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48942573"/>
    <w:bookmarkStart w:id="1" w:name="_Hlk148942357"/>
    <w:p w14:paraId="18603C0B" w14:textId="72188E3E" w:rsidR="00F5493C" w:rsidRPr="0069753D" w:rsidRDefault="00000000" w:rsidP="00D86E40">
      <w:pPr>
        <w:pStyle w:val="SecurityMarker"/>
        <w:framePr w:w="11873" w:h="465" w:hRule="exact" w:hSpace="181" w:wrap="around" w:vAnchor="page" w:hAnchor="page" w:x="29" w:y="353" w:anchorLock="1"/>
        <w:tabs>
          <w:tab w:val="center" w:pos="4932"/>
          <w:tab w:val="left" w:pos="7290"/>
        </w:tabs>
        <w:ind w:left="0"/>
        <w:rPr>
          <w:color w:val="FF0000"/>
        </w:rPr>
      </w:pPr>
      <w:sdt>
        <w:sdtPr>
          <w:alias w:val="SecClass"/>
          <w:tag w:val="SecClass"/>
          <w:id w:val="108477640"/>
          <w:placeholder>
            <w:docPart w:val="A36C6C46FCED45DFAD54322A80795C9F"/>
          </w:placeholder>
          <w:comboBox>
            <w:listItem w:displayText="Select security classification" w:value="Select security classification"/>
            <w:listItem w:displayText="OFFICIAL" w:value="1"/>
            <w:listItem w:displayText="OFFICIAL: SENSITIVE" w:value="2"/>
            <w:listItem w:displayText="PROTECTED" w:value="3"/>
          </w:comboBox>
        </w:sdtPr>
        <w:sdtContent/>
      </w:sdt>
      <w:bookmarkEnd w:id="0"/>
    </w:p>
    <w:bookmarkEnd w:id="1"/>
    <w:p w14:paraId="3EEC3595" w14:textId="77777777" w:rsidR="00BA24FB" w:rsidRPr="00B54E13" w:rsidRDefault="00BA24FB" w:rsidP="00B54E13">
      <w:pPr>
        <w:spacing w:before="0" w:after="0"/>
        <w:rPr>
          <w:sz w:val="2"/>
          <w:szCs w:val="2"/>
        </w:rPr>
      </w:pPr>
    </w:p>
    <w:p w14:paraId="06D068D4" w14:textId="77777777" w:rsidR="00372AAC" w:rsidRDefault="00372AAC" w:rsidP="00DD0652">
      <w:pPr>
        <w:framePr w:w="6521" w:h="1134" w:hSpace="181" w:wrap="around" w:vAnchor="page" w:hAnchor="page" w:x="1022" w:y="852" w:anchorLock="1"/>
        <w:spacing w:after="0"/>
        <w:rPr>
          <w:noProof/>
        </w:rPr>
      </w:pPr>
      <w:bookmarkStart w:id="2" w:name="_Hlk198187206"/>
      <w:r>
        <w:rPr>
          <w:noProof/>
        </w:rPr>
        <w:drawing>
          <wp:inline distT="0" distB="0" distL="0" distR="0" wp14:anchorId="3A6835B9" wp14:editId="20E35B4E">
            <wp:extent cx="4068000" cy="669600"/>
            <wp:effectExtent l="0" t="0" r="0" b="0"/>
            <wp:docPr id="4" name="Picture 4" descr="Australian Government&#10;Department of Infrastructure, Transport, Regional Development, Communications, Sport and the Art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68000" cy="669600"/>
                    </a:xfrm>
                    <a:prstGeom prst="rect">
                      <a:avLst/>
                    </a:prstGeom>
                    <a:noFill/>
                    <a:ln>
                      <a:noFill/>
                    </a:ln>
                  </pic:spPr>
                </pic:pic>
              </a:graphicData>
            </a:graphic>
          </wp:inline>
        </w:drawing>
      </w:r>
    </w:p>
    <w:bookmarkEnd w:id="2"/>
    <w:p w14:paraId="04523C60" w14:textId="77777777" w:rsidR="008456D5" w:rsidRDefault="008456D5" w:rsidP="00B54E13">
      <w:pPr>
        <w:spacing w:before="360" w:after="1200"/>
        <w:ind w:left="-1247"/>
      </w:pPr>
    </w:p>
    <w:sdt>
      <w:sdtPr>
        <w:alias w:val="Title"/>
        <w:tag w:val=""/>
        <w:id w:val="975726233"/>
        <w:placeholder>
          <w:docPart w:val="82B9CB28B4374958AED11C81A1608207"/>
        </w:placeholder>
        <w:dataBinding w:prefixMappings="xmlns:ns0='http://purl.org/dc/elements/1.1/' xmlns:ns1='http://schemas.openxmlformats.org/package/2006/metadata/core-properties' " w:xpath="/ns1:coreProperties[1]/ns0:title[1]" w:storeItemID="{6C3C8BC8-F283-45AE-878A-BAB7291924A1}"/>
        <w:text/>
      </w:sdtPr>
      <w:sdtContent>
        <w:p w14:paraId="61E2DA8E" w14:textId="0DDD2A26" w:rsidR="00E8376D" w:rsidRDefault="00B50F46" w:rsidP="00B54E13">
          <w:pPr>
            <w:pStyle w:val="Title"/>
            <w:spacing w:before="600"/>
            <w:ind w:left="1276"/>
          </w:pPr>
          <w:r>
            <w:t>Australian Preliminary Views on WRC-27 agenda items—February 2026</w:t>
          </w:r>
        </w:p>
      </w:sdtContent>
    </w:sdt>
    <w:sdt>
      <w:sdtPr>
        <w:alias w:val="Publish Date"/>
        <w:tag w:val=""/>
        <w:id w:val="452527336"/>
        <w:placeholder>
          <w:docPart w:val="79A0A22065854D308783F19DE3129B10"/>
        </w:placeholder>
        <w:dataBinding w:prefixMappings="xmlns:ns0='http://schemas.microsoft.com/office/2006/coverPageProps' " w:xpath="/ns0:CoverPageProperties[1]/ns0:PublishDate[1]" w:storeItemID="{55AF091B-3C7A-41E3-B477-F2FDAA23CFDA}"/>
        <w:date w:fullDate="2026-02-20T00:00:00Z">
          <w:dateFormat w:val="MMMM yyyy"/>
          <w:lid w:val="en-AU"/>
          <w:storeMappedDataAs w:val="dateTime"/>
          <w:calendar w:val="gregorian"/>
        </w:date>
      </w:sdtPr>
      <w:sdtContent>
        <w:p w14:paraId="56E775D1" w14:textId="43EF9704" w:rsidR="00DE4FE2" w:rsidRDefault="00934084" w:rsidP="00B54E13">
          <w:pPr>
            <w:pStyle w:val="CoverDate"/>
            <w:ind w:left="1276"/>
          </w:pPr>
          <w:r>
            <w:t>February 2026</w:t>
          </w:r>
        </w:p>
      </w:sdtContent>
    </w:sdt>
    <w:p w14:paraId="089FB2EA" w14:textId="77777777" w:rsidR="00B54E13" w:rsidRDefault="00992711" w:rsidP="00B54E13">
      <w:pPr>
        <w:framePr w:w="11907" w:h="5443" w:wrap="around" w:vAnchor="page" w:hAnchor="page" w:x="1" w:yAlign="bottom"/>
        <w:spacing w:before="0" w:after="0"/>
        <w:jc w:val="both"/>
      </w:pPr>
      <w:r>
        <w:rPr>
          <w:noProof/>
          <w:lang w:eastAsia="en-AU"/>
        </w:rPr>
        <w:drawing>
          <wp:inline distT="0" distB="0" distL="0" distR="0" wp14:anchorId="01F834EB" wp14:editId="29935ACD">
            <wp:extent cx="7553325" cy="3493135"/>
            <wp:effectExtent l="0" t="0" r="9525" b="0"/>
            <wp:docPr id="3" name="Picture 3" descr="Department connected web graphic">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553325" cy="3493135"/>
                    </a:xfrm>
                    <a:prstGeom prst="rect">
                      <a:avLst/>
                    </a:prstGeom>
                    <a:noFill/>
                  </pic:spPr>
                </pic:pic>
              </a:graphicData>
            </a:graphic>
          </wp:inline>
        </w:drawing>
      </w:r>
    </w:p>
    <w:p w14:paraId="719F6244" w14:textId="77777777" w:rsidR="00401BD0" w:rsidRDefault="00401BD0">
      <w:pPr>
        <w:suppressAutoHyphens w:val="0"/>
      </w:pPr>
      <w:r>
        <w:br w:type="page"/>
      </w:r>
    </w:p>
    <w:p w14:paraId="25D74A0F" w14:textId="25FF379E" w:rsidR="005610D6" w:rsidRPr="000E5674" w:rsidRDefault="005610D6" w:rsidP="005610D6">
      <w:pPr>
        <w:pStyle w:val="NoSpacing"/>
        <w:spacing w:before="80"/>
      </w:pPr>
      <w:r w:rsidRPr="000E5674">
        <w:lastRenderedPageBreak/>
        <w:t>© Commonwealth of Australia 202</w:t>
      </w:r>
      <w:r>
        <w:t>6</w:t>
      </w:r>
    </w:p>
    <w:p w14:paraId="4F40F225" w14:textId="77777777" w:rsidR="005610D6" w:rsidRPr="000E5674" w:rsidRDefault="005610D6" w:rsidP="005610D6">
      <w:pPr>
        <w:pStyle w:val="Heading2notshowing"/>
        <w:outlineLvl w:val="9"/>
      </w:pPr>
      <w:bookmarkStart w:id="3" w:name="_Toc206156221"/>
      <w:bookmarkStart w:id="4" w:name="_Toc206156438"/>
      <w:bookmarkStart w:id="5" w:name="_Toc207007042"/>
      <w:r w:rsidRPr="000E5674">
        <w:t>Ownership of intellectual property rights in this publication</w:t>
      </w:r>
      <w:bookmarkEnd w:id="3"/>
      <w:bookmarkEnd w:id="4"/>
      <w:bookmarkEnd w:id="5"/>
    </w:p>
    <w:p w14:paraId="09966756" w14:textId="77777777" w:rsidR="005610D6" w:rsidRPr="000E5674" w:rsidRDefault="005610D6" w:rsidP="005610D6">
      <w:pPr>
        <w:spacing w:before="120"/>
        <w:rPr>
          <w:lang w:val="x-none"/>
        </w:rPr>
      </w:pPr>
      <w:r w:rsidRPr="000E5674">
        <w:rPr>
          <w:lang w:val="x-none"/>
        </w:rPr>
        <w:t>Unless otherwise noted, copyright (and any other intellectual property rights, if any) in this publication is owned by the</w:t>
      </w:r>
      <w:r>
        <w:rPr>
          <w:lang w:val="en-US"/>
        </w:rPr>
        <w:t xml:space="preserve"> </w:t>
      </w:r>
      <w:r w:rsidRPr="000E5674">
        <w:rPr>
          <w:lang w:val="x-none"/>
        </w:rPr>
        <w:t>Commonwealth of Australia (referred to below as the Commonwealth).</w:t>
      </w:r>
    </w:p>
    <w:p w14:paraId="6A070550" w14:textId="77777777" w:rsidR="005610D6" w:rsidRPr="000E5674" w:rsidRDefault="005610D6" w:rsidP="005610D6">
      <w:pPr>
        <w:pStyle w:val="Heading2notshowing"/>
        <w:outlineLvl w:val="9"/>
      </w:pPr>
      <w:bookmarkStart w:id="6" w:name="_Toc206156222"/>
      <w:bookmarkStart w:id="7" w:name="_Toc206156439"/>
      <w:bookmarkStart w:id="8" w:name="_Toc207007043"/>
      <w:r w:rsidRPr="000E5674">
        <w:t>Disclaimer</w:t>
      </w:r>
      <w:bookmarkEnd w:id="6"/>
      <w:bookmarkEnd w:id="7"/>
      <w:bookmarkEnd w:id="8"/>
    </w:p>
    <w:p w14:paraId="2A63BB4F" w14:textId="77777777" w:rsidR="005610D6" w:rsidRPr="000E5674" w:rsidRDefault="005610D6" w:rsidP="005610D6">
      <w:pPr>
        <w:spacing w:before="120"/>
        <w:rPr>
          <w:lang w:val="x-none"/>
        </w:rPr>
      </w:pPr>
      <w:r w:rsidRPr="000E5674">
        <w:rPr>
          <w:lang w:val="x-none"/>
        </w:rPr>
        <w:t>The material contained in this publication is made available on the understanding that the Commonwealth is not</w:t>
      </w:r>
      <w:r>
        <w:rPr>
          <w:lang w:val="en-US"/>
        </w:rPr>
        <w:t xml:space="preserve"> </w:t>
      </w:r>
      <w:r w:rsidRPr="000E5674">
        <w:rPr>
          <w:lang w:val="x-none"/>
        </w:rPr>
        <w:t>providing professional advice, and that users exercise their own skill and care with respect to its use, and seek</w:t>
      </w:r>
      <w:r>
        <w:rPr>
          <w:lang w:val="en-US"/>
        </w:rPr>
        <w:t xml:space="preserve"> </w:t>
      </w:r>
      <w:r w:rsidRPr="000E5674">
        <w:rPr>
          <w:lang w:val="x-none"/>
        </w:rPr>
        <w:t>independent advice if necessary.</w:t>
      </w:r>
    </w:p>
    <w:p w14:paraId="4F159918" w14:textId="77777777" w:rsidR="005610D6" w:rsidRDefault="005610D6" w:rsidP="005610D6">
      <w:pPr>
        <w:spacing w:before="120"/>
        <w:rPr>
          <w:lang w:val="x-none"/>
        </w:rPr>
      </w:pPr>
      <w:r w:rsidRPr="000E5674">
        <w:rPr>
          <w:lang w:val="x-none"/>
        </w:rPr>
        <w:t>The Commonwealth makes no representations or warranties as to the contents or accuracy of the information contained</w:t>
      </w:r>
      <w:r>
        <w:rPr>
          <w:lang w:val="en-US"/>
        </w:rPr>
        <w:t xml:space="preserve"> </w:t>
      </w:r>
      <w:r w:rsidRPr="000E5674">
        <w:rPr>
          <w:lang w:val="x-none"/>
        </w:rPr>
        <w:t>in this publication. To the extent permitted by law, the Commonwealth disclaims liability to any person or organisation in</w:t>
      </w:r>
      <w:r>
        <w:rPr>
          <w:lang w:val="en-US"/>
        </w:rPr>
        <w:t xml:space="preserve"> </w:t>
      </w:r>
      <w:r w:rsidRPr="000E5674">
        <w:rPr>
          <w:lang w:val="x-none"/>
        </w:rPr>
        <w:t>respect of anything done, or omitted to be done, in reliance upon information contained in this publication.</w:t>
      </w:r>
    </w:p>
    <w:p w14:paraId="0A9F0DEE" w14:textId="77777777" w:rsidR="005610D6" w:rsidRDefault="005610D6" w:rsidP="005610D6">
      <w:pPr>
        <w:pStyle w:val="Heading2notshowing"/>
        <w:outlineLvl w:val="9"/>
      </w:pPr>
      <w:bookmarkStart w:id="9" w:name="_Toc206156223"/>
      <w:bookmarkStart w:id="10" w:name="_Toc206156440"/>
      <w:bookmarkStart w:id="11" w:name="_Toc207007044"/>
      <w:r>
        <w:t>Creative Commons licence</w:t>
      </w:r>
      <w:bookmarkEnd w:id="9"/>
      <w:bookmarkEnd w:id="10"/>
      <w:bookmarkEnd w:id="11"/>
    </w:p>
    <w:p w14:paraId="12E61FA2" w14:textId="77777777" w:rsidR="005610D6" w:rsidRDefault="005610D6" w:rsidP="005610D6">
      <w:pPr>
        <w:pStyle w:val="ImprintHeading"/>
        <w:spacing w:before="120" w:after="80"/>
        <w:outlineLvl w:val="9"/>
        <w:rPr>
          <w:lang w:val="en-AU"/>
        </w:rPr>
      </w:pPr>
      <w:bookmarkStart w:id="12" w:name="_Toc206156224"/>
      <w:bookmarkStart w:id="13" w:name="_Toc206156441"/>
      <w:bookmarkStart w:id="14" w:name="_Toc207007045"/>
      <w:r>
        <w:rPr>
          <w:noProof/>
        </w:rPr>
        <w:drawing>
          <wp:inline distT="0" distB="0" distL="0" distR="0" wp14:anchorId="642EA5B0" wp14:editId="1DB88A91">
            <wp:extent cx="1007927" cy="352649"/>
            <wp:effectExtent l="0" t="0" r="1905" b="9525"/>
            <wp:docPr id="1" name="Picture 1" descr="creative comm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irrors.creativecommons.org/presskit/buttons/88x31/png/by.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29741" cy="360281"/>
                    </a:xfrm>
                    <a:prstGeom prst="rect">
                      <a:avLst/>
                    </a:prstGeom>
                    <a:noFill/>
                    <a:ln>
                      <a:noFill/>
                    </a:ln>
                  </pic:spPr>
                </pic:pic>
              </a:graphicData>
            </a:graphic>
          </wp:inline>
        </w:drawing>
      </w:r>
      <w:bookmarkEnd w:id="12"/>
      <w:bookmarkEnd w:id="13"/>
      <w:bookmarkEnd w:id="14"/>
    </w:p>
    <w:p w14:paraId="215837DC" w14:textId="77777777" w:rsidR="005610D6" w:rsidRDefault="005610D6" w:rsidP="005610D6">
      <w:r w:rsidRPr="00650DDB">
        <w:t>With the exception of (a) the Coat of Arms; (b) the Department of Infrastructure, Transport, Regional Development, Communications</w:t>
      </w:r>
      <w:r>
        <w:t>, Sport</w:t>
      </w:r>
      <w:r w:rsidRPr="00650DDB">
        <w:t xml:space="preserve"> and the Arts photos and graphics; (c) content supplied by third parties; (d) content otherwise labelled; copyright in this publication is licensed under a Creative Commons BY Attribution 4.0 International Licence.</w:t>
      </w:r>
    </w:p>
    <w:p w14:paraId="5063BAA1" w14:textId="77777777" w:rsidR="005610D6" w:rsidRPr="000E5674" w:rsidRDefault="005610D6" w:rsidP="005610D6">
      <w:pPr>
        <w:pStyle w:val="Heading2notshowing"/>
        <w:outlineLvl w:val="9"/>
      </w:pPr>
      <w:bookmarkStart w:id="15" w:name="_Toc206156225"/>
      <w:bookmarkStart w:id="16" w:name="_Toc206156442"/>
      <w:bookmarkStart w:id="17" w:name="_Toc207007046"/>
      <w:r w:rsidRPr="000E5674">
        <w:t>Use of the Coat of Arms</w:t>
      </w:r>
      <w:bookmarkEnd w:id="15"/>
      <w:bookmarkEnd w:id="16"/>
      <w:bookmarkEnd w:id="17"/>
    </w:p>
    <w:p w14:paraId="1CFB85D0" w14:textId="77777777" w:rsidR="005610D6" w:rsidRPr="000E5674" w:rsidRDefault="005610D6" w:rsidP="005610D6">
      <w:pPr>
        <w:spacing w:before="120"/>
        <w:rPr>
          <w:lang w:val="x-none"/>
        </w:rPr>
      </w:pPr>
      <w:r w:rsidRPr="000E5674">
        <w:rPr>
          <w:lang w:val="x-none"/>
        </w:rPr>
        <w:t xml:space="preserve">The Department of the Prime Minister and Cabinet </w:t>
      </w:r>
      <w:r>
        <w:t xml:space="preserve">(PM&amp;C) </w:t>
      </w:r>
      <w:r w:rsidRPr="000E5674">
        <w:rPr>
          <w:lang w:val="x-none"/>
        </w:rPr>
        <w:t>sets the terms under which the Coat of Arms is used. Please refer to</w:t>
      </w:r>
      <w:r>
        <w:rPr>
          <w:lang w:val="en-US"/>
        </w:rPr>
        <w:t xml:space="preserve"> </w:t>
      </w:r>
      <w:r w:rsidRPr="000E5674">
        <w:rPr>
          <w:lang w:val="x-none"/>
        </w:rPr>
        <w:t xml:space="preserve">the </w:t>
      </w:r>
      <w:hyperlink r:id="rId14" w:history="1">
        <w:r>
          <w:rPr>
            <w:rStyle w:val="Hyperlink"/>
          </w:rPr>
          <w:t>Commonwealth Coat of Arms Information and Guidelines | PM&amp;C</w:t>
        </w:r>
      </w:hyperlink>
      <w:r>
        <w:t>.</w:t>
      </w:r>
    </w:p>
    <w:p w14:paraId="78492F70" w14:textId="77777777" w:rsidR="005610D6" w:rsidRPr="000E5674" w:rsidRDefault="005610D6" w:rsidP="005610D6">
      <w:pPr>
        <w:pStyle w:val="Heading2notshowing"/>
        <w:outlineLvl w:val="9"/>
      </w:pPr>
      <w:bookmarkStart w:id="18" w:name="_Toc206156226"/>
      <w:bookmarkStart w:id="19" w:name="_Toc206156443"/>
      <w:bookmarkStart w:id="20" w:name="_Toc207007047"/>
      <w:r w:rsidRPr="000E5674">
        <w:t>Contact us</w:t>
      </w:r>
      <w:bookmarkEnd w:id="18"/>
      <w:bookmarkEnd w:id="19"/>
      <w:bookmarkEnd w:id="20"/>
    </w:p>
    <w:p w14:paraId="2AADC257" w14:textId="77777777" w:rsidR="005610D6" w:rsidRPr="000E5674" w:rsidRDefault="005610D6" w:rsidP="005610D6">
      <w:pPr>
        <w:spacing w:before="120"/>
        <w:rPr>
          <w:lang w:val="x-none"/>
        </w:rPr>
      </w:pPr>
      <w:r w:rsidRPr="0094443B">
        <w:rPr>
          <w:lang w:val="x-none"/>
        </w:rPr>
        <w:t xml:space="preserve">This publication is available in </w:t>
      </w:r>
      <w:sdt>
        <w:sdtPr>
          <w:rPr>
            <w:lang w:val="x-none"/>
          </w:rPr>
          <w:tag w:val="[select format option]"/>
          <w:id w:val="1958295965"/>
          <w:placeholder>
            <w:docPart w:val="C200D5A6BC9543F8AAEBD1A95D747099"/>
          </w:placeholder>
          <w:dropDownList>
            <w:listItem w:value="Choose an item."/>
            <w:listItem w:displayText="hard copy" w:value="hard copy"/>
            <w:listItem w:displayText="PDF format" w:value="PDF format"/>
            <w:listItem w:displayText="Word format" w:value="Word format"/>
            <w:listItem w:displayText="other format" w:value="other format"/>
          </w:dropDownList>
        </w:sdtPr>
        <w:sdtContent>
          <w:r w:rsidRPr="0094443B">
            <w:rPr>
              <w:lang w:val="x-none"/>
            </w:rPr>
            <w:t>PDF format</w:t>
          </w:r>
        </w:sdtContent>
      </w:sdt>
      <w:r w:rsidRPr="0094443B">
        <w:rPr>
          <w:lang w:val="x-none"/>
        </w:rPr>
        <w:t>. All other rights are reserved, including in relation to any</w:t>
      </w:r>
      <w:r w:rsidRPr="0094443B">
        <w:rPr>
          <w:lang w:val="en-US"/>
        </w:rPr>
        <w:t xml:space="preserve"> departmental</w:t>
      </w:r>
      <w:r w:rsidRPr="0094443B">
        <w:rPr>
          <w:lang w:val="x-none"/>
        </w:rPr>
        <w:t xml:space="preserve"> logos or trademarks which may exist. For enquiries regarding the licence and any use of this publication,</w:t>
      </w:r>
      <w:r w:rsidRPr="0094443B">
        <w:rPr>
          <w:lang w:val="en-US"/>
        </w:rPr>
        <w:t xml:space="preserve"> </w:t>
      </w:r>
      <w:r w:rsidRPr="0094443B">
        <w:rPr>
          <w:lang w:val="x-none"/>
        </w:rPr>
        <w:t>please contact:</w:t>
      </w:r>
    </w:p>
    <w:p w14:paraId="670557BF" w14:textId="77777777" w:rsidR="005610D6" w:rsidRDefault="005610D6" w:rsidP="005610D6">
      <w:pPr>
        <w:spacing w:before="120"/>
        <w:rPr>
          <w:lang w:val="x-none"/>
        </w:rPr>
      </w:pPr>
      <w:r w:rsidRPr="000E5674">
        <w:rPr>
          <w:lang w:val="x-none"/>
        </w:rPr>
        <w:t xml:space="preserve">Email: </w:t>
      </w:r>
      <w:hyperlink r:id="rId15" w:history="1">
        <w:r w:rsidRPr="0095281C">
          <w:rPr>
            <w:rStyle w:val="Hyperlink"/>
            <w:lang w:val="x-none"/>
          </w:rPr>
          <w:t>WRC@communications.gov.au</w:t>
        </w:r>
      </w:hyperlink>
    </w:p>
    <w:p w14:paraId="530439EA" w14:textId="77777777" w:rsidR="005610D6" w:rsidRDefault="005610D6" w:rsidP="005610D6">
      <w:pPr>
        <w:spacing w:before="120"/>
        <w:rPr>
          <w:kern w:val="12"/>
          <w:highlight w:val="yellow"/>
        </w:rPr>
      </w:pPr>
      <w:r w:rsidRPr="000E5674">
        <w:rPr>
          <w:lang w:val="x-none"/>
        </w:rPr>
        <w:t>Website:</w:t>
      </w:r>
      <w:r>
        <w:rPr>
          <w:lang w:val="en-US"/>
        </w:rPr>
        <w:t xml:space="preserve"> </w:t>
      </w:r>
      <w:hyperlink r:id="rId16" w:history="1">
        <w:r w:rsidRPr="00BD401C">
          <w:rPr>
            <w:rStyle w:val="Hyperlink"/>
            <w:lang w:val="en-US"/>
          </w:rPr>
          <w:t>https://www.infrastructure.gov.au/media-technology-communications/spectrum/international-radiocommunications</w:t>
        </w:r>
      </w:hyperlink>
      <w:r>
        <w:rPr>
          <w:lang w:val="en-US"/>
        </w:rPr>
        <w:t xml:space="preserve"> </w:t>
      </w:r>
    </w:p>
    <w:p w14:paraId="7A0B09C2" w14:textId="7BA59B95" w:rsidR="005610D6" w:rsidRDefault="005610D6">
      <w:pPr>
        <w:suppressAutoHyphens w:val="0"/>
        <w:rPr>
          <w:rFonts w:asciiTheme="majorHAnsi" w:eastAsiaTheme="majorEastAsia" w:hAnsiTheme="majorHAnsi" w:cstheme="majorBidi"/>
          <w:color w:val="081E3E" w:themeColor="text2"/>
          <w:sz w:val="36"/>
          <w:szCs w:val="26"/>
        </w:rPr>
      </w:pPr>
      <w:r>
        <w:br w:type="page"/>
      </w:r>
    </w:p>
    <w:bookmarkStart w:id="21" w:name="_Toc224290541" w:displacedByCustomXml="next"/>
    <w:sdt>
      <w:sdtPr>
        <w:rPr>
          <w:rFonts w:asciiTheme="minorHAnsi" w:eastAsiaTheme="minorHAnsi" w:hAnsiTheme="minorHAnsi" w:cstheme="minorBidi"/>
          <w:color w:val="000000" w:themeColor="text1"/>
          <w:sz w:val="22"/>
          <w:szCs w:val="22"/>
        </w:rPr>
        <w:id w:val="1208379073"/>
        <w:docPartObj>
          <w:docPartGallery w:val="Table of Contents"/>
          <w:docPartUnique/>
        </w:docPartObj>
      </w:sdtPr>
      <w:sdtEndPr>
        <w:rPr>
          <w:b/>
          <w:bCs/>
          <w:noProof/>
        </w:rPr>
      </w:sdtEndPr>
      <w:sdtContent>
        <w:p w14:paraId="4455DE29" w14:textId="7F73DF4E" w:rsidR="00AE5A65" w:rsidRDefault="00AE5A65">
          <w:pPr>
            <w:pStyle w:val="TOCHeading"/>
          </w:pPr>
          <w:r>
            <w:t>Table of contents</w:t>
          </w:r>
          <w:bookmarkEnd w:id="21"/>
        </w:p>
        <w:p w14:paraId="485B4874" w14:textId="72FE1780" w:rsidR="00DF6611" w:rsidRDefault="00AE5A65">
          <w:pPr>
            <w:pStyle w:val="TOC1"/>
            <w:rPr>
              <w:rFonts w:eastAsiaTheme="minorEastAsia"/>
              <w:b w:val="0"/>
              <w:noProof/>
              <w:color w:val="auto"/>
              <w:kern w:val="2"/>
              <w:szCs w:val="24"/>
              <w:u w:val="none"/>
              <w:lang w:eastAsia="en-AU"/>
              <w14:ligatures w14:val="standardContextual"/>
            </w:rPr>
          </w:pPr>
          <w:r>
            <w:fldChar w:fldCharType="begin"/>
          </w:r>
          <w:r>
            <w:instrText xml:space="preserve"> TOC \o "1-3" \h \z \u </w:instrText>
          </w:r>
          <w:r>
            <w:fldChar w:fldCharType="separate"/>
          </w:r>
          <w:hyperlink w:anchor="_Toc224290541" w:history="1">
            <w:r w:rsidR="00DF6611" w:rsidRPr="00D762CB">
              <w:rPr>
                <w:rStyle w:val="Hyperlink"/>
                <w:noProof/>
              </w:rPr>
              <w:t>Table of contents</w:t>
            </w:r>
            <w:r w:rsidR="00DF6611">
              <w:rPr>
                <w:noProof/>
                <w:webHidden/>
              </w:rPr>
              <w:tab/>
            </w:r>
            <w:r w:rsidR="00DF6611">
              <w:rPr>
                <w:noProof/>
                <w:webHidden/>
              </w:rPr>
              <w:fldChar w:fldCharType="begin"/>
            </w:r>
            <w:r w:rsidR="00DF6611">
              <w:rPr>
                <w:noProof/>
                <w:webHidden/>
              </w:rPr>
              <w:instrText xml:space="preserve"> PAGEREF _Toc224290541 \h </w:instrText>
            </w:r>
            <w:r w:rsidR="00DF6611">
              <w:rPr>
                <w:noProof/>
                <w:webHidden/>
              </w:rPr>
            </w:r>
            <w:r w:rsidR="00DF6611">
              <w:rPr>
                <w:noProof/>
                <w:webHidden/>
              </w:rPr>
              <w:fldChar w:fldCharType="separate"/>
            </w:r>
            <w:r w:rsidR="00C55AE6">
              <w:rPr>
                <w:noProof/>
                <w:webHidden/>
              </w:rPr>
              <w:t>3</w:t>
            </w:r>
            <w:r w:rsidR="00DF6611">
              <w:rPr>
                <w:noProof/>
                <w:webHidden/>
              </w:rPr>
              <w:fldChar w:fldCharType="end"/>
            </w:r>
          </w:hyperlink>
        </w:p>
        <w:p w14:paraId="70F75C8F" w14:textId="0D27392B" w:rsidR="00DF6611" w:rsidRDefault="00DF6611">
          <w:pPr>
            <w:pStyle w:val="TOC2"/>
            <w:tabs>
              <w:tab w:val="right" w:pos="9854"/>
            </w:tabs>
            <w:rPr>
              <w:rFonts w:eastAsiaTheme="minorEastAsia"/>
              <w:noProof/>
              <w:color w:val="auto"/>
              <w:kern w:val="2"/>
              <w:sz w:val="24"/>
              <w:szCs w:val="24"/>
              <w:lang w:eastAsia="en-AU"/>
              <w14:ligatures w14:val="standardContextual"/>
            </w:rPr>
          </w:pPr>
          <w:hyperlink w:anchor="_Toc224290542" w:history="1">
            <w:r w:rsidRPr="00D762CB">
              <w:rPr>
                <w:rStyle w:val="Hyperlink"/>
                <w:noProof/>
              </w:rPr>
              <w:t>Agenda item 1.1 - FSS A-ESIM &amp; M-ESIM (Q/V Bands)</w:t>
            </w:r>
            <w:r>
              <w:rPr>
                <w:noProof/>
                <w:webHidden/>
              </w:rPr>
              <w:tab/>
            </w:r>
            <w:r>
              <w:rPr>
                <w:noProof/>
                <w:webHidden/>
              </w:rPr>
              <w:fldChar w:fldCharType="begin"/>
            </w:r>
            <w:r>
              <w:rPr>
                <w:noProof/>
                <w:webHidden/>
              </w:rPr>
              <w:instrText xml:space="preserve"> PAGEREF _Toc224290542 \h </w:instrText>
            </w:r>
            <w:r>
              <w:rPr>
                <w:noProof/>
                <w:webHidden/>
              </w:rPr>
            </w:r>
            <w:r>
              <w:rPr>
                <w:noProof/>
                <w:webHidden/>
              </w:rPr>
              <w:fldChar w:fldCharType="separate"/>
            </w:r>
            <w:r w:rsidR="00C55AE6">
              <w:rPr>
                <w:noProof/>
                <w:webHidden/>
              </w:rPr>
              <w:t>4</w:t>
            </w:r>
            <w:r>
              <w:rPr>
                <w:noProof/>
                <w:webHidden/>
              </w:rPr>
              <w:fldChar w:fldCharType="end"/>
            </w:r>
          </w:hyperlink>
        </w:p>
        <w:p w14:paraId="5CA6D2A8" w14:textId="1A664B9B" w:rsidR="00DF6611" w:rsidRDefault="00DF6611">
          <w:pPr>
            <w:pStyle w:val="TOC2"/>
            <w:tabs>
              <w:tab w:val="right" w:pos="9854"/>
            </w:tabs>
            <w:rPr>
              <w:rFonts w:eastAsiaTheme="minorEastAsia"/>
              <w:noProof/>
              <w:color w:val="auto"/>
              <w:kern w:val="2"/>
              <w:sz w:val="24"/>
              <w:szCs w:val="24"/>
              <w:lang w:eastAsia="en-AU"/>
              <w14:ligatures w14:val="standardContextual"/>
            </w:rPr>
          </w:pPr>
          <w:hyperlink w:anchor="_Toc224290543" w:history="1">
            <w:r w:rsidRPr="00D762CB">
              <w:rPr>
                <w:rStyle w:val="Hyperlink"/>
                <w:noProof/>
              </w:rPr>
              <w:t>Agenda item 1.2 – FSS Smaller Antenna (13.75-14 GHz)</w:t>
            </w:r>
            <w:r>
              <w:rPr>
                <w:noProof/>
                <w:webHidden/>
              </w:rPr>
              <w:tab/>
            </w:r>
            <w:r>
              <w:rPr>
                <w:noProof/>
                <w:webHidden/>
              </w:rPr>
              <w:fldChar w:fldCharType="begin"/>
            </w:r>
            <w:r>
              <w:rPr>
                <w:noProof/>
                <w:webHidden/>
              </w:rPr>
              <w:instrText xml:space="preserve"> PAGEREF _Toc224290543 \h </w:instrText>
            </w:r>
            <w:r>
              <w:rPr>
                <w:noProof/>
                <w:webHidden/>
              </w:rPr>
            </w:r>
            <w:r>
              <w:rPr>
                <w:noProof/>
                <w:webHidden/>
              </w:rPr>
              <w:fldChar w:fldCharType="separate"/>
            </w:r>
            <w:r w:rsidR="00C55AE6">
              <w:rPr>
                <w:noProof/>
                <w:webHidden/>
              </w:rPr>
              <w:t>4</w:t>
            </w:r>
            <w:r>
              <w:rPr>
                <w:noProof/>
                <w:webHidden/>
              </w:rPr>
              <w:fldChar w:fldCharType="end"/>
            </w:r>
          </w:hyperlink>
        </w:p>
        <w:p w14:paraId="06EC68DA" w14:textId="05741A63" w:rsidR="00DF6611" w:rsidRDefault="00DF6611">
          <w:pPr>
            <w:pStyle w:val="TOC2"/>
            <w:tabs>
              <w:tab w:val="right" w:pos="9854"/>
            </w:tabs>
            <w:rPr>
              <w:rFonts w:eastAsiaTheme="minorEastAsia"/>
              <w:noProof/>
              <w:color w:val="auto"/>
              <w:kern w:val="2"/>
              <w:sz w:val="24"/>
              <w:szCs w:val="24"/>
              <w:lang w:eastAsia="en-AU"/>
              <w14:ligatures w14:val="standardContextual"/>
            </w:rPr>
          </w:pPr>
          <w:hyperlink w:anchor="_Toc224290544" w:history="1">
            <w:r w:rsidRPr="00D762CB">
              <w:rPr>
                <w:rStyle w:val="Hyperlink"/>
                <w:noProof/>
              </w:rPr>
              <w:t>Agenda item 1.3 – FSS gateway ES (51.4-52.4 GHz)</w:t>
            </w:r>
            <w:r>
              <w:rPr>
                <w:noProof/>
                <w:webHidden/>
              </w:rPr>
              <w:tab/>
            </w:r>
            <w:r>
              <w:rPr>
                <w:noProof/>
                <w:webHidden/>
              </w:rPr>
              <w:fldChar w:fldCharType="begin"/>
            </w:r>
            <w:r>
              <w:rPr>
                <w:noProof/>
                <w:webHidden/>
              </w:rPr>
              <w:instrText xml:space="preserve"> PAGEREF _Toc224290544 \h </w:instrText>
            </w:r>
            <w:r>
              <w:rPr>
                <w:noProof/>
                <w:webHidden/>
              </w:rPr>
            </w:r>
            <w:r>
              <w:rPr>
                <w:noProof/>
                <w:webHidden/>
              </w:rPr>
              <w:fldChar w:fldCharType="separate"/>
            </w:r>
            <w:r w:rsidR="00C55AE6">
              <w:rPr>
                <w:noProof/>
                <w:webHidden/>
              </w:rPr>
              <w:t>4</w:t>
            </w:r>
            <w:r>
              <w:rPr>
                <w:noProof/>
                <w:webHidden/>
              </w:rPr>
              <w:fldChar w:fldCharType="end"/>
            </w:r>
          </w:hyperlink>
        </w:p>
        <w:p w14:paraId="367F234D" w14:textId="70F70266" w:rsidR="00DF6611" w:rsidRDefault="00DF6611">
          <w:pPr>
            <w:pStyle w:val="TOC2"/>
            <w:tabs>
              <w:tab w:val="right" w:pos="9854"/>
            </w:tabs>
            <w:rPr>
              <w:rFonts w:eastAsiaTheme="minorEastAsia"/>
              <w:noProof/>
              <w:color w:val="auto"/>
              <w:kern w:val="2"/>
              <w:sz w:val="24"/>
              <w:szCs w:val="24"/>
              <w:lang w:eastAsia="en-AU"/>
              <w14:ligatures w14:val="standardContextual"/>
            </w:rPr>
          </w:pPr>
          <w:hyperlink w:anchor="_Toc224290545" w:history="1">
            <w:r w:rsidRPr="00D762CB">
              <w:rPr>
                <w:rStyle w:val="Hyperlink"/>
                <w:noProof/>
              </w:rPr>
              <w:t>Agenda item 1.4 – FSS &amp; BSS (17.3-17.8 GHz, Region 3)</w:t>
            </w:r>
            <w:r>
              <w:rPr>
                <w:noProof/>
                <w:webHidden/>
              </w:rPr>
              <w:tab/>
            </w:r>
            <w:r>
              <w:rPr>
                <w:noProof/>
                <w:webHidden/>
              </w:rPr>
              <w:fldChar w:fldCharType="begin"/>
            </w:r>
            <w:r>
              <w:rPr>
                <w:noProof/>
                <w:webHidden/>
              </w:rPr>
              <w:instrText xml:space="preserve"> PAGEREF _Toc224290545 \h </w:instrText>
            </w:r>
            <w:r>
              <w:rPr>
                <w:noProof/>
                <w:webHidden/>
              </w:rPr>
            </w:r>
            <w:r>
              <w:rPr>
                <w:noProof/>
                <w:webHidden/>
              </w:rPr>
              <w:fldChar w:fldCharType="separate"/>
            </w:r>
            <w:r w:rsidR="00C55AE6">
              <w:rPr>
                <w:noProof/>
                <w:webHidden/>
              </w:rPr>
              <w:t>5</w:t>
            </w:r>
            <w:r>
              <w:rPr>
                <w:noProof/>
                <w:webHidden/>
              </w:rPr>
              <w:fldChar w:fldCharType="end"/>
            </w:r>
          </w:hyperlink>
        </w:p>
        <w:p w14:paraId="467A0BFA" w14:textId="332DB1B1" w:rsidR="00DF6611" w:rsidRDefault="00DF6611">
          <w:pPr>
            <w:pStyle w:val="TOC2"/>
            <w:tabs>
              <w:tab w:val="right" w:pos="9854"/>
            </w:tabs>
            <w:rPr>
              <w:rFonts w:eastAsiaTheme="minorEastAsia"/>
              <w:noProof/>
              <w:color w:val="auto"/>
              <w:kern w:val="2"/>
              <w:sz w:val="24"/>
              <w:szCs w:val="24"/>
              <w:lang w:eastAsia="en-AU"/>
              <w14:ligatures w14:val="standardContextual"/>
            </w:rPr>
          </w:pPr>
          <w:hyperlink w:anchor="_Toc224290546" w:history="1">
            <w:r w:rsidRPr="00D762CB">
              <w:rPr>
                <w:rStyle w:val="Hyperlink"/>
                <w:noProof/>
              </w:rPr>
              <w:t>Agenda item 1.5 – NGSO FSS &amp; MSS ES authorization</w:t>
            </w:r>
            <w:r>
              <w:rPr>
                <w:noProof/>
                <w:webHidden/>
              </w:rPr>
              <w:tab/>
            </w:r>
            <w:r>
              <w:rPr>
                <w:noProof/>
                <w:webHidden/>
              </w:rPr>
              <w:fldChar w:fldCharType="begin"/>
            </w:r>
            <w:r>
              <w:rPr>
                <w:noProof/>
                <w:webHidden/>
              </w:rPr>
              <w:instrText xml:space="preserve"> PAGEREF _Toc224290546 \h </w:instrText>
            </w:r>
            <w:r>
              <w:rPr>
                <w:noProof/>
                <w:webHidden/>
              </w:rPr>
            </w:r>
            <w:r>
              <w:rPr>
                <w:noProof/>
                <w:webHidden/>
              </w:rPr>
              <w:fldChar w:fldCharType="separate"/>
            </w:r>
            <w:r w:rsidR="00C55AE6">
              <w:rPr>
                <w:noProof/>
                <w:webHidden/>
              </w:rPr>
              <w:t>5</w:t>
            </w:r>
            <w:r>
              <w:rPr>
                <w:noProof/>
                <w:webHidden/>
              </w:rPr>
              <w:fldChar w:fldCharType="end"/>
            </w:r>
          </w:hyperlink>
        </w:p>
        <w:p w14:paraId="532A48D7" w14:textId="4B32A3FB" w:rsidR="00DF6611" w:rsidRDefault="00DF6611">
          <w:pPr>
            <w:pStyle w:val="TOC2"/>
            <w:tabs>
              <w:tab w:val="right" w:pos="9854"/>
            </w:tabs>
            <w:rPr>
              <w:rFonts w:eastAsiaTheme="minorEastAsia"/>
              <w:noProof/>
              <w:color w:val="auto"/>
              <w:kern w:val="2"/>
              <w:sz w:val="24"/>
              <w:szCs w:val="24"/>
              <w:lang w:eastAsia="en-AU"/>
              <w14:ligatures w14:val="standardContextual"/>
            </w:rPr>
          </w:pPr>
          <w:hyperlink w:anchor="_Toc224290547" w:history="1">
            <w:r w:rsidRPr="00D762CB">
              <w:rPr>
                <w:rStyle w:val="Hyperlink"/>
                <w:noProof/>
              </w:rPr>
              <w:t>Agenda item 1.6 – FSS equitable access (Q/V Bands)</w:t>
            </w:r>
            <w:r>
              <w:rPr>
                <w:noProof/>
                <w:webHidden/>
              </w:rPr>
              <w:tab/>
            </w:r>
            <w:r>
              <w:rPr>
                <w:noProof/>
                <w:webHidden/>
              </w:rPr>
              <w:fldChar w:fldCharType="begin"/>
            </w:r>
            <w:r>
              <w:rPr>
                <w:noProof/>
                <w:webHidden/>
              </w:rPr>
              <w:instrText xml:space="preserve"> PAGEREF _Toc224290547 \h </w:instrText>
            </w:r>
            <w:r>
              <w:rPr>
                <w:noProof/>
                <w:webHidden/>
              </w:rPr>
            </w:r>
            <w:r>
              <w:rPr>
                <w:noProof/>
                <w:webHidden/>
              </w:rPr>
              <w:fldChar w:fldCharType="separate"/>
            </w:r>
            <w:r w:rsidR="00C55AE6">
              <w:rPr>
                <w:noProof/>
                <w:webHidden/>
              </w:rPr>
              <w:t>5</w:t>
            </w:r>
            <w:r>
              <w:rPr>
                <w:noProof/>
                <w:webHidden/>
              </w:rPr>
              <w:fldChar w:fldCharType="end"/>
            </w:r>
          </w:hyperlink>
        </w:p>
        <w:p w14:paraId="183943D6" w14:textId="05621FA1" w:rsidR="00DF6611" w:rsidRDefault="00DF6611">
          <w:pPr>
            <w:pStyle w:val="TOC2"/>
            <w:tabs>
              <w:tab w:val="right" w:pos="9854"/>
            </w:tabs>
            <w:rPr>
              <w:rFonts w:eastAsiaTheme="minorEastAsia"/>
              <w:noProof/>
              <w:color w:val="auto"/>
              <w:kern w:val="2"/>
              <w:sz w:val="24"/>
              <w:szCs w:val="24"/>
              <w:lang w:eastAsia="en-AU"/>
              <w14:ligatures w14:val="standardContextual"/>
            </w:rPr>
          </w:pPr>
          <w:hyperlink w:anchor="_Toc224290548" w:history="1">
            <w:r w:rsidRPr="00D762CB">
              <w:rPr>
                <w:rStyle w:val="Hyperlink"/>
                <w:noProof/>
              </w:rPr>
              <w:t>Agenda item 1.7 – additional spectrum for IMT</w:t>
            </w:r>
            <w:r>
              <w:rPr>
                <w:noProof/>
                <w:webHidden/>
              </w:rPr>
              <w:tab/>
            </w:r>
            <w:r>
              <w:rPr>
                <w:noProof/>
                <w:webHidden/>
              </w:rPr>
              <w:fldChar w:fldCharType="begin"/>
            </w:r>
            <w:r>
              <w:rPr>
                <w:noProof/>
                <w:webHidden/>
              </w:rPr>
              <w:instrText xml:space="preserve"> PAGEREF _Toc224290548 \h </w:instrText>
            </w:r>
            <w:r>
              <w:rPr>
                <w:noProof/>
                <w:webHidden/>
              </w:rPr>
            </w:r>
            <w:r>
              <w:rPr>
                <w:noProof/>
                <w:webHidden/>
              </w:rPr>
              <w:fldChar w:fldCharType="separate"/>
            </w:r>
            <w:r w:rsidR="00C55AE6">
              <w:rPr>
                <w:noProof/>
                <w:webHidden/>
              </w:rPr>
              <w:t>6</w:t>
            </w:r>
            <w:r>
              <w:rPr>
                <w:noProof/>
                <w:webHidden/>
              </w:rPr>
              <w:fldChar w:fldCharType="end"/>
            </w:r>
          </w:hyperlink>
        </w:p>
        <w:p w14:paraId="67EC3983" w14:textId="3BCEC806" w:rsidR="00DF6611" w:rsidRDefault="00DF6611">
          <w:pPr>
            <w:pStyle w:val="TOC2"/>
            <w:tabs>
              <w:tab w:val="right" w:pos="9854"/>
            </w:tabs>
            <w:rPr>
              <w:rFonts w:eastAsiaTheme="minorEastAsia"/>
              <w:noProof/>
              <w:color w:val="auto"/>
              <w:kern w:val="2"/>
              <w:sz w:val="24"/>
              <w:szCs w:val="24"/>
              <w:lang w:eastAsia="en-AU"/>
              <w14:ligatures w14:val="standardContextual"/>
            </w:rPr>
          </w:pPr>
          <w:hyperlink w:anchor="_Toc224290549" w:history="1">
            <w:r w:rsidRPr="00D762CB">
              <w:rPr>
                <w:rStyle w:val="Hyperlink"/>
                <w:noProof/>
              </w:rPr>
              <w:t>Agenda item 1.8 – radiolocation above 231.5 GHz</w:t>
            </w:r>
            <w:r>
              <w:rPr>
                <w:noProof/>
                <w:webHidden/>
              </w:rPr>
              <w:tab/>
            </w:r>
            <w:r>
              <w:rPr>
                <w:noProof/>
                <w:webHidden/>
              </w:rPr>
              <w:fldChar w:fldCharType="begin"/>
            </w:r>
            <w:r>
              <w:rPr>
                <w:noProof/>
                <w:webHidden/>
              </w:rPr>
              <w:instrText xml:space="preserve"> PAGEREF _Toc224290549 \h </w:instrText>
            </w:r>
            <w:r>
              <w:rPr>
                <w:noProof/>
                <w:webHidden/>
              </w:rPr>
            </w:r>
            <w:r>
              <w:rPr>
                <w:noProof/>
                <w:webHidden/>
              </w:rPr>
              <w:fldChar w:fldCharType="separate"/>
            </w:r>
            <w:r w:rsidR="00C55AE6">
              <w:rPr>
                <w:noProof/>
                <w:webHidden/>
              </w:rPr>
              <w:t>7</w:t>
            </w:r>
            <w:r>
              <w:rPr>
                <w:noProof/>
                <w:webHidden/>
              </w:rPr>
              <w:fldChar w:fldCharType="end"/>
            </w:r>
          </w:hyperlink>
        </w:p>
        <w:p w14:paraId="6C674F72" w14:textId="4DE33844" w:rsidR="00DF6611" w:rsidRDefault="00DF6611">
          <w:pPr>
            <w:pStyle w:val="TOC2"/>
            <w:tabs>
              <w:tab w:val="right" w:pos="9854"/>
            </w:tabs>
            <w:rPr>
              <w:rFonts w:eastAsiaTheme="minorEastAsia"/>
              <w:noProof/>
              <w:color w:val="auto"/>
              <w:kern w:val="2"/>
              <w:sz w:val="24"/>
              <w:szCs w:val="24"/>
              <w:lang w:eastAsia="en-AU"/>
              <w14:ligatures w14:val="standardContextual"/>
            </w:rPr>
          </w:pPr>
          <w:hyperlink w:anchor="_Toc224290550" w:history="1">
            <w:r w:rsidRPr="00D762CB">
              <w:rPr>
                <w:rStyle w:val="Hyperlink"/>
                <w:noProof/>
              </w:rPr>
              <w:t>Agenda item 1.9 – RR Appendix 26, HF modernization</w:t>
            </w:r>
            <w:r>
              <w:rPr>
                <w:noProof/>
                <w:webHidden/>
              </w:rPr>
              <w:tab/>
            </w:r>
            <w:r>
              <w:rPr>
                <w:noProof/>
                <w:webHidden/>
              </w:rPr>
              <w:fldChar w:fldCharType="begin"/>
            </w:r>
            <w:r>
              <w:rPr>
                <w:noProof/>
                <w:webHidden/>
              </w:rPr>
              <w:instrText xml:space="preserve"> PAGEREF _Toc224290550 \h </w:instrText>
            </w:r>
            <w:r>
              <w:rPr>
                <w:noProof/>
                <w:webHidden/>
              </w:rPr>
            </w:r>
            <w:r>
              <w:rPr>
                <w:noProof/>
                <w:webHidden/>
              </w:rPr>
              <w:fldChar w:fldCharType="separate"/>
            </w:r>
            <w:r w:rsidR="00C55AE6">
              <w:rPr>
                <w:noProof/>
                <w:webHidden/>
              </w:rPr>
              <w:t>7</w:t>
            </w:r>
            <w:r>
              <w:rPr>
                <w:noProof/>
                <w:webHidden/>
              </w:rPr>
              <w:fldChar w:fldCharType="end"/>
            </w:r>
          </w:hyperlink>
        </w:p>
        <w:p w14:paraId="525FC817" w14:textId="10EB9B71" w:rsidR="00DF6611" w:rsidRDefault="00DF6611">
          <w:pPr>
            <w:pStyle w:val="TOC2"/>
            <w:tabs>
              <w:tab w:val="right" w:pos="9854"/>
            </w:tabs>
            <w:rPr>
              <w:rFonts w:eastAsiaTheme="minorEastAsia"/>
              <w:noProof/>
              <w:color w:val="auto"/>
              <w:kern w:val="2"/>
              <w:sz w:val="24"/>
              <w:szCs w:val="24"/>
              <w:lang w:eastAsia="en-AU"/>
              <w14:ligatures w14:val="standardContextual"/>
            </w:rPr>
          </w:pPr>
          <w:hyperlink w:anchor="_Toc224290551" w:history="1">
            <w:r w:rsidRPr="00D762CB">
              <w:rPr>
                <w:rStyle w:val="Hyperlink"/>
                <w:noProof/>
              </w:rPr>
              <w:t>Agenda item 1.10 – RR Article 21 limits (E Band)</w:t>
            </w:r>
            <w:r>
              <w:rPr>
                <w:noProof/>
                <w:webHidden/>
              </w:rPr>
              <w:tab/>
            </w:r>
            <w:r>
              <w:rPr>
                <w:noProof/>
                <w:webHidden/>
              </w:rPr>
              <w:fldChar w:fldCharType="begin"/>
            </w:r>
            <w:r>
              <w:rPr>
                <w:noProof/>
                <w:webHidden/>
              </w:rPr>
              <w:instrText xml:space="preserve"> PAGEREF _Toc224290551 \h </w:instrText>
            </w:r>
            <w:r>
              <w:rPr>
                <w:noProof/>
                <w:webHidden/>
              </w:rPr>
            </w:r>
            <w:r>
              <w:rPr>
                <w:noProof/>
                <w:webHidden/>
              </w:rPr>
              <w:fldChar w:fldCharType="separate"/>
            </w:r>
            <w:r w:rsidR="00C55AE6">
              <w:rPr>
                <w:noProof/>
                <w:webHidden/>
              </w:rPr>
              <w:t>7</w:t>
            </w:r>
            <w:r>
              <w:rPr>
                <w:noProof/>
                <w:webHidden/>
              </w:rPr>
              <w:fldChar w:fldCharType="end"/>
            </w:r>
          </w:hyperlink>
        </w:p>
        <w:p w14:paraId="3F8C07FA" w14:textId="3D1FB9E7" w:rsidR="00DF6611" w:rsidRDefault="00DF6611">
          <w:pPr>
            <w:pStyle w:val="TOC2"/>
            <w:tabs>
              <w:tab w:val="right" w:pos="9854"/>
            </w:tabs>
            <w:rPr>
              <w:rFonts w:eastAsiaTheme="minorEastAsia"/>
              <w:noProof/>
              <w:color w:val="auto"/>
              <w:kern w:val="2"/>
              <w:sz w:val="24"/>
              <w:szCs w:val="24"/>
              <w:lang w:eastAsia="en-AU"/>
              <w14:ligatures w14:val="standardContextual"/>
            </w:rPr>
          </w:pPr>
          <w:hyperlink w:anchor="_Toc224290552" w:history="1">
            <w:r w:rsidRPr="00D762CB">
              <w:rPr>
                <w:rStyle w:val="Hyperlink"/>
                <w:noProof/>
              </w:rPr>
              <w:t>Agenda item 1.11 – MSS space-to-space links</w:t>
            </w:r>
            <w:r>
              <w:rPr>
                <w:noProof/>
                <w:webHidden/>
              </w:rPr>
              <w:tab/>
            </w:r>
            <w:r>
              <w:rPr>
                <w:noProof/>
                <w:webHidden/>
              </w:rPr>
              <w:fldChar w:fldCharType="begin"/>
            </w:r>
            <w:r>
              <w:rPr>
                <w:noProof/>
                <w:webHidden/>
              </w:rPr>
              <w:instrText xml:space="preserve"> PAGEREF _Toc224290552 \h </w:instrText>
            </w:r>
            <w:r>
              <w:rPr>
                <w:noProof/>
                <w:webHidden/>
              </w:rPr>
            </w:r>
            <w:r>
              <w:rPr>
                <w:noProof/>
                <w:webHidden/>
              </w:rPr>
              <w:fldChar w:fldCharType="separate"/>
            </w:r>
            <w:r w:rsidR="00C55AE6">
              <w:rPr>
                <w:noProof/>
                <w:webHidden/>
              </w:rPr>
              <w:t>8</w:t>
            </w:r>
            <w:r>
              <w:rPr>
                <w:noProof/>
                <w:webHidden/>
              </w:rPr>
              <w:fldChar w:fldCharType="end"/>
            </w:r>
          </w:hyperlink>
        </w:p>
        <w:p w14:paraId="7A1AD1B1" w14:textId="750B7D1D" w:rsidR="00DF6611" w:rsidRDefault="00DF6611">
          <w:pPr>
            <w:pStyle w:val="TOC2"/>
            <w:tabs>
              <w:tab w:val="right" w:pos="9854"/>
            </w:tabs>
            <w:rPr>
              <w:rFonts w:eastAsiaTheme="minorEastAsia"/>
              <w:noProof/>
              <w:color w:val="auto"/>
              <w:kern w:val="2"/>
              <w:sz w:val="24"/>
              <w:szCs w:val="24"/>
              <w:lang w:eastAsia="en-AU"/>
              <w14:ligatures w14:val="standardContextual"/>
            </w:rPr>
          </w:pPr>
          <w:hyperlink w:anchor="_Toc224290553" w:history="1">
            <w:r w:rsidRPr="00D762CB">
              <w:rPr>
                <w:rStyle w:val="Hyperlink"/>
                <w:noProof/>
              </w:rPr>
              <w:t>Agenda item 1.12 – MSS for low-data-rate NGSO</w:t>
            </w:r>
            <w:r>
              <w:rPr>
                <w:noProof/>
                <w:webHidden/>
              </w:rPr>
              <w:tab/>
            </w:r>
            <w:r>
              <w:rPr>
                <w:noProof/>
                <w:webHidden/>
              </w:rPr>
              <w:fldChar w:fldCharType="begin"/>
            </w:r>
            <w:r>
              <w:rPr>
                <w:noProof/>
                <w:webHidden/>
              </w:rPr>
              <w:instrText xml:space="preserve"> PAGEREF _Toc224290553 \h </w:instrText>
            </w:r>
            <w:r>
              <w:rPr>
                <w:noProof/>
                <w:webHidden/>
              </w:rPr>
            </w:r>
            <w:r>
              <w:rPr>
                <w:noProof/>
                <w:webHidden/>
              </w:rPr>
              <w:fldChar w:fldCharType="separate"/>
            </w:r>
            <w:r w:rsidR="00C55AE6">
              <w:rPr>
                <w:noProof/>
                <w:webHidden/>
              </w:rPr>
              <w:t>8</w:t>
            </w:r>
            <w:r>
              <w:rPr>
                <w:noProof/>
                <w:webHidden/>
              </w:rPr>
              <w:fldChar w:fldCharType="end"/>
            </w:r>
          </w:hyperlink>
        </w:p>
        <w:p w14:paraId="71EB6544" w14:textId="281EFE0C" w:rsidR="00DF6611" w:rsidRDefault="00DF6611">
          <w:pPr>
            <w:pStyle w:val="TOC2"/>
            <w:tabs>
              <w:tab w:val="right" w:pos="9854"/>
            </w:tabs>
            <w:rPr>
              <w:rFonts w:eastAsiaTheme="minorEastAsia"/>
              <w:noProof/>
              <w:color w:val="auto"/>
              <w:kern w:val="2"/>
              <w:sz w:val="24"/>
              <w:szCs w:val="24"/>
              <w:lang w:eastAsia="en-AU"/>
              <w14:ligatures w14:val="standardContextual"/>
            </w:rPr>
          </w:pPr>
          <w:hyperlink w:anchor="_Toc224290554" w:history="1">
            <w:r w:rsidRPr="00D762CB">
              <w:rPr>
                <w:rStyle w:val="Hyperlink"/>
                <w:noProof/>
              </w:rPr>
              <w:t>Agenda item 1.13 – MSS in IMT bands</w:t>
            </w:r>
            <w:r>
              <w:rPr>
                <w:noProof/>
                <w:webHidden/>
              </w:rPr>
              <w:tab/>
            </w:r>
            <w:r>
              <w:rPr>
                <w:noProof/>
                <w:webHidden/>
              </w:rPr>
              <w:fldChar w:fldCharType="begin"/>
            </w:r>
            <w:r>
              <w:rPr>
                <w:noProof/>
                <w:webHidden/>
              </w:rPr>
              <w:instrText xml:space="preserve"> PAGEREF _Toc224290554 \h </w:instrText>
            </w:r>
            <w:r>
              <w:rPr>
                <w:noProof/>
                <w:webHidden/>
              </w:rPr>
            </w:r>
            <w:r>
              <w:rPr>
                <w:noProof/>
                <w:webHidden/>
              </w:rPr>
              <w:fldChar w:fldCharType="separate"/>
            </w:r>
            <w:r w:rsidR="00C55AE6">
              <w:rPr>
                <w:noProof/>
                <w:webHidden/>
              </w:rPr>
              <w:t>9</w:t>
            </w:r>
            <w:r>
              <w:rPr>
                <w:noProof/>
                <w:webHidden/>
              </w:rPr>
              <w:fldChar w:fldCharType="end"/>
            </w:r>
          </w:hyperlink>
        </w:p>
        <w:p w14:paraId="6E98C62E" w14:textId="7C513B73" w:rsidR="00DF6611" w:rsidRDefault="00DF6611">
          <w:pPr>
            <w:pStyle w:val="TOC2"/>
            <w:tabs>
              <w:tab w:val="right" w:pos="9854"/>
            </w:tabs>
            <w:rPr>
              <w:rFonts w:eastAsiaTheme="minorEastAsia"/>
              <w:noProof/>
              <w:color w:val="auto"/>
              <w:kern w:val="2"/>
              <w:sz w:val="24"/>
              <w:szCs w:val="24"/>
              <w:lang w:eastAsia="en-AU"/>
              <w14:ligatures w14:val="standardContextual"/>
            </w:rPr>
          </w:pPr>
          <w:hyperlink w:anchor="_Toc224290555" w:history="1">
            <w:r w:rsidRPr="00D762CB">
              <w:rPr>
                <w:rStyle w:val="Hyperlink"/>
                <w:noProof/>
              </w:rPr>
              <w:t>Agenda item 1.14 – new allocations for MSS</w:t>
            </w:r>
            <w:r>
              <w:rPr>
                <w:noProof/>
                <w:webHidden/>
              </w:rPr>
              <w:tab/>
            </w:r>
            <w:r>
              <w:rPr>
                <w:noProof/>
                <w:webHidden/>
              </w:rPr>
              <w:fldChar w:fldCharType="begin"/>
            </w:r>
            <w:r>
              <w:rPr>
                <w:noProof/>
                <w:webHidden/>
              </w:rPr>
              <w:instrText xml:space="preserve"> PAGEREF _Toc224290555 \h </w:instrText>
            </w:r>
            <w:r>
              <w:rPr>
                <w:noProof/>
                <w:webHidden/>
              </w:rPr>
            </w:r>
            <w:r>
              <w:rPr>
                <w:noProof/>
                <w:webHidden/>
              </w:rPr>
              <w:fldChar w:fldCharType="separate"/>
            </w:r>
            <w:r w:rsidR="00C55AE6">
              <w:rPr>
                <w:noProof/>
                <w:webHidden/>
              </w:rPr>
              <w:t>10</w:t>
            </w:r>
            <w:r>
              <w:rPr>
                <w:noProof/>
                <w:webHidden/>
              </w:rPr>
              <w:fldChar w:fldCharType="end"/>
            </w:r>
          </w:hyperlink>
        </w:p>
        <w:p w14:paraId="75F7C2E0" w14:textId="0CBEC011" w:rsidR="00DF6611" w:rsidRDefault="00DF6611">
          <w:pPr>
            <w:pStyle w:val="TOC2"/>
            <w:tabs>
              <w:tab w:val="right" w:pos="9854"/>
            </w:tabs>
            <w:rPr>
              <w:rFonts w:eastAsiaTheme="minorEastAsia"/>
              <w:noProof/>
              <w:color w:val="auto"/>
              <w:kern w:val="2"/>
              <w:sz w:val="24"/>
              <w:szCs w:val="24"/>
              <w:lang w:eastAsia="en-AU"/>
              <w14:ligatures w14:val="standardContextual"/>
            </w:rPr>
          </w:pPr>
          <w:hyperlink w:anchor="_Toc224290556" w:history="1">
            <w:r w:rsidRPr="00D762CB">
              <w:rPr>
                <w:rStyle w:val="Hyperlink"/>
                <w:noProof/>
              </w:rPr>
              <w:t>Agenda item 1.15 – SRS (s-s) for lunar communications</w:t>
            </w:r>
            <w:r>
              <w:rPr>
                <w:noProof/>
                <w:webHidden/>
              </w:rPr>
              <w:tab/>
            </w:r>
            <w:r>
              <w:rPr>
                <w:noProof/>
                <w:webHidden/>
              </w:rPr>
              <w:fldChar w:fldCharType="begin"/>
            </w:r>
            <w:r>
              <w:rPr>
                <w:noProof/>
                <w:webHidden/>
              </w:rPr>
              <w:instrText xml:space="preserve"> PAGEREF _Toc224290556 \h </w:instrText>
            </w:r>
            <w:r>
              <w:rPr>
                <w:noProof/>
                <w:webHidden/>
              </w:rPr>
            </w:r>
            <w:r>
              <w:rPr>
                <w:noProof/>
                <w:webHidden/>
              </w:rPr>
              <w:fldChar w:fldCharType="separate"/>
            </w:r>
            <w:r w:rsidR="00C55AE6">
              <w:rPr>
                <w:noProof/>
                <w:webHidden/>
              </w:rPr>
              <w:t>10</w:t>
            </w:r>
            <w:r>
              <w:rPr>
                <w:noProof/>
                <w:webHidden/>
              </w:rPr>
              <w:fldChar w:fldCharType="end"/>
            </w:r>
          </w:hyperlink>
        </w:p>
        <w:p w14:paraId="3CFC086E" w14:textId="4A2988D9" w:rsidR="00DF6611" w:rsidRDefault="00DF6611">
          <w:pPr>
            <w:pStyle w:val="TOC2"/>
            <w:tabs>
              <w:tab w:val="right" w:pos="9854"/>
            </w:tabs>
            <w:rPr>
              <w:rFonts w:eastAsiaTheme="minorEastAsia"/>
              <w:noProof/>
              <w:color w:val="auto"/>
              <w:kern w:val="2"/>
              <w:sz w:val="24"/>
              <w:szCs w:val="24"/>
              <w:lang w:eastAsia="en-AU"/>
              <w14:ligatures w14:val="standardContextual"/>
            </w:rPr>
          </w:pPr>
          <w:hyperlink w:anchor="_Toc224290557" w:history="1">
            <w:r w:rsidRPr="00D762CB">
              <w:rPr>
                <w:rStyle w:val="Hyperlink"/>
                <w:noProof/>
              </w:rPr>
              <w:t>Agenda item 1.16 – Radio Quiet Zones</w:t>
            </w:r>
            <w:r>
              <w:rPr>
                <w:noProof/>
                <w:webHidden/>
              </w:rPr>
              <w:tab/>
            </w:r>
            <w:r>
              <w:rPr>
                <w:noProof/>
                <w:webHidden/>
              </w:rPr>
              <w:fldChar w:fldCharType="begin"/>
            </w:r>
            <w:r>
              <w:rPr>
                <w:noProof/>
                <w:webHidden/>
              </w:rPr>
              <w:instrText xml:space="preserve"> PAGEREF _Toc224290557 \h </w:instrText>
            </w:r>
            <w:r>
              <w:rPr>
                <w:noProof/>
                <w:webHidden/>
              </w:rPr>
            </w:r>
            <w:r>
              <w:rPr>
                <w:noProof/>
                <w:webHidden/>
              </w:rPr>
              <w:fldChar w:fldCharType="separate"/>
            </w:r>
            <w:r w:rsidR="00C55AE6">
              <w:rPr>
                <w:noProof/>
                <w:webHidden/>
              </w:rPr>
              <w:t>10</w:t>
            </w:r>
            <w:r>
              <w:rPr>
                <w:noProof/>
                <w:webHidden/>
              </w:rPr>
              <w:fldChar w:fldCharType="end"/>
            </w:r>
          </w:hyperlink>
        </w:p>
        <w:p w14:paraId="2BDC43F2" w14:textId="10747EDC" w:rsidR="00DF6611" w:rsidRDefault="00DF6611">
          <w:pPr>
            <w:pStyle w:val="TOC2"/>
            <w:tabs>
              <w:tab w:val="right" w:pos="9854"/>
            </w:tabs>
            <w:rPr>
              <w:rFonts w:eastAsiaTheme="minorEastAsia"/>
              <w:noProof/>
              <w:color w:val="auto"/>
              <w:kern w:val="2"/>
              <w:sz w:val="24"/>
              <w:szCs w:val="24"/>
              <w:lang w:eastAsia="en-AU"/>
              <w14:ligatures w14:val="standardContextual"/>
            </w:rPr>
          </w:pPr>
          <w:hyperlink w:anchor="_Toc224290558" w:history="1">
            <w:r w:rsidRPr="00D762CB">
              <w:rPr>
                <w:rStyle w:val="Hyperlink"/>
                <w:noProof/>
              </w:rPr>
              <w:t>Agenda item 1.17 – space weather sensors</w:t>
            </w:r>
            <w:r>
              <w:rPr>
                <w:noProof/>
                <w:webHidden/>
              </w:rPr>
              <w:tab/>
            </w:r>
            <w:r>
              <w:rPr>
                <w:noProof/>
                <w:webHidden/>
              </w:rPr>
              <w:fldChar w:fldCharType="begin"/>
            </w:r>
            <w:r>
              <w:rPr>
                <w:noProof/>
                <w:webHidden/>
              </w:rPr>
              <w:instrText xml:space="preserve"> PAGEREF _Toc224290558 \h </w:instrText>
            </w:r>
            <w:r>
              <w:rPr>
                <w:noProof/>
                <w:webHidden/>
              </w:rPr>
            </w:r>
            <w:r>
              <w:rPr>
                <w:noProof/>
                <w:webHidden/>
              </w:rPr>
              <w:fldChar w:fldCharType="separate"/>
            </w:r>
            <w:r w:rsidR="00C55AE6">
              <w:rPr>
                <w:noProof/>
                <w:webHidden/>
              </w:rPr>
              <w:t>11</w:t>
            </w:r>
            <w:r>
              <w:rPr>
                <w:noProof/>
                <w:webHidden/>
              </w:rPr>
              <w:fldChar w:fldCharType="end"/>
            </w:r>
          </w:hyperlink>
        </w:p>
        <w:p w14:paraId="3C27688A" w14:textId="337AA63B" w:rsidR="00DF6611" w:rsidRDefault="00DF6611">
          <w:pPr>
            <w:pStyle w:val="TOC2"/>
            <w:tabs>
              <w:tab w:val="right" w:pos="9854"/>
            </w:tabs>
            <w:rPr>
              <w:rFonts w:eastAsiaTheme="minorEastAsia"/>
              <w:noProof/>
              <w:color w:val="auto"/>
              <w:kern w:val="2"/>
              <w:sz w:val="24"/>
              <w:szCs w:val="24"/>
              <w:lang w:eastAsia="en-AU"/>
              <w14:ligatures w14:val="standardContextual"/>
            </w:rPr>
          </w:pPr>
          <w:hyperlink w:anchor="_Toc224290559" w:history="1">
            <w:r w:rsidRPr="00D762CB">
              <w:rPr>
                <w:rStyle w:val="Hyperlink"/>
                <w:noProof/>
              </w:rPr>
              <w:t>Agenda item 1.18 – Passive services above 76 GHz</w:t>
            </w:r>
            <w:r>
              <w:rPr>
                <w:noProof/>
                <w:webHidden/>
              </w:rPr>
              <w:tab/>
            </w:r>
            <w:r>
              <w:rPr>
                <w:noProof/>
                <w:webHidden/>
              </w:rPr>
              <w:fldChar w:fldCharType="begin"/>
            </w:r>
            <w:r>
              <w:rPr>
                <w:noProof/>
                <w:webHidden/>
              </w:rPr>
              <w:instrText xml:space="preserve"> PAGEREF _Toc224290559 \h </w:instrText>
            </w:r>
            <w:r>
              <w:rPr>
                <w:noProof/>
                <w:webHidden/>
              </w:rPr>
            </w:r>
            <w:r>
              <w:rPr>
                <w:noProof/>
                <w:webHidden/>
              </w:rPr>
              <w:fldChar w:fldCharType="separate"/>
            </w:r>
            <w:r w:rsidR="00C55AE6">
              <w:rPr>
                <w:noProof/>
                <w:webHidden/>
              </w:rPr>
              <w:t>11</w:t>
            </w:r>
            <w:r>
              <w:rPr>
                <w:noProof/>
                <w:webHidden/>
              </w:rPr>
              <w:fldChar w:fldCharType="end"/>
            </w:r>
          </w:hyperlink>
        </w:p>
        <w:p w14:paraId="4EE256DD" w14:textId="7D0D471B" w:rsidR="00DF6611" w:rsidRDefault="00DF6611">
          <w:pPr>
            <w:pStyle w:val="TOC2"/>
            <w:tabs>
              <w:tab w:val="right" w:pos="9854"/>
            </w:tabs>
            <w:rPr>
              <w:rFonts w:eastAsiaTheme="minorEastAsia"/>
              <w:noProof/>
              <w:color w:val="auto"/>
              <w:kern w:val="2"/>
              <w:sz w:val="24"/>
              <w:szCs w:val="24"/>
              <w:lang w:eastAsia="en-AU"/>
              <w14:ligatures w14:val="standardContextual"/>
            </w:rPr>
          </w:pPr>
          <w:hyperlink w:anchor="_Toc224290560" w:history="1">
            <w:r w:rsidRPr="00D762CB">
              <w:rPr>
                <w:rStyle w:val="Hyperlink"/>
                <w:noProof/>
              </w:rPr>
              <w:t>Agenda item 1.19 – EESS (passive) (4.2 &amp; 8.4 GHz)</w:t>
            </w:r>
            <w:r>
              <w:rPr>
                <w:noProof/>
                <w:webHidden/>
              </w:rPr>
              <w:tab/>
            </w:r>
            <w:r>
              <w:rPr>
                <w:noProof/>
                <w:webHidden/>
              </w:rPr>
              <w:fldChar w:fldCharType="begin"/>
            </w:r>
            <w:r>
              <w:rPr>
                <w:noProof/>
                <w:webHidden/>
              </w:rPr>
              <w:instrText xml:space="preserve"> PAGEREF _Toc224290560 \h </w:instrText>
            </w:r>
            <w:r>
              <w:rPr>
                <w:noProof/>
                <w:webHidden/>
              </w:rPr>
            </w:r>
            <w:r>
              <w:rPr>
                <w:noProof/>
                <w:webHidden/>
              </w:rPr>
              <w:fldChar w:fldCharType="separate"/>
            </w:r>
            <w:r w:rsidR="00C55AE6">
              <w:rPr>
                <w:noProof/>
                <w:webHidden/>
              </w:rPr>
              <w:t>11</w:t>
            </w:r>
            <w:r>
              <w:rPr>
                <w:noProof/>
                <w:webHidden/>
              </w:rPr>
              <w:fldChar w:fldCharType="end"/>
            </w:r>
          </w:hyperlink>
        </w:p>
        <w:p w14:paraId="5C2B493B" w14:textId="6D0CA047" w:rsidR="00DF6611" w:rsidRDefault="00DF6611">
          <w:pPr>
            <w:pStyle w:val="TOC2"/>
            <w:tabs>
              <w:tab w:val="right" w:pos="9854"/>
            </w:tabs>
            <w:rPr>
              <w:rFonts w:eastAsiaTheme="minorEastAsia"/>
              <w:noProof/>
              <w:color w:val="auto"/>
              <w:kern w:val="2"/>
              <w:sz w:val="24"/>
              <w:szCs w:val="24"/>
              <w:lang w:eastAsia="en-AU"/>
              <w14:ligatures w14:val="standardContextual"/>
            </w:rPr>
          </w:pPr>
          <w:hyperlink w:anchor="_Toc224290561" w:history="1">
            <w:r w:rsidRPr="00D762CB">
              <w:rPr>
                <w:rStyle w:val="Hyperlink"/>
                <w:noProof/>
              </w:rPr>
              <w:t>Agenda item 2 – Review of ITU-R Recommendations</w:t>
            </w:r>
            <w:r>
              <w:rPr>
                <w:noProof/>
                <w:webHidden/>
              </w:rPr>
              <w:tab/>
            </w:r>
            <w:r>
              <w:rPr>
                <w:noProof/>
                <w:webHidden/>
              </w:rPr>
              <w:fldChar w:fldCharType="begin"/>
            </w:r>
            <w:r>
              <w:rPr>
                <w:noProof/>
                <w:webHidden/>
              </w:rPr>
              <w:instrText xml:space="preserve"> PAGEREF _Toc224290561 \h </w:instrText>
            </w:r>
            <w:r>
              <w:rPr>
                <w:noProof/>
                <w:webHidden/>
              </w:rPr>
            </w:r>
            <w:r>
              <w:rPr>
                <w:noProof/>
                <w:webHidden/>
              </w:rPr>
              <w:fldChar w:fldCharType="separate"/>
            </w:r>
            <w:r w:rsidR="00C55AE6">
              <w:rPr>
                <w:noProof/>
                <w:webHidden/>
              </w:rPr>
              <w:t>11</w:t>
            </w:r>
            <w:r>
              <w:rPr>
                <w:noProof/>
                <w:webHidden/>
              </w:rPr>
              <w:fldChar w:fldCharType="end"/>
            </w:r>
          </w:hyperlink>
        </w:p>
        <w:p w14:paraId="03A53A53" w14:textId="44BA59B8" w:rsidR="00DF6611" w:rsidRDefault="00DF6611">
          <w:pPr>
            <w:pStyle w:val="TOC2"/>
            <w:tabs>
              <w:tab w:val="right" w:pos="9854"/>
            </w:tabs>
            <w:rPr>
              <w:rFonts w:eastAsiaTheme="minorEastAsia"/>
              <w:noProof/>
              <w:color w:val="auto"/>
              <w:kern w:val="2"/>
              <w:sz w:val="24"/>
              <w:szCs w:val="24"/>
              <w:lang w:eastAsia="en-AU"/>
              <w14:ligatures w14:val="standardContextual"/>
            </w:rPr>
          </w:pPr>
          <w:hyperlink w:anchor="_Toc224290562" w:history="1">
            <w:r w:rsidRPr="00D762CB">
              <w:rPr>
                <w:rStyle w:val="Hyperlink"/>
                <w:noProof/>
              </w:rPr>
              <w:t>Agenda item 4 – Resolutions and Recommendations</w:t>
            </w:r>
            <w:r>
              <w:rPr>
                <w:noProof/>
                <w:webHidden/>
              </w:rPr>
              <w:tab/>
            </w:r>
            <w:r>
              <w:rPr>
                <w:noProof/>
                <w:webHidden/>
              </w:rPr>
              <w:fldChar w:fldCharType="begin"/>
            </w:r>
            <w:r>
              <w:rPr>
                <w:noProof/>
                <w:webHidden/>
              </w:rPr>
              <w:instrText xml:space="preserve"> PAGEREF _Toc224290562 \h </w:instrText>
            </w:r>
            <w:r>
              <w:rPr>
                <w:noProof/>
                <w:webHidden/>
              </w:rPr>
            </w:r>
            <w:r>
              <w:rPr>
                <w:noProof/>
                <w:webHidden/>
              </w:rPr>
              <w:fldChar w:fldCharType="separate"/>
            </w:r>
            <w:r w:rsidR="00C55AE6">
              <w:rPr>
                <w:noProof/>
                <w:webHidden/>
              </w:rPr>
              <w:t>12</w:t>
            </w:r>
            <w:r>
              <w:rPr>
                <w:noProof/>
                <w:webHidden/>
              </w:rPr>
              <w:fldChar w:fldCharType="end"/>
            </w:r>
          </w:hyperlink>
        </w:p>
        <w:p w14:paraId="74BB261D" w14:textId="6BB1F36C" w:rsidR="00DF6611" w:rsidRDefault="00DF6611">
          <w:pPr>
            <w:pStyle w:val="TOC2"/>
            <w:tabs>
              <w:tab w:val="right" w:pos="9854"/>
            </w:tabs>
            <w:rPr>
              <w:rFonts w:eastAsiaTheme="minorEastAsia"/>
              <w:noProof/>
              <w:color w:val="auto"/>
              <w:kern w:val="2"/>
              <w:sz w:val="24"/>
              <w:szCs w:val="24"/>
              <w:lang w:eastAsia="en-AU"/>
              <w14:ligatures w14:val="standardContextual"/>
            </w:rPr>
          </w:pPr>
          <w:hyperlink w:anchor="_Toc224290563" w:history="1">
            <w:r w:rsidRPr="00D762CB">
              <w:rPr>
                <w:rStyle w:val="Hyperlink"/>
                <w:noProof/>
              </w:rPr>
              <w:t>Agenda item 7 – satellite coordination &amp; notification</w:t>
            </w:r>
            <w:r>
              <w:rPr>
                <w:noProof/>
                <w:webHidden/>
              </w:rPr>
              <w:tab/>
            </w:r>
            <w:r>
              <w:rPr>
                <w:noProof/>
                <w:webHidden/>
              </w:rPr>
              <w:fldChar w:fldCharType="begin"/>
            </w:r>
            <w:r>
              <w:rPr>
                <w:noProof/>
                <w:webHidden/>
              </w:rPr>
              <w:instrText xml:space="preserve"> PAGEREF _Toc224290563 \h </w:instrText>
            </w:r>
            <w:r>
              <w:rPr>
                <w:noProof/>
                <w:webHidden/>
              </w:rPr>
            </w:r>
            <w:r>
              <w:rPr>
                <w:noProof/>
                <w:webHidden/>
              </w:rPr>
              <w:fldChar w:fldCharType="separate"/>
            </w:r>
            <w:r w:rsidR="00C55AE6">
              <w:rPr>
                <w:noProof/>
                <w:webHidden/>
              </w:rPr>
              <w:t>12</w:t>
            </w:r>
            <w:r>
              <w:rPr>
                <w:noProof/>
                <w:webHidden/>
              </w:rPr>
              <w:fldChar w:fldCharType="end"/>
            </w:r>
          </w:hyperlink>
        </w:p>
        <w:p w14:paraId="4AB22DEE" w14:textId="040D2CD1" w:rsidR="00DF6611" w:rsidRDefault="00DF6611">
          <w:pPr>
            <w:pStyle w:val="TOC2"/>
            <w:tabs>
              <w:tab w:val="right" w:pos="9854"/>
            </w:tabs>
            <w:rPr>
              <w:rFonts w:eastAsiaTheme="minorEastAsia"/>
              <w:noProof/>
              <w:color w:val="auto"/>
              <w:kern w:val="2"/>
              <w:sz w:val="24"/>
              <w:szCs w:val="24"/>
              <w:lang w:eastAsia="en-AU"/>
              <w14:ligatures w14:val="standardContextual"/>
            </w:rPr>
          </w:pPr>
          <w:hyperlink w:anchor="_Toc224290564" w:history="1">
            <w:r w:rsidRPr="00D762CB">
              <w:rPr>
                <w:rStyle w:val="Hyperlink"/>
                <w:noProof/>
              </w:rPr>
              <w:t>Agenda item 8 – deletion of country footnotes</w:t>
            </w:r>
            <w:r>
              <w:rPr>
                <w:noProof/>
                <w:webHidden/>
              </w:rPr>
              <w:tab/>
            </w:r>
            <w:r>
              <w:rPr>
                <w:noProof/>
                <w:webHidden/>
              </w:rPr>
              <w:fldChar w:fldCharType="begin"/>
            </w:r>
            <w:r>
              <w:rPr>
                <w:noProof/>
                <w:webHidden/>
              </w:rPr>
              <w:instrText xml:space="preserve"> PAGEREF _Toc224290564 \h </w:instrText>
            </w:r>
            <w:r>
              <w:rPr>
                <w:noProof/>
                <w:webHidden/>
              </w:rPr>
            </w:r>
            <w:r>
              <w:rPr>
                <w:noProof/>
                <w:webHidden/>
              </w:rPr>
              <w:fldChar w:fldCharType="separate"/>
            </w:r>
            <w:r w:rsidR="00C55AE6">
              <w:rPr>
                <w:noProof/>
                <w:webHidden/>
              </w:rPr>
              <w:t>14</w:t>
            </w:r>
            <w:r>
              <w:rPr>
                <w:noProof/>
                <w:webHidden/>
              </w:rPr>
              <w:fldChar w:fldCharType="end"/>
            </w:r>
          </w:hyperlink>
        </w:p>
        <w:p w14:paraId="3098E5FE" w14:textId="3FEAAFBC" w:rsidR="00DF6611" w:rsidRDefault="00DF6611">
          <w:pPr>
            <w:pStyle w:val="TOC2"/>
            <w:tabs>
              <w:tab w:val="right" w:pos="9854"/>
            </w:tabs>
            <w:rPr>
              <w:rFonts w:eastAsiaTheme="minorEastAsia"/>
              <w:noProof/>
              <w:color w:val="auto"/>
              <w:kern w:val="2"/>
              <w:sz w:val="24"/>
              <w:szCs w:val="24"/>
              <w:lang w:eastAsia="en-AU"/>
              <w14:ligatures w14:val="standardContextual"/>
            </w:rPr>
          </w:pPr>
          <w:hyperlink w:anchor="_Toc224290565" w:history="1">
            <w:r w:rsidRPr="00D762CB">
              <w:rPr>
                <w:rStyle w:val="Hyperlink"/>
                <w:rFonts w:asciiTheme="majorHAnsi" w:eastAsiaTheme="majorEastAsia" w:hAnsiTheme="majorHAnsi" w:cstheme="majorBidi"/>
                <w:noProof/>
              </w:rPr>
              <w:t>Agenda item 10 – future agenda items</w:t>
            </w:r>
            <w:r>
              <w:rPr>
                <w:noProof/>
                <w:webHidden/>
              </w:rPr>
              <w:tab/>
            </w:r>
            <w:r>
              <w:rPr>
                <w:noProof/>
                <w:webHidden/>
              </w:rPr>
              <w:fldChar w:fldCharType="begin"/>
            </w:r>
            <w:r>
              <w:rPr>
                <w:noProof/>
                <w:webHidden/>
              </w:rPr>
              <w:instrText xml:space="preserve"> PAGEREF _Toc224290565 \h </w:instrText>
            </w:r>
            <w:r>
              <w:rPr>
                <w:noProof/>
                <w:webHidden/>
              </w:rPr>
            </w:r>
            <w:r>
              <w:rPr>
                <w:noProof/>
                <w:webHidden/>
              </w:rPr>
              <w:fldChar w:fldCharType="separate"/>
            </w:r>
            <w:r w:rsidR="00C55AE6">
              <w:rPr>
                <w:noProof/>
                <w:webHidden/>
              </w:rPr>
              <w:t>14</w:t>
            </w:r>
            <w:r>
              <w:rPr>
                <w:noProof/>
                <w:webHidden/>
              </w:rPr>
              <w:fldChar w:fldCharType="end"/>
            </w:r>
          </w:hyperlink>
        </w:p>
        <w:p w14:paraId="2D38ABC7" w14:textId="74BC15A4" w:rsidR="00AE5A65" w:rsidRDefault="00AE5A65">
          <w:r>
            <w:rPr>
              <w:b/>
              <w:bCs/>
              <w:noProof/>
            </w:rPr>
            <w:fldChar w:fldCharType="end"/>
          </w:r>
        </w:p>
      </w:sdtContent>
    </w:sdt>
    <w:p w14:paraId="1B4EA2CF" w14:textId="3039232E" w:rsidR="005610D6" w:rsidRDefault="005610D6">
      <w:pPr>
        <w:suppressAutoHyphens w:val="0"/>
        <w:rPr>
          <w:rFonts w:asciiTheme="majorHAnsi" w:eastAsiaTheme="majorEastAsia" w:hAnsiTheme="majorHAnsi" w:cstheme="majorBidi"/>
          <w:color w:val="081E3E" w:themeColor="text2"/>
          <w:sz w:val="36"/>
          <w:szCs w:val="26"/>
        </w:rPr>
      </w:pPr>
      <w:r>
        <w:br w:type="page"/>
      </w:r>
    </w:p>
    <w:p w14:paraId="0A89D1CD" w14:textId="3B6FA790" w:rsidR="004A3726" w:rsidRDefault="00401BD0" w:rsidP="00401BD0">
      <w:pPr>
        <w:pStyle w:val="Heading2"/>
      </w:pPr>
      <w:bookmarkStart w:id="22" w:name="_Toc224290542"/>
      <w:r>
        <w:lastRenderedPageBreak/>
        <w:t>Agenda item 1.1</w:t>
      </w:r>
      <w:r w:rsidR="005610D6">
        <w:t xml:space="preserve"> - </w:t>
      </w:r>
      <w:r w:rsidR="005610D6" w:rsidRPr="00FB5EEA">
        <w:t>FSS A-ESIM &amp; M-ESIM (Q/V Bands)</w:t>
      </w:r>
      <w:bookmarkEnd w:id="22"/>
    </w:p>
    <w:p w14:paraId="64426C21" w14:textId="77777777" w:rsidR="00401BD0" w:rsidRDefault="00401BD0" w:rsidP="00401BD0">
      <w:pPr>
        <w:pStyle w:val="Box2Text"/>
      </w:pPr>
      <w:r>
        <w:rPr>
          <w:lang w:val="en-AU"/>
        </w:rPr>
        <w:t>T</w:t>
      </w:r>
      <w:r w:rsidRPr="00401BD0">
        <w:t xml:space="preserve">o consider the technical and operational conditions for the use of the frequency bands 47.2-50.2 GHz and 50.4-51.4 GHz (Earth-to-space), or parts thereof, by aeronautical and maritime earth stations in motion communicating with space stations in the fixed-satellite service and develop regulatory measures, as appropriate, to facilitate the use of the frequency bands 47.2-50.2 GHz and 50.4-51.4 GHz (Earth-to-space), or parts thereof, by aeronautical and maritime earth stations in motion communicating with geostationary space stations and non-geostationary space stations in the fixed-satellite service, in accordance with Resolution </w:t>
      </w:r>
      <w:r w:rsidRPr="00D06CEE">
        <w:rPr>
          <w:b/>
        </w:rPr>
        <w:t>176</w:t>
      </w:r>
      <w:r w:rsidRPr="00401BD0">
        <w:t xml:space="preserve"> </w:t>
      </w:r>
      <w:r w:rsidRPr="00401BD0">
        <w:rPr>
          <w:b/>
        </w:rPr>
        <w:t>(Rev.WRC-23)</w:t>
      </w:r>
      <w:r>
        <w:t>.</w:t>
      </w:r>
    </w:p>
    <w:p w14:paraId="64CFE1E2" w14:textId="77777777" w:rsidR="00934084" w:rsidRDefault="00934084" w:rsidP="00934084">
      <w:r w:rsidRPr="00934084">
        <w:t>Australia supports studies aiming to develop a framework, including the technical conditions and regulatory provisions, for the use of the frequency bands 47.2-50.2 GHz (Earth-to-space) and 50.4-51.4 GHz (Earth-to-space) by aeronautical and maritime earth stations in motion (A-ESIMs and M-ESIMs) communicating with GSO and non-GSO networks, taking into account the protection of incumbent primary services in these frequency bands and adjacent bands.</w:t>
      </w:r>
    </w:p>
    <w:p w14:paraId="6C4EAEAD" w14:textId="0E19CAB7" w:rsidR="00401BD0" w:rsidRDefault="00401BD0" w:rsidP="00401BD0">
      <w:pPr>
        <w:pStyle w:val="Heading2"/>
      </w:pPr>
      <w:bookmarkStart w:id="23" w:name="_Toc224290543"/>
      <w:r>
        <w:t>Agenda item 1.2</w:t>
      </w:r>
      <w:r w:rsidR="005610D6">
        <w:t xml:space="preserve"> </w:t>
      </w:r>
      <w:r w:rsidR="005610D6" w:rsidRPr="00FB5EEA">
        <w:t>– FSS Smaller Antenna (13.75-14 GHz)</w:t>
      </w:r>
      <w:bookmarkEnd w:id="23"/>
    </w:p>
    <w:p w14:paraId="21900442" w14:textId="77777777" w:rsidR="00401BD0" w:rsidRPr="00D06CEE" w:rsidRDefault="00401BD0" w:rsidP="00401BD0">
      <w:pPr>
        <w:pStyle w:val="Box2Text"/>
        <w:rPr>
          <w:lang w:val="en-AU"/>
        </w:rPr>
      </w:pPr>
      <w:r>
        <w:rPr>
          <w:lang w:val="en-AU"/>
        </w:rPr>
        <w:t>T</w:t>
      </w:r>
      <w:r w:rsidRPr="00401BD0">
        <w:t xml:space="preserve">o consider possible revisions of sharing conditions in the frequency band 13.75-14 GHz to allow the use of uplink fixed-satellite service earth stations with smaller antenna sizes, in accordance with Resolution </w:t>
      </w:r>
      <w:r w:rsidRPr="00D06CEE">
        <w:rPr>
          <w:b/>
        </w:rPr>
        <w:t>129 (WRC-23)</w:t>
      </w:r>
      <w:r w:rsidR="00D06CEE">
        <w:rPr>
          <w:lang w:val="en-AU"/>
        </w:rPr>
        <w:t>.</w:t>
      </w:r>
    </w:p>
    <w:p w14:paraId="65255859" w14:textId="5E8AE8BC" w:rsidR="00934084" w:rsidRPr="00934084" w:rsidRDefault="00934084" w:rsidP="00934084">
      <w:pPr>
        <w:rPr>
          <w:rStyle w:val="normaltextrun"/>
          <w:rFonts w:ascii="Calibri" w:eastAsia="Times New Roman" w:hAnsi="Calibri" w:cs="Calibri"/>
          <w:color w:val="000000"/>
          <w:lang w:eastAsia="en-AU"/>
        </w:rPr>
      </w:pPr>
      <w:r w:rsidRPr="00934084">
        <w:rPr>
          <w:rStyle w:val="normaltextrun"/>
          <w:rFonts w:ascii="Calibri" w:eastAsia="Times New Roman" w:hAnsi="Calibri" w:cs="Calibri"/>
          <w:color w:val="000000"/>
          <w:lang w:eastAsia="en-AU"/>
        </w:rPr>
        <w:t xml:space="preserve">Australia supports ITU-R studies on the technical and operational limitations regarding the minimum antenna size and associated power limitations of GSO and non-GSO FSS earth stations in the frequency band 13.75-14 GHz (Earth-to-space) and possible regulatory changes in accordance with Resolution 129 (WRC-23). </w:t>
      </w:r>
    </w:p>
    <w:p w14:paraId="64BB2865" w14:textId="77777777" w:rsidR="00934084" w:rsidRPr="00934084" w:rsidRDefault="00934084" w:rsidP="00934084">
      <w:pPr>
        <w:rPr>
          <w:rStyle w:val="normaltextrun"/>
          <w:rFonts w:ascii="Calibri" w:eastAsia="Times New Roman" w:hAnsi="Calibri" w:cs="Calibri"/>
          <w:color w:val="000000"/>
          <w:lang w:eastAsia="en-AU"/>
        </w:rPr>
      </w:pPr>
      <w:r w:rsidRPr="00934084">
        <w:rPr>
          <w:rStyle w:val="normaltextrun"/>
          <w:rFonts w:ascii="Calibri" w:eastAsia="Times New Roman" w:hAnsi="Calibri" w:cs="Calibri"/>
          <w:color w:val="000000"/>
          <w:lang w:eastAsia="en-AU"/>
        </w:rPr>
        <w:t xml:space="preserve">Studies to be performed will need to demonstrate that: </w:t>
      </w:r>
    </w:p>
    <w:p w14:paraId="7B099144" w14:textId="77777777" w:rsidR="00934084" w:rsidRPr="00934084" w:rsidRDefault="00934084" w:rsidP="00934084">
      <w:pPr>
        <w:pStyle w:val="Bullet1"/>
        <w:rPr>
          <w:rStyle w:val="normaltextrun"/>
          <w:rFonts w:ascii="Calibri" w:eastAsia="Times New Roman" w:hAnsi="Calibri" w:cs="Calibri"/>
          <w:color w:val="000000"/>
          <w:lang w:eastAsia="en-AU"/>
        </w:rPr>
      </w:pPr>
      <w:r w:rsidRPr="00934084">
        <w:rPr>
          <w:rStyle w:val="normaltextrun"/>
          <w:rFonts w:ascii="Calibri" w:eastAsia="Times New Roman" w:hAnsi="Calibri" w:cs="Calibri"/>
          <w:color w:val="000000"/>
          <w:lang w:eastAsia="en-AU"/>
        </w:rPr>
        <w:t xml:space="preserve">any modification of the limitations on the minimum antenna diameters of GSO and NGSO FSS Earth stations and the associated power limitations as defined in No. 5.502; and </w:t>
      </w:r>
    </w:p>
    <w:p w14:paraId="79AC54B9" w14:textId="23201C07" w:rsidR="00934084" w:rsidRPr="00934084" w:rsidRDefault="00934084" w:rsidP="00934084">
      <w:pPr>
        <w:pStyle w:val="Bullet1"/>
        <w:rPr>
          <w:rStyle w:val="normaltextrun"/>
          <w:rFonts w:ascii="Calibri" w:eastAsia="Times New Roman" w:hAnsi="Calibri" w:cs="Calibri"/>
          <w:color w:val="000000"/>
          <w:lang w:eastAsia="en-AU"/>
        </w:rPr>
      </w:pPr>
      <w:r w:rsidRPr="00934084">
        <w:rPr>
          <w:rStyle w:val="normaltextrun"/>
          <w:rFonts w:ascii="Calibri" w:eastAsia="Times New Roman" w:hAnsi="Calibri" w:cs="Calibri"/>
          <w:color w:val="000000"/>
          <w:lang w:eastAsia="en-AU"/>
        </w:rPr>
        <w:t>any possible interference associated with an increase in FSS Earth stations deployments,</w:t>
      </w:r>
      <w:r>
        <w:rPr>
          <w:rStyle w:val="normaltextrun"/>
          <w:rFonts w:ascii="Calibri" w:eastAsia="Times New Roman" w:hAnsi="Calibri" w:cs="Calibri"/>
          <w:color w:val="000000"/>
          <w:lang w:eastAsia="en-AU"/>
        </w:rPr>
        <w:t xml:space="preserve"> </w:t>
      </w:r>
      <w:r w:rsidRPr="00934084">
        <w:rPr>
          <w:rStyle w:val="normaltextrun"/>
          <w:rFonts w:ascii="Calibri" w:eastAsia="Times New Roman" w:hAnsi="Calibri" w:cs="Calibri"/>
          <w:color w:val="000000"/>
          <w:lang w:eastAsia="en-AU"/>
        </w:rPr>
        <w:t>would still ensure the protection of the radiolocation service.</w:t>
      </w:r>
    </w:p>
    <w:p w14:paraId="010162BC" w14:textId="25579B6F" w:rsidR="00D06CEE" w:rsidRDefault="00D06CEE" w:rsidP="00D06CEE">
      <w:pPr>
        <w:pStyle w:val="Heading2"/>
      </w:pPr>
      <w:bookmarkStart w:id="24" w:name="_Toc224290544"/>
      <w:r>
        <w:t>Agenda item 1.3</w:t>
      </w:r>
      <w:r w:rsidR="005610D6" w:rsidRPr="00FB5EEA">
        <w:t xml:space="preserve"> – FSS gateway ES (51.4-52.4 GHz)</w:t>
      </w:r>
      <w:bookmarkEnd w:id="24"/>
    </w:p>
    <w:p w14:paraId="2D35695D" w14:textId="77777777" w:rsidR="00D06CEE" w:rsidRDefault="00D06CEE" w:rsidP="00D06CEE">
      <w:pPr>
        <w:pStyle w:val="Box2Text"/>
        <w:rPr>
          <w:lang w:val="en-AU"/>
        </w:rPr>
      </w:pPr>
      <w:r>
        <w:rPr>
          <w:lang w:val="en-AU"/>
        </w:rPr>
        <w:t>T</w:t>
      </w:r>
      <w:r w:rsidRPr="00D06CEE">
        <w:t xml:space="preserve">o consider studies relating to the use of the frequency band 51.4-52.4 GHz to enable use by gateway earth stations transmitting to non-geostationary-satellite orbit systems in the fixed-satellite service (Earth-to-space), in accordance with Resolution </w:t>
      </w:r>
      <w:r w:rsidRPr="00D06CEE">
        <w:rPr>
          <w:b/>
        </w:rPr>
        <w:t>130 (WRC-23)</w:t>
      </w:r>
      <w:r>
        <w:rPr>
          <w:lang w:val="en-AU"/>
        </w:rPr>
        <w:t>.</w:t>
      </w:r>
    </w:p>
    <w:p w14:paraId="0B1DFE79" w14:textId="77777777" w:rsidR="00934084" w:rsidRDefault="00934084" w:rsidP="00934084">
      <w:pPr>
        <w:suppressAutoHyphens w:val="0"/>
      </w:pPr>
      <w:r>
        <w:t xml:space="preserve">Australia supports studies on the development of a regulatory framework to enable the use of the frequency band 51.4-52.4 GHz by NGSO FSS gateway earth stations (Earth-to-space) on a primary basis while ensuring the protection of existing services in the same and adjacent bands in accordance with Resolution 130 (WRC-23). </w:t>
      </w:r>
    </w:p>
    <w:p w14:paraId="734EB8B9" w14:textId="77777777" w:rsidR="005610D6" w:rsidRDefault="00934084" w:rsidP="005610D6">
      <w:pPr>
        <w:suppressAutoHyphens w:val="0"/>
      </w:pPr>
      <w:r>
        <w:t xml:space="preserve">Studies should include consideration of regulatory measures to protect GSO networks from unacceptable interference in accordance with RR No. </w:t>
      </w:r>
      <w:r w:rsidRPr="00934084">
        <w:rPr>
          <w:b/>
          <w:bCs/>
        </w:rPr>
        <w:t>22.2</w:t>
      </w:r>
      <w:r>
        <w:t>.</w:t>
      </w:r>
    </w:p>
    <w:p w14:paraId="54FDEC3F" w14:textId="0E409665" w:rsidR="00D06CEE" w:rsidRPr="005610D6" w:rsidRDefault="00D06CEE" w:rsidP="005610D6">
      <w:pPr>
        <w:pStyle w:val="Heading2"/>
      </w:pPr>
      <w:bookmarkStart w:id="25" w:name="_Toc224290545"/>
      <w:r>
        <w:lastRenderedPageBreak/>
        <w:t>Agenda item 1.4</w:t>
      </w:r>
      <w:r w:rsidR="005610D6" w:rsidRPr="00FB5EEA">
        <w:t xml:space="preserve"> – FSS &amp; BSS (17.3-17.8 GHz, Region 3)</w:t>
      </w:r>
      <w:bookmarkEnd w:id="25"/>
    </w:p>
    <w:p w14:paraId="2C5D13B1" w14:textId="0F45B09E" w:rsidR="00D06CEE" w:rsidRDefault="00D06CEE" w:rsidP="00D06CEE">
      <w:pPr>
        <w:pStyle w:val="Box2Text"/>
        <w:rPr>
          <w:lang w:val="en-AU"/>
        </w:rPr>
      </w:pPr>
      <w:r>
        <w:rPr>
          <w:lang w:val="en-AU"/>
        </w:rPr>
        <w:t>T</w:t>
      </w:r>
      <w:r w:rsidRPr="00D06CEE">
        <w:t xml:space="preserve">o consider a possible new primary allocation to the fixed-satellite service (space-to-Earth) in the frequency band 17.3–17.7 GHz and a possible new primary allocation to the broadcasting-satellite service (space-to-Earth) in the frequency band 17.3–17.8 GHz in Region 3, while ensuring the protection of existing primary allocations in the same and adjacent frequency bands, and to consider equivalent power flux-density limits to be applied in Regions 1 and 3 to non-geostationary-satellite systems in the fixed-satellite service (space-to-Earth) in the frequency band 17.3–17.7 GHz, in accordance with Resolution </w:t>
      </w:r>
      <w:r w:rsidRPr="00D06CEE">
        <w:rPr>
          <w:b/>
        </w:rPr>
        <w:t>726 (WRC</w:t>
      </w:r>
      <w:r w:rsidR="006B507C">
        <w:rPr>
          <w:b/>
          <w:lang w:val="en-AU"/>
        </w:rPr>
        <w:t>-</w:t>
      </w:r>
      <w:r w:rsidRPr="00D06CEE">
        <w:rPr>
          <w:b/>
        </w:rPr>
        <w:t>23)</w:t>
      </w:r>
      <w:r>
        <w:rPr>
          <w:lang w:val="en-AU"/>
        </w:rPr>
        <w:t>.</w:t>
      </w:r>
    </w:p>
    <w:p w14:paraId="1C71DBAA" w14:textId="77777777" w:rsidR="00934084" w:rsidRPr="00BD6453" w:rsidRDefault="00934084" w:rsidP="00934084">
      <w:pPr>
        <w:tabs>
          <w:tab w:val="left" w:pos="2085"/>
        </w:tabs>
        <w:spacing w:before="120"/>
      </w:pPr>
      <w:r w:rsidRPr="003B4E27">
        <w:t xml:space="preserve">Australia supports the new allocation to FSS (space-to-Earth) in 17.3 – 17.7 GHz for both GSO and non-GSO in Region 3 in order to harmonise this band globally in all three Regions. </w:t>
      </w:r>
      <w:r w:rsidRPr="00E3310D">
        <w:t>Any arrangements</w:t>
      </w:r>
      <w:r>
        <w:t xml:space="preserve"> implemented should ensure the protection of </w:t>
      </w:r>
      <w:r w:rsidRPr="002C5E46">
        <w:t>existing primary allocations in the same and adjacent frequency bands</w:t>
      </w:r>
      <w:r>
        <w:t>.</w:t>
      </w:r>
    </w:p>
    <w:p w14:paraId="5704C0F4" w14:textId="77777777" w:rsidR="00934084" w:rsidRPr="009E5BCC" w:rsidRDefault="00934084" w:rsidP="00934084">
      <w:pPr>
        <w:tabs>
          <w:tab w:val="left" w:pos="2085"/>
        </w:tabs>
        <w:spacing w:before="120"/>
        <w:rPr>
          <w:sz w:val="24"/>
          <w:szCs w:val="24"/>
        </w:rPr>
      </w:pPr>
      <w:r>
        <w:t xml:space="preserve">This position is currently best articulated in the Proposed Method C detailed in Annex 8 to the </w:t>
      </w:r>
      <w:r w:rsidRPr="032876E7">
        <w:rPr>
          <w:i/>
          <w:iCs/>
        </w:rPr>
        <w:t>Report on the fifty-seventh meeting of Working Party 4A</w:t>
      </w:r>
      <w:r>
        <w:t xml:space="preserve"> (Geneva, Switzerland, 27 October – 6 November 2025) (document </w:t>
      </w:r>
      <w:hyperlink r:id="rId17" w:history="1">
        <w:r w:rsidRPr="032876E7">
          <w:rPr>
            <w:rStyle w:val="Hyperlink"/>
          </w:rPr>
          <w:t>4A/830</w:t>
        </w:r>
      </w:hyperlink>
      <w:r>
        <w:t>).</w:t>
      </w:r>
    </w:p>
    <w:p w14:paraId="5F1FE04F" w14:textId="214932F6" w:rsidR="00D06CEE" w:rsidRDefault="00D06CEE" w:rsidP="00D06CEE">
      <w:pPr>
        <w:pStyle w:val="Heading2"/>
      </w:pPr>
      <w:bookmarkStart w:id="26" w:name="_Toc224290546"/>
      <w:r>
        <w:t>Agenda item 1.5</w:t>
      </w:r>
      <w:r w:rsidR="005610D6" w:rsidRPr="00FB5EEA">
        <w:t xml:space="preserve"> – NGSO FSS &amp; MSS ES authorization</w:t>
      </w:r>
      <w:bookmarkEnd w:id="26"/>
    </w:p>
    <w:p w14:paraId="64ED2D62" w14:textId="77777777" w:rsidR="00D06CEE" w:rsidRDefault="00D06CEE" w:rsidP="00D06CEE">
      <w:pPr>
        <w:pStyle w:val="Box2Text"/>
      </w:pPr>
      <w:r w:rsidRPr="00D06CEE">
        <w:t xml:space="preserve">To consider regulatory measures, and implementability thereof, to limit the unauthorized operations of non-geostationary-satellite orbit earth stations in the fixed-satellite and mobile-satellite services and associated issues related to the service area of non-geostationary-satellite orbit satellite systems in the fixed-satellite and mobile-satellite services, in accordance with </w:t>
      </w:r>
      <w:r w:rsidRPr="00736667">
        <w:rPr>
          <w:b/>
        </w:rPr>
        <w:t>Resolution 14 (WRC-23)</w:t>
      </w:r>
      <w:r w:rsidRPr="00736667">
        <w:t>.</w:t>
      </w:r>
    </w:p>
    <w:p w14:paraId="4C63EE82" w14:textId="77777777" w:rsidR="00350F2C" w:rsidRDefault="00350F2C" w:rsidP="00350F2C">
      <w:pPr>
        <w:rPr>
          <w:bCs/>
        </w:rPr>
      </w:pPr>
      <w:r>
        <w:t xml:space="preserve">Australia is of the view that the existing regulatory measures outlined in Article </w:t>
      </w:r>
      <w:r>
        <w:rPr>
          <w:b/>
        </w:rPr>
        <w:t xml:space="preserve">18 </w:t>
      </w:r>
      <w:r>
        <w:t xml:space="preserve">of the Radio Regulations, along with those in </w:t>
      </w:r>
      <w:r w:rsidRPr="00DE0D9D">
        <w:t xml:space="preserve">Resolution </w:t>
      </w:r>
      <w:r w:rsidRPr="00A30ED9">
        <w:rPr>
          <w:b/>
        </w:rPr>
        <w:t>22 (Rev.WRC 23)</w:t>
      </w:r>
      <w:r>
        <w:rPr>
          <w:b/>
        </w:rPr>
        <w:t xml:space="preserve"> </w:t>
      </w:r>
      <w:r>
        <w:t xml:space="preserve">and </w:t>
      </w:r>
      <w:r w:rsidRPr="00282EDE">
        <w:t>Resolution </w:t>
      </w:r>
      <w:r w:rsidRPr="00A30ED9">
        <w:rPr>
          <w:b/>
          <w:bCs/>
        </w:rPr>
        <w:t>25 (Rev.WRC</w:t>
      </w:r>
      <w:r w:rsidRPr="00A30ED9">
        <w:rPr>
          <w:b/>
          <w:bCs/>
        </w:rPr>
        <w:noBreakHyphen/>
        <w:t>23)</w:t>
      </w:r>
      <w:r>
        <w:rPr>
          <w:bCs/>
        </w:rPr>
        <w:t xml:space="preserve">, provide a suitable framework to address unauthorised operations of non-GSO earth stations in the Earth-to-space direction while also upholding the sovereignty of member states. </w:t>
      </w:r>
    </w:p>
    <w:p w14:paraId="7A07AB21" w14:textId="27938E05" w:rsidR="00736667" w:rsidRDefault="00736667" w:rsidP="00736667">
      <w:pPr>
        <w:pStyle w:val="Heading2"/>
      </w:pPr>
      <w:bookmarkStart w:id="27" w:name="_Toc224290547"/>
      <w:r>
        <w:t>Agenda item 1.6</w:t>
      </w:r>
      <w:r w:rsidR="001E5DEE" w:rsidRPr="00FB5EEA">
        <w:t xml:space="preserve"> – FSS equitable access (Q/V Bands)</w:t>
      </w:r>
      <w:bookmarkEnd w:id="27"/>
    </w:p>
    <w:p w14:paraId="133CFC83" w14:textId="77777777" w:rsidR="00736667" w:rsidRDefault="00736667" w:rsidP="00736667">
      <w:pPr>
        <w:pStyle w:val="Box2Text"/>
      </w:pPr>
      <w:r w:rsidRPr="00736667">
        <w:t xml:space="preserve">To consider technical and regulatory measures for fixed-satellite service satellite networks/systems in the frequency bands 37.5 – 42.5 GHz (space-to-Earth), 42.5 – 43.5 GHz (Earth-to-space), 47.2 – 50.2 GHz (Earth-to-space) and 50.4 – 51.4 GHz (Earth-to-space) for equitable access to these frequency bands, in accordance with Resolution </w:t>
      </w:r>
      <w:r w:rsidRPr="00736667">
        <w:rPr>
          <w:b/>
        </w:rPr>
        <w:t>131 (WRC-23)</w:t>
      </w:r>
      <w:r>
        <w:rPr>
          <w:lang w:val="en-AU"/>
        </w:rPr>
        <w:t>.</w:t>
      </w:r>
      <w:r w:rsidRPr="00736667">
        <w:t xml:space="preserve">  </w:t>
      </w:r>
    </w:p>
    <w:p w14:paraId="6B1FEF64" w14:textId="35ECDD75" w:rsidR="00275072" w:rsidRDefault="00350F2C" w:rsidP="001E5DEE">
      <w:pPr>
        <w:rPr>
          <w:rFonts w:asciiTheme="majorHAnsi" w:eastAsiaTheme="majorEastAsia" w:hAnsiTheme="majorHAnsi" w:cstheme="majorBidi"/>
          <w:color w:val="081E3E" w:themeColor="text2"/>
          <w:sz w:val="36"/>
          <w:szCs w:val="26"/>
        </w:rPr>
      </w:pPr>
      <w:r w:rsidRPr="00BA26A8">
        <w:t xml:space="preserve">Australia is of the view that under the current provisions of the Radio Regulations all Member States have arrangements available supporting equitable access to the spectrum/orbit resource. Australia does not consider that there is a need to further modify the Radio Regulations for the purpose of equitable access. Recognising the relative disadvantage of some countries in applying the coordination and notification procedures specified in Articles </w:t>
      </w:r>
      <w:r w:rsidRPr="00BA26A8">
        <w:rPr>
          <w:b/>
        </w:rPr>
        <w:t>9</w:t>
      </w:r>
      <w:r w:rsidRPr="00BA26A8">
        <w:t xml:space="preserve"> and </w:t>
      </w:r>
      <w:r w:rsidRPr="00BA26A8">
        <w:rPr>
          <w:b/>
        </w:rPr>
        <w:t>11</w:t>
      </w:r>
      <w:r w:rsidRPr="00BA26A8">
        <w:t xml:space="preserve"> respectively, Australia supports the study of measures to provide technical and regulatory assistance to Member States in the application of these procedures.</w:t>
      </w:r>
      <w:r w:rsidR="00275072">
        <w:br w:type="page"/>
      </w:r>
    </w:p>
    <w:p w14:paraId="432FCB7C" w14:textId="5732537F" w:rsidR="00275072" w:rsidRDefault="00275072" w:rsidP="00275072">
      <w:pPr>
        <w:pStyle w:val="Heading2"/>
      </w:pPr>
      <w:bookmarkStart w:id="28" w:name="_Toc224290548"/>
      <w:r>
        <w:lastRenderedPageBreak/>
        <w:t>Agenda item 1.7</w:t>
      </w:r>
      <w:r w:rsidR="001E5DEE" w:rsidRPr="00FB5EEA">
        <w:t xml:space="preserve"> – additional spectrum for IMT</w:t>
      </w:r>
      <w:bookmarkEnd w:id="28"/>
    </w:p>
    <w:p w14:paraId="1B9E2D24" w14:textId="77777777" w:rsidR="00275072" w:rsidRDefault="00275072" w:rsidP="00275072">
      <w:pPr>
        <w:pStyle w:val="Box2Text"/>
        <w:rPr>
          <w:b/>
          <w:lang w:val="en-AU"/>
        </w:rPr>
      </w:pPr>
      <w:r>
        <w:rPr>
          <w:lang w:val="en-AU"/>
        </w:rPr>
        <w:t>T</w:t>
      </w:r>
      <w:r w:rsidRPr="00275072">
        <w:t xml:space="preserve">o consider studies on sharing and compatibility and develop technical conditions for the use of International Mobile Telecommunications (IMT) in the frequency bands 4400-4800 MHz and 7125-8400 MHz (or parts thereof), and 14.8-15.35 GHz taking into account existing primary services operating in these, and adjacent, frequency bands, in accordance with Resolution </w:t>
      </w:r>
      <w:r w:rsidRPr="00275072">
        <w:rPr>
          <w:b/>
        </w:rPr>
        <w:t>256 (WRC-23)</w:t>
      </w:r>
      <w:r>
        <w:rPr>
          <w:b/>
          <w:lang w:val="en-AU"/>
        </w:rPr>
        <w:t>.</w:t>
      </w:r>
    </w:p>
    <w:p w14:paraId="4D393DFB" w14:textId="77777777" w:rsidR="00350F2C" w:rsidRPr="00CB7BB6" w:rsidRDefault="00350F2C" w:rsidP="00350F2C">
      <w:r w:rsidRPr="00CB7BB6">
        <w:t xml:space="preserve">Australia supports ITU-R studies under Resolution </w:t>
      </w:r>
      <w:r w:rsidRPr="00CB7BB6">
        <w:rPr>
          <w:b/>
          <w:bCs/>
        </w:rPr>
        <w:t>256 (WRC-23)</w:t>
      </w:r>
      <w:r w:rsidRPr="00CB7BB6">
        <w:t xml:space="preserve"> to consider potential new IMT identifications.  </w:t>
      </w:r>
    </w:p>
    <w:p w14:paraId="280B9636" w14:textId="77777777" w:rsidR="00350F2C" w:rsidRPr="00CB7BB6" w:rsidRDefault="00350F2C" w:rsidP="00350F2C">
      <w:pPr>
        <w:rPr>
          <w:u w:val="single"/>
        </w:rPr>
      </w:pPr>
      <w:r w:rsidRPr="00CB7BB6">
        <w:rPr>
          <w:u w:val="single"/>
        </w:rPr>
        <w:t>4400-4800 MHz</w:t>
      </w:r>
    </w:p>
    <w:p w14:paraId="5F8E5441" w14:textId="77777777" w:rsidR="00350F2C" w:rsidRPr="00CB7BB6" w:rsidRDefault="00350F2C" w:rsidP="00350F2C">
      <w:r w:rsidRPr="00CB7BB6">
        <w:rPr>
          <w:rFonts w:ascii="Calibri" w:eastAsia="Calibri" w:hAnsi="Calibri" w:cs="Calibri"/>
        </w:rPr>
        <w:t>Australia is still considering its view on an IMT identification in the</w:t>
      </w:r>
      <w:r w:rsidRPr="00CB7BB6">
        <w:t xml:space="preserve"> frequency range 4400-4800 MHz. If an IMT identification is made, Australia will seek to implement suitable measures to protect both in-band and adjacent band services without imposing additional regulatory or technical constraints on those services. This includes the protection of stations operating in international spaces which cannot be registered in the MIFR.</w:t>
      </w:r>
    </w:p>
    <w:p w14:paraId="72433C1E" w14:textId="77777777" w:rsidR="00350F2C" w:rsidRPr="00CB7BB6" w:rsidRDefault="00350F2C" w:rsidP="00350F2C">
      <w:r w:rsidRPr="00CB7BB6">
        <w:t>Australia also supports studies to ensure compatibility of any new primary EESS (passive) allocations (as being considered under WRC-27 Agenda item 1.19) with potential new IMT identifications in adjacent bands.  </w:t>
      </w:r>
    </w:p>
    <w:p w14:paraId="18664A6E" w14:textId="77777777" w:rsidR="00350F2C" w:rsidRPr="00CB7BB6" w:rsidRDefault="00350F2C" w:rsidP="00350F2C">
      <w:pPr>
        <w:rPr>
          <w:u w:val="single"/>
        </w:rPr>
      </w:pPr>
      <w:r w:rsidRPr="00CB7BB6">
        <w:rPr>
          <w:u w:val="single"/>
        </w:rPr>
        <w:t>7125-8400 MHz</w:t>
      </w:r>
    </w:p>
    <w:p w14:paraId="2742176F" w14:textId="77777777" w:rsidR="00350F2C" w:rsidRPr="00CB7BB6" w:rsidRDefault="00350F2C" w:rsidP="00350F2C">
      <w:r w:rsidRPr="00CB7BB6">
        <w:t>Australia supports an IMT identification in the frequency range 7125-7250 MHz provided suitable measures are implemented to protect in-band and adjacent band primary services without imposing additional regulatory or technical constraints on those services. This includes the protection of stations operating in international spaces which cannot be registered in the MIFR.</w:t>
      </w:r>
    </w:p>
    <w:p w14:paraId="2D89BD04" w14:textId="77777777" w:rsidR="00350F2C" w:rsidRPr="00CB7BB6" w:rsidRDefault="00350F2C" w:rsidP="00350F2C">
      <w:pPr>
        <w:rPr>
          <w:rFonts w:ascii="Calibri" w:eastAsia="Calibri" w:hAnsi="Calibri" w:cs="Calibri"/>
        </w:rPr>
      </w:pPr>
      <w:r w:rsidRPr="00CB7BB6">
        <w:t xml:space="preserve">While RR </w:t>
      </w:r>
      <w:r w:rsidRPr="00CB7BB6">
        <w:rPr>
          <w:b/>
          <w:bCs/>
        </w:rPr>
        <w:t>5.460</w:t>
      </w:r>
      <w:r w:rsidRPr="00CB7BB6">
        <w:t xml:space="preserve"> and </w:t>
      </w:r>
      <w:r w:rsidRPr="00CB7BB6">
        <w:rPr>
          <w:b/>
          <w:bCs/>
        </w:rPr>
        <w:t>5.460A</w:t>
      </w:r>
      <w:r w:rsidRPr="00CB7BB6">
        <w:t xml:space="preserve"> state that GSO satellites of the SRS(E-s) (7190-7235 MHz) and space stations of the EESS(E-s) (7190-7250 MHz) shall not claim protection from existing and future stations of the fixed and mobile service, Australia is interested in the ongoing viability of these services.  </w:t>
      </w:r>
    </w:p>
    <w:p w14:paraId="18250511" w14:textId="77777777" w:rsidR="00350F2C" w:rsidRPr="00CB7BB6" w:rsidRDefault="00350F2C" w:rsidP="00350F2C">
      <w:pPr>
        <w:rPr>
          <w:rFonts w:ascii="Calibri" w:eastAsia="Calibri" w:hAnsi="Calibri" w:cs="Calibri"/>
        </w:rPr>
      </w:pPr>
      <w:r w:rsidRPr="00CB7BB6">
        <w:rPr>
          <w:rFonts w:ascii="Calibri" w:eastAsia="Calibri" w:hAnsi="Calibri" w:cs="Calibri"/>
        </w:rPr>
        <w:t>Australia is still considering its view on an IMT identification in in the</w:t>
      </w:r>
      <w:r w:rsidRPr="00CB7BB6">
        <w:t xml:space="preserve"> frequency range 7250-8400 MHz. If an IMT identification is made, Australia will seek to implement suitable measures to protect both in-band and adjacent band services without imposing additional regulatory or technical constraints on those services. </w:t>
      </w:r>
    </w:p>
    <w:p w14:paraId="0E619AA3" w14:textId="77777777" w:rsidR="00350F2C" w:rsidRDefault="00350F2C" w:rsidP="00350F2C">
      <w:r w:rsidRPr="00CB7BB6">
        <w:t>Australia also supports studies to ensure compatibility of any new primary EESS (passive) allocations (as being considered under WRC-27 Agenda item 1.19) with potential new IMT identifications in adjacent bands.  </w:t>
      </w:r>
    </w:p>
    <w:p w14:paraId="3920AC56" w14:textId="77777777" w:rsidR="00350F2C" w:rsidRPr="00CB7BB6" w:rsidRDefault="00350F2C" w:rsidP="00350F2C">
      <w:pPr>
        <w:spacing w:before="240"/>
        <w:rPr>
          <w:rFonts w:ascii="Calibri" w:eastAsia="Calibri" w:hAnsi="Calibri" w:cs="Calibri"/>
          <w:lang w:val="en-US"/>
        </w:rPr>
      </w:pPr>
      <w:r w:rsidRPr="00CB7BB6">
        <w:rPr>
          <w:rFonts w:ascii="Calibri" w:eastAsia="Calibri" w:hAnsi="Calibri" w:cs="Calibri"/>
          <w:u w:val="single"/>
        </w:rPr>
        <w:t>14.8-15.35 GHz</w:t>
      </w:r>
    </w:p>
    <w:p w14:paraId="371A5DFB" w14:textId="73AF937B" w:rsidR="00350F2C" w:rsidRPr="00350F2C" w:rsidRDefault="00350F2C" w:rsidP="00350F2C">
      <w:pPr>
        <w:rPr>
          <w:rFonts w:ascii="Calibri" w:eastAsia="Calibri" w:hAnsi="Calibri" w:cs="Calibri"/>
          <w:color w:val="D13438"/>
          <w:lang w:val="en-US"/>
        </w:rPr>
      </w:pPr>
      <w:r w:rsidRPr="00CB7BB6">
        <w:rPr>
          <w:rFonts w:ascii="Calibri" w:eastAsia="Calibri" w:hAnsi="Calibri" w:cs="Calibri"/>
        </w:rPr>
        <w:t>Australia is not considering IMT in this band. Any identification must ensure suitable measures to protect both in-band and adjacent band primary services are implemented</w:t>
      </w:r>
      <w:r w:rsidRPr="00CB7BB6">
        <w:rPr>
          <w:rFonts w:ascii="Calibri" w:eastAsia="Calibri" w:hAnsi="Calibri" w:cs="Calibri"/>
          <w:u w:val="single"/>
        </w:rPr>
        <w:t xml:space="preserve"> </w:t>
      </w:r>
      <w:r w:rsidRPr="00CB7BB6">
        <w:t>without imposing additional regulatory or technical constraints on those services. This includes the protection of stations operating in international spaces which cannot be registered in the MIFR.</w:t>
      </w:r>
    </w:p>
    <w:p w14:paraId="0CF354F1" w14:textId="77777777" w:rsidR="00312830" w:rsidRDefault="00312830">
      <w:pPr>
        <w:suppressAutoHyphens w:val="0"/>
        <w:rPr>
          <w:rFonts w:asciiTheme="majorHAnsi" w:eastAsiaTheme="majorEastAsia" w:hAnsiTheme="majorHAnsi" w:cstheme="majorBidi"/>
          <w:color w:val="081E3E" w:themeColor="text2"/>
          <w:sz w:val="36"/>
          <w:szCs w:val="26"/>
        </w:rPr>
      </w:pPr>
      <w:r>
        <w:br w:type="page"/>
      </w:r>
    </w:p>
    <w:p w14:paraId="29840833" w14:textId="3E959EA1" w:rsidR="00275072" w:rsidRDefault="00275072" w:rsidP="00350F2C">
      <w:pPr>
        <w:pStyle w:val="Heading2"/>
      </w:pPr>
      <w:bookmarkStart w:id="29" w:name="_Toc224290549"/>
      <w:r>
        <w:lastRenderedPageBreak/>
        <w:t>Agenda item 1.8</w:t>
      </w:r>
      <w:r w:rsidR="001E5DEE" w:rsidRPr="00FB5EEA">
        <w:t xml:space="preserve"> – radiolocation above 231.5 GHz</w:t>
      </w:r>
      <w:bookmarkEnd w:id="29"/>
    </w:p>
    <w:p w14:paraId="493B5701" w14:textId="77777777" w:rsidR="00275072" w:rsidRDefault="00275072" w:rsidP="00275072">
      <w:pPr>
        <w:pStyle w:val="Box2Text"/>
        <w:rPr>
          <w:lang w:val="en-AU"/>
        </w:rPr>
      </w:pPr>
      <w:r>
        <w:rPr>
          <w:lang w:val="en-AU"/>
        </w:rPr>
        <w:t>T</w:t>
      </w:r>
      <w:r w:rsidRPr="00275072">
        <w:t>o consider possible additional spectrum allocations to the radiolocation service on a primary basis in the frequency range 231.5-275 GHz and possible new identifications for radiolocation service applications in frequency bands within the frequency range 275-700 GHz for millimetric and sub</w:t>
      </w:r>
      <w:r w:rsidRPr="00275072">
        <w:rPr>
          <w:rFonts w:ascii="Cambria Math" w:hAnsi="Cambria Math" w:cs="Cambria Math"/>
        </w:rPr>
        <w:t>‑</w:t>
      </w:r>
      <w:r w:rsidRPr="00275072">
        <w:t xml:space="preserve">millimetric wave imaging systems, in accordance with Resolution </w:t>
      </w:r>
      <w:r w:rsidRPr="00275072">
        <w:rPr>
          <w:b/>
        </w:rPr>
        <w:t>663 (Rev.WRC-23)</w:t>
      </w:r>
      <w:r>
        <w:rPr>
          <w:lang w:val="en-AU"/>
        </w:rPr>
        <w:t>.</w:t>
      </w:r>
    </w:p>
    <w:p w14:paraId="02F2A1AD" w14:textId="77777777" w:rsidR="009E2281" w:rsidRPr="00852FD9" w:rsidRDefault="009E2281" w:rsidP="009E2281">
      <w:r>
        <w:t xml:space="preserve">Australia supports ITU-R sharing and compatibility studies in accordance with Resolution </w:t>
      </w:r>
      <w:r w:rsidRPr="00B53595">
        <w:rPr>
          <w:b/>
        </w:rPr>
        <w:t>663 (WRC-23)</w:t>
      </w:r>
      <w:r>
        <w:t>, with a view to ensure the protection of services to which the frequency bands are allocated and/or identified and in adjacent frequency bands.</w:t>
      </w:r>
    </w:p>
    <w:p w14:paraId="17CA8718" w14:textId="3DB44B4E" w:rsidR="00752F82" w:rsidRDefault="008F6A8A" w:rsidP="008F6A8A">
      <w:pPr>
        <w:pStyle w:val="Heading2"/>
      </w:pPr>
      <w:bookmarkStart w:id="30" w:name="_Toc224290550"/>
      <w:r>
        <w:t>Agenda item 1.9</w:t>
      </w:r>
      <w:r w:rsidR="001E5DEE" w:rsidRPr="009E55E0">
        <w:t xml:space="preserve"> – RR Appendix 26, HF modernization</w:t>
      </w:r>
      <w:bookmarkEnd w:id="30"/>
    </w:p>
    <w:p w14:paraId="4FAD71DE" w14:textId="77777777" w:rsidR="008F6A8A" w:rsidRDefault="008F6A8A" w:rsidP="008F6A8A">
      <w:pPr>
        <w:pStyle w:val="Box2Text"/>
        <w:rPr>
          <w:lang w:val="en-AU"/>
        </w:rPr>
      </w:pPr>
      <w:r>
        <w:rPr>
          <w:iCs/>
          <w:lang w:val="en-GB"/>
        </w:rPr>
        <w:t>T</w:t>
      </w:r>
      <w:r w:rsidRPr="008F6A8A">
        <w:rPr>
          <w:iCs/>
          <w:lang w:val="en-GB"/>
        </w:rPr>
        <w:t>o consider appropriate regulatory actions to update Appendix </w:t>
      </w:r>
      <w:r w:rsidRPr="008F6A8A">
        <w:rPr>
          <w:b/>
          <w:bCs/>
          <w:iCs/>
          <w:lang w:val="en-GB"/>
        </w:rPr>
        <w:t>26</w:t>
      </w:r>
      <w:r w:rsidRPr="008F6A8A">
        <w:rPr>
          <w:iCs/>
          <w:lang w:val="en-GB"/>
        </w:rPr>
        <w:t xml:space="preserve"> to the Radio Regulations in support of aeronautical mobile (OR) high frequency modernization, in accordance with Resolution </w:t>
      </w:r>
      <w:r w:rsidRPr="008F6A8A">
        <w:rPr>
          <w:b/>
          <w:bCs/>
          <w:iCs/>
          <w:lang w:val="en-GB"/>
        </w:rPr>
        <w:t>411</w:t>
      </w:r>
      <w:r w:rsidRPr="008F6A8A">
        <w:rPr>
          <w:iCs/>
          <w:lang w:val="en-GB"/>
        </w:rPr>
        <w:t xml:space="preserve"> (</w:t>
      </w:r>
      <w:r w:rsidRPr="008F6A8A">
        <w:rPr>
          <w:b/>
          <w:bCs/>
          <w:iCs/>
          <w:lang w:val="en-GB"/>
        </w:rPr>
        <w:t>WRC-23).</w:t>
      </w:r>
      <w:r w:rsidRPr="008F6A8A">
        <w:rPr>
          <w:lang w:val="en-AU"/>
        </w:rPr>
        <w:t> </w:t>
      </w:r>
    </w:p>
    <w:p w14:paraId="1D0487C4" w14:textId="1D531B71" w:rsidR="008F6A8A" w:rsidRDefault="009E2281" w:rsidP="009E2281">
      <w:r>
        <w:t>Australia supports technical and regulatory studies to enable the modernisation of AM(OR)S High Frequency bands that are contained within Appendix 26 of the Radio Regulations. Studies should take into account the current use of narrowband systems in these bands which should not be impacted nor precluded by a revision of Appendix 26.</w:t>
      </w:r>
    </w:p>
    <w:p w14:paraId="51D91BE1" w14:textId="16EF350A" w:rsidR="00037BBA" w:rsidRDefault="00037BBA" w:rsidP="00037BBA">
      <w:pPr>
        <w:pStyle w:val="Heading2"/>
      </w:pPr>
      <w:bookmarkStart w:id="31" w:name="_Toc224290551"/>
      <w:r>
        <w:t>Agenda item 1.10</w:t>
      </w:r>
      <w:r w:rsidR="001E5DEE" w:rsidRPr="009E55E0">
        <w:t xml:space="preserve"> – RR Article 21 limits (E Band)</w:t>
      </w:r>
      <w:bookmarkEnd w:id="31"/>
    </w:p>
    <w:p w14:paraId="110F70FD" w14:textId="77777777" w:rsidR="00037BBA" w:rsidRDefault="00037BBA" w:rsidP="00037BBA">
      <w:pPr>
        <w:pStyle w:val="Box2Text"/>
        <w:rPr>
          <w:lang w:val="en-AU"/>
        </w:rPr>
      </w:pPr>
      <w:r w:rsidRPr="00037BBA">
        <w:t>To consider developing power flux</w:t>
      </w:r>
      <w:r w:rsidRPr="00037BBA">
        <w:noBreakHyphen/>
        <w:t xml:space="preserve">density and equivalent isotropically radiated power limits for inclusion in Article 21 of the Radio Regulations for the fixed-satellite, mobile-satellite and broadcasting-satellite services to protect the fixed and mobile services in the frequency bands 71–76 GHz and 81–86 GHz, in accordance with Resolution </w:t>
      </w:r>
      <w:r w:rsidRPr="00037BBA">
        <w:rPr>
          <w:b/>
          <w:bCs/>
        </w:rPr>
        <w:t>775 (Rev.WRC-23)</w:t>
      </w:r>
      <w:r>
        <w:rPr>
          <w:lang w:val="en-AU"/>
        </w:rPr>
        <w:t>.</w:t>
      </w:r>
    </w:p>
    <w:p w14:paraId="72A5CF64" w14:textId="77777777" w:rsidR="009E2281" w:rsidRDefault="009E2281" w:rsidP="009E2281">
      <w:r>
        <w:t xml:space="preserve">Australia </w:t>
      </w:r>
      <w:r w:rsidRPr="00077467">
        <w:t>supports the development and inclusion of power flux-density (pfd) and equivalent isotropically radiated power (e.i.r.p.) limits in Article 21 for satellite services (fixed-satellite service (FSS), mobile-satellite service (MSS) and broadcasting-satellite service (BSS)) in the bands 71</w:t>
      </w:r>
      <w:r>
        <w:t>–</w:t>
      </w:r>
      <w:r w:rsidRPr="00077467">
        <w:t>76 GHz and 81</w:t>
      </w:r>
      <w:r>
        <w:t>–</w:t>
      </w:r>
      <w:r w:rsidRPr="00077467">
        <w:t xml:space="preserve">86 GHz in accordance with Resolution </w:t>
      </w:r>
      <w:r w:rsidRPr="00077467">
        <w:rPr>
          <w:b/>
        </w:rPr>
        <w:t>775 (Rev.WRC-23)</w:t>
      </w:r>
      <w:r w:rsidRPr="00077467">
        <w:t>.</w:t>
      </w:r>
    </w:p>
    <w:p w14:paraId="7BF83364" w14:textId="77777777" w:rsidR="00312830" w:rsidRDefault="00312830">
      <w:pPr>
        <w:suppressAutoHyphens w:val="0"/>
        <w:rPr>
          <w:rFonts w:asciiTheme="majorHAnsi" w:eastAsiaTheme="majorEastAsia" w:hAnsiTheme="majorHAnsi" w:cstheme="majorBidi"/>
          <w:color w:val="081E3E" w:themeColor="text2"/>
          <w:sz w:val="36"/>
          <w:szCs w:val="26"/>
        </w:rPr>
      </w:pPr>
      <w:r>
        <w:br w:type="page"/>
      </w:r>
    </w:p>
    <w:p w14:paraId="5DDD3B21" w14:textId="0F9C5867" w:rsidR="00037BBA" w:rsidRDefault="00037BBA" w:rsidP="00037BBA">
      <w:pPr>
        <w:pStyle w:val="Heading2"/>
      </w:pPr>
      <w:bookmarkStart w:id="32" w:name="_Toc224290552"/>
      <w:r>
        <w:lastRenderedPageBreak/>
        <w:t>Agenda item 1.11</w:t>
      </w:r>
      <w:r w:rsidR="001E5DEE" w:rsidRPr="009E55E0">
        <w:t xml:space="preserve"> – MSS space-to-space links</w:t>
      </w:r>
      <w:bookmarkEnd w:id="32"/>
    </w:p>
    <w:p w14:paraId="0B325AE6" w14:textId="77777777" w:rsidR="00037BBA" w:rsidRDefault="00037BBA" w:rsidP="00037BBA">
      <w:pPr>
        <w:pStyle w:val="Box2Text"/>
        <w:rPr>
          <w:lang w:val="en-AU"/>
        </w:rPr>
      </w:pPr>
      <w:r>
        <w:rPr>
          <w:lang w:val="en-AU"/>
        </w:rPr>
        <w:t>T</w:t>
      </w:r>
      <w:r w:rsidRPr="00037BBA">
        <w:t xml:space="preserve">o consider the technical and operational issues, and regulatory provisions, for space-to-space links among non-geostationary and geostationary satellites in the frequency bands 1 518-1 544 MHz, 1 545-1 559 MHz, 1 610-1 645.5 MHz, 1 646.5-1 660 MHz, 1 670-1 675 MHz and 2 483.5-2 500 MHz allocated to the mobile-satellite service, in accordance with Resolution </w:t>
      </w:r>
      <w:r w:rsidRPr="00037BBA">
        <w:rPr>
          <w:b/>
        </w:rPr>
        <w:t>249 (Rev.WRC</w:t>
      </w:r>
      <w:r>
        <w:rPr>
          <w:b/>
          <w:lang w:val="en-AU"/>
        </w:rPr>
        <w:t>-</w:t>
      </w:r>
      <w:r w:rsidRPr="00037BBA">
        <w:rPr>
          <w:b/>
        </w:rPr>
        <w:t>23)</w:t>
      </w:r>
      <w:r>
        <w:rPr>
          <w:lang w:val="en-AU"/>
        </w:rPr>
        <w:t>.</w:t>
      </w:r>
    </w:p>
    <w:p w14:paraId="29B48211" w14:textId="77777777" w:rsidR="009E2281" w:rsidRPr="00612EFD" w:rsidRDefault="009E2281" w:rsidP="009E2281">
      <w:pPr>
        <w:rPr>
          <w:lang w:val="en-US"/>
        </w:rPr>
      </w:pPr>
      <w:r>
        <w:rPr>
          <w:lang w:val="en-US"/>
        </w:rPr>
        <w:t xml:space="preserve">Australia </w:t>
      </w:r>
      <w:r w:rsidRPr="00092A4A">
        <w:rPr>
          <w:lang w:val="en-US"/>
        </w:rPr>
        <w:t xml:space="preserve">supports </w:t>
      </w:r>
      <w:r>
        <w:rPr>
          <w:lang w:val="en-US"/>
        </w:rPr>
        <w:t>studies to determine</w:t>
      </w:r>
      <w:r w:rsidRPr="00092A4A">
        <w:rPr>
          <w:lang w:val="en-US"/>
        </w:rPr>
        <w:t xml:space="preserve"> appropriate technical and regulatory provisions to address Resolution </w:t>
      </w:r>
      <w:r w:rsidRPr="00092A4A">
        <w:rPr>
          <w:b/>
          <w:bCs/>
          <w:lang w:val="en-US"/>
        </w:rPr>
        <w:t xml:space="preserve">249 (Rev. WRC-23) </w:t>
      </w:r>
      <w:r w:rsidRPr="00092A4A">
        <w:rPr>
          <w:lang w:val="en-US"/>
        </w:rPr>
        <w:t xml:space="preserve">and </w:t>
      </w:r>
      <w:r>
        <w:rPr>
          <w:lang w:val="en-US"/>
        </w:rPr>
        <w:t>consider</w:t>
      </w:r>
      <w:r w:rsidRPr="00092A4A">
        <w:rPr>
          <w:lang w:val="en-US"/>
        </w:rPr>
        <w:t xml:space="preserve"> space-to-space links</w:t>
      </w:r>
      <w:r w:rsidRPr="00092A4A">
        <w:rPr>
          <w:b/>
          <w:bCs/>
          <w:lang w:val="en-US"/>
        </w:rPr>
        <w:t xml:space="preserve"> </w:t>
      </w:r>
      <w:r w:rsidRPr="00092A4A">
        <w:rPr>
          <w:lang w:val="en-US"/>
        </w:rPr>
        <w:t>in the frequency bands 1 518-1 544 MHz, 1 545-1 559 MHz, 1 610-1 645.5 MHz, 1 646.5-1 660 MHz, 1 670-1 675 MHz and 2 483.5-2 500 MHz while ensuring the protection of, incumbent services in these bands and adjacent frequency bands</w:t>
      </w:r>
      <w:r>
        <w:rPr>
          <w:lang w:val="en-US"/>
        </w:rPr>
        <w:t xml:space="preserve"> and not constraining these services in any way</w:t>
      </w:r>
      <w:r w:rsidRPr="00092A4A">
        <w:rPr>
          <w:lang w:val="en-US"/>
        </w:rPr>
        <w:t xml:space="preserve">. </w:t>
      </w:r>
    </w:p>
    <w:p w14:paraId="1B984A89" w14:textId="7E1BA642" w:rsidR="00037BBA" w:rsidRDefault="00037BBA" w:rsidP="00037BBA">
      <w:pPr>
        <w:pStyle w:val="Heading2"/>
      </w:pPr>
      <w:bookmarkStart w:id="33" w:name="_Toc224290553"/>
      <w:r>
        <w:t>Agenda item 1.12</w:t>
      </w:r>
      <w:r w:rsidR="001E5DEE" w:rsidRPr="009E55E0">
        <w:t xml:space="preserve"> – MSS for low-data-rate NGSO</w:t>
      </w:r>
      <w:bookmarkEnd w:id="33"/>
    </w:p>
    <w:p w14:paraId="3C701886" w14:textId="77777777" w:rsidR="00037BBA" w:rsidRDefault="00037BBA" w:rsidP="00037BBA">
      <w:pPr>
        <w:pStyle w:val="Box2Text"/>
        <w:rPr>
          <w:bCs/>
          <w:lang w:val="en-AU"/>
        </w:rPr>
      </w:pPr>
      <w:r w:rsidRPr="00037BBA">
        <w:rPr>
          <w:lang w:val="en-AU"/>
        </w:rPr>
        <w:t>To consider, based on the results of studies, possible new allocations to the mobile</w:t>
      </w:r>
      <w:r w:rsidRPr="00037BBA">
        <w:rPr>
          <w:lang w:val="en-AU"/>
        </w:rPr>
        <w:noBreakHyphen/>
        <w:t>satellite service and possible regulatory actions in the frequency bands 1 427-1 432 MHz (space-to-Earth), 1 645.5-1 646.5 MHz (space-to-Earth) (Earth-to-space), 1 880-1 920 MHz (space-to-Earth) (Earth-to-space) and 2 010-2 025 MHz (space-to-Earth) (Earth-to-space) required for the future development of low-data-rate non-geostationary mobile</w:t>
      </w:r>
      <w:r w:rsidRPr="00037BBA">
        <w:rPr>
          <w:lang w:val="en-AU"/>
        </w:rPr>
        <w:noBreakHyphen/>
        <w:t xml:space="preserve">satellite systems, in accordance with Resolution </w:t>
      </w:r>
      <w:r w:rsidRPr="00037BBA">
        <w:rPr>
          <w:b/>
          <w:bCs/>
          <w:lang w:val="en-AU"/>
        </w:rPr>
        <w:t>252 (WRC-23)</w:t>
      </w:r>
      <w:r>
        <w:rPr>
          <w:bCs/>
          <w:lang w:val="en-AU"/>
        </w:rPr>
        <w:t>.</w:t>
      </w:r>
    </w:p>
    <w:p w14:paraId="59EBD15C" w14:textId="77777777" w:rsidR="009E2281" w:rsidRDefault="009E2281" w:rsidP="009E2281">
      <w:r w:rsidRPr="241031B5">
        <w:rPr>
          <w:color w:val="auto"/>
        </w:rPr>
        <w:t xml:space="preserve">Australia supports studies being conducted in accordance with Resolution </w:t>
      </w:r>
      <w:r w:rsidRPr="241031B5">
        <w:rPr>
          <w:b/>
          <w:bCs/>
          <w:color w:val="auto"/>
        </w:rPr>
        <w:t>252 (WRC-23)</w:t>
      </w:r>
      <w:r>
        <w:t xml:space="preserve">. Studies </w:t>
      </w:r>
      <w:r>
        <w:rPr>
          <w:rFonts w:eastAsiaTheme="minorEastAsia"/>
        </w:rPr>
        <w:t xml:space="preserve">should ensure the protection of in-band and adjacent band services from </w:t>
      </w:r>
      <w:r w:rsidRPr="00F22D87">
        <w:rPr>
          <w:rFonts w:eastAsiaTheme="minorEastAsia"/>
        </w:rPr>
        <w:t xml:space="preserve">new LDR MSS </w:t>
      </w:r>
      <w:r>
        <w:rPr>
          <w:rFonts w:eastAsiaTheme="minorEastAsia"/>
        </w:rPr>
        <w:t>systems</w:t>
      </w:r>
      <w:r w:rsidRPr="00F22D87">
        <w:rPr>
          <w:rFonts w:eastAsiaTheme="minorEastAsia"/>
        </w:rPr>
        <w:t>.</w:t>
      </w:r>
    </w:p>
    <w:p w14:paraId="46CBAA69" w14:textId="77777777" w:rsidR="009E2281" w:rsidRPr="00E073EA" w:rsidRDefault="009E2281" w:rsidP="009E2281">
      <w:pPr>
        <w:rPr>
          <w:rFonts w:eastAsiaTheme="minorEastAsia"/>
        </w:rPr>
      </w:pPr>
      <w:r w:rsidRPr="00E073EA">
        <w:rPr>
          <w:rFonts w:eastAsiaTheme="minorEastAsia"/>
        </w:rPr>
        <w:t xml:space="preserve">Australia is of the view that the study on spectrum requirements, technical and operational characteristics, and conditions for low-data-rate MSS requires a clear technical description of low-data-rate MSS systems.  </w:t>
      </w:r>
    </w:p>
    <w:p w14:paraId="791FF739" w14:textId="2E047D05" w:rsidR="00037BBA" w:rsidRPr="009E2281" w:rsidRDefault="009E2281" w:rsidP="009E2281">
      <w:pPr>
        <w:rPr>
          <w:rFonts w:eastAsiaTheme="minorEastAsia"/>
        </w:rPr>
      </w:pPr>
      <w:r w:rsidRPr="00F22D87">
        <w:rPr>
          <w:rFonts w:eastAsiaTheme="minorEastAsia"/>
        </w:rPr>
        <w:t xml:space="preserve">Australia holds the view that any regulatory considerations for low-data-rate MSS systems should </w:t>
      </w:r>
      <w:r>
        <w:rPr>
          <w:rFonts w:eastAsiaTheme="minorEastAsia"/>
        </w:rPr>
        <w:t>enable non-exclusive access to any frequency bands identified.</w:t>
      </w:r>
      <w:r w:rsidRPr="00E073EA">
        <w:rPr>
          <w:rFonts w:eastAsiaTheme="minorEastAsia"/>
        </w:rPr>
        <w:t xml:space="preserve">  </w:t>
      </w:r>
    </w:p>
    <w:p w14:paraId="08E5FB15" w14:textId="77777777" w:rsidR="00312830" w:rsidRDefault="00312830">
      <w:pPr>
        <w:suppressAutoHyphens w:val="0"/>
        <w:rPr>
          <w:rFonts w:asciiTheme="majorHAnsi" w:eastAsiaTheme="majorEastAsia" w:hAnsiTheme="majorHAnsi" w:cstheme="majorBidi"/>
          <w:color w:val="081E3E" w:themeColor="text2"/>
          <w:sz w:val="36"/>
          <w:szCs w:val="26"/>
        </w:rPr>
      </w:pPr>
      <w:r>
        <w:br w:type="page"/>
      </w:r>
    </w:p>
    <w:p w14:paraId="5A5C490E" w14:textId="486C96E7" w:rsidR="00037BBA" w:rsidRDefault="00037BBA" w:rsidP="00037BBA">
      <w:pPr>
        <w:pStyle w:val="Heading2"/>
      </w:pPr>
      <w:bookmarkStart w:id="34" w:name="_Toc224290554"/>
      <w:r>
        <w:lastRenderedPageBreak/>
        <w:t>Agenda item 1.13</w:t>
      </w:r>
      <w:r w:rsidR="001E5DEE" w:rsidRPr="0076784A">
        <w:t xml:space="preserve"> </w:t>
      </w:r>
      <w:r w:rsidR="001E5DEE">
        <w:t xml:space="preserve">– </w:t>
      </w:r>
      <w:r w:rsidR="001E5DEE" w:rsidRPr="00A132BA">
        <w:t xml:space="preserve">MSS </w:t>
      </w:r>
      <w:r w:rsidR="001E5DEE">
        <w:t>in</w:t>
      </w:r>
      <w:r w:rsidR="001E5DEE" w:rsidRPr="00A132BA">
        <w:t xml:space="preserve"> IMT</w:t>
      </w:r>
      <w:r w:rsidR="001E5DEE">
        <w:t xml:space="preserve"> bands</w:t>
      </w:r>
      <w:bookmarkEnd w:id="34"/>
    </w:p>
    <w:p w14:paraId="216B87F6" w14:textId="77777777" w:rsidR="00037BBA" w:rsidRDefault="00037BBA" w:rsidP="00037BBA">
      <w:pPr>
        <w:pStyle w:val="Box2Text"/>
        <w:rPr>
          <w:b/>
          <w:lang w:val="en-AU"/>
        </w:rPr>
      </w:pPr>
      <w:r>
        <w:rPr>
          <w:lang w:val="en-AU"/>
        </w:rPr>
        <w:t>T</w:t>
      </w:r>
      <w:r w:rsidRPr="00037BBA">
        <w:rPr>
          <w:lang w:val="en-AU"/>
        </w:rPr>
        <w:t xml:space="preserve">o consider studies on possible new allocations to the mobile-satellite service for direct connectivity between space stations and International Mobile Telecommunications (IMT) user equipment to complement terrestrial IMT network coverage, in accordance with Resolution </w:t>
      </w:r>
      <w:r w:rsidRPr="00037BBA">
        <w:rPr>
          <w:b/>
          <w:lang w:val="en-AU"/>
        </w:rPr>
        <w:t>253 (WRC-23)</w:t>
      </w:r>
      <w:r>
        <w:rPr>
          <w:b/>
          <w:lang w:val="en-AU"/>
        </w:rPr>
        <w:t>.</w:t>
      </w:r>
    </w:p>
    <w:p w14:paraId="6375B123" w14:textId="77777777" w:rsidR="009E2281" w:rsidRDefault="009E2281" w:rsidP="009E2281">
      <w:pPr>
        <w:spacing w:line="259" w:lineRule="auto"/>
      </w:pPr>
      <w:r>
        <w:t xml:space="preserve">Australia sees value in the opportunities presented by Direct Connectivity between Mobile-Satellite Service space station and IMT UEs (DC-MSS-IMT). This is especially relevant for regional and remote connectivity. Australia also recognises the importance of services delivered through existing MSS allocations and by existing terrestrial wireless broadband networks delivered using IMT technologies.  </w:t>
      </w:r>
    </w:p>
    <w:p w14:paraId="351969AD" w14:textId="77777777" w:rsidR="009E2281" w:rsidRDefault="009E2281" w:rsidP="009E2281">
      <w:r>
        <w:t>Australia is of the view that:</w:t>
      </w:r>
    </w:p>
    <w:p w14:paraId="2AF7E325" w14:textId="77777777" w:rsidR="009E2281" w:rsidRDefault="009E2281" w:rsidP="009E2281">
      <w:pPr>
        <w:pStyle w:val="ListParagraph"/>
        <w:numPr>
          <w:ilvl w:val="0"/>
          <w:numId w:val="37"/>
        </w:numPr>
        <w:spacing w:line="259" w:lineRule="auto"/>
      </w:pPr>
      <w:r>
        <w:t xml:space="preserve">an appropriate regulatory framework should be developed focusing on  the technical and operational measures to implement DC-MSS-IMT in the frequency bands between 694/698 MHz and 2.7 GHz detailed in ITU-R Document </w:t>
      </w:r>
      <w:hyperlink r:id="rId18" w:history="1">
        <w:r w:rsidRPr="350531BB">
          <w:rPr>
            <w:rStyle w:val="Hyperlink"/>
          </w:rPr>
          <w:t>4C/199</w:t>
        </w:r>
      </w:hyperlink>
      <w:r>
        <w:t xml:space="preserve">, taking into account the IMT frequency arrangements addressed in the most recent version of Recommendation ITU-R M.1036. Australia does not oppose the study of TDD bands meeting this criteria. </w:t>
      </w:r>
    </w:p>
    <w:p w14:paraId="02D1DF5B" w14:textId="77777777" w:rsidR="009E2281" w:rsidRDefault="009E2281" w:rsidP="009E2281">
      <w:pPr>
        <w:pStyle w:val="ListParagraph"/>
        <w:numPr>
          <w:ilvl w:val="0"/>
          <w:numId w:val="37"/>
        </w:numPr>
      </w:pPr>
      <w:r>
        <w:t>sharing and compatibility studies should be conducted with incumbent services (both in-band and adjacent band) to determine what measures may be required to protect incumbent services in accordance with the Radio Regulations.</w:t>
      </w:r>
    </w:p>
    <w:p w14:paraId="48726287" w14:textId="77777777" w:rsidR="009E2281" w:rsidRPr="00E43263" w:rsidRDefault="009E2281" w:rsidP="009E2281">
      <w:pPr>
        <w:pStyle w:val="ListParagraph"/>
        <w:numPr>
          <w:ilvl w:val="0"/>
          <w:numId w:val="37"/>
        </w:numPr>
      </w:pPr>
      <w:r w:rsidRPr="00E43263">
        <w:t>studies regarding customer premises equipment (CPE) can be undertaken as desired by interested parties as a sensitivity analysis.</w:t>
      </w:r>
    </w:p>
    <w:p w14:paraId="673A9EEC" w14:textId="77777777" w:rsidR="009E2281" w:rsidRDefault="009E2281" w:rsidP="009E2281">
      <w:pPr>
        <w:pStyle w:val="ListParagraph"/>
        <w:numPr>
          <w:ilvl w:val="0"/>
          <w:numId w:val="37"/>
        </w:numPr>
      </w:pPr>
      <w:r>
        <w:t xml:space="preserve">a primary MSS allocation should be used when enabling DC-MSS-IMT. Any such allocation should also be associated with technical conditions to protect incumbent services as well as regulatory text to ensure that stations in the MSS do not cause harmful interference to, or claim protection from, stations operating in the mobile service, in line with </w:t>
      </w:r>
      <w:r w:rsidRPr="00D564A5">
        <w:rPr>
          <w:i/>
          <w:iCs/>
        </w:rPr>
        <w:t>further reso</w:t>
      </w:r>
      <w:r>
        <w:rPr>
          <w:i/>
          <w:iCs/>
        </w:rPr>
        <w:t>l</w:t>
      </w:r>
      <w:r w:rsidRPr="00D564A5">
        <w:rPr>
          <w:i/>
          <w:iCs/>
        </w:rPr>
        <w:t>ves</w:t>
      </w:r>
      <w:r>
        <w:t xml:space="preserve"> 2 of Resolution 253.</w:t>
      </w:r>
    </w:p>
    <w:p w14:paraId="4EEFB852" w14:textId="77777777" w:rsidR="009E2281" w:rsidRDefault="009E2281" w:rsidP="009E2281">
      <w:pPr>
        <w:pStyle w:val="ListParagraph"/>
        <w:numPr>
          <w:ilvl w:val="0"/>
          <w:numId w:val="37"/>
        </w:numPr>
      </w:pPr>
      <w:r>
        <w:t>no additional regulatory measures are needed for IMT user equipment transmitting in the potential new MSS uplink allocation, provided that these IMT user equipment operate under the same technical conditions as per their existing operation in the terrestrial IMT networks, unless IMT user equipment parameters and operation for DC-MSS-IMT uplink scenarios differ significantly from terrestrial IMT.</w:t>
      </w:r>
    </w:p>
    <w:p w14:paraId="5D7F13E7" w14:textId="110726D0" w:rsidR="009E2281" w:rsidRDefault="009E2281" w:rsidP="009E2281">
      <w:pPr>
        <w:pStyle w:val="ListParagraph"/>
        <w:numPr>
          <w:ilvl w:val="0"/>
          <w:numId w:val="37"/>
        </w:numPr>
      </w:pPr>
      <w:r>
        <w:t xml:space="preserve">the aggregate pfd per system approach is the currently preferred mechanism to manage interference into terrestrial IMT </w:t>
      </w:r>
      <w:r w:rsidR="008F0E78">
        <w:t>networks.</w:t>
      </w:r>
      <w:r>
        <w:t xml:space="preserve"> </w:t>
      </w:r>
    </w:p>
    <w:p w14:paraId="33E2C3CE" w14:textId="77777777" w:rsidR="00312830" w:rsidRDefault="00312830">
      <w:pPr>
        <w:suppressAutoHyphens w:val="0"/>
        <w:rPr>
          <w:rFonts w:asciiTheme="majorHAnsi" w:eastAsiaTheme="majorEastAsia" w:hAnsiTheme="majorHAnsi" w:cstheme="majorBidi"/>
          <w:color w:val="081E3E" w:themeColor="text2"/>
          <w:sz w:val="36"/>
          <w:szCs w:val="26"/>
        </w:rPr>
      </w:pPr>
      <w:r>
        <w:br w:type="page"/>
      </w:r>
    </w:p>
    <w:p w14:paraId="7C83E94C" w14:textId="56847E01" w:rsidR="00037BBA" w:rsidRDefault="00037BBA" w:rsidP="00037BBA">
      <w:pPr>
        <w:pStyle w:val="Heading2"/>
      </w:pPr>
      <w:bookmarkStart w:id="35" w:name="_Toc224290555"/>
      <w:r>
        <w:lastRenderedPageBreak/>
        <w:t>Agenda item 1.14</w:t>
      </w:r>
      <w:r w:rsidR="001E5DEE" w:rsidRPr="009E55E0">
        <w:t xml:space="preserve"> – new allocations for MSS</w:t>
      </w:r>
      <w:bookmarkEnd w:id="35"/>
    </w:p>
    <w:p w14:paraId="6B9A14A6" w14:textId="77777777" w:rsidR="00037BBA" w:rsidRDefault="00037BBA" w:rsidP="00037BBA">
      <w:pPr>
        <w:pStyle w:val="Box2Text"/>
        <w:rPr>
          <w:lang w:val="en-AU"/>
        </w:rPr>
      </w:pPr>
      <w:r>
        <w:rPr>
          <w:lang w:val="en-AU"/>
        </w:rPr>
        <w:t>T</w:t>
      </w:r>
      <w:r w:rsidRPr="00037BBA">
        <w:rPr>
          <w:lang w:val="en-AU"/>
        </w:rPr>
        <w:t xml:space="preserve">o consider studies on possible new frequency allocations to the mobile-satellite service in the frequency bands 2 010-2 025 MHz (Earth-to-space) and 2 160-2 170 MHz (space-to-Earth) in Regions 1 and 3 and 2 120-2 160 MHz (space-to-Earth) in all Regions, in accordance with Resolution </w:t>
      </w:r>
      <w:r w:rsidRPr="00037BBA">
        <w:rPr>
          <w:b/>
          <w:bCs/>
          <w:lang w:val="en-AU"/>
        </w:rPr>
        <w:t>254 (WRC-23)</w:t>
      </w:r>
      <w:r>
        <w:rPr>
          <w:bCs/>
          <w:lang w:val="en-AU"/>
        </w:rPr>
        <w:t>.</w:t>
      </w:r>
      <w:r w:rsidRPr="00037BBA">
        <w:rPr>
          <w:lang w:val="en-AU"/>
        </w:rPr>
        <w:t> </w:t>
      </w:r>
    </w:p>
    <w:p w14:paraId="562A508A" w14:textId="77777777" w:rsidR="009E2281" w:rsidRDefault="009E2281" w:rsidP="009E2281">
      <w:r w:rsidRPr="00BB7558">
        <w:t xml:space="preserve">Australia sees value in the opportunities presented by </w:t>
      </w:r>
      <w:r>
        <w:t xml:space="preserve">new MSS allocation in bands already identified for IMT that could serve </w:t>
      </w:r>
      <w:r w:rsidRPr="00BB7558">
        <w:t>direct-to-device/direct connectivity IMT technology, especially for regional and remote connectivity</w:t>
      </w:r>
      <w:r>
        <w:t xml:space="preserve">. </w:t>
      </w:r>
      <w:r w:rsidRPr="00BB7558">
        <w:t xml:space="preserve">Australia also recognises the importance of services delivered by </w:t>
      </w:r>
      <w:bookmarkStart w:id="36" w:name="_Hlk199457625"/>
      <w:r w:rsidRPr="00BB7558">
        <w:t>existing terrestrial wireless broadband networks delivered using IMT technologies</w:t>
      </w:r>
      <w:bookmarkEnd w:id="36"/>
      <w:r w:rsidRPr="00BB7558">
        <w:t>.</w:t>
      </w:r>
    </w:p>
    <w:p w14:paraId="30609A12" w14:textId="77777777" w:rsidR="009E2281" w:rsidRDefault="009E2281" w:rsidP="009E2281">
      <w:r>
        <w:t xml:space="preserve">Australia is of the view that sharing and compatibility studies should be conducted with incumbent services (both in-band and adjacent band) to determine what measures may be required to </w:t>
      </w:r>
      <w:r w:rsidRPr="005856EF">
        <w:t xml:space="preserve">protect </w:t>
      </w:r>
      <w:r>
        <w:t>them</w:t>
      </w:r>
      <w:r w:rsidRPr="005856EF">
        <w:t xml:space="preserve"> in accordance with the Radio</w:t>
      </w:r>
      <w:r>
        <w:t xml:space="preserve"> </w:t>
      </w:r>
      <w:r w:rsidRPr="005856EF">
        <w:t>Regulations</w:t>
      </w:r>
      <w:r>
        <w:t xml:space="preserve">. </w:t>
      </w:r>
    </w:p>
    <w:p w14:paraId="05037983" w14:textId="77777777" w:rsidR="009E2281" w:rsidRPr="00E43263" w:rsidRDefault="009E2281" w:rsidP="009E2281">
      <w:r>
        <w:t xml:space="preserve">Australia observes that </w:t>
      </w:r>
      <w:r w:rsidRPr="00E43263">
        <w:t>studies in</w:t>
      </w:r>
      <w:r>
        <w:t xml:space="preserve"> the </w:t>
      </w:r>
      <w:r w:rsidRPr="00BB7558">
        <w:t>frequency bands 2 010-2 025 MHz and 2 120-2 170 MHz</w:t>
      </w:r>
      <w:r>
        <w:t xml:space="preserve"> under Agenda item 1.14 </w:t>
      </w:r>
      <w:r w:rsidRPr="00BB7558">
        <w:t xml:space="preserve">would overlap with studies in the same frequency bands to be considered under </w:t>
      </w:r>
      <w:r>
        <w:t>A</w:t>
      </w:r>
      <w:r w:rsidRPr="00BB7558">
        <w:t>genda items 1.12 and 1.13</w:t>
      </w:r>
      <w:r w:rsidRPr="00E43263">
        <w:t>.</w:t>
      </w:r>
      <w:r>
        <w:t xml:space="preserve"> Thus, </w:t>
      </w:r>
      <w:r w:rsidRPr="006D02B6">
        <w:t xml:space="preserve">any regulatory proposals for these overlapping frequency bands should be consistent </w:t>
      </w:r>
      <w:r>
        <w:t xml:space="preserve">and/or not contradictory with each other. </w:t>
      </w:r>
    </w:p>
    <w:p w14:paraId="1FD9505C" w14:textId="3D843339" w:rsidR="006B2973" w:rsidRDefault="006B2973" w:rsidP="006B2973">
      <w:pPr>
        <w:pStyle w:val="Heading2"/>
      </w:pPr>
      <w:bookmarkStart w:id="37" w:name="_Toc224290556"/>
      <w:r>
        <w:t>Agenda item 1.15</w:t>
      </w:r>
      <w:r w:rsidR="001E5DEE" w:rsidRPr="001E5DEE">
        <w:t xml:space="preserve"> – SRS (s-s) for lunar communications</w:t>
      </w:r>
      <w:bookmarkEnd w:id="37"/>
    </w:p>
    <w:p w14:paraId="6EEC9763" w14:textId="77777777" w:rsidR="006B2973" w:rsidRPr="006B2973" w:rsidRDefault="006B2973" w:rsidP="006B2973">
      <w:pPr>
        <w:pStyle w:val="Box2Text"/>
      </w:pPr>
      <w:r>
        <w:rPr>
          <w:iCs/>
          <w:lang w:val="en-GB"/>
        </w:rPr>
        <w:t>T</w:t>
      </w:r>
      <w:r w:rsidRPr="006B2973">
        <w:rPr>
          <w:iCs/>
          <w:lang w:val="en-GB"/>
        </w:rPr>
        <w:t>o consider studies on frequency-related matters, including possible new or modified space research service (space-to-space) allocations, for future development of communications on the lunar surface and between lunar orbit and the lunar surface, in accordance with Resolution </w:t>
      </w:r>
      <w:r w:rsidRPr="006B2973">
        <w:rPr>
          <w:b/>
          <w:bCs/>
          <w:iCs/>
          <w:lang w:val="en-GB"/>
        </w:rPr>
        <w:t>680 (WRC-23)</w:t>
      </w:r>
      <w:r w:rsidRPr="006B2973">
        <w:rPr>
          <w:iCs/>
          <w:lang w:val="en-GB"/>
        </w:rPr>
        <w:t>.</w:t>
      </w:r>
    </w:p>
    <w:p w14:paraId="7428B0C3" w14:textId="77777777" w:rsidR="009E2281" w:rsidRDefault="009E2281" w:rsidP="009E2281">
      <w:r>
        <w:t>Australia notes that the large majority of ITU-R studies have been completed with results to date demonstrating that no interference issues are expected for</w:t>
      </w:r>
      <w:r w:rsidRPr="002F7032">
        <w:rPr>
          <w:lang w:val="en-GB"/>
        </w:rPr>
        <w:t xml:space="preserve"> existing radio communication services as identified in </w:t>
      </w:r>
      <w:r w:rsidRPr="00CA2788">
        <w:rPr>
          <w:i/>
          <w:iCs/>
          <w:lang w:val="en-GB"/>
        </w:rPr>
        <w:t xml:space="preserve">recognising g) </w:t>
      </w:r>
      <w:r w:rsidRPr="002F7032">
        <w:rPr>
          <w:lang w:val="en-GB"/>
        </w:rPr>
        <w:t>to</w:t>
      </w:r>
      <w:r w:rsidRPr="00CA2788">
        <w:rPr>
          <w:i/>
          <w:iCs/>
          <w:lang w:val="en-GB"/>
        </w:rPr>
        <w:t xml:space="preserve"> n)</w:t>
      </w:r>
      <w:r w:rsidRPr="002F7032">
        <w:rPr>
          <w:lang w:val="en-GB"/>
        </w:rPr>
        <w:t xml:space="preserve"> of Resolution </w:t>
      </w:r>
      <w:r w:rsidRPr="002F7032">
        <w:rPr>
          <w:b/>
          <w:bCs/>
          <w:lang w:val="en-GB"/>
        </w:rPr>
        <w:t>680 (WRC-23)</w:t>
      </w:r>
      <w:r>
        <w:t>, primarily due to the large free space propagation losses between the lunar region and the Earth.</w:t>
      </w:r>
    </w:p>
    <w:p w14:paraId="58122D9D" w14:textId="77777777" w:rsidR="009E2281" w:rsidRDefault="009E2281" w:rsidP="009E2281">
      <w:r>
        <w:t xml:space="preserve">Australia supports new allocations (or the modification of existing allocations) in the </w:t>
      </w:r>
      <w:r w:rsidRPr="002F7032">
        <w:t>Space Research Service (space-to-space) for lunar applications</w:t>
      </w:r>
      <w:r>
        <w:t xml:space="preserve"> </w:t>
      </w:r>
      <w:r w:rsidRPr="002F7032">
        <w:t xml:space="preserve">within the frequency ranges identified in </w:t>
      </w:r>
      <w:r w:rsidRPr="00CA2788">
        <w:rPr>
          <w:i/>
          <w:iCs/>
        </w:rPr>
        <w:t>resolves 1)</w:t>
      </w:r>
      <w:r w:rsidRPr="002F7032">
        <w:t xml:space="preserve"> of </w:t>
      </w:r>
      <w:r w:rsidRPr="002F7032">
        <w:rPr>
          <w:lang w:val="en-GB"/>
        </w:rPr>
        <w:t>Resolution </w:t>
      </w:r>
      <w:r w:rsidRPr="002F7032">
        <w:rPr>
          <w:b/>
          <w:bCs/>
          <w:lang w:val="en-GB"/>
        </w:rPr>
        <w:t>680 (WRC-23)</w:t>
      </w:r>
      <w:r>
        <w:rPr>
          <w:b/>
          <w:bCs/>
          <w:lang w:val="en-GB"/>
        </w:rPr>
        <w:t>.</w:t>
      </w:r>
    </w:p>
    <w:p w14:paraId="4C6CB4C7" w14:textId="77777777" w:rsidR="009E2281" w:rsidRPr="002F7032" w:rsidRDefault="009E2281" w:rsidP="009E2281">
      <w:pPr>
        <w:rPr>
          <w:lang w:val="en-GB"/>
        </w:rPr>
      </w:pPr>
      <w:r w:rsidRPr="002F7032">
        <w:rPr>
          <w:lang w:val="en-GB"/>
        </w:rPr>
        <w:t>Protection of the Shielded Zone of the Moon as specified in Article 22 Section V of the ITU-R Radio Regulations must be ensured.</w:t>
      </w:r>
    </w:p>
    <w:p w14:paraId="0633483A" w14:textId="31407C51" w:rsidR="00037BBA" w:rsidRDefault="006B2973" w:rsidP="006B2973">
      <w:pPr>
        <w:pStyle w:val="Heading2"/>
      </w:pPr>
      <w:bookmarkStart w:id="38" w:name="_Toc224290557"/>
      <w:r>
        <w:t>Agenda item 1.16</w:t>
      </w:r>
      <w:r w:rsidR="001E5DEE" w:rsidRPr="009E55E0">
        <w:t xml:space="preserve"> – Radio Quiet Zones</w:t>
      </w:r>
      <w:bookmarkEnd w:id="38"/>
    </w:p>
    <w:p w14:paraId="78667C0F" w14:textId="77777777" w:rsidR="006B2973" w:rsidRDefault="006B2973" w:rsidP="006B2973">
      <w:pPr>
        <w:pStyle w:val="Box2Text"/>
        <w:rPr>
          <w:lang w:val="en-AU"/>
        </w:rPr>
      </w:pPr>
      <w:r w:rsidRPr="006B2973">
        <w:rPr>
          <w:iCs/>
          <w:lang w:val="en-AU"/>
        </w:rPr>
        <w:t>To consider</w:t>
      </w:r>
      <w:r w:rsidRPr="006B2973">
        <w:rPr>
          <w:b/>
          <w:bCs/>
          <w:iCs/>
          <w:lang w:val="en-AU"/>
        </w:rPr>
        <w:t xml:space="preserve"> </w:t>
      </w:r>
      <w:r w:rsidRPr="006B2973">
        <w:rPr>
          <w:iCs/>
          <w:lang w:val="en-AU"/>
        </w:rPr>
        <w:t>studies on the technical and regulatory provisions necessary to protect radio astronomy operating in specific Radio Quiet Zones, and in frequency bands allocated to the radio astronomy service on a primary basis globally, from aggregate radio-frequency interference caused by non-geostationary-satellite orbit systems, in accordance with Resolution</w:t>
      </w:r>
      <w:r w:rsidRPr="006B2973">
        <w:rPr>
          <w:b/>
          <w:bCs/>
          <w:iCs/>
          <w:lang w:val="en-AU"/>
        </w:rPr>
        <w:t xml:space="preserve"> 681 (WRC-23)</w:t>
      </w:r>
      <w:r w:rsidRPr="006B2973">
        <w:rPr>
          <w:bCs/>
          <w:iCs/>
          <w:lang w:val="en-AU"/>
        </w:rPr>
        <w:t>.</w:t>
      </w:r>
      <w:r w:rsidRPr="006B2973">
        <w:rPr>
          <w:lang w:val="en-AU"/>
        </w:rPr>
        <w:t> </w:t>
      </w:r>
    </w:p>
    <w:p w14:paraId="30EB186E" w14:textId="77777777" w:rsidR="009E2281" w:rsidRPr="00D92FE2" w:rsidRDefault="009E2281" w:rsidP="009E2281">
      <w:pPr>
        <w:rPr>
          <w:rFonts w:cstheme="minorHAnsi"/>
          <w:b/>
          <w:bCs/>
          <w:lang w:val="en-US"/>
        </w:rPr>
      </w:pPr>
      <w:r w:rsidRPr="00D92FE2">
        <w:rPr>
          <w:rFonts w:cstheme="minorHAnsi"/>
        </w:rPr>
        <w:t xml:space="preserve">Australia </w:t>
      </w:r>
      <w:r w:rsidRPr="00D92FE2">
        <w:rPr>
          <w:rFonts w:eastAsia="Times New Roman" w:cstheme="minorHAnsi"/>
        </w:rPr>
        <w:t xml:space="preserve">supports the continuation of studies called for in Resolution </w:t>
      </w:r>
      <w:r w:rsidRPr="00D92FE2">
        <w:rPr>
          <w:rFonts w:eastAsia="Times New Roman" w:cstheme="minorHAnsi"/>
          <w:b/>
          <w:bCs/>
        </w:rPr>
        <w:t>681 (WRC-23).</w:t>
      </w:r>
      <w:r w:rsidRPr="00D92FE2">
        <w:rPr>
          <w:rFonts w:eastAsia="Times New Roman" w:cstheme="minorHAnsi"/>
          <w:b/>
          <w:bCs/>
          <w:i/>
          <w:iCs/>
        </w:rPr>
        <w:t xml:space="preserve"> </w:t>
      </w:r>
    </w:p>
    <w:p w14:paraId="680D42FF" w14:textId="75A19D12" w:rsidR="006B2973" w:rsidRDefault="006B2973" w:rsidP="006B2973">
      <w:pPr>
        <w:pStyle w:val="Heading2"/>
      </w:pPr>
      <w:bookmarkStart w:id="39" w:name="_Toc224290558"/>
      <w:r>
        <w:lastRenderedPageBreak/>
        <w:t>Agenda item 1.17</w:t>
      </w:r>
      <w:r w:rsidR="001E5DEE" w:rsidRPr="001E5DEE">
        <w:t xml:space="preserve"> – space weather sensors</w:t>
      </w:r>
      <w:bookmarkEnd w:id="39"/>
    </w:p>
    <w:p w14:paraId="5FD02D77" w14:textId="77777777" w:rsidR="006B2973" w:rsidRDefault="006B2973" w:rsidP="006B2973">
      <w:pPr>
        <w:pStyle w:val="Box2Text"/>
        <w:rPr>
          <w:lang w:val="en-AU"/>
        </w:rPr>
      </w:pPr>
      <w:r>
        <w:rPr>
          <w:iCs/>
          <w:lang w:val="en-AU"/>
        </w:rPr>
        <w:t>T</w:t>
      </w:r>
      <w:r w:rsidRPr="006B2973">
        <w:rPr>
          <w:iCs/>
          <w:lang w:val="en-AU"/>
        </w:rPr>
        <w:t xml:space="preserve">o consider regulatory provisions for receive-only space weather sensors and their protection in the Radio Regulations, taking into account the results of ITU Radiocommunication Sector studies, in accordance with Resolution </w:t>
      </w:r>
      <w:r w:rsidRPr="006B2973">
        <w:rPr>
          <w:b/>
          <w:bCs/>
          <w:iCs/>
          <w:lang w:val="en-AU"/>
        </w:rPr>
        <w:t>682 (WRC-23)</w:t>
      </w:r>
      <w:r w:rsidRPr="006B2973">
        <w:rPr>
          <w:iCs/>
          <w:lang w:val="en-GB"/>
        </w:rPr>
        <w:t>.</w:t>
      </w:r>
      <w:r w:rsidRPr="006B2973">
        <w:rPr>
          <w:lang w:val="en-AU"/>
        </w:rPr>
        <w:t> </w:t>
      </w:r>
    </w:p>
    <w:p w14:paraId="046FED21" w14:textId="77777777" w:rsidR="009E2281" w:rsidRDefault="009E2281" w:rsidP="009E2281">
      <w:r>
        <w:t xml:space="preserve">Australia supports studies to develop </w:t>
      </w:r>
      <w:r w:rsidRPr="0088168E">
        <w:t>regulatory provisions for receive-only space weather sensors and their protection in the Radio Regulations</w:t>
      </w:r>
      <w:r>
        <w:t xml:space="preserve"> in the frequency bands identified in Resolution 682 (WRC-23). </w:t>
      </w:r>
    </w:p>
    <w:p w14:paraId="54E8B7CB" w14:textId="77777777" w:rsidR="009E2281" w:rsidDel="00AE736D" w:rsidRDefault="009E2281" w:rsidP="009E2281">
      <w:r>
        <w:t xml:space="preserve">Australia considers any new primary MetAids (space weather) allocations shall not claim protection from, or constrain the future development of, incumbent primary services in these frequency bands or in adjacent bands. </w:t>
      </w:r>
    </w:p>
    <w:p w14:paraId="041F4D43" w14:textId="1B948EBE" w:rsidR="006B2973" w:rsidRDefault="006B2973" w:rsidP="006B2973">
      <w:pPr>
        <w:pStyle w:val="Heading2"/>
      </w:pPr>
      <w:bookmarkStart w:id="40" w:name="_Toc224290559"/>
      <w:r>
        <w:t>Agenda item 1.18</w:t>
      </w:r>
      <w:r w:rsidR="001E5DEE" w:rsidRPr="009E55E0">
        <w:t xml:space="preserve"> – Passive services above 76 GHz</w:t>
      </w:r>
      <w:bookmarkEnd w:id="40"/>
    </w:p>
    <w:p w14:paraId="3FE3B64B" w14:textId="77777777" w:rsidR="006B2973" w:rsidRDefault="006B2973" w:rsidP="006B2973">
      <w:pPr>
        <w:pStyle w:val="Box2Text"/>
        <w:rPr>
          <w:lang w:val="en-AU"/>
        </w:rPr>
      </w:pPr>
      <w:r w:rsidRPr="006B2973">
        <w:rPr>
          <w:iCs/>
          <w:lang w:val="en-AU"/>
        </w:rPr>
        <w:t xml:space="preserve">To consider, based on the results of ITU Radiocommunication Sector studies, possible regulatory measures regarding the protection of the Earth exploration-satellite service (passive) and the radio astronomy service in certain frequency bands above 76 GHz from unwanted emissions of active services, in accordance with Resolution </w:t>
      </w:r>
      <w:r w:rsidRPr="006B2973">
        <w:rPr>
          <w:b/>
          <w:bCs/>
          <w:iCs/>
          <w:lang w:val="en-AU"/>
        </w:rPr>
        <w:t>712 (WRC-23)</w:t>
      </w:r>
      <w:r w:rsidRPr="006B2973">
        <w:rPr>
          <w:iCs/>
          <w:lang w:val="en-AU"/>
        </w:rPr>
        <w:t>.</w:t>
      </w:r>
      <w:r w:rsidRPr="006B2973">
        <w:rPr>
          <w:lang w:val="en-AU"/>
        </w:rPr>
        <w:t> </w:t>
      </w:r>
    </w:p>
    <w:p w14:paraId="07CF22DE" w14:textId="7C9D3BE5" w:rsidR="009E2281" w:rsidRPr="00FC6D3F" w:rsidRDefault="009E2281" w:rsidP="009E2281">
      <w:r w:rsidRPr="00FC6D3F">
        <w:t>Australia supports the development of regulatory measures, </w:t>
      </w:r>
      <w:r w:rsidR="005D147D">
        <w:t>subject to</w:t>
      </w:r>
      <w:r w:rsidRPr="00FC6D3F">
        <w:t xml:space="preserve"> compatibility studies, to protect the Earth exploration-satellite service (EESS) (passive) from the corresponding active services in adjacent frequency bands as listed in Table 1 of Resolution </w:t>
      </w:r>
      <w:r w:rsidRPr="00FC6D3F">
        <w:rPr>
          <w:b/>
          <w:bCs/>
        </w:rPr>
        <w:t>712 (WRC-23)</w:t>
      </w:r>
      <w:r w:rsidRPr="00FC6D3F">
        <w:t xml:space="preserve">, and the development of regulatory measures, </w:t>
      </w:r>
      <w:r w:rsidR="005D147D">
        <w:t>subject to</w:t>
      </w:r>
      <w:r w:rsidRPr="00FC6D3F">
        <w:t xml:space="preserve"> compatibility studies, to protect the radio astronomy service (RAS) from the active satellite services in certain adjacent and nearby frequency bands as listed in Table 2 of Resolution </w:t>
      </w:r>
      <w:r w:rsidRPr="00FC6D3F">
        <w:rPr>
          <w:b/>
          <w:bCs/>
        </w:rPr>
        <w:t>712 (WRC-23)</w:t>
      </w:r>
      <w:r w:rsidRPr="00FC6D3F">
        <w:t xml:space="preserve">.  </w:t>
      </w:r>
    </w:p>
    <w:p w14:paraId="14997EBD" w14:textId="2885B956" w:rsidR="006B2973" w:rsidRDefault="006B2973" w:rsidP="006B2973">
      <w:pPr>
        <w:pStyle w:val="Heading2"/>
      </w:pPr>
      <w:bookmarkStart w:id="41" w:name="_Toc224290560"/>
      <w:r>
        <w:t>Agenda item 1.19</w:t>
      </w:r>
      <w:r w:rsidR="001E5DEE" w:rsidRPr="009E55E0">
        <w:t xml:space="preserve"> – EESS (passive) (4.2 &amp; 8.4 GHz)</w:t>
      </w:r>
      <w:bookmarkEnd w:id="41"/>
    </w:p>
    <w:p w14:paraId="5F9FE443" w14:textId="77777777" w:rsidR="006B2973" w:rsidRDefault="006B2973" w:rsidP="006B2973">
      <w:pPr>
        <w:pStyle w:val="Box2Text"/>
        <w:rPr>
          <w:lang w:val="en-AU"/>
        </w:rPr>
      </w:pPr>
      <w:r w:rsidRPr="006B2973">
        <w:rPr>
          <w:iCs/>
          <w:lang w:val="en-AU"/>
        </w:rPr>
        <w:t xml:space="preserve">to consider possible primary allocations in all Regions to the Earth exploration-satellite service (passive) in the frequency bands 4 200-4 400 MHz and 8 400-8 500 MHz, in accordance with Resolution </w:t>
      </w:r>
      <w:r w:rsidRPr="006B2973">
        <w:rPr>
          <w:b/>
          <w:bCs/>
          <w:iCs/>
          <w:lang w:val="en-AU"/>
        </w:rPr>
        <w:t>674 (WRC-23)</w:t>
      </w:r>
      <w:r w:rsidRPr="006B2973">
        <w:rPr>
          <w:iCs/>
          <w:lang w:val="en-GB"/>
        </w:rPr>
        <w:t>.</w:t>
      </w:r>
      <w:r w:rsidRPr="006B2973">
        <w:rPr>
          <w:lang w:val="en-AU"/>
        </w:rPr>
        <w:t>  </w:t>
      </w:r>
    </w:p>
    <w:p w14:paraId="0C8131D4" w14:textId="0EB39B67" w:rsidR="009E2281" w:rsidRDefault="009E2281" w:rsidP="009E2281">
      <w:r>
        <w:t xml:space="preserve">Australia supports consideration of possible primary allocation in all Regions to the Earth exploration-satellite service (passive), for SST measurement, in the frequency bands 4 200-4 400 MHz and 8 400-8 500 MHz on the basis that any such allocation shall not claim protection from existing and planned stations of incumbent services </w:t>
      </w:r>
      <w:r w:rsidR="008F0E78">
        <w:t>operating in</w:t>
      </w:r>
      <w:r>
        <w:t xml:space="preserve"> the 4 200-4 400 MHz and 8 400-8 500 MHz bands or adjacent bands</w:t>
      </w:r>
    </w:p>
    <w:p w14:paraId="53613FCC" w14:textId="2D4138E3" w:rsidR="009E2281" w:rsidRDefault="009E2281" w:rsidP="009E2281">
      <w:r>
        <w:t>Australia also supports studies to ensure the compatibility</w:t>
      </w:r>
      <w:r w:rsidRPr="00EA21D7">
        <w:rPr>
          <w:rFonts w:eastAsia="Arial" w:cs="Arial"/>
          <w:szCs w:val="20"/>
        </w:rPr>
        <w:t xml:space="preserve"> of </w:t>
      </w:r>
      <w:r>
        <w:rPr>
          <w:rFonts w:eastAsia="Arial" w:cs="Arial"/>
          <w:szCs w:val="20"/>
        </w:rPr>
        <w:t>any</w:t>
      </w:r>
      <w:r w:rsidRPr="00EA21D7">
        <w:rPr>
          <w:rFonts w:eastAsia="Arial" w:cs="Arial"/>
          <w:szCs w:val="20"/>
        </w:rPr>
        <w:t xml:space="preserve"> new primary EESS (passive) </w:t>
      </w:r>
      <w:r w:rsidR="008F0E78" w:rsidRPr="00EA21D7">
        <w:rPr>
          <w:rFonts w:eastAsia="Arial" w:cs="Arial"/>
          <w:szCs w:val="20"/>
        </w:rPr>
        <w:t>allocations with</w:t>
      </w:r>
      <w:r>
        <w:rPr>
          <w:rFonts w:eastAsia="Arial" w:cs="Arial"/>
          <w:szCs w:val="20"/>
        </w:rPr>
        <w:t xml:space="preserve"> </w:t>
      </w:r>
      <w:r w:rsidRPr="00EA21D7">
        <w:rPr>
          <w:rFonts w:eastAsia="Arial" w:cs="Arial"/>
          <w:szCs w:val="20"/>
        </w:rPr>
        <w:t xml:space="preserve">potential new IMT identifications in adjacent bands (as </w:t>
      </w:r>
      <w:r>
        <w:rPr>
          <w:rFonts w:eastAsia="Arial" w:cs="Arial"/>
          <w:szCs w:val="20"/>
        </w:rPr>
        <w:t xml:space="preserve">being </w:t>
      </w:r>
      <w:r w:rsidRPr="00EA21D7">
        <w:rPr>
          <w:rFonts w:eastAsia="Arial" w:cs="Arial"/>
          <w:szCs w:val="20"/>
        </w:rPr>
        <w:t xml:space="preserve">considered </w:t>
      </w:r>
      <w:r>
        <w:rPr>
          <w:rFonts w:eastAsia="Arial" w:cs="Arial"/>
          <w:szCs w:val="20"/>
        </w:rPr>
        <w:t>under WRC-27</w:t>
      </w:r>
      <w:r w:rsidRPr="00EA21D7">
        <w:rPr>
          <w:rFonts w:eastAsia="Arial" w:cs="Arial"/>
          <w:szCs w:val="20"/>
        </w:rPr>
        <w:t xml:space="preserve"> </w:t>
      </w:r>
      <w:r>
        <w:rPr>
          <w:rFonts w:eastAsia="Arial" w:cs="Arial"/>
          <w:szCs w:val="20"/>
        </w:rPr>
        <w:t>Agenda item</w:t>
      </w:r>
      <w:r w:rsidRPr="00EA21D7">
        <w:rPr>
          <w:rFonts w:eastAsia="Arial" w:cs="Arial"/>
          <w:szCs w:val="20"/>
        </w:rPr>
        <w:t xml:space="preserve"> 1.7)</w:t>
      </w:r>
      <w:r>
        <w:rPr>
          <w:rFonts w:eastAsia="Arial" w:cs="Arial"/>
          <w:szCs w:val="20"/>
        </w:rPr>
        <w:t>.</w:t>
      </w:r>
      <w:r w:rsidRPr="00EA21D7">
        <w:rPr>
          <w:rFonts w:eastAsia="Arial" w:cs="Arial"/>
          <w:szCs w:val="20"/>
        </w:rPr>
        <w:t xml:space="preserve"> </w:t>
      </w:r>
    </w:p>
    <w:p w14:paraId="311AF117" w14:textId="5ED3175F" w:rsidR="006B2973" w:rsidRDefault="00D63E51" w:rsidP="00D63E51">
      <w:pPr>
        <w:pStyle w:val="Heading2"/>
      </w:pPr>
      <w:bookmarkStart w:id="42" w:name="_Toc224290561"/>
      <w:r>
        <w:t>Agenda item 2</w:t>
      </w:r>
      <w:r w:rsidR="001E5DEE">
        <w:t xml:space="preserve"> – Review of ITU-R Recommendations</w:t>
      </w:r>
      <w:bookmarkEnd w:id="42"/>
    </w:p>
    <w:p w14:paraId="719FCD47" w14:textId="77777777" w:rsidR="00FF47DD" w:rsidRPr="00FF47DD" w:rsidRDefault="00FF47DD" w:rsidP="00FF47DD">
      <w:pPr>
        <w:pStyle w:val="Box2Text"/>
        <w:rPr>
          <w:lang w:val="en-AU"/>
        </w:rPr>
      </w:pPr>
      <w:r>
        <w:rPr>
          <w:lang w:val="en-AU"/>
        </w:rPr>
        <w:t>T</w:t>
      </w:r>
      <w:r w:rsidRPr="00FF47DD">
        <w:t xml:space="preserve">o examine the revised ITU Radiocommunication Sector Recommendations incorporated by reference in the Radio Regulations communicated by the Radiocommunication Assembly, in accordance with further resolves of Resolution </w:t>
      </w:r>
      <w:r w:rsidRPr="00FF47DD">
        <w:rPr>
          <w:b/>
        </w:rPr>
        <w:t>27 (Rev.WRC-19)</w:t>
      </w:r>
      <w:r w:rsidRPr="00FF47DD">
        <w:t xml:space="preserve">, and to decide whether or not to update the </w:t>
      </w:r>
      <w:r w:rsidRPr="00FF47DD">
        <w:lastRenderedPageBreak/>
        <w:t>corresponding references in the Radio Regulations, in accordance with the principles contained in resolves of that Resolution</w:t>
      </w:r>
      <w:r>
        <w:rPr>
          <w:lang w:val="en-AU"/>
        </w:rPr>
        <w:t>.</w:t>
      </w:r>
    </w:p>
    <w:p w14:paraId="4B4071D9" w14:textId="665A7AB1" w:rsidR="00DC2279" w:rsidRPr="00DC2279" w:rsidRDefault="00DC2279" w:rsidP="00DC2279">
      <w:r w:rsidRPr="00DC2279">
        <w:t xml:space="preserve">Australia supports the examination and review of ITU-R Recommendations incorporated by reference into the Radio Regulations and, where appropriate, the updating of these references. </w:t>
      </w:r>
    </w:p>
    <w:p w14:paraId="18423A98" w14:textId="6129191F" w:rsidR="00FF47DD" w:rsidRDefault="00FF47DD" w:rsidP="00FF47DD">
      <w:pPr>
        <w:pStyle w:val="Heading2"/>
      </w:pPr>
      <w:bookmarkStart w:id="43" w:name="_Toc224290562"/>
      <w:r>
        <w:t>Agenda item 4</w:t>
      </w:r>
      <w:r w:rsidR="001E5DEE" w:rsidRPr="00AF4359">
        <w:t xml:space="preserve"> – Resolutions and Recommendations</w:t>
      </w:r>
      <w:bookmarkEnd w:id="43"/>
    </w:p>
    <w:p w14:paraId="3FCE9935" w14:textId="77777777" w:rsidR="00FF47DD" w:rsidRDefault="00FF47DD" w:rsidP="00FF47DD">
      <w:pPr>
        <w:pStyle w:val="Box2Text"/>
        <w:rPr>
          <w:lang w:val="en-AU"/>
        </w:rPr>
      </w:pPr>
      <w:r>
        <w:rPr>
          <w:lang w:val="en-AU"/>
        </w:rPr>
        <w:t>I</w:t>
      </w:r>
      <w:r w:rsidRPr="00FF47DD">
        <w:rPr>
          <w:lang w:val="en-AU"/>
        </w:rPr>
        <w:t>n accordance with Resolution </w:t>
      </w:r>
      <w:r w:rsidRPr="00FF47DD">
        <w:rPr>
          <w:b/>
          <w:bCs/>
          <w:lang w:val="en-AU"/>
        </w:rPr>
        <w:t>95 (Rev.WRC-19)</w:t>
      </w:r>
      <w:r w:rsidRPr="00FF47DD">
        <w:rPr>
          <w:lang w:val="en-AU"/>
        </w:rPr>
        <w:t>, to review the resolutions and recommendations of previous conferences with a view to their possible revision, replacement or abrogation.</w:t>
      </w:r>
    </w:p>
    <w:p w14:paraId="4F9D825F" w14:textId="01F13DEA" w:rsidR="00E8376D" w:rsidRDefault="00DC2279" w:rsidP="00E8376D">
      <w:pPr>
        <w:suppressAutoHyphens w:val="0"/>
      </w:pPr>
      <w:r w:rsidRPr="00DC2279">
        <w:t xml:space="preserve">Australia supports the principle and intent of Resolution </w:t>
      </w:r>
      <w:r w:rsidRPr="00DC2279">
        <w:rPr>
          <w:b/>
        </w:rPr>
        <w:t>95 (Rev.WRC-19)</w:t>
      </w:r>
      <w:r w:rsidRPr="00DC2279">
        <w:t xml:space="preserve">, to ensure Resolutions and Recommendations of past WRCs are relevant and kept up to date. Australia’s positions on specific proposals will be developed as these proposals arise during the cycle. </w:t>
      </w:r>
    </w:p>
    <w:p w14:paraId="689F5CF0" w14:textId="641EF053" w:rsidR="00E8376D" w:rsidRDefault="00E8376D" w:rsidP="00E8376D">
      <w:pPr>
        <w:pStyle w:val="Heading2"/>
      </w:pPr>
      <w:bookmarkStart w:id="44" w:name="_Toc224290563"/>
      <w:r>
        <w:t>Agenda item 7</w:t>
      </w:r>
      <w:r w:rsidR="001E5DEE" w:rsidRPr="00AF4359">
        <w:t xml:space="preserve"> – satellite coordination &amp; notification</w:t>
      </w:r>
      <w:bookmarkEnd w:id="44"/>
    </w:p>
    <w:p w14:paraId="44BD48A4" w14:textId="03B0E2F6" w:rsidR="00E8376D" w:rsidRDefault="00E8376D" w:rsidP="00E8376D">
      <w:pPr>
        <w:pStyle w:val="Box2Text"/>
        <w:rPr>
          <w:lang w:val="en-AU"/>
        </w:rPr>
      </w:pPr>
      <w:r w:rsidRPr="00E8376D">
        <w:rPr>
          <w:iCs/>
          <w:lang w:val="en-AU"/>
        </w:rPr>
        <w:t xml:space="preserve">To consider possible changes, in response to Resolution </w:t>
      </w:r>
      <w:r w:rsidRPr="00E8376D">
        <w:rPr>
          <w:b/>
          <w:bCs/>
          <w:iCs/>
          <w:lang w:val="en-AU"/>
        </w:rPr>
        <w:t>86 (Rev. Marrakesh, 2002)</w:t>
      </w:r>
      <w:r w:rsidRPr="00E8376D">
        <w:rPr>
          <w:iCs/>
          <w:lang w:val="en-AU"/>
        </w:rPr>
        <w:t xml:space="preserve"> of the Plenipotentiary Conference, on advance publication, coordination, notification and recording procedures for frequency assignments pertaining to satellite networks, in accordance with Resolution </w:t>
      </w:r>
      <w:r w:rsidRPr="00E8376D">
        <w:rPr>
          <w:b/>
          <w:bCs/>
          <w:iCs/>
          <w:lang w:val="en-AU"/>
        </w:rPr>
        <w:t>86 (Rev.WRC-07)</w:t>
      </w:r>
      <w:r w:rsidRPr="00E8376D">
        <w:rPr>
          <w:iCs/>
          <w:lang w:val="en-AU"/>
        </w:rPr>
        <w:t>, in order to facilitate the rational, efficient and economical use of radio frequencies and any associated orbits, including the geostationary-satellite orbit;</w:t>
      </w:r>
      <w:r w:rsidRPr="00E8376D">
        <w:rPr>
          <w:lang w:val="en-AU"/>
        </w:rPr>
        <w:t> </w:t>
      </w:r>
    </w:p>
    <w:p w14:paraId="5FA9D66B" w14:textId="77777777" w:rsidR="009E2281" w:rsidRPr="00CE0716" w:rsidRDefault="009E2281" w:rsidP="009E2281">
      <w:pPr>
        <w:pStyle w:val="Heading4"/>
        <w:suppressAutoHyphens w:val="0"/>
        <w:spacing w:before="0" w:after="120"/>
        <w:rPr>
          <w:rFonts w:asciiTheme="minorHAnsi" w:eastAsiaTheme="minorEastAsia" w:hAnsiTheme="minorHAnsi" w:cstheme="minorBidi"/>
          <w:b w:val="0"/>
          <w:color w:val="auto"/>
          <w:sz w:val="22"/>
        </w:rPr>
      </w:pPr>
      <w:r w:rsidRPr="7D1AD007">
        <w:rPr>
          <w:rFonts w:asciiTheme="minorHAnsi" w:eastAsiaTheme="minorEastAsia" w:hAnsiTheme="minorHAnsi" w:cstheme="minorBidi"/>
          <w:b w:val="0"/>
          <w:color w:val="auto"/>
          <w:sz w:val="22"/>
        </w:rPr>
        <w:t>Australia supports consideration of possible changes to improve advance publication, coordination, notification and recording procedures for frequency assignments pertaining to space services</w:t>
      </w:r>
      <w:r w:rsidRPr="7D1AD007">
        <w:rPr>
          <w:sz w:val="22"/>
        </w:rPr>
        <w:t xml:space="preserve"> </w:t>
      </w:r>
      <w:r w:rsidRPr="7D1AD007">
        <w:rPr>
          <w:rFonts w:asciiTheme="minorHAnsi" w:eastAsiaTheme="minorEastAsia" w:hAnsiTheme="minorHAnsi" w:cstheme="minorBidi"/>
          <w:b w:val="0"/>
          <w:color w:val="auto"/>
          <w:sz w:val="22"/>
        </w:rPr>
        <w:t xml:space="preserve">in accordance with Resolution </w:t>
      </w:r>
      <w:r w:rsidRPr="7D1AD007">
        <w:rPr>
          <w:rFonts w:asciiTheme="minorHAnsi" w:eastAsiaTheme="minorEastAsia" w:hAnsiTheme="minorHAnsi" w:cstheme="minorBidi"/>
          <w:color w:val="auto"/>
          <w:sz w:val="22"/>
        </w:rPr>
        <w:t>86 (Rev.WRC 07).</w:t>
      </w:r>
      <w:r w:rsidRPr="7D1AD007">
        <w:rPr>
          <w:rFonts w:asciiTheme="minorHAnsi" w:eastAsiaTheme="minorEastAsia" w:hAnsiTheme="minorHAnsi" w:cstheme="minorBidi"/>
          <w:b w:val="0"/>
          <w:color w:val="auto"/>
          <w:sz w:val="22"/>
        </w:rPr>
        <w:t xml:space="preserve"> </w:t>
      </w:r>
    </w:p>
    <w:p w14:paraId="1193C13B" w14:textId="77777777" w:rsidR="009E2281" w:rsidRDefault="009E2281" w:rsidP="009E2281">
      <w:pPr>
        <w:spacing w:after="240"/>
      </w:pPr>
      <w:r>
        <w:t xml:space="preserve">The following table lists Australian views with respect to the current (post Oct-Nov WP4A 2025 meeting) list of Topics: </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590"/>
        <w:gridCol w:w="4003"/>
        <w:gridCol w:w="4203"/>
      </w:tblGrid>
      <w:tr w:rsidR="009E2281" w:rsidRPr="009A085F" w14:paraId="1DF3BB4D" w14:textId="77777777" w:rsidTr="00540031">
        <w:trPr>
          <w:tblCellSpacing w:w="15" w:type="dxa"/>
        </w:trPr>
        <w:tc>
          <w:tcPr>
            <w:tcW w:w="1545" w:type="dxa"/>
            <w:vAlign w:val="center"/>
          </w:tcPr>
          <w:p w14:paraId="6C68BFA9" w14:textId="77777777" w:rsidR="009E2281" w:rsidRPr="009A085F" w:rsidRDefault="009E2281" w:rsidP="00540031">
            <w:pPr>
              <w:spacing w:before="0" w:after="0" w:line="240" w:lineRule="atLeast"/>
              <w:rPr>
                <w:rFonts w:eastAsia="Times New Roman" w:cstheme="minorHAnsi"/>
                <w:b/>
                <w:bCs/>
                <w:color w:val="auto"/>
                <w:lang w:eastAsia="en-AU"/>
              </w:rPr>
            </w:pPr>
            <w:r w:rsidRPr="009A085F">
              <w:rPr>
                <w:rFonts w:eastAsia="Times New Roman" w:cstheme="minorHAnsi"/>
                <w:b/>
                <w:bCs/>
                <w:color w:val="auto"/>
                <w:lang w:eastAsia="en-AU"/>
              </w:rPr>
              <w:t>Working Document</w:t>
            </w:r>
          </w:p>
        </w:tc>
        <w:tc>
          <w:tcPr>
            <w:tcW w:w="3953" w:type="dxa"/>
            <w:noWrap/>
            <w:vAlign w:val="center"/>
          </w:tcPr>
          <w:p w14:paraId="098D9E53" w14:textId="77777777" w:rsidR="009E2281" w:rsidRPr="009A085F" w:rsidRDefault="009E2281" w:rsidP="00540031">
            <w:pPr>
              <w:spacing w:before="0" w:after="0" w:line="240" w:lineRule="atLeast"/>
              <w:rPr>
                <w:rFonts w:eastAsia="Times New Roman" w:cstheme="minorHAnsi"/>
                <w:b/>
                <w:color w:val="auto"/>
                <w:lang w:eastAsia="en-AU"/>
              </w:rPr>
            </w:pPr>
            <w:r w:rsidRPr="009A085F">
              <w:rPr>
                <w:rFonts w:eastAsia="Times New Roman" w:cstheme="minorHAnsi"/>
                <w:b/>
                <w:color w:val="auto"/>
                <w:lang w:eastAsia="en-AU"/>
              </w:rPr>
              <w:t>Topic Title</w:t>
            </w:r>
          </w:p>
        </w:tc>
        <w:tc>
          <w:tcPr>
            <w:tcW w:w="4158" w:type="dxa"/>
            <w:vAlign w:val="center"/>
          </w:tcPr>
          <w:p w14:paraId="18FF873C" w14:textId="77777777" w:rsidR="009E2281" w:rsidRPr="009A085F" w:rsidRDefault="009E2281" w:rsidP="00540031">
            <w:pPr>
              <w:spacing w:before="0" w:after="0" w:line="240" w:lineRule="atLeast"/>
              <w:rPr>
                <w:rFonts w:eastAsia="Times New Roman" w:cstheme="minorHAnsi"/>
                <w:b/>
                <w:bCs/>
                <w:color w:val="auto"/>
                <w:lang w:eastAsia="en-AU"/>
              </w:rPr>
            </w:pPr>
            <w:r w:rsidRPr="009A085F">
              <w:rPr>
                <w:rFonts w:eastAsia="Times New Roman" w:cstheme="minorHAnsi"/>
                <w:b/>
                <w:bCs/>
                <w:color w:val="auto"/>
                <w:lang w:eastAsia="en-AU"/>
              </w:rPr>
              <w:t>Australian View</w:t>
            </w:r>
          </w:p>
        </w:tc>
      </w:tr>
      <w:tr w:rsidR="009E2281" w:rsidRPr="009A085F" w14:paraId="0AA63E0E" w14:textId="77777777" w:rsidTr="00540031">
        <w:trPr>
          <w:trHeight w:val="487"/>
          <w:tblCellSpacing w:w="15" w:type="dxa"/>
        </w:trPr>
        <w:tc>
          <w:tcPr>
            <w:tcW w:w="1545" w:type="dxa"/>
            <w:vAlign w:val="center"/>
          </w:tcPr>
          <w:p w14:paraId="2A653CC9" w14:textId="77777777" w:rsidR="009E2281" w:rsidRPr="009A085F" w:rsidRDefault="009E2281" w:rsidP="00540031">
            <w:pPr>
              <w:spacing w:before="0" w:after="0" w:line="240" w:lineRule="atLeast"/>
              <w:rPr>
                <w:rFonts w:eastAsia="Times New Roman" w:cstheme="minorHAnsi"/>
                <w:b/>
                <w:bCs/>
                <w:color w:val="auto"/>
                <w:lang w:eastAsia="en-AU"/>
              </w:rPr>
            </w:pPr>
            <w:r w:rsidRPr="009A085F">
              <w:rPr>
                <w:rFonts w:eastAsia="Times New Roman" w:cstheme="minorHAnsi"/>
                <w:b/>
                <w:bCs/>
                <w:color w:val="auto"/>
                <w:lang w:eastAsia="en-AU"/>
              </w:rPr>
              <w:t>[830] Annex 46</w:t>
            </w:r>
          </w:p>
        </w:tc>
        <w:tc>
          <w:tcPr>
            <w:tcW w:w="3953" w:type="dxa"/>
            <w:noWrap/>
            <w:vAlign w:val="center"/>
            <w:hideMark/>
          </w:tcPr>
          <w:p w14:paraId="08D9AD43" w14:textId="77777777" w:rsidR="009E2281" w:rsidRPr="009A085F" w:rsidRDefault="009E2281" w:rsidP="00540031">
            <w:pPr>
              <w:spacing w:before="0" w:after="0" w:line="240" w:lineRule="atLeast"/>
              <w:rPr>
                <w:rFonts w:eastAsia="Times New Roman" w:cstheme="minorHAnsi"/>
                <w:color w:val="auto"/>
                <w:lang w:eastAsia="en-AU"/>
              </w:rPr>
            </w:pPr>
            <w:r w:rsidRPr="009A085F">
              <w:rPr>
                <w:rFonts w:eastAsia="Times New Roman" w:cstheme="minorHAnsi"/>
                <w:color w:val="auto"/>
                <w:lang w:eastAsia="en-AU"/>
              </w:rPr>
              <w:t>Proposed revision to Resolution 170 (Rev.WRC-23)</w:t>
            </w:r>
          </w:p>
        </w:tc>
        <w:tc>
          <w:tcPr>
            <w:tcW w:w="4158" w:type="dxa"/>
            <w:vAlign w:val="center"/>
          </w:tcPr>
          <w:p w14:paraId="21D88655" w14:textId="77777777" w:rsidR="009E2281" w:rsidRPr="009A085F" w:rsidRDefault="009E2281" w:rsidP="00540031">
            <w:pPr>
              <w:spacing w:before="0" w:after="0" w:line="240" w:lineRule="atLeast"/>
              <w:rPr>
                <w:rFonts w:eastAsia="Times New Roman" w:cstheme="minorHAnsi"/>
                <w:color w:val="auto"/>
                <w:lang w:eastAsia="en-AU"/>
              </w:rPr>
            </w:pPr>
            <w:r w:rsidRPr="009A085F">
              <w:rPr>
                <w:rFonts w:eastAsia="Times New Roman" w:cstheme="minorHAnsi"/>
                <w:color w:val="auto"/>
                <w:lang w:eastAsia="en-AU"/>
              </w:rPr>
              <w:t>This is not a priority for Australia.</w:t>
            </w:r>
          </w:p>
        </w:tc>
      </w:tr>
      <w:tr w:rsidR="009E2281" w:rsidRPr="009A085F" w14:paraId="1CCD9127" w14:textId="77777777" w:rsidTr="00540031">
        <w:trPr>
          <w:tblCellSpacing w:w="15" w:type="dxa"/>
        </w:trPr>
        <w:tc>
          <w:tcPr>
            <w:tcW w:w="1545" w:type="dxa"/>
            <w:vAlign w:val="center"/>
          </w:tcPr>
          <w:p w14:paraId="26A74407" w14:textId="77777777" w:rsidR="009E2281" w:rsidRPr="009A085F" w:rsidRDefault="009E2281" w:rsidP="00540031">
            <w:pPr>
              <w:spacing w:before="0" w:after="0" w:line="240" w:lineRule="atLeast"/>
              <w:rPr>
                <w:rFonts w:eastAsia="Times New Roman" w:cstheme="minorHAnsi"/>
                <w:b/>
                <w:bCs/>
                <w:color w:val="auto"/>
                <w:lang w:eastAsia="en-AU"/>
              </w:rPr>
            </w:pPr>
            <w:r w:rsidRPr="009A085F">
              <w:rPr>
                <w:rFonts w:eastAsia="Times New Roman" w:cstheme="minorHAnsi"/>
                <w:b/>
                <w:bCs/>
                <w:color w:val="auto"/>
                <w:lang w:eastAsia="en-AU"/>
              </w:rPr>
              <w:t>[830] Annex 45</w:t>
            </w:r>
            <w:r w:rsidRPr="009A085F">
              <w:rPr>
                <w:rFonts w:eastAsia="Times New Roman" w:cstheme="minorHAnsi"/>
                <w:color w:val="auto"/>
                <w:lang w:eastAsia="en-AU"/>
              </w:rPr>
              <w:t> </w:t>
            </w:r>
          </w:p>
        </w:tc>
        <w:tc>
          <w:tcPr>
            <w:tcW w:w="3953" w:type="dxa"/>
            <w:noWrap/>
            <w:vAlign w:val="center"/>
            <w:hideMark/>
          </w:tcPr>
          <w:p w14:paraId="79E98912" w14:textId="77777777" w:rsidR="009E2281" w:rsidRPr="009A085F" w:rsidRDefault="009E2281" w:rsidP="00540031">
            <w:pPr>
              <w:spacing w:before="0" w:after="0" w:line="240" w:lineRule="atLeast"/>
              <w:rPr>
                <w:rFonts w:eastAsia="Times New Roman" w:cstheme="minorHAnsi"/>
                <w:color w:val="auto"/>
                <w:lang w:eastAsia="en-AU"/>
              </w:rPr>
            </w:pPr>
            <w:r w:rsidRPr="009A085F">
              <w:rPr>
                <w:rFonts w:eastAsia="Times New Roman" w:cstheme="minorHAnsi"/>
                <w:color w:val="auto"/>
                <w:lang w:eastAsia="en-AU"/>
              </w:rPr>
              <w:t>Proposed revision to Resolution 553 (Rev.WRC-23)</w:t>
            </w:r>
          </w:p>
        </w:tc>
        <w:tc>
          <w:tcPr>
            <w:tcW w:w="4158" w:type="dxa"/>
            <w:vAlign w:val="center"/>
          </w:tcPr>
          <w:p w14:paraId="0F3C7127" w14:textId="77777777" w:rsidR="009E2281" w:rsidRPr="009A085F" w:rsidRDefault="009E2281" w:rsidP="00540031">
            <w:pPr>
              <w:spacing w:before="0" w:after="0" w:line="240" w:lineRule="atLeast"/>
              <w:rPr>
                <w:rFonts w:eastAsia="Times New Roman" w:cstheme="minorHAnsi"/>
                <w:color w:val="auto"/>
                <w:lang w:eastAsia="en-AU"/>
              </w:rPr>
            </w:pPr>
            <w:r w:rsidRPr="009A085F">
              <w:rPr>
                <w:rFonts w:eastAsia="Times New Roman" w:cstheme="minorHAnsi"/>
                <w:color w:val="auto"/>
                <w:lang w:eastAsia="en-AU"/>
              </w:rPr>
              <w:t>This is not a priority for Australia.</w:t>
            </w:r>
          </w:p>
        </w:tc>
      </w:tr>
      <w:tr w:rsidR="009E2281" w:rsidRPr="009A085F" w14:paraId="24E42F82" w14:textId="77777777" w:rsidTr="00540031">
        <w:trPr>
          <w:trHeight w:val="623"/>
          <w:tblCellSpacing w:w="15" w:type="dxa"/>
        </w:trPr>
        <w:tc>
          <w:tcPr>
            <w:tcW w:w="1545" w:type="dxa"/>
            <w:vAlign w:val="center"/>
          </w:tcPr>
          <w:p w14:paraId="1546508C" w14:textId="77777777" w:rsidR="009E2281" w:rsidRPr="009A085F" w:rsidRDefault="009E2281" w:rsidP="00540031">
            <w:pPr>
              <w:spacing w:before="0" w:after="0" w:line="240" w:lineRule="atLeast"/>
              <w:rPr>
                <w:rFonts w:eastAsia="Times New Roman" w:cstheme="minorHAnsi"/>
                <w:b/>
                <w:bCs/>
                <w:color w:val="auto"/>
                <w:lang w:eastAsia="en-AU"/>
              </w:rPr>
            </w:pPr>
            <w:r w:rsidRPr="009A085F">
              <w:rPr>
                <w:rFonts w:eastAsia="Times New Roman" w:cstheme="minorHAnsi"/>
                <w:b/>
                <w:bCs/>
                <w:color w:val="auto"/>
                <w:lang w:eastAsia="en-AU"/>
              </w:rPr>
              <w:t>[830] Annex 43</w:t>
            </w:r>
            <w:r w:rsidRPr="009A085F">
              <w:rPr>
                <w:rFonts w:eastAsia="Times New Roman" w:cstheme="minorHAnsi"/>
                <w:color w:val="auto"/>
                <w:lang w:eastAsia="en-AU"/>
              </w:rPr>
              <w:t> </w:t>
            </w:r>
          </w:p>
        </w:tc>
        <w:tc>
          <w:tcPr>
            <w:tcW w:w="3953" w:type="dxa"/>
            <w:noWrap/>
            <w:vAlign w:val="center"/>
          </w:tcPr>
          <w:p w14:paraId="458CDA5C" w14:textId="77777777" w:rsidR="009E2281" w:rsidRPr="009A085F" w:rsidRDefault="009E2281" w:rsidP="00540031">
            <w:pPr>
              <w:spacing w:before="0" w:after="0" w:line="240" w:lineRule="atLeast"/>
              <w:rPr>
                <w:rFonts w:eastAsia="Times New Roman" w:cstheme="minorHAnsi"/>
                <w:color w:val="auto"/>
                <w:lang w:eastAsia="en-AU"/>
              </w:rPr>
            </w:pPr>
            <w:r w:rsidRPr="009A085F">
              <w:rPr>
                <w:rFonts w:eastAsia="Times New Roman" w:cstheme="minorHAnsi"/>
                <w:color w:val="auto"/>
                <w:lang w:eastAsia="en-AU"/>
              </w:rPr>
              <w:t>Proposed modifications to Appendix 4</w:t>
            </w:r>
          </w:p>
        </w:tc>
        <w:tc>
          <w:tcPr>
            <w:tcW w:w="4158" w:type="dxa"/>
            <w:vAlign w:val="center"/>
          </w:tcPr>
          <w:p w14:paraId="47A1CA8C" w14:textId="77777777" w:rsidR="009E2281" w:rsidRPr="009A085F" w:rsidRDefault="009E2281" w:rsidP="00540031">
            <w:pPr>
              <w:spacing w:before="0" w:after="0" w:line="240" w:lineRule="atLeast"/>
              <w:rPr>
                <w:rFonts w:eastAsia="Times New Roman" w:cstheme="minorHAnsi"/>
                <w:color w:val="auto"/>
                <w:lang w:eastAsia="en-AU"/>
              </w:rPr>
            </w:pPr>
            <w:r w:rsidRPr="009A085F">
              <w:rPr>
                <w:rFonts w:eastAsia="Times New Roman" w:cstheme="minorHAnsi"/>
                <w:color w:val="auto"/>
                <w:lang w:eastAsia="en-AU"/>
              </w:rPr>
              <w:t xml:space="preserve">Australia can support this as a Topic to study. </w:t>
            </w:r>
          </w:p>
        </w:tc>
      </w:tr>
      <w:tr w:rsidR="009E2281" w:rsidRPr="009A085F" w14:paraId="0C36386A" w14:textId="77777777" w:rsidTr="00540031">
        <w:trPr>
          <w:trHeight w:val="1624"/>
          <w:tblCellSpacing w:w="15" w:type="dxa"/>
        </w:trPr>
        <w:tc>
          <w:tcPr>
            <w:tcW w:w="1545" w:type="dxa"/>
            <w:vAlign w:val="center"/>
          </w:tcPr>
          <w:p w14:paraId="60FF4F1D" w14:textId="77777777" w:rsidR="009E2281" w:rsidRPr="009A085F" w:rsidRDefault="009E2281" w:rsidP="00540031">
            <w:pPr>
              <w:spacing w:before="0" w:after="0" w:line="240" w:lineRule="atLeast"/>
              <w:rPr>
                <w:rFonts w:eastAsia="Times New Roman" w:cstheme="minorHAnsi"/>
                <w:b/>
                <w:bCs/>
                <w:color w:val="auto"/>
                <w:lang w:eastAsia="en-AU"/>
              </w:rPr>
            </w:pPr>
            <w:r w:rsidRPr="009A085F">
              <w:rPr>
                <w:rFonts w:eastAsia="Times New Roman" w:cstheme="minorHAnsi"/>
                <w:b/>
                <w:bCs/>
                <w:color w:val="auto"/>
                <w:lang w:eastAsia="en-AU"/>
              </w:rPr>
              <w:t>[830] Annex 41</w:t>
            </w:r>
            <w:r w:rsidRPr="009A085F">
              <w:rPr>
                <w:rFonts w:eastAsia="Times New Roman" w:cstheme="minorHAnsi"/>
                <w:color w:val="auto"/>
                <w:lang w:eastAsia="en-AU"/>
              </w:rPr>
              <w:t> </w:t>
            </w:r>
          </w:p>
        </w:tc>
        <w:tc>
          <w:tcPr>
            <w:tcW w:w="3953" w:type="dxa"/>
            <w:noWrap/>
            <w:vAlign w:val="center"/>
            <w:hideMark/>
          </w:tcPr>
          <w:p w14:paraId="3D8AF0EA" w14:textId="77777777" w:rsidR="009E2281" w:rsidRPr="009A085F" w:rsidRDefault="009E2281" w:rsidP="00540031">
            <w:pPr>
              <w:spacing w:before="0" w:after="0" w:line="240" w:lineRule="atLeast"/>
              <w:rPr>
                <w:rFonts w:eastAsia="Times New Roman" w:cstheme="minorHAnsi"/>
                <w:color w:val="auto"/>
                <w:lang w:eastAsia="en-AU"/>
              </w:rPr>
            </w:pPr>
            <w:r w:rsidRPr="009A085F">
              <w:rPr>
                <w:rFonts w:eastAsia="Times New Roman" w:cstheme="minorHAnsi"/>
                <w:color w:val="auto"/>
                <w:lang w:eastAsia="en-AU"/>
              </w:rPr>
              <w:t>Assessing the potential advantage to define coordination arc for some frequency bands above 3 GHz</w:t>
            </w:r>
          </w:p>
        </w:tc>
        <w:tc>
          <w:tcPr>
            <w:tcW w:w="4158" w:type="dxa"/>
            <w:vAlign w:val="center"/>
          </w:tcPr>
          <w:p w14:paraId="164911A2" w14:textId="77777777" w:rsidR="009E2281" w:rsidRPr="009A085F" w:rsidRDefault="009E2281" w:rsidP="00540031">
            <w:pPr>
              <w:spacing w:before="0" w:after="0" w:line="240" w:lineRule="atLeast"/>
              <w:rPr>
                <w:rFonts w:eastAsia="Times New Roman" w:cstheme="minorHAnsi"/>
                <w:color w:val="auto"/>
                <w:lang w:eastAsia="en-AU"/>
              </w:rPr>
            </w:pPr>
            <w:r w:rsidRPr="009A085F">
              <w:rPr>
                <w:rFonts w:eastAsia="Times New Roman" w:cstheme="minorHAnsi"/>
                <w:color w:val="auto"/>
                <w:lang w:eastAsia="en-AU"/>
              </w:rPr>
              <w:t xml:space="preserve">Australia can support this as a Topic and can accept establishing coordination arc for bands not yet having one. Support for any potential regulatory changes would be premised on continued protection of existing Australian networks. </w:t>
            </w:r>
          </w:p>
        </w:tc>
      </w:tr>
      <w:tr w:rsidR="009E2281" w:rsidRPr="009A085F" w14:paraId="087A55D8" w14:textId="77777777" w:rsidTr="00540031">
        <w:trPr>
          <w:tblCellSpacing w:w="15" w:type="dxa"/>
        </w:trPr>
        <w:tc>
          <w:tcPr>
            <w:tcW w:w="1545" w:type="dxa"/>
            <w:vAlign w:val="center"/>
          </w:tcPr>
          <w:p w14:paraId="171EF5B4" w14:textId="77777777" w:rsidR="009E2281" w:rsidRPr="009A085F" w:rsidRDefault="009E2281" w:rsidP="00540031">
            <w:pPr>
              <w:spacing w:before="0" w:after="0" w:line="240" w:lineRule="atLeast"/>
              <w:rPr>
                <w:rFonts w:eastAsia="Times New Roman" w:cstheme="minorHAnsi"/>
                <w:b/>
                <w:bCs/>
                <w:color w:val="auto"/>
                <w:lang w:eastAsia="en-AU"/>
              </w:rPr>
            </w:pPr>
            <w:r w:rsidRPr="009A085F">
              <w:rPr>
                <w:rFonts w:eastAsia="Times New Roman" w:cstheme="minorHAnsi"/>
                <w:b/>
                <w:bCs/>
                <w:color w:val="auto"/>
                <w:lang w:eastAsia="en-AU"/>
              </w:rPr>
              <w:t>[830] Annex 37</w:t>
            </w:r>
            <w:r w:rsidRPr="009A085F">
              <w:rPr>
                <w:rFonts w:eastAsia="Times New Roman" w:cstheme="minorHAnsi"/>
                <w:color w:val="auto"/>
                <w:lang w:eastAsia="en-AU"/>
              </w:rPr>
              <w:t> </w:t>
            </w:r>
          </w:p>
        </w:tc>
        <w:tc>
          <w:tcPr>
            <w:tcW w:w="3953" w:type="dxa"/>
            <w:noWrap/>
            <w:vAlign w:val="center"/>
            <w:hideMark/>
          </w:tcPr>
          <w:p w14:paraId="19C4C0E7" w14:textId="77777777" w:rsidR="009E2281" w:rsidRPr="009A085F" w:rsidRDefault="009E2281" w:rsidP="00540031">
            <w:pPr>
              <w:spacing w:before="0" w:after="0" w:line="240" w:lineRule="atLeast"/>
              <w:rPr>
                <w:rFonts w:eastAsia="Times New Roman" w:cstheme="minorHAnsi"/>
                <w:color w:val="auto"/>
                <w:lang w:eastAsia="en-AU"/>
              </w:rPr>
            </w:pPr>
            <w:r w:rsidRPr="009A085F">
              <w:rPr>
                <w:rFonts w:eastAsia="Times New Roman" w:cstheme="minorHAnsi"/>
                <w:color w:val="auto"/>
                <w:lang w:eastAsia="en-AU"/>
              </w:rPr>
              <w:t>Potential regulatory improvements related to the application of RR NO. 4.4 to stations of space services</w:t>
            </w:r>
          </w:p>
        </w:tc>
        <w:tc>
          <w:tcPr>
            <w:tcW w:w="4158" w:type="dxa"/>
            <w:vAlign w:val="center"/>
          </w:tcPr>
          <w:p w14:paraId="2C290E79" w14:textId="77777777" w:rsidR="009E2281" w:rsidRDefault="009E2281" w:rsidP="00540031">
            <w:pPr>
              <w:spacing w:before="0" w:after="0" w:line="240" w:lineRule="atLeast"/>
              <w:rPr>
                <w:rFonts w:eastAsia="Times New Roman" w:cstheme="minorHAnsi"/>
                <w:bCs/>
                <w:color w:val="auto"/>
                <w:lang w:eastAsia="en-AU"/>
              </w:rPr>
            </w:pPr>
            <w:r w:rsidRPr="009A085F">
              <w:rPr>
                <w:rFonts w:eastAsia="Times New Roman" w:cstheme="minorHAnsi"/>
                <w:bCs/>
                <w:color w:val="auto"/>
                <w:lang w:eastAsia="en-AU"/>
              </w:rPr>
              <w:t xml:space="preserve">Australia is of the view that No. 4.4 provides important flexibility to </w:t>
            </w:r>
            <w:r>
              <w:rPr>
                <w:rFonts w:eastAsia="Times New Roman" w:cstheme="minorHAnsi"/>
                <w:bCs/>
                <w:color w:val="auto"/>
                <w:lang w:eastAsia="en-AU"/>
              </w:rPr>
              <w:t>a</w:t>
            </w:r>
            <w:r w:rsidRPr="009A085F">
              <w:rPr>
                <w:rFonts w:eastAsia="Times New Roman" w:cstheme="minorHAnsi"/>
                <w:bCs/>
                <w:color w:val="auto"/>
                <w:lang w:eastAsia="en-AU"/>
              </w:rPr>
              <w:t xml:space="preserve">dministrations, for example to support technology innovation </w:t>
            </w:r>
            <w:r w:rsidRPr="009A085F">
              <w:rPr>
                <w:rFonts w:eastAsia="Times New Roman" w:cstheme="minorHAnsi"/>
                <w:bCs/>
                <w:color w:val="auto"/>
                <w:lang w:eastAsia="en-AU"/>
              </w:rPr>
              <w:lastRenderedPageBreak/>
              <w:t>and accommodating domestic specific spectrum use. Depending on specific circumstances, such use of No. 4.4 may be useful on a temporary or ongoing basis. Accordingly, Australia is of the view that the fundamental application of No. 4.4 must be preserved.</w:t>
            </w:r>
          </w:p>
          <w:p w14:paraId="3E1D0668" w14:textId="77777777" w:rsidR="009E2281" w:rsidRPr="009A085F" w:rsidRDefault="009E2281" w:rsidP="00540031">
            <w:pPr>
              <w:spacing w:before="0" w:after="0" w:line="240" w:lineRule="atLeast"/>
              <w:rPr>
                <w:rFonts w:eastAsia="Times New Roman" w:cstheme="minorHAnsi"/>
                <w:bCs/>
                <w:color w:val="auto"/>
                <w:lang w:eastAsia="en-AU"/>
              </w:rPr>
            </w:pPr>
          </w:p>
          <w:p w14:paraId="7A8BA46F" w14:textId="77777777" w:rsidR="009E2281" w:rsidRPr="009A085F" w:rsidRDefault="009E2281" w:rsidP="00540031">
            <w:pPr>
              <w:spacing w:before="0" w:after="0" w:line="240" w:lineRule="atLeast"/>
              <w:rPr>
                <w:rFonts w:eastAsia="Times New Roman" w:cstheme="minorHAnsi"/>
                <w:bCs/>
                <w:color w:val="auto"/>
                <w:lang w:eastAsia="en-AU"/>
              </w:rPr>
            </w:pPr>
            <w:r w:rsidRPr="009A085F">
              <w:rPr>
                <w:rFonts w:eastAsia="Times New Roman" w:cstheme="minorHAnsi"/>
                <w:bCs/>
                <w:color w:val="auto"/>
                <w:lang w:eastAsia="en-AU"/>
              </w:rPr>
              <w:t xml:space="preserve">Acknowledging that No. 4.4 has broad applicability, Australia is of the view that any proposed regulatory changes related to No. 4.4 needs to remain within the scope of AI 7. </w:t>
            </w:r>
          </w:p>
          <w:p w14:paraId="5A3042AA" w14:textId="77777777" w:rsidR="009E2281" w:rsidRPr="009A085F" w:rsidRDefault="009E2281" w:rsidP="00540031">
            <w:pPr>
              <w:spacing w:before="0" w:after="0" w:line="240" w:lineRule="atLeast"/>
              <w:rPr>
                <w:rFonts w:eastAsia="Times New Roman" w:cstheme="minorHAnsi"/>
                <w:bCs/>
                <w:color w:val="auto"/>
                <w:lang w:eastAsia="en-AU"/>
              </w:rPr>
            </w:pPr>
            <w:r w:rsidRPr="009A085F">
              <w:rPr>
                <w:rFonts w:eastAsia="Times New Roman" w:cstheme="minorHAnsi"/>
                <w:bCs/>
                <w:color w:val="auto"/>
                <w:lang w:eastAsia="en-AU"/>
              </w:rPr>
              <w:t>Australia is open-minded to considering potential regulatory changes that address clearly articulated and agreed problems arising from the use of No. 4.4 (within the scope of AI 7).</w:t>
            </w:r>
          </w:p>
        </w:tc>
      </w:tr>
    </w:tbl>
    <w:p w14:paraId="1915BDE5" w14:textId="77777777" w:rsidR="009E2281" w:rsidRDefault="009E2281" w:rsidP="009E2281">
      <w:pPr>
        <w:spacing w:after="240"/>
      </w:pPr>
      <w:r>
        <w:lastRenderedPageBreak/>
        <w:t xml:space="preserve">The following Table lists Australian views with respect to the items to be discussed at the May 2026 WP 4A meeting:   </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349"/>
        <w:gridCol w:w="3953"/>
        <w:gridCol w:w="3552"/>
      </w:tblGrid>
      <w:tr w:rsidR="009E2281" w:rsidRPr="00E0343C" w14:paraId="58270F7F" w14:textId="77777777" w:rsidTr="00540031">
        <w:trPr>
          <w:tblCellSpacing w:w="15" w:type="dxa"/>
        </w:trPr>
        <w:tc>
          <w:tcPr>
            <w:tcW w:w="2311" w:type="dxa"/>
            <w:vAlign w:val="center"/>
          </w:tcPr>
          <w:p w14:paraId="7222C232" w14:textId="77777777" w:rsidR="009E2281" w:rsidRPr="00422E3D" w:rsidRDefault="009E2281" w:rsidP="00540031">
            <w:pPr>
              <w:spacing w:before="0" w:after="0" w:line="240" w:lineRule="atLeast"/>
              <w:rPr>
                <w:rFonts w:eastAsia="Times New Roman" w:cstheme="minorHAnsi"/>
                <w:b/>
                <w:bCs/>
                <w:color w:val="auto"/>
                <w:lang w:eastAsia="en-AU"/>
              </w:rPr>
            </w:pPr>
            <w:r w:rsidRPr="00422E3D">
              <w:rPr>
                <w:rFonts w:eastAsia="Times New Roman" w:cstheme="minorHAnsi"/>
                <w:b/>
                <w:bCs/>
                <w:color w:val="auto"/>
                <w:lang w:eastAsia="en-AU"/>
              </w:rPr>
              <w:t>Working Document</w:t>
            </w:r>
          </w:p>
        </w:tc>
        <w:tc>
          <w:tcPr>
            <w:tcW w:w="3903" w:type="dxa"/>
            <w:noWrap/>
            <w:vAlign w:val="center"/>
          </w:tcPr>
          <w:p w14:paraId="3A80E75C" w14:textId="77777777" w:rsidR="009E2281" w:rsidRPr="00422E3D" w:rsidRDefault="009E2281" w:rsidP="00540031">
            <w:pPr>
              <w:spacing w:before="0" w:after="0" w:line="240" w:lineRule="atLeast"/>
              <w:rPr>
                <w:rFonts w:eastAsia="Times New Roman" w:cstheme="minorHAnsi"/>
                <w:b/>
                <w:color w:val="auto"/>
                <w:lang w:eastAsia="en-AU"/>
              </w:rPr>
            </w:pPr>
            <w:r w:rsidRPr="00422E3D">
              <w:rPr>
                <w:rFonts w:eastAsia="Times New Roman" w:cstheme="minorHAnsi"/>
                <w:b/>
                <w:color w:val="auto"/>
                <w:lang w:eastAsia="en-AU"/>
              </w:rPr>
              <w:t>Candidate Topic</w:t>
            </w:r>
          </w:p>
        </w:tc>
        <w:tc>
          <w:tcPr>
            <w:tcW w:w="3520" w:type="dxa"/>
            <w:vAlign w:val="center"/>
          </w:tcPr>
          <w:p w14:paraId="7E387D2C" w14:textId="77777777" w:rsidR="009E2281" w:rsidRPr="00422E3D" w:rsidRDefault="009E2281" w:rsidP="00540031">
            <w:pPr>
              <w:spacing w:before="0" w:after="0" w:line="240" w:lineRule="atLeast"/>
              <w:rPr>
                <w:rFonts w:eastAsia="Times New Roman" w:cstheme="minorHAnsi"/>
                <w:b/>
                <w:bCs/>
                <w:color w:val="auto"/>
                <w:lang w:eastAsia="en-AU"/>
              </w:rPr>
            </w:pPr>
            <w:r w:rsidRPr="00422E3D">
              <w:rPr>
                <w:rFonts w:eastAsia="Times New Roman" w:cstheme="minorHAnsi"/>
                <w:b/>
                <w:bCs/>
                <w:color w:val="auto"/>
                <w:lang w:eastAsia="en-AU"/>
              </w:rPr>
              <w:t>Australian View</w:t>
            </w:r>
          </w:p>
        </w:tc>
      </w:tr>
      <w:tr w:rsidR="009E2281" w:rsidRPr="00E0343C" w14:paraId="0045A697" w14:textId="77777777" w:rsidTr="00540031">
        <w:trPr>
          <w:tblCellSpacing w:w="15" w:type="dxa"/>
        </w:trPr>
        <w:tc>
          <w:tcPr>
            <w:tcW w:w="2311" w:type="dxa"/>
            <w:vAlign w:val="center"/>
          </w:tcPr>
          <w:p w14:paraId="6D8A678E" w14:textId="77777777" w:rsidR="009E2281" w:rsidRPr="00422E3D" w:rsidRDefault="009E2281" w:rsidP="00540031">
            <w:pPr>
              <w:spacing w:before="0" w:after="0" w:line="240" w:lineRule="atLeast"/>
              <w:rPr>
                <w:rFonts w:eastAsia="Times New Roman" w:cstheme="minorHAnsi"/>
                <w:b/>
                <w:bCs/>
                <w:color w:val="auto"/>
                <w:lang w:eastAsia="en-AU"/>
              </w:rPr>
            </w:pPr>
            <w:r w:rsidRPr="00422E3D">
              <w:rPr>
                <w:rFonts w:eastAsia="Times New Roman" w:cstheme="minorHAnsi"/>
                <w:b/>
                <w:bCs/>
                <w:color w:val="auto"/>
                <w:lang w:eastAsia="en-AU"/>
              </w:rPr>
              <w:t>[830] Annex 51</w:t>
            </w:r>
            <w:r w:rsidRPr="00422E3D">
              <w:rPr>
                <w:rFonts w:eastAsia="Times New Roman" w:cstheme="minorHAnsi"/>
                <w:color w:val="auto"/>
                <w:lang w:eastAsia="en-AU"/>
              </w:rPr>
              <w:t> </w:t>
            </w:r>
          </w:p>
        </w:tc>
        <w:tc>
          <w:tcPr>
            <w:tcW w:w="3903" w:type="dxa"/>
            <w:noWrap/>
            <w:vAlign w:val="center"/>
            <w:hideMark/>
          </w:tcPr>
          <w:p w14:paraId="71B3AC6B" w14:textId="77777777" w:rsidR="009E2281" w:rsidRPr="00422E3D" w:rsidRDefault="009E2281" w:rsidP="00540031">
            <w:pPr>
              <w:spacing w:before="0" w:after="0" w:line="240" w:lineRule="atLeast"/>
              <w:rPr>
                <w:rFonts w:eastAsia="Times New Roman" w:cstheme="minorHAnsi"/>
                <w:color w:val="auto"/>
                <w:lang w:eastAsia="en-AU"/>
              </w:rPr>
            </w:pPr>
            <w:r w:rsidRPr="00422E3D">
              <w:rPr>
                <w:rFonts w:eastAsia="Times New Roman" w:cstheme="minorHAnsi"/>
                <w:color w:val="auto"/>
                <w:lang w:eastAsia="en-AU"/>
              </w:rPr>
              <w:t>Enhancing the responsibility of the notifying administration of a satellite network or system</w:t>
            </w:r>
          </w:p>
        </w:tc>
        <w:tc>
          <w:tcPr>
            <w:tcW w:w="3520" w:type="dxa"/>
            <w:vAlign w:val="center"/>
          </w:tcPr>
          <w:p w14:paraId="14EA6C33" w14:textId="77777777" w:rsidR="009E2281" w:rsidRPr="00422E3D" w:rsidRDefault="009E2281" w:rsidP="00540031">
            <w:pPr>
              <w:spacing w:before="0" w:after="0" w:line="240" w:lineRule="atLeast"/>
              <w:rPr>
                <w:rFonts w:eastAsia="Times New Roman" w:cstheme="minorHAnsi"/>
                <w:bCs/>
                <w:color w:val="auto"/>
                <w:lang w:eastAsia="en-AU"/>
              </w:rPr>
            </w:pPr>
            <w:r w:rsidRPr="00422E3D">
              <w:rPr>
                <w:rFonts w:eastAsia="Times New Roman" w:cstheme="minorHAnsi"/>
                <w:bCs/>
                <w:color w:val="auto"/>
                <w:lang w:eastAsia="en-AU"/>
              </w:rPr>
              <w:t>Australia does not support this as a Topic under Agenda Item 7</w:t>
            </w:r>
            <w:r>
              <w:rPr>
                <w:rFonts w:eastAsia="Times New Roman" w:cstheme="minorHAnsi"/>
                <w:bCs/>
                <w:color w:val="auto"/>
                <w:lang w:eastAsia="en-AU"/>
              </w:rPr>
              <w:t>.</w:t>
            </w:r>
            <w:r w:rsidRPr="00422E3D">
              <w:rPr>
                <w:rFonts w:eastAsia="Times New Roman" w:cstheme="minorHAnsi"/>
                <w:bCs/>
                <w:color w:val="auto"/>
                <w:lang w:eastAsia="en-AU"/>
              </w:rPr>
              <w:t xml:space="preserve"> Australia does not support further studies on the term “associated administration”.</w:t>
            </w:r>
          </w:p>
        </w:tc>
      </w:tr>
      <w:tr w:rsidR="009E2281" w:rsidRPr="00E0343C" w14:paraId="4224F79C" w14:textId="77777777" w:rsidTr="00540031">
        <w:trPr>
          <w:tblCellSpacing w:w="15" w:type="dxa"/>
        </w:trPr>
        <w:tc>
          <w:tcPr>
            <w:tcW w:w="2311" w:type="dxa"/>
            <w:vAlign w:val="center"/>
          </w:tcPr>
          <w:p w14:paraId="0B149BF7" w14:textId="77777777" w:rsidR="009E2281" w:rsidRPr="00422E3D" w:rsidRDefault="009E2281" w:rsidP="00540031">
            <w:pPr>
              <w:spacing w:before="0" w:after="0" w:line="240" w:lineRule="atLeast"/>
              <w:rPr>
                <w:rFonts w:eastAsia="Times New Roman" w:cstheme="minorHAnsi"/>
                <w:b/>
                <w:bCs/>
                <w:color w:val="auto"/>
                <w:lang w:eastAsia="en-AU"/>
              </w:rPr>
            </w:pPr>
            <w:r w:rsidRPr="00422E3D">
              <w:rPr>
                <w:rFonts w:eastAsia="Times New Roman" w:cstheme="minorHAnsi"/>
                <w:b/>
                <w:bCs/>
                <w:color w:val="auto"/>
                <w:lang w:eastAsia="en-AU"/>
              </w:rPr>
              <w:t>[830] Annex 50</w:t>
            </w:r>
            <w:r w:rsidRPr="00422E3D">
              <w:rPr>
                <w:rFonts w:eastAsia="Times New Roman" w:cstheme="minorHAnsi"/>
                <w:color w:val="auto"/>
                <w:lang w:eastAsia="en-AU"/>
              </w:rPr>
              <w:t> </w:t>
            </w:r>
          </w:p>
        </w:tc>
        <w:tc>
          <w:tcPr>
            <w:tcW w:w="3903" w:type="dxa"/>
            <w:noWrap/>
            <w:vAlign w:val="center"/>
            <w:hideMark/>
          </w:tcPr>
          <w:p w14:paraId="30B0138C" w14:textId="77777777" w:rsidR="009E2281" w:rsidRPr="00422E3D" w:rsidRDefault="009E2281" w:rsidP="00540031">
            <w:pPr>
              <w:spacing w:before="0" w:after="0" w:line="240" w:lineRule="atLeast"/>
              <w:rPr>
                <w:rFonts w:eastAsia="Times New Roman" w:cstheme="minorHAnsi"/>
                <w:color w:val="auto"/>
                <w:lang w:eastAsia="en-AU"/>
              </w:rPr>
            </w:pPr>
            <w:r w:rsidRPr="00422E3D">
              <w:rPr>
                <w:rFonts w:eastAsia="Times New Roman" w:cstheme="minorHAnsi"/>
                <w:color w:val="auto"/>
                <w:lang w:eastAsia="en-AU"/>
              </w:rPr>
              <w:t xml:space="preserve">Submissions under RR Appendices 30, 30A and 30B </w:t>
            </w:r>
          </w:p>
          <w:p w14:paraId="6DEAA848" w14:textId="77777777" w:rsidR="009E2281" w:rsidRPr="00422E3D" w:rsidRDefault="009E2281" w:rsidP="009E2281">
            <w:pPr>
              <w:pStyle w:val="ListParagraph"/>
              <w:numPr>
                <w:ilvl w:val="0"/>
                <w:numId w:val="38"/>
              </w:numPr>
              <w:spacing w:before="0" w:after="0" w:line="240" w:lineRule="atLeast"/>
              <w:rPr>
                <w:rFonts w:eastAsia="Times New Roman" w:cstheme="minorHAnsi"/>
                <w:color w:val="auto"/>
                <w:lang w:eastAsia="en-AU"/>
              </w:rPr>
            </w:pPr>
            <w:r w:rsidRPr="00422E3D">
              <w:rPr>
                <w:rFonts w:eastAsia="Times New Roman" w:cstheme="minorHAnsi"/>
                <w:color w:val="auto"/>
                <w:lang w:eastAsia="en-AU"/>
              </w:rPr>
              <w:t>Unrealistic Gain Contours</w:t>
            </w:r>
          </w:p>
          <w:p w14:paraId="5E46B938" w14:textId="77777777" w:rsidR="009E2281" w:rsidRPr="00422E3D" w:rsidRDefault="009E2281" w:rsidP="009E2281">
            <w:pPr>
              <w:pStyle w:val="ListParagraph"/>
              <w:numPr>
                <w:ilvl w:val="0"/>
                <w:numId w:val="38"/>
              </w:numPr>
              <w:spacing w:before="0" w:after="0" w:line="240" w:lineRule="atLeast"/>
              <w:rPr>
                <w:rFonts w:eastAsia="Times New Roman" w:cstheme="minorHAnsi"/>
                <w:color w:val="auto"/>
                <w:lang w:eastAsia="en-AU"/>
              </w:rPr>
            </w:pPr>
            <w:r w:rsidRPr="00422E3D">
              <w:rPr>
                <w:rFonts w:eastAsia="Times New Roman" w:cstheme="minorHAnsi"/>
                <w:color w:val="auto"/>
                <w:lang w:eastAsia="en-AU"/>
              </w:rPr>
              <w:t xml:space="preserve">“Asymmetric” Service Areas </w:t>
            </w:r>
          </w:p>
          <w:p w14:paraId="5A3C8085" w14:textId="77777777" w:rsidR="009E2281" w:rsidRPr="00422E3D" w:rsidRDefault="009E2281" w:rsidP="009E2281">
            <w:pPr>
              <w:pStyle w:val="ListParagraph"/>
              <w:numPr>
                <w:ilvl w:val="0"/>
                <w:numId w:val="38"/>
              </w:numPr>
              <w:spacing w:before="0" w:after="0" w:line="240" w:lineRule="atLeast"/>
              <w:rPr>
                <w:rFonts w:eastAsia="Times New Roman" w:cstheme="minorHAnsi"/>
                <w:color w:val="auto"/>
                <w:lang w:eastAsia="en-AU"/>
              </w:rPr>
            </w:pPr>
            <w:r w:rsidRPr="00422E3D">
              <w:rPr>
                <w:rFonts w:eastAsia="Times New Roman" w:cstheme="minorHAnsi"/>
                <w:color w:val="auto"/>
                <w:lang w:eastAsia="en-AU"/>
              </w:rPr>
              <w:t xml:space="preserve">Minimum Uplink Test Points  </w:t>
            </w:r>
          </w:p>
          <w:p w14:paraId="5E1B4CB9" w14:textId="77777777" w:rsidR="009E2281" w:rsidRPr="00422E3D" w:rsidRDefault="009E2281" w:rsidP="009E2281">
            <w:pPr>
              <w:pStyle w:val="ListParagraph"/>
              <w:numPr>
                <w:ilvl w:val="0"/>
                <w:numId w:val="38"/>
              </w:numPr>
              <w:spacing w:before="0" w:after="0" w:line="240" w:lineRule="atLeast"/>
              <w:rPr>
                <w:rFonts w:eastAsia="Times New Roman" w:cstheme="minorHAnsi"/>
                <w:color w:val="auto"/>
                <w:lang w:eastAsia="en-AU"/>
              </w:rPr>
            </w:pPr>
            <w:r w:rsidRPr="00422E3D">
              <w:rPr>
                <w:rFonts w:eastAsia="Times New Roman" w:cstheme="minorHAnsi"/>
                <w:color w:val="auto"/>
                <w:lang w:eastAsia="en-AU"/>
              </w:rPr>
              <w:t>Multiple Power Densities</w:t>
            </w:r>
          </w:p>
        </w:tc>
        <w:tc>
          <w:tcPr>
            <w:tcW w:w="3520" w:type="dxa"/>
            <w:vAlign w:val="center"/>
          </w:tcPr>
          <w:p w14:paraId="585B5050" w14:textId="77777777" w:rsidR="009E2281" w:rsidRPr="00422E3D" w:rsidRDefault="009E2281" w:rsidP="00540031">
            <w:pPr>
              <w:spacing w:before="0" w:after="0" w:line="240" w:lineRule="atLeast"/>
              <w:rPr>
                <w:rFonts w:eastAsia="Times New Roman" w:cstheme="minorHAnsi"/>
                <w:bCs/>
                <w:color w:val="auto"/>
                <w:lang w:eastAsia="en-AU"/>
              </w:rPr>
            </w:pPr>
            <w:r w:rsidRPr="00422E3D">
              <w:rPr>
                <w:rFonts w:eastAsia="Times New Roman" w:cstheme="minorHAnsi"/>
                <w:bCs/>
                <w:color w:val="auto"/>
                <w:lang w:eastAsia="en-AU"/>
              </w:rPr>
              <w:t>Australia does not support this as a Topic, noting the difficulty in assessing what is considered unrealistic or not, and the need for careful treatment for these issues that have already been addressed in WRC-23 AI</w:t>
            </w:r>
            <w:r>
              <w:rPr>
                <w:rFonts w:eastAsia="Times New Roman" w:cstheme="minorHAnsi"/>
                <w:bCs/>
                <w:color w:val="auto"/>
                <w:lang w:eastAsia="en-AU"/>
              </w:rPr>
              <w:t xml:space="preserve"> </w:t>
            </w:r>
            <w:r w:rsidRPr="00422E3D">
              <w:rPr>
                <w:rFonts w:eastAsia="Times New Roman" w:cstheme="minorHAnsi"/>
                <w:bCs/>
                <w:color w:val="auto"/>
                <w:lang w:eastAsia="en-AU"/>
              </w:rPr>
              <w:t xml:space="preserve">9.2. </w:t>
            </w:r>
          </w:p>
        </w:tc>
      </w:tr>
      <w:tr w:rsidR="009E2281" w:rsidRPr="00E0343C" w14:paraId="37D75D93" w14:textId="77777777" w:rsidTr="00540031">
        <w:trPr>
          <w:tblCellSpacing w:w="15" w:type="dxa"/>
        </w:trPr>
        <w:tc>
          <w:tcPr>
            <w:tcW w:w="2311" w:type="dxa"/>
            <w:vAlign w:val="center"/>
          </w:tcPr>
          <w:p w14:paraId="1F3C00C1" w14:textId="77777777" w:rsidR="009E2281" w:rsidRPr="00422E3D" w:rsidRDefault="009E2281" w:rsidP="00540031">
            <w:pPr>
              <w:spacing w:before="0" w:after="0" w:line="240" w:lineRule="atLeast"/>
              <w:rPr>
                <w:rFonts w:eastAsia="Times New Roman" w:cstheme="minorHAnsi"/>
                <w:b/>
                <w:bCs/>
                <w:color w:val="auto"/>
                <w:lang w:eastAsia="en-AU"/>
              </w:rPr>
            </w:pPr>
            <w:r w:rsidRPr="00422E3D">
              <w:rPr>
                <w:rFonts w:eastAsia="Times New Roman" w:cstheme="minorHAnsi"/>
                <w:b/>
                <w:bCs/>
                <w:color w:val="auto"/>
                <w:lang w:eastAsia="en-AU"/>
              </w:rPr>
              <w:t>[830] Annex 49</w:t>
            </w:r>
            <w:r w:rsidRPr="00422E3D">
              <w:rPr>
                <w:rFonts w:eastAsia="Times New Roman" w:cstheme="minorHAnsi"/>
                <w:color w:val="auto"/>
                <w:lang w:eastAsia="en-AU"/>
              </w:rPr>
              <w:t> </w:t>
            </w:r>
          </w:p>
        </w:tc>
        <w:tc>
          <w:tcPr>
            <w:tcW w:w="3903" w:type="dxa"/>
            <w:noWrap/>
            <w:vAlign w:val="center"/>
            <w:hideMark/>
          </w:tcPr>
          <w:p w14:paraId="5BF5A0DD" w14:textId="77777777" w:rsidR="009E2281" w:rsidRPr="00422E3D" w:rsidRDefault="009E2281" w:rsidP="00540031">
            <w:pPr>
              <w:spacing w:before="0" w:after="0" w:line="240" w:lineRule="atLeast"/>
              <w:rPr>
                <w:rFonts w:eastAsia="Times New Roman" w:cstheme="minorHAnsi"/>
                <w:color w:val="auto"/>
                <w:lang w:eastAsia="en-AU"/>
              </w:rPr>
            </w:pPr>
            <w:r w:rsidRPr="00422E3D">
              <w:rPr>
                <w:rFonts w:eastAsia="Times New Roman" w:cstheme="minorHAnsi"/>
                <w:color w:val="auto"/>
                <w:lang w:eastAsia="en-AU"/>
              </w:rPr>
              <w:t>Capability of a space station to satisfy the requirements for bringing into use of frequency assignments specified in the provisions of Radio Regulations Nos. 11.44B, 11.44C, 11.44D and 11.44E</w:t>
            </w:r>
          </w:p>
        </w:tc>
        <w:tc>
          <w:tcPr>
            <w:tcW w:w="3520" w:type="dxa"/>
            <w:vAlign w:val="center"/>
          </w:tcPr>
          <w:p w14:paraId="79291353" w14:textId="77777777" w:rsidR="009E2281" w:rsidRPr="00422E3D" w:rsidRDefault="009E2281" w:rsidP="00540031">
            <w:pPr>
              <w:spacing w:before="0" w:after="0" w:line="240" w:lineRule="atLeast"/>
              <w:rPr>
                <w:rFonts w:eastAsia="Times New Roman" w:cstheme="minorHAnsi"/>
                <w:bCs/>
                <w:color w:val="auto"/>
                <w:lang w:eastAsia="en-AU"/>
              </w:rPr>
            </w:pPr>
            <w:r w:rsidRPr="00422E3D">
              <w:rPr>
                <w:rFonts w:eastAsia="Times New Roman" w:cstheme="minorHAnsi"/>
                <w:bCs/>
                <w:color w:val="auto"/>
                <w:lang w:eastAsia="en-AU"/>
              </w:rPr>
              <w:t>Australia does not support this as a Topic, nor combining it with the item on Repeated B/BIU, as such an approach would not effectively reduce the workload required to study each issue adequately.</w:t>
            </w:r>
          </w:p>
        </w:tc>
      </w:tr>
      <w:tr w:rsidR="009E2281" w:rsidRPr="00E0343C" w14:paraId="28E6B106" w14:textId="77777777" w:rsidTr="00540031">
        <w:trPr>
          <w:tblCellSpacing w:w="15" w:type="dxa"/>
        </w:trPr>
        <w:tc>
          <w:tcPr>
            <w:tcW w:w="2311" w:type="dxa"/>
            <w:vAlign w:val="center"/>
          </w:tcPr>
          <w:p w14:paraId="5C2DA525" w14:textId="77777777" w:rsidR="009E2281" w:rsidRPr="00422E3D" w:rsidRDefault="009E2281" w:rsidP="00540031">
            <w:pPr>
              <w:spacing w:before="0" w:after="0" w:line="240" w:lineRule="atLeast"/>
              <w:rPr>
                <w:rFonts w:eastAsia="Times New Roman" w:cstheme="minorHAnsi"/>
                <w:b/>
                <w:bCs/>
                <w:color w:val="auto"/>
                <w:lang w:eastAsia="en-AU"/>
              </w:rPr>
            </w:pPr>
            <w:r w:rsidRPr="00422E3D">
              <w:rPr>
                <w:rFonts w:eastAsia="Times New Roman" w:cstheme="minorHAnsi"/>
                <w:b/>
                <w:bCs/>
                <w:color w:val="auto"/>
                <w:lang w:eastAsia="en-AU"/>
              </w:rPr>
              <w:t>[830] Annex 40</w:t>
            </w:r>
            <w:r w:rsidRPr="00422E3D">
              <w:rPr>
                <w:rFonts w:eastAsia="Times New Roman" w:cstheme="minorHAnsi"/>
                <w:color w:val="auto"/>
                <w:lang w:eastAsia="en-AU"/>
              </w:rPr>
              <w:t> </w:t>
            </w:r>
          </w:p>
        </w:tc>
        <w:tc>
          <w:tcPr>
            <w:tcW w:w="3903" w:type="dxa"/>
            <w:noWrap/>
            <w:vAlign w:val="center"/>
            <w:hideMark/>
          </w:tcPr>
          <w:p w14:paraId="5E2566FD" w14:textId="77777777" w:rsidR="009E2281" w:rsidRPr="00422E3D" w:rsidRDefault="009E2281" w:rsidP="00540031">
            <w:pPr>
              <w:spacing w:before="0" w:after="0" w:line="240" w:lineRule="atLeast"/>
              <w:rPr>
                <w:rFonts w:eastAsia="Times New Roman" w:cstheme="minorHAnsi"/>
                <w:color w:val="auto"/>
                <w:lang w:eastAsia="en-AU"/>
              </w:rPr>
            </w:pPr>
            <w:r w:rsidRPr="00422E3D">
              <w:rPr>
                <w:rFonts w:eastAsia="Times New Roman" w:cstheme="minorHAnsi"/>
                <w:color w:val="auto"/>
                <w:lang w:eastAsia="en-AU"/>
              </w:rPr>
              <w:t>Recording of frequency assignments in space services under RR No. 11.41</w:t>
            </w:r>
          </w:p>
        </w:tc>
        <w:tc>
          <w:tcPr>
            <w:tcW w:w="3520" w:type="dxa"/>
            <w:vAlign w:val="center"/>
          </w:tcPr>
          <w:p w14:paraId="5BECDCFD" w14:textId="77777777" w:rsidR="009E2281" w:rsidRPr="00422E3D" w:rsidRDefault="009E2281" w:rsidP="00540031">
            <w:pPr>
              <w:spacing w:before="0" w:after="0" w:line="240" w:lineRule="atLeast"/>
              <w:rPr>
                <w:rFonts w:eastAsia="Times New Roman" w:cstheme="minorHAnsi"/>
                <w:bCs/>
                <w:color w:val="auto"/>
                <w:lang w:eastAsia="en-AU"/>
              </w:rPr>
            </w:pPr>
            <w:r w:rsidRPr="00422E3D">
              <w:rPr>
                <w:rFonts w:eastAsia="Times New Roman" w:cstheme="minorHAnsi"/>
                <w:bCs/>
                <w:color w:val="auto"/>
                <w:lang w:eastAsia="en-AU"/>
              </w:rPr>
              <w:t xml:space="preserve">Australia is of the view that the current procedures of No 11.41 work in practice. </w:t>
            </w:r>
          </w:p>
        </w:tc>
      </w:tr>
      <w:tr w:rsidR="009E2281" w:rsidRPr="00E0343C" w14:paraId="1E0E57CC" w14:textId="77777777" w:rsidTr="00540031">
        <w:trPr>
          <w:tblCellSpacing w:w="15" w:type="dxa"/>
        </w:trPr>
        <w:tc>
          <w:tcPr>
            <w:tcW w:w="2311" w:type="dxa"/>
            <w:vAlign w:val="center"/>
          </w:tcPr>
          <w:p w14:paraId="35220839" w14:textId="77777777" w:rsidR="009E2281" w:rsidRPr="00422E3D" w:rsidRDefault="009E2281" w:rsidP="00540031">
            <w:pPr>
              <w:spacing w:before="0" w:after="0" w:line="240" w:lineRule="atLeast"/>
              <w:rPr>
                <w:rFonts w:eastAsia="Times New Roman" w:cstheme="minorHAnsi"/>
                <w:b/>
                <w:bCs/>
                <w:color w:val="auto"/>
                <w:lang w:eastAsia="en-AU"/>
              </w:rPr>
            </w:pPr>
            <w:r w:rsidRPr="00422E3D">
              <w:rPr>
                <w:rFonts w:eastAsia="Times New Roman" w:cstheme="minorHAnsi"/>
                <w:b/>
                <w:bCs/>
                <w:color w:val="auto"/>
                <w:lang w:eastAsia="en-AU"/>
              </w:rPr>
              <w:t>[830] Annex 38</w:t>
            </w:r>
            <w:r w:rsidRPr="00422E3D">
              <w:rPr>
                <w:rFonts w:eastAsia="Times New Roman" w:cstheme="minorHAnsi"/>
                <w:color w:val="auto"/>
                <w:lang w:eastAsia="en-AU"/>
              </w:rPr>
              <w:t> </w:t>
            </w:r>
          </w:p>
        </w:tc>
        <w:tc>
          <w:tcPr>
            <w:tcW w:w="3903" w:type="dxa"/>
            <w:noWrap/>
            <w:vAlign w:val="center"/>
            <w:hideMark/>
          </w:tcPr>
          <w:p w14:paraId="75A252C3" w14:textId="77777777" w:rsidR="009E2281" w:rsidRPr="00422E3D" w:rsidRDefault="009E2281" w:rsidP="00540031">
            <w:pPr>
              <w:spacing w:before="0" w:after="0" w:line="240" w:lineRule="atLeast"/>
              <w:rPr>
                <w:rFonts w:eastAsia="Times New Roman" w:cstheme="minorHAnsi"/>
                <w:color w:val="auto"/>
                <w:lang w:eastAsia="en-AU"/>
              </w:rPr>
            </w:pPr>
            <w:r w:rsidRPr="00422E3D">
              <w:rPr>
                <w:rFonts w:eastAsia="Times New Roman" w:cstheme="minorHAnsi"/>
                <w:color w:val="auto"/>
                <w:lang w:eastAsia="en-AU"/>
              </w:rPr>
              <w:t>The use of the same satellite or different satellites to repeatedly bring into use and bring back into use the same frequency assignments of a satellite network or system for a short period of time</w:t>
            </w:r>
          </w:p>
        </w:tc>
        <w:tc>
          <w:tcPr>
            <w:tcW w:w="3520" w:type="dxa"/>
            <w:vAlign w:val="center"/>
          </w:tcPr>
          <w:p w14:paraId="6F4DFDCB" w14:textId="77777777" w:rsidR="009E2281" w:rsidRPr="00422E3D" w:rsidRDefault="009E2281" w:rsidP="00540031">
            <w:pPr>
              <w:spacing w:before="0" w:after="0" w:line="240" w:lineRule="atLeast"/>
              <w:rPr>
                <w:rFonts w:eastAsia="Times New Roman" w:cstheme="minorHAnsi"/>
                <w:bCs/>
                <w:color w:val="auto"/>
                <w:lang w:eastAsia="en-AU"/>
              </w:rPr>
            </w:pPr>
            <w:r w:rsidRPr="00422E3D">
              <w:rPr>
                <w:rFonts w:eastAsia="Times New Roman" w:cstheme="minorHAnsi"/>
                <w:bCs/>
                <w:color w:val="auto"/>
                <w:lang w:eastAsia="en-AU"/>
              </w:rPr>
              <w:t>Australia is of the view that work on repeated BIU/B-BIU</w:t>
            </w:r>
            <w:r>
              <w:rPr>
                <w:rFonts w:eastAsia="Times New Roman" w:cstheme="minorHAnsi"/>
                <w:bCs/>
                <w:color w:val="auto"/>
                <w:lang w:eastAsia="en-AU"/>
              </w:rPr>
              <w:t xml:space="preserve"> should</w:t>
            </w:r>
            <w:r w:rsidRPr="00422E3D">
              <w:rPr>
                <w:rFonts w:eastAsia="Times New Roman" w:cstheme="minorHAnsi"/>
                <w:bCs/>
                <w:color w:val="auto"/>
                <w:lang w:eastAsia="en-AU"/>
              </w:rPr>
              <w:t xml:space="preserve"> not be progressed for further study at this point of time.</w:t>
            </w:r>
          </w:p>
        </w:tc>
      </w:tr>
    </w:tbl>
    <w:p w14:paraId="3FBAA83D" w14:textId="6FDBAE10" w:rsidR="00487078" w:rsidRPr="00487078" w:rsidRDefault="00487078" w:rsidP="001E5DEE">
      <w:pPr>
        <w:pStyle w:val="Heading2"/>
      </w:pPr>
      <w:bookmarkStart w:id="45" w:name="_Toc224290564"/>
      <w:r w:rsidRPr="00487078">
        <w:lastRenderedPageBreak/>
        <w:t>Agenda item 8</w:t>
      </w:r>
      <w:r w:rsidR="001E5DEE" w:rsidRPr="00AF4359">
        <w:t xml:space="preserve"> – deletion of country footnotes</w:t>
      </w:r>
      <w:bookmarkEnd w:id="45"/>
    </w:p>
    <w:p w14:paraId="76D5083E" w14:textId="77777777" w:rsidR="00487078" w:rsidRPr="00487078" w:rsidRDefault="00487078" w:rsidP="00487078">
      <w:pPr>
        <w:pBdr>
          <w:top w:val="single" w:sz="4" w:space="14" w:color="F2F6E8" w:themeColor="accent5" w:themeTint="33"/>
          <w:left w:val="single" w:sz="4" w:space="14" w:color="F2F6E8" w:themeColor="accent5" w:themeTint="33"/>
          <w:bottom w:val="single" w:sz="4" w:space="14" w:color="F2F6E8" w:themeColor="accent5" w:themeTint="33"/>
          <w:right w:val="single" w:sz="4" w:space="14" w:color="F2F6E8" w:themeColor="accent5" w:themeTint="33"/>
        </w:pBdr>
        <w:shd w:val="clear" w:color="auto" w:fill="F2F6E8" w:themeFill="accent5" w:themeFillTint="33"/>
        <w:ind w:left="284" w:right="284"/>
      </w:pPr>
      <w:r w:rsidRPr="00487078">
        <w:rPr>
          <w:lang w:val="x-none"/>
        </w:rPr>
        <w:t xml:space="preserve">To consider and take appropriate action on requests from administrations to delete their country footnotes or to have their country name deleted from footnotes, if no longer required, taking into account Resolution </w:t>
      </w:r>
      <w:r w:rsidRPr="00487078">
        <w:rPr>
          <w:b/>
          <w:lang w:val="x-none"/>
        </w:rPr>
        <w:t>26 (Rev.WRC-23)</w:t>
      </w:r>
      <w:r w:rsidRPr="00487078">
        <w:t>.</w:t>
      </w:r>
    </w:p>
    <w:p w14:paraId="66CCFD0B" w14:textId="77777777" w:rsidR="009E2281" w:rsidRDefault="009E2281" w:rsidP="009E2281">
      <w:pPr>
        <w:rPr>
          <w:rFonts w:eastAsia="Calibri" w:cstheme="minorHAnsi"/>
        </w:rPr>
      </w:pPr>
      <w:r>
        <w:t xml:space="preserve">Australia supports the principles and intent of Resolution </w:t>
      </w:r>
      <w:r w:rsidRPr="005A52E9">
        <w:rPr>
          <w:b/>
        </w:rPr>
        <w:t>26 (Rev.WRC-23)</w:t>
      </w:r>
      <w:r>
        <w:rPr>
          <w:b/>
        </w:rPr>
        <w:t xml:space="preserve"> </w:t>
      </w:r>
      <w:r w:rsidRPr="00486DA1">
        <w:rPr>
          <w:rFonts w:eastAsia="Calibri" w:cstheme="minorHAnsi"/>
        </w:rPr>
        <w:t xml:space="preserve">and the WRC standing agenda item for administrations to remove their country footnotes or their country names associated with specific footnotes of the Table of Frequency Allocations in Article </w:t>
      </w:r>
      <w:r w:rsidRPr="00486DA1">
        <w:rPr>
          <w:rFonts w:eastAsia="Calibri" w:cstheme="minorHAnsi"/>
          <w:b/>
        </w:rPr>
        <w:t>5</w:t>
      </w:r>
      <w:r w:rsidRPr="00486DA1">
        <w:rPr>
          <w:rFonts w:eastAsia="Calibri" w:cstheme="minorHAnsi"/>
        </w:rPr>
        <w:t xml:space="preserve"> of the Radio Regulations when no longer required.</w:t>
      </w:r>
    </w:p>
    <w:p w14:paraId="61148D79" w14:textId="77777777" w:rsidR="009E2281" w:rsidRDefault="009E2281" w:rsidP="009E2281">
      <w:pPr>
        <w:tabs>
          <w:tab w:val="left" w:pos="340"/>
        </w:tabs>
        <w:spacing w:after="200"/>
        <w:jc w:val="both"/>
        <w:rPr>
          <w:rFonts w:eastAsia="Calibri" w:cstheme="minorHAnsi"/>
          <w:b/>
        </w:rPr>
      </w:pPr>
      <w:r w:rsidRPr="00486DA1">
        <w:rPr>
          <w:rFonts w:eastAsia="Calibri" w:cstheme="minorHAnsi"/>
        </w:rPr>
        <w:t>Australia is of the view that this standing agenda item is not intended for adding country names to existing footnotes.</w:t>
      </w:r>
      <w:r>
        <w:rPr>
          <w:rFonts w:eastAsia="Calibri" w:cstheme="minorHAnsi"/>
        </w:rPr>
        <w:t xml:space="preserve"> The addition of country names to existing footnotes should only be considered by the conference on an exceptional, case by case basis, in accordance with the provisions outlined in Resolution </w:t>
      </w:r>
      <w:r>
        <w:rPr>
          <w:rFonts w:eastAsia="Calibri" w:cstheme="minorHAnsi"/>
          <w:b/>
        </w:rPr>
        <w:t>26 (WRC-23).</w:t>
      </w:r>
    </w:p>
    <w:p w14:paraId="6C844C2C" w14:textId="77777777" w:rsidR="009E2281" w:rsidRPr="004230A2" w:rsidRDefault="009E2281" w:rsidP="009E2281">
      <w:pPr>
        <w:tabs>
          <w:tab w:val="left" w:pos="340"/>
        </w:tabs>
        <w:spacing w:after="200"/>
        <w:jc w:val="both"/>
        <w:rPr>
          <w:rFonts w:eastAsia="Calibri" w:cstheme="minorHAnsi"/>
        </w:rPr>
      </w:pPr>
      <w:r>
        <w:rPr>
          <w:rFonts w:eastAsia="Calibri" w:cstheme="minorHAnsi"/>
        </w:rPr>
        <w:t>Australia does not support further amendments to Resolution 26.</w:t>
      </w:r>
    </w:p>
    <w:p w14:paraId="7C7C50B2" w14:textId="28692A51" w:rsidR="00487078" w:rsidRPr="00487078" w:rsidRDefault="00487078" w:rsidP="00487078">
      <w:pPr>
        <w:keepNext/>
        <w:keepLines/>
        <w:spacing w:before="320" w:after="160"/>
        <w:outlineLvl w:val="1"/>
        <w:rPr>
          <w:rFonts w:asciiTheme="majorHAnsi" w:eastAsiaTheme="majorEastAsia" w:hAnsiTheme="majorHAnsi" w:cstheme="majorBidi"/>
          <w:color w:val="081E3E" w:themeColor="text2"/>
          <w:sz w:val="36"/>
          <w:szCs w:val="26"/>
        </w:rPr>
      </w:pPr>
      <w:bookmarkStart w:id="46" w:name="_Toc224290565"/>
      <w:r w:rsidRPr="00487078">
        <w:rPr>
          <w:rFonts w:asciiTheme="majorHAnsi" w:eastAsiaTheme="majorEastAsia" w:hAnsiTheme="majorHAnsi" w:cstheme="majorBidi"/>
          <w:color w:val="081E3E" w:themeColor="text2"/>
          <w:sz w:val="36"/>
          <w:szCs w:val="26"/>
        </w:rPr>
        <w:t>Agenda item 10</w:t>
      </w:r>
      <w:r w:rsidR="001E5DEE" w:rsidRPr="001E5DEE">
        <w:rPr>
          <w:rFonts w:asciiTheme="majorHAnsi" w:eastAsiaTheme="majorEastAsia" w:hAnsiTheme="majorHAnsi" w:cstheme="majorBidi"/>
          <w:color w:val="081E3E" w:themeColor="text2"/>
          <w:sz w:val="36"/>
          <w:szCs w:val="26"/>
        </w:rPr>
        <w:t xml:space="preserve"> – future agenda items</w:t>
      </w:r>
      <w:bookmarkEnd w:id="46"/>
    </w:p>
    <w:p w14:paraId="4830BFDD" w14:textId="77777777" w:rsidR="00487078" w:rsidRPr="00487078" w:rsidRDefault="00487078" w:rsidP="00487078">
      <w:pPr>
        <w:pBdr>
          <w:top w:val="single" w:sz="4" w:space="14" w:color="F2F6E8" w:themeColor="accent5" w:themeTint="33"/>
          <w:left w:val="single" w:sz="4" w:space="14" w:color="F2F6E8" w:themeColor="accent5" w:themeTint="33"/>
          <w:bottom w:val="single" w:sz="4" w:space="14" w:color="F2F6E8" w:themeColor="accent5" w:themeTint="33"/>
          <w:right w:val="single" w:sz="4" w:space="14" w:color="F2F6E8" w:themeColor="accent5" w:themeTint="33"/>
        </w:pBdr>
        <w:shd w:val="clear" w:color="auto" w:fill="F2F6E8" w:themeFill="accent5" w:themeFillTint="33"/>
        <w:ind w:left="284" w:right="284"/>
        <w:rPr>
          <w:b/>
          <w:bCs/>
        </w:rPr>
      </w:pPr>
      <w:r w:rsidRPr="00487078">
        <w:t>To recommend to the ITU Council items for inclusion in the agenda for the next world radiocommunication conference, and items for the preliminary agenda of future conferences, in accordance with Article 7 of the ITU Convention and Resolution </w:t>
      </w:r>
      <w:r w:rsidRPr="00487078">
        <w:rPr>
          <w:b/>
          <w:bCs/>
        </w:rPr>
        <w:t>804 (Rev.WRC-23).</w:t>
      </w:r>
    </w:p>
    <w:p w14:paraId="33FF993C" w14:textId="2558D192" w:rsidR="00E8376D" w:rsidRPr="00E8376D" w:rsidRDefault="00DC2279" w:rsidP="00E8376D">
      <w:r w:rsidRPr="00DC2279">
        <w:t>Australia supports the consideration of items</w:t>
      </w:r>
      <w:r>
        <w:t xml:space="preserve"> at WRC-31</w:t>
      </w:r>
      <w:r w:rsidRPr="00DC2279">
        <w:t xml:space="preserve"> that are of international and regional importance, which can only be effectively addressed through a WRC, and which are likely to be resolved within the available time and resources.</w:t>
      </w:r>
    </w:p>
    <w:sectPr w:rsidR="00E8376D" w:rsidRPr="00E8376D" w:rsidSect="000075AC">
      <w:headerReference w:type="even" r:id="rId19"/>
      <w:headerReference w:type="default" r:id="rId20"/>
      <w:footerReference w:type="even" r:id="rId21"/>
      <w:footerReference w:type="default" r:id="rId22"/>
      <w:headerReference w:type="first" r:id="rId23"/>
      <w:footerReference w:type="first" r:id="rId24"/>
      <w:type w:val="continuous"/>
      <w:pgSz w:w="11906" w:h="16838" w:code="9"/>
      <w:pgMar w:top="1021" w:right="1021" w:bottom="1021" w:left="1021" w:header="340"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062ED1" w14:textId="77777777" w:rsidR="00326433" w:rsidRDefault="00326433" w:rsidP="008456D5">
      <w:pPr>
        <w:spacing w:before="0" w:after="0"/>
      </w:pPr>
      <w:r>
        <w:separator/>
      </w:r>
    </w:p>
  </w:endnote>
  <w:endnote w:type="continuationSeparator" w:id="0">
    <w:p w14:paraId="4FF7D2EB" w14:textId="77777777" w:rsidR="00326433" w:rsidRDefault="00326433" w:rsidP="008456D5">
      <w:pPr>
        <w:spacing w:before="0" w:after="0"/>
      </w:pPr>
      <w:r>
        <w:continuationSeparator/>
      </w:r>
    </w:p>
  </w:endnote>
  <w:endnote w:type="continuationNotice" w:id="1">
    <w:p w14:paraId="0CB48C86" w14:textId="77777777" w:rsidR="00326433" w:rsidRDefault="00326433">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Body CS)">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F6339" w14:textId="001EAF2A" w:rsidR="00A81D6F" w:rsidRDefault="005E2F41">
    <w:pPr>
      <w:pStyle w:val="Footer"/>
    </w:pPr>
    <w:r>
      <w:rPr>
        <w:noProof/>
      </w:rPr>
      <mc:AlternateContent>
        <mc:Choice Requires="wps">
          <w:drawing>
            <wp:anchor distT="0" distB="0" distL="0" distR="0" simplePos="0" relativeHeight="251658244" behindDoc="0" locked="0" layoutInCell="1" allowOverlap="1" wp14:anchorId="34329003" wp14:editId="5D6CA9CC">
              <wp:simplePos x="635" y="635"/>
              <wp:positionH relativeFrom="page">
                <wp:align>center</wp:align>
              </wp:positionH>
              <wp:positionV relativeFrom="page">
                <wp:align>bottom</wp:align>
              </wp:positionV>
              <wp:extent cx="726440" cy="509270"/>
              <wp:effectExtent l="0" t="0" r="16510" b="0"/>
              <wp:wrapNone/>
              <wp:docPr id="1592602228"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509270"/>
                      </a:xfrm>
                      <a:prstGeom prst="rect">
                        <a:avLst/>
                      </a:prstGeom>
                      <a:noFill/>
                      <a:ln>
                        <a:noFill/>
                      </a:ln>
                    </wps:spPr>
                    <wps:txbx>
                      <w:txbxContent>
                        <w:p w14:paraId="355F3A52" w14:textId="214D37A7" w:rsidR="005E2F41" w:rsidRPr="005E2F41" w:rsidRDefault="005E2F41" w:rsidP="005E2F41">
                          <w:pPr>
                            <w:spacing w:after="0"/>
                            <w:rPr>
                              <w:rFonts w:ascii="Aptos" w:eastAsia="Aptos" w:hAnsi="Aptos" w:cs="Aptos"/>
                              <w:noProof/>
                              <w:color w:val="FF0000"/>
                              <w:sz w:val="28"/>
                              <w:szCs w:val="28"/>
                            </w:rPr>
                          </w:pPr>
                          <w:r w:rsidRPr="005E2F41">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4329003" id="_x0000_t202" coordsize="21600,21600" o:spt="202" path="m,l,21600r21600,l21600,xe">
              <v:stroke joinstyle="miter"/>
              <v:path gradientshapeok="t" o:connecttype="rect"/>
            </v:shapetype>
            <v:shape id="Text Box 5" o:spid="_x0000_s1028" type="#_x0000_t202" alt="OFFICIAL" style="position:absolute;margin-left:0;margin-top:0;width:57.2pt;height:40.1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" filled="f" stroked="f">
              <v:textbox style="mso-fit-shape-to-text:t" inset="0,0,0,15pt">
                <w:txbxContent>
                  <w:p w14:paraId="355F3A52" w14:textId="214D37A7" w:rsidR="005E2F41" w:rsidRPr="005E2F41" w:rsidRDefault="005E2F41" w:rsidP="005E2F41">
                    <w:pPr>
                      <w:spacing w:after="0"/>
                      <w:rPr>
                        <w:rFonts w:ascii="Aptos" w:eastAsia="Aptos" w:hAnsi="Aptos" w:cs="Aptos"/>
                        <w:noProof/>
                        <w:color w:val="FF0000"/>
                        <w:sz w:val="28"/>
                        <w:szCs w:val="28"/>
                      </w:rPr>
                    </w:pPr>
                    <w:r w:rsidRPr="005E2F41">
                      <w:rPr>
                        <w:rFonts w:ascii="Aptos" w:eastAsia="Aptos" w:hAnsi="Aptos" w:cs="Aptos"/>
                        <w:noProof/>
                        <w:color w:val="FF0000"/>
                        <w:sz w:val="28"/>
                        <w:szCs w:val="28"/>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960F4" w14:textId="77777777" w:rsidR="005E2F41" w:rsidRDefault="005E2F41" w:rsidP="003F4171">
    <w:pPr>
      <w:pStyle w:val="SecurityMarker"/>
      <w:ind w:left="0"/>
      <w:rPr>
        <w:b w:val="0"/>
        <w:bCs w:val="0"/>
        <w:caps w:val="0"/>
        <w:color w:val="000000" w:themeColor="text1"/>
        <w:sz w:val="16"/>
        <w:szCs w:val="22"/>
      </w:rPr>
    </w:pPr>
    <w:r>
      <w:rPr>
        <w:b w:val="0"/>
        <w:bCs w:val="0"/>
        <w:caps w:val="0"/>
        <w:noProof/>
        <w:color w:val="000000" w:themeColor="text1"/>
        <w:sz w:val="16"/>
        <w:szCs w:val="22"/>
      </w:rPr>
      <mc:AlternateContent>
        <mc:Choice Requires="wps">
          <w:drawing>
            <wp:anchor distT="0" distB="0" distL="0" distR="0" simplePos="0" relativeHeight="251658245" behindDoc="0" locked="0" layoutInCell="1" allowOverlap="1" wp14:anchorId="64D20D0A" wp14:editId="0BCD052A">
              <wp:simplePos x="647700" y="9829800"/>
              <wp:positionH relativeFrom="page">
                <wp:align>center</wp:align>
              </wp:positionH>
              <wp:positionV relativeFrom="page">
                <wp:align>bottom</wp:align>
              </wp:positionV>
              <wp:extent cx="726440" cy="509270"/>
              <wp:effectExtent l="0" t="0" r="16510" b="0"/>
              <wp:wrapNone/>
              <wp:docPr id="1667269262"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509270"/>
                      </a:xfrm>
                      <a:prstGeom prst="rect">
                        <a:avLst/>
                      </a:prstGeom>
                      <a:noFill/>
                      <a:ln>
                        <a:noFill/>
                      </a:ln>
                    </wps:spPr>
                    <wps:txbx>
                      <w:txbxContent>
                        <w:p w14:paraId="074E21A5" w14:textId="5B6D5D9A" w:rsidR="005E2F41" w:rsidRPr="005E2F41" w:rsidRDefault="005E2F41" w:rsidP="005E2F41">
                          <w:pPr>
                            <w:spacing w:after="0"/>
                            <w:rPr>
                              <w:rFonts w:ascii="Aptos" w:eastAsia="Aptos" w:hAnsi="Aptos" w:cs="Aptos"/>
                              <w:noProof/>
                              <w:color w:val="FF0000"/>
                              <w:sz w:val="28"/>
                              <w:szCs w:val="28"/>
                            </w:rPr>
                          </w:pPr>
                          <w:r w:rsidRPr="005E2F41">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4D20D0A" id="_x0000_t202" coordsize="21600,21600" o:spt="202" path="m,l,21600r21600,l21600,xe">
              <v:stroke joinstyle="miter"/>
              <v:path gradientshapeok="t" o:connecttype="rect"/>
            </v:shapetype>
            <v:shape id="Text Box 6" o:spid="_x0000_s1029" type="#_x0000_t202" alt="OFFICIAL" style="position:absolute;left:0;text-align:left;margin-left:0;margin-top:0;width:57.2pt;height:40.1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" filled="f" stroked="f">
              <v:textbox style="mso-fit-shape-to-text:t" inset="0,0,0,15pt">
                <w:txbxContent>
                  <w:p w14:paraId="074E21A5" w14:textId="5B6D5D9A" w:rsidR="005E2F41" w:rsidRPr="005E2F41" w:rsidRDefault="005E2F41" w:rsidP="005E2F41">
                    <w:pPr>
                      <w:spacing w:after="0"/>
                      <w:rPr>
                        <w:rFonts w:ascii="Aptos" w:eastAsia="Aptos" w:hAnsi="Aptos" w:cs="Aptos"/>
                        <w:noProof/>
                        <w:color w:val="FF0000"/>
                        <w:sz w:val="28"/>
                        <w:szCs w:val="28"/>
                      </w:rPr>
                    </w:pPr>
                    <w:r w:rsidRPr="005E2F41">
                      <w:rPr>
                        <w:rFonts w:ascii="Aptos" w:eastAsia="Aptos" w:hAnsi="Aptos" w:cs="Aptos"/>
                        <w:noProof/>
                        <w:color w:val="FF0000"/>
                        <w:sz w:val="28"/>
                        <w:szCs w:val="28"/>
                      </w:rPr>
                      <w:t>OFFICIAL</w:t>
                    </w:r>
                  </w:p>
                </w:txbxContent>
              </v:textbox>
              <w10:wrap anchorx="page" anchory="page"/>
            </v:shape>
          </w:pict>
        </mc:Fallback>
      </mc:AlternateContent>
    </w:r>
  </w:p>
  <w:sdt>
    <w:sdtPr>
      <w:rPr>
        <w:b w:val="0"/>
        <w:bCs w:val="0"/>
        <w:caps w:val="0"/>
        <w:color w:val="000000" w:themeColor="text1"/>
        <w:sz w:val="16"/>
        <w:szCs w:val="22"/>
      </w:rPr>
      <w:id w:val="-784190783"/>
      <w:docPartObj>
        <w:docPartGallery w:val="Page Numbers (Bottom of Page)"/>
        <w:docPartUnique/>
      </w:docPartObj>
    </w:sdtPr>
    <w:sdtEndPr>
      <w:rPr>
        <w:noProof/>
        <w:sz w:val="20"/>
        <w:szCs w:val="20"/>
      </w:rPr>
    </w:sdtEndPr>
    <w:sdtContent>
      <w:p w14:paraId="0BF0C7C4" w14:textId="4057B1FB" w:rsidR="00A81D6F" w:rsidRPr="00C70E16" w:rsidRDefault="00A81D6F" w:rsidP="003F4171">
        <w:pPr>
          <w:pStyle w:val="SecurityMarker"/>
          <w:ind w:left="0"/>
          <w:rPr>
            <w:lang w:val="en-US"/>
          </w:rPr>
        </w:pPr>
      </w:p>
      <w:p w14:paraId="78C678CE" w14:textId="4BFD512F" w:rsidR="00A81D6F" w:rsidRPr="00712E0A" w:rsidRDefault="00A81D6F" w:rsidP="003F4171">
        <w:pPr>
          <w:pStyle w:val="Footer"/>
          <w:jc w:val="right"/>
          <w:rPr>
            <w:sz w:val="20"/>
            <w:szCs w:val="20"/>
          </w:rPr>
        </w:pPr>
        <w:r w:rsidRPr="00712E0A">
          <w:rPr>
            <w:sz w:val="20"/>
            <w:szCs w:val="20"/>
          </w:rPr>
          <w:fldChar w:fldCharType="begin"/>
        </w:r>
        <w:r w:rsidRPr="00712E0A">
          <w:rPr>
            <w:sz w:val="20"/>
            <w:szCs w:val="20"/>
          </w:rPr>
          <w:instrText xml:space="preserve"> PAGE   \* MERGEFORMAT </w:instrText>
        </w:r>
        <w:r w:rsidRPr="00712E0A">
          <w:rPr>
            <w:sz w:val="20"/>
            <w:szCs w:val="20"/>
          </w:rPr>
          <w:fldChar w:fldCharType="separate"/>
        </w:r>
        <w:r w:rsidRPr="00712E0A">
          <w:rPr>
            <w:noProof/>
            <w:sz w:val="20"/>
            <w:szCs w:val="20"/>
          </w:rPr>
          <w:t>2</w:t>
        </w:r>
        <w:r w:rsidRPr="00712E0A">
          <w:rPr>
            <w:noProof/>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7E6DC" w14:textId="2C095F9B" w:rsidR="00A81D6F" w:rsidRDefault="005E2F41">
    <w:pPr>
      <w:pStyle w:val="Footer"/>
    </w:pPr>
    <w:r>
      <w:rPr>
        <w:noProof/>
      </w:rPr>
      <mc:AlternateContent>
        <mc:Choice Requires="wps">
          <w:drawing>
            <wp:anchor distT="0" distB="0" distL="0" distR="0" simplePos="0" relativeHeight="251658243" behindDoc="0" locked="0" layoutInCell="1" allowOverlap="1" wp14:anchorId="7EA595CC" wp14:editId="22647179">
              <wp:simplePos x="635" y="635"/>
              <wp:positionH relativeFrom="page">
                <wp:align>center</wp:align>
              </wp:positionH>
              <wp:positionV relativeFrom="page">
                <wp:align>bottom</wp:align>
              </wp:positionV>
              <wp:extent cx="726440" cy="509270"/>
              <wp:effectExtent l="0" t="0" r="16510" b="0"/>
              <wp:wrapNone/>
              <wp:docPr id="75626373"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509270"/>
                      </a:xfrm>
                      <a:prstGeom prst="rect">
                        <a:avLst/>
                      </a:prstGeom>
                      <a:noFill/>
                      <a:ln>
                        <a:noFill/>
                      </a:ln>
                    </wps:spPr>
                    <wps:txbx>
                      <w:txbxContent>
                        <w:p w14:paraId="4E733BB1" w14:textId="35C5DA15" w:rsidR="005E2F41" w:rsidRPr="005E2F41" w:rsidRDefault="005E2F41" w:rsidP="005E2F41">
                          <w:pPr>
                            <w:spacing w:after="0"/>
                            <w:rPr>
                              <w:rFonts w:ascii="Aptos" w:eastAsia="Aptos" w:hAnsi="Aptos" w:cs="Aptos"/>
                              <w:noProof/>
                              <w:color w:val="FF0000"/>
                              <w:sz w:val="28"/>
                              <w:szCs w:val="28"/>
                            </w:rPr>
                          </w:pPr>
                          <w:r w:rsidRPr="005E2F41">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EA595CC" id="_x0000_t202" coordsize="21600,21600" o:spt="202" path="m,l,21600r21600,l21600,xe">
              <v:stroke joinstyle="miter"/>
              <v:path gradientshapeok="t" o:connecttype="rect"/>
            </v:shapetype>
            <v:shape id="Text Box 4" o:spid="_x0000_s1031" type="#_x0000_t202" alt="OFFICIAL" style="position:absolute;margin-left:0;margin-top:0;width:57.2pt;height:40.1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" filled="f" stroked="f">
              <v:textbox style="mso-fit-shape-to-text:t" inset="0,0,0,15pt">
                <w:txbxContent>
                  <w:p w14:paraId="4E733BB1" w14:textId="35C5DA15" w:rsidR="005E2F41" w:rsidRPr="005E2F41" w:rsidRDefault="005E2F41" w:rsidP="005E2F41">
                    <w:pPr>
                      <w:spacing w:after="0"/>
                      <w:rPr>
                        <w:rFonts w:ascii="Aptos" w:eastAsia="Aptos" w:hAnsi="Aptos" w:cs="Aptos"/>
                        <w:noProof/>
                        <w:color w:val="FF0000"/>
                        <w:sz w:val="28"/>
                        <w:szCs w:val="28"/>
                      </w:rPr>
                    </w:pPr>
                    <w:r w:rsidRPr="005E2F41">
                      <w:rPr>
                        <w:rFonts w:ascii="Aptos" w:eastAsia="Aptos" w:hAnsi="Aptos" w:cs="Aptos"/>
                        <w:noProof/>
                        <w:color w:val="FF0000"/>
                        <w:sz w:val="28"/>
                        <w:szCs w:val="28"/>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474E25" w14:textId="77777777" w:rsidR="00326433" w:rsidRPr="005912BE" w:rsidRDefault="00326433" w:rsidP="005912BE">
      <w:pPr>
        <w:spacing w:before="300"/>
        <w:rPr>
          <w:color w:val="008089" w:themeColor="accent2"/>
        </w:rPr>
      </w:pPr>
      <w:r w:rsidRPr="004063DE">
        <w:rPr>
          <w:color w:val="004044" w:themeColor="accent2" w:themeShade="80"/>
        </w:rPr>
        <w:t>----------</w:t>
      </w:r>
    </w:p>
  </w:footnote>
  <w:footnote w:type="continuationSeparator" w:id="0">
    <w:p w14:paraId="419955E5" w14:textId="77777777" w:rsidR="00326433" w:rsidRDefault="00326433" w:rsidP="008456D5">
      <w:pPr>
        <w:spacing w:before="0" w:after="0"/>
      </w:pPr>
      <w:r>
        <w:continuationSeparator/>
      </w:r>
    </w:p>
  </w:footnote>
  <w:footnote w:type="continuationNotice" w:id="1">
    <w:p w14:paraId="1A55D07D" w14:textId="77777777" w:rsidR="00326433" w:rsidRDefault="00326433">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3E4EF" w14:textId="4168C69A" w:rsidR="00A81D6F" w:rsidRDefault="005E2F41">
    <w:pPr>
      <w:pStyle w:val="Header"/>
    </w:pPr>
    <w:r>
      <w:rPr>
        <w:noProof/>
      </w:rPr>
      <mc:AlternateContent>
        <mc:Choice Requires="wps">
          <w:drawing>
            <wp:anchor distT="0" distB="0" distL="0" distR="0" simplePos="0" relativeHeight="251658241" behindDoc="0" locked="0" layoutInCell="1" allowOverlap="1" wp14:anchorId="6B97D62A" wp14:editId="4CE3B3EF">
              <wp:simplePos x="635" y="635"/>
              <wp:positionH relativeFrom="page">
                <wp:align>center</wp:align>
              </wp:positionH>
              <wp:positionV relativeFrom="page">
                <wp:align>top</wp:align>
              </wp:positionV>
              <wp:extent cx="726440" cy="509270"/>
              <wp:effectExtent l="0" t="0" r="16510" b="5080"/>
              <wp:wrapNone/>
              <wp:docPr id="1080234064"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509270"/>
                      </a:xfrm>
                      <a:prstGeom prst="rect">
                        <a:avLst/>
                      </a:prstGeom>
                      <a:noFill/>
                      <a:ln>
                        <a:noFill/>
                      </a:ln>
                    </wps:spPr>
                    <wps:txbx>
                      <w:txbxContent>
                        <w:p w14:paraId="2F2BEF31" w14:textId="4383EE03" w:rsidR="005E2F41" w:rsidRPr="005E2F41" w:rsidRDefault="005E2F41" w:rsidP="005E2F41">
                          <w:pPr>
                            <w:spacing w:after="0"/>
                            <w:rPr>
                              <w:rFonts w:ascii="Aptos" w:eastAsia="Aptos" w:hAnsi="Aptos" w:cs="Aptos"/>
                              <w:noProof/>
                              <w:color w:val="FF0000"/>
                              <w:sz w:val="28"/>
                              <w:szCs w:val="28"/>
                            </w:rPr>
                          </w:pPr>
                          <w:r w:rsidRPr="005E2F41">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B97D62A" id="_x0000_t202" coordsize="21600,21600" o:spt="202" path="m,l,21600r21600,l21600,xe">
              <v:stroke joinstyle="miter"/>
              <v:path gradientshapeok="t" o:connecttype="rect"/>
            </v:shapetype>
            <v:shape id="Text Box 2" o:spid="_x0000_s1026" type="#_x0000_t202" alt="OFFICIAL" style="position:absolute;left:0;text-align:left;margin-left:0;margin-top:0;width:57.2pt;height:40.1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" filled="f" stroked="f">
              <v:textbox style="mso-fit-shape-to-text:t" inset="0,15pt,0,0">
                <w:txbxContent>
                  <w:p w14:paraId="2F2BEF31" w14:textId="4383EE03" w:rsidR="005E2F41" w:rsidRPr="005E2F41" w:rsidRDefault="005E2F41" w:rsidP="005E2F41">
                    <w:pPr>
                      <w:spacing w:after="0"/>
                      <w:rPr>
                        <w:rFonts w:ascii="Aptos" w:eastAsia="Aptos" w:hAnsi="Aptos" w:cs="Aptos"/>
                        <w:noProof/>
                        <w:color w:val="FF0000"/>
                        <w:sz w:val="28"/>
                        <w:szCs w:val="28"/>
                      </w:rPr>
                    </w:pPr>
                    <w:r w:rsidRPr="005E2F41">
                      <w:rPr>
                        <w:rFonts w:ascii="Aptos" w:eastAsia="Aptos" w:hAnsi="Aptos" w:cs="Aptos"/>
                        <w:noProof/>
                        <w:color w:val="FF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EF137" w14:textId="74E8C53B" w:rsidR="00A81D6F" w:rsidRPr="003C67CE" w:rsidRDefault="005E2F41" w:rsidP="00D86E40">
    <w:pPr>
      <w:pStyle w:val="SecurityMarker"/>
      <w:ind w:left="0"/>
    </w:pPr>
    <w:r>
      <w:rPr>
        <w:noProof/>
      </w:rPr>
      <mc:AlternateContent>
        <mc:Choice Requires="wps">
          <w:drawing>
            <wp:anchor distT="0" distB="0" distL="0" distR="0" simplePos="0" relativeHeight="251658242" behindDoc="0" locked="0" layoutInCell="1" allowOverlap="1" wp14:anchorId="1D8A132E" wp14:editId="031E0DE0">
              <wp:simplePos x="647700" y="219075"/>
              <wp:positionH relativeFrom="page">
                <wp:align>center</wp:align>
              </wp:positionH>
              <wp:positionV relativeFrom="page">
                <wp:align>top</wp:align>
              </wp:positionV>
              <wp:extent cx="726440" cy="509270"/>
              <wp:effectExtent l="0" t="0" r="16510" b="5080"/>
              <wp:wrapNone/>
              <wp:docPr id="360419620"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509270"/>
                      </a:xfrm>
                      <a:prstGeom prst="rect">
                        <a:avLst/>
                      </a:prstGeom>
                      <a:noFill/>
                      <a:ln>
                        <a:noFill/>
                      </a:ln>
                    </wps:spPr>
                    <wps:txbx>
                      <w:txbxContent>
                        <w:p w14:paraId="0CFC21AA" w14:textId="3FA43C71" w:rsidR="005E2F41" w:rsidRPr="005E2F41" w:rsidRDefault="005E2F41" w:rsidP="005E2F41">
                          <w:pPr>
                            <w:spacing w:after="0"/>
                            <w:rPr>
                              <w:rFonts w:ascii="Aptos" w:eastAsia="Aptos" w:hAnsi="Aptos" w:cs="Aptos"/>
                              <w:noProof/>
                              <w:color w:val="FF0000"/>
                              <w:sz w:val="28"/>
                              <w:szCs w:val="28"/>
                            </w:rPr>
                          </w:pPr>
                          <w:r w:rsidRPr="005E2F41">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D8A132E" id="_x0000_t202" coordsize="21600,21600" o:spt="202" path="m,l,21600r21600,l21600,xe">
              <v:stroke joinstyle="miter"/>
              <v:path gradientshapeok="t" o:connecttype="rect"/>
            </v:shapetype>
            <v:shape id="Text Box 3" o:spid="_x0000_s1027" type="#_x0000_t202" alt="OFFICIAL" style="position:absolute;left:0;text-align:left;margin-left:0;margin-top:0;width:57.2pt;height:40.1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" filled="f" stroked="f">
              <v:textbox style="mso-fit-shape-to-text:t" inset="0,15pt,0,0">
                <w:txbxContent>
                  <w:p w14:paraId="0CFC21AA" w14:textId="3FA43C71" w:rsidR="005E2F41" w:rsidRPr="005E2F41" w:rsidRDefault="005E2F41" w:rsidP="005E2F41">
                    <w:pPr>
                      <w:spacing w:after="0"/>
                      <w:rPr>
                        <w:rFonts w:ascii="Aptos" w:eastAsia="Aptos" w:hAnsi="Aptos" w:cs="Aptos"/>
                        <w:noProof/>
                        <w:color w:val="FF0000"/>
                        <w:sz w:val="28"/>
                        <w:szCs w:val="28"/>
                      </w:rPr>
                    </w:pPr>
                    <w:r w:rsidRPr="005E2F41">
                      <w:rPr>
                        <w:rFonts w:ascii="Aptos" w:eastAsia="Aptos" w:hAnsi="Aptos" w:cs="Aptos"/>
                        <w:noProof/>
                        <w:color w:val="FF0000"/>
                        <w:sz w:val="28"/>
                        <w:szCs w:val="28"/>
                      </w:rPr>
                      <w:t>OFFICIAL</w:t>
                    </w:r>
                  </w:p>
                </w:txbxContent>
              </v:textbox>
              <w10:wrap anchorx="page" anchory="page"/>
            </v:shape>
          </w:pict>
        </mc:Fallback>
      </mc:AlternateContent>
    </w:r>
    <w:r w:rsidR="000E008C">
      <w:fldChar w:fldCharType="begin"/>
    </w:r>
    <w:r w:rsidR="000E008C">
      <w:instrText xml:space="preserve"> STYLEREF  "Security Marker"  \* MERGEFORMAT </w:instrText>
    </w:r>
    <w:r w:rsidR="000E008C">
      <w:rPr>
        <w:noProof/>
      </w:rPr>
      <w:fldChar w:fldCharType="end"/>
    </w:r>
  </w:p>
  <w:p w14:paraId="1AE8C651" w14:textId="77777777" w:rsidR="00A81D6F" w:rsidRPr="00D86E40" w:rsidRDefault="00A81D6F" w:rsidP="00D86E4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5B118" w14:textId="0A334083" w:rsidR="00A81D6F" w:rsidRDefault="005E2F41" w:rsidP="00827492">
    <w:pPr>
      <w:pStyle w:val="SecurityMarker"/>
    </w:pPr>
    <w:r>
      <w:rPr>
        <w:noProof/>
      </w:rPr>
      <mc:AlternateContent>
        <mc:Choice Requires="wps">
          <w:drawing>
            <wp:anchor distT="0" distB="0" distL="0" distR="0" simplePos="0" relativeHeight="251658240" behindDoc="0" locked="0" layoutInCell="1" allowOverlap="1" wp14:anchorId="6B3E90CB" wp14:editId="6D1D04ED">
              <wp:simplePos x="635" y="635"/>
              <wp:positionH relativeFrom="page">
                <wp:align>center</wp:align>
              </wp:positionH>
              <wp:positionV relativeFrom="page">
                <wp:align>top</wp:align>
              </wp:positionV>
              <wp:extent cx="726440" cy="509270"/>
              <wp:effectExtent l="0" t="0" r="16510" b="5080"/>
              <wp:wrapNone/>
              <wp:docPr id="1985256497"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509270"/>
                      </a:xfrm>
                      <a:prstGeom prst="rect">
                        <a:avLst/>
                      </a:prstGeom>
                      <a:noFill/>
                      <a:ln>
                        <a:noFill/>
                      </a:ln>
                    </wps:spPr>
                    <wps:txbx>
                      <w:txbxContent>
                        <w:p w14:paraId="3FE3713F" w14:textId="137C4E70" w:rsidR="005E2F41" w:rsidRPr="005E2F41" w:rsidRDefault="005E2F41" w:rsidP="005E2F41">
                          <w:pPr>
                            <w:spacing w:after="0"/>
                            <w:rPr>
                              <w:rFonts w:ascii="Aptos" w:eastAsia="Aptos" w:hAnsi="Aptos" w:cs="Aptos"/>
                              <w:noProof/>
                              <w:color w:val="FF0000"/>
                              <w:sz w:val="28"/>
                              <w:szCs w:val="28"/>
                            </w:rPr>
                          </w:pPr>
                          <w:r w:rsidRPr="005E2F41">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B3E90CB" id="_x0000_t202" coordsize="21600,21600" o:spt="202" path="m,l,21600r21600,l21600,xe">
              <v:stroke joinstyle="miter"/>
              <v:path gradientshapeok="t" o:connecttype="rect"/>
            </v:shapetype>
            <v:shape id="Text Box 1" o:spid="_x0000_s1030" type="#_x0000_t202" alt="OFFICIAL" style="position:absolute;left:0;text-align:left;margin-left:0;margin-top:0;width:57.2pt;height:40.1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" filled="f" stroked="f">
              <v:textbox style="mso-fit-shape-to-text:t" inset="0,15pt,0,0">
                <w:txbxContent>
                  <w:p w14:paraId="3FE3713F" w14:textId="137C4E70" w:rsidR="005E2F41" w:rsidRPr="005E2F41" w:rsidRDefault="005E2F41" w:rsidP="005E2F41">
                    <w:pPr>
                      <w:spacing w:after="0"/>
                      <w:rPr>
                        <w:rFonts w:ascii="Aptos" w:eastAsia="Aptos" w:hAnsi="Aptos" w:cs="Aptos"/>
                        <w:noProof/>
                        <w:color w:val="FF0000"/>
                        <w:sz w:val="28"/>
                        <w:szCs w:val="28"/>
                      </w:rPr>
                    </w:pPr>
                    <w:r w:rsidRPr="005E2F41">
                      <w:rPr>
                        <w:rFonts w:ascii="Aptos" w:eastAsia="Aptos" w:hAnsi="Aptos" w:cs="Aptos"/>
                        <w:noProof/>
                        <w:color w:val="FF0000"/>
                        <w:sz w:val="28"/>
                        <w:szCs w:val="28"/>
                      </w:rPr>
                      <w:t>OFFICIAL</w:t>
                    </w:r>
                  </w:p>
                </w:txbxContent>
              </v:textbox>
              <w10:wrap anchorx="page" anchory="page"/>
            </v:shape>
          </w:pict>
        </mc:Fallback>
      </mc:AlternateContent>
    </w:r>
    <w:sdt>
      <w:sdtPr>
        <w:alias w:val="Status"/>
        <w:tag w:val=""/>
        <w:id w:val="-1075507228"/>
        <w:dataBinding w:prefixMappings="xmlns:ns0='http://purl.org/dc/elements/1.1/' xmlns:ns1='http://schemas.openxmlformats.org/package/2006/metadata/core-properties' " w:xpath="/ns1:coreProperties[1]/ns1:contentStatus[1]" w:storeItemID="{6C3C8BC8-F283-45AE-878A-BAB7291924A1}"/>
        <w:text/>
      </w:sdtPr>
      <w:sdtContent>
        <w:r w:rsidR="00A81D6F">
          <w:t>OFFICIAL / OFFICIAL: SENSITIVE / PROTECTEDSELECT THE CLASSIFICATION MARKER ABOVE THAT APPLIES TO YOUR DOCUMENT, THEN DELETE THE OTHERS AND THIS TEXT&gt;</w:t>
        </w:r>
      </w:sdtContent>
    </w:sdt>
  </w:p>
  <w:p w14:paraId="78E7D7AE" w14:textId="0D2C5681" w:rsidR="00A81D6F" w:rsidRDefault="00A81D6F" w:rsidP="00BA24FB">
    <w:pPr>
      <w:pStyle w:val="Header"/>
      <w:spacing w:after="720"/>
    </w:pPr>
    <w:r>
      <w:fldChar w:fldCharType="begin"/>
    </w:r>
    <w:r>
      <w:instrText xml:space="preserve"> STYLEREF  "Heading 1" \l  \* MERGEFORMAT </w:instrText>
    </w:r>
    <w:r>
      <w:fldChar w:fldCharType="separate"/>
    </w:r>
    <w:r w:rsidR="00C55AE6">
      <w:rPr>
        <w:b/>
        <w:bCs/>
        <w:noProof/>
        <w:lang w:val="en-US"/>
      </w:rPr>
      <w:t>Error! No text of specified style in document.</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EEBADE66"/>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020E12CD"/>
    <w:multiLevelType w:val="multilevel"/>
    <w:tmpl w:val="C8B67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4F552B9"/>
    <w:multiLevelType w:val="multilevel"/>
    <w:tmpl w:val="9E1E9102"/>
    <w:styleLink w:val="ListNumbered"/>
    <w:lvl w:ilvl="0">
      <w:start w:val="1"/>
      <w:numFmt w:val="decimal"/>
      <w:pStyle w:val="ListNumbered1"/>
      <w:lvlText w:val="%1."/>
      <w:lvlJc w:val="left"/>
      <w:pPr>
        <w:ind w:left="284" w:hanging="284"/>
      </w:pPr>
      <w:rPr>
        <w:rFonts w:hint="default"/>
      </w:rPr>
    </w:lvl>
    <w:lvl w:ilvl="1">
      <w:start w:val="1"/>
      <w:numFmt w:val="decimal"/>
      <w:pStyle w:val="ListNumbered21"/>
      <w:lvlText w:val="%1.%2"/>
      <w:lvlJc w:val="left"/>
      <w:pPr>
        <w:ind w:left="851" w:hanging="567"/>
      </w:pPr>
      <w:rPr>
        <w:rFonts w:hint="default"/>
      </w:rPr>
    </w:lvl>
    <w:lvl w:ilvl="2">
      <w:start w:val="1"/>
      <w:numFmt w:val="decimal"/>
      <w:pStyle w:val="ListNumbered311"/>
      <w:lvlText w:val="%1.%2.%3"/>
      <w:lvlJc w:val="left"/>
      <w:pPr>
        <w:ind w:left="1701" w:hanging="850"/>
      </w:pPr>
      <w:rPr>
        <w:rFonts w:hint="default"/>
      </w:rPr>
    </w:lvl>
    <w:lvl w:ilvl="3">
      <w:start w:val="1"/>
      <w:numFmt w:val="decimal"/>
      <w:lvlText w:val="%1.%2.%3.%4"/>
      <w:lvlJc w:val="left"/>
      <w:pPr>
        <w:ind w:left="1440" w:hanging="360"/>
      </w:pPr>
      <w:rPr>
        <w:rFonts w:hint="default"/>
      </w:rPr>
    </w:lvl>
    <w:lvl w:ilvl="4">
      <w:start w:val="1"/>
      <w:numFmt w:val="decimal"/>
      <w:lvlText w:val="%1.%2.%3.%4.%5"/>
      <w:lvlJc w:val="left"/>
      <w:pPr>
        <w:ind w:left="2552" w:hanging="851"/>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A8969CC"/>
    <w:multiLevelType w:val="multilevel"/>
    <w:tmpl w:val="E6480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CE02E20"/>
    <w:multiLevelType w:val="multilevel"/>
    <w:tmpl w:val="7AC6A2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D621AED"/>
    <w:multiLevelType w:val="multilevel"/>
    <w:tmpl w:val="C2EED61A"/>
    <w:numStyleLink w:val="NumberedHeadings"/>
  </w:abstractNum>
  <w:abstractNum w:abstractNumId="6" w15:restartNumberingAfterBreak="0">
    <w:nsid w:val="0EC020EF"/>
    <w:multiLevelType w:val="multilevel"/>
    <w:tmpl w:val="7360A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28D5A05"/>
    <w:multiLevelType w:val="multilevel"/>
    <w:tmpl w:val="651C83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D83519E"/>
    <w:multiLevelType w:val="multilevel"/>
    <w:tmpl w:val="CC32284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0A173C9"/>
    <w:multiLevelType w:val="multilevel"/>
    <w:tmpl w:val="6D48EBB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2733FF8"/>
    <w:multiLevelType w:val="multilevel"/>
    <w:tmpl w:val="B9767CD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4E92756"/>
    <w:multiLevelType w:val="hybridMultilevel"/>
    <w:tmpl w:val="513A850A"/>
    <w:lvl w:ilvl="0" w:tplc="5112A3F8">
      <w:start w:val="1"/>
      <w:numFmt w:val="bullet"/>
      <w:pStyle w:val="Listparagraphbullets"/>
      <w:lvlText w:val=""/>
      <w:lvlJc w:val="left"/>
      <w:pPr>
        <w:ind w:left="360" w:hanging="360"/>
      </w:pPr>
      <w:rPr>
        <w:rFonts w:ascii="Symbol" w:hAnsi="Symbol" w:hint="default"/>
        <w:caps w:val="0"/>
        <w:strike w:val="0"/>
        <w:dstrike w:val="0"/>
        <w:vanish w:val="0"/>
        <w:color w:val="auto"/>
        <w:sz w:val="22"/>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4F2151F"/>
    <w:multiLevelType w:val="multilevel"/>
    <w:tmpl w:val="E11EC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C0F00BE"/>
    <w:multiLevelType w:val="multilevel"/>
    <w:tmpl w:val="30825BB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C76611E"/>
    <w:multiLevelType w:val="multilevel"/>
    <w:tmpl w:val="FDEE5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F160C5E"/>
    <w:multiLevelType w:val="multilevel"/>
    <w:tmpl w:val="298C34E4"/>
    <w:styleLink w:val="AppendixNumbers"/>
    <w:lvl w:ilvl="0">
      <w:start w:val="1"/>
      <w:numFmt w:val="upperLetter"/>
      <w:pStyle w:val="AppendixHeading1"/>
      <w:suff w:val="space"/>
      <w:lvlText w:val="Appendix %1 –"/>
      <w:lvlJc w:val="left"/>
      <w:pPr>
        <w:ind w:left="0" w:firstLine="0"/>
      </w:pPr>
      <w:rPr>
        <w:rFonts w:hint="default"/>
      </w:rPr>
    </w:lvl>
    <w:lvl w:ilvl="1">
      <w:start w:val="1"/>
      <w:numFmt w:val="decimal"/>
      <w:pStyle w:val="AppendixHeading2"/>
      <w:lvlText w:val="%1.%2"/>
      <w:lvlJc w:val="left"/>
      <w:pPr>
        <w:ind w:left="851" w:hanging="851"/>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300455B8"/>
    <w:multiLevelType w:val="hybridMultilevel"/>
    <w:tmpl w:val="83BEB29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80A2573"/>
    <w:multiLevelType w:val="multilevel"/>
    <w:tmpl w:val="DC204C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A330395"/>
    <w:multiLevelType w:val="multilevel"/>
    <w:tmpl w:val="1C1CD11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AA51938"/>
    <w:multiLevelType w:val="multilevel"/>
    <w:tmpl w:val="298C34E4"/>
    <w:numStyleLink w:val="AppendixNumbers"/>
  </w:abstractNum>
  <w:abstractNum w:abstractNumId="20" w15:restartNumberingAfterBreak="0">
    <w:nsid w:val="3F166873"/>
    <w:multiLevelType w:val="multilevel"/>
    <w:tmpl w:val="C2EED61A"/>
    <w:styleLink w:val="NumberedHeadings"/>
    <w:lvl w:ilvl="0">
      <w:start w:val="1"/>
      <w:numFmt w:val="decimal"/>
      <w:pStyle w:val="Heading1Numbered"/>
      <w:lvlText w:val="%1."/>
      <w:lvlJc w:val="left"/>
      <w:pPr>
        <w:ind w:left="567" w:hanging="567"/>
      </w:pPr>
      <w:rPr>
        <w:rFonts w:hint="default"/>
      </w:rPr>
    </w:lvl>
    <w:lvl w:ilvl="1">
      <w:start w:val="1"/>
      <w:numFmt w:val="decimal"/>
      <w:pStyle w:val="Heading2Numbered"/>
      <w:lvlText w:val="%1.%2"/>
      <w:lvlJc w:val="left"/>
      <w:pPr>
        <w:ind w:left="851" w:hanging="851"/>
      </w:pPr>
      <w:rPr>
        <w:rFonts w:hint="default"/>
      </w:rPr>
    </w:lvl>
    <w:lvl w:ilvl="2">
      <w:start w:val="1"/>
      <w:numFmt w:val="decimal"/>
      <w:pStyle w:val="Heading3Numbered"/>
      <w:lvlText w:val="%1.%2.%3"/>
      <w:lvlJc w:val="left"/>
      <w:pPr>
        <w:ind w:left="1134" w:hanging="1134"/>
      </w:pPr>
      <w:rPr>
        <w:rFonts w:hint="default"/>
      </w:rPr>
    </w:lvl>
    <w:lvl w:ilvl="3">
      <w:start w:val="1"/>
      <w:numFmt w:val="decimal"/>
      <w:pStyle w:val="Heading4Numbered"/>
      <w:lvlText w:val="%1.%2.%3.%4"/>
      <w:lvlJc w:val="left"/>
      <w:pPr>
        <w:ind w:left="1134" w:hanging="1134"/>
      </w:pPr>
      <w:rPr>
        <w:rFonts w:hint="default"/>
      </w:rPr>
    </w:lvl>
    <w:lvl w:ilvl="4">
      <w:start w:val="1"/>
      <w:numFmt w:val="decimal"/>
      <w:pStyle w:val="Heading5Numbered"/>
      <w:lvlText w:val="%1.%2.%3.%4.%5"/>
      <w:lvlJc w:val="left"/>
      <w:pPr>
        <w:ind w:left="1134" w:hanging="1134"/>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3F8F1683"/>
    <w:multiLevelType w:val="multilevel"/>
    <w:tmpl w:val="BE30F12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173295E"/>
    <w:multiLevelType w:val="multilevel"/>
    <w:tmpl w:val="5B2C35CE"/>
    <w:styleLink w:val="Bullets"/>
    <w:lvl w:ilvl="0">
      <w:start w:val="1"/>
      <w:numFmt w:val="bullet"/>
      <w:pStyle w:val="Bullet1"/>
      <w:lvlText w:val="•"/>
      <w:lvlJc w:val="left"/>
      <w:pPr>
        <w:ind w:left="284" w:hanging="284"/>
      </w:pPr>
      <w:rPr>
        <w:rFonts w:ascii="Calibri" w:hAnsi="Calibri" w:hint="default"/>
        <w:color w:val="auto"/>
      </w:rPr>
    </w:lvl>
    <w:lvl w:ilvl="1">
      <w:start w:val="1"/>
      <w:numFmt w:val="bullet"/>
      <w:pStyle w:val="Bullet2"/>
      <w:lvlText w:val="–"/>
      <w:lvlJc w:val="left"/>
      <w:pPr>
        <w:ind w:left="568" w:hanging="284"/>
      </w:pPr>
      <w:rPr>
        <w:rFonts w:ascii="Calibri" w:hAnsi="Calibri" w:hint="default"/>
        <w:color w:val="auto"/>
      </w:rPr>
    </w:lvl>
    <w:lvl w:ilvl="2">
      <w:start w:val="1"/>
      <w:numFmt w:val="bullet"/>
      <w:pStyle w:val="Bullet3"/>
      <w:lvlText w:val="›"/>
      <w:lvlJc w:val="left"/>
      <w:pPr>
        <w:ind w:left="852" w:hanging="284"/>
      </w:pPr>
      <w:rPr>
        <w:rFonts w:ascii="Calibri" w:hAnsi="Calibri" w:hint="default"/>
        <w:color w:val="auto"/>
      </w:rPr>
    </w:lvl>
    <w:lvl w:ilvl="3">
      <w:start w:val="1"/>
      <w:numFmt w:val="bullet"/>
      <w:lvlText w:val="▫"/>
      <w:lvlJc w:val="left"/>
      <w:pPr>
        <w:ind w:left="1136" w:hanging="284"/>
      </w:pPr>
      <w:rPr>
        <w:rFonts w:ascii="Calibri" w:hAnsi="Calibri" w:hint="default"/>
        <w:color w:val="auto"/>
      </w:rPr>
    </w:lvl>
    <w:lvl w:ilvl="4">
      <w:start w:val="1"/>
      <w:numFmt w:val="bullet"/>
      <w:lvlText w:val="—"/>
      <w:lvlJc w:val="left"/>
      <w:pPr>
        <w:ind w:left="1420" w:hanging="284"/>
      </w:pPr>
      <w:rPr>
        <w:rFonts w:ascii="Calibri" w:hAnsi="Calibri" w:hint="default"/>
        <w:color w:val="auto"/>
      </w:rPr>
    </w:lvl>
    <w:lvl w:ilvl="5">
      <w:start w:val="1"/>
      <w:numFmt w:val="bullet"/>
      <w:lvlText w:val="»"/>
      <w:lvlJc w:val="left"/>
      <w:pPr>
        <w:ind w:left="1704" w:hanging="284"/>
      </w:pPr>
      <w:rPr>
        <w:rFonts w:ascii="Calibri" w:hAnsi="Calibri" w:hint="default"/>
        <w:color w:val="auto"/>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23" w15:restartNumberingAfterBreak="0">
    <w:nsid w:val="431A0BD6"/>
    <w:multiLevelType w:val="multilevel"/>
    <w:tmpl w:val="60B0B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F721AC7"/>
    <w:multiLevelType w:val="multilevel"/>
    <w:tmpl w:val="F38E1D00"/>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Calibri" w:eastAsiaTheme="minorHAnsi" w:hAnsi="Calibri" w:cs="Calibri"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C7C5C3D"/>
    <w:multiLevelType w:val="multilevel"/>
    <w:tmpl w:val="4B5A47B2"/>
    <w:styleLink w:val="AttachmentNumbers"/>
    <w:lvl w:ilvl="0">
      <w:start w:val="1"/>
      <w:numFmt w:val="upperLetter"/>
      <w:pStyle w:val="AttachmentHeading1"/>
      <w:suff w:val="space"/>
      <w:lvlText w:val="Attachment %1 –"/>
      <w:lvlJc w:val="left"/>
      <w:pPr>
        <w:ind w:left="0" w:firstLine="0"/>
      </w:pPr>
      <w:rPr>
        <w:rFonts w:hint="default"/>
      </w:rPr>
    </w:lvl>
    <w:lvl w:ilvl="1">
      <w:start w:val="1"/>
      <w:numFmt w:val="decimal"/>
      <w:pStyle w:val="AttachmentHeading2"/>
      <w:lvlText w:val="%1.%2"/>
      <w:lvlJc w:val="left"/>
      <w:pPr>
        <w:ind w:left="851" w:hanging="851"/>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601A08CD"/>
    <w:multiLevelType w:val="multilevel"/>
    <w:tmpl w:val="A67A04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0E7485E"/>
    <w:multiLevelType w:val="multilevel"/>
    <w:tmpl w:val="D69832D4"/>
    <w:styleLink w:val="BoxedBullets"/>
    <w:lvl w:ilvl="0">
      <w:start w:val="1"/>
      <w:numFmt w:val="bullet"/>
      <w:pStyle w:val="Box1Bullet1"/>
      <w:lvlText w:val=""/>
      <w:lvlJc w:val="left"/>
      <w:pPr>
        <w:ind w:left="567" w:hanging="283"/>
      </w:pPr>
      <w:rPr>
        <w:rFonts w:ascii="Symbol" w:hAnsi="Symbol" w:hint="default"/>
        <w:color w:val="auto"/>
      </w:rPr>
    </w:lvl>
    <w:lvl w:ilvl="1">
      <w:start w:val="1"/>
      <w:numFmt w:val="bullet"/>
      <w:pStyle w:val="Box2Bullet1"/>
      <w:lvlText w:val=""/>
      <w:lvlJc w:val="left"/>
      <w:pPr>
        <w:ind w:left="567" w:hanging="283"/>
      </w:pPr>
      <w:rPr>
        <w:rFonts w:ascii="Symbol" w:hAnsi="Symbol" w:hint="default"/>
        <w:color w:val="auto"/>
      </w:rPr>
    </w:lvl>
    <w:lvl w:ilvl="2">
      <w:start w:val="1"/>
      <w:numFmt w:val="bullet"/>
      <w:pStyle w:val="Box2Checklist"/>
      <w:lvlText w:val="□"/>
      <w:lvlJc w:val="left"/>
      <w:pPr>
        <w:ind w:left="567" w:hanging="283"/>
      </w:pPr>
      <w:rPr>
        <w:rFonts w:ascii="Calibri" w:hAnsi="Calibri"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632B3219"/>
    <w:multiLevelType w:val="multilevel"/>
    <w:tmpl w:val="2A5C8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3462DAB"/>
    <w:multiLevelType w:val="multilevel"/>
    <w:tmpl w:val="6436E6B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86F38C8"/>
    <w:multiLevelType w:val="multilevel"/>
    <w:tmpl w:val="050609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BBE2F49"/>
    <w:multiLevelType w:val="multilevel"/>
    <w:tmpl w:val="739CBF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43308C6"/>
    <w:multiLevelType w:val="multilevel"/>
    <w:tmpl w:val="82E05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4D4349C"/>
    <w:multiLevelType w:val="multilevel"/>
    <w:tmpl w:val="DF36DD0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A1E14D6"/>
    <w:multiLevelType w:val="hybridMultilevel"/>
    <w:tmpl w:val="268627B6"/>
    <w:lvl w:ilvl="0" w:tplc="D534C84E">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AAF67CB"/>
    <w:multiLevelType w:val="hybridMultilevel"/>
    <w:tmpl w:val="272AD79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6" w15:restartNumberingAfterBreak="0">
    <w:nsid w:val="7D8D661F"/>
    <w:multiLevelType w:val="multilevel"/>
    <w:tmpl w:val="E436A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E554E84"/>
    <w:multiLevelType w:val="multilevel"/>
    <w:tmpl w:val="8FCE6D18"/>
    <w:styleLink w:val="ListLegal"/>
    <w:lvl w:ilvl="0">
      <w:start w:val="1"/>
      <w:numFmt w:val="decimal"/>
      <w:pStyle w:val="ListLegal1"/>
      <w:lvlText w:val="%1."/>
      <w:lvlJc w:val="left"/>
      <w:pPr>
        <w:ind w:left="284" w:hanging="284"/>
      </w:pPr>
      <w:rPr>
        <w:rFonts w:hint="default"/>
      </w:rPr>
    </w:lvl>
    <w:lvl w:ilvl="1">
      <w:start w:val="1"/>
      <w:numFmt w:val="lowerLetter"/>
      <w:pStyle w:val="ListLegal2"/>
      <w:lvlText w:val="%2."/>
      <w:lvlJc w:val="left"/>
      <w:pPr>
        <w:ind w:left="568" w:hanging="284"/>
      </w:pPr>
      <w:rPr>
        <w:rFonts w:hint="default"/>
      </w:rPr>
    </w:lvl>
    <w:lvl w:ilvl="2">
      <w:start w:val="1"/>
      <w:numFmt w:val="lowerRoman"/>
      <w:pStyle w:val="ListLegal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1" w:hanging="281"/>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38" w15:restartNumberingAfterBreak="0">
    <w:nsid w:val="7FC33BF1"/>
    <w:multiLevelType w:val="hybridMultilevel"/>
    <w:tmpl w:val="97F076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238858563">
    <w:abstractNumId w:val="22"/>
  </w:num>
  <w:num w:numId="2" w16cid:durableId="44111848">
    <w:abstractNumId w:val="37"/>
  </w:num>
  <w:num w:numId="3" w16cid:durableId="1493327749">
    <w:abstractNumId w:val="2"/>
  </w:num>
  <w:num w:numId="4" w16cid:durableId="1502500373">
    <w:abstractNumId w:val="20"/>
  </w:num>
  <w:num w:numId="5" w16cid:durableId="158859341">
    <w:abstractNumId w:val="5"/>
  </w:num>
  <w:num w:numId="6" w16cid:durableId="623584121">
    <w:abstractNumId w:val="15"/>
  </w:num>
  <w:num w:numId="7" w16cid:durableId="562912838">
    <w:abstractNumId w:val="19"/>
  </w:num>
  <w:num w:numId="8" w16cid:durableId="2032102876">
    <w:abstractNumId w:val="25"/>
  </w:num>
  <w:num w:numId="9" w16cid:durableId="1461805158">
    <w:abstractNumId w:val="27"/>
  </w:num>
  <w:num w:numId="10" w16cid:durableId="743138437">
    <w:abstractNumId w:val="27"/>
  </w:num>
  <w:num w:numId="11" w16cid:durableId="1520849827">
    <w:abstractNumId w:val="36"/>
  </w:num>
  <w:num w:numId="12" w16cid:durableId="375591815">
    <w:abstractNumId w:val="12"/>
  </w:num>
  <w:num w:numId="13" w16cid:durableId="1427266863">
    <w:abstractNumId w:val="23"/>
  </w:num>
  <w:num w:numId="14" w16cid:durableId="1122844424">
    <w:abstractNumId w:val="32"/>
  </w:num>
  <w:num w:numId="15" w16cid:durableId="1436095817">
    <w:abstractNumId w:val="28"/>
  </w:num>
  <w:num w:numId="16" w16cid:durableId="1360665553">
    <w:abstractNumId w:val="6"/>
  </w:num>
  <w:num w:numId="17" w16cid:durableId="140663487">
    <w:abstractNumId w:val="24"/>
  </w:num>
  <w:num w:numId="18" w16cid:durableId="76824399">
    <w:abstractNumId w:val="3"/>
  </w:num>
  <w:num w:numId="19" w16cid:durableId="2057730211">
    <w:abstractNumId w:val="30"/>
  </w:num>
  <w:num w:numId="20" w16cid:durableId="1141850605">
    <w:abstractNumId w:val="8"/>
  </w:num>
  <w:num w:numId="21" w16cid:durableId="13506267">
    <w:abstractNumId w:val="33"/>
  </w:num>
  <w:num w:numId="22" w16cid:durableId="1401367074">
    <w:abstractNumId w:val="21"/>
  </w:num>
  <w:num w:numId="23" w16cid:durableId="1057901840">
    <w:abstractNumId w:val="4"/>
  </w:num>
  <w:num w:numId="24" w16cid:durableId="1235122517">
    <w:abstractNumId w:val="10"/>
  </w:num>
  <w:num w:numId="25" w16cid:durableId="845250141">
    <w:abstractNumId w:val="13"/>
  </w:num>
  <w:num w:numId="26" w16cid:durableId="1026951658">
    <w:abstractNumId w:val="9"/>
  </w:num>
  <w:num w:numId="27" w16cid:durableId="1260796140">
    <w:abstractNumId w:val="18"/>
  </w:num>
  <w:num w:numId="28" w16cid:durableId="1624850929">
    <w:abstractNumId w:val="26"/>
  </w:num>
  <w:num w:numId="29" w16cid:durableId="677269760">
    <w:abstractNumId w:val="29"/>
  </w:num>
  <w:num w:numId="30" w16cid:durableId="1792360122">
    <w:abstractNumId w:val="17"/>
  </w:num>
  <w:num w:numId="31" w16cid:durableId="1523015485">
    <w:abstractNumId w:val="7"/>
  </w:num>
  <w:num w:numId="32" w16cid:durableId="809202650">
    <w:abstractNumId w:val="31"/>
  </w:num>
  <w:num w:numId="33" w16cid:durableId="971788986">
    <w:abstractNumId w:val="1"/>
  </w:num>
  <w:num w:numId="34" w16cid:durableId="540165798">
    <w:abstractNumId w:val="14"/>
  </w:num>
  <w:num w:numId="35" w16cid:durableId="1645089210">
    <w:abstractNumId w:val="34"/>
  </w:num>
  <w:num w:numId="36" w16cid:durableId="1475217466">
    <w:abstractNumId w:val="38"/>
  </w:num>
  <w:num w:numId="37" w16cid:durableId="862982027">
    <w:abstractNumId w:val="35"/>
  </w:num>
  <w:num w:numId="38" w16cid:durableId="1376735322">
    <w:abstractNumId w:val="16"/>
  </w:num>
  <w:num w:numId="39" w16cid:durableId="2083332131">
    <w:abstractNumId w:val="11"/>
  </w:num>
  <w:num w:numId="40" w16cid:durableId="1752964321">
    <w:abstractNumId w:val="0"/>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BD0"/>
    <w:rsid w:val="000075AC"/>
    <w:rsid w:val="0001430B"/>
    <w:rsid w:val="00022A9E"/>
    <w:rsid w:val="00033A80"/>
    <w:rsid w:val="00037BBA"/>
    <w:rsid w:val="00041240"/>
    <w:rsid w:val="000749C1"/>
    <w:rsid w:val="000821DE"/>
    <w:rsid w:val="00085622"/>
    <w:rsid w:val="000A09BF"/>
    <w:rsid w:val="000D591D"/>
    <w:rsid w:val="000E008C"/>
    <w:rsid w:val="000E24BA"/>
    <w:rsid w:val="000E5674"/>
    <w:rsid w:val="001041F2"/>
    <w:rsid w:val="0011288D"/>
    <w:rsid w:val="0011740A"/>
    <w:rsid w:val="001349C6"/>
    <w:rsid w:val="00176512"/>
    <w:rsid w:val="001803E3"/>
    <w:rsid w:val="0018095D"/>
    <w:rsid w:val="001832D5"/>
    <w:rsid w:val="001A0F06"/>
    <w:rsid w:val="001B6533"/>
    <w:rsid w:val="001C5021"/>
    <w:rsid w:val="001E5DEE"/>
    <w:rsid w:val="00206DF0"/>
    <w:rsid w:val="0021019B"/>
    <w:rsid w:val="00216AED"/>
    <w:rsid w:val="002254D5"/>
    <w:rsid w:val="0022611D"/>
    <w:rsid w:val="0025623E"/>
    <w:rsid w:val="00275072"/>
    <w:rsid w:val="00284164"/>
    <w:rsid w:val="00291050"/>
    <w:rsid w:val="002B3569"/>
    <w:rsid w:val="002B7197"/>
    <w:rsid w:val="002D01AA"/>
    <w:rsid w:val="002E1ADA"/>
    <w:rsid w:val="00302183"/>
    <w:rsid w:val="00312830"/>
    <w:rsid w:val="0031441D"/>
    <w:rsid w:val="003261CF"/>
    <w:rsid w:val="00326433"/>
    <w:rsid w:val="00327CD0"/>
    <w:rsid w:val="003503D5"/>
    <w:rsid w:val="00350F2C"/>
    <w:rsid w:val="00366D59"/>
    <w:rsid w:val="003720E9"/>
    <w:rsid w:val="00372AAC"/>
    <w:rsid w:val="003771E2"/>
    <w:rsid w:val="003849C1"/>
    <w:rsid w:val="003A2CF4"/>
    <w:rsid w:val="003C625A"/>
    <w:rsid w:val="003E1E75"/>
    <w:rsid w:val="003F010A"/>
    <w:rsid w:val="003F1179"/>
    <w:rsid w:val="003F4171"/>
    <w:rsid w:val="003F775D"/>
    <w:rsid w:val="00401BD0"/>
    <w:rsid w:val="004063DE"/>
    <w:rsid w:val="00420F04"/>
    <w:rsid w:val="0042391F"/>
    <w:rsid w:val="004336F7"/>
    <w:rsid w:val="00477E77"/>
    <w:rsid w:val="00487078"/>
    <w:rsid w:val="004907B8"/>
    <w:rsid w:val="004A3726"/>
    <w:rsid w:val="004A554B"/>
    <w:rsid w:val="004D4D67"/>
    <w:rsid w:val="00530E92"/>
    <w:rsid w:val="0053372F"/>
    <w:rsid w:val="00535938"/>
    <w:rsid w:val="00541213"/>
    <w:rsid w:val="00546218"/>
    <w:rsid w:val="0055048C"/>
    <w:rsid w:val="005610D6"/>
    <w:rsid w:val="0057502D"/>
    <w:rsid w:val="005912BE"/>
    <w:rsid w:val="005A5A2D"/>
    <w:rsid w:val="005A6352"/>
    <w:rsid w:val="005A6DAA"/>
    <w:rsid w:val="005C3DAC"/>
    <w:rsid w:val="005D147D"/>
    <w:rsid w:val="005E2F41"/>
    <w:rsid w:val="005E3014"/>
    <w:rsid w:val="005F794B"/>
    <w:rsid w:val="00610B5B"/>
    <w:rsid w:val="00646420"/>
    <w:rsid w:val="00666D51"/>
    <w:rsid w:val="00692C2E"/>
    <w:rsid w:val="006B2973"/>
    <w:rsid w:val="006B507C"/>
    <w:rsid w:val="006E1ECA"/>
    <w:rsid w:val="00701000"/>
    <w:rsid w:val="00712E0A"/>
    <w:rsid w:val="0072393E"/>
    <w:rsid w:val="007267C8"/>
    <w:rsid w:val="00732A2A"/>
    <w:rsid w:val="0073372A"/>
    <w:rsid w:val="00736667"/>
    <w:rsid w:val="00740289"/>
    <w:rsid w:val="00751589"/>
    <w:rsid w:val="00752F82"/>
    <w:rsid w:val="007735CA"/>
    <w:rsid w:val="00797C39"/>
    <w:rsid w:val="007A05BE"/>
    <w:rsid w:val="008067A1"/>
    <w:rsid w:val="00821B7B"/>
    <w:rsid w:val="00827492"/>
    <w:rsid w:val="0084160B"/>
    <w:rsid w:val="008456D5"/>
    <w:rsid w:val="00845C59"/>
    <w:rsid w:val="0084634B"/>
    <w:rsid w:val="008A1887"/>
    <w:rsid w:val="008A39D7"/>
    <w:rsid w:val="008B69ED"/>
    <w:rsid w:val="008B6A81"/>
    <w:rsid w:val="008C72B8"/>
    <w:rsid w:val="008E2A0D"/>
    <w:rsid w:val="008F0E78"/>
    <w:rsid w:val="008F6A8A"/>
    <w:rsid w:val="009221AE"/>
    <w:rsid w:val="00934084"/>
    <w:rsid w:val="00983329"/>
    <w:rsid w:val="00992711"/>
    <w:rsid w:val="0099717A"/>
    <w:rsid w:val="009B00F2"/>
    <w:rsid w:val="009B4485"/>
    <w:rsid w:val="009C6AF8"/>
    <w:rsid w:val="009D25AE"/>
    <w:rsid w:val="009D7CCE"/>
    <w:rsid w:val="009E2281"/>
    <w:rsid w:val="00A070A2"/>
    <w:rsid w:val="00A81D6F"/>
    <w:rsid w:val="00A9015A"/>
    <w:rsid w:val="00A9196B"/>
    <w:rsid w:val="00A94A03"/>
    <w:rsid w:val="00A95970"/>
    <w:rsid w:val="00AA31AD"/>
    <w:rsid w:val="00AC1302"/>
    <w:rsid w:val="00AD7703"/>
    <w:rsid w:val="00AE5A65"/>
    <w:rsid w:val="00B056CA"/>
    <w:rsid w:val="00B06D96"/>
    <w:rsid w:val="00B126D8"/>
    <w:rsid w:val="00B42AC2"/>
    <w:rsid w:val="00B50F46"/>
    <w:rsid w:val="00B53083"/>
    <w:rsid w:val="00B54E13"/>
    <w:rsid w:val="00B9720D"/>
    <w:rsid w:val="00BA24FB"/>
    <w:rsid w:val="00BB3AAC"/>
    <w:rsid w:val="00BD277C"/>
    <w:rsid w:val="00BE6998"/>
    <w:rsid w:val="00BF5C94"/>
    <w:rsid w:val="00C02DCE"/>
    <w:rsid w:val="00C13397"/>
    <w:rsid w:val="00C151F5"/>
    <w:rsid w:val="00C3007A"/>
    <w:rsid w:val="00C55AE6"/>
    <w:rsid w:val="00C6432A"/>
    <w:rsid w:val="00C65B2C"/>
    <w:rsid w:val="00C70E16"/>
    <w:rsid w:val="00C83B88"/>
    <w:rsid w:val="00C9799A"/>
    <w:rsid w:val="00CB0D5F"/>
    <w:rsid w:val="00CB3AB6"/>
    <w:rsid w:val="00CD233E"/>
    <w:rsid w:val="00CF4106"/>
    <w:rsid w:val="00CF6CFD"/>
    <w:rsid w:val="00D06CEE"/>
    <w:rsid w:val="00D11838"/>
    <w:rsid w:val="00D501CF"/>
    <w:rsid w:val="00D5655E"/>
    <w:rsid w:val="00D62919"/>
    <w:rsid w:val="00D63E51"/>
    <w:rsid w:val="00D80229"/>
    <w:rsid w:val="00D8500D"/>
    <w:rsid w:val="00D85FE5"/>
    <w:rsid w:val="00D86E40"/>
    <w:rsid w:val="00D87AD8"/>
    <w:rsid w:val="00DA16AF"/>
    <w:rsid w:val="00DB6ED1"/>
    <w:rsid w:val="00DC0C3E"/>
    <w:rsid w:val="00DC2279"/>
    <w:rsid w:val="00DC377F"/>
    <w:rsid w:val="00DD0652"/>
    <w:rsid w:val="00DD4218"/>
    <w:rsid w:val="00DE4362"/>
    <w:rsid w:val="00DE4FE2"/>
    <w:rsid w:val="00DF3D89"/>
    <w:rsid w:val="00DF6611"/>
    <w:rsid w:val="00E009BF"/>
    <w:rsid w:val="00E024BE"/>
    <w:rsid w:val="00E04908"/>
    <w:rsid w:val="00E05833"/>
    <w:rsid w:val="00E16138"/>
    <w:rsid w:val="00E23383"/>
    <w:rsid w:val="00E23718"/>
    <w:rsid w:val="00E50D64"/>
    <w:rsid w:val="00E72513"/>
    <w:rsid w:val="00E8376D"/>
    <w:rsid w:val="00E9034A"/>
    <w:rsid w:val="00EE37C9"/>
    <w:rsid w:val="00EE6EBB"/>
    <w:rsid w:val="00F1428D"/>
    <w:rsid w:val="00F33EF2"/>
    <w:rsid w:val="00F5493C"/>
    <w:rsid w:val="00F67CDB"/>
    <w:rsid w:val="00F8451E"/>
    <w:rsid w:val="00F90578"/>
    <w:rsid w:val="00FC32B2"/>
    <w:rsid w:val="00FC34AF"/>
    <w:rsid w:val="00FE0DC3"/>
    <w:rsid w:val="00FF21DE"/>
    <w:rsid w:val="00FF47D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7F6E01"/>
  <w15:chartTrackingRefBased/>
  <w15:docId w15:val="{4FF5243E-F654-4E7B-BC02-1221FF60A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000000" w:themeColor="text1"/>
        <w:sz w:val="22"/>
        <w:szCs w:val="22"/>
        <w:lang w:val="en-AU" w:eastAsia="en-US" w:bidi="ar-SA"/>
      </w:rPr>
    </w:rPrDefault>
    <w:pPrDefault>
      <w:pPr>
        <w:spacing w:before="160"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14"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7"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8"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8"/>
    <w:lsdException w:name="Emphasis" w:uiPriority="28"/>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uiPriority="28"/>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63DE"/>
    <w:pPr>
      <w:suppressAutoHyphens/>
    </w:pPr>
  </w:style>
  <w:style w:type="paragraph" w:styleId="Heading1">
    <w:name w:val="heading 1"/>
    <w:basedOn w:val="Normal"/>
    <w:next w:val="Normal"/>
    <w:link w:val="Heading1Char"/>
    <w:uiPriority w:val="9"/>
    <w:qFormat/>
    <w:rsid w:val="00DE4362"/>
    <w:pPr>
      <w:keepNext/>
      <w:keepLines/>
      <w:spacing w:before="480" w:after="160"/>
      <w:contextualSpacing/>
      <w:outlineLvl w:val="0"/>
    </w:pPr>
    <w:rPr>
      <w:rFonts w:asciiTheme="majorHAnsi" w:eastAsiaTheme="majorEastAsia" w:hAnsiTheme="majorHAnsi" w:cstheme="majorBidi"/>
      <w:color w:val="081E3E" w:themeColor="text2"/>
      <w:sz w:val="44"/>
      <w:szCs w:val="32"/>
    </w:rPr>
  </w:style>
  <w:style w:type="paragraph" w:styleId="Heading2">
    <w:name w:val="heading 2"/>
    <w:basedOn w:val="Normal"/>
    <w:next w:val="Normal"/>
    <w:link w:val="Heading2Char"/>
    <w:uiPriority w:val="9"/>
    <w:unhideWhenUsed/>
    <w:qFormat/>
    <w:rsid w:val="005F794B"/>
    <w:pPr>
      <w:keepNext/>
      <w:keepLines/>
      <w:spacing w:before="320" w:after="160"/>
      <w:outlineLvl w:val="1"/>
    </w:pPr>
    <w:rPr>
      <w:rFonts w:asciiTheme="majorHAnsi" w:eastAsiaTheme="majorEastAsia" w:hAnsiTheme="majorHAnsi" w:cstheme="majorBidi"/>
      <w:color w:val="081E3E" w:themeColor="text2"/>
      <w:sz w:val="36"/>
      <w:szCs w:val="26"/>
    </w:rPr>
  </w:style>
  <w:style w:type="paragraph" w:styleId="Heading3">
    <w:name w:val="heading 3"/>
    <w:basedOn w:val="Normal"/>
    <w:next w:val="Normal"/>
    <w:link w:val="Heading3Char"/>
    <w:uiPriority w:val="9"/>
    <w:unhideWhenUsed/>
    <w:qFormat/>
    <w:rsid w:val="004063DE"/>
    <w:pPr>
      <w:keepNext/>
      <w:keepLines/>
      <w:spacing w:before="240" w:after="160"/>
      <w:outlineLvl w:val="2"/>
    </w:pPr>
    <w:rPr>
      <w:rFonts w:asciiTheme="majorHAnsi" w:eastAsiaTheme="majorEastAsia" w:hAnsiTheme="majorHAnsi" w:cstheme="majorBidi"/>
      <w:b/>
      <w:color w:val="6D7989" w:themeColor="accent4" w:themeShade="BF"/>
      <w:sz w:val="32"/>
      <w:szCs w:val="24"/>
    </w:rPr>
  </w:style>
  <w:style w:type="paragraph" w:styleId="Heading4">
    <w:name w:val="heading 4"/>
    <w:basedOn w:val="Normal"/>
    <w:next w:val="Normal"/>
    <w:link w:val="Heading4Char"/>
    <w:uiPriority w:val="9"/>
    <w:unhideWhenUsed/>
    <w:rsid w:val="004063DE"/>
    <w:pPr>
      <w:keepNext/>
      <w:keepLines/>
      <w:spacing w:before="240" w:after="160"/>
      <w:outlineLvl w:val="3"/>
    </w:pPr>
    <w:rPr>
      <w:rFonts w:asciiTheme="majorHAnsi" w:eastAsiaTheme="majorEastAsia" w:hAnsiTheme="majorHAnsi" w:cstheme="majorBidi"/>
      <w:b/>
      <w:iCs/>
      <w:color w:val="49515C" w:themeColor="accent4" w:themeShade="80"/>
      <w:sz w:val="26"/>
    </w:rPr>
  </w:style>
  <w:style w:type="paragraph" w:styleId="Heading5">
    <w:name w:val="heading 5"/>
    <w:basedOn w:val="Normal"/>
    <w:next w:val="Normal"/>
    <w:link w:val="Heading5Char"/>
    <w:uiPriority w:val="9"/>
    <w:unhideWhenUsed/>
    <w:rsid w:val="005F794B"/>
    <w:pPr>
      <w:keepNext/>
      <w:keepLines/>
      <w:spacing w:before="240" w:after="160"/>
      <w:outlineLvl w:val="4"/>
    </w:pPr>
    <w:rPr>
      <w:rFonts w:asciiTheme="majorHAnsi" w:eastAsiaTheme="majorEastAsia" w:hAnsiTheme="majorHAnsi" w:cstheme="majorBidi"/>
      <w:b/>
      <w:color w:val="081E3E" w:themeColor="text2"/>
    </w:rPr>
  </w:style>
  <w:style w:type="paragraph" w:styleId="Heading6">
    <w:name w:val="heading 6"/>
    <w:basedOn w:val="Normal"/>
    <w:next w:val="Normal"/>
    <w:link w:val="Heading6Char"/>
    <w:uiPriority w:val="9"/>
    <w:semiHidden/>
    <w:unhideWhenUsed/>
    <w:rsid w:val="005F794B"/>
    <w:pPr>
      <w:keepNext/>
      <w:keepLines/>
      <w:spacing w:before="240" w:after="160"/>
      <w:outlineLvl w:val="5"/>
    </w:pPr>
    <w:rPr>
      <w:rFonts w:asciiTheme="majorHAnsi" w:eastAsiaTheme="majorEastAsia" w:hAnsiTheme="majorHAnsi" w:cstheme="majorBidi"/>
      <w:i/>
      <w:color w:val="081E3E"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E4FE2"/>
    <w:rPr>
      <w:color w:val="808080"/>
    </w:rPr>
  </w:style>
  <w:style w:type="paragraph" w:styleId="Title">
    <w:name w:val="Title"/>
    <w:basedOn w:val="Normal"/>
    <w:next w:val="Normal"/>
    <w:link w:val="TitleChar"/>
    <w:uiPriority w:val="17"/>
    <w:qFormat/>
    <w:rsid w:val="003261CF"/>
    <w:pPr>
      <w:spacing w:before="1680" w:after="480"/>
    </w:pPr>
    <w:rPr>
      <w:rFonts w:asciiTheme="majorHAnsi" w:eastAsiaTheme="majorEastAsia" w:hAnsiTheme="majorHAnsi" w:cstheme="majorBidi"/>
      <w:b/>
      <w:sz w:val="60"/>
      <w:szCs w:val="56"/>
    </w:rPr>
  </w:style>
  <w:style w:type="character" w:customStyle="1" w:styleId="TitleChar">
    <w:name w:val="Title Char"/>
    <w:basedOn w:val="DefaultParagraphFont"/>
    <w:link w:val="Title"/>
    <w:uiPriority w:val="17"/>
    <w:rsid w:val="003261CF"/>
    <w:rPr>
      <w:rFonts w:asciiTheme="majorHAnsi" w:eastAsiaTheme="majorEastAsia" w:hAnsiTheme="majorHAnsi" w:cstheme="majorBidi"/>
      <w:b/>
      <w:kern w:val="12"/>
      <w:sz w:val="60"/>
      <w:szCs w:val="56"/>
    </w:rPr>
  </w:style>
  <w:style w:type="paragraph" w:styleId="Subtitle">
    <w:name w:val="Subtitle"/>
    <w:basedOn w:val="Normal"/>
    <w:next w:val="Normal"/>
    <w:link w:val="SubtitleChar"/>
    <w:uiPriority w:val="18"/>
    <w:qFormat/>
    <w:rsid w:val="003261CF"/>
    <w:pPr>
      <w:numPr>
        <w:ilvl w:val="1"/>
      </w:numPr>
      <w:spacing w:before="480" w:after="160"/>
    </w:pPr>
    <w:rPr>
      <w:rFonts w:asciiTheme="majorHAnsi" w:eastAsiaTheme="minorEastAsia" w:hAnsiTheme="majorHAnsi"/>
      <w:color w:val="377B88"/>
      <w:sz w:val="44"/>
    </w:rPr>
  </w:style>
  <w:style w:type="character" w:customStyle="1" w:styleId="SubtitleChar">
    <w:name w:val="Subtitle Char"/>
    <w:basedOn w:val="DefaultParagraphFont"/>
    <w:link w:val="Subtitle"/>
    <w:uiPriority w:val="18"/>
    <w:rsid w:val="003261CF"/>
    <w:rPr>
      <w:rFonts w:asciiTheme="majorHAnsi" w:eastAsiaTheme="minorEastAsia" w:hAnsiTheme="majorHAnsi"/>
      <w:color w:val="377B88"/>
      <w:kern w:val="12"/>
      <w:sz w:val="44"/>
      <w:szCs w:val="22"/>
    </w:rPr>
  </w:style>
  <w:style w:type="paragraph" w:customStyle="1" w:styleId="CoverDate">
    <w:name w:val="Cover Date"/>
    <w:basedOn w:val="Normal"/>
    <w:uiPriority w:val="19"/>
    <w:qFormat/>
    <w:rsid w:val="003261CF"/>
    <w:rPr>
      <w:b/>
    </w:rPr>
  </w:style>
  <w:style w:type="paragraph" w:styleId="Header">
    <w:name w:val="header"/>
    <w:basedOn w:val="Normal"/>
    <w:link w:val="HeaderChar"/>
    <w:uiPriority w:val="99"/>
    <w:unhideWhenUsed/>
    <w:rsid w:val="005912BE"/>
    <w:pPr>
      <w:tabs>
        <w:tab w:val="center" w:pos="4513"/>
        <w:tab w:val="right" w:pos="9026"/>
      </w:tabs>
      <w:spacing w:before="0" w:after="0"/>
      <w:jc w:val="right"/>
    </w:pPr>
    <w:rPr>
      <w:sz w:val="16"/>
    </w:rPr>
  </w:style>
  <w:style w:type="character" w:customStyle="1" w:styleId="HeaderChar">
    <w:name w:val="Header Char"/>
    <w:basedOn w:val="DefaultParagraphFont"/>
    <w:link w:val="Header"/>
    <w:uiPriority w:val="99"/>
    <w:rsid w:val="005912BE"/>
    <w:rPr>
      <w:kern w:val="12"/>
      <w:sz w:val="16"/>
    </w:rPr>
  </w:style>
  <w:style w:type="paragraph" w:styleId="Footer">
    <w:name w:val="footer"/>
    <w:basedOn w:val="Normal"/>
    <w:link w:val="FooterChar"/>
    <w:uiPriority w:val="99"/>
    <w:unhideWhenUsed/>
    <w:rsid w:val="007A05BE"/>
    <w:pPr>
      <w:tabs>
        <w:tab w:val="center" w:pos="4513"/>
        <w:tab w:val="right" w:pos="9026"/>
      </w:tabs>
      <w:spacing w:before="0" w:after="0"/>
    </w:pPr>
    <w:rPr>
      <w:sz w:val="16"/>
    </w:rPr>
  </w:style>
  <w:style w:type="character" w:customStyle="1" w:styleId="FooterChar">
    <w:name w:val="Footer Char"/>
    <w:basedOn w:val="DefaultParagraphFont"/>
    <w:link w:val="Footer"/>
    <w:uiPriority w:val="99"/>
    <w:rsid w:val="007A05BE"/>
    <w:rPr>
      <w:kern w:val="12"/>
      <w:sz w:val="16"/>
    </w:rPr>
  </w:style>
  <w:style w:type="character" w:styleId="PageNumber">
    <w:name w:val="page number"/>
    <w:basedOn w:val="DefaultParagraphFont"/>
    <w:uiPriority w:val="99"/>
    <w:semiHidden/>
    <w:rsid w:val="007A05BE"/>
    <w:rPr>
      <w:b/>
      <w:sz w:val="20"/>
    </w:rPr>
  </w:style>
  <w:style w:type="paragraph" w:customStyle="1" w:styleId="CoverPhoto">
    <w:name w:val="Cover Photo"/>
    <w:basedOn w:val="Normal"/>
    <w:uiPriority w:val="19"/>
    <w:qFormat/>
    <w:rsid w:val="0022611D"/>
    <w:pPr>
      <w:spacing w:before="1240" w:after="160"/>
    </w:pPr>
  </w:style>
  <w:style w:type="paragraph" w:styleId="NoSpacing">
    <w:name w:val="No Spacing"/>
    <w:uiPriority w:val="1"/>
    <w:qFormat/>
    <w:rsid w:val="000E5674"/>
    <w:pPr>
      <w:suppressAutoHyphens/>
      <w:contextualSpacing/>
    </w:pPr>
    <w:rPr>
      <w:kern w:val="12"/>
    </w:rPr>
  </w:style>
  <w:style w:type="paragraph" w:customStyle="1" w:styleId="ImprintHeading">
    <w:name w:val="Imprint Heading"/>
    <w:basedOn w:val="Normal"/>
    <w:uiPriority w:val="12"/>
    <w:rsid w:val="000E5674"/>
    <w:pPr>
      <w:spacing w:before="240" w:after="160"/>
      <w:outlineLvl w:val="1"/>
    </w:pPr>
    <w:rPr>
      <w:b/>
      <w:lang w:val="x-none"/>
    </w:rPr>
  </w:style>
  <w:style w:type="character" w:styleId="Hyperlink">
    <w:name w:val="Hyperlink"/>
    <w:basedOn w:val="DefaultParagraphFont"/>
    <w:uiPriority w:val="99"/>
    <w:unhideWhenUsed/>
    <w:rsid w:val="000E5674"/>
    <w:rPr>
      <w:color w:val="0046FF" w:themeColor="hyperlink"/>
      <w:u w:val="single"/>
    </w:rPr>
  </w:style>
  <w:style w:type="table" w:styleId="TableGrid">
    <w:name w:val="Table Grid"/>
    <w:basedOn w:val="TableNormal"/>
    <w:uiPriority w:val="39"/>
    <w:rsid w:val="005F794B"/>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rsid w:val="005912BE"/>
    <w:pPr>
      <w:spacing w:before="0" w:after="0"/>
      <w:ind w:left="284" w:hanging="284"/>
    </w:pPr>
    <w:rPr>
      <w:sz w:val="18"/>
    </w:rPr>
  </w:style>
  <w:style w:type="character" w:customStyle="1" w:styleId="FootnoteTextChar">
    <w:name w:val="Footnote Text Char"/>
    <w:basedOn w:val="DefaultParagraphFont"/>
    <w:link w:val="FootnoteText"/>
    <w:uiPriority w:val="99"/>
    <w:rsid w:val="005912BE"/>
    <w:rPr>
      <w:kern w:val="12"/>
      <w:sz w:val="18"/>
    </w:rPr>
  </w:style>
  <w:style w:type="character" w:styleId="FootnoteReference">
    <w:name w:val="footnote reference"/>
    <w:basedOn w:val="DefaultParagraphFont"/>
    <w:uiPriority w:val="99"/>
    <w:semiHidden/>
    <w:unhideWhenUsed/>
    <w:rsid w:val="005F794B"/>
    <w:rPr>
      <w:vertAlign w:val="superscript"/>
    </w:rPr>
  </w:style>
  <w:style w:type="character" w:customStyle="1" w:styleId="Heading1Char">
    <w:name w:val="Heading 1 Char"/>
    <w:basedOn w:val="DefaultParagraphFont"/>
    <w:link w:val="Heading1"/>
    <w:uiPriority w:val="9"/>
    <w:rsid w:val="00DE4362"/>
    <w:rPr>
      <w:rFonts w:asciiTheme="majorHAnsi" w:eastAsiaTheme="majorEastAsia" w:hAnsiTheme="majorHAnsi" w:cstheme="majorBidi"/>
      <w:color w:val="081E3E" w:themeColor="text2"/>
      <w:kern w:val="12"/>
      <w:sz w:val="44"/>
      <w:szCs w:val="32"/>
    </w:rPr>
  </w:style>
  <w:style w:type="character" w:customStyle="1" w:styleId="Heading2Char">
    <w:name w:val="Heading 2 Char"/>
    <w:basedOn w:val="DefaultParagraphFont"/>
    <w:link w:val="Heading2"/>
    <w:uiPriority w:val="9"/>
    <w:rsid w:val="005F794B"/>
    <w:rPr>
      <w:rFonts w:asciiTheme="majorHAnsi" w:eastAsiaTheme="majorEastAsia" w:hAnsiTheme="majorHAnsi" w:cstheme="majorBidi"/>
      <w:color w:val="081E3E" w:themeColor="text2"/>
      <w:kern w:val="12"/>
      <w:sz w:val="36"/>
      <w:szCs w:val="26"/>
    </w:rPr>
  </w:style>
  <w:style w:type="paragraph" w:customStyle="1" w:styleId="Introduction">
    <w:name w:val="Introduction"/>
    <w:basedOn w:val="Normal"/>
    <w:uiPriority w:val="2"/>
    <w:qFormat/>
    <w:rsid w:val="003261CF"/>
    <w:pPr>
      <w:spacing w:before="240" w:after="240"/>
    </w:pPr>
    <w:rPr>
      <w:color w:val="377B88"/>
      <w:sz w:val="26"/>
      <w:lang w:val="x-none"/>
    </w:rPr>
  </w:style>
  <w:style w:type="character" w:customStyle="1" w:styleId="Heading3Char">
    <w:name w:val="Heading 3 Char"/>
    <w:basedOn w:val="DefaultParagraphFont"/>
    <w:link w:val="Heading3"/>
    <w:uiPriority w:val="9"/>
    <w:rsid w:val="004063DE"/>
    <w:rPr>
      <w:rFonts w:asciiTheme="majorHAnsi" w:eastAsiaTheme="majorEastAsia" w:hAnsiTheme="majorHAnsi" w:cstheme="majorBidi"/>
      <w:b/>
      <w:color w:val="6D7989" w:themeColor="accent4" w:themeShade="BF"/>
      <w:sz w:val="32"/>
      <w:szCs w:val="24"/>
    </w:rPr>
  </w:style>
  <w:style w:type="character" w:customStyle="1" w:styleId="Heading4Char">
    <w:name w:val="Heading 4 Char"/>
    <w:basedOn w:val="DefaultParagraphFont"/>
    <w:link w:val="Heading4"/>
    <w:uiPriority w:val="9"/>
    <w:rsid w:val="004063DE"/>
    <w:rPr>
      <w:rFonts w:asciiTheme="majorHAnsi" w:eastAsiaTheme="majorEastAsia" w:hAnsiTheme="majorHAnsi" w:cstheme="majorBidi"/>
      <w:b/>
      <w:iCs/>
      <w:color w:val="49515C" w:themeColor="accent4" w:themeShade="80"/>
      <w:sz w:val="26"/>
    </w:rPr>
  </w:style>
  <w:style w:type="character" w:customStyle="1" w:styleId="Heading5Char">
    <w:name w:val="Heading 5 Char"/>
    <w:basedOn w:val="DefaultParagraphFont"/>
    <w:link w:val="Heading5"/>
    <w:uiPriority w:val="9"/>
    <w:rsid w:val="005F794B"/>
    <w:rPr>
      <w:rFonts w:asciiTheme="majorHAnsi" w:eastAsiaTheme="majorEastAsia" w:hAnsiTheme="majorHAnsi" w:cstheme="majorBidi"/>
      <w:b/>
      <w:color w:val="081E3E" w:themeColor="text2"/>
      <w:kern w:val="12"/>
      <w:sz w:val="22"/>
    </w:rPr>
  </w:style>
  <w:style w:type="character" w:customStyle="1" w:styleId="Heading6Char">
    <w:name w:val="Heading 6 Char"/>
    <w:basedOn w:val="DefaultParagraphFont"/>
    <w:link w:val="Heading6"/>
    <w:uiPriority w:val="9"/>
    <w:semiHidden/>
    <w:rsid w:val="005F794B"/>
    <w:rPr>
      <w:rFonts w:asciiTheme="majorHAnsi" w:eastAsiaTheme="majorEastAsia" w:hAnsiTheme="majorHAnsi" w:cstheme="majorBidi"/>
      <w:i/>
      <w:color w:val="081E3E" w:themeColor="text2"/>
      <w:kern w:val="12"/>
      <w:sz w:val="22"/>
    </w:rPr>
  </w:style>
  <w:style w:type="paragraph" w:styleId="Caption">
    <w:name w:val="caption"/>
    <w:basedOn w:val="Normal"/>
    <w:next w:val="Normal"/>
    <w:uiPriority w:val="14"/>
    <w:qFormat/>
    <w:rsid w:val="005F794B"/>
    <w:pPr>
      <w:spacing w:before="240" w:after="160"/>
    </w:pPr>
    <w:rPr>
      <w:b/>
      <w:iCs/>
      <w:szCs w:val="18"/>
    </w:rPr>
  </w:style>
  <w:style w:type="table" w:customStyle="1" w:styleId="DefaultTable1">
    <w:name w:val="Default Table 1"/>
    <w:basedOn w:val="TableNormal"/>
    <w:uiPriority w:val="99"/>
    <w:rsid w:val="00D5655E"/>
    <w:pPr>
      <w:spacing w:before="80"/>
    </w:pPr>
    <w:tblPr>
      <w:tblStyleRowBandSize w:val="1"/>
      <w:tblStyleColBandSize w:val="1"/>
      <w:tblBorders>
        <w:top w:val="single" w:sz="4" w:space="0" w:color="008089" w:themeColor="accent2"/>
        <w:bottom w:val="single" w:sz="4" w:space="0" w:color="008089" w:themeColor="accent2"/>
        <w:insideH w:val="single" w:sz="4" w:space="0" w:color="008089" w:themeColor="accent2"/>
      </w:tblBorders>
    </w:tblPr>
    <w:tblStylePr w:type="firstRow">
      <w:rPr>
        <w:b/>
        <w:color w:val="FFFFFF" w:themeColor="background1"/>
      </w:rPr>
      <w:tblPr/>
      <w:trPr>
        <w:tblHeader/>
      </w:trPr>
      <w:tcPr>
        <w:tcBorders>
          <w:top w:val="nil"/>
          <w:bottom w:val="nil"/>
        </w:tcBorders>
        <w:shd w:val="clear" w:color="auto" w:fill="081E3E" w:themeFill="accent1"/>
      </w:tcPr>
    </w:tblStylePr>
    <w:tblStylePr w:type="lastRow">
      <w:rPr>
        <w:b/>
      </w:rPr>
      <w:tblPr/>
      <w:tcPr>
        <w:shd w:val="clear" w:color="auto" w:fill="F2F6E8" w:themeFill="accent5" w:themeFillTint="33"/>
      </w:tcPr>
    </w:tblStylePr>
    <w:tblStylePr w:type="firstCol">
      <w:rPr>
        <w:b/>
      </w:rPr>
    </w:tblStylePr>
    <w:tblStylePr w:type="band2Vert">
      <w:tblPr/>
      <w:tcPr>
        <w:shd w:val="clear" w:color="auto" w:fill="F2F2F2" w:themeFill="background1" w:themeFillShade="F2"/>
      </w:tcPr>
    </w:tblStylePr>
    <w:tblStylePr w:type="band2Horz">
      <w:tblPr/>
      <w:tcPr>
        <w:shd w:val="clear" w:color="auto" w:fill="F2F2F2" w:themeFill="background1" w:themeFillShade="F2"/>
      </w:tcPr>
    </w:tblStylePr>
  </w:style>
  <w:style w:type="paragraph" w:customStyle="1" w:styleId="Sourcenotes">
    <w:name w:val="Source notes"/>
    <w:basedOn w:val="Normal"/>
    <w:uiPriority w:val="15"/>
    <w:qFormat/>
    <w:rsid w:val="001349C6"/>
    <w:pPr>
      <w:spacing w:before="120"/>
    </w:pPr>
    <w:rPr>
      <w:sz w:val="16"/>
      <w:lang w:val="x-none"/>
    </w:rPr>
  </w:style>
  <w:style w:type="paragraph" w:customStyle="1" w:styleId="Sourcenotesnumbered">
    <w:name w:val="Source notes numbered"/>
    <w:basedOn w:val="Sourcenotes"/>
    <w:uiPriority w:val="15"/>
    <w:qFormat/>
    <w:rsid w:val="001349C6"/>
    <w:pPr>
      <w:spacing w:before="80"/>
    </w:pPr>
  </w:style>
  <w:style w:type="paragraph" w:customStyle="1" w:styleId="ListLegal1">
    <w:name w:val="List Legal 1"/>
    <w:basedOn w:val="Normal"/>
    <w:uiPriority w:val="3"/>
    <w:qFormat/>
    <w:rsid w:val="00FC32B2"/>
    <w:pPr>
      <w:numPr>
        <w:numId w:val="2"/>
      </w:numPr>
      <w:spacing w:before="80"/>
    </w:pPr>
    <w:rPr>
      <w:lang w:val="x-none"/>
    </w:rPr>
  </w:style>
  <w:style w:type="paragraph" w:customStyle="1" w:styleId="ListLegal2">
    <w:name w:val="List Legal 2"/>
    <w:basedOn w:val="ListLegal1"/>
    <w:uiPriority w:val="3"/>
    <w:rsid w:val="00FC32B2"/>
    <w:pPr>
      <w:numPr>
        <w:ilvl w:val="1"/>
      </w:numPr>
    </w:pPr>
  </w:style>
  <w:style w:type="paragraph" w:customStyle="1" w:styleId="ListLegal3">
    <w:name w:val="List Legal 3"/>
    <w:basedOn w:val="ListLegal2"/>
    <w:uiPriority w:val="3"/>
    <w:rsid w:val="00FC32B2"/>
    <w:pPr>
      <w:numPr>
        <w:ilvl w:val="2"/>
      </w:numPr>
    </w:pPr>
  </w:style>
  <w:style w:type="paragraph" w:customStyle="1" w:styleId="ListNumbered1">
    <w:name w:val="List Numbered 1"/>
    <w:basedOn w:val="Normal"/>
    <w:uiPriority w:val="3"/>
    <w:qFormat/>
    <w:rsid w:val="00FC32B2"/>
    <w:pPr>
      <w:numPr>
        <w:numId w:val="3"/>
      </w:numPr>
      <w:spacing w:before="80"/>
    </w:pPr>
    <w:rPr>
      <w:lang w:val="x-none"/>
    </w:rPr>
  </w:style>
  <w:style w:type="paragraph" w:customStyle="1" w:styleId="ListNumbered21">
    <w:name w:val="List Numbered 2.1"/>
    <w:basedOn w:val="ListNumbered1"/>
    <w:uiPriority w:val="3"/>
    <w:rsid w:val="00FC32B2"/>
    <w:pPr>
      <w:numPr>
        <w:ilvl w:val="1"/>
      </w:numPr>
    </w:pPr>
  </w:style>
  <w:style w:type="paragraph" w:customStyle="1" w:styleId="ListNumbered311">
    <w:name w:val="List Numbered 3.1.1"/>
    <w:basedOn w:val="ListNumbered21"/>
    <w:uiPriority w:val="3"/>
    <w:rsid w:val="00FC32B2"/>
    <w:pPr>
      <w:numPr>
        <w:ilvl w:val="2"/>
      </w:numPr>
    </w:pPr>
  </w:style>
  <w:style w:type="paragraph" w:customStyle="1" w:styleId="Bullet1">
    <w:name w:val="Bullet 1"/>
    <w:basedOn w:val="Normal"/>
    <w:uiPriority w:val="3"/>
    <w:qFormat/>
    <w:rsid w:val="00CF6CFD"/>
    <w:pPr>
      <w:numPr>
        <w:numId w:val="1"/>
      </w:numPr>
      <w:spacing w:before="80"/>
    </w:pPr>
    <w:rPr>
      <w:lang w:val="x-none"/>
    </w:rPr>
  </w:style>
  <w:style w:type="paragraph" w:customStyle="1" w:styleId="Bullet2">
    <w:name w:val="Bullet 2"/>
    <w:basedOn w:val="Bullet1"/>
    <w:uiPriority w:val="3"/>
    <w:rsid w:val="00CF6CFD"/>
    <w:pPr>
      <w:numPr>
        <w:ilvl w:val="1"/>
      </w:numPr>
    </w:pPr>
  </w:style>
  <w:style w:type="paragraph" w:customStyle="1" w:styleId="Bullet3">
    <w:name w:val="Bullet 3"/>
    <w:basedOn w:val="Bullet2"/>
    <w:uiPriority w:val="3"/>
    <w:rsid w:val="00CF6CFD"/>
    <w:pPr>
      <w:numPr>
        <w:ilvl w:val="2"/>
      </w:numPr>
    </w:pPr>
  </w:style>
  <w:style w:type="paragraph" w:styleId="TOCHeading">
    <w:name w:val="TOC Heading"/>
    <w:basedOn w:val="Heading1"/>
    <w:next w:val="Normal"/>
    <w:uiPriority w:val="39"/>
    <w:qFormat/>
    <w:rsid w:val="00CF6CFD"/>
    <w:pPr>
      <w:spacing w:before="0"/>
    </w:pPr>
  </w:style>
  <w:style w:type="paragraph" w:customStyle="1" w:styleId="Box1Text">
    <w:name w:val="Box 1 Text"/>
    <w:basedOn w:val="Normal"/>
    <w:uiPriority w:val="23"/>
    <w:qFormat/>
    <w:rsid w:val="00CF6CFD"/>
    <w:pPr>
      <w:pBdr>
        <w:top w:val="single" w:sz="4" w:space="14" w:color="008089" w:themeColor="accent2"/>
        <w:left w:val="single" w:sz="4" w:space="14" w:color="008089" w:themeColor="accent2"/>
        <w:bottom w:val="single" w:sz="4" w:space="14" w:color="008089" w:themeColor="accent2"/>
        <w:right w:val="single" w:sz="4" w:space="14" w:color="008089" w:themeColor="accent2"/>
      </w:pBdr>
      <w:ind w:left="284" w:right="284"/>
    </w:pPr>
    <w:rPr>
      <w:lang w:val="x-none"/>
    </w:rPr>
  </w:style>
  <w:style w:type="paragraph" w:customStyle="1" w:styleId="Box1Heading">
    <w:name w:val="Box 1 Heading"/>
    <w:basedOn w:val="Box1Text"/>
    <w:uiPriority w:val="23"/>
    <w:qFormat/>
    <w:rsid w:val="00CF6CFD"/>
    <w:rPr>
      <w:b/>
    </w:rPr>
  </w:style>
  <w:style w:type="paragraph" w:customStyle="1" w:styleId="Box1Bullet1">
    <w:name w:val="Box 1 Bullet 1"/>
    <w:basedOn w:val="Box1Text"/>
    <w:uiPriority w:val="24"/>
    <w:qFormat/>
    <w:rsid w:val="009D7CCE"/>
    <w:pPr>
      <w:numPr>
        <w:numId w:val="9"/>
      </w:numPr>
      <w:spacing w:before="80"/>
    </w:pPr>
    <w:rPr>
      <w:kern w:val="12"/>
      <w:sz w:val="20"/>
      <w:szCs w:val="20"/>
    </w:rPr>
  </w:style>
  <w:style w:type="paragraph" w:customStyle="1" w:styleId="Box2Text">
    <w:name w:val="Box 2 Text"/>
    <w:basedOn w:val="Normal"/>
    <w:uiPriority w:val="24"/>
    <w:qFormat/>
    <w:rsid w:val="009D7CCE"/>
    <w:pPr>
      <w:pBdr>
        <w:top w:val="single" w:sz="4" w:space="14" w:color="F2F6E8" w:themeColor="accent5" w:themeTint="33"/>
        <w:left w:val="single" w:sz="4" w:space="14" w:color="F2F6E8" w:themeColor="accent5" w:themeTint="33"/>
        <w:bottom w:val="single" w:sz="4" w:space="14" w:color="F2F6E8" w:themeColor="accent5" w:themeTint="33"/>
        <w:right w:val="single" w:sz="4" w:space="14" w:color="F2F6E8" w:themeColor="accent5" w:themeTint="33"/>
      </w:pBdr>
      <w:shd w:val="clear" w:color="auto" w:fill="F2F6E8" w:themeFill="accent5" w:themeFillTint="33"/>
      <w:ind w:left="284" w:right="284"/>
    </w:pPr>
    <w:rPr>
      <w:lang w:val="x-none"/>
    </w:rPr>
  </w:style>
  <w:style w:type="paragraph" w:customStyle="1" w:styleId="Box2Heading">
    <w:name w:val="Box 2 Heading"/>
    <w:basedOn w:val="Box2Text"/>
    <w:uiPriority w:val="24"/>
    <w:qFormat/>
    <w:rsid w:val="00541213"/>
    <w:rPr>
      <w:b/>
    </w:rPr>
  </w:style>
  <w:style w:type="paragraph" w:customStyle="1" w:styleId="Box2Bullet1">
    <w:name w:val="Box 2 Bullet 1"/>
    <w:basedOn w:val="Box2Text"/>
    <w:uiPriority w:val="25"/>
    <w:qFormat/>
    <w:rsid w:val="009D7CCE"/>
    <w:pPr>
      <w:numPr>
        <w:ilvl w:val="1"/>
        <w:numId w:val="10"/>
      </w:numPr>
      <w:spacing w:before="80"/>
    </w:pPr>
    <w:rPr>
      <w:kern w:val="12"/>
      <w:sz w:val="20"/>
      <w:szCs w:val="20"/>
    </w:rPr>
  </w:style>
  <w:style w:type="table" w:customStyle="1" w:styleId="IconBoxTable">
    <w:name w:val="Icon Box Table"/>
    <w:basedOn w:val="TableNormal"/>
    <w:uiPriority w:val="99"/>
    <w:rsid w:val="00D5655E"/>
    <w:pPr>
      <w:spacing w:before="80"/>
    </w:pPr>
    <w:tblPr>
      <w:tblCellMar>
        <w:top w:w="57" w:type="dxa"/>
        <w:left w:w="170" w:type="dxa"/>
        <w:bottom w:w="57" w:type="dxa"/>
        <w:right w:w="170" w:type="dxa"/>
      </w:tblCellMar>
    </w:tblPr>
    <w:tcPr>
      <w:shd w:val="clear" w:color="auto" w:fill="F2F2F2" w:themeFill="background1" w:themeFillShade="F2"/>
    </w:tcPr>
    <w:tblStylePr w:type="firstRow">
      <w:tblPr/>
      <w:trPr>
        <w:tblHeader/>
      </w:trPr>
    </w:tblStylePr>
    <w:tblStylePr w:type="firstCol">
      <w:tblPr>
        <w:tblCellMar>
          <w:top w:w="57" w:type="dxa"/>
          <w:left w:w="170" w:type="dxa"/>
          <w:bottom w:w="57" w:type="dxa"/>
          <w:right w:w="6" w:type="dxa"/>
        </w:tblCellMar>
      </w:tblPr>
      <w:tcPr>
        <w:tcMar>
          <w:top w:w="0" w:type="nil"/>
          <w:left w:w="170" w:type="dxa"/>
          <w:bottom w:w="0" w:type="nil"/>
          <w:right w:w="6" w:type="dxa"/>
        </w:tcMar>
      </w:tcPr>
    </w:tblStylePr>
  </w:style>
  <w:style w:type="numbering" w:customStyle="1" w:styleId="Bullets">
    <w:name w:val="Bullets"/>
    <w:uiPriority w:val="99"/>
    <w:rsid w:val="009B00F2"/>
    <w:pPr>
      <w:numPr>
        <w:numId w:val="1"/>
      </w:numPr>
    </w:pPr>
  </w:style>
  <w:style w:type="numbering" w:customStyle="1" w:styleId="ListLegal">
    <w:name w:val="List Legal"/>
    <w:uiPriority w:val="99"/>
    <w:rsid w:val="00477E77"/>
    <w:pPr>
      <w:numPr>
        <w:numId w:val="2"/>
      </w:numPr>
    </w:pPr>
  </w:style>
  <w:style w:type="numbering" w:customStyle="1" w:styleId="ListNumbered">
    <w:name w:val="List Numbered"/>
    <w:uiPriority w:val="99"/>
    <w:rsid w:val="00477E77"/>
    <w:pPr>
      <w:numPr>
        <w:numId w:val="3"/>
      </w:numPr>
    </w:pPr>
  </w:style>
  <w:style w:type="paragraph" w:customStyle="1" w:styleId="Heading1Numbered">
    <w:name w:val="Heading 1 Numbered"/>
    <w:basedOn w:val="Heading1"/>
    <w:uiPriority w:val="10"/>
    <w:rsid w:val="003F775D"/>
    <w:pPr>
      <w:numPr>
        <w:numId w:val="5"/>
      </w:numPr>
    </w:pPr>
  </w:style>
  <w:style w:type="paragraph" w:customStyle="1" w:styleId="Heading2Numbered">
    <w:name w:val="Heading 2 Numbered"/>
    <w:basedOn w:val="Heading2"/>
    <w:uiPriority w:val="10"/>
    <w:rsid w:val="003F775D"/>
    <w:pPr>
      <w:numPr>
        <w:ilvl w:val="1"/>
        <w:numId w:val="5"/>
      </w:numPr>
    </w:pPr>
  </w:style>
  <w:style w:type="paragraph" w:customStyle="1" w:styleId="Heading3Numbered">
    <w:name w:val="Heading 3 Numbered"/>
    <w:basedOn w:val="Heading3"/>
    <w:uiPriority w:val="10"/>
    <w:rsid w:val="003F775D"/>
    <w:pPr>
      <w:numPr>
        <w:ilvl w:val="2"/>
        <w:numId w:val="5"/>
      </w:numPr>
    </w:pPr>
  </w:style>
  <w:style w:type="paragraph" w:customStyle="1" w:styleId="Heading4Numbered">
    <w:name w:val="Heading 4 Numbered"/>
    <w:basedOn w:val="Heading4"/>
    <w:uiPriority w:val="10"/>
    <w:rsid w:val="003F775D"/>
    <w:pPr>
      <w:numPr>
        <w:ilvl w:val="3"/>
        <w:numId w:val="5"/>
      </w:numPr>
    </w:pPr>
  </w:style>
  <w:style w:type="paragraph" w:customStyle="1" w:styleId="Heading5Numbered">
    <w:name w:val="Heading 5 Numbered"/>
    <w:basedOn w:val="Heading5"/>
    <w:uiPriority w:val="10"/>
    <w:rsid w:val="003F775D"/>
    <w:pPr>
      <w:numPr>
        <w:ilvl w:val="4"/>
        <w:numId w:val="5"/>
      </w:numPr>
    </w:pPr>
  </w:style>
  <w:style w:type="numbering" w:customStyle="1" w:styleId="NumberedHeadings">
    <w:name w:val="Numbered Headings"/>
    <w:uiPriority w:val="99"/>
    <w:rsid w:val="003F775D"/>
    <w:pPr>
      <w:numPr>
        <w:numId w:val="4"/>
      </w:numPr>
    </w:pPr>
  </w:style>
  <w:style w:type="paragraph" w:customStyle="1" w:styleId="AppendixHeading1">
    <w:name w:val="Appendix Heading 1"/>
    <w:basedOn w:val="Heading1"/>
    <w:uiPriority w:val="11"/>
    <w:qFormat/>
    <w:rsid w:val="0001430B"/>
    <w:pPr>
      <w:numPr>
        <w:numId w:val="7"/>
      </w:numPr>
    </w:pPr>
  </w:style>
  <w:style w:type="paragraph" w:customStyle="1" w:styleId="AppendixHeading2">
    <w:name w:val="Appendix Heading 2"/>
    <w:basedOn w:val="Heading2"/>
    <w:uiPriority w:val="11"/>
    <w:rsid w:val="0001430B"/>
    <w:pPr>
      <w:numPr>
        <w:ilvl w:val="1"/>
        <w:numId w:val="7"/>
      </w:numPr>
    </w:pPr>
  </w:style>
  <w:style w:type="paragraph" w:customStyle="1" w:styleId="AttachmentHeading1">
    <w:name w:val="Attachment Heading 1"/>
    <w:basedOn w:val="Heading1"/>
    <w:uiPriority w:val="11"/>
    <w:qFormat/>
    <w:rsid w:val="0001430B"/>
    <w:pPr>
      <w:numPr>
        <w:numId w:val="8"/>
      </w:numPr>
    </w:pPr>
  </w:style>
  <w:style w:type="paragraph" w:customStyle="1" w:styleId="AttachmentHeading2">
    <w:name w:val="Attachment Heading 2"/>
    <w:basedOn w:val="Heading2"/>
    <w:uiPriority w:val="11"/>
    <w:rsid w:val="0001430B"/>
    <w:pPr>
      <w:numPr>
        <w:ilvl w:val="1"/>
        <w:numId w:val="8"/>
      </w:numPr>
    </w:pPr>
  </w:style>
  <w:style w:type="numbering" w:customStyle="1" w:styleId="AppendixNumbers">
    <w:name w:val="Appendix Numbers"/>
    <w:uiPriority w:val="99"/>
    <w:rsid w:val="0001430B"/>
    <w:pPr>
      <w:numPr>
        <w:numId w:val="6"/>
      </w:numPr>
    </w:pPr>
  </w:style>
  <w:style w:type="numbering" w:customStyle="1" w:styleId="AttachmentNumbers">
    <w:name w:val="Attachment Numbers"/>
    <w:uiPriority w:val="99"/>
    <w:rsid w:val="0001430B"/>
    <w:pPr>
      <w:numPr>
        <w:numId w:val="8"/>
      </w:numPr>
    </w:pPr>
  </w:style>
  <w:style w:type="paragraph" w:styleId="Quote">
    <w:name w:val="Quote"/>
    <w:basedOn w:val="Normal"/>
    <w:next w:val="Normal"/>
    <w:link w:val="QuoteChar"/>
    <w:uiPriority w:val="29"/>
    <w:qFormat/>
    <w:rsid w:val="00B06D96"/>
    <w:pPr>
      <w:pBdr>
        <w:left w:val="single" w:sz="48" w:space="22" w:color="4BB3B5"/>
      </w:pBdr>
      <w:spacing w:after="160"/>
      <w:ind w:left="567" w:right="567"/>
    </w:pPr>
    <w:rPr>
      <w:b/>
      <w:iCs/>
      <w:color w:val="404040" w:themeColor="text1" w:themeTint="BF"/>
    </w:rPr>
  </w:style>
  <w:style w:type="character" w:customStyle="1" w:styleId="QuoteChar">
    <w:name w:val="Quote Char"/>
    <w:basedOn w:val="DefaultParagraphFont"/>
    <w:link w:val="Quote"/>
    <w:uiPriority w:val="29"/>
    <w:rsid w:val="00B06D96"/>
    <w:rPr>
      <w:b/>
      <w:iCs/>
      <w:color w:val="404040" w:themeColor="text1" w:themeTint="BF"/>
    </w:rPr>
  </w:style>
  <w:style w:type="paragraph" w:styleId="TOC1">
    <w:name w:val="toc 1"/>
    <w:basedOn w:val="Normal"/>
    <w:next w:val="Normal"/>
    <w:autoRedefine/>
    <w:uiPriority w:val="39"/>
    <w:rsid w:val="00291050"/>
    <w:pPr>
      <w:keepLines/>
      <w:tabs>
        <w:tab w:val="right" w:pos="9854"/>
      </w:tabs>
      <w:ind w:left="567" w:hanging="567"/>
    </w:pPr>
    <w:rPr>
      <w:b/>
      <w:sz w:val="24"/>
      <w:u w:val="single" w:color="008089" w:themeColor="accent2"/>
    </w:rPr>
  </w:style>
  <w:style w:type="paragraph" w:styleId="TOC2">
    <w:name w:val="toc 2"/>
    <w:basedOn w:val="Normal"/>
    <w:next w:val="Normal"/>
    <w:autoRedefine/>
    <w:uiPriority w:val="39"/>
    <w:rsid w:val="00A95970"/>
    <w:pPr>
      <w:keepLines/>
      <w:spacing w:before="80"/>
      <w:ind w:left="567" w:hanging="567"/>
    </w:pPr>
  </w:style>
  <w:style w:type="paragraph" w:styleId="TOC3">
    <w:name w:val="toc 3"/>
    <w:basedOn w:val="Normal"/>
    <w:next w:val="Normal"/>
    <w:autoRedefine/>
    <w:uiPriority w:val="39"/>
    <w:rsid w:val="00DE4362"/>
    <w:pPr>
      <w:spacing w:before="80"/>
      <w:ind w:left="1134" w:hanging="567"/>
    </w:pPr>
  </w:style>
  <w:style w:type="paragraph" w:styleId="TableofFigures">
    <w:name w:val="table of figures"/>
    <w:basedOn w:val="Normal"/>
    <w:next w:val="Normal"/>
    <w:uiPriority w:val="99"/>
    <w:unhideWhenUsed/>
    <w:rsid w:val="006E1ECA"/>
    <w:pPr>
      <w:spacing w:before="80"/>
    </w:pPr>
  </w:style>
  <w:style w:type="paragraph" w:customStyle="1" w:styleId="AreaHeading">
    <w:name w:val="Area Heading"/>
    <w:basedOn w:val="Normal"/>
    <w:qFormat/>
    <w:rsid w:val="004063DE"/>
    <w:pPr>
      <w:spacing w:before="0"/>
      <w:ind w:left="-1020" w:firstLine="1020"/>
    </w:pPr>
    <w:rPr>
      <w:rFonts w:cs="Times New Roman (Body CS)"/>
      <w:caps/>
      <w:color w:val="49515C" w:themeColor="accent4" w:themeShade="80"/>
    </w:rPr>
  </w:style>
  <w:style w:type="paragraph" w:customStyle="1" w:styleId="Box2Checklist">
    <w:name w:val="Box 2 Checklist"/>
    <w:basedOn w:val="Box2Text"/>
    <w:uiPriority w:val="26"/>
    <w:qFormat/>
    <w:rsid w:val="009D7CCE"/>
    <w:pPr>
      <w:numPr>
        <w:ilvl w:val="2"/>
        <w:numId w:val="10"/>
      </w:numPr>
    </w:pPr>
    <w:rPr>
      <w:kern w:val="12"/>
      <w:sz w:val="20"/>
      <w:szCs w:val="20"/>
    </w:rPr>
  </w:style>
  <w:style w:type="numbering" w:customStyle="1" w:styleId="BoxedBullets">
    <w:name w:val="Boxed Bullets"/>
    <w:uiPriority w:val="99"/>
    <w:rsid w:val="009D7CCE"/>
    <w:pPr>
      <w:numPr>
        <w:numId w:val="9"/>
      </w:numPr>
    </w:pPr>
  </w:style>
  <w:style w:type="paragraph" w:customStyle="1" w:styleId="SecurityMarker">
    <w:name w:val="Security Marker"/>
    <w:basedOn w:val="Normal"/>
    <w:qFormat/>
    <w:rsid w:val="00827492"/>
    <w:pPr>
      <w:spacing w:before="60" w:after="60"/>
      <w:ind w:left="-1247"/>
      <w:jc w:val="center"/>
    </w:pPr>
    <w:rPr>
      <w:b/>
      <w:bCs/>
      <w:caps/>
      <w:color w:val="E10000"/>
      <w:sz w:val="28"/>
      <w:szCs w:val="28"/>
    </w:rPr>
  </w:style>
  <w:style w:type="character" w:styleId="FollowedHyperlink">
    <w:name w:val="FollowedHyperlink"/>
    <w:basedOn w:val="DefaultParagraphFont"/>
    <w:uiPriority w:val="99"/>
    <w:semiHidden/>
    <w:unhideWhenUsed/>
    <w:rsid w:val="00216AED"/>
    <w:rPr>
      <w:color w:val="0046FF" w:themeColor="followedHyperlink"/>
      <w:u w:val="single"/>
    </w:rPr>
  </w:style>
  <w:style w:type="character" w:styleId="CommentReference">
    <w:name w:val="annotation reference"/>
    <w:basedOn w:val="DefaultParagraphFont"/>
    <w:uiPriority w:val="99"/>
    <w:semiHidden/>
    <w:unhideWhenUsed/>
    <w:rsid w:val="00666D51"/>
    <w:rPr>
      <w:sz w:val="16"/>
      <w:szCs w:val="16"/>
    </w:rPr>
  </w:style>
  <w:style w:type="paragraph" w:styleId="CommentText">
    <w:name w:val="annotation text"/>
    <w:basedOn w:val="Normal"/>
    <w:link w:val="CommentTextChar"/>
    <w:uiPriority w:val="99"/>
    <w:unhideWhenUsed/>
    <w:rsid w:val="00666D51"/>
    <w:rPr>
      <w:sz w:val="20"/>
      <w:szCs w:val="20"/>
    </w:rPr>
  </w:style>
  <w:style w:type="character" w:customStyle="1" w:styleId="CommentTextChar">
    <w:name w:val="Comment Text Char"/>
    <w:basedOn w:val="DefaultParagraphFont"/>
    <w:link w:val="CommentText"/>
    <w:uiPriority w:val="99"/>
    <w:rsid w:val="00666D51"/>
    <w:rPr>
      <w:sz w:val="20"/>
      <w:szCs w:val="20"/>
    </w:rPr>
  </w:style>
  <w:style w:type="paragraph" w:styleId="CommentSubject">
    <w:name w:val="annotation subject"/>
    <w:basedOn w:val="CommentText"/>
    <w:next w:val="CommentText"/>
    <w:link w:val="CommentSubjectChar"/>
    <w:uiPriority w:val="99"/>
    <w:semiHidden/>
    <w:unhideWhenUsed/>
    <w:rsid w:val="00666D51"/>
    <w:rPr>
      <w:b/>
      <w:bCs/>
    </w:rPr>
  </w:style>
  <w:style w:type="character" w:customStyle="1" w:styleId="CommentSubjectChar">
    <w:name w:val="Comment Subject Char"/>
    <w:basedOn w:val="CommentTextChar"/>
    <w:link w:val="CommentSubject"/>
    <w:uiPriority w:val="99"/>
    <w:semiHidden/>
    <w:rsid w:val="00666D51"/>
    <w:rPr>
      <w:b/>
      <w:bCs/>
      <w:sz w:val="20"/>
      <w:szCs w:val="20"/>
    </w:rPr>
  </w:style>
  <w:style w:type="paragraph" w:styleId="BalloonText">
    <w:name w:val="Balloon Text"/>
    <w:basedOn w:val="Normal"/>
    <w:link w:val="BalloonTextChar"/>
    <w:uiPriority w:val="99"/>
    <w:semiHidden/>
    <w:unhideWhenUsed/>
    <w:rsid w:val="00666D51"/>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6D51"/>
    <w:rPr>
      <w:rFonts w:ascii="Segoe UI" w:hAnsi="Segoe UI" w:cs="Segoe UI"/>
      <w:sz w:val="18"/>
      <w:szCs w:val="18"/>
    </w:rPr>
  </w:style>
  <w:style w:type="paragraph" w:styleId="ListParagraph">
    <w:name w:val="List Paragraph"/>
    <w:aliases w:val="List Paragraph1,Recommendation,List Paragraph11,L,CV text,Dot pt,F5 List Paragraph,No Spacing1,List Paragraph Char Char Char,Indicator Text,Numbered Para 1,List Paragraph12,Bullet Points,MAIN CONTENT,Normal bullet"/>
    <w:basedOn w:val="Normal"/>
    <w:link w:val="ListParagraphChar"/>
    <w:uiPriority w:val="34"/>
    <w:unhideWhenUsed/>
    <w:qFormat/>
    <w:rsid w:val="000075AC"/>
    <w:pPr>
      <w:ind w:left="720"/>
      <w:contextualSpacing/>
    </w:pPr>
  </w:style>
  <w:style w:type="paragraph" w:customStyle="1" w:styleId="paragraph">
    <w:name w:val="paragraph"/>
    <w:basedOn w:val="Normal"/>
    <w:rsid w:val="00D06CEE"/>
    <w:pPr>
      <w:suppressAutoHyphens w:val="0"/>
      <w:spacing w:before="100" w:beforeAutospacing="1" w:after="100" w:afterAutospacing="1"/>
    </w:pPr>
    <w:rPr>
      <w:rFonts w:ascii="Times New Roman" w:eastAsia="Times New Roman" w:hAnsi="Times New Roman" w:cs="Times New Roman"/>
      <w:color w:val="auto"/>
      <w:sz w:val="24"/>
      <w:szCs w:val="24"/>
      <w:lang w:eastAsia="en-AU"/>
    </w:rPr>
  </w:style>
  <w:style w:type="character" w:customStyle="1" w:styleId="normaltextrun">
    <w:name w:val="normaltextrun"/>
    <w:basedOn w:val="DefaultParagraphFont"/>
    <w:rsid w:val="00D06CEE"/>
  </w:style>
  <w:style w:type="character" w:customStyle="1" w:styleId="eop">
    <w:name w:val="eop"/>
    <w:basedOn w:val="DefaultParagraphFont"/>
    <w:rsid w:val="00D06CEE"/>
  </w:style>
  <w:style w:type="character" w:styleId="UnresolvedMention">
    <w:name w:val="Unresolved Mention"/>
    <w:basedOn w:val="DefaultParagraphFont"/>
    <w:uiPriority w:val="99"/>
    <w:semiHidden/>
    <w:unhideWhenUsed/>
    <w:rsid w:val="00D06CEE"/>
    <w:rPr>
      <w:color w:val="605E5C"/>
      <w:shd w:val="clear" w:color="auto" w:fill="E1DFDD"/>
    </w:rPr>
  </w:style>
  <w:style w:type="paragraph" w:styleId="Revision">
    <w:name w:val="Revision"/>
    <w:hidden/>
    <w:uiPriority w:val="99"/>
    <w:semiHidden/>
    <w:rsid w:val="005E2F41"/>
    <w:pPr>
      <w:spacing w:before="0" w:after="0"/>
    </w:pPr>
  </w:style>
  <w:style w:type="character" w:customStyle="1" w:styleId="ListParagraphChar">
    <w:name w:val="List Paragraph Char"/>
    <w:aliases w:val="List Paragraph1 Char,Recommendation Char,List Paragraph11 Char,L Char,CV text Char,Dot pt Char,F5 List Paragraph Char,No Spacing1 Char,List Paragraph Char Char Char Char,Indicator Text Char,Numbered Para 1 Char,List Paragraph12 Char"/>
    <w:link w:val="ListParagraph"/>
    <w:uiPriority w:val="34"/>
    <w:qFormat/>
    <w:locked/>
    <w:rsid w:val="009E2281"/>
  </w:style>
  <w:style w:type="paragraph" w:customStyle="1" w:styleId="Heading2notshowing">
    <w:name w:val="Heading 2—not showing"/>
    <w:basedOn w:val="ImprintHeading"/>
    <w:next w:val="Normal"/>
    <w:qFormat/>
    <w:rsid w:val="005610D6"/>
    <w:pPr>
      <w:spacing w:before="120" w:after="80"/>
    </w:pPr>
    <w:rPr>
      <w:kern w:val="12"/>
    </w:rPr>
  </w:style>
  <w:style w:type="paragraph" w:customStyle="1" w:styleId="Listparagraphbullets">
    <w:name w:val="List paragraph—bullets"/>
    <w:basedOn w:val="ListParagraph"/>
    <w:qFormat/>
    <w:rsid w:val="005610D6"/>
    <w:pPr>
      <w:numPr>
        <w:numId w:val="39"/>
      </w:numPr>
      <w:suppressAutoHyphens w:val="0"/>
      <w:spacing w:before="0" w:after="160"/>
      <w:ind w:left="567" w:hanging="567"/>
    </w:pPr>
    <w:rPr>
      <w:rFonts w:ascii="Calibri" w:hAnsi="Calibri"/>
      <w:color w:val="auto"/>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3347270">
      <w:bodyDiv w:val="1"/>
      <w:marLeft w:val="0"/>
      <w:marRight w:val="0"/>
      <w:marTop w:val="0"/>
      <w:marBottom w:val="0"/>
      <w:divBdr>
        <w:top w:val="none" w:sz="0" w:space="0" w:color="auto"/>
        <w:left w:val="none" w:sz="0" w:space="0" w:color="auto"/>
        <w:bottom w:val="none" w:sz="0" w:space="0" w:color="auto"/>
        <w:right w:val="none" w:sz="0" w:space="0" w:color="auto"/>
      </w:divBdr>
      <w:divsChild>
        <w:div w:id="1438940052">
          <w:marLeft w:val="0"/>
          <w:marRight w:val="0"/>
          <w:marTop w:val="0"/>
          <w:marBottom w:val="0"/>
          <w:divBdr>
            <w:top w:val="none" w:sz="0" w:space="0" w:color="auto"/>
            <w:left w:val="none" w:sz="0" w:space="0" w:color="auto"/>
            <w:bottom w:val="none" w:sz="0" w:space="0" w:color="auto"/>
            <w:right w:val="none" w:sz="0" w:space="0" w:color="auto"/>
          </w:divBdr>
        </w:div>
        <w:div w:id="196820853">
          <w:marLeft w:val="0"/>
          <w:marRight w:val="0"/>
          <w:marTop w:val="0"/>
          <w:marBottom w:val="0"/>
          <w:divBdr>
            <w:top w:val="none" w:sz="0" w:space="0" w:color="auto"/>
            <w:left w:val="none" w:sz="0" w:space="0" w:color="auto"/>
            <w:bottom w:val="none" w:sz="0" w:space="0" w:color="auto"/>
            <w:right w:val="none" w:sz="0" w:space="0" w:color="auto"/>
          </w:divBdr>
        </w:div>
        <w:div w:id="398097363">
          <w:marLeft w:val="0"/>
          <w:marRight w:val="0"/>
          <w:marTop w:val="0"/>
          <w:marBottom w:val="0"/>
          <w:divBdr>
            <w:top w:val="none" w:sz="0" w:space="0" w:color="auto"/>
            <w:left w:val="none" w:sz="0" w:space="0" w:color="auto"/>
            <w:bottom w:val="none" w:sz="0" w:space="0" w:color="auto"/>
            <w:right w:val="none" w:sz="0" w:space="0" w:color="auto"/>
          </w:divBdr>
        </w:div>
        <w:div w:id="1004669887">
          <w:marLeft w:val="0"/>
          <w:marRight w:val="0"/>
          <w:marTop w:val="0"/>
          <w:marBottom w:val="0"/>
          <w:divBdr>
            <w:top w:val="none" w:sz="0" w:space="0" w:color="auto"/>
            <w:left w:val="none" w:sz="0" w:space="0" w:color="auto"/>
            <w:bottom w:val="none" w:sz="0" w:space="0" w:color="auto"/>
            <w:right w:val="none" w:sz="0" w:space="0" w:color="auto"/>
          </w:divBdr>
        </w:div>
        <w:div w:id="2133551276">
          <w:marLeft w:val="0"/>
          <w:marRight w:val="0"/>
          <w:marTop w:val="0"/>
          <w:marBottom w:val="0"/>
          <w:divBdr>
            <w:top w:val="none" w:sz="0" w:space="0" w:color="auto"/>
            <w:left w:val="none" w:sz="0" w:space="0" w:color="auto"/>
            <w:bottom w:val="none" w:sz="0" w:space="0" w:color="auto"/>
            <w:right w:val="none" w:sz="0" w:space="0" w:color="auto"/>
          </w:divBdr>
        </w:div>
        <w:div w:id="1560047243">
          <w:marLeft w:val="0"/>
          <w:marRight w:val="0"/>
          <w:marTop w:val="0"/>
          <w:marBottom w:val="0"/>
          <w:divBdr>
            <w:top w:val="none" w:sz="0" w:space="0" w:color="auto"/>
            <w:left w:val="none" w:sz="0" w:space="0" w:color="auto"/>
            <w:bottom w:val="none" w:sz="0" w:space="0" w:color="auto"/>
            <w:right w:val="none" w:sz="0" w:space="0" w:color="auto"/>
          </w:divBdr>
        </w:div>
        <w:div w:id="2108041722">
          <w:marLeft w:val="0"/>
          <w:marRight w:val="0"/>
          <w:marTop w:val="0"/>
          <w:marBottom w:val="0"/>
          <w:divBdr>
            <w:top w:val="none" w:sz="0" w:space="0" w:color="auto"/>
            <w:left w:val="none" w:sz="0" w:space="0" w:color="auto"/>
            <w:bottom w:val="none" w:sz="0" w:space="0" w:color="auto"/>
            <w:right w:val="none" w:sz="0" w:space="0" w:color="auto"/>
          </w:divBdr>
        </w:div>
        <w:div w:id="1613322353">
          <w:marLeft w:val="0"/>
          <w:marRight w:val="0"/>
          <w:marTop w:val="0"/>
          <w:marBottom w:val="0"/>
          <w:divBdr>
            <w:top w:val="none" w:sz="0" w:space="0" w:color="auto"/>
            <w:left w:val="none" w:sz="0" w:space="0" w:color="auto"/>
            <w:bottom w:val="none" w:sz="0" w:space="0" w:color="auto"/>
            <w:right w:val="none" w:sz="0" w:space="0" w:color="auto"/>
          </w:divBdr>
        </w:div>
        <w:div w:id="51346975">
          <w:marLeft w:val="0"/>
          <w:marRight w:val="0"/>
          <w:marTop w:val="0"/>
          <w:marBottom w:val="0"/>
          <w:divBdr>
            <w:top w:val="none" w:sz="0" w:space="0" w:color="auto"/>
            <w:left w:val="none" w:sz="0" w:space="0" w:color="auto"/>
            <w:bottom w:val="none" w:sz="0" w:space="0" w:color="auto"/>
            <w:right w:val="none" w:sz="0" w:space="0" w:color="auto"/>
          </w:divBdr>
        </w:div>
      </w:divsChild>
    </w:div>
    <w:div w:id="361320695">
      <w:bodyDiv w:val="1"/>
      <w:marLeft w:val="0"/>
      <w:marRight w:val="0"/>
      <w:marTop w:val="0"/>
      <w:marBottom w:val="0"/>
      <w:divBdr>
        <w:top w:val="none" w:sz="0" w:space="0" w:color="auto"/>
        <w:left w:val="none" w:sz="0" w:space="0" w:color="auto"/>
        <w:bottom w:val="none" w:sz="0" w:space="0" w:color="auto"/>
        <w:right w:val="none" w:sz="0" w:space="0" w:color="auto"/>
      </w:divBdr>
      <w:divsChild>
        <w:div w:id="993023419">
          <w:marLeft w:val="0"/>
          <w:marRight w:val="0"/>
          <w:marTop w:val="0"/>
          <w:marBottom w:val="0"/>
          <w:divBdr>
            <w:top w:val="none" w:sz="0" w:space="0" w:color="auto"/>
            <w:left w:val="none" w:sz="0" w:space="0" w:color="auto"/>
            <w:bottom w:val="none" w:sz="0" w:space="0" w:color="auto"/>
            <w:right w:val="none" w:sz="0" w:space="0" w:color="auto"/>
          </w:divBdr>
        </w:div>
        <w:div w:id="243801708">
          <w:marLeft w:val="0"/>
          <w:marRight w:val="0"/>
          <w:marTop w:val="0"/>
          <w:marBottom w:val="0"/>
          <w:divBdr>
            <w:top w:val="none" w:sz="0" w:space="0" w:color="auto"/>
            <w:left w:val="none" w:sz="0" w:space="0" w:color="auto"/>
            <w:bottom w:val="none" w:sz="0" w:space="0" w:color="auto"/>
            <w:right w:val="none" w:sz="0" w:space="0" w:color="auto"/>
          </w:divBdr>
        </w:div>
      </w:divsChild>
    </w:div>
    <w:div w:id="380058888">
      <w:bodyDiv w:val="1"/>
      <w:marLeft w:val="0"/>
      <w:marRight w:val="0"/>
      <w:marTop w:val="0"/>
      <w:marBottom w:val="0"/>
      <w:divBdr>
        <w:top w:val="none" w:sz="0" w:space="0" w:color="auto"/>
        <w:left w:val="none" w:sz="0" w:space="0" w:color="auto"/>
        <w:bottom w:val="none" w:sz="0" w:space="0" w:color="auto"/>
        <w:right w:val="none" w:sz="0" w:space="0" w:color="auto"/>
      </w:divBdr>
      <w:divsChild>
        <w:div w:id="1432434026">
          <w:marLeft w:val="0"/>
          <w:marRight w:val="0"/>
          <w:marTop w:val="0"/>
          <w:marBottom w:val="0"/>
          <w:divBdr>
            <w:top w:val="none" w:sz="0" w:space="0" w:color="auto"/>
            <w:left w:val="none" w:sz="0" w:space="0" w:color="auto"/>
            <w:bottom w:val="none" w:sz="0" w:space="0" w:color="auto"/>
            <w:right w:val="none" w:sz="0" w:space="0" w:color="auto"/>
          </w:divBdr>
        </w:div>
        <w:div w:id="918322048">
          <w:marLeft w:val="0"/>
          <w:marRight w:val="0"/>
          <w:marTop w:val="0"/>
          <w:marBottom w:val="0"/>
          <w:divBdr>
            <w:top w:val="none" w:sz="0" w:space="0" w:color="auto"/>
            <w:left w:val="none" w:sz="0" w:space="0" w:color="auto"/>
            <w:bottom w:val="none" w:sz="0" w:space="0" w:color="auto"/>
            <w:right w:val="none" w:sz="0" w:space="0" w:color="auto"/>
          </w:divBdr>
        </w:div>
      </w:divsChild>
    </w:div>
    <w:div w:id="503936266">
      <w:bodyDiv w:val="1"/>
      <w:marLeft w:val="0"/>
      <w:marRight w:val="0"/>
      <w:marTop w:val="0"/>
      <w:marBottom w:val="0"/>
      <w:divBdr>
        <w:top w:val="none" w:sz="0" w:space="0" w:color="auto"/>
        <w:left w:val="none" w:sz="0" w:space="0" w:color="auto"/>
        <w:bottom w:val="none" w:sz="0" w:space="0" w:color="auto"/>
        <w:right w:val="none" w:sz="0" w:space="0" w:color="auto"/>
      </w:divBdr>
      <w:divsChild>
        <w:div w:id="1602838726">
          <w:marLeft w:val="0"/>
          <w:marRight w:val="0"/>
          <w:marTop w:val="0"/>
          <w:marBottom w:val="0"/>
          <w:divBdr>
            <w:top w:val="none" w:sz="0" w:space="0" w:color="auto"/>
            <w:left w:val="none" w:sz="0" w:space="0" w:color="auto"/>
            <w:bottom w:val="none" w:sz="0" w:space="0" w:color="auto"/>
            <w:right w:val="none" w:sz="0" w:space="0" w:color="auto"/>
          </w:divBdr>
        </w:div>
        <w:div w:id="555504893">
          <w:marLeft w:val="0"/>
          <w:marRight w:val="0"/>
          <w:marTop w:val="0"/>
          <w:marBottom w:val="0"/>
          <w:divBdr>
            <w:top w:val="none" w:sz="0" w:space="0" w:color="auto"/>
            <w:left w:val="none" w:sz="0" w:space="0" w:color="auto"/>
            <w:bottom w:val="none" w:sz="0" w:space="0" w:color="auto"/>
            <w:right w:val="none" w:sz="0" w:space="0" w:color="auto"/>
          </w:divBdr>
        </w:div>
      </w:divsChild>
    </w:div>
    <w:div w:id="530803340">
      <w:bodyDiv w:val="1"/>
      <w:marLeft w:val="0"/>
      <w:marRight w:val="0"/>
      <w:marTop w:val="0"/>
      <w:marBottom w:val="0"/>
      <w:divBdr>
        <w:top w:val="none" w:sz="0" w:space="0" w:color="auto"/>
        <w:left w:val="none" w:sz="0" w:space="0" w:color="auto"/>
        <w:bottom w:val="none" w:sz="0" w:space="0" w:color="auto"/>
        <w:right w:val="none" w:sz="0" w:space="0" w:color="auto"/>
      </w:divBdr>
      <w:divsChild>
        <w:div w:id="1951811492">
          <w:marLeft w:val="0"/>
          <w:marRight w:val="0"/>
          <w:marTop w:val="0"/>
          <w:marBottom w:val="0"/>
          <w:divBdr>
            <w:top w:val="none" w:sz="0" w:space="0" w:color="auto"/>
            <w:left w:val="none" w:sz="0" w:space="0" w:color="auto"/>
            <w:bottom w:val="none" w:sz="0" w:space="0" w:color="auto"/>
            <w:right w:val="none" w:sz="0" w:space="0" w:color="auto"/>
          </w:divBdr>
        </w:div>
        <w:div w:id="58603373">
          <w:marLeft w:val="0"/>
          <w:marRight w:val="0"/>
          <w:marTop w:val="0"/>
          <w:marBottom w:val="0"/>
          <w:divBdr>
            <w:top w:val="none" w:sz="0" w:space="0" w:color="auto"/>
            <w:left w:val="none" w:sz="0" w:space="0" w:color="auto"/>
            <w:bottom w:val="none" w:sz="0" w:space="0" w:color="auto"/>
            <w:right w:val="none" w:sz="0" w:space="0" w:color="auto"/>
          </w:divBdr>
        </w:div>
        <w:div w:id="2045980416">
          <w:marLeft w:val="0"/>
          <w:marRight w:val="0"/>
          <w:marTop w:val="0"/>
          <w:marBottom w:val="0"/>
          <w:divBdr>
            <w:top w:val="none" w:sz="0" w:space="0" w:color="auto"/>
            <w:left w:val="none" w:sz="0" w:space="0" w:color="auto"/>
            <w:bottom w:val="none" w:sz="0" w:space="0" w:color="auto"/>
            <w:right w:val="none" w:sz="0" w:space="0" w:color="auto"/>
          </w:divBdr>
        </w:div>
      </w:divsChild>
    </w:div>
    <w:div w:id="896937659">
      <w:bodyDiv w:val="1"/>
      <w:marLeft w:val="0"/>
      <w:marRight w:val="0"/>
      <w:marTop w:val="0"/>
      <w:marBottom w:val="0"/>
      <w:divBdr>
        <w:top w:val="none" w:sz="0" w:space="0" w:color="auto"/>
        <w:left w:val="none" w:sz="0" w:space="0" w:color="auto"/>
        <w:bottom w:val="none" w:sz="0" w:space="0" w:color="auto"/>
        <w:right w:val="none" w:sz="0" w:space="0" w:color="auto"/>
      </w:divBdr>
    </w:div>
    <w:div w:id="1071080222">
      <w:bodyDiv w:val="1"/>
      <w:marLeft w:val="0"/>
      <w:marRight w:val="0"/>
      <w:marTop w:val="0"/>
      <w:marBottom w:val="0"/>
      <w:divBdr>
        <w:top w:val="none" w:sz="0" w:space="0" w:color="auto"/>
        <w:left w:val="none" w:sz="0" w:space="0" w:color="auto"/>
        <w:bottom w:val="none" w:sz="0" w:space="0" w:color="auto"/>
        <w:right w:val="none" w:sz="0" w:space="0" w:color="auto"/>
      </w:divBdr>
      <w:divsChild>
        <w:div w:id="2104641732">
          <w:marLeft w:val="0"/>
          <w:marRight w:val="0"/>
          <w:marTop w:val="0"/>
          <w:marBottom w:val="0"/>
          <w:divBdr>
            <w:top w:val="none" w:sz="0" w:space="0" w:color="auto"/>
            <w:left w:val="none" w:sz="0" w:space="0" w:color="auto"/>
            <w:bottom w:val="none" w:sz="0" w:space="0" w:color="auto"/>
            <w:right w:val="none" w:sz="0" w:space="0" w:color="auto"/>
          </w:divBdr>
        </w:div>
        <w:div w:id="603878126">
          <w:marLeft w:val="0"/>
          <w:marRight w:val="0"/>
          <w:marTop w:val="0"/>
          <w:marBottom w:val="0"/>
          <w:divBdr>
            <w:top w:val="none" w:sz="0" w:space="0" w:color="auto"/>
            <w:left w:val="none" w:sz="0" w:space="0" w:color="auto"/>
            <w:bottom w:val="none" w:sz="0" w:space="0" w:color="auto"/>
            <w:right w:val="none" w:sz="0" w:space="0" w:color="auto"/>
          </w:divBdr>
          <w:divsChild>
            <w:div w:id="621422989">
              <w:marLeft w:val="0"/>
              <w:marRight w:val="0"/>
              <w:marTop w:val="0"/>
              <w:marBottom w:val="0"/>
              <w:divBdr>
                <w:top w:val="none" w:sz="0" w:space="0" w:color="auto"/>
                <w:left w:val="none" w:sz="0" w:space="0" w:color="auto"/>
                <w:bottom w:val="none" w:sz="0" w:space="0" w:color="auto"/>
                <w:right w:val="none" w:sz="0" w:space="0" w:color="auto"/>
              </w:divBdr>
            </w:div>
            <w:div w:id="1111784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277271">
      <w:bodyDiv w:val="1"/>
      <w:marLeft w:val="0"/>
      <w:marRight w:val="0"/>
      <w:marTop w:val="0"/>
      <w:marBottom w:val="0"/>
      <w:divBdr>
        <w:top w:val="none" w:sz="0" w:space="0" w:color="auto"/>
        <w:left w:val="none" w:sz="0" w:space="0" w:color="auto"/>
        <w:bottom w:val="none" w:sz="0" w:space="0" w:color="auto"/>
        <w:right w:val="none" w:sz="0" w:space="0" w:color="auto"/>
      </w:divBdr>
      <w:divsChild>
        <w:div w:id="17046384">
          <w:marLeft w:val="0"/>
          <w:marRight w:val="0"/>
          <w:marTop w:val="0"/>
          <w:marBottom w:val="0"/>
          <w:divBdr>
            <w:top w:val="none" w:sz="0" w:space="0" w:color="auto"/>
            <w:left w:val="none" w:sz="0" w:space="0" w:color="auto"/>
            <w:bottom w:val="none" w:sz="0" w:space="0" w:color="auto"/>
            <w:right w:val="none" w:sz="0" w:space="0" w:color="auto"/>
          </w:divBdr>
        </w:div>
        <w:div w:id="828591645">
          <w:marLeft w:val="0"/>
          <w:marRight w:val="0"/>
          <w:marTop w:val="0"/>
          <w:marBottom w:val="0"/>
          <w:divBdr>
            <w:top w:val="none" w:sz="0" w:space="0" w:color="auto"/>
            <w:left w:val="none" w:sz="0" w:space="0" w:color="auto"/>
            <w:bottom w:val="none" w:sz="0" w:space="0" w:color="auto"/>
            <w:right w:val="none" w:sz="0" w:space="0" w:color="auto"/>
          </w:divBdr>
          <w:divsChild>
            <w:div w:id="1928690191">
              <w:marLeft w:val="0"/>
              <w:marRight w:val="0"/>
              <w:marTop w:val="30"/>
              <w:marBottom w:val="30"/>
              <w:divBdr>
                <w:top w:val="none" w:sz="0" w:space="0" w:color="auto"/>
                <w:left w:val="none" w:sz="0" w:space="0" w:color="auto"/>
                <w:bottom w:val="none" w:sz="0" w:space="0" w:color="auto"/>
                <w:right w:val="none" w:sz="0" w:space="0" w:color="auto"/>
              </w:divBdr>
              <w:divsChild>
                <w:div w:id="1801219258">
                  <w:marLeft w:val="0"/>
                  <w:marRight w:val="0"/>
                  <w:marTop w:val="0"/>
                  <w:marBottom w:val="0"/>
                  <w:divBdr>
                    <w:top w:val="none" w:sz="0" w:space="0" w:color="auto"/>
                    <w:left w:val="none" w:sz="0" w:space="0" w:color="auto"/>
                    <w:bottom w:val="none" w:sz="0" w:space="0" w:color="auto"/>
                    <w:right w:val="none" w:sz="0" w:space="0" w:color="auto"/>
                  </w:divBdr>
                  <w:divsChild>
                    <w:div w:id="439030354">
                      <w:marLeft w:val="0"/>
                      <w:marRight w:val="0"/>
                      <w:marTop w:val="0"/>
                      <w:marBottom w:val="0"/>
                      <w:divBdr>
                        <w:top w:val="none" w:sz="0" w:space="0" w:color="auto"/>
                        <w:left w:val="none" w:sz="0" w:space="0" w:color="auto"/>
                        <w:bottom w:val="none" w:sz="0" w:space="0" w:color="auto"/>
                        <w:right w:val="none" w:sz="0" w:space="0" w:color="auto"/>
                      </w:divBdr>
                    </w:div>
                  </w:divsChild>
                </w:div>
                <w:div w:id="1798597639">
                  <w:marLeft w:val="0"/>
                  <w:marRight w:val="0"/>
                  <w:marTop w:val="0"/>
                  <w:marBottom w:val="0"/>
                  <w:divBdr>
                    <w:top w:val="none" w:sz="0" w:space="0" w:color="auto"/>
                    <w:left w:val="none" w:sz="0" w:space="0" w:color="auto"/>
                    <w:bottom w:val="none" w:sz="0" w:space="0" w:color="auto"/>
                    <w:right w:val="none" w:sz="0" w:space="0" w:color="auto"/>
                  </w:divBdr>
                  <w:divsChild>
                    <w:div w:id="952513973">
                      <w:marLeft w:val="0"/>
                      <w:marRight w:val="0"/>
                      <w:marTop w:val="0"/>
                      <w:marBottom w:val="0"/>
                      <w:divBdr>
                        <w:top w:val="none" w:sz="0" w:space="0" w:color="auto"/>
                        <w:left w:val="none" w:sz="0" w:space="0" w:color="auto"/>
                        <w:bottom w:val="none" w:sz="0" w:space="0" w:color="auto"/>
                        <w:right w:val="none" w:sz="0" w:space="0" w:color="auto"/>
                      </w:divBdr>
                    </w:div>
                  </w:divsChild>
                </w:div>
                <w:div w:id="877475084">
                  <w:marLeft w:val="0"/>
                  <w:marRight w:val="0"/>
                  <w:marTop w:val="0"/>
                  <w:marBottom w:val="0"/>
                  <w:divBdr>
                    <w:top w:val="none" w:sz="0" w:space="0" w:color="auto"/>
                    <w:left w:val="none" w:sz="0" w:space="0" w:color="auto"/>
                    <w:bottom w:val="none" w:sz="0" w:space="0" w:color="auto"/>
                    <w:right w:val="none" w:sz="0" w:space="0" w:color="auto"/>
                  </w:divBdr>
                  <w:divsChild>
                    <w:div w:id="1966503739">
                      <w:marLeft w:val="0"/>
                      <w:marRight w:val="0"/>
                      <w:marTop w:val="0"/>
                      <w:marBottom w:val="0"/>
                      <w:divBdr>
                        <w:top w:val="none" w:sz="0" w:space="0" w:color="auto"/>
                        <w:left w:val="none" w:sz="0" w:space="0" w:color="auto"/>
                        <w:bottom w:val="none" w:sz="0" w:space="0" w:color="auto"/>
                        <w:right w:val="none" w:sz="0" w:space="0" w:color="auto"/>
                      </w:divBdr>
                    </w:div>
                    <w:div w:id="817499452">
                      <w:marLeft w:val="0"/>
                      <w:marRight w:val="0"/>
                      <w:marTop w:val="0"/>
                      <w:marBottom w:val="0"/>
                      <w:divBdr>
                        <w:top w:val="none" w:sz="0" w:space="0" w:color="auto"/>
                        <w:left w:val="none" w:sz="0" w:space="0" w:color="auto"/>
                        <w:bottom w:val="none" w:sz="0" w:space="0" w:color="auto"/>
                        <w:right w:val="none" w:sz="0" w:space="0" w:color="auto"/>
                      </w:divBdr>
                    </w:div>
                  </w:divsChild>
                </w:div>
                <w:div w:id="783696379">
                  <w:marLeft w:val="0"/>
                  <w:marRight w:val="0"/>
                  <w:marTop w:val="0"/>
                  <w:marBottom w:val="0"/>
                  <w:divBdr>
                    <w:top w:val="none" w:sz="0" w:space="0" w:color="auto"/>
                    <w:left w:val="none" w:sz="0" w:space="0" w:color="auto"/>
                    <w:bottom w:val="none" w:sz="0" w:space="0" w:color="auto"/>
                    <w:right w:val="none" w:sz="0" w:space="0" w:color="auto"/>
                  </w:divBdr>
                  <w:divsChild>
                    <w:div w:id="636644604">
                      <w:marLeft w:val="0"/>
                      <w:marRight w:val="0"/>
                      <w:marTop w:val="0"/>
                      <w:marBottom w:val="0"/>
                      <w:divBdr>
                        <w:top w:val="none" w:sz="0" w:space="0" w:color="auto"/>
                        <w:left w:val="none" w:sz="0" w:space="0" w:color="auto"/>
                        <w:bottom w:val="none" w:sz="0" w:space="0" w:color="auto"/>
                        <w:right w:val="none" w:sz="0" w:space="0" w:color="auto"/>
                      </w:divBdr>
                    </w:div>
                    <w:div w:id="468940337">
                      <w:marLeft w:val="0"/>
                      <w:marRight w:val="0"/>
                      <w:marTop w:val="0"/>
                      <w:marBottom w:val="0"/>
                      <w:divBdr>
                        <w:top w:val="none" w:sz="0" w:space="0" w:color="auto"/>
                        <w:left w:val="none" w:sz="0" w:space="0" w:color="auto"/>
                        <w:bottom w:val="none" w:sz="0" w:space="0" w:color="auto"/>
                        <w:right w:val="none" w:sz="0" w:space="0" w:color="auto"/>
                      </w:divBdr>
                    </w:div>
                    <w:div w:id="1530141455">
                      <w:marLeft w:val="0"/>
                      <w:marRight w:val="0"/>
                      <w:marTop w:val="0"/>
                      <w:marBottom w:val="0"/>
                      <w:divBdr>
                        <w:top w:val="none" w:sz="0" w:space="0" w:color="auto"/>
                        <w:left w:val="none" w:sz="0" w:space="0" w:color="auto"/>
                        <w:bottom w:val="none" w:sz="0" w:space="0" w:color="auto"/>
                        <w:right w:val="none" w:sz="0" w:space="0" w:color="auto"/>
                      </w:divBdr>
                    </w:div>
                  </w:divsChild>
                </w:div>
                <w:div w:id="402987928">
                  <w:marLeft w:val="0"/>
                  <w:marRight w:val="0"/>
                  <w:marTop w:val="0"/>
                  <w:marBottom w:val="0"/>
                  <w:divBdr>
                    <w:top w:val="none" w:sz="0" w:space="0" w:color="auto"/>
                    <w:left w:val="none" w:sz="0" w:space="0" w:color="auto"/>
                    <w:bottom w:val="none" w:sz="0" w:space="0" w:color="auto"/>
                    <w:right w:val="none" w:sz="0" w:space="0" w:color="auto"/>
                  </w:divBdr>
                  <w:divsChild>
                    <w:div w:id="933974840">
                      <w:marLeft w:val="0"/>
                      <w:marRight w:val="0"/>
                      <w:marTop w:val="0"/>
                      <w:marBottom w:val="0"/>
                      <w:divBdr>
                        <w:top w:val="none" w:sz="0" w:space="0" w:color="auto"/>
                        <w:left w:val="none" w:sz="0" w:space="0" w:color="auto"/>
                        <w:bottom w:val="none" w:sz="0" w:space="0" w:color="auto"/>
                        <w:right w:val="none" w:sz="0" w:space="0" w:color="auto"/>
                      </w:divBdr>
                    </w:div>
                    <w:div w:id="1639874532">
                      <w:marLeft w:val="0"/>
                      <w:marRight w:val="0"/>
                      <w:marTop w:val="0"/>
                      <w:marBottom w:val="0"/>
                      <w:divBdr>
                        <w:top w:val="none" w:sz="0" w:space="0" w:color="auto"/>
                        <w:left w:val="none" w:sz="0" w:space="0" w:color="auto"/>
                        <w:bottom w:val="none" w:sz="0" w:space="0" w:color="auto"/>
                        <w:right w:val="none" w:sz="0" w:space="0" w:color="auto"/>
                      </w:divBdr>
                    </w:div>
                    <w:div w:id="186145845">
                      <w:marLeft w:val="0"/>
                      <w:marRight w:val="0"/>
                      <w:marTop w:val="0"/>
                      <w:marBottom w:val="0"/>
                      <w:divBdr>
                        <w:top w:val="none" w:sz="0" w:space="0" w:color="auto"/>
                        <w:left w:val="none" w:sz="0" w:space="0" w:color="auto"/>
                        <w:bottom w:val="none" w:sz="0" w:space="0" w:color="auto"/>
                        <w:right w:val="none" w:sz="0" w:space="0" w:color="auto"/>
                      </w:divBdr>
                    </w:div>
                    <w:div w:id="1164319229">
                      <w:marLeft w:val="0"/>
                      <w:marRight w:val="0"/>
                      <w:marTop w:val="0"/>
                      <w:marBottom w:val="0"/>
                      <w:divBdr>
                        <w:top w:val="none" w:sz="0" w:space="0" w:color="auto"/>
                        <w:left w:val="none" w:sz="0" w:space="0" w:color="auto"/>
                        <w:bottom w:val="none" w:sz="0" w:space="0" w:color="auto"/>
                        <w:right w:val="none" w:sz="0" w:space="0" w:color="auto"/>
                      </w:divBdr>
                    </w:div>
                  </w:divsChild>
                </w:div>
                <w:div w:id="705447534">
                  <w:marLeft w:val="0"/>
                  <w:marRight w:val="0"/>
                  <w:marTop w:val="0"/>
                  <w:marBottom w:val="0"/>
                  <w:divBdr>
                    <w:top w:val="none" w:sz="0" w:space="0" w:color="auto"/>
                    <w:left w:val="none" w:sz="0" w:space="0" w:color="auto"/>
                    <w:bottom w:val="none" w:sz="0" w:space="0" w:color="auto"/>
                    <w:right w:val="none" w:sz="0" w:space="0" w:color="auto"/>
                  </w:divBdr>
                  <w:divsChild>
                    <w:div w:id="530533137">
                      <w:marLeft w:val="0"/>
                      <w:marRight w:val="0"/>
                      <w:marTop w:val="0"/>
                      <w:marBottom w:val="0"/>
                      <w:divBdr>
                        <w:top w:val="none" w:sz="0" w:space="0" w:color="auto"/>
                        <w:left w:val="none" w:sz="0" w:space="0" w:color="auto"/>
                        <w:bottom w:val="none" w:sz="0" w:space="0" w:color="auto"/>
                        <w:right w:val="none" w:sz="0" w:space="0" w:color="auto"/>
                      </w:divBdr>
                    </w:div>
                    <w:div w:id="1569267308">
                      <w:marLeft w:val="0"/>
                      <w:marRight w:val="0"/>
                      <w:marTop w:val="0"/>
                      <w:marBottom w:val="0"/>
                      <w:divBdr>
                        <w:top w:val="none" w:sz="0" w:space="0" w:color="auto"/>
                        <w:left w:val="none" w:sz="0" w:space="0" w:color="auto"/>
                        <w:bottom w:val="none" w:sz="0" w:space="0" w:color="auto"/>
                        <w:right w:val="none" w:sz="0" w:space="0" w:color="auto"/>
                      </w:divBdr>
                    </w:div>
                    <w:div w:id="601425661">
                      <w:marLeft w:val="0"/>
                      <w:marRight w:val="0"/>
                      <w:marTop w:val="0"/>
                      <w:marBottom w:val="0"/>
                      <w:divBdr>
                        <w:top w:val="none" w:sz="0" w:space="0" w:color="auto"/>
                        <w:left w:val="none" w:sz="0" w:space="0" w:color="auto"/>
                        <w:bottom w:val="none" w:sz="0" w:space="0" w:color="auto"/>
                        <w:right w:val="none" w:sz="0" w:space="0" w:color="auto"/>
                      </w:divBdr>
                    </w:div>
                  </w:divsChild>
                </w:div>
                <w:div w:id="1405494448">
                  <w:marLeft w:val="0"/>
                  <w:marRight w:val="0"/>
                  <w:marTop w:val="0"/>
                  <w:marBottom w:val="0"/>
                  <w:divBdr>
                    <w:top w:val="none" w:sz="0" w:space="0" w:color="auto"/>
                    <w:left w:val="none" w:sz="0" w:space="0" w:color="auto"/>
                    <w:bottom w:val="none" w:sz="0" w:space="0" w:color="auto"/>
                    <w:right w:val="none" w:sz="0" w:space="0" w:color="auto"/>
                  </w:divBdr>
                  <w:divsChild>
                    <w:div w:id="424226858">
                      <w:marLeft w:val="0"/>
                      <w:marRight w:val="0"/>
                      <w:marTop w:val="0"/>
                      <w:marBottom w:val="0"/>
                      <w:divBdr>
                        <w:top w:val="none" w:sz="0" w:space="0" w:color="auto"/>
                        <w:left w:val="none" w:sz="0" w:space="0" w:color="auto"/>
                        <w:bottom w:val="none" w:sz="0" w:space="0" w:color="auto"/>
                        <w:right w:val="none" w:sz="0" w:space="0" w:color="auto"/>
                      </w:divBdr>
                    </w:div>
                    <w:div w:id="1523280549">
                      <w:marLeft w:val="0"/>
                      <w:marRight w:val="0"/>
                      <w:marTop w:val="0"/>
                      <w:marBottom w:val="0"/>
                      <w:divBdr>
                        <w:top w:val="none" w:sz="0" w:space="0" w:color="auto"/>
                        <w:left w:val="none" w:sz="0" w:space="0" w:color="auto"/>
                        <w:bottom w:val="none" w:sz="0" w:space="0" w:color="auto"/>
                        <w:right w:val="none" w:sz="0" w:space="0" w:color="auto"/>
                      </w:divBdr>
                    </w:div>
                    <w:div w:id="698437693">
                      <w:marLeft w:val="0"/>
                      <w:marRight w:val="0"/>
                      <w:marTop w:val="0"/>
                      <w:marBottom w:val="0"/>
                      <w:divBdr>
                        <w:top w:val="none" w:sz="0" w:space="0" w:color="auto"/>
                        <w:left w:val="none" w:sz="0" w:space="0" w:color="auto"/>
                        <w:bottom w:val="none" w:sz="0" w:space="0" w:color="auto"/>
                        <w:right w:val="none" w:sz="0" w:space="0" w:color="auto"/>
                      </w:divBdr>
                    </w:div>
                    <w:div w:id="44987961">
                      <w:marLeft w:val="0"/>
                      <w:marRight w:val="0"/>
                      <w:marTop w:val="0"/>
                      <w:marBottom w:val="0"/>
                      <w:divBdr>
                        <w:top w:val="none" w:sz="0" w:space="0" w:color="auto"/>
                        <w:left w:val="none" w:sz="0" w:space="0" w:color="auto"/>
                        <w:bottom w:val="none" w:sz="0" w:space="0" w:color="auto"/>
                        <w:right w:val="none" w:sz="0" w:space="0" w:color="auto"/>
                      </w:divBdr>
                    </w:div>
                    <w:div w:id="316569270">
                      <w:marLeft w:val="0"/>
                      <w:marRight w:val="0"/>
                      <w:marTop w:val="0"/>
                      <w:marBottom w:val="0"/>
                      <w:divBdr>
                        <w:top w:val="none" w:sz="0" w:space="0" w:color="auto"/>
                        <w:left w:val="none" w:sz="0" w:space="0" w:color="auto"/>
                        <w:bottom w:val="none" w:sz="0" w:space="0" w:color="auto"/>
                        <w:right w:val="none" w:sz="0" w:space="0" w:color="auto"/>
                      </w:divBdr>
                    </w:div>
                    <w:div w:id="1371875797">
                      <w:marLeft w:val="0"/>
                      <w:marRight w:val="0"/>
                      <w:marTop w:val="0"/>
                      <w:marBottom w:val="0"/>
                      <w:divBdr>
                        <w:top w:val="none" w:sz="0" w:space="0" w:color="auto"/>
                        <w:left w:val="none" w:sz="0" w:space="0" w:color="auto"/>
                        <w:bottom w:val="none" w:sz="0" w:space="0" w:color="auto"/>
                        <w:right w:val="none" w:sz="0" w:space="0" w:color="auto"/>
                      </w:divBdr>
                    </w:div>
                    <w:div w:id="16198831">
                      <w:marLeft w:val="0"/>
                      <w:marRight w:val="0"/>
                      <w:marTop w:val="0"/>
                      <w:marBottom w:val="0"/>
                      <w:divBdr>
                        <w:top w:val="none" w:sz="0" w:space="0" w:color="auto"/>
                        <w:left w:val="none" w:sz="0" w:space="0" w:color="auto"/>
                        <w:bottom w:val="none" w:sz="0" w:space="0" w:color="auto"/>
                        <w:right w:val="none" w:sz="0" w:space="0" w:color="auto"/>
                      </w:divBdr>
                    </w:div>
                    <w:div w:id="1454710785">
                      <w:marLeft w:val="0"/>
                      <w:marRight w:val="0"/>
                      <w:marTop w:val="0"/>
                      <w:marBottom w:val="0"/>
                      <w:divBdr>
                        <w:top w:val="none" w:sz="0" w:space="0" w:color="auto"/>
                        <w:left w:val="none" w:sz="0" w:space="0" w:color="auto"/>
                        <w:bottom w:val="none" w:sz="0" w:space="0" w:color="auto"/>
                        <w:right w:val="none" w:sz="0" w:space="0" w:color="auto"/>
                      </w:divBdr>
                    </w:div>
                  </w:divsChild>
                </w:div>
                <w:div w:id="1591548743">
                  <w:marLeft w:val="0"/>
                  <w:marRight w:val="0"/>
                  <w:marTop w:val="0"/>
                  <w:marBottom w:val="0"/>
                  <w:divBdr>
                    <w:top w:val="none" w:sz="0" w:space="0" w:color="auto"/>
                    <w:left w:val="none" w:sz="0" w:space="0" w:color="auto"/>
                    <w:bottom w:val="none" w:sz="0" w:space="0" w:color="auto"/>
                    <w:right w:val="none" w:sz="0" w:space="0" w:color="auto"/>
                  </w:divBdr>
                  <w:divsChild>
                    <w:div w:id="59862814">
                      <w:marLeft w:val="0"/>
                      <w:marRight w:val="0"/>
                      <w:marTop w:val="0"/>
                      <w:marBottom w:val="0"/>
                      <w:divBdr>
                        <w:top w:val="none" w:sz="0" w:space="0" w:color="auto"/>
                        <w:left w:val="none" w:sz="0" w:space="0" w:color="auto"/>
                        <w:bottom w:val="none" w:sz="0" w:space="0" w:color="auto"/>
                        <w:right w:val="none" w:sz="0" w:space="0" w:color="auto"/>
                      </w:divBdr>
                    </w:div>
                    <w:div w:id="2111317842">
                      <w:marLeft w:val="0"/>
                      <w:marRight w:val="0"/>
                      <w:marTop w:val="0"/>
                      <w:marBottom w:val="0"/>
                      <w:divBdr>
                        <w:top w:val="none" w:sz="0" w:space="0" w:color="auto"/>
                        <w:left w:val="none" w:sz="0" w:space="0" w:color="auto"/>
                        <w:bottom w:val="none" w:sz="0" w:space="0" w:color="auto"/>
                        <w:right w:val="none" w:sz="0" w:space="0" w:color="auto"/>
                      </w:divBdr>
                    </w:div>
                    <w:div w:id="2067412972">
                      <w:marLeft w:val="0"/>
                      <w:marRight w:val="0"/>
                      <w:marTop w:val="0"/>
                      <w:marBottom w:val="0"/>
                      <w:divBdr>
                        <w:top w:val="none" w:sz="0" w:space="0" w:color="auto"/>
                        <w:left w:val="none" w:sz="0" w:space="0" w:color="auto"/>
                        <w:bottom w:val="none" w:sz="0" w:space="0" w:color="auto"/>
                        <w:right w:val="none" w:sz="0" w:space="0" w:color="auto"/>
                      </w:divBdr>
                    </w:div>
                  </w:divsChild>
                </w:div>
                <w:div w:id="420487001">
                  <w:marLeft w:val="0"/>
                  <w:marRight w:val="0"/>
                  <w:marTop w:val="0"/>
                  <w:marBottom w:val="0"/>
                  <w:divBdr>
                    <w:top w:val="none" w:sz="0" w:space="0" w:color="auto"/>
                    <w:left w:val="none" w:sz="0" w:space="0" w:color="auto"/>
                    <w:bottom w:val="none" w:sz="0" w:space="0" w:color="auto"/>
                    <w:right w:val="none" w:sz="0" w:space="0" w:color="auto"/>
                  </w:divBdr>
                  <w:divsChild>
                    <w:div w:id="1959481313">
                      <w:marLeft w:val="0"/>
                      <w:marRight w:val="0"/>
                      <w:marTop w:val="0"/>
                      <w:marBottom w:val="0"/>
                      <w:divBdr>
                        <w:top w:val="none" w:sz="0" w:space="0" w:color="auto"/>
                        <w:left w:val="none" w:sz="0" w:space="0" w:color="auto"/>
                        <w:bottom w:val="none" w:sz="0" w:space="0" w:color="auto"/>
                        <w:right w:val="none" w:sz="0" w:space="0" w:color="auto"/>
                      </w:divBdr>
                    </w:div>
                  </w:divsChild>
                </w:div>
                <w:div w:id="1306396631">
                  <w:marLeft w:val="0"/>
                  <w:marRight w:val="0"/>
                  <w:marTop w:val="0"/>
                  <w:marBottom w:val="0"/>
                  <w:divBdr>
                    <w:top w:val="none" w:sz="0" w:space="0" w:color="auto"/>
                    <w:left w:val="none" w:sz="0" w:space="0" w:color="auto"/>
                    <w:bottom w:val="none" w:sz="0" w:space="0" w:color="auto"/>
                    <w:right w:val="none" w:sz="0" w:space="0" w:color="auto"/>
                  </w:divBdr>
                  <w:divsChild>
                    <w:div w:id="637685606">
                      <w:marLeft w:val="0"/>
                      <w:marRight w:val="0"/>
                      <w:marTop w:val="0"/>
                      <w:marBottom w:val="0"/>
                      <w:divBdr>
                        <w:top w:val="none" w:sz="0" w:space="0" w:color="auto"/>
                        <w:left w:val="none" w:sz="0" w:space="0" w:color="auto"/>
                        <w:bottom w:val="none" w:sz="0" w:space="0" w:color="auto"/>
                        <w:right w:val="none" w:sz="0" w:space="0" w:color="auto"/>
                      </w:divBdr>
                    </w:div>
                    <w:div w:id="627591621">
                      <w:marLeft w:val="0"/>
                      <w:marRight w:val="0"/>
                      <w:marTop w:val="0"/>
                      <w:marBottom w:val="0"/>
                      <w:divBdr>
                        <w:top w:val="none" w:sz="0" w:space="0" w:color="auto"/>
                        <w:left w:val="none" w:sz="0" w:space="0" w:color="auto"/>
                        <w:bottom w:val="none" w:sz="0" w:space="0" w:color="auto"/>
                        <w:right w:val="none" w:sz="0" w:space="0" w:color="auto"/>
                      </w:divBdr>
                    </w:div>
                    <w:div w:id="597102538">
                      <w:marLeft w:val="0"/>
                      <w:marRight w:val="0"/>
                      <w:marTop w:val="0"/>
                      <w:marBottom w:val="0"/>
                      <w:divBdr>
                        <w:top w:val="none" w:sz="0" w:space="0" w:color="auto"/>
                        <w:left w:val="none" w:sz="0" w:space="0" w:color="auto"/>
                        <w:bottom w:val="none" w:sz="0" w:space="0" w:color="auto"/>
                        <w:right w:val="none" w:sz="0" w:space="0" w:color="auto"/>
                      </w:divBdr>
                    </w:div>
                  </w:divsChild>
                </w:div>
                <w:div w:id="987244989">
                  <w:marLeft w:val="0"/>
                  <w:marRight w:val="0"/>
                  <w:marTop w:val="0"/>
                  <w:marBottom w:val="0"/>
                  <w:divBdr>
                    <w:top w:val="none" w:sz="0" w:space="0" w:color="auto"/>
                    <w:left w:val="none" w:sz="0" w:space="0" w:color="auto"/>
                    <w:bottom w:val="none" w:sz="0" w:space="0" w:color="auto"/>
                    <w:right w:val="none" w:sz="0" w:space="0" w:color="auto"/>
                  </w:divBdr>
                  <w:divsChild>
                    <w:div w:id="1310328084">
                      <w:marLeft w:val="0"/>
                      <w:marRight w:val="0"/>
                      <w:marTop w:val="0"/>
                      <w:marBottom w:val="0"/>
                      <w:divBdr>
                        <w:top w:val="none" w:sz="0" w:space="0" w:color="auto"/>
                        <w:left w:val="none" w:sz="0" w:space="0" w:color="auto"/>
                        <w:bottom w:val="none" w:sz="0" w:space="0" w:color="auto"/>
                        <w:right w:val="none" w:sz="0" w:space="0" w:color="auto"/>
                      </w:divBdr>
                    </w:div>
                    <w:div w:id="1781102704">
                      <w:marLeft w:val="0"/>
                      <w:marRight w:val="0"/>
                      <w:marTop w:val="0"/>
                      <w:marBottom w:val="0"/>
                      <w:divBdr>
                        <w:top w:val="none" w:sz="0" w:space="0" w:color="auto"/>
                        <w:left w:val="none" w:sz="0" w:space="0" w:color="auto"/>
                        <w:bottom w:val="none" w:sz="0" w:space="0" w:color="auto"/>
                        <w:right w:val="none" w:sz="0" w:space="0" w:color="auto"/>
                      </w:divBdr>
                    </w:div>
                    <w:div w:id="1452749008">
                      <w:marLeft w:val="0"/>
                      <w:marRight w:val="0"/>
                      <w:marTop w:val="0"/>
                      <w:marBottom w:val="0"/>
                      <w:divBdr>
                        <w:top w:val="none" w:sz="0" w:space="0" w:color="auto"/>
                        <w:left w:val="none" w:sz="0" w:space="0" w:color="auto"/>
                        <w:bottom w:val="none" w:sz="0" w:space="0" w:color="auto"/>
                        <w:right w:val="none" w:sz="0" w:space="0" w:color="auto"/>
                      </w:divBdr>
                    </w:div>
                    <w:div w:id="541751636">
                      <w:marLeft w:val="0"/>
                      <w:marRight w:val="0"/>
                      <w:marTop w:val="0"/>
                      <w:marBottom w:val="0"/>
                      <w:divBdr>
                        <w:top w:val="none" w:sz="0" w:space="0" w:color="auto"/>
                        <w:left w:val="none" w:sz="0" w:space="0" w:color="auto"/>
                        <w:bottom w:val="none" w:sz="0" w:space="0" w:color="auto"/>
                        <w:right w:val="none" w:sz="0" w:space="0" w:color="auto"/>
                      </w:divBdr>
                    </w:div>
                  </w:divsChild>
                </w:div>
                <w:div w:id="1428891315">
                  <w:marLeft w:val="0"/>
                  <w:marRight w:val="0"/>
                  <w:marTop w:val="0"/>
                  <w:marBottom w:val="0"/>
                  <w:divBdr>
                    <w:top w:val="none" w:sz="0" w:space="0" w:color="auto"/>
                    <w:left w:val="none" w:sz="0" w:space="0" w:color="auto"/>
                    <w:bottom w:val="none" w:sz="0" w:space="0" w:color="auto"/>
                    <w:right w:val="none" w:sz="0" w:space="0" w:color="auto"/>
                  </w:divBdr>
                  <w:divsChild>
                    <w:div w:id="1379009356">
                      <w:marLeft w:val="0"/>
                      <w:marRight w:val="0"/>
                      <w:marTop w:val="0"/>
                      <w:marBottom w:val="0"/>
                      <w:divBdr>
                        <w:top w:val="none" w:sz="0" w:space="0" w:color="auto"/>
                        <w:left w:val="none" w:sz="0" w:space="0" w:color="auto"/>
                        <w:bottom w:val="none" w:sz="0" w:space="0" w:color="auto"/>
                        <w:right w:val="none" w:sz="0" w:space="0" w:color="auto"/>
                      </w:divBdr>
                    </w:div>
                    <w:div w:id="1948274342">
                      <w:marLeft w:val="0"/>
                      <w:marRight w:val="0"/>
                      <w:marTop w:val="0"/>
                      <w:marBottom w:val="0"/>
                      <w:divBdr>
                        <w:top w:val="none" w:sz="0" w:space="0" w:color="auto"/>
                        <w:left w:val="none" w:sz="0" w:space="0" w:color="auto"/>
                        <w:bottom w:val="none" w:sz="0" w:space="0" w:color="auto"/>
                        <w:right w:val="none" w:sz="0" w:space="0" w:color="auto"/>
                      </w:divBdr>
                    </w:div>
                  </w:divsChild>
                </w:div>
                <w:div w:id="1965497216">
                  <w:marLeft w:val="0"/>
                  <w:marRight w:val="0"/>
                  <w:marTop w:val="0"/>
                  <w:marBottom w:val="0"/>
                  <w:divBdr>
                    <w:top w:val="none" w:sz="0" w:space="0" w:color="auto"/>
                    <w:left w:val="none" w:sz="0" w:space="0" w:color="auto"/>
                    <w:bottom w:val="none" w:sz="0" w:space="0" w:color="auto"/>
                    <w:right w:val="none" w:sz="0" w:space="0" w:color="auto"/>
                  </w:divBdr>
                  <w:divsChild>
                    <w:div w:id="1934631882">
                      <w:marLeft w:val="0"/>
                      <w:marRight w:val="0"/>
                      <w:marTop w:val="0"/>
                      <w:marBottom w:val="0"/>
                      <w:divBdr>
                        <w:top w:val="none" w:sz="0" w:space="0" w:color="auto"/>
                        <w:left w:val="none" w:sz="0" w:space="0" w:color="auto"/>
                        <w:bottom w:val="none" w:sz="0" w:space="0" w:color="auto"/>
                        <w:right w:val="none" w:sz="0" w:space="0" w:color="auto"/>
                      </w:divBdr>
                    </w:div>
                    <w:div w:id="1212303698">
                      <w:marLeft w:val="0"/>
                      <w:marRight w:val="0"/>
                      <w:marTop w:val="0"/>
                      <w:marBottom w:val="0"/>
                      <w:divBdr>
                        <w:top w:val="none" w:sz="0" w:space="0" w:color="auto"/>
                        <w:left w:val="none" w:sz="0" w:space="0" w:color="auto"/>
                        <w:bottom w:val="none" w:sz="0" w:space="0" w:color="auto"/>
                        <w:right w:val="none" w:sz="0" w:space="0" w:color="auto"/>
                      </w:divBdr>
                    </w:div>
                    <w:div w:id="2118520366">
                      <w:marLeft w:val="0"/>
                      <w:marRight w:val="0"/>
                      <w:marTop w:val="0"/>
                      <w:marBottom w:val="0"/>
                      <w:divBdr>
                        <w:top w:val="none" w:sz="0" w:space="0" w:color="auto"/>
                        <w:left w:val="none" w:sz="0" w:space="0" w:color="auto"/>
                        <w:bottom w:val="none" w:sz="0" w:space="0" w:color="auto"/>
                        <w:right w:val="none" w:sz="0" w:space="0" w:color="auto"/>
                      </w:divBdr>
                    </w:div>
                    <w:div w:id="1166362465">
                      <w:marLeft w:val="0"/>
                      <w:marRight w:val="0"/>
                      <w:marTop w:val="0"/>
                      <w:marBottom w:val="0"/>
                      <w:divBdr>
                        <w:top w:val="none" w:sz="0" w:space="0" w:color="auto"/>
                        <w:left w:val="none" w:sz="0" w:space="0" w:color="auto"/>
                        <w:bottom w:val="none" w:sz="0" w:space="0" w:color="auto"/>
                        <w:right w:val="none" w:sz="0" w:space="0" w:color="auto"/>
                      </w:divBdr>
                    </w:div>
                    <w:div w:id="2019581990">
                      <w:marLeft w:val="0"/>
                      <w:marRight w:val="0"/>
                      <w:marTop w:val="0"/>
                      <w:marBottom w:val="0"/>
                      <w:divBdr>
                        <w:top w:val="none" w:sz="0" w:space="0" w:color="auto"/>
                        <w:left w:val="none" w:sz="0" w:space="0" w:color="auto"/>
                        <w:bottom w:val="none" w:sz="0" w:space="0" w:color="auto"/>
                        <w:right w:val="none" w:sz="0" w:space="0" w:color="auto"/>
                      </w:divBdr>
                    </w:div>
                    <w:div w:id="2003584247">
                      <w:marLeft w:val="0"/>
                      <w:marRight w:val="0"/>
                      <w:marTop w:val="0"/>
                      <w:marBottom w:val="0"/>
                      <w:divBdr>
                        <w:top w:val="none" w:sz="0" w:space="0" w:color="auto"/>
                        <w:left w:val="none" w:sz="0" w:space="0" w:color="auto"/>
                        <w:bottom w:val="none" w:sz="0" w:space="0" w:color="auto"/>
                        <w:right w:val="none" w:sz="0" w:space="0" w:color="auto"/>
                      </w:divBdr>
                    </w:div>
                    <w:div w:id="1616323686">
                      <w:marLeft w:val="0"/>
                      <w:marRight w:val="0"/>
                      <w:marTop w:val="0"/>
                      <w:marBottom w:val="0"/>
                      <w:divBdr>
                        <w:top w:val="none" w:sz="0" w:space="0" w:color="auto"/>
                        <w:left w:val="none" w:sz="0" w:space="0" w:color="auto"/>
                        <w:bottom w:val="none" w:sz="0" w:space="0" w:color="auto"/>
                        <w:right w:val="none" w:sz="0" w:space="0" w:color="auto"/>
                      </w:divBdr>
                    </w:div>
                    <w:div w:id="1988894459">
                      <w:marLeft w:val="0"/>
                      <w:marRight w:val="0"/>
                      <w:marTop w:val="0"/>
                      <w:marBottom w:val="0"/>
                      <w:divBdr>
                        <w:top w:val="none" w:sz="0" w:space="0" w:color="auto"/>
                        <w:left w:val="none" w:sz="0" w:space="0" w:color="auto"/>
                        <w:bottom w:val="none" w:sz="0" w:space="0" w:color="auto"/>
                        <w:right w:val="none" w:sz="0" w:space="0" w:color="auto"/>
                      </w:divBdr>
                    </w:div>
                    <w:div w:id="329062431">
                      <w:marLeft w:val="0"/>
                      <w:marRight w:val="0"/>
                      <w:marTop w:val="0"/>
                      <w:marBottom w:val="0"/>
                      <w:divBdr>
                        <w:top w:val="none" w:sz="0" w:space="0" w:color="auto"/>
                        <w:left w:val="none" w:sz="0" w:space="0" w:color="auto"/>
                        <w:bottom w:val="none" w:sz="0" w:space="0" w:color="auto"/>
                        <w:right w:val="none" w:sz="0" w:space="0" w:color="auto"/>
                      </w:divBdr>
                    </w:div>
                  </w:divsChild>
                </w:div>
                <w:div w:id="1229337972">
                  <w:marLeft w:val="0"/>
                  <w:marRight w:val="0"/>
                  <w:marTop w:val="0"/>
                  <w:marBottom w:val="0"/>
                  <w:divBdr>
                    <w:top w:val="none" w:sz="0" w:space="0" w:color="auto"/>
                    <w:left w:val="none" w:sz="0" w:space="0" w:color="auto"/>
                    <w:bottom w:val="none" w:sz="0" w:space="0" w:color="auto"/>
                    <w:right w:val="none" w:sz="0" w:space="0" w:color="auto"/>
                  </w:divBdr>
                  <w:divsChild>
                    <w:div w:id="364136676">
                      <w:marLeft w:val="0"/>
                      <w:marRight w:val="0"/>
                      <w:marTop w:val="0"/>
                      <w:marBottom w:val="0"/>
                      <w:divBdr>
                        <w:top w:val="none" w:sz="0" w:space="0" w:color="auto"/>
                        <w:left w:val="none" w:sz="0" w:space="0" w:color="auto"/>
                        <w:bottom w:val="none" w:sz="0" w:space="0" w:color="auto"/>
                        <w:right w:val="none" w:sz="0" w:space="0" w:color="auto"/>
                      </w:divBdr>
                    </w:div>
                    <w:div w:id="10299492">
                      <w:marLeft w:val="0"/>
                      <w:marRight w:val="0"/>
                      <w:marTop w:val="0"/>
                      <w:marBottom w:val="0"/>
                      <w:divBdr>
                        <w:top w:val="none" w:sz="0" w:space="0" w:color="auto"/>
                        <w:left w:val="none" w:sz="0" w:space="0" w:color="auto"/>
                        <w:bottom w:val="none" w:sz="0" w:space="0" w:color="auto"/>
                        <w:right w:val="none" w:sz="0" w:space="0" w:color="auto"/>
                      </w:divBdr>
                    </w:div>
                    <w:div w:id="337074838">
                      <w:marLeft w:val="0"/>
                      <w:marRight w:val="0"/>
                      <w:marTop w:val="0"/>
                      <w:marBottom w:val="0"/>
                      <w:divBdr>
                        <w:top w:val="none" w:sz="0" w:space="0" w:color="auto"/>
                        <w:left w:val="none" w:sz="0" w:space="0" w:color="auto"/>
                        <w:bottom w:val="none" w:sz="0" w:space="0" w:color="auto"/>
                        <w:right w:val="none" w:sz="0" w:space="0" w:color="auto"/>
                      </w:divBdr>
                    </w:div>
                    <w:div w:id="1439175729">
                      <w:marLeft w:val="0"/>
                      <w:marRight w:val="0"/>
                      <w:marTop w:val="0"/>
                      <w:marBottom w:val="0"/>
                      <w:divBdr>
                        <w:top w:val="none" w:sz="0" w:space="0" w:color="auto"/>
                        <w:left w:val="none" w:sz="0" w:space="0" w:color="auto"/>
                        <w:bottom w:val="none" w:sz="0" w:space="0" w:color="auto"/>
                        <w:right w:val="none" w:sz="0" w:space="0" w:color="auto"/>
                      </w:divBdr>
                    </w:div>
                    <w:div w:id="763232621">
                      <w:marLeft w:val="0"/>
                      <w:marRight w:val="0"/>
                      <w:marTop w:val="0"/>
                      <w:marBottom w:val="0"/>
                      <w:divBdr>
                        <w:top w:val="none" w:sz="0" w:space="0" w:color="auto"/>
                        <w:left w:val="none" w:sz="0" w:space="0" w:color="auto"/>
                        <w:bottom w:val="none" w:sz="0" w:space="0" w:color="auto"/>
                        <w:right w:val="none" w:sz="0" w:space="0" w:color="auto"/>
                      </w:divBdr>
                    </w:div>
                  </w:divsChild>
                </w:div>
                <w:div w:id="205264351">
                  <w:marLeft w:val="0"/>
                  <w:marRight w:val="0"/>
                  <w:marTop w:val="0"/>
                  <w:marBottom w:val="0"/>
                  <w:divBdr>
                    <w:top w:val="none" w:sz="0" w:space="0" w:color="auto"/>
                    <w:left w:val="none" w:sz="0" w:space="0" w:color="auto"/>
                    <w:bottom w:val="none" w:sz="0" w:space="0" w:color="auto"/>
                    <w:right w:val="none" w:sz="0" w:space="0" w:color="auto"/>
                  </w:divBdr>
                  <w:divsChild>
                    <w:div w:id="1139302458">
                      <w:marLeft w:val="0"/>
                      <w:marRight w:val="0"/>
                      <w:marTop w:val="0"/>
                      <w:marBottom w:val="0"/>
                      <w:divBdr>
                        <w:top w:val="none" w:sz="0" w:space="0" w:color="auto"/>
                        <w:left w:val="none" w:sz="0" w:space="0" w:color="auto"/>
                        <w:bottom w:val="none" w:sz="0" w:space="0" w:color="auto"/>
                        <w:right w:val="none" w:sz="0" w:space="0" w:color="auto"/>
                      </w:divBdr>
                    </w:div>
                    <w:div w:id="1871840240">
                      <w:marLeft w:val="0"/>
                      <w:marRight w:val="0"/>
                      <w:marTop w:val="0"/>
                      <w:marBottom w:val="0"/>
                      <w:divBdr>
                        <w:top w:val="none" w:sz="0" w:space="0" w:color="auto"/>
                        <w:left w:val="none" w:sz="0" w:space="0" w:color="auto"/>
                        <w:bottom w:val="none" w:sz="0" w:space="0" w:color="auto"/>
                        <w:right w:val="none" w:sz="0" w:space="0" w:color="auto"/>
                      </w:divBdr>
                    </w:div>
                    <w:div w:id="447431021">
                      <w:marLeft w:val="0"/>
                      <w:marRight w:val="0"/>
                      <w:marTop w:val="0"/>
                      <w:marBottom w:val="0"/>
                      <w:divBdr>
                        <w:top w:val="none" w:sz="0" w:space="0" w:color="auto"/>
                        <w:left w:val="none" w:sz="0" w:space="0" w:color="auto"/>
                        <w:bottom w:val="none" w:sz="0" w:space="0" w:color="auto"/>
                        <w:right w:val="none" w:sz="0" w:space="0" w:color="auto"/>
                      </w:divBdr>
                    </w:div>
                    <w:div w:id="1166628150">
                      <w:marLeft w:val="0"/>
                      <w:marRight w:val="0"/>
                      <w:marTop w:val="0"/>
                      <w:marBottom w:val="0"/>
                      <w:divBdr>
                        <w:top w:val="none" w:sz="0" w:space="0" w:color="auto"/>
                        <w:left w:val="none" w:sz="0" w:space="0" w:color="auto"/>
                        <w:bottom w:val="none" w:sz="0" w:space="0" w:color="auto"/>
                        <w:right w:val="none" w:sz="0" w:space="0" w:color="auto"/>
                      </w:divBdr>
                    </w:div>
                    <w:div w:id="496043134">
                      <w:marLeft w:val="0"/>
                      <w:marRight w:val="0"/>
                      <w:marTop w:val="0"/>
                      <w:marBottom w:val="0"/>
                      <w:divBdr>
                        <w:top w:val="none" w:sz="0" w:space="0" w:color="auto"/>
                        <w:left w:val="none" w:sz="0" w:space="0" w:color="auto"/>
                        <w:bottom w:val="none" w:sz="0" w:space="0" w:color="auto"/>
                        <w:right w:val="none" w:sz="0" w:space="0" w:color="auto"/>
                      </w:divBdr>
                    </w:div>
                    <w:div w:id="1887445752">
                      <w:marLeft w:val="0"/>
                      <w:marRight w:val="0"/>
                      <w:marTop w:val="0"/>
                      <w:marBottom w:val="0"/>
                      <w:divBdr>
                        <w:top w:val="none" w:sz="0" w:space="0" w:color="auto"/>
                        <w:left w:val="none" w:sz="0" w:space="0" w:color="auto"/>
                        <w:bottom w:val="none" w:sz="0" w:space="0" w:color="auto"/>
                        <w:right w:val="none" w:sz="0" w:space="0" w:color="auto"/>
                      </w:divBdr>
                    </w:div>
                  </w:divsChild>
                </w:div>
                <w:div w:id="529149053">
                  <w:marLeft w:val="0"/>
                  <w:marRight w:val="0"/>
                  <w:marTop w:val="0"/>
                  <w:marBottom w:val="0"/>
                  <w:divBdr>
                    <w:top w:val="none" w:sz="0" w:space="0" w:color="auto"/>
                    <w:left w:val="none" w:sz="0" w:space="0" w:color="auto"/>
                    <w:bottom w:val="none" w:sz="0" w:space="0" w:color="auto"/>
                    <w:right w:val="none" w:sz="0" w:space="0" w:color="auto"/>
                  </w:divBdr>
                  <w:divsChild>
                    <w:div w:id="443303315">
                      <w:marLeft w:val="0"/>
                      <w:marRight w:val="0"/>
                      <w:marTop w:val="0"/>
                      <w:marBottom w:val="0"/>
                      <w:divBdr>
                        <w:top w:val="none" w:sz="0" w:space="0" w:color="auto"/>
                        <w:left w:val="none" w:sz="0" w:space="0" w:color="auto"/>
                        <w:bottom w:val="none" w:sz="0" w:space="0" w:color="auto"/>
                        <w:right w:val="none" w:sz="0" w:space="0" w:color="auto"/>
                      </w:divBdr>
                    </w:div>
                    <w:div w:id="1034234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8133621">
      <w:bodyDiv w:val="1"/>
      <w:marLeft w:val="0"/>
      <w:marRight w:val="0"/>
      <w:marTop w:val="0"/>
      <w:marBottom w:val="0"/>
      <w:divBdr>
        <w:top w:val="none" w:sz="0" w:space="0" w:color="auto"/>
        <w:left w:val="none" w:sz="0" w:space="0" w:color="auto"/>
        <w:bottom w:val="none" w:sz="0" w:space="0" w:color="auto"/>
        <w:right w:val="none" w:sz="0" w:space="0" w:color="auto"/>
      </w:divBdr>
      <w:divsChild>
        <w:div w:id="279922288">
          <w:marLeft w:val="0"/>
          <w:marRight w:val="0"/>
          <w:marTop w:val="0"/>
          <w:marBottom w:val="0"/>
          <w:divBdr>
            <w:top w:val="none" w:sz="0" w:space="0" w:color="auto"/>
            <w:left w:val="none" w:sz="0" w:space="0" w:color="auto"/>
            <w:bottom w:val="none" w:sz="0" w:space="0" w:color="auto"/>
            <w:right w:val="none" w:sz="0" w:space="0" w:color="auto"/>
          </w:divBdr>
        </w:div>
        <w:div w:id="1119032850">
          <w:marLeft w:val="0"/>
          <w:marRight w:val="0"/>
          <w:marTop w:val="0"/>
          <w:marBottom w:val="0"/>
          <w:divBdr>
            <w:top w:val="none" w:sz="0" w:space="0" w:color="auto"/>
            <w:left w:val="none" w:sz="0" w:space="0" w:color="auto"/>
            <w:bottom w:val="none" w:sz="0" w:space="0" w:color="auto"/>
            <w:right w:val="none" w:sz="0" w:space="0" w:color="auto"/>
          </w:divBdr>
        </w:div>
      </w:divsChild>
    </w:div>
    <w:div w:id="1340700148">
      <w:bodyDiv w:val="1"/>
      <w:marLeft w:val="0"/>
      <w:marRight w:val="0"/>
      <w:marTop w:val="0"/>
      <w:marBottom w:val="0"/>
      <w:divBdr>
        <w:top w:val="none" w:sz="0" w:space="0" w:color="auto"/>
        <w:left w:val="none" w:sz="0" w:space="0" w:color="auto"/>
        <w:bottom w:val="none" w:sz="0" w:space="0" w:color="auto"/>
        <w:right w:val="none" w:sz="0" w:space="0" w:color="auto"/>
      </w:divBdr>
      <w:divsChild>
        <w:div w:id="11297551">
          <w:marLeft w:val="0"/>
          <w:marRight w:val="0"/>
          <w:marTop w:val="0"/>
          <w:marBottom w:val="0"/>
          <w:divBdr>
            <w:top w:val="none" w:sz="0" w:space="0" w:color="auto"/>
            <w:left w:val="none" w:sz="0" w:space="0" w:color="auto"/>
            <w:bottom w:val="none" w:sz="0" w:space="0" w:color="auto"/>
            <w:right w:val="none" w:sz="0" w:space="0" w:color="auto"/>
          </w:divBdr>
        </w:div>
        <w:div w:id="834421830">
          <w:marLeft w:val="0"/>
          <w:marRight w:val="0"/>
          <w:marTop w:val="0"/>
          <w:marBottom w:val="0"/>
          <w:divBdr>
            <w:top w:val="none" w:sz="0" w:space="0" w:color="auto"/>
            <w:left w:val="none" w:sz="0" w:space="0" w:color="auto"/>
            <w:bottom w:val="none" w:sz="0" w:space="0" w:color="auto"/>
            <w:right w:val="none" w:sz="0" w:space="0" w:color="auto"/>
          </w:divBdr>
          <w:divsChild>
            <w:div w:id="1062606316">
              <w:marLeft w:val="0"/>
              <w:marRight w:val="0"/>
              <w:marTop w:val="0"/>
              <w:marBottom w:val="0"/>
              <w:divBdr>
                <w:top w:val="none" w:sz="0" w:space="0" w:color="auto"/>
                <w:left w:val="none" w:sz="0" w:space="0" w:color="auto"/>
                <w:bottom w:val="none" w:sz="0" w:space="0" w:color="auto"/>
                <w:right w:val="none" w:sz="0" w:space="0" w:color="auto"/>
              </w:divBdr>
            </w:div>
            <w:div w:id="53832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422839">
      <w:bodyDiv w:val="1"/>
      <w:marLeft w:val="0"/>
      <w:marRight w:val="0"/>
      <w:marTop w:val="0"/>
      <w:marBottom w:val="0"/>
      <w:divBdr>
        <w:top w:val="none" w:sz="0" w:space="0" w:color="auto"/>
        <w:left w:val="none" w:sz="0" w:space="0" w:color="auto"/>
        <w:bottom w:val="none" w:sz="0" w:space="0" w:color="auto"/>
        <w:right w:val="none" w:sz="0" w:space="0" w:color="auto"/>
      </w:divBdr>
    </w:div>
    <w:div w:id="1396977099">
      <w:bodyDiv w:val="1"/>
      <w:marLeft w:val="0"/>
      <w:marRight w:val="0"/>
      <w:marTop w:val="0"/>
      <w:marBottom w:val="0"/>
      <w:divBdr>
        <w:top w:val="none" w:sz="0" w:space="0" w:color="auto"/>
        <w:left w:val="none" w:sz="0" w:space="0" w:color="auto"/>
        <w:bottom w:val="none" w:sz="0" w:space="0" w:color="auto"/>
        <w:right w:val="none" w:sz="0" w:space="0" w:color="auto"/>
      </w:divBdr>
    </w:div>
    <w:div w:id="1408960799">
      <w:bodyDiv w:val="1"/>
      <w:marLeft w:val="0"/>
      <w:marRight w:val="0"/>
      <w:marTop w:val="0"/>
      <w:marBottom w:val="0"/>
      <w:divBdr>
        <w:top w:val="none" w:sz="0" w:space="0" w:color="auto"/>
        <w:left w:val="none" w:sz="0" w:space="0" w:color="auto"/>
        <w:bottom w:val="none" w:sz="0" w:space="0" w:color="auto"/>
        <w:right w:val="none" w:sz="0" w:space="0" w:color="auto"/>
      </w:divBdr>
      <w:divsChild>
        <w:div w:id="1401901099">
          <w:marLeft w:val="0"/>
          <w:marRight w:val="0"/>
          <w:marTop w:val="0"/>
          <w:marBottom w:val="0"/>
          <w:divBdr>
            <w:top w:val="none" w:sz="0" w:space="0" w:color="auto"/>
            <w:left w:val="none" w:sz="0" w:space="0" w:color="auto"/>
            <w:bottom w:val="none" w:sz="0" w:space="0" w:color="auto"/>
            <w:right w:val="none" w:sz="0" w:space="0" w:color="auto"/>
          </w:divBdr>
        </w:div>
        <w:div w:id="826482709">
          <w:marLeft w:val="0"/>
          <w:marRight w:val="0"/>
          <w:marTop w:val="0"/>
          <w:marBottom w:val="0"/>
          <w:divBdr>
            <w:top w:val="none" w:sz="0" w:space="0" w:color="auto"/>
            <w:left w:val="none" w:sz="0" w:space="0" w:color="auto"/>
            <w:bottom w:val="none" w:sz="0" w:space="0" w:color="auto"/>
            <w:right w:val="none" w:sz="0" w:space="0" w:color="auto"/>
          </w:divBdr>
          <w:divsChild>
            <w:div w:id="2079940052">
              <w:marLeft w:val="0"/>
              <w:marRight w:val="0"/>
              <w:marTop w:val="30"/>
              <w:marBottom w:val="30"/>
              <w:divBdr>
                <w:top w:val="none" w:sz="0" w:space="0" w:color="auto"/>
                <w:left w:val="none" w:sz="0" w:space="0" w:color="auto"/>
                <w:bottom w:val="none" w:sz="0" w:space="0" w:color="auto"/>
                <w:right w:val="none" w:sz="0" w:space="0" w:color="auto"/>
              </w:divBdr>
              <w:divsChild>
                <w:div w:id="397747744">
                  <w:marLeft w:val="0"/>
                  <w:marRight w:val="0"/>
                  <w:marTop w:val="0"/>
                  <w:marBottom w:val="0"/>
                  <w:divBdr>
                    <w:top w:val="none" w:sz="0" w:space="0" w:color="auto"/>
                    <w:left w:val="none" w:sz="0" w:space="0" w:color="auto"/>
                    <w:bottom w:val="none" w:sz="0" w:space="0" w:color="auto"/>
                    <w:right w:val="none" w:sz="0" w:space="0" w:color="auto"/>
                  </w:divBdr>
                  <w:divsChild>
                    <w:div w:id="779181200">
                      <w:marLeft w:val="0"/>
                      <w:marRight w:val="0"/>
                      <w:marTop w:val="0"/>
                      <w:marBottom w:val="0"/>
                      <w:divBdr>
                        <w:top w:val="none" w:sz="0" w:space="0" w:color="auto"/>
                        <w:left w:val="none" w:sz="0" w:space="0" w:color="auto"/>
                        <w:bottom w:val="none" w:sz="0" w:space="0" w:color="auto"/>
                        <w:right w:val="none" w:sz="0" w:space="0" w:color="auto"/>
                      </w:divBdr>
                    </w:div>
                  </w:divsChild>
                </w:div>
                <w:div w:id="1139809877">
                  <w:marLeft w:val="0"/>
                  <w:marRight w:val="0"/>
                  <w:marTop w:val="0"/>
                  <w:marBottom w:val="0"/>
                  <w:divBdr>
                    <w:top w:val="none" w:sz="0" w:space="0" w:color="auto"/>
                    <w:left w:val="none" w:sz="0" w:space="0" w:color="auto"/>
                    <w:bottom w:val="none" w:sz="0" w:space="0" w:color="auto"/>
                    <w:right w:val="none" w:sz="0" w:space="0" w:color="auto"/>
                  </w:divBdr>
                  <w:divsChild>
                    <w:div w:id="1067264021">
                      <w:marLeft w:val="0"/>
                      <w:marRight w:val="0"/>
                      <w:marTop w:val="0"/>
                      <w:marBottom w:val="0"/>
                      <w:divBdr>
                        <w:top w:val="none" w:sz="0" w:space="0" w:color="auto"/>
                        <w:left w:val="none" w:sz="0" w:space="0" w:color="auto"/>
                        <w:bottom w:val="none" w:sz="0" w:space="0" w:color="auto"/>
                        <w:right w:val="none" w:sz="0" w:space="0" w:color="auto"/>
                      </w:divBdr>
                    </w:div>
                  </w:divsChild>
                </w:div>
                <w:div w:id="1635256322">
                  <w:marLeft w:val="0"/>
                  <w:marRight w:val="0"/>
                  <w:marTop w:val="0"/>
                  <w:marBottom w:val="0"/>
                  <w:divBdr>
                    <w:top w:val="none" w:sz="0" w:space="0" w:color="auto"/>
                    <w:left w:val="none" w:sz="0" w:space="0" w:color="auto"/>
                    <w:bottom w:val="none" w:sz="0" w:space="0" w:color="auto"/>
                    <w:right w:val="none" w:sz="0" w:space="0" w:color="auto"/>
                  </w:divBdr>
                  <w:divsChild>
                    <w:div w:id="1011571770">
                      <w:marLeft w:val="0"/>
                      <w:marRight w:val="0"/>
                      <w:marTop w:val="0"/>
                      <w:marBottom w:val="0"/>
                      <w:divBdr>
                        <w:top w:val="none" w:sz="0" w:space="0" w:color="auto"/>
                        <w:left w:val="none" w:sz="0" w:space="0" w:color="auto"/>
                        <w:bottom w:val="none" w:sz="0" w:space="0" w:color="auto"/>
                        <w:right w:val="none" w:sz="0" w:space="0" w:color="auto"/>
                      </w:divBdr>
                    </w:div>
                    <w:div w:id="1207645941">
                      <w:marLeft w:val="0"/>
                      <w:marRight w:val="0"/>
                      <w:marTop w:val="0"/>
                      <w:marBottom w:val="0"/>
                      <w:divBdr>
                        <w:top w:val="none" w:sz="0" w:space="0" w:color="auto"/>
                        <w:left w:val="none" w:sz="0" w:space="0" w:color="auto"/>
                        <w:bottom w:val="none" w:sz="0" w:space="0" w:color="auto"/>
                        <w:right w:val="none" w:sz="0" w:space="0" w:color="auto"/>
                      </w:divBdr>
                    </w:div>
                  </w:divsChild>
                </w:div>
                <w:div w:id="89812166">
                  <w:marLeft w:val="0"/>
                  <w:marRight w:val="0"/>
                  <w:marTop w:val="0"/>
                  <w:marBottom w:val="0"/>
                  <w:divBdr>
                    <w:top w:val="none" w:sz="0" w:space="0" w:color="auto"/>
                    <w:left w:val="none" w:sz="0" w:space="0" w:color="auto"/>
                    <w:bottom w:val="none" w:sz="0" w:space="0" w:color="auto"/>
                    <w:right w:val="none" w:sz="0" w:space="0" w:color="auto"/>
                  </w:divBdr>
                  <w:divsChild>
                    <w:div w:id="1176574686">
                      <w:marLeft w:val="0"/>
                      <w:marRight w:val="0"/>
                      <w:marTop w:val="0"/>
                      <w:marBottom w:val="0"/>
                      <w:divBdr>
                        <w:top w:val="none" w:sz="0" w:space="0" w:color="auto"/>
                        <w:left w:val="none" w:sz="0" w:space="0" w:color="auto"/>
                        <w:bottom w:val="none" w:sz="0" w:space="0" w:color="auto"/>
                        <w:right w:val="none" w:sz="0" w:space="0" w:color="auto"/>
                      </w:divBdr>
                    </w:div>
                    <w:div w:id="1218976424">
                      <w:marLeft w:val="0"/>
                      <w:marRight w:val="0"/>
                      <w:marTop w:val="0"/>
                      <w:marBottom w:val="0"/>
                      <w:divBdr>
                        <w:top w:val="none" w:sz="0" w:space="0" w:color="auto"/>
                        <w:left w:val="none" w:sz="0" w:space="0" w:color="auto"/>
                        <w:bottom w:val="none" w:sz="0" w:space="0" w:color="auto"/>
                        <w:right w:val="none" w:sz="0" w:space="0" w:color="auto"/>
                      </w:divBdr>
                    </w:div>
                    <w:div w:id="653684894">
                      <w:marLeft w:val="0"/>
                      <w:marRight w:val="0"/>
                      <w:marTop w:val="0"/>
                      <w:marBottom w:val="0"/>
                      <w:divBdr>
                        <w:top w:val="none" w:sz="0" w:space="0" w:color="auto"/>
                        <w:left w:val="none" w:sz="0" w:space="0" w:color="auto"/>
                        <w:bottom w:val="none" w:sz="0" w:space="0" w:color="auto"/>
                        <w:right w:val="none" w:sz="0" w:space="0" w:color="auto"/>
                      </w:divBdr>
                    </w:div>
                  </w:divsChild>
                </w:div>
                <w:div w:id="1331057497">
                  <w:marLeft w:val="0"/>
                  <w:marRight w:val="0"/>
                  <w:marTop w:val="0"/>
                  <w:marBottom w:val="0"/>
                  <w:divBdr>
                    <w:top w:val="none" w:sz="0" w:space="0" w:color="auto"/>
                    <w:left w:val="none" w:sz="0" w:space="0" w:color="auto"/>
                    <w:bottom w:val="none" w:sz="0" w:space="0" w:color="auto"/>
                    <w:right w:val="none" w:sz="0" w:space="0" w:color="auto"/>
                  </w:divBdr>
                  <w:divsChild>
                    <w:div w:id="314456471">
                      <w:marLeft w:val="0"/>
                      <w:marRight w:val="0"/>
                      <w:marTop w:val="0"/>
                      <w:marBottom w:val="0"/>
                      <w:divBdr>
                        <w:top w:val="none" w:sz="0" w:space="0" w:color="auto"/>
                        <w:left w:val="none" w:sz="0" w:space="0" w:color="auto"/>
                        <w:bottom w:val="none" w:sz="0" w:space="0" w:color="auto"/>
                        <w:right w:val="none" w:sz="0" w:space="0" w:color="auto"/>
                      </w:divBdr>
                    </w:div>
                    <w:div w:id="1705209050">
                      <w:marLeft w:val="0"/>
                      <w:marRight w:val="0"/>
                      <w:marTop w:val="0"/>
                      <w:marBottom w:val="0"/>
                      <w:divBdr>
                        <w:top w:val="none" w:sz="0" w:space="0" w:color="auto"/>
                        <w:left w:val="none" w:sz="0" w:space="0" w:color="auto"/>
                        <w:bottom w:val="none" w:sz="0" w:space="0" w:color="auto"/>
                        <w:right w:val="none" w:sz="0" w:space="0" w:color="auto"/>
                      </w:divBdr>
                    </w:div>
                    <w:div w:id="174197900">
                      <w:marLeft w:val="0"/>
                      <w:marRight w:val="0"/>
                      <w:marTop w:val="0"/>
                      <w:marBottom w:val="0"/>
                      <w:divBdr>
                        <w:top w:val="none" w:sz="0" w:space="0" w:color="auto"/>
                        <w:left w:val="none" w:sz="0" w:space="0" w:color="auto"/>
                        <w:bottom w:val="none" w:sz="0" w:space="0" w:color="auto"/>
                        <w:right w:val="none" w:sz="0" w:space="0" w:color="auto"/>
                      </w:divBdr>
                    </w:div>
                    <w:div w:id="533736830">
                      <w:marLeft w:val="0"/>
                      <w:marRight w:val="0"/>
                      <w:marTop w:val="0"/>
                      <w:marBottom w:val="0"/>
                      <w:divBdr>
                        <w:top w:val="none" w:sz="0" w:space="0" w:color="auto"/>
                        <w:left w:val="none" w:sz="0" w:space="0" w:color="auto"/>
                        <w:bottom w:val="none" w:sz="0" w:space="0" w:color="auto"/>
                        <w:right w:val="none" w:sz="0" w:space="0" w:color="auto"/>
                      </w:divBdr>
                    </w:div>
                  </w:divsChild>
                </w:div>
                <w:div w:id="589970377">
                  <w:marLeft w:val="0"/>
                  <w:marRight w:val="0"/>
                  <w:marTop w:val="0"/>
                  <w:marBottom w:val="0"/>
                  <w:divBdr>
                    <w:top w:val="none" w:sz="0" w:space="0" w:color="auto"/>
                    <w:left w:val="none" w:sz="0" w:space="0" w:color="auto"/>
                    <w:bottom w:val="none" w:sz="0" w:space="0" w:color="auto"/>
                    <w:right w:val="none" w:sz="0" w:space="0" w:color="auto"/>
                  </w:divBdr>
                  <w:divsChild>
                    <w:div w:id="302199278">
                      <w:marLeft w:val="0"/>
                      <w:marRight w:val="0"/>
                      <w:marTop w:val="0"/>
                      <w:marBottom w:val="0"/>
                      <w:divBdr>
                        <w:top w:val="none" w:sz="0" w:space="0" w:color="auto"/>
                        <w:left w:val="none" w:sz="0" w:space="0" w:color="auto"/>
                        <w:bottom w:val="none" w:sz="0" w:space="0" w:color="auto"/>
                        <w:right w:val="none" w:sz="0" w:space="0" w:color="auto"/>
                      </w:divBdr>
                    </w:div>
                    <w:div w:id="423771098">
                      <w:marLeft w:val="0"/>
                      <w:marRight w:val="0"/>
                      <w:marTop w:val="0"/>
                      <w:marBottom w:val="0"/>
                      <w:divBdr>
                        <w:top w:val="none" w:sz="0" w:space="0" w:color="auto"/>
                        <w:left w:val="none" w:sz="0" w:space="0" w:color="auto"/>
                        <w:bottom w:val="none" w:sz="0" w:space="0" w:color="auto"/>
                        <w:right w:val="none" w:sz="0" w:space="0" w:color="auto"/>
                      </w:divBdr>
                    </w:div>
                    <w:div w:id="1152137197">
                      <w:marLeft w:val="0"/>
                      <w:marRight w:val="0"/>
                      <w:marTop w:val="0"/>
                      <w:marBottom w:val="0"/>
                      <w:divBdr>
                        <w:top w:val="none" w:sz="0" w:space="0" w:color="auto"/>
                        <w:left w:val="none" w:sz="0" w:space="0" w:color="auto"/>
                        <w:bottom w:val="none" w:sz="0" w:space="0" w:color="auto"/>
                        <w:right w:val="none" w:sz="0" w:space="0" w:color="auto"/>
                      </w:divBdr>
                    </w:div>
                  </w:divsChild>
                </w:div>
                <w:div w:id="1803184785">
                  <w:marLeft w:val="0"/>
                  <w:marRight w:val="0"/>
                  <w:marTop w:val="0"/>
                  <w:marBottom w:val="0"/>
                  <w:divBdr>
                    <w:top w:val="none" w:sz="0" w:space="0" w:color="auto"/>
                    <w:left w:val="none" w:sz="0" w:space="0" w:color="auto"/>
                    <w:bottom w:val="none" w:sz="0" w:space="0" w:color="auto"/>
                    <w:right w:val="none" w:sz="0" w:space="0" w:color="auto"/>
                  </w:divBdr>
                  <w:divsChild>
                    <w:div w:id="379860306">
                      <w:marLeft w:val="0"/>
                      <w:marRight w:val="0"/>
                      <w:marTop w:val="0"/>
                      <w:marBottom w:val="0"/>
                      <w:divBdr>
                        <w:top w:val="none" w:sz="0" w:space="0" w:color="auto"/>
                        <w:left w:val="none" w:sz="0" w:space="0" w:color="auto"/>
                        <w:bottom w:val="none" w:sz="0" w:space="0" w:color="auto"/>
                        <w:right w:val="none" w:sz="0" w:space="0" w:color="auto"/>
                      </w:divBdr>
                    </w:div>
                    <w:div w:id="10225829">
                      <w:marLeft w:val="0"/>
                      <w:marRight w:val="0"/>
                      <w:marTop w:val="0"/>
                      <w:marBottom w:val="0"/>
                      <w:divBdr>
                        <w:top w:val="none" w:sz="0" w:space="0" w:color="auto"/>
                        <w:left w:val="none" w:sz="0" w:space="0" w:color="auto"/>
                        <w:bottom w:val="none" w:sz="0" w:space="0" w:color="auto"/>
                        <w:right w:val="none" w:sz="0" w:space="0" w:color="auto"/>
                      </w:divBdr>
                    </w:div>
                    <w:div w:id="486673557">
                      <w:marLeft w:val="0"/>
                      <w:marRight w:val="0"/>
                      <w:marTop w:val="0"/>
                      <w:marBottom w:val="0"/>
                      <w:divBdr>
                        <w:top w:val="none" w:sz="0" w:space="0" w:color="auto"/>
                        <w:left w:val="none" w:sz="0" w:space="0" w:color="auto"/>
                        <w:bottom w:val="none" w:sz="0" w:space="0" w:color="auto"/>
                        <w:right w:val="none" w:sz="0" w:space="0" w:color="auto"/>
                      </w:divBdr>
                    </w:div>
                    <w:div w:id="457535190">
                      <w:marLeft w:val="0"/>
                      <w:marRight w:val="0"/>
                      <w:marTop w:val="0"/>
                      <w:marBottom w:val="0"/>
                      <w:divBdr>
                        <w:top w:val="none" w:sz="0" w:space="0" w:color="auto"/>
                        <w:left w:val="none" w:sz="0" w:space="0" w:color="auto"/>
                        <w:bottom w:val="none" w:sz="0" w:space="0" w:color="auto"/>
                        <w:right w:val="none" w:sz="0" w:space="0" w:color="auto"/>
                      </w:divBdr>
                    </w:div>
                    <w:div w:id="1195074855">
                      <w:marLeft w:val="0"/>
                      <w:marRight w:val="0"/>
                      <w:marTop w:val="0"/>
                      <w:marBottom w:val="0"/>
                      <w:divBdr>
                        <w:top w:val="none" w:sz="0" w:space="0" w:color="auto"/>
                        <w:left w:val="none" w:sz="0" w:space="0" w:color="auto"/>
                        <w:bottom w:val="none" w:sz="0" w:space="0" w:color="auto"/>
                        <w:right w:val="none" w:sz="0" w:space="0" w:color="auto"/>
                      </w:divBdr>
                    </w:div>
                    <w:div w:id="983658238">
                      <w:marLeft w:val="0"/>
                      <w:marRight w:val="0"/>
                      <w:marTop w:val="0"/>
                      <w:marBottom w:val="0"/>
                      <w:divBdr>
                        <w:top w:val="none" w:sz="0" w:space="0" w:color="auto"/>
                        <w:left w:val="none" w:sz="0" w:space="0" w:color="auto"/>
                        <w:bottom w:val="none" w:sz="0" w:space="0" w:color="auto"/>
                        <w:right w:val="none" w:sz="0" w:space="0" w:color="auto"/>
                      </w:divBdr>
                    </w:div>
                    <w:div w:id="426464405">
                      <w:marLeft w:val="0"/>
                      <w:marRight w:val="0"/>
                      <w:marTop w:val="0"/>
                      <w:marBottom w:val="0"/>
                      <w:divBdr>
                        <w:top w:val="none" w:sz="0" w:space="0" w:color="auto"/>
                        <w:left w:val="none" w:sz="0" w:space="0" w:color="auto"/>
                        <w:bottom w:val="none" w:sz="0" w:space="0" w:color="auto"/>
                        <w:right w:val="none" w:sz="0" w:space="0" w:color="auto"/>
                      </w:divBdr>
                    </w:div>
                    <w:div w:id="1756635628">
                      <w:marLeft w:val="0"/>
                      <w:marRight w:val="0"/>
                      <w:marTop w:val="0"/>
                      <w:marBottom w:val="0"/>
                      <w:divBdr>
                        <w:top w:val="none" w:sz="0" w:space="0" w:color="auto"/>
                        <w:left w:val="none" w:sz="0" w:space="0" w:color="auto"/>
                        <w:bottom w:val="none" w:sz="0" w:space="0" w:color="auto"/>
                        <w:right w:val="none" w:sz="0" w:space="0" w:color="auto"/>
                      </w:divBdr>
                    </w:div>
                  </w:divsChild>
                </w:div>
                <w:div w:id="1526290880">
                  <w:marLeft w:val="0"/>
                  <w:marRight w:val="0"/>
                  <w:marTop w:val="0"/>
                  <w:marBottom w:val="0"/>
                  <w:divBdr>
                    <w:top w:val="none" w:sz="0" w:space="0" w:color="auto"/>
                    <w:left w:val="none" w:sz="0" w:space="0" w:color="auto"/>
                    <w:bottom w:val="none" w:sz="0" w:space="0" w:color="auto"/>
                    <w:right w:val="none" w:sz="0" w:space="0" w:color="auto"/>
                  </w:divBdr>
                  <w:divsChild>
                    <w:div w:id="1845702414">
                      <w:marLeft w:val="0"/>
                      <w:marRight w:val="0"/>
                      <w:marTop w:val="0"/>
                      <w:marBottom w:val="0"/>
                      <w:divBdr>
                        <w:top w:val="none" w:sz="0" w:space="0" w:color="auto"/>
                        <w:left w:val="none" w:sz="0" w:space="0" w:color="auto"/>
                        <w:bottom w:val="none" w:sz="0" w:space="0" w:color="auto"/>
                        <w:right w:val="none" w:sz="0" w:space="0" w:color="auto"/>
                      </w:divBdr>
                    </w:div>
                    <w:div w:id="793717787">
                      <w:marLeft w:val="0"/>
                      <w:marRight w:val="0"/>
                      <w:marTop w:val="0"/>
                      <w:marBottom w:val="0"/>
                      <w:divBdr>
                        <w:top w:val="none" w:sz="0" w:space="0" w:color="auto"/>
                        <w:left w:val="none" w:sz="0" w:space="0" w:color="auto"/>
                        <w:bottom w:val="none" w:sz="0" w:space="0" w:color="auto"/>
                        <w:right w:val="none" w:sz="0" w:space="0" w:color="auto"/>
                      </w:divBdr>
                    </w:div>
                    <w:div w:id="207498672">
                      <w:marLeft w:val="0"/>
                      <w:marRight w:val="0"/>
                      <w:marTop w:val="0"/>
                      <w:marBottom w:val="0"/>
                      <w:divBdr>
                        <w:top w:val="none" w:sz="0" w:space="0" w:color="auto"/>
                        <w:left w:val="none" w:sz="0" w:space="0" w:color="auto"/>
                        <w:bottom w:val="none" w:sz="0" w:space="0" w:color="auto"/>
                        <w:right w:val="none" w:sz="0" w:space="0" w:color="auto"/>
                      </w:divBdr>
                    </w:div>
                  </w:divsChild>
                </w:div>
                <w:div w:id="1829008453">
                  <w:marLeft w:val="0"/>
                  <w:marRight w:val="0"/>
                  <w:marTop w:val="0"/>
                  <w:marBottom w:val="0"/>
                  <w:divBdr>
                    <w:top w:val="none" w:sz="0" w:space="0" w:color="auto"/>
                    <w:left w:val="none" w:sz="0" w:space="0" w:color="auto"/>
                    <w:bottom w:val="none" w:sz="0" w:space="0" w:color="auto"/>
                    <w:right w:val="none" w:sz="0" w:space="0" w:color="auto"/>
                  </w:divBdr>
                  <w:divsChild>
                    <w:div w:id="1110393323">
                      <w:marLeft w:val="0"/>
                      <w:marRight w:val="0"/>
                      <w:marTop w:val="0"/>
                      <w:marBottom w:val="0"/>
                      <w:divBdr>
                        <w:top w:val="none" w:sz="0" w:space="0" w:color="auto"/>
                        <w:left w:val="none" w:sz="0" w:space="0" w:color="auto"/>
                        <w:bottom w:val="none" w:sz="0" w:space="0" w:color="auto"/>
                        <w:right w:val="none" w:sz="0" w:space="0" w:color="auto"/>
                      </w:divBdr>
                    </w:div>
                  </w:divsChild>
                </w:div>
                <w:div w:id="268586557">
                  <w:marLeft w:val="0"/>
                  <w:marRight w:val="0"/>
                  <w:marTop w:val="0"/>
                  <w:marBottom w:val="0"/>
                  <w:divBdr>
                    <w:top w:val="none" w:sz="0" w:space="0" w:color="auto"/>
                    <w:left w:val="none" w:sz="0" w:space="0" w:color="auto"/>
                    <w:bottom w:val="none" w:sz="0" w:space="0" w:color="auto"/>
                    <w:right w:val="none" w:sz="0" w:space="0" w:color="auto"/>
                  </w:divBdr>
                  <w:divsChild>
                    <w:div w:id="423764042">
                      <w:marLeft w:val="0"/>
                      <w:marRight w:val="0"/>
                      <w:marTop w:val="0"/>
                      <w:marBottom w:val="0"/>
                      <w:divBdr>
                        <w:top w:val="none" w:sz="0" w:space="0" w:color="auto"/>
                        <w:left w:val="none" w:sz="0" w:space="0" w:color="auto"/>
                        <w:bottom w:val="none" w:sz="0" w:space="0" w:color="auto"/>
                        <w:right w:val="none" w:sz="0" w:space="0" w:color="auto"/>
                      </w:divBdr>
                    </w:div>
                    <w:div w:id="1285307464">
                      <w:marLeft w:val="0"/>
                      <w:marRight w:val="0"/>
                      <w:marTop w:val="0"/>
                      <w:marBottom w:val="0"/>
                      <w:divBdr>
                        <w:top w:val="none" w:sz="0" w:space="0" w:color="auto"/>
                        <w:left w:val="none" w:sz="0" w:space="0" w:color="auto"/>
                        <w:bottom w:val="none" w:sz="0" w:space="0" w:color="auto"/>
                        <w:right w:val="none" w:sz="0" w:space="0" w:color="auto"/>
                      </w:divBdr>
                    </w:div>
                    <w:div w:id="905796441">
                      <w:marLeft w:val="0"/>
                      <w:marRight w:val="0"/>
                      <w:marTop w:val="0"/>
                      <w:marBottom w:val="0"/>
                      <w:divBdr>
                        <w:top w:val="none" w:sz="0" w:space="0" w:color="auto"/>
                        <w:left w:val="none" w:sz="0" w:space="0" w:color="auto"/>
                        <w:bottom w:val="none" w:sz="0" w:space="0" w:color="auto"/>
                        <w:right w:val="none" w:sz="0" w:space="0" w:color="auto"/>
                      </w:divBdr>
                    </w:div>
                  </w:divsChild>
                </w:div>
                <w:div w:id="2013684107">
                  <w:marLeft w:val="0"/>
                  <w:marRight w:val="0"/>
                  <w:marTop w:val="0"/>
                  <w:marBottom w:val="0"/>
                  <w:divBdr>
                    <w:top w:val="none" w:sz="0" w:space="0" w:color="auto"/>
                    <w:left w:val="none" w:sz="0" w:space="0" w:color="auto"/>
                    <w:bottom w:val="none" w:sz="0" w:space="0" w:color="auto"/>
                    <w:right w:val="none" w:sz="0" w:space="0" w:color="auto"/>
                  </w:divBdr>
                  <w:divsChild>
                    <w:div w:id="1167599410">
                      <w:marLeft w:val="0"/>
                      <w:marRight w:val="0"/>
                      <w:marTop w:val="0"/>
                      <w:marBottom w:val="0"/>
                      <w:divBdr>
                        <w:top w:val="none" w:sz="0" w:space="0" w:color="auto"/>
                        <w:left w:val="none" w:sz="0" w:space="0" w:color="auto"/>
                        <w:bottom w:val="none" w:sz="0" w:space="0" w:color="auto"/>
                        <w:right w:val="none" w:sz="0" w:space="0" w:color="auto"/>
                      </w:divBdr>
                    </w:div>
                    <w:div w:id="707798677">
                      <w:marLeft w:val="0"/>
                      <w:marRight w:val="0"/>
                      <w:marTop w:val="0"/>
                      <w:marBottom w:val="0"/>
                      <w:divBdr>
                        <w:top w:val="none" w:sz="0" w:space="0" w:color="auto"/>
                        <w:left w:val="none" w:sz="0" w:space="0" w:color="auto"/>
                        <w:bottom w:val="none" w:sz="0" w:space="0" w:color="auto"/>
                        <w:right w:val="none" w:sz="0" w:space="0" w:color="auto"/>
                      </w:divBdr>
                    </w:div>
                    <w:div w:id="185025307">
                      <w:marLeft w:val="0"/>
                      <w:marRight w:val="0"/>
                      <w:marTop w:val="0"/>
                      <w:marBottom w:val="0"/>
                      <w:divBdr>
                        <w:top w:val="none" w:sz="0" w:space="0" w:color="auto"/>
                        <w:left w:val="none" w:sz="0" w:space="0" w:color="auto"/>
                        <w:bottom w:val="none" w:sz="0" w:space="0" w:color="auto"/>
                        <w:right w:val="none" w:sz="0" w:space="0" w:color="auto"/>
                      </w:divBdr>
                    </w:div>
                    <w:div w:id="240021034">
                      <w:marLeft w:val="0"/>
                      <w:marRight w:val="0"/>
                      <w:marTop w:val="0"/>
                      <w:marBottom w:val="0"/>
                      <w:divBdr>
                        <w:top w:val="none" w:sz="0" w:space="0" w:color="auto"/>
                        <w:left w:val="none" w:sz="0" w:space="0" w:color="auto"/>
                        <w:bottom w:val="none" w:sz="0" w:space="0" w:color="auto"/>
                        <w:right w:val="none" w:sz="0" w:space="0" w:color="auto"/>
                      </w:divBdr>
                    </w:div>
                  </w:divsChild>
                </w:div>
                <w:div w:id="1544947940">
                  <w:marLeft w:val="0"/>
                  <w:marRight w:val="0"/>
                  <w:marTop w:val="0"/>
                  <w:marBottom w:val="0"/>
                  <w:divBdr>
                    <w:top w:val="none" w:sz="0" w:space="0" w:color="auto"/>
                    <w:left w:val="none" w:sz="0" w:space="0" w:color="auto"/>
                    <w:bottom w:val="none" w:sz="0" w:space="0" w:color="auto"/>
                    <w:right w:val="none" w:sz="0" w:space="0" w:color="auto"/>
                  </w:divBdr>
                  <w:divsChild>
                    <w:div w:id="938945528">
                      <w:marLeft w:val="0"/>
                      <w:marRight w:val="0"/>
                      <w:marTop w:val="0"/>
                      <w:marBottom w:val="0"/>
                      <w:divBdr>
                        <w:top w:val="none" w:sz="0" w:space="0" w:color="auto"/>
                        <w:left w:val="none" w:sz="0" w:space="0" w:color="auto"/>
                        <w:bottom w:val="none" w:sz="0" w:space="0" w:color="auto"/>
                        <w:right w:val="none" w:sz="0" w:space="0" w:color="auto"/>
                      </w:divBdr>
                    </w:div>
                    <w:div w:id="1815442449">
                      <w:marLeft w:val="0"/>
                      <w:marRight w:val="0"/>
                      <w:marTop w:val="0"/>
                      <w:marBottom w:val="0"/>
                      <w:divBdr>
                        <w:top w:val="none" w:sz="0" w:space="0" w:color="auto"/>
                        <w:left w:val="none" w:sz="0" w:space="0" w:color="auto"/>
                        <w:bottom w:val="none" w:sz="0" w:space="0" w:color="auto"/>
                        <w:right w:val="none" w:sz="0" w:space="0" w:color="auto"/>
                      </w:divBdr>
                    </w:div>
                  </w:divsChild>
                </w:div>
                <w:div w:id="43256945">
                  <w:marLeft w:val="0"/>
                  <w:marRight w:val="0"/>
                  <w:marTop w:val="0"/>
                  <w:marBottom w:val="0"/>
                  <w:divBdr>
                    <w:top w:val="none" w:sz="0" w:space="0" w:color="auto"/>
                    <w:left w:val="none" w:sz="0" w:space="0" w:color="auto"/>
                    <w:bottom w:val="none" w:sz="0" w:space="0" w:color="auto"/>
                    <w:right w:val="none" w:sz="0" w:space="0" w:color="auto"/>
                  </w:divBdr>
                  <w:divsChild>
                    <w:div w:id="730806629">
                      <w:marLeft w:val="0"/>
                      <w:marRight w:val="0"/>
                      <w:marTop w:val="0"/>
                      <w:marBottom w:val="0"/>
                      <w:divBdr>
                        <w:top w:val="none" w:sz="0" w:space="0" w:color="auto"/>
                        <w:left w:val="none" w:sz="0" w:space="0" w:color="auto"/>
                        <w:bottom w:val="none" w:sz="0" w:space="0" w:color="auto"/>
                        <w:right w:val="none" w:sz="0" w:space="0" w:color="auto"/>
                      </w:divBdr>
                    </w:div>
                    <w:div w:id="1108038833">
                      <w:marLeft w:val="0"/>
                      <w:marRight w:val="0"/>
                      <w:marTop w:val="0"/>
                      <w:marBottom w:val="0"/>
                      <w:divBdr>
                        <w:top w:val="none" w:sz="0" w:space="0" w:color="auto"/>
                        <w:left w:val="none" w:sz="0" w:space="0" w:color="auto"/>
                        <w:bottom w:val="none" w:sz="0" w:space="0" w:color="auto"/>
                        <w:right w:val="none" w:sz="0" w:space="0" w:color="auto"/>
                      </w:divBdr>
                    </w:div>
                    <w:div w:id="352540748">
                      <w:marLeft w:val="0"/>
                      <w:marRight w:val="0"/>
                      <w:marTop w:val="0"/>
                      <w:marBottom w:val="0"/>
                      <w:divBdr>
                        <w:top w:val="none" w:sz="0" w:space="0" w:color="auto"/>
                        <w:left w:val="none" w:sz="0" w:space="0" w:color="auto"/>
                        <w:bottom w:val="none" w:sz="0" w:space="0" w:color="auto"/>
                        <w:right w:val="none" w:sz="0" w:space="0" w:color="auto"/>
                      </w:divBdr>
                    </w:div>
                    <w:div w:id="896938108">
                      <w:marLeft w:val="0"/>
                      <w:marRight w:val="0"/>
                      <w:marTop w:val="0"/>
                      <w:marBottom w:val="0"/>
                      <w:divBdr>
                        <w:top w:val="none" w:sz="0" w:space="0" w:color="auto"/>
                        <w:left w:val="none" w:sz="0" w:space="0" w:color="auto"/>
                        <w:bottom w:val="none" w:sz="0" w:space="0" w:color="auto"/>
                        <w:right w:val="none" w:sz="0" w:space="0" w:color="auto"/>
                      </w:divBdr>
                    </w:div>
                    <w:div w:id="730078449">
                      <w:marLeft w:val="0"/>
                      <w:marRight w:val="0"/>
                      <w:marTop w:val="0"/>
                      <w:marBottom w:val="0"/>
                      <w:divBdr>
                        <w:top w:val="none" w:sz="0" w:space="0" w:color="auto"/>
                        <w:left w:val="none" w:sz="0" w:space="0" w:color="auto"/>
                        <w:bottom w:val="none" w:sz="0" w:space="0" w:color="auto"/>
                        <w:right w:val="none" w:sz="0" w:space="0" w:color="auto"/>
                      </w:divBdr>
                    </w:div>
                    <w:div w:id="115875649">
                      <w:marLeft w:val="0"/>
                      <w:marRight w:val="0"/>
                      <w:marTop w:val="0"/>
                      <w:marBottom w:val="0"/>
                      <w:divBdr>
                        <w:top w:val="none" w:sz="0" w:space="0" w:color="auto"/>
                        <w:left w:val="none" w:sz="0" w:space="0" w:color="auto"/>
                        <w:bottom w:val="none" w:sz="0" w:space="0" w:color="auto"/>
                        <w:right w:val="none" w:sz="0" w:space="0" w:color="auto"/>
                      </w:divBdr>
                    </w:div>
                    <w:div w:id="501050969">
                      <w:marLeft w:val="0"/>
                      <w:marRight w:val="0"/>
                      <w:marTop w:val="0"/>
                      <w:marBottom w:val="0"/>
                      <w:divBdr>
                        <w:top w:val="none" w:sz="0" w:space="0" w:color="auto"/>
                        <w:left w:val="none" w:sz="0" w:space="0" w:color="auto"/>
                        <w:bottom w:val="none" w:sz="0" w:space="0" w:color="auto"/>
                        <w:right w:val="none" w:sz="0" w:space="0" w:color="auto"/>
                      </w:divBdr>
                    </w:div>
                    <w:div w:id="303003402">
                      <w:marLeft w:val="0"/>
                      <w:marRight w:val="0"/>
                      <w:marTop w:val="0"/>
                      <w:marBottom w:val="0"/>
                      <w:divBdr>
                        <w:top w:val="none" w:sz="0" w:space="0" w:color="auto"/>
                        <w:left w:val="none" w:sz="0" w:space="0" w:color="auto"/>
                        <w:bottom w:val="none" w:sz="0" w:space="0" w:color="auto"/>
                        <w:right w:val="none" w:sz="0" w:space="0" w:color="auto"/>
                      </w:divBdr>
                    </w:div>
                    <w:div w:id="1761945579">
                      <w:marLeft w:val="0"/>
                      <w:marRight w:val="0"/>
                      <w:marTop w:val="0"/>
                      <w:marBottom w:val="0"/>
                      <w:divBdr>
                        <w:top w:val="none" w:sz="0" w:space="0" w:color="auto"/>
                        <w:left w:val="none" w:sz="0" w:space="0" w:color="auto"/>
                        <w:bottom w:val="none" w:sz="0" w:space="0" w:color="auto"/>
                        <w:right w:val="none" w:sz="0" w:space="0" w:color="auto"/>
                      </w:divBdr>
                    </w:div>
                  </w:divsChild>
                </w:div>
                <w:div w:id="535893090">
                  <w:marLeft w:val="0"/>
                  <w:marRight w:val="0"/>
                  <w:marTop w:val="0"/>
                  <w:marBottom w:val="0"/>
                  <w:divBdr>
                    <w:top w:val="none" w:sz="0" w:space="0" w:color="auto"/>
                    <w:left w:val="none" w:sz="0" w:space="0" w:color="auto"/>
                    <w:bottom w:val="none" w:sz="0" w:space="0" w:color="auto"/>
                    <w:right w:val="none" w:sz="0" w:space="0" w:color="auto"/>
                  </w:divBdr>
                  <w:divsChild>
                    <w:div w:id="1707171717">
                      <w:marLeft w:val="0"/>
                      <w:marRight w:val="0"/>
                      <w:marTop w:val="0"/>
                      <w:marBottom w:val="0"/>
                      <w:divBdr>
                        <w:top w:val="none" w:sz="0" w:space="0" w:color="auto"/>
                        <w:left w:val="none" w:sz="0" w:space="0" w:color="auto"/>
                        <w:bottom w:val="none" w:sz="0" w:space="0" w:color="auto"/>
                        <w:right w:val="none" w:sz="0" w:space="0" w:color="auto"/>
                      </w:divBdr>
                    </w:div>
                    <w:div w:id="478155344">
                      <w:marLeft w:val="0"/>
                      <w:marRight w:val="0"/>
                      <w:marTop w:val="0"/>
                      <w:marBottom w:val="0"/>
                      <w:divBdr>
                        <w:top w:val="none" w:sz="0" w:space="0" w:color="auto"/>
                        <w:left w:val="none" w:sz="0" w:space="0" w:color="auto"/>
                        <w:bottom w:val="none" w:sz="0" w:space="0" w:color="auto"/>
                        <w:right w:val="none" w:sz="0" w:space="0" w:color="auto"/>
                      </w:divBdr>
                    </w:div>
                    <w:div w:id="62797960">
                      <w:marLeft w:val="0"/>
                      <w:marRight w:val="0"/>
                      <w:marTop w:val="0"/>
                      <w:marBottom w:val="0"/>
                      <w:divBdr>
                        <w:top w:val="none" w:sz="0" w:space="0" w:color="auto"/>
                        <w:left w:val="none" w:sz="0" w:space="0" w:color="auto"/>
                        <w:bottom w:val="none" w:sz="0" w:space="0" w:color="auto"/>
                        <w:right w:val="none" w:sz="0" w:space="0" w:color="auto"/>
                      </w:divBdr>
                    </w:div>
                    <w:div w:id="1173029779">
                      <w:marLeft w:val="0"/>
                      <w:marRight w:val="0"/>
                      <w:marTop w:val="0"/>
                      <w:marBottom w:val="0"/>
                      <w:divBdr>
                        <w:top w:val="none" w:sz="0" w:space="0" w:color="auto"/>
                        <w:left w:val="none" w:sz="0" w:space="0" w:color="auto"/>
                        <w:bottom w:val="none" w:sz="0" w:space="0" w:color="auto"/>
                        <w:right w:val="none" w:sz="0" w:space="0" w:color="auto"/>
                      </w:divBdr>
                    </w:div>
                    <w:div w:id="365955854">
                      <w:marLeft w:val="0"/>
                      <w:marRight w:val="0"/>
                      <w:marTop w:val="0"/>
                      <w:marBottom w:val="0"/>
                      <w:divBdr>
                        <w:top w:val="none" w:sz="0" w:space="0" w:color="auto"/>
                        <w:left w:val="none" w:sz="0" w:space="0" w:color="auto"/>
                        <w:bottom w:val="none" w:sz="0" w:space="0" w:color="auto"/>
                        <w:right w:val="none" w:sz="0" w:space="0" w:color="auto"/>
                      </w:divBdr>
                    </w:div>
                  </w:divsChild>
                </w:div>
                <w:div w:id="1947425524">
                  <w:marLeft w:val="0"/>
                  <w:marRight w:val="0"/>
                  <w:marTop w:val="0"/>
                  <w:marBottom w:val="0"/>
                  <w:divBdr>
                    <w:top w:val="none" w:sz="0" w:space="0" w:color="auto"/>
                    <w:left w:val="none" w:sz="0" w:space="0" w:color="auto"/>
                    <w:bottom w:val="none" w:sz="0" w:space="0" w:color="auto"/>
                    <w:right w:val="none" w:sz="0" w:space="0" w:color="auto"/>
                  </w:divBdr>
                  <w:divsChild>
                    <w:div w:id="1935698768">
                      <w:marLeft w:val="0"/>
                      <w:marRight w:val="0"/>
                      <w:marTop w:val="0"/>
                      <w:marBottom w:val="0"/>
                      <w:divBdr>
                        <w:top w:val="none" w:sz="0" w:space="0" w:color="auto"/>
                        <w:left w:val="none" w:sz="0" w:space="0" w:color="auto"/>
                        <w:bottom w:val="none" w:sz="0" w:space="0" w:color="auto"/>
                        <w:right w:val="none" w:sz="0" w:space="0" w:color="auto"/>
                      </w:divBdr>
                    </w:div>
                    <w:div w:id="2114978973">
                      <w:marLeft w:val="0"/>
                      <w:marRight w:val="0"/>
                      <w:marTop w:val="0"/>
                      <w:marBottom w:val="0"/>
                      <w:divBdr>
                        <w:top w:val="none" w:sz="0" w:space="0" w:color="auto"/>
                        <w:left w:val="none" w:sz="0" w:space="0" w:color="auto"/>
                        <w:bottom w:val="none" w:sz="0" w:space="0" w:color="auto"/>
                        <w:right w:val="none" w:sz="0" w:space="0" w:color="auto"/>
                      </w:divBdr>
                    </w:div>
                    <w:div w:id="2090735262">
                      <w:marLeft w:val="0"/>
                      <w:marRight w:val="0"/>
                      <w:marTop w:val="0"/>
                      <w:marBottom w:val="0"/>
                      <w:divBdr>
                        <w:top w:val="none" w:sz="0" w:space="0" w:color="auto"/>
                        <w:left w:val="none" w:sz="0" w:space="0" w:color="auto"/>
                        <w:bottom w:val="none" w:sz="0" w:space="0" w:color="auto"/>
                        <w:right w:val="none" w:sz="0" w:space="0" w:color="auto"/>
                      </w:divBdr>
                    </w:div>
                    <w:div w:id="69617963">
                      <w:marLeft w:val="0"/>
                      <w:marRight w:val="0"/>
                      <w:marTop w:val="0"/>
                      <w:marBottom w:val="0"/>
                      <w:divBdr>
                        <w:top w:val="none" w:sz="0" w:space="0" w:color="auto"/>
                        <w:left w:val="none" w:sz="0" w:space="0" w:color="auto"/>
                        <w:bottom w:val="none" w:sz="0" w:space="0" w:color="auto"/>
                        <w:right w:val="none" w:sz="0" w:space="0" w:color="auto"/>
                      </w:divBdr>
                    </w:div>
                    <w:div w:id="534582905">
                      <w:marLeft w:val="0"/>
                      <w:marRight w:val="0"/>
                      <w:marTop w:val="0"/>
                      <w:marBottom w:val="0"/>
                      <w:divBdr>
                        <w:top w:val="none" w:sz="0" w:space="0" w:color="auto"/>
                        <w:left w:val="none" w:sz="0" w:space="0" w:color="auto"/>
                        <w:bottom w:val="none" w:sz="0" w:space="0" w:color="auto"/>
                        <w:right w:val="none" w:sz="0" w:space="0" w:color="auto"/>
                      </w:divBdr>
                    </w:div>
                    <w:div w:id="762146466">
                      <w:marLeft w:val="0"/>
                      <w:marRight w:val="0"/>
                      <w:marTop w:val="0"/>
                      <w:marBottom w:val="0"/>
                      <w:divBdr>
                        <w:top w:val="none" w:sz="0" w:space="0" w:color="auto"/>
                        <w:left w:val="none" w:sz="0" w:space="0" w:color="auto"/>
                        <w:bottom w:val="none" w:sz="0" w:space="0" w:color="auto"/>
                        <w:right w:val="none" w:sz="0" w:space="0" w:color="auto"/>
                      </w:divBdr>
                    </w:div>
                  </w:divsChild>
                </w:div>
                <w:div w:id="1759864478">
                  <w:marLeft w:val="0"/>
                  <w:marRight w:val="0"/>
                  <w:marTop w:val="0"/>
                  <w:marBottom w:val="0"/>
                  <w:divBdr>
                    <w:top w:val="none" w:sz="0" w:space="0" w:color="auto"/>
                    <w:left w:val="none" w:sz="0" w:space="0" w:color="auto"/>
                    <w:bottom w:val="none" w:sz="0" w:space="0" w:color="auto"/>
                    <w:right w:val="none" w:sz="0" w:space="0" w:color="auto"/>
                  </w:divBdr>
                  <w:divsChild>
                    <w:div w:id="1552883923">
                      <w:marLeft w:val="0"/>
                      <w:marRight w:val="0"/>
                      <w:marTop w:val="0"/>
                      <w:marBottom w:val="0"/>
                      <w:divBdr>
                        <w:top w:val="none" w:sz="0" w:space="0" w:color="auto"/>
                        <w:left w:val="none" w:sz="0" w:space="0" w:color="auto"/>
                        <w:bottom w:val="none" w:sz="0" w:space="0" w:color="auto"/>
                        <w:right w:val="none" w:sz="0" w:space="0" w:color="auto"/>
                      </w:divBdr>
                    </w:div>
                    <w:div w:id="113806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7619484">
      <w:bodyDiv w:val="1"/>
      <w:marLeft w:val="0"/>
      <w:marRight w:val="0"/>
      <w:marTop w:val="0"/>
      <w:marBottom w:val="0"/>
      <w:divBdr>
        <w:top w:val="none" w:sz="0" w:space="0" w:color="auto"/>
        <w:left w:val="none" w:sz="0" w:space="0" w:color="auto"/>
        <w:bottom w:val="none" w:sz="0" w:space="0" w:color="auto"/>
        <w:right w:val="none" w:sz="0" w:space="0" w:color="auto"/>
      </w:divBdr>
      <w:divsChild>
        <w:div w:id="85032730">
          <w:marLeft w:val="0"/>
          <w:marRight w:val="0"/>
          <w:marTop w:val="0"/>
          <w:marBottom w:val="0"/>
          <w:divBdr>
            <w:top w:val="none" w:sz="0" w:space="0" w:color="auto"/>
            <w:left w:val="none" w:sz="0" w:space="0" w:color="auto"/>
            <w:bottom w:val="none" w:sz="0" w:space="0" w:color="auto"/>
            <w:right w:val="none" w:sz="0" w:space="0" w:color="auto"/>
          </w:divBdr>
        </w:div>
        <w:div w:id="1091506347">
          <w:marLeft w:val="0"/>
          <w:marRight w:val="0"/>
          <w:marTop w:val="0"/>
          <w:marBottom w:val="0"/>
          <w:divBdr>
            <w:top w:val="none" w:sz="0" w:space="0" w:color="auto"/>
            <w:left w:val="none" w:sz="0" w:space="0" w:color="auto"/>
            <w:bottom w:val="none" w:sz="0" w:space="0" w:color="auto"/>
            <w:right w:val="none" w:sz="0" w:space="0" w:color="auto"/>
          </w:divBdr>
        </w:div>
      </w:divsChild>
    </w:div>
    <w:div w:id="2095275590">
      <w:bodyDiv w:val="1"/>
      <w:marLeft w:val="0"/>
      <w:marRight w:val="0"/>
      <w:marTop w:val="0"/>
      <w:marBottom w:val="0"/>
      <w:divBdr>
        <w:top w:val="none" w:sz="0" w:space="0" w:color="auto"/>
        <w:left w:val="none" w:sz="0" w:space="0" w:color="auto"/>
        <w:bottom w:val="none" w:sz="0" w:space="0" w:color="auto"/>
        <w:right w:val="none" w:sz="0" w:space="0" w:color="auto"/>
      </w:divBdr>
      <w:divsChild>
        <w:div w:id="1968467759">
          <w:marLeft w:val="0"/>
          <w:marRight w:val="0"/>
          <w:marTop w:val="0"/>
          <w:marBottom w:val="0"/>
          <w:divBdr>
            <w:top w:val="none" w:sz="0" w:space="0" w:color="auto"/>
            <w:left w:val="none" w:sz="0" w:space="0" w:color="auto"/>
            <w:bottom w:val="none" w:sz="0" w:space="0" w:color="auto"/>
            <w:right w:val="none" w:sz="0" w:space="0" w:color="auto"/>
          </w:divBdr>
          <w:divsChild>
            <w:div w:id="1747144209">
              <w:marLeft w:val="0"/>
              <w:marRight w:val="0"/>
              <w:marTop w:val="30"/>
              <w:marBottom w:val="30"/>
              <w:divBdr>
                <w:top w:val="none" w:sz="0" w:space="0" w:color="auto"/>
                <w:left w:val="none" w:sz="0" w:space="0" w:color="auto"/>
                <w:bottom w:val="none" w:sz="0" w:space="0" w:color="auto"/>
                <w:right w:val="none" w:sz="0" w:space="0" w:color="auto"/>
              </w:divBdr>
              <w:divsChild>
                <w:div w:id="532504112">
                  <w:marLeft w:val="0"/>
                  <w:marRight w:val="0"/>
                  <w:marTop w:val="0"/>
                  <w:marBottom w:val="0"/>
                  <w:divBdr>
                    <w:top w:val="none" w:sz="0" w:space="0" w:color="auto"/>
                    <w:left w:val="none" w:sz="0" w:space="0" w:color="auto"/>
                    <w:bottom w:val="none" w:sz="0" w:space="0" w:color="auto"/>
                    <w:right w:val="none" w:sz="0" w:space="0" w:color="auto"/>
                  </w:divBdr>
                  <w:divsChild>
                    <w:div w:id="49890522">
                      <w:marLeft w:val="0"/>
                      <w:marRight w:val="0"/>
                      <w:marTop w:val="0"/>
                      <w:marBottom w:val="0"/>
                      <w:divBdr>
                        <w:top w:val="none" w:sz="0" w:space="0" w:color="auto"/>
                        <w:left w:val="none" w:sz="0" w:space="0" w:color="auto"/>
                        <w:bottom w:val="none" w:sz="0" w:space="0" w:color="auto"/>
                        <w:right w:val="none" w:sz="0" w:space="0" w:color="auto"/>
                      </w:divBdr>
                    </w:div>
                    <w:div w:id="2015565329">
                      <w:marLeft w:val="0"/>
                      <w:marRight w:val="0"/>
                      <w:marTop w:val="0"/>
                      <w:marBottom w:val="0"/>
                      <w:divBdr>
                        <w:top w:val="none" w:sz="0" w:space="0" w:color="auto"/>
                        <w:left w:val="none" w:sz="0" w:space="0" w:color="auto"/>
                        <w:bottom w:val="none" w:sz="0" w:space="0" w:color="auto"/>
                        <w:right w:val="none" w:sz="0" w:space="0" w:color="auto"/>
                      </w:divBdr>
                    </w:div>
                  </w:divsChild>
                </w:div>
                <w:div w:id="553540937">
                  <w:marLeft w:val="0"/>
                  <w:marRight w:val="0"/>
                  <w:marTop w:val="0"/>
                  <w:marBottom w:val="0"/>
                  <w:divBdr>
                    <w:top w:val="none" w:sz="0" w:space="0" w:color="auto"/>
                    <w:left w:val="none" w:sz="0" w:space="0" w:color="auto"/>
                    <w:bottom w:val="none" w:sz="0" w:space="0" w:color="auto"/>
                    <w:right w:val="none" w:sz="0" w:space="0" w:color="auto"/>
                  </w:divBdr>
                  <w:divsChild>
                    <w:div w:id="91359603">
                      <w:marLeft w:val="0"/>
                      <w:marRight w:val="0"/>
                      <w:marTop w:val="0"/>
                      <w:marBottom w:val="0"/>
                      <w:divBdr>
                        <w:top w:val="none" w:sz="0" w:space="0" w:color="auto"/>
                        <w:left w:val="none" w:sz="0" w:space="0" w:color="auto"/>
                        <w:bottom w:val="none" w:sz="0" w:space="0" w:color="auto"/>
                        <w:right w:val="none" w:sz="0" w:space="0" w:color="auto"/>
                      </w:divBdr>
                    </w:div>
                    <w:div w:id="96221154">
                      <w:marLeft w:val="0"/>
                      <w:marRight w:val="0"/>
                      <w:marTop w:val="0"/>
                      <w:marBottom w:val="0"/>
                      <w:divBdr>
                        <w:top w:val="none" w:sz="0" w:space="0" w:color="auto"/>
                        <w:left w:val="none" w:sz="0" w:space="0" w:color="auto"/>
                        <w:bottom w:val="none" w:sz="0" w:space="0" w:color="auto"/>
                        <w:right w:val="none" w:sz="0" w:space="0" w:color="auto"/>
                      </w:divBdr>
                    </w:div>
                    <w:div w:id="349989336">
                      <w:marLeft w:val="0"/>
                      <w:marRight w:val="0"/>
                      <w:marTop w:val="0"/>
                      <w:marBottom w:val="0"/>
                      <w:divBdr>
                        <w:top w:val="none" w:sz="0" w:space="0" w:color="auto"/>
                        <w:left w:val="none" w:sz="0" w:space="0" w:color="auto"/>
                        <w:bottom w:val="none" w:sz="0" w:space="0" w:color="auto"/>
                        <w:right w:val="none" w:sz="0" w:space="0" w:color="auto"/>
                      </w:divBdr>
                    </w:div>
                    <w:div w:id="1931696565">
                      <w:marLeft w:val="0"/>
                      <w:marRight w:val="0"/>
                      <w:marTop w:val="0"/>
                      <w:marBottom w:val="0"/>
                      <w:divBdr>
                        <w:top w:val="none" w:sz="0" w:space="0" w:color="auto"/>
                        <w:left w:val="none" w:sz="0" w:space="0" w:color="auto"/>
                        <w:bottom w:val="none" w:sz="0" w:space="0" w:color="auto"/>
                        <w:right w:val="none" w:sz="0" w:space="0" w:color="auto"/>
                      </w:divBdr>
                    </w:div>
                  </w:divsChild>
                </w:div>
                <w:div w:id="104734708">
                  <w:marLeft w:val="0"/>
                  <w:marRight w:val="0"/>
                  <w:marTop w:val="0"/>
                  <w:marBottom w:val="0"/>
                  <w:divBdr>
                    <w:top w:val="none" w:sz="0" w:space="0" w:color="auto"/>
                    <w:left w:val="none" w:sz="0" w:space="0" w:color="auto"/>
                    <w:bottom w:val="none" w:sz="0" w:space="0" w:color="auto"/>
                    <w:right w:val="none" w:sz="0" w:space="0" w:color="auto"/>
                  </w:divBdr>
                  <w:divsChild>
                    <w:div w:id="431360134">
                      <w:marLeft w:val="0"/>
                      <w:marRight w:val="0"/>
                      <w:marTop w:val="0"/>
                      <w:marBottom w:val="0"/>
                      <w:divBdr>
                        <w:top w:val="none" w:sz="0" w:space="0" w:color="auto"/>
                        <w:left w:val="none" w:sz="0" w:space="0" w:color="auto"/>
                        <w:bottom w:val="none" w:sz="0" w:space="0" w:color="auto"/>
                        <w:right w:val="none" w:sz="0" w:space="0" w:color="auto"/>
                      </w:divBdr>
                    </w:div>
                    <w:div w:id="1759910594">
                      <w:marLeft w:val="0"/>
                      <w:marRight w:val="0"/>
                      <w:marTop w:val="0"/>
                      <w:marBottom w:val="0"/>
                      <w:divBdr>
                        <w:top w:val="none" w:sz="0" w:space="0" w:color="auto"/>
                        <w:left w:val="none" w:sz="0" w:space="0" w:color="auto"/>
                        <w:bottom w:val="none" w:sz="0" w:space="0" w:color="auto"/>
                        <w:right w:val="none" w:sz="0" w:space="0" w:color="auto"/>
                      </w:divBdr>
                    </w:div>
                    <w:div w:id="1978800953">
                      <w:marLeft w:val="0"/>
                      <w:marRight w:val="0"/>
                      <w:marTop w:val="0"/>
                      <w:marBottom w:val="0"/>
                      <w:divBdr>
                        <w:top w:val="none" w:sz="0" w:space="0" w:color="auto"/>
                        <w:left w:val="none" w:sz="0" w:space="0" w:color="auto"/>
                        <w:bottom w:val="none" w:sz="0" w:space="0" w:color="auto"/>
                        <w:right w:val="none" w:sz="0" w:space="0" w:color="auto"/>
                      </w:divBdr>
                    </w:div>
                  </w:divsChild>
                </w:div>
                <w:div w:id="531771750">
                  <w:marLeft w:val="0"/>
                  <w:marRight w:val="0"/>
                  <w:marTop w:val="0"/>
                  <w:marBottom w:val="0"/>
                  <w:divBdr>
                    <w:top w:val="none" w:sz="0" w:space="0" w:color="auto"/>
                    <w:left w:val="none" w:sz="0" w:space="0" w:color="auto"/>
                    <w:bottom w:val="none" w:sz="0" w:space="0" w:color="auto"/>
                    <w:right w:val="none" w:sz="0" w:space="0" w:color="auto"/>
                  </w:divBdr>
                  <w:divsChild>
                    <w:div w:id="132408278">
                      <w:marLeft w:val="0"/>
                      <w:marRight w:val="0"/>
                      <w:marTop w:val="0"/>
                      <w:marBottom w:val="0"/>
                      <w:divBdr>
                        <w:top w:val="none" w:sz="0" w:space="0" w:color="auto"/>
                        <w:left w:val="none" w:sz="0" w:space="0" w:color="auto"/>
                        <w:bottom w:val="none" w:sz="0" w:space="0" w:color="auto"/>
                        <w:right w:val="none" w:sz="0" w:space="0" w:color="auto"/>
                      </w:divBdr>
                    </w:div>
                    <w:div w:id="145320127">
                      <w:marLeft w:val="0"/>
                      <w:marRight w:val="0"/>
                      <w:marTop w:val="0"/>
                      <w:marBottom w:val="0"/>
                      <w:divBdr>
                        <w:top w:val="none" w:sz="0" w:space="0" w:color="auto"/>
                        <w:left w:val="none" w:sz="0" w:space="0" w:color="auto"/>
                        <w:bottom w:val="none" w:sz="0" w:space="0" w:color="auto"/>
                        <w:right w:val="none" w:sz="0" w:space="0" w:color="auto"/>
                      </w:divBdr>
                    </w:div>
                    <w:div w:id="177817488">
                      <w:marLeft w:val="0"/>
                      <w:marRight w:val="0"/>
                      <w:marTop w:val="0"/>
                      <w:marBottom w:val="0"/>
                      <w:divBdr>
                        <w:top w:val="none" w:sz="0" w:space="0" w:color="auto"/>
                        <w:left w:val="none" w:sz="0" w:space="0" w:color="auto"/>
                        <w:bottom w:val="none" w:sz="0" w:space="0" w:color="auto"/>
                        <w:right w:val="none" w:sz="0" w:space="0" w:color="auto"/>
                      </w:divBdr>
                    </w:div>
                    <w:div w:id="2066097502">
                      <w:marLeft w:val="0"/>
                      <w:marRight w:val="0"/>
                      <w:marTop w:val="0"/>
                      <w:marBottom w:val="0"/>
                      <w:divBdr>
                        <w:top w:val="none" w:sz="0" w:space="0" w:color="auto"/>
                        <w:left w:val="none" w:sz="0" w:space="0" w:color="auto"/>
                        <w:bottom w:val="none" w:sz="0" w:space="0" w:color="auto"/>
                        <w:right w:val="none" w:sz="0" w:space="0" w:color="auto"/>
                      </w:divBdr>
                    </w:div>
                  </w:divsChild>
                </w:div>
                <w:div w:id="1524856466">
                  <w:marLeft w:val="0"/>
                  <w:marRight w:val="0"/>
                  <w:marTop w:val="0"/>
                  <w:marBottom w:val="0"/>
                  <w:divBdr>
                    <w:top w:val="none" w:sz="0" w:space="0" w:color="auto"/>
                    <w:left w:val="none" w:sz="0" w:space="0" w:color="auto"/>
                    <w:bottom w:val="none" w:sz="0" w:space="0" w:color="auto"/>
                    <w:right w:val="none" w:sz="0" w:space="0" w:color="auto"/>
                  </w:divBdr>
                  <w:divsChild>
                    <w:div w:id="150947665">
                      <w:marLeft w:val="0"/>
                      <w:marRight w:val="0"/>
                      <w:marTop w:val="0"/>
                      <w:marBottom w:val="0"/>
                      <w:divBdr>
                        <w:top w:val="none" w:sz="0" w:space="0" w:color="auto"/>
                        <w:left w:val="none" w:sz="0" w:space="0" w:color="auto"/>
                        <w:bottom w:val="none" w:sz="0" w:space="0" w:color="auto"/>
                        <w:right w:val="none" w:sz="0" w:space="0" w:color="auto"/>
                      </w:divBdr>
                    </w:div>
                    <w:div w:id="254556508">
                      <w:marLeft w:val="0"/>
                      <w:marRight w:val="0"/>
                      <w:marTop w:val="0"/>
                      <w:marBottom w:val="0"/>
                      <w:divBdr>
                        <w:top w:val="none" w:sz="0" w:space="0" w:color="auto"/>
                        <w:left w:val="none" w:sz="0" w:space="0" w:color="auto"/>
                        <w:bottom w:val="none" w:sz="0" w:space="0" w:color="auto"/>
                        <w:right w:val="none" w:sz="0" w:space="0" w:color="auto"/>
                      </w:divBdr>
                    </w:div>
                    <w:div w:id="399013685">
                      <w:marLeft w:val="0"/>
                      <w:marRight w:val="0"/>
                      <w:marTop w:val="0"/>
                      <w:marBottom w:val="0"/>
                      <w:divBdr>
                        <w:top w:val="none" w:sz="0" w:space="0" w:color="auto"/>
                        <w:left w:val="none" w:sz="0" w:space="0" w:color="auto"/>
                        <w:bottom w:val="none" w:sz="0" w:space="0" w:color="auto"/>
                        <w:right w:val="none" w:sz="0" w:space="0" w:color="auto"/>
                      </w:divBdr>
                    </w:div>
                  </w:divsChild>
                </w:div>
                <w:div w:id="153839030">
                  <w:marLeft w:val="0"/>
                  <w:marRight w:val="0"/>
                  <w:marTop w:val="0"/>
                  <w:marBottom w:val="0"/>
                  <w:divBdr>
                    <w:top w:val="none" w:sz="0" w:space="0" w:color="auto"/>
                    <w:left w:val="none" w:sz="0" w:space="0" w:color="auto"/>
                    <w:bottom w:val="none" w:sz="0" w:space="0" w:color="auto"/>
                    <w:right w:val="none" w:sz="0" w:space="0" w:color="auto"/>
                  </w:divBdr>
                  <w:divsChild>
                    <w:div w:id="198905096">
                      <w:marLeft w:val="0"/>
                      <w:marRight w:val="0"/>
                      <w:marTop w:val="0"/>
                      <w:marBottom w:val="0"/>
                      <w:divBdr>
                        <w:top w:val="none" w:sz="0" w:space="0" w:color="auto"/>
                        <w:left w:val="none" w:sz="0" w:space="0" w:color="auto"/>
                        <w:bottom w:val="none" w:sz="0" w:space="0" w:color="auto"/>
                        <w:right w:val="none" w:sz="0" w:space="0" w:color="auto"/>
                      </w:divBdr>
                    </w:div>
                    <w:div w:id="2049331302">
                      <w:marLeft w:val="0"/>
                      <w:marRight w:val="0"/>
                      <w:marTop w:val="0"/>
                      <w:marBottom w:val="0"/>
                      <w:divBdr>
                        <w:top w:val="none" w:sz="0" w:space="0" w:color="auto"/>
                        <w:left w:val="none" w:sz="0" w:space="0" w:color="auto"/>
                        <w:bottom w:val="none" w:sz="0" w:space="0" w:color="auto"/>
                        <w:right w:val="none" w:sz="0" w:space="0" w:color="auto"/>
                      </w:divBdr>
                    </w:div>
                  </w:divsChild>
                </w:div>
                <w:div w:id="1779834345">
                  <w:marLeft w:val="0"/>
                  <w:marRight w:val="0"/>
                  <w:marTop w:val="0"/>
                  <w:marBottom w:val="0"/>
                  <w:divBdr>
                    <w:top w:val="none" w:sz="0" w:space="0" w:color="auto"/>
                    <w:left w:val="none" w:sz="0" w:space="0" w:color="auto"/>
                    <w:bottom w:val="none" w:sz="0" w:space="0" w:color="auto"/>
                    <w:right w:val="none" w:sz="0" w:space="0" w:color="auto"/>
                  </w:divBdr>
                  <w:divsChild>
                    <w:div w:id="163402055">
                      <w:marLeft w:val="0"/>
                      <w:marRight w:val="0"/>
                      <w:marTop w:val="0"/>
                      <w:marBottom w:val="0"/>
                      <w:divBdr>
                        <w:top w:val="none" w:sz="0" w:space="0" w:color="auto"/>
                        <w:left w:val="none" w:sz="0" w:space="0" w:color="auto"/>
                        <w:bottom w:val="none" w:sz="0" w:space="0" w:color="auto"/>
                        <w:right w:val="none" w:sz="0" w:space="0" w:color="auto"/>
                      </w:divBdr>
                    </w:div>
                    <w:div w:id="329137663">
                      <w:marLeft w:val="0"/>
                      <w:marRight w:val="0"/>
                      <w:marTop w:val="0"/>
                      <w:marBottom w:val="0"/>
                      <w:divBdr>
                        <w:top w:val="none" w:sz="0" w:space="0" w:color="auto"/>
                        <w:left w:val="none" w:sz="0" w:space="0" w:color="auto"/>
                        <w:bottom w:val="none" w:sz="0" w:space="0" w:color="auto"/>
                        <w:right w:val="none" w:sz="0" w:space="0" w:color="auto"/>
                      </w:divBdr>
                    </w:div>
                    <w:div w:id="914239642">
                      <w:marLeft w:val="0"/>
                      <w:marRight w:val="0"/>
                      <w:marTop w:val="0"/>
                      <w:marBottom w:val="0"/>
                      <w:divBdr>
                        <w:top w:val="none" w:sz="0" w:space="0" w:color="auto"/>
                        <w:left w:val="none" w:sz="0" w:space="0" w:color="auto"/>
                        <w:bottom w:val="none" w:sz="0" w:space="0" w:color="auto"/>
                        <w:right w:val="none" w:sz="0" w:space="0" w:color="auto"/>
                      </w:divBdr>
                    </w:div>
                    <w:div w:id="1401977415">
                      <w:marLeft w:val="0"/>
                      <w:marRight w:val="0"/>
                      <w:marTop w:val="0"/>
                      <w:marBottom w:val="0"/>
                      <w:divBdr>
                        <w:top w:val="none" w:sz="0" w:space="0" w:color="auto"/>
                        <w:left w:val="none" w:sz="0" w:space="0" w:color="auto"/>
                        <w:bottom w:val="none" w:sz="0" w:space="0" w:color="auto"/>
                        <w:right w:val="none" w:sz="0" w:space="0" w:color="auto"/>
                      </w:divBdr>
                    </w:div>
                    <w:div w:id="1651330123">
                      <w:marLeft w:val="0"/>
                      <w:marRight w:val="0"/>
                      <w:marTop w:val="0"/>
                      <w:marBottom w:val="0"/>
                      <w:divBdr>
                        <w:top w:val="none" w:sz="0" w:space="0" w:color="auto"/>
                        <w:left w:val="none" w:sz="0" w:space="0" w:color="auto"/>
                        <w:bottom w:val="none" w:sz="0" w:space="0" w:color="auto"/>
                        <w:right w:val="none" w:sz="0" w:space="0" w:color="auto"/>
                      </w:divBdr>
                    </w:div>
                    <w:div w:id="1825706830">
                      <w:marLeft w:val="0"/>
                      <w:marRight w:val="0"/>
                      <w:marTop w:val="0"/>
                      <w:marBottom w:val="0"/>
                      <w:divBdr>
                        <w:top w:val="none" w:sz="0" w:space="0" w:color="auto"/>
                        <w:left w:val="none" w:sz="0" w:space="0" w:color="auto"/>
                        <w:bottom w:val="none" w:sz="0" w:space="0" w:color="auto"/>
                        <w:right w:val="none" w:sz="0" w:space="0" w:color="auto"/>
                      </w:divBdr>
                    </w:div>
                    <w:div w:id="1879316759">
                      <w:marLeft w:val="0"/>
                      <w:marRight w:val="0"/>
                      <w:marTop w:val="0"/>
                      <w:marBottom w:val="0"/>
                      <w:divBdr>
                        <w:top w:val="none" w:sz="0" w:space="0" w:color="auto"/>
                        <w:left w:val="none" w:sz="0" w:space="0" w:color="auto"/>
                        <w:bottom w:val="none" w:sz="0" w:space="0" w:color="auto"/>
                        <w:right w:val="none" w:sz="0" w:space="0" w:color="auto"/>
                      </w:divBdr>
                    </w:div>
                    <w:div w:id="1961760773">
                      <w:marLeft w:val="0"/>
                      <w:marRight w:val="0"/>
                      <w:marTop w:val="0"/>
                      <w:marBottom w:val="0"/>
                      <w:divBdr>
                        <w:top w:val="none" w:sz="0" w:space="0" w:color="auto"/>
                        <w:left w:val="none" w:sz="0" w:space="0" w:color="auto"/>
                        <w:bottom w:val="none" w:sz="0" w:space="0" w:color="auto"/>
                        <w:right w:val="none" w:sz="0" w:space="0" w:color="auto"/>
                      </w:divBdr>
                    </w:div>
                  </w:divsChild>
                </w:div>
                <w:div w:id="210197457">
                  <w:marLeft w:val="0"/>
                  <w:marRight w:val="0"/>
                  <w:marTop w:val="0"/>
                  <w:marBottom w:val="0"/>
                  <w:divBdr>
                    <w:top w:val="none" w:sz="0" w:space="0" w:color="auto"/>
                    <w:left w:val="none" w:sz="0" w:space="0" w:color="auto"/>
                    <w:bottom w:val="none" w:sz="0" w:space="0" w:color="auto"/>
                    <w:right w:val="none" w:sz="0" w:space="0" w:color="auto"/>
                  </w:divBdr>
                  <w:divsChild>
                    <w:div w:id="1407069881">
                      <w:marLeft w:val="0"/>
                      <w:marRight w:val="0"/>
                      <w:marTop w:val="0"/>
                      <w:marBottom w:val="0"/>
                      <w:divBdr>
                        <w:top w:val="none" w:sz="0" w:space="0" w:color="auto"/>
                        <w:left w:val="none" w:sz="0" w:space="0" w:color="auto"/>
                        <w:bottom w:val="none" w:sz="0" w:space="0" w:color="auto"/>
                        <w:right w:val="none" w:sz="0" w:space="0" w:color="auto"/>
                      </w:divBdr>
                    </w:div>
                  </w:divsChild>
                </w:div>
                <w:div w:id="348987348">
                  <w:marLeft w:val="0"/>
                  <w:marRight w:val="0"/>
                  <w:marTop w:val="0"/>
                  <w:marBottom w:val="0"/>
                  <w:divBdr>
                    <w:top w:val="none" w:sz="0" w:space="0" w:color="auto"/>
                    <w:left w:val="none" w:sz="0" w:space="0" w:color="auto"/>
                    <w:bottom w:val="none" w:sz="0" w:space="0" w:color="auto"/>
                    <w:right w:val="none" w:sz="0" w:space="0" w:color="auto"/>
                  </w:divBdr>
                  <w:divsChild>
                    <w:div w:id="573973724">
                      <w:marLeft w:val="0"/>
                      <w:marRight w:val="0"/>
                      <w:marTop w:val="0"/>
                      <w:marBottom w:val="0"/>
                      <w:divBdr>
                        <w:top w:val="none" w:sz="0" w:space="0" w:color="auto"/>
                        <w:left w:val="none" w:sz="0" w:space="0" w:color="auto"/>
                        <w:bottom w:val="none" w:sz="0" w:space="0" w:color="auto"/>
                        <w:right w:val="none" w:sz="0" w:space="0" w:color="auto"/>
                      </w:divBdr>
                    </w:div>
                  </w:divsChild>
                </w:div>
                <w:div w:id="720132364">
                  <w:marLeft w:val="0"/>
                  <w:marRight w:val="0"/>
                  <w:marTop w:val="0"/>
                  <w:marBottom w:val="0"/>
                  <w:divBdr>
                    <w:top w:val="none" w:sz="0" w:space="0" w:color="auto"/>
                    <w:left w:val="none" w:sz="0" w:space="0" w:color="auto"/>
                    <w:bottom w:val="none" w:sz="0" w:space="0" w:color="auto"/>
                    <w:right w:val="none" w:sz="0" w:space="0" w:color="auto"/>
                  </w:divBdr>
                  <w:divsChild>
                    <w:div w:id="449395183">
                      <w:marLeft w:val="0"/>
                      <w:marRight w:val="0"/>
                      <w:marTop w:val="0"/>
                      <w:marBottom w:val="0"/>
                      <w:divBdr>
                        <w:top w:val="none" w:sz="0" w:space="0" w:color="auto"/>
                        <w:left w:val="none" w:sz="0" w:space="0" w:color="auto"/>
                        <w:bottom w:val="none" w:sz="0" w:space="0" w:color="auto"/>
                        <w:right w:val="none" w:sz="0" w:space="0" w:color="auto"/>
                      </w:divBdr>
                    </w:div>
                    <w:div w:id="557712802">
                      <w:marLeft w:val="0"/>
                      <w:marRight w:val="0"/>
                      <w:marTop w:val="0"/>
                      <w:marBottom w:val="0"/>
                      <w:divBdr>
                        <w:top w:val="none" w:sz="0" w:space="0" w:color="auto"/>
                        <w:left w:val="none" w:sz="0" w:space="0" w:color="auto"/>
                        <w:bottom w:val="none" w:sz="0" w:space="0" w:color="auto"/>
                        <w:right w:val="none" w:sz="0" w:space="0" w:color="auto"/>
                      </w:divBdr>
                    </w:div>
                  </w:divsChild>
                </w:div>
                <w:div w:id="583538672">
                  <w:marLeft w:val="0"/>
                  <w:marRight w:val="0"/>
                  <w:marTop w:val="0"/>
                  <w:marBottom w:val="0"/>
                  <w:divBdr>
                    <w:top w:val="none" w:sz="0" w:space="0" w:color="auto"/>
                    <w:left w:val="none" w:sz="0" w:space="0" w:color="auto"/>
                    <w:bottom w:val="none" w:sz="0" w:space="0" w:color="auto"/>
                    <w:right w:val="none" w:sz="0" w:space="0" w:color="auto"/>
                  </w:divBdr>
                  <w:divsChild>
                    <w:div w:id="1216428189">
                      <w:marLeft w:val="0"/>
                      <w:marRight w:val="0"/>
                      <w:marTop w:val="0"/>
                      <w:marBottom w:val="0"/>
                      <w:divBdr>
                        <w:top w:val="none" w:sz="0" w:space="0" w:color="auto"/>
                        <w:left w:val="none" w:sz="0" w:space="0" w:color="auto"/>
                        <w:bottom w:val="none" w:sz="0" w:space="0" w:color="auto"/>
                        <w:right w:val="none" w:sz="0" w:space="0" w:color="auto"/>
                      </w:divBdr>
                    </w:div>
                    <w:div w:id="2067413410">
                      <w:marLeft w:val="0"/>
                      <w:marRight w:val="0"/>
                      <w:marTop w:val="0"/>
                      <w:marBottom w:val="0"/>
                      <w:divBdr>
                        <w:top w:val="none" w:sz="0" w:space="0" w:color="auto"/>
                        <w:left w:val="none" w:sz="0" w:space="0" w:color="auto"/>
                        <w:bottom w:val="none" w:sz="0" w:space="0" w:color="auto"/>
                        <w:right w:val="none" w:sz="0" w:space="0" w:color="auto"/>
                      </w:divBdr>
                    </w:div>
                  </w:divsChild>
                </w:div>
                <w:div w:id="1593974933">
                  <w:marLeft w:val="0"/>
                  <w:marRight w:val="0"/>
                  <w:marTop w:val="0"/>
                  <w:marBottom w:val="0"/>
                  <w:divBdr>
                    <w:top w:val="none" w:sz="0" w:space="0" w:color="auto"/>
                    <w:left w:val="none" w:sz="0" w:space="0" w:color="auto"/>
                    <w:bottom w:val="none" w:sz="0" w:space="0" w:color="auto"/>
                    <w:right w:val="none" w:sz="0" w:space="0" w:color="auto"/>
                  </w:divBdr>
                  <w:divsChild>
                    <w:div w:id="657419124">
                      <w:marLeft w:val="0"/>
                      <w:marRight w:val="0"/>
                      <w:marTop w:val="0"/>
                      <w:marBottom w:val="0"/>
                      <w:divBdr>
                        <w:top w:val="none" w:sz="0" w:space="0" w:color="auto"/>
                        <w:left w:val="none" w:sz="0" w:space="0" w:color="auto"/>
                        <w:bottom w:val="none" w:sz="0" w:space="0" w:color="auto"/>
                        <w:right w:val="none" w:sz="0" w:space="0" w:color="auto"/>
                      </w:divBdr>
                    </w:div>
                  </w:divsChild>
                </w:div>
                <w:div w:id="822426457">
                  <w:marLeft w:val="0"/>
                  <w:marRight w:val="0"/>
                  <w:marTop w:val="0"/>
                  <w:marBottom w:val="0"/>
                  <w:divBdr>
                    <w:top w:val="none" w:sz="0" w:space="0" w:color="auto"/>
                    <w:left w:val="none" w:sz="0" w:space="0" w:color="auto"/>
                    <w:bottom w:val="none" w:sz="0" w:space="0" w:color="auto"/>
                    <w:right w:val="none" w:sz="0" w:space="0" w:color="auto"/>
                  </w:divBdr>
                  <w:divsChild>
                    <w:div w:id="690305310">
                      <w:marLeft w:val="0"/>
                      <w:marRight w:val="0"/>
                      <w:marTop w:val="0"/>
                      <w:marBottom w:val="0"/>
                      <w:divBdr>
                        <w:top w:val="none" w:sz="0" w:space="0" w:color="auto"/>
                        <w:left w:val="none" w:sz="0" w:space="0" w:color="auto"/>
                        <w:bottom w:val="none" w:sz="0" w:space="0" w:color="auto"/>
                        <w:right w:val="none" w:sz="0" w:space="0" w:color="auto"/>
                      </w:divBdr>
                    </w:div>
                    <w:div w:id="1011495127">
                      <w:marLeft w:val="0"/>
                      <w:marRight w:val="0"/>
                      <w:marTop w:val="0"/>
                      <w:marBottom w:val="0"/>
                      <w:divBdr>
                        <w:top w:val="none" w:sz="0" w:space="0" w:color="auto"/>
                        <w:left w:val="none" w:sz="0" w:space="0" w:color="auto"/>
                        <w:bottom w:val="none" w:sz="0" w:space="0" w:color="auto"/>
                        <w:right w:val="none" w:sz="0" w:space="0" w:color="auto"/>
                      </w:divBdr>
                    </w:div>
                  </w:divsChild>
                </w:div>
                <w:div w:id="1141769976">
                  <w:marLeft w:val="0"/>
                  <w:marRight w:val="0"/>
                  <w:marTop w:val="0"/>
                  <w:marBottom w:val="0"/>
                  <w:divBdr>
                    <w:top w:val="none" w:sz="0" w:space="0" w:color="auto"/>
                    <w:left w:val="none" w:sz="0" w:space="0" w:color="auto"/>
                    <w:bottom w:val="none" w:sz="0" w:space="0" w:color="auto"/>
                    <w:right w:val="none" w:sz="0" w:space="0" w:color="auto"/>
                  </w:divBdr>
                  <w:divsChild>
                    <w:div w:id="747772548">
                      <w:marLeft w:val="0"/>
                      <w:marRight w:val="0"/>
                      <w:marTop w:val="0"/>
                      <w:marBottom w:val="0"/>
                      <w:divBdr>
                        <w:top w:val="none" w:sz="0" w:space="0" w:color="auto"/>
                        <w:left w:val="none" w:sz="0" w:space="0" w:color="auto"/>
                        <w:bottom w:val="none" w:sz="0" w:space="0" w:color="auto"/>
                        <w:right w:val="none" w:sz="0" w:space="0" w:color="auto"/>
                      </w:divBdr>
                    </w:div>
                    <w:div w:id="1148478618">
                      <w:marLeft w:val="0"/>
                      <w:marRight w:val="0"/>
                      <w:marTop w:val="0"/>
                      <w:marBottom w:val="0"/>
                      <w:divBdr>
                        <w:top w:val="none" w:sz="0" w:space="0" w:color="auto"/>
                        <w:left w:val="none" w:sz="0" w:space="0" w:color="auto"/>
                        <w:bottom w:val="none" w:sz="0" w:space="0" w:color="auto"/>
                        <w:right w:val="none" w:sz="0" w:space="0" w:color="auto"/>
                      </w:divBdr>
                    </w:div>
                    <w:div w:id="1249194452">
                      <w:marLeft w:val="0"/>
                      <w:marRight w:val="0"/>
                      <w:marTop w:val="0"/>
                      <w:marBottom w:val="0"/>
                      <w:divBdr>
                        <w:top w:val="none" w:sz="0" w:space="0" w:color="auto"/>
                        <w:left w:val="none" w:sz="0" w:space="0" w:color="auto"/>
                        <w:bottom w:val="none" w:sz="0" w:space="0" w:color="auto"/>
                        <w:right w:val="none" w:sz="0" w:space="0" w:color="auto"/>
                      </w:divBdr>
                    </w:div>
                    <w:div w:id="1506480615">
                      <w:marLeft w:val="0"/>
                      <w:marRight w:val="0"/>
                      <w:marTop w:val="0"/>
                      <w:marBottom w:val="0"/>
                      <w:divBdr>
                        <w:top w:val="none" w:sz="0" w:space="0" w:color="auto"/>
                        <w:left w:val="none" w:sz="0" w:space="0" w:color="auto"/>
                        <w:bottom w:val="none" w:sz="0" w:space="0" w:color="auto"/>
                        <w:right w:val="none" w:sz="0" w:space="0" w:color="auto"/>
                      </w:divBdr>
                    </w:div>
                    <w:div w:id="1645769304">
                      <w:marLeft w:val="0"/>
                      <w:marRight w:val="0"/>
                      <w:marTop w:val="0"/>
                      <w:marBottom w:val="0"/>
                      <w:divBdr>
                        <w:top w:val="none" w:sz="0" w:space="0" w:color="auto"/>
                        <w:left w:val="none" w:sz="0" w:space="0" w:color="auto"/>
                        <w:bottom w:val="none" w:sz="0" w:space="0" w:color="auto"/>
                        <w:right w:val="none" w:sz="0" w:space="0" w:color="auto"/>
                      </w:divBdr>
                    </w:div>
                    <w:div w:id="1736002273">
                      <w:marLeft w:val="0"/>
                      <w:marRight w:val="0"/>
                      <w:marTop w:val="0"/>
                      <w:marBottom w:val="0"/>
                      <w:divBdr>
                        <w:top w:val="none" w:sz="0" w:space="0" w:color="auto"/>
                        <w:left w:val="none" w:sz="0" w:space="0" w:color="auto"/>
                        <w:bottom w:val="none" w:sz="0" w:space="0" w:color="auto"/>
                        <w:right w:val="none" w:sz="0" w:space="0" w:color="auto"/>
                      </w:divBdr>
                    </w:div>
                  </w:divsChild>
                </w:div>
                <w:div w:id="1965505635">
                  <w:marLeft w:val="0"/>
                  <w:marRight w:val="0"/>
                  <w:marTop w:val="0"/>
                  <w:marBottom w:val="0"/>
                  <w:divBdr>
                    <w:top w:val="none" w:sz="0" w:space="0" w:color="auto"/>
                    <w:left w:val="none" w:sz="0" w:space="0" w:color="auto"/>
                    <w:bottom w:val="none" w:sz="0" w:space="0" w:color="auto"/>
                    <w:right w:val="none" w:sz="0" w:space="0" w:color="auto"/>
                  </w:divBdr>
                  <w:divsChild>
                    <w:div w:id="798691282">
                      <w:marLeft w:val="0"/>
                      <w:marRight w:val="0"/>
                      <w:marTop w:val="0"/>
                      <w:marBottom w:val="0"/>
                      <w:divBdr>
                        <w:top w:val="none" w:sz="0" w:space="0" w:color="auto"/>
                        <w:left w:val="none" w:sz="0" w:space="0" w:color="auto"/>
                        <w:bottom w:val="none" w:sz="0" w:space="0" w:color="auto"/>
                        <w:right w:val="none" w:sz="0" w:space="0" w:color="auto"/>
                      </w:divBdr>
                    </w:div>
                    <w:div w:id="1499078019">
                      <w:marLeft w:val="0"/>
                      <w:marRight w:val="0"/>
                      <w:marTop w:val="0"/>
                      <w:marBottom w:val="0"/>
                      <w:divBdr>
                        <w:top w:val="none" w:sz="0" w:space="0" w:color="auto"/>
                        <w:left w:val="none" w:sz="0" w:space="0" w:color="auto"/>
                        <w:bottom w:val="none" w:sz="0" w:space="0" w:color="auto"/>
                        <w:right w:val="none" w:sz="0" w:space="0" w:color="auto"/>
                      </w:divBdr>
                    </w:div>
                  </w:divsChild>
                </w:div>
                <w:div w:id="995567716">
                  <w:marLeft w:val="0"/>
                  <w:marRight w:val="0"/>
                  <w:marTop w:val="0"/>
                  <w:marBottom w:val="0"/>
                  <w:divBdr>
                    <w:top w:val="none" w:sz="0" w:space="0" w:color="auto"/>
                    <w:left w:val="none" w:sz="0" w:space="0" w:color="auto"/>
                    <w:bottom w:val="none" w:sz="0" w:space="0" w:color="auto"/>
                    <w:right w:val="none" w:sz="0" w:space="0" w:color="auto"/>
                  </w:divBdr>
                  <w:divsChild>
                    <w:div w:id="1229731052">
                      <w:marLeft w:val="0"/>
                      <w:marRight w:val="0"/>
                      <w:marTop w:val="0"/>
                      <w:marBottom w:val="0"/>
                      <w:divBdr>
                        <w:top w:val="none" w:sz="0" w:space="0" w:color="auto"/>
                        <w:left w:val="none" w:sz="0" w:space="0" w:color="auto"/>
                        <w:bottom w:val="none" w:sz="0" w:space="0" w:color="auto"/>
                        <w:right w:val="none" w:sz="0" w:space="0" w:color="auto"/>
                      </w:divBdr>
                    </w:div>
                    <w:div w:id="1565139215">
                      <w:marLeft w:val="0"/>
                      <w:marRight w:val="0"/>
                      <w:marTop w:val="0"/>
                      <w:marBottom w:val="0"/>
                      <w:divBdr>
                        <w:top w:val="none" w:sz="0" w:space="0" w:color="auto"/>
                        <w:left w:val="none" w:sz="0" w:space="0" w:color="auto"/>
                        <w:bottom w:val="none" w:sz="0" w:space="0" w:color="auto"/>
                        <w:right w:val="none" w:sz="0" w:space="0" w:color="auto"/>
                      </w:divBdr>
                    </w:div>
                    <w:div w:id="1720979746">
                      <w:marLeft w:val="0"/>
                      <w:marRight w:val="0"/>
                      <w:marTop w:val="0"/>
                      <w:marBottom w:val="0"/>
                      <w:divBdr>
                        <w:top w:val="none" w:sz="0" w:space="0" w:color="auto"/>
                        <w:left w:val="none" w:sz="0" w:space="0" w:color="auto"/>
                        <w:bottom w:val="none" w:sz="0" w:space="0" w:color="auto"/>
                        <w:right w:val="none" w:sz="0" w:space="0" w:color="auto"/>
                      </w:divBdr>
                    </w:div>
                  </w:divsChild>
                </w:div>
                <w:div w:id="1185829262">
                  <w:marLeft w:val="0"/>
                  <w:marRight w:val="0"/>
                  <w:marTop w:val="0"/>
                  <w:marBottom w:val="0"/>
                  <w:divBdr>
                    <w:top w:val="none" w:sz="0" w:space="0" w:color="auto"/>
                    <w:left w:val="none" w:sz="0" w:space="0" w:color="auto"/>
                    <w:bottom w:val="none" w:sz="0" w:space="0" w:color="auto"/>
                    <w:right w:val="none" w:sz="0" w:space="0" w:color="auto"/>
                  </w:divBdr>
                  <w:divsChild>
                    <w:div w:id="2092390855">
                      <w:marLeft w:val="0"/>
                      <w:marRight w:val="0"/>
                      <w:marTop w:val="0"/>
                      <w:marBottom w:val="0"/>
                      <w:divBdr>
                        <w:top w:val="none" w:sz="0" w:space="0" w:color="auto"/>
                        <w:left w:val="none" w:sz="0" w:space="0" w:color="auto"/>
                        <w:bottom w:val="none" w:sz="0" w:space="0" w:color="auto"/>
                        <w:right w:val="none" w:sz="0" w:space="0" w:color="auto"/>
                      </w:divBdr>
                    </w:div>
                  </w:divsChild>
                </w:div>
                <w:div w:id="1814059665">
                  <w:marLeft w:val="0"/>
                  <w:marRight w:val="0"/>
                  <w:marTop w:val="0"/>
                  <w:marBottom w:val="0"/>
                  <w:divBdr>
                    <w:top w:val="none" w:sz="0" w:space="0" w:color="auto"/>
                    <w:left w:val="none" w:sz="0" w:space="0" w:color="auto"/>
                    <w:bottom w:val="none" w:sz="0" w:space="0" w:color="auto"/>
                    <w:right w:val="none" w:sz="0" w:space="0" w:color="auto"/>
                  </w:divBdr>
                  <w:divsChild>
                    <w:div w:id="1274480776">
                      <w:marLeft w:val="0"/>
                      <w:marRight w:val="0"/>
                      <w:marTop w:val="0"/>
                      <w:marBottom w:val="0"/>
                      <w:divBdr>
                        <w:top w:val="none" w:sz="0" w:space="0" w:color="auto"/>
                        <w:left w:val="none" w:sz="0" w:space="0" w:color="auto"/>
                        <w:bottom w:val="none" w:sz="0" w:space="0" w:color="auto"/>
                        <w:right w:val="none" w:sz="0" w:space="0" w:color="auto"/>
                      </w:divBdr>
                    </w:div>
                    <w:div w:id="1615166872">
                      <w:marLeft w:val="0"/>
                      <w:marRight w:val="0"/>
                      <w:marTop w:val="0"/>
                      <w:marBottom w:val="0"/>
                      <w:divBdr>
                        <w:top w:val="none" w:sz="0" w:space="0" w:color="auto"/>
                        <w:left w:val="none" w:sz="0" w:space="0" w:color="auto"/>
                        <w:bottom w:val="none" w:sz="0" w:space="0" w:color="auto"/>
                        <w:right w:val="none" w:sz="0" w:space="0" w:color="auto"/>
                      </w:divBdr>
                    </w:div>
                    <w:div w:id="1696348073">
                      <w:marLeft w:val="0"/>
                      <w:marRight w:val="0"/>
                      <w:marTop w:val="0"/>
                      <w:marBottom w:val="0"/>
                      <w:divBdr>
                        <w:top w:val="none" w:sz="0" w:space="0" w:color="auto"/>
                        <w:left w:val="none" w:sz="0" w:space="0" w:color="auto"/>
                        <w:bottom w:val="none" w:sz="0" w:space="0" w:color="auto"/>
                        <w:right w:val="none" w:sz="0" w:space="0" w:color="auto"/>
                      </w:divBdr>
                    </w:div>
                  </w:divsChild>
                </w:div>
                <w:div w:id="1983994815">
                  <w:marLeft w:val="0"/>
                  <w:marRight w:val="0"/>
                  <w:marTop w:val="0"/>
                  <w:marBottom w:val="0"/>
                  <w:divBdr>
                    <w:top w:val="none" w:sz="0" w:space="0" w:color="auto"/>
                    <w:left w:val="none" w:sz="0" w:space="0" w:color="auto"/>
                    <w:bottom w:val="none" w:sz="0" w:space="0" w:color="auto"/>
                    <w:right w:val="none" w:sz="0" w:space="0" w:color="auto"/>
                  </w:divBdr>
                  <w:divsChild>
                    <w:div w:id="1332876756">
                      <w:marLeft w:val="0"/>
                      <w:marRight w:val="0"/>
                      <w:marTop w:val="0"/>
                      <w:marBottom w:val="0"/>
                      <w:divBdr>
                        <w:top w:val="none" w:sz="0" w:space="0" w:color="auto"/>
                        <w:left w:val="none" w:sz="0" w:space="0" w:color="auto"/>
                        <w:bottom w:val="none" w:sz="0" w:space="0" w:color="auto"/>
                        <w:right w:val="none" w:sz="0" w:space="0" w:color="auto"/>
                      </w:divBdr>
                    </w:div>
                  </w:divsChild>
                </w:div>
                <w:div w:id="1959142878">
                  <w:marLeft w:val="0"/>
                  <w:marRight w:val="0"/>
                  <w:marTop w:val="0"/>
                  <w:marBottom w:val="0"/>
                  <w:divBdr>
                    <w:top w:val="none" w:sz="0" w:space="0" w:color="auto"/>
                    <w:left w:val="none" w:sz="0" w:space="0" w:color="auto"/>
                    <w:bottom w:val="none" w:sz="0" w:space="0" w:color="auto"/>
                    <w:right w:val="none" w:sz="0" w:space="0" w:color="auto"/>
                  </w:divBdr>
                  <w:divsChild>
                    <w:div w:id="1404333063">
                      <w:marLeft w:val="0"/>
                      <w:marRight w:val="0"/>
                      <w:marTop w:val="0"/>
                      <w:marBottom w:val="0"/>
                      <w:divBdr>
                        <w:top w:val="none" w:sz="0" w:space="0" w:color="auto"/>
                        <w:left w:val="none" w:sz="0" w:space="0" w:color="auto"/>
                        <w:bottom w:val="none" w:sz="0" w:space="0" w:color="auto"/>
                        <w:right w:val="none" w:sz="0" w:space="0" w:color="auto"/>
                      </w:divBdr>
                    </w:div>
                    <w:div w:id="1449007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5116537">
          <w:marLeft w:val="0"/>
          <w:marRight w:val="0"/>
          <w:marTop w:val="0"/>
          <w:marBottom w:val="0"/>
          <w:divBdr>
            <w:top w:val="none" w:sz="0" w:space="0" w:color="auto"/>
            <w:left w:val="none" w:sz="0" w:space="0" w:color="auto"/>
            <w:bottom w:val="none" w:sz="0" w:space="0" w:color="auto"/>
            <w:right w:val="none" w:sz="0" w:space="0" w:color="auto"/>
          </w:divBdr>
        </w:div>
        <w:div w:id="15294139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s://www.itu.int/md/R23-WP4C-C-0199/en" TargetMode="Externa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itu.int/md/R23-WP4A-C-0830/en"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infrastructure.gov.au/media-technology-communications/spectrum/international-radiocommunications"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mailto:WRC@communications.gov.au"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mc.gov.au/resources/commonwealth-coat-arms-information-and-guidelines" TargetMode="External"/><Relationship Id="rId22" Type="http://schemas.openxmlformats.org/officeDocument/2006/relationships/footer" Target="footer2.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epartment_Templates\Standard%20Templates\Report%20portrai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36C6C46FCED45DFAD54322A80795C9F"/>
        <w:category>
          <w:name w:val="General"/>
          <w:gallery w:val="placeholder"/>
        </w:category>
        <w:types>
          <w:type w:val="bbPlcHdr"/>
        </w:types>
        <w:behaviors>
          <w:behavior w:val="content"/>
        </w:behaviors>
        <w:guid w:val="{2F3CDFBB-8B4D-406A-B9EA-D1C8BC0B3D97}"/>
      </w:docPartPr>
      <w:docPartBody>
        <w:p w:rsidR="00CF4474" w:rsidRDefault="00CF4474">
          <w:pPr>
            <w:pStyle w:val="A36C6C46FCED45DFAD54322A80795C9F"/>
          </w:pPr>
          <w:r w:rsidRPr="007F2826">
            <w:rPr>
              <w:rStyle w:val="PlaceholderText"/>
            </w:rPr>
            <w:t>Choose an item.</w:t>
          </w:r>
        </w:p>
      </w:docPartBody>
    </w:docPart>
    <w:docPart>
      <w:docPartPr>
        <w:name w:val="82B9CB28B4374958AED11C81A1608207"/>
        <w:category>
          <w:name w:val="General"/>
          <w:gallery w:val="placeholder"/>
        </w:category>
        <w:types>
          <w:type w:val="bbPlcHdr"/>
        </w:types>
        <w:behaviors>
          <w:behavior w:val="content"/>
        </w:behaviors>
        <w:guid w:val="{C9ECC628-1818-44C7-BB66-924B2D4394DD}"/>
      </w:docPartPr>
      <w:docPartBody>
        <w:p w:rsidR="00CF4474" w:rsidRDefault="00CF4474">
          <w:pPr>
            <w:pStyle w:val="82B9CB28B4374958AED11C81A1608207"/>
          </w:pPr>
          <w:r w:rsidRPr="00EC51DD">
            <w:rPr>
              <w:rStyle w:val="PlaceholderText"/>
            </w:rPr>
            <w:t>[Title]</w:t>
          </w:r>
        </w:p>
      </w:docPartBody>
    </w:docPart>
    <w:docPart>
      <w:docPartPr>
        <w:name w:val="79A0A22065854D308783F19DE3129B10"/>
        <w:category>
          <w:name w:val="General"/>
          <w:gallery w:val="placeholder"/>
        </w:category>
        <w:types>
          <w:type w:val="bbPlcHdr"/>
        </w:types>
        <w:behaviors>
          <w:behavior w:val="content"/>
        </w:behaviors>
        <w:guid w:val="{4F3F9D81-ECAE-4071-ADEE-808E91A5FACD}"/>
      </w:docPartPr>
      <w:docPartBody>
        <w:p w:rsidR="00CF4474" w:rsidRDefault="00CF4474">
          <w:pPr>
            <w:pStyle w:val="79A0A22065854D308783F19DE3129B10"/>
          </w:pPr>
          <w:r w:rsidRPr="00EC51DD">
            <w:rPr>
              <w:rStyle w:val="PlaceholderText"/>
            </w:rPr>
            <w:t>[Publish Date]</w:t>
          </w:r>
        </w:p>
      </w:docPartBody>
    </w:docPart>
    <w:docPart>
      <w:docPartPr>
        <w:name w:val="C200D5A6BC9543F8AAEBD1A95D747099"/>
        <w:category>
          <w:name w:val="General"/>
          <w:gallery w:val="placeholder"/>
        </w:category>
        <w:types>
          <w:type w:val="bbPlcHdr"/>
        </w:types>
        <w:behaviors>
          <w:behavior w:val="content"/>
        </w:behaviors>
        <w:guid w:val="{D21BC0E0-93A2-42ED-BE47-771B76243749}"/>
      </w:docPartPr>
      <w:docPartBody>
        <w:p w:rsidR="003E015D" w:rsidRDefault="003E015D" w:rsidP="003E015D">
          <w:pPr>
            <w:pStyle w:val="C200D5A6BC9543F8AAEBD1A95D747099"/>
          </w:pPr>
          <w:r w:rsidRPr="00650DDB">
            <w:rPr>
              <w:highlight w:val="yellow"/>
              <w:lang w:val="x-none"/>
            </w:rPr>
            <w:t>[select format option]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Body CS)">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4474"/>
    <w:rsid w:val="00022A9E"/>
    <w:rsid w:val="0008480F"/>
    <w:rsid w:val="001C5021"/>
    <w:rsid w:val="003C64FD"/>
    <w:rsid w:val="003E015D"/>
    <w:rsid w:val="003E1E75"/>
    <w:rsid w:val="003F1179"/>
    <w:rsid w:val="007F3D64"/>
    <w:rsid w:val="00A25133"/>
    <w:rsid w:val="00A26F61"/>
    <w:rsid w:val="00B10834"/>
    <w:rsid w:val="00BF5C94"/>
    <w:rsid w:val="00CF4474"/>
    <w:rsid w:val="00D62919"/>
    <w:rsid w:val="00E2338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E015D"/>
    <w:rPr>
      <w:color w:val="808080"/>
    </w:rPr>
  </w:style>
  <w:style w:type="paragraph" w:customStyle="1" w:styleId="A36C6C46FCED45DFAD54322A80795C9F">
    <w:name w:val="A36C6C46FCED45DFAD54322A80795C9F"/>
  </w:style>
  <w:style w:type="paragraph" w:customStyle="1" w:styleId="82B9CB28B4374958AED11C81A1608207">
    <w:name w:val="82B9CB28B4374958AED11C81A1608207"/>
  </w:style>
  <w:style w:type="paragraph" w:customStyle="1" w:styleId="79A0A22065854D308783F19DE3129B10">
    <w:name w:val="79A0A22065854D308783F19DE3129B10"/>
  </w:style>
  <w:style w:type="paragraph" w:customStyle="1" w:styleId="C200D5A6BC9543F8AAEBD1A95D747099">
    <w:name w:val="C200D5A6BC9543F8AAEBD1A95D747099"/>
    <w:rsid w:val="003E015D"/>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INFRA 2022">
      <a:dk1>
        <a:srgbClr val="000000"/>
      </a:dk1>
      <a:lt1>
        <a:srgbClr val="FFFFFF"/>
      </a:lt1>
      <a:dk2>
        <a:srgbClr val="081E3E"/>
      </a:dk2>
      <a:lt2>
        <a:srgbClr val="E7E7E7"/>
      </a:lt2>
      <a:accent1>
        <a:srgbClr val="081E3E"/>
      </a:accent1>
      <a:accent2>
        <a:srgbClr val="008089"/>
      </a:accent2>
      <a:accent3>
        <a:srgbClr val="77D1F4"/>
      </a:accent3>
      <a:accent4>
        <a:srgbClr val="9AA3AF"/>
      </a:accent4>
      <a:accent5>
        <a:srgbClr val="C0D48F"/>
      </a:accent5>
      <a:accent6>
        <a:srgbClr val="6FC197"/>
      </a:accent6>
      <a:hlink>
        <a:srgbClr val="0046FF"/>
      </a:hlink>
      <a:folHlink>
        <a:srgbClr val="0046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2026-02-20T00:00:00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DA20B6757D3824282391F397FFD2BC7" ma:contentTypeVersion="6" ma:contentTypeDescription="Create a new document." ma:contentTypeScope="" ma:versionID="749974f150a5b51ff4988080fba37bf1">
  <xsd:schema xmlns:xsd="http://www.w3.org/2001/XMLSchema" xmlns:xs="http://www.w3.org/2001/XMLSchema" xmlns:p="http://schemas.microsoft.com/office/2006/metadata/properties" xmlns:ns2="8edbed0b-2877-49f3-930b-fc0a6904f77f" targetNamespace="http://schemas.microsoft.com/office/2006/metadata/properties" ma:root="true" ma:fieldsID="4215891dbeb5b2ada57feb821cce97e6" ns2:_="">
    <xsd:import namespace="8edbed0b-2877-49f3-930b-fc0a6904f77f"/>
    <xsd:element name="properties">
      <xsd:complexType>
        <xsd:sequence>
          <xsd:element name="documentManagement">
            <xsd:complexType>
              <xsd:all>
                <xsd:element ref="ns2:RecordNumber" minOccurs="0"/>
                <xsd:element ref="ns2:p917205f29a64146ba095bf805d4d963" minOccurs="0"/>
                <xsd:element ref="ns2:TaxCatchAll" minOccurs="0"/>
                <xsd:element ref="ns2:TaxCatchAllLabel" minOccurs="0"/>
                <xsd:element ref="ns2:laddead11fdf4b07a0e81f2ed0bf26e5" minOccurs="0"/>
                <xsd:element ref="ns2:Destroy Item46" minOccurs="0"/>
                <xsd:element ref="ns2:Justification for Destruction47" minOccurs="0"/>
                <xsd:element ref="ns2:Document_x0020_SP_x0020_Type"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dbed0b-2877-49f3-930b-fc0a6904f77f" elementFormDefault="qualified">
    <xsd:import namespace="http://schemas.microsoft.com/office/2006/documentManagement/types"/>
    <xsd:import namespace="http://schemas.microsoft.com/office/infopath/2007/PartnerControls"/>
    <xsd:element name="RecordNumber" ma:index="8" nillable="true" ma:displayName="Record Number" ma:internalName="RecordNumber">
      <xsd:simpleType>
        <xsd:restriction base="dms:Text"/>
      </xsd:simpleType>
    </xsd:element>
    <xsd:element name="p917205f29a64146ba095bf805d4d963" ma:index="9" ma:taxonomy="true" ma:internalName="p917205f29a64146ba095bf805d4d963" ma:taxonomyFieldName="Security_x0020_Classification" ma:displayName="Security Classification" ma:readOnly="false" ma:default="1;#OFFICIAL|66ee57a8-59d0-46bc-a5fc-78440ee0cf81" ma:fieldId="{9917205f-29a6-4146-ba09-5bf805d4d963}" ma:sspId="0483e4a5-f0f6-4ded-b0bb-00a90fd4cf8b" ma:termSetId="d697d180-c653-44a1-a6e2-69709aabde2a" ma:anchorId="00000000-0000-0000-0000-000000000000" ma:open="true" ma:isKeyword="false">
      <xsd:complexType>
        <xsd:sequence>
          <xsd:element ref="pc:Terms" minOccurs="0" maxOccurs="1"/>
        </xsd:sequence>
      </xsd:complexType>
    </xsd:element>
    <xsd:element name="TaxCatchAll" ma:index="10" nillable="true" ma:displayName="Taxonomy Catch All Column" ma:hidden="true" ma:list="{f8a1811e-a8b5-4f93-a6f8-72ba9752dd95}" ma:internalName="TaxCatchAll" ma:showField="CatchAllData" ma:web="8edbed0b-2877-49f3-930b-fc0a6904f77f">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f8a1811e-a8b5-4f93-a6f8-72ba9752dd95}" ma:internalName="TaxCatchAllLabel" ma:readOnly="true" ma:showField="CatchAllDataLabel" ma:web="8edbed0b-2877-49f3-930b-fc0a6904f77f">
      <xsd:complexType>
        <xsd:complexContent>
          <xsd:extension base="dms:MultiChoiceLookup">
            <xsd:sequence>
              <xsd:element name="Value" type="dms:Lookup" maxOccurs="unbounded" minOccurs="0" nillable="true"/>
            </xsd:sequence>
          </xsd:extension>
        </xsd:complexContent>
      </xsd:complexType>
    </xsd:element>
    <xsd:element name="laddead11fdf4b07a0e81f2ed0bf26e5" ma:index="13" nillable="true" ma:taxonomy="true" ma:internalName="laddead11fdf4b07a0e81f2ed0bf26e5" ma:taxonomyFieldName="Information_x0020_Management_x0020_Marker" ma:displayName="Information Management Marker" ma:default="" ma:fieldId="{5addead1-1fdf-4b07-a0e8-1f2ed0bf26e5}" ma:sspId="0483e4a5-f0f6-4ded-b0bb-00a90fd4cf8b" ma:termSetId="44e0cffd-acf4-44de-87a1-d4e578541bbf" ma:anchorId="00000000-0000-0000-0000-000000000000" ma:open="true" ma:isKeyword="false">
      <xsd:complexType>
        <xsd:sequence>
          <xsd:element ref="pc:Terms" minOccurs="0" maxOccurs="1"/>
        </xsd:sequence>
      </xsd:complexType>
    </xsd:element>
    <xsd:element name="Destroy Item46" ma:index="15" nillable="true" ma:displayName="Destroy Item" ma:internalName="Destroy_x0020_Item46">
      <xsd:simpleType>
        <xsd:restriction base="dms:Boolean"/>
      </xsd:simpleType>
    </xsd:element>
    <xsd:element name="Justification for Destruction47" ma:index="16" nillable="true" ma:displayName="Justification for Destruction" ma:internalName="Justification_x0020_for_x0020_Destruction47">
      <xsd:simpleType>
        <xsd:restriction base="dms:Text"/>
      </xsd:simpleType>
    </xsd:element>
    <xsd:element name="Document_x0020_SP_x0020_Type" ma:index="17" nillable="true" ma:displayName="Document SP Type" ma:default="Document" ma:internalName="Document_x0020_SP_x0020_Type">
      <xsd:simpleType>
        <xsd:restriction base="dms:Text">
          <xsd:maxLength value="255"/>
        </xsd:restriction>
      </xsd:simple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9E0AB38-A4FC-400D-A2A9-443E3B068F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dbed0b-2877-49f3-930b-fc0a6904f7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1C9BB2B-4515-4C2E-8488-8FD69A15DB81}">
  <ds:schemaRefs>
    <ds:schemaRef ds:uri="http://schemas.microsoft.com/sharepoint/v3/contenttype/forms"/>
  </ds:schemaRefs>
</ds:datastoreItem>
</file>

<file path=customXml/itemProps4.xml><?xml version="1.0" encoding="utf-8"?>
<ds:datastoreItem xmlns:ds="http://schemas.openxmlformats.org/officeDocument/2006/customXml" ds:itemID="{74C2A2BF-7206-4733-8F25-4256012AD3DD}">
  <ds:schemaRefs>
    <ds:schemaRef ds:uri="http://schemas.openxmlformats.org/officeDocument/2006/bibliography"/>
  </ds:schemaRefs>
</ds:datastoreItem>
</file>

<file path=docMetadata/LabelInfo.xml><?xml version="1.0" encoding="utf-8"?>
<clbl:labelList xmlns:clbl="http://schemas.microsoft.com/office/2020/mipLabelMetadata">
  <clbl:label id="{1e08a618-4c1e-4517-8ef1-59cb63d68e36}" enabled="1" method="Privileged" siteId="{aa21b640-bac2-456d-8505-f2cc07f51784}" contentBits="3" removed="0"/>
</clbl:labelList>
</file>

<file path=docProps/app.xml><?xml version="1.0" encoding="utf-8"?>
<Properties xmlns="http://schemas.openxmlformats.org/officeDocument/2006/extended-properties" xmlns:vt="http://schemas.openxmlformats.org/officeDocument/2006/docPropsVTypes">
  <Template>Report portrait.dotx</Template>
  <TotalTime>20</TotalTime>
  <Pages>14</Pages>
  <Words>4484</Words>
  <Characters>26126</Characters>
  <Application>Microsoft Office Word</Application>
  <DocSecurity>0</DocSecurity>
  <Lines>458</Lines>
  <Paragraphs>190</Paragraphs>
  <ScaleCrop>false</ScaleCrop>
  <HeadingPairs>
    <vt:vector size="2" baseType="variant">
      <vt:variant>
        <vt:lpstr>Title</vt:lpstr>
      </vt:variant>
      <vt:variant>
        <vt:i4>1</vt:i4>
      </vt:variant>
    </vt:vector>
  </HeadingPairs>
  <TitlesOfParts>
    <vt:vector size="1" baseType="lpstr">
      <vt:lpstr>Australian Preliminary Views on WRC-27 agenda items—February 2026</vt:lpstr>
    </vt:vector>
  </TitlesOfParts>
  <Company>Department of Infrastructure, Transport, Regional Development, Communications, Sport and the Arts</Company>
  <LinksUpToDate>false</LinksUpToDate>
  <CharactersWithSpaces>30538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Preliminary Views on WRC-27 agenda items—February 2026</dc:title>
  <dc:subject/>
  <dc:creator>GAARDE, Mikaela</dc:creator>
  <cp:keywords>n.n</cp:keywords>
  <dc:description/>
  <cp:lastModifiedBy>GAARDE, Mikaela</cp:lastModifiedBy>
  <cp:revision>10</cp:revision>
  <cp:lastPrinted>2026-03-12T23:35:00Z</cp:lastPrinted>
  <dcterms:created xsi:type="dcterms:W3CDTF">2026-03-11T05:36:00Z</dcterms:created>
  <dcterms:modified xsi:type="dcterms:W3CDTF">2026-05-11T05:48:00Z</dcterms:modified>
  <cp:category>mm/yyyy</cp:category>
  <cp:contentStatus>OFFICIAL / OFFICIAL: SENSITIVE / PROTECTEDSELECT THE CLASSIFICATION MARKER ABOVE THAT APPLIES TO YOUR DOCUMENT, THEN DELETE THE OTHERS AND THIS TEXT&gt;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0x0101009DA20B6757D3824282391F397FFD2BC7</vt:lpwstr>
  </property>
  <property fmtid="{D5CDD505-2E9C-101B-9397-08002B2CF9AE}" pid="3" name="ClassificationContentMarkingHeaderShapeIds">
    <vt:lpwstr>76549c31,40631050,157b9124</vt:lpwstr>
  </property>
  <property fmtid="{D5CDD505-2E9C-101B-9397-08002B2CF9AE}" pid="4" name="ClassificationContentMarkingHeaderFontProps">
    <vt:lpwstr>#ff0000,14,Aptos</vt:lpwstr>
  </property>
  <property fmtid="{D5CDD505-2E9C-101B-9397-08002B2CF9AE}" pid="5" name="ClassificationContentMarkingHeaderText">
    <vt:lpwstr>OFFICIAL</vt:lpwstr>
  </property>
  <property fmtid="{D5CDD505-2E9C-101B-9397-08002B2CF9AE}" pid="6" name="ClassificationContentMarkingFooterShapeIds">
    <vt:lpwstr>481f785,5eed2e74,6360828e</vt:lpwstr>
  </property>
  <property fmtid="{D5CDD505-2E9C-101B-9397-08002B2CF9AE}" pid="7" name="ClassificationContentMarkingFooterFontProps">
    <vt:lpwstr>#ff0000,14,Aptos</vt:lpwstr>
  </property>
  <property fmtid="{D5CDD505-2E9C-101B-9397-08002B2CF9AE}" pid="8" name="ClassificationContentMarkingFooterText">
    <vt:lpwstr>OFFICIAL</vt:lpwstr>
  </property>
</Properties>
</file>