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60746" w14:textId="77777777" w:rsidR="00133A45" w:rsidRDefault="000E29BE" w:rsidP="000E29BE">
      <w:pPr>
        <w:spacing w:after="720"/>
      </w:pPr>
      <w:r>
        <w:rPr>
          <w:noProof/>
          <w:lang w:eastAsia="en-AU"/>
        </w:rPr>
        <w:drawing>
          <wp:inline distT="0" distB="0" distL="0" distR="0" wp14:anchorId="17987A4F" wp14:editId="17987A50">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179879DE" w14:textId="44B02E89" w:rsidR="002350A2" w:rsidRDefault="002350A2" w:rsidP="000E29BE">
      <w:pPr>
        <w:spacing w:after="720"/>
        <w:sectPr w:rsidR="002350A2" w:rsidSect="000E29BE">
          <w:footerReference w:type="default" r:id="rId12"/>
          <w:footerReference w:type="first" r:id="rId13"/>
          <w:pgSz w:w="11906" w:h="16838"/>
          <w:pgMar w:top="1135" w:right="991" w:bottom="1276" w:left="1440" w:header="0" w:footer="113" w:gutter="0"/>
          <w:cols w:space="708"/>
          <w:titlePg/>
          <w:docGrid w:linePitch="360"/>
        </w:sectPr>
      </w:pPr>
    </w:p>
    <w:p w14:paraId="179879DF" w14:textId="193D6420" w:rsidR="00B041CB" w:rsidRPr="00B041CB" w:rsidRDefault="00BE212F" w:rsidP="000E29BE">
      <w:pPr>
        <w:pStyle w:val="Heading1"/>
        <w:ind w:left="567"/>
      </w:pPr>
      <w:r w:rsidRPr="00D96429">
        <w:t>Australian Government respons</w:t>
      </w:r>
      <w:r>
        <w:t>e to the i</w:t>
      </w:r>
      <w:r w:rsidRPr="00D96429">
        <w:t xml:space="preserve">ndependent </w:t>
      </w:r>
      <w:r w:rsidR="00A969E7">
        <w:t>r</w:t>
      </w:r>
      <w:r w:rsidR="00D96429" w:rsidRPr="00D96429">
        <w:t>eview of Infrastructure Australia</w:t>
      </w:r>
      <w:bookmarkStart w:id="0" w:name="_GoBack"/>
      <w:bookmarkEnd w:id="0"/>
    </w:p>
    <w:p w14:paraId="179879E1" w14:textId="77777777" w:rsidR="00B041CB" w:rsidRPr="00B041CB" w:rsidRDefault="005934C8" w:rsidP="000E29BE">
      <w:pPr>
        <w:suppressAutoHyphens/>
        <w:spacing w:before="160" w:after="80"/>
        <w:ind w:left="567"/>
        <w:rPr>
          <w:rFonts w:eastAsia="Calibri" w:cs="Times New Roman"/>
          <w:b/>
          <w:color w:val="081E3E"/>
          <w:kern w:val="12"/>
          <w:sz w:val="20"/>
          <w:szCs w:val="20"/>
        </w:rPr>
      </w:pPr>
      <w:r w:rsidRPr="005934C8">
        <w:rPr>
          <w:rFonts w:eastAsia="Calibri" w:cs="Times New Roman"/>
          <w:b/>
          <w:color w:val="081E3E"/>
          <w:kern w:val="12"/>
          <w:sz w:val="20"/>
          <w:szCs w:val="20"/>
        </w:rPr>
        <w:t>December 2022</w:t>
      </w:r>
    </w:p>
    <w:p w14:paraId="179879E2" w14:textId="77777777" w:rsidR="009C1ECD" w:rsidRDefault="009C1ECD" w:rsidP="009C1ECD">
      <w:pPr>
        <w:jc w:val="right"/>
        <w:rPr>
          <w:rFonts w:eastAsia="Calibri" w:cs="Times New Roman"/>
          <w:color w:val="000000"/>
          <w:kern w:val="12"/>
          <w:sz w:val="20"/>
          <w:szCs w:val="20"/>
        </w:rPr>
      </w:pPr>
    </w:p>
    <w:p w14:paraId="179879E4" w14:textId="77777777" w:rsidR="00323E45" w:rsidRDefault="00323E45">
      <w:pPr>
        <w:spacing w:line="259" w:lineRule="auto"/>
        <w:rPr>
          <w:rFonts w:eastAsia="SimSun" w:cs="Times New Roman"/>
          <w:color w:val="081E3E"/>
          <w:kern w:val="12"/>
          <w:sz w:val="36"/>
          <w:szCs w:val="26"/>
        </w:rPr>
      </w:pPr>
      <w:bookmarkStart w:id="1" w:name="_Toc118993340"/>
      <w:bookmarkStart w:id="2" w:name="_Hlk118388449"/>
      <w:r>
        <w:br w:type="page"/>
      </w:r>
    </w:p>
    <w:p w14:paraId="38C0F1F3" w14:textId="77777777" w:rsidR="00A96696" w:rsidRDefault="00A96696" w:rsidP="00A96696">
      <w:pPr>
        <w:suppressAutoHyphens/>
        <w:spacing w:before="120" w:after="80"/>
        <w:contextualSpacing/>
        <w:rPr>
          <w:rFonts w:eastAsia="Calibri" w:cs="Times New Roman"/>
          <w:color w:val="000000"/>
          <w:kern w:val="12"/>
          <w:sz w:val="20"/>
          <w:szCs w:val="20"/>
        </w:rPr>
      </w:pPr>
      <w:bookmarkStart w:id="3" w:name="_Toc118993341"/>
      <w:bookmarkEnd w:id="1"/>
      <w:bookmarkEnd w:id="2"/>
      <w:r>
        <w:rPr>
          <w:rFonts w:eastAsia="Calibri" w:cs="Times New Roman"/>
          <w:color w:val="000000"/>
          <w:kern w:val="12"/>
          <w:sz w:val="20"/>
          <w:szCs w:val="20"/>
        </w:rPr>
        <w:lastRenderedPageBreak/>
        <w:t>© Commonwealth of Australia 2022</w:t>
      </w:r>
    </w:p>
    <w:p w14:paraId="5D0EB7CA" w14:textId="77777777" w:rsidR="00A96696" w:rsidRDefault="00A96696" w:rsidP="00A96696">
      <w:pPr>
        <w:suppressAutoHyphens/>
        <w:spacing w:before="120" w:after="80"/>
        <w:contextualSpacing/>
        <w:rPr>
          <w:rFonts w:eastAsia="Calibri" w:cs="Times New Roman"/>
          <w:color w:val="000000"/>
          <w:kern w:val="12"/>
          <w:sz w:val="20"/>
          <w:szCs w:val="20"/>
        </w:rPr>
      </w:pPr>
      <w:r>
        <w:rPr>
          <w:rFonts w:eastAsia="Calibri" w:cs="Times New Roman"/>
          <w:color w:val="000000"/>
          <w:kern w:val="12"/>
          <w:sz w:val="20"/>
          <w:szCs w:val="20"/>
        </w:rPr>
        <w:t xml:space="preserve">ISBN </w:t>
      </w:r>
      <w:r w:rsidRPr="00026517">
        <w:rPr>
          <w:rFonts w:eastAsia="Calibri" w:cs="Times New Roman"/>
          <w:color w:val="000000"/>
          <w:kern w:val="12"/>
          <w:sz w:val="20"/>
          <w:szCs w:val="20"/>
        </w:rPr>
        <w:t>978-1-922521-83-5</w:t>
      </w:r>
    </w:p>
    <w:p w14:paraId="18ADA949" w14:textId="77777777" w:rsidR="00A96696" w:rsidRDefault="00A96696" w:rsidP="00A96696">
      <w:pPr>
        <w:suppressAutoHyphens/>
        <w:spacing w:before="120" w:after="80"/>
        <w:contextualSpacing/>
        <w:rPr>
          <w:rFonts w:eastAsia="Calibri" w:cs="Times New Roman"/>
          <w:color w:val="000000"/>
          <w:kern w:val="12"/>
          <w:sz w:val="20"/>
          <w:szCs w:val="20"/>
        </w:rPr>
      </w:pPr>
      <w:r>
        <w:rPr>
          <w:rFonts w:eastAsia="Calibri" w:cs="Times New Roman"/>
          <w:color w:val="000000"/>
          <w:kern w:val="12"/>
          <w:sz w:val="20"/>
          <w:szCs w:val="20"/>
        </w:rPr>
        <w:t>December 2022 / INFRASTRUCTURE 2022</w:t>
      </w:r>
    </w:p>
    <w:p w14:paraId="59441462" w14:textId="77777777" w:rsidR="00A96696" w:rsidRDefault="00A96696" w:rsidP="00A96696">
      <w:pPr>
        <w:pStyle w:val="Heading2notshowing"/>
      </w:pPr>
      <w:r>
        <w:t>Ownership of intellectual property rights in this publication</w:t>
      </w:r>
    </w:p>
    <w:p w14:paraId="23CEDCA7" w14:textId="77777777" w:rsidR="00A96696" w:rsidRDefault="00A96696" w:rsidP="00A96696">
      <w:r>
        <w:t>Unless otherwise noted, copyright (and any other intellectual property rights, if any) in this publication is owned by the</w:t>
      </w:r>
      <w:r>
        <w:rPr>
          <w:lang w:val="en-US"/>
        </w:rPr>
        <w:t xml:space="preserve"> </w:t>
      </w:r>
      <w:r>
        <w:t>Commonwealth of Australia (referred to below as the Commonwealth).</w:t>
      </w:r>
    </w:p>
    <w:p w14:paraId="51F3BF78" w14:textId="77777777" w:rsidR="00A96696" w:rsidRDefault="00A96696" w:rsidP="00A96696">
      <w:r w:rsidRPr="00026517">
        <w:t>With the exception of the Commonwealth Coat of Arms and where otherwise noted all material presented in this document is provided under a Creative Commons Attribution 3.0 Australia license:</w:t>
      </w:r>
      <w:r w:rsidRPr="00026517">
        <w:cr/>
      </w:r>
      <w:hyperlink r:id="rId14" w:history="1">
        <w:r w:rsidRPr="00513A3A">
          <w:rPr>
            <w:rStyle w:val="Hyperlink"/>
          </w:rPr>
          <w:t>http://creativecommons.org/licenses/by/3.0/au/</w:t>
        </w:r>
      </w:hyperlink>
      <w:r>
        <w:t>.</w:t>
      </w:r>
    </w:p>
    <w:p w14:paraId="0F053F68" w14:textId="77777777" w:rsidR="00A96696" w:rsidRDefault="00A96696" w:rsidP="00A96696">
      <w:pPr>
        <w:pStyle w:val="Heading2notshowing"/>
      </w:pPr>
      <w:r>
        <w:t>Disclaimer</w:t>
      </w:r>
    </w:p>
    <w:p w14:paraId="575E1FF8" w14:textId="77777777" w:rsidR="00A96696" w:rsidRDefault="00A96696" w:rsidP="00A96696">
      <w:r>
        <w:t>The material contained in this publication is made available on the understanding that the Commonwealth is not</w:t>
      </w:r>
      <w:r>
        <w:rPr>
          <w:lang w:val="en-US"/>
        </w:rPr>
        <w:t xml:space="preserve"> </w:t>
      </w:r>
      <w:r>
        <w:t>providing professional advice, and that users exercise their own skill and care with respect to its use, and seek</w:t>
      </w:r>
      <w:r>
        <w:rPr>
          <w:lang w:val="en-US"/>
        </w:rPr>
        <w:t xml:space="preserve"> </w:t>
      </w:r>
      <w:r>
        <w:t>independent advice if necessary.</w:t>
      </w:r>
    </w:p>
    <w:p w14:paraId="50FD46DB" w14:textId="77777777" w:rsidR="00A96696" w:rsidRDefault="00A96696" w:rsidP="00A96696">
      <w:r>
        <w:t>The Commonwealth makes no representations or warranties as to the contents or accuracy of the information contained</w:t>
      </w:r>
      <w:r>
        <w:rPr>
          <w:lang w:val="en-US"/>
        </w:rPr>
        <w:t xml:space="preserve"> </w:t>
      </w:r>
      <w:r>
        <w:t>in this publication. To the extent permitted by law, the Commonwealth disclaims liability to any person or organisation in</w:t>
      </w:r>
      <w:r>
        <w:rPr>
          <w:lang w:val="en-US"/>
        </w:rPr>
        <w:t xml:space="preserve"> </w:t>
      </w:r>
      <w:r>
        <w:t>respect of anything done, or omitted to be done, in reliance upon information contained in this publication.</w:t>
      </w:r>
    </w:p>
    <w:p w14:paraId="1F9430A1" w14:textId="77777777" w:rsidR="00A96696" w:rsidRDefault="00A96696" w:rsidP="00A96696">
      <w:pPr>
        <w:pStyle w:val="Heading2notshowing"/>
      </w:pPr>
      <w:r>
        <w:t>Use of the Coat of Arms</w:t>
      </w:r>
    </w:p>
    <w:p w14:paraId="131A47A3" w14:textId="77777777" w:rsidR="00A96696" w:rsidRDefault="00A96696" w:rsidP="00A96696">
      <w:r>
        <w:t>The Department of the Prime Minister and Cabinet sets the terms under which the Coat of Arms is used. Please refer to</w:t>
      </w:r>
      <w:r>
        <w:rPr>
          <w:lang w:val="en-US"/>
        </w:rPr>
        <w:t xml:space="preserve"> </w:t>
      </w:r>
      <w:r>
        <w:t xml:space="preserve">the Commonwealth Coat of Arms - Information and Guidelines publication available at </w:t>
      </w:r>
      <w:hyperlink r:id="rId15" w:tooltip="Department of Prime Minister and Cabinet website" w:history="1">
        <w:r>
          <w:rPr>
            <w:rStyle w:val="Hyperlink"/>
          </w:rPr>
          <w:t>http://www.pmc.gov.au</w:t>
        </w:r>
      </w:hyperlink>
      <w:r>
        <w:t>.</w:t>
      </w:r>
    </w:p>
    <w:p w14:paraId="723B0610" w14:textId="77777777" w:rsidR="00A96696" w:rsidRDefault="00A96696" w:rsidP="00A96696">
      <w:pPr>
        <w:pStyle w:val="Heading2notshowing"/>
      </w:pPr>
      <w:r>
        <w:t>Contact us</w:t>
      </w:r>
    </w:p>
    <w:p w14:paraId="5D648973" w14:textId="77777777" w:rsidR="00A96696" w:rsidRDefault="00A96696" w:rsidP="00A96696">
      <w:r>
        <w:t>This publication is available in PDF format and Word format. All other rights are reserved, including in relation to any</w:t>
      </w:r>
      <w:r>
        <w:rPr>
          <w:lang w:val="en-US"/>
        </w:rPr>
        <w:t xml:space="preserve"> departmental</w:t>
      </w:r>
      <w:r>
        <w:t xml:space="preserve"> logos or </w:t>
      </w:r>
      <w:proofErr w:type="spellStart"/>
      <w:r>
        <w:t>trade marks</w:t>
      </w:r>
      <w:proofErr w:type="spellEnd"/>
      <w:r>
        <w:t xml:space="preserve"> which may exist. For enquiries regarding the licence and any use of this publication,</w:t>
      </w:r>
      <w:r>
        <w:rPr>
          <w:lang w:val="en-US"/>
        </w:rPr>
        <w:t xml:space="preserve"> </w:t>
      </w:r>
      <w:r>
        <w:t>please contact:</w:t>
      </w:r>
    </w:p>
    <w:p w14:paraId="74F9E182" w14:textId="77777777" w:rsidR="00A96696" w:rsidRDefault="00A96696" w:rsidP="00A96696">
      <w:r>
        <w:t>Director – Creative Services</w:t>
      </w:r>
      <w:r>
        <w:br/>
        <w:t>Communication Branch</w:t>
      </w:r>
      <w:r>
        <w:br/>
        <w:t>Department of Infrastructure, Transport, Regional Development and Communications</w:t>
      </w:r>
      <w:r>
        <w:br/>
        <w:t>GPO Box 594</w:t>
      </w:r>
      <w:r>
        <w:br/>
        <w:t>Canberra ACT 2601</w:t>
      </w:r>
      <w:r>
        <w:br/>
        <w:t>Australia</w:t>
      </w:r>
    </w:p>
    <w:p w14:paraId="12CE1C5E" w14:textId="314D252C" w:rsidR="00A96696" w:rsidRDefault="00A96696" w:rsidP="00A96696">
      <w:pPr>
        <w:spacing w:line="259" w:lineRule="auto"/>
        <w:rPr>
          <w:rFonts w:eastAsia="SimSun" w:cs="Times New Roman"/>
          <w:color w:val="081E3E"/>
          <w:kern w:val="12"/>
          <w:sz w:val="36"/>
          <w:szCs w:val="26"/>
        </w:rPr>
      </w:pPr>
      <w:r>
        <w:t xml:space="preserve">Email: </w:t>
      </w:r>
      <w:hyperlink r:id="rId16" w:tooltip="Email the Publishing team at the Department of Infrastructure, Transport, Regional Development and Communications" w:history="1">
        <w:r>
          <w:rPr>
            <w:rStyle w:val="Hyperlink"/>
          </w:rPr>
          <w:t>publishing@infrastructure.gov.au</w:t>
        </w:r>
      </w:hyperlink>
      <w:r>
        <w:rPr>
          <w:color w:val="0046FF"/>
          <w:u w:val="single"/>
        </w:rPr>
        <w:br/>
      </w:r>
      <w:r>
        <w:t xml:space="preserve">Website: </w:t>
      </w:r>
      <w:hyperlink r:id="rId17" w:tooltip="Department of Infrastructure, Transport, Regional Development and Communications website" w:history="1">
        <w:r>
          <w:rPr>
            <w:rStyle w:val="Hyperlink"/>
          </w:rPr>
          <w:t>www.infrastructure.gov.au</w:t>
        </w:r>
      </w:hyperlink>
      <w:r>
        <w:br w:type="page"/>
      </w:r>
    </w:p>
    <w:p w14:paraId="179879E5" w14:textId="264727C9" w:rsidR="0062439A" w:rsidRPr="00B041CB" w:rsidRDefault="0062439A" w:rsidP="007533A0">
      <w:pPr>
        <w:pStyle w:val="Heading2"/>
      </w:pPr>
      <w:r w:rsidRPr="0044759A">
        <w:lastRenderedPageBreak/>
        <w:t>Australian Government Response</w:t>
      </w:r>
      <w:bookmarkEnd w:id="3"/>
    </w:p>
    <w:p w14:paraId="179879E6" w14:textId="5FF1F3E4" w:rsidR="00597A8D" w:rsidRDefault="00597A8D" w:rsidP="004729CA">
      <w:r>
        <w:t xml:space="preserve">The Australian Government thanks Ms Lockwood and Mr </w:t>
      </w:r>
      <w:proofErr w:type="spellStart"/>
      <w:r>
        <w:t>Mrdak</w:t>
      </w:r>
      <w:proofErr w:type="spellEnd"/>
      <w:r>
        <w:t xml:space="preserve"> for their time in conducting the </w:t>
      </w:r>
      <w:r w:rsidR="00EB25EC">
        <w:t xml:space="preserve">independent review of Infrastructure Australia (the </w:t>
      </w:r>
      <w:r>
        <w:t>Review</w:t>
      </w:r>
      <w:r w:rsidR="00EB25EC">
        <w:t>)</w:t>
      </w:r>
      <w:r>
        <w:t>, their insightful views and comprehensive report to the Government.</w:t>
      </w:r>
    </w:p>
    <w:p w14:paraId="179879E7" w14:textId="794FFB70" w:rsidR="009D5C3D" w:rsidRDefault="00597A8D" w:rsidP="004729CA">
      <w:r>
        <w:t xml:space="preserve">The Government believes its </w:t>
      </w:r>
      <w:r w:rsidR="00EB25EC">
        <w:t>r</w:t>
      </w:r>
      <w:r>
        <w:t xml:space="preserve">esponse to the Review will reinstate Infrastructure Australia’s position as the expert advisor to the Commonwealth on nationally significant infrastructure – to build the nation’s future economic, environmental and social prosperity. </w:t>
      </w:r>
    </w:p>
    <w:p w14:paraId="179879E8" w14:textId="77777777" w:rsidR="00B041CB" w:rsidRDefault="004F3318" w:rsidP="00D56936">
      <w:pPr>
        <w:pStyle w:val="Heading3"/>
      </w:pPr>
      <w:bookmarkStart w:id="4" w:name="_Toc118993342"/>
      <w:r w:rsidRPr="0044759A">
        <w:t>Recommendation 1</w:t>
      </w:r>
      <w:bookmarkEnd w:id="4"/>
    </w:p>
    <w:p w14:paraId="179879E9" w14:textId="77777777" w:rsidR="004F3318" w:rsidRPr="004F3318" w:rsidRDefault="004F3318" w:rsidP="004F3318">
      <w:pPr>
        <w:pBdr>
          <w:top w:val="single" w:sz="4" w:space="1" w:color="4BB3B5"/>
          <w:left w:val="single" w:sz="4" w:space="4" w:color="4BB3B5"/>
          <w:bottom w:val="single" w:sz="4" w:space="1" w:color="4BB3B5"/>
          <w:right w:val="single" w:sz="4" w:space="4" w:color="4BB3B5"/>
        </w:pBdr>
      </w:pPr>
      <w:r w:rsidRPr="004F3318">
        <w:t xml:space="preserve">The Review recommends </w:t>
      </w:r>
      <w:r w:rsidRPr="004F3318">
        <w:rPr>
          <w:lang w:val="en-US"/>
        </w:rPr>
        <w:t xml:space="preserve">Infrastructure Australia’s mandate be defined as ‘the Australian Government’s national advisor on national infrastructure investment planning and project </w:t>
      </w:r>
      <w:proofErr w:type="spellStart"/>
      <w:r w:rsidRPr="004F3318">
        <w:rPr>
          <w:lang w:val="en-US"/>
        </w:rPr>
        <w:t>prioritisation</w:t>
      </w:r>
      <w:proofErr w:type="spellEnd"/>
      <w:r w:rsidRPr="004F3318">
        <w:rPr>
          <w:lang w:val="en-US"/>
        </w:rPr>
        <w:t>’</w:t>
      </w:r>
      <w:r w:rsidRPr="004F3318">
        <w:t xml:space="preserve">. This should include advising the Australian Government on its strategies and priorities to invest in transport, water, communications, energy, social and economic infrastructure. </w:t>
      </w:r>
    </w:p>
    <w:p w14:paraId="179879EA" w14:textId="10119E56" w:rsidR="001C428E" w:rsidRDefault="004F3318" w:rsidP="00234758">
      <w:pPr>
        <w:pBdr>
          <w:top w:val="single" w:sz="4" w:space="1" w:color="4BB3B5"/>
          <w:left w:val="single" w:sz="4" w:space="4" w:color="4BB3B5"/>
          <w:bottom w:val="single" w:sz="4" w:space="1" w:color="4BB3B5"/>
          <w:right w:val="single" w:sz="4" w:space="4" w:color="4BB3B5"/>
        </w:pBdr>
        <w:rPr>
          <w:b/>
        </w:rPr>
      </w:pPr>
      <w:r w:rsidRPr="004F3318">
        <w:t xml:space="preserve">The Review recommends this mandate be defined in the </w:t>
      </w:r>
      <w:r w:rsidRPr="00A96696">
        <w:rPr>
          <w:i/>
        </w:rPr>
        <w:t>I</w:t>
      </w:r>
      <w:r w:rsidR="00A96696" w:rsidRPr="00A96696">
        <w:rPr>
          <w:i/>
        </w:rPr>
        <w:t xml:space="preserve">nfrastructure </w:t>
      </w:r>
      <w:r w:rsidRPr="00A96696">
        <w:rPr>
          <w:i/>
        </w:rPr>
        <w:t>A</w:t>
      </w:r>
      <w:r w:rsidR="00A96696" w:rsidRPr="00A96696">
        <w:rPr>
          <w:i/>
        </w:rPr>
        <w:t>ustralia</w:t>
      </w:r>
      <w:r w:rsidRPr="00A96696">
        <w:rPr>
          <w:i/>
        </w:rPr>
        <w:t xml:space="preserve"> Act</w:t>
      </w:r>
      <w:r w:rsidR="00A96696" w:rsidRPr="00A96696">
        <w:rPr>
          <w:i/>
        </w:rPr>
        <w:t xml:space="preserve"> 2008</w:t>
      </w:r>
      <w:r w:rsidR="00A96696">
        <w:t xml:space="preserve"> (IA Act)</w:t>
      </w:r>
      <w:r w:rsidRPr="004F3318">
        <w:t xml:space="preserve">. </w:t>
      </w:r>
    </w:p>
    <w:p w14:paraId="179879EB" w14:textId="77777777" w:rsidR="004F3318" w:rsidRPr="00234758" w:rsidRDefault="00C24C65" w:rsidP="003E604A">
      <w:pPr>
        <w:pStyle w:val="Heading4"/>
      </w:pPr>
      <w:r w:rsidRPr="005934C8">
        <w:t>S</w:t>
      </w:r>
      <w:r w:rsidR="00743A62" w:rsidRPr="005934C8">
        <w:t>upport</w:t>
      </w:r>
      <w:r w:rsidR="003A0ECC" w:rsidRPr="005934C8">
        <w:t xml:space="preserve"> in</w:t>
      </w:r>
      <w:r w:rsidR="00957960" w:rsidRPr="005934C8">
        <w:t>-principle</w:t>
      </w:r>
    </w:p>
    <w:p w14:paraId="179879EC" w14:textId="77777777" w:rsidR="00B40756" w:rsidRDefault="009A6141" w:rsidP="004F3318">
      <w:r w:rsidRPr="009A6141">
        <w:t xml:space="preserve">The </w:t>
      </w:r>
      <w:r>
        <w:t xml:space="preserve">Government supports the </w:t>
      </w:r>
      <w:r w:rsidRPr="009A6141">
        <w:t>need for a defined mandate</w:t>
      </w:r>
      <w:r w:rsidR="00081A24">
        <w:t xml:space="preserve"> for Infrastructure Australia</w:t>
      </w:r>
      <w:r w:rsidRPr="009A6141">
        <w:t xml:space="preserve">. A </w:t>
      </w:r>
      <w:r>
        <w:t>clear</w:t>
      </w:r>
      <w:r w:rsidRPr="009A6141">
        <w:t xml:space="preserve"> mandate </w:t>
      </w:r>
      <w:r w:rsidR="001C428E">
        <w:t xml:space="preserve">will </w:t>
      </w:r>
      <w:r w:rsidRPr="009A6141">
        <w:t>empower I</w:t>
      </w:r>
      <w:r>
        <w:t xml:space="preserve">nfrastructure </w:t>
      </w:r>
      <w:r w:rsidRPr="009A6141">
        <w:t>A</w:t>
      </w:r>
      <w:r>
        <w:t>ustralia</w:t>
      </w:r>
      <w:r w:rsidR="001C428E">
        <w:t>,</w:t>
      </w:r>
      <w:r w:rsidRPr="009A6141">
        <w:t xml:space="preserve"> reinvigorate its purpose</w:t>
      </w:r>
      <w:r w:rsidR="001C428E">
        <w:t>, and clarify Infrastructure Australia’s standing in the Australian infrastructure ecosystem</w:t>
      </w:r>
      <w:r w:rsidRPr="009A6141">
        <w:t>.</w:t>
      </w:r>
    </w:p>
    <w:p w14:paraId="179879ED" w14:textId="6B9A93AF" w:rsidR="009A6141" w:rsidRDefault="00081A24" w:rsidP="004F3318">
      <w:r>
        <w:t xml:space="preserve">This </w:t>
      </w:r>
      <w:r w:rsidR="001C428E">
        <w:t xml:space="preserve">will </w:t>
      </w:r>
      <w:r>
        <w:t xml:space="preserve">be achieved by </w:t>
      </w:r>
      <w:r w:rsidR="00D477E8">
        <w:t xml:space="preserve">clearly </w:t>
      </w:r>
      <w:r w:rsidR="001C428E">
        <w:t xml:space="preserve">articulating </w:t>
      </w:r>
      <w:r>
        <w:t xml:space="preserve">the </w:t>
      </w:r>
      <w:r w:rsidR="001C428E">
        <w:t xml:space="preserve">role </w:t>
      </w:r>
      <w:r>
        <w:t xml:space="preserve">of Infrastructure Australia in the </w:t>
      </w:r>
      <w:r w:rsidR="00A96696" w:rsidRPr="00A96696">
        <w:t>IA Act.</w:t>
      </w:r>
    </w:p>
    <w:p w14:paraId="179879EE" w14:textId="77777777" w:rsidR="001C428E" w:rsidRDefault="00081A24" w:rsidP="004F3318">
      <w:pPr>
        <w:rPr>
          <w:highlight w:val="yellow"/>
        </w:rPr>
      </w:pPr>
      <w:r w:rsidRPr="00081A24">
        <w:t xml:space="preserve">The </w:t>
      </w:r>
      <w:r w:rsidR="001C428E">
        <w:t xml:space="preserve">role </w:t>
      </w:r>
      <w:r w:rsidRPr="00081A24">
        <w:t xml:space="preserve">of Infrastructure </w:t>
      </w:r>
      <w:r>
        <w:t>Australi</w:t>
      </w:r>
      <w:r w:rsidRPr="00081A24">
        <w:t xml:space="preserve">a is to provide independent and expert advice </w:t>
      </w:r>
      <w:r w:rsidR="008141BF">
        <w:t xml:space="preserve">to the Australian Government </w:t>
      </w:r>
      <w:r w:rsidRPr="00081A24">
        <w:t xml:space="preserve">about </w:t>
      </w:r>
      <w:r>
        <w:t>Australi</w:t>
      </w:r>
      <w:r w:rsidRPr="00081A24">
        <w:t>a's current and future</w:t>
      </w:r>
      <w:r>
        <w:t xml:space="preserve"> nationally significant</w:t>
      </w:r>
      <w:r w:rsidRPr="00081A24">
        <w:t xml:space="preserve"> infrastructure needs and priorities to support improved social, economic and environmental outcomes for the </w:t>
      </w:r>
      <w:r>
        <w:t>nation</w:t>
      </w:r>
      <w:r w:rsidRPr="00081A24">
        <w:t>.</w:t>
      </w:r>
      <w:r w:rsidR="001C428E">
        <w:t xml:space="preserve"> Infrastructure Australia’s role will also involve</w:t>
      </w:r>
      <w:r>
        <w:t xml:space="preserve"> </w:t>
      </w:r>
      <w:r w:rsidR="008141BF" w:rsidRPr="00234758">
        <w:t xml:space="preserve">advising the Australian Government on its strategies and priorities to invest in transport, water, communications, </w:t>
      </w:r>
      <w:r w:rsidR="00481C5E">
        <w:t xml:space="preserve">and other </w:t>
      </w:r>
      <w:r w:rsidR="001C428E" w:rsidRPr="00234758">
        <w:t xml:space="preserve">nation building </w:t>
      </w:r>
      <w:r w:rsidR="008141BF" w:rsidRPr="00234758">
        <w:t>infrastructure</w:t>
      </w:r>
      <w:r w:rsidR="00481C5E">
        <w:t xml:space="preserve"> as appropriate</w:t>
      </w:r>
      <w:r w:rsidR="001C428E" w:rsidRPr="00234758">
        <w:t>.</w:t>
      </w:r>
      <w:r w:rsidR="008141BF" w:rsidRPr="00234758">
        <w:t xml:space="preserve"> </w:t>
      </w:r>
    </w:p>
    <w:p w14:paraId="179879EF" w14:textId="77777777" w:rsidR="00B40756" w:rsidRDefault="00BA72FC" w:rsidP="004F3318">
      <w:r>
        <w:t xml:space="preserve">The Government considers Infrastructure Australia’s focus should </w:t>
      </w:r>
      <w:r w:rsidR="001C428E">
        <w:t xml:space="preserve">remain </w:t>
      </w:r>
      <w:r w:rsidR="006D2CA8">
        <w:t xml:space="preserve">on </w:t>
      </w:r>
      <w:r w:rsidR="00D477E8">
        <w:t xml:space="preserve">considering nationally significant projects relating to </w:t>
      </w:r>
      <w:r w:rsidRPr="00BA72FC">
        <w:t>transport, water, communications</w:t>
      </w:r>
      <w:r>
        <w:t xml:space="preserve"> and </w:t>
      </w:r>
      <w:r w:rsidRPr="00BA72FC">
        <w:t>energy</w:t>
      </w:r>
      <w:r>
        <w:t xml:space="preserve"> infrastructure (see also Recommendation 6). </w:t>
      </w:r>
      <w:r w:rsidR="00221882">
        <w:t xml:space="preserve">Infrastructure Australia </w:t>
      </w:r>
      <w:r w:rsidR="00360F6A">
        <w:t xml:space="preserve">may </w:t>
      </w:r>
      <w:r w:rsidR="00221882">
        <w:t>examin</w:t>
      </w:r>
      <w:r w:rsidR="00A65928">
        <w:t>e</w:t>
      </w:r>
      <w:r w:rsidR="00221882">
        <w:t xml:space="preserve"> other infrastructure sectors</w:t>
      </w:r>
      <w:r w:rsidR="00481C5E">
        <w:t xml:space="preserve"> such as social and economic infrastructure</w:t>
      </w:r>
      <w:r w:rsidR="00E9468F">
        <w:t xml:space="preserve"> as appropriate</w:t>
      </w:r>
      <w:r w:rsidR="001C428E">
        <w:t xml:space="preserve">, </w:t>
      </w:r>
      <w:r w:rsidR="006D2CA8">
        <w:t>where it is embedded as part of</w:t>
      </w:r>
      <w:r w:rsidR="00481C5E">
        <w:t xml:space="preserve"> </w:t>
      </w:r>
      <w:r w:rsidR="00E9468F">
        <w:t xml:space="preserve">broader </w:t>
      </w:r>
      <w:r w:rsidR="001C428E">
        <w:t>strategic and place-based planning</w:t>
      </w:r>
      <w:r w:rsidR="00E9468F">
        <w:t xml:space="preserve"> considerations associated with </w:t>
      </w:r>
      <w:r w:rsidR="00E9468F" w:rsidRPr="00BA72FC">
        <w:t>transport, water, communications</w:t>
      </w:r>
      <w:r w:rsidR="00E9468F">
        <w:t xml:space="preserve"> and </w:t>
      </w:r>
      <w:r w:rsidR="00E9468F" w:rsidRPr="00BA72FC">
        <w:t>energy</w:t>
      </w:r>
      <w:r w:rsidR="00E9468F">
        <w:t xml:space="preserve"> infrastructure.</w:t>
      </w:r>
    </w:p>
    <w:p w14:paraId="179879F0" w14:textId="77777777" w:rsidR="004F3318" w:rsidRDefault="004F3318" w:rsidP="004F3318">
      <w:pPr>
        <w:pStyle w:val="Heading3"/>
      </w:pPr>
      <w:bookmarkStart w:id="5" w:name="_Toc118993343"/>
      <w:r w:rsidRPr="0044759A">
        <w:t xml:space="preserve">Recommendation </w:t>
      </w:r>
      <w:r w:rsidR="00B40756" w:rsidRPr="0044759A">
        <w:t>2</w:t>
      </w:r>
      <w:bookmarkEnd w:id="5"/>
    </w:p>
    <w:p w14:paraId="179879F1" w14:textId="77777777" w:rsidR="00B40756" w:rsidRPr="00B40756" w:rsidRDefault="00B40756" w:rsidP="00B40756">
      <w:pPr>
        <w:keepNext/>
        <w:keepLines/>
        <w:pBdr>
          <w:top w:val="single" w:sz="4" w:space="1" w:color="4BB3B5"/>
          <w:left w:val="single" w:sz="4" w:space="4" w:color="4BB3B5"/>
          <w:bottom w:val="single" w:sz="4" w:space="1" w:color="4BB3B5"/>
          <w:right w:val="single" w:sz="4" w:space="4" w:color="4BB3B5"/>
        </w:pBdr>
      </w:pPr>
      <w:r w:rsidRPr="00B40756">
        <w:t xml:space="preserve">The Review recommends that to support Infrastructure Australia’s mandate, the Australian Government formally issues a Charter of Infrastructure Investment Objectives, which outlines the Government's national infrastructure investment objectives and intended performance standards. To provide long-term certainty and guidance, the Review recommends this Charter be issued on a five yearly basis ahead of the refresh of the Infrastructure Plan. </w:t>
      </w:r>
    </w:p>
    <w:p w14:paraId="179879F2" w14:textId="77777777" w:rsidR="004F3318" w:rsidRPr="004F3318" w:rsidRDefault="00B40756" w:rsidP="004F3318">
      <w:pPr>
        <w:pBdr>
          <w:top w:val="single" w:sz="4" w:space="1" w:color="4BB3B5"/>
          <w:left w:val="single" w:sz="4" w:space="4" w:color="4BB3B5"/>
          <w:bottom w:val="single" w:sz="4" w:space="1" w:color="4BB3B5"/>
          <w:right w:val="single" w:sz="4" w:space="4" w:color="4BB3B5"/>
        </w:pBdr>
      </w:pPr>
      <w:r w:rsidRPr="00B40756">
        <w:t xml:space="preserve">The Review recommends the requirement for this Charter be formalised in the IA Act. </w:t>
      </w:r>
    </w:p>
    <w:p w14:paraId="179879F3" w14:textId="77777777" w:rsidR="004F3318" w:rsidRPr="00234758" w:rsidRDefault="00C24C65" w:rsidP="003E604A">
      <w:pPr>
        <w:pStyle w:val="Heading4"/>
      </w:pPr>
      <w:r w:rsidRPr="00482D03">
        <w:lastRenderedPageBreak/>
        <w:t>S</w:t>
      </w:r>
      <w:r w:rsidR="000E3068" w:rsidRPr="00482D03">
        <w:t>upport</w:t>
      </w:r>
      <w:r w:rsidR="00360F6A" w:rsidRPr="00482D03">
        <w:t xml:space="preserve"> in principle</w:t>
      </w:r>
    </w:p>
    <w:p w14:paraId="179879F4" w14:textId="77777777" w:rsidR="000E3068" w:rsidRDefault="000E3068" w:rsidP="003E604A">
      <w:pPr>
        <w:keepLines/>
      </w:pPr>
      <w:r>
        <w:t xml:space="preserve">The Government supports the view that </w:t>
      </w:r>
      <w:r w:rsidR="007F49CA">
        <w:t xml:space="preserve">there would be universal benefit, including for </w:t>
      </w:r>
      <w:r>
        <w:t xml:space="preserve">Infrastructure Australia </w:t>
      </w:r>
      <w:r w:rsidR="007F49CA">
        <w:t xml:space="preserve">as well as the states and territories and the Australian community, in articulating </w:t>
      </w:r>
      <w:r>
        <w:t>the Government’s infrastructure objectives and priorities</w:t>
      </w:r>
      <w:r w:rsidR="007F49CA">
        <w:t>.</w:t>
      </w:r>
      <w:r>
        <w:t xml:space="preserve"> </w:t>
      </w:r>
      <w:r w:rsidR="007F49CA">
        <w:t>This would</w:t>
      </w:r>
      <w:r>
        <w:t xml:space="preserve"> allow </w:t>
      </w:r>
      <w:r w:rsidR="007F49CA">
        <w:t xml:space="preserve">Infrastructure Australia </w:t>
      </w:r>
      <w:r>
        <w:t xml:space="preserve">to focus its activities on </w:t>
      </w:r>
      <w:r w:rsidR="007F49CA">
        <w:t xml:space="preserve">advice which is aligned with these </w:t>
      </w:r>
      <w:r w:rsidR="008F7EE8">
        <w:t>investments’</w:t>
      </w:r>
      <w:r w:rsidR="007F49CA">
        <w:t xml:space="preserve"> objectives</w:t>
      </w:r>
      <w:r>
        <w:t>.</w:t>
      </w:r>
      <w:r w:rsidR="00661826">
        <w:t xml:space="preserve"> The Government further supports providing longer term guidance to Infrastructure Australia </w:t>
      </w:r>
      <w:r w:rsidR="00C6565F">
        <w:t>to provide it with greater planning certainty</w:t>
      </w:r>
      <w:r w:rsidR="00661826">
        <w:t>.</w:t>
      </w:r>
    </w:p>
    <w:p w14:paraId="179879F5" w14:textId="77777777" w:rsidR="00957960" w:rsidRDefault="00957960" w:rsidP="004F3318">
      <w:r w:rsidRPr="00957960">
        <w:t>The Government intends to issue an Infrastructure Policy Statement, which will set out the Government’s infrastructure investment objectives</w:t>
      </w:r>
      <w:r w:rsidR="006D2CA8">
        <w:t>.</w:t>
      </w:r>
      <w:r>
        <w:t xml:space="preserve"> </w:t>
      </w:r>
      <w:r w:rsidR="00360F6A">
        <w:t xml:space="preserve">Infrastructure Australia will use the </w:t>
      </w:r>
      <w:r w:rsidR="006D2CA8">
        <w:t xml:space="preserve">Government’s </w:t>
      </w:r>
      <w:r w:rsidR="006D2CA8" w:rsidRPr="00957960">
        <w:t>Infrastructure Policy Statement</w:t>
      </w:r>
      <w:r w:rsidR="006D2CA8" w:rsidDel="006D2CA8">
        <w:t xml:space="preserve"> </w:t>
      </w:r>
      <w:r w:rsidR="00360F6A">
        <w:t xml:space="preserve">to guide </w:t>
      </w:r>
      <w:r w:rsidR="00F62FD9">
        <w:t>its advice to the Government</w:t>
      </w:r>
      <w:r w:rsidR="00360F6A">
        <w:t>.</w:t>
      </w:r>
    </w:p>
    <w:p w14:paraId="179879F6" w14:textId="77777777" w:rsidR="00957960" w:rsidRDefault="000A4375" w:rsidP="004F3318">
      <w:r>
        <w:t xml:space="preserve">The Government </w:t>
      </w:r>
      <w:r w:rsidR="00F62FD9">
        <w:t>will</w:t>
      </w:r>
      <w:r w:rsidR="00D477E8">
        <w:t xml:space="preserve"> also</w:t>
      </w:r>
      <w:r w:rsidR="00F62FD9">
        <w:t xml:space="preserve"> continue to issue a </w:t>
      </w:r>
      <w:r w:rsidR="00661826">
        <w:t xml:space="preserve">Statement of Expectations </w:t>
      </w:r>
      <w:r>
        <w:t>to Infrastructure Australia.</w:t>
      </w:r>
      <w:r w:rsidR="00127570">
        <w:t xml:space="preserve"> The Statement of Expectations will be used to </w:t>
      </w:r>
      <w:r w:rsidR="007F49CA">
        <w:t xml:space="preserve">provide guidance to Infrastructure Australia on how it can support delivery of the </w:t>
      </w:r>
      <w:r w:rsidR="00127570">
        <w:t>Government</w:t>
      </w:r>
      <w:r w:rsidR="007F49CA">
        <w:t>’s</w:t>
      </w:r>
      <w:r w:rsidR="00127570">
        <w:t xml:space="preserve"> </w:t>
      </w:r>
      <w:r w:rsidR="007F49CA">
        <w:t>immediate</w:t>
      </w:r>
      <w:r w:rsidR="00127570">
        <w:t xml:space="preserve"> priorities</w:t>
      </w:r>
      <w:r w:rsidR="00D477E8">
        <w:t>, including those set out in the Infrastructure Policy Statement</w:t>
      </w:r>
      <w:r w:rsidR="00E00617">
        <w:t>.</w:t>
      </w:r>
      <w:r w:rsidR="00D477E8">
        <w:t xml:space="preserve"> Infrastructure Australia will be expected to respond to the Statement of Expectation through a Statement of Intent, which will be made available to the public.</w:t>
      </w:r>
      <w:r w:rsidR="00E00617">
        <w:t xml:space="preserve"> </w:t>
      </w:r>
    </w:p>
    <w:p w14:paraId="179879F7" w14:textId="77777777" w:rsidR="00B40756" w:rsidRDefault="00B40756" w:rsidP="00B40756">
      <w:pPr>
        <w:pStyle w:val="Heading3"/>
      </w:pPr>
      <w:bookmarkStart w:id="6" w:name="_Toc118993344"/>
      <w:r w:rsidRPr="0044759A">
        <w:t>Recommendation 3</w:t>
      </w:r>
      <w:bookmarkEnd w:id="6"/>
    </w:p>
    <w:p w14:paraId="179879F8" w14:textId="77777777" w:rsidR="00B40756" w:rsidRPr="004F3318" w:rsidRDefault="00B40756" w:rsidP="00B40756">
      <w:pPr>
        <w:pBdr>
          <w:top w:val="single" w:sz="4" w:space="1" w:color="4BB3B5"/>
          <w:left w:val="single" w:sz="4" w:space="4" w:color="4BB3B5"/>
          <w:bottom w:val="single" w:sz="4" w:space="1" w:color="4BB3B5"/>
          <w:right w:val="single" w:sz="4" w:space="4" w:color="4BB3B5"/>
        </w:pBdr>
      </w:pPr>
      <w:r w:rsidRPr="00B40756">
        <w:t xml:space="preserve">The Review recommends </w:t>
      </w:r>
      <w:r w:rsidRPr="00B40756">
        <w:rPr>
          <w:lang w:val="en-US"/>
        </w:rPr>
        <w:t>that Infrastructure Australia’s existing product suite be refined to better support government infrastructure investment objectives and to inform the budget process.</w:t>
      </w:r>
    </w:p>
    <w:p w14:paraId="179879F9" w14:textId="363FF2DA" w:rsidR="00B40756" w:rsidRPr="00234758" w:rsidRDefault="00C24C65" w:rsidP="003E604A">
      <w:pPr>
        <w:pStyle w:val="Heading4"/>
      </w:pPr>
      <w:r w:rsidRPr="00482D03">
        <w:t>S</w:t>
      </w:r>
      <w:r w:rsidR="004C06B3" w:rsidRPr="00482D03">
        <w:t>upport</w:t>
      </w:r>
    </w:p>
    <w:p w14:paraId="179879FA" w14:textId="77777777" w:rsidR="00E00617" w:rsidRDefault="005E0562" w:rsidP="00B40756">
      <w:r>
        <w:t xml:space="preserve">The Government </w:t>
      </w:r>
      <w:r w:rsidR="00E00617">
        <w:t xml:space="preserve">will require a </w:t>
      </w:r>
      <w:r>
        <w:t xml:space="preserve">targeted </w:t>
      </w:r>
      <w:r w:rsidRPr="005E0562">
        <w:t>Infrastructure Priority List</w:t>
      </w:r>
      <w:r w:rsidR="00E00617">
        <w:t xml:space="preserve">, </w:t>
      </w:r>
      <w:r>
        <w:t>informed by the Government’s investment objectives</w:t>
      </w:r>
      <w:r w:rsidR="00A108F6">
        <w:t xml:space="preserve"> and aligned with the budget process</w:t>
      </w:r>
      <w:r>
        <w:t>.</w:t>
      </w:r>
      <w:r w:rsidR="00404C2A">
        <w:t xml:space="preserve"> </w:t>
      </w:r>
      <w:r w:rsidR="00A108F6" w:rsidRPr="00A108F6">
        <w:t>The</w:t>
      </w:r>
      <w:r w:rsidR="00A65928" w:rsidRPr="00A108F6">
        <w:t xml:space="preserve"> </w:t>
      </w:r>
      <w:r w:rsidR="00A108F6" w:rsidRPr="00A108F6">
        <w:t xml:space="preserve">Government </w:t>
      </w:r>
      <w:r w:rsidR="00D336FA">
        <w:t xml:space="preserve">will </w:t>
      </w:r>
      <w:r w:rsidR="00E00617">
        <w:t>require</w:t>
      </w:r>
      <w:r w:rsidR="00D336FA">
        <w:t xml:space="preserve"> a</w:t>
      </w:r>
      <w:r w:rsidR="00A108F6" w:rsidRPr="00A108F6">
        <w:t xml:space="preserve"> </w:t>
      </w:r>
      <w:r w:rsidR="00D336FA">
        <w:t xml:space="preserve">streamlined </w:t>
      </w:r>
      <w:r w:rsidR="00A65928" w:rsidRPr="00A108F6">
        <w:t>Australian Infrastructure Plan</w:t>
      </w:r>
      <w:r w:rsidR="00A108F6">
        <w:t xml:space="preserve">, in line with the Government’s </w:t>
      </w:r>
      <w:r w:rsidR="00E00617">
        <w:t xml:space="preserve">policy </w:t>
      </w:r>
      <w:r w:rsidR="00A108F6">
        <w:t xml:space="preserve">objectives, </w:t>
      </w:r>
      <w:r w:rsidR="00A108F6" w:rsidRPr="00A108F6">
        <w:t xml:space="preserve">and </w:t>
      </w:r>
      <w:r w:rsidR="00E00617">
        <w:t xml:space="preserve">provide </w:t>
      </w:r>
      <w:r w:rsidR="00A108F6" w:rsidRPr="00A108F6" w:rsidDel="00D336FA">
        <w:t>solutions</w:t>
      </w:r>
      <w:r w:rsidR="00D336FA">
        <w:t>-</w:t>
      </w:r>
      <w:r w:rsidR="00A108F6">
        <w:t>f</w:t>
      </w:r>
      <w:r w:rsidR="00A108F6" w:rsidRPr="00A108F6">
        <w:t>ocused</w:t>
      </w:r>
      <w:r w:rsidR="00E00617">
        <w:t xml:space="preserve"> advice and recommendations</w:t>
      </w:r>
      <w:r w:rsidR="00FB6109" w:rsidRPr="00A108F6">
        <w:t>.</w:t>
      </w:r>
      <w:r w:rsidR="00A108F6">
        <w:t xml:space="preserve"> </w:t>
      </w:r>
    </w:p>
    <w:p w14:paraId="179879FB" w14:textId="77777777" w:rsidR="00140EC1" w:rsidRDefault="0086540F" w:rsidP="00B40756">
      <w:r>
        <w:t xml:space="preserve">A targeted Infrastructure Priority List and suite of products </w:t>
      </w:r>
      <w:r w:rsidR="00E00617">
        <w:t xml:space="preserve">will </w:t>
      </w:r>
      <w:r>
        <w:t>enable Infrastructure Australia to focus on targeted a</w:t>
      </w:r>
      <w:r w:rsidR="00D056BA">
        <w:t xml:space="preserve">dvice </w:t>
      </w:r>
      <w:r w:rsidR="00D336FA">
        <w:t xml:space="preserve">that informs </w:t>
      </w:r>
      <w:r w:rsidR="00D056BA">
        <w:t xml:space="preserve">Government </w:t>
      </w:r>
      <w:r w:rsidR="00D336FA">
        <w:t>decision making</w:t>
      </w:r>
      <w:r>
        <w:t xml:space="preserve">. </w:t>
      </w:r>
    </w:p>
    <w:p w14:paraId="179879FC" w14:textId="1EA03DCF" w:rsidR="00BA72FC" w:rsidRDefault="005E0562" w:rsidP="00B40756">
      <w:r>
        <w:t xml:space="preserve">Noting </w:t>
      </w:r>
      <w:r w:rsidR="00A108F6">
        <w:t xml:space="preserve">the </w:t>
      </w:r>
      <w:r w:rsidR="00D056BA">
        <w:t>s</w:t>
      </w:r>
      <w:r>
        <w:t>tate</w:t>
      </w:r>
      <w:r w:rsidR="00A108F6">
        <w:t>s</w:t>
      </w:r>
      <w:r>
        <w:t xml:space="preserve"> and </w:t>
      </w:r>
      <w:r w:rsidR="00D056BA">
        <w:t>t</w:t>
      </w:r>
      <w:r>
        <w:t>erritor</w:t>
      </w:r>
      <w:r w:rsidR="00A108F6">
        <w:t>ies</w:t>
      </w:r>
      <w:r>
        <w:t xml:space="preserve"> </w:t>
      </w:r>
      <w:r w:rsidR="00E4074A">
        <w:t xml:space="preserve">undertake </w:t>
      </w:r>
      <w:r>
        <w:t>considerable work to identify infrastructure needs and priorities</w:t>
      </w:r>
      <w:r w:rsidR="00E4074A">
        <w:t xml:space="preserve"> within their respective jurisdictions</w:t>
      </w:r>
      <w:r>
        <w:t xml:space="preserve">, </w:t>
      </w:r>
      <w:r w:rsidR="00D477E8">
        <w:t xml:space="preserve">and reflecting the Government’s commitment to work in partnership with the states and territories. </w:t>
      </w:r>
      <w:r w:rsidR="002B0D54">
        <w:t>T</w:t>
      </w:r>
      <w:r w:rsidR="00BA72FC">
        <w:t xml:space="preserve">he updated </w:t>
      </w:r>
      <w:r>
        <w:t>I</w:t>
      </w:r>
      <w:r w:rsidR="00D056BA">
        <w:t xml:space="preserve">nfrastructure </w:t>
      </w:r>
      <w:r>
        <w:t>A</w:t>
      </w:r>
      <w:r w:rsidR="00D056BA">
        <w:t>ustralia</w:t>
      </w:r>
      <w:r>
        <w:t xml:space="preserve"> </w:t>
      </w:r>
      <w:r w:rsidR="00BA72FC">
        <w:t xml:space="preserve">product suite </w:t>
      </w:r>
      <w:r>
        <w:t xml:space="preserve">will be </w:t>
      </w:r>
      <w:r w:rsidR="00E4074A">
        <w:t xml:space="preserve">informed by </w:t>
      </w:r>
      <w:r>
        <w:t>consultation with state and territory governments.</w:t>
      </w:r>
      <w:r w:rsidR="00A65928">
        <w:t xml:space="preserve"> For instance, the Infrastructure Australia audit could </w:t>
      </w:r>
      <w:r w:rsidR="00D336FA">
        <w:t xml:space="preserve">review and </w:t>
      </w:r>
      <w:r w:rsidR="00A65928">
        <w:t xml:space="preserve">collate state and territory audits </w:t>
      </w:r>
      <w:r w:rsidR="00FB6109">
        <w:t xml:space="preserve">through a </w:t>
      </w:r>
      <w:r w:rsidR="00A108F6">
        <w:t xml:space="preserve">national </w:t>
      </w:r>
      <w:r w:rsidR="005934C8">
        <w:t>outcomes</w:t>
      </w:r>
      <w:r w:rsidR="00A108F6">
        <w:t xml:space="preserve"> </w:t>
      </w:r>
      <w:r w:rsidR="00FB6109">
        <w:t>lens.</w:t>
      </w:r>
    </w:p>
    <w:p w14:paraId="179879FD" w14:textId="77777777" w:rsidR="00B40756" w:rsidRDefault="00B40756" w:rsidP="00B40756">
      <w:pPr>
        <w:pStyle w:val="Heading3"/>
      </w:pPr>
      <w:bookmarkStart w:id="7" w:name="_Toc118993345"/>
      <w:r w:rsidRPr="0044759A">
        <w:t>Recommendation 4</w:t>
      </w:r>
      <w:bookmarkEnd w:id="7"/>
    </w:p>
    <w:p w14:paraId="179879FE" w14:textId="77777777" w:rsidR="00B40756" w:rsidRPr="00B40756" w:rsidRDefault="00B40756" w:rsidP="005E0562">
      <w:pPr>
        <w:keepNext/>
        <w:keepLines/>
        <w:pBdr>
          <w:top w:val="single" w:sz="4" w:space="1" w:color="4BB3B5"/>
          <w:left w:val="single" w:sz="4" w:space="4" w:color="4BB3B5"/>
          <w:bottom w:val="single" w:sz="4" w:space="1" w:color="4BB3B5"/>
          <w:right w:val="single" w:sz="4" w:space="4" w:color="4BB3B5"/>
        </w:pBdr>
        <w:rPr>
          <w:lang w:val="en-US"/>
        </w:rPr>
      </w:pPr>
      <w:r w:rsidRPr="00B40756">
        <w:rPr>
          <w:lang w:val="en-US"/>
        </w:rPr>
        <w:t>The Review recommends that Infrastructure Australia also provides two new annual statements to the Australian Government to inform the annual budget process on infrastructure investment, and report on the performance outcomes being achieved from the investment program and the existing project initiatives.</w:t>
      </w:r>
    </w:p>
    <w:p w14:paraId="179879FF" w14:textId="57AA8EBD" w:rsidR="00B40756" w:rsidRPr="004F3318" w:rsidRDefault="00B40756" w:rsidP="00B40756">
      <w:pPr>
        <w:pBdr>
          <w:top w:val="single" w:sz="4" w:space="1" w:color="4BB3B5"/>
          <w:left w:val="single" w:sz="4" w:space="4" w:color="4BB3B5"/>
          <w:bottom w:val="single" w:sz="4" w:space="1" w:color="4BB3B5"/>
          <w:right w:val="single" w:sz="4" w:space="4" w:color="4BB3B5"/>
        </w:pBdr>
      </w:pPr>
      <w:r w:rsidRPr="00B40756">
        <w:t xml:space="preserve">The Review recommends </w:t>
      </w:r>
      <w:r w:rsidRPr="00B40756">
        <w:rPr>
          <w:lang w:val="en-US"/>
        </w:rPr>
        <w:t>that the Government consider tabling these annual products in the interests of transparency and accountability.</w:t>
      </w:r>
    </w:p>
    <w:p w14:paraId="17987A00" w14:textId="77777777" w:rsidR="00B40756" w:rsidRPr="00B32408" w:rsidRDefault="00C24C65" w:rsidP="003E604A">
      <w:pPr>
        <w:pStyle w:val="Heading4"/>
      </w:pPr>
      <w:r w:rsidRPr="00482D03">
        <w:t>S</w:t>
      </w:r>
      <w:r w:rsidR="00B32408" w:rsidRPr="00482D03">
        <w:t>upport</w:t>
      </w:r>
      <w:r w:rsidR="00957960" w:rsidRPr="00482D03">
        <w:t xml:space="preserve"> in part</w:t>
      </w:r>
    </w:p>
    <w:p w14:paraId="17987A01" w14:textId="77777777" w:rsidR="00B40756" w:rsidRDefault="00FF68B1" w:rsidP="003E604A">
      <w:pPr>
        <w:keepLines/>
      </w:pPr>
      <w:r>
        <w:t xml:space="preserve">The Government supports the </w:t>
      </w:r>
      <w:r w:rsidR="00D14317">
        <w:t>recommendation</w:t>
      </w:r>
      <w:r>
        <w:t xml:space="preserve"> that</w:t>
      </w:r>
      <w:r w:rsidR="00D14317">
        <w:t xml:space="preserve"> Infrastructure Australia provide annual statements to the Government. An annual statement could </w:t>
      </w:r>
      <w:r w:rsidR="004E5552">
        <w:t>present</w:t>
      </w:r>
      <w:r w:rsidR="00D14317">
        <w:t xml:space="preserve"> the Government with enhanced information to inform infrastructure investment </w:t>
      </w:r>
      <w:r w:rsidR="00E4074A">
        <w:t>decisions in the budget process</w:t>
      </w:r>
      <w:r w:rsidR="00D14317">
        <w:t>, including performance and updates on existing projects.</w:t>
      </w:r>
    </w:p>
    <w:p w14:paraId="17987A02" w14:textId="77777777" w:rsidR="002B0D54" w:rsidRDefault="00D14317" w:rsidP="002B0D54">
      <w:r>
        <w:lastRenderedPageBreak/>
        <w:t>The Government does not support tabling these annual products</w:t>
      </w:r>
      <w:r w:rsidR="001577F1">
        <w:t xml:space="preserve"> as the</w:t>
      </w:r>
      <w:r w:rsidR="00C24C65">
        <w:t xml:space="preserve">y </w:t>
      </w:r>
      <w:r w:rsidR="001577F1">
        <w:t>will</w:t>
      </w:r>
      <w:r w:rsidR="00C24C65">
        <w:t xml:space="preserve"> likely </w:t>
      </w:r>
      <w:r w:rsidR="001577F1">
        <w:t>inform deliberations</w:t>
      </w:r>
      <w:r w:rsidR="00E4074A">
        <w:t xml:space="preserve"> of the Cabinet</w:t>
      </w:r>
      <w:r w:rsidR="001577F1">
        <w:t>.</w:t>
      </w:r>
      <w:r w:rsidR="00866DE3">
        <w:t xml:space="preserve"> </w:t>
      </w:r>
      <w:r w:rsidR="00C24C65">
        <w:t>However, the Government is committed to increasing the transparency of the infrastructure investment pipeline and will consider the best means to do this as part of the infrastructure policy statement.</w:t>
      </w:r>
      <w:r w:rsidR="002B0D54">
        <w:t xml:space="preserve"> The Government is also </w:t>
      </w:r>
      <w:r w:rsidR="002B0D54" w:rsidRPr="003473B3">
        <w:t xml:space="preserve">working with jurisdictions to publish </w:t>
      </w:r>
      <w:r w:rsidR="002B0D54">
        <w:t>regular</w:t>
      </w:r>
      <w:r w:rsidR="002B0D54" w:rsidRPr="003473B3">
        <w:t xml:space="preserve"> updates on the delivery status of </w:t>
      </w:r>
      <w:r w:rsidR="002B0D54">
        <w:t xml:space="preserve">infrastructure </w:t>
      </w:r>
      <w:r w:rsidR="002B0D54" w:rsidRPr="003473B3">
        <w:t>projects to improve accountability and communication</w:t>
      </w:r>
      <w:r w:rsidR="002B0D54">
        <w:t xml:space="preserve"> on infrastructure investments and their benefits.</w:t>
      </w:r>
    </w:p>
    <w:p w14:paraId="17987A03" w14:textId="77777777" w:rsidR="00B40756" w:rsidRDefault="00B40756" w:rsidP="00B40756">
      <w:pPr>
        <w:pStyle w:val="Heading3"/>
      </w:pPr>
      <w:bookmarkStart w:id="8" w:name="_Toc118993346"/>
      <w:r w:rsidRPr="0044759A">
        <w:t>Recommendation 5</w:t>
      </w:r>
      <w:bookmarkEnd w:id="8"/>
    </w:p>
    <w:p w14:paraId="17987A04" w14:textId="77777777" w:rsidR="00B40756" w:rsidRPr="004F3318" w:rsidRDefault="00B40756" w:rsidP="00B40756">
      <w:pPr>
        <w:pBdr>
          <w:top w:val="single" w:sz="4" w:space="1" w:color="4BB3B5"/>
          <w:left w:val="single" w:sz="4" w:space="4" w:color="4BB3B5"/>
          <w:bottom w:val="single" w:sz="4" w:space="1" w:color="4BB3B5"/>
          <w:right w:val="single" w:sz="4" w:space="4" w:color="4BB3B5"/>
        </w:pBdr>
      </w:pPr>
      <w:r w:rsidRPr="00B40756">
        <w:rPr>
          <w:lang w:val="en-US"/>
        </w:rPr>
        <w:t>The Review recommends that there is a requirement within the IA Act that the Australian Government must formally, and publicly, respond to Infrastructure Australia’s advice, findings and recommendations within six months.</w:t>
      </w:r>
      <w:r w:rsidRPr="00B40756">
        <w:t xml:space="preserve"> </w:t>
      </w:r>
    </w:p>
    <w:p w14:paraId="17987A05" w14:textId="77777777" w:rsidR="00B40756" w:rsidRPr="00234758" w:rsidRDefault="00C24C65" w:rsidP="003E604A">
      <w:pPr>
        <w:pStyle w:val="Heading4"/>
      </w:pPr>
      <w:r w:rsidRPr="00482D03">
        <w:t>S</w:t>
      </w:r>
      <w:r w:rsidR="00C53D4E" w:rsidRPr="00482D03">
        <w:t>upport</w:t>
      </w:r>
      <w:r w:rsidR="00085CE6" w:rsidRPr="00482D03">
        <w:t xml:space="preserve"> in-principle</w:t>
      </w:r>
    </w:p>
    <w:p w14:paraId="17987A06" w14:textId="77777777" w:rsidR="002B0D54" w:rsidRDefault="0043259E" w:rsidP="002B0D54">
      <w:pPr>
        <w:spacing w:after="80"/>
      </w:pPr>
      <w:r>
        <w:t xml:space="preserve">Infrastructure Australia’s </w:t>
      </w:r>
      <w:r w:rsidR="00D056BA">
        <w:t xml:space="preserve">strengthened </w:t>
      </w:r>
      <w:r>
        <w:t xml:space="preserve">role will </w:t>
      </w:r>
      <w:r w:rsidR="00B028C8">
        <w:t>include</w:t>
      </w:r>
      <w:r>
        <w:t xml:space="preserve"> provid</w:t>
      </w:r>
      <w:r w:rsidR="00B028C8">
        <w:t>ing</w:t>
      </w:r>
      <w:r>
        <w:t xml:space="preserve"> </w:t>
      </w:r>
      <w:r w:rsidR="00C87299">
        <w:t xml:space="preserve">advice </w:t>
      </w:r>
      <w:r w:rsidR="00B028C8">
        <w:t xml:space="preserve">to Government that is </w:t>
      </w:r>
      <w:r w:rsidR="00C87299">
        <w:t xml:space="preserve">intended to inform </w:t>
      </w:r>
      <w:r>
        <w:t xml:space="preserve">specific </w:t>
      </w:r>
      <w:r w:rsidR="00C87299">
        <w:t xml:space="preserve">decisions </w:t>
      </w:r>
      <w:r>
        <w:t>as part of the budget process</w:t>
      </w:r>
      <w:r w:rsidR="00C87299">
        <w:t xml:space="preserve">. </w:t>
      </w:r>
      <w:r w:rsidR="00EB6BE6">
        <w:t xml:space="preserve">The consideration of this advice, in a </w:t>
      </w:r>
      <w:r w:rsidR="00B028C8">
        <w:t xml:space="preserve">budget </w:t>
      </w:r>
      <w:r w:rsidR="00EB6BE6">
        <w:t xml:space="preserve">context, may be </w:t>
      </w:r>
      <w:r w:rsidR="00E4074A">
        <w:t xml:space="preserve">the </w:t>
      </w:r>
      <w:r w:rsidR="00EB6BE6">
        <w:t xml:space="preserve">subject </w:t>
      </w:r>
      <w:r w:rsidR="00E4074A">
        <w:t xml:space="preserve">of </w:t>
      </w:r>
      <w:r w:rsidR="00EB6BE6">
        <w:t>Cabinet</w:t>
      </w:r>
      <w:r w:rsidR="00E4074A">
        <w:t xml:space="preserve"> deliberations</w:t>
      </w:r>
      <w:r w:rsidR="00EB6BE6">
        <w:t xml:space="preserve">, </w:t>
      </w:r>
      <w:r w:rsidR="00B028C8">
        <w:t xml:space="preserve">and therefore </w:t>
      </w:r>
      <w:r w:rsidR="00EB6BE6">
        <w:t xml:space="preserve">not appropriate for formal release, or response. </w:t>
      </w:r>
      <w:r w:rsidR="002B0D54">
        <w:t>The outcomes of Cabinet’s deliberations, including consideration of Infrastructure Australia’s advice, will be reflected in the budget.</w:t>
      </w:r>
    </w:p>
    <w:p w14:paraId="17987A07" w14:textId="77777777" w:rsidR="00ED4F09" w:rsidRPr="007F0EB7" w:rsidRDefault="00ED4F09" w:rsidP="00F97EB9">
      <w:pPr>
        <w:spacing w:after="80"/>
      </w:pPr>
      <w:r>
        <w:t>Where the Government commissions Infrastructure Australia to produce recommendations</w:t>
      </w:r>
      <w:r w:rsidR="004D7C7E">
        <w:t xml:space="preserve"> that may benefit from a wider public discourse ahead of final decisions</w:t>
      </w:r>
      <w:r>
        <w:t>, such as a</w:t>
      </w:r>
      <w:r w:rsidR="004D7C7E">
        <w:t>n</w:t>
      </w:r>
      <w:r>
        <w:t xml:space="preserve"> </w:t>
      </w:r>
      <w:r w:rsidR="00EB6BE6">
        <w:t>I</w:t>
      </w:r>
      <w:r>
        <w:t xml:space="preserve">nfrastructure </w:t>
      </w:r>
      <w:r w:rsidR="00EB6BE6">
        <w:t>P</w:t>
      </w:r>
      <w:r>
        <w:t xml:space="preserve">lan, </w:t>
      </w:r>
      <w:r w:rsidR="004D7C7E">
        <w:t xml:space="preserve">the Government </w:t>
      </w:r>
      <w:r>
        <w:t xml:space="preserve">may </w:t>
      </w:r>
      <w:r w:rsidR="004D7C7E">
        <w:t xml:space="preserve">consider </w:t>
      </w:r>
      <w:r w:rsidR="00B028C8">
        <w:t xml:space="preserve">that a </w:t>
      </w:r>
      <w:r w:rsidR="004D7C7E">
        <w:t xml:space="preserve">formal response </w:t>
      </w:r>
      <w:r w:rsidR="00B028C8">
        <w:t>is warranted</w:t>
      </w:r>
      <w:r>
        <w:t>.</w:t>
      </w:r>
    </w:p>
    <w:p w14:paraId="17987A08" w14:textId="77777777" w:rsidR="00B40756" w:rsidRDefault="00B40756" w:rsidP="00B40756">
      <w:pPr>
        <w:pStyle w:val="Heading3"/>
      </w:pPr>
      <w:bookmarkStart w:id="9" w:name="_Toc118993347"/>
      <w:r w:rsidRPr="0044759A">
        <w:t>Recommendation 6</w:t>
      </w:r>
      <w:bookmarkEnd w:id="9"/>
    </w:p>
    <w:p w14:paraId="17987A09" w14:textId="77777777" w:rsidR="00B40756" w:rsidRPr="004F3318" w:rsidRDefault="00B40756" w:rsidP="005E0562">
      <w:pPr>
        <w:keepNext/>
        <w:keepLines/>
        <w:pBdr>
          <w:top w:val="single" w:sz="4" w:space="1" w:color="4BB3B5"/>
          <w:left w:val="single" w:sz="4" w:space="4" w:color="4BB3B5"/>
          <w:bottom w:val="single" w:sz="4" w:space="1" w:color="4BB3B5"/>
          <w:right w:val="single" w:sz="4" w:space="4" w:color="4BB3B5"/>
        </w:pBdr>
      </w:pPr>
      <w:r w:rsidRPr="00B40756">
        <w:t>The Review recommends that Infrastructure Australia’s remit be expanded to include social infrastructure (where it is relevant to the infrastructure investment project, or place and precinct in question) as well as future investment challenges where Infrastructure Australia’s position as the national advisor best enables it to incorporate those challenges in its advice and analysis</w:t>
      </w:r>
      <w:r w:rsidRPr="00B40756">
        <w:rPr>
          <w:lang w:val="en-US"/>
        </w:rPr>
        <w:t>.</w:t>
      </w:r>
    </w:p>
    <w:p w14:paraId="17987A0A" w14:textId="117F1B2F" w:rsidR="00B40756" w:rsidRPr="00BC3F8C" w:rsidRDefault="00C24C65" w:rsidP="003E604A">
      <w:pPr>
        <w:pStyle w:val="Heading4"/>
      </w:pPr>
      <w:r w:rsidRPr="00482D03">
        <w:t>S</w:t>
      </w:r>
      <w:r w:rsidR="008A460D" w:rsidRPr="00482D03">
        <w:t>upport in part</w:t>
      </w:r>
    </w:p>
    <w:p w14:paraId="17987A0B" w14:textId="77777777" w:rsidR="00030073" w:rsidRDefault="00030073" w:rsidP="00B40756">
      <w:r w:rsidRPr="00030073">
        <w:t xml:space="preserve">The Government considers Infrastructure Australia’s focus should </w:t>
      </w:r>
      <w:r w:rsidR="00FE0E3F">
        <w:t xml:space="preserve">be </w:t>
      </w:r>
      <w:r w:rsidR="002B0D54">
        <w:t xml:space="preserve">on nationally significant projects relating </w:t>
      </w:r>
      <w:r w:rsidR="005934C8">
        <w:t xml:space="preserve">to </w:t>
      </w:r>
      <w:r w:rsidR="005934C8" w:rsidRPr="00030073">
        <w:t>transport</w:t>
      </w:r>
      <w:r w:rsidRPr="00030073">
        <w:t>, water, communications and energy infrastructure</w:t>
      </w:r>
      <w:r>
        <w:t>, in support of Australian Government functions.</w:t>
      </w:r>
      <w:r w:rsidRPr="00030073">
        <w:t xml:space="preserve"> </w:t>
      </w:r>
    </w:p>
    <w:p w14:paraId="17987A0C" w14:textId="77777777" w:rsidR="00E4074A" w:rsidRDefault="00B27BDB" w:rsidP="00B40756">
      <w:r>
        <w:t xml:space="preserve">From time to time, it may be appropriate for </w:t>
      </w:r>
      <w:r w:rsidR="0036717F">
        <w:t xml:space="preserve">Infrastructure Australia to </w:t>
      </w:r>
      <w:r>
        <w:t xml:space="preserve">consider </w:t>
      </w:r>
      <w:r w:rsidR="0036717F">
        <w:t xml:space="preserve">social infrastructure </w:t>
      </w:r>
      <w:r>
        <w:t xml:space="preserve">implications </w:t>
      </w:r>
      <w:r w:rsidR="005A3F16">
        <w:t xml:space="preserve">where it is </w:t>
      </w:r>
      <w:r w:rsidR="0036717F">
        <w:t>part of broader network analysis</w:t>
      </w:r>
      <w:r w:rsidR="00085CE6">
        <w:t xml:space="preserve"> </w:t>
      </w:r>
      <w:r w:rsidR="008A460D">
        <w:t>or place-based project</w:t>
      </w:r>
      <w:r w:rsidR="005A3F16">
        <w:t xml:space="preserve"> advice</w:t>
      </w:r>
      <w:r w:rsidR="0036717F">
        <w:t xml:space="preserve">. </w:t>
      </w:r>
      <w:r w:rsidR="0043259E">
        <w:t>Where required, t</w:t>
      </w:r>
      <w:r w:rsidR="00085CE6">
        <w:t xml:space="preserve">he Government </w:t>
      </w:r>
      <w:r w:rsidR="001758C8">
        <w:t xml:space="preserve">can </w:t>
      </w:r>
      <w:r w:rsidR="00085CE6">
        <w:t>request this</w:t>
      </w:r>
      <w:r w:rsidR="0043259E">
        <w:t xml:space="preserve"> work</w:t>
      </w:r>
      <w:r w:rsidR="00085CE6">
        <w:t xml:space="preserve"> </w:t>
      </w:r>
      <w:r w:rsidR="0036717F">
        <w:t xml:space="preserve">through </w:t>
      </w:r>
      <w:r w:rsidR="008A460D">
        <w:t xml:space="preserve">the </w:t>
      </w:r>
      <w:r w:rsidR="0036717F">
        <w:t>Statement of Expectations.</w:t>
      </w:r>
    </w:p>
    <w:p w14:paraId="17987A0D" w14:textId="77777777" w:rsidR="008A303E" w:rsidRDefault="008A303E">
      <w:r>
        <w:t xml:space="preserve">The Government notes that this approach minimises any duplication with </w:t>
      </w:r>
      <w:r>
        <w:rPr>
          <w:lang w:val="en-US"/>
        </w:rPr>
        <w:t xml:space="preserve">regional and urban policy </w:t>
      </w:r>
      <w:r w:rsidR="009875D1">
        <w:rPr>
          <w:lang w:val="en-US"/>
        </w:rPr>
        <w:t xml:space="preserve">and program </w:t>
      </w:r>
      <w:r>
        <w:rPr>
          <w:lang w:val="en-US"/>
        </w:rPr>
        <w:t xml:space="preserve">functions within </w:t>
      </w:r>
      <w:r w:rsidR="0058007B">
        <w:t xml:space="preserve">the </w:t>
      </w:r>
      <w:r w:rsidR="002B0D54">
        <w:t xml:space="preserve">Australian Government, including the </w:t>
      </w:r>
      <w:r w:rsidR="0058007B" w:rsidRPr="00A80EBB">
        <w:t>Department of Infrastructure, Transport, Regional Development, Communications and the Arts (DITRDCA)</w:t>
      </w:r>
      <w:r w:rsidR="0058007B">
        <w:t xml:space="preserve"> – see Recommendation 14</w:t>
      </w:r>
      <w:r>
        <w:rPr>
          <w:lang w:val="en-US"/>
        </w:rPr>
        <w:t>.</w:t>
      </w:r>
    </w:p>
    <w:p w14:paraId="17987A0E" w14:textId="77777777" w:rsidR="00B40756" w:rsidRDefault="00B40756" w:rsidP="00B40756">
      <w:pPr>
        <w:pStyle w:val="Heading3"/>
      </w:pPr>
      <w:bookmarkStart w:id="10" w:name="_Toc118993348"/>
      <w:r w:rsidRPr="0044759A">
        <w:t>Recommendation 7</w:t>
      </w:r>
      <w:bookmarkEnd w:id="10"/>
    </w:p>
    <w:p w14:paraId="17987A0F" w14:textId="77777777" w:rsidR="00B40756" w:rsidRPr="004F3318" w:rsidRDefault="00B40756" w:rsidP="00B40756">
      <w:pPr>
        <w:pBdr>
          <w:top w:val="single" w:sz="4" w:space="1" w:color="4BB3B5"/>
          <w:left w:val="single" w:sz="4" w:space="4" w:color="4BB3B5"/>
          <w:bottom w:val="single" w:sz="4" w:space="1" w:color="4BB3B5"/>
          <w:right w:val="single" w:sz="4" w:space="4" w:color="4BB3B5"/>
        </w:pBdr>
      </w:pPr>
      <w:r w:rsidRPr="00B40756">
        <w:t xml:space="preserve">The Review recommends that Infrastructure Australia develops a national planning and assessment framework, providing uniform guidelines based on best practice to support national consistency and coordination in infrastructure assessment. This work must have regard </w:t>
      </w:r>
      <w:r w:rsidRPr="00B40756">
        <w:rPr>
          <w:lang w:val="en-US"/>
        </w:rPr>
        <w:t>to and build in the broader government infrastructure objectives as outlined in the Charter and the Plan</w:t>
      </w:r>
      <w:r w:rsidRPr="00B40756">
        <w:t>.</w:t>
      </w:r>
    </w:p>
    <w:p w14:paraId="17987A10" w14:textId="77777777" w:rsidR="00B40756" w:rsidRPr="00234758" w:rsidRDefault="00C24C65" w:rsidP="003E604A">
      <w:pPr>
        <w:pStyle w:val="Heading4"/>
      </w:pPr>
      <w:r w:rsidRPr="005934C8">
        <w:lastRenderedPageBreak/>
        <w:t>S</w:t>
      </w:r>
      <w:r w:rsidR="002911A7" w:rsidRPr="005934C8">
        <w:t>upport</w:t>
      </w:r>
    </w:p>
    <w:p w14:paraId="55EA2EA7" w14:textId="77777777" w:rsidR="003E604A" w:rsidRDefault="002911A7" w:rsidP="005934C8">
      <w:r>
        <w:t xml:space="preserve">The Government supports the recommendation that Infrastructure Australia </w:t>
      </w:r>
      <w:r w:rsidRPr="00B40756">
        <w:t>develops a national</w:t>
      </w:r>
      <w:r w:rsidR="002B0D54">
        <w:t xml:space="preserve"> </w:t>
      </w:r>
      <w:r w:rsidR="00482D03">
        <w:t xml:space="preserve">Infrastructure </w:t>
      </w:r>
      <w:r w:rsidR="00482D03" w:rsidRPr="00B40756">
        <w:t>planning</w:t>
      </w:r>
      <w:r w:rsidRPr="00B40756">
        <w:t xml:space="preserve"> and assessment framework</w:t>
      </w:r>
      <w:r w:rsidR="001758C8">
        <w:t xml:space="preserve"> and will include it in the </w:t>
      </w:r>
      <w:r w:rsidR="008A460D">
        <w:t>Statement of Expectations</w:t>
      </w:r>
      <w:r w:rsidR="001758C8">
        <w:t xml:space="preserve"> issued to Infrastructure Australia</w:t>
      </w:r>
      <w:r w:rsidR="004A6AA8" w:rsidDel="001758C8">
        <w:t>.</w:t>
      </w:r>
      <w:r w:rsidR="004A6AA8">
        <w:t xml:space="preserve"> </w:t>
      </w:r>
      <w:r w:rsidR="002B0D54">
        <w:t>The Government notes that it will be important for Infrastructure Australia to work with the states and territories to encourage alignment of jurisdictional frameworks.</w:t>
      </w:r>
      <w:bookmarkStart w:id="11" w:name="_Toc118993349"/>
    </w:p>
    <w:p w14:paraId="17987A12" w14:textId="77777777" w:rsidR="00B40756" w:rsidRDefault="00B40756" w:rsidP="00B40756">
      <w:pPr>
        <w:pStyle w:val="Heading3"/>
      </w:pPr>
      <w:r w:rsidRPr="0044759A">
        <w:t>Recommendation 8</w:t>
      </w:r>
      <w:bookmarkEnd w:id="11"/>
    </w:p>
    <w:p w14:paraId="17987A13" w14:textId="77777777" w:rsidR="00B40756" w:rsidRPr="00B40756" w:rsidRDefault="00B40756" w:rsidP="00B40756">
      <w:pPr>
        <w:pBdr>
          <w:top w:val="single" w:sz="4" w:space="1" w:color="4BB3B5"/>
          <w:left w:val="single" w:sz="4" w:space="4" w:color="4BB3B5"/>
          <w:bottom w:val="single" w:sz="4" w:space="1" w:color="4BB3B5"/>
          <w:right w:val="single" w:sz="4" w:space="4" w:color="4BB3B5"/>
        </w:pBdr>
        <w:rPr>
          <w:lang w:val="en-US"/>
        </w:rPr>
      </w:pPr>
      <w:r w:rsidRPr="00B40756">
        <w:rPr>
          <w:lang w:val="en-US"/>
        </w:rPr>
        <w:t xml:space="preserve">The Review recommends that Infrastructure Australia’s role in the project assessment context becomes one of accreditation or peer-review, acknowledging that many state and territories have developed their own project assessment capabilities. Such arrangements should apply across all projects, including those involving Commonwealth investments of over $250 million or </w:t>
      </w:r>
      <w:proofErr w:type="spellStart"/>
      <w:r w:rsidRPr="00B40756">
        <w:rPr>
          <w:lang w:val="en-US"/>
        </w:rPr>
        <w:t>recognised</w:t>
      </w:r>
      <w:proofErr w:type="spellEnd"/>
      <w:r w:rsidRPr="00B40756">
        <w:rPr>
          <w:lang w:val="en-US"/>
        </w:rPr>
        <w:t xml:space="preserve"> as ‘nationally significant’.</w:t>
      </w:r>
    </w:p>
    <w:p w14:paraId="17987A14" w14:textId="77777777" w:rsidR="00B40756" w:rsidRPr="004F3318" w:rsidRDefault="00B40756" w:rsidP="00B40756">
      <w:pPr>
        <w:pBdr>
          <w:top w:val="single" w:sz="4" w:space="1" w:color="4BB3B5"/>
          <w:left w:val="single" w:sz="4" w:space="4" w:color="4BB3B5"/>
          <w:bottom w:val="single" w:sz="4" w:space="1" w:color="4BB3B5"/>
          <w:right w:val="single" w:sz="4" w:space="4" w:color="4BB3B5"/>
        </w:pBdr>
      </w:pPr>
      <w:r w:rsidRPr="00B40756">
        <w:t xml:space="preserve">Where </w:t>
      </w:r>
      <w:r w:rsidRPr="00B40756">
        <w:rPr>
          <w:lang w:val="en-US"/>
        </w:rPr>
        <w:t xml:space="preserve">a state or territory framework does not provide the necessary assurance or have not been accredited and the project involves Commonwealth investments of over $250 million or is </w:t>
      </w:r>
      <w:proofErr w:type="spellStart"/>
      <w:r w:rsidRPr="00B40756">
        <w:rPr>
          <w:lang w:val="en-US"/>
        </w:rPr>
        <w:t>recognised</w:t>
      </w:r>
      <w:proofErr w:type="spellEnd"/>
      <w:r w:rsidRPr="00B40756">
        <w:rPr>
          <w:lang w:val="en-US"/>
        </w:rPr>
        <w:t xml:space="preserve"> as ‘nationally significant’, Infrastructure Australia will undertake a full assessment. Infrastructure Australia’s assessment must be against the Charter objectives and strategies as outlined in the Plan.</w:t>
      </w:r>
    </w:p>
    <w:p w14:paraId="17987A15" w14:textId="77777777" w:rsidR="00EC6469" w:rsidRPr="00234758" w:rsidRDefault="00C24C65" w:rsidP="003E604A">
      <w:pPr>
        <w:pStyle w:val="Heading4"/>
      </w:pPr>
      <w:r w:rsidRPr="00482D03">
        <w:t>S</w:t>
      </w:r>
      <w:r w:rsidR="00EC6469" w:rsidRPr="00482D03">
        <w:t>upport</w:t>
      </w:r>
    </w:p>
    <w:p w14:paraId="17987A16" w14:textId="06A78F00" w:rsidR="006254A0" w:rsidRDefault="00EC6469" w:rsidP="006254A0">
      <w:pPr>
        <w:rPr>
          <w:lang w:val="en-US"/>
        </w:rPr>
      </w:pPr>
      <w:r>
        <w:t xml:space="preserve">The Government supports the recommendation that </w:t>
      </w:r>
      <w:r w:rsidR="005D6918" w:rsidRPr="00B40756">
        <w:rPr>
          <w:lang w:val="en-US"/>
        </w:rPr>
        <w:t xml:space="preserve">Infrastructure Australia’s </w:t>
      </w:r>
      <w:r w:rsidRPr="00B40756">
        <w:rPr>
          <w:lang w:val="en-US"/>
        </w:rPr>
        <w:t>role in the project assessment context becomes one of accreditation or peer-review</w:t>
      </w:r>
      <w:r>
        <w:rPr>
          <w:lang w:val="en-US"/>
        </w:rPr>
        <w:t xml:space="preserve"> in support of </w:t>
      </w:r>
      <w:r w:rsidR="008A460D">
        <w:rPr>
          <w:lang w:val="en-US"/>
        </w:rPr>
        <w:t>s</w:t>
      </w:r>
      <w:r>
        <w:rPr>
          <w:lang w:val="en-US"/>
        </w:rPr>
        <w:t xml:space="preserve">tate and </w:t>
      </w:r>
      <w:r w:rsidR="008A460D">
        <w:rPr>
          <w:lang w:val="en-US"/>
        </w:rPr>
        <w:t>t</w:t>
      </w:r>
      <w:r>
        <w:rPr>
          <w:lang w:val="en-US"/>
        </w:rPr>
        <w:t>erritory processes and capa</w:t>
      </w:r>
      <w:r w:rsidR="008A460D">
        <w:rPr>
          <w:lang w:val="en-US"/>
        </w:rPr>
        <w:t>bilities</w:t>
      </w:r>
      <w:r>
        <w:rPr>
          <w:lang w:val="en-US"/>
        </w:rPr>
        <w:t xml:space="preserve">. </w:t>
      </w:r>
      <w:r w:rsidR="006254A0">
        <w:rPr>
          <w:lang w:val="en-US"/>
        </w:rPr>
        <w:t>A collaborative approach with the states and territories will be necessary to achieve this</w:t>
      </w:r>
      <w:r w:rsidR="00714112">
        <w:rPr>
          <w:lang w:val="en-US"/>
        </w:rPr>
        <w:t xml:space="preserve">, and the Government will explore opportunities to </w:t>
      </w:r>
      <w:proofErr w:type="spellStart"/>
      <w:r w:rsidR="00714112">
        <w:rPr>
          <w:lang w:val="en-US"/>
        </w:rPr>
        <w:t>harmonise</w:t>
      </w:r>
      <w:proofErr w:type="spellEnd"/>
      <w:r w:rsidR="00714112">
        <w:rPr>
          <w:lang w:val="en-US"/>
        </w:rPr>
        <w:t xml:space="preserve"> the business case/project review approach where possible</w:t>
      </w:r>
      <w:r w:rsidR="00210F7F">
        <w:rPr>
          <w:lang w:val="en-US"/>
        </w:rPr>
        <w:t>.</w:t>
      </w:r>
      <w:r w:rsidR="006254A0">
        <w:rPr>
          <w:lang w:val="en-US"/>
        </w:rPr>
        <w:t xml:space="preserve"> Where Infrastructure Australia can use its assessment capabilities to supplement the work of a jurisdiction, it will have the flexibility to do so.</w:t>
      </w:r>
    </w:p>
    <w:p w14:paraId="17987A17" w14:textId="47DB4236" w:rsidR="00B40756" w:rsidRDefault="00FE663A" w:rsidP="00B40756">
      <w:pPr>
        <w:rPr>
          <w:lang w:val="en-US"/>
        </w:rPr>
      </w:pPr>
      <w:r>
        <w:rPr>
          <w:lang w:val="en-US"/>
        </w:rPr>
        <w:t>The evolution of</w:t>
      </w:r>
      <w:r w:rsidR="00EC6469">
        <w:rPr>
          <w:lang w:val="en-US"/>
        </w:rPr>
        <w:t xml:space="preserve"> the role of I</w:t>
      </w:r>
      <w:r w:rsidR="008A460D">
        <w:rPr>
          <w:lang w:val="en-US"/>
        </w:rPr>
        <w:t xml:space="preserve">nfrastructure </w:t>
      </w:r>
      <w:r w:rsidR="00EC6469">
        <w:rPr>
          <w:lang w:val="en-US"/>
        </w:rPr>
        <w:t>A</w:t>
      </w:r>
      <w:r w:rsidR="008A460D">
        <w:rPr>
          <w:lang w:val="en-US"/>
        </w:rPr>
        <w:t>ustralia</w:t>
      </w:r>
      <w:r w:rsidR="00EC6469">
        <w:rPr>
          <w:lang w:val="en-US"/>
        </w:rPr>
        <w:t xml:space="preserve"> in project assessment </w:t>
      </w:r>
      <w:r w:rsidR="00EC6469" w:rsidRPr="00EC6469">
        <w:rPr>
          <w:lang w:val="en-US"/>
        </w:rPr>
        <w:t xml:space="preserve">acknowledges state and territory infrastructure agency expertise and capacities, </w:t>
      </w:r>
      <w:r w:rsidR="00EC6469">
        <w:rPr>
          <w:lang w:val="en-US"/>
        </w:rPr>
        <w:t xml:space="preserve">and </w:t>
      </w:r>
      <w:r w:rsidR="00EC6469" w:rsidRPr="00EC6469">
        <w:rPr>
          <w:lang w:val="en-US"/>
        </w:rPr>
        <w:t>removes duplication of assessment processes</w:t>
      </w:r>
      <w:r w:rsidR="00EC6469">
        <w:rPr>
          <w:lang w:val="en-US"/>
        </w:rPr>
        <w:t xml:space="preserve">. This enhanced clarity will also </w:t>
      </w:r>
      <w:r w:rsidR="00EC6469" w:rsidRPr="00EC6469">
        <w:rPr>
          <w:lang w:val="en-US"/>
        </w:rPr>
        <w:t xml:space="preserve">provide certainty to proponents and industry about division of assessment responsibilities between the Commonwealth </w:t>
      </w:r>
      <w:r w:rsidR="00EC6469">
        <w:rPr>
          <w:lang w:val="en-US"/>
        </w:rPr>
        <w:t>a</w:t>
      </w:r>
      <w:r w:rsidR="00EC6469" w:rsidRPr="00EC6469">
        <w:rPr>
          <w:lang w:val="en-US"/>
        </w:rPr>
        <w:t xml:space="preserve">nd </w:t>
      </w:r>
      <w:r w:rsidR="00184EA1">
        <w:rPr>
          <w:lang w:val="en-US"/>
        </w:rPr>
        <w:t>s</w:t>
      </w:r>
      <w:r w:rsidR="00EC6469" w:rsidRPr="00EC6469">
        <w:rPr>
          <w:lang w:val="en-US"/>
        </w:rPr>
        <w:t xml:space="preserve">tates </w:t>
      </w:r>
      <w:r w:rsidR="00EC6469">
        <w:rPr>
          <w:lang w:val="en-US"/>
        </w:rPr>
        <w:t>a</w:t>
      </w:r>
      <w:r w:rsidR="00EC6469" w:rsidRPr="00EC6469">
        <w:rPr>
          <w:lang w:val="en-US"/>
        </w:rPr>
        <w:t xml:space="preserve">nd </w:t>
      </w:r>
      <w:r w:rsidR="00184EA1">
        <w:rPr>
          <w:lang w:val="en-US"/>
        </w:rPr>
        <w:t>t</w:t>
      </w:r>
      <w:r w:rsidR="00EC6469" w:rsidRPr="00EC6469">
        <w:rPr>
          <w:lang w:val="en-US"/>
        </w:rPr>
        <w:t>erritories.</w:t>
      </w:r>
      <w:r w:rsidR="00EC6469">
        <w:rPr>
          <w:lang w:val="en-US"/>
        </w:rPr>
        <w:t xml:space="preserve"> </w:t>
      </w:r>
      <w:r w:rsidR="00184EA1">
        <w:rPr>
          <w:lang w:val="en-US"/>
        </w:rPr>
        <w:t>This approach</w:t>
      </w:r>
      <w:r w:rsidR="00EC6469">
        <w:rPr>
          <w:lang w:val="en-US"/>
        </w:rPr>
        <w:t xml:space="preserve"> will r</w:t>
      </w:r>
      <w:r w:rsidR="00EC6469" w:rsidRPr="00EC6469">
        <w:rPr>
          <w:lang w:val="en-US"/>
        </w:rPr>
        <w:t>einforce I</w:t>
      </w:r>
      <w:r w:rsidR="00154C0B">
        <w:rPr>
          <w:lang w:val="en-US"/>
        </w:rPr>
        <w:t xml:space="preserve">nfrastructure </w:t>
      </w:r>
      <w:r w:rsidR="00EC6469" w:rsidRPr="00EC6469">
        <w:rPr>
          <w:lang w:val="en-US"/>
        </w:rPr>
        <w:t>A</w:t>
      </w:r>
      <w:r w:rsidR="00154C0B">
        <w:rPr>
          <w:lang w:val="en-US"/>
        </w:rPr>
        <w:t>ustralia</w:t>
      </w:r>
      <w:r w:rsidR="00EC6469" w:rsidRPr="00EC6469">
        <w:rPr>
          <w:lang w:val="en-US"/>
        </w:rPr>
        <w:t xml:space="preserve">’s role as </w:t>
      </w:r>
      <w:r w:rsidR="00184EA1">
        <w:rPr>
          <w:lang w:val="en-US"/>
        </w:rPr>
        <w:t xml:space="preserve">a </w:t>
      </w:r>
      <w:r w:rsidR="00EC6469" w:rsidRPr="00EC6469">
        <w:rPr>
          <w:lang w:val="en-US"/>
        </w:rPr>
        <w:t>national advisor</w:t>
      </w:r>
      <w:r w:rsidR="00EC6469">
        <w:rPr>
          <w:lang w:val="en-US"/>
        </w:rPr>
        <w:t xml:space="preserve">, and allow </w:t>
      </w:r>
      <w:r w:rsidR="00184EA1">
        <w:rPr>
          <w:lang w:val="en-US"/>
        </w:rPr>
        <w:t xml:space="preserve">it </w:t>
      </w:r>
      <w:r w:rsidR="00EC6469">
        <w:rPr>
          <w:lang w:val="en-US"/>
        </w:rPr>
        <w:t xml:space="preserve">to focus on </w:t>
      </w:r>
      <w:r w:rsidR="00184EA1">
        <w:rPr>
          <w:lang w:val="en-US"/>
        </w:rPr>
        <w:t>national infrastructure priorities</w:t>
      </w:r>
      <w:r w:rsidR="00EC6469">
        <w:rPr>
          <w:lang w:val="en-US"/>
        </w:rPr>
        <w:t xml:space="preserve">. </w:t>
      </w:r>
    </w:p>
    <w:p w14:paraId="17987A18" w14:textId="77777777" w:rsidR="00B40756" w:rsidRDefault="00B40756" w:rsidP="00B40756">
      <w:pPr>
        <w:pStyle w:val="Heading3"/>
      </w:pPr>
      <w:bookmarkStart w:id="12" w:name="_Toc118993350"/>
      <w:r w:rsidRPr="0044759A">
        <w:t>Recommendation 9</w:t>
      </w:r>
      <w:bookmarkEnd w:id="12"/>
    </w:p>
    <w:p w14:paraId="17987A19" w14:textId="77777777" w:rsidR="00B40756" w:rsidRPr="004F3318" w:rsidRDefault="00B40756" w:rsidP="00B40756">
      <w:pPr>
        <w:pBdr>
          <w:top w:val="single" w:sz="4" w:space="1" w:color="4BB3B5"/>
          <w:left w:val="single" w:sz="4" w:space="4" w:color="4BB3B5"/>
          <w:bottom w:val="single" w:sz="4" w:space="1" w:color="4BB3B5"/>
          <w:right w:val="single" w:sz="4" w:space="4" w:color="4BB3B5"/>
        </w:pBdr>
      </w:pPr>
      <w:r w:rsidRPr="00B40756">
        <w:t>The Review also recommends that, reflecting Infrastructure Australia’s role as the national advisor, it adopts a much more active role in the post-completion stage through having a clear national evaluation and assurance role against the Charter and Plan</w:t>
      </w:r>
      <w:r w:rsidRPr="00B40756">
        <w:rPr>
          <w:lang w:val="en-US"/>
        </w:rPr>
        <w:t>.</w:t>
      </w:r>
    </w:p>
    <w:p w14:paraId="17987A1A" w14:textId="77777777" w:rsidR="00B40756" w:rsidRPr="00234758" w:rsidRDefault="00C24C65" w:rsidP="003E604A">
      <w:pPr>
        <w:pStyle w:val="Heading4"/>
      </w:pPr>
      <w:r w:rsidRPr="00482D03">
        <w:t>S</w:t>
      </w:r>
      <w:r w:rsidR="005D6918" w:rsidRPr="00482D03">
        <w:t>upport</w:t>
      </w:r>
    </w:p>
    <w:p w14:paraId="17987A1B" w14:textId="014A5741" w:rsidR="005435BE" w:rsidRDefault="00D335BD" w:rsidP="00B40756">
      <w:r>
        <w:t>The Government agrees that I</w:t>
      </w:r>
      <w:r w:rsidR="00184EA1">
        <w:t xml:space="preserve">nfrastructure </w:t>
      </w:r>
      <w:r w:rsidR="00BB6AB7">
        <w:t>A</w:t>
      </w:r>
      <w:r w:rsidR="00184EA1">
        <w:t>ustralia</w:t>
      </w:r>
      <w:r>
        <w:t xml:space="preserve"> </w:t>
      </w:r>
      <w:r w:rsidR="00184EA1">
        <w:t>should</w:t>
      </w:r>
      <w:r>
        <w:t xml:space="preserve"> have responsibilities in the post-completion stage, </w:t>
      </w:r>
      <w:r w:rsidR="00F9305E">
        <w:t>and will use the Statement of Expectations to implement this recommendation</w:t>
      </w:r>
      <w:r>
        <w:t>.</w:t>
      </w:r>
    </w:p>
    <w:p w14:paraId="17987A1C" w14:textId="77777777" w:rsidR="00BB6AB7" w:rsidRDefault="00D335BD" w:rsidP="00B40756">
      <w:pPr>
        <w:rPr>
          <w:rFonts w:eastAsia="Calibri" w:cs="Calibri"/>
        </w:rPr>
      </w:pPr>
      <w:r>
        <w:t xml:space="preserve">Noting that the purpose of a post-completion </w:t>
      </w:r>
      <w:r w:rsidR="005435BE">
        <w:t xml:space="preserve">review </w:t>
      </w:r>
      <w:r>
        <w:t xml:space="preserve">would be to ensure that government infrastructure objectives are met, </w:t>
      </w:r>
      <w:r w:rsidR="00BB6AB7">
        <w:t>I</w:t>
      </w:r>
      <w:r w:rsidR="00F9305E">
        <w:t xml:space="preserve">nfrastructure </w:t>
      </w:r>
      <w:r w:rsidR="00BB6AB7">
        <w:t>A</w:t>
      </w:r>
      <w:r w:rsidR="00F9305E">
        <w:t>ustralia</w:t>
      </w:r>
      <w:r w:rsidR="00BB6AB7">
        <w:t xml:space="preserve"> could carry out this responsibility by reviewing a selection of significant projects </w:t>
      </w:r>
      <w:r w:rsidR="00FE663A">
        <w:t xml:space="preserve">each </w:t>
      </w:r>
      <w:r w:rsidR="00BB6AB7">
        <w:t>year</w:t>
      </w:r>
      <w:r w:rsidR="00464AC0">
        <w:t>. This review could</w:t>
      </w:r>
      <w:r w:rsidR="00BB6AB7">
        <w:t xml:space="preserve"> </w:t>
      </w:r>
      <w:r w:rsidR="00464AC0">
        <w:t>assess project outcomes against initial expectations and identify potential</w:t>
      </w:r>
      <w:r w:rsidR="00BB6AB7">
        <w:t xml:space="preserve"> </w:t>
      </w:r>
      <w:r w:rsidR="005D6918">
        <w:rPr>
          <w:rFonts w:eastAsia="Calibri" w:cs="Calibri"/>
        </w:rPr>
        <w:t>enhanc</w:t>
      </w:r>
      <w:r w:rsidR="00464AC0">
        <w:rPr>
          <w:rFonts w:eastAsia="Calibri" w:cs="Calibri"/>
        </w:rPr>
        <w:t xml:space="preserve">ements to </w:t>
      </w:r>
      <w:r w:rsidR="005D6918">
        <w:rPr>
          <w:rFonts w:eastAsia="Calibri" w:cs="Calibri"/>
        </w:rPr>
        <w:t xml:space="preserve">project </w:t>
      </w:r>
      <w:r w:rsidR="00464AC0">
        <w:rPr>
          <w:rFonts w:eastAsia="Calibri" w:cs="Calibri"/>
        </w:rPr>
        <w:t>selection and assessment methodologies</w:t>
      </w:r>
      <w:r w:rsidR="005D6918">
        <w:rPr>
          <w:rFonts w:eastAsia="Calibri" w:cs="Calibri"/>
        </w:rPr>
        <w:t xml:space="preserve">. </w:t>
      </w:r>
      <w:r w:rsidR="00F63379">
        <w:rPr>
          <w:rFonts w:eastAsia="Calibri" w:cs="Calibri"/>
        </w:rPr>
        <w:t>T</w:t>
      </w:r>
      <w:r w:rsidR="005D6918">
        <w:rPr>
          <w:rFonts w:eastAsia="Calibri" w:cs="Calibri"/>
        </w:rPr>
        <w:t xml:space="preserve">his </w:t>
      </w:r>
      <w:r w:rsidR="00464AC0">
        <w:rPr>
          <w:rFonts w:eastAsia="Calibri" w:cs="Calibri"/>
        </w:rPr>
        <w:t>function</w:t>
      </w:r>
      <w:r w:rsidR="005D6918">
        <w:rPr>
          <w:rFonts w:eastAsia="Calibri" w:cs="Calibri"/>
        </w:rPr>
        <w:t xml:space="preserve"> will provide greater evidence that projects are achieving their outcomes and demonstrate the impacts from these investments.  </w:t>
      </w:r>
    </w:p>
    <w:p w14:paraId="17987A1D" w14:textId="77777777" w:rsidR="006254A0" w:rsidRDefault="009C2E49" w:rsidP="00FE0E3F">
      <w:pPr>
        <w:spacing w:after="0"/>
      </w:pPr>
      <w:r>
        <w:rPr>
          <w:rFonts w:eastAsia="Calibri" w:cs="Calibri"/>
        </w:rPr>
        <w:t>The Government notes that a framework for this type of evaluation and assessment will need to be developed, in consultation with relevant stakeholders</w:t>
      </w:r>
      <w:r w:rsidR="005435BE">
        <w:rPr>
          <w:rFonts w:eastAsia="Calibri" w:cs="Calibri"/>
        </w:rPr>
        <w:t>, including state and territory governments</w:t>
      </w:r>
      <w:r>
        <w:rPr>
          <w:rFonts w:eastAsia="Calibri" w:cs="Calibri"/>
        </w:rPr>
        <w:t xml:space="preserve">. </w:t>
      </w:r>
      <w:r w:rsidR="006254A0">
        <w:rPr>
          <w:rFonts w:eastAsia="Calibri" w:cs="Calibri"/>
        </w:rPr>
        <w:t>A collaborative approach would facilitate the sharing of lessons learnt across jurisdictions.</w:t>
      </w:r>
    </w:p>
    <w:p w14:paraId="17987A1E" w14:textId="77777777" w:rsidR="00B40756" w:rsidRDefault="00B40756" w:rsidP="00B40756">
      <w:pPr>
        <w:pStyle w:val="Heading3"/>
      </w:pPr>
      <w:bookmarkStart w:id="13" w:name="_Toc118993351"/>
      <w:r w:rsidRPr="0044759A">
        <w:lastRenderedPageBreak/>
        <w:t>Recommendation 10</w:t>
      </w:r>
      <w:bookmarkEnd w:id="13"/>
    </w:p>
    <w:p w14:paraId="17987A1F" w14:textId="77777777" w:rsidR="00B40756" w:rsidRPr="004F3318" w:rsidRDefault="00B40756" w:rsidP="00B40756">
      <w:pPr>
        <w:pBdr>
          <w:top w:val="single" w:sz="4" w:space="1" w:color="4BB3B5"/>
          <w:left w:val="single" w:sz="4" w:space="4" w:color="4BB3B5"/>
          <w:bottom w:val="single" w:sz="4" w:space="1" w:color="4BB3B5"/>
          <w:right w:val="single" w:sz="4" w:space="4" w:color="4BB3B5"/>
        </w:pBdr>
      </w:pPr>
      <w:r w:rsidRPr="00B40756">
        <w:t>The Review recommends the formation of an I-bodies council to enable better collaboration and coordination between Infrastructure Australia and state and territories. This formation could be formalised in the IA Act or be made a sub-committee of the Board</w:t>
      </w:r>
      <w:r>
        <w:t>.</w:t>
      </w:r>
    </w:p>
    <w:p w14:paraId="17987A20" w14:textId="77777777" w:rsidR="00B40756" w:rsidRPr="00234758" w:rsidRDefault="00C24C65" w:rsidP="003E604A">
      <w:pPr>
        <w:pStyle w:val="Heading4"/>
      </w:pPr>
      <w:r w:rsidRPr="00482D03">
        <w:t>S</w:t>
      </w:r>
      <w:r w:rsidR="009C2E49" w:rsidRPr="00482D03">
        <w:t>upport</w:t>
      </w:r>
      <w:r w:rsidR="00464AC0" w:rsidRPr="00482D03">
        <w:t xml:space="preserve"> in-principle</w:t>
      </w:r>
    </w:p>
    <w:p w14:paraId="17987A21" w14:textId="77777777" w:rsidR="005435BE" w:rsidRDefault="009C2E49" w:rsidP="00B40756">
      <w:r>
        <w:t xml:space="preserve">The Government supports enhanced </w:t>
      </w:r>
      <w:r w:rsidRPr="00B40756">
        <w:t xml:space="preserve">collaboration and coordination between Infrastructure Australia and </w:t>
      </w:r>
      <w:r w:rsidR="00201CAE">
        <w:t>s</w:t>
      </w:r>
      <w:r w:rsidRPr="00B40756">
        <w:t xml:space="preserve">tate </w:t>
      </w:r>
      <w:r>
        <w:t>a</w:t>
      </w:r>
      <w:r w:rsidRPr="00B40756">
        <w:t xml:space="preserve">nd </w:t>
      </w:r>
      <w:r w:rsidR="00201CAE">
        <w:t>t</w:t>
      </w:r>
      <w:r w:rsidRPr="00B40756">
        <w:t>erritor</w:t>
      </w:r>
      <w:r>
        <w:t>y infrastructure bodies.</w:t>
      </w:r>
      <w:r w:rsidR="00F544AE">
        <w:t xml:space="preserve"> As well as ensuring good relations </w:t>
      </w:r>
      <w:r w:rsidR="00464AC0">
        <w:t xml:space="preserve">across </w:t>
      </w:r>
      <w:r w:rsidR="00F544AE">
        <w:t xml:space="preserve">the </w:t>
      </w:r>
      <w:r w:rsidR="00464AC0">
        <w:t>Federation</w:t>
      </w:r>
      <w:r w:rsidR="00F544AE">
        <w:t xml:space="preserve">, such collaboration also informs a harmonised, uniform approach on key infrastructure </w:t>
      </w:r>
      <w:r w:rsidR="00EE285E">
        <w:t>matters</w:t>
      </w:r>
      <w:r w:rsidR="00F544AE">
        <w:t>.</w:t>
      </w:r>
      <w:r>
        <w:t xml:space="preserve"> </w:t>
      </w:r>
    </w:p>
    <w:p w14:paraId="17987A22" w14:textId="77777777" w:rsidR="005435BE" w:rsidRDefault="009C2E49" w:rsidP="00B40756">
      <w:r>
        <w:t>The Government notes that</w:t>
      </w:r>
      <w:r w:rsidRPr="009C2E49">
        <w:t xml:space="preserve"> similar arrangements already occur through cross-jurisdictional meetings</w:t>
      </w:r>
      <w:r w:rsidR="00612E91">
        <w:t xml:space="preserve"> and that legislative amendments are not required to give effect to the recommendation</w:t>
      </w:r>
      <w:r w:rsidR="00201CAE" w:rsidDel="00612E91">
        <w:t>.</w:t>
      </w:r>
    </w:p>
    <w:p w14:paraId="17987A23" w14:textId="77777777" w:rsidR="00B40756" w:rsidRDefault="00B40756" w:rsidP="00B40756">
      <w:pPr>
        <w:pStyle w:val="Heading3"/>
      </w:pPr>
      <w:bookmarkStart w:id="14" w:name="_Toc118993352"/>
      <w:r w:rsidRPr="0044759A">
        <w:t>Recommendation 11</w:t>
      </w:r>
      <w:bookmarkEnd w:id="14"/>
    </w:p>
    <w:p w14:paraId="17987A24" w14:textId="77777777" w:rsidR="00B40756" w:rsidRPr="004F3318" w:rsidRDefault="00B40756" w:rsidP="00B40756">
      <w:pPr>
        <w:pBdr>
          <w:top w:val="single" w:sz="4" w:space="1" w:color="4BB3B5"/>
          <w:left w:val="single" w:sz="4" w:space="4" w:color="4BB3B5"/>
          <w:bottom w:val="single" w:sz="4" w:space="1" w:color="4BB3B5"/>
          <w:right w:val="single" w:sz="4" w:space="4" w:color="4BB3B5"/>
        </w:pBdr>
      </w:pPr>
      <w:r w:rsidRPr="00B40756">
        <w:t>The Review recommends the definition of ‘national significance’, in the context of project assessment, is revised to include both the $250 million monetary threshold figure as well as a list of non-monetary metrics, including factors as outlined in the five yearly Charter and/or a supplementary S</w:t>
      </w:r>
      <w:r w:rsidR="00464AC0">
        <w:t xml:space="preserve">tatement </w:t>
      </w:r>
      <w:r w:rsidRPr="00B40756">
        <w:t>o</w:t>
      </w:r>
      <w:r w:rsidR="00464AC0">
        <w:t xml:space="preserve">f </w:t>
      </w:r>
      <w:r w:rsidRPr="00B40756">
        <w:t>E</w:t>
      </w:r>
      <w:r w:rsidR="00464AC0">
        <w:t>xpectations</w:t>
      </w:r>
      <w:r w:rsidRPr="00B40756">
        <w:rPr>
          <w:lang w:val="en-US"/>
        </w:rPr>
        <w:t>.</w:t>
      </w:r>
    </w:p>
    <w:p w14:paraId="17987A25" w14:textId="77777777" w:rsidR="000F5D97" w:rsidRPr="00234758" w:rsidRDefault="00C24C65" w:rsidP="003E604A">
      <w:pPr>
        <w:pStyle w:val="Heading4"/>
      </w:pPr>
      <w:r w:rsidRPr="00482D03">
        <w:t>S</w:t>
      </w:r>
      <w:r w:rsidR="002D299A" w:rsidRPr="00482D03">
        <w:t xml:space="preserve">upport </w:t>
      </w:r>
      <w:r w:rsidR="005435BE" w:rsidRPr="00482D03">
        <w:t>in-principle</w:t>
      </w:r>
    </w:p>
    <w:p w14:paraId="17987A26" w14:textId="77777777" w:rsidR="00A614C8" w:rsidRDefault="002F4FE8" w:rsidP="000F5D97">
      <w:pPr>
        <w:rPr>
          <w:lang w:val="en-US"/>
        </w:rPr>
      </w:pPr>
      <w:r>
        <w:t>For</w:t>
      </w:r>
      <w:r w:rsidR="00A614C8">
        <w:t xml:space="preserve"> project assurance and assessment as part of the Australian Government </w:t>
      </w:r>
      <w:r w:rsidR="00D93084">
        <w:t xml:space="preserve">project </w:t>
      </w:r>
      <w:r w:rsidR="00A614C8">
        <w:t>funding approvals process, the</w:t>
      </w:r>
      <w:r w:rsidR="00201CAE">
        <w:t xml:space="preserve"> </w:t>
      </w:r>
      <w:r w:rsidR="00201CAE" w:rsidRPr="005D6918">
        <w:rPr>
          <w:i/>
        </w:rPr>
        <w:t>National Partnership Agreement on Land Transport Infrastructure Projects</w:t>
      </w:r>
      <w:r w:rsidR="00A614C8">
        <w:t xml:space="preserve"> </w:t>
      </w:r>
      <w:r w:rsidR="00D50418">
        <w:t xml:space="preserve">and associated </w:t>
      </w:r>
      <w:r w:rsidR="00D50418" w:rsidRPr="00D50418">
        <w:t>Notes on Administration</w:t>
      </w:r>
      <w:r w:rsidR="006254A0">
        <w:t>, and other intergovernmental funding agreements,</w:t>
      </w:r>
      <w:r w:rsidR="00A614C8" w:rsidDel="00201CAE">
        <w:t xml:space="preserve"> </w:t>
      </w:r>
      <w:r>
        <w:t>require I</w:t>
      </w:r>
      <w:r w:rsidR="007643D4">
        <w:t xml:space="preserve">nfrastructure </w:t>
      </w:r>
      <w:r>
        <w:t>A</w:t>
      </w:r>
      <w:r w:rsidR="007643D4">
        <w:t>ustralia</w:t>
      </w:r>
      <w:r>
        <w:t xml:space="preserve"> to </w:t>
      </w:r>
      <w:r w:rsidR="00201CAE">
        <w:t xml:space="preserve">assess </w:t>
      </w:r>
      <w:r w:rsidR="00EE285E">
        <w:t>projects</w:t>
      </w:r>
      <w:r w:rsidR="00201CAE">
        <w:t xml:space="preserve"> seeking </w:t>
      </w:r>
      <w:r w:rsidR="005435BE" w:rsidRPr="00B40756">
        <w:t>$250 million</w:t>
      </w:r>
      <w:r w:rsidR="00201CAE">
        <w:t xml:space="preserve"> or more in Commonwealth funding</w:t>
      </w:r>
      <w:r w:rsidR="00A614C8">
        <w:rPr>
          <w:lang w:val="en-US"/>
        </w:rPr>
        <w:t>.</w:t>
      </w:r>
      <w:r w:rsidR="0005764E">
        <w:rPr>
          <w:lang w:val="en-US"/>
        </w:rPr>
        <w:t xml:space="preserve"> The Government </w:t>
      </w:r>
      <w:r w:rsidR="00EE285E">
        <w:rPr>
          <w:lang w:val="en-US"/>
        </w:rPr>
        <w:t xml:space="preserve">will </w:t>
      </w:r>
      <w:r w:rsidR="0005764E">
        <w:rPr>
          <w:lang w:val="en-US"/>
        </w:rPr>
        <w:t>retain th</w:t>
      </w:r>
      <w:r w:rsidR="00D93084">
        <w:rPr>
          <w:lang w:val="en-US"/>
        </w:rPr>
        <w:t>e existing</w:t>
      </w:r>
      <w:r w:rsidR="0005764E">
        <w:rPr>
          <w:lang w:val="en-US"/>
        </w:rPr>
        <w:t xml:space="preserve"> threshold</w:t>
      </w:r>
      <w:r w:rsidR="00201CAE">
        <w:rPr>
          <w:lang w:val="en-US"/>
        </w:rPr>
        <w:t xml:space="preserve"> of $250 million, and </w:t>
      </w:r>
      <w:r w:rsidR="00EE285E">
        <w:rPr>
          <w:lang w:val="en-US"/>
        </w:rPr>
        <w:t xml:space="preserve">will </w:t>
      </w:r>
      <w:r w:rsidR="00EC04A3">
        <w:rPr>
          <w:lang w:val="en-US"/>
        </w:rPr>
        <w:t>reinforce</w:t>
      </w:r>
      <w:r w:rsidR="00EE285E">
        <w:rPr>
          <w:lang w:val="en-US"/>
        </w:rPr>
        <w:t xml:space="preserve"> this</w:t>
      </w:r>
      <w:r w:rsidR="00EC04A3">
        <w:rPr>
          <w:lang w:val="en-US"/>
        </w:rPr>
        <w:t xml:space="preserve"> through the Statement of Expectations, but also include flexibility </w:t>
      </w:r>
      <w:r w:rsidR="00EE285E">
        <w:rPr>
          <w:lang w:val="en-US"/>
        </w:rPr>
        <w:t xml:space="preserve">for Infrastructure Australia to </w:t>
      </w:r>
      <w:r w:rsidR="00EC04A3">
        <w:rPr>
          <w:lang w:val="en-US"/>
        </w:rPr>
        <w:t>consider projects under this threshold</w:t>
      </w:r>
      <w:r w:rsidR="00F73F73">
        <w:rPr>
          <w:lang w:val="en-US"/>
        </w:rPr>
        <w:t xml:space="preserve"> which are nationally </w:t>
      </w:r>
      <w:r w:rsidR="009F2D7D">
        <w:rPr>
          <w:lang w:val="en-US"/>
        </w:rPr>
        <w:t>significant</w:t>
      </w:r>
      <w:r w:rsidR="0005764E">
        <w:rPr>
          <w:lang w:val="en-US"/>
        </w:rPr>
        <w:t xml:space="preserve">. </w:t>
      </w:r>
    </w:p>
    <w:p w14:paraId="17987A27" w14:textId="77777777" w:rsidR="007643D4" w:rsidRDefault="007643D4" w:rsidP="000F5D97">
      <w:pPr>
        <w:rPr>
          <w:lang w:val="en-US"/>
        </w:rPr>
      </w:pPr>
      <w:r w:rsidRPr="007643D4">
        <w:rPr>
          <w:lang w:val="en-US"/>
        </w:rPr>
        <w:t xml:space="preserve">For the purposes of identifying national infrastructure needs and priorities, </w:t>
      </w:r>
      <w:r w:rsidR="0005764E">
        <w:rPr>
          <w:lang w:val="en-US"/>
        </w:rPr>
        <w:t>t</w:t>
      </w:r>
      <w:r w:rsidRPr="007643D4">
        <w:rPr>
          <w:lang w:val="en-US"/>
        </w:rPr>
        <w:t>he Government notes the current definition of ‘nationally significant infrastructure’ in the IA Act as including transport, energy, communications and water</w:t>
      </w:r>
      <w:r w:rsidR="00957024" w:rsidRPr="00957024">
        <w:rPr>
          <w:color w:val="000000"/>
          <w:shd w:val="clear" w:color="auto" w:fill="FFFFFF"/>
        </w:rPr>
        <w:t xml:space="preserve"> </w:t>
      </w:r>
      <w:r w:rsidR="00957024">
        <w:rPr>
          <w:color w:val="000000"/>
          <w:shd w:val="clear" w:color="auto" w:fill="FFFFFF"/>
        </w:rPr>
        <w:t>in which investment or further investment will materially improve national productivity</w:t>
      </w:r>
      <w:r w:rsidRPr="007643D4">
        <w:rPr>
          <w:lang w:val="en-US"/>
        </w:rPr>
        <w:t xml:space="preserve">. </w:t>
      </w:r>
    </w:p>
    <w:p w14:paraId="17987A28" w14:textId="77777777" w:rsidR="00B40756" w:rsidRDefault="00B40756" w:rsidP="00B40756">
      <w:pPr>
        <w:pStyle w:val="Heading3"/>
      </w:pPr>
      <w:bookmarkStart w:id="15" w:name="_Toc118993353"/>
      <w:r w:rsidRPr="002836BD">
        <w:t>Recommendation 12</w:t>
      </w:r>
      <w:bookmarkEnd w:id="15"/>
    </w:p>
    <w:p w14:paraId="17987A29" w14:textId="77777777" w:rsidR="00B40756" w:rsidRPr="00B40756" w:rsidRDefault="00B40756" w:rsidP="00B40756">
      <w:pPr>
        <w:pBdr>
          <w:top w:val="single" w:sz="4" w:space="1" w:color="4BB3B5"/>
          <w:left w:val="single" w:sz="4" w:space="4" w:color="4BB3B5"/>
          <w:bottom w:val="single" w:sz="4" w:space="1" w:color="4BB3B5"/>
          <w:right w:val="single" w:sz="4" w:space="4" w:color="4BB3B5"/>
        </w:pBdr>
      </w:pPr>
      <w:r w:rsidRPr="00B40756">
        <w:t>The Review recommends that Infrastructure Australia be provided powers to undertake formal inquiries into national infrastructure investment topics, and supporting powers to enable it to carry out such inquiries. Matters may be referred by the Minister or may be undertaken by Infrastructure Australia, on its own initiative and in line with its Charter.</w:t>
      </w:r>
    </w:p>
    <w:p w14:paraId="17987A2A" w14:textId="77777777" w:rsidR="00B40756" w:rsidRPr="00B40756" w:rsidRDefault="00B40756" w:rsidP="00B40756">
      <w:pPr>
        <w:pBdr>
          <w:top w:val="single" w:sz="4" w:space="1" w:color="4BB3B5"/>
          <w:left w:val="single" w:sz="4" w:space="4" w:color="4BB3B5"/>
          <w:bottom w:val="single" w:sz="4" w:space="1" w:color="4BB3B5"/>
          <w:right w:val="single" w:sz="4" w:space="4" w:color="4BB3B5"/>
        </w:pBdr>
      </w:pPr>
      <w:r w:rsidRPr="00B40756">
        <w:t xml:space="preserve">The IA Act should be amended to include similar provisions such as those in Parts 2, 3 and 4 of the </w:t>
      </w:r>
      <w:r w:rsidRPr="00B40756">
        <w:rPr>
          <w:i/>
          <w:iCs/>
        </w:rPr>
        <w:t xml:space="preserve">Productivity Commission Act 1998 </w:t>
      </w:r>
      <w:r w:rsidRPr="00B40756">
        <w:t>(</w:t>
      </w:r>
      <w:proofErr w:type="spellStart"/>
      <w:r w:rsidRPr="00B40756">
        <w:t>Cth</w:t>
      </w:r>
      <w:proofErr w:type="spellEnd"/>
      <w:r w:rsidRPr="00B40756">
        <w:t>) outlining the formal inquiry role and necessary functions and powers required perform this function.</w:t>
      </w:r>
    </w:p>
    <w:p w14:paraId="17987A2B" w14:textId="77777777" w:rsidR="00B40756" w:rsidRPr="00B40756" w:rsidRDefault="00B40756" w:rsidP="00B40756">
      <w:pPr>
        <w:pBdr>
          <w:top w:val="single" w:sz="4" w:space="1" w:color="4BB3B5"/>
          <w:left w:val="single" w:sz="4" w:space="4" w:color="4BB3B5"/>
          <w:bottom w:val="single" w:sz="4" w:space="1" w:color="4BB3B5"/>
          <w:right w:val="single" w:sz="4" w:space="4" w:color="4BB3B5"/>
        </w:pBdr>
        <w:rPr>
          <w:lang w:val="en-US"/>
        </w:rPr>
      </w:pPr>
      <w:r w:rsidRPr="00B40756">
        <w:rPr>
          <w:lang w:val="en-US"/>
        </w:rPr>
        <w:t>In performing its commission and inquiry functions, Infrastructure Australia should have regard to matters including ‘national significance’, infrastructure investment, collaboration and coordination with state and territory projects and I-bodies, and engagement with the private sector.</w:t>
      </w:r>
    </w:p>
    <w:p w14:paraId="17987A2C" w14:textId="77777777" w:rsidR="00B40756" w:rsidRPr="00B40756" w:rsidRDefault="00B40756" w:rsidP="007D3874">
      <w:pPr>
        <w:keepNext/>
        <w:keepLines/>
        <w:pBdr>
          <w:top w:val="single" w:sz="4" w:space="1" w:color="4BB3B5"/>
          <w:left w:val="single" w:sz="4" w:space="4" w:color="4BB3B5"/>
          <w:bottom w:val="single" w:sz="4" w:space="1" w:color="4BB3B5"/>
          <w:right w:val="single" w:sz="4" w:space="4" w:color="4BB3B5"/>
        </w:pBdr>
        <w:rPr>
          <w:lang w:val="en-US"/>
        </w:rPr>
      </w:pPr>
      <w:r w:rsidRPr="00B40756">
        <w:rPr>
          <w:lang w:val="en-US"/>
        </w:rPr>
        <w:t xml:space="preserve">A copy of the Infrastructure Australia inquiry report should be tabled in each House of Parliament within </w:t>
      </w:r>
      <w:r w:rsidRPr="00B40756">
        <w:br/>
      </w:r>
      <w:r w:rsidRPr="00B40756">
        <w:rPr>
          <w:lang w:val="en-US"/>
        </w:rPr>
        <w:t>25 sitting days of that House, and after the day the Minister has received the report.</w:t>
      </w:r>
    </w:p>
    <w:p w14:paraId="17987A2D" w14:textId="77777777" w:rsidR="00B40756" w:rsidRPr="004F3318" w:rsidRDefault="00B40756" w:rsidP="00B40756">
      <w:pPr>
        <w:pBdr>
          <w:top w:val="single" w:sz="4" w:space="1" w:color="4BB3B5"/>
          <w:left w:val="single" w:sz="4" w:space="4" w:color="4BB3B5"/>
          <w:bottom w:val="single" w:sz="4" w:space="1" w:color="4BB3B5"/>
          <w:right w:val="single" w:sz="4" w:space="4" w:color="4BB3B5"/>
        </w:pBdr>
      </w:pPr>
      <w:r w:rsidRPr="00B40756">
        <w:rPr>
          <w:lang w:val="en-US"/>
        </w:rPr>
        <w:t>The Government must formally respond to the report and findings of Infrastructure Australia.</w:t>
      </w:r>
    </w:p>
    <w:p w14:paraId="17987A2E" w14:textId="574D5C18" w:rsidR="00AC554E" w:rsidRDefault="00C24C65" w:rsidP="003E604A">
      <w:pPr>
        <w:pStyle w:val="Heading4"/>
      </w:pPr>
      <w:r w:rsidRPr="00482D03">
        <w:lastRenderedPageBreak/>
        <w:t>S</w:t>
      </w:r>
      <w:r w:rsidR="00FB75A8" w:rsidRPr="00482D03">
        <w:t>upport in part</w:t>
      </w:r>
    </w:p>
    <w:p w14:paraId="17987A2F" w14:textId="77777777" w:rsidR="00661826" w:rsidRPr="00323E45" w:rsidRDefault="005E10EA" w:rsidP="00B40756">
      <w:r>
        <w:t xml:space="preserve">The Government </w:t>
      </w:r>
      <w:r w:rsidR="0044759A">
        <w:t>note</w:t>
      </w:r>
      <w:r>
        <w:t xml:space="preserve">s </w:t>
      </w:r>
      <w:r w:rsidR="00D73D57">
        <w:t xml:space="preserve">that </w:t>
      </w:r>
      <w:r w:rsidR="004D3743">
        <w:t xml:space="preserve">earlier recommendations will ensure that </w:t>
      </w:r>
      <w:r>
        <w:t xml:space="preserve">Infrastructure Australia </w:t>
      </w:r>
      <w:r w:rsidR="004D3743">
        <w:t xml:space="preserve">focuses on its core role of </w:t>
      </w:r>
      <w:r w:rsidR="004D3743" w:rsidRPr="00081A24">
        <w:t>provid</w:t>
      </w:r>
      <w:r w:rsidR="004D3743">
        <w:t>ing</w:t>
      </w:r>
      <w:r w:rsidR="004D3743" w:rsidRPr="00081A24">
        <w:t xml:space="preserve"> independent and expert advice about </w:t>
      </w:r>
      <w:r w:rsidR="004D3743">
        <w:t>nationally significant</w:t>
      </w:r>
      <w:r w:rsidR="004D3743" w:rsidRPr="00081A24">
        <w:t xml:space="preserve"> infrastructure</w:t>
      </w:r>
      <w:r w:rsidR="004D3743">
        <w:t xml:space="preserve">, informed by Australian Government investment objectives. </w:t>
      </w:r>
      <w:r w:rsidR="00045C2A">
        <w:t>The Government</w:t>
      </w:r>
      <w:r w:rsidR="00D73D57">
        <w:t>’s view is</w:t>
      </w:r>
      <w:r w:rsidR="00045C2A" w:rsidDel="00D73D57">
        <w:t xml:space="preserve"> </w:t>
      </w:r>
      <w:r w:rsidR="00D73D57">
        <w:t>that</w:t>
      </w:r>
      <w:r w:rsidR="00045C2A">
        <w:t xml:space="preserve"> </w:t>
      </w:r>
      <w:r w:rsidR="00D73D57">
        <w:t xml:space="preserve">these </w:t>
      </w:r>
      <w:r w:rsidR="00045C2A">
        <w:t>arrangement</w:t>
      </w:r>
      <w:r w:rsidR="00D73D57">
        <w:t>s</w:t>
      </w:r>
      <w:r w:rsidR="00045C2A">
        <w:t xml:space="preserve"> </w:t>
      </w:r>
      <w:r w:rsidR="00D73D57">
        <w:t xml:space="preserve">will be </w:t>
      </w:r>
      <w:r w:rsidR="00045C2A">
        <w:t>sufficient</w:t>
      </w:r>
      <w:r w:rsidR="004D3743">
        <w:t xml:space="preserve"> to reinstate Infrastructure Australia’s </w:t>
      </w:r>
      <w:r w:rsidR="006254A0">
        <w:t xml:space="preserve">role </w:t>
      </w:r>
      <w:r w:rsidR="004D3743">
        <w:t xml:space="preserve">as the expert infrastructure advisor. </w:t>
      </w:r>
      <w:r w:rsidR="00045C2A">
        <w:t xml:space="preserve">The Government acknowledges that </w:t>
      </w:r>
      <w:r w:rsidR="004D3743">
        <w:t xml:space="preserve">greater direction </w:t>
      </w:r>
      <w:r w:rsidR="00045C2A">
        <w:t xml:space="preserve">could be </w:t>
      </w:r>
      <w:r w:rsidR="004D3743">
        <w:t xml:space="preserve">provided </w:t>
      </w:r>
      <w:r w:rsidR="00045C2A">
        <w:t>by outlining specific topics of interest to the Government in the S</w:t>
      </w:r>
      <w:r w:rsidR="0013555B">
        <w:t xml:space="preserve">tatement </w:t>
      </w:r>
      <w:r w:rsidR="00045C2A">
        <w:t>o</w:t>
      </w:r>
      <w:r w:rsidR="0013555B">
        <w:t xml:space="preserve">f </w:t>
      </w:r>
      <w:r w:rsidR="00045C2A">
        <w:t>E</w:t>
      </w:r>
      <w:r w:rsidR="0013555B">
        <w:t>xpectations</w:t>
      </w:r>
      <w:r w:rsidR="00661826">
        <w:t>.</w:t>
      </w:r>
    </w:p>
    <w:p w14:paraId="17987A30" w14:textId="1230C114" w:rsidR="00045C2A" w:rsidRDefault="0013555B" w:rsidP="00B40756">
      <w:r>
        <w:t>T</w:t>
      </w:r>
      <w:r w:rsidR="00045C2A">
        <w:t>he Government is supportive of I</w:t>
      </w:r>
      <w:r>
        <w:t xml:space="preserve">nfrastructure </w:t>
      </w:r>
      <w:r w:rsidR="00045C2A">
        <w:t>A</w:t>
      </w:r>
      <w:r>
        <w:t>ustralia</w:t>
      </w:r>
      <w:r w:rsidR="00045C2A">
        <w:t xml:space="preserve"> </w:t>
      </w:r>
      <w:r>
        <w:t>performing specific</w:t>
      </w:r>
      <w:r w:rsidR="00045C2A">
        <w:t xml:space="preserve"> </w:t>
      </w:r>
      <w:r w:rsidR="00AC554E">
        <w:t>inquir</w:t>
      </w:r>
      <w:r>
        <w:t xml:space="preserve">ies in alignment with the Government’s </w:t>
      </w:r>
      <w:r w:rsidR="00D73D57">
        <w:t>Infrastructure Policy Statement</w:t>
      </w:r>
      <w:r w:rsidR="00AC554E">
        <w:t xml:space="preserve">. Accordingly, the Government supports the </w:t>
      </w:r>
      <w:r w:rsidR="004D3743">
        <w:t xml:space="preserve">notion </w:t>
      </w:r>
      <w:r w:rsidR="00AC554E">
        <w:t>of I</w:t>
      </w:r>
      <w:r w:rsidR="00154C0B">
        <w:t xml:space="preserve">nfrastructure </w:t>
      </w:r>
      <w:r w:rsidR="00AC554E">
        <w:t>A</w:t>
      </w:r>
      <w:r w:rsidR="00154C0B">
        <w:t>ustralia</w:t>
      </w:r>
      <w:r w:rsidR="00AC554E">
        <w:t xml:space="preserve"> </w:t>
      </w:r>
      <w:r w:rsidR="00D73D57">
        <w:t>propos</w:t>
      </w:r>
      <w:r w:rsidR="004D3743">
        <w:t>ing</w:t>
      </w:r>
      <w:r w:rsidR="00AC554E">
        <w:t xml:space="preserve"> inquiries</w:t>
      </w:r>
      <w:r w:rsidR="004001F9">
        <w:t xml:space="preserve">, but </w:t>
      </w:r>
      <w:r w:rsidR="004D3743">
        <w:t xml:space="preserve">expects </w:t>
      </w:r>
      <w:r w:rsidR="004001F9">
        <w:t xml:space="preserve">that it </w:t>
      </w:r>
      <w:r w:rsidR="004D3743">
        <w:t xml:space="preserve">would </w:t>
      </w:r>
      <w:r w:rsidR="004001F9">
        <w:t xml:space="preserve">consult with the </w:t>
      </w:r>
      <w:r w:rsidR="00AC554E">
        <w:t xml:space="preserve">Government prior to </w:t>
      </w:r>
      <w:r w:rsidR="004D3743">
        <w:t>initiating such inquiries</w:t>
      </w:r>
      <w:r w:rsidR="00AC554E">
        <w:t>.</w:t>
      </w:r>
      <w:r w:rsidR="004D3743">
        <w:t xml:space="preserve"> This would ensure that inquiries are relevant to I</w:t>
      </w:r>
      <w:r w:rsidR="009F2D7D">
        <w:t xml:space="preserve">nfrastructure </w:t>
      </w:r>
      <w:r w:rsidR="004D3743">
        <w:t>A</w:t>
      </w:r>
      <w:r w:rsidR="009F2D7D">
        <w:t>ustralia</w:t>
      </w:r>
      <w:r w:rsidR="004D3743">
        <w:t>’s mandate, can be productively used by the Government</w:t>
      </w:r>
      <w:r w:rsidR="009F2D7D">
        <w:t>,</w:t>
      </w:r>
      <w:r w:rsidR="004D3743">
        <w:t xml:space="preserve"> and are able to be achieved within existing resourcing levels</w:t>
      </w:r>
      <w:r w:rsidR="00AC554E">
        <w:t>.</w:t>
      </w:r>
    </w:p>
    <w:p w14:paraId="17987A31" w14:textId="77777777" w:rsidR="00B40756" w:rsidRPr="004F3318" w:rsidRDefault="00661826" w:rsidP="00B40756">
      <w:r>
        <w:t>Inquiries that require a greater level of consultation and consideration of contested issues can be performed by the Productivity Commission</w:t>
      </w:r>
      <w:r w:rsidR="005E10EA">
        <w:t xml:space="preserve">. </w:t>
      </w:r>
    </w:p>
    <w:p w14:paraId="17987A32" w14:textId="77777777" w:rsidR="00A011C3" w:rsidRDefault="00A011C3" w:rsidP="00A011C3">
      <w:pPr>
        <w:pStyle w:val="Heading3"/>
      </w:pPr>
      <w:bookmarkStart w:id="16" w:name="_Toc118993354"/>
      <w:r w:rsidRPr="002836BD">
        <w:t>Recommendation 13</w:t>
      </w:r>
      <w:bookmarkEnd w:id="16"/>
    </w:p>
    <w:p w14:paraId="17987A33" w14:textId="77777777" w:rsidR="00A011C3" w:rsidRPr="004F3318" w:rsidRDefault="00A011C3" w:rsidP="00A011C3">
      <w:pPr>
        <w:pBdr>
          <w:top w:val="single" w:sz="4" w:space="1" w:color="4BB3B5"/>
          <w:left w:val="single" w:sz="4" w:space="4" w:color="4BB3B5"/>
          <w:bottom w:val="single" w:sz="4" w:space="1" w:color="4BB3B5"/>
          <w:right w:val="single" w:sz="4" w:space="4" w:color="4BB3B5"/>
        </w:pBdr>
      </w:pPr>
      <w:r w:rsidRPr="00A011C3">
        <w:rPr>
          <w:lang w:val="en-US"/>
        </w:rPr>
        <w:t xml:space="preserve">The Review recommends the Government consider the three structure governance model options as discussed above to strengthen the role and influence of Infrastructure Australia through its governance framework. The Review notes its preferred model is that of a </w:t>
      </w:r>
      <w:r w:rsidRPr="00A011C3">
        <w:rPr>
          <w:b/>
          <w:bCs/>
          <w:lang w:val="en-US"/>
        </w:rPr>
        <w:t>commission model</w:t>
      </w:r>
      <w:r w:rsidRPr="00A011C3">
        <w:rPr>
          <w:bCs/>
          <w:lang w:val="en-US"/>
        </w:rPr>
        <w:t xml:space="preserve"> (option 2)</w:t>
      </w:r>
      <w:r w:rsidRPr="00A011C3">
        <w:rPr>
          <w:lang w:val="en-US"/>
        </w:rPr>
        <w:t>. The commission would be formed to lead the agency as well as have power to undertake inquiries on topics</w:t>
      </w:r>
      <w:r>
        <w:rPr>
          <w:lang w:val="en-US"/>
        </w:rPr>
        <w:t>.</w:t>
      </w:r>
    </w:p>
    <w:p w14:paraId="17987A34" w14:textId="6835BA03" w:rsidR="00135B3F" w:rsidRDefault="00C24C65" w:rsidP="003E604A">
      <w:pPr>
        <w:pStyle w:val="Heading4"/>
      </w:pPr>
      <w:r w:rsidRPr="00482D03">
        <w:t>S</w:t>
      </w:r>
      <w:r w:rsidR="002911A7" w:rsidRPr="00482D03">
        <w:t>upport</w:t>
      </w:r>
      <w:r w:rsidR="00FB75A8" w:rsidRPr="00482D03">
        <w:t xml:space="preserve"> </w:t>
      </w:r>
      <w:r w:rsidR="004D3743" w:rsidRPr="00482D03">
        <w:t xml:space="preserve">– favouring in principle </w:t>
      </w:r>
      <w:r w:rsidR="00FB75A8" w:rsidRPr="00482D03">
        <w:t>option 2</w:t>
      </w:r>
    </w:p>
    <w:p w14:paraId="17987A35" w14:textId="77777777" w:rsidR="002E6AB7" w:rsidRDefault="002E6AB7" w:rsidP="002E6AB7">
      <w:r>
        <w:t>The Government supports the Review’s preferred model to replace the Infrastructure Australia Board with a commissioner-like governance model, but support</w:t>
      </w:r>
      <w:r w:rsidR="00FE0E3F">
        <w:t>s</w:t>
      </w:r>
      <w:r>
        <w:t xml:space="preserve"> Infrastructure Australia undertaking formal inquiries </w:t>
      </w:r>
      <w:r w:rsidR="00FE0E3F">
        <w:t xml:space="preserve">in line with </w:t>
      </w:r>
      <w:r w:rsidR="00144BC8">
        <w:t xml:space="preserve">the response to </w:t>
      </w:r>
      <w:r>
        <w:t>recommendation 12</w:t>
      </w:r>
      <w:r w:rsidR="00FE0E3F">
        <w:t xml:space="preserve"> above</w:t>
      </w:r>
      <w:r>
        <w:t xml:space="preserve">. </w:t>
      </w:r>
    </w:p>
    <w:p w14:paraId="17987A36" w14:textId="77777777" w:rsidR="002E6AB7" w:rsidRDefault="002E6AB7" w:rsidP="002E6AB7">
      <w:r>
        <w:t xml:space="preserve">The Government’s intended governance arrangement </w:t>
      </w:r>
      <w:r w:rsidDel="00F17212">
        <w:t>would be</w:t>
      </w:r>
      <w:r>
        <w:t xml:space="preserve"> to have</w:t>
      </w:r>
      <w:r w:rsidRPr="0079247A">
        <w:t xml:space="preserve"> </w:t>
      </w:r>
      <w:r>
        <w:t xml:space="preserve">three commissioners (or equivalents). A </w:t>
      </w:r>
      <w:r w:rsidRPr="0033254C">
        <w:t xml:space="preserve">Chief commissioner </w:t>
      </w:r>
      <w:r>
        <w:t>would be</w:t>
      </w:r>
      <w:r w:rsidR="00DB1C66">
        <w:t xml:space="preserve"> </w:t>
      </w:r>
      <w:r w:rsidR="00E56EE9">
        <w:t xml:space="preserve">supported by </w:t>
      </w:r>
      <w:r>
        <w:t>two commissioners in the delivery of Infrastructure Australia’s mandate.</w:t>
      </w:r>
      <w:r w:rsidRPr="0033254C">
        <w:t xml:space="preserve"> </w:t>
      </w:r>
    </w:p>
    <w:p w14:paraId="17987A37" w14:textId="77777777" w:rsidR="002E6AB7" w:rsidRDefault="002E6AB7" w:rsidP="002E6AB7">
      <w:r>
        <w:t>Infrastructure Australia would continue to have a Chief Executive Officer who is responsible for the day-to-day administration of Infrastructure Australia.</w:t>
      </w:r>
    </w:p>
    <w:p w14:paraId="17987A38" w14:textId="0DF72F9A" w:rsidR="002E6AB7" w:rsidRPr="008B705A" w:rsidRDefault="002E6AB7" w:rsidP="002E6AB7">
      <w:r>
        <w:t>It is envisaged</w:t>
      </w:r>
      <w:r w:rsidR="00E56EE9">
        <w:t xml:space="preserve"> an advisory board would provide additional expertise in support of the commissioners.</w:t>
      </w:r>
      <w:r>
        <w:t xml:space="preserve"> </w:t>
      </w:r>
      <w:r w:rsidR="00E56EE9">
        <w:t xml:space="preserve">The </w:t>
      </w:r>
      <w:r w:rsidRPr="0033254C">
        <w:t xml:space="preserve">advisory board </w:t>
      </w:r>
      <w:r>
        <w:t>would</w:t>
      </w:r>
      <w:r w:rsidRPr="0033254C">
        <w:t xml:space="preserve"> </w:t>
      </w:r>
      <w:r>
        <w:t xml:space="preserve">comprise </w:t>
      </w:r>
      <w:r w:rsidDel="000C1B08">
        <w:t>of</w:t>
      </w:r>
      <w:r w:rsidRPr="0033254C" w:rsidDel="000C1B08">
        <w:t xml:space="preserve"> </w:t>
      </w:r>
      <w:r>
        <w:t>three or four</w:t>
      </w:r>
      <w:r w:rsidRPr="0033254C">
        <w:t xml:space="preserve"> </w:t>
      </w:r>
      <w:r>
        <w:t>expert</w:t>
      </w:r>
      <w:r w:rsidRPr="0033254C">
        <w:t xml:space="preserve">s from </w:t>
      </w:r>
      <w:r>
        <w:t xml:space="preserve">the </w:t>
      </w:r>
      <w:r w:rsidRPr="0033254C">
        <w:t>infra</w:t>
      </w:r>
      <w:r>
        <w:t>structure</w:t>
      </w:r>
      <w:r w:rsidRPr="0033254C">
        <w:t xml:space="preserve"> </w:t>
      </w:r>
      <w:r>
        <w:t>and related sectors</w:t>
      </w:r>
      <w:r w:rsidRPr="0033254C">
        <w:t xml:space="preserve"> </w:t>
      </w:r>
      <w:r>
        <w:t xml:space="preserve">and </w:t>
      </w:r>
      <w:r w:rsidR="00144BC8">
        <w:t xml:space="preserve">up to </w:t>
      </w:r>
      <w:r>
        <w:t>three</w:t>
      </w:r>
      <w:r w:rsidRPr="0033254C">
        <w:t xml:space="preserve"> </w:t>
      </w:r>
      <w:r>
        <w:t xml:space="preserve">senior Australian Public Service </w:t>
      </w:r>
      <w:r w:rsidRPr="0033254C">
        <w:t>officials</w:t>
      </w:r>
      <w:r>
        <w:t>. Having senior public service officials on the advisory board will ensure that the work of Infrastructure Australia is undertaken with an understanding of government processes – see Recommendation 16</w:t>
      </w:r>
      <w:r>
        <w:rPr>
          <w:lang w:val="en-US"/>
        </w:rPr>
        <w:t xml:space="preserve">. </w:t>
      </w:r>
    </w:p>
    <w:p w14:paraId="17987A39" w14:textId="77777777" w:rsidR="00A80EBB" w:rsidRDefault="00A80EBB" w:rsidP="00A80EBB">
      <w:pPr>
        <w:pStyle w:val="Heading3"/>
      </w:pPr>
      <w:bookmarkStart w:id="17" w:name="_Toc118993355"/>
      <w:r w:rsidRPr="002836BD">
        <w:t>Recommendation 14</w:t>
      </w:r>
      <w:bookmarkEnd w:id="17"/>
    </w:p>
    <w:p w14:paraId="17987A3A" w14:textId="77777777" w:rsidR="003B3FEA" w:rsidRDefault="00A80EBB" w:rsidP="003B3FEA">
      <w:pPr>
        <w:pBdr>
          <w:top w:val="single" w:sz="4" w:space="1" w:color="4BB3B5"/>
          <w:left w:val="single" w:sz="4" w:space="4" w:color="4BB3B5"/>
          <w:bottom w:val="single" w:sz="4" w:space="1" w:color="4BB3B5"/>
          <w:right w:val="single" w:sz="4" w:space="4" w:color="4BB3B5"/>
        </w:pBdr>
      </w:pPr>
      <w:r w:rsidRPr="00A80EBB">
        <w:t xml:space="preserve">The Review recommends the establishment of a Cities and Suburbs Unit within </w:t>
      </w:r>
      <w:r w:rsidR="0058007B">
        <w:t xml:space="preserve">the </w:t>
      </w:r>
      <w:r w:rsidRPr="00A80EBB">
        <w:t>Department of Infrastructure, Transport, Regional Development, Communications and the Arts (DITRDCA).</w:t>
      </w:r>
    </w:p>
    <w:p w14:paraId="17987A3B" w14:textId="77777777" w:rsidR="003B3FEA" w:rsidRPr="00234758" w:rsidRDefault="00C24C65" w:rsidP="003E604A">
      <w:pPr>
        <w:pStyle w:val="Heading4"/>
        <w:rPr>
          <w:rFonts w:eastAsia="Times New Roman"/>
        </w:rPr>
      </w:pPr>
      <w:r w:rsidRPr="00482D03">
        <w:t>S</w:t>
      </w:r>
      <w:r w:rsidR="00DC7DFF" w:rsidRPr="00482D03">
        <w:t>upport</w:t>
      </w:r>
    </w:p>
    <w:p w14:paraId="17987A3C" w14:textId="77777777" w:rsidR="003B3FEA" w:rsidRDefault="003B3FEA" w:rsidP="009D4E08">
      <w:r w:rsidRPr="00923216">
        <w:rPr>
          <w:rFonts w:eastAsia="Times New Roman"/>
        </w:rPr>
        <w:t>The Government supports the establishment of a Cities and Suburbs Unit</w:t>
      </w:r>
      <w:r>
        <w:rPr>
          <w:rFonts w:eastAsia="Times New Roman"/>
        </w:rPr>
        <w:t xml:space="preserve"> (CSU)</w:t>
      </w:r>
      <w:r w:rsidRPr="00923216">
        <w:rPr>
          <w:rFonts w:eastAsia="Times New Roman"/>
        </w:rPr>
        <w:t xml:space="preserve"> within </w:t>
      </w:r>
      <w:r w:rsidR="003573DB">
        <w:t>DITRDCA</w:t>
      </w:r>
      <w:r w:rsidRPr="00923216">
        <w:t>.</w:t>
      </w:r>
      <w:r>
        <w:t xml:space="preserve"> The Government acknowledges that to support the operations and functions of the CSU, I</w:t>
      </w:r>
      <w:r w:rsidR="00B7768F">
        <w:t xml:space="preserve">nfrastructure </w:t>
      </w:r>
      <w:r>
        <w:t>A</w:t>
      </w:r>
      <w:r w:rsidR="00B7768F">
        <w:t>ustralia</w:t>
      </w:r>
      <w:r w:rsidDel="003573DB">
        <w:t xml:space="preserve"> </w:t>
      </w:r>
      <w:r w:rsidR="003573DB">
        <w:t xml:space="preserve">should </w:t>
      </w:r>
      <w:r w:rsidR="009875D1">
        <w:t xml:space="preserve">continue to </w:t>
      </w:r>
      <w:r>
        <w:t xml:space="preserve">focus on data, analysis and evidence, consistent with its advisory </w:t>
      </w:r>
      <w:r>
        <w:lastRenderedPageBreak/>
        <w:t xml:space="preserve">responsibilities. </w:t>
      </w:r>
      <w:r w:rsidR="001406DF">
        <w:t xml:space="preserve">This will ensure that </w:t>
      </w:r>
      <w:r>
        <w:t>I</w:t>
      </w:r>
      <w:r w:rsidR="00B7768F">
        <w:t xml:space="preserve">nfrastructure </w:t>
      </w:r>
      <w:r>
        <w:t>A</w:t>
      </w:r>
      <w:r w:rsidR="00B7768F">
        <w:t>ustralia</w:t>
      </w:r>
      <w:r w:rsidR="001406DF">
        <w:t>’s</w:t>
      </w:r>
      <w:r w:rsidRPr="00923216">
        <w:t xml:space="preserve"> </w:t>
      </w:r>
      <w:r>
        <w:t xml:space="preserve">advisory role </w:t>
      </w:r>
      <w:r w:rsidR="001406DF">
        <w:t xml:space="preserve">supports </w:t>
      </w:r>
      <w:r>
        <w:t xml:space="preserve">DITRDCA’s policy and implementation responsibilities. </w:t>
      </w:r>
    </w:p>
    <w:p w14:paraId="17987A3D" w14:textId="77777777" w:rsidR="00A80EBB" w:rsidRDefault="00A80EBB" w:rsidP="00A80EBB">
      <w:pPr>
        <w:pStyle w:val="Heading3"/>
      </w:pPr>
      <w:bookmarkStart w:id="18" w:name="_Toc118993356"/>
      <w:r w:rsidRPr="002836BD">
        <w:t>Recommendation 15</w:t>
      </w:r>
      <w:bookmarkEnd w:id="18"/>
    </w:p>
    <w:p w14:paraId="17987A3E" w14:textId="77777777" w:rsidR="00A80EBB" w:rsidRPr="004F3318" w:rsidRDefault="00A80EBB" w:rsidP="009D4E08">
      <w:pPr>
        <w:keepNext/>
        <w:keepLines/>
        <w:pBdr>
          <w:top w:val="single" w:sz="4" w:space="1" w:color="4BB3B5"/>
          <w:left w:val="single" w:sz="4" w:space="4" w:color="4BB3B5"/>
          <w:bottom w:val="single" w:sz="4" w:space="1" w:color="4BB3B5"/>
          <w:right w:val="single" w:sz="4" w:space="4" w:color="4BB3B5"/>
        </w:pBdr>
      </w:pPr>
      <w:r w:rsidRPr="00A80EBB">
        <w:t>The Review recommends that the Government clearly delineate the roles and responsibilities of Infrastructure Australia vis-a-vis other Commonwealth infrastructure bodies, including Infrastructure and Commercial Advisory Office and DITRDCA (Infrastructure Investment Division and Significant Projects Investment Delivery Office). This should include investigating options for closer collaboration to provide each other mutual support in carrying out their respective roles, as advisors on infrastructure matters to the Australian Government.</w:t>
      </w:r>
    </w:p>
    <w:p w14:paraId="17987A3F" w14:textId="77777777" w:rsidR="005349BC" w:rsidRPr="00234758" w:rsidRDefault="00C24C65" w:rsidP="003E604A">
      <w:pPr>
        <w:pStyle w:val="Heading4"/>
        <w:rPr>
          <w:rFonts w:eastAsia="Times New Roman"/>
        </w:rPr>
      </w:pPr>
      <w:r w:rsidRPr="00482D03">
        <w:t>S</w:t>
      </w:r>
      <w:r w:rsidR="00DC7DFF" w:rsidRPr="00482D03">
        <w:t>upport</w:t>
      </w:r>
    </w:p>
    <w:p w14:paraId="17987A40" w14:textId="77777777" w:rsidR="00742A18" w:rsidRDefault="005349BC" w:rsidP="00A011C3">
      <w:r w:rsidRPr="00923216">
        <w:t xml:space="preserve">The Government supports the delineation of roles and responsibilities for </w:t>
      </w:r>
      <w:r w:rsidR="00135E55">
        <w:t>I</w:t>
      </w:r>
      <w:r w:rsidR="00B7768F">
        <w:t xml:space="preserve">nfrastructure </w:t>
      </w:r>
      <w:r w:rsidR="00135E55">
        <w:t>A</w:t>
      </w:r>
      <w:r w:rsidR="00B7768F">
        <w:t>ustralia</w:t>
      </w:r>
      <w:r w:rsidRPr="00923216">
        <w:t xml:space="preserve"> and other Commonwealth </w:t>
      </w:r>
      <w:r w:rsidR="00135E55">
        <w:t>agencies with infrastructure responsibilities</w:t>
      </w:r>
      <w:r w:rsidRPr="00923216">
        <w:t>, inclu</w:t>
      </w:r>
      <w:r w:rsidR="00135E55">
        <w:t>ding</w:t>
      </w:r>
      <w:r w:rsidRPr="00923216">
        <w:t xml:space="preserve"> DITRDCA and </w:t>
      </w:r>
      <w:r w:rsidR="00135E55">
        <w:t>Treasury</w:t>
      </w:r>
      <w:r w:rsidRPr="00923216">
        <w:t xml:space="preserve">. </w:t>
      </w:r>
    </w:p>
    <w:p w14:paraId="17987A41" w14:textId="77777777" w:rsidR="00F949ED" w:rsidRDefault="00F949ED" w:rsidP="00A011C3">
      <w:r>
        <w:t xml:space="preserve">The Government will continue to ensure clarity of roles and responsibilities across Government </w:t>
      </w:r>
      <w:r w:rsidR="00B7768F">
        <w:t>d</w:t>
      </w:r>
      <w:r>
        <w:t>epartments.</w:t>
      </w:r>
    </w:p>
    <w:p w14:paraId="17987A42" w14:textId="77777777" w:rsidR="00A80EBB" w:rsidRDefault="00A80EBB" w:rsidP="00A80EBB">
      <w:pPr>
        <w:pStyle w:val="Heading3"/>
      </w:pPr>
      <w:bookmarkStart w:id="19" w:name="_Toc118993357"/>
      <w:r w:rsidRPr="002836BD">
        <w:t>Recommendation 16</w:t>
      </w:r>
      <w:bookmarkEnd w:id="19"/>
    </w:p>
    <w:p w14:paraId="17987A43" w14:textId="77777777" w:rsidR="00E6123B" w:rsidRPr="00E6123B" w:rsidRDefault="00E6123B" w:rsidP="00F97EB9">
      <w:pPr>
        <w:keepNext/>
        <w:keepLines/>
        <w:pBdr>
          <w:top w:val="single" w:sz="4" w:space="1" w:color="4BB3B5"/>
          <w:left w:val="single" w:sz="4" w:space="4" w:color="4BB3B5"/>
          <w:bottom w:val="single" w:sz="4" w:space="1" w:color="4BB3B5"/>
          <w:right w:val="single" w:sz="4" w:space="4" w:color="4BB3B5"/>
        </w:pBdr>
      </w:pPr>
      <w:r w:rsidRPr="00E6123B">
        <w:t>The Review recommends that Infrastructure Australia be placed within either Department of Prime Minister and Cabinet or the Department of Treasury, through changes to the Administrative Arrangements Order.</w:t>
      </w:r>
    </w:p>
    <w:p w14:paraId="17987A44" w14:textId="77777777" w:rsidR="00A80EBB" w:rsidRPr="004F3318" w:rsidRDefault="00E6123B" w:rsidP="00F97EB9">
      <w:pPr>
        <w:keepNext/>
        <w:keepLines/>
        <w:pBdr>
          <w:top w:val="single" w:sz="4" w:space="1" w:color="4BB3B5"/>
          <w:left w:val="single" w:sz="4" w:space="4" w:color="4BB3B5"/>
          <w:bottom w:val="single" w:sz="4" w:space="1" w:color="4BB3B5"/>
          <w:right w:val="single" w:sz="4" w:space="4" w:color="4BB3B5"/>
        </w:pBdr>
      </w:pPr>
      <w:r w:rsidRPr="00E6123B">
        <w:t>Should the Government decide not to support Recommendation 16, the Review strongly urges the Government to consider the option of including the Secretaries of these two central agencies on the Infrastructure Australia Board as ex officio members</w:t>
      </w:r>
      <w:r w:rsidR="00A80EBB">
        <w:rPr>
          <w:lang w:val="en-US"/>
        </w:rPr>
        <w:t>.</w:t>
      </w:r>
    </w:p>
    <w:p w14:paraId="17987A45" w14:textId="77777777" w:rsidR="00E2529E" w:rsidRDefault="00C24C65" w:rsidP="003E604A">
      <w:pPr>
        <w:pStyle w:val="Heading4"/>
      </w:pPr>
      <w:r w:rsidRPr="00482D03">
        <w:t>S</w:t>
      </w:r>
      <w:r w:rsidR="00791E0E" w:rsidRPr="00482D03">
        <w:t>upport in part</w:t>
      </w:r>
    </w:p>
    <w:p w14:paraId="17987A46" w14:textId="77777777" w:rsidR="00135E55" w:rsidRPr="00135E55" w:rsidRDefault="00791E0E" w:rsidP="00A80EBB">
      <w:r>
        <w:t>The Government recognises the arguments both for and against Infrastructure Australia remain</w:t>
      </w:r>
      <w:r w:rsidR="00C24C65">
        <w:t>ing</w:t>
      </w:r>
      <w:r>
        <w:t xml:space="preserve"> within the Infrastructure portfolio </w:t>
      </w:r>
      <w:r w:rsidR="00C24C65">
        <w:t xml:space="preserve">as opposed to being placed within a </w:t>
      </w:r>
      <w:r>
        <w:t xml:space="preserve">central </w:t>
      </w:r>
      <w:r w:rsidR="00C24C65">
        <w:t>portfolio</w:t>
      </w:r>
      <w:r>
        <w:t xml:space="preserve">. However, the </w:t>
      </w:r>
      <w:r w:rsidR="00135E55">
        <w:t>Government</w:t>
      </w:r>
      <w:r w:rsidR="00F949ED">
        <w:t xml:space="preserve">’s view is </w:t>
      </w:r>
      <w:r w:rsidR="00135E55">
        <w:t>that the</w:t>
      </w:r>
      <w:r w:rsidR="00135E55" w:rsidDel="00F949ED">
        <w:t xml:space="preserve"> </w:t>
      </w:r>
      <w:r w:rsidR="00135E55">
        <w:t xml:space="preserve">response to the </w:t>
      </w:r>
      <w:r w:rsidR="00F949ED">
        <w:t xml:space="preserve">other Review </w:t>
      </w:r>
      <w:r w:rsidR="00135E55">
        <w:t>recommendations will sufficiently strengthen the role of I</w:t>
      </w:r>
      <w:r w:rsidR="0013555B">
        <w:t xml:space="preserve">nfrastructure </w:t>
      </w:r>
      <w:r w:rsidR="00135E55">
        <w:t>A</w:t>
      </w:r>
      <w:r w:rsidR="0013555B">
        <w:t>ustralia</w:t>
      </w:r>
      <w:r w:rsidR="00135E55">
        <w:t xml:space="preserve"> and reinforce its status as the national advisor to the </w:t>
      </w:r>
      <w:r w:rsidR="00950220">
        <w:t xml:space="preserve">Australian </w:t>
      </w:r>
      <w:r w:rsidR="0013555B">
        <w:t>G</w:t>
      </w:r>
      <w:r w:rsidR="00135E55">
        <w:t xml:space="preserve">overnment on infrastructure investment matters. </w:t>
      </w:r>
      <w:r w:rsidR="00843539">
        <w:t xml:space="preserve">Retaining Infrastructure Australia’s place within the Infrastructure portfolio will also help retain the expertise and deep working links between the Commonwealth and jurisdictions insofar as investment decisions are required. </w:t>
      </w:r>
      <w:r>
        <w:t xml:space="preserve">Accordingly, the Government does not support the movement of IA to a central agency. </w:t>
      </w:r>
    </w:p>
    <w:p w14:paraId="17987A47" w14:textId="77777777" w:rsidR="003B39E7" w:rsidRDefault="00CF6C10" w:rsidP="00A15F8E">
      <w:bookmarkStart w:id="20" w:name="_Hlk120133366"/>
      <w:r>
        <w:t xml:space="preserve">The Government considers that strengthening the linkages between Infrastructure Australia and senior officials from the Department of the Prime Minister and Cabinet, Treasury and DITRDCA, </w:t>
      </w:r>
      <w:bookmarkStart w:id="21" w:name="_Hlk120133330"/>
      <w:bookmarkEnd w:id="20"/>
      <w:r>
        <w:t>for instance by</w:t>
      </w:r>
      <w:r w:rsidRPr="00A422E9">
        <w:t xml:space="preserve"> </w:t>
      </w:r>
      <w:r w:rsidR="00793AD6">
        <w:t xml:space="preserve">including </w:t>
      </w:r>
      <w:r w:rsidR="00666BC4">
        <w:t>Secretarie</w:t>
      </w:r>
      <w:r w:rsidR="00144BC8">
        <w:t xml:space="preserve">s </w:t>
      </w:r>
      <w:bookmarkEnd w:id="21"/>
      <w:r w:rsidR="00793AD6">
        <w:t>as</w:t>
      </w:r>
      <w:r>
        <w:t xml:space="preserve"> members of the advisory board, could help improve Infrastructure Australia’s interactions with government investment and decision-making processes and quality of advice.</w:t>
      </w:r>
    </w:p>
    <w:p w14:paraId="17987A48" w14:textId="77777777" w:rsidR="00A15F8E" w:rsidRDefault="00843539" w:rsidP="00A15F8E">
      <w:r>
        <w:t xml:space="preserve">The </w:t>
      </w:r>
      <w:r w:rsidR="00A15F8E">
        <w:t>Government</w:t>
      </w:r>
      <w:r>
        <w:t xml:space="preserve"> </w:t>
      </w:r>
      <w:r w:rsidR="00FE0E3F">
        <w:t>agrees</w:t>
      </w:r>
      <w:r>
        <w:t xml:space="preserve"> that creating an </w:t>
      </w:r>
      <w:r w:rsidR="00A15F8E">
        <w:t>ex-officio observer role</w:t>
      </w:r>
      <w:r>
        <w:t xml:space="preserve"> </w:t>
      </w:r>
      <w:r w:rsidR="00A15F8E">
        <w:t xml:space="preserve">for </w:t>
      </w:r>
      <w:r>
        <w:t xml:space="preserve">the </w:t>
      </w:r>
      <w:r w:rsidR="00A15F8E">
        <w:t>Secretaries of the Department of the Prime Minister and Cabinet, Treasury and DITRDCA</w:t>
      </w:r>
      <w:r>
        <w:t xml:space="preserve"> could help improve Infrastructure Australia’s interactions with </w:t>
      </w:r>
      <w:r w:rsidR="00A15F8E">
        <w:t>government</w:t>
      </w:r>
      <w:r>
        <w:t xml:space="preserve"> investment and decision-making</w:t>
      </w:r>
      <w:r w:rsidR="00A15F8E">
        <w:t xml:space="preserve"> processes.</w:t>
      </w:r>
    </w:p>
    <w:p w14:paraId="17987A49" w14:textId="760D020F" w:rsidR="00E6123B" w:rsidRDefault="00E6123B" w:rsidP="00E6123B">
      <w:pPr>
        <w:pStyle w:val="Heading3"/>
      </w:pPr>
      <w:bookmarkStart w:id="22" w:name="_Toc118993358"/>
      <w:r w:rsidRPr="00234758">
        <w:lastRenderedPageBreak/>
        <w:t>For government consideration</w:t>
      </w:r>
      <w:bookmarkEnd w:id="22"/>
    </w:p>
    <w:p w14:paraId="17987A4A" w14:textId="77777777" w:rsidR="00E6123B" w:rsidRPr="004F3318" w:rsidRDefault="00E6123B" w:rsidP="00E6123B">
      <w:pPr>
        <w:keepNext/>
        <w:keepLines/>
        <w:pBdr>
          <w:top w:val="single" w:sz="4" w:space="1" w:color="4BB3B5"/>
          <w:left w:val="single" w:sz="4" w:space="4" w:color="4BB3B5"/>
          <w:bottom w:val="single" w:sz="4" w:space="1" w:color="4BB3B5"/>
          <w:right w:val="single" w:sz="4" w:space="4" w:color="4BB3B5"/>
        </w:pBdr>
      </w:pPr>
      <w:r w:rsidRPr="00E6123B">
        <w:t>The Review urges the Australian Government consider, especially from the asset maintenance, management and resilience building perspective, how to utilise the existing Regional Development Australia structure to enhance coordination and collaboration with local government and support their program delivery responsibilities</w:t>
      </w:r>
      <w:r w:rsidRPr="00A80EBB">
        <w:t>.</w:t>
      </w:r>
    </w:p>
    <w:p w14:paraId="17987A4B" w14:textId="63EF6E0A" w:rsidR="00E6123B" w:rsidRPr="00135E55" w:rsidRDefault="00135E55" w:rsidP="003E604A">
      <w:pPr>
        <w:pStyle w:val="Heading4"/>
      </w:pPr>
      <w:r>
        <w:t>Noted</w:t>
      </w:r>
    </w:p>
    <w:p w14:paraId="17987A4C" w14:textId="77777777" w:rsidR="00742A18" w:rsidRPr="00377C81" w:rsidRDefault="00E0463A" w:rsidP="00A011C3">
      <w:r w:rsidRPr="00E0463A">
        <w:t xml:space="preserve">The Government has already commenced work in this area in the context of designing the new regional programs announced in the 2022-23 Budget (the regional Precincts and Partnerships Program, and the Growing Regions </w:t>
      </w:r>
      <w:r w:rsidR="00DD347E">
        <w:t>P</w:t>
      </w:r>
      <w:r w:rsidRPr="00E0463A">
        <w:t>rogram</w:t>
      </w:r>
      <w:r w:rsidR="00DD347E">
        <w:t>)</w:t>
      </w:r>
      <w:r w:rsidR="004A5A64">
        <w:t xml:space="preserve">. </w:t>
      </w:r>
      <w:r w:rsidR="00840A75" w:rsidRPr="009C085D">
        <w:t xml:space="preserve">Work is underway </w:t>
      </w:r>
      <w:r w:rsidR="00363ABA">
        <w:t>to consider options to support the role of</w:t>
      </w:r>
      <w:r w:rsidR="00840A75" w:rsidRPr="009C085D">
        <w:t xml:space="preserve"> </w:t>
      </w:r>
      <w:r w:rsidR="004A5A64" w:rsidRPr="009C085D">
        <w:rPr>
          <w:rFonts w:eastAsia="Times New Roman"/>
        </w:rPr>
        <w:t>Regional Development Australia</w:t>
      </w:r>
      <w:r w:rsidR="002E6AB7" w:rsidRPr="009C085D">
        <w:rPr>
          <w:rFonts w:eastAsia="Times New Roman"/>
        </w:rPr>
        <w:t xml:space="preserve"> (RDA)</w:t>
      </w:r>
      <w:r w:rsidR="004A5A64" w:rsidRPr="009C085D">
        <w:rPr>
          <w:rFonts w:eastAsia="Times New Roman"/>
        </w:rPr>
        <w:t xml:space="preserve"> </w:t>
      </w:r>
      <w:r w:rsidR="00363ABA">
        <w:rPr>
          <w:rFonts w:eastAsia="Times New Roman"/>
        </w:rPr>
        <w:t>in enhancing</w:t>
      </w:r>
      <w:r w:rsidR="00DD4032" w:rsidRPr="009C085D">
        <w:rPr>
          <w:rFonts w:eastAsia="Times New Roman"/>
        </w:rPr>
        <w:t xml:space="preserve"> </w:t>
      </w:r>
      <w:r w:rsidR="004A5A64" w:rsidRPr="009C085D">
        <w:rPr>
          <w:rFonts w:eastAsia="Times New Roman"/>
        </w:rPr>
        <w:t>regional development and investment in regional Australia</w:t>
      </w:r>
      <w:r w:rsidR="00DD347E" w:rsidRPr="002E6AB7">
        <w:t>.</w:t>
      </w:r>
      <w:r w:rsidR="00DD347E">
        <w:t xml:space="preserve"> </w:t>
      </w:r>
      <w:r w:rsidR="002E6AB7" w:rsidRPr="00317E38">
        <w:rPr>
          <w:rFonts w:eastAsia="Times New Roman"/>
        </w:rPr>
        <w:t xml:space="preserve">The RDA network can support </w:t>
      </w:r>
      <w:r w:rsidR="002E6AB7">
        <w:rPr>
          <w:rFonts w:eastAsia="Times New Roman"/>
        </w:rPr>
        <w:t>the Government’s</w:t>
      </w:r>
      <w:r w:rsidR="002E6AB7" w:rsidRPr="00317E38">
        <w:rPr>
          <w:rFonts w:eastAsia="Times New Roman"/>
        </w:rPr>
        <w:t xml:space="preserve"> commitment to work in genuine partnerships with regional communities</w:t>
      </w:r>
      <w:r w:rsidR="002E6AB7">
        <w:rPr>
          <w:rFonts w:eastAsia="Times New Roman"/>
        </w:rPr>
        <w:t>,</w:t>
      </w:r>
      <w:r w:rsidR="002E6AB7" w:rsidRPr="00317E38">
        <w:rPr>
          <w:rFonts w:eastAsia="Times New Roman"/>
        </w:rPr>
        <w:t xml:space="preserve"> and to develop a purposeful, targeted and coordinated approach to regional development</w:t>
      </w:r>
      <w:r w:rsidR="00450B7A">
        <w:rPr>
          <w:rFonts w:eastAsia="Times New Roman"/>
        </w:rPr>
        <w:t>.</w:t>
      </w:r>
    </w:p>
    <w:sectPr w:rsidR="00742A18" w:rsidRPr="00377C81" w:rsidSect="000E29BE">
      <w:footerReference w:type="default" r:id="rId18"/>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87A54" w14:textId="77777777" w:rsidR="00CF7403" w:rsidRDefault="00CF7403" w:rsidP="00FC413F">
      <w:pPr>
        <w:spacing w:after="0"/>
      </w:pPr>
      <w:r>
        <w:separator/>
      </w:r>
    </w:p>
  </w:endnote>
  <w:endnote w:type="continuationSeparator" w:id="0">
    <w:p w14:paraId="17987A55" w14:textId="77777777" w:rsidR="00CF7403" w:rsidRDefault="00CF7403" w:rsidP="00FC413F">
      <w:pPr>
        <w:spacing w:after="0"/>
      </w:pPr>
      <w:r>
        <w:continuationSeparator/>
      </w:r>
    </w:p>
  </w:endnote>
  <w:endnote w:type="continuationNotice" w:id="1">
    <w:p w14:paraId="17987A56" w14:textId="77777777" w:rsidR="00CF7403" w:rsidRDefault="00CF74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87A58" w14:textId="77777777" w:rsidR="00AD457C" w:rsidRDefault="00AD457C"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17987A59" w14:textId="77777777" w:rsidR="00AD457C" w:rsidRPr="00FC413F" w:rsidRDefault="00AD457C" w:rsidP="00953CCD">
    <w:pPr>
      <w:pStyle w:val="Footer"/>
      <w:tabs>
        <w:tab w:val="clear" w:pos="4513"/>
        <w:tab w:val="clear" w:pos="9026"/>
      </w:tabs>
      <w:ind w:left="-1418"/>
      <w:rPr>
        <w:rFonts w:cs="Segoe UI"/>
        <w:szCs w:val="18"/>
      </w:rPr>
    </w:pPr>
    <w:r>
      <w:rPr>
        <w:noProof/>
        <w:lang w:eastAsia="en-AU"/>
      </w:rPr>
      <w:drawing>
        <wp:inline distT="0" distB="0" distL="0" distR="0" wp14:anchorId="17987A66" wp14:editId="17987A67">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87A62" w14:textId="77777777" w:rsidR="00AD457C" w:rsidRPr="00FC413F" w:rsidRDefault="00AD457C" w:rsidP="00113A03">
    <w:pPr>
      <w:pStyle w:val="Footer"/>
      <w:tabs>
        <w:tab w:val="clear" w:pos="4513"/>
        <w:tab w:val="clear" w:pos="9026"/>
      </w:tabs>
      <w:ind w:left="-1418"/>
      <w:rPr>
        <w:rFonts w:cs="Segoe UI"/>
        <w:szCs w:val="18"/>
      </w:rPr>
    </w:pPr>
    <w:r>
      <w:rPr>
        <w:noProof/>
        <w:lang w:eastAsia="en-AU"/>
      </w:rPr>
      <w:drawing>
        <wp:inline distT="0" distB="0" distL="0" distR="0" wp14:anchorId="17987A68" wp14:editId="17987A69">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87A63" w14:textId="667035D6" w:rsidR="00AD457C" w:rsidRDefault="00AD457C" w:rsidP="00953CCD">
    <w:pPr>
      <w:pStyle w:val="Footer"/>
      <w:tabs>
        <w:tab w:val="clear" w:pos="4513"/>
        <w:tab w:val="clear" w:pos="9026"/>
        <w:tab w:val="right" w:pos="9475"/>
      </w:tabs>
      <w:spacing w:after="120"/>
      <w:rPr>
        <w:rFonts w:cs="Segoe UI"/>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A779FA">
      <w:rPr>
        <w:rFonts w:cs="Segoe UI"/>
        <w:noProof/>
        <w:szCs w:val="18"/>
      </w:rPr>
      <w:t>Australian Government response to the independent review of Infrastructure Australia</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17987A65" w14:textId="77777777" w:rsidR="00AD457C" w:rsidRPr="00FC413F" w:rsidRDefault="00AD457C" w:rsidP="00953CCD">
    <w:pPr>
      <w:pStyle w:val="Footer"/>
      <w:tabs>
        <w:tab w:val="clear" w:pos="4513"/>
        <w:tab w:val="clear" w:pos="9026"/>
      </w:tabs>
      <w:ind w:left="-1418"/>
      <w:rPr>
        <w:rFonts w:cs="Segoe UI"/>
        <w:szCs w:val="18"/>
      </w:rPr>
    </w:pPr>
    <w:r>
      <w:rPr>
        <w:noProof/>
        <w:lang w:eastAsia="en-AU"/>
      </w:rPr>
      <w:drawing>
        <wp:inline distT="0" distB="0" distL="0" distR="0" wp14:anchorId="17987A6A" wp14:editId="17987A6B">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87A51" w14:textId="77777777" w:rsidR="00CF7403" w:rsidRDefault="00CF7403" w:rsidP="00FC413F">
      <w:pPr>
        <w:spacing w:after="0"/>
      </w:pPr>
      <w:r>
        <w:separator/>
      </w:r>
    </w:p>
  </w:footnote>
  <w:footnote w:type="continuationSeparator" w:id="0">
    <w:p w14:paraId="17987A52" w14:textId="77777777" w:rsidR="00CF7403" w:rsidRDefault="00CF7403" w:rsidP="00FC413F">
      <w:pPr>
        <w:spacing w:after="0"/>
      </w:pPr>
      <w:r>
        <w:continuationSeparator/>
      </w:r>
    </w:p>
  </w:footnote>
  <w:footnote w:type="continuationNotice" w:id="1">
    <w:p w14:paraId="17987A53" w14:textId="77777777" w:rsidR="00CF7403" w:rsidRDefault="00CF740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B90139D"/>
    <w:multiLevelType w:val="hybridMultilevel"/>
    <w:tmpl w:val="13723CFA"/>
    <w:lvl w:ilvl="0" w:tplc="593E2E64">
      <w:start w:val="1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4BE51EA"/>
    <w:multiLevelType w:val="hybridMultilevel"/>
    <w:tmpl w:val="96468F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683223"/>
    <w:multiLevelType w:val="hybridMultilevel"/>
    <w:tmpl w:val="43242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866BB6"/>
    <w:multiLevelType w:val="hybridMultilevel"/>
    <w:tmpl w:val="CDF498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F32D43"/>
    <w:multiLevelType w:val="hybridMultilevel"/>
    <w:tmpl w:val="41A4BE24"/>
    <w:lvl w:ilvl="0" w:tplc="D750BFC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7"/>
  </w:num>
  <w:num w:numId="2">
    <w:abstractNumId w:val="1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4"/>
  </w:num>
  <w:num w:numId="19">
    <w:abstractNumId w:val="16"/>
  </w:num>
  <w:num w:numId="20">
    <w:abstractNumId w:val="1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0334C"/>
    <w:rsid w:val="00006826"/>
    <w:rsid w:val="00012D3A"/>
    <w:rsid w:val="00030073"/>
    <w:rsid w:val="0003222A"/>
    <w:rsid w:val="00032711"/>
    <w:rsid w:val="0003502E"/>
    <w:rsid w:val="00045C2A"/>
    <w:rsid w:val="000522EB"/>
    <w:rsid w:val="0005764E"/>
    <w:rsid w:val="00072195"/>
    <w:rsid w:val="000740FB"/>
    <w:rsid w:val="00081A24"/>
    <w:rsid w:val="00084DBB"/>
    <w:rsid w:val="00085CE6"/>
    <w:rsid w:val="00086EBB"/>
    <w:rsid w:val="00090E62"/>
    <w:rsid w:val="00094F3F"/>
    <w:rsid w:val="00097408"/>
    <w:rsid w:val="000A4375"/>
    <w:rsid w:val="000B0DD9"/>
    <w:rsid w:val="000B1E86"/>
    <w:rsid w:val="000C0244"/>
    <w:rsid w:val="000D4540"/>
    <w:rsid w:val="000D4B3B"/>
    <w:rsid w:val="000E29BE"/>
    <w:rsid w:val="000E3068"/>
    <w:rsid w:val="000F3E0B"/>
    <w:rsid w:val="000F5D97"/>
    <w:rsid w:val="000F7993"/>
    <w:rsid w:val="00105DA4"/>
    <w:rsid w:val="001112BF"/>
    <w:rsid w:val="00113A03"/>
    <w:rsid w:val="00115A5C"/>
    <w:rsid w:val="00125887"/>
    <w:rsid w:val="00127570"/>
    <w:rsid w:val="00132CE8"/>
    <w:rsid w:val="00133A45"/>
    <w:rsid w:val="00134AD4"/>
    <w:rsid w:val="00134C21"/>
    <w:rsid w:val="0013555B"/>
    <w:rsid w:val="00135B3F"/>
    <w:rsid w:val="00135E55"/>
    <w:rsid w:val="001406DF"/>
    <w:rsid w:val="00140EC1"/>
    <w:rsid w:val="00143894"/>
    <w:rsid w:val="00144BC8"/>
    <w:rsid w:val="00151B6A"/>
    <w:rsid w:val="00152D35"/>
    <w:rsid w:val="00154C0B"/>
    <w:rsid w:val="00155E4D"/>
    <w:rsid w:val="001577B9"/>
    <w:rsid w:val="001577F1"/>
    <w:rsid w:val="001758C8"/>
    <w:rsid w:val="001826BD"/>
    <w:rsid w:val="00184EA1"/>
    <w:rsid w:val="00190A0C"/>
    <w:rsid w:val="001A5167"/>
    <w:rsid w:val="001B11A1"/>
    <w:rsid w:val="001C428E"/>
    <w:rsid w:val="001C7B6E"/>
    <w:rsid w:val="001D0402"/>
    <w:rsid w:val="001D45FF"/>
    <w:rsid w:val="001D583B"/>
    <w:rsid w:val="001E4471"/>
    <w:rsid w:val="001E7AC4"/>
    <w:rsid w:val="001F0E2F"/>
    <w:rsid w:val="00201CAE"/>
    <w:rsid w:val="002026E5"/>
    <w:rsid w:val="00204A64"/>
    <w:rsid w:val="00210F7F"/>
    <w:rsid w:val="002171CA"/>
    <w:rsid w:val="00217C11"/>
    <w:rsid w:val="00221882"/>
    <w:rsid w:val="00221F2C"/>
    <w:rsid w:val="00234758"/>
    <w:rsid w:val="002350A2"/>
    <w:rsid w:val="00235F8B"/>
    <w:rsid w:val="00236F1B"/>
    <w:rsid w:val="00241113"/>
    <w:rsid w:val="00245696"/>
    <w:rsid w:val="0025134F"/>
    <w:rsid w:val="00261FFA"/>
    <w:rsid w:val="00264F3D"/>
    <w:rsid w:val="002716CF"/>
    <w:rsid w:val="00272982"/>
    <w:rsid w:val="00274B70"/>
    <w:rsid w:val="00275820"/>
    <w:rsid w:val="00276513"/>
    <w:rsid w:val="00280A98"/>
    <w:rsid w:val="002830CE"/>
    <w:rsid w:val="002836BD"/>
    <w:rsid w:val="00287C7E"/>
    <w:rsid w:val="002911A7"/>
    <w:rsid w:val="00294719"/>
    <w:rsid w:val="002A5AB5"/>
    <w:rsid w:val="002A7AFA"/>
    <w:rsid w:val="002B0D54"/>
    <w:rsid w:val="002B61DD"/>
    <w:rsid w:val="002C223E"/>
    <w:rsid w:val="002C5E32"/>
    <w:rsid w:val="002D0272"/>
    <w:rsid w:val="002D1BD2"/>
    <w:rsid w:val="002D299A"/>
    <w:rsid w:val="002E4E41"/>
    <w:rsid w:val="002E6AB7"/>
    <w:rsid w:val="002F054E"/>
    <w:rsid w:val="002F1A23"/>
    <w:rsid w:val="002F4FE8"/>
    <w:rsid w:val="002F6B72"/>
    <w:rsid w:val="00300077"/>
    <w:rsid w:val="00305415"/>
    <w:rsid w:val="003064C5"/>
    <w:rsid w:val="00306BB6"/>
    <w:rsid w:val="0030787D"/>
    <w:rsid w:val="00310148"/>
    <w:rsid w:val="003152AE"/>
    <w:rsid w:val="00320896"/>
    <w:rsid w:val="00323710"/>
    <w:rsid w:val="0032379F"/>
    <w:rsid w:val="00323E45"/>
    <w:rsid w:val="00333EA0"/>
    <w:rsid w:val="00342348"/>
    <w:rsid w:val="003460D0"/>
    <w:rsid w:val="003508A8"/>
    <w:rsid w:val="003573DB"/>
    <w:rsid w:val="00360F6A"/>
    <w:rsid w:val="00363ABA"/>
    <w:rsid w:val="003640BE"/>
    <w:rsid w:val="00365139"/>
    <w:rsid w:val="003657CE"/>
    <w:rsid w:val="0036717F"/>
    <w:rsid w:val="00377C81"/>
    <w:rsid w:val="00377E25"/>
    <w:rsid w:val="00381BDA"/>
    <w:rsid w:val="00382677"/>
    <w:rsid w:val="003918A1"/>
    <w:rsid w:val="003A0ECC"/>
    <w:rsid w:val="003A197A"/>
    <w:rsid w:val="003B18CD"/>
    <w:rsid w:val="003B39E7"/>
    <w:rsid w:val="003B3FEA"/>
    <w:rsid w:val="003B6D01"/>
    <w:rsid w:val="003C575A"/>
    <w:rsid w:val="003D71C5"/>
    <w:rsid w:val="003E4BD9"/>
    <w:rsid w:val="003E604A"/>
    <w:rsid w:val="003E729B"/>
    <w:rsid w:val="003F274E"/>
    <w:rsid w:val="003F2F05"/>
    <w:rsid w:val="003F3CB7"/>
    <w:rsid w:val="003F49C7"/>
    <w:rsid w:val="004001F9"/>
    <w:rsid w:val="00404C2A"/>
    <w:rsid w:val="00416734"/>
    <w:rsid w:val="0043259E"/>
    <w:rsid w:val="00437F30"/>
    <w:rsid w:val="00443D28"/>
    <w:rsid w:val="00445017"/>
    <w:rsid w:val="0044759A"/>
    <w:rsid w:val="00450B7A"/>
    <w:rsid w:val="00463E62"/>
    <w:rsid w:val="00464AC0"/>
    <w:rsid w:val="004729CA"/>
    <w:rsid w:val="00481C5E"/>
    <w:rsid w:val="00481FDC"/>
    <w:rsid w:val="00482D03"/>
    <w:rsid w:val="004840A1"/>
    <w:rsid w:val="00484544"/>
    <w:rsid w:val="00494A86"/>
    <w:rsid w:val="004A0FDD"/>
    <w:rsid w:val="004A3207"/>
    <w:rsid w:val="004A4BEB"/>
    <w:rsid w:val="004A5A64"/>
    <w:rsid w:val="004A6AA8"/>
    <w:rsid w:val="004A6F90"/>
    <w:rsid w:val="004B1AB2"/>
    <w:rsid w:val="004C0164"/>
    <w:rsid w:val="004C06B3"/>
    <w:rsid w:val="004C4D6E"/>
    <w:rsid w:val="004D3743"/>
    <w:rsid w:val="004D7C7E"/>
    <w:rsid w:val="004E5552"/>
    <w:rsid w:val="004F3318"/>
    <w:rsid w:val="00521544"/>
    <w:rsid w:val="0052217B"/>
    <w:rsid w:val="00522A74"/>
    <w:rsid w:val="005264BA"/>
    <w:rsid w:val="00526AE7"/>
    <w:rsid w:val="005349BC"/>
    <w:rsid w:val="005413E7"/>
    <w:rsid w:val="005435BE"/>
    <w:rsid w:val="00550446"/>
    <w:rsid w:val="0055247A"/>
    <w:rsid w:val="00554F5A"/>
    <w:rsid w:val="0057374A"/>
    <w:rsid w:val="00576C3D"/>
    <w:rsid w:val="00577C87"/>
    <w:rsid w:val="0058007B"/>
    <w:rsid w:val="00583B16"/>
    <w:rsid w:val="00590BB2"/>
    <w:rsid w:val="005934C8"/>
    <w:rsid w:val="005941FC"/>
    <w:rsid w:val="00597A8D"/>
    <w:rsid w:val="005A3F16"/>
    <w:rsid w:val="005A4622"/>
    <w:rsid w:val="005A4CAC"/>
    <w:rsid w:val="005A6BBE"/>
    <w:rsid w:val="005B3E7B"/>
    <w:rsid w:val="005C0459"/>
    <w:rsid w:val="005C37D2"/>
    <w:rsid w:val="005D038B"/>
    <w:rsid w:val="005D4AE8"/>
    <w:rsid w:val="005D6918"/>
    <w:rsid w:val="005E0562"/>
    <w:rsid w:val="005E10EA"/>
    <w:rsid w:val="005E55BD"/>
    <w:rsid w:val="005E5EDC"/>
    <w:rsid w:val="005F0DC7"/>
    <w:rsid w:val="005F1DA7"/>
    <w:rsid w:val="005F6874"/>
    <w:rsid w:val="00610225"/>
    <w:rsid w:val="00612E91"/>
    <w:rsid w:val="00613140"/>
    <w:rsid w:val="00614139"/>
    <w:rsid w:val="0061622C"/>
    <w:rsid w:val="00616CE9"/>
    <w:rsid w:val="0062439A"/>
    <w:rsid w:val="006254A0"/>
    <w:rsid w:val="00630D43"/>
    <w:rsid w:val="00636715"/>
    <w:rsid w:val="00640A74"/>
    <w:rsid w:val="00640CFA"/>
    <w:rsid w:val="006452B1"/>
    <w:rsid w:val="006542FA"/>
    <w:rsid w:val="00654F9E"/>
    <w:rsid w:val="00661826"/>
    <w:rsid w:val="0066306E"/>
    <w:rsid w:val="00666BC4"/>
    <w:rsid w:val="0066744C"/>
    <w:rsid w:val="00670726"/>
    <w:rsid w:val="006814DF"/>
    <w:rsid w:val="0068222F"/>
    <w:rsid w:val="00691FA2"/>
    <w:rsid w:val="006A4152"/>
    <w:rsid w:val="006A6A7B"/>
    <w:rsid w:val="006A6EAC"/>
    <w:rsid w:val="006B4618"/>
    <w:rsid w:val="006C7D14"/>
    <w:rsid w:val="006D2CA8"/>
    <w:rsid w:val="006D43C7"/>
    <w:rsid w:val="006E0B05"/>
    <w:rsid w:val="006E139E"/>
    <w:rsid w:val="006E157D"/>
    <w:rsid w:val="006E291F"/>
    <w:rsid w:val="006E5952"/>
    <w:rsid w:val="0070330B"/>
    <w:rsid w:val="007065CF"/>
    <w:rsid w:val="00714112"/>
    <w:rsid w:val="0072251F"/>
    <w:rsid w:val="00726FDA"/>
    <w:rsid w:val="00731351"/>
    <w:rsid w:val="00732FED"/>
    <w:rsid w:val="00742A18"/>
    <w:rsid w:val="00743A62"/>
    <w:rsid w:val="00744CD2"/>
    <w:rsid w:val="007533A0"/>
    <w:rsid w:val="00753BDE"/>
    <w:rsid w:val="00754150"/>
    <w:rsid w:val="00763A69"/>
    <w:rsid w:val="007643D4"/>
    <w:rsid w:val="00772C27"/>
    <w:rsid w:val="00790F25"/>
    <w:rsid w:val="00791E0E"/>
    <w:rsid w:val="00793843"/>
    <w:rsid w:val="00793AD6"/>
    <w:rsid w:val="00795D5C"/>
    <w:rsid w:val="007970AF"/>
    <w:rsid w:val="007972F5"/>
    <w:rsid w:val="0079788A"/>
    <w:rsid w:val="007A3358"/>
    <w:rsid w:val="007A70FA"/>
    <w:rsid w:val="007B1608"/>
    <w:rsid w:val="007B68AB"/>
    <w:rsid w:val="007B78F6"/>
    <w:rsid w:val="007D22EA"/>
    <w:rsid w:val="007D3874"/>
    <w:rsid w:val="007D5033"/>
    <w:rsid w:val="007E38C5"/>
    <w:rsid w:val="007F005E"/>
    <w:rsid w:val="007F0EB7"/>
    <w:rsid w:val="007F49CA"/>
    <w:rsid w:val="00806507"/>
    <w:rsid w:val="00806F1F"/>
    <w:rsid w:val="00812EE4"/>
    <w:rsid w:val="008141BF"/>
    <w:rsid w:val="00822DBF"/>
    <w:rsid w:val="00825E76"/>
    <w:rsid w:val="008329D2"/>
    <w:rsid w:val="00840A75"/>
    <w:rsid w:val="00840C20"/>
    <w:rsid w:val="00843539"/>
    <w:rsid w:val="00856286"/>
    <w:rsid w:val="008649F5"/>
    <w:rsid w:val="0086540F"/>
    <w:rsid w:val="00866DE3"/>
    <w:rsid w:val="008800EF"/>
    <w:rsid w:val="00893B97"/>
    <w:rsid w:val="00894A9C"/>
    <w:rsid w:val="00895275"/>
    <w:rsid w:val="008A17BF"/>
    <w:rsid w:val="008A2BA3"/>
    <w:rsid w:val="008A303E"/>
    <w:rsid w:val="008A460D"/>
    <w:rsid w:val="008A7B93"/>
    <w:rsid w:val="008B705A"/>
    <w:rsid w:val="008B7158"/>
    <w:rsid w:val="008D2A8A"/>
    <w:rsid w:val="008D4156"/>
    <w:rsid w:val="008D7FE7"/>
    <w:rsid w:val="008E5085"/>
    <w:rsid w:val="008E534F"/>
    <w:rsid w:val="008F24DE"/>
    <w:rsid w:val="008F7EE8"/>
    <w:rsid w:val="00904BCA"/>
    <w:rsid w:val="009050D7"/>
    <w:rsid w:val="00912D17"/>
    <w:rsid w:val="00923216"/>
    <w:rsid w:val="009276A3"/>
    <w:rsid w:val="009279AE"/>
    <w:rsid w:val="00935A30"/>
    <w:rsid w:val="00936F75"/>
    <w:rsid w:val="00937521"/>
    <w:rsid w:val="00944067"/>
    <w:rsid w:val="00950220"/>
    <w:rsid w:val="00953CCD"/>
    <w:rsid w:val="00957024"/>
    <w:rsid w:val="00957960"/>
    <w:rsid w:val="00960D78"/>
    <w:rsid w:val="0096314C"/>
    <w:rsid w:val="00965358"/>
    <w:rsid w:val="0097452A"/>
    <w:rsid w:val="00982671"/>
    <w:rsid w:val="00985DD5"/>
    <w:rsid w:val="009875D1"/>
    <w:rsid w:val="009A6141"/>
    <w:rsid w:val="009C085D"/>
    <w:rsid w:val="009C1ECD"/>
    <w:rsid w:val="009C1FE8"/>
    <w:rsid w:val="009C2E49"/>
    <w:rsid w:val="009D1838"/>
    <w:rsid w:val="009D4E08"/>
    <w:rsid w:val="009D5C3D"/>
    <w:rsid w:val="009D66A9"/>
    <w:rsid w:val="009E48D9"/>
    <w:rsid w:val="009E5B72"/>
    <w:rsid w:val="009F2D7D"/>
    <w:rsid w:val="009F6E6B"/>
    <w:rsid w:val="009F6F9F"/>
    <w:rsid w:val="00A011C3"/>
    <w:rsid w:val="00A046D0"/>
    <w:rsid w:val="00A108F6"/>
    <w:rsid w:val="00A15F8E"/>
    <w:rsid w:val="00A20E23"/>
    <w:rsid w:val="00A24200"/>
    <w:rsid w:val="00A3207A"/>
    <w:rsid w:val="00A32D82"/>
    <w:rsid w:val="00A44E4B"/>
    <w:rsid w:val="00A4759C"/>
    <w:rsid w:val="00A47A60"/>
    <w:rsid w:val="00A5600C"/>
    <w:rsid w:val="00A614C8"/>
    <w:rsid w:val="00A63390"/>
    <w:rsid w:val="00A65928"/>
    <w:rsid w:val="00A66D89"/>
    <w:rsid w:val="00A70C46"/>
    <w:rsid w:val="00A779FA"/>
    <w:rsid w:val="00A80EBB"/>
    <w:rsid w:val="00A82DAF"/>
    <w:rsid w:val="00A86AF3"/>
    <w:rsid w:val="00A90675"/>
    <w:rsid w:val="00A90E02"/>
    <w:rsid w:val="00A93154"/>
    <w:rsid w:val="00A96696"/>
    <w:rsid w:val="00A969E7"/>
    <w:rsid w:val="00AB5601"/>
    <w:rsid w:val="00AB699E"/>
    <w:rsid w:val="00AC5172"/>
    <w:rsid w:val="00AC554E"/>
    <w:rsid w:val="00AC6195"/>
    <w:rsid w:val="00AD457C"/>
    <w:rsid w:val="00AE61A6"/>
    <w:rsid w:val="00B028C8"/>
    <w:rsid w:val="00B0389D"/>
    <w:rsid w:val="00B041CB"/>
    <w:rsid w:val="00B04358"/>
    <w:rsid w:val="00B050E2"/>
    <w:rsid w:val="00B07DF1"/>
    <w:rsid w:val="00B12FC1"/>
    <w:rsid w:val="00B223C0"/>
    <w:rsid w:val="00B229E3"/>
    <w:rsid w:val="00B27BDB"/>
    <w:rsid w:val="00B3167C"/>
    <w:rsid w:val="00B32408"/>
    <w:rsid w:val="00B3785F"/>
    <w:rsid w:val="00B40756"/>
    <w:rsid w:val="00B43F55"/>
    <w:rsid w:val="00B47818"/>
    <w:rsid w:val="00B501A3"/>
    <w:rsid w:val="00B5393D"/>
    <w:rsid w:val="00B702A1"/>
    <w:rsid w:val="00B74715"/>
    <w:rsid w:val="00B753BB"/>
    <w:rsid w:val="00B76D03"/>
    <w:rsid w:val="00B7768F"/>
    <w:rsid w:val="00B801C9"/>
    <w:rsid w:val="00B8667F"/>
    <w:rsid w:val="00B945A0"/>
    <w:rsid w:val="00BA7202"/>
    <w:rsid w:val="00BA72FC"/>
    <w:rsid w:val="00BB3D46"/>
    <w:rsid w:val="00BB6AB7"/>
    <w:rsid w:val="00BC0598"/>
    <w:rsid w:val="00BC3F8C"/>
    <w:rsid w:val="00BC7E19"/>
    <w:rsid w:val="00BD39F0"/>
    <w:rsid w:val="00BD6A89"/>
    <w:rsid w:val="00BE212F"/>
    <w:rsid w:val="00BE2B98"/>
    <w:rsid w:val="00BE40B3"/>
    <w:rsid w:val="00BF5FA4"/>
    <w:rsid w:val="00C00336"/>
    <w:rsid w:val="00C02452"/>
    <w:rsid w:val="00C0572F"/>
    <w:rsid w:val="00C24C65"/>
    <w:rsid w:val="00C32353"/>
    <w:rsid w:val="00C36E40"/>
    <w:rsid w:val="00C47789"/>
    <w:rsid w:val="00C53D4E"/>
    <w:rsid w:val="00C6032B"/>
    <w:rsid w:val="00C62177"/>
    <w:rsid w:val="00C6292D"/>
    <w:rsid w:val="00C6565F"/>
    <w:rsid w:val="00C74078"/>
    <w:rsid w:val="00C8074D"/>
    <w:rsid w:val="00C87299"/>
    <w:rsid w:val="00C9402D"/>
    <w:rsid w:val="00CA5147"/>
    <w:rsid w:val="00CA6863"/>
    <w:rsid w:val="00CB110E"/>
    <w:rsid w:val="00CB1202"/>
    <w:rsid w:val="00CC1A52"/>
    <w:rsid w:val="00CD0046"/>
    <w:rsid w:val="00CE026B"/>
    <w:rsid w:val="00CE03BF"/>
    <w:rsid w:val="00CE608B"/>
    <w:rsid w:val="00CF3F08"/>
    <w:rsid w:val="00CF6C10"/>
    <w:rsid w:val="00CF7403"/>
    <w:rsid w:val="00CF7ACD"/>
    <w:rsid w:val="00D056BA"/>
    <w:rsid w:val="00D14317"/>
    <w:rsid w:val="00D14EB2"/>
    <w:rsid w:val="00D167EB"/>
    <w:rsid w:val="00D20290"/>
    <w:rsid w:val="00D33328"/>
    <w:rsid w:val="00D335BD"/>
    <w:rsid w:val="00D336FA"/>
    <w:rsid w:val="00D337EF"/>
    <w:rsid w:val="00D34184"/>
    <w:rsid w:val="00D34226"/>
    <w:rsid w:val="00D345C5"/>
    <w:rsid w:val="00D365F6"/>
    <w:rsid w:val="00D36B96"/>
    <w:rsid w:val="00D4124B"/>
    <w:rsid w:val="00D41861"/>
    <w:rsid w:val="00D441FF"/>
    <w:rsid w:val="00D46A30"/>
    <w:rsid w:val="00D477E8"/>
    <w:rsid w:val="00D47BFD"/>
    <w:rsid w:val="00D50418"/>
    <w:rsid w:val="00D55401"/>
    <w:rsid w:val="00D56936"/>
    <w:rsid w:val="00D64922"/>
    <w:rsid w:val="00D73D57"/>
    <w:rsid w:val="00D93084"/>
    <w:rsid w:val="00D96429"/>
    <w:rsid w:val="00D97DAC"/>
    <w:rsid w:val="00DB1C66"/>
    <w:rsid w:val="00DC2AE2"/>
    <w:rsid w:val="00DC5DC8"/>
    <w:rsid w:val="00DC7DFF"/>
    <w:rsid w:val="00DD347E"/>
    <w:rsid w:val="00DD3940"/>
    <w:rsid w:val="00DD4032"/>
    <w:rsid w:val="00DE1215"/>
    <w:rsid w:val="00DE1E68"/>
    <w:rsid w:val="00DE7376"/>
    <w:rsid w:val="00DF0A53"/>
    <w:rsid w:val="00DF11D6"/>
    <w:rsid w:val="00DF7D3B"/>
    <w:rsid w:val="00E00617"/>
    <w:rsid w:val="00E0463A"/>
    <w:rsid w:val="00E15580"/>
    <w:rsid w:val="00E20F5D"/>
    <w:rsid w:val="00E2529E"/>
    <w:rsid w:val="00E32AFD"/>
    <w:rsid w:val="00E36C14"/>
    <w:rsid w:val="00E36CC1"/>
    <w:rsid w:val="00E4074A"/>
    <w:rsid w:val="00E56EE9"/>
    <w:rsid w:val="00E6123B"/>
    <w:rsid w:val="00E66317"/>
    <w:rsid w:val="00E70380"/>
    <w:rsid w:val="00E7227D"/>
    <w:rsid w:val="00E76BC6"/>
    <w:rsid w:val="00E80E04"/>
    <w:rsid w:val="00E93B0B"/>
    <w:rsid w:val="00E9468F"/>
    <w:rsid w:val="00EA152E"/>
    <w:rsid w:val="00EA415A"/>
    <w:rsid w:val="00EA6C0B"/>
    <w:rsid w:val="00EB25EC"/>
    <w:rsid w:val="00EB6BE6"/>
    <w:rsid w:val="00EC04A3"/>
    <w:rsid w:val="00EC3DDF"/>
    <w:rsid w:val="00EC5995"/>
    <w:rsid w:val="00EC6469"/>
    <w:rsid w:val="00ED2429"/>
    <w:rsid w:val="00ED4F09"/>
    <w:rsid w:val="00ED761D"/>
    <w:rsid w:val="00EE285E"/>
    <w:rsid w:val="00EE6BCD"/>
    <w:rsid w:val="00EE6EE8"/>
    <w:rsid w:val="00EF5B98"/>
    <w:rsid w:val="00F10D2F"/>
    <w:rsid w:val="00F25017"/>
    <w:rsid w:val="00F32C84"/>
    <w:rsid w:val="00F407F6"/>
    <w:rsid w:val="00F41576"/>
    <w:rsid w:val="00F42890"/>
    <w:rsid w:val="00F51362"/>
    <w:rsid w:val="00F544AE"/>
    <w:rsid w:val="00F60041"/>
    <w:rsid w:val="00F6134C"/>
    <w:rsid w:val="00F61FA1"/>
    <w:rsid w:val="00F62FD9"/>
    <w:rsid w:val="00F63379"/>
    <w:rsid w:val="00F679ED"/>
    <w:rsid w:val="00F73F73"/>
    <w:rsid w:val="00F814AD"/>
    <w:rsid w:val="00F9305E"/>
    <w:rsid w:val="00F949ED"/>
    <w:rsid w:val="00F97EB9"/>
    <w:rsid w:val="00FA261C"/>
    <w:rsid w:val="00FA64C7"/>
    <w:rsid w:val="00FB6109"/>
    <w:rsid w:val="00FB75A8"/>
    <w:rsid w:val="00FB7EEA"/>
    <w:rsid w:val="00FC40B2"/>
    <w:rsid w:val="00FC413F"/>
    <w:rsid w:val="00FC4B9A"/>
    <w:rsid w:val="00FD3680"/>
    <w:rsid w:val="00FD3DAB"/>
    <w:rsid w:val="00FD44C0"/>
    <w:rsid w:val="00FE0E3F"/>
    <w:rsid w:val="00FE663A"/>
    <w:rsid w:val="00FF1C68"/>
    <w:rsid w:val="00FF353B"/>
    <w:rsid w:val="00FF3D05"/>
    <w:rsid w:val="00FF68B1"/>
    <w:rsid w:val="00FF7B2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9879DE"/>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B041CB"/>
    <w:pPr>
      <w:numPr>
        <w:ilvl w:val="1"/>
      </w:numPr>
      <w:suppressAutoHyphens/>
      <w:spacing w:before="240"/>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3E604A"/>
    <w:pPr>
      <w:keepNext/>
      <w:keepLines/>
      <w:suppressAutoHyphens/>
      <w:spacing w:after="120"/>
      <w:outlineLvl w:val="3"/>
    </w:pPr>
    <w:rPr>
      <w:rFonts w:eastAsia="SimSun" w:cs="Times New Roman"/>
      <w:b/>
      <w:iCs/>
      <w:color w:val="404040" w:themeColor="text1" w:themeTint="BF"/>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B041CB"/>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3E604A"/>
    <w:rPr>
      <w:rFonts w:ascii="Calibri" w:eastAsia="SimSun" w:hAnsi="Calibri" w:cs="Times New Roman"/>
      <w:b/>
      <w:iCs/>
      <w:color w:val="404040" w:themeColor="text1" w:themeTint="BF"/>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7A70FA"/>
    <w:rPr>
      <w:sz w:val="16"/>
      <w:szCs w:val="16"/>
    </w:rPr>
  </w:style>
  <w:style w:type="paragraph" w:styleId="CommentText">
    <w:name w:val="annotation text"/>
    <w:basedOn w:val="Normal"/>
    <w:link w:val="CommentTextChar"/>
    <w:uiPriority w:val="99"/>
    <w:semiHidden/>
    <w:unhideWhenUsed/>
    <w:rsid w:val="007A70FA"/>
    <w:rPr>
      <w:sz w:val="20"/>
      <w:szCs w:val="20"/>
    </w:rPr>
  </w:style>
  <w:style w:type="character" w:customStyle="1" w:styleId="CommentTextChar">
    <w:name w:val="Comment Text Char"/>
    <w:basedOn w:val="DefaultParagraphFont"/>
    <w:link w:val="CommentText"/>
    <w:uiPriority w:val="99"/>
    <w:semiHidden/>
    <w:rsid w:val="007A70F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A70FA"/>
    <w:rPr>
      <w:b/>
      <w:bCs/>
    </w:rPr>
  </w:style>
  <w:style w:type="character" w:customStyle="1" w:styleId="CommentSubjectChar">
    <w:name w:val="Comment Subject Char"/>
    <w:basedOn w:val="CommentTextChar"/>
    <w:link w:val="CommentSubject"/>
    <w:uiPriority w:val="99"/>
    <w:semiHidden/>
    <w:rsid w:val="007A70FA"/>
    <w:rPr>
      <w:rFonts w:ascii="Calibri" w:hAnsi="Calibri"/>
      <w:b/>
      <w:bCs/>
      <w:sz w:val="20"/>
      <w:szCs w:val="20"/>
    </w:rPr>
  </w:style>
  <w:style w:type="paragraph" w:styleId="BalloonText">
    <w:name w:val="Balloon Text"/>
    <w:basedOn w:val="Normal"/>
    <w:link w:val="BalloonTextChar"/>
    <w:uiPriority w:val="99"/>
    <w:semiHidden/>
    <w:unhideWhenUsed/>
    <w:rsid w:val="007A70F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0FA"/>
    <w:rPr>
      <w:rFonts w:ascii="Segoe UI" w:hAnsi="Segoe UI" w:cs="Segoe UI"/>
      <w:sz w:val="18"/>
      <w:szCs w:val="18"/>
    </w:rPr>
  </w:style>
  <w:style w:type="paragraph" w:styleId="Revision">
    <w:name w:val="Revision"/>
    <w:hidden/>
    <w:uiPriority w:val="99"/>
    <w:semiHidden/>
    <w:rsid w:val="004840A1"/>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893916">
      <w:bodyDiv w:val="1"/>
      <w:marLeft w:val="0"/>
      <w:marRight w:val="0"/>
      <w:marTop w:val="0"/>
      <w:marBottom w:val="0"/>
      <w:divBdr>
        <w:top w:val="none" w:sz="0" w:space="0" w:color="auto"/>
        <w:left w:val="none" w:sz="0" w:space="0" w:color="auto"/>
        <w:bottom w:val="none" w:sz="0" w:space="0" w:color="auto"/>
        <w:right w:val="none" w:sz="0" w:space="0" w:color="auto"/>
      </w:divBdr>
    </w:div>
    <w:div w:id="439225901">
      <w:bodyDiv w:val="1"/>
      <w:marLeft w:val="0"/>
      <w:marRight w:val="0"/>
      <w:marTop w:val="0"/>
      <w:marBottom w:val="0"/>
      <w:divBdr>
        <w:top w:val="none" w:sz="0" w:space="0" w:color="auto"/>
        <w:left w:val="none" w:sz="0" w:space="0" w:color="auto"/>
        <w:bottom w:val="none" w:sz="0" w:space="0" w:color="auto"/>
        <w:right w:val="none" w:sz="0" w:space="0" w:color="auto"/>
      </w:divBdr>
    </w:div>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905335458">
      <w:bodyDiv w:val="1"/>
      <w:marLeft w:val="0"/>
      <w:marRight w:val="0"/>
      <w:marTop w:val="0"/>
      <w:marBottom w:val="0"/>
      <w:divBdr>
        <w:top w:val="none" w:sz="0" w:space="0" w:color="auto"/>
        <w:left w:val="none" w:sz="0" w:space="0" w:color="auto"/>
        <w:bottom w:val="none" w:sz="0" w:space="0" w:color="auto"/>
        <w:right w:val="none" w:sz="0" w:space="0" w:color="auto"/>
      </w:divBdr>
    </w:div>
    <w:div w:id="1034958708">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24626447">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infrastructure.gov.au/" TargetMode="External"/><Relationship Id="rId2" Type="http://schemas.openxmlformats.org/officeDocument/2006/relationships/customXml" Target="../customXml/item2.xml"/><Relationship Id="rId16" Type="http://schemas.openxmlformats.org/officeDocument/2006/relationships/hyperlink" Target="mailto:publishing@infrastructure.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mc.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3.0/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746D276CB366469FCAA499FE19385C" ma:contentTypeVersion="2" ma:contentTypeDescription="Create a new document." ma:contentTypeScope="" ma:versionID="27c149c93c44e1c9626d28cf4887ed68">
  <xsd:schema xmlns:xsd="http://www.w3.org/2001/XMLSchema" xmlns:xs="http://www.w3.org/2001/XMLSchema" xmlns:p="http://schemas.microsoft.com/office/2006/metadata/properties" xmlns:ns2="d7f31276-40fc-46ce-9ace-5bc1a5b7f5cd" targetNamespace="http://schemas.microsoft.com/office/2006/metadata/properties" ma:root="true" ma:fieldsID="a9fa97f256f49ebfb5f16a21eb2e05f4" ns2:_="">
    <xsd:import namespace="d7f31276-40fc-46ce-9ace-5bc1a5b7f5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31276-40fc-46ce-9ace-5bc1a5b7f5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9DE7B-0714-47DE-A9A2-5CC326F5A8B5}">
  <ds:schemaRefs>
    <ds:schemaRef ds:uri="http://schemas.microsoft.com/sharepoint/v3/contenttype/forms"/>
  </ds:schemaRefs>
</ds:datastoreItem>
</file>

<file path=customXml/itemProps2.xml><?xml version="1.0" encoding="utf-8"?>
<ds:datastoreItem xmlns:ds="http://schemas.openxmlformats.org/officeDocument/2006/customXml" ds:itemID="{C60155CD-6C7E-4C42-B56B-0A3824C31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31276-40fc-46ce-9ace-5bc1a5b7f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9C615-63A9-4692-BE2B-3C19E75D148A}">
  <ds:schemaRefs>
    <ds:schemaRef ds:uri="http://purl.org/dc/elements/1.1/"/>
    <ds:schemaRef ds:uri="http://schemas.microsoft.com/office/2006/metadata/properties"/>
    <ds:schemaRef ds:uri="http://purl.org/dc/terms/"/>
    <ds:schemaRef ds:uri="http://schemas.openxmlformats.org/package/2006/metadata/core-properties"/>
    <ds:schemaRef ds:uri="d7f31276-40fc-46ce-9ace-5bc1a5b7f5c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FEEC8CA-E4F1-44E7-9442-C0332D67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3621</Words>
  <Characters>22493</Characters>
  <Application>Microsoft Office Word</Application>
  <DocSecurity>0</DocSecurity>
  <Lines>401</Lines>
  <Paragraphs>156</Paragraphs>
  <ScaleCrop>false</ScaleCrop>
  <HeadingPairs>
    <vt:vector size="2" baseType="variant">
      <vt:variant>
        <vt:lpstr>Title</vt:lpstr>
      </vt:variant>
      <vt:variant>
        <vt:i4>1</vt:i4>
      </vt:variant>
    </vt:vector>
  </HeadingPairs>
  <TitlesOfParts>
    <vt:vector size="1" baseType="lpstr">
      <vt:lpstr>Australian Government response to the independent review of Infrastructure Australia</vt:lpstr>
    </vt:vector>
  </TitlesOfParts>
  <Company>Department of Infrastructure, Transport, Regional Development, Communications and the Arts</Company>
  <LinksUpToDate>false</LinksUpToDate>
  <CharactersWithSpaces>25958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independent review of Infrastructure Australia</dc:title>
  <dc:subject/>
  <dc:creator>Department of Infrastructure, Transport, Regional Development, Communications and the Arts</dc:creator>
  <cp:keywords/>
  <dc:description>27 September 2022</dc:description>
  <cp:lastModifiedBy>HALL Theresa</cp:lastModifiedBy>
  <cp:revision>4</cp:revision>
  <dcterms:created xsi:type="dcterms:W3CDTF">2022-12-07T06:13:00Z</dcterms:created>
  <dcterms:modified xsi:type="dcterms:W3CDTF">2022-12-07T23:34:00Z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0x01010066746D276CB366469FCAA499FE19385C</vt:lpwstr>
  </property>
</Properties>
</file>