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E989" w14:textId="77777777" w:rsidR="003A045F" w:rsidRDefault="003A045F" w:rsidP="003A045F">
      <w:pPr>
        <w:spacing w:before="360"/>
        <w:ind w:right="95"/>
        <w:jc w:val="center"/>
      </w:pPr>
      <w:r>
        <w:rPr>
          <w:caps/>
          <w:noProof/>
          <w:lang w:eastAsia="en-AU"/>
        </w:rPr>
        <w:drawing>
          <wp:inline distT="0" distB="0" distL="0" distR="0" wp14:anchorId="4EFC55C9" wp14:editId="4173E912">
            <wp:extent cx="2465705" cy="1371600"/>
            <wp:effectExtent l="0" t="0" r="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7D20EB8E" w14:textId="60840887" w:rsidR="003A045F" w:rsidRPr="00EC7701" w:rsidRDefault="003A045F" w:rsidP="003A045F">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r w:rsidRPr="003A045F">
        <w:rPr>
          <w:rFonts w:ascii="Montserrat Light" w:hAnsi="Montserrat Light"/>
          <w:sz w:val="32"/>
          <w:szCs w:val="32"/>
        </w:rPr>
        <w:t>Select Committee on PFAS (per and polyfluoroalkyl substances)</w:t>
      </w:r>
      <w:r>
        <w:rPr>
          <w:rFonts w:ascii="Montserrat Light" w:hAnsi="Montserrat Light"/>
          <w:sz w:val="32"/>
          <w:szCs w:val="32"/>
        </w:rPr>
        <w:t xml:space="preserve"> </w:t>
      </w:r>
      <w:r w:rsidRPr="00EC7701">
        <w:rPr>
          <w:rFonts w:ascii="Montserrat Light" w:hAnsi="Montserrat Light"/>
          <w:sz w:val="32"/>
          <w:szCs w:val="32"/>
        </w:rPr>
        <w:t>report:</w:t>
      </w:r>
    </w:p>
    <w:p w14:paraId="72F9AF07" w14:textId="170B01F5" w:rsidR="003A045F" w:rsidRPr="00EC7701" w:rsidRDefault="003A045F" w:rsidP="003A045F">
      <w:pPr>
        <w:spacing w:before="240"/>
        <w:jc w:val="center"/>
        <w:rPr>
          <w:rFonts w:ascii="Montserrat Light" w:hAnsi="Montserrat Light"/>
          <w:sz w:val="32"/>
          <w:szCs w:val="32"/>
        </w:rPr>
      </w:pPr>
      <w:r>
        <w:rPr>
          <w:rFonts w:ascii="Montserrat Light" w:hAnsi="Montserrat Light"/>
          <w:sz w:val="32"/>
          <w:szCs w:val="32"/>
        </w:rPr>
        <w:t>Interim Report</w:t>
      </w:r>
    </w:p>
    <w:p w14:paraId="33012BDC" w14:textId="202A6392" w:rsidR="003A045F" w:rsidRPr="00592E02" w:rsidRDefault="003F421D" w:rsidP="003A045F">
      <w:pPr>
        <w:spacing w:before="8880" w:after="240"/>
        <w:jc w:val="right"/>
        <w:rPr>
          <w:rFonts w:ascii="Montserrat Light" w:hAnsi="Montserrat Light"/>
          <w:sz w:val="28"/>
          <w:szCs w:val="28"/>
        </w:rPr>
      </w:pPr>
      <w:r w:rsidRPr="00592E02">
        <w:rPr>
          <w:rFonts w:ascii="Montserrat Light" w:hAnsi="Montserrat Light"/>
          <w:sz w:val="28"/>
          <w:szCs w:val="28"/>
        </w:rPr>
        <w:t xml:space="preserve">November </w:t>
      </w:r>
      <w:r w:rsidR="003A045F" w:rsidRPr="00592E02">
        <w:rPr>
          <w:rFonts w:ascii="Montserrat Light" w:hAnsi="Montserrat Light"/>
          <w:sz w:val="28"/>
          <w:szCs w:val="28"/>
        </w:rPr>
        <w:t>2025</w:t>
      </w:r>
    </w:p>
    <w:p w14:paraId="0AEB13ED" w14:textId="77777777" w:rsidR="002A619D" w:rsidRDefault="002A619D" w:rsidP="002A619D">
      <w:pPr>
        <w:pStyle w:val="Heading2-notshowing"/>
      </w:pPr>
      <w:r>
        <w:lastRenderedPageBreak/>
        <w:t>Contents</w:t>
      </w:r>
    </w:p>
    <w:p w14:paraId="5BBFC82C" w14:textId="5C10D44F" w:rsidR="007616AC" w:rsidRDefault="002A619D">
      <w:pPr>
        <w:pStyle w:val="TOC1"/>
        <w:rPr>
          <w:b w:val="0"/>
          <w:noProof/>
          <w:sz w:val="22"/>
          <w:lang w:eastAsia="en-AU"/>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200622073" w:history="1">
        <w:r w:rsidR="007616AC" w:rsidRPr="00D0574B">
          <w:rPr>
            <w:rStyle w:val="Hyperlink"/>
            <w:noProof/>
          </w:rPr>
          <w:t>Overview</w:t>
        </w:r>
        <w:r w:rsidR="007616AC">
          <w:rPr>
            <w:noProof/>
            <w:webHidden/>
          </w:rPr>
          <w:tab/>
        </w:r>
        <w:r w:rsidR="007616AC">
          <w:rPr>
            <w:noProof/>
            <w:webHidden/>
          </w:rPr>
          <w:fldChar w:fldCharType="begin"/>
        </w:r>
        <w:r w:rsidR="007616AC">
          <w:rPr>
            <w:noProof/>
            <w:webHidden/>
          </w:rPr>
          <w:instrText xml:space="preserve"> PAGEREF _Toc200622073 \h </w:instrText>
        </w:r>
        <w:r w:rsidR="007616AC">
          <w:rPr>
            <w:noProof/>
            <w:webHidden/>
          </w:rPr>
        </w:r>
        <w:r w:rsidR="007616AC">
          <w:rPr>
            <w:noProof/>
            <w:webHidden/>
          </w:rPr>
          <w:fldChar w:fldCharType="separate"/>
        </w:r>
        <w:r w:rsidR="005333A8">
          <w:rPr>
            <w:noProof/>
            <w:webHidden/>
          </w:rPr>
          <w:t>3</w:t>
        </w:r>
        <w:r w:rsidR="007616AC">
          <w:rPr>
            <w:noProof/>
            <w:webHidden/>
          </w:rPr>
          <w:fldChar w:fldCharType="end"/>
        </w:r>
      </w:hyperlink>
    </w:p>
    <w:p w14:paraId="676F33D2" w14:textId="33D27E6E" w:rsidR="007616AC" w:rsidRDefault="007616AC">
      <w:pPr>
        <w:pStyle w:val="TOC1"/>
        <w:rPr>
          <w:b w:val="0"/>
          <w:noProof/>
          <w:sz w:val="22"/>
          <w:lang w:eastAsia="en-AU"/>
        </w:rPr>
      </w:pPr>
      <w:hyperlink w:anchor="_Toc200622074" w:history="1">
        <w:r w:rsidRPr="00D0574B">
          <w:rPr>
            <w:rStyle w:val="Hyperlink"/>
            <w:noProof/>
          </w:rPr>
          <w:t>Australian Government response</w:t>
        </w:r>
        <w:r>
          <w:rPr>
            <w:noProof/>
            <w:webHidden/>
          </w:rPr>
          <w:tab/>
        </w:r>
        <w:r>
          <w:rPr>
            <w:noProof/>
            <w:webHidden/>
          </w:rPr>
          <w:fldChar w:fldCharType="begin"/>
        </w:r>
        <w:r>
          <w:rPr>
            <w:noProof/>
            <w:webHidden/>
          </w:rPr>
          <w:instrText xml:space="preserve"> PAGEREF _Toc200622074 \h </w:instrText>
        </w:r>
        <w:r>
          <w:rPr>
            <w:noProof/>
            <w:webHidden/>
          </w:rPr>
        </w:r>
        <w:r>
          <w:rPr>
            <w:noProof/>
            <w:webHidden/>
          </w:rPr>
          <w:fldChar w:fldCharType="separate"/>
        </w:r>
        <w:r w:rsidR="005333A8">
          <w:rPr>
            <w:noProof/>
            <w:webHidden/>
          </w:rPr>
          <w:t>4</w:t>
        </w:r>
        <w:r>
          <w:rPr>
            <w:noProof/>
            <w:webHidden/>
          </w:rPr>
          <w:fldChar w:fldCharType="end"/>
        </w:r>
      </w:hyperlink>
    </w:p>
    <w:p w14:paraId="3023F873" w14:textId="6804616B" w:rsidR="007616AC" w:rsidRDefault="007616AC">
      <w:pPr>
        <w:pStyle w:val="TOC2"/>
        <w:rPr>
          <w:noProof/>
          <w:lang w:eastAsia="en-AU"/>
        </w:rPr>
      </w:pPr>
      <w:hyperlink w:anchor="_Toc200622075" w:history="1">
        <w:r w:rsidRPr="00D0574B">
          <w:rPr>
            <w:rStyle w:val="Hyperlink"/>
            <w:noProof/>
          </w:rPr>
          <w:t>Recommendation 1:</w:t>
        </w:r>
        <w:r>
          <w:rPr>
            <w:noProof/>
            <w:webHidden/>
          </w:rPr>
          <w:tab/>
        </w:r>
        <w:r>
          <w:rPr>
            <w:noProof/>
            <w:webHidden/>
          </w:rPr>
          <w:fldChar w:fldCharType="begin"/>
        </w:r>
        <w:r>
          <w:rPr>
            <w:noProof/>
            <w:webHidden/>
          </w:rPr>
          <w:instrText xml:space="preserve"> PAGEREF _Toc200622075 \h </w:instrText>
        </w:r>
        <w:r>
          <w:rPr>
            <w:noProof/>
            <w:webHidden/>
          </w:rPr>
        </w:r>
        <w:r>
          <w:rPr>
            <w:noProof/>
            <w:webHidden/>
          </w:rPr>
          <w:fldChar w:fldCharType="separate"/>
        </w:r>
        <w:r w:rsidR="005333A8">
          <w:rPr>
            <w:noProof/>
            <w:webHidden/>
          </w:rPr>
          <w:t>4</w:t>
        </w:r>
        <w:r>
          <w:rPr>
            <w:noProof/>
            <w:webHidden/>
          </w:rPr>
          <w:fldChar w:fldCharType="end"/>
        </w:r>
      </w:hyperlink>
    </w:p>
    <w:p w14:paraId="6EFF2299" w14:textId="0935E1A1" w:rsidR="007616AC" w:rsidRDefault="007616AC">
      <w:pPr>
        <w:pStyle w:val="TOC2"/>
        <w:rPr>
          <w:noProof/>
          <w:lang w:eastAsia="en-AU"/>
        </w:rPr>
      </w:pPr>
      <w:hyperlink w:anchor="_Toc200622076" w:history="1">
        <w:r w:rsidRPr="00D0574B">
          <w:rPr>
            <w:rStyle w:val="Hyperlink"/>
            <w:noProof/>
          </w:rPr>
          <w:t>Recommendation 2:</w:t>
        </w:r>
        <w:r>
          <w:rPr>
            <w:noProof/>
            <w:webHidden/>
          </w:rPr>
          <w:tab/>
        </w:r>
        <w:r>
          <w:rPr>
            <w:noProof/>
            <w:webHidden/>
          </w:rPr>
          <w:fldChar w:fldCharType="begin"/>
        </w:r>
        <w:r>
          <w:rPr>
            <w:noProof/>
            <w:webHidden/>
          </w:rPr>
          <w:instrText xml:space="preserve"> PAGEREF _Toc200622076 \h </w:instrText>
        </w:r>
        <w:r>
          <w:rPr>
            <w:noProof/>
            <w:webHidden/>
          </w:rPr>
        </w:r>
        <w:r>
          <w:rPr>
            <w:noProof/>
            <w:webHidden/>
          </w:rPr>
          <w:fldChar w:fldCharType="separate"/>
        </w:r>
        <w:r w:rsidR="005333A8">
          <w:rPr>
            <w:noProof/>
            <w:webHidden/>
          </w:rPr>
          <w:t>5</w:t>
        </w:r>
        <w:r>
          <w:rPr>
            <w:noProof/>
            <w:webHidden/>
          </w:rPr>
          <w:fldChar w:fldCharType="end"/>
        </w:r>
      </w:hyperlink>
    </w:p>
    <w:p w14:paraId="4CDF4B15" w14:textId="533A83C7" w:rsidR="007616AC" w:rsidRDefault="007616AC">
      <w:pPr>
        <w:pStyle w:val="TOC2"/>
        <w:rPr>
          <w:noProof/>
          <w:lang w:eastAsia="en-AU"/>
        </w:rPr>
      </w:pPr>
      <w:hyperlink w:anchor="_Toc200622077" w:history="1">
        <w:r w:rsidRPr="00D0574B">
          <w:rPr>
            <w:rStyle w:val="Hyperlink"/>
            <w:noProof/>
          </w:rPr>
          <w:t>Recommendation 3:</w:t>
        </w:r>
        <w:r>
          <w:rPr>
            <w:noProof/>
            <w:webHidden/>
          </w:rPr>
          <w:tab/>
        </w:r>
        <w:r>
          <w:rPr>
            <w:noProof/>
            <w:webHidden/>
          </w:rPr>
          <w:fldChar w:fldCharType="begin"/>
        </w:r>
        <w:r>
          <w:rPr>
            <w:noProof/>
            <w:webHidden/>
          </w:rPr>
          <w:instrText xml:space="preserve"> PAGEREF _Toc200622077 \h </w:instrText>
        </w:r>
        <w:r>
          <w:rPr>
            <w:noProof/>
            <w:webHidden/>
          </w:rPr>
        </w:r>
        <w:r>
          <w:rPr>
            <w:noProof/>
            <w:webHidden/>
          </w:rPr>
          <w:fldChar w:fldCharType="separate"/>
        </w:r>
        <w:r w:rsidR="005333A8">
          <w:rPr>
            <w:noProof/>
            <w:webHidden/>
          </w:rPr>
          <w:t>7</w:t>
        </w:r>
        <w:r>
          <w:rPr>
            <w:noProof/>
            <w:webHidden/>
          </w:rPr>
          <w:fldChar w:fldCharType="end"/>
        </w:r>
      </w:hyperlink>
    </w:p>
    <w:p w14:paraId="28AF41DC" w14:textId="0D67A208" w:rsidR="002A619D" w:rsidRDefault="002A619D" w:rsidP="002A619D">
      <w:pPr>
        <w:rPr>
          <w:lang w:eastAsia="en-US"/>
        </w:rPr>
      </w:pPr>
      <w:r>
        <w:rPr>
          <w:lang w:eastAsia="en-US"/>
        </w:rPr>
        <w:fldChar w:fldCharType="end"/>
      </w:r>
    </w:p>
    <w:p w14:paraId="667E585B" w14:textId="77777777" w:rsidR="002A619D" w:rsidRDefault="002A619D" w:rsidP="002A619D">
      <w:pPr>
        <w:rPr>
          <w:lang w:eastAsia="en-US"/>
        </w:rPr>
      </w:pPr>
    </w:p>
    <w:p w14:paraId="1810872F" w14:textId="77777777" w:rsidR="002A619D" w:rsidRDefault="002A619D" w:rsidP="002A619D">
      <w:pPr>
        <w:spacing w:after="0"/>
        <w:rPr>
          <w:lang w:eastAsia="en-US"/>
        </w:rPr>
        <w:sectPr w:rsidR="002A619D" w:rsidSect="0061683F">
          <w:headerReference w:type="even" r:id="rId12"/>
          <w:headerReference w:type="default" r:id="rId13"/>
          <w:footerReference w:type="even" r:id="rId14"/>
          <w:footerReference w:type="default" r:id="rId15"/>
          <w:headerReference w:type="first" r:id="rId16"/>
          <w:footerReference w:type="first" r:id="rId17"/>
          <w:pgSz w:w="11906" w:h="16838"/>
          <w:pgMar w:top="1418" w:right="1133" w:bottom="1440" w:left="1440" w:header="510" w:footer="510" w:gutter="0"/>
          <w:pgNumType w:fmt="lowerRoman" w:start="1"/>
          <w:cols w:space="720"/>
          <w:titlePg/>
          <w:docGrid w:linePitch="299"/>
        </w:sectPr>
      </w:pPr>
    </w:p>
    <w:p w14:paraId="4D1ECDAC" w14:textId="77777777" w:rsidR="002A619D" w:rsidRDefault="002A619D" w:rsidP="002A619D">
      <w:pPr>
        <w:pStyle w:val="Heading2"/>
      </w:pPr>
      <w:bookmarkStart w:id="0" w:name="_Toc499905942"/>
      <w:bookmarkStart w:id="1" w:name="_Toc200622073"/>
      <w:bookmarkStart w:id="2" w:name="_Toc412126163"/>
      <w:bookmarkStart w:id="3" w:name="_Toc382493211"/>
      <w:r>
        <w:lastRenderedPageBreak/>
        <w:t>Overview</w:t>
      </w:r>
      <w:bookmarkEnd w:id="0"/>
      <w:bookmarkEnd w:id="1"/>
    </w:p>
    <w:p w14:paraId="31C510C8" w14:textId="03C68A0A" w:rsidR="0037190D" w:rsidRDefault="00C72B60" w:rsidP="00BD1866">
      <w:r>
        <w:t xml:space="preserve">On 22 August 2024, the Senate appointed the Select Committee on PFAS </w:t>
      </w:r>
      <w:r w:rsidR="00380753">
        <w:t>(</w:t>
      </w:r>
      <w:r>
        <w:t xml:space="preserve">per and </w:t>
      </w:r>
      <w:r w:rsidRPr="001564D7">
        <w:t>polyfluoroalkyl substances</w:t>
      </w:r>
      <w:r w:rsidR="00380753">
        <w:t>)</w:t>
      </w:r>
      <w:r w:rsidR="0054438A">
        <w:t xml:space="preserve"> </w:t>
      </w:r>
      <w:r w:rsidR="0054438A" w:rsidRPr="0054438A">
        <w:t xml:space="preserve">(the </w:t>
      </w:r>
      <w:r w:rsidR="00EA2E56">
        <w:t>C</w:t>
      </w:r>
      <w:r w:rsidR="0054438A" w:rsidRPr="0054438A">
        <w:t>ommittee)</w:t>
      </w:r>
      <w:r w:rsidR="00886B79">
        <w:t xml:space="preserve">. The </w:t>
      </w:r>
      <w:r w:rsidR="00EA2E56">
        <w:t>C</w:t>
      </w:r>
      <w:r w:rsidR="00886B79">
        <w:t xml:space="preserve">ommittee is currently inquiring into </w:t>
      </w:r>
      <w:r>
        <w:t>the extent, regulation and management of PFAS</w:t>
      </w:r>
      <w:r w:rsidR="001707F6">
        <w:t xml:space="preserve"> in Australia</w:t>
      </w:r>
      <w:r w:rsidR="005931E3">
        <w:t>. On 14 March 2025, the Committee</w:t>
      </w:r>
      <w:r w:rsidR="0054438A">
        <w:t xml:space="preserve"> </w:t>
      </w:r>
      <w:r w:rsidR="00796BE4">
        <w:t xml:space="preserve">tabled </w:t>
      </w:r>
      <w:r w:rsidR="00886B79">
        <w:t>its interim repor</w:t>
      </w:r>
      <w:r w:rsidR="008E0647">
        <w:t>t</w:t>
      </w:r>
      <w:r w:rsidR="00107783">
        <w:t>,</w:t>
      </w:r>
      <w:r w:rsidR="008E0647">
        <w:t xml:space="preserve"> </w:t>
      </w:r>
      <w:r w:rsidR="00380753">
        <w:t xml:space="preserve">which has </w:t>
      </w:r>
      <w:r w:rsidR="0098368E">
        <w:t>a particular focus</w:t>
      </w:r>
      <w:r w:rsidR="008E0647">
        <w:t xml:space="preserve"> </w:t>
      </w:r>
      <w:r w:rsidR="0037190D">
        <w:t>on the community of Wreck Bay, Jervis Bay Territory</w:t>
      </w:r>
      <w:r w:rsidR="00A60DB3">
        <w:t xml:space="preserve"> (JBT)</w:t>
      </w:r>
      <w:r w:rsidR="006A5382">
        <w:t>.</w:t>
      </w:r>
    </w:p>
    <w:p w14:paraId="163CDB2F" w14:textId="6C73CEFE" w:rsidR="00824910" w:rsidRDefault="002A619D" w:rsidP="00BD1866">
      <w:r>
        <w:t xml:space="preserve">The Australian Government </w:t>
      </w:r>
      <w:r w:rsidR="003B24E0">
        <w:t xml:space="preserve">welcomes </w:t>
      </w:r>
      <w:r w:rsidR="00C72B60">
        <w:t>the</w:t>
      </w:r>
      <w:r>
        <w:t xml:space="preserve"> </w:t>
      </w:r>
      <w:r w:rsidR="00BC7C5E">
        <w:t>interim</w:t>
      </w:r>
      <w:r>
        <w:t xml:space="preserve"> report </w:t>
      </w:r>
      <w:r w:rsidR="00B57EA3">
        <w:t xml:space="preserve">and the opportunity to respond to </w:t>
      </w:r>
      <w:r w:rsidR="00BD1866">
        <w:t>its</w:t>
      </w:r>
      <w:r w:rsidR="00B57EA3">
        <w:t xml:space="preserve"> </w:t>
      </w:r>
      <w:r w:rsidR="002B1463">
        <w:t>3</w:t>
      </w:r>
      <w:r w:rsidR="008E0647">
        <w:t xml:space="preserve"> </w:t>
      </w:r>
      <w:r w:rsidR="00B57EA3">
        <w:t>recommendations</w:t>
      </w:r>
      <w:r w:rsidR="008E0647">
        <w:t xml:space="preserve">, specifically </w:t>
      </w:r>
      <w:r w:rsidR="005B1853">
        <w:t>regarding the</w:t>
      </w:r>
      <w:r w:rsidR="001C2B4D">
        <w:t xml:space="preserve"> Wreck Bay </w:t>
      </w:r>
      <w:r w:rsidR="00107783">
        <w:t>A</w:t>
      </w:r>
      <w:r w:rsidR="001C2B4D">
        <w:t xml:space="preserve">boriginal </w:t>
      </w:r>
      <w:r w:rsidR="00380753">
        <w:t>C</w:t>
      </w:r>
      <w:r w:rsidR="001C2B4D">
        <w:t>ommunity</w:t>
      </w:r>
      <w:r w:rsidR="00BD1866">
        <w:t xml:space="preserve">. </w:t>
      </w:r>
      <w:r w:rsidR="005E38FB">
        <w:t>The</w:t>
      </w:r>
      <w:r w:rsidR="00135D45">
        <w:t xml:space="preserve"> </w:t>
      </w:r>
      <w:r w:rsidR="00A23651">
        <w:t>g</w:t>
      </w:r>
      <w:r w:rsidR="005E38FB">
        <w:t>overnment acknowledges</w:t>
      </w:r>
      <w:r w:rsidR="00B517AF">
        <w:t xml:space="preserve"> PFAS can affect</w:t>
      </w:r>
      <w:r w:rsidR="005E38FB">
        <w:t xml:space="preserve"> communities</w:t>
      </w:r>
      <w:r w:rsidR="00B517AF">
        <w:t xml:space="preserve"> because it is known </w:t>
      </w:r>
      <w:r w:rsidR="005E38FB">
        <w:t xml:space="preserve">to be highly persistent, can migrate long distances in the environment via surface and </w:t>
      </w:r>
      <w:proofErr w:type="gramStart"/>
      <w:r w:rsidR="005E38FB">
        <w:t>ground-water</w:t>
      </w:r>
      <w:proofErr w:type="gramEnd"/>
      <w:r w:rsidR="005E38FB">
        <w:t xml:space="preserve">, bio-accumulate in animals and </w:t>
      </w:r>
      <w:r w:rsidR="003E1EFD">
        <w:t>plants, and enter the food chain and drinking water.</w:t>
      </w:r>
    </w:p>
    <w:p w14:paraId="2993F967" w14:textId="6770BAB0" w:rsidR="00FE7EE6" w:rsidRDefault="008E0647" w:rsidP="00BD1866">
      <w:r w:rsidRPr="009D0345">
        <w:t xml:space="preserve">The </w:t>
      </w:r>
      <w:r w:rsidRPr="00536C36">
        <w:t xml:space="preserve">Department of </w:t>
      </w:r>
      <w:r w:rsidR="001F190A">
        <w:t xml:space="preserve">Infrastructure, </w:t>
      </w:r>
      <w:r w:rsidRPr="00536C36">
        <w:t>Transport, Regional Development, Communications</w:t>
      </w:r>
      <w:r w:rsidR="00133D6F">
        <w:t>, Sport</w:t>
      </w:r>
      <w:r w:rsidRPr="00536C36">
        <w:t xml:space="preserve"> and the Arts</w:t>
      </w:r>
      <w:r w:rsidR="005E38FB">
        <w:t xml:space="preserve"> (DITRDC</w:t>
      </w:r>
      <w:r w:rsidR="00C0691C">
        <w:t>S</w:t>
      </w:r>
      <w:r w:rsidR="005E38FB">
        <w:t>A)</w:t>
      </w:r>
      <w:r>
        <w:t xml:space="preserve"> and the Department of Defence</w:t>
      </w:r>
      <w:r w:rsidR="005E38FB">
        <w:t xml:space="preserve"> (Defence)</w:t>
      </w:r>
      <w:r>
        <w:t xml:space="preserve"> </w:t>
      </w:r>
      <w:r w:rsidR="00B7198C">
        <w:t xml:space="preserve">are </w:t>
      </w:r>
      <w:r>
        <w:t xml:space="preserve">working together </w:t>
      </w:r>
      <w:r w:rsidR="00B7198C">
        <w:t xml:space="preserve">to support the Wreck Bay community with improved signage, messaging and information in relation to PFAS contamination. Both </w:t>
      </w:r>
      <w:r w:rsidR="00C7214B">
        <w:t>government</w:t>
      </w:r>
      <w:r w:rsidR="00B7198C">
        <w:t xml:space="preserve"> agencies, along with other stakeholders, also meet regularly to share information and discuss JBT governance and service delivery to ensure high quality service provision in the </w:t>
      </w:r>
      <w:r w:rsidR="00E65180">
        <w:t xml:space="preserve">territory. </w:t>
      </w:r>
      <w:r w:rsidR="00B7198C">
        <w:t xml:space="preserve"> </w:t>
      </w:r>
    </w:p>
    <w:p w14:paraId="5240A794" w14:textId="071C260C" w:rsidR="00A77974" w:rsidRDefault="009C2F04" w:rsidP="00A77974">
      <w:r>
        <w:t>T</w:t>
      </w:r>
      <w:r w:rsidR="0070156B">
        <w:t xml:space="preserve">he </w:t>
      </w:r>
      <w:r w:rsidR="00A23651">
        <w:t>g</w:t>
      </w:r>
      <w:r w:rsidR="0070156B">
        <w:t>overnment</w:t>
      </w:r>
      <w:r w:rsidR="00A77974">
        <w:t xml:space="preserve"> takes PFAS issues seriously</w:t>
      </w:r>
      <w:r>
        <w:t xml:space="preserve"> given the potential impact</w:t>
      </w:r>
      <w:r w:rsidR="0009731E">
        <w:t>s</w:t>
      </w:r>
      <w:r>
        <w:t xml:space="preserve"> of PFAS contamination on humans, communities, and the environment.</w:t>
      </w:r>
      <w:r w:rsidR="005E38FB">
        <w:t xml:space="preserve"> </w:t>
      </w:r>
      <w:r w:rsidR="00FE7EE6" w:rsidRPr="00D84E51">
        <w:rPr>
          <w:rFonts w:eastAsia="Times New Roman"/>
        </w:rPr>
        <w:t xml:space="preserve">The government acknowledges </w:t>
      </w:r>
      <w:r w:rsidR="00943B96" w:rsidRPr="00D84E51">
        <w:rPr>
          <w:rFonts w:eastAsia="Times New Roman"/>
        </w:rPr>
        <w:t xml:space="preserve">PFAS is a significant environment, health and cultural concern for many </w:t>
      </w:r>
      <w:r w:rsidR="00FE7EE6" w:rsidRPr="00D84E51">
        <w:rPr>
          <w:rFonts w:eastAsia="Times New Roman"/>
        </w:rPr>
        <w:t>communit</w:t>
      </w:r>
      <w:r w:rsidR="00943B96" w:rsidRPr="00D84E51">
        <w:rPr>
          <w:rFonts w:eastAsia="Times New Roman"/>
        </w:rPr>
        <w:t xml:space="preserve">ies across Australia, including the Wreck Bay community. The government recognises PFAS contamination is a complex and evolving </w:t>
      </w:r>
      <w:proofErr w:type="gramStart"/>
      <w:r w:rsidR="00943B96" w:rsidRPr="00D84E51">
        <w:rPr>
          <w:rFonts w:eastAsia="Times New Roman"/>
        </w:rPr>
        <w:t>subject, and</w:t>
      </w:r>
      <w:proofErr w:type="gramEnd"/>
      <w:r w:rsidR="00943B96" w:rsidRPr="00D84E51">
        <w:rPr>
          <w:rFonts w:eastAsia="Times New Roman"/>
        </w:rPr>
        <w:t xml:space="preserve"> is committed to evidence-based decision making and transparent community engagement.</w:t>
      </w:r>
      <w:r w:rsidR="00234D45">
        <w:rPr>
          <w:rFonts w:eastAsia="Times New Roman"/>
        </w:rPr>
        <w:t xml:space="preserve"> </w:t>
      </w:r>
      <w:r w:rsidR="00A77974">
        <w:t xml:space="preserve">The </w:t>
      </w:r>
      <w:r w:rsidR="00A23651">
        <w:t>g</w:t>
      </w:r>
      <w:r w:rsidR="00A77974">
        <w:t>overnment is establishing a</w:t>
      </w:r>
      <w:r w:rsidR="00A77974" w:rsidRPr="000F1D93">
        <w:t xml:space="preserve"> National Coordinating Body</w:t>
      </w:r>
      <w:r w:rsidR="00863F8A">
        <w:t xml:space="preserve"> (NCB)</w:t>
      </w:r>
      <w:r w:rsidR="00393F99">
        <w:t xml:space="preserve"> </w:t>
      </w:r>
      <w:r w:rsidR="00A77974" w:rsidRPr="000F1D93">
        <w:t>to improve management responses to PFAS from a whole of government perspective.</w:t>
      </w:r>
      <w:r w:rsidR="00A77974">
        <w:t xml:space="preserve"> </w:t>
      </w:r>
      <w:r w:rsidR="004B28C4">
        <w:t xml:space="preserve">Australian </w:t>
      </w:r>
      <w:r w:rsidR="00107783">
        <w:t xml:space="preserve">and </w:t>
      </w:r>
      <w:r w:rsidR="000A1A7E">
        <w:t>s</w:t>
      </w:r>
      <w:r w:rsidR="00107783">
        <w:t>tate</w:t>
      </w:r>
      <w:r w:rsidR="004B28C4">
        <w:t xml:space="preserve"> and territory</w:t>
      </w:r>
      <w:r w:rsidR="00107783">
        <w:t xml:space="preserve"> </w:t>
      </w:r>
      <w:r w:rsidR="000A1A7E">
        <w:t>m</w:t>
      </w:r>
      <w:r w:rsidR="00107783">
        <w:t xml:space="preserve">inisters </w:t>
      </w:r>
      <w:r w:rsidR="00863F8A">
        <w:t xml:space="preserve">will </w:t>
      </w:r>
      <w:r w:rsidR="00107783">
        <w:t>over</w:t>
      </w:r>
      <w:r w:rsidR="000A1A7E">
        <w:t>see</w:t>
      </w:r>
      <w:r w:rsidR="00107783">
        <w:t xml:space="preserve"> the NCB</w:t>
      </w:r>
      <w:r w:rsidR="00863F8A" w:rsidRPr="00863F8A">
        <w:t>, to improve management responses to PFAS and guidance to meet the needs of individual communities</w:t>
      </w:r>
      <w:r w:rsidR="00863F8A">
        <w:t>.</w:t>
      </w:r>
    </w:p>
    <w:p w14:paraId="1569AC2A" w14:textId="15C29114" w:rsidR="00A77974" w:rsidRDefault="00A77974" w:rsidP="00A77974">
      <w:r>
        <w:t>Both Defence</w:t>
      </w:r>
      <w:r w:rsidR="005E38FB">
        <w:t xml:space="preserve"> </w:t>
      </w:r>
      <w:r>
        <w:t>and DITRDC</w:t>
      </w:r>
      <w:r w:rsidR="00C0691C">
        <w:t>S</w:t>
      </w:r>
      <w:r>
        <w:t>A are administering Australian Government PFAS investigation programs, with Defence responsible for the PFAS Investigation and Management Program covering Defence bases and DITRDC</w:t>
      </w:r>
      <w:r w:rsidR="00C0691C">
        <w:t>S</w:t>
      </w:r>
      <w:r>
        <w:t>A</w:t>
      </w:r>
      <w:r w:rsidR="0061683F">
        <w:t xml:space="preserve"> investigating contamination at</w:t>
      </w:r>
      <w:r>
        <w:t xml:space="preserve"> civilian airports through the</w:t>
      </w:r>
      <w:r w:rsidR="00E65180">
        <w:t xml:space="preserve"> </w:t>
      </w:r>
      <w:r>
        <w:t>PFAS Airports Investigation Program.</w:t>
      </w:r>
    </w:p>
    <w:p w14:paraId="11FE811B" w14:textId="721CF390" w:rsidR="00A77974" w:rsidRDefault="00FE7EE6" w:rsidP="00A77974">
      <w:r>
        <w:t xml:space="preserve">Airservices Australia, a portfolio agency of </w:t>
      </w:r>
      <w:r w:rsidR="00A77974">
        <w:t>DITRDC</w:t>
      </w:r>
      <w:r w:rsidR="00C0691C">
        <w:t>S</w:t>
      </w:r>
      <w:r w:rsidR="00A77974">
        <w:t>A</w:t>
      </w:r>
      <w:r>
        <w:t xml:space="preserve">, </w:t>
      </w:r>
      <w:r w:rsidR="00107783">
        <w:t xml:space="preserve">is also conducting investigative work, with </w:t>
      </w:r>
      <w:r w:rsidR="00A77974">
        <w:t>a National PFAS Management Program covering</w:t>
      </w:r>
      <w:r w:rsidR="00393F99">
        <w:t xml:space="preserve"> its</w:t>
      </w:r>
      <w:r w:rsidR="00A77974">
        <w:t xml:space="preserve"> operational sites at civilian airports.</w:t>
      </w:r>
    </w:p>
    <w:p w14:paraId="6BABA4F9" w14:textId="644459AC" w:rsidR="00A77974" w:rsidRDefault="00A77974" w:rsidP="00A77974">
      <w:r>
        <w:t xml:space="preserve">The </w:t>
      </w:r>
      <w:r w:rsidR="00A23651">
        <w:t>g</w:t>
      </w:r>
      <w:r>
        <w:t xml:space="preserve">overnment is aware that there </w:t>
      </w:r>
      <w:r w:rsidR="00863F8A">
        <w:t>will be</w:t>
      </w:r>
      <w:r w:rsidR="005578A3">
        <w:t xml:space="preserve"> more to do </w:t>
      </w:r>
      <w:r>
        <w:t>as</w:t>
      </w:r>
      <w:r w:rsidR="0009731E">
        <w:t xml:space="preserve"> PFAS</w:t>
      </w:r>
      <w:r>
        <w:t xml:space="preserve"> investigations progress, and thanks the Committee for its diligence and thoroughness in inquiring into PFAS in Australia. </w:t>
      </w:r>
      <w:r w:rsidR="00FE7EE6">
        <w:t xml:space="preserve">The government also thanks those organisations, community groups and individuals that have made submissions </w:t>
      </w:r>
      <w:r w:rsidR="00F10779">
        <w:t xml:space="preserve">to, </w:t>
      </w:r>
      <w:r w:rsidR="00FE7EE6">
        <w:t xml:space="preserve">or </w:t>
      </w:r>
      <w:r w:rsidR="00F10779">
        <w:t xml:space="preserve">appeared at hearings for this </w:t>
      </w:r>
      <w:r w:rsidR="001760E8">
        <w:t>i</w:t>
      </w:r>
      <w:r w:rsidR="00F10779">
        <w:t>nquiry.</w:t>
      </w:r>
      <w:r w:rsidR="00DB38E0">
        <w:t xml:space="preserve"> </w:t>
      </w:r>
    </w:p>
    <w:p w14:paraId="115322A9" w14:textId="5AC7CB5C" w:rsidR="00820FB2" w:rsidRDefault="00820FB2" w:rsidP="00820FB2">
      <w:r w:rsidRPr="00820FB2">
        <w:t xml:space="preserve">This </w:t>
      </w:r>
      <w:r w:rsidR="003D7128">
        <w:t>g</w:t>
      </w:r>
      <w:r w:rsidRPr="00820FB2">
        <w:t xml:space="preserve">overnment response should be read alongside the following submissions to the </w:t>
      </w:r>
      <w:r w:rsidR="00C53373">
        <w:t>C</w:t>
      </w:r>
      <w:r w:rsidRPr="00820FB2">
        <w:t>ommittee’s inquiry</w:t>
      </w:r>
      <w:r w:rsidR="004F2450">
        <w:t>, which both discuss PFAS in the JBT</w:t>
      </w:r>
      <w:r w:rsidRPr="00820FB2">
        <w:t>:</w:t>
      </w:r>
    </w:p>
    <w:p w14:paraId="3D65684A" w14:textId="3DD160B0" w:rsidR="00820FB2" w:rsidRPr="00B26243" w:rsidRDefault="00820FB2" w:rsidP="00820FB2">
      <w:pPr>
        <w:pStyle w:val="ListParagraph"/>
        <w:numPr>
          <w:ilvl w:val="0"/>
          <w:numId w:val="2"/>
        </w:numPr>
        <w:ind w:left="357" w:hanging="357"/>
        <w:rPr>
          <w:rFonts w:eastAsia="Times New Roman" w:cstheme="minorHAnsi"/>
          <w:lang w:eastAsia="en-AU"/>
        </w:rPr>
      </w:pPr>
      <w:r w:rsidRPr="00B26243">
        <w:rPr>
          <w:rFonts w:eastAsia="Times New Roman" w:cstheme="minorHAnsi"/>
          <w:lang w:eastAsia="en-AU"/>
        </w:rPr>
        <w:t>Defence</w:t>
      </w:r>
      <w:r w:rsidR="00FE790E">
        <w:rPr>
          <w:rFonts w:eastAsia="Times New Roman" w:cstheme="minorHAnsi"/>
          <w:lang w:eastAsia="en-AU"/>
        </w:rPr>
        <w:t>; and</w:t>
      </w:r>
    </w:p>
    <w:p w14:paraId="765EAFE1" w14:textId="7BFEEAA6" w:rsidR="0006248B" w:rsidRPr="00F879B8" w:rsidRDefault="00FE790E" w:rsidP="00F879B8">
      <w:pPr>
        <w:pStyle w:val="ListParagraph"/>
        <w:numPr>
          <w:ilvl w:val="0"/>
          <w:numId w:val="2"/>
        </w:numPr>
        <w:ind w:left="357" w:hanging="357"/>
        <w:rPr>
          <w:rFonts w:eastAsia="Times New Roman" w:cstheme="minorHAnsi"/>
          <w:lang w:eastAsia="en-AU"/>
        </w:rPr>
      </w:pPr>
      <w:r>
        <w:rPr>
          <w:rFonts w:eastAsia="Times New Roman" w:cstheme="minorHAnsi"/>
          <w:lang w:eastAsia="en-AU"/>
        </w:rPr>
        <w:t>DITRDCSA.</w:t>
      </w:r>
    </w:p>
    <w:p w14:paraId="298E3224" w14:textId="77777777" w:rsidR="002A619D" w:rsidRDefault="002A619D" w:rsidP="00820FB2"/>
    <w:p w14:paraId="4F265C07" w14:textId="77777777" w:rsidR="00A77974" w:rsidRDefault="00A77974" w:rsidP="00820FB2"/>
    <w:p w14:paraId="1D784732" w14:textId="77777777" w:rsidR="00A77974" w:rsidRDefault="00A77974" w:rsidP="00820FB2"/>
    <w:p w14:paraId="2A4FFD51" w14:textId="77777777" w:rsidR="002A619D" w:rsidRDefault="002A619D" w:rsidP="002A619D">
      <w:pPr>
        <w:pStyle w:val="Heading2"/>
      </w:pPr>
      <w:bookmarkStart w:id="4" w:name="_Toc499905943"/>
      <w:bookmarkStart w:id="5" w:name="_Toc200622074"/>
      <w:r>
        <w:t>Australian Government response</w:t>
      </w:r>
      <w:bookmarkEnd w:id="4"/>
      <w:bookmarkEnd w:id="5"/>
    </w:p>
    <w:p w14:paraId="59B5D016" w14:textId="77777777" w:rsidR="002A619D" w:rsidRDefault="002A619D" w:rsidP="002A619D">
      <w:r>
        <w:t xml:space="preserve">The Australian Government’s response to </w:t>
      </w:r>
      <w:r w:rsidR="00BC7C5E">
        <w:t>interim report</w:t>
      </w:r>
      <w:r>
        <w:t xml:space="preserve"> is set out in detail below.</w:t>
      </w:r>
    </w:p>
    <w:p w14:paraId="2EFCB6A8" w14:textId="77777777"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6" w:name="_Toc200622075"/>
      <w:r>
        <w:t>Recommendation 1:</w:t>
      </w:r>
      <w:bookmarkEnd w:id="6"/>
    </w:p>
    <w:p w14:paraId="2FF81CA1" w14:textId="77777777" w:rsidR="002A619D" w:rsidRDefault="005057EB" w:rsidP="002A619D">
      <w:pPr>
        <w:pBdr>
          <w:top w:val="single" w:sz="4" w:space="1" w:color="auto"/>
          <w:left w:val="single" w:sz="4" w:space="4" w:color="auto"/>
          <w:bottom w:val="single" w:sz="4" w:space="1" w:color="auto"/>
          <w:right w:val="single" w:sz="4" w:space="4" w:color="auto"/>
        </w:pBdr>
        <w:shd w:val="clear" w:color="auto" w:fill="E4E4E4"/>
        <w:ind w:left="567" w:hanging="567"/>
      </w:pPr>
      <w:r>
        <w:t>1</w:t>
      </w:r>
      <w:r w:rsidR="002A619D">
        <w:t>.</w:t>
      </w:r>
      <w:r>
        <w:t>38</w:t>
      </w:r>
      <w:r w:rsidR="002A619D">
        <w:tab/>
      </w:r>
      <w:r>
        <w:t>The committee recommends that the Senate reappoints the Select Committee on PFAS (per and polyfluoroalkyl substances) in the 48</w:t>
      </w:r>
      <w:r w:rsidRPr="005057EB">
        <w:rPr>
          <w:vertAlign w:val="superscript"/>
        </w:rPr>
        <w:t>th</w:t>
      </w:r>
      <w:r>
        <w:t xml:space="preserve"> Parliament, granting access to the evidence and documents collected during the 47</w:t>
      </w:r>
      <w:r w:rsidRPr="005057EB">
        <w:rPr>
          <w:vertAlign w:val="superscript"/>
        </w:rPr>
        <w:t>th</w:t>
      </w:r>
      <w:r>
        <w:t xml:space="preserve"> Parliament.</w:t>
      </w:r>
    </w:p>
    <w:p w14:paraId="5C6F1EE8" w14:textId="499BD5E6" w:rsidR="00B012A5" w:rsidRDefault="00B012A5" w:rsidP="00B012A5">
      <w:r>
        <w:t>The</w:t>
      </w:r>
      <w:r w:rsidR="00374CAF">
        <w:t xml:space="preserve"> Australian</w:t>
      </w:r>
      <w:r>
        <w:t xml:space="preserve"> </w:t>
      </w:r>
      <w:r w:rsidR="00374CAF">
        <w:t>G</w:t>
      </w:r>
      <w:r>
        <w:t xml:space="preserve">overnment </w:t>
      </w:r>
      <w:r>
        <w:rPr>
          <w:b/>
        </w:rPr>
        <w:t>notes</w:t>
      </w:r>
      <w:r>
        <w:t xml:space="preserve"> this recommendation</w:t>
      </w:r>
      <w:r w:rsidR="00673EE4">
        <w:t xml:space="preserve"> and acknowledges this is a matter for the Senate</w:t>
      </w:r>
      <w:r w:rsidR="00991984">
        <w:t>.</w:t>
      </w:r>
    </w:p>
    <w:p w14:paraId="0FD6B5A8" w14:textId="77777777" w:rsidR="002A619D" w:rsidRDefault="002A619D" w:rsidP="002A619D">
      <w:r>
        <w:br w:type="page"/>
      </w:r>
    </w:p>
    <w:p w14:paraId="3B03972B" w14:textId="77777777"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7" w:name="_Toc200622076"/>
      <w:r>
        <w:lastRenderedPageBreak/>
        <w:t>Recommendation 2:</w:t>
      </w:r>
      <w:bookmarkEnd w:id="7"/>
    </w:p>
    <w:p w14:paraId="13CB1BC0" w14:textId="77777777" w:rsidR="002A619D" w:rsidRDefault="005057EB" w:rsidP="002A619D">
      <w:pPr>
        <w:pBdr>
          <w:top w:val="single" w:sz="4" w:space="1" w:color="auto"/>
          <w:left w:val="single" w:sz="4" w:space="4" w:color="auto"/>
          <w:bottom w:val="single" w:sz="4" w:space="1" w:color="auto"/>
          <w:right w:val="single" w:sz="4" w:space="4" w:color="auto"/>
        </w:pBdr>
        <w:shd w:val="clear" w:color="auto" w:fill="E4E4E4"/>
        <w:ind w:left="567" w:hanging="567"/>
      </w:pPr>
      <w:r>
        <w:t>5.71</w:t>
      </w:r>
      <w:r w:rsidR="002A619D">
        <w:tab/>
      </w:r>
      <w:r w:rsidR="00727B40">
        <w:t xml:space="preserve">The committee recommends that the Department of Defence and the Department of Infrastructure, Transport, Regional Development, Communications and the Arts work with the Wreck Bay Aboriginal Community Council, and other relevant stakeholders, to improve signage, messaging and information provided to the community. </w:t>
      </w:r>
    </w:p>
    <w:bookmarkEnd w:id="2"/>
    <w:bookmarkEnd w:id="3"/>
    <w:p w14:paraId="71F44108" w14:textId="2146DFB5" w:rsidR="008A33F7" w:rsidRDefault="008A33F7" w:rsidP="008A33F7">
      <w:r>
        <w:t>The</w:t>
      </w:r>
      <w:r w:rsidR="00374CAF">
        <w:t xml:space="preserve"> Australian</w:t>
      </w:r>
      <w:r>
        <w:t xml:space="preserve"> Government </w:t>
      </w:r>
      <w:r w:rsidR="00847BFA">
        <w:rPr>
          <w:b/>
        </w:rPr>
        <w:t xml:space="preserve">agrees </w:t>
      </w:r>
      <w:r w:rsidR="00847BFA">
        <w:t xml:space="preserve">to </w:t>
      </w:r>
      <w:r>
        <w:t>this recommendation.</w:t>
      </w:r>
    </w:p>
    <w:p w14:paraId="52D25F0F" w14:textId="1FCA4C9C" w:rsidR="00FE7EE6" w:rsidRDefault="00971A29" w:rsidP="009A3208">
      <w:r w:rsidRPr="00971A29">
        <w:t xml:space="preserve">The </w:t>
      </w:r>
      <w:r w:rsidR="00FE790E">
        <w:t>g</w:t>
      </w:r>
      <w:r w:rsidRPr="00971A29">
        <w:t xml:space="preserve">overnment recognises the testimonials and concerns of the Wreck Bay community </w:t>
      </w:r>
      <w:r w:rsidR="00545DCF">
        <w:t xml:space="preserve">reflected </w:t>
      </w:r>
      <w:r w:rsidRPr="00971A29">
        <w:t>in the interim report.</w:t>
      </w:r>
      <w:r>
        <w:t xml:space="preserve"> </w:t>
      </w:r>
      <w:r w:rsidR="00906D18">
        <w:t xml:space="preserve">The government, through </w:t>
      </w:r>
      <w:r w:rsidR="008A465D">
        <w:t>DITRDC</w:t>
      </w:r>
      <w:r w:rsidR="00C0691C">
        <w:t>S</w:t>
      </w:r>
      <w:r w:rsidR="008A465D">
        <w:t xml:space="preserve">A and </w:t>
      </w:r>
      <w:r w:rsidR="00B83C01">
        <w:t>Defence,</w:t>
      </w:r>
      <w:r w:rsidR="00906D18">
        <w:t xml:space="preserve"> will consider ways to improve communication and will continue to work</w:t>
      </w:r>
      <w:r w:rsidR="00B83C01">
        <w:t xml:space="preserve"> together </w:t>
      </w:r>
      <w:r w:rsidR="008A465D">
        <w:t xml:space="preserve">and collaboratively with other stakeholders </w:t>
      </w:r>
      <w:r w:rsidR="00B83C01">
        <w:t xml:space="preserve">to support the Wreck Bay community </w:t>
      </w:r>
      <w:r w:rsidR="008B6A27">
        <w:t xml:space="preserve">to understand and manage </w:t>
      </w:r>
      <w:r w:rsidR="00B83C01">
        <w:t>the impacts of PFAS contamination</w:t>
      </w:r>
      <w:r w:rsidR="008A465D">
        <w:t xml:space="preserve">. </w:t>
      </w:r>
    </w:p>
    <w:p w14:paraId="7338F429" w14:textId="4F55D2E0" w:rsidR="00880CF0" w:rsidRDefault="008A33F7" w:rsidP="007616AC">
      <w:r>
        <w:t>Government agencies</w:t>
      </w:r>
      <w:r w:rsidR="00FE790E">
        <w:t>,</w:t>
      </w:r>
      <w:r>
        <w:t xml:space="preserve"> including</w:t>
      </w:r>
      <w:r w:rsidR="005C25B9">
        <w:t xml:space="preserve"> </w:t>
      </w:r>
      <w:r>
        <w:t>Defence</w:t>
      </w:r>
      <w:r w:rsidR="00225D5B">
        <w:t>,</w:t>
      </w:r>
      <w:r w:rsidR="00B83C01">
        <w:t xml:space="preserve"> D</w:t>
      </w:r>
      <w:r w:rsidR="005C25B9">
        <w:t>ITRDC</w:t>
      </w:r>
      <w:r w:rsidR="00C0691C">
        <w:t>S</w:t>
      </w:r>
      <w:r w:rsidR="005C25B9">
        <w:t>A</w:t>
      </w:r>
      <w:r>
        <w:t>,</w:t>
      </w:r>
      <w:r w:rsidR="00225D5B">
        <w:t xml:space="preserve"> Wreck Bay </w:t>
      </w:r>
      <w:r w:rsidR="007F58B8">
        <w:t>Aboriginal</w:t>
      </w:r>
      <w:r w:rsidR="00225D5B">
        <w:t xml:space="preserve"> Community Council (WBACC),</w:t>
      </w:r>
      <w:r>
        <w:t xml:space="preserve"> </w:t>
      </w:r>
      <w:r w:rsidR="00225D5B">
        <w:t>the</w:t>
      </w:r>
      <w:r>
        <w:t xml:space="preserve"> New South Wales Environment Protection Authority</w:t>
      </w:r>
      <w:r w:rsidR="00225D5B">
        <w:t xml:space="preserve"> and the ACT Chief Minister, Treasury &amp; Economic Development Directorate</w:t>
      </w:r>
      <w:r w:rsidR="00C47344">
        <w:t>,</w:t>
      </w:r>
      <w:r>
        <w:t xml:space="preserve"> regularly meet to coordinate the response to PFAS contamination at Jervis Bay</w:t>
      </w:r>
      <w:r w:rsidR="00906D18">
        <w:t>. The government will continue to work with these groups to</w:t>
      </w:r>
      <w:r>
        <w:t xml:space="preserve"> facilitate consistent, relevant and timely communications </w:t>
      </w:r>
      <w:r w:rsidR="00FE790E">
        <w:t xml:space="preserve">with </w:t>
      </w:r>
      <w:r>
        <w:t>the community regarding ways to minimise PFAS exposure</w:t>
      </w:r>
      <w:r w:rsidR="005C25B9">
        <w:t xml:space="preserve">. </w:t>
      </w:r>
    </w:p>
    <w:p w14:paraId="55761740" w14:textId="5B57DB51" w:rsidR="008A33F7" w:rsidRDefault="00D0432B" w:rsidP="009A3208">
      <w:r>
        <w:t>Defence</w:t>
      </w:r>
      <w:r w:rsidR="008A465D">
        <w:t xml:space="preserve"> has First Nations staff who lead engagement with communities, including </w:t>
      </w:r>
      <w:r w:rsidR="00225D5B">
        <w:t>Wreck Bay</w:t>
      </w:r>
      <w:r w:rsidR="00880CF0">
        <w:t>,</w:t>
      </w:r>
      <w:r w:rsidR="008A465D">
        <w:t xml:space="preserve"> in a culturally appropriate way. Defence has held 10 community engagement sessions to discuss PFAS contamination on and around Jervis Bay Range Facility and HMAS </w:t>
      </w:r>
      <w:r w:rsidR="008A465D" w:rsidRPr="009A3208">
        <w:t>Creswell</w:t>
      </w:r>
      <w:r w:rsidR="008A465D">
        <w:t>. The last engagement was held on 13 February 2025</w:t>
      </w:r>
      <w:r w:rsidR="008B6A27">
        <w:t>,</w:t>
      </w:r>
      <w:r w:rsidR="008A465D">
        <w:t xml:space="preserve"> to discuss upcoming remediation works program at Jervis Bay Range Facility and the wider </w:t>
      </w:r>
      <w:r w:rsidR="00AC318D">
        <w:t xml:space="preserve">government </w:t>
      </w:r>
      <w:r w:rsidR="008A465D">
        <w:t xml:space="preserve">response to PFAS contamination. </w:t>
      </w:r>
      <w:r w:rsidR="007170A5">
        <w:t>Defence</w:t>
      </w:r>
      <w:r w:rsidR="00880CF0">
        <w:t xml:space="preserve"> </w:t>
      </w:r>
      <w:r w:rsidR="008A33F7">
        <w:t xml:space="preserve">will continue to </w:t>
      </w:r>
      <w:r w:rsidR="00656903">
        <w:t>consult with</w:t>
      </w:r>
      <w:r w:rsidR="008A33F7">
        <w:t xml:space="preserve"> the </w:t>
      </w:r>
      <w:r w:rsidR="00225D5B">
        <w:t xml:space="preserve">Wreck Bay </w:t>
      </w:r>
      <w:r w:rsidR="00AC318D">
        <w:t>c</w:t>
      </w:r>
      <w:r w:rsidR="00225D5B">
        <w:t xml:space="preserve">ommunity </w:t>
      </w:r>
      <w:r w:rsidR="00656903">
        <w:t>to keep them informed about</w:t>
      </w:r>
      <w:r w:rsidR="008A33F7">
        <w:t xml:space="preserve"> remediation planning at Jervis Bay Range Facility and HMAS </w:t>
      </w:r>
      <w:r w:rsidR="008A33F7" w:rsidRPr="009A3208">
        <w:t>Creswell</w:t>
      </w:r>
      <w:r w:rsidR="008A33F7">
        <w:t xml:space="preserve">. The </w:t>
      </w:r>
      <w:r w:rsidR="00A23651">
        <w:t>g</w:t>
      </w:r>
      <w:r w:rsidR="008B6A27">
        <w:t xml:space="preserve">overnment and </w:t>
      </w:r>
      <w:r w:rsidR="008A33F7">
        <w:t xml:space="preserve">the Wreck Bay community </w:t>
      </w:r>
      <w:r w:rsidR="008B6A27">
        <w:t xml:space="preserve">are </w:t>
      </w:r>
      <w:r w:rsidR="008A33F7">
        <w:t>plann</w:t>
      </w:r>
      <w:r w:rsidR="008B6A27">
        <w:t xml:space="preserve">ing their next engagement </w:t>
      </w:r>
      <w:r w:rsidR="008A33F7">
        <w:t>for mid-2025. This engagement will focus on sharing findings from recent sampling events, and remediation work progress</w:t>
      </w:r>
      <w:r w:rsidR="008B6A27">
        <w:t xml:space="preserve"> with community members</w:t>
      </w:r>
      <w:r w:rsidR="00B517AF">
        <w:t>.</w:t>
      </w:r>
    </w:p>
    <w:p w14:paraId="4063E6A9" w14:textId="5E6DEDD2" w:rsidR="007170A5" w:rsidRDefault="007170A5" w:rsidP="007170A5">
      <w:r>
        <w:t>Defence is</w:t>
      </w:r>
      <w:r w:rsidR="00BA64E6">
        <w:t xml:space="preserve"> also</w:t>
      </w:r>
      <w:r>
        <w:t xml:space="preserve"> training local Wreck Bay community rangers to undertake PFAS sampling, to promote community involvement and transparency regarding monitoring for PFAS at off base locations. The first training occurred in May 2025. </w:t>
      </w:r>
    </w:p>
    <w:p w14:paraId="325C9702" w14:textId="54858B37" w:rsidR="0014776B" w:rsidRDefault="0014776B" w:rsidP="004F2450">
      <w:r>
        <w:t xml:space="preserve">The </w:t>
      </w:r>
      <w:r w:rsidR="007170A5">
        <w:t>g</w:t>
      </w:r>
      <w:r>
        <w:t>overnment is working with the Wreck Bay community to update all signs to improve community awareness and understanding</w:t>
      </w:r>
      <w:r w:rsidRPr="0014776B">
        <w:t xml:space="preserve"> </w:t>
      </w:r>
      <w:r>
        <w:t xml:space="preserve">at key locations </w:t>
      </w:r>
      <w:r w:rsidRPr="00B83C01">
        <w:t xml:space="preserve">across the </w:t>
      </w:r>
      <w:r>
        <w:t>JBT,</w:t>
      </w:r>
      <w:r w:rsidRPr="00B83C01">
        <w:t xml:space="preserve"> including </w:t>
      </w:r>
      <w:proofErr w:type="spellStart"/>
      <w:r w:rsidRPr="00B83C01">
        <w:t>Summercloud</w:t>
      </w:r>
      <w:proofErr w:type="spellEnd"/>
      <w:r w:rsidRPr="00B83C01">
        <w:t xml:space="preserve"> Creek and Mary</w:t>
      </w:r>
      <w:r>
        <w:t xml:space="preserve"> Creek. </w:t>
      </w:r>
      <w:r w:rsidR="00FE790E">
        <w:t>It is anticipated</w:t>
      </w:r>
      <w:r>
        <w:t xml:space="preserve"> that co</w:t>
      </w:r>
      <w:r>
        <w:noBreakHyphen/>
        <w:t xml:space="preserve">designed signs will have greater community acceptance and will more successfully inform the community of the risks associated with PFAS. </w:t>
      </w:r>
    </w:p>
    <w:p w14:paraId="1DF5E068" w14:textId="31DCD79A" w:rsidR="004F2450" w:rsidRDefault="004F2450" w:rsidP="004F2450">
      <w:r>
        <w:t>The government is developing a community survey to receive updated information about how the community interacts with the environment, including their use or consumption of flora and fauna, and the community’s suggestions for additional sampling locations. This information and sampling data will inform updates to Defence’s Human Health Risk Assessment for PFAS contamination at Jervis Bay</w:t>
      </w:r>
      <w:r w:rsidR="00CF55A3">
        <w:t xml:space="preserve"> </w:t>
      </w:r>
      <w:r>
        <w:t xml:space="preserve">and will be considered in relation to precautionary advice and signage. </w:t>
      </w:r>
    </w:p>
    <w:p w14:paraId="15EB62FB" w14:textId="6FE06BA6" w:rsidR="00FE7EE6" w:rsidRDefault="00DC7333" w:rsidP="00DC7333">
      <w:r>
        <w:t xml:space="preserve">The </w:t>
      </w:r>
      <w:r w:rsidR="00A23651">
        <w:t>g</w:t>
      </w:r>
      <w:r w:rsidR="00880CF0">
        <w:t xml:space="preserve">overnment </w:t>
      </w:r>
      <w:r w:rsidR="00AA0422">
        <w:t xml:space="preserve">also </w:t>
      </w:r>
      <w:r w:rsidR="00880CF0">
        <w:t>p</w:t>
      </w:r>
      <w:r>
        <w:t xml:space="preserve">rovides a monthly community bulletin to the </w:t>
      </w:r>
      <w:r w:rsidR="00A22AEB">
        <w:t>JBT</w:t>
      </w:r>
      <w:r w:rsidR="006E1B15">
        <w:t xml:space="preserve"> residents, and publishes it on DITRDCSA’s website</w:t>
      </w:r>
      <w:r w:rsidR="008B6A27">
        <w:t>,</w:t>
      </w:r>
      <w:r w:rsidR="00A60DB3">
        <w:t xml:space="preserve"> </w:t>
      </w:r>
      <w:r w:rsidR="007170A5">
        <w:t>to advise</w:t>
      </w:r>
      <w:r>
        <w:t xml:space="preserve"> of PFAS levels in the drinking water</w:t>
      </w:r>
      <w:r w:rsidR="00FE7EE6">
        <w:t xml:space="preserve">, which </w:t>
      </w:r>
      <w:r w:rsidR="007170A5">
        <w:t>is</w:t>
      </w:r>
      <w:r w:rsidR="00FE7EE6">
        <w:t xml:space="preserve"> tested monthly</w:t>
      </w:r>
      <w:r w:rsidR="00234D45">
        <w:t xml:space="preserve">. </w:t>
      </w:r>
      <w:r>
        <w:t xml:space="preserve">The level of PFAS in </w:t>
      </w:r>
      <w:r w:rsidR="007170A5">
        <w:t>JBT’s</w:t>
      </w:r>
      <w:r>
        <w:t xml:space="preserve"> drinking water is many times below the </w:t>
      </w:r>
      <w:r w:rsidR="00C32BE2">
        <w:t xml:space="preserve">guideline </w:t>
      </w:r>
      <w:r>
        <w:t>level set by the</w:t>
      </w:r>
      <w:r w:rsidR="00F33DC8">
        <w:t xml:space="preserve"> current and proposed</w:t>
      </w:r>
      <w:r>
        <w:t xml:space="preserve"> National Health and Medical Research Council’s </w:t>
      </w:r>
      <w:r>
        <w:rPr>
          <w:i/>
        </w:rPr>
        <w:t>Australian Drinking Water Guidelines 2011</w:t>
      </w:r>
      <w:r>
        <w:t>.</w:t>
      </w:r>
    </w:p>
    <w:p w14:paraId="154AF2AA" w14:textId="77777777" w:rsidR="007616AC" w:rsidRDefault="007616AC" w:rsidP="00E148A7"/>
    <w:p w14:paraId="3B60C462" w14:textId="3EF9EECD" w:rsidR="00E148A7" w:rsidRDefault="00E148A7" w:rsidP="00E148A7">
      <w:r>
        <w:lastRenderedPageBreak/>
        <w:t xml:space="preserve">On 5 December 2024, the government released its response to the </w:t>
      </w:r>
      <w:r w:rsidRPr="009A3208">
        <w:t>Independent Review of land uses around key Defence bases impacted by PFAS contamination</w:t>
      </w:r>
      <w:r>
        <w:t xml:space="preserve">. The government committed to providing clear and transparent advice on PFAS risks, along with </w:t>
      </w:r>
      <w:r w:rsidR="005C600F">
        <w:t>clear</w:t>
      </w:r>
      <w:r>
        <w:t xml:space="preserve"> English, location-specific information to help communities better understand how they can use their land.</w:t>
      </w:r>
    </w:p>
    <w:p w14:paraId="19E5F93C" w14:textId="77777777" w:rsidR="00DC7333" w:rsidRDefault="00DC7333" w:rsidP="00DC7333"/>
    <w:p w14:paraId="26974299" w14:textId="77777777" w:rsidR="008A33F7" w:rsidRDefault="008A33F7">
      <w:pPr>
        <w:spacing w:after="160" w:line="259" w:lineRule="auto"/>
      </w:pPr>
    </w:p>
    <w:p w14:paraId="13E2AC38" w14:textId="77777777" w:rsidR="00DC7333" w:rsidRDefault="00DC7333">
      <w:pPr>
        <w:spacing w:after="160" w:line="259" w:lineRule="auto"/>
      </w:pPr>
      <w:r>
        <w:br w:type="page"/>
      </w:r>
    </w:p>
    <w:p w14:paraId="79F5A281" w14:textId="77777777" w:rsidR="008A33F7" w:rsidRDefault="008A33F7" w:rsidP="008A33F7">
      <w:pPr>
        <w:pStyle w:val="Heading3"/>
        <w:pBdr>
          <w:top w:val="single" w:sz="4" w:space="1" w:color="auto"/>
          <w:left w:val="single" w:sz="4" w:space="4" w:color="auto"/>
          <w:bottom w:val="single" w:sz="4" w:space="1" w:color="auto"/>
          <w:right w:val="single" w:sz="4" w:space="4" w:color="auto"/>
        </w:pBdr>
      </w:pPr>
      <w:bookmarkStart w:id="8" w:name="_Toc200622077"/>
      <w:r>
        <w:lastRenderedPageBreak/>
        <w:t>Recommendation 3:</w:t>
      </w:r>
      <w:bookmarkEnd w:id="8"/>
    </w:p>
    <w:p w14:paraId="5F68179D" w14:textId="77777777" w:rsidR="008A33F7" w:rsidRDefault="005057EB" w:rsidP="00727B40">
      <w:pPr>
        <w:pBdr>
          <w:top w:val="single" w:sz="4" w:space="1" w:color="auto"/>
          <w:left w:val="single" w:sz="4" w:space="4" w:color="auto"/>
          <w:bottom w:val="single" w:sz="4" w:space="1" w:color="auto"/>
          <w:right w:val="single" w:sz="4" w:space="4" w:color="auto"/>
        </w:pBdr>
        <w:shd w:val="clear" w:color="auto" w:fill="E4E4E4"/>
        <w:ind w:left="567" w:hanging="567"/>
      </w:pPr>
      <w:r>
        <w:t>6.77</w:t>
      </w:r>
      <w:r w:rsidR="008A33F7">
        <w:tab/>
      </w:r>
      <w:r w:rsidR="00727B40">
        <w:t>The committee recommends that Parliament considers referring an inquiry to the Joint Standing Committee on the National Capital and External Territories which examines governance, representation, and service provision in the Jervis Bay Territory (including the Wreck Bay Aboriginal community settlement).</w:t>
      </w:r>
    </w:p>
    <w:p w14:paraId="375EB97A" w14:textId="2EA62018" w:rsidR="002A619D" w:rsidRDefault="002609FD" w:rsidP="002609FD">
      <w:r>
        <w:t xml:space="preserve">The </w:t>
      </w:r>
      <w:r w:rsidR="00374CAF">
        <w:t xml:space="preserve">Australian </w:t>
      </w:r>
      <w:r>
        <w:t xml:space="preserve">Government </w:t>
      </w:r>
      <w:r>
        <w:rPr>
          <w:b/>
        </w:rPr>
        <w:t>notes</w:t>
      </w:r>
      <w:r>
        <w:t xml:space="preserve"> this recommendation.</w:t>
      </w:r>
    </w:p>
    <w:p w14:paraId="47FE562F" w14:textId="77777777" w:rsidR="002609FD" w:rsidRDefault="002609FD" w:rsidP="002609FD">
      <w:pPr>
        <w:spacing w:after="120"/>
      </w:pPr>
      <w:r>
        <w:t xml:space="preserve">The </w:t>
      </w:r>
      <w:r>
        <w:rPr>
          <w:i/>
        </w:rPr>
        <w:t>Jervis Bay Territory Acceptance Act 1915</w:t>
      </w:r>
      <w:r>
        <w:t xml:space="preserve"> and Jervis Bay Territory Ordinances made by the Governor-General are administered by the Minister with responsibility for Territories. </w:t>
      </w:r>
    </w:p>
    <w:p w14:paraId="033D3340" w14:textId="77777777" w:rsidR="002609FD" w:rsidRDefault="00A22AEB" w:rsidP="002609FD">
      <w:pPr>
        <w:spacing w:after="120"/>
      </w:pPr>
      <w:r>
        <w:t xml:space="preserve">The </w:t>
      </w:r>
      <w:r w:rsidR="00A23651">
        <w:t>g</w:t>
      </w:r>
      <w:r>
        <w:t xml:space="preserve">overnment </w:t>
      </w:r>
      <w:r w:rsidR="002609FD">
        <w:t xml:space="preserve">facilitates state and local government-type services to </w:t>
      </w:r>
      <w:r>
        <w:t xml:space="preserve">JBT </w:t>
      </w:r>
      <w:r w:rsidR="002609FD">
        <w:t>residents through agreements with the ACT and NSW governments, Shoalhaven City Council and non-government providers.</w:t>
      </w:r>
    </w:p>
    <w:p w14:paraId="5DE3E07C" w14:textId="5B6961BE" w:rsidR="002609FD" w:rsidRDefault="002609FD" w:rsidP="002609FD">
      <w:pPr>
        <w:spacing w:after="120"/>
      </w:pPr>
      <w:r>
        <w:t xml:space="preserve">Under this remit, </w:t>
      </w:r>
      <w:r w:rsidR="00A22AEB">
        <w:t>DITRDC</w:t>
      </w:r>
      <w:r w:rsidR="00C0691C">
        <w:t>S</w:t>
      </w:r>
      <w:r w:rsidR="00A22AEB">
        <w:t>A</w:t>
      </w:r>
      <w:r>
        <w:t>, along with</w:t>
      </w:r>
      <w:r w:rsidR="00A22AEB">
        <w:t xml:space="preserve"> Defence</w:t>
      </w:r>
      <w:r>
        <w:t>, Australian Federal Police, National Indigenous Australians Agency</w:t>
      </w:r>
      <w:r w:rsidR="002D1FD3">
        <w:t xml:space="preserve"> (NIAA)</w:t>
      </w:r>
      <w:r>
        <w:t xml:space="preserve">, and Parks Australia, regularly meet to share information and discuss </w:t>
      </w:r>
      <w:r w:rsidR="00A22AEB">
        <w:t>JBT</w:t>
      </w:r>
      <w:r>
        <w:t xml:space="preserve"> governance and service delivery issues, to ensure high quality service provision in JBT.</w:t>
      </w:r>
    </w:p>
    <w:p w14:paraId="0A27E4C5" w14:textId="3E09B975" w:rsidR="002609FD" w:rsidRDefault="002609FD" w:rsidP="002609FD">
      <w:pPr>
        <w:spacing w:after="120"/>
      </w:pPr>
      <w:r>
        <w:t xml:space="preserve">A new Wreck Bay Community Service Delivery Executive Committee has been established to ensure </w:t>
      </w:r>
      <w:r w:rsidR="007170A5">
        <w:t>go</w:t>
      </w:r>
      <w:r w:rsidR="007B7520">
        <w:t xml:space="preserve">vernment </w:t>
      </w:r>
      <w:r>
        <w:t xml:space="preserve">service delivery responsibilities for the Wreck Bay </w:t>
      </w:r>
      <w:r w:rsidR="00EA25EE">
        <w:t>c</w:t>
      </w:r>
      <w:r>
        <w:t xml:space="preserve">ommunity are being met and delivered in a coordinated approach. Membership will comprise representatives from </w:t>
      </w:r>
      <w:r w:rsidR="00A22AEB">
        <w:t xml:space="preserve">the </w:t>
      </w:r>
      <w:r w:rsidR="00EA25EE">
        <w:t>WBACC</w:t>
      </w:r>
      <w:r>
        <w:t xml:space="preserve">, the </w:t>
      </w:r>
      <w:r w:rsidR="002D1FD3">
        <w:t>NIAA</w:t>
      </w:r>
      <w:r w:rsidR="004126E3">
        <w:t>,</w:t>
      </w:r>
      <w:r>
        <w:t xml:space="preserve"> </w:t>
      </w:r>
      <w:r w:rsidR="004126E3">
        <w:t>DITRDC</w:t>
      </w:r>
      <w:r w:rsidR="00C0691C">
        <w:t>S</w:t>
      </w:r>
      <w:r w:rsidR="004126E3">
        <w:t>A</w:t>
      </w:r>
      <w:r>
        <w:t>, Defence and the Australian Federal Police</w:t>
      </w:r>
      <w:r w:rsidR="004126E3">
        <w:t>.</w:t>
      </w:r>
    </w:p>
    <w:p w14:paraId="37801D61" w14:textId="5ED2A5C0" w:rsidR="002609FD" w:rsidRDefault="002609FD" w:rsidP="002609FD">
      <w:pPr>
        <w:spacing w:after="120"/>
      </w:pPr>
      <w:r>
        <w:t xml:space="preserve">Members will work together to address any gaps identified in the delivery of </w:t>
      </w:r>
      <w:r w:rsidR="007170A5">
        <w:t>g</w:t>
      </w:r>
      <w:r w:rsidR="004F5175">
        <w:t xml:space="preserve">overnment </w:t>
      </w:r>
      <w:r>
        <w:t>responsibilities to Wreck Bay Village, engaging with the relevant service providers and subject matter experts.</w:t>
      </w:r>
    </w:p>
    <w:p w14:paraId="48F3D47A" w14:textId="0343716E" w:rsidR="002609FD" w:rsidRDefault="002609FD" w:rsidP="002609FD">
      <w:r>
        <w:t xml:space="preserve">The </w:t>
      </w:r>
      <w:r w:rsidR="007170A5">
        <w:t>go</w:t>
      </w:r>
      <w:r w:rsidR="00C25747">
        <w:t xml:space="preserve">vernment’s </w:t>
      </w:r>
      <w:r>
        <w:t xml:space="preserve">responsibilities to </w:t>
      </w:r>
      <w:r w:rsidR="004F2450">
        <w:t xml:space="preserve">the </w:t>
      </w:r>
      <w:r>
        <w:t xml:space="preserve">Wreck Bay </w:t>
      </w:r>
      <w:r w:rsidR="0056724C">
        <w:t xml:space="preserve">community </w:t>
      </w:r>
      <w:r w:rsidR="004F2450">
        <w:t>are outlined below and are set out in</w:t>
      </w:r>
      <w:r>
        <w:t xml:space="preserve"> the Memorandum of Understanding agreed in 1985 between the </w:t>
      </w:r>
      <w:r w:rsidR="00410B24">
        <w:t>g</w:t>
      </w:r>
      <w:r w:rsidR="00C25747">
        <w:t xml:space="preserve">overnment </w:t>
      </w:r>
      <w:r>
        <w:t xml:space="preserve">and the Wreck Bay </w:t>
      </w:r>
      <w:r w:rsidR="00EA25EE">
        <w:t>c</w:t>
      </w:r>
      <w:r>
        <w:t>ommunity:</w:t>
      </w:r>
    </w:p>
    <w:p w14:paraId="4D2B15AD" w14:textId="77777777" w:rsidR="0006248B" w:rsidRPr="0006248B" w:rsidRDefault="002609FD" w:rsidP="0006248B">
      <w:pPr>
        <w:pStyle w:val="ListParagraph"/>
        <w:numPr>
          <w:ilvl w:val="0"/>
          <w:numId w:val="2"/>
        </w:numPr>
        <w:ind w:left="357" w:hanging="357"/>
        <w:rPr>
          <w:rFonts w:eastAsia="Times New Roman" w:cstheme="minorHAnsi"/>
          <w:lang w:eastAsia="en-AU"/>
        </w:rPr>
      </w:pPr>
      <w:r w:rsidRPr="0006248B">
        <w:rPr>
          <w:rFonts w:eastAsia="Times New Roman" w:cstheme="minorHAnsi"/>
          <w:lang w:eastAsia="en-AU"/>
        </w:rPr>
        <w:t>Essential Services</w:t>
      </w:r>
    </w:p>
    <w:p w14:paraId="08EB6106" w14:textId="77777777" w:rsidR="002609FD" w:rsidRPr="0006248B" w:rsidRDefault="002609FD" w:rsidP="0006248B">
      <w:pPr>
        <w:pStyle w:val="ListParagraph"/>
        <w:numPr>
          <w:ilvl w:val="1"/>
          <w:numId w:val="2"/>
        </w:numPr>
        <w:rPr>
          <w:rFonts w:eastAsia="Times New Roman" w:cstheme="minorHAnsi"/>
          <w:lang w:eastAsia="en-AU"/>
        </w:rPr>
      </w:pPr>
      <w:r w:rsidRPr="0006248B">
        <w:rPr>
          <w:rFonts w:eastAsia="Times New Roman" w:cstheme="minorHAnsi"/>
          <w:lang w:eastAsia="en-AU"/>
        </w:rPr>
        <w:t>Water</w:t>
      </w:r>
    </w:p>
    <w:p w14:paraId="48F5C81E" w14:textId="77777777" w:rsidR="002609FD" w:rsidRPr="0006248B" w:rsidRDefault="002609FD" w:rsidP="0006248B">
      <w:pPr>
        <w:pStyle w:val="ListParagraph"/>
        <w:numPr>
          <w:ilvl w:val="1"/>
          <w:numId w:val="2"/>
        </w:numPr>
        <w:rPr>
          <w:rFonts w:eastAsia="Times New Roman" w:cstheme="minorHAnsi"/>
          <w:lang w:eastAsia="en-AU"/>
        </w:rPr>
      </w:pPr>
      <w:r w:rsidRPr="0006248B">
        <w:rPr>
          <w:rFonts w:eastAsia="Times New Roman" w:cstheme="minorHAnsi"/>
          <w:lang w:eastAsia="en-AU"/>
        </w:rPr>
        <w:t>Sewerage</w:t>
      </w:r>
    </w:p>
    <w:p w14:paraId="180B15CC" w14:textId="77777777" w:rsidR="002609FD" w:rsidRPr="0006248B" w:rsidRDefault="003452D7" w:rsidP="0006248B">
      <w:pPr>
        <w:pStyle w:val="ListParagraph"/>
        <w:numPr>
          <w:ilvl w:val="1"/>
          <w:numId w:val="2"/>
        </w:numPr>
        <w:rPr>
          <w:rFonts w:eastAsia="Times New Roman" w:cstheme="minorHAnsi"/>
          <w:lang w:eastAsia="en-AU"/>
        </w:rPr>
      </w:pPr>
      <w:r w:rsidRPr="0006248B">
        <w:rPr>
          <w:rFonts w:eastAsia="Times New Roman" w:cstheme="minorHAnsi"/>
          <w:lang w:eastAsia="en-AU"/>
        </w:rPr>
        <w:t>E</w:t>
      </w:r>
      <w:r w:rsidR="002609FD" w:rsidRPr="0006248B">
        <w:rPr>
          <w:rFonts w:eastAsia="Times New Roman" w:cstheme="minorHAnsi"/>
          <w:lang w:eastAsia="en-AU"/>
        </w:rPr>
        <w:t>lectricity</w:t>
      </w:r>
    </w:p>
    <w:p w14:paraId="7C4FDFFD" w14:textId="77777777" w:rsidR="002609FD" w:rsidRPr="0006248B" w:rsidRDefault="002609FD" w:rsidP="0006248B">
      <w:pPr>
        <w:pStyle w:val="ListParagraph"/>
        <w:numPr>
          <w:ilvl w:val="0"/>
          <w:numId w:val="2"/>
        </w:numPr>
        <w:ind w:left="357" w:hanging="357"/>
        <w:rPr>
          <w:rFonts w:eastAsia="Times New Roman" w:cstheme="minorHAnsi"/>
          <w:lang w:eastAsia="en-AU"/>
        </w:rPr>
      </w:pPr>
      <w:r w:rsidRPr="0006248B">
        <w:rPr>
          <w:rFonts w:eastAsia="Times New Roman" w:cstheme="minorHAnsi"/>
          <w:lang w:eastAsia="en-AU"/>
        </w:rPr>
        <w:t>Municipal Type Services</w:t>
      </w:r>
    </w:p>
    <w:p w14:paraId="1F50E58C" w14:textId="77777777" w:rsidR="002609FD" w:rsidRPr="0006248B" w:rsidRDefault="002609FD" w:rsidP="0006248B">
      <w:pPr>
        <w:pStyle w:val="ListParagraph"/>
        <w:numPr>
          <w:ilvl w:val="1"/>
          <w:numId w:val="2"/>
        </w:numPr>
        <w:rPr>
          <w:rFonts w:eastAsia="Times New Roman" w:cstheme="minorHAnsi"/>
          <w:lang w:eastAsia="en-AU"/>
        </w:rPr>
      </w:pPr>
      <w:r w:rsidRPr="0006248B">
        <w:rPr>
          <w:rFonts w:eastAsia="Times New Roman" w:cstheme="minorHAnsi"/>
          <w:lang w:eastAsia="en-AU"/>
        </w:rPr>
        <w:t>Domestic waste and recycling collection</w:t>
      </w:r>
    </w:p>
    <w:p w14:paraId="7D82F06A" w14:textId="77777777" w:rsidR="002609FD" w:rsidRPr="0006248B" w:rsidRDefault="002609FD" w:rsidP="0006248B">
      <w:pPr>
        <w:pStyle w:val="ListParagraph"/>
        <w:numPr>
          <w:ilvl w:val="1"/>
          <w:numId w:val="2"/>
        </w:numPr>
        <w:rPr>
          <w:rFonts w:eastAsia="Times New Roman" w:cstheme="minorHAnsi"/>
          <w:lang w:eastAsia="en-AU"/>
        </w:rPr>
      </w:pPr>
      <w:r w:rsidRPr="0006248B">
        <w:rPr>
          <w:rFonts w:eastAsia="Times New Roman" w:cstheme="minorHAnsi"/>
          <w:lang w:eastAsia="en-AU"/>
        </w:rPr>
        <w:t>Grass slashing in community areas</w:t>
      </w:r>
    </w:p>
    <w:p w14:paraId="234E1A6E" w14:textId="77777777" w:rsidR="002609FD" w:rsidRPr="0006248B" w:rsidRDefault="002609FD" w:rsidP="0006248B">
      <w:pPr>
        <w:pStyle w:val="ListParagraph"/>
        <w:numPr>
          <w:ilvl w:val="1"/>
          <w:numId w:val="2"/>
        </w:numPr>
        <w:rPr>
          <w:rFonts w:eastAsia="Times New Roman" w:cstheme="minorHAnsi"/>
          <w:lang w:eastAsia="en-AU"/>
        </w:rPr>
      </w:pPr>
      <w:r w:rsidRPr="0006248B">
        <w:rPr>
          <w:rFonts w:eastAsia="Times New Roman" w:cstheme="minorHAnsi"/>
          <w:lang w:eastAsia="en-AU"/>
        </w:rPr>
        <w:t>Litter collection</w:t>
      </w:r>
    </w:p>
    <w:p w14:paraId="0658B49F" w14:textId="77777777" w:rsidR="002609FD" w:rsidRPr="0006248B" w:rsidRDefault="002609FD" w:rsidP="0006248B">
      <w:pPr>
        <w:pStyle w:val="ListParagraph"/>
        <w:numPr>
          <w:ilvl w:val="0"/>
          <w:numId w:val="2"/>
        </w:numPr>
        <w:ind w:left="357" w:hanging="357"/>
        <w:rPr>
          <w:rFonts w:eastAsia="Times New Roman" w:cstheme="minorHAnsi"/>
          <w:lang w:eastAsia="en-AU"/>
        </w:rPr>
      </w:pPr>
      <w:r w:rsidRPr="0006248B">
        <w:rPr>
          <w:rFonts w:eastAsia="Times New Roman" w:cstheme="minorHAnsi"/>
          <w:lang w:eastAsia="en-AU"/>
        </w:rPr>
        <w:t xml:space="preserve">Housing – construction and maintenance of houses </w:t>
      </w:r>
    </w:p>
    <w:p w14:paraId="1415F641" w14:textId="77777777" w:rsidR="002609FD" w:rsidRPr="0006248B" w:rsidRDefault="002609FD" w:rsidP="0006248B">
      <w:pPr>
        <w:pStyle w:val="ListParagraph"/>
        <w:numPr>
          <w:ilvl w:val="0"/>
          <w:numId w:val="2"/>
        </w:numPr>
        <w:ind w:left="357" w:hanging="357"/>
        <w:rPr>
          <w:rFonts w:eastAsia="Times New Roman" w:cstheme="minorHAnsi"/>
          <w:lang w:eastAsia="en-AU"/>
        </w:rPr>
      </w:pPr>
      <w:r w:rsidRPr="0006248B">
        <w:rPr>
          <w:rFonts w:eastAsia="Times New Roman" w:cstheme="minorHAnsi"/>
          <w:lang w:eastAsia="en-AU"/>
        </w:rPr>
        <w:t>Road Maintenance</w:t>
      </w:r>
    </w:p>
    <w:p w14:paraId="2994E1D3" w14:textId="77777777" w:rsidR="002609FD" w:rsidRPr="0006248B" w:rsidRDefault="002609FD" w:rsidP="0006248B">
      <w:pPr>
        <w:pStyle w:val="ListParagraph"/>
        <w:numPr>
          <w:ilvl w:val="0"/>
          <w:numId w:val="2"/>
        </w:numPr>
        <w:ind w:left="357" w:hanging="357"/>
        <w:rPr>
          <w:rFonts w:eastAsia="Times New Roman" w:cstheme="minorHAnsi"/>
          <w:lang w:eastAsia="en-AU"/>
        </w:rPr>
      </w:pPr>
      <w:r w:rsidRPr="0006248B">
        <w:rPr>
          <w:rFonts w:eastAsia="Times New Roman" w:cstheme="minorHAnsi"/>
          <w:lang w:eastAsia="en-AU"/>
        </w:rPr>
        <w:t xml:space="preserve">Maintenance of </w:t>
      </w:r>
      <w:proofErr w:type="spellStart"/>
      <w:r w:rsidRPr="0006248B">
        <w:rPr>
          <w:rFonts w:eastAsia="Times New Roman" w:cstheme="minorHAnsi"/>
          <w:lang w:eastAsia="en-AU"/>
        </w:rPr>
        <w:t>Summercloud</w:t>
      </w:r>
      <w:proofErr w:type="spellEnd"/>
      <w:r w:rsidRPr="0006248B">
        <w:rPr>
          <w:rFonts w:eastAsia="Times New Roman" w:cstheme="minorHAnsi"/>
          <w:lang w:eastAsia="en-AU"/>
        </w:rPr>
        <w:t xml:space="preserve"> Picnic Area</w:t>
      </w:r>
    </w:p>
    <w:p w14:paraId="4FA816B2" w14:textId="77777777" w:rsidR="002609FD" w:rsidRPr="0006248B" w:rsidRDefault="002609FD" w:rsidP="0006248B">
      <w:pPr>
        <w:pStyle w:val="ListParagraph"/>
        <w:numPr>
          <w:ilvl w:val="0"/>
          <w:numId w:val="2"/>
        </w:numPr>
        <w:ind w:left="357" w:hanging="357"/>
        <w:rPr>
          <w:rFonts w:eastAsia="Times New Roman" w:cstheme="minorHAnsi"/>
          <w:lang w:eastAsia="en-AU"/>
        </w:rPr>
      </w:pPr>
      <w:r w:rsidRPr="0006248B">
        <w:rPr>
          <w:rFonts w:eastAsia="Times New Roman" w:cstheme="minorHAnsi"/>
          <w:lang w:eastAsia="en-AU"/>
        </w:rPr>
        <w:t>Ongoing costs of WBACC to hold title and manage the land</w:t>
      </w:r>
    </w:p>
    <w:p w14:paraId="7E7B8998" w14:textId="77777777" w:rsidR="002609FD" w:rsidRPr="0006248B" w:rsidRDefault="002609FD" w:rsidP="0006248B">
      <w:pPr>
        <w:pStyle w:val="ListParagraph"/>
        <w:numPr>
          <w:ilvl w:val="0"/>
          <w:numId w:val="2"/>
        </w:numPr>
        <w:ind w:left="357" w:hanging="357"/>
        <w:rPr>
          <w:rFonts w:eastAsia="Times New Roman" w:cstheme="minorHAnsi"/>
          <w:lang w:eastAsia="en-AU"/>
        </w:rPr>
      </w:pPr>
      <w:r w:rsidRPr="0006248B">
        <w:rPr>
          <w:rFonts w:eastAsia="Times New Roman" w:cstheme="minorHAnsi"/>
          <w:lang w:eastAsia="en-AU"/>
        </w:rPr>
        <w:t>Enterprise funding</w:t>
      </w:r>
      <w:r w:rsidR="00837D1C">
        <w:rPr>
          <w:rFonts w:eastAsia="Times New Roman" w:cstheme="minorHAnsi"/>
          <w:lang w:eastAsia="en-AU"/>
        </w:rPr>
        <w:t>.</w:t>
      </w:r>
    </w:p>
    <w:p w14:paraId="645A91BD" w14:textId="77777777" w:rsidR="0001620F" w:rsidRDefault="0001620F"/>
    <w:sectPr w:rsidR="000162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B725" w14:textId="77777777" w:rsidR="003008B4" w:rsidRDefault="003008B4" w:rsidP="00224A1D">
      <w:pPr>
        <w:spacing w:after="0"/>
      </w:pPr>
      <w:r>
        <w:separator/>
      </w:r>
    </w:p>
  </w:endnote>
  <w:endnote w:type="continuationSeparator" w:id="0">
    <w:p w14:paraId="4E5AE60B" w14:textId="77777777" w:rsidR="003008B4" w:rsidRDefault="003008B4" w:rsidP="00224A1D">
      <w:pPr>
        <w:spacing w:after="0"/>
      </w:pPr>
      <w:r>
        <w:continuationSeparator/>
      </w:r>
    </w:p>
  </w:endnote>
  <w:endnote w:type="continuationNotice" w:id="1">
    <w:p w14:paraId="54321CFD" w14:textId="77777777" w:rsidR="003008B4" w:rsidRDefault="003008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6649" w14:textId="19643D9A" w:rsidR="00C03875" w:rsidRDefault="000C6E88">
    <w:pPr>
      <w:pStyle w:val="Footer"/>
    </w:pPr>
    <w:r>
      <w:rPr>
        <w:noProof/>
      </w:rPr>
      <mc:AlternateContent>
        <mc:Choice Requires="wps">
          <w:drawing>
            <wp:anchor distT="0" distB="0" distL="0" distR="0" simplePos="0" relativeHeight="251668480" behindDoc="0" locked="0" layoutInCell="1" allowOverlap="1" wp14:anchorId="359C0C98" wp14:editId="38FC61B9">
              <wp:simplePos x="635" y="635"/>
              <wp:positionH relativeFrom="page">
                <wp:align>center</wp:align>
              </wp:positionH>
              <wp:positionV relativeFrom="page">
                <wp:align>bottom</wp:align>
              </wp:positionV>
              <wp:extent cx="872490" cy="407670"/>
              <wp:effectExtent l="0" t="0" r="3810" b="0"/>
              <wp:wrapNone/>
              <wp:docPr id="72408580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407670"/>
                      </a:xfrm>
                      <a:prstGeom prst="rect">
                        <a:avLst/>
                      </a:prstGeom>
                      <a:noFill/>
                      <a:ln>
                        <a:noFill/>
                      </a:ln>
                    </wps:spPr>
                    <wps:txbx>
                      <w:txbxContent>
                        <w:p w14:paraId="472719F3" w14:textId="421B5D9D" w:rsidR="000C6E88" w:rsidRPr="000C6E88" w:rsidRDefault="000C6E88" w:rsidP="000C6E88">
                          <w:pPr>
                            <w:spacing w:after="0"/>
                            <w:rPr>
                              <w:rFonts w:ascii="Calibri" w:eastAsia="Calibri" w:hAnsi="Calibri" w:cs="Calibri"/>
                              <w:noProof/>
                              <w:color w:val="FF0000"/>
                              <w:sz w:val="28"/>
                              <w:szCs w:val="28"/>
                            </w:rPr>
                          </w:pPr>
                          <w:r w:rsidRPr="000C6E88">
                            <w:rPr>
                              <w:rFonts w:ascii="Calibri" w:eastAsia="Calibri" w:hAnsi="Calibri" w:cs="Calibri"/>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C0C98" id="_x0000_t202" coordsize="21600,21600" o:spt="202" path="m,l,21600r21600,l21600,xe">
              <v:stroke joinstyle="miter"/>
              <v:path gradientshapeok="t" o:connecttype="rect"/>
            </v:shapetype>
            <v:shape id="Text Box 5" o:spid="_x0000_s1028" type="#_x0000_t202" alt="UNOFFICIAL" style="position:absolute;margin-left:0;margin-top:0;width:68.7pt;height:32.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u3DgIAABwEAAAOAAAAZHJzL2Uyb0RvYy54bWysU11v2jAUfZ+0/2D5fSSgrr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" filled="f" stroked="f">
              <v:fill o:detectmouseclick="t"/>
              <v:textbox style="mso-fit-shape-to-text:t" inset="0,0,0,15pt">
                <w:txbxContent>
                  <w:p w14:paraId="472719F3" w14:textId="421B5D9D" w:rsidR="000C6E88" w:rsidRPr="000C6E88" w:rsidRDefault="000C6E88" w:rsidP="000C6E88">
                    <w:pPr>
                      <w:spacing w:after="0"/>
                      <w:rPr>
                        <w:rFonts w:ascii="Calibri" w:eastAsia="Calibri" w:hAnsi="Calibri" w:cs="Calibri"/>
                        <w:noProof/>
                        <w:color w:val="FF0000"/>
                        <w:sz w:val="28"/>
                        <w:szCs w:val="28"/>
                      </w:rPr>
                    </w:pPr>
                    <w:r w:rsidRPr="000C6E88">
                      <w:rPr>
                        <w:rFonts w:ascii="Calibri" w:eastAsia="Calibri" w:hAnsi="Calibri" w:cs="Calibri"/>
                        <w:noProof/>
                        <w:color w:val="FF0000"/>
                        <w:sz w:val="28"/>
                        <w:szCs w:val="28"/>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5971" w14:textId="6B6F5B8D" w:rsidR="0061683F" w:rsidRDefault="000C6E88" w:rsidP="0061683F">
    <w:pPr>
      <w:pStyle w:val="Footer"/>
      <w:jc w:val="right"/>
    </w:pPr>
    <w:r>
      <w:rPr>
        <w:noProof/>
      </w:rPr>
      <mc:AlternateContent>
        <mc:Choice Requires="wps">
          <w:drawing>
            <wp:anchor distT="0" distB="0" distL="0" distR="0" simplePos="0" relativeHeight="251669504" behindDoc="0" locked="0" layoutInCell="1" allowOverlap="1" wp14:anchorId="2A1828C9" wp14:editId="47A50B65">
              <wp:simplePos x="914400" y="10201275"/>
              <wp:positionH relativeFrom="page">
                <wp:align>center</wp:align>
              </wp:positionH>
              <wp:positionV relativeFrom="page">
                <wp:align>bottom</wp:align>
              </wp:positionV>
              <wp:extent cx="872490" cy="407670"/>
              <wp:effectExtent l="0" t="0" r="3810" b="0"/>
              <wp:wrapNone/>
              <wp:docPr id="218736133"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407670"/>
                      </a:xfrm>
                      <a:prstGeom prst="rect">
                        <a:avLst/>
                      </a:prstGeom>
                      <a:noFill/>
                      <a:ln>
                        <a:noFill/>
                      </a:ln>
                    </wps:spPr>
                    <wps:txbx>
                      <w:txbxContent>
                        <w:p w14:paraId="3230CAF0" w14:textId="1028C46B" w:rsidR="000C6E88" w:rsidRPr="000C6E88" w:rsidRDefault="000C6E88" w:rsidP="000C6E88">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828C9" id="_x0000_t202" coordsize="21600,21600" o:spt="202" path="m,l,21600r21600,l21600,xe">
              <v:stroke joinstyle="miter"/>
              <v:path gradientshapeok="t" o:connecttype="rect"/>
            </v:shapetype>
            <v:shape id="Text Box 6" o:spid="_x0000_s1029" type="#_x0000_t202" alt="UNOFFICIAL" style="position:absolute;left:0;text-align:left;margin-left:0;margin-top:0;width:68.7pt;height:32.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" filled="f" stroked="f">
              <v:textbox style="mso-fit-shape-to-text:t" inset="0,0,0,15pt">
                <w:txbxContent>
                  <w:p w14:paraId="3230CAF0" w14:textId="1028C46B" w:rsidR="000C6E88" w:rsidRPr="000C6E88" w:rsidRDefault="000C6E88" w:rsidP="000C6E88">
                    <w:pPr>
                      <w:spacing w:after="0"/>
                      <w:rPr>
                        <w:rFonts w:ascii="Calibri" w:eastAsia="Calibri" w:hAnsi="Calibri" w:cs="Calibri"/>
                        <w:noProof/>
                        <w:color w:val="FF0000"/>
                        <w:sz w:val="28"/>
                        <w:szCs w:val="28"/>
                      </w:rPr>
                    </w:pPr>
                  </w:p>
                </w:txbxContent>
              </v:textbox>
              <w10:wrap anchorx="page" anchory="page"/>
            </v:shape>
          </w:pict>
        </mc:Fallback>
      </mc:AlternateContent>
    </w:r>
    <w:r w:rsidR="0061683F">
      <w:fldChar w:fldCharType="begin"/>
    </w:r>
    <w:r w:rsidR="0061683F">
      <w:instrText xml:space="preserve"> PAGE   \* MERGEFORMAT </w:instrText>
    </w:r>
    <w:r w:rsidR="0061683F">
      <w:fldChar w:fldCharType="separate"/>
    </w:r>
    <w:r w:rsidR="0061683F">
      <w:rPr>
        <w:noProof/>
      </w:rPr>
      <w:t>3</w:t>
    </w:r>
    <w:r w:rsidR="006168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1D71" w14:textId="166B3835" w:rsidR="00C03875" w:rsidRDefault="000C6E88">
    <w:pPr>
      <w:pStyle w:val="Footer"/>
    </w:pPr>
    <w:r>
      <w:rPr>
        <w:noProof/>
      </w:rPr>
      <mc:AlternateContent>
        <mc:Choice Requires="wps">
          <w:drawing>
            <wp:anchor distT="0" distB="0" distL="0" distR="0" simplePos="0" relativeHeight="251667456" behindDoc="0" locked="0" layoutInCell="1" allowOverlap="1" wp14:anchorId="2A5801C0" wp14:editId="3E1D7FB0">
              <wp:simplePos x="914400" y="10201275"/>
              <wp:positionH relativeFrom="page">
                <wp:align>center</wp:align>
              </wp:positionH>
              <wp:positionV relativeFrom="page">
                <wp:align>bottom</wp:align>
              </wp:positionV>
              <wp:extent cx="872490" cy="407670"/>
              <wp:effectExtent l="0" t="0" r="3810" b="0"/>
              <wp:wrapNone/>
              <wp:docPr id="567870690"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407670"/>
                      </a:xfrm>
                      <a:prstGeom prst="rect">
                        <a:avLst/>
                      </a:prstGeom>
                      <a:noFill/>
                      <a:ln>
                        <a:noFill/>
                      </a:ln>
                    </wps:spPr>
                    <wps:txbx>
                      <w:txbxContent>
                        <w:p w14:paraId="567140D6" w14:textId="592EE5D2" w:rsidR="000C6E88" w:rsidRPr="000C6E88" w:rsidRDefault="000C6E88" w:rsidP="000C6E88">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801C0" id="_x0000_t202" coordsize="21600,21600" o:spt="202" path="m,l,21600r21600,l21600,xe">
              <v:stroke joinstyle="miter"/>
              <v:path gradientshapeok="t" o:connecttype="rect"/>
            </v:shapetype>
            <v:shape id="Text Box 4" o:spid="_x0000_s1031" type="#_x0000_t202" alt="UNOFFICIAL" style="position:absolute;margin-left:0;margin-top:0;width:68.7pt;height:32.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mKDwIAABwEAAAOAAAAZHJzL2Uyb0RvYy54bWysU01v2zAMvQ/YfxB0X+wEbdM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" filled="f" stroked="f">
              <v:textbox style="mso-fit-shape-to-text:t" inset="0,0,0,15pt">
                <w:txbxContent>
                  <w:p w14:paraId="567140D6" w14:textId="592EE5D2" w:rsidR="000C6E88" w:rsidRPr="000C6E88" w:rsidRDefault="000C6E88" w:rsidP="000C6E88">
                    <w:pPr>
                      <w:spacing w:after="0"/>
                      <w:rPr>
                        <w:rFonts w:ascii="Calibri" w:eastAsia="Calibri" w:hAnsi="Calibri" w:cs="Calibri"/>
                        <w:noProof/>
                        <w:color w:val="FF0000"/>
                        <w:sz w:val="28"/>
                        <w:szCs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38A6" w14:textId="77777777" w:rsidR="003008B4" w:rsidRDefault="003008B4" w:rsidP="00224A1D">
      <w:pPr>
        <w:spacing w:after="0"/>
      </w:pPr>
      <w:r>
        <w:separator/>
      </w:r>
    </w:p>
  </w:footnote>
  <w:footnote w:type="continuationSeparator" w:id="0">
    <w:p w14:paraId="2CBEBFA1" w14:textId="77777777" w:rsidR="003008B4" w:rsidRDefault="003008B4" w:rsidP="00224A1D">
      <w:pPr>
        <w:spacing w:after="0"/>
      </w:pPr>
      <w:r>
        <w:continuationSeparator/>
      </w:r>
    </w:p>
  </w:footnote>
  <w:footnote w:type="continuationNotice" w:id="1">
    <w:p w14:paraId="6A0695B6" w14:textId="77777777" w:rsidR="003008B4" w:rsidRDefault="003008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808D" w14:textId="343C5E01" w:rsidR="00C03875" w:rsidRDefault="000C6E88">
    <w:pPr>
      <w:pStyle w:val="Header"/>
    </w:pPr>
    <w:r>
      <w:rPr>
        <w:noProof/>
      </w:rPr>
      <mc:AlternateContent>
        <mc:Choice Requires="wps">
          <w:drawing>
            <wp:anchor distT="0" distB="0" distL="0" distR="0" simplePos="0" relativeHeight="251665408" behindDoc="0" locked="0" layoutInCell="1" allowOverlap="1" wp14:anchorId="664AF51E" wp14:editId="15B9C806">
              <wp:simplePos x="635" y="635"/>
              <wp:positionH relativeFrom="page">
                <wp:align>center</wp:align>
              </wp:positionH>
              <wp:positionV relativeFrom="page">
                <wp:align>top</wp:align>
              </wp:positionV>
              <wp:extent cx="872490" cy="407670"/>
              <wp:effectExtent l="0" t="0" r="3810" b="11430"/>
              <wp:wrapNone/>
              <wp:docPr id="210184353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407670"/>
                      </a:xfrm>
                      <a:prstGeom prst="rect">
                        <a:avLst/>
                      </a:prstGeom>
                      <a:noFill/>
                      <a:ln>
                        <a:noFill/>
                      </a:ln>
                    </wps:spPr>
                    <wps:txbx>
                      <w:txbxContent>
                        <w:p w14:paraId="59F68FD8" w14:textId="62F92610" w:rsidR="000C6E88" w:rsidRPr="000C6E88" w:rsidRDefault="000C6E88" w:rsidP="000C6E88">
                          <w:pPr>
                            <w:spacing w:after="0"/>
                            <w:rPr>
                              <w:rFonts w:ascii="Calibri" w:eastAsia="Calibri" w:hAnsi="Calibri" w:cs="Calibri"/>
                              <w:noProof/>
                              <w:color w:val="FF0000"/>
                              <w:sz w:val="28"/>
                              <w:szCs w:val="28"/>
                            </w:rPr>
                          </w:pPr>
                          <w:r w:rsidRPr="000C6E88">
                            <w:rPr>
                              <w:rFonts w:ascii="Calibri" w:eastAsia="Calibri" w:hAnsi="Calibri" w:cs="Calibri"/>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AF51E" id="_x0000_t202" coordsize="21600,21600" o:spt="202" path="m,l,21600r21600,l21600,xe">
              <v:stroke joinstyle="miter"/>
              <v:path gradientshapeok="t" o:connecttype="rect"/>
            </v:shapetype>
            <v:shape id="Text Box 2" o:spid="_x0000_s1026" type="#_x0000_t202" alt="UNOFFICIAL" style="position:absolute;margin-left:0;margin-top:0;width:68.7pt;height:32.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" filled="f" stroked="f">
              <v:fill o:detectmouseclick="t"/>
              <v:textbox style="mso-fit-shape-to-text:t" inset="0,15pt,0,0">
                <w:txbxContent>
                  <w:p w14:paraId="59F68FD8" w14:textId="62F92610" w:rsidR="000C6E88" w:rsidRPr="000C6E88" w:rsidRDefault="000C6E88" w:rsidP="000C6E88">
                    <w:pPr>
                      <w:spacing w:after="0"/>
                      <w:rPr>
                        <w:rFonts w:ascii="Calibri" w:eastAsia="Calibri" w:hAnsi="Calibri" w:cs="Calibri"/>
                        <w:noProof/>
                        <w:color w:val="FF0000"/>
                        <w:sz w:val="28"/>
                        <w:szCs w:val="28"/>
                      </w:rPr>
                    </w:pPr>
                    <w:r w:rsidRPr="000C6E88">
                      <w:rPr>
                        <w:rFonts w:ascii="Calibri" w:eastAsia="Calibri" w:hAnsi="Calibri" w:cs="Calibri"/>
                        <w:noProof/>
                        <w:color w:val="FF0000"/>
                        <w:sz w:val="28"/>
                        <w:szCs w:val="28"/>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0170" w14:textId="0AEF0A2F" w:rsidR="00C03875" w:rsidRDefault="000C6E88">
    <w:pPr>
      <w:pStyle w:val="Header"/>
    </w:pPr>
    <w:r>
      <w:rPr>
        <w:noProof/>
      </w:rPr>
      <mc:AlternateContent>
        <mc:Choice Requires="wps">
          <w:drawing>
            <wp:anchor distT="0" distB="0" distL="0" distR="0" simplePos="0" relativeHeight="251666432" behindDoc="0" locked="0" layoutInCell="1" allowOverlap="1" wp14:anchorId="1AAB5058" wp14:editId="4605173C">
              <wp:simplePos x="914400" y="323850"/>
              <wp:positionH relativeFrom="page">
                <wp:align>center</wp:align>
              </wp:positionH>
              <wp:positionV relativeFrom="page">
                <wp:align>top</wp:align>
              </wp:positionV>
              <wp:extent cx="872490" cy="407670"/>
              <wp:effectExtent l="0" t="0" r="3810" b="11430"/>
              <wp:wrapNone/>
              <wp:docPr id="87155218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407670"/>
                      </a:xfrm>
                      <a:prstGeom prst="rect">
                        <a:avLst/>
                      </a:prstGeom>
                      <a:noFill/>
                      <a:ln>
                        <a:noFill/>
                      </a:ln>
                    </wps:spPr>
                    <wps:txbx>
                      <w:txbxContent>
                        <w:p w14:paraId="7FA76F25" w14:textId="2D70D469" w:rsidR="000C6E88" w:rsidRPr="000C6E88" w:rsidRDefault="000C6E88" w:rsidP="000C6E88">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B5058" id="_x0000_t202" coordsize="21600,21600" o:spt="202" path="m,l,21600r21600,l21600,xe">
              <v:stroke joinstyle="miter"/>
              <v:path gradientshapeok="t" o:connecttype="rect"/>
            </v:shapetype>
            <v:shape id="Text Box 3" o:spid="_x0000_s1027" type="#_x0000_t202" alt="UNOFFICIAL" style="position:absolute;margin-left:0;margin-top:0;width:68.7pt;height:32.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" filled="f" stroked="f">
              <v:textbox style="mso-fit-shape-to-text:t" inset="0,15pt,0,0">
                <w:txbxContent>
                  <w:p w14:paraId="7FA76F25" w14:textId="2D70D469" w:rsidR="000C6E88" w:rsidRPr="000C6E88" w:rsidRDefault="000C6E88" w:rsidP="000C6E88">
                    <w:pPr>
                      <w:spacing w:after="0"/>
                      <w:rPr>
                        <w:rFonts w:ascii="Calibri" w:eastAsia="Calibri" w:hAnsi="Calibri" w:cs="Calibri"/>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5065" w14:textId="001156D2" w:rsidR="00C03875" w:rsidRDefault="000C6E88">
    <w:pPr>
      <w:pStyle w:val="Header"/>
    </w:pPr>
    <w:r>
      <w:rPr>
        <w:noProof/>
      </w:rPr>
      <mc:AlternateContent>
        <mc:Choice Requires="wps">
          <w:drawing>
            <wp:anchor distT="0" distB="0" distL="0" distR="0" simplePos="0" relativeHeight="251664384" behindDoc="0" locked="0" layoutInCell="1" allowOverlap="1" wp14:anchorId="759976A9" wp14:editId="109C6382">
              <wp:simplePos x="914400" y="323850"/>
              <wp:positionH relativeFrom="page">
                <wp:align>center</wp:align>
              </wp:positionH>
              <wp:positionV relativeFrom="page">
                <wp:align>top</wp:align>
              </wp:positionV>
              <wp:extent cx="872490" cy="407670"/>
              <wp:effectExtent l="0" t="0" r="3810" b="11430"/>
              <wp:wrapNone/>
              <wp:docPr id="182377162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2490" cy="407670"/>
                      </a:xfrm>
                      <a:prstGeom prst="rect">
                        <a:avLst/>
                      </a:prstGeom>
                      <a:noFill/>
                      <a:ln>
                        <a:noFill/>
                      </a:ln>
                    </wps:spPr>
                    <wps:txbx>
                      <w:txbxContent>
                        <w:p w14:paraId="52B9C8DA" w14:textId="26D5FE96" w:rsidR="000C6E88" w:rsidRPr="000C6E88" w:rsidRDefault="000C6E88" w:rsidP="000C6E88">
                          <w:pPr>
                            <w:spacing w:after="0"/>
                            <w:rPr>
                              <w:rFonts w:ascii="Calibri" w:eastAsia="Calibri" w:hAnsi="Calibri" w:cs="Calibri"/>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976A9" id="_x0000_t202" coordsize="21600,21600" o:spt="202" path="m,l,21600r21600,l21600,xe">
              <v:stroke joinstyle="miter"/>
              <v:path gradientshapeok="t" o:connecttype="rect"/>
            </v:shapetype>
            <v:shape id="Text Box 1" o:spid="_x0000_s1030" type="#_x0000_t202" alt="UNOFFICIAL" style="position:absolute;margin-left:0;margin-top:0;width:68.7pt;height:32.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" filled="f" stroked="f">
              <v:textbox style="mso-fit-shape-to-text:t" inset="0,15pt,0,0">
                <w:txbxContent>
                  <w:p w14:paraId="52B9C8DA" w14:textId="26D5FE96" w:rsidR="000C6E88" w:rsidRPr="000C6E88" w:rsidRDefault="000C6E88" w:rsidP="000C6E88">
                    <w:pPr>
                      <w:spacing w:after="0"/>
                      <w:rPr>
                        <w:rFonts w:ascii="Calibri" w:eastAsia="Calibri" w:hAnsi="Calibri" w:cs="Calibri"/>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B5B6227"/>
    <w:multiLevelType w:val="hybridMultilevel"/>
    <w:tmpl w:val="CC86CC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7EAF5E6B"/>
    <w:multiLevelType w:val="hybridMultilevel"/>
    <w:tmpl w:val="B5E0D8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8918634">
    <w:abstractNumId w:val="0"/>
  </w:num>
  <w:num w:numId="2" w16cid:durableId="1279920429">
    <w:abstractNumId w:val="2"/>
  </w:num>
  <w:num w:numId="3" w16cid:durableId="1694765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1620F"/>
    <w:rsid w:val="000333C2"/>
    <w:rsid w:val="0005420D"/>
    <w:rsid w:val="000553ED"/>
    <w:rsid w:val="0006248B"/>
    <w:rsid w:val="00070E9A"/>
    <w:rsid w:val="00074669"/>
    <w:rsid w:val="00084434"/>
    <w:rsid w:val="000908CF"/>
    <w:rsid w:val="0009731E"/>
    <w:rsid w:val="000A1A7E"/>
    <w:rsid w:val="000A33DF"/>
    <w:rsid w:val="000A4AF2"/>
    <w:rsid w:val="000C6E88"/>
    <w:rsid w:val="00107783"/>
    <w:rsid w:val="00114D91"/>
    <w:rsid w:val="00126166"/>
    <w:rsid w:val="0012784E"/>
    <w:rsid w:val="00133D6F"/>
    <w:rsid w:val="00135D45"/>
    <w:rsid w:val="0014776B"/>
    <w:rsid w:val="001564D7"/>
    <w:rsid w:val="00164B73"/>
    <w:rsid w:val="001707F6"/>
    <w:rsid w:val="001760E8"/>
    <w:rsid w:val="001900E6"/>
    <w:rsid w:val="001C27E3"/>
    <w:rsid w:val="001C2B4D"/>
    <w:rsid w:val="001E3570"/>
    <w:rsid w:val="001F190A"/>
    <w:rsid w:val="00204774"/>
    <w:rsid w:val="00215DD4"/>
    <w:rsid w:val="00224A1D"/>
    <w:rsid w:val="00225D5B"/>
    <w:rsid w:val="00234D45"/>
    <w:rsid w:val="002609FD"/>
    <w:rsid w:val="00262F71"/>
    <w:rsid w:val="002A619D"/>
    <w:rsid w:val="002B1463"/>
    <w:rsid w:val="002B1FA7"/>
    <w:rsid w:val="002D1FD3"/>
    <w:rsid w:val="003008B4"/>
    <w:rsid w:val="00304B23"/>
    <w:rsid w:val="00307EFC"/>
    <w:rsid w:val="0033280F"/>
    <w:rsid w:val="00333A34"/>
    <w:rsid w:val="00334CB5"/>
    <w:rsid w:val="00337DD8"/>
    <w:rsid w:val="003452D7"/>
    <w:rsid w:val="00346E6A"/>
    <w:rsid w:val="0037190D"/>
    <w:rsid w:val="00374CAF"/>
    <w:rsid w:val="00380753"/>
    <w:rsid w:val="00393F99"/>
    <w:rsid w:val="003976B3"/>
    <w:rsid w:val="003A045F"/>
    <w:rsid w:val="003B24E0"/>
    <w:rsid w:val="003C590F"/>
    <w:rsid w:val="003D3797"/>
    <w:rsid w:val="003D7128"/>
    <w:rsid w:val="003E1EFD"/>
    <w:rsid w:val="003F421D"/>
    <w:rsid w:val="003F6E62"/>
    <w:rsid w:val="00410B24"/>
    <w:rsid w:val="004126E3"/>
    <w:rsid w:val="00430D75"/>
    <w:rsid w:val="0043105C"/>
    <w:rsid w:val="00437039"/>
    <w:rsid w:val="00462DEA"/>
    <w:rsid w:val="00477628"/>
    <w:rsid w:val="004B28C4"/>
    <w:rsid w:val="004B6374"/>
    <w:rsid w:val="004F2450"/>
    <w:rsid w:val="004F5175"/>
    <w:rsid w:val="004F6E0A"/>
    <w:rsid w:val="005057EB"/>
    <w:rsid w:val="0050656B"/>
    <w:rsid w:val="00520EF7"/>
    <w:rsid w:val="00521704"/>
    <w:rsid w:val="00521A41"/>
    <w:rsid w:val="005333A8"/>
    <w:rsid w:val="0054438A"/>
    <w:rsid w:val="00545DCF"/>
    <w:rsid w:val="005578A3"/>
    <w:rsid w:val="00566DEE"/>
    <w:rsid w:val="0056724C"/>
    <w:rsid w:val="0056726C"/>
    <w:rsid w:val="00592E02"/>
    <w:rsid w:val="005931E3"/>
    <w:rsid w:val="005A335B"/>
    <w:rsid w:val="005B1853"/>
    <w:rsid w:val="005C25B9"/>
    <w:rsid w:val="005C3B18"/>
    <w:rsid w:val="005C600F"/>
    <w:rsid w:val="005D7EEE"/>
    <w:rsid w:val="005E38FB"/>
    <w:rsid w:val="006004A9"/>
    <w:rsid w:val="0061683F"/>
    <w:rsid w:val="0064277B"/>
    <w:rsid w:val="00655445"/>
    <w:rsid w:val="00656903"/>
    <w:rsid w:val="00667215"/>
    <w:rsid w:val="00670B64"/>
    <w:rsid w:val="00673EE4"/>
    <w:rsid w:val="0069044F"/>
    <w:rsid w:val="00693FB5"/>
    <w:rsid w:val="006A5382"/>
    <w:rsid w:val="006E1B15"/>
    <w:rsid w:val="0070156B"/>
    <w:rsid w:val="00701FDD"/>
    <w:rsid w:val="00702846"/>
    <w:rsid w:val="007170A5"/>
    <w:rsid w:val="00727B40"/>
    <w:rsid w:val="007377EC"/>
    <w:rsid w:val="007616AC"/>
    <w:rsid w:val="00761F8F"/>
    <w:rsid w:val="007733C8"/>
    <w:rsid w:val="00784F12"/>
    <w:rsid w:val="00786DDE"/>
    <w:rsid w:val="00792859"/>
    <w:rsid w:val="00796BE4"/>
    <w:rsid w:val="007B7520"/>
    <w:rsid w:val="007B76A2"/>
    <w:rsid w:val="007C5CBD"/>
    <w:rsid w:val="007C66A1"/>
    <w:rsid w:val="007D7A09"/>
    <w:rsid w:val="007F58B8"/>
    <w:rsid w:val="00820FB2"/>
    <w:rsid w:val="00824910"/>
    <w:rsid w:val="00837D1C"/>
    <w:rsid w:val="00844C7B"/>
    <w:rsid w:val="00847BFA"/>
    <w:rsid w:val="00863F8A"/>
    <w:rsid w:val="00880CF0"/>
    <w:rsid w:val="008823F1"/>
    <w:rsid w:val="00882712"/>
    <w:rsid w:val="00886B79"/>
    <w:rsid w:val="00894316"/>
    <w:rsid w:val="008A33F7"/>
    <w:rsid w:val="008A465D"/>
    <w:rsid w:val="008B1027"/>
    <w:rsid w:val="008B6A27"/>
    <w:rsid w:val="008E0647"/>
    <w:rsid w:val="008E446D"/>
    <w:rsid w:val="00905D8D"/>
    <w:rsid w:val="00906D18"/>
    <w:rsid w:val="00914710"/>
    <w:rsid w:val="00943B96"/>
    <w:rsid w:val="00943E25"/>
    <w:rsid w:val="00971A29"/>
    <w:rsid w:val="00971AF6"/>
    <w:rsid w:val="00981FE0"/>
    <w:rsid w:val="0098368E"/>
    <w:rsid w:val="00991984"/>
    <w:rsid w:val="009960D1"/>
    <w:rsid w:val="009A137B"/>
    <w:rsid w:val="009A3208"/>
    <w:rsid w:val="009A7035"/>
    <w:rsid w:val="009C2F04"/>
    <w:rsid w:val="009E0508"/>
    <w:rsid w:val="00A0311D"/>
    <w:rsid w:val="00A22AEB"/>
    <w:rsid w:val="00A23651"/>
    <w:rsid w:val="00A278FD"/>
    <w:rsid w:val="00A60DB3"/>
    <w:rsid w:val="00A7051E"/>
    <w:rsid w:val="00A77974"/>
    <w:rsid w:val="00AA0422"/>
    <w:rsid w:val="00AC318D"/>
    <w:rsid w:val="00AF5D6D"/>
    <w:rsid w:val="00AF701D"/>
    <w:rsid w:val="00B00F2D"/>
    <w:rsid w:val="00B012A5"/>
    <w:rsid w:val="00B517AF"/>
    <w:rsid w:val="00B57EA3"/>
    <w:rsid w:val="00B7198C"/>
    <w:rsid w:val="00B73353"/>
    <w:rsid w:val="00B83C01"/>
    <w:rsid w:val="00BA6480"/>
    <w:rsid w:val="00BA64E6"/>
    <w:rsid w:val="00BB688C"/>
    <w:rsid w:val="00BC7942"/>
    <w:rsid w:val="00BC7C5E"/>
    <w:rsid w:val="00BD1866"/>
    <w:rsid w:val="00BE5522"/>
    <w:rsid w:val="00BE7186"/>
    <w:rsid w:val="00BF268B"/>
    <w:rsid w:val="00C03875"/>
    <w:rsid w:val="00C0691C"/>
    <w:rsid w:val="00C25747"/>
    <w:rsid w:val="00C30C87"/>
    <w:rsid w:val="00C32BE2"/>
    <w:rsid w:val="00C47344"/>
    <w:rsid w:val="00C53373"/>
    <w:rsid w:val="00C7214B"/>
    <w:rsid w:val="00C72B60"/>
    <w:rsid w:val="00C809A4"/>
    <w:rsid w:val="00CE5D08"/>
    <w:rsid w:val="00CF264B"/>
    <w:rsid w:val="00CF55A3"/>
    <w:rsid w:val="00D0432B"/>
    <w:rsid w:val="00D10F84"/>
    <w:rsid w:val="00D46FC3"/>
    <w:rsid w:val="00D51B20"/>
    <w:rsid w:val="00D84E51"/>
    <w:rsid w:val="00D877C1"/>
    <w:rsid w:val="00DB38E0"/>
    <w:rsid w:val="00DC7333"/>
    <w:rsid w:val="00DD4468"/>
    <w:rsid w:val="00DE11D5"/>
    <w:rsid w:val="00E148A7"/>
    <w:rsid w:val="00E5059B"/>
    <w:rsid w:val="00E550A4"/>
    <w:rsid w:val="00E56DAB"/>
    <w:rsid w:val="00E65180"/>
    <w:rsid w:val="00E76C85"/>
    <w:rsid w:val="00E76DD4"/>
    <w:rsid w:val="00E94B12"/>
    <w:rsid w:val="00EA25EE"/>
    <w:rsid w:val="00EA2E56"/>
    <w:rsid w:val="00EA4732"/>
    <w:rsid w:val="00F10779"/>
    <w:rsid w:val="00F33DC8"/>
    <w:rsid w:val="00F3506E"/>
    <w:rsid w:val="00F5768F"/>
    <w:rsid w:val="00F66EC7"/>
    <w:rsid w:val="00F879B8"/>
    <w:rsid w:val="00F90BE3"/>
    <w:rsid w:val="00FC4C18"/>
    <w:rsid w:val="00FD5DA5"/>
    <w:rsid w:val="00FE0AA9"/>
    <w:rsid w:val="00FE790E"/>
    <w:rsid w:val="00FE7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5EE2"/>
  <w15:chartTrackingRefBased/>
  <w15:docId w15:val="{2BA79424-E24C-471B-92B5-49CF581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semiHidden/>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semiHidden/>
    <w:unhideWhenUsed/>
    <w:qFormat/>
    <w:rsid w:val="009A32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semiHidden/>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paragraph" w:styleId="Header">
    <w:name w:val="header"/>
    <w:basedOn w:val="Normal"/>
    <w:link w:val="HeaderChar"/>
    <w:uiPriority w:val="99"/>
    <w:unhideWhenUsed/>
    <w:rsid w:val="00224A1D"/>
    <w:pPr>
      <w:tabs>
        <w:tab w:val="center" w:pos="4513"/>
        <w:tab w:val="right" w:pos="9026"/>
      </w:tabs>
      <w:spacing w:after="0"/>
    </w:pPr>
  </w:style>
  <w:style w:type="character" w:customStyle="1" w:styleId="HeaderChar">
    <w:name w:val="Header Char"/>
    <w:basedOn w:val="DefaultParagraphFont"/>
    <w:link w:val="Header"/>
    <w:uiPriority w:val="99"/>
    <w:rsid w:val="00224A1D"/>
    <w:rPr>
      <w:rFonts w:eastAsiaTheme="minorEastAsia"/>
      <w:lang w:eastAsia="zh-TW"/>
    </w:rPr>
  </w:style>
  <w:style w:type="paragraph" w:styleId="Footer">
    <w:name w:val="footer"/>
    <w:basedOn w:val="Normal"/>
    <w:link w:val="FooterChar"/>
    <w:uiPriority w:val="99"/>
    <w:unhideWhenUsed/>
    <w:rsid w:val="00224A1D"/>
    <w:pPr>
      <w:tabs>
        <w:tab w:val="center" w:pos="4513"/>
        <w:tab w:val="right" w:pos="9026"/>
      </w:tabs>
      <w:spacing w:after="0"/>
    </w:pPr>
  </w:style>
  <w:style w:type="character" w:customStyle="1" w:styleId="FooterChar">
    <w:name w:val="Footer Char"/>
    <w:basedOn w:val="DefaultParagraphFont"/>
    <w:link w:val="Footer"/>
    <w:uiPriority w:val="99"/>
    <w:rsid w:val="00224A1D"/>
    <w:rPr>
      <w:rFonts w:eastAsiaTheme="minorEastAsia"/>
      <w:lang w:eastAsia="zh-TW"/>
    </w:rPr>
  </w:style>
  <w:style w:type="character" w:customStyle="1" w:styleId="Heading4Char">
    <w:name w:val="Heading 4 Char"/>
    <w:basedOn w:val="DefaultParagraphFont"/>
    <w:link w:val="Heading4"/>
    <w:uiPriority w:val="9"/>
    <w:semiHidden/>
    <w:rsid w:val="009A3208"/>
    <w:rPr>
      <w:rFonts w:asciiTheme="majorHAnsi" w:eastAsiaTheme="majorEastAsia" w:hAnsiTheme="majorHAnsi" w:cstheme="majorBidi"/>
      <w:i/>
      <w:iCs/>
      <w:color w:val="2F5496" w:themeColor="accent1" w:themeShade="BF"/>
      <w:lang w:eastAsia="zh-TW"/>
    </w:rPr>
  </w:style>
  <w:style w:type="character" w:styleId="CommentReference">
    <w:name w:val="annotation reference"/>
    <w:basedOn w:val="DefaultParagraphFont"/>
    <w:uiPriority w:val="99"/>
    <w:semiHidden/>
    <w:unhideWhenUsed/>
    <w:rsid w:val="00E76DD4"/>
    <w:rPr>
      <w:sz w:val="16"/>
      <w:szCs w:val="16"/>
    </w:rPr>
  </w:style>
  <w:style w:type="paragraph" w:styleId="CommentText">
    <w:name w:val="annotation text"/>
    <w:basedOn w:val="Normal"/>
    <w:link w:val="CommentTextChar"/>
    <w:uiPriority w:val="99"/>
    <w:semiHidden/>
    <w:unhideWhenUsed/>
    <w:rsid w:val="00E76DD4"/>
    <w:rPr>
      <w:sz w:val="20"/>
      <w:szCs w:val="20"/>
    </w:rPr>
  </w:style>
  <w:style w:type="character" w:customStyle="1" w:styleId="CommentTextChar">
    <w:name w:val="Comment Text Char"/>
    <w:basedOn w:val="DefaultParagraphFont"/>
    <w:link w:val="CommentText"/>
    <w:uiPriority w:val="99"/>
    <w:semiHidden/>
    <w:rsid w:val="00E76DD4"/>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E76DD4"/>
    <w:rPr>
      <w:b/>
      <w:bCs/>
    </w:rPr>
  </w:style>
  <w:style w:type="character" w:customStyle="1" w:styleId="CommentSubjectChar">
    <w:name w:val="Comment Subject Char"/>
    <w:basedOn w:val="CommentTextChar"/>
    <w:link w:val="CommentSubject"/>
    <w:uiPriority w:val="99"/>
    <w:semiHidden/>
    <w:rsid w:val="00E76DD4"/>
    <w:rPr>
      <w:rFonts w:eastAsiaTheme="minorEastAsia"/>
      <w:b/>
      <w:bCs/>
      <w:sz w:val="20"/>
      <w:szCs w:val="20"/>
      <w:lang w:eastAsia="zh-TW"/>
    </w:rPr>
  </w:style>
  <w:style w:type="paragraph" w:styleId="BalloonText">
    <w:name w:val="Balloon Text"/>
    <w:basedOn w:val="Normal"/>
    <w:link w:val="BalloonTextChar"/>
    <w:uiPriority w:val="99"/>
    <w:semiHidden/>
    <w:unhideWhenUsed/>
    <w:rsid w:val="00E76D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DD4"/>
    <w:rPr>
      <w:rFonts w:ascii="Segoe UI" w:eastAsiaTheme="minorEastAsia" w:hAnsi="Segoe UI" w:cs="Segoe UI"/>
      <w:sz w:val="18"/>
      <w:szCs w:val="18"/>
      <w:lang w:eastAsia="zh-TW"/>
    </w:rPr>
  </w:style>
  <w:style w:type="paragraph" w:customStyle="1" w:styleId="CABParaSub">
    <w:name w:val="CAB Para Sub"/>
    <w:basedOn w:val="Normal"/>
    <w:link w:val="CABParaSubChar"/>
    <w:qFormat/>
    <w:rsid w:val="00820FB2"/>
    <w:pPr>
      <w:tabs>
        <w:tab w:val="left" w:pos="567"/>
      </w:tabs>
      <w:spacing w:before="120" w:after="240"/>
      <w:contextualSpacing/>
    </w:pPr>
    <w:rPr>
      <w:rFonts w:ascii="Calibri" w:eastAsia="Calibri" w:hAnsi="Calibri" w:cs="Times New Roman"/>
      <w:szCs w:val="24"/>
      <w:lang w:eastAsia="en-US"/>
    </w:rPr>
  </w:style>
  <w:style w:type="character" w:customStyle="1" w:styleId="CABParaSubChar">
    <w:name w:val="CAB Para Sub Char"/>
    <w:basedOn w:val="DefaultParagraphFont"/>
    <w:link w:val="CABParaSub"/>
    <w:rsid w:val="00820FB2"/>
    <w:rPr>
      <w:rFonts w:ascii="Calibri" w:eastAsia="Calibri" w:hAnsi="Calibri" w:cs="Times New Roman"/>
      <w:szCs w:val="24"/>
    </w:rPr>
  </w:style>
  <w:style w:type="paragraph" w:styleId="ListParagraph">
    <w:name w:val="List Paragraph"/>
    <w:aliases w:val="List Paragraph1,Bulleted Para,NFP GP Bulleted List,bullet point list,List Paragraph11,L,Bullet points,Content descriptions,Bullet Point,List Paragraph2,Recommendation,Table Dots,Body Bullets 1,Bullet point,Main,CV text,Table text,Dot pt"/>
    <w:basedOn w:val="Normal"/>
    <w:link w:val="ListParagraphChar"/>
    <w:uiPriority w:val="34"/>
    <w:qFormat/>
    <w:rsid w:val="00820FB2"/>
    <w:pPr>
      <w:spacing w:after="240" w:line="276" w:lineRule="auto"/>
      <w:ind w:left="720"/>
      <w:contextualSpacing/>
    </w:pPr>
    <w:rPr>
      <w:rFonts w:eastAsiaTheme="minorHAnsi"/>
      <w:lang w:eastAsia="en-US"/>
    </w:rPr>
  </w:style>
  <w:style w:type="character" w:customStyle="1" w:styleId="ListParagraphChar">
    <w:name w:val="List Paragraph Char"/>
    <w:aliases w:val="List Paragraph1 Char,Bulleted Para Char,NFP GP Bulleted List Char,bullet point list Char,List Paragraph11 Char,L Char,Bullet points Char,Content descriptions Char,Bullet Point Char,List Paragraph2 Char,Recommendation Char,Main Char"/>
    <w:basedOn w:val="DefaultParagraphFont"/>
    <w:link w:val="ListParagraph"/>
    <w:uiPriority w:val="34"/>
    <w:qFormat/>
    <w:locked/>
    <w:rsid w:val="0082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8644">
      <w:bodyDiv w:val="1"/>
      <w:marLeft w:val="0"/>
      <w:marRight w:val="0"/>
      <w:marTop w:val="0"/>
      <w:marBottom w:val="0"/>
      <w:divBdr>
        <w:top w:val="none" w:sz="0" w:space="0" w:color="auto"/>
        <w:left w:val="none" w:sz="0" w:space="0" w:color="auto"/>
        <w:bottom w:val="none" w:sz="0" w:space="0" w:color="auto"/>
        <w:right w:val="none" w:sz="0" w:space="0" w:color="auto"/>
      </w:divBdr>
    </w:div>
    <w:div w:id="477497172">
      <w:bodyDiv w:val="1"/>
      <w:marLeft w:val="0"/>
      <w:marRight w:val="0"/>
      <w:marTop w:val="0"/>
      <w:marBottom w:val="0"/>
      <w:divBdr>
        <w:top w:val="none" w:sz="0" w:space="0" w:color="auto"/>
        <w:left w:val="none" w:sz="0" w:space="0" w:color="auto"/>
        <w:bottom w:val="none" w:sz="0" w:space="0" w:color="auto"/>
        <w:right w:val="none" w:sz="0" w:space="0" w:color="auto"/>
      </w:divBdr>
    </w:div>
    <w:div w:id="687877792">
      <w:bodyDiv w:val="1"/>
      <w:marLeft w:val="0"/>
      <w:marRight w:val="0"/>
      <w:marTop w:val="0"/>
      <w:marBottom w:val="0"/>
      <w:divBdr>
        <w:top w:val="none" w:sz="0" w:space="0" w:color="auto"/>
        <w:left w:val="none" w:sz="0" w:space="0" w:color="auto"/>
        <w:bottom w:val="none" w:sz="0" w:space="0" w:color="auto"/>
        <w:right w:val="none" w:sz="0" w:space="0" w:color="auto"/>
      </w:divBdr>
    </w:div>
    <w:div w:id="902833015">
      <w:bodyDiv w:val="1"/>
      <w:marLeft w:val="0"/>
      <w:marRight w:val="0"/>
      <w:marTop w:val="0"/>
      <w:marBottom w:val="0"/>
      <w:divBdr>
        <w:top w:val="none" w:sz="0" w:space="0" w:color="auto"/>
        <w:left w:val="none" w:sz="0" w:space="0" w:color="auto"/>
        <w:bottom w:val="none" w:sz="0" w:space="0" w:color="auto"/>
        <w:right w:val="none" w:sz="0" w:space="0" w:color="auto"/>
      </w:divBdr>
    </w:div>
    <w:div w:id="1496453754">
      <w:bodyDiv w:val="1"/>
      <w:marLeft w:val="0"/>
      <w:marRight w:val="0"/>
      <w:marTop w:val="0"/>
      <w:marBottom w:val="0"/>
      <w:divBdr>
        <w:top w:val="none" w:sz="0" w:space="0" w:color="auto"/>
        <w:left w:val="none" w:sz="0" w:space="0" w:color="auto"/>
        <w:bottom w:val="none" w:sz="0" w:space="0" w:color="auto"/>
        <w:right w:val="none" w:sz="0" w:space="0" w:color="auto"/>
      </w:divBdr>
    </w:div>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BCC6E8F-A1D7-43D3-B0EE-A8B0BD980C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1DA76BF6C62D4982F70D6426DF47A4" ma:contentTypeVersion="" ma:contentTypeDescription="PDMS Document Site Content Type" ma:contentTypeScope="" ma:versionID="29bb3c36a5ae42110b6f63ffa1e419fb">
  <xsd:schema xmlns:xsd="http://www.w3.org/2001/XMLSchema" xmlns:xs="http://www.w3.org/2001/XMLSchema" xmlns:p="http://schemas.microsoft.com/office/2006/metadata/properties" xmlns:ns2="DBCC6E8F-A1D7-43D3-B0EE-A8B0BD980CF4" targetNamespace="http://schemas.microsoft.com/office/2006/metadata/properties" ma:root="true" ma:fieldsID="a3ecb7cef2ff544deb217c79192603d7" ns2:_="">
    <xsd:import namespace="DBCC6E8F-A1D7-43D3-B0EE-A8B0BD980C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C6E8F-A1D7-43D3-B0EE-A8B0BD980C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2433-C4DB-4314-8782-498094273C54}">
  <ds:schemaRefs>
    <ds:schemaRef ds:uri="http://schemas.microsoft.com/sharepoint/v3/contenttype/forms"/>
  </ds:schemaRefs>
</ds:datastoreItem>
</file>

<file path=customXml/itemProps2.xml><?xml version="1.0" encoding="utf-8"?>
<ds:datastoreItem xmlns:ds="http://schemas.openxmlformats.org/officeDocument/2006/customXml" ds:itemID="{9E505B6A-4689-4C0D-9EA5-713DDAA471D6}">
  <ds:schemaRefs>
    <ds:schemaRef ds:uri="http://schemas.microsoft.com/office/2006/metadata/properties"/>
    <ds:schemaRef ds:uri="http://schemas.microsoft.com/office/infopath/2007/PartnerControls"/>
    <ds:schemaRef ds:uri="DBCC6E8F-A1D7-43D3-B0EE-A8B0BD980CF4"/>
  </ds:schemaRefs>
</ds:datastoreItem>
</file>

<file path=customXml/itemProps3.xml><?xml version="1.0" encoding="utf-8"?>
<ds:datastoreItem xmlns:ds="http://schemas.openxmlformats.org/officeDocument/2006/customXml" ds:itemID="{22403F3D-C23B-47C8-9240-6FAE15D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C6E8F-A1D7-43D3-B0EE-A8B0BD980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9355E-99A0-4710-AAF6-9CFBE3982EB3}">
  <ds:schemaRefs>
    <ds:schemaRef ds:uri="http://schemas.openxmlformats.org/officeDocument/2006/bibliography"/>
  </ds:schemaRefs>
</ds:datastoreItem>
</file>

<file path=docMetadata/LabelInfo.xml><?xml version="1.0" encoding="utf-8"?>
<clbl:labelList xmlns:clbl="http://schemas.microsoft.com/office/2020/mipLabelMetadata">
  <clbl:label id="{1c16dea0-12b3-4fce-9519-7a6f6f5c8e10}"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Government, Department of Infrastructure, Transport, Regional Development, Communications, Sport and the Arts</dc:creator>
  <cp:keywords/>
  <dc:description/>
  <cp:revision>8</cp:revision>
  <cp:lastPrinted>2025-11-04T23:26:00Z</cp:lastPrinted>
  <dcterms:created xsi:type="dcterms:W3CDTF">2025-11-03T01:40:00Z</dcterms:created>
  <dcterms:modified xsi:type="dcterms:W3CDTF">2025-11-04T23:26:00Z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0x010100266966F133664895A6EE3632470D45F5007B1DA76BF6C62D4982F70D6426DF47A4</vt:lpwstr>
  </property>
  <property fmtid="{D5CDD505-2E9C-101B-9397-08002B2CF9AE}" pid="3" name="TrimRevisionNumber">
    <vt:i4>6</vt:i4>
  </property>
  <property fmtid="{D5CDD505-2E9C-101B-9397-08002B2CF9AE}" pid="4" name="ClassificationContentMarkingHeaderShapeIds">
    <vt:lpwstr>6cb48bea,7d479653,33f2d4b6</vt:lpwstr>
  </property>
  <property fmtid="{D5CDD505-2E9C-101B-9397-08002B2CF9AE}" pid="5" name="ClassificationContentMarkingHeaderFontProps">
    <vt:lpwstr>#ff0000,14,Calibri</vt:lpwstr>
  </property>
  <property fmtid="{D5CDD505-2E9C-101B-9397-08002B2CF9AE}" pid="6" name="ClassificationContentMarkingHeaderText">
    <vt:lpwstr>UNOFFICIAL</vt:lpwstr>
  </property>
  <property fmtid="{D5CDD505-2E9C-101B-9397-08002B2CF9AE}" pid="7" name="ClassificationContentMarkingFooterShapeIds">
    <vt:lpwstr>21d904e2,2b28ac2d,d09a605</vt:lpwstr>
  </property>
  <property fmtid="{D5CDD505-2E9C-101B-9397-08002B2CF9AE}" pid="8" name="ClassificationContentMarkingFooterFontProps">
    <vt:lpwstr>#ff0000,14,Calibri</vt:lpwstr>
  </property>
  <property fmtid="{D5CDD505-2E9C-101B-9397-08002B2CF9AE}" pid="9" name="ClassificationContentMarkingFooterText">
    <vt:lpwstr>UNOFFICIAL</vt:lpwstr>
  </property>
</Properties>
</file>