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BDF2" w14:textId="77777777" w:rsidR="002A619D" w:rsidRDefault="002A619D" w:rsidP="002A619D">
      <w:pPr>
        <w:jc w:val="center"/>
      </w:pPr>
      <w:r>
        <w:rPr>
          <w:noProof/>
          <w:lang w:eastAsia="en-AU"/>
        </w:rPr>
        <w:drawing>
          <wp:inline distT="0" distB="0" distL="0" distR="0" wp14:anchorId="7B4EBE1E" wp14:editId="7B4EBE1F">
            <wp:extent cx="2470150" cy="1371600"/>
            <wp:effectExtent l="0" t="0" r="6350" b="0"/>
            <wp:docPr id="1" name="Picture 1" descr="Logo: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50" cy="1371600"/>
                    </a:xfrm>
                    <a:prstGeom prst="rect">
                      <a:avLst/>
                    </a:prstGeom>
                    <a:noFill/>
                    <a:ln>
                      <a:noFill/>
                    </a:ln>
                  </pic:spPr>
                </pic:pic>
              </a:graphicData>
            </a:graphic>
          </wp:inline>
        </w:drawing>
      </w:r>
    </w:p>
    <w:p w14:paraId="7B4EBDF4" w14:textId="14048B09" w:rsidR="002A619D" w:rsidRDefault="002A619D" w:rsidP="002A619D">
      <w:pPr>
        <w:pStyle w:val="Heading1"/>
      </w:pPr>
      <w:r>
        <w:t xml:space="preserve">Australian Government response to </w:t>
      </w:r>
      <w:r w:rsidR="00B868D8">
        <w:t xml:space="preserve">the </w:t>
      </w:r>
      <w:r w:rsidR="00B868D8">
        <w:rPr>
          <w:rFonts w:asciiTheme="minorHAnsi" w:hAnsiTheme="minorHAnsi" w:cstheme="minorHAnsi"/>
          <w:b w:val="0"/>
        </w:rPr>
        <w:t xml:space="preserve">Senate Standing Committee on </w:t>
      </w:r>
      <w:r w:rsidR="00B868D8" w:rsidRPr="003A3155">
        <w:rPr>
          <w:rFonts w:asciiTheme="minorHAnsi" w:hAnsiTheme="minorHAnsi" w:cstheme="minorHAnsi"/>
          <w:b w:val="0"/>
        </w:rPr>
        <w:t>Environment and Communications report</w:t>
      </w:r>
      <w:r>
        <w:t>:</w:t>
      </w:r>
    </w:p>
    <w:p w14:paraId="19CFE1F0" w14:textId="77777777" w:rsidR="00B868D8" w:rsidRPr="00C47092" w:rsidRDefault="00B868D8" w:rsidP="00B868D8">
      <w:pPr>
        <w:pStyle w:val="reporttitle"/>
        <w:rPr>
          <w:rFonts w:cstheme="minorHAnsi"/>
        </w:rPr>
      </w:pPr>
      <w:r w:rsidRPr="00C47092">
        <w:rPr>
          <w:rFonts w:cstheme="minorHAnsi"/>
        </w:rPr>
        <w:t>National Cultural Policy: Interim report</w:t>
      </w:r>
    </w:p>
    <w:p w14:paraId="7B4EBDF6" w14:textId="56689E44" w:rsidR="002A619D" w:rsidRDefault="006713FE" w:rsidP="002A619D">
      <w:pPr>
        <w:pStyle w:val="monthyearoncover"/>
      </w:pPr>
      <w:r w:rsidRPr="006713FE">
        <w:t>March</w:t>
      </w:r>
      <w:r w:rsidR="00B868D8" w:rsidRPr="006713FE">
        <w:t xml:space="preserve"> 202</w:t>
      </w:r>
      <w:r w:rsidRPr="006713FE">
        <w:t>6</w:t>
      </w:r>
    </w:p>
    <w:p w14:paraId="7B4EBDF7" w14:textId="77777777" w:rsidR="002A619D" w:rsidRDefault="002A619D" w:rsidP="002A619D">
      <w:pPr>
        <w:rPr>
          <w:lang w:eastAsia="en-US"/>
        </w:rPr>
      </w:pPr>
      <w:r>
        <w:rPr>
          <w:lang w:eastAsia="en-US"/>
        </w:rPr>
        <w:br w:type="page"/>
      </w:r>
    </w:p>
    <w:p w14:paraId="52B2921E" w14:textId="77777777" w:rsidR="00B868D8" w:rsidRPr="000868E2" w:rsidRDefault="00B868D8" w:rsidP="00B868D8">
      <w:pPr>
        <w:pStyle w:val="Heading2-notshowing"/>
        <w:rPr>
          <w:rFonts w:asciiTheme="minorHAnsi" w:hAnsiTheme="minorHAnsi" w:cstheme="minorHAnsi"/>
          <w:b w:val="0"/>
        </w:rPr>
      </w:pPr>
      <w:r w:rsidRPr="000868E2">
        <w:rPr>
          <w:rFonts w:asciiTheme="minorHAnsi" w:hAnsiTheme="minorHAnsi" w:cstheme="minorHAnsi"/>
          <w:b w:val="0"/>
        </w:rPr>
        <w:lastRenderedPageBreak/>
        <w:t>Contents</w:t>
      </w:r>
    </w:p>
    <w:p w14:paraId="279C78C5" w14:textId="77777777" w:rsidR="00B868D8" w:rsidRPr="000868E2" w:rsidRDefault="00B868D8" w:rsidP="00B868D8">
      <w:pPr>
        <w:pStyle w:val="TOC1"/>
        <w:rPr>
          <w:rFonts w:cstheme="minorHAnsi"/>
          <w:b w:val="0"/>
          <w:noProof/>
          <w:sz w:val="22"/>
          <w:lang w:eastAsia="en-AU"/>
        </w:rPr>
      </w:pPr>
      <w:r w:rsidRPr="00C47092">
        <w:rPr>
          <w:rFonts w:cstheme="minorHAnsi"/>
          <w:color w:val="0F293A"/>
          <w:lang w:eastAsia="en-US"/>
        </w:rPr>
        <w:fldChar w:fldCharType="begin"/>
      </w:r>
      <w:r w:rsidRPr="00C47092">
        <w:rPr>
          <w:rFonts w:cstheme="minorHAnsi"/>
          <w:lang w:eastAsia="en-US"/>
        </w:rPr>
        <w:instrText xml:space="preserve"> TOC \h \z \t "Heading 2,1,Heading 3,2,Heading 4,3" </w:instrText>
      </w:r>
      <w:r w:rsidRPr="00C47092">
        <w:rPr>
          <w:rFonts w:cstheme="minorHAnsi"/>
          <w:color w:val="0F293A"/>
          <w:lang w:eastAsia="en-US"/>
        </w:rPr>
        <w:fldChar w:fldCharType="separate"/>
      </w:r>
      <w:hyperlink w:anchor="_Toc167202889" w:history="1">
        <w:r w:rsidRPr="000868E2">
          <w:rPr>
            <w:rStyle w:val="Hyperlink"/>
            <w:rFonts w:cstheme="minorHAnsi"/>
            <w:b w:val="0"/>
            <w:noProof/>
          </w:rPr>
          <w:t>Overview</w:t>
        </w:r>
        <w:r w:rsidRPr="000868E2">
          <w:rPr>
            <w:rFonts w:cstheme="minorHAnsi"/>
            <w:b w:val="0"/>
            <w:noProof/>
            <w:webHidden/>
          </w:rPr>
          <w:tab/>
        </w:r>
        <w:r w:rsidRPr="000868E2">
          <w:rPr>
            <w:rFonts w:cstheme="minorHAnsi"/>
            <w:b w:val="0"/>
            <w:noProof/>
            <w:webHidden/>
          </w:rPr>
          <w:fldChar w:fldCharType="begin"/>
        </w:r>
        <w:r w:rsidRPr="000868E2">
          <w:rPr>
            <w:rFonts w:cstheme="minorHAnsi"/>
            <w:b w:val="0"/>
            <w:noProof/>
            <w:webHidden/>
          </w:rPr>
          <w:instrText xml:space="preserve"> PAGEREF _Toc167202889 \h </w:instrText>
        </w:r>
        <w:r w:rsidRPr="000868E2">
          <w:rPr>
            <w:rFonts w:cstheme="minorHAnsi"/>
            <w:b w:val="0"/>
            <w:noProof/>
            <w:webHidden/>
          </w:rPr>
        </w:r>
        <w:r w:rsidRPr="000868E2">
          <w:rPr>
            <w:rFonts w:cstheme="minorHAnsi"/>
            <w:b w:val="0"/>
            <w:noProof/>
            <w:webHidden/>
          </w:rPr>
          <w:fldChar w:fldCharType="separate"/>
        </w:r>
        <w:r w:rsidRPr="000868E2">
          <w:rPr>
            <w:rFonts w:cstheme="minorHAnsi"/>
            <w:b w:val="0"/>
            <w:noProof/>
            <w:webHidden/>
          </w:rPr>
          <w:t>3</w:t>
        </w:r>
        <w:r w:rsidRPr="000868E2">
          <w:rPr>
            <w:rFonts w:cstheme="minorHAnsi"/>
            <w:b w:val="0"/>
            <w:noProof/>
            <w:webHidden/>
          </w:rPr>
          <w:fldChar w:fldCharType="end"/>
        </w:r>
      </w:hyperlink>
    </w:p>
    <w:p w14:paraId="38D1D850" w14:textId="77777777" w:rsidR="00B868D8" w:rsidRPr="000868E2" w:rsidRDefault="00B868D8" w:rsidP="00B868D8">
      <w:pPr>
        <w:pStyle w:val="TOC1"/>
        <w:rPr>
          <w:rFonts w:cstheme="minorHAnsi"/>
          <w:b w:val="0"/>
          <w:noProof/>
          <w:sz w:val="22"/>
          <w:lang w:eastAsia="en-AU"/>
        </w:rPr>
      </w:pPr>
      <w:hyperlink w:anchor="_Toc167202890" w:history="1">
        <w:r w:rsidRPr="000868E2">
          <w:rPr>
            <w:rStyle w:val="Hyperlink"/>
            <w:rFonts w:cstheme="minorHAnsi"/>
            <w:b w:val="0"/>
            <w:noProof/>
          </w:rPr>
          <w:t>Australian Government response</w:t>
        </w:r>
        <w:r w:rsidRPr="000868E2">
          <w:rPr>
            <w:rFonts w:cstheme="minorHAnsi"/>
            <w:b w:val="0"/>
            <w:noProof/>
            <w:webHidden/>
          </w:rPr>
          <w:tab/>
        </w:r>
        <w:r w:rsidRPr="000868E2">
          <w:rPr>
            <w:rFonts w:cstheme="minorHAnsi"/>
            <w:b w:val="0"/>
            <w:noProof/>
            <w:webHidden/>
          </w:rPr>
          <w:fldChar w:fldCharType="begin"/>
        </w:r>
        <w:r w:rsidRPr="000868E2">
          <w:rPr>
            <w:rFonts w:cstheme="minorHAnsi"/>
            <w:b w:val="0"/>
            <w:noProof/>
            <w:webHidden/>
          </w:rPr>
          <w:instrText xml:space="preserve"> PAGEREF _Toc167202890 \h </w:instrText>
        </w:r>
        <w:r w:rsidRPr="000868E2">
          <w:rPr>
            <w:rFonts w:cstheme="minorHAnsi"/>
            <w:b w:val="0"/>
            <w:noProof/>
            <w:webHidden/>
          </w:rPr>
        </w:r>
        <w:r w:rsidRPr="000868E2">
          <w:rPr>
            <w:rFonts w:cstheme="minorHAnsi"/>
            <w:b w:val="0"/>
            <w:noProof/>
            <w:webHidden/>
          </w:rPr>
          <w:fldChar w:fldCharType="separate"/>
        </w:r>
        <w:r w:rsidRPr="000868E2">
          <w:rPr>
            <w:rFonts w:cstheme="minorHAnsi"/>
            <w:b w:val="0"/>
            <w:noProof/>
            <w:webHidden/>
          </w:rPr>
          <w:t>4</w:t>
        </w:r>
        <w:r w:rsidRPr="000868E2">
          <w:rPr>
            <w:rFonts w:cstheme="minorHAnsi"/>
            <w:b w:val="0"/>
            <w:noProof/>
            <w:webHidden/>
          </w:rPr>
          <w:fldChar w:fldCharType="end"/>
        </w:r>
      </w:hyperlink>
    </w:p>
    <w:p w14:paraId="6564381F" w14:textId="77777777" w:rsidR="00B868D8" w:rsidRPr="00C47092" w:rsidRDefault="00B868D8" w:rsidP="00B868D8">
      <w:pPr>
        <w:pStyle w:val="TOC2"/>
        <w:rPr>
          <w:rFonts w:cstheme="minorHAnsi"/>
          <w:noProof/>
          <w:lang w:eastAsia="en-AU"/>
        </w:rPr>
      </w:pPr>
      <w:hyperlink w:anchor="_Toc167202891" w:history="1">
        <w:r w:rsidRPr="00C47092">
          <w:rPr>
            <w:rStyle w:val="Hyperlink"/>
            <w:rFonts w:cstheme="minorHAnsi"/>
            <w:noProof/>
          </w:rPr>
          <w:t>Recommendation 1:</w:t>
        </w:r>
        <w:r w:rsidRPr="00C47092">
          <w:rPr>
            <w:rFonts w:cstheme="minorHAnsi"/>
            <w:noProof/>
            <w:webHidden/>
          </w:rPr>
          <w:tab/>
        </w:r>
        <w:r w:rsidRPr="00C47092">
          <w:rPr>
            <w:rFonts w:cstheme="minorHAnsi"/>
            <w:noProof/>
            <w:webHidden/>
          </w:rPr>
          <w:fldChar w:fldCharType="begin"/>
        </w:r>
        <w:r w:rsidRPr="00C47092">
          <w:rPr>
            <w:rFonts w:cstheme="minorHAnsi"/>
            <w:noProof/>
            <w:webHidden/>
          </w:rPr>
          <w:instrText xml:space="preserve"> PAGEREF _Toc167202891 \h </w:instrText>
        </w:r>
        <w:r w:rsidRPr="00C47092">
          <w:rPr>
            <w:rFonts w:cstheme="minorHAnsi"/>
            <w:noProof/>
            <w:webHidden/>
          </w:rPr>
        </w:r>
        <w:r w:rsidRPr="00C47092">
          <w:rPr>
            <w:rFonts w:cstheme="minorHAnsi"/>
            <w:noProof/>
            <w:webHidden/>
          </w:rPr>
          <w:fldChar w:fldCharType="separate"/>
        </w:r>
        <w:r w:rsidRPr="00C47092">
          <w:rPr>
            <w:rFonts w:cstheme="minorHAnsi"/>
            <w:noProof/>
            <w:webHidden/>
          </w:rPr>
          <w:t>4</w:t>
        </w:r>
        <w:r w:rsidRPr="00C47092">
          <w:rPr>
            <w:rFonts w:cstheme="minorHAnsi"/>
            <w:noProof/>
            <w:webHidden/>
          </w:rPr>
          <w:fldChar w:fldCharType="end"/>
        </w:r>
      </w:hyperlink>
    </w:p>
    <w:p w14:paraId="50C9ECE7" w14:textId="77777777" w:rsidR="00B868D8" w:rsidRPr="00C47092" w:rsidRDefault="00B868D8" w:rsidP="00B868D8">
      <w:pPr>
        <w:pStyle w:val="TOC2"/>
        <w:rPr>
          <w:rFonts w:cstheme="minorHAnsi"/>
          <w:noProof/>
          <w:lang w:eastAsia="en-AU"/>
        </w:rPr>
      </w:pPr>
      <w:hyperlink w:anchor="_Toc167202892" w:history="1">
        <w:r w:rsidRPr="00C47092">
          <w:rPr>
            <w:rStyle w:val="Hyperlink"/>
            <w:rFonts w:cstheme="minorHAnsi"/>
            <w:noProof/>
          </w:rPr>
          <w:t>Recommendation 2:</w:t>
        </w:r>
        <w:r w:rsidRPr="00C47092">
          <w:rPr>
            <w:rFonts w:cstheme="minorHAnsi"/>
            <w:noProof/>
            <w:webHidden/>
          </w:rPr>
          <w:tab/>
        </w:r>
        <w:r w:rsidRPr="00C47092">
          <w:rPr>
            <w:rFonts w:cstheme="minorHAnsi"/>
            <w:noProof/>
            <w:webHidden/>
          </w:rPr>
          <w:fldChar w:fldCharType="begin"/>
        </w:r>
        <w:r w:rsidRPr="00C47092">
          <w:rPr>
            <w:rFonts w:cstheme="minorHAnsi"/>
            <w:noProof/>
            <w:webHidden/>
          </w:rPr>
          <w:instrText xml:space="preserve"> PAGEREF _Toc167202892 \h </w:instrText>
        </w:r>
        <w:r w:rsidRPr="00C47092">
          <w:rPr>
            <w:rFonts w:cstheme="minorHAnsi"/>
            <w:noProof/>
            <w:webHidden/>
          </w:rPr>
        </w:r>
        <w:r w:rsidRPr="00C47092">
          <w:rPr>
            <w:rFonts w:cstheme="minorHAnsi"/>
            <w:noProof/>
            <w:webHidden/>
          </w:rPr>
          <w:fldChar w:fldCharType="separate"/>
        </w:r>
        <w:r w:rsidRPr="00C47092">
          <w:rPr>
            <w:rFonts w:cstheme="minorHAnsi"/>
            <w:noProof/>
            <w:webHidden/>
          </w:rPr>
          <w:t>5</w:t>
        </w:r>
        <w:r w:rsidRPr="00C47092">
          <w:rPr>
            <w:rFonts w:cstheme="minorHAnsi"/>
            <w:noProof/>
            <w:webHidden/>
          </w:rPr>
          <w:fldChar w:fldCharType="end"/>
        </w:r>
      </w:hyperlink>
    </w:p>
    <w:p w14:paraId="6D924C7B" w14:textId="77777777" w:rsidR="00B868D8" w:rsidRPr="00C47092" w:rsidRDefault="00B868D8" w:rsidP="00B868D8">
      <w:pPr>
        <w:pStyle w:val="TOC2"/>
        <w:rPr>
          <w:rFonts w:cstheme="minorHAnsi"/>
          <w:noProof/>
          <w:lang w:eastAsia="en-AU"/>
        </w:rPr>
      </w:pPr>
      <w:hyperlink w:anchor="_Toc167202893" w:history="1">
        <w:r w:rsidRPr="00C47092">
          <w:rPr>
            <w:rStyle w:val="Hyperlink"/>
            <w:rFonts w:cstheme="minorHAnsi"/>
            <w:noProof/>
          </w:rPr>
          <w:t>Recommendation 3:</w:t>
        </w:r>
        <w:r w:rsidRPr="00C47092">
          <w:rPr>
            <w:rFonts w:cstheme="minorHAnsi"/>
            <w:noProof/>
            <w:webHidden/>
          </w:rPr>
          <w:tab/>
        </w:r>
        <w:r w:rsidRPr="00C47092">
          <w:rPr>
            <w:rFonts w:cstheme="minorHAnsi"/>
            <w:noProof/>
            <w:webHidden/>
          </w:rPr>
          <w:fldChar w:fldCharType="begin"/>
        </w:r>
        <w:r w:rsidRPr="00C47092">
          <w:rPr>
            <w:rFonts w:cstheme="minorHAnsi"/>
            <w:noProof/>
            <w:webHidden/>
          </w:rPr>
          <w:instrText xml:space="preserve"> PAGEREF _Toc167202893 \h </w:instrText>
        </w:r>
        <w:r w:rsidRPr="00C47092">
          <w:rPr>
            <w:rFonts w:cstheme="minorHAnsi"/>
            <w:noProof/>
            <w:webHidden/>
          </w:rPr>
        </w:r>
        <w:r w:rsidRPr="00C47092">
          <w:rPr>
            <w:rFonts w:cstheme="minorHAnsi"/>
            <w:noProof/>
            <w:webHidden/>
          </w:rPr>
          <w:fldChar w:fldCharType="separate"/>
        </w:r>
        <w:r w:rsidRPr="00C47092">
          <w:rPr>
            <w:rFonts w:cstheme="minorHAnsi"/>
            <w:noProof/>
            <w:webHidden/>
          </w:rPr>
          <w:t>6</w:t>
        </w:r>
        <w:r w:rsidRPr="00C47092">
          <w:rPr>
            <w:rFonts w:cstheme="minorHAnsi"/>
            <w:noProof/>
            <w:webHidden/>
          </w:rPr>
          <w:fldChar w:fldCharType="end"/>
        </w:r>
      </w:hyperlink>
    </w:p>
    <w:p w14:paraId="208D0079" w14:textId="77777777" w:rsidR="00B868D8" w:rsidRPr="00C47092" w:rsidRDefault="00B868D8" w:rsidP="00B868D8">
      <w:pPr>
        <w:rPr>
          <w:rFonts w:cstheme="minorHAnsi"/>
        </w:rPr>
      </w:pPr>
      <w:r w:rsidRPr="00C47092">
        <w:rPr>
          <w:rFonts w:cstheme="minorHAnsi"/>
        </w:rPr>
        <w:fldChar w:fldCharType="end"/>
      </w:r>
    </w:p>
    <w:p w14:paraId="5C57EA1D" w14:textId="77777777" w:rsidR="00B868D8" w:rsidRPr="00C47092" w:rsidRDefault="00B868D8" w:rsidP="00B868D8">
      <w:pPr>
        <w:spacing w:after="160" w:line="259" w:lineRule="auto"/>
        <w:rPr>
          <w:rFonts w:eastAsiaTheme="majorEastAsia" w:cstheme="minorHAnsi"/>
          <w:b/>
          <w:sz w:val="36"/>
          <w:szCs w:val="26"/>
        </w:rPr>
      </w:pPr>
      <w:bookmarkStart w:id="0" w:name="_Toc167202889"/>
      <w:r w:rsidRPr="00C47092">
        <w:rPr>
          <w:rFonts w:cstheme="minorHAnsi"/>
        </w:rPr>
        <w:br w:type="page"/>
      </w:r>
    </w:p>
    <w:p w14:paraId="33BD314E" w14:textId="77777777" w:rsidR="00B868D8" w:rsidRPr="000868E2" w:rsidRDefault="00B868D8" w:rsidP="00B868D8">
      <w:pPr>
        <w:pStyle w:val="Heading2"/>
        <w:rPr>
          <w:rFonts w:asciiTheme="minorHAnsi" w:hAnsiTheme="minorHAnsi" w:cstheme="minorHAnsi"/>
          <w:b w:val="0"/>
        </w:rPr>
      </w:pPr>
      <w:r w:rsidRPr="000868E2">
        <w:rPr>
          <w:rFonts w:asciiTheme="minorHAnsi" w:hAnsiTheme="minorHAnsi" w:cstheme="minorHAnsi"/>
          <w:b w:val="0"/>
        </w:rPr>
        <w:lastRenderedPageBreak/>
        <w:t>Overview</w:t>
      </w:r>
      <w:bookmarkEnd w:id="0"/>
    </w:p>
    <w:p w14:paraId="7C193DD9" w14:textId="1A35609D" w:rsidR="00B868D8" w:rsidRDefault="00B868D8" w:rsidP="00B868D8">
      <w:pPr>
        <w:spacing w:after="160" w:line="256" w:lineRule="auto"/>
        <w:rPr>
          <w:rFonts w:cstheme="minorHAnsi"/>
        </w:rPr>
      </w:pPr>
      <w:r w:rsidRPr="00C47092">
        <w:rPr>
          <w:rFonts w:cstheme="minorHAnsi"/>
        </w:rPr>
        <w:t xml:space="preserve">The Australian Government </w:t>
      </w:r>
      <w:r w:rsidRPr="006713FE">
        <w:rPr>
          <w:rFonts w:cstheme="minorHAnsi"/>
          <w:b/>
          <w:bCs/>
        </w:rPr>
        <w:t xml:space="preserve">notes </w:t>
      </w:r>
      <w:r w:rsidRPr="00C47092">
        <w:rPr>
          <w:rFonts w:cstheme="minorHAnsi"/>
        </w:rPr>
        <w:t>the Senate Standing Committee on Environment and Communications</w:t>
      </w:r>
      <w:r w:rsidR="009B72DA">
        <w:rPr>
          <w:rFonts w:cstheme="minorHAnsi"/>
        </w:rPr>
        <w:t>’</w:t>
      </w:r>
      <w:r w:rsidR="006713FE">
        <w:rPr>
          <w:rFonts w:cstheme="minorHAnsi"/>
        </w:rPr>
        <w:t xml:space="preserve"> </w:t>
      </w:r>
      <w:r w:rsidR="009B72DA">
        <w:rPr>
          <w:rFonts w:cstheme="minorHAnsi"/>
        </w:rPr>
        <w:t xml:space="preserve">Inquiry </w:t>
      </w:r>
      <w:r w:rsidRPr="00C47092">
        <w:rPr>
          <w:rFonts w:cstheme="minorHAnsi"/>
        </w:rPr>
        <w:t xml:space="preserve">into </w:t>
      </w:r>
      <w:bookmarkStart w:id="1" w:name="_Hlk167201350"/>
      <w:r w:rsidRPr="00C47092">
        <w:rPr>
          <w:rFonts w:cstheme="minorHAnsi"/>
        </w:rPr>
        <w:t>National Cultural Policy: Interim report</w:t>
      </w:r>
      <w:bookmarkEnd w:id="1"/>
      <w:r w:rsidRPr="00C47092">
        <w:rPr>
          <w:rFonts w:cstheme="minorHAnsi"/>
        </w:rPr>
        <w:t>.</w:t>
      </w:r>
    </w:p>
    <w:p w14:paraId="6F6696BB" w14:textId="3C7AC010" w:rsidR="00B868D8" w:rsidRPr="00C47092" w:rsidRDefault="00B868D8" w:rsidP="00B868D8">
      <w:pPr>
        <w:spacing w:after="160" w:line="256" w:lineRule="auto"/>
        <w:rPr>
          <w:rFonts w:cstheme="minorHAnsi"/>
          <w:i/>
        </w:rPr>
      </w:pPr>
      <w:r w:rsidRPr="00C47092">
        <w:rPr>
          <w:rFonts w:cstheme="minorHAnsi"/>
        </w:rPr>
        <w:t xml:space="preserve">The development of the National Cultural Policy, </w:t>
      </w:r>
      <w:r w:rsidRPr="00C47092">
        <w:rPr>
          <w:rFonts w:cstheme="minorHAnsi"/>
          <w:i/>
        </w:rPr>
        <w:t xml:space="preserve">Revive: a place for every story, a story for every place (Revive), </w:t>
      </w:r>
      <w:r w:rsidR="00F60AC9">
        <w:rPr>
          <w:rFonts w:cstheme="minorHAnsi"/>
          <w:iCs/>
        </w:rPr>
        <w:t xml:space="preserve">was a 2022 election commitment and </w:t>
      </w:r>
      <w:r w:rsidRPr="00C47092">
        <w:rPr>
          <w:rFonts w:cstheme="minorHAnsi"/>
        </w:rPr>
        <w:t>responded to a recommendation in the October 2021 House of Representatives Standing Committee on Environment and Report:</w:t>
      </w:r>
      <w:r w:rsidRPr="00C47092">
        <w:rPr>
          <w:rFonts w:cstheme="minorHAnsi"/>
          <w:i/>
        </w:rPr>
        <w:t xml:space="preserve"> Sculpting a National Cultural Plan: Igniting a post-COVID economy for the arts: Inquiry into Australia’s creative and cultural industries and institutions.</w:t>
      </w:r>
    </w:p>
    <w:p w14:paraId="4DB16929" w14:textId="2F580891" w:rsidR="00B868D8" w:rsidRPr="00C47092" w:rsidRDefault="00B868D8" w:rsidP="00B868D8">
      <w:pPr>
        <w:spacing w:after="160" w:line="256" w:lineRule="auto"/>
        <w:rPr>
          <w:rFonts w:cstheme="minorHAnsi"/>
        </w:rPr>
      </w:pPr>
      <w:r w:rsidRPr="00C47092">
        <w:rPr>
          <w:rFonts w:cstheme="minorHAnsi"/>
        </w:rPr>
        <w:t xml:space="preserve">Launched in January 2023, </w:t>
      </w:r>
      <w:r w:rsidRPr="00C47092">
        <w:rPr>
          <w:rFonts w:cstheme="minorHAnsi"/>
          <w:i/>
        </w:rPr>
        <w:t xml:space="preserve">Revive </w:t>
      </w:r>
      <w:r w:rsidRPr="00C47092">
        <w:rPr>
          <w:rFonts w:cstheme="minorHAnsi"/>
        </w:rPr>
        <w:t xml:space="preserve">responds to the historical underfunding of the cultural and creative sector and challenges </w:t>
      </w:r>
      <w:r w:rsidR="009B72DA">
        <w:rPr>
          <w:rFonts w:cstheme="minorHAnsi"/>
        </w:rPr>
        <w:t xml:space="preserve">arising </w:t>
      </w:r>
      <w:r w:rsidR="005062BF">
        <w:rPr>
          <w:rFonts w:cstheme="minorHAnsi"/>
        </w:rPr>
        <w:t xml:space="preserve">from </w:t>
      </w:r>
      <w:r w:rsidR="005062BF" w:rsidRPr="00C47092">
        <w:rPr>
          <w:rFonts w:cstheme="minorHAnsi"/>
        </w:rPr>
        <w:t>the</w:t>
      </w:r>
      <w:r w:rsidRPr="00C47092">
        <w:rPr>
          <w:rFonts w:cstheme="minorHAnsi"/>
        </w:rPr>
        <w:t xml:space="preserve"> COVID-19 pandemic. Post-pandemic</w:t>
      </w:r>
      <w:r w:rsidR="009B72DA">
        <w:rPr>
          <w:rFonts w:cstheme="minorHAnsi"/>
        </w:rPr>
        <w:t>,</w:t>
      </w:r>
      <w:r w:rsidRPr="00C47092">
        <w:rPr>
          <w:rFonts w:cstheme="minorHAnsi"/>
        </w:rPr>
        <w:t xml:space="preserve"> recovery </w:t>
      </w:r>
      <w:r w:rsidR="009B72DA">
        <w:rPr>
          <w:rFonts w:cstheme="minorHAnsi"/>
        </w:rPr>
        <w:t>has been further affected</w:t>
      </w:r>
      <w:r w:rsidRPr="00C47092">
        <w:rPr>
          <w:rFonts w:cstheme="minorHAnsi"/>
        </w:rPr>
        <w:t xml:space="preserve"> by </w:t>
      </w:r>
      <w:proofErr w:type="gramStart"/>
      <w:r w:rsidRPr="00C47092">
        <w:rPr>
          <w:rFonts w:cstheme="minorHAnsi"/>
        </w:rPr>
        <w:t>cost of living</w:t>
      </w:r>
      <w:proofErr w:type="gramEnd"/>
      <w:r w:rsidRPr="00C47092">
        <w:rPr>
          <w:rFonts w:cstheme="minorHAnsi"/>
        </w:rPr>
        <w:t xml:space="preserve"> pressures, rising operational costs, extreme climatic events, and changed consumer and industry behaviours. </w:t>
      </w:r>
    </w:p>
    <w:p w14:paraId="380E0EB1" w14:textId="0783EC10" w:rsidR="00F60AC9" w:rsidRDefault="00F60AC9" w:rsidP="00B6185C">
      <w:pPr>
        <w:rPr>
          <w:rFonts w:cstheme="minorHAnsi"/>
        </w:rPr>
      </w:pPr>
    </w:p>
    <w:p w14:paraId="2A754C7A" w14:textId="77777777" w:rsidR="00F60AC9" w:rsidRDefault="00F60AC9">
      <w:pPr>
        <w:spacing w:after="160" w:line="259" w:lineRule="auto"/>
        <w:rPr>
          <w:rFonts w:cstheme="minorHAnsi"/>
        </w:rPr>
      </w:pPr>
      <w:r>
        <w:rPr>
          <w:rFonts w:cstheme="minorHAnsi"/>
        </w:rPr>
        <w:br w:type="page"/>
      </w:r>
    </w:p>
    <w:p w14:paraId="30DD3EC3" w14:textId="77777777" w:rsidR="00B868D8" w:rsidRPr="00C47092" w:rsidRDefault="00B868D8" w:rsidP="00B6185C">
      <w:pPr>
        <w:rPr>
          <w:rFonts w:cstheme="minorHAnsi"/>
        </w:rPr>
      </w:pPr>
    </w:p>
    <w:p w14:paraId="0E567C4A" w14:textId="77777777" w:rsidR="00B868D8" w:rsidRPr="00C47092" w:rsidRDefault="00B868D8" w:rsidP="00B868D8">
      <w:pPr>
        <w:pStyle w:val="Heading2"/>
        <w:rPr>
          <w:rFonts w:asciiTheme="minorHAnsi" w:hAnsiTheme="minorHAnsi" w:cstheme="minorHAnsi"/>
        </w:rPr>
      </w:pPr>
      <w:bookmarkStart w:id="2" w:name="_Toc167202890"/>
      <w:r w:rsidRPr="00C47092">
        <w:rPr>
          <w:rFonts w:asciiTheme="minorHAnsi" w:hAnsiTheme="minorHAnsi" w:cstheme="minorHAnsi"/>
        </w:rPr>
        <w:t>Australian Government response</w:t>
      </w:r>
      <w:bookmarkEnd w:id="2"/>
    </w:p>
    <w:p w14:paraId="48475AEE" w14:textId="77777777" w:rsidR="00B868D8" w:rsidRPr="00C47092" w:rsidRDefault="00B868D8" w:rsidP="00B868D8">
      <w:pPr>
        <w:pStyle w:val="Heading3"/>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3" w:name="_Toc167202891"/>
      <w:r w:rsidRPr="00C47092">
        <w:rPr>
          <w:rFonts w:asciiTheme="minorHAnsi" w:hAnsiTheme="minorHAnsi" w:cstheme="minorHAnsi"/>
        </w:rPr>
        <w:t>Recommendation 1:</w:t>
      </w:r>
      <w:bookmarkEnd w:id="3"/>
    </w:p>
    <w:p w14:paraId="74783A58" w14:textId="77777777" w:rsidR="00B868D8" w:rsidRPr="00C47092" w:rsidRDefault="00B868D8" w:rsidP="00B868D8">
      <w:pPr>
        <w:pBdr>
          <w:top w:val="single" w:sz="4" w:space="1" w:color="auto"/>
          <w:left w:val="single" w:sz="4" w:space="4" w:color="auto"/>
          <w:bottom w:val="single" w:sz="4" w:space="1" w:color="auto"/>
          <w:right w:val="single" w:sz="4" w:space="4" w:color="auto"/>
        </w:pBdr>
        <w:shd w:val="clear" w:color="auto" w:fill="E4E4E4"/>
        <w:ind w:left="567" w:hanging="567"/>
        <w:rPr>
          <w:rFonts w:cstheme="minorHAnsi"/>
        </w:rPr>
      </w:pPr>
      <w:r w:rsidRPr="00C47092">
        <w:rPr>
          <w:rFonts w:cstheme="minorHAnsi"/>
        </w:rPr>
        <w:t>1.57</w:t>
      </w:r>
      <w:r w:rsidRPr="00C47092">
        <w:rPr>
          <w:rFonts w:cstheme="minorHAnsi"/>
        </w:rPr>
        <w:tab/>
        <w:t>The Committee recommends the Australian Government consider, as a matter of priority, the provision of immediate funding support to the festivals sector.</w:t>
      </w:r>
    </w:p>
    <w:p w14:paraId="436332A9" w14:textId="2ECD0974" w:rsidR="00B868D8" w:rsidRDefault="00B868D8" w:rsidP="00B868D8">
      <w:pPr>
        <w:rPr>
          <w:rFonts w:cstheme="minorHAnsi"/>
        </w:rPr>
      </w:pPr>
      <w:r w:rsidRPr="00C47092">
        <w:rPr>
          <w:rFonts w:cstheme="minorHAnsi"/>
        </w:rPr>
        <w:t xml:space="preserve">The </w:t>
      </w:r>
      <w:r w:rsidR="00456E1A">
        <w:rPr>
          <w:rFonts w:cstheme="minorHAnsi"/>
        </w:rPr>
        <w:t>g</w:t>
      </w:r>
      <w:r w:rsidRPr="00C47092">
        <w:rPr>
          <w:rFonts w:cstheme="minorHAnsi"/>
        </w:rPr>
        <w:t xml:space="preserve">overnment </w:t>
      </w:r>
      <w:r w:rsidR="00011818">
        <w:rPr>
          <w:rFonts w:cstheme="minorHAnsi"/>
          <w:b/>
        </w:rPr>
        <w:t>notes</w:t>
      </w:r>
      <w:r w:rsidRPr="00C47092">
        <w:rPr>
          <w:rFonts w:cstheme="minorHAnsi"/>
        </w:rPr>
        <w:t xml:space="preserve"> this recommendation.</w:t>
      </w:r>
    </w:p>
    <w:p w14:paraId="43757980" w14:textId="52BB53F4" w:rsidR="00BE0551" w:rsidRPr="00BE0551" w:rsidRDefault="00BE0551" w:rsidP="00BE0551">
      <w:pPr>
        <w:rPr>
          <w:rFonts w:cstheme="minorHAnsi"/>
        </w:rPr>
      </w:pPr>
      <w:r w:rsidRPr="00BE0551">
        <w:rPr>
          <w:rFonts w:cstheme="minorHAnsi"/>
        </w:rPr>
        <w:t xml:space="preserve">Engagement with stakeholders on the </w:t>
      </w:r>
      <w:r w:rsidR="001A01FD">
        <w:rPr>
          <w:rFonts w:cstheme="minorHAnsi"/>
        </w:rPr>
        <w:t xml:space="preserve">next </w:t>
      </w:r>
      <w:r w:rsidRPr="00BE0551">
        <w:rPr>
          <w:rFonts w:cstheme="minorHAnsi"/>
        </w:rPr>
        <w:t>National Cultural Policy is underway, and issues affecting the festivals sector are expected to be raised through public consultation.</w:t>
      </w:r>
    </w:p>
    <w:p w14:paraId="16825E0E" w14:textId="77777777" w:rsidR="00B868D8" w:rsidRPr="00C47092" w:rsidRDefault="00B868D8" w:rsidP="00B868D8">
      <w:pPr>
        <w:tabs>
          <w:tab w:val="left" w:pos="1839"/>
        </w:tabs>
        <w:rPr>
          <w:rFonts w:cstheme="minorHAnsi"/>
          <w:b/>
        </w:rPr>
      </w:pPr>
      <w:r w:rsidRPr="00C47092">
        <w:rPr>
          <w:rFonts w:cstheme="minorHAnsi"/>
          <w:b/>
        </w:rPr>
        <w:t xml:space="preserve">Music Festivals – </w:t>
      </w:r>
      <w:r w:rsidRPr="00C47092">
        <w:rPr>
          <w:rFonts w:cstheme="minorHAnsi"/>
          <w:b/>
          <w:i/>
        </w:rPr>
        <w:t>Revive Live</w:t>
      </w:r>
      <w:r w:rsidRPr="00C47092">
        <w:rPr>
          <w:rFonts w:cstheme="minorHAnsi"/>
          <w:b/>
        </w:rPr>
        <w:t xml:space="preserve"> </w:t>
      </w:r>
      <w:r w:rsidRPr="00C47092">
        <w:rPr>
          <w:rFonts w:cstheme="minorHAnsi"/>
          <w:b/>
        </w:rPr>
        <w:tab/>
      </w:r>
    </w:p>
    <w:p w14:paraId="225F0C7D" w14:textId="3A0569C0" w:rsidR="00B868D8" w:rsidRPr="00C47092" w:rsidRDefault="00B868D8" w:rsidP="00B868D8">
      <w:pPr>
        <w:rPr>
          <w:rFonts w:cstheme="minorHAnsi"/>
        </w:rPr>
      </w:pPr>
      <w:bookmarkStart w:id="4" w:name="_Hlk169258721"/>
      <w:r w:rsidRPr="00C47092">
        <w:rPr>
          <w:rFonts w:cstheme="minorHAnsi"/>
        </w:rPr>
        <w:t xml:space="preserve">The Australian Government </w:t>
      </w:r>
      <w:r w:rsidR="00BE0551">
        <w:rPr>
          <w:rFonts w:cstheme="minorHAnsi"/>
        </w:rPr>
        <w:t>recognises</w:t>
      </w:r>
      <w:r w:rsidR="00BE0551" w:rsidRPr="00C47092">
        <w:rPr>
          <w:rFonts w:cstheme="minorHAnsi"/>
        </w:rPr>
        <w:t xml:space="preserve"> </w:t>
      </w:r>
      <w:r w:rsidRPr="00C47092">
        <w:rPr>
          <w:rFonts w:cstheme="minorHAnsi"/>
        </w:rPr>
        <w:t xml:space="preserve">the challenges faced by the live music industry, and the </w:t>
      </w:r>
      <w:r w:rsidR="00BE0551">
        <w:rPr>
          <w:rFonts w:cstheme="minorHAnsi"/>
        </w:rPr>
        <w:t xml:space="preserve">importance of </w:t>
      </w:r>
      <w:r w:rsidRPr="00C47092">
        <w:rPr>
          <w:rFonts w:cstheme="minorHAnsi"/>
        </w:rPr>
        <w:t xml:space="preserve">a strategic approach to public investment in music festivals. </w:t>
      </w:r>
    </w:p>
    <w:p w14:paraId="7D9D7F55" w14:textId="77777777" w:rsidR="00BE0551" w:rsidRPr="00BE0551" w:rsidRDefault="00BE0551" w:rsidP="00BE0551">
      <w:pPr>
        <w:rPr>
          <w:rFonts w:cstheme="minorHAnsi"/>
        </w:rPr>
      </w:pPr>
      <w:r w:rsidRPr="00BE0551">
        <w:rPr>
          <w:rFonts w:cstheme="minorHAnsi"/>
        </w:rPr>
        <w:t>Since 2024</w:t>
      </w:r>
      <w:r w:rsidRPr="00BE0551">
        <w:rPr>
          <w:rFonts w:cstheme="minorHAnsi"/>
        </w:rPr>
        <w:noBreakHyphen/>
        <w:t xml:space="preserve">25, the Government has committed $25 million through </w:t>
      </w:r>
      <w:r w:rsidRPr="00BE0551">
        <w:rPr>
          <w:rFonts w:cstheme="minorHAnsi"/>
          <w:i/>
          <w:iCs/>
        </w:rPr>
        <w:t>Revive Live</w:t>
      </w:r>
      <w:r w:rsidRPr="00BE0551">
        <w:rPr>
          <w:rFonts w:cstheme="minorHAnsi"/>
        </w:rPr>
        <w:t xml:space="preserve"> to support live music venues and festivals showcasing Australian artists.</w:t>
      </w:r>
    </w:p>
    <w:bookmarkEnd w:id="4"/>
    <w:p w14:paraId="35C2A17B" w14:textId="735C4C0D" w:rsidR="00B868D8" w:rsidRPr="00C47092" w:rsidRDefault="00B868D8" w:rsidP="00B868D8">
      <w:pPr>
        <w:rPr>
          <w:rFonts w:cstheme="minorHAnsi"/>
          <w:b/>
        </w:rPr>
      </w:pPr>
      <w:r w:rsidRPr="00C47092">
        <w:rPr>
          <w:rFonts w:cstheme="minorHAnsi"/>
          <w:b/>
        </w:rPr>
        <w:t xml:space="preserve">Music Australia </w:t>
      </w:r>
    </w:p>
    <w:p w14:paraId="1FA1F9F1" w14:textId="4AD25BE4" w:rsidR="00B868D8" w:rsidRDefault="00B868D8" w:rsidP="00B868D8">
      <w:pPr>
        <w:rPr>
          <w:rFonts w:cstheme="minorHAnsi"/>
        </w:rPr>
      </w:pPr>
      <w:r w:rsidRPr="00C47092">
        <w:rPr>
          <w:rFonts w:cstheme="minorHAnsi"/>
        </w:rPr>
        <w:t xml:space="preserve">Established under </w:t>
      </w:r>
      <w:r w:rsidRPr="00C47092">
        <w:rPr>
          <w:rFonts w:cstheme="minorHAnsi"/>
          <w:i/>
        </w:rPr>
        <w:t>Revive</w:t>
      </w:r>
      <w:r w:rsidRPr="00C47092">
        <w:rPr>
          <w:rFonts w:cstheme="minorHAnsi"/>
        </w:rPr>
        <w:t xml:space="preserve">, Music Australia was launched in 2023 within Creative Australia to support and invest in the Australian contemporary music industry. </w:t>
      </w:r>
      <w:r w:rsidRPr="00EE721B">
        <w:rPr>
          <w:rFonts w:cstheme="minorHAnsi"/>
          <w:i/>
        </w:rPr>
        <w:t>Revive</w:t>
      </w:r>
      <w:r w:rsidRPr="00EE721B">
        <w:rPr>
          <w:rFonts w:cstheme="minorHAnsi"/>
        </w:rPr>
        <w:t xml:space="preserve"> includes dedicated funding for Music Australia of $69.4 million over 4 years.</w:t>
      </w:r>
      <w:r>
        <w:rPr>
          <w:rFonts w:cstheme="minorHAnsi"/>
        </w:rPr>
        <w:t xml:space="preserve"> </w:t>
      </w:r>
      <w:r w:rsidRPr="00C47092">
        <w:rPr>
          <w:rFonts w:cstheme="minorHAnsi"/>
        </w:rPr>
        <w:t xml:space="preserve">Music Australia’s remit includes the broad ecosystem of contemporary music, from creation and recording to live performance and market development. </w:t>
      </w:r>
    </w:p>
    <w:p w14:paraId="3F46CF95" w14:textId="77777777" w:rsidR="00B868D8" w:rsidRPr="00C47092" w:rsidRDefault="00B868D8" w:rsidP="00B868D8">
      <w:pPr>
        <w:rPr>
          <w:rFonts w:cstheme="minorHAnsi"/>
          <w:b/>
        </w:rPr>
      </w:pPr>
      <w:r w:rsidRPr="00C47092">
        <w:rPr>
          <w:rFonts w:cstheme="minorHAnsi"/>
          <w:b/>
        </w:rPr>
        <w:t xml:space="preserve">Regional Festivals </w:t>
      </w:r>
    </w:p>
    <w:p w14:paraId="26DE58CB" w14:textId="77777777" w:rsidR="00755642" w:rsidRDefault="00B868D8" w:rsidP="00B868D8">
      <w:pPr>
        <w:rPr>
          <w:rFonts w:cstheme="minorHAnsi"/>
        </w:rPr>
      </w:pPr>
      <w:r w:rsidRPr="00C47092">
        <w:rPr>
          <w:rFonts w:cstheme="minorHAnsi"/>
        </w:rPr>
        <w:t xml:space="preserve">As part of </w:t>
      </w:r>
      <w:r w:rsidRPr="00C47092">
        <w:rPr>
          <w:rFonts w:cstheme="minorHAnsi"/>
          <w:i/>
        </w:rPr>
        <w:t>Revive,</w:t>
      </w:r>
      <w:r w:rsidRPr="00C47092">
        <w:rPr>
          <w:rFonts w:cstheme="minorHAnsi"/>
        </w:rPr>
        <w:t xml:space="preserve"> the Australian Government committed to the continuation of the Festivals Australia program. Festivals Australia was established in 1995 and funds arts and cultural projects in regional and remote communities for the benefit of participants and audiences. </w:t>
      </w:r>
    </w:p>
    <w:p w14:paraId="14AE6BCE" w14:textId="598AD083" w:rsidR="00B868D8" w:rsidRPr="00C47092" w:rsidRDefault="00B868D8" w:rsidP="005B08E1">
      <w:pPr>
        <w:rPr>
          <w:rFonts w:cstheme="minorHAnsi"/>
        </w:rPr>
      </w:pPr>
      <w:r w:rsidRPr="00C47092">
        <w:rPr>
          <w:rFonts w:cstheme="minorHAnsi"/>
        </w:rPr>
        <w:t>In the 202</w:t>
      </w:r>
      <w:r w:rsidR="006A18F9">
        <w:rPr>
          <w:rFonts w:cstheme="minorHAnsi"/>
        </w:rPr>
        <w:t>4</w:t>
      </w:r>
      <w:r w:rsidRPr="00C47092">
        <w:rPr>
          <w:rFonts w:cstheme="minorHAnsi"/>
        </w:rPr>
        <w:t>-2</w:t>
      </w:r>
      <w:r w:rsidR="006A18F9">
        <w:rPr>
          <w:rFonts w:cstheme="minorHAnsi"/>
        </w:rPr>
        <w:t>5</w:t>
      </w:r>
      <w:r w:rsidRPr="00C47092">
        <w:rPr>
          <w:rFonts w:cstheme="minorHAnsi"/>
        </w:rPr>
        <w:t xml:space="preserve"> financial year, </w:t>
      </w:r>
      <w:r w:rsidR="002831C5">
        <w:rPr>
          <w:rFonts w:cstheme="minorHAnsi"/>
        </w:rPr>
        <w:t xml:space="preserve">Festivals Australia </w:t>
      </w:r>
      <w:r w:rsidRPr="00C47092">
        <w:rPr>
          <w:rFonts w:cstheme="minorHAnsi"/>
        </w:rPr>
        <w:t xml:space="preserve">provided </w:t>
      </w:r>
      <w:r w:rsidR="00B81471">
        <w:rPr>
          <w:rFonts w:cstheme="minorHAnsi"/>
        </w:rPr>
        <w:t xml:space="preserve">approximately </w:t>
      </w:r>
      <w:r w:rsidRPr="00C47092">
        <w:rPr>
          <w:rFonts w:cstheme="minorHAnsi"/>
        </w:rPr>
        <w:t>$1.4 million in support</w:t>
      </w:r>
      <w:r w:rsidR="004505B3">
        <w:rPr>
          <w:rFonts w:cstheme="minorHAnsi"/>
        </w:rPr>
        <w:t xml:space="preserve"> to regional festivals and </w:t>
      </w:r>
      <w:r w:rsidR="003112CE">
        <w:rPr>
          <w:rFonts w:cstheme="minorHAnsi"/>
        </w:rPr>
        <w:t xml:space="preserve">on-off community </w:t>
      </w:r>
      <w:proofErr w:type="gramStart"/>
      <w:r w:rsidR="003112CE">
        <w:rPr>
          <w:rFonts w:cstheme="minorHAnsi"/>
        </w:rPr>
        <w:t>celebrations</w:t>
      </w:r>
      <w:r w:rsidR="00685C59">
        <w:rPr>
          <w:rFonts w:cstheme="minorHAnsi"/>
        </w:rPr>
        <w:t>,</w:t>
      </w:r>
      <w:r w:rsidRPr="00C47092">
        <w:rPr>
          <w:rFonts w:cstheme="minorHAnsi"/>
        </w:rPr>
        <w:t xml:space="preserve"> and</w:t>
      </w:r>
      <w:proofErr w:type="gramEnd"/>
      <w:r w:rsidRPr="00C47092">
        <w:rPr>
          <w:rFonts w:cstheme="minorHAnsi"/>
        </w:rPr>
        <w:t xml:space="preserve"> </w:t>
      </w:r>
      <w:r w:rsidR="005B08E1">
        <w:rPr>
          <w:rFonts w:cstheme="minorHAnsi"/>
        </w:rPr>
        <w:t xml:space="preserve">continues to </w:t>
      </w:r>
      <w:r w:rsidRPr="00C47092">
        <w:rPr>
          <w:rFonts w:cstheme="minorHAnsi"/>
        </w:rPr>
        <w:t>contribute to the ongoing sustainability of arts and culture in regional and remote Australia.</w:t>
      </w:r>
    </w:p>
    <w:p w14:paraId="598965AF" w14:textId="77777777" w:rsidR="00B868D8" w:rsidRPr="00C47092" w:rsidRDefault="00B868D8" w:rsidP="00B868D8">
      <w:pPr>
        <w:rPr>
          <w:rFonts w:cstheme="minorHAnsi"/>
        </w:rPr>
      </w:pPr>
    </w:p>
    <w:p w14:paraId="070EC398" w14:textId="77777777" w:rsidR="00B868D8" w:rsidRPr="00C47092" w:rsidRDefault="00B868D8" w:rsidP="00B868D8">
      <w:pPr>
        <w:rPr>
          <w:rFonts w:cstheme="minorHAnsi"/>
        </w:rPr>
      </w:pPr>
    </w:p>
    <w:p w14:paraId="5C72499A" w14:textId="77777777" w:rsidR="00B868D8" w:rsidRPr="00C47092" w:rsidRDefault="00B868D8" w:rsidP="00B868D8">
      <w:pPr>
        <w:rPr>
          <w:rFonts w:cstheme="minorHAnsi"/>
        </w:rPr>
      </w:pPr>
      <w:r w:rsidRPr="00C47092">
        <w:rPr>
          <w:rFonts w:cstheme="minorHAnsi"/>
        </w:rPr>
        <w:br w:type="page"/>
      </w:r>
    </w:p>
    <w:p w14:paraId="277E794E" w14:textId="77777777" w:rsidR="00B868D8" w:rsidRPr="00C47092" w:rsidRDefault="00B868D8" w:rsidP="00B868D8">
      <w:pPr>
        <w:pStyle w:val="Heading3"/>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5" w:name="_Toc167202892"/>
      <w:r w:rsidRPr="00C47092">
        <w:rPr>
          <w:rFonts w:asciiTheme="minorHAnsi" w:hAnsiTheme="minorHAnsi" w:cstheme="minorHAnsi"/>
        </w:rPr>
        <w:lastRenderedPageBreak/>
        <w:t>Recommendation 2:</w:t>
      </w:r>
      <w:bookmarkEnd w:id="5"/>
    </w:p>
    <w:p w14:paraId="3A006F71" w14:textId="77777777" w:rsidR="00B868D8" w:rsidRPr="00C47092" w:rsidRDefault="00B868D8" w:rsidP="00B868D8">
      <w:pPr>
        <w:pBdr>
          <w:top w:val="single" w:sz="4" w:space="1" w:color="auto"/>
          <w:left w:val="single" w:sz="4" w:space="4" w:color="auto"/>
          <w:bottom w:val="single" w:sz="4" w:space="1" w:color="auto"/>
          <w:right w:val="single" w:sz="4" w:space="4" w:color="auto"/>
        </w:pBdr>
        <w:shd w:val="clear" w:color="auto" w:fill="E4E4E4"/>
        <w:ind w:left="567" w:hanging="567"/>
        <w:rPr>
          <w:rFonts w:cstheme="minorHAnsi"/>
        </w:rPr>
      </w:pPr>
      <w:r w:rsidRPr="00C47092">
        <w:rPr>
          <w:rFonts w:cstheme="minorHAnsi"/>
        </w:rPr>
        <w:t>1.58</w:t>
      </w:r>
      <w:r w:rsidRPr="00C47092">
        <w:rPr>
          <w:rFonts w:cstheme="minorHAnsi"/>
        </w:rPr>
        <w:tab/>
        <w:t>The Committee recommends the Australian Government lead coordination with the festivals sector and insurance industry to reduce premiums for festivals and investigate options for ensuring access to insurance is available to small and medium operators.</w:t>
      </w:r>
    </w:p>
    <w:p w14:paraId="3DC00E2E" w14:textId="06B00FF0" w:rsidR="00B868D8" w:rsidRDefault="00B868D8" w:rsidP="00B868D8">
      <w:pPr>
        <w:spacing w:after="160" w:line="256" w:lineRule="auto"/>
        <w:rPr>
          <w:rFonts w:cstheme="minorHAnsi"/>
        </w:rPr>
      </w:pPr>
      <w:r w:rsidRPr="00C47092">
        <w:rPr>
          <w:rFonts w:cstheme="minorHAnsi"/>
        </w:rPr>
        <w:t xml:space="preserve">The </w:t>
      </w:r>
      <w:r w:rsidR="00456E1A">
        <w:rPr>
          <w:rFonts w:cstheme="minorHAnsi"/>
        </w:rPr>
        <w:t>g</w:t>
      </w:r>
      <w:r w:rsidRPr="00C47092">
        <w:rPr>
          <w:rFonts w:cstheme="minorHAnsi"/>
        </w:rPr>
        <w:t xml:space="preserve">overnment </w:t>
      </w:r>
      <w:r w:rsidRPr="00C47092">
        <w:rPr>
          <w:rFonts w:cstheme="minorHAnsi"/>
          <w:b/>
        </w:rPr>
        <w:t>notes</w:t>
      </w:r>
      <w:r w:rsidRPr="00C47092">
        <w:rPr>
          <w:rFonts w:cstheme="minorHAnsi"/>
        </w:rPr>
        <w:t xml:space="preserve"> this recommendation.</w:t>
      </w:r>
    </w:p>
    <w:p w14:paraId="341DAA70" w14:textId="29F0F843" w:rsidR="00456E1A" w:rsidRDefault="00456E1A" w:rsidP="00456E1A">
      <w:pPr>
        <w:rPr>
          <w:rFonts w:cstheme="minorHAnsi"/>
        </w:rPr>
      </w:pPr>
      <w:r w:rsidRPr="00BE0551">
        <w:rPr>
          <w:rFonts w:cstheme="minorHAnsi"/>
        </w:rPr>
        <w:t xml:space="preserve">Engagement with stakeholders on the </w:t>
      </w:r>
      <w:r w:rsidR="001A01FD">
        <w:rPr>
          <w:rFonts w:cstheme="minorHAnsi"/>
        </w:rPr>
        <w:t xml:space="preserve">next </w:t>
      </w:r>
      <w:r w:rsidRPr="00BE0551">
        <w:rPr>
          <w:rFonts w:cstheme="minorHAnsi"/>
        </w:rPr>
        <w:t>National Cultural Policy is underway</w:t>
      </w:r>
      <w:r w:rsidR="00205561">
        <w:rPr>
          <w:rFonts w:cstheme="minorHAnsi"/>
        </w:rPr>
        <w:t>. I</w:t>
      </w:r>
      <w:r w:rsidRPr="00BE0551">
        <w:rPr>
          <w:rFonts w:cstheme="minorHAnsi"/>
        </w:rPr>
        <w:t xml:space="preserve">ssues affecting the festivals </w:t>
      </w:r>
      <w:r>
        <w:rPr>
          <w:rFonts w:cstheme="minorHAnsi"/>
        </w:rPr>
        <w:t xml:space="preserve">and the insurance industry </w:t>
      </w:r>
      <w:r w:rsidRPr="00BE0551">
        <w:rPr>
          <w:rFonts w:cstheme="minorHAnsi"/>
        </w:rPr>
        <w:t>are expected to be raised through public consultation.</w:t>
      </w:r>
    </w:p>
    <w:p w14:paraId="3322FDEE" w14:textId="1A4F4DB3" w:rsidR="00205561" w:rsidRPr="00BE0551" w:rsidRDefault="00205561" w:rsidP="00456E1A">
      <w:pPr>
        <w:rPr>
          <w:rFonts w:cstheme="minorHAnsi"/>
        </w:rPr>
      </w:pPr>
      <w:r w:rsidRPr="00205561">
        <w:rPr>
          <w:rFonts w:cstheme="minorHAnsi"/>
        </w:rPr>
        <w:t>Further, the Parliamentary Joint Committee on Corporations and Financial Services is undertaking an inquiry into the provision, regulation, and pricing of modern insurance products for small businesses and not-for-profit and community organisations. This includes consideration of the affordability and availability of insurance products in high-risk industries. The Committee is due to report by 27</w:t>
      </w:r>
      <w:r w:rsidR="00AE6327">
        <w:rPr>
          <w:rFonts w:cstheme="minorHAnsi"/>
        </w:rPr>
        <w:t> </w:t>
      </w:r>
      <w:r w:rsidRPr="00205561">
        <w:rPr>
          <w:rFonts w:cstheme="minorHAnsi"/>
        </w:rPr>
        <w:t>October 2026</w:t>
      </w:r>
      <w:r>
        <w:rPr>
          <w:rFonts w:cstheme="minorHAnsi"/>
        </w:rPr>
        <w:t>.</w:t>
      </w:r>
    </w:p>
    <w:p w14:paraId="07CBB356" w14:textId="77777777" w:rsidR="00FB7002" w:rsidRDefault="00FB7002" w:rsidP="00B868D8">
      <w:pPr>
        <w:spacing w:after="160" w:line="256" w:lineRule="auto"/>
        <w:rPr>
          <w:rFonts w:cstheme="minorHAnsi"/>
        </w:rPr>
      </w:pPr>
    </w:p>
    <w:p w14:paraId="6D61C7B2" w14:textId="77777777" w:rsidR="00FB7002" w:rsidRPr="00C47092" w:rsidRDefault="00FB7002" w:rsidP="00B868D8">
      <w:pPr>
        <w:spacing w:after="160" w:line="256" w:lineRule="auto"/>
        <w:rPr>
          <w:rFonts w:cstheme="minorHAnsi"/>
        </w:rPr>
      </w:pPr>
    </w:p>
    <w:p w14:paraId="0E645EDC" w14:textId="033D89AA" w:rsidR="00B868D8" w:rsidRPr="00C47092" w:rsidRDefault="00B868D8" w:rsidP="00B868D8">
      <w:pPr>
        <w:spacing w:after="160" w:line="256" w:lineRule="auto"/>
        <w:rPr>
          <w:rFonts w:cstheme="minorHAnsi"/>
        </w:rPr>
      </w:pPr>
      <w:r w:rsidRPr="00C47092">
        <w:rPr>
          <w:rFonts w:cstheme="minorHAnsi"/>
        </w:rPr>
        <w:br w:type="page"/>
      </w:r>
    </w:p>
    <w:p w14:paraId="3B97D12C" w14:textId="77777777" w:rsidR="00B868D8" w:rsidRPr="00C47092" w:rsidRDefault="00B868D8" w:rsidP="00B868D8">
      <w:pPr>
        <w:pStyle w:val="Heading3"/>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6" w:name="_Toc167202893"/>
      <w:r w:rsidRPr="00C47092">
        <w:rPr>
          <w:rFonts w:asciiTheme="minorHAnsi" w:hAnsiTheme="minorHAnsi" w:cstheme="minorHAnsi"/>
        </w:rPr>
        <w:lastRenderedPageBreak/>
        <w:t>Recommendation 3:</w:t>
      </w:r>
      <w:bookmarkEnd w:id="6"/>
    </w:p>
    <w:p w14:paraId="4A40681D" w14:textId="77777777" w:rsidR="00B868D8" w:rsidRPr="00C47092" w:rsidRDefault="00B868D8" w:rsidP="00B868D8">
      <w:pPr>
        <w:pBdr>
          <w:top w:val="single" w:sz="4" w:space="1" w:color="auto"/>
          <w:left w:val="single" w:sz="4" w:space="4" w:color="auto"/>
          <w:bottom w:val="single" w:sz="4" w:space="1" w:color="auto"/>
          <w:right w:val="single" w:sz="4" w:space="4" w:color="auto"/>
        </w:pBdr>
        <w:shd w:val="clear" w:color="auto" w:fill="E4E4E4"/>
        <w:ind w:left="567" w:hanging="567"/>
        <w:rPr>
          <w:rFonts w:cstheme="minorHAnsi"/>
        </w:rPr>
      </w:pPr>
      <w:r w:rsidRPr="00C47092">
        <w:rPr>
          <w:rFonts w:cstheme="minorHAnsi"/>
        </w:rPr>
        <w:t>1.63</w:t>
      </w:r>
      <w:r w:rsidRPr="00C47092">
        <w:rPr>
          <w:rFonts w:cstheme="minorHAnsi"/>
        </w:rPr>
        <w:tab/>
        <w:t>The Committee recommends the Australian Government prioritise the introduction of its legislative reforms for local content requirements for streaming services to the Australian Parliament.</w:t>
      </w:r>
    </w:p>
    <w:p w14:paraId="23E7064A" w14:textId="294B7350" w:rsidR="00B868D8" w:rsidRDefault="00B868D8" w:rsidP="00B868D8">
      <w:pPr>
        <w:rPr>
          <w:rFonts w:cstheme="minorHAnsi"/>
        </w:rPr>
      </w:pPr>
      <w:r w:rsidRPr="00C47092">
        <w:rPr>
          <w:rFonts w:cstheme="minorHAnsi"/>
        </w:rPr>
        <w:t xml:space="preserve">The </w:t>
      </w:r>
      <w:r w:rsidR="00EE6FF4">
        <w:rPr>
          <w:rFonts w:cstheme="minorHAnsi"/>
        </w:rPr>
        <w:t>g</w:t>
      </w:r>
      <w:r w:rsidRPr="00C47092">
        <w:rPr>
          <w:rFonts w:cstheme="minorHAnsi"/>
        </w:rPr>
        <w:t xml:space="preserve">overnment </w:t>
      </w:r>
      <w:r w:rsidR="00456E1A">
        <w:rPr>
          <w:rFonts w:cstheme="minorHAnsi"/>
          <w:b/>
        </w:rPr>
        <w:t>has delivered</w:t>
      </w:r>
      <w:r w:rsidR="00456E1A" w:rsidRPr="00C47092">
        <w:rPr>
          <w:rFonts w:cstheme="minorHAnsi"/>
        </w:rPr>
        <w:t xml:space="preserve"> </w:t>
      </w:r>
      <w:r w:rsidRPr="00C47092">
        <w:rPr>
          <w:rFonts w:cstheme="minorHAnsi"/>
        </w:rPr>
        <w:t>this recommendation.</w:t>
      </w:r>
    </w:p>
    <w:p w14:paraId="397B0FAE" w14:textId="0C781282" w:rsidR="007F2732" w:rsidRPr="00C47092" w:rsidRDefault="009B018B" w:rsidP="00B868D8">
      <w:pPr>
        <w:rPr>
          <w:rFonts w:cstheme="minorHAnsi"/>
        </w:rPr>
      </w:pPr>
      <w:r w:rsidRPr="009B018B">
        <w:rPr>
          <w:rFonts w:cstheme="minorHAnsi"/>
        </w:rPr>
        <w:t xml:space="preserve">The passage of the </w:t>
      </w:r>
      <w:r w:rsidRPr="006713FE">
        <w:rPr>
          <w:rFonts w:cstheme="minorHAnsi"/>
          <w:i/>
          <w:iCs/>
        </w:rPr>
        <w:t>Communications Legislation Amendment (Australian Content Requirement for Subscription Video on Demand (Streaming) Services) Act 2025</w:t>
      </w:r>
      <w:r w:rsidRPr="009B018B">
        <w:rPr>
          <w:rFonts w:cstheme="minorHAnsi"/>
        </w:rPr>
        <w:t xml:space="preserve"> ensure</w:t>
      </w:r>
      <w:r w:rsidR="00456E1A">
        <w:rPr>
          <w:rFonts w:cstheme="minorHAnsi"/>
        </w:rPr>
        <w:t>s</w:t>
      </w:r>
      <w:r w:rsidRPr="009B018B">
        <w:rPr>
          <w:rFonts w:cstheme="minorHAnsi"/>
        </w:rPr>
        <w:t xml:space="preserve"> Australians have guaranteed access to local stories across major streaming platforms</w:t>
      </w:r>
      <w:r w:rsidR="00456E1A">
        <w:rPr>
          <w:rFonts w:cstheme="minorHAnsi"/>
        </w:rPr>
        <w:t xml:space="preserve"> and provide </w:t>
      </w:r>
      <w:r w:rsidRPr="009B018B">
        <w:rPr>
          <w:rFonts w:cstheme="minorHAnsi"/>
        </w:rPr>
        <w:t xml:space="preserve">vital support </w:t>
      </w:r>
      <w:r w:rsidR="00456E1A">
        <w:rPr>
          <w:rFonts w:cstheme="minorHAnsi"/>
        </w:rPr>
        <w:t>for</w:t>
      </w:r>
      <w:r w:rsidRPr="009B018B">
        <w:rPr>
          <w:rFonts w:cstheme="minorHAnsi"/>
        </w:rPr>
        <w:t xml:space="preserve"> our domestic screen sector and arts workers</w:t>
      </w:r>
      <w:r w:rsidR="00456E1A">
        <w:rPr>
          <w:rFonts w:cstheme="minorHAnsi"/>
        </w:rPr>
        <w:t>.</w:t>
      </w:r>
    </w:p>
    <w:p w14:paraId="6F1CAF4E" w14:textId="77777777" w:rsidR="00B868D8" w:rsidRPr="00C47092" w:rsidRDefault="00B868D8" w:rsidP="00B868D8">
      <w:pPr>
        <w:rPr>
          <w:rFonts w:cstheme="minorHAnsi"/>
        </w:rPr>
      </w:pPr>
    </w:p>
    <w:sectPr w:rsidR="00B868D8" w:rsidRPr="00C4709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1A54" w14:textId="77777777" w:rsidR="00B868D8" w:rsidRDefault="00B868D8" w:rsidP="00B868D8">
      <w:pPr>
        <w:spacing w:after="0"/>
      </w:pPr>
      <w:r>
        <w:separator/>
      </w:r>
    </w:p>
  </w:endnote>
  <w:endnote w:type="continuationSeparator" w:id="0">
    <w:p w14:paraId="36977C27" w14:textId="77777777" w:rsidR="00B868D8" w:rsidRDefault="00B868D8" w:rsidP="00B868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F69E" w14:textId="3817A593" w:rsidR="00477C37" w:rsidRDefault="00477C37">
    <w:pPr>
      <w:pStyle w:val="Footer"/>
    </w:pPr>
    <w:r>
      <w:rPr>
        <w:noProof/>
      </w:rPr>
      <mc:AlternateContent>
        <mc:Choice Requires="wps">
          <w:drawing>
            <wp:anchor distT="0" distB="0" distL="0" distR="0" simplePos="0" relativeHeight="251662336" behindDoc="0" locked="0" layoutInCell="1" allowOverlap="1" wp14:anchorId="7E37CEA5" wp14:editId="117D7A76">
              <wp:simplePos x="635" y="635"/>
              <wp:positionH relativeFrom="page">
                <wp:align>center</wp:align>
              </wp:positionH>
              <wp:positionV relativeFrom="page">
                <wp:align>bottom</wp:align>
              </wp:positionV>
              <wp:extent cx="726440" cy="407670"/>
              <wp:effectExtent l="0" t="0" r="16510" b="0"/>
              <wp:wrapNone/>
              <wp:docPr id="675590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AC39962" w14:textId="7CE01BBD"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37CEA5"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AC39962" w14:textId="7CE01BBD"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99F5" w14:textId="5E0F7114" w:rsidR="00477C37" w:rsidRDefault="00477C37">
    <w:pPr>
      <w:pStyle w:val="Footer"/>
    </w:pPr>
    <w:r>
      <w:rPr>
        <w:noProof/>
      </w:rPr>
      <mc:AlternateContent>
        <mc:Choice Requires="wps">
          <w:drawing>
            <wp:anchor distT="0" distB="0" distL="0" distR="0" simplePos="0" relativeHeight="251663360" behindDoc="0" locked="0" layoutInCell="1" allowOverlap="1" wp14:anchorId="1171E296" wp14:editId="5C60F59F">
              <wp:simplePos x="914400" y="10071100"/>
              <wp:positionH relativeFrom="page">
                <wp:align>center</wp:align>
              </wp:positionH>
              <wp:positionV relativeFrom="page">
                <wp:align>bottom</wp:align>
              </wp:positionV>
              <wp:extent cx="726440" cy="407670"/>
              <wp:effectExtent l="0" t="0" r="16510" b="0"/>
              <wp:wrapNone/>
              <wp:docPr id="13832670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A6A1898" w14:textId="533E7D66"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1E296" id="_x0000_t202" coordsize="21600,21600" o:spt="202" path="m,l,21600r21600,l21600,xe">
              <v:stroke joinstyle="miter"/>
              <v:path gradientshapeok="t" o:connecttype="rect"/>
            </v:shapetype>
            <v:shape id="Text Box 6" o:spid="_x0000_s1029"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7A6A1898" w14:textId="533E7D66"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97B9" w14:textId="5EC01426" w:rsidR="00477C37" w:rsidRDefault="00477C37">
    <w:pPr>
      <w:pStyle w:val="Footer"/>
    </w:pPr>
    <w:r>
      <w:rPr>
        <w:noProof/>
      </w:rPr>
      <mc:AlternateContent>
        <mc:Choice Requires="wps">
          <w:drawing>
            <wp:anchor distT="0" distB="0" distL="0" distR="0" simplePos="0" relativeHeight="251661312" behindDoc="0" locked="0" layoutInCell="1" allowOverlap="1" wp14:anchorId="09D1ED8B" wp14:editId="2545D107">
              <wp:simplePos x="635" y="635"/>
              <wp:positionH relativeFrom="page">
                <wp:align>center</wp:align>
              </wp:positionH>
              <wp:positionV relativeFrom="page">
                <wp:align>bottom</wp:align>
              </wp:positionV>
              <wp:extent cx="726440" cy="407670"/>
              <wp:effectExtent l="0" t="0" r="16510" b="0"/>
              <wp:wrapNone/>
              <wp:docPr id="16828580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66F32B9" w14:textId="22F9E3B6"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1ED8B" id="_x0000_t202" coordsize="21600,21600" o:spt="202" path="m,l,21600r21600,l21600,xe">
              <v:stroke joinstyle="miter"/>
              <v:path gradientshapeok="t" o:connecttype="rect"/>
            </v:shapetype>
            <v:shape id="Text Box 4" o:spid="_x0000_s1031"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766F32B9" w14:textId="22F9E3B6"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8F1E" w14:textId="77777777" w:rsidR="00B868D8" w:rsidRDefault="00B868D8" w:rsidP="00B868D8">
      <w:pPr>
        <w:spacing w:after="0"/>
      </w:pPr>
      <w:r>
        <w:separator/>
      </w:r>
    </w:p>
  </w:footnote>
  <w:footnote w:type="continuationSeparator" w:id="0">
    <w:p w14:paraId="2B926543" w14:textId="77777777" w:rsidR="00B868D8" w:rsidRDefault="00B868D8" w:rsidP="00B868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2E3" w14:textId="225A9221" w:rsidR="00477C37" w:rsidRDefault="00477C37">
    <w:pPr>
      <w:pStyle w:val="Header"/>
    </w:pPr>
    <w:r>
      <w:rPr>
        <w:noProof/>
      </w:rPr>
      <mc:AlternateContent>
        <mc:Choice Requires="wps">
          <w:drawing>
            <wp:anchor distT="0" distB="0" distL="0" distR="0" simplePos="0" relativeHeight="251659264" behindDoc="0" locked="0" layoutInCell="1" allowOverlap="1" wp14:anchorId="07A4B384" wp14:editId="4C665E28">
              <wp:simplePos x="635" y="635"/>
              <wp:positionH relativeFrom="page">
                <wp:align>center</wp:align>
              </wp:positionH>
              <wp:positionV relativeFrom="page">
                <wp:align>top</wp:align>
              </wp:positionV>
              <wp:extent cx="726440" cy="407670"/>
              <wp:effectExtent l="0" t="0" r="16510" b="11430"/>
              <wp:wrapNone/>
              <wp:docPr id="4626730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AA78BE1" w14:textId="58ADDDED"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4B384"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AA78BE1" w14:textId="58ADDDED"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248B" w14:textId="6EF7521D" w:rsidR="00477C37" w:rsidRDefault="00477C37">
    <w:pPr>
      <w:pStyle w:val="Header"/>
    </w:pPr>
    <w:r>
      <w:rPr>
        <w:noProof/>
      </w:rPr>
      <mc:AlternateContent>
        <mc:Choice Requires="wps">
          <w:drawing>
            <wp:anchor distT="0" distB="0" distL="0" distR="0" simplePos="0" relativeHeight="251660288" behindDoc="0" locked="0" layoutInCell="1" allowOverlap="1" wp14:anchorId="211606B7" wp14:editId="0BC0B58A">
              <wp:simplePos x="914400" y="450850"/>
              <wp:positionH relativeFrom="page">
                <wp:align>center</wp:align>
              </wp:positionH>
              <wp:positionV relativeFrom="page">
                <wp:align>top</wp:align>
              </wp:positionV>
              <wp:extent cx="726440" cy="407670"/>
              <wp:effectExtent l="0" t="0" r="16510" b="11430"/>
              <wp:wrapNone/>
              <wp:docPr id="17322769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14FCF59" w14:textId="4DD26232"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606B7" id="_x0000_t202" coordsize="21600,21600" o:spt="202" path="m,l,21600r21600,l21600,xe">
              <v:stroke joinstyle="miter"/>
              <v:path gradientshapeok="t" o:connecttype="rect"/>
            </v:shapetype>
            <v:shape id="Text Box 3" o:spid="_x0000_s1027"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614FCF59" w14:textId="4DD26232"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5738" w14:textId="4E578358" w:rsidR="00477C37" w:rsidRDefault="00477C37">
    <w:pPr>
      <w:pStyle w:val="Header"/>
    </w:pPr>
    <w:r>
      <w:rPr>
        <w:noProof/>
      </w:rPr>
      <mc:AlternateContent>
        <mc:Choice Requires="wps">
          <w:drawing>
            <wp:anchor distT="0" distB="0" distL="0" distR="0" simplePos="0" relativeHeight="251658240" behindDoc="0" locked="0" layoutInCell="1" allowOverlap="1" wp14:anchorId="0E56A7DB" wp14:editId="51926B51">
              <wp:simplePos x="635" y="635"/>
              <wp:positionH relativeFrom="page">
                <wp:align>center</wp:align>
              </wp:positionH>
              <wp:positionV relativeFrom="page">
                <wp:align>top</wp:align>
              </wp:positionV>
              <wp:extent cx="726440" cy="407670"/>
              <wp:effectExtent l="0" t="0" r="16510" b="11430"/>
              <wp:wrapNone/>
              <wp:docPr id="2162111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0228AB4" w14:textId="082FF562"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6A7DB"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40228AB4" w14:textId="082FF562" w:rsidR="00477C37" w:rsidRPr="00477C37" w:rsidRDefault="00477C37" w:rsidP="00477C37">
                    <w:pPr>
                      <w:spacing w:after="0"/>
                      <w:rPr>
                        <w:rFonts w:ascii="Aptos" w:eastAsia="Aptos" w:hAnsi="Aptos" w:cs="Aptos"/>
                        <w:noProof/>
                        <w:color w:val="FF0000"/>
                        <w:sz w:val="28"/>
                        <w:szCs w:val="28"/>
                      </w:rPr>
                    </w:pPr>
                    <w:r w:rsidRPr="00477C3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32E271A"/>
    <w:multiLevelType w:val="hybridMultilevel"/>
    <w:tmpl w:val="98EE47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5732F7"/>
    <w:multiLevelType w:val="multilevel"/>
    <w:tmpl w:val="B2FA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737FC"/>
    <w:multiLevelType w:val="hybridMultilevel"/>
    <w:tmpl w:val="2FC85DAC"/>
    <w:lvl w:ilvl="0" w:tplc="0F20BCBC">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64504366">
    <w:abstractNumId w:val="0"/>
  </w:num>
  <w:num w:numId="2" w16cid:durableId="2059472688">
    <w:abstractNumId w:val="3"/>
  </w:num>
  <w:num w:numId="3" w16cid:durableId="1349867910">
    <w:abstractNumId w:val="2"/>
  </w:num>
  <w:num w:numId="4" w16cid:durableId="152936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9D"/>
    <w:rsid w:val="00011818"/>
    <w:rsid w:val="00064E0D"/>
    <w:rsid w:val="000868E2"/>
    <w:rsid w:val="00094D0B"/>
    <w:rsid w:val="000B558D"/>
    <w:rsid w:val="000C46E8"/>
    <w:rsid w:val="000D198A"/>
    <w:rsid w:val="000D4EF2"/>
    <w:rsid w:val="00106CE5"/>
    <w:rsid w:val="00123E03"/>
    <w:rsid w:val="00161E55"/>
    <w:rsid w:val="001725ED"/>
    <w:rsid w:val="001A01FD"/>
    <w:rsid w:val="001C2CF8"/>
    <w:rsid w:val="00205561"/>
    <w:rsid w:val="002138B3"/>
    <w:rsid w:val="0022698D"/>
    <w:rsid w:val="00255290"/>
    <w:rsid w:val="002831C5"/>
    <w:rsid w:val="002A619D"/>
    <w:rsid w:val="002C140B"/>
    <w:rsid w:val="002D3730"/>
    <w:rsid w:val="002D6195"/>
    <w:rsid w:val="003112CE"/>
    <w:rsid w:val="0031147E"/>
    <w:rsid w:val="00316AB3"/>
    <w:rsid w:val="00322FF9"/>
    <w:rsid w:val="003239E3"/>
    <w:rsid w:val="003428BA"/>
    <w:rsid w:val="003505D2"/>
    <w:rsid w:val="003B48AD"/>
    <w:rsid w:val="003C2FE3"/>
    <w:rsid w:val="003C7D3D"/>
    <w:rsid w:val="0044126E"/>
    <w:rsid w:val="004505B3"/>
    <w:rsid w:val="00456E1A"/>
    <w:rsid w:val="00477C37"/>
    <w:rsid w:val="00484780"/>
    <w:rsid w:val="004C6ED9"/>
    <w:rsid w:val="005062BF"/>
    <w:rsid w:val="00572D26"/>
    <w:rsid w:val="005B08E1"/>
    <w:rsid w:val="005B5800"/>
    <w:rsid w:val="006004A9"/>
    <w:rsid w:val="00603892"/>
    <w:rsid w:val="006463E6"/>
    <w:rsid w:val="00670B64"/>
    <w:rsid w:val="006713FE"/>
    <w:rsid w:val="00671D30"/>
    <w:rsid w:val="00685C59"/>
    <w:rsid w:val="006A18F9"/>
    <w:rsid w:val="006F2CFD"/>
    <w:rsid w:val="006F3DFE"/>
    <w:rsid w:val="00702DBE"/>
    <w:rsid w:val="00755642"/>
    <w:rsid w:val="007F2732"/>
    <w:rsid w:val="00824933"/>
    <w:rsid w:val="00836DD4"/>
    <w:rsid w:val="008B4F8B"/>
    <w:rsid w:val="008D3188"/>
    <w:rsid w:val="009206CA"/>
    <w:rsid w:val="009329EB"/>
    <w:rsid w:val="009343C4"/>
    <w:rsid w:val="009A22AE"/>
    <w:rsid w:val="009B018B"/>
    <w:rsid w:val="009B72DA"/>
    <w:rsid w:val="00AC02C8"/>
    <w:rsid w:val="00AE6327"/>
    <w:rsid w:val="00AF5D6D"/>
    <w:rsid w:val="00B01C00"/>
    <w:rsid w:val="00B216BD"/>
    <w:rsid w:val="00B6185C"/>
    <w:rsid w:val="00B64205"/>
    <w:rsid w:val="00B81471"/>
    <w:rsid w:val="00B868D8"/>
    <w:rsid w:val="00BA0977"/>
    <w:rsid w:val="00BE0551"/>
    <w:rsid w:val="00BE5EBF"/>
    <w:rsid w:val="00C243E1"/>
    <w:rsid w:val="00C57128"/>
    <w:rsid w:val="00C64B68"/>
    <w:rsid w:val="00C83931"/>
    <w:rsid w:val="00C916AA"/>
    <w:rsid w:val="00CA1C47"/>
    <w:rsid w:val="00D40B2A"/>
    <w:rsid w:val="00D80C15"/>
    <w:rsid w:val="00DA0180"/>
    <w:rsid w:val="00DA7E41"/>
    <w:rsid w:val="00DF5A5A"/>
    <w:rsid w:val="00E03FCB"/>
    <w:rsid w:val="00E23F1C"/>
    <w:rsid w:val="00EB149F"/>
    <w:rsid w:val="00EC6667"/>
    <w:rsid w:val="00EE6FF4"/>
    <w:rsid w:val="00F60AC9"/>
    <w:rsid w:val="00F85F4E"/>
    <w:rsid w:val="00F94EF3"/>
    <w:rsid w:val="00FB7002"/>
    <w:rsid w:val="00FD3F88"/>
    <w:rsid w:val="00FE2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BDF2"/>
  <w15:chartTrackingRefBased/>
  <w15:docId w15:val="{2BA79424-E24C-471B-92B5-49CF5811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9D"/>
    <w:pPr>
      <w:spacing w:after="200" w:line="240" w:lineRule="auto"/>
    </w:pPr>
    <w:rPr>
      <w:rFonts w:eastAsiaTheme="minorEastAsia"/>
      <w:lang w:eastAsia="zh-TW"/>
    </w:rPr>
  </w:style>
  <w:style w:type="paragraph" w:styleId="Heading1">
    <w:name w:val="heading 1"/>
    <w:basedOn w:val="Normal"/>
    <w:next w:val="Normal"/>
    <w:link w:val="Heading1Char"/>
    <w:uiPriority w:val="9"/>
    <w:qFormat/>
    <w:rsid w:val="002A619D"/>
    <w:pPr>
      <w:keepNext/>
      <w:spacing w:before="3000" w:after="1080"/>
      <w:jc w:val="center"/>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semiHidden/>
    <w:unhideWhenUsed/>
    <w:qFormat/>
    <w:rsid w:val="002A619D"/>
    <w:pPr>
      <w:keepNext/>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semiHidden/>
    <w:unhideWhenUsed/>
    <w:qFormat/>
    <w:rsid w:val="002A619D"/>
    <w:pPr>
      <w:keepNext/>
      <w:spacing w:after="120"/>
      <w:outlineLvl w:val="2"/>
    </w:pPr>
    <w:rPr>
      <w:rFonts w:asciiTheme="majorHAnsi" w:eastAsiaTheme="majorEastAsia" w:hAnsiTheme="majorHAnsi" w:cstheme="majorBidi"/>
      <w:b/>
      <w:sz w:val="3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9D"/>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semiHidden/>
    <w:rsid w:val="002A619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semiHidden/>
    <w:rsid w:val="002A619D"/>
    <w:rPr>
      <w:rFonts w:asciiTheme="majorHAnsi" w:eastAsiaTheme="majorEastAsia" w:hAnsiTheme="majorHAnsi" w:cstheme="majorBidi"/>
      <w:b/>
      <w:sz w:val="30"/>
      <w:szCs w:val="24"/>
    </w:rPr>
  </w:style>
  <w:style w:type="character" w:styleId="Hyperlink">
    <w:name w:val="Hyperlink"/>
    <w:basedOn w:val="DefaultParagraphFont"/>
    <w:uiPriority w:val="99"/>
    <w:unhideWhenUsed/>
    <w:rsid w:val="002A619D"/>
    <w:rPr>
      <w:color w:val="FFC000" w:themeColor="accent4"/>
      <w:u w:val="single"/>
    </w:rPr>
  </w:style>
  <w:style w:type="paragraph" w:styleId="TOC1">
    <w:name w:val="toc 1"/>
    <w:basedOn w:val="Normal"/>
    <w:next w:val="Normal"/>
    <w:autoRedefine/>
    <w:uiPriority w:val="39"/>
    <w:unhideWhenUsed/>
    <w:rsid w:val="002A619D"/>
    <w:pPr>
      <w:tabs>
        <w:tab w:val="right" w:leader="dot" w:pos="9072"/>
      </w:tabs>
      <w:spacing w:before="120" w:after="0"/>
    </w:pPr>
    <w:rPr>
      <w:b/>
      <w:sz w:val="24"/>
    </w:rPr>
  </w:style>
  <w:style w:type="paragraph" w:styleId="TOC2">
    <w:name w:val="toc 2"/>
    <w:basedOn w:val="Normal"/>
    <w:next w:val="Normal"/>
    <w:autoRedefine/>
    <w:uiPriority w:val="39"/>
    <w:unhideWhenUsed/>
    <w:rsid w:val="002A619D"/>
    <w:pPr>
      <w:tabs>
        <w:tab w:val="right" w:leader="dot" w:pos="9072"/>
      </w:tabs>
      <w:spacing w:after="0"/>
      <w:ind w:left="567"/>
    </w:pPr>
  </w:style>
  <w:style w:type="paragraph" w:customStyle="1" w:styleId="Bulletlevel1">
    <w:name w:val="Bullet level 1"/>
    <w:basedOn w:val="Normal"/>
    <w:qFormat/>
    <w:rsid w:val="002A619D"/>
    <w:pPr>
      <w:numPr>
        <w:numId w:val="1"/>
      </w:numPr>
      <w:ind w:left="567" w:hanging="567"/>
      <w:contextualSpacing/>
    </w:pPr>
    <w:rPr>
      <w:rFonts w:eastAsiaTheme="minorHAnsi"/>
      <w:lang w:eastAsia="en-US"/>
    </w:rPr>
  </w:style>
  <w:style w:type="paragraph" w:customStyle="1" w:styleId="Heading2-notshowing">
    <w:name w:val="Heading 2 - not showing"/>
    <w:basedOn w:val="Heading2"/>
    <w:qFormat/>
    <w:rsid w:val="002A619D"/>
    <w:pPr>
      <w:spacing w:after="120"/>
    </w:pPr>
    <w:rPr>
      <w:sz w:val="32"/>
    </w:rPr>
  </w:style>
  <w:style w:type="paragraph" w:customStyle="1" w:styleId="reporttitle">
    <w:name w:val="report title"/>
    <w:basedOn w:val="Normal"/>
    <w:qFormat/>
    <w:rsid w:val="002A619D"/>
    <w:pPr>
      <w:spacing w:after="4080"/>
      <w:jc w:val="center"/>
    </w:pPr>
    <w:rPr>
      <w:sz w:val="44"/>
      <w:szCs w:val="44"/>
    </w:rPr>
  </w:style>
  <w:style w:type="paragraph" w:customStyle="1" w:styleId="monthyearoncover">
    <w:name w:val="month/year on cover"/>
    <w:basedOn w:val="Normal"/>
    <w:qFormat/>
    <w:rsid w:val="002A619D"/>
    <w:pPr>
      <w:spacing w:after="0"/>
      <w:jc w:val="right"/>
    </w:pPr>
    <w:rPr>
      <w:lang w:eastAsia="en-US"/>
    </w:rPr>
  </w:style>
  <w:style w:type="paragraph" w:styleId="ListParagraph">
    <w:name w:val="List Paragraph"/>
    <w:basedOn w:val="Normal"/>
    <w:link w:val="ListParagraphChar"/>
    <w:uiPriority w:val="34"/>
    <w:qFormat/>
    <w:rsid w:val="00B868D8"/>
    <w:pPr>
      <w:ind w:left="720"/>
      <w:contextualSpacing/>
    </w:pPr>
  </w:style>
  <w:style w:type="paragraph" w:styleId="FootnoteText">
    <w:name w:val="footnote text"/>
    <w:basedOn w:val="Normal"/>
    <w:link w:val="FootnoteTextChar"/>
    <w:uiPriority w:val="99"/>
    <w:rsid w:val="00B868D8"/>
    <w:pPr>
      <w:suppressAutoHyphens/>
      <w:spacing w:after="0"/>
      <w:ind w:left="284" w:hanging="284"/>
    </w:pPr>
    <w:rPr>
      <w:rFonts w:eastAsiaTheme="minorHAnsi"/>
      <w:color w:val="000000" w:themeColor="text1"/>
      <w:sz w:val="18"/>
      <w:lang w:eastAsia="en-US"/>
    </w:rPr>
  </w:style>
  <w:style w:type="character" w:customStyle="1" w:styleId="FootnoteTextChar">
    <w:name w:val="Footnote Text Char"/>
    <w:basedOn w:val="DefaultParagraphFont"/>
    <w:link w:val="FootnoteText"/>
    <w:uiPriority w:val="99"/>
    <w:rsid w:val="00B868D8"/>
    <w:rPr>
      <w:color w:val="000000" w:themeColor="text1"/>
      <w:sz w:val="18"/>
    </w:rPr>
  </w:style>
  <w:style w:type="character" w:styleId="FootnoteReference">
    <w:name w:val="footnote reference"/>
    <w:basedOn w:val="DefaultParagraphFont"/>
    <w:uiPriority w:val="99"/>
    <w:semiHidden/>
    <w:unhideWhenUsed/>
    <w:rsid w:val="00B868D8"/>
    <w:rPr>
      <w:vertAlign w:val="superscript"/>
    </w:rPr>
  </w:style>
  <w:style w:type="character" w:customStyle="1" w:styleId="ListParagraphChar">
    <w:name w:val="List Paragraph Char"/>
    <w:basedOn w:val="DefaultParagraphFont"/>
    <w:link w:val="ListParagraph"/>
    <w:uiPriority w:val="34"/>
    <w:locked/>
    <w:rsid w:val="00B868D8"/>
    <w:rPr>
      <w:rFonts w:eastAsiaTheme="minorEastAsia"/>
      <w:lang w:eastAsia="zh-TW"/>
    </w:rPr>
  </w:style>
  <w:style w:type="paragraph" w:styleId="Header">
    <w:name w:val="header"/>
    <w:basedOn w:val="Normal"/>
    <w:link w:val="HeaderChar"/>
    <w:uiPriority w:val="99"/>
    <w:unhideWhenUsed/>
    <w:rsid w:val="00477C37"/>
    <w:pPr>
      <w:tabs>
        <w:tab w:val="center" w:pos="4513"/>
        <w:tab w:val="right" w:pos="9026"/>
      </w:tabs>
      <w:spacing w:after="0"/>
    </w:pPr>
  </w:style>
  <w:style w:type="character" w:customStyle="1" w:styleId="HeaderChar">
    <w:name w:val="Header Char"/>
    <w:basedOn w:val="DefaultParagraphFont"/>
    <w:link w:val="Header"/>
    <w:uiPriority w:val="99"/>
    <w:rsid w:val="00477C37"/>
    <w:rPr>
      <w:rFonts w:eastAsiaTheme="minorEastAsia"/>
      <w:lang w:eastAsia="zh-TW"/>
    </w:rPr>
  </w:style>
  <w:style w:type="paragraph" w:styleId="Footer">
    <w:name w:val="footer"/>
    <w:basedOn w:val="Normal"/>
    <w:link w:val="FooterChar"/>
    <w:uiPriority w:val="99"/>
    <w:unhideWhenUsed/>
    <w:rsid w:val="00477C37"/>
    <w:pPr>
      <w:tabs>
        <w:tab w:val="center" w:pos="4513"/>
        <w:tab w:val="right" w:pos="9026"/>
      </w:tabs>
      <w:spacing w:after="0"/>
    </w:pPr>
  </w:style>
  <w:style w:type="character" w:customStyle="1" w:styleId="FooterChar">
    <w:name w:val="Footer Char"/>
    <w:basedOn w:val="DefaultParagraphFont"/>
    <w:link w:val="Footer"/>
    <w:uiPriority w:val="99"/>
    <w:rsid w:val="00477C37"/>
    <w:rPr>
      <w:rFonts w:eastAsiaTheme="minorEastAsia"/>
      <w:lang w:eastAsia="zh-TW"/>
    </w:rPr>
  </w:style>
  <w:style w:type="character" w:styleId="CommentReference">
    <w:name w:val="annotation reference"/>
    <w:basedOn w:val="DefaultParagraphFont"/>
    <w:uiPriority w:val="99"/>
    <w:semiHidden/>
    <w:unhideWhenUsed/>
    <w:rsid w:val="00E23F1C"/>
    <w:rPr>
      <w:sz w:val="16"/>
      <w:szCs w:val="16"/>
    </w:rPr>
  </w:style>
  <w:style w:type="paragraph" w:styleId="CommentText">
    <w:name w:val="annotation text"/>
    <w:basedOn w:val="Normal"/>
    <w:link w:val="CommentTextChar"/>
    <w:uiPriority w:val="99"/>
    <w:unhideWhenUsed/>
    <w:rsid w:val="00E23F1C"/>
    <w:rPr>
      <w:sz w:val="20"/>
      <w:szCs w:val="20"/>
    </w:rPr>
  </w:style>
  <w:style w:type="character" w:customStyle="1" w:styleId="CommentTextChar">
    <w:name w:val="Comment Text Char"/>
    <w:basedOn w:val="DefaultParagraphFont"/>
    <w:link w:val="CommentText"/>
    <w:uiPriority w:val="99"/>
    <w:rsid w:val="00E23F1C"/>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E23F1C"/>
    <w:rPr>
      <w:b/>
      <w:bCs/>
    </w:rPr>
  </w:style>
  <w:style w:type="character" w:customStyle="1" w:styleId="CommentSubjectChar">
    <w:name w:val="Comment Subject Char"/>
    <w:basedOn w:val="CommentTextChar"/>
    <w:link w:val="CommentSubject"/>
    <w:uiPriority w:val="99"/>
    <w:semiHidden/>
    <w:rsid w:val="00E23F1C"/>
    <w:rPr>
      <w:rFonts w:eastAsiaTheme="minorEastAsia"/>
      <w:b/>
      <w:bCs/>
      <w:sz w:val="20"/>
      <w:szCs w:val="20"/>
      <w:lang w:eastAsia="zh-TW"/>
    </w:rPr>
  </w:style>
  <w:style w:type="paragraph" w:styleId="Revision">
    <w:name w:val="Revision"/>
    <w:hidden/>
    <w:uiPriority w:val="99"/>
    <w:semiHidden/>
    <w:rsid w:val="006463E6"/>
    <w:pPr>
      <w:spacing w:after="0" w:line="240" w:lineRule="auto"/>
    </w:pPr>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1ABE410-6AF3-42C4-A6A0-B9ECD3AF8A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97D206E7C0A0F4A8F47C2758C62945B" ma:contentTypeVersion="" ma:contentTypeDescription="PDMS Document Site Content Type" ma:contentTypeScope="" ma:versionID="502982d625c29344ef9927bc22ac9190">
  <xsd:schema xmlns:xsd="http://www.w3.org/2001/XMLSchema" xmlns:xs="http://www.w3.org/2001/XMLSchema" xmlns:p="http://schemas.microsoft.com/office/2006/metadata/properties" xmlns:ns2="C1ABE410-6AF3-42C4-A6A0-B9ECD3AF8A8C" targetNamespace="http://schemas.microsoft.com/office/2006/metadata/properties" ma:root="true" ma:fieldsID="c3006b216d50936947c19c52016f6939" ns2:_="">
    <xsd:import namespace="C1ABE410-6AF3-42C4-A6A0-B9ECD3AF8A8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BE410-6AF3-42C4-A6A0-B9ECD3AF8A8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E2433-C4DB-4314-8782-498094273C54}">
  <ds:schemaRefs>
    <ds:schemaRef ds:uri="http://schemas.microsoft.com/sharepoint/v3/contenttype/forms"/>
  </ds:schemaRefs>
</ds:datastoreItem>
</file>

<file path=customXml/itemProps2.xml><?xml version="1.0" encoding="utf-8"?>
<ds:datastoreItem xmlns:ds="http://schemas.openxmlformats.org/officeDocument/2006/customXml" ds:itemID="{D173BDA9-7E0C-40BB-A0C9-53359234C959}">
  <ds:schemaRefs>
    <ds:schemaRef ds:uri="http://schemas.openxmlformats.org/officeDocument/2006/bibliography"/>
  </ds:schemaRefs>
</ds:datastoreItem>
</file>

<file path=customXml/itemProps3.xml><?xml version="1.0" encoding="utf-8"?>
<ds:datastoreItem xmlns:ds="http://schemas.openxmlformats.org/officeDocument/2006/customXml" ds:itemID="{9E505B6A-4689-4C0D-9EA5-713DDAA471D6}">
  <ds:schemaRefs>
    <ds:schemaRef ds:uri="http://purl.org/dc/dcmitype/"/>
    <ds:schemaRef ds:uri="http://schemas.microsoft.com/office/infopath/2007/PartnerControls"/>
    <ds:schemaRef ds:uri="C1ABE410-6AF3-42C4-A6A0-B9ECD3AF8A8C"/>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81C9B58-E774-4E56-8D05-6C05B7EE3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BE410-6AF3-42C4-A6A0-B9ECD3AF8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665</Words>
  <Characters>4173</Characters>
  <Application>Microsoft Office Word</Application>
  <DocSecurity>0</DocSecurity>
  <Lines>88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Robert</dc:creator>
  <cp:keywords/>
  <dc:description/>
  <cp:lastModifiedBy>MERITON, Genevieve</cp:lastModifiedBy>
  <cp:revision>2</cp:revision>
  <dcterms:created xsi:type="dcterms:W3CDTF">2026-05-06T05:27:00Z</dcterms:created>
  <dcterms:modified xsi:type="dcterms:W3CDTF">2026-05-06T05:27:00Z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0x010100266966F133664895A6EE3632470D45F500797D206E7C0A0F4A8F47C2758C62945B</vt:lpwstr>
  </property>
  <property fmtid="{D5CDD505-2E9C-101B-9397-08002B2CF9AE}" pid="3" name="TrimRevisionNumber">
    <vt:i4>6</vt:i4>
  </property>
  <property fmtid="{D5CDD505-2E9C-101B-9397-08002B2CF9AE}" pid="4" name="ClassificationContentMarkingHeaderShapeIds">
    <vt:lpwstr>ce31ea3,1b93d4c8,674072f7</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644e605b,406de84,5272fb17</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