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C5B08" w14:textId="77777777" w:rsidR="00560FC4" w:rsidRPr="003A6DB1" w:rsidRDefault="005A5945" w:rsidP="00560FC4">
      <w:pPr>
        <w:pStyle w:val="Titolo"/>
        <w:rPr>
          <w:lang w:val="es-ES"/>
        </w:rPr>
      </w:pPr>
      <w:r w:rsidRPr="00560FC4">
        <w:rPr>
          <w:lang w:val="es"/>
        </w:rPr>
        <w:t>Australia</w:t>
      </w:r>
    </w:p>
    <w:p w14:paraId="246D07E2" w14:textId="77777777" w:rsidR="00092C69" w:rsidRPr="003A6DB1" w:rsidRDefault="005A5945" w:rsidP="00560FC4">
      <w:pPr>
        <w:pStyle w:val="Sottotitolo"/>
        <w:rPr>
          <w:lang w:val="es-ES"/>
        </w:rPr>
      </w:pPr>
      <w:r w:rsidRPr="00560FC4">
        <w:rPr>
          <w:lang w:val="es"/>
        </w:rPr>
        <w:t>Candidata para la Parte I del Consejo de la OACI</w:t>
      </w:r>
    </w:p>
    <w:p w14:paraId="7A7E274D" w14:textId="4D5A8354" w:rsidR="005A04BD" w:rsidRPr="003A6DB1" w:rsidRDefault="005A5945" w:rsidP="00560FC4">
      <w:pPr>
        <w:pStyle w:val="Sottotitolo"/>
        <w:rPr>
          <w:lang w:val="es-ES"/>
        </w:rPr>
      </w:pPr>
      <w:r w:rsidRPr="00560FC4">
        <w:rPr>
          <w:lang w:val="es"/>
        </w:rPr>
        <w:t>2025–28</w:t>
      </w:r>
    </w:p>
    <w:p w14:paraId="6EFCC557" w14:textId="58DC1663" w:rsidR="00560FC4" w:rsidRPr="003A6DB1" w:rsidRDefault="005A5945" w:rsidP="00560FC4">
      <w:pPr>
        <w:pStyle w:val="Titolo1"/>
        <w:rPr>
          <w:lang w:val="es-ES"/>
        </w:rPr>
      </w:pPr>
      <w:r>
        <w:rPr>
          <w:lang w:val="es"/>
        </w:rPr>
        <w:t>Australia solicita su apoyo para ser reelegida para la Parte I del Consejo de la OACI</w:t>
      </w:r>
    </w:p>
    <w:p w14:paraId="0A8BEF3B" w14:textId="43FD2D4E" w:rsidR="00560FC4" w:rsidRPr="003A6DB1" w:rsidRDefault="005A5945" w:rsidP="00560FC4">
      <w:pPr>
        <w:rPr>
          <w:lang w:val="es-ES"/>
        </w:rPr>
      </w:pPr>
      <w:r>
        <w:rPr>
          <w:lang w:val="es"/>
        </w:rPr>
        <w:t>Australia es un miembro fundador de la OACI y ha contribuido al Consejo de la OACI desde 1947.</w:t>
      </w:r>
    </w:p>
    <w:p w14:paraId="0CA28764" w14:textId="62BFCF18" w:rsidR="00560FC4" w:rsidRPr="003A6DB1" w:rsidRDefault="005A5945" w:rsidP="00560FC4">
      <w:pPr>
        <w:rPr>
          <w:lang w:val="es-ES"/>
        </w:rPr>
      </w:pPr>
      <w:r>
        <w:rPr>
          <w:lang w:val="es"/>
        </w:rPr>
        <w:t>Participamos en la redacción del Convenio de Chicago y fuimos uno de los primeros Estados en ratificarlo. Desde los inicios de la OACI, Australia ha demostrado de manera consistente un firme compromiso con el liderazgo en la aviación civil internacional y el apoyo a su desarrollo para que ningún país se quede atrás.</w:t>
      </w:r>
    </w:p>
    <w:p w14:paraId="5230AF90" w14:textId="77777777" w:rsidR="00560FC4" w:rsidRPr="003A6DB1" w:rsidRDefault="005A5945" w:rsidP="00560FC4">
      <w:pPr>
        <w:rPr>
          <w:lang w:val="es-ES"/>
        </w:rPr>
      </w:pPr>
      <w:r>
        <w:rPr>
          <w:lang w:val="es"/>
        </w:rPr>
        <w:t xml:space="preserve">Si somos reelegidos, continuaremos trabajando para los Estados miembros de la OACI mediante las siguientes acciones: </w:t>
      </w:r>
    </w:p>
    <w:p w14:paraId="30CC15E8" w14:textId="77777777" w:rsidR="00560FC4" w:rsidRPr="003A6DB1" w:rsidRDefault="005A5945" w:rsidP="00560FC4">
      <w:pPr>
        <w:pStyle w:val="Paragrafoelenco"/>
        <w:numPr>
          <w:ilvl w:val="0"/>
          <w:numId w:val="1"/>
        </w:numPr>
        <w:rPr>
          <w:lang w:val="es-ES"/>
        </w:rPr>
      </w:pPr>
      <w:r>
        <w:rPr>
          <w:lang w:val="es"/>
        </w:rPr>
        <w:t>mejorar la seguridad, la protección y la sostenibilidad de la red mundial de aviación;</w:t>
      </w:r>
    </w:p>
    <w:p w14:paraId="3424D336" w14:textId="7378A9AD" w:rsidR="00560FC4" w:rsidRPr="003A6DB1" w:rsidRDefault="005A5945" w:rsidP="00560FC4">
      <w:pPr>
        <w:pStyle w:val="Paragrafoelenco"/>
        <w:numPr>
          <w:ilvl w:val="0"/>
          <w:numId w:val="1"/>
        </w:numPr>
        <w:rPr>
          <w:lang w:val="es-ES"/>
        </w:rPr>
      </w:pPr>
      <w:r>
        <w:rPr>
          <w:lang w:val="es"/>
        </w:rPr>
        <w:t>fortalecer el desarrollo económico y la protección del medio ambiente;</w:t>
      </w:r>
    </w:p>
    <w:p w14:paraId="17C0F9C1" w14:textId="77124981" w:rsidR="00560FC4" w:rsidRPr="003A6DB1" w:rsidRDefault="005A5945" w:rsidP="00560FC4">
      <w:pPr>
        <w:pStyle w:val="Paragrafoelenco"/>
        <w:numPr>
          <w:ilvl w:val="0"/>
          <w:numId w:val="1"/>
        </w:numPr>
        <w:rPr>
          <w:lang w:val="es-ES"/>
        </w:rPr>
      </w:pPr>
      <w:r>
        <w:rPr>
          <w:lang w:val="es"/>
        </w:rPr>
        <w:t>actuar como un intermediario honesto y confiable que tiene en cuenta los intereses tanto de los Estados consolidados en la aviación como de los Estados emergentes;</w:t>
      </w:r>
    </w:p>
    <w:p w14:paraId="0B65BFD8" w14:textId="139ADD37" w:rsidR="00560FC4" w:rsidRPr="003A6DB1" w:rsidRDefault="005A5945" w:rsidP="00560FC4">
      <w:pPr>
        <w:pStyle w:val="Paragrafoelenco"/>
        <w:numPr>
          <w:ilvl w:val="0"/>
          <w:numId w:val="1"/>
        </w:numPr>
        <w:rPr>
          <w:lang w:val="es-ES"/>
        </w:rPr>
      </w:pPr>
      <w:r>
        <w:rPr>
          <w:lang w:val="es"/>
        </w:rPr>
        <w:t>participar de manera cooperativa, productiva y activa en la OACI e invertir en el futuro de la OACI;</w:t>
      </w:r>
    </w:p>
    <w:p w14:paraId="3B640BF3" w14:textId="37254A7E" w:rsidR="00560FC4" w:rsidRPr="003A6DB1" w:rsidRDefault="005A5945" w:rsidP="00560FC4">
      <w:pPr>
        <w:pStyle w:val="Paragrafoelenco"/>
        <w:numPr>
          <w:ilvl w:val="0"/>
          <w:numId w:val="1"/>
        </w:numPr>
        <w:rPr>
          <w:lang w:val="es-ES"/>
        </w:rPr>
      </w:pPr>
      <w:r>
        <w:rPr>
          <w:lang w:val="es"/>
        </w:rPr>
        <w:t>aportar estabilidad continua y experiencia valiosa en el Consejo de la OACI;</w:t>
      </w:r>
    </w:p>
    <w:p w14:paraId="001F178A" w14:textId="2CA79080" w:rsidR="00560FC4" w:rsidRPr="003A6DB1" w:rsidRDefault="005A5945" w:rsidP="00560FC4">
      <w:pPr>
        <w:pStyle w:val="Paragrafoelenco"/>
        <w:numPr>
          <w:ilvl w:val="0"/>
          <w:numId w:val="1"/>
        </w:numPr>
        <w:rPr>
          <w:lang w:val="es-ES"/>
        </w:rPr>
      </w:pPr>
      <w:r>
        <w:rPr>
          <w:lang w:val="es"/>
        </w:rPr>
        <w:t>ayudar a desarrollar la capacidad y los recursos de la aviación en Asia-Pacífico para garantizar que ningún país se quede atrás.</w:t>
      </w:r>
    </w:p>
    <w:p w14:paraId="1E25D455" w14:textId="385F3C67" w:rsidR="00560FC4" w:rsidRPr="003A6DB1" w:rsidRDefault="005A5945" w:rsidP="00560FC4">
      <w:pPr>
        <w:pStyle w:val="Titolo1"/>
        <w:rPr>
          <w:lang w:val="es-ES"/>
        </w:rPr>
      </w:pPr>
      <w:r>
        <w:rPr>
          <w:lang w:val="es"/>
        </w:rPr>
        <w:t xml:space="preserve">Contribución de Australia al Consejo de la OACI </w:t>
      </w:r>
    </w:p>
    <w:p w14:paraId="1106DA45" w14:textId="0678219E" w:rsidR="00560FC4" w:rsidRPr="003A6DB1" w:rsidRDefault="005A5945" w:rsidP="00560FC4">
      <w:pPr>
        <w:rPr>
          <w:b/>
          <w:bCs/>
          <w:lang w:val="es-ES"/>
        </w:rPr>
      </w:pPr>
      <w:r w:rsidRPr="00560FC4">
        <w:rPr>
          <w:b/>
          <w:bCs/>
          <w:lang w:val="es"/>
        </w:rPr>
        <w:t>A través del Consejo de la OACI, Australia ha contribuido al avance y desarrollo continuos de la aviación civil internacional mediante las siguientes acciones:</w:t>
      </w:r>
    </w:p>
    <w:p w14:paraId="4EF03712" w14:textId="77777777" w:rsidR="00560FC4" w:rsidRPr="003A6DB1" w:rsidRDefault="005A5945" w:rsidP="00560FC4">
      <w:pPr>
        <w:pStyle w:val="Paragrafoelenco"/>
        <w:numPr>
          <w:ilvl w:val="0"/>
          <w:numId w:val="2"/>
        </w:numPr>
        <w:rPr>
          <w:lang w:val="es-ES"/>
        </w:rPr>
      </w:pPr>
      <w:r>
        <w:rPr>
          <w:lang w:val="es"/>
        </w:rPr>
        <w:t>al contribuir de forma activa y colaborativa en todos los comités del Consejo;</w:t>
      </w:r>
    </w:p>
    <w:p w14:paraId="26033703" w14:textId="77777777" w:rsidR="00560FC4" w:rsidRPr="003A6DB1" w:rsidRDefault="005A5945" w:rsidP="00560FC4">
      <w:pPr>
        <w:pStyle w:val="Paragrafoelenco"/>
        <w:numPr>
          <w:ilvl w:val="0"/>
          <w:numId w:val="2"/>
        </w:numPr>
        <w:rPr>
          <w:lang w:val="es-ES"/>
        </w:rPr>
      </w:pPr>
      <w:r>
        <w:rPr>
          <w:lang w:val="es"/>
        </w:rPr>
        <w:t xml:space="preserve">al abogar por el enfoque de la OACI para mantenerse al día con los avances y retos del sector; </w:t>
      </w:r>
    </w:p>
    <w:p w14:paraId="2A8B0185" w14:textId="64624348" w:rsidR="00560FC4" w:rsidRPr="003A6DB1" w:rsidRDefault="005A5945" w:rsidP="00560FC4">
      <w:pPr>
        <w:pStyle w:val="Paragrafoelenco"/>
        <w:numPr>
          <w:ilvl w:val="0"/>
          <w:numId w:val="2"/>
        </w:numPr>
        <w:rPr>
          <w:lang w:val="es-ES"/>
        </w:rPr>
      </w:pPr>
      <w:r>
        <w:rPr>
          <w:lang w:val="es"/>
        </w:rPr>
        <w:t>al asegurar que todas las perspectivas sean escuchadas e incluidas en el desarrollo de las Normas y Prácticas Recomendadas (SARP);</w:t>
      </w:r>
    </w:p>
    <w:p w14:paraId="31C6168C" w14:textId="77777777" w:rsidR="00560FC4" w:rsidRPr="005A5945" w:rsidRDefault="005A5945" w:rsidP="00560FC4">
      <w:pPr>
        <w:pStyle w:val="Paragrafoelenco"/>
        <w:numPr>
          <w:ilvl w:val="0"/>
          <w:numId w:val="2"/>
        </w:numPr>
        <w:rPr>
          <w:spacing w:val="-4"/>
          <w:lang w:val="es-ES"/>
        </w:rPr>
      </w:pPr>
      <w:r w:rsidRPr="005A5945">
        <w:rPr>
          <w:spacing w:val="-4"/>
          <w:lang w:val="es"/>
        </w:rPr>
        <w:t>al apoyar aquellas SARP que puedan aplicarse de forma eficaz por los Estados miembros de la OACI;</w:t>
      </w:r>
    </w:p>
    <w:p w14:paraId="350B989A" w14:textId="28BC0F27" w:rsidR="00560FC4" w:rsidRPr="003A6DB1" w:rsidRDefault="005A5945" w:rsidP="00560FC4">
      <w:pPr>
        <w:pStyle w:val="Paragrafoelenco"/>
        <w:numPr>
          <w:ilvl w:val="0"/>
          <w:numId w:val="2"/>
        </w:numPr>
        <w:rPr>
          <w:lang w:val="es-ES"/>
        </w:rPr>
      </w:pPr>
      <w:r>
        <w:rPr>
          <w:lang w:val="es"/>
        </w:rPr>
        <w:lastRenderedPageBreak/>
        <w:t>al contribuir al desarrollo del Marco Mundial de la OACI para combustibles de aviación sostenibles, combustibles de aviación con menos emisiones de carbono y otras energías más limpias para la aviación;</w:t>
      </w:r>
    </w:p>
    <w:p w14:paraId="18EA1DD8" w14:textId="77777777" w:rsidR="00560FC4" w:rsidRPr="005A5945" w:rsidRDefault="005A5945" w:rsidP="00560FC4">
      <w:pPr>
        <w:pStyle w:val="Paragrafoelenco"/>
        <w:numPr>
          <w:ilvl w:val="0"/>
          <w:numId w:val="2"/>
        </w:numPr>
        <w:rPr>
          <w:spacing w:val="-6"/>
          <w:lang w:val="es-ES"/>
        </w:rPr>
      </w:pPr>
      <w:r w:rsidRPr="005A5945">
        <w:rPr>
          <w:spacing w:val="-6"/>
          <w:lang w:val="es"/>
        </w:rPr>
        <w:t>al comprometerse con la transparencia y la responsabilidad en los sistemas de gobernanza de la OACI.</w:t>
      </w:r>
    </w:p>
    <w:p w14:paraId="6887AF66" w14:textId="77777777" w:rsidR="00560FC4" w:rsidRPr="003A6DB1" w:rsidRDefault="005A5945" w:rsidP="00560FC4">
      <w:pPr>
        <w:pStyle w:val="Titolo1"/>
        <w:rPr>
          <w:lang w:val="es-ES"/>
        </w:rPr>
      </w:pPr>
      <w:r>
        <w:rPr>
          <w:lang w:val="es"/>
        </w:rPr>
        <w:t>Contribución mundial de Australia a la aviación civil internacional</w:t>
      </w:r>
    </w:p>
    <w:p w14:paraId="7356CB08" w14:textId="2EB67FED" w:rsidR="00560FC4" w:rsidRPr="003A6DB1" w:rsidRDefault="005A5945" w:rsidP="00560FC4">
      <w:pPr>
        <w:rPr>
          <w:b/>
          <w:bCs/>
          <w:lang w:val="es-ES"/>
        </w:rPr>
      </w:pPr>
      <w:r w:rsidRPr="00560FC4">
        <w:rPr>
          <w:b/>
          <w:bCs/>
          <w:lang w:val="es"/>
        </w:rPr>
        <w:t>Trabajamos en colaboración y cooperación con los Estados miembros de la OACI para desarrollar las SARP en todos los objetivos estratégicos de la OACI mediante las siguientes acciones:</w:t>
      </w:r>
    </w:p>
    <w:p w14:paraId="63B7D9AE" w14:textId="77777777" w:rsidR="00560FC4" w:rsidRPr="003A6DB1" w:rsidRDefault="005A5945" w:rsidP="00560FC4">
      <w:pPr>
        <w:pStyle w:val="Paragrafoelenco"/>
        <w:numPr>
          <w:ilvl w:val="0"/>
          <w:numId w:val="3"/>
        </w:numPr>
        <w:rPr>
          <w:lang w:val="es-ES"/>
        </w:rPr>
      </w:pPr>
      <w:r>
        <w:rPr>
          <w:lang w:val="es"/>
        </w:rPr>
        <w:t>contribuimos de manera activa y constructiva en el Consejo de la OACI y en los comités del Consejo;</w:t>
      </w:r>
    </w:p>
    <w:p w14:paraId="303C5860" w14:textId="2A56678A" w:rsidR="00560FC4" w:rsidRPr="003A6DB1" w:rsidRDefault="005A5945" w:rsidP="00560FC4">
      <w:pPr>
        <w:pStyle w:val="Paragrafoelenco"/>
        <w:numPr>
          <w:ilvl w:val="0"/>
          <w:numId w:val="3"/>
        </w:numPr>
        <w:rPr>
          <w:lang w:val="es-ES"/>
        </w:rPr>
      </w:pPr>
      <w:r>
        <w:rPr>
          <w:lang w:val="es"/>
        </w:rPr>
        <w:t>compartimos nuestras experiencias, conocimientos y perspectivas, así como los de la región Asia-Pacífico, en beneficio de la comunidad internacional de la aviación civil;</w:t>
      </w:r>
    </w:p>
    <w:p w14:paraId="0FE44978" w14:textId="52908393" w:rsidR="00560FC4" w:rsidRPr="003A6DB1" w:rsidRDefault="005A5945" w:rsidP="00560FC4">
      <w:pPr>
        <w:pStyle w:val="Paragrafoelenco"/>
        <w:numPr>
          <w:ilvl w:val="0"/>
          <w:numId w:val="3"/>
        </w:numPr>
        <w:rPr>
          <w:lang w:val="es-ES"/>
        </w:rPr>
      </w:pPr>
      <w:r>
        <w:rPr>
          <w:lang w:val="es"/>
        </w:rPr>
        <w:t>somos uno de los principales impulsores del trabajo destinado a afrontar los principales desafíos ambientales, incluido el objetivo a largo plazo en la aviación internacional de alcanzar cero emisiones netas de carbono para 2050 y el Plan de Compensación y Reducción de las Emisiones de Carbono para la Aviación Internacional.</w:t>
      </w:r>
    </w:p>
    <w:p w14:paraId="43E34CCC" w14:textId="77777777" w:rsidR="00560FC4" w:rsidRPr="003A6DB1" w:rsidRDefault="005A5945" w:rsidP="00560FC4">
      <w:pPr>
        <w:rPr>
          <w:b/>
          <w:bCs/>
          <w:lang w:val="es-ES"/>
        </w:rPr>
      </w:pPr>
      <w:r w:rsidRPr="00560FC4">
        <w:rPr>
          <w:b/>
          <w:bCs/>
          <w:lang w:val="es"/>
        </w:rPr>
        <w:t>Australia contribuye a la OACI mediante su participación activa en las siguientes áreas:</w:t>
      </w:r>
    </w:p>
    <w:p w14:paraId="0205FD8A" w14:textId="77777777" w:rsidR="00560FC4" w:rsidRPr="003A6DB1" w:rsidRDefault="005A5945" w:rsidP="00560FC4">
      <w:pPr>
        <w:pStyle w:val="Paragrafoelenco"/>
        <w:numPr>
          <w:ilvl w:val="0"/>
          <w:numId w:val="4"/>
        </w:numPr>
        <w:rPr>
          <w:lang w:val="es-ES"/>
        </w:rPr>
      </w:pPr>
      <w:r>
        <w:rPr>
          <w:lang w:val="es"/>
        </w:rPr>
        <w:t>la Comisión de Navegación Aérea;</w:t>
      </w:r>
    </w:p>
    <w:p w14:paraId="2D80B2DE" w14:textId="0D147612" w:rsidR="00560FC4" w:rsidRPr="003A6DB1" w:rsidRDefault="005A5945" w:rsidP="00560FC4">
      <w:pPr>
        <w:pStyle w:val="Paragrafoelenco"/>
        <w:numPr>
          <w:ilvl w:val="0"/>
          <w:numId w:val="4"/>
        </w:numPr>
        <w:rPr>
          <w:lang w:val="es-ES"/>
        </w:rPr>
      </w:pPr>
      <w:r>
        <w:rPr>
          <w:lang w:val="es"/>
        </w:rPr>
        <w:t>más de 20 paneles de la OACI que abarcan la seguridad aérea, la navegación aérea, la protección de la aviación y más de 80 grupos de trabajo;</w:t>
      </w:r>
    </w:p>
    <w:p w14:paraId="5E711917" w14:textId="650257F2" w:rsidR="00560FC4" w:rsidRPr="003A6DB1" w:rsidRDefault="005A5945" w:rsidP="00560FC4">
      <w:pPr>
        <w:pStyle w:val="Paragrafoelenco"/>
        <w:numPr>
          <w:ilvl w:val="0"/>
          <w:numId w:val="4"/>
        </w:numPr>
        <w:rPr>
          <w:lang w:val="es-ES"/>
        </w:rPr>
      </w:pPr>
      <w:r>
        <w:rPr>
          <w:lang w:val="es"/>
        </w:rPr>
        <w:t>el Comité sobre la Protección del Medio Ambiente y la Aviación, el Comité Jurídico, el Grupo Técnico Asesor sobre el Programa de Identificación de Viajeros y la Junta del Directorio de Claves Públicas y su órgano ejecutivo;</w:t>
      </w:r>
    </w:p>
    <w:p w14:paraId="33DC6D69" w14:textId="77777777" w:rsidR="00560FC4" w:rsidRPr="003A6DB1" w:rsidRDefault="005A5945" w:rsidP="00560FC4">
      <w:pPr>
        <w:pStyle w:val="Paragrafoelenco"/>
        <w:numPr>
          <w:ilvl w:val="0"/>
          <w:numId w:val="4"/>
        </w:numPr>
        <w:rPr>
          <w:lang w:val="es-ES"/>
        </w:rPr>
      </w:pPr>
      <w:r>
        <w:rPr>
          <w:lang w:val="es"/>
        </w:rPr>
        <w:t>grupos regionales como la Conferencia de Directores Generales de Aviación Civil de Asia-Pacífico, el Grupo Regional de Seguridad de la Aviación, el Grupo Regional de Planificación y Ejecución de la Navegación Aérea y el Foro Regional de Coordinación de la Seguridad de la Aviación;</w:t>
      </w:r>
    </w:p>
    <w:p w14:paraId="2A5E17C2" w14:textId="3EF88735" w:rsidR="00560FC4" w:rsidRPr="003A6DB1" w:rsidRDefault="005A5945" w:rsidP="00560FC4">
      <w:pPr>
        <w:pStyle w:val="Titolo1"/>
        <w:rPr>
          <w:lang w:val="es-ES"/>
        </w:rPr>
      </w:pPr>
      <w:r>
        <w:rPr>
          <w:lang w:val="es"/>
        </w:rPr>
        <w:t>Apoyo a nuestra región</w:t>
      </w:r>
    </w:p>
    <w:p w14:paraId="76C2334F" w14:textId="77777777" w:rsidR="00560FC4" w:rsidRPr="003A6DB1" w:rsidRDefault="005A5945" w:rsidP="00560FC4">
      <w:pPr>
        <w:rPr>
          <w:b/>
          <w:bCs/>
          <w:lang w:val="es-ES"/>
        </w:rPr>
      </w:pPr>
      <w:r w:rsidRPr="00560FC4">
        <w:rPr>
          <w:b/>
          <w:bCs/>
          <w:lang w:val="es"/>
        </w:rPr>
        <w:t>Australia se compromete a garantizar que los Estados miembros de la OACI en Asia-Pacífico reciban apoyo para alcanzar los objetivos estratégicos de la OACI.</w:t>
      </w:r>
    </w:p>
    <w:p w14:paraId="133742A1" w14:textId="77777777" w:rsidR="00560FC4" w:rsidRPr="003A6DB1" w:rsidRDefault="005A5945" w:rsidP="00560FC4">
      <w:pPr>
        <w:rPr>
          <w:lang w:val="es-ES"/>
        </w:rPr>
      </w:pPr>
      <w:r>
        <w:rPr>
          <w:lang w:val="es"/>
        </w:rPr>
        <w:t>Australia proporciona apoyo a las iniciativas de desarrollo de capacidades y recursos en la aviación en Asia-Pacífico con el fin de promover una industria de la aviación segura, protegida y sostenible en la región:</w:t>
      </w:r>
    </w:p>
    <w:p w14:paraId="0649FF2E" w14:textId="3282DEDA" w:rsidR="00560FC4" w:rsidRPr="003A6DB1" w:rsidRDefault="005A5945" w:rsidP="00560FC4">
      <w:pPr>
        <w:pStyle w:val="Paragrafoelenco"/>
        <w:numPr>
          <w:ilvl w:val="0"/>
          <w:numId w:val="5"/>
        </w:numPr>
        <w:rPr>
          <w:lang w:val="es-ES"/>
        </w:rPr>
      </w:pPr>
      <w:r>
        <w:rPr>
          <w:lang w:val="es"/>
        </w:rPr>
        <w:lastRenderedPageBreak/>
        <w:t>$100 millones para asistencia técnica y de desarrollo de capacidades con el fin de promover un sector de la aviación en el Pacífico más seguro, de mayor calidad, más sostenible y resiliente, incluida la financiación para seguir ayudando a la Oficina de Seguridad Aérea del Pacífico a realizar auditorías de seguridad para sus miembros;</w:t>
      </w:r>
    </w:p>
    <w:p w14:paraId="2C6EEE7D" w14:textId="2AF24665" w:rsidR="00560FC4" w:rsidRPr="003A6DB1" w:rsidRDefault="005A5945" w:rsidP="00560FC4">
      <w:pPr>
        <w:pStyle w:val="Paragrafoelenco"/>
        <w:numPr>
          <w:ilvl w:val="0"/>
          <w:numId w:val="5"/>
        </w:numPr>
        <w:rPr>
          <w:lang w:val="es-ES"/>
        </w:rPr>
      </w:pPr>
      <w:r>
        <w:rPr>
          <w:lang w:val="es"/>
        </w:rPr>
        <w:t>$1 millón para la Oficina de Enlace de la OACI para los Pequeños Estados Insulares en Desarrollo del Pacífico, con sede en el Gobierno de Fiji, con el fin de ayudar a garantizar el futuro de la Oficina y mejorar la colaboración de la OACI con los países insulares del Pacífico;</w:t>
      </w:r>
    </w:p>
    <w:p w14:paraId="36C00A80" w14:textId="77777777" w:rsidR="00560FC4" w:rsidRPr="003A6DB1" w:rsidRDefault="005A5945" w:rsidP="00560FC4">
      <w:pPr>
        <w:pStyle w:val="Paragrafoelenco"/>
        <w:numPr>
          <w:ilvl w:val="0"/>
          <w:numId w:val="5"/>
        </w:numPr>
        <w:rPr>
          <w:lang w:val="es-ES"/>
        </w:rPr>
      </w:pPr>
      <w:r>
        <w:rPr>
          <w:lang w:val="es"/>
        </w:rPr>
        <w:t>programas bilaterales de larga trayectoria de desarrollo de capacidades en la aviación en Indonesia y Papúa Nueva Guinea;</w:t>
      </w:r>
    </w:p>
    <w:p w14:paraId="70EB7F37" w14:textId="7C16BD16" w:rsidR="00560FC4" w:rsidRPr="003A6DB1" w:rsidRDefault="005A5945" w:rsidP="00560FC4">
      <w:pPr>
        <w:pStyle w:val="Paragrafoelenco"/>
        <w:numPr>
          <w:ilvl w:val="0"/>
          <w:numId w:val="5"/>
        </w:numPr>
        <w:rPr>
          <w:lang w:val="es-ES"/>
        </w:rPr>
      </w:pPr>
      <w:r>
        <w:rPr>
          <w:lang w:val="es"/>
        </w:rPr>
        <w:t>colaboración estrecha con los organismos reguladores de la seguridad aérea del Pacífico para promover la formación de médicos examinadores aeronáuticos de conformidad con las normas de la OACI;</w:t>
      </w:r>
    </w:p>
    <w:p w14:paraId="157C51D4" w14:textId="77777777" w:rsidR="00560FC4" w:rsidRPr="003A6DB1" w:rsidRDefault="005A5945" w:rsidP="00560FC4">
      <w:pPr>
        <w:pStyle w:val="Paragrafoelenco"/>
        <w:numPr>
          <w:ilvl w:val="0"/>
          <w:numId w:val="5"/>
        </w:numPr>
        <w:rPr>
          <w:lang w:val="es-ES"/>
        </w:rPr>
      </w:pPr>
      <w:r>
        <w:rPr>
          <w:lang w:val="es"/>
        </w:rPr>
        <w:t>facilitación de la seguridad de los viajes aéreos prestando apoyo a los Estados de nuestra región para que mejoren los procedimientos operativos estándares y los controles de calidad y fomentar la conciencia sobre la seguridad y una cultura positiva acerca de la seguridad en los aeropuertos;</w:t>
      </w:r>
    </w:p>
    <w:p w14:paraId="05C93F5C" w14:textId="2C6D488C" w:rsidR="00560FC4" w:rsidRPr="003A6DB1" w:rsidRDefault="005A5945" w:rsidP="00560FC4">
      <w:pPr>
        <w:pStyle w:val="Paragrafoelenco"/>
        <w:numPr>
          <w:ilvl w:val="0"/>
          <w:numId w:val="5"/>
        </w:numPr>
        <w:rPr>
          <w:lang w:val="es-ES"/>
        </w:rPr>
      </w:pPr>
      <w:r>
        <w:rPr>
          <w:lang w:val="es"/>
        </w:rPr>
        <w:t>contribuciones activas al Programa de Procedimientos de Vuelo de Asia-Pacífico de la OACI para acelerar la implementación de la navegación basada en el rendimiento en la región.</w:t>
      </w:r>
    </w:p>
    <w:p w14:paraId="1490648C" w14:textId="77777777" w:rsidR="00560FC4" w:rsidRPr="003A6DB1" w:rsidRDefault="005A5945" w:rsidP="00560FC4">
      <w:pPr>
        <w:pStyle w:val="Titolo1"/>
        <w:rPr>
          <w:lang w:val="es-ES"/>
        </w:rPr>
      </w:pPr>
      <w:r>
        <w:rPr>
          <w:lang w:val="es"/>
        </w:rPr>
        <w:t>La aviación internacional en Australia</w:t>
      </w:r>
    </w:p>
    <w:p w14:paraId="26F837AB" w14:textId="2CD6DFAA" w:rsidR="00560FC4" w:rsidRPr="003A6DB1" w:rsidRDefault="005A5945" w:rsidP="00560FC4">
      <w:pPr>
        <w:rPr>
          <w:lang w:val="es-ES"/>
        </w:rPr>
      </w:pPr>
      <w:r>
        <w:rPr>
          <w:lang w:val="es"/>
        </w:rPr>
        <w:t xml:space="preserve">Cada año, Australia gestiona de forma segura el 11 % del espacio aéreo mundial. </w:t>
      </w:r>
    </w:p>
    <w:p w14:paraId="1B7C635B" w14:textId="77777777" w:rsidR="00560FC4" w:rsidRPr="003A6DB1" w:rsidRDefault="005A5945" w:rsidP="00560FC4">
      <w:pPr>
        <w:rPr>
          <w:lang w:val="es-ES"/>
        </w:rPr>
      </w:pPr>
      <w:r>
        <w:rPr>
          <w:lang w:val="es"/>
        </w:rPr>
        <w:t>En 2024, se transportaron más de 41 millones de personas y 1.1 millones de toneladas de carga en servicios aéreos internacionales hacia y desde Australia.</w:t>
      </w:r>
    </w:p>
    <w:p w14:paraId="0DFC516F" w14:textId="77777777" w:rsidR="00560FC4" w:rsidRPr="003A6DB1" w:rsidRDefault="005A5945" w:rsidP="00560FC4">
      <w:pPr>
        <w:rPr>
          <w:lang w:val="es-ES"/>
        </w:rPr>
      </w:pPr>
      <w:r>
        <w:rPr>
          <w:lang w:val="es"/>
        </w:rPr>
        <w:t>Existen 179 conexiones directas de pasajeros entre ciudades australianas e internacionales.</w:t>
      </w:r>
    </w:p>
    <w:p w14:paraId="23CCCBB8" w14:textId="77777777" w:rsidR="00560FC4" w:rsidRPr="003A6DB1" w:rsidRDefault="005A5945" w:rsidP="00560FC4">
      <w:pPr>
        <w:rPr>
          <w:lang w:val="es-ES"/>
        </w:rPr>
      </w:pPr>
      <w:r>
        <w:rPr>
          <w:lang w:val="es"/>
        </w:rPr>
        <w:t>Australia cuenta con 31 aeropuertos internacionales designados en una red de más de 300 aeródromos que dan servicio al transporte público regular, los vuelos chárter y el tráfico aéreo general.</w:t>
      </w:r>
    </w:p>
    <w:p w14:paraId="5F444E11" w14:textId="7FCA5A08" w:rsidR="00560FC4" w:rsidRDefault="005A5945" w:rsidP="00560FC4">
      <w:r>
        <w:rPr>
          <w:lang w:val="es"/>
        </w:rPr>
        <w:t>Australia cuenta con:</w:t>
      </w:r>
    </w:p>
    <w:p w14:paraId="02B014C2" w14:textId="4A4F4CDB" w:rsidR="00560FC4" w:rsidRDefault="005A5945" w:rsidP="00560FC4">
      <w:pPr>
        <w:pStyle w:val="Paragrafoelenco"/>
        <w:numPr>
          <w:ilvl w:val="0"/>
          <w:numId w:val="6"/>
        </w:numPr>
      </w:pPr>
      <w:r>
        <w:rPr>
          <w:lang w:val="es"/>
        </w:rPr>
        <w:t>31 149 pilotos</w:t>
      </w:r>
    </w:p>
    <w:p w14:paraId="381911D2" w14:textId="77777777" w:rsidR="00560FC4" w:rsidRDefault="005A5945" w:rsidP="00560FC4">
      <w:pPr>
        <w:pStyle w:val="Paragrafoelenco"/>
        <w:numPr>
          <w:ilvl w:val="0"/>
          <w:numId w:val="6"/>
        </w:numPr>
      </w:pPr>
      <w:r>
        <w:rPr>
          <w:lang w:val="es"/>
        </w:rPr>
        <w:t>16 538 aeronaves registradas</w:t>
      </w:r>
    </w:p>
    <w:p w14:paraId="34CD79BD" w14:textId="77777777" w:rsidR="00560FC4" w:rsidRDefault="005A5945" w:rsidP="00560FC4">
      <w:pPr>
        <w:pStyle w:val="Paragrafoelenco"/>
        <w:numPr>
          <w:ilvl w:val="0"/>
          <w:numId w:val="6"/>
        </w:numPr>
      </w:pPr>
      <w:r>
        <w:rPr>
          <w:lang w:val="es"/>
        </w:rPr>
        <w:t>31 274 drones registrados</w:t>
      </w:r>
    </w:p>
    <w:p w14:paraId="004C6AF5" w14:textId="10ECDC92" w:rsidR="00560FC4" w:rsidRPr="003A6DB1" w:rsidRDefault="005A5945" w:rsidP="00560FC4">
      <w:pPr>
        <w:pStyle w:val="Paragrafoelenco"/>
        <w:numPr>
          <w:ilvl w:val="0"/>
          <w:numId w:val="6"/>
        </w:numPr>
        <w:rPr>
          <w:lang w:val="es-ES"/>
        </w:rPr>
      </w:pPr>
      <w:r>
        <w:rPr>
          <w:lang w:val="es"/>
        </w:rPr>
        <w:t>615 titulares de certificados de operador aéreo</w:t>
      </w:r>
    </w:p>
    <w:p w14:paraId="088465F2" w14:textId="6585D431" w:rsidR="00560FC4" w:rsidRPr="003A6DB1" w:rsidRDefault="005A5945" w:rsidP="00560FC4">
      <w:pPr>
        <w:pStyle w:val="Paragrafoelenco"/>
        <w:numPr>
          <w:ilvl w:val="0"/>
          <w:numId w:val="6"/>
        </w:numPr>
        <w:rPr>
          <w:lang w:val="es-ES"/>
        </w:rPr>
      </w:pPr>
      <w:r>
        <w:rPr>
          <w:lang w:val="es"/>
        </w:rPr>
        <w:t xml:space="preserve">10 023 titulares de licencias de ingeniero de mantenimiento de aeronaves </w:t>
      </w:r>
    </w:p>
    <w:p w14:paraId="5A47A2D3" w14:textId="77777777" w:rsidR="00560FC4" w:rsidRPr="003A6DB1" w:rsidRDefault="005A5945" w:rsidP="00560FC4">
      <w:pPr>
        <w:pStyle w:val="Titolo1"/>
        <w:rPr>
          <w:lang w:val="es-ES"/>
        </w:rPr>
      </w:pPr>
      <w:r>
        <w:rPr>
          <w:lang w:val="es"/>
        </w:rPr>
        <w:t xml:space="preserve">Contacto </w:t>
      </w:r>
    </w:p>
    <w:p w14:paraId="093E679B" w14:textId="77777777" w:rsidR="00560FC4" w:rsidRPr="003A6DB1" w:rsidRDefault="005A5945" w:rsidP="00560FC4">
      <w:pPr>
        <w:rPr>
          <w:lang w:val="es-ES"/>
        </w:rPr>
      </w:pPr>
      <w:r>
        <w:rPr>
          <w:lang w:val="es"/>
        </w:rPr>
        <w:t xml:space="preserve">Para obtener más información sobre la campaña electoral de Australia para la Parte I del Consejo de la OACI: </w:t>
      </w:r>
    </w:p>
    <w:p w14:paraId="3A196107" w14:textId="77777777" w:rsidR="00560FC4" w:rsidRPr="003A6DB1" w:rsidRDefault="005A5945" w:rsidP="00560FC4">
      <w:pPr>
        <w:rPr>
          <w:lang w:val="es-ES"/>
        </w:rPr>
      </w:pPr>
      <w:r>
        <w:rPr>
          <w:lang w:val="es"/>
        </w:rPr>
        <w:lastRenderedPageBreak/>
        <w:t xml:space="preserve">www.infrastructure.gov.au/ICAO </w:t>
      </w:r>
    </w:p>
    <w:p w14:paraId="011D674F" w14:textId="7AAC1A76" w:rsidR="00560FC4" w:rsidRPr="003A6DB1" w:rsidRDefault="005A5945" w:rsidP="00560FC4">
      <w:pPr>
        <w:rPr>
          <w:lang w:val="es-ES"/>
        </w:rPr>
      </w:pPr>
      <w:r>
        <w:rPr>
          <w:lang w:val="es"/>
        </w:rPr>
        <w:t>InternationalICAO@infrastructure.gov.au</w:t>
      </w:r>
    </w:p>
    <w:sectPr w:rsidR="00560FC4" w:rsidRPr="003A6DB1" w:rsidSect="00651B0F">
      <w:headerReference w:type="first" r:id="rId7"/>
      <w:pgSz w:w="12240" w:h="15840"/>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34530" w14:textId="77777777" w:rsidR="000810ED" w:rsidRDefault="000810ED" w:rsidP="00651B0F">
      <w:pPr>
        <w:spacing w:after="0" w:line="240" w:lineRule="auto"/>
      </w:pPr>
      <w:r>
        <w:separator/>
      </w:r>
    </w:p>
  </w:endnote>
  <w:endnote w:type="continuationSeparator" w:id="0">
    <w:p w14:paraId="5FE019B4" w14:textId="77777777" w:rsidR="000810ED" w:rsidRDefault="000810ED" w:rsidP="00651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A43D1" w14:textId="77777777" w:rsidR="000810ED" w:rsidRDefault="000810ED" w:rsidP="00651B0F">
      <w:pPr>
        <w:spacing w:after="0" w:line="240" w:lineRule="auto"/>
      </w:pPr>
      <w:r>
        <w:separator/>
      </w:r>
    </w:p>
  </w:footnote>
  <w:footnote w:type="continuationSeparator" w:id="0">
    <w:p w14:paraId="036AAC1E" w14:textId="77777777" w:rsidR="000810ED" w:rsidRDefault="000810ED" w:rsidP="00651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D914B" w14:textId="34E53BCB" w:rsidR="00400FA1" w:rsidRDefault="00400FA1" w:rsidP="00400FA1">
    <w:pPr>
      <w:pStyle w:val="Pidipagina"/>
    </w:pPr>
    <w:r>
      <w:t>Spanish | Español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4731D"/>
    <w:multiLevelType w:val="hybridMultilevel"/>
    <w:tmpl w:val="E1C041A2"/>
    <w:lvl w:ilvl="0" w:tplc="11F65828">
      <w:start w:val="1"/>
      <w:numFmt w:val="bullet"/>
      <w:lvlText w:val=""/>
      <w:lvlJc w:val="left"/>
      <w:pPr>
        <w:ind w:left="720" w:hanging="360"/>
      </w:pPr>
      <w:rPr>
        <w:rFonts w:ascii="Symbol" w:hAnsi="Symbol" w:hint="default"/>
      </w:rPr>
    </w:lvl>
    <w:lvl w:ilvl="1" w:tplc="7DD0396E" w:tentative="1">
      <w:start w:val="1"/>
      <w:numFmt w:val="bullet"/>
      <w:lvlText w:val="o"/>
      <w:lvlJc w:val="left"/>
      <w:pPr>
        <w:ind w:left="1440" w:hanging="360"/>
      </w:pPr>
      <w:rPr>
        <w:rFonts w:ascii="Courier New" w:hAnsi="Courier New" w:cs="Courier New" w:hint="default"/>
      </w:rPr>
    </w:lvl>
    <w:lvl w:ilvl="2" w:tplc="7E5E3C98" w:tentative="1">
      <w:start w:val="1"/>
      <w:numFmt w:val="bullet"/>
      <w:lvlText w:val=""/>
      <w:lvlJc w:val="left"/>
      <w:pPr>
        <w:ind w:left="2160" w:hanging="360"/>
      </w:pPr>
      <w:rPr>
        <w:rFonts w:ascii="Wingdings" w:hAnsi="Wingdings" w:hint="default"/>
      </w:rPr>
    </w:lvl>
    <w:lvl w:ilvl="3" w:tplc="041ACAAE" w:tentative="1">
      <w:start w:val="1"/>
      <w:numFmt w:val="bullet"/>
      <w:lvlText w:val=""/>
      <w:lvlJc w:val="left"/>
      <w:pPr>
        <w:ind w:left="2880" w:hanging="360"/>
      </w:pPr>
      <w:rPr>
        <w:rFonts w:ascii="Symbol" w:hAnsi="Symbol" w:hint="default"/>
      </w:rPr>
    </w:lvl>
    <w:lvl w:ilvl="4" w:tplc="163E93A2" w:tentative="1">
      <w:start w:val="1"/>
      <w:numFmt w:val="bullet"/>
      <w:lvlText w:val="o"/>
      <w:lvlJc w:val="left"/>
      <w:pPr>
        <w:ind w:left="3600" w:hanging="360"/>
      </w:pPr>
      <w:rPr>
        <w:rFonts w:ascii="Courier New" w:hAnsi="Courier New" w:cs="Courier New" w:hint="default"/>
      </w:rPr>
    </w:lvl>
    <w:lvl w:ilvl="5" w:tplc="1FF6818A" w:tentative="1">
      <w:start w:val="1"/>
      <w:numFmt w:val="bullet"/>
      <w:lvlText w:val=""/>
      <w:lvlJc w:val="left"/>
      <w:pPr>
        <w:ind w:left="4320" w:hanging="360"/>
      </w:pPr>
      <w:rPr>
        <w:rFonts w:ascii="Wingdings" w:hAnsi="Wingdings" w:hint="default"/>
      </w:rPr>
    </w:lvl>
    <w:lvl w:ilvl="6" w:tplc="2C8C7C7A" w:tentative="1">
      <w:start w:val="1"/>
      <w:numFmt w:val="bullet"/>
      <w:lvlText w:val=""/>
      <w:lvlJc w:val="left"/>
      <w:pPr>
        <w:ind w:left="5040" w:hanging="360"/>
      </w:pPr>
      <w:rPr>
        <w:rFonts w:ascii="Symbol" w:hAnsi="Symbol" w:hint="default"/>
      </w:rPr>
    </w:lvl>
    <w:lvl w:ilvl="7" w:tplc="F7EC9930" w:tentative="1">
      <w:start w:val="1"/>
      <w:numFmt w:val="bullet"/>
      <w:lvlText w:val="o"/>
      <w:lvlJc w:val="left"/>
      <w:pPr>
        <w:ind w:left="5760" w:hanging="360"/>
      </w:pPr>
      <w:rPr>
        <w:rFonts w:ascii="Courier New" w:hAnsi="Courier New" w:cs="Courier New" w:hint="default"/>
      </w:rPr>
    </w:lvl>
    <w:lvl w:ilvl="8" w:tplc="4A667942" w:tentative="1">
      <w:start w:val="1"/>
      <w:numFmt w:val="bullet"/>
      <w:lvlText w:val=""/>
      <w:lvlJc w:val="left"/>
      <w:pPr>
        <w:ind w:left="6480" w:hanging="360"/>
      </w:pPr>
      <w:rPr>
        <w:rFonts w:ascii="Wingdings" w:hAnsi="Wingdings" w:hint="default"/>
      </w:rPr>
    </w:lvl>
  </w:abstractNum>
  <w:abstractNum w:abstractNumId="1" w15:restartNumberingAfterBreak="0">
    <w:nsid w:val="07102BA7"/>
    <w:multiLevelType w:val="hybridMultilevel"/>
    <w:tmpl w:val="D2521806"/>
    <w:lvl w:ilvl="0" w:tplc="8FBE0028">
      <w:start w:val="1"/>
      <w:numFmt w:val="bullet"/>
      <w:lvlText w:val=""/>
      <w:lvlJc w:val="left"/>
      <w:pPr>
        <w:ind w:left="720" w:hanging="360"/>
      </w:pPr>
      <w:rPr>
        <w:rFonts w:ascii="Symbol" w:hAnsi="Symbol" w:hint="default"/>
      </w:rPr>
    </w:lvl>
    <w:lvl w:ilvl="1" w:tplc="383EFB4C" w:tentative="1">
      <w:start w:val="1"/>
      <w:numFmt w:val="bullet"/>
      <w:lvlText w:val="o"/>
      <w:lvlJc w:val="left"/>
      <w:pPr>
        <w:ind w:left="1440" w:hanging="360"/>
      </w:pPr>
      <w:rPr>
        <w:rFonts w:ascii="Courier New" w:hAnsi="Courier New" w:cs="Courier New" w:hint="default"/>
      </w:rPr>
    </w:lvl>
    <w:lvl w:ilvl="2" w:tplc="191CAE64" w:tentative="1">
      <w:start w:val="1"/>
      <w:numFmt w:val="bullet"/>
      <w:lvlText w:val=""/>
      <w:lvlJc w:val="left"/>
      <w:pPr>
        <w:ind w:left="2160" w:hanging="360"/>
      </w:pPr>
      <w:rPr>
        <w:rFonts w:ascii="Wingdings" w:hAnsi="Wingdings" w:hint="default"/>
      </w:rPr>
    </w:lvl>
    <w:lvl w:ilvl="3" w:tplc="AEA0D58C" w:tentative="1">
      <w:start w:val="1"/>
      <w:numFmt w:val="bullet"/>
      <w:lvlText w:val=""/>
      <w:lvlJc w:val="left"/>
      <w:pPr>
        <w:ind w:left="2880" w:hanging="360"/>
      </w:pPr>
      <w:rPr>
        <w:rFonts w:ascii="Symbol" w:hAnsi="Symbol" w:hint="default"/>
      </w:rPr>
    </w:lvl>
    <w:lvl w:ilvl="4" w:tplc="FE8E5A40" w:tentative="1">
      <w:start w:val="1"/>
      <w:numFmt w:val="bullet"/>
      <w:lvlText w:val="o"/>
      <w:lvlJc w:val="left"/>
      <w:pPr>
        <w:ind w:left="3600" w:hanging="360"/>
      </w:pPr>
      <w:rPr>
        <w:rFonts w:ascii="Courier New" w:hAnsi="Courier New" w:cs="Courier New" w:hint="default"/>
      </w:rPr>
    </w:lvl>
    <w:lvl w:ilvl="5" w:tplc="CD48FDD6" w:tentative="1">
      <w:start w:val="1"/>
      <w:numFmt w:val="bullet"/>
      <w:lvlText w:val=""/>
      <w:lvlJc w:val="left"/>
      <w:pPr>
        <w:ind w:left="4320" w:hanging="360"/>
      </w:pPr>
      <w:rPr>
        <w:rFonts w:ascii="Wingdings" w:hAnsi="Wingdings" w:hint="default"/>
      </w:rPr>
    </w:lvl>
    <w:lvl w:ilvl="6" w:tplc="A9D4B678" w:tentative="1">
      <w:start w:val="1"/>
      <w:numFmt w:val="bullet"/>
      <w:lvlText w:val=""/>
      <w:lvlJc w:val="left"/>
      <w:pPr>
        <w:ind w:left="5040" w:hanging="360"/>
      </w:pPr>
      <w:rPr>
        <w:rFonts w:ascii="Symbol" w:hAnsi="Symbol" w:hint="default"/>
      </w:rPr>
    </w:lvl>
    <w:lvl w:ilvl="7" w:tplc="BBA4F2D8" w:tentative="1">
      <w:start w:val="1"/>
      <w:numFmt w:val="bullet"/>
      <w:lvlText w:val="o"/>
      <w:lvlJc w:val="left"/>
      <w:pPr>
        <w:ind w:left="5760" w:hanging="360"/>
      </w:pPr>
      <w:rPr>
        <w:rFonts w:ascii="Courier New" w:hAnsi="Courier New" w:cs="Courier New" w:hint="default"/>
      </w:rPr>
    </w:lvl>
    <w:lvl w:ilvl="8" w:tplc="0CA8C936" w:tentative="1">
      <w:start w:val="1"/>
      <w:numFmt w:val="bullet"/>
      <w:lvlText w:val=""/>
      <w:lvlJc w:val="left"/>
      <w:pPr>
        <w:ind w:left="6480" w:hanging="360"/>
      </w:pPr>
      <w:rPr>
        <w:rFonts w:ascii="Wingdings" w:hAnsi="Wingdings" w:hint="default"/>
      </w:rPr>
    </w:lvl>
  </w:abstractNum>
  <w:abstractNum w:abstractNumId="2" w15:restartNumberingAfterBreak="0">
    <w:nsid w:val="0B7C5166"/>
    <w:multiLevelType w:val="hybridMultilevel"/>
    <w:tmpl w:val="D390CA9C"/>
    <w:lvl w:ilvl="0" w:tplc="26F4E05E">
      <w:start w:val="1"/>
      <w:numFmt w:val="bullet"/>
      <w:lvlText w:val=""/>
      <w:lvlJc w:val="left"/>
      <w:pPr>
        <w:ind w:left="720" w:hanging="360"/>
      </w:pPr>
      <w:rPr>
        <w:rFonts w:ascii="Symbol" w:hAnsi="Symbol" w:hint="default"/>
      </w:rPr>
    </w:lvl>
    <w:lvl w:ilvl="1" w:tplc="31C24D2E" w:tentative="1">
      <w:start w:val="1"/>
      <w:numFmt w:val="bullet"/>
      <w:lvlText w:val="o"/>
      <w:lvlJc w:val="left"/>
      <w:pPr>
        <w:ind w:left="1440" w:hanging="360"/>
      </w:pPr>
      <w:rPr>
        <w:rFonts w:ascii="Courier New" w:hAnsi="Courier New" w:cs="Courier New" w:hint="default"/>
      </w:rPr>
    </w:lvl>
    <w:lvl w:ilvl="2" w:tplc="701A2216" w:tentative="1">
      <w:start w:val="1"/>
      <w:numFmt w:val="bullet"/>
      <w:lvlText w:val=""/>
      <w:lvlJc w:val="left"/>
      <w:pPr>
        <w:ind w:left="2160" w:hanging="360"/>
      </w:pPr>
      <w:rPr>
        <w:rFonts w:ascii="Wingdings" w:hAnsi="Wingdings" w:hint="default"/>
      </w:rPr>
    </w:lvl>
    <w:lvl w:ilvl="3" w:tplc="0AC4812A" w:tentative="1">
      <w:start w:val="1"/>
      <w:numFmt w:val="bullet"/>
      <w:lvlText w:val=""/>
      <w:lvlJc w:val="left"/>
      <w:pPr>
        <w:ind w:left="2880" w:hanging="360"/>
      </w:pPr>
      <w:rPr>
        <w:rFonts w:ascii="Symbol" w:hAnsi="Symbol" w:hint="default"/>
      </w:rPr>
    </w:lvl>
    <w:lvl w:ilvl="4" w:tplc="9662A086" w:tentative="1">
      <w:start w:val="1"/>
      <w:numFmt w:val="bullet"/>
      <w:lvlText w:val="o"/>
      <w:lvlJc w:val="left"/>
      <w:pPr>
        <w:ind w:left="3600" w:hanging="360"/>
      </w:pPr>
      <w:rPr>
        <w:rFonts w:ascii="Courier New" w:hAnsi="Courier New" w:cs="Courier New" w:hint="default"/>
      </w:rPr>
    </w:lvl>
    <w:lvl w:ilvl="5" w:tplc="A4DE6978" w:tentative="1">
      <w:start w:val="1"/>
      <w:numFmt w:val="bullet"/>
      <w:lvlText w:val=""/>
      <w:lvlJc w:val="left"/>
      <w:pPr>
        <w:ind w:left="4320" w:hanging="360"/>
      </w:pPr>
      <w:rPr>
        <w:rFonts w:ascii="Wingdings" w:hAnsi="Wingdings" w:hint="default"/>
      </w:rPr>
    </w:lvl>
    <w:lvl w:ilvl="6" w:tplc="B0982D38" w:tentative="1">
      <w:start w:val="1"/>
      <w:numFmt w:val="bullet"/>
      <w:lvlText w:val=""/>
      <w:lvlJc w:val="left"/>
      <w:pPr>
        <w:ind w:left="5040" w:hanging="360"/>
      </w:pPr>
      <w:rPr>
        <w:rFonts w:ascii="Symbol" w:hAnsi="Symbol" w:hint="default"/>
      </w:rPr>
    </w:lvl>
    <w:lvl w:ilvl="7" w:tplc="085625F4" w:tentative="1">
      <w:start w:val="1"/>
      <w:numFmt w:val="bullet"/>
      <w:lvlText w:val="o"/>
      <w:lvlJc w:val="left"/>
      <w:pPr>
        <w:ind w:left="5760" w:hanging="360"/>
      </w:pPr>
      <w:rPr>
        <w:rFonts w:ascii="Courier New" w:hAnsi="Courier New" w:cs="Courier New" w:hint="default"/>
      </w:rPr>
    </w:lvl>
    <w:lvl w:ilvl="8" w:tplc="52CE2AE2" w:tentative="1">
      <w:start w:val="1"/>
      <w:numFmt w:val="bullet"/>
      <w:lvlText w:val=""/>
      <w:lvlJc w:val="left"/>
      <w:pPr>
        <w:ind w:left="6480" w:hanging="360"/>
      </w:pPr>
      <w:rPr>
        <w:rFonts w:ascii="Wingdings" w:hAnsi="Wingdings" w:hint="default"/>
      </w:rPr>
    </w:lvl>
  </w:abstractNum>
  <w:abstractNum w:abstractNumId="3" w15:restartNumberingAfterBreak="0">
    <w:nsid w:val="4C1801E9"/>
    <w:multiLevelType w:val="hybridMultilevel"/>
    <w:tmpl w:val="C8CE3C4A"/>
    <w:lvl w:ilvl="0" w:tplc="52702AC8">
      <w:start w:val="1"/>
      <w:numFmt w:val="bullet"/>
      <w:lvlText w:val=""/>
      <w:lvlJc w:val="left"/>
      <w:pPr>
        <w:ind w:left="720" w:hanging="360"/>
      </w:pPr>
      <w:rPr>
        <w:rFonts w:ascii="Symbol" w:hAnsi="Symbol" w:hint="default"/>
      </w:rPr>
    </w:lvl>
    <w:lvl w:ilvl="1" w:tplc="C2805A7A" w:tentative="1">
      <w:start w:val="1"/>
      <w:numFmt w:val="bullet"/>
      <w:lvlText w:val="o"/>
      <w:lvlJc w:val="left"/>
      <w:pPr>
        <w:ind w:left="1440" w:hanging="360"/>
      </w:pPr>
      <w:rPr>
        <w:rFonts w:ascii="Courier New" w:hAnsi="Courier New" w:cs="Courier New" w:hint="default"/>
      </w:rPr>
    </w:lvl>
    <w:lvl w:ilvl="2" w:tplc="4C360506" w:tentative="1">
      <w:start w:val="1"/>
      <w:numFmt w:val="bullet"/>
      <w:lvlText w:val=""/>
      <w:lvlJc w:val="left"/>
      <w:pPr>
        <w:ind w:left="2160" w:hanging="360"/>
      </w:pPr>
      <w:rPr>
        <w:rFonts w:ascii="Wingdings" w:hAnsi="Wingdings" w:hint="default"/>
      </w:rPr>
    </w:lvl>
    <w:lvl w:ilvl="3" w:tplc="3AA0906C" w:tentative="1">
      <w:start w:val="1"/>
      <w:numFmt w:val="bullet"/>
      <w:lvlText w:val=""/>
      <w:lvlJc w:val="left"/>
      <w:pPr>
        <w:ind w:left="2880" w:hanging="360"/>
      </w:pPr>
      <w:rPr>
        <w:rFonts w:ascii="Symbol" w:hAnsi="Symbol" w:hint="default"/>
      </w:rPr>
    </w:lvl>
    <w:lvl w:ilvl="4" w:tplc="E54AE85E" w:tentative="1">
      <w:start w:val="1"/>
      <w:numFmt w:val="bullet"/>
      <w:lvlText w:val="o"/>
      <w:lvlJc w:val="left"/>
      <w:pPr>
        <w:ind w:left="3600" w:hanging="360"/>
      </w:pPr>
      <w:rPr>
        <w:rFonts w:ascii="Courier New" w:hAnsi="Courier New" w:cs="Courier New" w:hint="default"/>
      </w:rPr>
    </w:lvl>
    <w:lvl w:ilvl="5" w:tplc="0BF61F42" w:tentative="1">
      <w:start w:val="1"/>
      <w:numFmt w:val="bullet"/>
      <w:lvlText w:val=""/>
      <w:lvlJc w:val="left"/>
      <w:pPr>
        <w:ind w:left="4320" w:hanging="360"/>
      </w:pPr>
      <w:rPr>
        <w:rFonts w:ascii="Wingdings" w:hAnsi="Wingdings" w:hint="default"/>
      </w:rPr>
    </w:lvl>
    <w:lvl w:ilvl="6" w:tplc="688644BA" w:tentative="1">
      <w:start w:val="1"/>
      <w:numFmt w:val="bullet"/>
      <w:lvlText w:val=""/>
      <w:lvlJc w:val="left"/>
      <w:pPr>
        <w:ind w:left="5040" w:hanging="360"/>
      </w:pPr>
      <w:rPr>
        <w:rFonts w:ascii="Symbol" w:hAnsi="Symbol" w:hint="default"/>
      </w:rPr>
    </w:lvl>
    <w:lvl w:ilvl="7" w:tplc="DF3C9DAC" w:tentative="1">
      <w:start w:val="1"/>
      <w:numFmt w:val="bullet"/>
      <w:lvlText w:val="o"/>
      <w:lvlJc w:val="left"/>
      <w:pPr>
        <w:ind w:left="5760" w:hanging="360"/>
      </w:pPr>
      <w:rPr>
        <w:rFonts w:ascii="Courier New" w:hAnsi="Courier New" w:cs="Courier New" w:hint="default"/>
      </w:rPr>
    </w:lvl>
    <w:lvl w:ilvl="8" w:tplc="39A875FC" w:tentative="1">
      <w:start w:val="1"/>
      <w:numFmt w:val="bullet"/>
      <w:lvlText w:val=""/>
      <w:lvlJc w:val="left"/>
      <w:pPr>
        <w:ind w:left="6480" w:hanging="360"/>
      </w:pPr>
      <w:rPr>
        <w:rFonts w:ascii="Wingdings" w:hAnsi="Wingdings" w:hint="default"/>
      </w:rPr>
    </w:lvl>
  </w:abstractNum>
  <w:abstractNum w:abstractNumId="4" w15:restartNumberingAfterBreak="0">
    <w:nsid w:val="6E296ADD"/>
    <w:multiLevelType w:val="hybridMultilevel"/>
    <w:tmpl w:val="DDC2E6C0"/>
    <w:lvl w:ilvl="0" w:tplc="6EA67970">
      <w:start w:val="1"/>
      <w:numFmt w:val="bullet"/>
      <w:lvlText w:val=""/>
      <w:lvlJc w:val="left"/>
      <w:pPr>
        <w:ind w:left="720" w:hanging="360"/>
      </w:pPr>
      <w:rPr>
        <w:rFonts w:ascii="Symbol" w:hAnsi="Symbol" w:hint="default"/>
      </w:rPr>
    </w:lvl>
    <w:lvl w:ilvl="1" w:tplc="45A056CE" w:tentative="1">
      <w:start w:val="1"/>
      <w:numFmt w:val="bullet"/>
      <w:lvlText w:val="o"/>
      <w:lvlJc w:val="left"/>
      <w:pPr>
        <w:ind w:left="1440" w:hanging="360"/>
      </w:pPr>
      <w:rPr>
        <w:rFonts w:ascii="Courier New" w:hAnsi="Courier New" w:cs="Courier New" w:hint="default"/>
      </w:rPr>
    </w:lvl>
    <w:lvl w:ilvl="2" w:tplc="7592DC00" w:tentative="1">
      <w:start w:val="1"/>
      <w:numFmt w:val="bullet"/>
      <w:lvlText w:val=""/>
      <w:lvlJc w:val="left"/>
      <w:pPr>
        <w:ind w:left="2160" w:hanging="360"/>
      </w:pPr>
      <w:rPr>
        <w:rFonts w:ascii="Wingdings" w:hAnsi="Wingdings" w:hint="default"/>
      </w:rPr>
    </w:lvl>
    <w:lvl w:ilvl="3" w:tplc="9EB03A8E" w:tentative="1">
      <w:start w:val="1"/>
      <w:numFmt w:val="bullet"/>
      <w:lvlText w:val=""/>
      <w:lvlJc w:val="left"/>
      <w:pPr>
        <w:ind w:left="2880" w:hanging="360"/>
      </w:pPr>
      <w:rPr>
        <w:rFonts w:ascii="Symbol" w:hAnsi="Symbol" w:hint="default"/>
      </w:rPr>
    </w:lvl>
    <w:lvl w:ilvl="4" w:tplc="AD28703C" w:tentative="1">
      <w:start w:val="1"/>
      <w:numFmt w:val="bullet"/>
      <w:lvlText w:val="o"/>
      <w:lvlJc w:val="left"/>
      <w:pPr>
        <w:ind w:left="3600" w:hanging="360"/>
      </w:pPr>
      <w:rPr>
        <w:rFonts w:ascii="Courier New" w:hAnsi="Courier New" w:cs="Courier New" w:hint="default"/>
      </w:rPr>
    </w:lvl>
    <w:lvl w:ilvl="5" w:tplc="48CE8DF2" w:tentative="1">
      <w:start w:val="1"/>
      <w:numFmt w:val="bullet"/>
      <w:lvlText w:val=""/>
      <w:lvlJc w:val="left"/>
      <w:pPr>
        <w:ind w:left="4320" w:hanging="360"/>
      </w:pPr>
      <w:rPr>
        <w:rFonts w:ascii="Wingdings" w:hAnsi="Wingdings" w:hint="default"/>
      </w:rPr>
    </w:lvl>
    <w:lvl w:ilvl="6" w:tplc="FCA85786" w:tentative="1">
      <w:start w:val="1"/>
      <w:numFmt w:val="bullet"/>
      <w:lvlText w:val=""/>
      <w:lvlJc w:val="left"/>
      <w:pPr>
        <w:ind w:left="5040" w:hanging="360"/>
      </w:pPr>
      <w:rPr>
        <w:rFonts w:ascii="Symbol" w:hAnsi="Symbol" w:hint="default"/>
      </w:rPr>
    </w:lvl>
    <w:lvl w:ilvl="7" w:tplc="2B6ACE68" w:tentative="1">
      <w:start w:val="1"/>
      <w:numFmt w:val="bullet"/>
      <w:lvlText w:val="o"/>
      <w:lvlJc w:val="left"/>
      <w:pPr>
        <w:ind w:left="5760" w:hanging="360"/>
      </w:pPr>
      <w:rPr>
        <w:rFonts w:ascii="Courier New" w:hAnsi="Courier New" w:cs="Courier New" w:hint="default"/>
      </w:rPr>
    </w:lvl>
    <w:lvl w:ilvl="8" w:tplc="2C40232C" w:tentative="1">
      <w:start w:val="1"/>
      <w:numFmt w:val="bullet"/>
      <w:lvlText w:val=""/>
      <w:lvlJc w:val="left"/>
      <w:pPr>
        <w:ind w:left="6480" w:hanging="360"/>
      </w:pPr>
      <w:rPr>
        <w:rFonts w:ascii="Wingdings" w:hAnsi="Wingdings" w:hint="default"/>
      </w:rPr>
    </w:lvl>
  </w:abstractNum>
  <w:abstractNum w:abstractNumId="5" w15:restartNumberingAfterBreak="0">
    <w:nsid w:val="7D613CEB"/>
    <w:multiLevelType w:val="hybridMultilevel"/>
    <w:tmpl w:val="1B0CF2DC"/>
    <w:lvl w:ilvl="0" w:tplc="B0F6823A">
      <w:start w:val="1"/>
      <w:numFmt w:val="bullet"/>
      <w:lvlText w:val=""/>
      <w:lvlJc w:val="left"/>
      <w:pPr>
        <w:ind w:left="720" w:hanging="360"/>
      </w:pPr>
      <w:rPr>
        <w:rFonts w:ascii="Symbol" w:hAnsi="Symbol" w:hint="default"/>
      </w:rPr>
    </w:lvl>
    <w:lvl w:ilvl="1" w:tplc="92A41996" w:tentative="1">
      <w:start w:val="1"/>
      <w:numFmt w:val="bullet"/>
      <w:lvlText w:val="o"/>
      <w:lvlJc w:val="left"/>
      <w:pPr>
        <w:ind w:left="1440" w:hanging="360"/>
      </w:pPr>
      <w:rPr>
        <w:rFonts w:ascii="Courier New" w:hAnsi="Courier New" w:cs="Courier New" w:hint="default"/>
      </w:rPr>
    </w:lvl>
    <w:lvl w:ilvl="2" w:tplc="0D445328" w:tentative="1">
      <w:start w:val="1"/>
      <w:numFmt w:val="bullet"/>
      <w:lvlText w:val=""/>
      <w:lvlJc w:val="left"/>
      <w:pPr>
        <w:ind w:left="2160" w:hanging="360"/>
      </w:pPr>
      <w:rPr>
        <w:rFonts w:ascii="Wingdings" w:hAnsi="Wingdings" w:hint="default"/>
      </w:rPr>
    </w:lvl>
    <w:lvl w:ilvl="3" w:tplc="B5E48112" w:tentative="1">
      <w:start w:val="1"/>
      <w:numFmt w:val="bullet"/>
      <w:lvlText w:val=""/>
      <w:lvlJc w:val="left"/>
      <w:pPr>
        <w:ind w:left="2880" w:hanging="360"/>
      </w:pPr>
      <w:rPr>
        <w:rFonts w:ascii="Symbol" w:hAnsi="Symbol" w:hint="default"/>
      </w:rPr>
    </w:lvl>
    <w:lvl w:ilvl="4" w:tplc="02EA22C0" w:tentative="1">
      <w:start w:val="1"/>
      <w:numFmt w:val="bullet"/>
      <w:lvlText w:val="o"/>
      <w:lvlJc w:val="left"/>
      <w:pPr>
        <w:ind w:left="3600" w:hanging="360"/>
      </w:pPr>
      <w:rPr>
        <w:rFonts w:ascii="Courier New" w:hAnsi="Courier New" w:cs="Courier New" w:hint="default"/>
      </w:rPr>
    </w:lvl>
    <w:lvl w:ilvl="5" w:tplc="729AFD52" w:tentative="1">
      <w:start w:val="1"/>
      <w:numFmt w:val="bullet"/>
      <w:lvlText w:val=""/>
      <w:lvlJc w:val="left"/>
      <w:pPr>
        <w:ind w:left="4320" w:hanging="360"/>
      </w:pPr>
      <w:rPr>
        <w:rFonts w:ascii="Wingdings" w:hAnsi="Wingdings" w:hint="default"/>
      </w:rPr>
    </w:lvl>
    <w:lvl w:ilvl="6" w:tplc="E36057B6" w:tentative="1">
      <w:start w:val="1"/>
      <w:numFmt w:val="bullet"/>
      <w:lvlText w:val=""/>
      <w:lvlJc w:val="left"/>
      <w:pPr>
        <w:ind w:left="5040" w:hanging="360"/>
      </w:pPr>
      <w:rPr>
        <w:rFonts w:ascii="Symbol" w:hAnsi="Symbol" w:hint="default"/>
      </w:rPr>
    </w:lvl>
    <w:lvl w:ilvl="7" w:tplc="31AC10DC" w:tentative="1">
      <w:start w:val="1"/>
      <w:numFmt w:val="bullet"/>
      <w:lvlText w:val="o"/>
      <w:lvlJc w:val="left"/>
      <w:pPr>
        <w:ind w:left="5760" w:hanging="360"/>
      </w:pPr>
      <w:rPr>
        <w:rFonts w:ascii="Courier New" w:hAnsi="Courier New" w:cs="Courier New" w:hint="default"/>
      </w:rPr>
    </w:lvl>
    <w:lvl w:ilvl="8" w:tplc="143829E0" w:tentative="1">
      <w:start w:val="1"/>
      <w:numFmt w:val="bullet"/>
      <w:lvlText w:val=""/>
      <w:lvlJc w:val="left"/>
      <w:pPr>
        <w:ind w:left="6480" w:hanging="360"/>
      </w:pPr>
      <w:rPr>
        <w:rFonts w:ascii="Wingdings" w:hAnsi="Wingdings" w:hint="default"/>
      </w:rPr>
    </w:lvl>
  </w:abstractNum>
  <w:num w:numId="1" w16cid:durableId="2065445250">
    <w:abstractNumId w:val="3"/>
  </w:num>
  <w:num w:numId="2" w16cid:durableId="1994722509">
    <w:abstractNumId w:val="2"/>
  </w:num>
  <w:num w:numId="3" w16cid:durableId="157573200">
    <w:abstractNumId w:val="1"/>
  </w:num>
  <w:num w:numId="4" w16cid:durableId="1979989887">
    <w:abstractNumId w:val="4"/>
  </w:num>
  <w:num w:numId="5" w16cid:durableId="419958209">
    <w:abstractNumId w:val="5"/>
  </w:num>
  <w:num w:numId="6" w16cid:durableId="1646470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FC4"/>
    <w:rsid w:val="000810ED"/>
    <w:rsid w:val="00092C69"/>
    <w:rsid w:val="00105E68"/>
    <w:rsid w:val="003A6DB1"/>
    <w:rsid w:val="003D0C5E"/>
    <w:rsid w:val="00400FA1"/>
    <w:rsid w:val="004E190B"/>
    <w:rsid w:val="00535C16"/>
    <w:rsid w:val="00560FC4"/>
    <w:rsid w:val="005A04BD"/>
    <w:rsid w:val="005A5945"/>
    <w:rsid w:val="00651B0F"/>
    <w:rsid w:val="00930EFA"/>
    <w:rsid w:val="00964A4B"/>
    <w:rsid w:val="00EF440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12BE3"/>
  <w15:chartTrackingRefBased/>
  <w15:docId w15:val="{C40E44F5-CD5D-4962-AF71-98EE5500D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60F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60F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60FC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60FC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60FC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60FC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60FC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60FC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60FC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60FC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60FC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60FC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60FC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60FC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60FC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60FC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60FC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60FC4"/>
    <w:rPr>
      <w:rFonts w:eastAsiaTheme="majorEastAsia" w:cstheme="majorBidi"/>
      <w:color w:val="272727" w:themeColor="text1" w:themeTint="D8"/>
    </w:rPr>
  </w:style>
  <w:style w:type="paragraph" w:styleId="Titolo">
    <w:name w:val="Title"/>
    <w:basedOn w:val="Normale"/>
    <w:next w:val="Normale"/>
    <w:link w:val="TitoloCarattere"/>
    <w:uiPriority w:val="10"/>
    <w:qFormat/>
    <w:rsid w:val="00560F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60FC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60FC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60FC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60FC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60FC4"/>
    <w:rPr>
      <w:i/>
      <w:iCs/>
      <w:color w:val="404040" w:themeColor="text1" w:themeTint="BF"/>
    </w:rPr>
  </w:style>
  <w:style w:type="paragraph" w:styleId="Paragrafoelenco">
    <w:name w:val="List Paragraph"/>
    <w:basedOn w:val="Normale"/>
    <w:uiPriority w:val="34"/>
    <w:qFormat/>
    <w:rsid w:val="00560FC4"/>
    <w:pPr>
      <w:ind w:left="720"/>
      <w:contextualSpacing/>
    </w:pPr>
  </w:style>
  <w:style w:type="character" w:styleId="Enfasiintensa">
    <w:name w:val="Intense Emphasis"/>
    <w:basedOn w:val="Carpredefinitoparagrafo"/>
    <w:uiPriority w:val="21"/>
    <w:qFormat/>
    <w:rsid w:val="00560FC4"/>
    <w:rPr>
      <w:i/>
      <w:iCs/>
      <w:color w:val="0F4761" w:themeColor="accent1" w:themeShade="BF"/>
    </w:rPr>
  </w:style>
  <w:style w:type="paragraph" w:styleId="Citazioneintensa">
    <w:name w:val="Intense Quote"/>
    <w:basedOn w:val="Normale"/>
    <w:next w:val="Normale"/>
    <w:link w:val="CitazioneintensaCarattere"/>
    <w:uiPriority w:val="30"/>
    <w:qFormat/>
    <w:rsid w:val="00560F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60FC4"/>
    <w:rPr>
      <w:i/>
      <w:iCs/>
      <w:color w:val="0F4761" w:themeColor="accent1" w:themeShade="BF"/>
    </w:rPr>
  </w:style>
  <w:style w:type="character" w:styleId="Riferimentointenso">
    <w:name w:val="Intense Reference"/>
    <w:basedOn w:val="Carpredefinitoparagrafo"/>
    <w:uiPriority w:val="32"/>
    <w:qFormat/>
    <w:rsid w:val="00560FC4"/>
    <w:rPr>
      <w:b/>
      <w:bCs/>
      <w:smallCaps/>
      <w:color w:val="0F4761" w:themeColor="accent1" w:themeShade="BF"/>
      <w:spacing w:val="5"/>
    </w:rPr>
  </w:style>
  <w:style w:type="paragraph" w:styleId="Intestazione">
    <w:name w:val="header"/>
    <w:basedOn w:val="Normale"/>
    <w:link w:val="IntestazioneCarattere"/>
    <w:uiPriority w:val="99"/>
    <w:unhideWhenUsed/>
    <w:rsid w:val="00651B0F"/>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651B0F"/>
  </w:style>
  <w:style w:type="paragraph" w:styleId="Pidipagina">
    <w:name w:val="footer"/>
    <w:basedOn w:val="Normale"/>
    <w:link w:val="PidipaginaCarattere"/>
    <w:uiPriority w:val="99"/>
    <w:unhideWhenUsed/>
    <w:rsid w:val="00651B0F"/>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651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987</Words>
  <Characters>5626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Australia. Candidate for Part I ICAO Council 2025-28</vt:lpstr>
    </vt:vector>
  </TitlesOfParts>
  <Manager/>
  <Company/>
  <LinksUpToDate>false</LinksUpToDate>
  <CharactersWithSpaces>6600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Candidata para la Parte I del Consejo de la OACI  2025–28  </dc:title>
  <dc:subject/>
  <dc:creator/>
  <cp:keywords/>
  <dc:description/>
  <cp:lastModifiedBy>Nadia Boscato</cp:lastModifiedBy>
  <cp:revision>6</cp:revision>
  <dcterms:created xsi:type="dcterms:W3CDTF">2025-06-09T23:10:00Z</dcterms:created>
  <dcterms:modified xsi:type="dcterms:W3CDTF">2025-07-02T02:57:00Z</dcterms:modified>
  <cp:category/>
</cp:coreProperties>
</file>