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5B08" w14:textId="77777777" w:rsidR="00560FC4" w:rsidRPr="00560FC4" w:rsidRDefault="00655A21" w:rsidP="00560FC4">
      <w:pPr>
        <w:pStyle w:val="Titolo"/>
      </w:pPr>
      <w:r w:rsidRPr="00560FC4">
        <w:rPr>
          <w:lang w:val="ru"/>
        </w:rPr>
        <w:t>Австралия</w:t>
      </w:r>
    </w:p>
    <w:p w14:paraId="246D07E2" w14:textId="77777777" w:rsidR="00092C69" w:rsidRDefault="00655A21" w:rsidP="00560FC4">
      <w:pPr>
        <w:pStyle w:val="Sottotitolo"/>
      </w:pPr>
      <w:r w:rsidRPr="00560FC4">
        <w:rPr>
          <w:lang w:val="ru"/>
        </w:rPr>
        <w:t>Кандидат в члены Совета ИКАО (Часть I)</w:t>
      </w:r>
    </w:p>
    <w:p w14:paraId="7A7E274D" w14:textId="4D5A8354" w:rsidR="005A04BD" w:rsidRDefault="00655A21" w:rsidP="00560FC4">
      <w:pPr>
        <w:pStyle w:val="Sottotitolo"/>
      </w:pPr>
      <w:r w:rsidRPr="00560FC4">
        <w:rPr>
          <w:lang w:val="ru"/>
        </w:rPr>
        <w:t>2025–28</w:t>
      </w:r>
    </w:p>
    <w:p w14:paraId="6EFCC557" w14:textId="58DC1663" w:rsidR="00560FC4" w:rsidRDefault="00655A21" w:rsidP="00560FC4">
      <w:pPr>
        <w:pStyle w:val="Titolo1"/>
      </w:pPr>
      <w:r>
        <w:rPr>
          <w:lang w:val="ru"/>
        </w:rPr>
        <w:t>Австралия просит вашей поддержки при переизбрании в состав Части I Совета ИКАО</w:t>
      </w:r>
    </w:p>
    <w:p w14:paraId="0A8BEF3B" w14:textId="43FD2D4E" w:rsidR="00560FC4" w:rsidRDefault="00655A21" w:rsidP="00560FC4">
      <w:r>
        <w:rPr>
          <w:lang w:val="ru"/>
        </w:rPr>
        <w:t>Австралия является одной из стран-основательниц ИКАО и участвует в работе Совета ИКАО с 1947 года.</w:t>
      </w:r>
    </w:p>
    <w:p w14:paraId="0CA28764" w14:textId="62BFCF18" w:rsidR="00560FC4" w:rsidRPr="008F004A" w:rsidRDefault="00655A21" w:rsidP="00560FC4">
      <w:pPr>
        <w:rPr>
          <w:lang w:val="ru"/>
        </w:rPr>
      </w:pPr>
      <w:r>
        <w:rPr>
          <w:lang w:val="ru"/>
        </w:rPr>
        <w:t>Мы участвовали в разработке Чикагской конвенции и были одним из первых государств, ратифицировавших еe. С момента создания ИКАО Австралия неизменно демонстрирует твердую приверженность лидерству в области международной гражданской авиации и поддержке ее развития в рамках инициативы «Ни одна страна не остается без внимания».</w:t>
      </w:r>
    </w:p>
    <w:p w14:paraId="5230AF90" w14:textId="77777777" w:rsidR="00560FC4" w:rsidRPr="008F004A" w:rsidRDefault="00655A21" w:rsidP="00560FC4">
      <w:pPr>
        <w:rPr>
          <w:lang w:val="ru"/>
        </w:rPr>
      </w:pPr>
      <w:r>
        <w:rPr>
          <w:lang w:val="ru"/>
        </w:rPr>
        <w:t xml:space="preserve">В случае переизбрания мы продолжим работать на благо государств-членов ИКАО, а именно: </w:t>
      </w:r>
    </w:p>
    <w:p w14:paraId="30CC15E8" w14:textId="77777777" w:rsidR="00560FC4" w:rsidRPr="008F004A" w:rsidRDefault="00655A21" w:rsidP="00560FC4">
      <w:pPr>
        <w:pStyle w:val="Paragrafoelenco"/>
        <w:numPr>
          <w:ilvl w:val="0"/>
          <w:numId w:val="1"/>
        </w:numPr>
        <w:rPr>
          <w:lang w:val="ru"/>
        </w:rPr>
      </w:pPr>
      <w:r>
        <w:rPr>
          <w:lang w:val="ru"/>
        </w:rPr>
        <w:t>повышать безопасность, защищенность и устойчивость глобальной авиационной сети</w:t>
      </w:r>
    </w:p>
    <w:p w14:paraId="3424D336" w14:textId="7378A9AD" w:rsidR="00560FC4" w:rsidRPr="008F004A" w:rsidRDefault="00655A21" w:rsidP="00560FC4">
      <w:pPr>
        <w:pStyle w:val="Paragrafoelenco"/>
        <w:numPr>
          <w:ilvl w:val="0"/>
          <w:numId w:val="1"/>
        </w:numPr>
        <w:rPr>
          <w:lang w:val="ru"/>
        </w:rPr>
      </w:pPr>
      <w:r>
        <w:rPr>
          <w:lang w:val="ru"/>
        </w:rPr>
        <w:t>укреплять экономическое развитие и охрану окружающей среды</w:t>
      </w:r>
    </w:p>
    <w:p w14:paraId="17C0F9C1" w14:textId="77124981" w:rsidR="00560FC4" w:rsidRPr="00281A3E" w:rsidRDefault="00655A21" w:rsidP="00560FC4">
      <w:pPr>
        <w:pStyle w:val="Paragrafoelenco"/>
        <w:numPr>
          <w:ilvl w:val="0"/>
          <w:numId w:val="1"/>
        </w:numPr>
        <w:rPr>
          <w:lang w:val="ru"/>
        </w:rPr>
      </w:pPr>
      <w:r>
        <w:rPr>
          <w:lang w:val="ru"/>
        </w:rPr>
        <w:t>выступать надежным и честным посредником, учитывающим интересы как стран с развитой, так и с формирующейся авиацией</w:t>
      </w:r>
    </w:p>
    <w:p w14:paraId="0B65BFD8" w14:textId="139ADD37" w:rsidR="00560FC4" w:rsidRPr="00281A3E" w:rsidRDefault="00655A21" w:rsidP="00560FC4">
      <w:pPr>
        <w:pStyle w:val="Paragrafoelenco"/>
        <w:numPr>
          <w:ilvl w:val="0"/>
          <w:numId w:val="1"/>
        </w:numPr>
        <w:rPr>
          <w:lang w:val="ru"/>
        </w:rPr>
      </w:pPr>
      <w:r>
        <w:rPr>
          <w:lang w:val="ru"/>
        </w:rPr>
        <w:t>сообща, продуктивно и активно участвовать в работе ИКАО и инвестировать в будущее ИКАО</w:t>
      </w:r>
    </w:p>
    <w:p w14:paraId="3B640BF3" w14:textId="37254A7E" w:rsidR="00560FC4" w:rsidRPr="00281A3E" w:rsidRDefault="00655A21" w:rsidP="00560FC4">
      <w:pPr>
        <w:pStyle w:val="Paragrafoelenco"/>
        <w:numPr>
          <w:ilvl w:val="0"/>
          <w:numId w:val="1"/>
        </w:numPr>
        <w:rPr>
          <w:lang w:val="ru"/>
        </w:rPr>
      </w:pPr>
      <w:r>
        <w:rPr>
          <w:lang w:val="ru"/>
        </w:rPr>
        <w:t>обеспечивать ценный опыт и постоянную стабильность в Совете ИКАО</w:t>
      </w:r>
    </w:p>
    <w:p w14:paraId="001F178A" w14:textId="2CA79080" w:rsidR="00560FC4" w:rsidRPr="00281A3E" w:rsidRDefault="00655A21" w:rsidP="00560FC4">
      <w:pPr>
        <w:pStyle w:val="Paragrafoelenco"/>
        <w:numPr>
          <w:ilvl w:val="0"/>
          <w:numId w:val="1"/>
        </w:numPr>
        <w:rPr>
          <w:lang w:val="ru"/>
        </w:rPr>
      </w:pPr>
      <w:r>
        <w:rPr>
          <w:lang w:val="ru"/>
        </w:rPr>
        <w:t>содействовать развитию авиационного потенциала и возможностей в Азиатско-Тихоокеанском регионе в рамках инициативы «Ни одна страна не остается без внимания».</w:t>
      </w:r>
    </w:p>
    <w:p w14:paraId="1E25D455" w14:textId="385F3C67" w:rsidR="00560FC4" w:rsidRPr="00281A3E" w:rsidRDefault="00655A21" w:rsidP="00560FC4">
      <w:pPr>
        <w:pStyle w:val="Titolo1"/>
        <w:rPr>
          <w:lang w:val="ru"/>
        </w:rPr>
      </w:pPr>
      <w:r>
        <w:rPr>
          <w:lang w:val="ru"/>
        </w:rPr>
        <w:t xml:space="preserve">Вклад Австралии в работу Совета ИКАО </w:t>
      </w:r>
    </w:p>
    <w:p w14:paraId="1106DA45" w14:textId="0678219E" w:rsidR="00560FC4" w:rsidRPr="00281A3E" w:rsidRDefault="00655A21" w:rsidP="00560FC4">
      <w:pPr>
        <w:rPr>
          <w:b/>
          <w:bCs/>
          <w:lang w:val="ru"/>
        </w:rPr>
      </w:pPr>
      <w:r w:rsidRPr="00560FC4">
        <w:rPr>
          <w:b/>
          <w:bCs/>
          <w:lang w:val="ru"/>
        </w:rPr>
        <w:t>Через Совет ИКАО Австралия вносит вклад в постоянное совершенствование и развитие международной гражданской авиации путем:</w:t>
      </w:r>
    </w:p>
    <w:p w14:paraId="4EF03712" w14:textId="77777777" w:rsidR="00560FC4" w:rsidRPr="00655A21" w:rsidRDefault="00655A21" w:rsidP="00560FC4">
      <w:pPr>
        <w:pStyle w:val="Paragrafoelenco"/>
        <w:numPr>
          <w:ilvl w:val="0"/>
          <w:numId w:val="2"/>
        </w:numPr>
        <w:rPr>
          <w:lang w:val="ru"/>
        </w:rPr>
      </w:pPr>
      <w:r>
        <w:rPr>
          <w:lang w:val="ru"/>
        </w:rPr>
        <w:t>активного и коллегиального участия в работе всех комитетов Совета</w:t>
      </w:r>
    </w:p>
    <w:p w14:paraId="26033703" w14:textId="77777777" w:rsidR="00560FC4" w:rsidRPr="00655A21" w:rsidRDefault="00655A21" w:rsidP="00560FC4">
      <w:pPr>
        <w:pStyle w:val="Paragrafoelenco"/>
        <w:numPr>
          <w:ilvl w:val="0"/>
          <w:numId w:val="2"/>
        </w:numPr>
        <w:rPr>
          <w:lang w:val="ru"/>
        </w:rPr>
      </w:pPr>
      <w:r>
        <w:rPr>
          <w:lang w:val="ru"/>
        </w:rPr>
        <w:t xml:space="preserve">поддержки подхода ИКАО, направленного на то, чтобы идти в ногу с прогрессом и вызовами отрасли </w:t>
      </w:r>
    </w:p>
    <w:p w14:paraId="2A8B0185" w14:textId="64624348" w:rsidR="00560FC4" w:rsidRPr="00655A21" w:rsidRDefault="00655A21" w:rsidP="00560FC4">
      <w:pPr>
        <w:pStyle w:val="Paragrafoelenco"/>
        <w:numPr>
          <w:ilvl w:val="0"/>
          <w:numId w:val="2"/>
        </w:numPr>
        <w:rPr>
          <w:lang w:val="ru"/>
        </w:rPr>
      </w:pPr>
      <w:r>
        <w:rPr>
          <w:lang w:val="ru"/>
        </w:rPr>
        <w:t>обеспечения учета всех точек зрения и их включения в разработку Стандартов и Рекомендуемой практики (SARPS)</w:t>
      </w:r>
    </w:p>
    <w:p w14:paraId="31C6168C" w14:textId="77777777" w:rsidR="00560FC4" w:rsidRPr="00655A21" w:rsidRDefault="00655A21" w:rsidP="00560FC4">
      <w:pPr>
        <w:pStyle w:val="Paragrafoelenco"/>
        <w:numPr>
          <w:ilvl w:val="0"/>
          <w:numId w:val="2"/>
        </w:numPr>
        <w:rPr>
          <w:lang w:val="ru"/>
        </w:rPr>
      </w:pPr>
      <w:r>
        <w:rPr>
          <w:lang w:val="ru"/>
        </w:rPr>
        <w:t>поддержки SARPS, которые могут быть эффективно реализованы государствами-членами ИКАО</w:t>
      </w:r>
    </w:p>
    <w:p w14:paraId="350B989A" w14:textId="28BC0F27" w:rsidR="00560FC4" w:rsidRPr="00655A21" w:rsidRDefault="00655A21" w:rsidP="00560FC4">
      <w:pPr>
        <w:pStyle w:val="Paragrafoelenco"/>
        <w:numPr>
          <w:ilvl w:val="0"/>
          <w:numId w:val="2"/>
        </w:numPr>
        <w:rPr>
          <w:lang w:val="ru"/>
        </w:rPr>
      </w:pPr>
      <w:r>
        <w:rPr>
          <w:lang w:val="ru"/>
        </w:rPr>
        <w:lastRenderedPageBreak/>
        <w:t>участия в разработке Глобальной рамочной программы ИКАО в области устойчиво производимого авиационного топлива, низкоуглеродного авиационного топлива и других более чистых источников энергии для авиации</w:t>
      </w:r>
    </w:p>
    <w:p w14:paraId="18EA1DD8" w14:textId="77777777" w:rsidR="00560FC4" w:rsidRPr="00655A21" w:rsidRDefault="00655A21" w:rsidP="00560FC4">
      <w:pPr>
        <w:pStyle w:val="Paragrafoelenco"/>
        <w:numPr>
          <w:ilvl w:val="0"/>
          <w:numId w:val="2"/>
        </w:numPr>
        <w:rPr>
          <w:lang w:val="ru"/>
        </w:rPr>
      </w:pPr>
      <w:r>
        <w:rPr>
          <w:lang w:val="ru"/>
        </w:rPr>
        <w:t>следования принципам прозрачности и подотчетности в системе управления ИКАО.</w:t>
      </w:r>
    </w:p>
    <w:p w14:paraId="6887AF66" w14:textId="77777777" w:rsidR="00560FC4" w:rsidRPr="00655A21" w:rsidRDefault="00655A21" w:rsidP="00655A21">
      <w:pPr>
        <w:pStyle w:val="Titolo1"/>
        <w:spacing w:before="240"/>
        <w:rPr>
          <w:lang w:val="ru"/>
        </w:rPr>
      </w:pPr>
      <w:r>
        <w:rPr>
          <w:lang w:val="ru"/>
        </w:rPr>
        <w:t>Вклад Австралии в развитие международной гражданской авиации</w:t>
      </w:r>
    </w:p>
    <w:p w14:paraId="7356CB08" w14:textId="2EB67FED" w:rsidR="00560FC4" w:rsidRPr="00655A21" w:rsidRDefault="00655A21" w:rsidP="00560FC4">
      <w:pPr>
        <w:rPr>
          <w:b/>
          <w:bCs/>
          <w:lang w:val="ru"/>
        </w:rPr>
      </w:pPr>
      <w:r w:rsidRPr="00560FC4">
        <w:rPr>
          <w:b/>
          <w:bCs/>
          <w:lang w:val="ru"/>
        </w:rPr>
        <w:t>Мы работаем совместно и в духе сотрудничества с государствами-членами ИКАО над разработкой SARPS по всем стратегическим целям ИКАО путем:</w:t>
      </w:r>
    </w:p>
    <w:p w14:paraId="63B7D9AE" w14:textId="77777777" w:rsidR="00560FC4" w:rsidRPr="00655A21" w:rsidRDefault="00655A21" w:rsidP="00560FC4">
      <w:pPr>
        <w:pStyle w:val="Paragrafoelenco"/>
        <w:numPr>
          <w:ilvl w:val="0"/>
          <w:numId w:val="3"/>
        </w:numPr>
        <w:rPr>
          <w:lang w:val="ru"/>
        </w:rPr>
      </w:pPr>
      <w:r>
        <w:rPr>
          <w:lang w:val="ru"/>
        </w:rPr>
        <w:t>активного и конструктивного участия в работе Совета ИКАО и комитетов Совета</w:t>
      </w:r>
    </w:p>
    <w:p w14:paraId="303C5860" w14:textId="2A56678A" w:rsidR="00560FC4" w:rsidRPr="00655A21" w:rsidRDefault="00655A21" w:rsidP="00560FC4">
      <w:pPr>
        <w:pStyle w:val="Paragrafoelenco"/>
        <w:numPr>
          <w:ilvl w:val="0"/>
          <w:numId w:val="3"/>
        </w:numPr>
        <w:rPr>
          <w:lang w:val="ru"/>
        </w:rPr>
      </w:pPr>
      <w:r>
        <w:rPr>
          <w:lang w:val="ru"/>
        </w:rPr>
        <w:t>обмена опытом, знаниями и мнениями, в том числе с позиций стран Азиатско-Тихоокеанского региона, на благо международной гражданской авиации</w:t>
      </w:r>
    </w:p>
    <w:p w14:paraId="0FE44978" w14:textId="52908393" w:rsidR="00560FC4" w:rsidRPr="00655A21" w:rsidRDefault="00655A21" w:rsidP="00560FC4">
      <w:pPr>
        <w:pStyle w:val="Paragrafoelenco"/>
        <w:numPr>
          <w:ilvl w:val="0"/>
          <w:numId w:val="3"/>
        </w:numPr>
        <w:rPr>
          <w:lang w:val="ru"/>
        </w:rPr>
      </w:pPr>
      <w:r>
        <w:rPr>
          <w:lang w:val="ru"/>
        </w:rPr>
        <w:t>активной поддержки работы по решению ключевых экологических проблем, включая долгосрочную амбициозную цель международной авиации по достижению нулевых выбросов углерода к 2050 году и Систему компенсации и сокращения выбросов углерода для международной авиации.</w:t>
      </w:r>
    </w:p>
    <w:p w14:paraId="43E34CCC" w14:textId="77777777" w:rsidR="00560FC4" w:rsidRPr="00655A21" w:rsidRDefault="00655A21" w:rsidP="00560FC4">
      <w:pPr>
        <w:rPr>
          <w:b/>
          <w:bCs/>
          <w:lang w:val="ru"/>
        </w:rPr>
      </w:pPr>
      <w:r w:rsidRPr="00560FC4">
        <w:rPr>
          <w:b/>
          <w:bCs/>
          <w:lang w:val="ru"/>
        </w:rPr>
        <w:t>Австралия вносит вклад в деятельность ИКАО через активное членство в следующих органах:</w:t>
      </w:r>
    </w:p>
    <w:p w14:paraId="0205FD8A" w14:textId="77777777" w:rsidR="00560FC4" w:rsidRDefault="00655A21" w:rsidP="00560FC4">
      <w:pPr>
        <w:pStyle w:val="Paragrafoelenco"/>
        <w:numPr>
          <w:ilvl w:val="0"/>
          <w:numId w:val="4"/>
        </w:numPr>
      </w:pPr>
      <w:r>
        <w:rPr>
          <w:lang w:val="ru"/>
        </w:rPr>
        <w:t>Аэронавигационная комиссия</w:t>
      </w:r>
    </w:p>
    <w:p w14:paraId="2D80B2DE" w14:textId="0D147612" w:rsidR="00560FC4" w:rsidRDefault="00655A21" w:rsidP="00560FC4">
      <w:pPr>
        <w:pStyle w:val="Paragrafoelenco"/>
        <w:numPr>
          <w:ilvl w:val="0"/>
          <w:numId w:val="4"/>
        </w:numPr>
      </w:pPr>
      <w:r>
        <w:rPr>
          <w:lang w:val="ru"/>
        </w:rPr>
        <w:t>более 20 групп ИКАО по вопросам безопасности полетов, аэронавигации и авиационной безопасности, а также более 80 рабочих групп</w:t>
      </w:r>
    </w:p>
    <w:p w14:paraId="5E711917" w14:textId="650257F2" w:rsidR="00560FC4" w:rsidRDefault="00655A21" w:rsidP="00560FC4">
      <w:pPr>
        <w:pStyle w:val="Paragrafoelenco"/>
        <w:numPr>
          <w:ilvl w:val="0"/>
          <w:numId w:val="4"/>
        </w:numPr>
      </w:pPr>
      <w:r>
        <w:rPr>
          <w:lang w:val="ru"/>
        </w:rPr>
        <w:t>Комитет по охране окружающей среды от воздействия авиации, Юридический комитет, Техническая консультативная группа при Программе идентификации пассажиров, Совет по Директории открытых ключей и его Исполнительный орган</w:t>
      </w:r>
    </w:p>
    <w:p w14:paraId="33DC6D69" w14:textId="77777777" w:rsidR="00560FC4" w:rsidRDefault="00655A21" w:rsidP="00560FC4">
      <w:pPr>
        <w:pStyle w:val="Paragrafoelenco"/>
        <w:numPr>
          <w:ilvl w:val="0"/>
          <w:numId w:val="4"/>
        </w:numPr>
      </w:pPr>
      <w:r>
        <w:rPr>
          <w:lang w:val="ru"/>
        </w:rPr>
        <w:t>региональные группы, в частности, Конференция генеральных директоров гражданской авиации Азиатско-Тихоокеанского региона, Региональная группа по безопасности полетов, Группа регионального аэронавигационного планирования и осуществления проектов и Региональный координационный форум по авиационной безопасности.</w:t>
      </w:r>
    </w:p>
    <w:p w14:paraId="2A5E17C2" w14:textId="3EF88735" w:rsidR="00560FC4" w:rsidRDefault="00655A21" w:rsidP="00655A21">
      <w:pPr>
        <w:pStyle w:val="Titolo1"/>
        <w:spacing w:before="120"/>
      </w:pPr>
      <w:r>
        <w:rPr>
          <w:lang w:val="ru"/>
        </w:rPr>
        <w:t>Поддержка нашего региона</w:t>
      </w:r>
    </w:p>
    <w:p w14:paraId="76C2334F" w14:textId="77777777" w:rsidR="00560FC4" w:rsidRPr="00560FC4" w:rsidRDefault="00655A21" w:rsidP="00560FC4">
      <w:pPr>
        <w:rPr>
          <w:b/>
          <w:bCs/>
        </w:rPr>
      </w:pPr>
      <w:r w:rsidRPr="00560FC4">
        <w:rPr>
          <w:b/>
          <w:bCs/>
          <w:lang w:val="ru"/>
        </w:rPr>
        <w:t>Австралия последовательно поддерживает государства-члены ИКАО в Азиатско-Тихоокеанском регионе в достижении стратегических целей ИКАО.</w:t>
      </w:r>
    </w:p>
    <w:p w14:paraId="133742A1" w14:textId="77777777" w:rsidR="00560FC4" w:rsidRDefault="00655A21" w:rsidP="00560FC4">
      <w:r>
        <w:rPr>
          <w:lang w:val="ru"/>
        </w:rPr>
        <w:t>Австралия оказывает поддержку инициативам по укреплению потенциала и наращиванию возможностей в области авиации в Азиатско-Тихоокеанском регионе в целях содействия безопасному, надежному и устойчивому развитию авиационной отрасли в регионе:</w:t>
      </w:r>
    </w:p>
    <w:p w14:paraId="0649FF2E" w14:textId="3282DEDA" w:rsidR="00560FC4" w:rsidRDefault="00655A21" w:rsidP="00560FC4">
      <w:pPr>
        <w:pStyle w:val="Paragrafoelenco"/>
        <w:numPr>
          <w:ilvl w:val="0"/>
          <w:numId w:val="5"/>
        </w:numPr>
      </w:pPr>
      <w:r>
        <w:rPr>
          <w:lang w:val="ru"/>
        </w:rPr>
        <w:t xml:space="preserve">100 миллионов долларов на техническую поддержку и помощь в создании потенциала для обеспечения более безопасного, качественного, устойчивого и жизнеспособного авиационного сектора в Тихоокеанском регионе, включая </w:t>
      </w:r>
      <w:r>
        <w:rPr>
          <w:lang w:val="ru"/>
        </w:rPr>
        <w:lastRenderedPageBreak/>
        <w:t>финансирование для продолжения оказания помощи Тихоокеанскому управлению по обеспечению безопасности на авиатранспорте в проведении аудитов безопасности для своих членов</w:t>
      </w:r>
    </w:p>
    <w:p w14:paraId="2C6EEE7D" w14:textId="2AF24665" w:rsidR="00560FC4" w:rsidRDefault="00655A21" w:rsidP="00560FC4">
      <w:pPr>
        <w:pStyle w:val="Paragrafoelenco"/>
        <w:numPr>
          <w:ilvl w:val="0"/>
          <w:numId w:val="5"/>
        </w:numPr>
      </w:pPr>
      <w:r>
        <w:rPr>
          <w:lang w:val="ru"/>
        </w:rPr>
        <w:t>1 миллион долларов на Бюро ИКАО по связям с малыми развивающимися островными государствами Тихого океана при правительстве Фиджи для обеспечения работы Бюро в будущем и улучшения взаимодействия ИКАО с островными государствами Тихого океана</w:t>
      </w:r>
    </w:p>
    <w:p w14:paraId="36C00A80" w14:textId="77777777" w:rsidR="00560FC4" w:rsidRDefault="00655A21" w:rsidP="00560FC4">
      <w:pPr>
        <w:pStyle w:val="Paragrafoelenco"/>
        <w:numPr>
          <w:ilvl w:val="0"/>
          <w:numId w:val="5"/>
        </w:numPr>
      </w:pPr>
      <w:r>
        <w:rPr>
          <w:lang w:val="ru"/>
        </w:rPr>
        <w:t>долгосрочные двусторонние программы по наращиванию авиационного потенциала в Индонезии и Папуа-Новой Гвинее</w:t>
      </w:r>
    </w:p>
    <w:p w14:paraId="70EB7F37" w14:textId="7C16BD16" w:rsidR="00560FC4" w:rsidRDefault="00655A21" w:rsidP="00560FC4">
      <w:pPr>
        <w:pStyle w:val="Paragrafoelenco"/>
        <w:numPr>
          <w:ilvl w:val="0"/>
          <w:numId w:val="5"/>
        </w:numPr>
      </w:pPr>
      <w:r>
        <w:rPr>
          <w:lang w:val="ru"/>
        </w:rPr>
        <w:t>тесное сотрудничество с органами регулирования безопасности полетов в Тихоокеанском регионе в целях содействия подготовке авиационных медицинских экспертов по стандартам ИКАО</w:t>
      </w:r>
    </w:p>
    <w:p w14:paraId="157C51D4" w14:textId="77777777" w:rsidR="00560FC4" w:rsidRDefault="00655A21" w:rsidP="00560FC4">
      <w:pPr>
        <w:pStyle w:val="Paragrafoelenco"/>
        <w:numPr>
          <w:ilvl w:val="0"/>
          <w:numId w:val="5"/>
        </w:numPr>
      </w:pPr>
      <w:r>
        <w:rPr>
          <w:lang w:val="ru"/>
        </w:rPr>
        <w:t>обеспечение безопасности авиаперевозок путем оказания поддержки государствам нашего региона в совершенствовании их стандартных операционных процедур и мер контроля качества, а также путем повышения осведомленности о безопасности и формирования позитивной культуры безопасности в аэропортах</w:t>
      </w:r>
    </w:p>
    <w:p w14:paraId="05C93F5C" w14:textId="2C6D488C" w:rsidR="00560FC4" w:rsidRDefault="00655A21" w:rsidP="00560FC4">
      <w:pPr>
        <w:pStyle w:val="Paragrafoelenco"/>
        <w:numPr>
          <w:ilvl w:val="0"/>
          <w:numId w:val="5"/>
        </w:numPr>
      </w:pPr>
      <w:r>
        <w:rPr>
          <w:lang w:val="ru"/>
        </w:rPr>
        <w:t>активный вклад в Программу ИКАО по процедурам полетов в Азиатско-Тихоокеанском регионе с целью ускорения внедрения в регионе навигации, основанной на характеристиках.</w:t>
      </w:r>
    </w:p>
    <w:p w14:paraId="1490648C" w14:textId="77777777" w:rsidR="00560FC4" w:rsidRDefault="00655A21" w:rsidP="00560FC4">
      <w:pPr>
        <w:pStyle w:val="Titolo1"/>
      </w:pPr>
      <w:r>
        <w:rPr>
          <w:lang w:val="ru"/>
        </w:rPr>
        <w:t>Международная авиация в Австралии</w:t>
      </w:r>
    </w:p>
    <w:p w14:paraId="26F837AB" w14:textId="2CD6DFAA" w:rsidR="00560FC4" w:rsidRDefault="00655A21" w:rsidP="00560FC4">
      <w:r>
        <w:rPr>
          <w:lang w:val="ru"/>
        </w:rPr>
        <w:t xml:space="preserve">Ежегодно Австралия обеспечивает безопасное управление 11% мирового воздушного пространства. </w:t>
      </w:r>
    </w:p>
    <w:p w14:paraId="1B7C635B" w14:textId="77777777" w:rsidR="00560FC4" w:rsidRDefault="00655A21" w:rsidP="00560FC4">
      <w:r>
        <w:rPr>
          <w:lang w:val="ru"/>
        </w:rPr>
        <w:t>В 2024 году международными авиарейсами в Австралию и из Австралии было перевезено более 41 миллиона пассажиров и 1,1 миллиона тонн грузов.</w:t>
      </w:r>
    </w:p>
    <w:p w14:paraId="0DFC516F" w14:textId="77777777" w:rsidR="00560FC4" w:rsidRDefault="00655A21" w:rsidP="00560FC4">
      <w:r>
        <w:rPr>
          <w:lang w:val="ru"/>
        </w:rPr>
        <w:t>Между Австралией и городами других стран мира осуществляется 179 прямых пассажирских авиарейсов.</w:t>
      </w:r>
    </w:p>
    <w:p w14:paraId="23CCCBB8" w14:textId="77777777" w:rsidR="00560FC4" w:rsidRDefault="00655A21" w:rsidP="00560FC4">
      <w:r>
        <w:rPr>
          <w:lang w:val="ru"/>
        </w:rPr>
        <w:t>В Австралии действуют 31 международный аэропорт и сеть из более чем 300 аэродромов, обслуживающих регулярные пассажирские перевозки, чартерные рейсы и полеты авиации общего назначения.</w:t>
      </w:r>
    </w:p>
    <w:p w14:paraId="5F444E11" w14:textId="7FCA5A08" w:rsidR="00560FC4" w:rsidRDefault="00655A21" w:rsidP="00560FC4">
      <w:r>
        <w:rPr>
          <w:lang w:val="ru"/>
        </w:rPr>
        <w:t>В Австралии:</w:t>
      </w:r>
    </w:p>
    <w:p w14:paraId="02B014C2" w14:textId="4A4F4CDB" w:rsidR="00560FC4" w:rsidRDefault="00655A21" w:rsidP="00560FC4">
      <w:pPr>
        <w:pStyle w:val="Paragrafoelenco"/>
        <w:numPr>
          <w:ilvl w:val="0"/>
          <w:numId w:val="6"/>
        </w:numPr>
      </w:pPr>
      <w:r>
        <w:rPr>
          <w:lang w:val="ru"/>
        </w:rPr>
        <w:t>31 149 пилотов</w:t>
      </w:r>
    </w:p>
    <w:p w14:paraId="381911D2" w14:textId="77777777" w:rsidR="00560FC4" w:rsidRDefault="00655A21" w:rsidP="00560FC4">
      <w:pPr>
        <w:pStyle w:val="Paragrafoelenco"/>
        <w:numPr>
          <w:ilvl w:val="0"/>
          <w:numId w:val="6"/>
        </w:numPr>
      </w:pPr>
      <w:r>
        <w:rPr>
          <w:lang w:val="ru"/>
        </w:rPr>
        <w:t>16 538 зарегистрированных воздушных судов</w:t>
      </w:r>
    </w:p>
    <w:p w14:paraId="34CD79BD" w14:textId="77777777" w:rsidR="00560FC4" w:rsidRDefault="00655A21" w:rsidP="00560FC4">
      <w:pPr>
        <w:pStyle w:val="Paragrafoelenco"/>
        <w:numPr>
          <w:ilvl w:val="0"/>
          <w:numId w:val="6"/>
        </w:numPr>
      </w:pPr>
      <w:r>
        <w:rPr>
          <w:lang w:val="ru"/>
        </w:rPr>
        <w:t>31 274 зарегистрированных БПЛА</w:t>
      </w:r>
    </w:p>
    <w:p w14:paraId="004C6AF5" w14:textId="10ECDC92" w:rsidR="00560FC4" w:rsidRDefault="00655A21" w:rsidP="00560FC4">
      <w:pPr>
        <w:pStyle w:val="Paragrafoelenco"/>
        <w:numPr>
          <w:ilvl w:val="0"/>
          <w:numId w:val="6"/>
        </w:numPr>
      </w:pPr>
      <w:r>
        <w:rPr>
          <w:lang w:val="ru"/>
        </w:rPr>
        <w:t>615 организаций, имеющих сертификат эксплуатанта воздушного судна</w:t>
      </w:r>
    </w:p>
    <w:p w14:paraId="088465F2" w14:textId="6585D431" w:rsidR="00560FC4" w:rsidRDefault="00655A21" w:rsidP="00560FC4">
      <w:pPr>
        <w:pStyle w:val="Paragrafoelenco"/>
        <w:numPr>
          <w:ilvl w:val="0"/>
          <w:numId w:val="6"/>
        </w:numPr>
      </w:pPr>
      <w:r>
        <w:rPr>
          <w:lang w:val="ru"/>
        </w:rPr>
        <w:t xml:space="preserve">10 023 владельца лицензии инженера по техническому обслуживанию воздушных судов </w:t>
      </w:r>
    </w:p>
    <w:p w14:paraId="5A47A2D3" w14:textId="77777777" w:rsidR="00560FC4" w:rsidRDefault="00655A21" w:rsidP="00560FC4">
      <w:pPr>
        <w:pStyle w:val="Titolo1"/>
      </w:pPr>
      <w:r>
        <w:rPr>
          <w:lang w:val="ru"/>
        </w:rPr>
        <w:lastRenderedPageBreak/>
        <w:t xml:space="preserve">Контакты </w:t>
      </w:r>
    </w:p>
    <w:p w14:paraId="093E679B" w14:textId="77777777" w:rsidR="00560FC4" w:rsidRPr="00655A21" w:rsidRDefault="00655A21" w:rsidP="00560FC4">
      <w:pPr>
        <w:rPr>
          <w:lang w:val="ru"/>
        </w:rPr>
      </w:pPr>
      <w:r>
        <w:rPr>
          <w:lang w:val="ru"/>
        </w:rPr>
        <w:t xml:space="preserve">Подробнее о кампании по избранию Австралии в Совет ИКАО (Часть I): </w:t>
      </w:r>
    </w:p>
    <w:p w14:paraId="3A196107" w14:textId="77777777" w:rsidR="00560FC4" w:rsidRPr="00E0173E" w:rsidRDefault="00655A21" w:rsidP="00560FC4">
      <w:pPr>
        <w:rPr>
          <w:lang w:val="ru"/>
        </w:rPr>
      </w:pPr>
      <w:r>
        <w:rPr>
          <w:lang w:val="ru"/>
        </w:rPr>
        <w:t xml:space="preserve">www.infrastructure.gov.au/ICAO </w:t>
      </w:r>
    </w:p>
    <w:p w14:paraId="011D674F" w14:textId="7AAC1A76" w:rsidR="00560FC4" w:rsidRPr="00E0173E" w:rsidRDefault="00655A21" w:rsidP="00560FC4">
      <w:pPr>
        <w:rPr>
          <w:lang w:val="ru"/>
        </w:rPr>
      </w:pPr>
      <w:r>
        <w:rPr>
          <w:lang w:val="ru"/>
        </w:rPr>
        <w:t>InternationalICAO@infrastructure.gov.au</w:t>
      </w:r>
    </w:p>
    <w:sectPr w:rsidR="00560FC4" w:rsidRPr="00E0173E" w:rsidSect="00E0173E">
      <w:headerReference w:type="first" r:id="rId7"/>
      <w:pgSz w:w="12240" w:h="15840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D3C10" w14:textId="77777777" w:rsidR="00EC16D7" w:rsidRDefault="00EC16D7" w:rsidP="00E0173E">
      <w:pPr>
        <w:spacing w:after="0" w:line="240" w:lineRule="auto"/>
      </w:pPr>
      <w:r>
        <w:separator/>
      </w:r>
    </w:p>
  </w:endnote>
  <w:endnote w:type="continuationSeparator" w:id="0">
    <w:p w14:paraId="076A198F" w14:textId="77777777" w:rsidR="00EC16D7" w:rsidRDefault="00EC16D7" w:rsidP="00E0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DC2AC" w14:textId="77777777" w:rsidR="00EC16D7" w:rsidRDefault="00EC16D7" w:rsidP="00E0173E">
      <w:pPr>
        <w:spacing w:after="0" w:line="240" w:lineRule="auto"/>
      </w:pPr>
      <w:r>
        <w:separator/>
      </w:r>
    </w:p>
  </w:footnote>
  <w:footnote w:type="continuationSeparator" w:id="0">
    <w:p w14:paraId="0C056C62" w14:textId="77777777" w:rsidR="00EC16D7" w:rsidRDefault="00EC16D7" w:rsidP="00E01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8DC90" w14:textId="4150CBFF" w:rsidR="00590688" w:rsidRDefault="00590688" w:rsidP="00590688">
    <w:pPr>
      <w:pStyle w:val="Pidipagina"/>
    </w:pPr>
    <w:r>
      <w:t xml:space="preserve">Russian | </w:t>
    </w:r>
    <w:proofErr w:type="spellStart"/>
    <w:r>
      <w:t>Русский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31D"/>
    <w:multiLevelType w:val="hybridMultilevel"/>
    <w:tmpl w:val="E1C041A2"/>
    <w:lvl w:ilvl="0" w:tplc="329AB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AEF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54CE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E6F6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63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80C6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88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E33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2EA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2BA7"/>
    <w:multiLevelType w:val="hybridMultilevel"/>
    <w:tmpl w:val="D2521806"/>
    <w:lvl w:ilvl="0" w:tplc="62C0F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12ED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DE3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2E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2CE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B460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E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AF0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D28D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C5166"/>
    <w:multiLevelType w:val="hybridMultilevel"/>
    <w:tmpl w:val="D390CA9C"/>
    <w:lvl w:ilvl="0" w:tplc="61684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91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483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CCC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E29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F4E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4B2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64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7676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801E9"/>
    <w:multiLevelType w:val="hybridMultilevel"/>
    <w:tmpl w:val="C8CE3C4A"/>
    <w:lvl w:ilvl="0" w:tplc="5274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8845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AE44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8A9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8AA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C41F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878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A68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72AD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96ADD"/>
    <w:multiLevelType w:val="hybridMultilevel"/>
    <w:tmpl w:val="DDC2E6C0"/>
    <w:lvl w:ilvl="0" w:tplc="A538C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F2F5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C04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06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8D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EA6B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EB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4A2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83D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13CEB"/>
    <w:multiLevelType w:val="hybridMultilevel"/>
    <w:tmpl w:val="1B0CF2DC"/>
    <w:lvl w:ilvl="0" w:tplc="E0440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FEE1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FC91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E619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289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7A3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06D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A03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A9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238773">
    <w:abstractNumId w:val="3"/>
  </w:num>
  <w:num w:numId="2" w16cid:durableId="1583225104">
    <w:abstractNumId w:val="2"/>
  </w:num>
  <w:num w:numId="3" w16cid:durableId="1260717583">
    <w:abstractNumId w:val="1"/>
  </w:num>
  <w:num w:numId="4" w16cid:durableId="1425884198">
    <w:abstractNumId w:val="4"/>
  </w:num>
  <w:num w:numId="5" w16cid:durableId="1387678877">
    <w:abstractNumId w:val="5"/>
  </w:num>
  <w:num w:numId="6" w16cid:durableId="913272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C4"/>
    <w:rsid w:val="00092C69"/>
    <w:rsid w:val="00281A3E"/>
    <w:rsid w:val="003D0C5E"/>
    <w:rsid w:val="004E190B"/>
    <w:rsid w:val="00535C16"/>
    <w:rsid w:val="00560FC4"/>
    <w:rsid w:val="00590688"/>
    <w:rsid w:val="005A04BD"/>
    <w:rsid w:val="00655A21"/>
    <w:rsid w:val="008A3958"/>
    <w:rsid w:val="008F004A"/>
    <w:rsid w:val="00964A4B"/>
    <w:rsid w:val="00B1521C"/>
    <w:rsid w:val="00E0173E"/>
    <w:rsid w:val="00EC16D7"/>
    <w:rsid w:val="00E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212BE3"/>
  <w15:chartTrackingRefBased/>
  <w15:docId w15:val="{C40E44F5-CD5D-4962-AF71-98EE5500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60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0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0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0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0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0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0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0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0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0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0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0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0FC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0FC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0F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0F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0F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0F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0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60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0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0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60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0FC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60F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60FC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0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0FC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60FC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01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73E"/>
  </w:style>
  <w:style w:type="paragraph" w:styleId="Pidipagina">
    <w:name w:val="footer"/>
    <w:basedOn w:val="Normale"/>
    <w:link w:val="PidipaginaCarattere"/>
    <w:uiPriority w:val="99"/>
    <w:unhideWhenUsed/>
    <w:rsid w:val="00E01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Australia. Candidate for Part I ICAO Council 2025-28</vt:lpstr>
    </vt:vector>
  </TitlesOfParts>
  <Manager/>
  <Company/>
  <LinksUpToDate>false</LinksUpToDate>
  <CharactersWithSpaces>6155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Австралия  Кандидат в члены Совета ИКАО (Часть I)  2025–28  </dc:title>
  <dc:subject/>
  <dc:creator/>
  <cp:keywords/>
  <dc:description/>
  <cp:lastModifiedBy>Nadia Boscato</cp:lastModifiedBy>
  <cp:revision>7</cp:revision>
  <dcterms:created xsi:type="dcterms:W3CDTF">2025-06-09T23:10:00Z</dcterms:created>
  <dcterms:modified xsi:type="dcterms:W3CDTF">2025-07-02T02:56:00Z</dcterms:modified>
  <cp:category/>
</cp:coreProperties>
</file>