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5B08" w14:textId="77777777" w:rsidR="00560FC4" w:rsidRPr="005B17D7" w:rsidRDefault="001E1EE5" w:rsidP="00560FC4">
      <w:pPr>
        <w:pStyle w:val="Titolo"/>
        <w:rPr>
          <w:lang w:val="fr-FR"/>
        </w:rPr>
      </w:pPr>
      <w:r w:rsidRPr="00560FC4">
        <w:rPr>
          <w:lang w:val="fr"/>
        </w:rPr>
        <w:t>Australie</w:t>
      </w:r>
    </w:p>
    <w:p w14:paraId="246D07E2" w14:textId="77777777" w:rsidR="00092C69" w:rsidRPr="005B17D7" w:rsidRDefault="001E1EE5" w:rsidP="00560FC4">
      <w:pPr>
        <w:pStyle w:val="Sottotitolo"/>
        <w:rPr>
          <w:lang w:val="fr-FR"/>
        </w:rPr>
      </w:pPr>
      <w:r w:rsidRPr="00560FC4">
        <w:rPr>
          <w:lang w:val="fr"/>
        </w:rPr>
        <w:t>Candidate à la première partie du Conseil de l'OACI</w:t>
      </w:r>
    </w:p>
    <w:p w14:paraId="7A7E274D" w14:textId="4D5A8354" w:rsidR="005A04BD" w:rsidRPr="005B17D7" w:rsidRDefault="001E1EE5" w:rsidP="00560FC4">
      <w:pPr>
        <w:pStyle w:val="Sottotitolo"/>
        <w:rPr>
          <w:lang w:val="fr-FR"/>
        </w:rPr>
      </w:pPr>
      <w:r w:rsidRPr="00560FC4">
        <w:rPr>
          <w:lang w:val="fr"/>
        </w:rPr>
        <w:t>2025–28</w:t>
      </w:r>
    </w:p>
    <w:p w14:paraId="6EFCC557" w14:textId="58DC1663" w:rsidR="00560FC4" w:rsidRPr="005B17D7" w:rsidRDefault="001E1EE5" w:rsidP="00560FC4">
      <w:pPr>
        <w:pStyle w:val="Titolo1"/>
        <w:rPr>
          <w:lang w:val="fr-FR"/>
        </w:rPr>
      </w:pPr>
      <w:r>
        <w:rPr>
          <w:lang w:val="fr"/>
        </w:rPr>
        <w:t>L'Australie sollicite votre soutien pour être réélue à la première partie du Conseil de l'OACI.</w:t>
      </w:r>
    </w:p>
    <w:p w14:paraId="0A8BEF3B" w14:textId="43FD2D4E" w:rsidR="00560FC4" w:rsidRPr="005B17D7" w:rsidRDefault="001E1EE5" w:rsidP="00560FC4">
      <w:pPr>
        <w:rPr>
          <w:lang w:val="fr-FR"/>
        </w:rPr>
      </w:pPr>
      <w:r>
        <w:rPr>
          <w:lang w:val="fr"/>
        </w:rPr>
        <w:t>L'Australie est un membre fondateur de l'OACI et siège au Conseil de l'OACI depuis 1947.</w:t>
      </w:r>
    </w:p>
    <w:p w14:paraId="0CA28764" w14:textId="62BFCF18" w:rsidR="00560FC4" w:rsidRPr="00514369" w:rsidRDefault="001E1EE5" w:rsidP="00560FC4">
      <w:pPr>
        <w:rPr>
          <w:lang w:val="fr"/>
        </w:rPr>
      </w:pPr>
      <w:r>
        <w:rPr>
          <w:lang w:val="fr"/>
        </w:rPr>
        <w:t>Nous avons participé à la rédaction de la Convention de Chicago et avons été l'un des premiers États à la ratifier. Depuis la création de l'OACI, l'Australie a toujours fait preuve d'un engagement fort en matière de leadership dans le domaine de l'aviation civile internationale et contribué à son développement afin qu'aucun pays ne soit laissé pour compte.</w:t>
      </w:r>
    </w:p>
    <w:p w14:paraId="5230AF90" w14:textId="77777777" w:rsidR="00560FC4" w:rsidRPr="005B17D7" w:rsidRDefault="001E1EE5" w:rsidP="00560FC4">
      <w:pPr>
        <w:rPr>
          <w:lang w:val="fr-FR"/>
        </w:rPr>
      </w:pPr>
      <w:r>
        <w:rPr>
          <w:lang w:val="fr"/>
        </w:rPr>
        <w:t xml:space="preserve">En cas de réélection, nous continuerons à œuvrer pour les États membres de l'OACI en prenant les engagements suivants : </w:t>
      </w:r>
    </w:p>
    <w:p w14:paraId="30CC15E8" w14:textId="77777777" w:rsidR="00560FC4" w:rsidRPr="005B17D7" w:rsidRDefault="001E1EE5" w:rsidP="00560FC4">
      <w:pPr>
        <w:pStyle w:val="Paragrafoelenco"/>
        <w:numPr>
          <w:ilvl w:val="0"/>
          <w:numId w:val="1"/>
        </w:numPr>
        <w:rPr>
          <w:lang w:val="fr-FR"/>
        </w:rPr>
      </w:pPr>
      <w:proofErr w:type="gramStart"/>
      <w:r>
        <w:rPr>
          <w:lang w:val="fr"/>
        </w:rPr>
        <w:t>améliorer</w:t>
      </w:r>
      <w:proofErr w:type="gramEnd"/>
      <w:r>
        <w:rPr>
          <w:lang w:val="fr"/>
        </w:rPr>
        <w:t xml:space="preserve"> la sécurité, la sûreté et la pérennisation du réseau aérien mondial ;</w:t>
      </w:r>
    </w:p>
    <w:p w14:paraId="3424D336" w14:textId="7378A9AD" w:rsidR="00560FC4" w:rsidRPr="005B17D7" w:rsidRDefault="001E1EE5" w:rsidP="00560FC4">
      <w:pPr>
        <w:pStyle w:val="Paragrafoelenco"/>
        <w:numPr>
          <w:ilvl w:val="0"/>
          <w:numId w:val="1"/>
        </w:numPr>
        <w:rPr>
          <w:lang w:val="fr-FR"/>
        </w:rPr>
      </w:pPr>
      <w:proofErr w:type="gramStart"/>
      <w:r>
        <w:rPr>
          <w:lang w:val="fr"/>
        </w:rPr>
        <w:t>renforcer</w:t>
      </w:r>
      <w:proofErr w:type="gramEnd"/>
      <w:r>
        <w:rPr>
          <w:lang w:val="fr"/>
        </w:rPr>
        <w:t xml:space="preserve"> le développement économique et la protection de l'environnement ;</w:t>
      </w:r>
    </w:p>
    <w:p w14:paraId="17C0F9C1" w14:textId="77124981" w:rsidR="00560FC4" w:rsidRPr="005B17D7" w:rsidRDefault="001E1EE5" w:rsidP="00560FC4">
      <w:pPr>
        <w:pStyle w:val="Paragrafoelenco"/>
        <w:numPr>
          <w:ilvl w:val="0"/>
          <w:numId w:val="1"/>
        </w:numPr>
        <w:rPr>
          <w:lang w:val="fr-FR"/>
        </w:rPr>
      </w:pPr>
      <w:proofErr w:type="gramStart"/>
      <w:r>
        <w:rPr>
          <w:lang w:val="fr"/>
        </w:rPr>
        <w:t>agir</w:t>
      </w:r>
      <w:proofErr w:type="gramEnd"/>
      <w:r>
        <w:rPr>
          <w:lang w:val="fr"/>
        </w:rPr>
        <w:t xml:space="preserve"> en tant qu'intermédiaire intègre et de confiance, en tenant compte des intérêts des États aéronautiques établis et émergents ;</w:t>
      </w:r>
    </w:p>
    <w:p w14:paraId="0B65BFD8" w14:textId="139ADD37" w:rsidR="00560FC4" w:rsidRPr="005B17D7" w:rsidRDefault="001E1EE5" w:rsidP="00560FC4">
      <w:pPr>
        <w:pStyle w:val="Paragrafoelenco"/>
        <w:numPr>
          <w:ilvl w:val="0"/>
          <w:numId w:val="1"/>
        </w:numPr>
        <w:rPr>
          <w:lang w:val="fr-FR"/>
        </w:rPr>
      </w:pPr>
      <w:proofErr w:type="gramStart"/>
      <w:r>
        <w:rPr>
          <w:lang w:val="fr"/>
        </w:rPr>
        <w:t>participer</w:t>
      </w:r>
      <w:proofErr w:type="gramEnd"/>
      <w:r>
        <w:rPr>
          <w:lang w:val="fr"/>
        </w:rPr>
        <w:t xml:space="preserve"> de manière coopérative, productive et active à l'OACI et investir dans son avenir ;</w:t>
      </w:r>
    </w:p>
    <w:p w14:paraId="3B640BF3" w14:textId="37254A7E" w:rsidR="00560FC4" w:rsidRPr="005B17D7" w:rsidRDefault="001E1EE5" w:rsidP="00560FC4">
      <w:pPr>
        <w:pStyle w:val="Paragrafoelenco"/>
        <w:numPr>
          <w:ilvl w:val="0"/>
          <w:numId w:val="1"/>
        </w:numPr>
        <w:rPr>
          <w:lang w:val="fr-FR"/>
        </w:rPr>
      </w:pPr>
      <w:proofErr w:type="gramStart"/>
      <w:r>
        <w:rPr>
          <w:lang w:val="fr"/>
        </w:rPr>
        <w:t>apporter</w:t>
      </w:r>
      <w:proofErr w:type="gramEnd"/>
      <w:r>
        <w:rPr>
          <w:lang w:val="fr"/>
        </w:rPr>
        <w:t xml:space="preserve"> une stabilité continue et une expérience précieuse au Conseil de l'OACI ;</w:t>
      </w:r>
    </w:p>
    <w:p w14:paraId="001F178A" w14:textId="2CA79080" w:rsidR="00560FC4" w:rsidRPr="005B17D7" w:rsidRDefault="001E1EE5" w:rsidP="00560FC4">
      <w:pPr>
        <w:pStyle w:val="Paragrafoelenco"/>
        <w:numPr>
          <w:ilvl w:val="0"/>
          <w:numId w:val="1"/>
        </w:numPr>
        <w:rPr>
          <w:lang w:val="fr-FR"/>
        </w:rPr>
      </w:pPr>
      <w:proofErr w:type="gramStart"/>
      <w:r>
        <w:rPr>
          <w:lang w:val="fr"/>
        </w:rPr>
        <w:t>aider</w:t>
      </w:r>
      <w:proofErr w:type="gramEnd"/>
      <w:r>
        <w:rPr>
          <w:lang w:val="fr"/>
        </w:rPr>
        <w:t xml:space="preserve"> à renforcer les capacités et les compétences dans le domaine de l'aviation en Asie-Pacifique afin qu'aucun pays ne soit laissé pour compte.</w:t>
      </w:r>
    </w:p>
    <w:p w14:paraId="1E25D455" w14:textId="385F3C67" w:rsidR="00560FC4" w:rsidRPr="005B17D7" w:rsidRDefault="001E1EE5" w:rsidP="00560FC4">
      <w:pPr>
        <w:pStyle w:val="Titolo1"/>
        <w:rPr>
          <w:lang w:val="fr-FR"/>
        </w:rPr>
      </w:pPr>
      <w:r>
        <w:rPr>
          <w:lang w:val="fr"/>
        </w:rPr>
        <w:t xml:space="preserve">Contribution de l'Australie au Conseil de l'OACI </w:t>
      </w:r>
    </w:p>
    <w:p w14:paraId="1106DA45" w14:textId="0678219E" w:rsidR="00560FC4" w:rsidRPr="005B17D7" w:rsidRDefault="001E1EE5" w:rsidP="00560FC4">
      <w:pPr>
        <w:rPr>
          <w:b/>
          <w:bCs/>
          <w:lang w:val="fr-FR"/>
        </w:rPr>
      </w:pPr>
      <w:r w:rsidRPr="00560FC4">
        <w:rPr>
          <w:b/>
          <w:bCs/>
          <w:lang w:val="fr"/>
        </w:rPr>
        <w:t>Dans le cadre du Conseil de l'OACI, l'Australie a contribué à l'avancement et au développement continus de l'aviation civile internationale par le biais des actions suivantes :</w:t>
      </w:r>
    </w:p>
    <w:p w14:paraId="4EF03712" w14:textId="77777777" w:rsidR="00560FC4" w:rsidRPr="005B17D7" w:rsidRDefault="001E1EE5" w:rsidP="00560FC4">
      <w:pPr>
        <w:pStyle w:val="Paragrafoelenco"/>
        <w:numPr>
          <w:ilvl w:val="0"/>
          <w:numId w:val="2"/>
        </w:numPr>
        <w:rPr>
          <w:lang w:val="fr-FR"/>
        </w:rPr>
      </w:pPr>
      <w:proofErr w:type="gramStart"/>
      <w:r>
        <w:rPr>
          <w:lang w:val="fr"/>
        </w:rPr>
        <w:t>contribuer</w:t>
      </w:r>
      <w:proofErr w:type="gramEnd"/>
      <w:r>
        <w:rPr>
          <w:lang w:val="fr"/>
        </w:rPr>
        <w:t xml:space="preserve"> activement et collaborativement à tous les comités du Conseil ;</w:t>
      </w:r>
    </w:p>
    <w:p w14:paraId="26033703" w14:textId="77777777" w:rsidR="00560FC4" w:rsidRPr="005B17D7" w:rsidRDefault="001E1EE5" w:rsidP="00560FC4">
      <w:pPr>
        <w:pStyle w:val="Paragrafoelenco"/>
        <w:numPr>
          <w:ilvl w:val="0"/>
          <w:numId w:val="2"/>
        </w:numPr>
        <w:rPr>
          <w:lang w:val="fr-FR"/>
        </w:rPr>
      </w:pPr>
      <w:proofErr w:type="gramStart"/>
      <w:r>
        <w:rPr>
          <w:lang w:val="fr"/>
        </w:rPr>
        <w:t>défendre</w:t>
      </w:r>
      <w:proofErr w:type="gramEnd"/>
      <w:r>
        <w:rPr>
          <w:lang w:val="fr"/>
        </w:rPr>
        <w:t xml:space="preserve"> l'approche de l'OACI pour suivre le rythme des progrès et des défis du secteur ; </w:t>
      </w:r>
    </w:p>
    <w:p w14:paraId="2A8B0185" w14:textId="64624348" w:rsidR="00560FC4" w:rsidRPr="005B17D7" w:rsidRDefault="001E1EE5" w:rsidP="00560FC4">
      <w:pPr>
        <w:pStyle w:val="Paragrafoelenco"/>
        <w:numPr>
          <w:ilvl w:val="0"/>
          <w:numId w:val="2"/>
        </w:numPr>
        <w:rPr>
          <w:lang w:val="fr-FR"/>
        </w:rPr>
      </w:pPr>
      <w:proofErr w:type="gramStart"/>
      <w:r>
        <w:rPr>
          <w:lang w:val="fr"/>
        </w:rPr>
        <w:t>veiller</w:t>
      </w:r>
      <w:proofErr w:type="gramEnd"/>
      <w:r>
        <w:rPr>
          <w:lang w:val="fr"/>
        </w:rPr>
        <w:t xml:space="preserve"> à ce que tous les points de vue soient pris en compte dans l'élaboration des Normes et pratiques recommandées (SARP) ;</w:t>
      </w:r>
    </w:p>
    <w:p w14:paraId="31C6168C" w14:textId="77777777" w:rsidR="00560FC4" w:rsidRPr="005B17D7" w:rsidRDefault="001E1EE5" w:rsidP="00560FC4">
      <w:pPr>
        <w:pStyle w:val="Paragrafoelenco"/>
        <w:numPr>
          <w:ilvl w:val="0"/>
          <w:numId w:val="2"/>
        </w:numPr>
        <w:rPr>
          <w:spacing w:val="-6"/>
          <w:lang w:val="fr-FR"/>
        </w:rPr>
      </w:pPr>
      <w:proofErr w:type="gramStart"/>
      <w:r w:rsidRPr="00514369">
        <w:rPr>
          <w:spacing w:val="-6"/>
          <w:lang w:val="fr"/>
        </w:rPr>
        <w:t>promouvoir</w:t>
      </w:r>
      <w:proofErr w:type="gramEnd"/>
      <w:r w:rsidRPr="00514369">
        <w:rPr>
          <w:spacing w:val="-6"/>
          <w:lang w:val="fr"/>
        </w:rPr>
        <w:t xml:space="preserve"> les SARP qui peuvent être effectivement mises en œuvre par les États membres de l'OACI ;</w:t>
      </w:r>
    </w:p>
    <w:p w14:paraId="350B989A" w14:textId="28BC0F27" w:rsidR="00560FC4" w:rsidRPr="005B17D7" w:rsidRDefault="001E1EE5" w:rsidP="00560FC4">
      <w:pPr>
        <w:pStyle w:val="Paragrafoelenco"/>
        <w:numPr>
          <w:ilvl w:val="0"/>
          <w:numId w:val="2"/>
        </w:numPr>
        <w:rPr>
          <w:lang w:val="fr-FR"/>
        </w:rPr>
      </w:pPr>
      <w:proofErr w:type="gramStart"/>
      <w:r>
        <w:rPr>
          <w:lang w:val="fr"/>
        </w:rPr>
        <w:t>contribuer</w:t>
      </w:r>
      <w:proofErr w:type="gramEnd"/>
      <w:r>
        <w:rPr>
          <w:lang w:val="fr"/>
        </w:rPr>
        <w:t xml:space="preserve"> à l'élaboration du Cadre mondial de l'OACI pour des carburants d'aviation durables, des carburants d'aviation à faible teneur en carbone et d'autres énergies plus propres pour l'aviation ;</w:t>
      </w:r>
    </w:p>
    <w:p w14:paraId="18EA1DD8" w14:textId="77777777" w:rsidR="00560FC4" w:rsidRPr="005B17D7" w:rsidRDefault="001E1EE5" w:rsidP="00560FC4">
      <w:pPr>
        <w:pStyle w:val="Paragrafoelenco"/>
        <w:numPr>
          <w:ilvl w:val="0"/>
          <w:numId w:val="2"/>
        </w:numPr>
        <w:rPr>
          <w:lang w:val="fr-FR"/>
        </w:rPr>
      </w:pPr>
      <w:proofErr w:type="gramStart"/>
      <w:r>
        <w:rPr>
          <w:lang w:val="fr"/>
        </w:rPr>
        <w:lastRenderedPageBreak/>
        <w:t>s'engager</w:t>
      </w:r>
      <w:proofErr w:type="gramEnd"/>
      <w:r>
        <w:rPr>
          <w:lang w:val="fr"/>
        </w:rPr>
        <w:t xml:space="preserve"> à respecter la transparence et la responsabilité des dispositions de gouvernance de l'OACI.</w:t>
      </w:r>
    </w:p>
    <w:p w14:paraId="6887AF66" w14:textId="77777777" w:rsidR="00560FC4" w:rsidRPr="005B17D7" w:rsidRDefault="001E1EE5" w:rsidP="00560FC4">
      <w:pPr>
        <w:pStyle w:val="Titolo1"/>
        <w:rPr>
          <w:lang w:val="fr-FR"/>
        </w:rPr>
      </w:pPr>
      <w:r>
        <w:rPr>
          <w:lang w:val="fr"/>
        </w:rPr>
        <w:t>Contribution globale de l'Australie à l'aviation civile internationale</w:t>
      </w:r>
    </w:p>
    <w:p w14:paraId="7356CB08" w14:textId="2EB67FED" w:rsidR="00560FC4" w:rsidRPr="00747AC5" w:rsidRDefault="001E1EE5" w:rsidP="00560FC4">
      <w:pPr>
        <w:rPr>
          <w:b/>
          <w:bCs/>
          <w:lang w:val="fr-FR"/>
        </w:rPr>
      </w:pPr>
      <w:r w:rsidRPr="00560FC4">
        <w:rPr>
          <w:b/>
          <w:bCs/>
          <w:lang w:val="fr"/>
        </w:rPr>
        <w:t>Nous travaillons en collaboration et en coopération avec les États membres de l'OACI pour élaborer des SARP dans le cadre de l'ensemble des objectifs stratégiques de l'OACI :</w:t>
      </w:r>
    </w:p>
    <w:p w14:paraId="63B7D9AE" w14:textId="77777777" w:rsidR="00560FC4" w:rsidRPr="005B17D7" w:rsidRDefault="001E1EE5" w:rsidP="00560FC4">
      <w:pPr>
        <w:pStyle w:val="Paragrafoelenco"/>
        <w:numPr>
          <w:ilvl w:val="0"/>
          <w:numId w:val="3"/>
        </w:numPr>
        <w:rPr>
          <w:lang w:val="fr-FR"/>
        </w:rPr>
      </w:pPr>
      <w:proofErr w:type="gramStart"/>
      <w:r>
        <w:rPr>
          <w:lang w:val="fr"/>
        </w:rPr>
        <w:t>en</w:t>
      </w:r>
      <w:proofErr w:type="gramEnd"/>
      <w:r>
        <w:rPr>
          <w:lang w:val="fr"/>
        </w:rPr>
        <w:t xml:space="preserve"> contribuant activement et de manière constructive aux travaux du Conseil de l'OACI et de ses comités ;</w:t>
      </w:r>
    </w:p>
    <w:p w14:paraId="303C5860" w14:textId="2A56678A" w:rsidR="00560FC4" w:rsidRPr="00747AC5" w:rsidRDefault="001E1EE5" w:rsidP="00560FC4">
      <w:pPr>
        <w:pStyle w:val="Paragrafoelenco"/>
        <w:numPr>
          <w:ilvl w:val="0"/>
          <w:numId w:val="3"/>
        </w:numPr>
        <w:rPr>
          <w:lang w:val="fr-FR"/>
        </w:rPr>
      </w:pPr>
      <w:proofErr w:type="gramStart"/>
      <w:r>
        <w:rPr>
          <w:lang w:val="fr"/>
        </w:rPr>
        <w:t>en</w:t>
      </w:r>
      <w:proofErr w:type="gramEnd"/>
      <w:r>
        <w:rPr>
          <w:lang w:val="fr"/>
        </w:rPr>
        <w:t xml:space="preserve"> partageant nos expériences, notre expertise et nos points de vue, ainsi que ceux de la région Asie-Pacifique, avec la communauté internationale de l'aviation civile ;</w:t>
      </w:r>
    </w:p>
    <w:p w14:paraId="0FE44978" w14:textId="52908393" w:rsidR="00560FC4" w:rsidRPr="00747AC5" w:rsidRDefault="001E1EE5" w:rsidP="00560FC4">
      <w:pPr>
        <w:pStyle w:val="Paragrafoelenco"/>
        <w:numPr>
          <w:ilvl w:val="0"/>
          <w:numId w:val="3"/>
        </w:numPr>
        <w:rPr>
          <w:lang w:val="fr-FR"/>
        </w:rPr>
      </w:pPr>
      <w:proofErr w:type="gramStart"/>
      <w:r>
        <w:rPr>
          <w:lang w:val="fr"/>
        </w:rPr>
        <w:t>en</w:t>
      </w:r>
      <w:proofErr w:type="gramEnd"/>
      <w:r>
        <w:rPr>
          <w:lang w:val="fr"/>
        </w:rPr>
        <w:t xml:space="preserve"> défendant et soutenant les efforts visant à relever les principaux défis environnementaux, notamment l'objectif ambitieux à long terme pour l'aviation internationale de zéro émission nette de carbone d'ici 2050 et le programme de réduction des émissions de carbone pour l'aviation internationale.</w:t>
      </w:r>
    </w:p>
    <w:p w14:paraId="43E34CCC" w14:textId="77777777" w:rsidR="00560FC4" w:rsidRPr="00747AC5" w:rsidRDefault="001E1EE5" w:rsidP="00560FC4">
      <w:pPr>
        <w:rPr>
          <w:b/>
          <w:bCs/>
          <w:lang w:val="fr-FR"/>
        </w:rPr>
      </w:pPr>
      <w:r w:rsidRPr="00560FC4">
        <w:rPr>
          <w:b/>
          <w:bCs/>
          <w:lang w:val="fr"/>
        </w:rPr>
        <w:t>L'Australie contribue à l'OACI en tant que membre actif des organismes suivants :</w:t>
      </w:r>
    </w:p>
    <w:p w14:paraId="0205FD8A" w14:textId="77777777" w:rsidR="00560FC4" w:rsidRPr="00747AC5" w:rsidRDefault="001E1EE5" w:rsidP="00560FC4">
      <w:pPr>
        <w:pStyle w:val="Paragrafoelenco"/>
        <w:numPr>
          <w:ilvl w:val="0"/>
          <w:numId w:val="4"/>
        </w:numPr>
        <w:rPr>
          <w:lang w:val="fr-FR"/>
        </w:rPr>
      </w:pPr>
      <w:proofErr w:type="gramStart"/>
      <w:r>
        <w:rPr>
          <w:lang w:val="fr"/>
        </w:rPr>
        <w:t>la</w:t>
      </w:r>
      <w:proofErr w:type="gramEnd"/>
      <w:r>
        <w:rPr>
          <w:lang w:val="fr"/>
        </w:rPr>
        <w:t xml:space="preserve"> Commission de navigation aérienne ;</w:t>
      </w:r>
    </w:p>
    <w:p w14:paraId="2D80B2DE" w14:textId="0D147612" w:rsidR="00560FC4" w:rsidRPr="00747AC5" w:rsidRDefault="001E1EE5" w:rsidP="00560FC4">
      <w:pPr>
        <w:pStyle w:val="Paragrafoelenco"/>
        <w:numPr>
          <w:ilvl w:val="0"/>
          <w:numId w:val="4"/>
        </w:numPr>
        <w:rPr>
          <w:lang w:val="fr-FR"/>
        </w:rPr>
      </w:pPr>
      <w:proofErr w:type="gramStart"/>
      <w:r>
        <w:rPr>
          <w:lang w:val="fr"/>
        </w:rPr>
        <w:t>plus</w:t>
      </w:r>
      <w:proofErr w:type="gramEnd"/>
      <w:r>
        <w:rPr>
          <w:lang w:val="fr"/>
        </w:rPr>
        <w:t xml:space="preserve"> de 20 groupes d'experts de l'OACI couvrant la sécurité aérienne, la navigation aérienne, la sûreté aérienne et plus de 80 groupes de travail ;</w:t>
      </w:r>
    </w:p>
    <w:p w14:paraId="5E711917" w14:textId="650257F2" w:rsidR="00560FC4" w:rsidRPr="00747AC5" w:rsidRDefault="001E1EE5" w:rsidP="00560FC4">
      <w:pPr>
        <w:pStyle w:val="Paragrafoelenco"/>
        <w:numPr>
          <w:ilvl w:val="0"/>
          <w:numId w:val="4"/>
        </w:numPr>
        <w:rPr>
          <w:lang w:val="fr-FR"/>
        </w:rPr>
      </w:pPr>
      <w:proofErr w:type="gramStart"/>
      <w:r>
        <w:rPr>
          <w:lang w:val="fr"/>
        </w:rPr>
        <w:t>le</w:t>
      </w:r>
      <w:proofErr w:type="gramEnd"/>
      <w:r>
        <w:rPr>
          <w:lang w:val="fr"/>
        </w:rPr>
        <w:t xml:space="preserve"> Comité de la Protection de l'Environnement en aviation, le Comité juridique, le Groupe consultatif technique sur le Programme d'identification des voyageurs et le Conseil du Répertoire de clés publiques et son organe exécutif ;</w:t>
      </w:r>
    </w:p>
    <w:p w14:paraId="33DC6D69" w14:textId="77777777" w:rsidR="00560FC4" w:rsidRPr="00747AC5" w:rsidRDefault="001E1EE5" w:rsidP="00560FC4">
      <w:pPr>
        <w:pStyle w:val="Paragrafoelenco"/>
        <w:numPr>
          <w:ilvl w:val="0"/>
          <w:numId w:val="4"/>
        </w:numPr>
        <w:rPr>
          <w:lang w:val="fr-FR"/>
        </w:rPr>
      </w:pPr>
      <w:proofErr w:type="gramStart"/>
      <w:r>
        <w:rPr>
          <w:lang w:val="fr"/>
        </w:rPr>
        <w:t>des</w:t>
      </w:r>
      <w:proofErr w:type="gramEnd"/>
      <w:r>
        <w:rPr>
          <w:lang w:val="fr"/>
        </w:rPr>
        <w:t xml:space="preserve"> groupes régionaux tels que la Conférence des directeurs généraux de l'aviation civile de la région Asie-Pacifique, le Groupe régional de sécurité de l'aviation, le Groupe régional de planification et de mise en œuvre de la navigation aérienne et le Forum régional de coordination de la sûreté de l'aviation.</w:t>
      </w:r>
    </w:p>
    <w:p w14:paraId="2A5E17C2" w14:textId="3EF88735" w:rsidR="00560FC4" w:rsidRPr="00747AC5" w:rsidRDefault="001E1EE5" w:rsidP="00560FC4">
      <w:pPr>
        <w:pStyle w:val="Titolo1"/>
        <w:rPr>
          <w:lang w:val="fr-FR"/>
        </w:rPr>
      </w:pPr>
      <w:r>
        <w:rPr>
          <w:lang w:val="fr"/>
        </w:rPr>
        <w:t>Soutenir notre région</w:t>
      </w:r>
    </w:p>
    <w:p w14:paraId="76C2334F" w14:textId="77777777" w:rsidR="00560FC4" w:rsidRPr="00747AC5" w:rsidRDefault="001E1EE5" w:rsidP="00560FC4">
      <w:pPr>
        <w:rPr>
          <w:b/>
          <w:bCs/>
          <w:lang w:val="fr-FR"/>
        </w:rPr>
      </w:pPr>
      <w:r w:rsidRPr="00560FC4">
        <w:rPr>
          <w:b/>
          <w:bCs/>
          <w:lang w:val="fr"/>
        </w:rPr>
        <w:t>L'Australie s'engage à ce que les États membres de l'OACI dans la région Asie-Pacifique bénéficient du soutien nécessaire pour atteindre les objectifs stratégiques de l'OACI.</w:t>
      </w:r>
    </w:p>
    <w:p w14:paraId="133742A1" w14:textId="77777777" w:rsidR="00560FC4" w:rsidRPr="00747AC5" w:rsidRDefault="001E1EE5" w:rsidP="00560FC4">
      <w:pPr>
        <w:rPr>
          <w:lang w:val="fr-FR"/>
        </w:rPr>
      </w:pPr>
      <w:r>
        <w:rPr>
          <w:lang w:val="fr"/>
        </w:rPr>
        <w:t>L'Australie apporte son soutien aux initiatives visant à renforcer les capacités et les compétences dans le domaine de l'aviation en Asie-Pacifique, afin de favoriser la sécurité, la sûreté et la pérennisation de l'industrie aéronautique dans la région :</w:t>
      </w:r>
    </w:p>
    <w:p w14:paraId="0649FF2E" w14:textId="3282DEDA" w:rsidR="00560FC4" w:rsidRPr="00747AC5" w:rsidRDefault="001E1EE5" w:rsidP="00560FC4">
      <w:pPr>
        <w:pStyle w:val="Paragrafoelenco"/>
        <w:numPr>
          <w:ilvl w:val="0"/>
          <w:numId w:val="5"/>
        </w:numPr>
        <w:rPr>
          <w:lang w:val="fr-FR"/>
        </w:rPr>
      </w:pPr>
      <w:r>
        <w:rPr>
          <w:lang w:val="fr"/>
        </w:rPr>
        <w:t>100 millions de dollars pour l'assistance technique et le renforcement des capacités, afin de contribuer à un secteur de l'aviation plus sûr, de meilleure qualité, plus pérenne et plus résilient dans le Pacifique, y compris le financement nécessaire pour continuer à aider le Bureau de la sécurité aérienne dans le Pacifique à réaliser des audits de sécurité pour ses membres.</w:t>
      </w:r>
    </w:p>
    <w:p w14:paraId="2C6EEE7D" w14:textId="2AF24665" w:rsidR="00560FC4" w:rsidRPr="00747AC5" w:rsidRDefault="001E1EE5" w:rsidP="00560FC4">
      <w:pPr>
        <w:pStyle w:val="Paragrafoelenco"/>
        <w:numPr>
          <w:ilvl w:val="0"/>
          <w:numId w:val="5"/>
        </w:numPr>
        <w:rPr>
          <w:lang w:val="fr-FR"/>
        </w:rPr>
      </w:pPr>
      <w:r>
        <w:rPr>
          <w:lang w:val="fr"/>
        </w:rPr>
        <w:lastRenderedPageBreak/>
        <w:t>1 million de dollars pour le Bureau de liaison de l'OACI pour les petits États insulaires en développement du Pacifique, accueilli par le gouvernement des Fidji, afin de contribuer à assurer l'avenir du Bureau et d'améliorer la collaboration de l'OACI avec les pays insulaires du Pacifique.</w:t>
      </w:r>
    </w:p>
    <w:p w14:paraId="36C00A80" w14:textId="77777777" w:rsidR="00560FC4" w:rsidRPr="00747AC5" w:rsidRDefault="001E1EE5" w:rsidP="00560FC4">
      <w:pPr>
        <w:pStyle w:val="Paragrafoelenco"/>
        <w:numPr>
          <w:ilvl w:val="0"/>
          <w:numId w:val="5"/>
        </w:numPr>
        <w:rPr>
          <w:lang w:val="fr-FR"/>
        </w:rPr>
      </w:pPr>
      <w:proofErr w:type="gramStart"/>
      <w:r>
        <w:rPr>
          <w:lang w:val="fr"/>
        </w:rPr>
        <w:t>programmes</w:t>
      </w:r>
      <w:proofErr w:type="gramEnd"/>
      <w:r>
        <w:rPr>
          <w:lang w:val="fr"/>
        </w:rPr>
        <w:t xml:space="preserve"> bilatéraux de renforcement des capacités dans le domaine de l'aviation mis en place depuis longtemps en Indonésie et en Papouasie-Nouvelle-Guinée ;</w:t>
      </w:r>
    </w:p>
    <w:p w14:paraId="70EB7F37" w14:textId="7C16BD16" w:rsidR="00560FC4" w:rsidRPr="00747AC5" w:rsidRDefault="001E1EE5" w:rsidP="00560FC4">
      <w:pPr>
        <w:pStyle w:val="Paragrafoelenco"/>
        <w:numPr>
          <w:ilvl w:val="0"/>
          <w:numId w:val="5"/>
        </w:numPr>
        <w:rPr>
          <w:lang w:val="fr-FR"/>
        </w:rPr>
      </w:pPr>
      <w:proofErr w:type="gramStart"/>
      <w:r>
        <w:rPr>
          <w:lang w:val="fr"/>
        </w:rPr>
        <w:t>travailler</w:t>
      </w:r>
      <w:proofErr w:type="gramEnd"/>
      <w:r>
        <w:rPr>
          <w:lang w:val="fr"/>
        </w:rPr>
        <w:t xml:space="preserve"> en étroite collaboration avec les autorités de réglementation de la sécurité aérienne dans le Pacifique, afin de soutenir la formation des médecins-examinateurs de l'aéronautique conformément aux normes de l'OACI ;</w:t>
      </w:r>
    </w:p>
    <w:p w14:paraId="157C51D4" w14:textId="77777777" w:rsidR="00560FC4" w:rsidRPr="00747AC5" w:rsidRDefault="001E1EE5" w:rsidP="00560FC4">
      <w:pPr>
        <w:pStyle w:val="Paragrafoelenco"/>
        <w:numPr>
          <w:ilvl w:val="0"/>
          <w:numId w:val="5"/>
        </w:numPr>
        <w:rPr>
          <w:lang w:val="fr-FR"/>
        </w:rPr>
      </w:pPr>
      <w:proofErr w:type="gramStart"/>
      <w:r>
        <w:rPr>
          <w:lang w:val="fr"/>
        </w:rPr>
        <w:t>permettre</w:t>
      </w:r>
      <w:proofErr w:type="gramEnd"/>
      <w:r>
        <w:rPr>
          <w:lang w:val="fr"/>
        </w:rPr>
        <w:t xml:space="preserve"> des voyages aériens sûrs en aidant les États de notre région à améliorer leurs procédures opérationnelles standard et leurs contrôles qualité, et en sensibilisant les acteurs concernés à la sécurité et en favorisant une culture de la sécurité positive dans les aéroports ;</w:t>
      </w:r>
    </w:p>
    <w:p w14:paraId="05C93F5C" w14:textId="2C6D488C" w:rsidR="00560FC4" w:rsidRPr="00747AC5" w:rsidRDefault="001E1EE5" w:rsidP="00560FC4">
      <w:pPr>
        <w:pStyle w:val="Paragrafoelenco"/>
        <w:numPr>
          <w:ilvl w:val="0"/>
          <w:numId w:val="5"/>
        </w:numPr>
        <w:rPr>
          <w:lang w:val="fr-FR"/>
        </w:rPr>
      </w:pPr>
      <w:proofErr w:type="gramStart"/>
      <w:r>
        <w:rPr>
          <w:lang w:val="fr"/>
        </w:rPr>
        <w:t>contributions</w:t>
      </w:r>
      <w:proofErr w:type="gramEnd"/>
      <w:r>
        <w:rPr>
          <w:lang w:val="fr"/>
        </w:rPr>
        <w:t xml:space="preserve"> actives au programme de procédures de vol de l'OACI pour la région Asie-Pacifique, afin d'accélérer la mise en œuvre de la navigation fondée sur les performances dans la région.</w:t>
      </w:r>
    </w:p>
    <w:p w14:paraId="1490648C" w14:textId="77777777" w:rsidR="00560FC4" w:rsidRPr="00747AC5" w:rsidRDefault="001E1EE5" w:rsidP="00560FC4">
      <w:pPr>
        <w:pStyle w:val="Titolo1"/>
        <w:rPr>
          <w:lang w:val="fr-FR"/>
        </w:rPr>
      </w:pPr>
      <w:r>
        <w:rPr>
          <w:lang w:val="fr"/>
        </w:rPr>
        <w:t>Aviation internationale en Australie</w:t>
      </w:r>
    </w:p>
    <w:p w14:paraId="26F837AB" w14:textId="2CD6DFAA" w:rsidR="00560FC4" w:rsidRPr="00747AC5" w:rsidRDefault="001E1EE5" w:rsidP="00560FC4">
      <w:pPr>
        <w:rPr>
          <w:lang w:val="fr-FR"/>
        </w:rPr>
      </w:pPr>
      <w:r>
        <w:rPr>
          <w:lang w:val="fr"/>
        </w:rPr>
        <w:t xml:space="preserve">Chaque année, l'Australie administre en toute sécurité 11 % de l'espace aérien mondial. </w:t>
      </w:r>
    </w:p>
    <w:p w14:paraId="1B7C635B" w14:textId="77777777" w:rsidR="00560FC4" w:rsidRPr="00747AC5" w:rsidRDefault="001E1EE5" w:rsidP="00560FC4">
      <w:pPr>
        <w:rPr>
          <w:lang w:val="fr-FR"/>
        </w:rPr>
      </w:pPr>
      <w:r>
        <w:rPr>
          <w:lang w:val="fr"/>
        </w:rPr>
        <w:t>En 2024, plus de 41 millions de personnes et 1,1 million de tonnes de fret ont été transportés par les services aériens internationaux à destination et en provenance de l'Australie.</w:t>
      </w:r>
    </w:p>
    <w:p w14:paraId="0DFC516F" w14:textId="77777777" w:rsidR="00560FC4" w:rsidRPr="00747AC5" w:rsidRDefault="001E1EE5" w:rsidP="00560FC4">
      <w:pPr>
        <w:rPr>
          <w:lang w:val="fr-FR"/>
        </w:rPr>
      </w:pPr>
      <w:r>
        <w:rPr>
          <w:lang w:val="fr"/>
        </w:rPr>
        <w:t>Il existe 179 liaisons directes entre l'Australie et des villes internationales.</w:t>
      </w:r>
    </w:p>
    <w:p w14:paraId="23CCCBB8" w14:textId="77777777" w:rsidR="00560FC4" w:rsidRPr="00747AC5" w:rsidRDefault="001E1EE5" w:rsidP="00560FC4">
      <w:pPr>
        <w:rPr>
          <w:lang w:val="fr-FR"/>
        </w:rPr>
      </w:pPr>
      <w:r>
        <w:rPr>
          <w:lang w:val="fr"/>
        </w:rPr>
        <w:t>L'Australie compte 31 aéroports internationaux dans un réseau de plus de 300 aérodromes qui assurent le transport public régulier, le trafic charter et l'aviation générale.</w:t>
      </w:r>
    </w:p>
    <w:p w14:paraId="5F444E11" w14:textId="7FCA5A08" w:rsidR="00560FC4" w:rsidRDefault="001E1EE5" w:rsidP="00560FC4">
      <w:r>
        <w:rPr>
          <w:lang w:val="fr"/>
        </w:rPr>
        <w:t>L'Australie dispose de :</w:t>
      </w:r>
    </w:p>
    <w:p w14:paraId="02B014C2" w14:textId="4A4F4CDB" w:rsidR="00560FC4" w:rsidRDefault="001E1EE5" w:rsidP="00560FC4">
      <w:pPr>
        <w:pStyle w:val="Paragrafoelenco"/>
        <w:numPr>
          <w:ilvl w:val="0"/>
          <w:numId w:val="6"/>
        </w:numPr>
      </w:pPr>
      <w:r>
        <w:rPr>
          <w:lang w:val="fr"/>
        </w:rPr>
        <w:t>31 149 pilotes</w:t>
      </w:r>
    </w:p>
    <w:p w14:paraId="381911D2" w14:textId="77777777" w:rsidR="00560FC4" w:rsidRDefault="001E1EE5" w:rsidP="00560FC4">
      <w:pPr>
        <w:pStyle w:val="Paragrafoelenco"/>
        <w:numPr>
          <w:ilvl w:val="0"/>
          <w:numId w:val="6"/>
        </w:numPr>
      </w:pPr>
      <w:r>
        <w:rPr>
          <w:lang w:val="fr"/>
        </w:rPr>
        <w:t>16 538 avions immatriculés</w:t>
      </w:r>
    </w:p>
    <w:p w14:paraId="34CD79BD" w14:textId="77777777" w:rsidR="00560FC4" w:rsidRDefault="001E1EE5" w:rsidP="00560FC4">
      <w:pPr>
        <w:pStyle w:val="Paragrafoelenco"/>
        <w:numPr>
          <w:ilvl w:val="0"/>
          <w:numId w:val="6"/>
        </w:numPr>
      </w:pPr>
      <w:r>
        <w:rPr>
          <w:lang w:val="fr"/>
        </w:rPr>
        <w:t>31 274 drones enregistrés</w:t>
      </w:r>
    </w:p>
    <w:p w14:paraId="004C6AF5" w14:textId="10ECDC92" w:rsidR="00560FC4" w:rsidRPr="00747AC5" w:rsidRDefault="001E1EE5" w:rsidP="00560FC4">
      <w:pPr>
        <w:pStyle w:val="Paragrafoelenco"/>
        <w:numPr>
          <w:ilvl w:val="0"/>
          <w:numId w:val="6"/>
        </w:numPr>
        <w:rPr>
          <w:lang w:val="fr-FR"/>
        </w:rPr>
      </w:pPr>
      <w:r>
        <w:rPr>
          <w:lang w:val="fr"/>
        </w:rPr>
        <w:t>615 titulaires de certificats de transporteur aérien</w:t>
      </w:r>
    </w:p>
    <w:p w14:paraId="088465F2" w14:textId="6585D431" w:rsidR="00560FC4" w:rsidRPr="00747AC5" w:rsidRDefault="001E1EE5" w:rsidP="00560FC4">
      <w:pPr>
        <w:pStyle w:val="Paragrafoelenco"/>
        <w:numPr>
          <w:ilvl w:val="0"/>
          <w:numId w:val="6"/>
        </w:numPr>
        <w:rPr>
          <w:lang w:val="fr-FR"/>
        </w:rPr>
      </w:pPr>
      <w:r>
        <w:rPr>
          <w:lang w:val="fr"/>
        </w:rPr>
        <w:t>10 023 titulaires de </w:t>
      </w:r>
      <w:proofErr w:type="gramStart"/>
      <w:r>
        <w:rPr>
          <w:lang w:val="fr"/>
        </w:rPr>
        <w:t>licences</w:t>
      </w:r>
      <w:proofErr w:type="gramEnd"/>
      <w:r>
        <w:rPr>
          <w:lang w:val="fr"/>
        </w:rPr>
        <w:t xml:space="preserve"> de technicien de maintenance aéronautique </w:t>
      </w:r>
    </w:p>
    <w:p w14:paraId="5A47A2D3" w14:textId="77777777" w:rsidR="00560FC4" w:rsidRPr="00747AC5" w:rsidRDefault="001E1EE5" w:rsidP="00560FC4">
      <w:pPr>
        <w:pStyle w:val="Titolo1"/>
        <w:rPr>
          <w:lang w:val="fr-FR"/>
        </w:rPr>
      </w:pPr>
      <w:r>
        <w:rPr>
          <w:lang w:val="fr"/>
        </w:rPr>
        <w:t xml:space="preserve">Contact </w:t>
      </w:r>
    </w:p>
    <w:p w14:paraId="093E679B" w14:textId="77777777" w:rsidR="00560FC4" w:rsidRPr="00747AC5" w:rsidRDefault="001E1EE5" w:rsidP="00560FC4">
      <w:pPr>
        <w:rPr>
          <w:spacing w:val="-2"/>
          <w:lang w:val="fr-FR"/>
        </w:rPr>
      </w:pPr>
      <w:r w:rsidRPr="001E1EE5">
        <w:rPr>
          <w:spacing w:val="-2"/>
          <w:lang w:val="fr"/>
        </w:rPr>
        <w:t xml:space="preserve">Pour en savoir plus sur la campagne électorale de l'Australie pour la première partie du Conseil de l'OACI : </w:t>
      </w:r>
    </w:p>
    <w:p w14:paraId="3A196107" w14:textId="77777777" w:rsidR="00560FC4" w:rsidRPr="00747AC5" w:rsidRDefault="001E1EE5" w:rsidP="00560FC4">
      <w:pPr>
        <w:rPr>
          <w:lang w:val="fr-FR"/>
        </w:rPr>
      </w:pPr>
      <w:r>
        <w:rPr>
          <w:lang w:val="fr"/>
        </w:rPr>
        <w:t xml:space="preserve">www.infrastructure.gov.au/ICAO </w:t>
      </w:r>
    </w:p>
    <w:p w14:paraId="011D674F" w14:textId="7AAC1A76" w:rsidR="00560FC4" w:rsidRPr="00747AC5" w:rsidRDefault="001E1EE5" w:rsidP="00560FC4">
      <w:pPr>
        <w:rPr>
          <w:lang w:val="fr-FR"/>
        </w:rPr>
      </w:pPr>
      <w:r>
        <w:rPr>
          <w:lang w:val="fr"/>
        </w:rPr>
        <w:t>InternationalICAO@infrastructure.gov.au</w:t>
      </w:r>
    </w:p>
    <w:sectPr w:rsidR="00560FC4" w:rsidRPr="00747AC5" w:rsidSect="005B17D7">
      <w:headerReference w:type="first" r:id="rId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C5C8" w14:textId="77777777" w:rsidR="00B327E3" w:rsidRDefault="00B327E3" w:rsidP="005B17D7">
      <w:pPr>
        <w:spacing w:after="0" w:line="240" w:lineRule="auto"/>
      </w:pPr>
      <w:r>
        <w:separator/>
      </w:r>
    </w:p>
  </w:endnote>
  <w:endnote w:type="continuationSeparator" w:id="0">
    <w:p w14:paraId="557EA33C" w14:textId="77777777" w:rsidR="00B327E3" w:rsidRDefault="00B327E3" w:rsidP="005B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AF9F" w14:textId="77777777" w:rsidR="00B327E3" w:rsidRDefault="00B327E3" w:rsidP="005B17D7">
      <w:pPr>
        <w:spacing w:after="0" w:line="240" w:lineRule="auto"/>
      </w:pPr>
      <w:r>
        <w:separator/>
      </w:r>
    </w:p>
  </w:footnote>
  <w:footnote w:type="continuationSeparator" w:id="0">
    <w:p w14:paraId="4A001839" w14:textId="77777777" w:rsidR="00B327E3" w:rsidRDefault="00B327E3" w:rsidP="005B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CFD1" w14:textId="50AF268C" w:rsidR="005B17D7" w:rsidRPr="00747AC5" w:rsidRDefault="00747AC5" w:rsidP="00747AC5">
    <w:pPr>
      <w:pStyle w:val="Pidipagina"/>
      <w:rPr>
        <w:rFonts w:ascii="Arial" w:hAnsi="Arial" w:cs="Arial"/>
        <w:sz w:val="20"/>
        <w:szCs w:val="20"/>
      </w:rPr>
    </w:pPr>
    <w:r w:rsidRPr="005B17D7">
      <w:rPr>
        <w:rFonts w:ascii="Arial" w:hAnsi="Arial" w:cs="Arial"/>
        <w:sz w:val="20"/>
        <w:szCs w:val="20"/>
      </w:rPr>
      <w:t>French | Français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31D"/>
    <w:multiLevelType w:val="hybridMultilevel"/>
    <w:tmpl w:val="E1C041A2"/>
    <w:lvl w:ilvl="0" w:tplc="BFFE2246">
      <w:start w:val="1"/>
      <w:numFmt w:val="bullet"/>
      <w:lvlText w:val=""/>
      <w:lvlJc w:val="left"/>
      <w:pPr>
        <w:ind w:left="720" w:hanging="360"/>
      </w:pPr>
      <w:rPr>
        <w:rFonts w:ascii="Symbol" w:hAnsi="Symbol" w:hint="default"/>
      </w:rPr>
    </w:lvl>
    <w:lvl w:ilvl="1" w:tplc="2340A88A" w:tentative="1">
      <w:start w:val="1"/>
      <w:numFmt w:val="bullet"/>
      <w:lvlText w:val="o"/>
      <w:lvlJc w:val="left"/>
      <w:pPr>
        <w:ind w:left="1440" w:hanging="360"/>
      </w:pPr>
      <w:rPr>
        <w:rFonts w:ascii="Courier New" w:hAnsi="Courier New" w:cs="Courier New" w:hint="default"/>
      </w:rPr>
    </w:lvl>
    <w:lvl w:ilvl="2" w:tplc="2836EEE6" w:tentative="1">
      <w:start w:val="1"/>
      <w:numFmt w:val="bullet"/>
      <w:lvlText w:val=""/>
      <w:lvlJc w:val="left"/>
      <w:pPr>
        <w:ind w:left="2160" w:hanging="360"/>
      </w:pPr>
      <w:rPr>
        <w:rFonts w:ascii="Wingdings" w:hAnsi="Wingdings" w:hint="default"/>
      </w:rPr>
    </w:lvl>
    <w:lvl w:ilvl="3" w:tplc="9CE43D16" w:tentative="1">
      <w:start w:val="1"/>
      <w:numFmt w:val="bullet"/>
      <w:lvlText w:val=""/>
      <w:lvlJc w:val="left"/>
      <w:pPr>
        <w:ind w:left="2880" w:hanging="360"/>
      </w:pPr>
      <w:rPr>
        <w:rFonts w:ascii="Symbol" w:hAnsi="Symbol" w:hint="default"/>
      </w:rPr>
    </w:lvl>
    <w:lvl w:ilvl="4" w:tplc="C0EA6DAA" w:tentative="1">
      <w:start w:val="1"/>
      <w:numFmt w:val="bullet"/>
      <w:lvlText w:val="o"/>
      <w:lvlJc w:val="left"/>
      <w:pPr>
        <w:ind w:left="3600" w:hanging="360"/>
      </w:pPr>
      <w:rPr>
        <w:rFonts w:ascii="Courier New" w:hAnsi="Courier New" w:cs="Courier New" w:hint="default"/>
      </w:rPr>
    </w:lvl>
    <w:lvl w:ilvl="5" w:tplc="6D5E1732" w:tentative="1">
      <w:start w:val="1"/>
      <w:numFmt w:val="bullet"/>
      <w:lvlText w:val=""/>
      <w:lvlJc w:val="left"/>
      <w:pPr>
        <w:ind w:left="4320" w:hanging="360"/>
      </w:pPr>
      <w:rPr>
        <w:rFonts w:ascii="Wingdings" w:hAnsi="Wingdings" w:hint="default"/>
      </w:rPr>
    </w:lvl>
    <w:lvl w:ilvl="6" w:tplc="388CE0E0" w:tentative="1">
      <w:start w:val="1"/>
      <w:numFmt w:val="bullet"/>
      <w:lvlText w:val=""/>
      <w:lvlJc w:val="left"/>
      <w:pPr>
        <w:ind w:left="5040" w:hanging="360"/>
      </w:pPr>
      <w:rPr>
        <w:rFonts w:ascii="Symbol" w:hAnsi="Symbol" w:hint="default"/>
      </w:rPr>
    </w:lvl>
    <w:lvl w:ilvl="7" w:tplc="B5760934" w:tentative="1">
      <w:start w:val="1"/>
      <w:numFmt w:val="bullet"/>
      <w:lvlText w:val="o"/>
      <w:lvlJc w:val="left"/>
      <w:pPr>
        <w:ind w:left="5760" w:hanging="360"/>
      </w:pPr>
      <w:rPr>
        <w:rFonts w:ascii="Courier New" w:hAnsi="Courier New" w:cs="Courier New" w:hint="default"/>
      </w:rPr>
    </w:lvl>
    <w:lvl w:ilvl="8" w:tplc="5A723BAC" w:tentative="1">
      <w:start w:val="1"/>
      <w:numFmt w:val="bullet"/>
      <w:lvlText w:val=""/>
      <w:lvlJc w:val="left"/>
      <w:pPr>
        <w:ind w:left="6480" w:hanging="360"/>
      </w:pPr>
      <w:rPr>
        <w:rFonts w:ascii="Wingdings" w:hAnsi="Wingdings" w:hint="default"/>
      </w:rPr>
    </w:lvl>
  </w:abstractNum>
  <w:abstractNum w:abstractNumId="1" w15:restartNumberingAfterBreak="0">
    <w:nsid w:val="07102BA7"/>
    <w:multiLevelType w:val="hybridMultilevel"/>
    <w:tmpl w:val="D2521806"/>
    <w:lvl w:ilvl="0" w:tplc="E174C57E">
      <w:start w:val="1"/>
      <w:numFmt w:val="bullet"/>
      <w:lvlText w:val=""/>
      <w:lvlJc w:val="left"/>
      <w:pPr>
        <w:ind w:left="720" w:hanging="360"/>
      </w:pPr>
      <w:rPr>
        <w:rFonts w:ascii="Symbol" w:hAnsi="Symbol" w:hint="default"/>
      </w:rPr>
    </w:lvl>
    <w:lvl w:ilvl="1" w:tplc="2A3237BA" w:tentative="1">
      <w:start w:val="1"/>
      <w:numFmt w:val="bullet"/>
      <w:lvlText w:val="o"/>
      <w:lvlJc w:val="left"/>
      <w:pPr>
        <w:ind w:left="1440" w:hanging="360"/>
      </w:pPr>
      <w:rPr>
        <w:rFonts w:ascii="Courier New" w:hAnsi="Courier New" w:cs="Courier New" w:hint="default"/>
      </w:rPr>
    </w:lvl>
    <w:lvl w:ilvl="2" w:tplc="363E6D7A" w:tentative="1">
      <w:start w:val="1"/>
      <w:numFmt w:val="bullet"/>
      <w:lvlText w:val=""/>
      <w:lvlJc w:val="left"/>
      <w:pPr>
        <w:ind w:left="2160" w:hanging="360"/>
      </w:pPr>
      <w:rPr>
        <w:rFonts w:ascii="Wingdings" w:hAnsi="Wingdings" w:hint="default"/>
      </w:rPr>
    </w:lvl>
    <w:lvl w:ilvl="3" w:tplc="6640013C" w:tentative="1">
      <w:start w:val="1"/>
      <w:numFmt w:val="bullet"/>
      <w:lvlText w:val=""/>
      <w:lvlJc w:val="left"/>
      <w:pPr>
        <w:ind w:left="2880" w:hanging="360"/>
      </w:pPr>
      <w:rPr>
        <w:rFonts w:ascii="Symbol" w:hAnsi="Symbol" w:hint="default"/>
      </w:rPr>
    </w:lvl>
    <w:lvl w:ilvl="4" w:tplc="C7F8F00E" w:tentative="1">
      <w:start w:val="1"/>
      <w:numFmt w:val="bullet"/>
      <w:lvlText w:val="o"/>
      <w:lvlJc w:val="left"/>
      <w:pPr>
        <w:ind w:left="3600" w:hanging="360"/>
      </w:pPr>
      <w:rPr>
        <w:rFonts w:ascii="Courier New" w:hAnsi="Courier New" w:cs="Courier New" w:hint="default"/>
      </w:rPr>
    </w:lvl>
    <w:lvl w:ilvl="5" w:tplc="F4005EFA" w:tentative="1">
      <w:start w:val="1"/>
      <w:numFmt w:val="bullet"/>
      <w:lvlText w:val=""/>
      <w:lvlJc w:val="left"/>
      <w:pPr>
        <w:ind w:left="4320" w:hanging="360"/>
      </w:pPr>
      <w:rPr>
        <w:rFonts w:ascii="Wingdings" w:hAnsi="Wingdings" w:hint="default"/>
      </w:rPr>
    </w:lvl>
    <w:lvl w:ilvl="6" w:tplc="2C6EDDB8" w:tentative="1">
      <w:start w:val="1"/>
      <w:numFmt w:val="bullet"/>
      <w:lvlText w:val=""/>
      <w:lvlJc w:val="left"/>
      <w:pPr>
        <w:ind w:left="5040" w:hanging="360"/>
      </w:pPr>
      <w:rPr>
        <w:rFonts w:ascii="Symbol" w:hAnsi="Symbol" w:hint="default"/>
      </w:rPr>
    </w:lvl>
    <w:lvl w:ilvl="7" w:tplc="63729598" w:tentative="1">
      <w:start w:val="1"/>
      <w:numFmt w:val="bullet"/>
      <w:lvlText w:val="o"/>
      <w:lvlJc w:val="left"/>
      <w:pPr>
        <w:ind w:left="5760" w:hanging="360"/>
      </w:pPr>
      <w:rPr>
        <w:rFonts w:ascii="Courier New" w:hAnsi="Courier New" w:cs="Courier New" w:hint="default"/>
      </w:rPr>
    </w:lvl>
    <w:lvl w:ilvl="8" w:tplc="7764B08C" w:tentative="1">
      <w:start w:val="1"/>
      <w:numFmt w:val="bullet"/>
      <w:lvlText w:val=""/>
      <w:lvlJc w:val="left"/>
      <w:pPr>
        <w:ind w:left="6480" w:hanging="360"/>
      </w:pPr>
      <w:rPr>
        <w:rFonts w:ascii="Wingdings" w:hAnsi="Wingdings" w:hint="default"/>
      </w:rPr>
    </w:lvl>
  </w:abstractNum>
  <w:abstractNum w:abstractNumId="2" w15:restartNumberingAfterBreak="0">
    <w:nsid w:val="0B7C5166"/>
    <w:multiLevelType w:val="hybridMultilevel"/>
    <w:tmpl w:val="D390CA9C"/>
    <w:lvl w:ilvl="0" w:tplc="093A4820">
      <w:start w:val="1"/>
      <w:numFmt w:val="bullet"/>
      <w:lvlText w:val=""/>
      <w:lvlJc w:val="left"/>
      <w:pPr>
        <w:ind w:left="720" w:hanging="360"/>
      </w:pPr>
      <w:rPr>
        <w:rFonts w:ascii="Symbol" w:hAnsi="Symbol" w:hint="default"/>
      </w:rPr>
    </w:lvl>
    <w:lvl w:ilvl="1" w:tplc="5C70D32E" w:tentative="1">
      <w:start w:val="1"/>
      <w:numFmt w:val="bullet"/>
      <w:lvlText w:val="o"/>
      <w:lvlJc w:val="left"/>
      <w:pPr>
        <w:ind w:left="1440" w:hanging="360"/>
      </w:pPr>
      <w:rPr>
        <w:rFonts w:ascii="Courier New" w:hAnsi="Courier New" w:cs="Courier New" w:hint="default"/>
      </w:rPr>
    </w:lvl>
    <w:lvl w:ilvl="2" w:tplc="0AFE0C38" w:tentative="1">
      <w:start w:val="1"/>
      <w:numFmt w:val="bullet"/>
      <w:lvlText w:val=""/>
      <w:lvlJc w:val="left"/>
      <w:pPr>
        <w:ind w:left="2160" w:hanging="360"/>
      </w:pPr>
      <w:rPr>
        <w:rFonts w:ascii="Wingdings" w:hAnsi="Wingdings" w:hint="default"/>
      </w:rPr>
    </w:lvl>
    <w:lvl w:ilvl="3" w:tplc="0C30D744" w:tentative="1">
      <w:start w:val="1"/>
      <w:numFmt w:val="bullet"/>
      <w:lvlText w:val=""/>
      <w:lvlJc w:val="left"/>
      <w:pPr>
        <w:ind w:left="2880" w:hanging="360"/>
      </w:pPr>
      <w:rPr>
        <w:rFonts w:ascii="Symbol" w:hAnsi="Symbol" w:hint="default"/>
      </w:rPr>
    </w:lvl>
    <w:lvl w:ilvl="4" w:tplc="E94A837C" w:tentative="1">
      <w:start w:val="1"/>
      <w:numFmt w:val="bullet"/>
      <w:lvlText w:val="o"/>
      <w:lvlJc w:val="left"/>
      <w:pPr>
        <w:ind w:left="3600" w:hanging="360"/>
      </w:pPr>
      <w:rPr>
        <w:rFonts w:ascii="Courier New" w:hAnsi="Courier New" w:cs="Courier New" w:hint="default"/>
      </w:rPr>
    </w:lvl>
    <w:lvl w:ilvl="5" w:tplc="BCBAB906" w:tentative="1">
      <w:start w:val="1"/>
      <w:numFmt w:val="bullet"/>
      <w:lvlText w:val=""/>
      <w:lvlJc w:val="left"/>
      <w:pPr>
        <w:ind w:left="4320" w:hanging="360"/>
      </w:pPr>
      <w:rPr>
        <w:rFonts w:ascii="Wingdings" w:hAnsi="Wingdings" w:hint="default"/>
      </w:rPr>
    </w:lvl>
    <w:lvl w:ilvl="6" w:tplc="C122D466" w:tentative="1">
      <w:start w:val="1"/>
      <w:numFmt w:val="bullet"/>
      <w:lvlText w:val=""/>
      <w:lvlJc w:val="left"/>
      <w:pPr>
        <w:ind w:left="5040" w:hanging="360"/>
      </w:pPr>
      <w:rPr>
        <w:rFonts w:ascii="Symbol" w:hAnsi="Symbol" w:hint="default"/>
      </w:rPr>
    </w:lvl>
    <w:lvl w:ilvl="7" w:tplc="CA466960" w:tentative="1">
      <w:start w:val="1"/>
      <w:numFmt w:val="bullet"/>
      <w:lvlText w:val="o"/>
      <w:lvlJc w:val="left"/>
      <w:pPr>
        <w:ind w:left="5760" w:hanging="360"/>
      </w:pPr>
      <w:rPr>
        <w:rFonts w:ascii="Courier New" w:hAnsi="Courier New" w:cs="Courier New" w:hint="default"/>
      </w:rPr>
    </w:lvl>
    <w:lvl w:ilvl="8" w:tplc="E3AA9A90" w:tentative="1">
      <w:start w:val="1"/>
      <w:numFmt w:val="bullet"/>
      <w:lvlText w:val=""/>
      <w:lvlJc w:val="left"/>
      <w:pPr>
        <w:ind w:left="6480" w:hanging="360"/>
      </w:pPr>
      <w:rPr>
        <w:rFonts w:ascii="Wingdings" w:hAnsi="Wingdings" w:hint="default"/>
      </w:rPr>
    </w:lvl>
  </w:abstractNum>
  <w:abstractNum w:abstractNumId="3" w15:restartNumberingAfterBreak="0">
    <w:nsid w:val="4C1801E9"/>
    <w:multiLevelType w:val="hybridMultilevel"/>
    <w:tmpl w:val="C8CE3C4A"/>
    <w:lvl w:ilvl="0" w:tplc="BAD62E1A">
      <w:start w:val="1"/>
      <w:numFmt w:val="bullet"/>
      <w:lvlText w:val=""/>
      <w:lvlJc w:val="left"/>
      <w:pPr>
        <w:ind w:left="720" w:hanging="360"/>
      </w:pPr>
      <w:rPr>
        <w:rFonts w:ascii="Symbol" w:hAnsi="Symbol" w:hint="default"/>
      </w:rPr>
    </w:lvl>
    <w:lvl w:ilvl="1" w:tplc="FBE8BD16" w:tentative="1">
      <w:start w:val="1"/>
      <w:numFmt w:val="bullet"/>
      <w:lvlText w:val="o"/>
      <w:lvlJc w:val="left"/>
      <w:pPr>
        <w:ind w:left="1440" w:hanging="360"/>
      </w:pPr>
      <w:rPr>
        <w:rFonts w:ascii="Courier New" w:hAnsi="Courier New" w:cs="Courier New" w:hint="default"/>
      </w:rPr>
    </w:lvl>
    <w:lvl w:ilvl="2" w:tplc="86A84B7C" w:tentative="1">
      <w:start w:val="1"/>
      <w:numFmt w:val="bullet"/>
      <w:lvlText w:val=""/>
      <w:lvlJc w:val="left"/>
      <w:pPr>
        <w:ind w:left="2160" w:hanging="360"/>
      </w:pPr>
      <w:rPr>
        <w:rFonts w:ascii="Wingdings" w:hAnsi="Wingdings" w:hint="default"/>
      </w:rPr>
    </w:lvl>
    <w:lvl w:ilvl="3" w:tplc="3ADEC122" w:tentative="1">
      <w:start w:val="1"/>
      <w:numFmt w:val="bullet"/>
      <w:lvlText w:val=""/>
      <w:lvlJc w:val="left"/>
      <w:pPr>
        <w:ind w:left="2880" w:hanging="360"/>
      </w:pPr>
      <w:rPr>
        <w:rFonts w:ascii="Symbol" w:hAnsi="Symbol" w:hint="default"/>
      </w:rPr>
    </w:lvl>
    <w:lvl w:ilvl="4" w:tplc="AEC69882" w:tentative="1">
      <w:start w:val="1"/>
      <w:numFmt w:val="bullet"/>
      <w:lvlText w:val="o"/>
      <w:lvlJc w:val="left"/>
      <w:pPr>
        <w:ind w:left="3600" w:hanging="360"/>
      </w:pPr>
      <w:rPr>
        <w:rFonts w:ascii="Courier New" w:hAnsi="Courier New" w:cs="Courier New" w:hint="default"/>
      </w:rPr>
    </w:lvl>
    <w:lvl w:ilvl="5" w:tplc="4EAC7642" w:tentative="1">
      <w:start w:val="1"/>
      <w:numFmt w:val="bullet"/>
      <w:lvlText w:val=""/>
      <w:lvlJc w:val="left"/>
      <w:pPr>
        <w:ind w:left="4320" w:hanging="360"/>
      </w:pPr>
      <w:rPr>
        <w:rFonts w:ascii="Wingdings" w:hAnsi="Wingdings" w:hint="default"/>
      </w:rPr>
    </w:lvl>
    <w:lvl w:ilvl="6" w:tplc="673E3F70" w:tentative="1">
      <w:start w:val="1"/>
      <w:numFmt w:val="bullet"/>
      <w:lvlText w:val=""/>
      <w:lvlJc w:val="left"/>
      <w:pPr>
        <w:ind w:left="5040" w:hanging="360"/>
      </w:pPr>
      <w:rPr>
        <w:rFonts w:ascii="Symbol" w:hAnsi="Symbol" w:hint="default"/>
      </w:rPr>
    </w:lvl>
    <w:lvl w:ilvl="7" w:tplc="0B38D8F8" w:tentative="1">
      <w:start w:val="1"/>
      <w:numFmt w:val="bullet"/>
      <w:lvlText w:val="o"/>
      <w:lvlJc w:val="left"/>
      <w:pPr>
        <w:ind w:left="5760" w:hanging="360"/>
      </w:pPr>
      <w:rPr>
        <w:rFonts w:ascii="Courier New" w:hAnsi="Courier New" w:cs="Courier New" w:hint="default"/>
      </w:rPr>
    </w:lvl>
    <w:lvl w:ilvl="8" w:tplc="236E7A82" w:tentative="1">
      <w:start w:val="1"/>
      <w:numFmt w:val="bullet"/>
      <w:lvlText w:val=""/>
      <w:lvlJc w:val="left"/>
      <w:pPr>
        <w:ind w:left="6480" w:hanging="360"/>
      </w:pPr>
      <w:rPr>
        <w:rFonts w:ascii="Wingdings" w:hAnsi="Wingdings" w:hint="default"/>
      </w:rPr>
    </w:lvl>
  </w:abstractNum>
  <w:abstractNum w:abstractNumId="4" w15:restartNumberingAfterBreak="0">
    <w:nsid w:val="6E296ADD"/>
    <w:multiLevelType w:val="hybridMultilevel"/>
    <w:tmpl w:val="DDC2E6C0"/>
    <w:lvl w:ilvl="0" w:tplc="6088DB84">
      <w:start w:val="1"/>
      <w:numFmt w:val="bullet"/>
      <w:lvlText w:val=""/>
      <w:lvlJc w:val="left"/>
      <w:pPr>
        <w:ind w:left="720" w:hanging="360"/>
      </w:pPr>
      <w:rPr>
        <w:rFonts w:ascii="Symbol" w:hAnsi="Symbol" w:hint="default"/>
      </w:rPr>
    </w:lvl>
    <w:lvl w:ilvl="1" w:tplc="EDC8A56A" w:tentative="1">
      <w:start w:val="1"/>
      <w:numFmt w:val="bullet"/>
      <w:lvlText w:val="o"/>
      <w:lvlJc w:val="left"/>
      <w:pPr>
        <w:ind w:left="1440" w:hanging="360"/>
      </w:pPr>
      <w:rPr>
        <w:rFonts w:ascii="Courier New" w:hAnsi="Courier New" w:cs="Courier New" w:hint="default"/>
      </w:rPr>
    </w:lvl>
    <w:lvl w:ilvl="2" w:tplc="49827EBC" w:tentative="1">
      <w:start w:val="1"/>
      <w:numFmt w:val="bullet"/>
      <w:lvlText w:val=""/>
      <w:lvlJc w:val="left"/>
      <w:pPr>
        <w:ind w:left="2160" w:hanging="360"/>
      </w:pPr>
      <w:rPr>
        <w:rFonts w:ascii="Wingdings" w:hAnsi="Wingdings" w:hint="default"/>
      </w:rPr>
    </w:lvl>
    <w:lvl w:ilvl="3" w:tplc="53FECBEC" w:tentative="1">
      <w:start w:val="1"/>
      <w:numFmt w:val="bullet"/>
      <w:lvlText w:val=""/>
      <w:lvlJc w:val="left"/>
      <w:pPr>
        <w:ind w:left="2880" w:hanging="360"/>
      </w:pPr>
      <w:rPr>
        <w:rFonts w:ascii="Symbol" w:hAnsi="Symbol" w:hint="default"/>
      </w:rPr>
    </w:lvl>
    <w:lvl w:ilvl="4" w:tplc="D3DE9BB6" w:tentative="1">
      <w:start w:val="1"/>
      <w:numFmt w:val="bullet"/>
      <w:lvlText w:val="o"/>
      <w:lvlJc w:val="left"/>
      <w:pPr>
        <w:ind w:left="3600" w:hanging="360"/>
      </w:pPr>
      <w:rPr>
        <w:rFonts w:ascii="Courier New" w:hAnsi="Courier New" w:cs="Courier New" w:hint="default"/>
      </w:rPr>
    </w:lvl>
    <w:lvl w:ilvl="5" w:tplc="314C8798" w:tentative="1">
      <w:start w:val="1"/>
      <w:numFmt w:val="bullet"/>
      <w:lvlText w:val=""/>
      <w:lvlJc w:val="left"/>
      <w:pPr>
        <w:ind w:left="4320" w:hanging="360"/>
      </w:pPr>
      <w:rPr>
        <w:rFonts w:ascii="Wingdings" w:hAnsi="Wingdings" w:hint="default"/>
      </w:rPr>
    </w:lvl>
    <w:lvl w:ilvl="6" w:tplc="4342B9C6" w:tentative="1">
      <w:start w:val="1"/>
      <w:numFmt w:val="bullet"/>
      <w:lvlText w:val=""/>
      <w:lvlJc w:val="left"/>
      <w:pPr>
        <w:ind w:left="5040" w:hanging="360"/>
      </w:pPr>
      <w:rPr>
        <w:rFonts w:ascii="Symbol" w:hAnsi="Symbol" w:hint="default"/>
      </w:rPr>
    </w:lvl>
    <w:lvl w:ilvl="7" w:tplc="8F620A1C" w:tentative="1">
      <w:start w:val="1"/>
      <w:numFmt w:val="bullet"/>
      <w:lvlText w:val="o"/>
      <w:lvlJc w:val="left"/>
      <w:pPr>
        <w:ind w:left="5760" w:hanging="360"/>
      </w:pPr>
      <w:rPr>
        <w:rFonts w:ascii="Courier New" w:hAnsi="Courier New" w:cs="Courier New" w:hint="default"/>
      </w:rPr>
    </w:lvl>
    <w:lvl w:ilvl="8" w:tplc="4726F9CA" w:tentative="1">
      <w:start w:val="1"/>
      <w:numFmt w:val="bullet"/>
      <w:lvlText w:val=""/>
      <w:lvlJc w:val="left"/>
      <w:pPr>
        <w:ind w:left="6480" w:hanging="360"/>
      </w:pPr>
      <w:rPr>
        <w:rFonts w:ascii="Wingdings" w:hAnsi="Wingdings" w:hint="default"/>
      </w:rPr>
    </w:lvl>
  </w:abstractNum>
  <w:abstractNum w:abstractNumId="5" w15:restartNumberingAfterBreak="0">
    <w:nsid w:val="7D613CEB"/>
    <w:multiLevelType w:val="hybridMultilevel"/>
    <w:tmpl w:val="1B0CF2DC"/>
    <w:lvl w:ilvl="0" w:tplc="165412BC">
      <w:start w:val="1"/>
      <w:numFmt w:val="bullet"/>
      <w:lvlText w:val=""/>
      <w:lvlJc w:val="left"/>
      <w:pPr>
        <w:ind w:left="720" w:hanging="360"/>
      </w:pPr>
      <w:rPr>
        <w:rFonts w:ascii="Symbol" w:hAnsi="Symbol" w:hint="default"/>
      </w:rPr>
    </w:lvl>
    <w:lvl w:ilvl="1" w:tplc="15162F5A" w:tentative="1">
      <w:start w:val="1"/>
      <w:numFmt w:val="bullet"/>
      <w:lvlText w:val="o"/>
      <w:lvlJc w:val="left"/>
      <w:pPr>
        <w:ind w:left="1440" w:hanging="360"/>
      </w:pPr>
      <w:rPr>
        <w:rFonts w:ascii="Courier New" w:hAnsi="Courier New" w:cs="Courier New" w:hint="default"/>
      </w:rPr>
    </w:lvl>
    <w:lvl w:ilvl="2" w:tplc="F4168E6A" w:tentative="1">
      <w:start w:val="1"/>
      <w:numFmt w:val="bullet"/>
      <w:lvlText w:val=""/>
      <w:lvlJc w:val="left"/>
      <w:pPr>
        <w:ind w:left="2160" w:hanging="360"/>
      </w:pPr>
      <w:rPr>
        <w:rFonts w:ascii="Wingdings" w:hAnsi="Wingdings" w:hint="default"/>
      </w:rPr>
    </w:lvl>
    <w:lvl w:ilvl="3" w:tplc="E7AA2042" w:tentative="1">
      <w:start w:val="1"/>
      <w:numFmt w:val="bullet"/>
      <w:lvlText w:val=""/>
      <w:lvlJc w:val="left"/>
      <w:pPr>
        <w:ind w:left="2880" w:hanging="360"/>
      </w:pPr>
      <w:rPr>
        <w:rFonts w:ascii="Symbol" w:hAnsi="Symbol" w:hint="default"/>
      </w:rPr>
    </w:lvl>
    <w:lvl w:ilvl="4" w:tplc="DA28AB60" w:tentative="1">
      <w:start w:val="1"/>
      <w:numFmt w:val="bullet"/>
      <w:lvlText w:val="o"/>
      <w:lvlJc w:val="left"/>
      <w:pPr>
        <w:ind w:left="3600" w:hanging="360"/>
      </w:pPr>
      <w:rPr>
        <w:rFonts w:ascii="Courier New" w:hAnsi="Courier New" w:cs="Courier New" w:hint="default"/>
      </w:rPr>
    </w:lvl>
    <w:lvl w:ilvl="5" w:tplc="34FE6EDC" w:tentative="1">
      <w:start w:val="1"/>
      <w:numFmt w:val="bullet"/>
      <w:lvlText w:val=""/>
      <w:lvlJc w:val="left"/>
      <w:pPr>
        <w:ind w:left="4320" w:hanging="360"/>
      </w:pPr>
      <w:rPr>
        <w:rFonts w:ascii="Wingdings" w:hAnsi="Wingdings" w:hint="default"/>
      </w:rPr>
    </w:lvl>
    <w:lvl w:ilvl="6" w:tplc="6C880F7C" w:tentative="1">
      <w:start w:val="1"/>
      <w:numFmt w:val="bullet"/>
      <w:lvlText w:val=""/>
      <w:lvlJc w:val="left"/>
      <w:pPr>
        <w:ind w:left="5040" w:hanging="360"/>
      </w:pPr>
      <w:rPr>
        <w:rFonts w:ascii="Symbol" w:hAnsi="Symbol" w:hint="default"/>
      </w:rPr>
    </w:lvl>
    <w:lvl w:ilvl="7" w:tplc="553EC1B0" w:tentative="1">
      <w:start w:val="1"/>
      <w:numFmt w:val="bullet"/>
      <w:lvlText w:val="o"/>
      <w:lvlJc w:val="left"/>
      <w:pPr>
        <w:ind w:left="5760" w:hanging="360"/>
      </w:pPr>
      <w:rPr>
        <w:rFonts w:ascii="Courier New" w:hAnsi="Courier New" w:cs="Courier New" w:hint="default"/>
      </w:rPr>
    </w:lvl>
    <w:lvl w:ilvl="8" w:tplc="0C02EA2E" w:tentative="1">
      <w:start w:val="1"/>
      <w:numFmt w:val="bullet"/>
      <w:lvlText w:val=""/>
      <w:lvlJc w:val="left"/>
      <w:pPr>
        <w:ind w:left="6480" w:hanging="360"/>
      </w:pPr>
      <w:rPr>
        <w:rFonts w:ascii="Wingdings" w:hAnsi="Wingdings" w:hint="default"/>
      </w:rPr>
    </w:lvl>
  </w:abstractNum>
  <w:num w:numId="1" w16cid:durableId="1638025728">
    <w:abstractNumId w:val="3"/>
  </w:num>
  <w:num w:numId="2" w16cid:durableId="89592180">
    <w:abstractNumId w:val="2"/>
  </w:num>
  <w:num w:numId="3" w16cid:durableId="767430261">
    <w:abstractNumId w:val="1"/>
  </w:num>
  <w:num w:numId="4" w16cid:durableId="1111432958">
    <w:abstractNumId w:val="4"/>
  </w:num>
  <w:num w:numId="5" w16cid:durableId="1004090812">
    <w:abstractNumId w:val="5"/>
  </w:num>
  <w:num w:numId="6" w16cid:durableId="141755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4"/>
    <w:rsid w:val="00092C69"/>
    <w:rsid w:val="001E1EE5"/>
    <w:rsid w:val="003D0C5E"/>
    <w:rsid w:val="00427DFE"/>
    <w:rsid w:val="004E190B"/>
    <w:rsid w:val="00514369"/>
    <w:rsid w:val="00535C16"/>
    <w:rsid w:val="00560FC4"/>
    <w:rsid w:val="00573627"/>
    <w:rsid w:val="005A04BD"/>
    <w:rsid w:val="005B17D7"/>
    <w:rsid w:val="006752F7"/>
    <w:rsid w:val="00747AC5"/>
    <w:rsid w:val="00964A4B"/>
    <w:rsid w:val="00B327E3"/>
    <w:rsid w:val="00E30F6B"/>
    <w:rsid w:val="00EF44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2BE3"/>
  <w15:chartTrackingRefBased/>
  <w15:docId w15:val="{C40E44F5-CD5D-4962-AF71-98EE5500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0F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0F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0F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0F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0F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0F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0F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0F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0F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0F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0F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0F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0F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0F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0F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0F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0F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0F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0F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0F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0FC4"/>
    <w:rPr>
      <w:i/>
      <w:iCs/>
      <w:color w:val="404040" w:themeColor="text1" w:themeTint="BF"/>
    </w:rPr>
  </w:style>
  <w:style w:type="paragraph" w:styleId="Paragrafoelenco">
    <w:name w:val="List Paragraph"/>
    <w:basedOn w:val="Normale"/>
    <w:uiPriority w:val="34"/>
    <w:qFormat/>
    <w:rsid w:val="00560FC4"/>
    <w:pPr>
      <w:ind w:left="720"/>
      <w:contextualSpacing/>
    </w:pPr>
  </w:style>
  <w:style w:type="character" w:styleId="Enfasiintensa">
    <w:name w:val="Intense Emphasis"/>
    <w:basedOn w:val="Carpredefinitoparagrafo"/>
    <w:uiPriority w:val="21"/>
    <w:qFormat/>
    <w:rsid w:val="00560FC4"/>
    <w:rPr>
      <w:i/>
      <w:iCs/>
      <w:color w:val="0F4761" w:themeColor="accent1" w:themeShade="BF"/>
    </w:rPr>
  </w:style>
  <w:style w:type="paragraph" w:styleId="Citazioneintensa">
    <w:name w:val="Intense Quote"/>
    <w:basedOn w:val="Normale"/>
    <w:next w:val="Normale"/>
    <w:link w:val="CitazioneintensaCarattere"/>
    <w:uiPriority w:val="30"/>
    <w:qFormat/>
    <w:rsid w:val="0056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0FC4"/>
    <w:rPr>
      <w:i/>
      <w:iCs/>
      <w:color w:val="0F4761" w:themeColor="accent1" w:themeShade="BF"/>
    </w:rPr>
  </w:style>
  <w:style w:type="character" w:styleId="Riferimentointenso">
    <w:name w:val="Intense Reference"/>
    <w:basedOn w:val="Carpredefinitoparagrafo"/>
    <w:uiPriority w:val="32"/>
    <w:qFormat/>
    <w:rsid w:val="00560FC4"/>
    <w:rPr>
      <w:b/>
      <w:bCs/>
      <w:smallCaps/>
      <w:color w:val="0F4761" w:themeColor="accent1" w:themeShade="BF"/>
      <w:spacing w:val="5"/>
    </w:rPr>
  </w:style>
  <w:style w:type="paragraph" w:styleId="Intestazione">
    <w:name w:val="header"/>
    <w:basedOn w:val="Normale"/>
    <w:link w:val="IntestazioneCarattere"/>
    <w:uiPriority w:val="99"/>
    <w:unhideWhenUsed/>
    <w:rsid w:val="005B17D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B17D7"/>
  </w:style>
  <w:style w:type="paragraph" w:styleId="Pidipagina">
    <w:name w:val="footer"/>
    <w:basedOn w:val="Normale"/>
    <w:link w:val="PidipaginaCarattere"/>
    <w:uiPriority w:val="99"/>
    <w:unhideWhenUsed/>
    <w:rsid w:val="005B17D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B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Australia. Candidate for Part I ICAO Council 2025-28</vt:lpstr>
    </vt:vector>
  </TitlesOfParts>
  <Manager/>
  <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Australie. Candidate à la première partie du Conseil de l'OACI  2025–28</dc:title>
  <dc:subject/>
  <dc:creator/>
  <cp:keywords/>
  <dc:description/>
  <cp:lastModifiedBy>Nadia Boscato</cp:lastModifiedBy>
  <cp:revision>10</cp:revision>
  <dcterms:created xsi:type="dcterms:W3CDTF">2025-06-09T23:10:00Z</dcterms:created>
  <dcterms:modified xsi:type="dcterms:W3CDTF">2025-07-02T02:56:00Z</dcterms:modified>
  <cp:category/>
</cp:coreProperties>
</file>