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8FDF" w14:textId="13A4812C" w:rsidR="00351C84" w:rsidRDefault="00351C84" w:rsidP="00351C84">
      <w:pPr>
        <w:pStyle w:val="Heading1"/>
        <w:rPr>
          <w:color w:val="2E5395"/>
          <w:spacing w:val="-11"/>
        </w:rPr>
      </w:pPr>
      <w:bookmarkStart w:id="0" w:name="_GoBack"/>
      <w:bookmarkEnd w:id="0"/>
      <w:r>
        <w:rPr>
          <w:color w:val="2E5395"/>
        </w:rPr>
        <w:t>Attachment A:</w:t>
      </w:r>
      <w:r>
        <w:rPr>
          <w:color w:val="2E5395"/>
          <w:spacing w:val="-11"/>
        </w:rPr>
        <w:t xml:space="preserve"> </w:t>
      </w:r>
      <w:r>
        <w:rPr>
          <w:color w:val="2E5395"/>
        </w:rPr>
        <w:t>Reform</w:t>
      </w:r>
      <w:r>
        <w:rPr>
          <w:color w:val="2E5395"/>
          <w:spacing w:val="-10"/>
        </w:rPr>
        <w:t xml:space="preserve"> </w:t>
      </w:r>
      <w:r>
        <w:rPr>
          <w:color w:val="2E5395"/>
        </w:rPr>
        <w:t>Propositions</w:t>
      </w:r>
      <w:r>
        <w:rPr>
          <w:color w:val="2E5395"/>
          <w:spacing w:val="-11"/>
        </w:rPr>
        <w:t xml:space="preserve"> </w:t>
      </w:r>
    </w:p>
    <w:p w14:paraId="145A4424" w14:textId="68197913" w:rsidR="00B83F70" w:rsidRPr="005D270E" w:rsidRDefault="00B83F70" w:rsidP="00B83F70">
      <w:pPr>
        <w:pStyle w:val="Caption"/>
        <w:keepNext/>
        <w:rPr>
          <w:sz w:val="28"/>
        </w:rPr>
      </w:pPr>
      <w:r w:rsidRPr="005D270E">
        <w:rPr>
          <w:sz w:val="28"/>
        </w:rPr>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1</w:t>
      </w:r>
      <w:r w:rsidRPr="005D270E">
        <w:rPr>
          <w:sz w:val="28"/>
        </w:rPr>
        <w:fldChar w:fldCharType="end"/>
      </w:r>
      <w:r w:rsidRPr="005D270E">
        <w:rPr>
          <w:sz w:val="28"/>
        </w:rPr>
        <w:t xml:space="preserve"> Overall Reform Propositions</w:t>
      </w:r>
    </w:p>
    <w:tbl>
      <w:tblPr>
        <w:tblStyle w:val="GridTable4-Accent1"/>
        <w:tblW w:w="16284" w:type="dxa"/>
        <w:tblInd w:w="-1291" w:type="dxa"/>
        <w:tblLayout w:type="fixed"/>
        <w:tblLook w:val="04A0" w:firstRow="1" w:lastRow="0" w:firstColumn="1" w:lastColumn="0" w:noHBand="0" w:noVBand="1"/>
        <w:tblCaption w:val="Overall Reform Propositions "/>
        <w:tblDescription w:val="Table provides overall propositions for fatigue schedules"/>
      </w:tblPr>
      <w:tblGrid>
        <w:gridCol w:w="13609"/>
        <w:gridCol w:w="992"/>
        <w:gridCol w:w="680"/>
        <w:gridCol w:w="1003"/>
      </w:tblGrid>
      <w:tr w:rsidR="00511EE7" w:rsidRPr="00FA17AF" w14:paraId="72AA91BA" w14:textId="22E271B1" w:rsidTr="00081D25">
        <w:trPr>
          <w:cnfStyle w:val="100000000000" w:firstRow="1" w:lastRow="0" w:firstColumn="0" w:lastColumn="0" w:oddVBand="0" w:evenVBand="0" w:oddHBand="0" w:evenHBand="0" w:firstRowFirstColumn="0" w:firstRowLastColumn="0" w:lastRowFirstColumn="0" w:lastRowLastColumn="0"/>
          <w:cantSplit/>
          <w:trHeight w:val="1344"/>
          <w:tblHeader/>
        </w:trPr>
        <w:tc>
          <w:tcPr>
            <w:cnfStyle w:val="001000000000" w:firstRow="0" w:lastRow="0" w:firstColumn="1" w:lastColumn="0" w:oddVBand="0" w:evenVBand="0" w:oddHBand="0" w:evenHBand="0" w:firstRowFirstColumn="0" w:firstRowLastColumn="0" w:lastRowFirstColumn="0" w:lastRowLastColumn="0"/>
            <w:tcW w:w="13609" w:type="dxa"/>
            <w:tcBorders>
              <w:top w:val="single" w:sz="12" w:space="0" w:color="auto"/>
              <w:left w:val="single" w:sz="12" w:space="0" w:color="auto"/>
              <w:right w:val="single" w:sz="12" w:space="0" w:color="auto"/>
            </w:tcBorders>
          </w:tcPr>
          <w:p w14:paraId="646786C8" w14:textId="487B61D2" w:rsidR="00511EE7" w:rsidRPr="00FA17AF" w:rsidRDefault="00511EE7" w:rsidP="00081D25">
            <w:pPr>
              <w:contextualSpacing/>
              <w:rPr>
                <w:sz w:val="24"/>
                <w:szCs w:val="32"/>
                <w:lang w:val="en-US"/>
              </w:rPr>
            </w:pPr>
            <w:r w:rsidRPr="00FA17AF">
              <w:rPr>
                <w:sz w:val="24"/>
                <w:szCs w:val="32"/>
                <w:lang w:val="en-US"/>
              </w:rPr>
              <w:t>Proposition</w:t>
            </w:r>
            <w:r w:rsidR="00081D25">
              <w:rPr>
                <w:rFonts w:cstheme="minorHAnsi"/>
              </w:rPr>
              <w:t xml:space="preserve"> </w:t>
            </w:r>
          </w:p>
        </w:tc>
        <w:tc>
          <w:tcPr>
            <w:tcW w:w="992" w:type="dxa"/>
            <w:tcBorders>
              <w:top w:val="single" w:sz="12" w:space="0" w:color="auto"/>
              <w:left w:val="single" w:sz="12" w:space="0" w:color="auto"/>
              <w:right w:val="single" w:sz="12" w:space="0" w:color="auto"/>
            </w:tcBorders>
            <w:textDirection w:val="tbRl"/>
          </w:tcPr>
          <w:p w14:paraId="415B998A" w14:textId="688E0A6C" w:rsidR="00511EE7" w:rsidRPr="00E1509A" w:rsidRDefault="00A33436" w:rsidP="00511EE7">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 xml:space="preserve">NTC </w:t>
            </w:r>
            <w:r w:rsidR="00511EE7" w:rsidRPr="00E1509A">
              <w:rPr>
                <w:sz w:val="20"/>
                <w:szCs w:val="20"/>
                <w:lang w:val="en-US"/>
              </w:rPr>
              <w:t>Leg Reforms</w:t>
            </w:r>
          </w:p>
        </w:tc>
        <w:tc>
          <w:tcPr>
            <w:tcW w:w="680" w:type="dxa"/>
            <w:tcBorders>
              <w:top w:val="single" w:sz="12" w:space="0" w:color="auto"/>
              <w:left w:val="single" w:sz="12" w:space="0" w:color="auto"/>
              <w:right w:val="single" w:sz="12" w:space="0" w:color="auto"/>
            </w:tcBorders>
            <w:textDirection w:val="tbRl"/>
          </w:tcPr>
          <w:p w14:paraId="1C260D73" w14:textId="513E421D" w:rsidR="00511EE7" w:rsidRPr="00E1509A" w:rsidRDefault="00A33436" w:rsidP="00511EE7">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w:t>
            </w:r>
            <w:r w:rsidR="00511EE7" w:rsidRPr="00E1509A">
              <w:rPr>
                <w:sz w:val="20"/>
                <w:szCs w:val="20"/>
                <w:lang w:val="en-US"/>
              </w:rPr>
              <w:t xml:space="preserve"> </w:t>
            </w:r>
            <w:r w:rsidRPr="00E1509A">
              <w:rPr>
                <w:sz w:val="20"/>
                <w:szCs w:val="20"/>
                <w:lang w:val="en-US"/>
              </w:rPr>
              <w:t>A</w:t>
            </w:r>
            <w:r w:rsidR="00F66413" w:rsidRPr="00E1509A">
              <w:rPr>
                <w:sz w:val="20"/>
                <w:szCs w:val="20"/>
                <w:lang w:val="en-US"/>
              </w:rPr>
              <w:t>nalysis</w:t>
            </w:r>
          </w:p>
        </w:tc>
        <w:tc>
          <w:tcPr>
            <w:tcW w:w="1003" w:type="dxa"/>
            <w:tcBorders>
              <w:top w:val="single" w:sz="12" w:space="0" w:color="auto"/>
              <w:left w:val="single" w:sz="12" w:space="0" w:color="auto"/>
              <w:right w:val="single" w:sz="12" w:space="0" w:color="auto"/>
            </w:tcBorders>
            <w:textDirection w:val="tbRl"/>
          </w:tcPr>
          <w:p w14:paraId="64304ECB" w14:textId="29C84C00" w:rsidR="00511EE7" w:rsidRPr="00FA17AF" w:rsidRDefault="00F66413" w:rsidP="00F66413">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 xml:space="preserve">Additional </w:t>
            </w:r>
            <w:r w:rsidR="00416DEB" w:rsidRPr="00E1509A">
              <w:rPr>
                <w:sz w:val="20"/>
                <w:szCs w:val="20"/>
                <w:lang w:val="en-US"/>
              </w:rPr>
              <w:t>W</w:t>
            </w:r>
            <w:r w:rsidR="00F538A6" w:rsidRPr="00E1509A">
              <w:rPr>
                <w:sz w:val="20"/>
                <w:szCs w:val="20"/>
                <w:lang w:val="en-US"/>
              </w:rPr>
              <w:t xml:space="preserve">ork </w:t>
            </w:r>
            <w:r w:rsidR="00BB5D8A" w:rsidRPr="00E1509A">
              <w:rPr>
                <w:sz w:val="20"/>
                <w:szCs w:val="20"/>
                <w:lang w:val="en-US"/>
              </w:rPr>
              <w:t>Stream</w:t>
            </w:r>
            <w:r w:rsidR="00F538A6" w:rsidRPr="00E1509A">
              <w:rPr>
                <w:sz w:val="20"/>
                <w:szCs w:val="20"/>
                <w:lang w:val="en-US"/>
              </w:rPr>
              <w:t>s</w:t>
            </w:r>
            <w:r w:rsidR="00C46C7B">
              <w:rPr>
                <w:rStyle w:val="FootnoteReference"/>
                <w:szCs w:val="32"/>
                <w:lang w:val="en-US"/>
              </w:rPr>
              <w:footnoteReference w:id="1"/>
            </w:r>
          </w:p>
        </w:tc>
      </w:tr>
      <w:tr w:rsidR="003B0FA1" w:rsidRPr="00A30A69" w14:paraId="5CC44B0F" w14:textId="0D549B30"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B2204B8" w14:textId="77777777" w:rsidR="003B0FA1" w:rsidRPr="00A30A69" w:rsidRDefault="003B0FA1" w:rsidP="003B0FA1">
            <w:pPr>
              <w:pStyle w:val="ListParagraph"/>
              <w:numPr>
                <w:ilvl w:val="1"/>
                <w:numId w:val="33"/>
              </w:numPr>
              <w:rPr>
                <w:rFonts w:cstheme="minorHAnsi"/>
                <w:b w:val="0"/>
                <w:bCs w:val="0"/>
              </w:rPr>
            </w:pPr>
            <w:r w:rsidRPr="00A30A69">
              <w:rPr>
                <w:rFonts w:cstheme="minorHAnsi"/>
              </w:rPr>
              <w:t xml:space="preserve">Retain current objects of the law.   </w:t>
            </w:r>
          </w:p>
          <w:p w14:paraId="031BCE41" w14:textId="49FDD591" w:rsidR="003B0FA1" w:rsidRPr="00A30A69" w:rsidRDefault="003B0FA1" w:rsidP="003B0FA1">
            <w:pPr>
              <w:rPr>
                <w:rFonts w:cstheme="minorHAnsi"/>
                <w:b w:val="0"/>
                <w:bCs w:val="0"/>
              </w:rPr>
            </w:pPr>
            <w:r w:rsidRPr="00A30A69">
              <w:rPr>
                <w:rFonts w:cstheme="minorHAnsi"/>
                <w:b w:val="0"/>
                <w:bCs w:val="0"/>
                <w:i/>
                <w:iCs/>
              </w:rPr>
              <w:t>Comment</w:t>
            </w:r>
            <w:r w:rsidRPr="00A30A69">
              <w:rPr>
                <w:rFonts w:cstheme="minorHAnsi"/>
                <w:b w:val="0"/>
                <w:bCs w:val="0"/>
              </w:rPr>
              <w:t xml:space="preserve">: The suitability of productivity improvement as an object of the law has been tested with RAC+ and while some </w:t>
            </w:r>
            <w:r w:rsidR="003E4B6F">
              <w:rPr>
                <w:rFonts w:cstheme="minorHAnsi"/>
                <w:b w:val="0"/>
                <w:bCs w:val="0"/>
              </w:rPr>
              <w:t xml:space="preserve">stakeholders </w:t>
            </w:r>
            <w:r w:rsidRPr="00A30A69">
              <w:rPr>
                <w:rFonts w:cstheme="minorHAnsi"/>
                <w:b w:val="0"/>
                <w:bCs w:val="0"/>
              </w:rPr>
              <w:t xml:space="preserve"> would like to see the objective removed with the law becoming a safety focused law like the National Maritime and Rail laws and other</w:t>
            </w:r>
            <w:r w:rsidR="005B1815">
              <w:rPr>
                <w:rFonts w:cstheme="minorHAnsi"/>
                <w:b w:val="0"/>
                <w:bCs w:val="0"/>
              </w:rPr>
              <w:t>s</w:t>
            </w:r>
            <w:r w:rsidRPr="00A30A69">
              <w:rPr>
                <w:rFonts w:cstheme="minorHAnsi"/>
                <w:b w:val="0"/>
                <w:bCs w:val="0"/>
              </w:rPr>
              <w:t xml:space="preserve"> would like to see the objective strengthened, the pragmatic position is to leave it as it is.</w:t>
            </w:r>
          </w:p>
        </w:tc>
        <w:tc>
          <w:tcPr>
            <w:tcW w:w="992" w:type="dxa"/>
            <w:tcBorders>
              <w:left w:val="single" w:sz="12" w:space="0" w:color="auto"/>
              <w:right w:val="single" w:sz="12" w:space="0" w:color="auto"/>
            </w:tcBorders>
          </w:tcPr>
          <w:p w14:paraId="4A56F32A" w14:textId="34C017DD" w:rsidR="003B0FA1" w:rsidRPr="003610BE" w:rsidRDefault="00560F13"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No Policy Change</w:t>
            </w:r>
          </w:p>
          <w:p w14:paraId="5FFEF81D" w14:textId="74160231" w:rsidR="003B0FA1" w:rsidRPr="00F66413" w:rsidRDefault="003B0FA1" w:rsidP="003B0FA1">
            <w:pPr>
              <w:ind w:left="-76"/>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4C583A08" w14:textId="164CFE77" w:rsidR="003B0FA1" w:rsidRPr="00F66413"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01D22CB9" w14:textId="4B2FD94D" w:rsidR="003B0FA1" w:rsidRPr="00F66413"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3B0FA1" w:rsidRPr="00FA17AF" w14:paraId="094D0C57" w14:textId="770A7618"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7180682C" w14:textId="77777777" w:rsidR="003B0FA1" w:rsidRDefault="003B0FA1" w:rsidP="003B0FA1">
            <w:pPr>
              <w:spacing w:before="240" w:after="240"/>
              <w:contextualSpacing/>
              <w:rPr>
                <w:rFonts w:cstheme="minorHAnsi"/>
                <w:b w:val="0"/>
                <w:bCs w:val="0"/>
                <w:i/>
                <w:iCs/>
              </w:rPr>
            </w:pPr>
            <w:r>
              <w:rPr>
                <w:rFonts w:cstheme="minorHAnsi"/>
              </w:rPr>
              <w:t>1.2. P</w:t>
            </w:r>
            <w:r w:rsidRPr="00CF7484">
              <w:rPr>
                <w:rFonts w:cstheme="minorHAnsi"/>
              </w:rPr>
              <w:t xml:space="preserve">articipating jurisdictions </w:t>
            </w:r>
            <w:r>
              <w:rPr>
                <w:rFonts w:cstheme="minorHAnsi"/>
              </w:rPr>
              <w:t xml:space="preserve">should be required </w:t>
            </w:r>
            <w:r w:rsidRPr="00CF7484">
              <w:rPr>
                <w:rFonts w:cstheme="minorHAnsi"/>
              </w:rPr>
              <w:t xml:space="preserve">to </w:t>
            </w:r>
            <w:r>
              <w:rPr>
                <w:rFonts w:cstheme="minorHAnsi"/>
              </w:rPr>
              <w:t xml:space="preserve">report every three years on improvements made to heavy vehicle productivity, including infrastructure and regulatory settings, based on metrics and templates set by Ministers.  Participating jurisdictions should also produce a three-year forward program for future access improvements; and these plans are to include information for local government bodies within their jurisdiction.  </w:t>
            </w:r>
          </w:p>
          <w:p w14:paraId="66295C23" w14:textId="77777777" w:rsidR="003B0FA1" w:rsidRPr="008C19BD" w:rsidRDefault="003B0FA1" w:rsidP="003B0FA1">
            <w:pPr>
              <w:spacing w:before="240" w:after="240"/>
              <w:contextualSpacing/>
              <w:rPr>
                <w:rFonts w:cstheme="minorHAnsi"/>
                <w:b w:val="0"/>
                <w:bCs w:val="0"/>
              </w:rPr>
            </w:pPr>
            <w:r w:rsidRPr="008C19BD">
              <w:rPr>
                <w:rFonts w:cstheme="minorHAnsi"/>
                <w:b w:val="0"/>
                <w:bCs w:val="0"/>
                <w:i/>
                <w:iCs/>
              </w:rPr>
              <w:t>Comment</w:t>
            </w:r>
            <w:r w:rsidRPr="008C19BD">
              <w:rPr>
                <w:rFonts w:cstheme="minorHAnsi"/>
                <w:b w:val="0"/>
                <w:bCs w:val="0"/>
              </w:rPr>
              <w:t xml:space="preserve">: The 2020 Productivity Commission report acknowledged that road managers hold the most government levers in terms of heavy vehicle productivity.  If Road Managers have the levers to improve road access, then they should also be accountable and subject to reporting obligations, including </w:t>
            </w:r>
            <w:r w:rsidRPr="008C19BD">
              <w:rPr>
                <w:rFonts w:cstheme="minorHAnsi"/>
                <w:b w:val="0"/>
                <w:bCs w:val="0"/>
                <w:color w:val="000000" w:themeColor="text1"/>
              </w:rPr>
              <w:t xml:space="preserve">details and evidence of improvements to access. </w:t>
            </w:r>
            <w:r w:rsidRPr="008C19BD">
              <w:rPr>
                <w:rFonts w:cstheme="minorHAnsi"/>
                <w:b w:val="0"/>
                <w:bCs w:val="0"/>
              </w:rPr>
              <w:t xml:space="preserve">The Productivity Commission report acknowledges that road managers have the most government levers in terms of heavy vehicle productivity. </w:t>
            </w:r>
          </w:p>
          <w:p w14:paraId="5BC0AA2B" w14:textId="77777777" w:rsidR="003B0FA1" w:rsidRPr="00FA17AF" w:rsidRDefault="003B0FA1" w:rsidP="003B0FA1">
            <w:pPr>
              <w:contextualSpacing/>
              <w:rPr>
                <w:lang w:val="en-US"/>
              </w:rPr>
            </w:pPr>
          </w:p>
        </w:tc>
        <w:tc>
          <w:tcPr>
            <w:tcW w:w="992" w:type="dxa"/>
            <w:tcBorders>
              <w:left w:val="single" w:sz="12" w:space="0" w:color="auto"/>
              <w:right w:val="single" w:sz="12" w:space="0" w:color="auto"/>
            </w:tcBorders>
          </w:tcPr>
          <w:p w14:paraId="21F257D8" w14:textId="06BA1FB4" w:rsidR="003B0FA1" w:rsidRDefault="003B0FA1" w:rsidP="003B0FA1">
            <w:pPr>
              <w:spacing w:before="240" w:after="240"/>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5E54605E" w14:textId="2A1C2679" w:rsidR="003B0FA1" w:rsidRDefault="003B0FA1" w:rsidP="003B0FA1">
            <w:pPr>
              <w:spacing w:before="240" w:after="240"/>
              <w:contextualSpacing/>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6C13C011" w14:textId="77777777" w:rsidR="003B0FA1" w:rsidRPr="003610BE"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p w14:paraId="67615C19" w14:textId="77777777" w:rsidR="003B0FA1" w:rsidRDefault="003B0FA1" w:rsidP="003B0FA1">
            <w:pPr>
              <w:spacing w:before="240" w:after="240"/>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3B0FA1" w:rsidRPr="00005667" w14:paraId="25FBFC04" w14:textId="1D1712B6"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BDF1B7A" w14:textId="27C693D1" w:rsidR="003B0FA1" w:rsidRPr="00005667" w:rsidRDefault="003B0FA1" w:rsidP="003B0FA1">
            <w:pPr>
              <w:rPr>
                <w:rFonts w:cstheme="minorHAnsi"/>
                <w:b w:val="0"/>
                <w:bCs w:val="0"/>
              </w:rPr>
            </w:pPr>
            <w:r>
              <w:rPr>
                <w:rFonts w:cstheme="minorHAnsi"/>
              </w:rPr>
              <w:t>1.</w:t>
            </w:r>
            <w:r w:rsidR="006263AF">
              <w:rPr>
                <w:rFonts w:cstheme="minorHAnsi"/>
              </w:rPr>
              <w:t>3.</w:t>
            </w:r>
            <w:r w:rsidR="006263AF" w:rsidRPr="00005667">
              <w:rPr>
                <w:rFonts w:cstheme="minorHAnsi"/>
              </w:rPr>
              <w:t xml:space="preserve"> The</w:t>
            </w:r>
            <w:r w:rsidRPr="00005667">
              <w:rPr>
                <w:rFonts w:cstheme="minorHAnsi"/>
              </w:rPr>
              <w:t xml:space="preserve"> law and/or other relevant supporting documents should make clear the roles of the respective government parties with respect to heavy vehicle productivity.</w:t>
            </w:r>
          </w:p>
          <w:p w14:paraId="692E0829" w14:textId="3FCBAD96" w:rsidR="003B0FA1" w:rsidRPr="00B74958" w:rsidRDefault="003B0FA1" w:rsidP="003B0FA1">
            <w:pPr>
              <w:spacing w:before="240" w:after="240"/>
              <w:contextualSpacing/>
              <w:rPr>
                <w:rFonts w:cstheme="minorHAnsi"/>
              </w:rPr>
            </w:pPr>
            <w:r w:rsidRPr="00005667">
              <w:rPr>
                <w:rFonts w:cstheme="minorHAnsi"/>
                <w:b w:val="0"/>
                <w:bCs w:val="0"/>
                <w:i/>
                <w:iCs/>
              </w:rPr>
              <w:t>Comment</w:t>
            </w:r>
            <w:r w:rsidRPr="00005667">
              <w:rPr>
                <w:rFonts w:cstheme="minorHAnsi"/>
                <w:b w:val="0"/>
                <w:bCs w:val="0"/>
              </w:rPr>
              <w:t>: A description of the roles of the various parties will be developed (other than NHVR which is described in 1.4 below).</w:t>
            </w:r>
          </w:p>
        </w:tc>
        <w:tc>
          <w:tcPr>
            <w:tcW w:w="992" w:type="dxa"/>
            <w:tcBorders>
              <w:left w:val="single" w:sz="12" w:space="0" w:color="auto"/>
              <w:right w:val="single" w:sz="12" w:space="0" w:color="auto"/>
            </w:tcBorders>
          </w:tcPr>
          <w:p w14:paraId="029D978B" w14:textId="689D7BD8" w:rsidR="003B0FA1" w:rsidRPr="003610BE" w:rsidRDefault="00560F13"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p w14:paraId="25F38D73" w14:textId="77777777"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4B6DABE1" w14:textId="77777777"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p w14:paraId="2C88D16F" w14:textId="77777777"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p>
          <w:p w14:paraId="72C23E78" w14:textId="17D76BB7" w:rsidR="003B0FA1" w:rsidRPr="00F66413" w:rsidRDefault="003B0FA1" w:rsidP="003B0FA1">
            <w:pPr>
              <w:tabs>
                <w:tab w:val="left" w:pos="810"/>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b/>
            </w:r>
          </w:p>
        </w:tc>
        <w:tc>
          <w:tcPr>
            <w:tcW w:w="1003" w:type="dxa"/>
            <w:tcBorders>
              <w:left w:val="single" w:sz="12" w:space="0" w:color="auto"/>
              <w:right w:val="single" w:sz="12" w:space="0" w:color="auto"/>
            </w:tcBorders>
          </w:tcPr>
          <w:p w14:paraId="72CB4F7D" w14:textId="77777777" w:rsidR="003B0FA1" w:rsidRPr="003610BE"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p w14:paraId="19358B9D" w14:textId="77777777"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p>
        </w:tc>
      </w:tr>
      <w:tr w:rsidR="003B0FA1" w:rsidRPr="00005667" w14:paraId="32032A73"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F3188DA" w14:textId="77777777" w:rsidR="003B0FA1" w:rsidRPr="00FA17AF" w:rsidRDefault="003B0FA1" w:rsidP="003B0FA1">
            <w:pPr>
              <w:contextualSpacing/>
              <w:rPr>
                <w:rFonts w:cstheme="minorHAnsi"/>
              </w:rPr>
            </w:pPr>
            <w:r w:rsidRPr="00FA17AF">
              <w:rPr>
                <w:lang w:val="en-US"/>
              </w:rPr>
              <w:t xml:space="preserve">1.4. </w:t>
            </w:r>
            <w:r w:rsidRPr="00FA17AF">
              <w:rPr>
                <w:rFonts w:cstheme="minorHAnsi"/>
              </w:rPr>
              <w:t>The NHVR’s role in productivity is specific to:</w:t>
            </w:r>
          </w:p>
          <w:p w14:paraId="7A5BD79A" w14:textId="77777777" w:rsidR="003B0FA1" w:rsidRPr="00FA17AF" w:rsidRDefault="003B0FA1" w:rsidP="003B0FA1">
            <w:pPr>
              <w:numPr>
                <w:ilvl w:val="0"/>
                <w:numId w:val="28"/>
              </w:numPr>
              <w:contextualSpacing/>
              <w:rPr>
                <w:rFonts w:cstheme="minorHAnsi"/>
              </w:rPr>
            </w:pPr>
            <w:r w:rsidRPr="00FA17AF">
              <w:rPr>
                <w:rFonts w:cstheme="minorHAnsi"/>
              </w:rPr>
              <w:t xml:space="preserve">Facilitating productivity improvements without compromising safety </w:t>
            </w:r>
          </w:p>
          <w:p w14:paraId="306B28EE" w14:textId="77777777" w:rsidR="003B0FA1" w:rsidRPr="00FA17AF" w:rsidRDefault="003B0FA1" w:rsidP="003B0FA1">
            <w:pPr>
              <w:numPr>
                <w:ilvl w:val="0"/>
                <w:numId w:val="28"/>
              </w:numPr>
              <w:contextualSpacing/>
              <w:rPr>
                <w:rFonts w:cstheme="minorHAnsi"/>
              </w:rPr>
            </w:pPr>
            <w:r w:rsidRPr="00FA17AF">
              <w:rPr>
                <w:rFonts w:cstheme="minorHAnsi"/>
              </w:rPr>
              <w:t xml:space="preserve">Creating and maintaining a national integrated access decision making process and system, including the production of statistics  </w:t>
            </w:r>
          </w:p>
          <w:p w14:paraId="1A0E0137" w14:textId="77777777" w:rsidR="003B0FA1" w:rsidRPr="00FA17AF" w:rsidRDefault="003B0FA1" w:rsidP="003B0FA1">
            <w:pPr>
              <w:numPr>
                <w:ilvl w:val="0"/>
                <w:numId w:val="28"/>
              </w:numPr>
              <w:contextualSpacing/>
              <w:rPr>
                <w:rFonts w:cstheme="minorHAnsi"/>
              </w:rPr>
            </w:pPr>
            <w:r w:rsidRPr="00FA17AF">
              <w:rPr>
                <w:rFonts w:cstheme="minorHAnsi"/>
              </w:rPr>
              <w:t xml:space="preserve">Support and encourage the uptake of safer and higher productivity vehicles </w:t>
            </w:r>
          </w:p>
          <w:p w14:paraId="39706EF9" w14:textId="26514AC9" w:rsidR="003B0FA1" w:rsidRDefault="003B0FA1" w:rsidP="006869F3">
            <w:pPr>
              <w:numPr>
                <w:ilvl w:val="0"/>
                <w:numId w:val="28"/>
              </w:numPr>
              <w:contextualSpacing/>
              <w:rPr>
                <w:rFonts w:cstheme="minorHAnsi"/>
              </w:rPr>
            </w:pPr>
            <w:r w:rsidRPr="00FA17AF">
              <w:rPr>
                <w:rFonts w:cstheme="minorHAnsi"/>
                <w:color w:val="000000" w:themeColor="text1"/>
              </w:rPr>
              <w:lastRenderedPageBreak/>
              <w:t xml:space="preserve">Collaborating with </w:t>
            </w:r>
            <w:r w:rsidRPr="006869F3">
              <w:rPr>
                <w:rFonts w:cstheme="minorHAnsi"/>
              </w:rPr>
              <w:t>road</w:t>
            </w:r>
            <w:r w:rsidRPr="00FA17AF">
              <w:rPr>
                <w:rFonts w:cstheme="minorHAnsi"/>
                <w:color w:val="000000" w:themeColor="text1"/>
              </w:rPr>
              <w:t xml:space="preserve"> managers and industry to proactively drive national harmonisation of vehicle access and operating conditions to enable safe and seamless movement of goods and passengers by heavy vehicles across state and territory borders.</w:t>
            </w:r>
          </w:p>
        </w:tc>
        <w:tc>
          <w:tcPr>
            <w:tcW w:w="992" w:type="dxa"/>
            <w:tcBorders>
              <w:left w:val="single" w:sz="12" w:space="0" w:color="auto"/>
              <w:right w:val="single" w:sz="12" w:space="0" w:color="auto"/>
            </w:tcBorders>
          </w:tcPr>
          <w:p w14:paraId="18BF2A57" w14:textId="77777777" w:rsidR="00560F13" w:rsidRPr="003610BE" w:rsidRDefault="00560F13" w:rsidP="00560F1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No Policy Change</w:t>
            </w:r>
          </w:p>
          <w:p w14:paraId="295E1F53" w14:textId="5E2DA927"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1AE476F7" w14:textId="42ACA100"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49B4A3F8" w14:textId="2DAF05B3" w:rsidR="003B0FA1" w:rsidRDefault="00BB5D8A"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r w:rsidR="003B0FA1" w:rsidRPr="00005667" w14:paraId="111BF883"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3932B4E8" w14:textId="79197E85" w:rsidR="003B0FA1" w:rsidRPr="00FA17AF" w:rsidRDefault="003B0FA1" w:rsidP="003B0FA1">
            <w:pPr>
              <w:contextualSpacing/>
              <w:rPr>
                <w:lang w:val="en-US"/>
              </w:rPr>
            </w:pPr>
            <w:r w:rsidRPr="00FA17AF">
              <w:rPr>
                <w:lang w:val="en-US"/>
              </w:rPr>
              <w:t>1.5.</w:t>
            </w:r>
            <w:r w:rsidRPr="00FA17AF">
              <w:rPr>
                <w:rFonts w:cstheme="minorHAnsi"/>
              </w:rPr>
              <w:t xml:space="preserve"> To the maximum extent possible the new law be outcome based </w:t>
            </w:r>
            <w:r w:rsidRPr="00FA17AF">
              <w:rPr>
                <w:rFonts w:cstheme="minorHAnsi"/>
                <w:color w:val="000000" w:themeColor="text1"/>
              </w:rPr>
              <w:t xml:space="preserve">while also allowing for </w:t>
            </w:r>
            <w:r w:rsidRPr="00FA17AF">
              <w:rPr>
                <w:rFonts w:cstheme="minorHAnsi"/>
              </w:rPr>
              <w:t xml:space="preserve">a prescriptive approach.  </w:t>
            </w:r>
          </w:p>
        </w:tc>
        <w:tc>
          <w:tcPr>
            <w:tcW w:w="992" w:type="dxa"/>
            <w:tcBorders>
              <w:left w:val="single" w:sz="12" w:space="0" w:color="auto"/>
              <w:right w:val="single" w:sz="12" w:space="0" w:color="auto"/>
            </w:tcBorders>
          </w:tcPr>
          <w:p w14:paraId="6952FA1A" w14:textId="7AF339CC" w:rsidR="003B0FA1" w:rsidRDefault="002434B5"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2F519EC6" w14:textId="7D5D8930" w:rsidR="003B0FA1" w:rsidRDefault="007603A5"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6944D7E9" w14:textId="0864EFD3" w:rsidR="003B0FA1" w:rsidRDefault="007603A5"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3B0FA1" w:rsidRPr="00005667" w14:paraId="1D9A4209"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0EB9F27" w14:textId="41E41B0D" w:rsidR="003B0FA1" w:rsidRPr="00FA17AF" w:rsidRDefault="003B0FA1" w:rsidP="003B0FA1">
            <w:pPr>
              <w:contextualSpacing/>
              <w:rPr>
                <w:lang w:val="en-US"/>
              </w:rPr>
            </w:pPr>
            <w:r w:rsidRPr="00FA17AF">
              <w:rPr>
                <w:lang w:val="en-US"/>
              </w:rPr>
              <w:t>1.6.</w:t>
            </w:r>
            <w:r w:rsidRPr="00FA17AF">
              <w:rPr>
                <w:rFonts w:cstheme="minorHAnsi"/>
              </w:rPr>
              <w:t xml:space="preserve"> To the maximum extent possible, the new law should place detail into regulations and subordinate instruments as set out in several better regulation guidance documents</w:t>
            </w:r>
          </w:p>
        </w:tc>
        <w:tc>
          <w:tcPr>
            <w:tcW w:w="992" w:type="dxa"/>
            <w:tcBorders>
              <w:left w:val="single" w:sz="12" w:space="0" w:color="auto"/>
              <w:right w:val="single" w:sz="12" w:space="0" w:color="auto"/>
            </w:tcBorders>
          </w:tcPr>
          <w:p w14:paraId="38281FD6" w14:textId="77777777" w:rsidR="003B0FA1" w:rsidRPr="003610BE"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p w14:paraId="6A453A43" w14:textId="77777777"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7CD904CA" w14:textId="128230EC"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2C99A6A1" w14:textId="279B7C0B"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bl>
    <w:p w14:paraId="06EB6505" w14:textId="77777777" w:rsidR="005D270E" w:rsidRDefault="005D270E">
      <w:pPr>
        <w:spacing w:after="160" w:line="259" w:lineRule="auto"/>
        <w:rPr>
          <w:rFonts w:cstheme="minorHAnsi"/>
        </w:rPr>
      </w:pPr>
      <w:r>
        <w:rPr>
          <w:rFonts w:cstheme="minorHAnsi"/>
        </w:rPr>
        <w:br w:type="page"/>
      </w:r>
    </w:p>
    <w:p w14:paraId="2CE8C3AF" w14:textId="191A7803"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2</w:t>
      </w:r>
      <w:r w:rsidRPr="005D270E">
        <w:rPr>
          <w:sz w:val="28"/>
        </w:rPr>
        <w:fldChar w:fldCharType="end"/>
      </w:r>
      <w:r w:rsidRPr="005D270E">
        <w:rPr>
          <w:sz w:val="28"/>
        </w:rPr>
        <w:t xml:space="preserve"> Access</w:t>
      </w:r>
    </w:p>
    <w:tbl>
      <w:tblPr>
        <w:tblStyle w:val="GridTable4-Accent1"/>
        <w:tblW w:w="16284" w:type="dxa"/>
        <w:tblInd w:w="-1291" w:type="dxa"/>
        <w:tblLayout w:type="fixed"/>
        <w:tblLook w:val="04A0" w:firstRow="1" w:lastRow="0" w:firstColumn="1" w:lastColumn="0" w:noHBand="0" w:noVBand="1"/>
        <w:tblCaption w:val="Table 2 Access"/>
        <w:tblDescription w:val="This table contains propositions for access"/>
      </w:tblPr>
      <w:tblGrid>
        <w:gridCol w:w="13609"/>
        <w:gridCol w:w="992"/>
        <w:gridCol w:w="680"/>
        <w:gridCol w:w="1003"/>
      </w:tblGrid>
      <w:tr w:rsidR="00081D25" w:rsidRPr="00FA17AF" w14:paraId="57565F75" w14:textId="77777777" w:rsidTr="00081D25">
        <w:trPr>
          <w:cnfStyle w:val="100000000000" w:firstRow="1" w:lastRow="0" w:firstColumn="0" w:lastColumn="0" w:oddVBand="0" w:evenVBand="0" w:oddHBand="0" w:evenHBand="0" w:firstRowFirstColumn="0" w:firstRowLastColumn="0" w:lastRowFirstColumn="0" w:lastRowLastColumn="0"/>
          <w:cantSplit/>
          <w:trHeight w:val="1344"/>
          <w:tblHeader/>
        </w:trPr>
        <w:tc>
          <w:tcPr>
            <w:cnfStyle w:val="001000000000" w:firstRow="0" w:lastRow="0" w:firstColumn="1" w:lastColumn="0" w:oddVBand="0" w:evenVBand="0" w:oddHBand="0" w:evenHBand="0" w:firstRowFirstColumn="0" w:firstRowLastColumn="0" w:lastRowFirstColumn="0" w:lastRowLastColumn="0"/>
            <w:tcW w:w="13609" w:type="dxa"/>
            <w:tcBorders>
              <w:top w:val="single" w:sz="12" w:space="0" w:color="auto"/>
              <w:left w:val="single" w:sz="12" w:space="0" w:color="auto"/>
              <w:right w:val="single" w:sz="12" w:space="0" w:color="auto"/>
            </w:tcBorders>
          </w:tcPr>
          <w:p w14:paraId="45EDB9E2" w14:textId="77777777" w:rsidR="00081D25" w:rsidRPr="00FA17AF" w:rsidRDefault="00081D25"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cBorders>
              <w:top w:val="single" w:sz="12" w:space="0" w:color="auto"/>
              <w:left w:val="single" w:sz="12" w:space="0" w:color="auto"/>
              <w:right w:val="single" w:sz="12" w:space="0" w:color="auto"/>
            </w:tcBorders>
            <w:textDirection w:val="tbRl"/>
          </w:tcPr>
          <w:p w14:paraId="4C00F110" w14:textId="77777777" w:rsidR="00081D25" w:rsidRPr="00E1509A" w:rsidRDefault="00081D25"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cBorders>
              <w:top w:val="single" w:sz="12" w:space="0" w:color="auto"/>
              <w:left w:val="single" w:sz="12" w:space="0" w:color="auto"/>
              <w:right w:val="single" w:sz="12" w:space="0" w:color="auto"/>
            </w:tcBorders>
            <w:textDirection w:val="tbRl"/>
          </w:tcPr>
          <w:p w14:paraId="5B2CC41C" w14:textId="77777777" w:rsidR="00081D25" w:rsidRPr="00E1509A" w:rsidRDefault="00081D25"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cBorders>
              <w:top w:val="single" w:sz="12" w:space="0" w:color="auto"/>
              <w:left w:val="single" w:sz="12" w:space="0" w:color="auto"/>
              <w:right w:val="single" w:sz="12" w:space="0" w:color="auto"/>
            </w:tcBorders>
            <w:textDirection w:val="tbRl"/>
          </w:tcPr>
          <w:p w14:paraId="5F6C4315" w14:textId="77777777" w:rsidR="00081D25" w:rsidRPr="00FA17AF" w:rsidRDefault="00081D25"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2"/>
            </w:r>
          </w:p>
        </w:tc>
      </w:tr>
      <w:tr w:rsidR="00B83F70" w:rsidRPr="00005667" w14:paraId="380B0426"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CF1777F" w14:textId="72E69242" w:rsidR="00B83F70" w:rsidRDefault="00B83F70" w:rsidP="00B83F70">
            <w:pPr>
              <w:contextualSpacing/>
            </w:pPr>
            <w:r>
              <w:t>Key points</w:t>
            </w:r>
          </w:p>
          <w:p w14:paraId="671178AD" w14:textId="25168B79" w:rsidR="00B83F70" w:rsidRPr="00D47817" w:rsidRDefault="00B83F70" w:rsidP="00B83F70">
            <w:pPr>
              <w:numPr>
                <w:ilvl w:val="0"/>
                <w:numId w:val="4"/>
              </w:numPr>
              <w:contextualSpacing/>
            </w:pPr>
            <w:r w:rsidRPr="00D47817">
              <w:t xml:space="preserve">The message for improving heavy vehicle network access is clear – we need a positive game changer to improve the efficiency and transparency of the decision-making system and improve network access.  </w:t>
            </w:r>
          </w:p>
          <w:p w14:paraId="244F63C9" w14:textId="77777777" w:rsidR="00B83F70" w:rsidRPr="00D47817" w:rsidRDefault="00B83F70" w:rsidP="00B83F70">
            <w:pPr>
              <w:numPr>
                <w:ilvl w:val="0"/>
                <w:numId w:val="4"/>
              </w:numPr>
              <w:contextualSpacing/>
            </w:pPr>
            <w:r w:rsidRPr="00D47817">
              <w:t>To progress, parties need to treat roads as an economic asset, recognising that road mangers are the asset owner and ultimately responsible for access decision-making and performance of the road asset.</w:t>
            </w:r>
          </w:p>
          <w:p w14:paraId="14B3CED1" w14:textId="77777777" w:rsidR="00B83F70" w:rsidRPr="00D47817" w:rsidRDefault="00B83F70" w:rsidP="00B83F70">
            <w:pPr>
              <w:numPr>
                <w:ilvl w:val="0"/>
                <w:numId w:val="4"/>
              </w:numPr>
              <w:contextualSpacing/>
            </w:pPr>
            <w:r w:rsidRPr="00D47817">
              <w:t xml:space="preserve">A step change to improve productivity and safety can be achieved by investing in a new system to automate access decision-making (to the maximum extent possible) akin to the Tasmanian model, which appears to be well regarded by all parties. </w:t>
            </w:r>
          </w:p>
          <w:p w14:paraId="5111F5A0" w14:textId="77777777" w:rsidR="00B83F70" w:rsidRPr="00D47817" w:rsidRDefault="00B83F70" w:rsidP="00B83F70">
            <w:pPr>
              <w:numPr>
                <w:ilvl w:val="0"/>
                <w:numId w:val="4"/>
              </w:numPr>
              <w:contextualSpacing/>
            </w:pPr>
            <w:r w:rsidRPr="00D47817">
              <w:t>It is acknowledged that this is an ambitious national reform that will require strong partnership with and significant support for local councils.</w:t>
            </w:r>
          </w:p>
          <w:p w14:paraId="3908E2D4" w14:textId="77777777" w:rsidR="00B83F70" w:rsidRPr="00D47817" w:rsidRDefault="00B83F70" w:rsidP="00B83F70">
            <w:pPr>
              <w:numPr>
                <w:ilvl w:val="0"/>
                <w:numId w:val="4"/>
              </w:numPr>
              <w:contextualSpacing/>
            </w:pPr>
            <w:r w:rsidRPr="00D47817">
              <w:t>The key proposals include:</w:t>
            </w:r>
          </w:p>
          <w:p w14:paraId="24F2A17B" w14:textId="77777777" w:rsidR="00B83F70" w:rsidRPr="00D47817" w:rsidRDefault="00B83F70" w:rsidP="00B83F70">
            <w:pPr>
              <w:numPr>
                <w:ilvl w:val="1"/>
                <w:numId w:val="4"/>
              </w:numPr>
              <w:contextualSpacing/>
            </w:pPr>
            <w:r w:rsidRPr="00D47817">
              <w:t>Establishing a Steering Committee of road managers, Australian Local Government Association and the Regulator to advance the new system:</w:t>
            </w:r>
          </w:p>
          <w:p w14:paraId="0B29A395" w14:textId="77777777" w:rsidR="00B83F70" w:rsidRPr="00D47817" w:rsidRDefault="00B83F70" w:rsidP="00B83F70">
            <w:pPr>
              <w:numPr>
                <w:ilvl w:val="2"/>
                <w:numId w:val="4"/>
              </w:numPr>
              <w:contextualSpacing/>
            </w:pPr>
            <w:r w:rsidRPr="00D47817">
              <w:t>Advise on what system can be implemented and how it should be delivered for a successful national rollout</w:t>
            </w:r>
          </w:p>
          <w:p w14:paraId="577551EF" w14:textId="77777777" w:rsidR="00B83F70" w:rsidRPr="00D47817" w:rsidRDefault="00B83F70" w:rsidP="00B83F70">
            <w:pPr>
              <w:numPr>
                <w:ilvl w:val="2"/>
                <w:numId w:val="4"/>
              </w:numPr>
              <w:contextualSpacing/>
            </w:pPr>
            <w:r w:rsidRPr="00D47817">
              <w:t>Assess the benefits, costs and risks of the new IT system</w:t>
            </w:r>
          </w:p>
          <w:p w14:paraId="4AD5309D" w14:textId="77777777" w:rsidR="00B83F70" w:rsidRPr="00D47817" w:rsidRDefault="00B83F70" w:rsidP="00B83F70">
            <w:pPr>
              <w:numPr>
                <w:ilvl w:val="2"/>
                <w:numId w:val="4"/>
              </w:numPr>
              <w:contextualSpacing/>
            </w:pPr>
            <w:r w:rsidRPr="00D47817">
              <w:t>Detailed Implementation plan developed within 6 months for consideration by Ministers</w:t>
            </w:r>
          </w:p>
          <w:p w14:paraId="6FB6DB5D" w14:textId="77777777" w:rsidR="00B83F70" w:rsidRPr="00D47817" w:rsidRDefault="00B83F70" w:rsidP="00B83F70">
            <w:pPr>
              <w:numPr>
                <w:ilvl w:val="1"/>
                <w:numId w:val="4"/>
              </w:numPr>
              <w:contextualSpacing/>
            </w:pPr>
            <w:r w:rsidRPr="00D47817">
              <w:t>Set a target that a new automated access system will be in place within 3 years and the number of access permits required is reduced by 50% within 3 years and 90% within 5 years for all classes of heavy vehicles.</w:t>
            </w:r>
          </w:p>
          <w:p w14:paraId="550A60F1" w14:textId="77777777" w:rsidR="00B83F70" w:rsidRPr="00D47817" w:rsidRDefault="00B83F70" w:rsidP="00B83F70">
            <w:pPr>
              <w:numPr>
                <w:ilvl w:val="1"/>
                <w:numId w:val="4"/>
              </w:numPr>
              <w:contextualSpacing/>
            </w:pPr>
            <w:r w:rsidRPr="00D47817">
              <w:t>Conduct a cost benefit and safety risk analysis (as part of the HVNL impact assessment) of expanding general access from GML to CML and vehicle length from 19m to 20m.</w:t>
            </w:r>
          </w:p>
          <w:p w14:paraId="0A35D598" w14:textId="77777777" w:rsidR="00B83F70" w:rsidRPr="00D47817" w:rsidRDefault="00B83F70" w:rsidP="00B83F70">
            <w:pPr>
              <w:numPr>
                <w:ilvl w:val="0"/>
                <w:numId w:val="4"/>
              </w:numPr>
              <w:contextualSpacing/>
            </w:pPr>
            <w:r w:rsidRPr="00D47817">
              <w:t xml:space="preserve">It is recommended that a proposal put forward by the ATA to open up as-of-right-access along specific routes on a National Road Transport Network (connecting major cities) be subject to a rapid economic assessment.  </w:t>
            </w:r>
          </w:p>
          <w:p w14:paraId="4E4FEC1A" w14:textId="77777777" w:rsidR="00B83F70" w:rsidRPr="00D47817" w:rsidRDefault="00B83F70" w:rsidP="00B83F70">
            <w:pPr>
              <w:numPr>
                <w:ilvl w:val="0"/>
                <w:numId w:val="4"/>
              </w:numPr>
              <w:contextualSpacing/>
            </w:pPr>
            <w:r w:rsidRPr="00D47817">
              <w:t>A major barrier to the growth of new safer and more efficient PBS vehicles in the fleet is the lack of certainty on access, which could be addressed with the automated access system.</w:t>
            </w:r>
          </w:p>
          <w:p w14:paraId="52DEB5BB" w14:textId="77777777" w:rsidR="00B83F70" w:rsidRPr="00FA17AF" w:rsidRDefault="00B83F70" w:rsidP="003B0FA1">
            <w:pPr>
              <w:contextualSpacing/>
              <w:rPr>
                <w:lang w:val="en-US"/>
              </w:rPr>
            </w:pPr>
          </w:p>
        </w:tc>
        <w:tc>
          <w:tcPr>
            <w:tcW w:w="992" w:type="dxa"/>
            <w:tcBorders>
              <w:left w:val="single" w:sz="12" w:space="0" w:color="auto"/>
              <w:right w:val="single" w:sz="12" w:space="0" w:color="auto"/>
            </w:tcBorders>
          </w:tcPr>
          <w:p w14:paraId="44EEA86A" w14:textId="77777777" w:rsidR="00B83F70" w:rsidRDefault="00B83F70" w:rsidP="003B0FA1">
            <w:pPr>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12BFD06A" w14:textId="77777777" w:rsidR="00B83F70" w:rsidRDefault="00B83F70" w:rsidP="003B0FA1">
            <w:pPr>
              <w:cnfStyle w:val="000000100000" w:firstRow="0" w:lastRow="0" w:firstColumn="0" w:lastColumn="0" w:oddVBand="0" w:evenVBand="0" w:oddHBand="1" w:evenHBand="0" w:firstRowFirstColumn="0" w:firstRowLastColumn="0" w:lastRowFirstColumn="0" w:lastRowLastColumn="0"/>
              <w:rPr>
                <w:rFonts w:cstheme="minorHAnsi"/>
              </w:rPr>
            </w:pPr>
          </w:p>
        </w:tc>
        <w:tc>
          <w:tcPr>
            <w:tcW w:w="1003" w:type="dxa"/>
            <w:tcBorders>
              <w:left w:val="single" w:sz="12" w:space="0" w:color="auto"/>
              <w:right w:val="single" w:sz="12" w:space="0" w:color="auto"/>
            </w:tcBorders>
          </w:tcPr>
          <w:p w14:paraId="63AB272E" w14:textId="77777777" w:rsidR="00B83F70" w:rsidRDefault="00B83F70" w:rsidP="003B0FA1">
            <w:pPr>
              <w:cnfStyle w:val="000000100000" w:firstRow="0" w:lastRow="0" w:firstColumn="0" w:lastColumn="0" w:oddVBand="0" w:evenVBand="0" w:oddHBand="1" w:evenHBand="0" w:firstRowFirstColumn="0" w:firstRowLastColumn="0" w:lastRowFirstColumn="0" w:lastRowLastColumn="0"/>
              <w:rPr>
                <w:rFonts w:cstheme="minorHAnsi"/>
              </w:rPr>
            </w:pPr>
          </w:p>
        </w:tc>
      </w:tr>
      <w:tr w:rsidR="003B0FA1" w:rsidRPr="00005667" w14:paraId="7D0560AE"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3BEDD0A" w14:textId="525AED91" w:rsidR="003B0FA1" w:rsidRPr="00D47817" w:rsidRDefault="003B0FA1" w:rsidP="003B0FA1">
            <w:pPr>
              <w:contextualSpacing/>
            </w:pPr>
            <w:r w:rsidRPr="00FA17AF">
              <w:rPr>
                <w:lang w:val="en-US"/>
              </w:rPr>
              <w:lastRenderedPageBreak/>
              <w:t>2.1.</w:t>
            </w:r>
            <w:r w:rsidRPr="00FA17AF">
              <w:rPr>
                <w:rFonts w:cstheme="minorHAnsi"/>
              </w:rPr>
              <w:t xml:space="preserve"> Re-affirm that road managers are the ultimate access decision makers in their role as road asset owners and managers but need to make those decisions in an efficient, transparent, and accountable way.</w:t>
            </w:r>
          </w:p>
        </w:tc>
        <w:tc>
          <w:tcPr>
            <w:tcW w:w="992" w:type="dxa"/>
            <w:tcBorders>
              <w:left w:val="single" w:sz="12" w:space="0" w:color="auto"/>
              <w:right w:val="single" w:sz="12" w:space="0" w:color="auto"/>
            </w:tcBorders>
          </w:tcPr>
          <w:p w14:paraId="2C32C637" w14:textId="314647A1" w:rsidR="003B0FA1" w:rsidRDefault="00F878EA"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No Policy Change</w:t>
            </w:r>
          </w:p>
        </w:tc>
        <w:tc>
          <w:tcPr>
            <w:tcW w:w="680" w:type="dxa"/>
            <w:tcBorders>
              <w:left w:val="single" w:sz="12" w:space="0" w:color="auto"/>
              <w:right w:val="single" w:sz="12" w:space="0" w:color="auto"/>
            </w:tcBorders>
          </w:tcPr>
          <w:p w14:paraId="32EAEFF1" w14:textId="0FAB7967"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7A03C0B9" w14:textId="79A153D0"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3B0FA1" w:rsidRPr="00005667" w14:paraId="2F80B84D"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39D59ACE" w14:textId="782B2D0C" w:rsidR="003B0FA1" w:rsidRPr="00FA17AF" w:rsidRDefault="003B0FA1" w:rsidP="003B0FA1">
            <w:pPr>
              <w:contextualSpacing/>
              <w:rPr>
                <w:lang w:val="en-US"/>
              </w:rPr>
            </w:pPr>
            <w:r w:rsidRPr="00FA17AF">
              <w:rPr>
                <w:lang w:val="en-US"/>
              </w:rPr>
              <w:t>2.2.</w:t>
            </w:r>
            <w:r w:rsidRPr="00FA17AF">
              <w:rPr>
                <w:rFonts w:cstheme="minorHAnsi"/>
              </w:rPr>
              <w:t xml:space="preserve"> Retain the existing decision-making criteria for access, however, update ministerial guidelines on access decisions to consider the productivity benefits of the application and require decision makers when considering rejecting an access application to consider the impact of alternative means of moving the freight which is the subject of the application.</w:t>
            </w:r>
          </w:p>
        </w:tc>
        <w:tc>
          <w:tcPr>
            <w:tcW w:w="992" w:type="dxa"/>
            <w:tcBorders>
              <w:left w:val="single" w:sz="12" w:space="0" w:color="auto"/>
              <w:right w:val="single" w:sz="12" w:space="0" w:color="auto"/>
            </w:tcBorders>
          </w:tcPr>
          <w:p w14:paraId="52A0A475" w14:textId="59B3DB5C"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77D1EB40" w14:textId="4DBB25C0"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4B3AF2C8" w14:textId="03FE8477"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r w:rsidR="003B0FA1" w:rsidRPr="00005667" w14:paraId="7E3A33DF"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9E4EDA5" w14:textId="53B7C7BE" w:rsidR="003B0FA1" w:rsidRPr="00FA17AF" w:rsidRDefault="003B0FA1" w:rsidP="003B0FA1">
            <w:pPr>
              <w:contextualSpacing/>
              <w:rPr>
                <w:rFonts w:cstheme="minorHAnsi"/>
              </w:rPr>
            </w:pPr>
            <w:r w:rsidRPr="00FA17AF">
              <w:rPr>
                <w:lang w:val="en-US"/>
              </w:rPr>
              <w:t>2.3</w:t>
            </w:r>
            <w:r w:rsidR="006263AF">
              <w:rPr>
                <w:lang w:val="en-US"/>
              </w:rPr>
              <w:t>.</w:t>
            </w:r>
            <w:r w:rsidRPr="00FA17AF">
              <w:rPr>
                <w:lang w:val="en-US"/>
              </w:rPr>
              <w:t xml:space="preserve"> </w:t>
            </w:r>
            <w:r w:rsidRPr="00FA17AF">
              <w:rPr>
                <w:rFonts w:cstheme="minorHAnsi"/>
              </w:rPr>
              <w:t>That a target be set for all jurisdictions to implement upgraded access arrangements within 3-5 years including:</w:t>
            </w:r>
          </w:p>
          <w:p w14:paraId="7E7DA1B0" w14:textId="77777777" w:rsidR="003B0FA1" w:rsidRPr="00FA17AF" w:rsidRDefault="003B0FA1" w:rsidP="003B0FA1">
            <w:pPr>
              <w:numPr>
                <w:ilvl w:val="0"/>
                <w:numId w:val="21"/>
              </w:numPr>
              <w:contextualSpacing/>
              <w:rPr>
                <w:rFonts w:cstheme="minorHAnsi"/>
              </w:rPr>
            </w:pPr>
            <w:r w:rsidRPr="00FA17AF">
              <w:rPr>
                <w:rFonts w:cstheme="minorHAnsi"/>
              </w:rPr>
              <w:t xml:space="preserve">Automated real time decision making within 3 years </w:t>
            </w:r>
          </w:p>
          <w:p w14:paraId="34B0D978" w14:textId="77777777" w:rsidR="003B0FA1" w:rsidRPr="00685A0A" w:rsidRDefault="003B0FA1" w:rsidP="003B0FA1">
            <w:pPr>
              <w:numPr>
                <w:ilvl w:val="0"/>
                <w:numId w:val="21"/>
              </w:numPr>
              <w:contextualSpacing/>
              <w:rPr>
                <w:rFonts w:cstheme="minorHAnsi"/>
              </w:rPr>
            </w:pPr>
            <w:r w:rsidRPr="00FA17AF">
              <w:rPr>
                <w:rFonts w:cstheme="minorHAnsi"/>
              </w:rPr>
              <w:t xml:space="preserve">Implementation of automated access assessment supported by access under notice such that the number of access permits required is reduced by 50% within 3 years and 90% within 5 years for all classes of heavy vehicles (including PBS). </w:t>
            </w:r>
          </w:p>
          <w:p w14:paraId="2149E847" w14:textId="5193331B" w:rsidR="003B0FA1" w:rsidRPr="00FA17AF" w:rsidRDefault="003B0FA1" w:rsidP="003B0FA1">
            <w:pPr>
              <w:contextualSpacing/>
              <w:rPr>
                <w:lang w:val="en-US"/>
              </w:rPr>
            </w:pPr>
            <w:r w:rsidRPr="00685A0A">
              <w:rPr>
                <w:rFonts w:cstheme="minorHAnsi"/>
                <w:b w:val="0"/>
                <w:bCs w:val="0"/>
                <w:i/>
                <w:iCs/>
              </w:rPr>
              <w:t>Comment</w:t>
            </w:r>
            <w:r w:rsidRPr="00685A0A">
              <w:rPr>
                <w:rFonts w:cstheme="minorHAnsi"/>
                <w:b w:val="0"/>
                <w:bCs w:val="0"/>
              </w:rPr>
              <w:t xml:space="preserve">: While the specific numbers may be debated (e.g. at RAC+ industry suggested 95% within 5 years target), setting targets will help to focus efforts to achieve reform.  </w:t>
            </w:r>
          </w:p>
        </w:tc>
        <w:tc>
          <w:tcPr>
            <w:tcW w:w="992" w:type="dxa"/>
            <w:tcBorders>
              <w:left w:val="single" w:sz="12" w:space="0" w:color="auto"/>
              <w:right w:val="single" w:sz="12" w:space="0" w:color="auto"/>
            </w:tcBorders>
          </w:tcPr>
          <w:p w14:paraId="2B60B85F" w14:textId="01FE5159"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p>
        </w:tc>
        <w:tc>
          <w:tcPr>
            <w:tcW w:w="680" w:type="dxa"/>
            <w:tcBorders>
              <w:left w:val="single" w:sz="12" w:space="0" w:color="auto"/>
              <w:right w:val="single" w:sz="12" w:space="0" w:color="auto"/>
            </w:tcBorders>
          </w:tcPr>
          <w:p w14:paraId="388DE06A" w14:textId="5BCEF79C"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35E71C6C" w14:textId="2DFDF284"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r w:rsidR="003B0FA1" w:rsidRPr="00005667" w14:paraId="417A1419"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430977D5" w14:textId="77777777" w:rsidR="003B0FA1" w:rsidRDefault="003B0FA1" w:rsidP="003B0FA1">
            <w:pPr>
              <w:contextualSpacing/>
              <w:rPr>
                <w:b w:val="0"/>
                <w:bCs w:val="0"/>
                <w:lang w:val="en-US"/>
              </w:rPr>
            </w:pPr>
            <w:r w:rsidRPr="00FA17AF">
              <w:rPr>
                <w:lang w:val="en-US"/>
              </w:rPr>
              <w:t>2.4.</w:t>
            </w:r>
            <w:r w:rsidRPr="00FA17AF">
              <w:rPr>
                <w:rFonts w:cstheme="minorHAnsi"/>
              </w:rPr>
              <w:t xml:space="preserve"> That within the next 6 months a national implementation plan for upgraded access arrangements be prepared for ITMM endorsement by independent consultants and overseen by a small independently chaired jurisdictional/regulator Steering committee </w:t>
            </w:r>
            <w:r w:rsidRPr="00FA17AF">
              <w:rPr>
                <w:rFonts w:cstheme="minorHAnsi"/>
                <w:color w:val="000000" w:themeColor="text1"/>
              </w:rPr>
              <w:t>which should include all jurisdictions and must include Local Government representation (e.g. ALGA).</w:t>
            </w:r>
            <w:r>
              <w:rPr>
                <w:rFonts w:cstheme="minorHAnsi"/>
                <w:color w:val="000000" w:themeColor="text1"/>
              </w:rPr>
              <w:t xml:space="preserve"> </w:t>
            </w:r>
            <w:r>
              <w:rPr>
                <w:lang w:val="en-US"/>
              </w:rPr>
              <w:t>The implementation plan includes:</w:t>
            </w:r>
          </w:p>
          <w:p w14:paraId="53896C8A" w14:textId="77777777" w:rsidR="003B0FA1" w:rsidRPr="003B0FA1" w:rsidRDefault="003B0FA1" w:rsidP="003B0FA1">
            <w:pPr>
              <w:pStyle w:val="ListParagraph"/>
              <w:numPr>
                <w:ilvl w:val="0"/>
                <w:numId w:val="42"/>
              </w:numPr>
              <w:rPr>
                <w:lang w:val="en-US"/>
              </w:rPr>
            </w:pPr>
            <w:r w:rsidRPr="003B0FA1">
              <w:rPr>
                <w:rFonts w:cstheme="minorHAnsi"/>
              </w:rPr>
              <w:t xml:space="preserve">The most effective operating model and systems arrangements to address access requirements and jurisdictional asset data requirements. Options may include one national system incorporating all relevant assessment tools and data or a federated system with a seamless front end. </w:t>
            </w:r>
          </w:p>
          <w:p w14:paraId="58344DCA" w14:textId="77777777" w:rsidR="003B0FA1" w:rsidRPr="003B0FA1" w:rsidRDefault="003B0FA1" w:rsidP="003B0FA1">
            <w:pPr>
              <w:pStyle w:val="ListParagraph"/>
              <w:numPr>
                <w:ilvl w:val="0"/>
                <w:numId w:val="42"/>
              </w:numPr>
              <w:rPr>
                <w:lang w:val="en-US"/>
              </w:rPr>
            </w:pPr>
            <w:r w:rsidRPr="003B0FA1">
              <w:rPr>
                <w:rFonts w:cstheme="minorHAnsi"/>
              </w:rPr>
              <w:t xml:space="preserve">Ensuring that whatever systems architecture is chosen it is accessible via the NHVR portal. </w:t>
            </w:r>
          </w:p>
          <w:p w14:paraId="6C52A711" w14:textId="77777777" w:rsidR="003B0FA1" w:rsidRPr="003B0FA1" w:rsidRDefault="003B0FA1" w:rsidP="003B0FA1">
            <w:pPr>
              <w:pStyle w:val="ListParagraph"/>
              <w:numPr>
                <w:ilvl w:val="0"/>
                <w:numId w:val="42"/>
              </w:numPr>
              <w:rPr>
                <w:lang w:val="en-US"/>
              </w:rPr>
            </w:pPr>
            <w:r w:rsidRPr="003B0FA1">
              <w:rPr>
                <w:rFonts w:cstheme="minorHAnsi"/>
              </w:rPr>
              <w:t xml:space="preserve">Appropriate mechanisms for incorporating risk appetite for road managers (consistent with asset management plans into the system. </w:t>
            </w:r>
          </w:p>
          <w:p w14:paraId="41413D7D" w14:textId="77777777" w:rsidR="003B0FA1" w:rsidRPr="003B0FA1" w:rsidRDefault="003B0FA1" w:rsidP="003B0FA1">
            <w:pPr>
              <w:pStyle w:val="ListParagraph"/>
              <w:numPr>
                <w:ilvl w:val="0"/>
                <w:numId w:val="42"/>
              </w:numPr>
              <w:rPr>
                <w:lang w:val="en-US"/>
              </w:rPr>
            </w:pPr>
            <w:r w:rsidRPr="003B0FA1">
              <w:rPr>
                <w:rFonts w:cstheme="minorHAnsi"/>
              </w:rPr>
              <w:t>The costs, benefits, and risks of the full implementation.</w:t>
            </w:r>
          </w:p>
          <w:p w14:paraId="3DB181A8" w14:textId="77777777" w:rsidR="003B0FA1" w:rsidRPr="003B0FA1" w:rsidRDefault="003B0FA1" w:rsidP="003B0FA1">
            <w:pPr>
              <w:pStyle w:val="ListParagraph"/>
              <w:numPr>
                <w:ilvl w:val="0"/>
                <w:numId w:val="42"/>
              </w:numPr>
              <w:rPr>
                <w:lang w:val="en-US"/>
              </w:rPr>
            </w:pPr>
            <w:r w:rsidRPr="003B0FA1">
              <w:rPr>
                <w:rFonts w:cstheme="minorHAnsi"/>
              </w:rPr>
              <w:t xml:space="preserve">Methodology for data gathering and asset assessments in a time and cost and time efficient manner. </w:t>
            </w:r>
          </w:p>
          <w:p w14:paraId="7CB31DF7" w14:textId="77777777" w:rsidR="003B0FA1" w:rsidRPr="003B0FA1" w:rsidRDefault="003B0FA1" w:rsidP="003B0FA1">
            <w:pPr>
              <w:pStyle w:val="ListParagraph"/>
              <w:numPr>
                <w:ilvl w:val="0"/>
                <w:numId w:val="42"/>
              </w:numPr>
              <w:rPr>
                <w:lang w:val="en-US"/>
              </w:rPr>
            </w:pPr>
            <w:r w:rsidRPr="003B0FA1">
              <w:rPr>
                <w:rFonts w:cstheme="minorHAnsi"/>
              </w:rPr>
              <w:t xml:space="preserve">Leveraging existing investments in initiatives, platforms, databases and data collection processes. </w:t>
            </w:r>
          </w:p>
          <w:p w14:paraId="4D14C0C2" w14:textId="7A28723A" w:rsidR="003B0FA1" w:rsidRPr="003B0FA1" w:rsidRDefault="003B0FA1" w:rsidP="003B0FA1">
            <w:pPr>
              <w:pStyle w:val="ListParagraph"/>
              <w:numPr>
                <w:ilvl w:val="0"/>
                <w:numId w:val="42"/>
              </w:numPr>
              <w:rPr>
                <w:lang w:val="en-US"/>
              </w:rPr>
            </w:pPr>
            <w:r w:rsidRPr="003B0FA1">
              <w:rPr>
                <w:rFonts w:cstheme="minorHAnsi"/>
              </w:rPr>
              <w:t>Any required legislative or regulatory change to support the implementation</w:t>
            </w:r>
          </w:p>
          <w:p w14:paraId="20E63F6A" w14:textId="3033A772" w:rsidR="003B0FA1" w:rsidRPr="00FA17AF" w:rsidRDefault="003B0FA1" w:rsidP="003B0FA1">
            <w:pPr>
              <w:contextualSpacing/>
              <w:rPr>
                <w:lang w:val="en-US"/>
              </w:rPr>
            </w:pPr>
            <w:r w:rsidRPr="004E16D3">
              <w:rPr>
                <w:rFonts w:cstheme="minorHAnsi"/>
                <w:b w:val="0"/>
                <w:bCs w:val="0"/>
                <w:i/>
                <w:iCs/>
              </w:rPr>
              <w:t>Comment</w:t>
            </w:r>
            <w:r w:rsidRPr="004E16D3">
              <w:rPr>
                <w:rFonts w:cstheme="minorHAnsi"/>
                <w:b w:val="0"/>
                <w:bCs w:val="0"/>
              </w:rPr>
              <w:t>: A small oversight group, supported by independent experts, is needed to drive this reform agenda.  The implementation plan will enable clarity on what system can be implemented and how, and the costs, benefits, and risks.  The outcome will be to expedite a proposed detailed implementation plan to Ministers on the reform needed to achieve a step change in access.</w:t>
            </w:r>
          </w:p>
        </w:tc>
        <w:tc>
          <w:tcPr>
            <w:tcW w:w="992" w:type="dxa"/>
            <w:tcBorders>
              <w:left w:val="single" w:sz="12" w:space="0" w:color="auto"/>
              <w:right w:val="single" w:sz="12" w:space="0" w:color="auto"/>
            </w:tcBorders>
          </w:tcPr>
          <w:p w14:paraId="3C1B832D" w14:textId="5354BD49"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230EF378" w14:textId="77777777" w:rsidR="003B0FA1" w:rsidRPr="003610BE"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p w14:paraId="06841BA2" w14:textId="1FA42559"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p>
        </w:tc>
        <w:tc>
          <w:tcPr>
            <w:tcW w:w="1003" w:type="dxa"/>
            <w:tcBorders>
              <w:left w:val="single" w:sz="12" w:space="0" w:color="auto"/>
              <w:right w:val="single" w:sz="12" w:space="0" w:color="auto"/>
            </w:tcBorders>
          </w:tcPr>
          <w:p w14:paraId="1524D7DE" w14:textId="7A568765"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r w:rsidR="003B0FA1" w:rsidRPr="00005667" w14:paraId="407BE83B"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C8901D0" w14:textId="25F26E01" w:rsidR="003B0FA1" w:rsidRPr="009E7207" w:rsidRDefault="003B0FA1" w:rsidP="003B0FA1">
            <w:pPr>
              <w:spacing w:before="240" w:after="240"/>
              <w:rPr>
                <w:rFonts w:cstheme="minorHAnsi"/>
              </w:rPr>
            </w:pPr>
            <w:r>
              <w:rPr>
                <w:rFonts w:cstheme="minorHAnsi"/>
              </w:rPr>
              <w:lastRenderedPageBreak/>
              <w:t>2.5.</w:t>
            </w:r>
            <w:r w:rsidRPr="003079BC">
              <w:rPr>
                <w:rFonts w:cstheme="minorHAnsi"/>
              </w:rPr>
              <w:t xml:space="preserve"> The National Heavy Vehicle Access Policy Framework (being led by NSW), be expedited, and be brought to the next ITMM for approval.</w:t>
            </w:r>
            <w:r>
              <w:rPr>
                <w:rFonts w:cstheme="minorHAnsi"/>
              </w:rPr>
              <w:t xml:space="preserve">  </w:t>
            </w:r>
            <w:r w:rsidRPr="009E7207">
              <w:rPr>
                <w:rFonts w:cstheme="minorHAnsi"/>
              </w:rPr>
              <w:t>The Framework should:</w:t>
            </w:r>
          </w:p>
          <w:p w14:paraId="5F17755B" w14:textId="77777777" w:rsidR="003B0FA1" w:rsidRPr="00E33369" w:rsidRDefault="003B0FA1" w:rsidP="003B0FA1">
            <w:pPr>
              <w:pStyle w:val="ListParagraph"/>
              <w:numPr>
                <w:ilvl w:val="0"/>
                <w:numId w:val="3"/>
              </w:numPr>
              <w:spacing w:before="240" w:after="240"/>
              <w:rPr>
                <w:rFonts w:cstheme="minorHAnsi"/>
              </w:rPr>
            </w:pPr>
            <w:r w:rsidRPr="00E33369">
              <w:rPr>
                <w:rStyle w:val="CommentReference"/>
                <w:rFonts w:eastAsia="Times New Roman" w:cstheme="minorHAnsi"/>
                <w:sz w:val="22"/>
                <w:szCs w:val="22"/>
              </w:rPr>
              <w:t xml:space="preserve">Include </w:t>
            </w:r>
            <w:r w:rsidRPr="00E33369">
              <w:rPr>
                <w:rFonts w:cstheme="minorHAnsi"/>
              </w:rPr>
              <w:t xml:space="preserve">the proposal approved by ministers in 2020 that comprises strategic policy principles to improve access and deliver national harmonised arrangements </w:t>
            </w:r>
          </w:p>
          <w:p w14:paraId="789F171D" w14:textId="3F9EC7ED" w:rsidR="003B0FA1" w:rsidRPr="003B0FA1" w:rsidRDefault="003B0FA1" w:rsidP="003B0FA1">
            <w:pPr>
              <w:pStyle w:val="ListParagraph"/>
              <w:numPr>
                <w:ilvl w:val="0"/>
                <w:numId w:val="3"/>
              </w:numPr>
              <w:spacing w:before="240" w:after="240"/>
              <w:rPr>
                <w:rFonts w:cstheme="minorHAnsi"/>
              </w:rPr>
            </w:pPr>
            <w:r>
              <w:rPr>
                <w:rFonts w:cstheme="minorHAnsi"/>
              </w:rPr>
              <w:t>I</w:t>
            </w:r>
            <w:r w:rsidRPr="00E33369">
              <w:rPr>
                <w:rFonts w:cstheme="minorHAnsi"/>
              </w:rPr>
              <w:t>nclude identifiable and tangible policies and principles as solutions</w:t>
            </w:r>
            <w:r>
              <w:rPr>
                <w:rFonts w:cstheme="minorHAnsi"/>
              </w:rPr>
              <w:t xml:space="preserve"> </w:t>
            </w:r>
          </w:p>
          <w:p w14:paraId="3DD7DAF2" w14:textId="04F3B373" w:rsidR="003B0FA1" w:rsidRPr="003B0FA1" w:rsidRDefault="003B0FA1" w:rsidP="003B0FA1">
            <w:pPr>
              <w:pStyle w:val="ListParagraph"/>
              <w:numPr>
                <w:ilvl w:val="0"/>
                <w:numId w:val="3"/>
              </w:numPr>
              <w:spacing w:before="240" w:after="240"/>
              <w:rPr>
                <w:rFonts w:cstheme="minorHAnsi"/>
              </w:rPr>
            </w:pPr>
            <w:r>
              <w:rPr>
                <w:rFonts w:cstheme="minorHAnsi"/>
              </w:rPr>
              <w:t>I</w:t>
            </w:r>
            <w:r w:rsidRPr="003B0FA1">
              <w:rPr>
                <w:rFonts w:cstheme="minorHAnsi"/>
              </w:rPr>
              <w:t>nclude a working group comprised of industry and jurisdictions to oversee implementation of the policies.</w:t>
            </w:r>
          </w:p>
        </w:tc>
        <w:tc>
          <w:tcPr>
            <w:tcW w:w="992" w:type="dxa"/>
            <w:tcBorders>
              <w:left w:val="single" w:sz="12" w:space="0" w:color="auto"/>
              <w:right w:val="single" w:sz="12" w:space="0" w:color="auto"/>
            </w:tcBorders>
          </w:tcPr>
          <w:p w14:paraId="1CF74C02" w14:textId="0CEB6783"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562BB740" w14:textId="3DEEBF51"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6621F9E0" w14:textId="7230231D" w:rsidR="003B0FA1" w:rsidRDefault="00166B49"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r w:rsidR="003B0FA1" w:rsidRPr="00005667" w14:paraId="4099DE82"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9F9EC27" w14:textId="77777777" w:rsidR="003B0FA1" w:rsidRPr="00FA17AF" w:rsidRDefault="003B0FA1" w:rsidP="003B0FA1">
            <w:pPr>
              <w:contextualSpacing/>
              <w:rPr>
                <w:rFonts w:cstheme="minorHAnsi"/>
              </w:rPr>
            </w:pPr>
            <w:r w:rsidRPr="00FA17AF">
              <w:rPr>
                <w:lang w:val="en-US"/>
              </w:rPr>
              <w:t>2.6.</w:t>
            </w:r>
            <w:r w:rsidRPr="00FA17AF">
              <w:rPr>
                <w:rFonts w:cstheme="minorHAnsi"/>
              </w:rPr>
              <w:t xml:space="preserve"> As part of the final RIS economic analysis for the HVNL (and/or supporting regulations) that a cost benefit analysis and safety risk analysis be prepared on the merits of making any or all the following changes to mass and dimension:</w:t>
            </w:r>
          </w:p>
          <w:p w14:paraId="33E58696" w14:textId="77777777" w:rsidR="003B0FA1" w:rsidRPr="00FA17AF" w:rsidRDefault="003B0FA1" w:rsidP="003B0FA1">
            <w:pPr>
              <w:numPr>
                <w:ilvl w:val="0"/>
                <w:numId w:val="25"/>
              </w:numPr>
              <w:ind w:left="360"/>
              <w:contextualSpacing/>
              <w:rPr>
                <w:rFonts w:cstheme="minorHAnsi"/>
              </w:rPr>
            </w:pPr>
            <w:r w:rsidRPr="00FA17AF">
              <w:rPr>
                <w:rFonts w:cstheme="minorHAnsi"/>
              </w:rPr>
              <w:t xml:space="preserve">GML increase to CML </w:t>
            </w:r>
          </w:p>
          <w:p w14:paraId="0768E9FC" w14:textId="77777777" w:rsidR="003B0FA1" w:rsidRPr="00FA17AF" w:rsidRDefault="003B0FA1" w:rsidP="003B0FA1">
            <w:pPr>
              <w:numPr>
                <w:ilvl w:val="0"/>
                <w:numId w:val="25"/>
              </w:numPr>
              <w:ind w:left="360"/>
              <w:contextualSpacing/>
              <w:rPr>
                <w:rFonts w:cstheme="minorHAnsi"/>
                <w:color w:val="000000" w:themeColor="text1"/>
              </w:rPr>
            </w:pPr>
            <w:r w:rsidRPr="00FA17AF">
              <w:rPr>
                <w:rFonts w:cstheme="minorHAnsi"/>
              </w:rPr>
              <w:t xml:space="preserve">Overall Length increase from 19 to 20 metres (note: thus, removing many approvals required) </w:t>
            </w:r>
          </w:p>
          <w:p w14:paraId="5EE51295" w14:textId="77777777" w:rsidR="003B0FA1" w:rsidRPr="00FA17AF" w:rsidRDefault="003B0FA1" w:rsidP="003B0FA1">
            <w:pPr>
              <w:numPr>
                <w:ilvl w:val="0"/>
                <w:numId w:val="25"/>
              </w:numPr>
              <w:ind w:left="360"/>
              <w:contextualSpacing/>
              <w:rPr>
                <w:rFonts w:cstheme="minorHAnsi"/>
                <w:color w:val="000000" w:themeColor="text1"/>
              </w:rPr>
            </w:pPr>
            <w:r w:rsidRPr="00FA17AF">
              <w:rPr>
                <w:color w:val="000000" w:themeColor="text1"/>
              </w:rPr>
              <w:t>Overall height to increase from 4.3m to 4.6m.</w:t>
            </w:r>
          </w:p>
          <w:p w14:paraId="1506B426" w14:textId="77777777" w:rsidR="003B0FA1" w:rsidRPr="004C5765" w:rsidRDefault="003B0FA1" w:rsidP="003B0FA1">
            <w:pPr>
              <w:numPr>
                <w:ilvl w:val="0"/>
                <w:numId w:val="25"/>
              </w:numPr>
              <w:ind w:left="360"/>
              <w:contextualSpacing/>
              <w:rPr>
                <w:rFonts w:cstheme="minorHAnsi"/>
                <w:color w:val="000000" w:themeColor="text1"/>
              </w:rPr>
            </w:pPr>
            <w:r w:rsidRPr="00FA17AF">
              <w:rPr>
                <w:color w:val="000000" w:themeColor="text1"/>
              </w:rPr>
              <w:t>Ensure general access width automatically reflects relevant changes in Australian Design Rules</w:t>
            </w:r>
          </w:p>
          <w:p w14:paraId="3F36EE67" w14:textId="59B604D9" w:rsidR="003B0FA1" w:rsidRDefault="003B0FA1" w:rsidP="003B0FA1">
            <w:pPr>
              <w:spacing w:before="240" w:after="240"/>
              <w:rPr>
                <w:rFonts w:cstheme="minorHAnsi"/>
              </w:rPr>
            </w:pPr>
            <w:r w:rsidRPr="004C5765">
              <w:rPr>
                <w:rFonts w:cstheme="minorHAnsi"/>
                <w:b w:val="0"/>
                <w:bCs w:val="0"/>
                <w:i/>
                <w:iCs/>
              </w:rPr>
              <w:t>Comment</w:t>
            </w:r>
            <w:r w:rsidRPr="004C5765">
              <w:rPr>
                <w:rFonts w:cstheme="minorHAnsi"/>
                <w:b w:val="0"/>
                <w:bCs w:val="0"/>
              </w:rPr>
              <w:t xml:space="preserve">: CML is available to all operators now if they are part of the mass module of </w:t>
            </w:r>
            <w:r w:rsidR="00066A2E">
              <w:rPr>
                <w:rFonts w:cstheme="minorHAnsi"/>
                <w:b w:val="0"/>
                <w:bCs w:val="0"/>
              </w:rPr>
              <w:t>NH</w:t>
            </w:r>
            <w:r w:rsidRPr="004C5765">
              <w:rPr>
                <w:rFonts w:cstheme="minorHAnsi"/>
                <w:b w:val="0"/>
                <w:bCs w:val="0"/>
              </w:rPr>
              <w:t xml:space="preserve">VAS, there is no logic that says being in the accreditation scheme means the truck does less damage to the road.  Vehicles up to 20 metres are commonplace now on the network, what is proposed here is that they should not need a special permit (i.e. this is red tape reduction). </w:t>
            </w:r>
          </w:p>
        </w:tc>
        <w:tc>
          <w:tcPr>
            <w:tcW w:w="992" w:type="dxa"/>
            <w:tcBorders>
              <w:left w:val="single" w:sz="12" w:space="0" w:color="auto"/>
              <w:right w:val="single" w:sz="12" w:space="0" w:color="auto"/>
            </w:tcBorders>
          </w:tcPr>
          <w:p w14:paraId="3964AA0E" w14:textId="3C5F6C01" w:rsidR="003B0FA1" w:rsidRDefault="00882984"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65DC9D3F" w14:textId="542542B3"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5B8962A3" w14:textId="078617A3" w:rsidR="003B0FA1" w:rsidRDefault="009E6A5D"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3B0FA1" w:rsidRPr="00005667" w14:paraId="0C1F2C66"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22F70BF0" w14:textId="3F397966" w:rsidR="003B0FA1" w:rsidRDefault="003B0FA1" w:rsidP="003B0FA1">
            <w:pPr>
              <w:rPr>
                <w:rFonts w:cstheme="minorHAnsi"/>
                <w:b w:val="0"/>
                <w:bCs w:val="0"/>
              </w:rPr>
            </w:pPr>
            <w:r w:rsidRPr="00FA17AF">
              <w:rPr>
                <w:rFonts w:cstheme="minorHAnsi"/>
              </w:rPr>
              <w:t xml:space="preserve">2.7. That a rapid economic appraisal be conducted on the costs and benefits of an ambitious reform agenda of opening up as-of-right access to specific routes along the National Road Transport Network and that subsequent business cases be prepared where benefits outweigh costs.  The routes proposed for appraisal are the Hume Highway productivity upgrade (NSW, VIC &amp; ACT), Queensland Inland Freight Route, Port Wakefield-Adelaide Duplication (SA), Great Northern Highway upgrade (WA), Northern Tasmanian Road Freight upgrade, </w:t>
            </w:r>
            <w:r w:rsidR="00E1752B">
              <w:rPr>
                <w:rFonts w:cstheme="minorHAnsi"/>
              </w:rPr>
              <w:t>Stuart Highway Flood Im</w:t>
            </w:r>
            <w:r w:rsidR="00B205C6">
              <w:rPr>
                <w:rFonts w:cstheme="minorHAnsi"/>
              </w:rPr>
              <w:t>m</w:t>
            </w:r>
            <w:r w:rsidR="00E1752B">
              <w:rPr>
                <w:rFonts w:cstheme="minorHAnsi"/>
              </w:rPr>
              <w:t>unity</w:t>
            </w:r>
            <w:r w:rsidRPr="00FA17AF">
              <w:rPr>
                <w:rFonts w:cstheme="minorHAnsi"/>
              </w:rPr>
              <w:t>.</w:t>
            </w:r>
          </w:p>
          <w:p w14:paraId="4BF0A17A" w14:textId="284125A4" w:rsidR="003B0FA1" w:rsidRPr="00FA17AF" w:rsidRDefault="003B0FA1" w:rsidP="003B0FA1">
            <w:pPr>
              <w:contextualSpacing/>
              <w:rPr>
                <w:lang w:val="en-US"/>
              </w:rPr>
            </w:pPr>
          </w:p>
        </w:tc>
        <w:tc>
          <w:tcPr>
            <w:tcW w:w="992" w:type="dxa"/>
            <w:tcBorders>
              <w:left w:val="single" w:sz="12" w:space="0" w:color="auto"/>
              <w:right w:val="single" w:sz="12" w:space="0" w:color="auto"/>
            </w:tcBorders>
          </w:tcPr>
          <w:p w14:paraId="696FA9DF" w14:textId="763D45FC"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7BD4C712" w14:textId="352FAC8A"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2CE5EF6E" w14:textId="1BF108F2"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r w:rsidR="003B0FA1" w:rsidRPr="00005667" w14:paraId="13911EF4"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475F7FBC" w14:textId="79BE7366" w:rsidR="00E50D8C" w:rsidRDefault="003B0FA1" w:rsidP="00E50D8C">
            <w:pPr>
              <w:contextualSpacing/>
              <w:rPr>
                <w:rFonts w:cstheme="minorHAnsi"/>
                <w:b w:val="0"/>
                <w:bCs w:val="0"/>
              </w:rPr>
            </w:pPr>
            <w:r w:rsidRPr="00FA17AF">
              <w:rPr>
                <w:lang w:val="en-US"/>
              </w:rPr>
              <w:t xml:space="preserve">2.8. </w:t>
            </w:r>
            <w:r w:rsidRPr="00FA17AF">
              <w:rPr>
                <w:rFonts w:cstheme="minorHAnsi"/>
              </w:rPr>
              <w:t>That P</w:t>
            </w:r>
            <w:r w:rsidR="00066A2E">
              <w:rPr>
                <w:rFonts w:cstheme="minorHAnsi"/>
              </w:rPr>
              <w:t xml:space="preserve">erformance </w:t>
            </w:r>
            <w:r w:rsidRPr="00FA17AF">
              <w:rPr>
                <w:rFonts w:cstheme="minorHAnsi"/>
              </w:rPr>
              <w:t>B</w:t>
            </w:r>
            <w:r w:rsidR="00066A2E">
              <w:rPr>
                <w:rFonts w:cstheme="minorHAnsi"/>
              </w:rPr>
              <w:t xml:space="preserve">ased </w:t>
            </w:r>
            <w:r w:rsidRPr="00FA17AF">
              <w:rPr>
                <w:rFonts w:cstheme="minorHAnsi"/>
              </w:rPr>
              <w:t>S</w:t>
            </w:r>
            <w:r w:rsidR="00066A2E">
              <w:rPr>
                <w:rFonts w:cstheme="minorHAnsi"/>
              </w:rPr>
              <w:t>tandards (PBS)</w:t>
            </w:r>
            <w:r w:rsidRPr="00FA17AF">
              <w:rPr>
                <w:rFonts w:cstheme="minorHAnsi"/>
              </w:rPr>
              <w:t xml:space="preserve"> approvals be better linked with access to networks: </w:t>
            </w:r>
          </w:p>
          <w:p w14:paraId="1C7C7F4D" w14:textId="77777777" w:rsidR="00E50D8C" w:rsidRPr="00E50D8C" w:rsidRDefault="003B0FA1" w:rsidP="00E50D8C">
            <w:pPr>
              <w:pStyle w:val="ListParagraph"/>
              <w:numPr>
                <w:ilvl w:val="0"/>
                <w:numId w:val="43"/>
              </w:numPr>
              <w:rPr>
                <w:rFonts w:cstheme="minorHAnsi"/>
              </w:rPr>
            </w:pPr>
            <w:r w:rsidRPr="00E50D8C">
              <w:rPr>
                <w:rFonts w:cstheme="minorHAnsi"/>
              </w:rPr>
              <w:t>Provide certainty of access for PBS Design Approvals.</w:t>
            </w:r>
          </w:p>
          <w:p w14:paraId="52C3FA92" w14:textId="77777777" w:rsidR="00E50D8C" w:rsidRPr="00E50D8C" w:rsidRDefault="00E50D8C" w:rsidP="00E50D8C">
            <w:pPr>
              <w:pStyle w:val="ListParagraph"/>
              <w:numPr>
                <w:ilvl w:val="0"/>
                <w:numId w:val="43"/>
              </w:numPr>
              <w:rPr>
                <w:rFonts w:cstheme="minorHAnsi"/>
              </w:rPr>
            </w:pPr>
            <w:r>
              <w:rPr>
                <w:rFonts w:cstheme="minorHAnsi"/>
              </w:rPr>
              <w:lastRenderedPageBreak/>
              <w:t>P</w:t>
            </w:r>
            <w:r w:rsidR="003B0FA1" w:rsidRPr="00E50D8C">
              <w:rPr>
                <w:rFonts w:cstheme="minorHAnsi"/>
              </w:rPr>
              <w:t>rovide transparent and certain access for PBS vehicles (real and/or design concepts) by providing a similar approach to the Tasmanian HVAMS approach which has been successfully applied to SPV’s and OSOM.</w:t>
            </w:r>
          </w:p>
          <w:p w14:paraId="07EB6169" w14:textId="77777777" w:rsidR="00E50D8C" w:rsidRPr="00E50D8C" w:rsidRDefault="003B0FA1" w:rsidP="00E50D8C">
            <w:pPr>
              <w:pStyle w:val="ListParagraph"/>
              <w:numPr>
                <w:ilvl w:val="0"/>
                <w:numId w:val="43"/>
              </w:numPr>
              <w:rPr>
                <w:rFonts w:cstheme="minorHAnsi"/>
              </w:rPr>
            </w:pPr>
            <w:r w:rsidRPr="00E50D8C">
              <w:rPr>
                <w:rFonts w:cstheme="minorHAnsi"/>
              </w:rPr>
              <w:t>Recognise common and proven PBS combinations under gazette or in regulations and provide certainty of access through designated networks (i.e., take them out of the PBS process).</w:t>
            </w:r>
          </w:p>
          <w:p w14:paraId="211761F9" w14:textId="2DAAAE3F" w:rsidR="003B0FA1" w:rsidRPr="00E50D8C" w:rsidRDefault="003B0FA1" w:rsidP="00E50D8C">
            <w:pPr>
              <w:pStyle w:val="ListParagraph"/>
              <w:numPr>
                <w:ilvl w:val="0"/>
                <w:numId w:val="43"/>
              </w:numPr>
              <w:rPr>
                <w:rFonts w:cstheme="minorHAnsi"/>
              </w:rPr>
            </w:pPr>
            <w:r w:rsidRPr="00E50D8C">
              <w:rPr>
                <w:rFonts w:cstheme="minorHAnsi"/>
              </w:rPr>
              <w:t>Improve effectiveness and efficiency of the PBS design review process by requiring applicants to submit PBS approvals in digital form (not PDF) to the Regulator (to share with road managers).</w:t>
            </w:r>
          </w:p>
          <w:p w14:paraId="44863588" w14:textId="7F459E70" w:rsidR="003B0FA1" w:rsidRPr="00FA17AF" w:rsidRDefault="003B0FA1" w:rsidP="003B0FA1">
            <w:pPr>
              <w:rPr>
                <w:rFonts w:cstheme="minorHAnsi"/>
              </w:rPr>
            </w:pPr>
          </w:p>
        </w:tc>
        <w:tc>
          <w:tcPr>
            <w:tcW w:w="992" w:type="dxa"/>
            <w:tcBorders>
              <w:left w:val="single" w:sz="12" w:space="0" w:color="auto"/>
              <w:right w:val="single" w:sz="12" w:space="0" w:color="auto"/>
            </w:tcBorders>
          </w:tcPr>
          <w:p w14:paraId="097C146D" w14:textId="494A7603" w:rsidR="003B0FA1" w:rsidRDefault="00882984" w:rsidP="003B0FA1">
            <w:pP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4"/>
                <w:szCs w:val="24"/>
                <w:lang w:eastAsia="en-US"/>
              </w:rPr>
            </w:pPr>
            <w:r>
              <w:rPr>
                <w:rFonts w:cstheme="minorHAnsi"/>
              </w:rPr>
              <w:lastRenderedPageBreak/>
              <w:t>-</w:t>
            </w:r>
          </w:p>
          <w:p w14:paraId="6BC07BA5" w14:textId="3E4573E6" w:rsidR="009E6A5D" w:rsidRPr="009E6A5D" w:rsidRDefault="009E6A5D" w:rsidP="009E6A5D">
            <w:pPr>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52544F98" w14:textId="1FD5E2C7" w:rsidR="003B0FA1" w:rsidRDefault="00882984"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077E4E5E" w14:textId="27B2BAE7" w:rsidR="003B0FA1" w:rsidRDefault="003B0FA1" w:rsidP="003B0FA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r w:rsidR="003B0FA1" w:rsidRPr="00005667" w14:paraId="395571BA"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DF8C9B5" w14:textId="77777777" w:rsidR="003B0FA1" w:rsidRDefault="003B0FA1" w:rsidP="003B0FA1">
            <w:pPr>
              <w:contextualSpacing/>
              <w:rPr>
                <w:rFonts w:cstheme="minorHAnsi"/>
                <w:b w:val="0"/>
                <w:bCs w:val="0"/>
                <w:color w:val="000000" w:themeColor="text1"/>
              </w:rPr>
            </w:pPr>
            <w:r w:rsidRPr="00FA17AF">
              <w:rPr>
                <w:lang w:val="en-US"/>
              </w:rPr>
              <w:t>2.9.</w:t>
            </w:r>
            <w:r w:rsidRPr="00FA17AF">
              <w:rPr>
                <w:rFonts w:cstheme="minorHAnsi"/>
                <w:color w:val="000000" w:themeColor="text1"/>
              </w:rPr>
              <w:t xml:space="preserve"> Provide corresponding access networks for PBS vehicles to a standard vehicle, general access (up to 50.5t GCM) for PBS Level 1 vehicles, and B-double access for PBS Level 2 vehicles.</w:t>
            </w:r>
          </w:p>
          <w:p w14:paraId="004929A0" w14:textId="6C5EF620" w:rsidR="003B0FA1" w:rsidRPr="00FA17AF" w:rsidRDefault="003B0FA1" w:rsidP="003B0FA1">
            <w:pPr>
              <w:contextualSpacing/>
              <w:rPr>
                <w:lang w:val="en-US"/>
              </w:rPr>
            </w:pPr>
            <w:r w:rsidRPr="007831F3">
              <w:rPr>
                <w:rFonts w:cstheme="minorHAnsi"/>
                <w:b w:val="0"/>
                <w:bCs w:val="0"/>
                <w:i/>
                <w:iCs/>
              </w:rPr>
              <w:t>Comment</w:t>
            </w:r>
            <w:r w:rsidRPr="007831F3">
              <w:rPr>
                <w:rFonts w:cstheme="minorHAnsi"/>
                <w:b w:val="0"/>
                <w:bCs w:val="0"/>
              </w:rPr>
              <w:t>:  An original intention of the PBS scheme was for certain types of PBS vehicles to have corresponding access to a standard vehicle.  In practice, the way access has evolved, the B-double network is different to the PBS Level 2 network.  This issue would be addressed under an automated access system.</w:t>
            </w:r>
          </w:p>
        </w:tc>
        <w:tc>
          <w:tcPr>
            <w:tcW w:w="992" w:type="dxa"/>
            <w:tcBorders>
              <w:left w:val="single" w:sz="12" w:space="0" w:color="auto"/>
              <w:right w:val="single" w:sz="12" w:space="0" w:color="auto"/>
            </w:tcBorders>
          </w:tcPr>
          <w:p w14:paraId="11CE8A70" w14:textId="0DE9A350"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3BA19DB7" w14:textId="572AEBF5"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3D1A4E58" w14:textId="77777777" w:rsidR="003B0FA1" w:rsidRPr="003610BE"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p w14:paraId="422C5213" w14:textId="203C0D43" w:rsidR="003B0FA1" w:rsidRDefault="003B0FA1" w:rsidP="003B0FA1">
            <w:pPr>
              <w:cnfStyle w:val="000000000000" w:firstRow="0" w:lastRow="0" w:firstColumn="0" w:lastColumn="0" w:oddVBand="0" w:evenVBand="0" w:oddHBand="0" w:evenHBand="0" w:firstRowFirstColumn="0" w:firstRowLastColumn="0" w:lastRowFirstColumn="0" w:lastRowLastColumn="0"/>
              <w:rPr>
                <w:rFonts w:cstheme="minorHAnsi"/>
              </w:rPr>
            </w:pPr>
          </w:p>
        </w:tc>
      </w:tr>
      <w:tr w:rsidR="00E50D8C" w:rsidRPr="00005667" w14:paraId="313D5019"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435A675F" w14:textId="77777777" w:rsidR="000514A3" w:rsidRDefault="00E50D8C" w:rsidP="000514A3">
            <w:pPr>
              <w:contextualSpacing/>
              <w:rPr>
                <w:rFonts w:cstheme="minorHAnsi"/>
                <w:b w:val="0"/>
                <w:bCs w:val="0"/>
              </w:rPr>
            </w:pPr>
            <w:r w:rsidRPr="00FA17AF">
              <w:rPr>
                <w:lang w:val="en-US"/>
              </w:rPr>
              <w:t xml:space="preserve">2.10. </w:t>
            </w:r>
            <w:r w:rsidRPr="00FA17AF">
              <w:rPr>
                <w:rFonts w:cstheme="minorHAnsi"/>
              </w:rPr>
              <w:t>Proposed improvements to the PBS Scheme:</w:t>
            </w:r>
          </w:p>
          <w:p w14:paraId="5310E5B9" w14:textId="77777777" w:rsidR="000514A3" w:rsidRPr="000514A3" w:rsidRDefault="00E50D8C" w:rsidP="000514A3">
            <w:pPr>
              <w:pStyle w:val="ListParagraph"/>
              <w:numPr>
                <w:ilvl w:val="0"/>
                <w:numId w:val="44"/>
              </w:numPr>
              <w:rPr>
                <w:rFonts w:cstheme="minorHAnsi"/>
              </w:rPr>
            </w:pPr>
            <w:r w:rsidRPr="000514A3">
              <w:rPr>
                <w:rFonts w:cstheme="minorHAnsi"/>
              </w:rPr>
              <w:t xml:space="preserve">Enable manufacturers of PBS vehicles to self-certify that the build is as per the design.  </w:t>
            </w:r>
            <w:r w:rsidRPr="000514A3">
              <w:rPr>
                <w:rFonts w:cstheme="minorHAnsi"/>
                <w:i/>
                <w:iCs/>
              </w:rPr>
              <w:t>Comment</w:t>
            </w:r>
            <w:r w:rsidRPr="000514A3">
              <w:rPr>
                <w:rFonts w:cstheme="minorHAnsi"/>
              </w:rPr>
              <w:t>:  Technically, there are different interpretations involved in certifying that the design is the same as the build (e.g. actual masses) which create challenges for access approvals.  Acceptance of\agreed tolerances should be considered.</w:t>
            </w:r>
          </w:p>
          <w:p w14:paraId="76F56CFC" w14:textId="77777777" w:rsidR="000514A3" w:rsidRPr="000514A3" w:rsidRDefault="00E50D8C" w:rsidP="000514A3">
            <w:pPr>
              <w:pStyle w:val="ListParagraph"/>
              <w:numPr>
                <w:ilvl w:val="0"/>
                <w:numId w:val="44"/>
              </w:numPr>
              <w:rPr>
                <w:rFonts w:cstheme="minorHAnsi"/>
              </w:rPr>
            </w:pPr>
            <w:r w:rsidRPr="000514A3">
              <w:rPr>
                <w:rFonts w:cstheme="minorHAnsi"/>
              </w:rPr>
              <w:t xml:space="preserve">Type approval of component vehicles for the PBS Scheme. </w:t>
            </w:r>
          </w:p>
          <w:p w14:paraId="3219AD91" w14:textId="006F69BF" w:rsidR="000514A3" w:rsidRPr="000514A3" w:rsidRDefault="000514A3" w:rsidP="000514A3">
            <w:pPr>
              <w:ind w:left="360"/>
              <w:contextualSpacing/>
              <w:rPr>
                <w:rFonts w:cstheme="minorHAnsi"/>
              </w:rPr>
            </w:pPr>
            <w:r w:rsidRPr="000A2E2C">
              <w:rPr>
                <w:rFonts w:cstheme="minorHAnsi"/>
                <w:b w:val="0"/>
                <w:bCs w:val="0"/>
                <w:i/>
                <w:iCs/>
              </w:rPr>
              <w:t>Comment</w:t>
            </w:r>
            <w:r w:rsidRPr="000A2E2C">
              <w:rPr>
                <w:rFonts w:cstheme="minorHAnsi"/>
                <w:b w:val="0"/>
                <w:bCs w:val="0"/>
              </w:rPr>
              <w:t xml:space="preserve">:  The purpose of this proposition is to enable approval of individual PBS vehicle units and encourage fleet interchangeability in some circumstances.  </w:t>
            </w:r>
          </w:p>
          <w:p w14:paraId="2638928F" w14:textId="77777777" w:rsidR="000514A3" w:rsidRPr="000514A3" w:rsidRDefault="000514A3" w:rsidP="000514A3">
            <w:pPr>
              <w:pStyle w:val="ListParagraph"/>
              <w:numPr>
                <w:ilvl w:val="0"/>
                <w:numId w:val="44"/>
              </w:numPr>
              <w:rPr>
                <w:rFonts w:cstheme="minorHAnsi"/>
              </w:rPr>
            </w:pPr>
            <w:r w:rsidRPr="000514A3">
              <w:rPr>
                <w:rFonts w:cstheme="minorHAnsi"/>
              </w:rPr>
              <w:t>U</w:t>
            </w:r>
            <w:r w:rsidR="00E50D8C" w:rsidRPr="000514A3">
              <w:rPr>
                <w:rFonts w:cstheme="minorHAnsi"/>
              </w:rPr>
              <w:t>pdate PBS standards to reflect learnings over the last 20 years and recognise technologies where appropriate (NHVR has started this work – it should accelerate if possible).</w:t>
            </w:r>
          </w:p>
          <w:p w14:paraId="332D6EC3" w14:textId="0E7E8171" w:rsidR="00E50D8C" w:rsidRPr="000514A3" w:rsidRDefault="00E50D8C" w:rsidP="000514A3">
            <w:pPr>
              <w:pStyle w:val="ListParagraph"/>
              <w:numPr>
                <w:ilvl w:val="0"/>
                <w:numId w:val="44"/>
              </w:numPr>
              <w:rPr>
                <w:rFonts w:cstheme="minorHAnsi"/>
              </w:rPr>
            </w:pPr>
            <w:r w:rsidRPr="000514A3">
              <w:rPr>
                <w:rFonts w:cstheme="minorHAnsi"/>
              </w:rPr>
              <w:t xml:space="preserve">Streamline governance of PBS scheme (Nearer term) and continue to gazette networks for PBS vehicles, until online notices are developed </w:t>
            </w:r>
          </w:p>
          <w:p w14:paraId="02210648" w14:textId="77777777" w:rsidR="000514A3" w:rsidRPr="000514A3" w:rsidRDefault="00E50D8C" w:rsidP="00E50D8C">
            <w:pPr>
              <w:pStyle w:val="ListParagraph"/>
              <w:numPr>
                <w:ilvl w:val="0"/>
                <w:numId w:val="44"/>
              </w:numPr>
              <w:rPr>
                <w:rFonts w:cstheme="minorHAnsi"/>
              </w:rPr>
            </w:pPr>
            <w:r w:rsidRPr="000514A3">
              <w:rPr>
                <w:rFonts w:cstheme="minorHAnsi"/>
              </w:rPr>
              <w:t>Allow transfer of approvals with sale of a PBS combination.</w:t>
            </w:r>
          </w:p>
          <w:p w14:paraId="25BE0F80" w14:textId="7610EB55" w:rsidR="00E50D8C" w:rsidRPr="000514A3" w:rsidRDefault="00E50D8C" w:rsidP="000514A3">
            <w:pPr>
              <w:pStyle w:val="ListParagraph"/>
              <w:rPr>
                <w:rFonts w:cstheme="minorHAnsi"/>
                <w:b w:val="0"/>
                <w:bCs w:val="0"/>
              </w:rPr>
            </w:pPr>
            <w:r w:rsidRPr="000514A3">
              <w:rPr>
                <w:rFonts w:cstheme="minorHAnsi"/>
                <w:b w:val="0"/>
                <w:bCs w:val="0"/>
                <w:i/>
              </w:rPr>
              <w:t>Comment</w:t>
            </w:r>
            <w:r w:rsidRPr="000514A3">
              <w:rPr>
                <w:rFonts w:cstheme="minorHAnsi"/>
                <w:b w:val="0"/>
                <w:bCs w:val="0"/>
              </w:rPr>
              <w:t xml:space="preserve">: Approval is associated with access to a network which is a potential constraint as the new owner may have different access needs. NHVR is examining certification of individual units and fleet interchangeability.  </w:t>
            </w:r>
          </w:p>
        </w:tc>
        <w:tc>
          <w:tcPr>
            <w:tcW w:w="992" w:type="dxa"/>
            <w:tcBorders>
              <w:left w:val="single" w:sz="12" w:space="0" w:color="auto"/>
              <w:right w:val="single" w:sz="12" w:space="0" w:color="auto"/>
            </w:tcBorders>
          </w:tcPr>
          <w:p w14:paraId="07656B02" w14:textId="353C535F"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58C6E678" w14:textId="66572F56"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014FF13D" w14:textId="77777777" w:rsidR="00E50D8C" w:rsidRPr="003610BE"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p w14:paraId="61847304" w14:textId="77777777"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p>
        </w:tc>
      </w:tr>
      <w:tr w:rsidR="00E50D8C" w:rsidRPr="00005667" w14:paraId="17D67618"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9E5F8C7" w14:textId="3DBD85FF" w:rsidR="00E50D8C" w:rsidRPr="00FA17AF" w:rsidRDefault="00E50D8C" w:rsidP="00E50D8C">
            <w:pPr>
              <w:contextualSpacing/>
              <w:rPr>
                <w:lang w:val="en-US"/>
              </w:rPr>
            </w:pPr>
            <w:r w:rsidRPr="00FA17AF">
              <w:rPr>
                <w:lang w:val="en-US"/>
              </w:rPr>
              <w:t>2.11</w:t>
            </w:r>
            <w:r w:rsidR="000514A3">
              <w:rPr>
                <w:lang w:val="en-US"/>
              </w:rPr>
              <w:t>.</w:t>
            </w:r>
            <w:r w:rsidRPr="00FA17AF">
              <w:rPr>
                <w:rFonts w:cstheme="minorHAnsi"/>
              </w:rPr>
              <w:t xml:space="preserve"> Enable businesses to rely on official network maps and automated approvals, instead of needing to refer to gazette notices for legal certainty.</w:t>
            </w:r>
          </w:p>
        </w:tc>
        <w:tc>
          <w:tcPr>
            <w:tcW w:w="992" w:type="dxa"/>
            <w:tcBorders>
              <w:left w:val="single" w:sz="12" w:space="0" w:color="auto"/>
              <w:right w:val="single" w:sz="12" w:space="0" w:color="auto"/>
            </w:tcBorders>
          </w:tcPr>
          <w:p w14:paraId="26859CDF" w14:textId="03C3D6BC"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6EDFE1CA" w14:textId="4EDC3887"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1DE5E6DD" w14:textId="62883E3E" w:rsidR="00E50D8C" w:rsidRDefault="00FC1035"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E50D8C" w:rsidRPr="00005667" w14:paraId="7930A6D3"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74945418" w14:textId="2E4E43A8" w:rsidR="00E50D8C" w:rsidRPr="00FA17AF" w:rsidRDefault="00E50D8C" w:rsidP="00E50D8C">
            <w:pPr>
              <w:contextualSpacing/>
              <w:rPr>
                <w:lang w:val="en-US"/>
              </w:rPr>
            </w:pPr>
            <w:r w:rsidRPr="00FA17AF">
              <w:rPr>
                <w:lang w:val="en-US"/>
              </w:rPr>
              <w:lastRenderedPageBreak/>
              <w:t>2.12</w:t>
            </w:r>
            <w:r w:rsidR="000514A3">
              <w:rPr>
                <w:rFonts w:cstheme="minorHAnsi"/>
              </w:rPr>
              <w:t xml:space="preserve">. </w:t>
            </w:r>
            <w:r w:rsidRPr="00FA17AF">
              <w:rPr>
                <w:rFonts w:cstheme="minorHAnsi"/>
              </w:rPr>
              <w:t>Empower the Regulator to amend gazette notices to reflect changes to the ADRs or vehicle standards HVSOs/Regulations, without needing the consent of road managers.</w:t>
            </w:r>
          </w:p>
        </w:tc>
        <w:tc>
          <w:tcPr>
            <w:tcW w:w="992" w:type="dxa"/>
            <w:tcBorders>
              <w:left w:val="single" w:sz="12" w:space="0" w:color="auto"/>
              <w:right w:val="single" w:sz="12" w:space="0" w:color="auto"/>
            </w:tcBorders>
          </w:tcPr>
          <w:p w14:paraId="796B20E4" w14:textId="4E6A8B15"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1DD9B48E" w14:textId="123E65C6"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1003" w:type="dxa"/>
            <w:tcBorders>
              <w:left w:val="single" w:sz="12" w:space="0" w:color="auto"/>
              <w:right w:val="single" w:sz="12" w:space="0" w:color="auto"/>
            </w:tcBorders>
          </w:tcPr>
          <w:p w14:paraId="43F06A73" w14:textId="2690759B"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E50D8C" w:rsidRPr="00005667" w14:paraId="5760EEAF"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3CB19F11" w14:textId="4A5FE3EA" w:rsidR="00E50D8C" w:rsidRDefault="00E50D8C" w:rsidP="00E50D8C">
            <w:pPr>
              <w:contextualSpacing/>
              <w:rPr>
                <w:rFonts w:cstheme="minorHAnsi"/>
                <w:b w:val="0"/>
                <w:bCs w:val="0"/>
              </w:rPr>
            </w:pPr>
            <w:r w:rsidRPr="00FA17AF">
              <w:rPr>
                <w:lang w:val="en-US"/>
              </w:rPr>
              <w:t>2.13</w:t>
            </w:r>
            <w:r w:rsidR="000514A3">
              <w:rPr>
                <w:lang w:val="en-US"/>
              </w:rPr>
              <w:t>.</w:t>
            </w:r>
            <w:r w:rsidRPr="00FA17AF">
              <w:rPr>
                <w:lang w:val="en-US"/>
              </w:rPr>
              <w:t xml:space="preserve"> </w:t>
            </w:r>
            <w:r w:rsidRPr="00FA17AF">
              <w:rPr>
                <w:rFonts w:cstheme="minorHAnsi"/>
              </w:rPr>
              <w:t xml:space="preserve">Regulatory instruments and decisions on access issues e.g., mass, dimension and PBS requirements should always be tested for the impact on </w:t>
            </w:r>
            <w:r w:rsidR="009F6C64">
              <w:rPr>
                <w:rFonts w:cstheme="minorHAnsi"/>
              </w:rPr>
              <w:t>b</w:t>
            </w:r>
            <w:r w:rsidRPr="00FA17AF">
              <w:rPr>
                <w:rFonts w:cstheme="minorHAnsi"/>
              </w:rPr>
              <w:t>uses.</w:t>
            </w:r>
          </w:p>
          <w:p w14:paraId="49ED6D66" w14:textId="053033CF" w:rsidR="00E50D8C" w:rsidRPr="00FA17AF" w:rsidRDefault="00E50D8C" w:rsidP="00E50D8C">
            <w:pPr>
              <w:contextualSpacing/>
              <w:rPr>
                <w:lang w:val="en-US"/>
              </w:rPr>
            </w:pPr>
            <w:r w:rsidRPr="00490234">
              <w:rPr>
                <w:rFonts w:cstheme="minorHAnsi"/>
                <w:b w:val="0"/>
                <w:bCs w:val="0"/>
                <w:i/>
                <w:iCs/>
              </w:rPr>
              <w:t xml:space="preserve">Comment:   </w:t>
            </w:r>
            <w:r w:rsidRPr="00490234">
              <w:rPr>
                <w:rFonts w:cstheme="minorHAnsi"/>
                <w:b w:val="0"/>
                <w:bCs w:val="0"/>
              </w:rPr>
              <w:t>The specialised characteristics and requirements of buses would be addressed under an automated access system.</w:t>
            </w:r>
          </w:p>
        </w:tc>
        <w:tc>
          <w:tcPr>
            <w:tcW w:w="992" w:type="dxa"/>
            <w:tcBorders>
              <w:left w:val="single" w:sz="12" w:space="0" w:color="auto"/>
              <w:right w:val="single" w:sz="12" w:space="0" w:color="auto"/>
            </w:tcBorders>
          </w:tcPr>
          <w:p w14:paraId="348AC1AA" w14:textId="344F393B" w:rsidR="00E50D8C" w:rsidRDefault="001C4AC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4A3467E8" w14:textId="4122961E" w:rsidR="00E50D8C" w:rsidRDefault="001C4AC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5782FE41" w14:textId="02CA04F3"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bl>
    <w:p w14:paraId="21AB4FEE" w14:textId="1A9B7A55" w:rsidR="005D270E" w:rsidRDefault="005D270E" w:rsidP="00081D25">
      <w:pPr>
        <w:rPr>
          <w:rFonts w:cstheme="minorHAnsi"/>
        </w:rPr>
      </w:pPr>
    </w:p>
    <w:p w14:paraId="59B0C7F9" w14:textId="77777777" w:rsidR="005D270E" w:rsidRDefault="005D270E">
      <w:pPr>
        <w:spacing w:after="160" w:line="259" w:lineRule="auto"/>
        <w:rPr>
          <w:rFonts w:cstheme="minorHAnsi"/>
        </w:rPr>
      </w:pPr>
      <w:r>
        <w:rPr>
          <w:rFonts w:cstheme="minorHAnsi"/>
        </w:rPr>
        <w:br w:type="page"/>
      </w:r>
    </w:p>
    <w:p w14:paraId="0962B9C5" w14:textId="215928F8"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3</w:t>
      </w:r>
      <w:r w:rsidRPr="005D270E">
        <w:rPr>
          <w:sz w:val="28"/>
        </w:rPr>
        <w:fldChar w:fldCharType="end"/>
      </w:r>
      <w:r w:rsidRPr="005D270E">
        <w:rPr>
          <w:sz w:val="28"/>
        </w:rPr>
        <w:t xml:space="preserve"> Fatigue Management</w:t>
      </w:r>
    </w:p>
    <w:tbl>
      <w:tblPr>
        <w:tblStyle w:val="GridTable4-Accent1"/>
        <w:tblW w:w="16284" w:type="dxa"/>
        <w:tblInd w:w="-1291" w:type="dxa"/>
        <w:tblLayout w:type="fixed"/>
        <w:tblLook w:val="04A0" w:firstRow="1" w:lastRow="0" w:firstColumn="1" w:lastColumn="0" w:noHBand="0" w:noVBand="1"/>
        <w:tblCaption w:val="Table 3 Fatigue Management"/>
        <w:tblDescription w:val="This table includes reform propositions for fatigue management "/>
      </w:tblPr>
      <w:tblGrid>
        <w:gridCol w:w="13609"/>
        <w:gridCol w:w="992"/>
        <w:gridCol w:w="680"/>
        <w:gridCol w:w="1003"/>
      </w:tblGrid>
      <w:tr w:rsidR="00081D25" w:rsidRPr="00FA17AF" w14:paraId="4DA3EFEE" w14:textId="77777777" w:rsidTr="00081D25">
        <w:trPr>
          <w:cnfStyle w:val="100000000000" w:firstRow="1" w:lastRow="0" w:firstColumn="0" w:lastColumn="0" w:oddVBand="0" w:evenVBand="0" w:oddHBand="0" w:evenHBand="0" w:firstRowFirstColumn="0" w:firstRowLastColumn="0" w:lastRowFirstColumn="0" w:lastRowLastColumn="0"/>
          <w:cantSplit/>
          <w:trHeight w:val="1344"/>
          <w:tblHeader/>
        </w:trPr>
        <w:tc>
          <w:tcPr>
            <w:cnfStyle w:val="001000000000" w:firstRow="0" w:lastRow="0" w:firstColumn="1" w:lastColumn="0" w:oddVBand="0" w:evenVBand="0" w:oddHBand="0" w:evenHBand="0" w:firstRowFirstColumn="0" w:firstRowLastColumn="0" w:lastRowFirstColumn="0" w:lastRowLastColumn="0"/>
            <w:tcW w:w="13609" w:type="dxa"/>
            <w:tcBorders>
              <w:top w:val="single" w:sz="12" w:space="0" w:color="auto"/>
              <w:left w:val="single" w:sz="12" w:space="0" w:color="auto"/>
              <w:right w:val="single" w:sz="12" w:space="0" w:color="auto"/>
            </w:tcBorders>
          </w:tcPr>
          <w:p w14:paraId="0DC4DCAC" w14:textId="77777777" w:rsidR="00081D25" w:rsidRPr="00FA17AF" w:rsidRDefault="00081D25"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cBorders>
              <w:top w:val="single" w:sz="12" w:space="0" w:color="auto"/>
              <w:left w:val="single" w:sz="12" w:space="0" w:color="auto"/>
              <w:right w:val="single" w:sz="12" w:space="0" w:color="auto"/>
            </w:tcBorders>
            <w:textDirection w:val="tbRl"/>
          </w:tcPr>
          <w:p w14:paraId="54525C85" w14:textId="77777777" w:rsidR="00081D25" w:rsidRPr="00E1509A" w:rsidRDefault="00081D25"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cBorders>
              <w:top w:val="single" w:sz="12" w:space="0" w:color="auto"/>
              <w:left w:val="single" w:sz="12" w:space="0" w:color="auto"/>
              <w:right w:val="single" w:sz="12" w:space="0" w:color="auto"/>
            </w:tcBorders>
            <w:textDirection w:val="tbRl"/>
          </w:tcPr>
          <w:p w14:paraId="76B43055" w14:textId="77777777" w:rsidR="00081D25" w:rsidRPr="00E1509A" w:rsidRDefault="00081D25"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cBorders>
              <w:top w:val="single" w:sz="12" w:space="0" w:color="auto"/>
              <w:left w:val="single" w:sz="12" w:space="0" w:color="auto"/>
              <w:right w:val="single" w:sz="12" w:space="0" w:color="auto"/>
            </w:tcBorders>
            <w:textDirection w:val="tbRl"/>
          </w:tcPr>
          <w:p w14:paraId="79AF1ACC" w14:textId="77777777" w:rsidR="00081D25" w:rsidRPr="00FA17AF" w:rsidRDefault="00081D25"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3"/>
            </w:r>
          </w:p>
        </w:tc>
      </w:tr>
      <w:tr w:rsidR="005D270E" w:rsidRPr="00005667" w14:paraId="7043D843"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54701029" w14:textId="301BF830" w:rsidR="005D270E" w:rsidRDefault="005D270E" w:rsidP="005D270E">
            <w:pPr>
              <w:contextualSpacing/>
              <w:rPr>
                <w:rFonts w:eastAsiaTheme="minorHAnsi"/>
                <w:szCs w:val="28"/>
                <w:lang w:eastAsia="en-US" w:bidi="th-TH"/>
              </w:rPr>
            </w:pPr>
            <w:r>
              <w:rPr>
                <w:rFonts w:eastAsiaTheme="minorHAnsi"/>
                <w:szCs w:val="28"/>
                <w:lang w:eastAsia="en-US" w:bidi="th-TH"/>
              </w:rPr>
              <w:t>Key points</w:t>
            </w:r>
          </w:p>
          <w:p w14:paraId="7E524FBF" w14:textId="224BE3D4" w:rsidR="005D270E" w:rsidRPr="00866B54" w:rsidRDefault="005D270E" w:rsidP="005D270E">
            <w:pPr>
              <w:numPr>
                <w:ilvl w:val="0"/>
                <w:numId w:val="12"/>
              </w:numPr>
              <w:contextualSpacing/>
              <w:rPr>
                <w:rFonts w:eastAsiaTheme="minorHAnsi"/>
                <w:szCs w:val="28"/>
                <w:lang w:eastAsia="en-US" w:bidi="th-TH"/>
              </w:rPr>
            </w:pPr>
            <w:r w:rsidRPr="00866B54">
              <w:rPr>
                <w:rFonts w:eastAsiaTheme="minorHAnsi"/>
                <w:szCs w:val="28"/>
                <w:lang w:eastAsia="en-US" w:bidi="th-TH"/>
              </w:rPr>
              <w:t>All vehicles over 4.5 tonne are by default considered fatigue regulated heavy vehicles, however, regulations would allow for categories/classes/types of vehicles to be excluded from certain provisions (e.g., record-keeping).  This proposal should be tested by a consultation regulatory impact assessment. The default exclusions should mirror the present exclusion, with any changes to be validated through the regulatory impact assessment process.</w:t>
            </w:r>
          </w:p>
          <w:p w14:paraId="36CA4C25" w14:textId="77777777" w:rsidR="005D270E" w:rsidRPr="00866B54" w:rsidRDefault="005D270E" w:rsidP="005D270E">
            <w:pPr>
              <w:numPr>
                <w:ilvl w:val="0"/>
                <w:numId w:val="12"/>
              </w:numPr>
              <w:contextualSpacing/>
              <w:rPr>
                <w:rFonts w:eastAsiaTheme="minorHAnsi"/>
                <w:szCs w:val="28"/>
                <w:lang w:eastAsia="en-US" w:bidi="th-TH"/>
              </w:rPr>
            </w:pPr>
            <w:r w:rsidRPr="00866B54">
              <w:rPr>
                <w:rFonts w:eastAsiaTheme="minorHAnsi"/>
                <w:szCs w:val="28"/>
                <w:lang w:eastAsia="en-US" w:bidi="th-TH"/>
              </w:rPr>
              <w:t>There is recognition that until technology allows for roadside detection of fatigue, work and rest rules will need to be applied as a proxy for managing fatigue. Continue to pursue technology as a mechanism for managing fatigue and distraction.</w:t>
            </w:r>
          </w:p>
          <w:p w14:paraId="09D807BA" w14:textId="77777777" w:rsidR="005D270E" w:rsidRPr="00866B54" w:rsidRDefault="005D270E" w:rsidP="005D270E">
            <w:pPr>
              <w:numPr>
                <w:ilvl w:val="0"/>
                <w:numId w:val="12"/>
              </w:numPr>
              <w:contextualSpacing/>
              <w:rPr>
                <w:rFonts w:eastAsiaTheme="minorHAnsi"/>
                <w:szCs w:val="28"/>
                <w:lang w:eastAsia="en-US" w:bidi="th-TH"/>
              </w:rPr>
            </w:pPr>
            <w:r w:rsidRPr="00866B54">
              <w:rPr>
                <w:rFonts w:eastAsiaTheme="minorHAnsi"/>
                <w:szCs w:val="28"/>
                <w:lang w:eastAsia="en-US" w:bidi="th-TH"/>
              </w:rPr>
              <w:t xml:space="preserve">While there is industry support to move to EWDs (digital record keeping), the views on mandating EWDs currently are mixed.  Industry is of the view that the current fatigue regulatory framework is a barrier to voluntary uptake of digital record keeping, which can be overcome by removing prescriptive rest breaks and administrative work diary offences and penalties.  </w:t>
            </w:r>
          </w:p>
          <w:p w14:paraId="3FAD2DB5" w14:textId="77777777" w:rsidR="005D270E" w:rsidRPr="00866B54" w:rsidRDefault="005D270E" w:rsidP="005D270E">
            <w:pPr>
              <w:numPr>
                <w:ilvl w:val="0"/>
                <w:numId w:val="12"/>
              </w:numPr>
              <w:contextualSpacing/>
              <w:rPr>
                <w:rFonts w:eastAsiaTheme="minorHAnsi"/>
                <w:szCs w:val="28"/>
                <w:lang w:eastAsia="en-US" w:bidi="th-TH"/>
              </w:rPr>
            </w:pPr>
            <w:r w:rsidRPr="00866B54">
              <w:rPr>
                <w:rFonts w:eastAsiaTheme="minorHAnsi"/>
                <w:szCs w:val="28"/>
                <w:lang w:eastAsia="en-US" w:bidi="th-TH"/>
              </w:rPr>
              <w:t>A two-tiered regulatory regime for fatigue is proposed:</w:t>
            </w:r>
          </w:p>
          <w:p w14:paraId="71BF4900" w14:textId="77777777" w:rsidR="005D270E" w:rsidRPr="00866B54" w:rsidRDefault="005D270E" w:rsidP="005D270E">
            <w:pPr>
              <w:numPr>
                <w:ilvl w:val="1"/>
                <w:numId w:val="12"/>
              </w:numPr>
              <w:contextualSpacing/>
              <w:rPr>
                <w:rFonts w:eastAsiaTheme="minorHAnsi"/>
                <w:szCs w:val="28"/>
                <w:lang w:eastAsia="en-US" w:bidi="th-TH"/>
              </w:rPr>
            </w:pPr>
            <w:r w:rsidRPr="00866B54">
              <w:rPr>
                <w:rFonts w:eastAsiaTheme="minorHAnsi"/>
                <w:szCs w:val="28"/>
                <w:lang w:eastAsia="en-US" w:bidi="th-TH"/>
              </w:rPr>
              <w:t>General schedule of prescriptive rules is maintained with the option of some flexibility on rest breaks for all operators and some further flexibility for those with EWDs.</w:t>
            </w:r>
          </w:p>
          <w:p w14:paraId="52607372" w14:textId="77777777" w:rsidR="005D270E" w:rsidRPr="00866B54" w:rsidRDefault="005D270E" w:rsidP="005D270E">
            <w:pPr>
              <w:numPr>
                <w:ilvl w:val="1"/>
                <w:numId w:val="12"/>
              </w:numPr>
              <w:contextualSpacing/>
              <w:rPr>
                <w:rFonts w:eastAsiaTheme="minorHAnsi"/>
                <w:szCs w:val="28"/>
                <w:lang w:eastAsia="en-US" w:bidi="th-TH"/>
              </w:rPr>
            </w:pPr>
            <w:r w:rsidRPr="00866B54">
              <w:rPr>
                <w:rFonts w:eastAsiaTheme="minorHAnsi"/>
                <w:szCs w:val="28"/>
                <w:lang w:eastAsia="en-US" w:bidi="th-TH"/>
              </w:rPr>
              <w:t>A second tier Fatigue Certification Scheme with greater flexibility, alternative compliance options and regulatory concessions for certified operators, starting with SMS as a minimum, will be further developed by the NHVR.</w:t>
            </w:r>
          </w:p>
          <w:p w14:paraId="5939AC5D" w14:textId="77777777" w:rsidR="005D270E" w:rsidRPr="00866B54" w:rsidRDefault="005D270E" w:rsidP="005D270E">
            <w:pPr>
              <w:numPr>
                <w:ilvl w:val="0"/>
                <w:numId w:val="12"/>
              </w:numPr>
              <w:contextualSpacing/>
              <w:rPr>
                <w:rFonts w:eastAsiaTheme="minorHAnsi"/>
                <w:szCs w:val="28"/>
                <w:lang w:eastAsia="en-US" w:bidi="th-TH"/>
              </w:rPr>
            </w:pPr>
            <w:r w:rsidRPr="00866B54">
              <w:rPr>
                <w:rFonts w:eastAsiaTheme="minorHAnsi"/>
                <w:szCs w:val="28"/>
                <w:lang w:eastAsia="en-US" w:bidi="th-TH"/>
              </w:rPr>
              <w:t xml:space="preserve">Fatigue enforcement and compliance should focus on patterns of behaviour, risk profiles, systemic issues, and serious deliberate breaches.  </w:t>
            </w:r>
          </w:p>
          <w:p w14:paraId="14963E5C" w14:textId="77777777" w:rsidR="005D270E" w:rsidRPr="00866B54" w:rsidRDefault="005D270E" w:rsidP="005D270E">
            <w:pPr>
              <w:numPr>
                <w:ilvl w:val="0"/>
                <w:numId w:val="12"/>
              </w:numPr>
              <w:contextualSpacing/>
              <w:rPr>
                <w:rFonts w:eastAsiaTheme="minorHAnsi"/>
                <w:szCs w:val="28"/>
                <w:lang w:eastAsia="en-US" w:bidi="th-TH"/>
              </w:rPr>
            </w:pPr>
            <w:r w:rsidRPr="00866B54">
              <w:rPr>
                <w:rFonts w:eastAsiaTheme="minorHAnsi"/>
                <w:szCs w:val="28"/>
                <w:lang w:eastAsia="en-US" w:bidi="th-TH"/>
              </w:rPr>
              <w:t>That the number and type of penalty offences and the level of penalty that attaches to them be streamlined and reviewed to ensure that they are risk based and proportionate.  Administrative offences should be minimised in the design of the law and a formal warning system be developed and adopted for administrative offences.</w:t>
            </w:r>
          </w:p>
          <w:p w14:paraId="5947E23E" w14:textId="62E30957" w:rsidR="005D270E" w:rsidRDefault="005D270E" w:rsidP="005D270E">
            <w:pPr>
              <w:contextualSpacing/>
              <w:rPr>
                <w:rFonts w:cstheme="minorHAnsi"/>
              </w:rPr>
            </w:pPr>
            <w:r w:rsidRPr="00866B54">
              <w:rPr>
                <w:rFonts w:eastAsiaTheme="minorHAnsi"/>
                <w:szCs w:val="28"/>
                <w:lang w:eastAsia="en-US" w:bidi="th-TH"/>
              </w:rPr>
              <w:t>The new fatigue regime should be tested through pilots in real world conditions.</w:t>
            </w:r>
          </w:p>
        </w:tc>
        <w:tc>
          <w:tcPr>
            <w:tcW w:w="992" w:type="dxa"/>
            <w:tcBorders>
              <w:left w:val="single" w:sz="12" w:space="0" w:color="auto"/>
              <w:right w:val="single" w:sz="12" w:space="0" w:color="auto"/>
            </w:tcBorders>
          </w:tcPr>
          <w:p w14:paraId="35BF5AC3"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0909B672"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1003" w:type="dxa"/>
            <w:tcBorders>
              <w:left w:val="single" w:sz="12" w:space="0" w:color="auto"/>
              <w:right w:val="single" w:sz="12" w:space="0" w:color="auto"/>
            </w:tcBorders>
          </w:tcPr>
          <w:p w14:paraId="54A8F174"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r>
      <w:tr w:rsidR="00081D25" w:rsidRPr="00005667" w14:paraId="62598E06"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4B1C00E" w14:textId="07F1E62E" w:rsidR="00E50D8C" w:rsidRPr="00866B54" w:rsidRDefault="00E50D8C" w:rsidP="00E50D8C">
            <w:pPr>
              <w:contextualSpacing/>
              <w:rPr>
                <w:rFonts w:eastAsiaTheme="minorHAnsi"/>
                <w:b w:val="0"/>
                <w:bCs w:val="0"/>
                <w:szCs w:val="28"/>
                <w:lang w:eastAsia="en-US" w:bidi="th-TH"/>
              </w:rPr>
            </w:pPr>
            <w:r>
              <w:rPr>
                <w:rFonts w:cstheme="minorHAnsi"/>
              </w:rPr>
              <w:t>3.</w:t>
            </w:r>
            <w:r w:rsidR="000514A3">
              <w:rPr>
                <w:rFonts w:cstheme="minorHAnsi"/>
              </w:rPr>
              <w:t>1.</w:t>
            </w:r>
            <w:r w:rsidR="000514A3" w:rsidRPr="00FA17AF">
              <w:rPr>
                <w:rFonts w:cstheme="minorHAnsi"/>
              </w:rPr>
              <w:t xml:space="preserve"> That</w:t>
            </w:r>
            <w:r w:rsidRPr="00FA17AF">
              <w:rPr>
                <w:rFonts w:cstheme="minorHAnsi"/>
              </w:rPr>
              <w:t xml:space="preserve"> fatigue detection and</w:t>
            </w:r>
            <w:r w:rsidRPr="00EF474F">
              <w:rPr>
                <w:rFonts w:cstheme="minorHAnsi"/>
              </w:rPr>
              <w:t xml:space="preserve"> </w:t>
            </w:r>
            <w:r w:rsidRPr="00FA17AF">
              <w:rPr>
                <w:rFonts w:cstheme="minorHAnsi"/>
              </w:rPr>
              <w:t>distraction technology should be pursued as a mechanism for actively managing fatigue.</w:t>
            </w:r>
          </w:p>
        </w:tc>
        <w:tc>
          <w:tcPr>
            <w:tcW w:w="992" w:type="dxa"/>
            <w:tcBorders>
              <w:left w:val="single" w:sz="12" w:space="0" w:color="auto"/>
              <w:right w:val="single" w:sz="12" w:space="0" w:color="auto"/>
            </w:tcBorders>
          </w:tcPr>
          <w:p w14:paraId="1221C31D" w14:textId="1FC8BAED" w:rsidR="00E50D8C" w:rsidRDefault="00FC1035"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3446E3D6" w14:textId="72B7C6E0" w:rsidR="00E50D8C" w:rsidRDefault="00FC1035"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1E9F5A57" w14:textId="73E5FD19" w:rsidR="00E50D8C" w:rsidRDefault="007F1525"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r w:rsidR="00E50D8C" w:rsidRPr="00005667" w14:paraId="303F0C23"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7DC173CD" w14:textId="05AC4A1C" w:rsidR="00E50D8C" w:rsidRDefault="00E50D8C" w:rsidP="00E50D8C">
            <w:pPr>
              <w:rPr>
                <w:rFonts w:cstheme="minorHAnsi"/>
                <w:b w:val="0"/>
                <w:bCs w:val="0"/>
              </w:rPr>
            </w:pPr>
            <w:r>
              <w:rPr>
                <w:rFonts w:cstheme="minorHAnsi"/>
              </w:rPr>
              <w:t xml:space="preserve">3.2. </w:t>
            </w:r>
            <w:r w:rsidRPr="00FA17AF">
              <w:rPr>
                <w:rFonts w:cstheme="minorHAnsi"/>
              </w:rPr>
              <w:t xml:space="preserve">Enable the scope of Fatigue-regulated heavy vehicle (FRHV) to be expanded in the law, such that all vehicles over 4.5 tonne are by default considered fatigue-related heavy vehicles. Conduct a Regulatory Impact Assessment which would include testing exemption options for classes of </w:t>
            </w:r>
            <w:r w:rsidRPr="00FA17AF">
              <w:rPr>
                <w:rFonts w:cstheme="minorHAnsi"/>
              </w:rPr>
              <w:lastRenderedPageBreak/>
              <w:t>vehicles or areas of operation from being covered by fatigue regulations (</w:t>
            </w:r>
            <w:r w:rsidR="000514A3" w:rsidRPr="00FA17AF">
              <w:rPr>
                <w:rFonts w:cstheme="minorHAnsi"/>
              </w:rPr>
              <w:t>e.</w:t>
            </w:r>
            <w:r w:rsidR="000514A3" w:rsidRPr="00FA17AF">
              <w:rPr>
                <w:rFonts w:cstheme="minorHAnsi"/>
                <w:b w:val="0"/>
                <w:bCs w:val="0"/>
              </w:rPr>
              <w:t>g.,</w:t>
            </w:r>
            <w:r w:rsidRPr="00FA17AF">
              <w:rPr>
                <w:rFonts w:cstheme="minorHAnsi"/>
              </w:rPr>
              <w:t xml:space="preserve"> removing the exemption for vehicles between 4.5 and 12 tonnes and/or removing the 100km exclusion).</w:t>
            </w:r>
          </w:p>
          <w:p w14:paraId="01847E8E" w14:textId="1CCCA806" w:rsidR="00E50D8C" w:rsidRPr="000514A3" w:rsidRDefault="00E50D8C" w:rsidP="00E50D8C">
            <w:pPr>
              <w:pStyle w:val="BodyText"/>
              <w:spacing w:before="240" w:after="240"/>
              <w:rPr>
                <w:lang w:val="en-AU"/>
              </w:rPr>
            </w:pPr>
            <w:r w:rsidRPr="0076557D">
              <w:rPr>
                <w:b w:val="0"/>
                <w:bCs w:val="0"/>
                <w:i/>
              </w:rPr>
              <w:t>Comment</w:t>
            </w:r>
            <w:r w:rsidRPr="0076557D">
              <w:rPr>
                <w:b w:val="0"/>
                <w:bCs w:val="0"/>
              </w:rPr>
              <w:t xml:space="preserve">:  </w:t>
            </w:r>
            <w:r w:rsidRPr="0076557D">
              <w:rPr>
                <w:b w:val="0"/>
                <w:bCs w:val="0"/>
                <w:lang w:val="en-AU"/>
              </w:rPr>
              <w:t xml:space="preserve">This proposition would make a law change so that administratively the expanded scope of FRHV could be implemented.  </w:t>
            </w:r>
          </w:p>
          <w:p w14:paraId="52F7C375" w14:textId="725E59E4" w:rsidR="00E50D8C" w:rsidRPr="0076557D" w:rsidRDefault="00E50D8C" w:rsidP="00E50D8C">
            <w:pPr>
              <w:pStyle w:val="BodyText"/>
              <w:spacing w:before="240" w:after="240"/>
              <w:rPr>
                <w:b w:val="0"/>
                <w:bCs w:val="0"/>
                <w:lang w:val="en-AU"/>
              </w:rPr>
            </w:pPr>
            <w:r w:rsidRPr="0076557D">
              <w:rPr>
                <w:b w:val="0"/>
                <w:bCs w:val="0"/>
                <w:lang w:val="en-AU"/>
              </w:rPr>
              <w:t xml:space="preserve">This proposal is likely to impact on new industry sectors and other impacts </w:t>
            </w:r>
            <w:r w:rsidR="000514A3" w:rsidRPr="0076557D">
              <w:rPr>
                <w:b w:val="0"/>
                <w:bCs w:val="0"/>
                <w:lang w:val="en-AU"/>
              </w:rPr>
              <w:t>e.g.</w:t>
            </w:r>
            <w:r w:rsidR="000514A3" w:rsidRPr="0076557D">
              <w:rPr>
                <w:lang w:val="en-AU"/>
              </w:rPr>
              <w:t>,</w:t>
            </w:r>
            <w:r w:rsidRPr="0076557D">
              <w:rPr>
                <w:b w:val="0"/>
                <w:bCs w:val="0"/>
                <w:lang w:val="en-AU"/>
              </w:rPr>
              <w:t xml:space="preserve"> enforcement, so detailed consideration through a consultation regulatory impact assessment process is required.  This includes developing and testing exclusions to FRHV to be placed in regulation e.g., present 100-kilometre exclusion; recreational vehicles; vehicles below 12 tonne GVM. The benefit of placing exclusions in regulation, rather than incorporated into the FRHV definition in primary law, is that they can be changed more easily over time, with those changes being subject to consultation requirements.</w:t>
            </w:r>
          </w:p>
          <w:p w14:paraId="0612505A" w14:textId="77777777" w:rsidR="00E50D8C" w:rsidRPr="00CF21D9" w:rsidRDefault="00E50D8C" w:rsidP="00E50D8C">
            <w:pPr>
              <w:spacing w:before="240" w:after="240"/>
              <w:rPr>
                <w:b w:val="0"/>
                <w:bCs w:val="0"/>
              </w:rPr>
            </w:pPr>
            <w:r w:rsidRPr="00CF21D9">
              <w:rPr>
                <w:b w:val="0"/>
                <w:bCs w:val="0"/>
              </w:rPr>
              <w:t>Issues with implementation will require detailed consideration of the process of consultation and a transition pathway to support industry.  Exemptions would need to be prescribed by regulation, so they would require Ministerial endorsement.</w:t>
            </w:r>
          </w:p>
          <w:p w14:paraId="7332F129" w14:textId="77777777" w:rsidR="00E50D8C" w:rsidRDefault="00E50D8C" w:rsidP="00E50D8C">
            <w:pPr>
              <w:contextualSpacing/>
              <w:rPr>
                <w:rFonts w:cstheme="minorHAnsi"/>
              </w:rPr>
            </w:pPr>
          </w:p>
        </w:tc>
        <w:tc>
          <w:tcPr>
            <w:tcW w:w="992" w:type="dxa"/>
            <w:tcBorders>
              <w:left w:val="single" w:sz="12" w:space="0" w:color="auto"/>
              <w:right w:val="single" w:sz="12" w:space="0" w:color="auto"/>
            </w:tcBorders>
          </w:tcPr>
          <w:p w14:paraId="045A9E3F" w14:textId="5E99C690"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sym w:font="Wingdings" w:char="F0FC"/>
            </w:r>
          </w:p>
        </w:tc>
        <w:tc>
          <w:tcPr>
            <w:tcW w:w="680" w:type="dxa"/>
            <w:tcBorders>
              <w:left w:val="single" w:sz="12" w:space="0" w:color="auto"/>
              <w:right w:val="single" w:sz="12" w:space="0" w:color="auto"/>
            </w:tcBorders>
          </w:tcPr>
          <w:p w14:paraId="23757D2D" w14:textId="2E2DF580"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6D4FFA37" w14:textId="7220F17D"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081D25" w:rsidRPr="00005667" w14:paraId="1027B321"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5E0FB408" w14:textId="03A1C596" w:rsidR="00E50D8C" w:rsidRPr="00FA17AF" w:rsidRDefault="00E50D8C" w:rsidP="00E50D8C">
            <w:pPr>
              <w:rPr>
                <w:rFonts w:cstheme="minorHAnsi"/>
              </w:rPr>
            </w:pPr>
            <w:r w:rsidRPr="00EF474F">
              <w:rPr>
                <w:rFonts w:cstheme="minorHAnsi"/>
              </w:rPr>
              <w:t>3.</w:t>
            </w:r>
            <w:r w:rsidR="00313F5A" w:rsidRPr="00EF474F">
              <w:rPr>
                <w:rFonts w:cstheme="minorHAnsi"/>
              </w:rPr>
              <w:t>3.</w:t>
            </w:r>
            <w:r w:rsidR="00313F5A" w:rsidRPr="00FA17AF">
              <w:rPr>
                <w:rFonts w:cstheme="minorHAnsi"/>
              </w:rPr>
              <w:t xml:space="preserve"> Introduce</w:t>
            </w:r>
            <w:r w:rsidRPr="00FA17AF">
              <w:rPr>
                <w:rFonts w:cstheme="minorHAnsi"/>
              </w:rPr>
              <w:t xml:space="preserve"> a two-tiered Fatigue management regime</w:t>
            </w:r>
            <w:r>
              <w:rPr>
                <w:rFonts w:cstheme="minorHAnsi"/>
              </w:rPr>
              <w:t xml:space="preserve"> </w:t>
            </w:r>
            <w:r w:rsidRPr="00FA17AF">
              <w:rPr>
                <w:rFonts w:cstheme="minorHAnsi"/>
              </w:rPr>
              <w:t>consisting of:</w:t>
            </w:r>
          </w:p>
          <w:p w14:paraId="1B7A75D8" w14:textId="77777777" w:rsidR="00E50D8C" w:rsidRPr="00FA17AF" w:rsidRDefault="00E50D8C" w:rsidP="00E50D8C">
            <w:pPr>
              <w:numPr>
                <w:ilvl w:val="0"/>
                <w:numId w:val="13"/>
              </w:numPr>
              <w:ind w:left="0"/>
              <w:rPr>
                <w:rFonts w:cstheme="minorHAnsi"/>
              </w:rPr>
            </w:pPr>
            <w:r w:rsidRPr="00FA17AF">
              <w:rPr>
                <w:rFonts w:cstheme="minorHAnsi"/>
              </w:rPr>
              <w:t>Tier 1 Fatigue General Schedule.</w:t>
            </w:r>
          </w:p>
          <w:p w14:paraId="44079844" w14:textId="77777777" w:rsidR="00E50D8C" w:rsidRPr="00E411DE" w:rsidRDefault="00E50D8C" w:rsidP="00E50D8C">
            <w:pPr>
              <w:pStyle w:val="ListParagraph"/>
              <w:numPr>
                <w:ilvl w:val="0"/>
                <w:numId w:val="29"/>
              </w:numPr>
              <w:rPr>
                <w:rFonts w:cstheme="minorHAnsi"/>
              </w:rPr>
            </w:pPr>
            <w:r w:rsidRPr="00E411DE">
              <w:rPr>
                <w:rFonts w:cstheme="minorHAnsi"/>
              </w:rPr>
              <w:t xml:space="preserve">Outer driver hour limits per 24 hours, per week and per fortnight will remain as per the existing General Schedule.  </w:t>
            </w:r>
          </w:p>
          <w:p w14:paraId="72693667" w14:textId="77777777" w:rsidR="00E50D8C" w:rsidRPr="00E411DE" w:rsidRDefault="00E50D8C" w:rsidP="00E50D8C">
            <w:pPr>
              <w:pStyle w:val="ListParagraph"/>
              <w:numPr>
                <w:ilvl w:val="0"/>
                <w:numId w:val="29"/>
              </w:numPr>
              <w:rPr>
                <w:rFonts w:cstheme="minorHAnsi"/>
              </w:rPr>
            </w:pPr>
            <w:r w:rsidRPr="00E411DE">
              <w:rPr>
                <w:rFonts w:cstheme="minorHAnsi"/>
              </w:rPr>
              <w:t xml:space="preserve">Work and rest rules for fatigue management for drivers, which are an improvement to the current General Schedule with a simpler set of rules. </w:t>
            </w:r>
          </w:p>
          <w:p w14:paraId="4958F51E" w14:textId="77777777" w:rsidR="00E50D8C" w:rsidRPr="00E411DE" w:rsidRDefault="00E50D8C" w:rsidP="00E50D8C">
            <w:pPr>
              <w:pStyle w:val="ListParagraph"/>
              <w:numPr>
                <w:ilvl w:val="0"/>
                <w:numId w:val="29"/>
              </w:numPr>
              <w:rPr>
                <w:rFonts w:cstheme="minorHAnsi"/>
              </w:rPr>
            </w:pPr>
            <w:r w:rsidRPr="00E411DE">
              <w:rPr>
                <w:rFonts w:cstheme="minorHAnsi"/>
              </w:rPr>
              <w:t xml:space="preserve">More flexible rest break requirements. Drivers should take a one-hour break (may consist of multiple short rest breaks) over a 12-hour period and should not work for more than 5 ¼ hours without a break. </w:t>
            </w:r>
          </w:p>
          <w:p w14:paraId="74C068B8" w14:textId="77777777" w:rsidR="00E50D8C" w:rsidRPr="00E411DE" w:rsidRDefault="00E50D8C" w:rsidP="00E50D8C">
            <w:pPr>
              <w:pStyle w:val="ListParagraph"/>
              <w:numPr>
                <w:ilvl w:val="0"/>
                <w:numId w:val="29"/>
              </w:numPr>
              <w:rPr>
                <w:rFonts w:cstheme="minorHAnsi"/>
              </w:rPr>
            </w:pPr>
            <w:r w:rsidRPr="00E411DE">
              <w:rPr>
                <w:rFonts w:cstheme="minorHAnsi"/>
              </w:rPr>
              <w:t xml:space="preserve">The 15 minute “blocks” of rest time be replaced by minute-by-minute counting rest time for those using EWDs, with no 15-minute minimum.  </w:t>
            </w:r>
          </w:p>
          <w:p w14:paraId="147E5F78" w14:textId="77777777" w:rsidR="00E50D8C" w:rsidRPr="00E411DE" w:rsidRDefault="00E50D8C" w:rsidP="00E50D8C">
            <w:pPr>
              <w:pStyle w:val="ListParagraph"/>
              <w:numPr>
                <w:ilvl w:val="0"/>
                <w:numId w:val="29"/>
              </w:numPr>
              <w:rPr>
                <w:rFonts w:cstheme="minorHAnsi"/>
              </w:rPr>
            </w:pPr>
            <w:r w:rsidRPr="00E411DE">
              <w:rPr>
                <w:rFonts w:cstheme="minorHAnsi"/>
              </w:rPr>
              <w:t xml:space="preserve">The issue of overlapping 24-hour periods is addressed by initial testing and, if suitable, progressing the permitting the 24-hour period to reset after 10 hours of continuous break. </w:t>
            </w:r>
          </w:p>
          <w:p w14:paraId="4F21458D" w14:textId="77777777" w:rsidR="00E50D8C" w:rsidRPr="00FA17AF" w:rsidRDefault="00E50D8C" w:rsidP="00E50D8C">
            <w:pPr>
              <w:numPr>
                <w:ilvl w:val="0"/>
                <w:numId w:val="13"/>
              </w:numPr>
              <w:ind w:left="0"/>
              <w:rPr>
                <w:rFonts w:cstheme="minorHAnsi"/>
              </w:rPr>
            </w:pPr>
            <w:r w:rsidRPr="00FA17AF">
              <w:rPr>
                <w:rFonts w:cstheme="minorHAnsi"/>
              </w:rPr>
              <w:t xml:space="preserve">Tier 2 Fatigue Certification Scheme.  </w:t>
            </w:r>
          </w:p>
          <w:p w14:paraId="4A760C96" w14:textId="2A4A7EA5" w:rsidR="00E50D8C" w:rsidRPr="00E411DE" w:rsidRDefault="00E50D8C" w:rsidP="00E50D8C">
            <w:pPr>
              <w:pStyle w:val="ListParagraph"/>
              <w:numPr>
                <w:ilvl w:val="0"/>
                <w:numId w:val="30"/>
              </w:numPr>
              <w:rPr>
                <w:rFonts w:cstheme="minorHAnsi"/>
              </w:rPr>
            </w:pPr>
            <w:r w:rsidRPr="00E411DE">
              <w:rPr>
                <w:rFonts w:cstheme="minorHAnsi"/>
              </w:rPr>
              <w:t xml:space="preserve">That additional flexibility be provided to drivers working through operators who can demonstrate active safety management in their business (have a certified SMS) and, where appropriate, to use EWDs to record driver work and rest hours digitally.  [It is noted that document </w:t>
            </w:r>
            <w:r w:rsidRPr="00E411DE">
              <w:rPr>
                <w:rFonts w:cstheme="minorHAnsi"/>
              </w:rPr>
              <w:lastRenderedPageBreak/>
              <w:t>management for business operations may vary (</w:t>
            </w:r>
            <w:r w:rsidR="00313F5A" w:rsidRPr="00E411DE">
              <w:rPr>
                <w:rFonts w:cstheme="minorHAnsi"/>
              </w:rPr>
              <w:t>e.g.</w:t>
            </w:r>
            <w:r w:rsidR="00313F5A" w:rsidRPr="00E411DE">
              <w:rPr>
                <w:rFonts w:cstheme="minorHAnsi"/>
                <w:b w:val="0"/>
                <w:bCs w:val="0"/>
              </w:rPr>
              <w:t>,</w:t>
            </w:r>
            <w:r w:rsidRPr="00E411DE">
              <w:rPr>
                <w:rFonts w:cstheme="minorHAnsi"/>
              </w:rPr>
              <w:t xml:space="preserve"> paper-based systems, a mix of digital/</w:t>
            </w:r>
            <w:r w:rsidR="00313F5A" w:rsidRPr="00E411DE">
              <w:rPr>
                <w:rFonts w:cstheme="minorHAnsi"/>
              </w:rPr>
              <w:t>paper-based</w:t>
            </w:r>
            <w:r w:rsidRPr="00E411DE">
              <w:rPr>
                <w:rFonts w:cstheme="minorHAnsi"/>
              </w:rPr>
              <w:t xml:space="preserve"> systems) and there are no requirements for these systems to be electronic.]</w:t>
            </w:r>
          </w:p>
          <w:p w14:paraId="2DCDB295" w14:textId="77777777" w:rsidR="00E50D8C" w:rsidRPr="00E411DE" w:rsidRDefault="00E50D8C" w:rsidP="00E50D8C">
            <w:pPr>
              <w:pStyle w:val="ListParagraph"/>
              <w:numPr>
                <w:ilvl w:val="0"/>
                <w:numId w:val="30"/>
              </w:numPr>
              <w:rPr>
                <w:rFonts w:cstheme="minorHAnsi"/>
              </w:rPr>
            </w:pPr>
            <w:r w:rsidRPr="00E411DE">
              <w:rPr>
                <w:rFonts w:cstheme="minorHAnsi"/>
              </w:rPr>
              <w:t xml:space="preserve">The NHVR will work with operators to set up flexible scalable certification options/levels within the scheme and corresponding business rules.  Operators will present the tools and technology solutions to manage fatigue based on risk. </w:t>
            </w:r>
          </w:p>
          <w:p w14:paraId="4748BAAC" w14:textId="77777777" w:rsidR="00E50D8C" w:rsidRPr="007C17C9" w:rsidRDefault="00E50D8C" w:rsidP="00E50D8C">
            <w:pPr>
              <w:pStyle w:val="ListParagraph"/>
              <w:numPr>
                <w:ilvl w:val="0"/>
                <w:numId w:val="30"/>
              </w:numPr>
              <w:rPr>
                <w:rFonts w:cstheme="minorHAnsi"/>
              </w:rPr>
            </w:pPr>
            <w:r w:rsidRPr="00E411DE">
              <w:rPr>
                <w:rFonts w:cstheme="minorHAnsi"/>
              </w:rPr>
              <w:t>Outer legislated limits should be prescribed, aligned with the current AFM outer limits.</w:t>
            </w:r>
          </w:p>
          <w:p w14:paraId="4C2E2955" w14:textId="77777777" w:rsidR="00E50D8C" w:rsidRDefault="00E50D8C" w:rsidP="00E50D8C">
            <w:pPr>
              <w:rPr>
                <w:rFonts w:cstheme="minorHAnsi"/>
                <w:b w:val="0"/>
                <w:bCs w:val="0"/>
              </w:rPr>
            </w:pPr>
          </w:p>
          <w:p w14:paraId="78EA9F47" w14:textId="4484A18C" w:rsidR="00E50D8C" w:rsidRDefault="00E50D8C" w:rsidP="00E50D8C">
            <w:pPr>
              <w:rPr>
                <w:rFonts w:cstheme="minorHAnsi"/>
              </w:rPr>
            </w:pPr>
            <w:r w:rsidRPr="007C17C9">
              <w:rPr>
                <w:b w:val="0"/>
                <w:bCs w:val="0"/>
                <w:i/>
              </w:rPr>
              <w:t>Comment</w:t>
            </w:r>
            <w:r w:rsidRPr="007C17C9">
              <w:rPr>
                <w:b w:val="0"/>
                <w:bCs w:val="0"/>
              </w:rPr>
              <w:t>:  Most of the flexibility required by operators (</w:t>
            </w:r>
            <w:r w:rsidR="00313F5A" w:rsidRPr="007C17C9">
              <w:rPr>
                <w:b w:val="0"/>
                <w:bCs w:val="0"/>
              </w:rPr>
              <w:t>e.</w:t>
            </w:r>
            <w:r w:rsidR="00313F5A" w:rsidRPr="003B6F8C">
              <w:rPr>
                <w:b w:val="0"/>
                <w:bCs w:val="0"/>
              </w:rPr>
              <w:t>g.,</w:t>
            </w:r>
            <w:r w:rsidRPr="007C17C9">
              <w:rPr>
                <w:b w:val="0"/>
                <w:bCs w:val="0"/>
              </w:rPr>
              <w:t xml:space="preserve"> </w:t>
            </w:r>
            <w:r w:rsidR="00313F5A">
              <w:rPr>
                <w:b w:val="0"/>
                <w:bCs w:val="0"/>
              </w:rPr>
              <w:t xml:space="preserve">an </w:t>
            </w:r>
            <w:r w:rsidR="00313F5A" w:rsidRPr="007C17C9">
              <w:rPr>
                <w:b w:val="0"/>
                <w:bCs w:val="0"/>
              </w:rPr>
              <w:t xml:space="preserve">additional </w:t>
            </w:r>
            <w:r w:rsidR="00316063">
              <w:rPr>
                <w:b w:val="0"/>
                <w:bCs w:val="0"/>
              </w:rPr>
              <w:t xml:space="preserve">one </w:t>
            </w:r>
            <w:r w:rsidR="00313F5A" w:rsidRPr="007C17C9">
              <w:rPr>
                <w:b w:val="0"/>
                <w:bCs w:val="0"/>
              </w:rPr>
              <w:t>hours</w:t>
            </w:r>
            <w:r w:rsidR="00313F5A">
              <w:rPr>
                <w:b w:val="0"/>
                <w:bCs w:val="0"/>
              </w:rPr>
              <w:t xml:space="preserve">’ </w:t>
            </w:r>
            <w:r w:rsidRPr="007C17C9">
              <w:rPr>
                <w:b w:val="0"/>
                <w:bCs w:val="0"/>
              </w:rPr>
              <w:t>work in exceptional circumstances, split shifts etc) will be able to be accommodated in the graduated second tier that will ensure that flexibility is achieved in a safe way. Long transition arrangements will be made available to current BFM and AFM certified operators.</w:t>
            </w:r>
          </w:p>
        </w:tc>
        <w:tc>
          <w:tcPr>
            <w:tcW w:w="992" w:type="dxa"/>
            <w:tcBorders>
              <w:left w:val="single" w:sz="12" w:space="0" w:color="auto"/>
              <w:right w:val="single" w:sz="12" w:space="0" w:color="auto"/>
            </w:tcBorders>
          </w:tcPr>
          <w:p w14:paraId="5BED6DE3" w14:textId="74DD452A"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sym w:font="Wingdings" w:char="F0FC"/>
            </w:r>
          </w:p>
        </w:tc>
        <w:tc>
          <w:tcPr>
            <w:tcW w:w="680" w:type="dxa"/>
            <w:tcBorders>
              <w:left w:val="single" w:sz="12" w:space="0" w:color="auto"/>
              <w:right w:val="single" w:sz="12" w:space="0" w:color="auto"/>
            </w:tcBorders>
          </w:tcPr>
          <w:p w14:paraId="3E9D8A7C" w14:textId="0F8976DD" w:rsidR="00E50D8C" w:rsidRDefault="00257B8B"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3CD69BE7" w14:textId="0059B1F6" w:rsidR="00E50D8C" w:rsidRDefault="00F7263F"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E50D8C" w:rsidRPr="00005667" w14:paraId="4B90FF4B"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E4EF9C2" w14:textId="77777777" w:rsidR="00313F5A" w:rsidRDefault="00E50D8C" w:rsidP="00313F5A">
            <w:pPr>
              <w:widowControl w:val="0"/>
              <w:tabs>
                <w:tab w:val="left" w:pos="580"/>
              </w:tabs>
              <w:autoSpaceDE w:val="0"/>
              <w:autoSpaceDN w:val="0"/>
              <w:ind w:right="474"/>
              <w:contextualSpacing/>
              <w:rPr>
                <w:b w:val="0"/>
                <w:bCs w:val="0"/>
              </w:rPr>
            </w:pPr>
            <w:r>
              <w:t>3.</w:t>
            </w:r>
            <w:r w:rsidR="00313F5A">
              <w:t>4.</w:t>
            </w:r>
            <w:r w:rsidR="00313F5A" w:rsidRPr="00FA17AF">
              <w:t xml:space="preserve"> Record</w:t>
            </w:r>
            <w:r w:rsidRPr="00FA17AF">
              <w:t xml:space="preserve"> Keeping</w:t>
            </w:r>
          </w:p>
          <w:p w14:paraId="0ABCBB39" w14:textId="77777777" w:rsidR="00313F5A" w:rsidRPr="00313F5A" w:rsidRDefault="00E50D8C" w:rsidP="00313F5A">
            <w:pPr>
              <w:pStyle w:val="ListParagraph"/>
              <w:widowControl w:val="0"/>
              <w:numPr>
                <w:ilvl w:val="0"/>
                <w:numId w:val="47"/>
              </w:numPr>
              <w:tabs>
                <w:tab w:val="left" w:pos="580"/>
              </w:tabs>
              <w:autoSpaceDE w:val="0"/>
              <w:autoSpaceDN w:val="0"/>
              <w:ind w:right="474"/>
            </w:pPr>
            <w:r w:rsidRPr="00313F5A">
              <w:t>Adequate</w:t>
            </w:r>
            <w:r w:rsidRPr="00313F5A">
              <w:rPr>
                <w:spacing w:val="-2"/>
              </w:rPr>
              <w:t xml:space="preserve"> </w:t>
            </w:r>
            <w:r w:rsidRPr="00313F5A">
              <w:t>records</w:t>
            </w:r>
            <w:r w:rsidRPr="00313F5A">
              <w:rPr>
                <w:spacing w:val="-5"/>
              </w:rPr>
              <w:t xml:space="preserve"> </w:t>
            </w:r>
            <w:r w:rsidRPr="00313F5A">
              <w:t>are</w:t>
            </w:r>
            <w:r w:rsidRPr="00313F5A">
              <w:rPr>
                <w:spacing w:val="-2"/>
              </w:rPr>
              <w:t xml:space="preserve"> </w:t>
            </w:r>
            <w:r w:rsidRPr="00313F5A">
              <w:t>needed</w:t>
            </w:r>
            <w:r w:rsidRPr="00313F5A">
              <w:rPr>
                <w:spacing w:val="-2"/>
              </w:rPr>
              <w:t xml:space="preserve"> </w:t>
            </w:r>
            <w:r w:rsidRPr="00313F5A">
              <w:t>to</w:t>
            </w:r>
            <w:r w:rsidRPr="00313F5A">
              <w:rPr>
                <w:spacing w:val="-4"/>
              </w:rPr>
              <w:t xml:space="preserve"> </w:t>
            </w:r>
            <w:r w:rsidRPr="00313F5A">
              <w:t>ensure</w:t>
            </w:r>
            <w:r w:rsidRPr="00313F5A">
              <w:rPr>
                <w:spacing w:val="-4"/>
              </w:rPr>
              <w:t xml:space="preserve"> </w:t>
            </w:r>
            <w:r w:rsidRPr="00313F5A">
              <w:t>the</w:t>
            </w:r>
            <w:r w:rsidRPr="00313F5A">
              <w:rPr>
                <w:spacing w:val="-2"/>
              </w:rPr>
              <w:t xml:space="preserve"> </w:t>
            </w:r>
            <w:r w:rsidRPr="00313F5A">
              <w:t>HVNL</w:t>
            </w:r>
            <w:r w:rsidRPr="00313F5A">
              <w:rPr>
                <w:spacing w:val="-2"/>
              </w:rPr>
              <w:t xml:space="preserve"> </w:t>
            </w:r>
            <w:r w:rsidRPr="00313F5A">
              <w:t>is</w:t>
            </w:r>
            <w:r w:rsidRPr="00313F5A">
              <w:rPr>
                <w:spacing w:val="-4"/>
              </w:rPr>
              <w:t xml:space="preserve"> </w:t>
            </w:r>
            <w:r w:rsidRPr="00313F5A">
              <w:t>enforceable</w:t>
            </w:r>
            <w:r w:rsidRPr="00313F5A">
              <w:rPr>
                <w:spacing w:val="-4"/>
              </w:rPr>
              <w:t xml:space="preserve"> </w:t>
            </w:r>
            <w:r w:rsidRPr="00313F5A">
              <w:t>and</w:t>
            </w:r>
            <w:r w:rsidRPr="00313F5A">
              <w:rPr>
                <w:spacing w:val="-2"/>
              </w:rPr>
              <w:t xml:space="preserve"> </w:t>
            </w:r>
            <w:r w:rsidRPr="00313F5A">
              <w:t>provides</w:t>
            </w:r>
            <w:r w:rsidRPr="00313F5A">
              <w:rPr>
                <w:spacing w:val="-4"/>
              </w:rPr>
              <w:t xml:space="preserve"> </w:t>
            </w:r>
            <w:r w:rsidRPr="00313F5A">
              <w:t>safety</w:t>
            </w:r>
            <w:r w:rsidRPr="00313F5A">
              <w:rPr>
                <w:spacing w:val="-2"/>
              </w:rPr>
              <w:t xml:space="preserve"> </w:t>
            </w:r>
            <w:r w:rsidRPr="00313F5A">
              <w:t>and</w:t>
            </w:r>
            <w:r w:rsidRPr="00313F5A">
              <w:rPr>
                <w:spacing w:val="-3"/>
              </w:rPr>
              <w:t xml:space="preserve"> </w:t>
            </w:r>
            <w:r w:rsidRPr="00313F5A">
              <w:t>fairness</w:t>
            </w:r>
            <w:r w:rsidRPr="00313F5A">
              <w:rPr>
                <w:spacing w:val="-2"/>
              </w:rPr>
              <w:t xml:space="preserve"> </w:t>
            </w:r>
            <w:r w:rsidRPr="00313F5A">
              <w:t>for</w:t>
            </w:r>
            <w:r w:rsidRPr="00313F5A">
              <w:rPr>
                <w:spacing w:val="-4"/>
              </w:rPr>
              <w:t xml:space="preserve"> </w:t>
            </w:r>
            <w:r w:rsidRPr="00313F5A">
              <w:t>the heavy vehicle industry. However, record keeping requirements should not exceed what is necessary to ensure the law is enforceable.</w:t>
            </w:r>
          </w:p>
          <w:p w14:paraId="196BB6AB" w14:textId="77777777" w:rsidR="00313F5A" w:rsidRPr="00313F5A" w:rsidRDefault="00313F5A" w:rsidP="00313F5A">
            <w:pPr>
              <w:pStyle w:val="ListParagraph"/>
              <w:widowControl w:val="0"/>
              <w:numPr>
                <w:ilvl w:val="0"/>
                <w:numId w:val="47"/>
              </w:numPr>
              <w:tabs>
                <w:tab w:val="left" w:pos="580"/>
              </w:tabs>
              <w:autoSpaceDE w:val="0"/>
              <w:autoSpaceDN w:val="0"/>
              <w:ind w:right="474"/>
            </w:pPr>
            <w:r>
              <w:t>Th</w:t>
            </w:r>
            <w:r w:rsidR="00E50D8C" w:rsidRPr="00313F5A">
              <w:t>e new HVNL should allow for (but not require) record keeping requirements to be prescribed by regulation.</w:t>
            </w:r>
            <w:r w:rsidR="00E50D8C" w:rsidRPr="00313F5A">
              <w:rPr>
                <w:spacing w:val="-3"/>
              </w:rPr>
              <w:t xml:space="preserve"> </w:t>
            </w:r>
            <w:r w:rsidR="00E50D8C" w:rsidRPr="00313F5A">
              <w:t>This</w:t>
            </w:r>
            <w:r w:rsidR="00E50D8C" w:rsidRPr="00313F5A">
              <w:rPr>
                <w:spacing w:val="-4"/>
              </w:rPr>
              <w:t xml:space="preserve"> </w:t>
            </w:r>
            <w:r w:rsidR="00E50D8C" w:rsidRPr="00313F5A">
              <w:t>would</w:t>
            </w:r>
            <w:r w:rsidR="00E50D8C" w:rsidRPr="00313F5A">
              <w:rPr>
                <w:spacing w:val="-2"/>
              </w:rPr>
              <w:t xml:space="preserve"> </w:t>
            </w:r>
            <w:r w:rsidR="00E50D8C" w:rsidRPr="00313F5A">
              <w:t>allow for</w:t>
            </w:r>
            <w:r w:rsidR="00E50D8C" w:rsidRPr="00313F5A">
              <w:rPr>
                <w:spacing w:val="-3"/>
              </w:rPr>
              <w:t xml:space="preserve"> </w:t>
            </w:r>
            <w:r w:rsidR="00E50D8C" w:rsidRPr="00313F5A">
              <w:t>the</w:t>
            </w:r>
            <w:r w:rsidR="00E50D8C" w:rsidRPr="00313F5A">
              <w:rPr>
                <w:spacing w:val="-3"/>
              </w:rPr>
              <w:t xml:space="preserve"> </w:t>
            </w:r>
            <w:r w:rsidR="00E50D8C" w:rsidRPr="00313F5A">
              <w:t>form and</w:t>
            </w:r>
            <w:r w:rsidR="00E50D8C" w:rsidRPr="00313F5A">
              <w:rPr>
                <w:spacing w:val="-2"/>
              </w:rPr>
              <w:t xml:space="preserve"> </w:t>
            </w:r>
            <w:r w:rsidR="00E50D8C" w:rsidRPr="00313F5A">
              <w:t>format</w:t>
            </w:r>
            <w:r w:rsidR="00E50D8C" w:rsidRPr="00313F5A">
              <w:rPr>
                <w:spacing w:val="-2"/>
              </w:rPr>
              <w:t xml:space="preserve"> </w:t>
            </w:r>
            <w:r w:rsidR="00E50D8C" w:rsidRPr="00313F5A">
              <w:t>of</w:t>
            </w:r>
            <w:r w:rsidR="00E50D8C" w:rsidRPr="00313F5A">
              <w:rPr>
                <w:spacing w:val="-1"/>
              </w:rPr>
              <w:t xml:space="preserve"> </w:t>
            </w:r>
            <w:r w:rsidR="00E50D8C" w:rsidRPr="00313F5A">
              <w:t>fatigue</w:t>
            </w:r>
            <w:r w:rsidR="00E50D8C" w:rsidRPr="00313F5A">
              <w:rPr>
                <w:spacing w:val="-3"/>
              </w:rPr>
              <w:t xml:space="preserve"> </w:t>
            </w:r>
            <w:r w:rsidR="00E50D8C" w:rsidRPr="00313F5A">
              <w:t>records</w:t>
            </w:r>
            <w:r w:rsidR="00E50D8C" w:rsidRPr="00313F5A">
              <w:rPr>
                <w:spacing w:val="-3"/>
              </w:rPr>
              <w:t xml:space="preserve"> </w:t>
            </w:r>
            <w:r w:rsidR="00E50D8C" w:rsidRPr="00313F5A">
              <w:t>to</w:t>
            </w:r>
            <w:r w:rsidR="00E50D8C" w:rsidRPr="00313F5A">
              <w:rPr>
                <w:spacing w:val="-3"/>
              </w:rPr>
              <w:t xml:space="preserve"> </w:t>
            </w:r>
            <w:r w:rsidR="00E50D8C" w:rsidRPr="00313F5A">
              <w:t>be</w:t>
            </w:r>
            <w:r w:rsidR="00E50D8C" w:rsidRPr="00313F5A">
              <w:rPr>
                <w:spacing w:val="-1"/>
              </w:rPr>
              <w:t xml:space="preserve"> </w:t>
            </w:r>
            <w:r w:rsidR="00E50D8C" w:rsidRPr="00313F5A">
              <w:t>changed</w:t>
            </w:r>
            <w:r w:rsidR="00E50D8C" w:rsidRPr="00313F5A">
              <w:rPr>
                <w:spacing w:val="-2"/>
              </w:rPr>
              <w:t xml:space="preserve"> </w:t>
            </w:r>
            <w:r w:rsidR="00E50D8C" w:rsidRPr="00313F5A">
              <w:t>over</w:t>
            </w:r>
            <w:r w:rsidR="00E50D8C" w:rsidRPr="00313F5A">
              <w:rPr>
                <w:spacing w:val="-3"/>
              </w:rPr>
              <w:t xml:space="preserve"> </w:t>
            </w:r>
            <w:r w:rsidR="00E50D8C" w:rsidRPr="00313F5A">
              <w:t>time,</w:t>
            </w:r>
            <w:r w:rsidR="00E50D8C" w:rsidRPr="00313F5A">
              <w:rPr>
                <w:spacing w:val="-1"/>
              </w:rPr>
              <w:t xml:space="preserve"> or for the regulations to prescribe different record keeping formats to suit different operations.  </w:t>
            </w:r>
          </w:p>
          <w:p w14:paraId="3C9E4FD1" w14:textId="4282BEAE" w:rsidR="00E50D8C" w:rsidRPr="005D270E" w:rsidRDefault="00E50D8C" w:rsidP="00E50D8C">
            <w:pPr>
              <w:pStyle w:val="ListParagraph"/>
              <w:widowControl w:val="0"/>
              <w:numPr>
                <w:ilvl w:val="0"/>
                <w:numId w:val="47"/>
              </w:numPr>
              <w:tabs>
                <w:tab w:val="left" w:pos="580"/>
              </w:tabs>
              <w:autoSpaceDE w:val="0"/>
              <w:autoSpaceDN w:val="0"/>
              <w:ind w:right="474"/>
            </w:pPr>
            <w:r w:rsidRPr="00313F5A">
              <w:t>The</w:t>
            </w:r>
            <w:r w:rsidRPr="00313F5A">
              <w:rPr>
                <w:spacing w:val="-2"/>
              </w:rPr>
              <w:t xml:space="preserve"> </w:t>
            </w:r>
            <w:r w:rsidRPr="00313F5A">
              <w:t>regulatory</w:t>
            </w:r>
            <w:r w:rsidRPr="00313F5A">
              <w:rPr>
                <w:spacing w:val="-4"/>
              </w:rPr>
              <w:t xml:space="preserve"> </w:t>
            </w:r>
            <w:r w:rsidRPr="00313F5A">
              <w:t>system</w:t>
            </w:r>
            <w:r w:rsidRPr="00313F5A">
              <w:rPr>
                <w:spacing w:val="-2"/>
              </w:rPr>
              <w:t xml:space="preserve"> </w:t>
            </w:r>
            <w:r w:rsidRPr="00313F5A">
              <w:t>should</w:t>
            </w:r>
            <w:r w:rsidRPr="00313F5A">
              <w:rPr>
                <w:spacing w:val="-3"/>
              </w:rPr>
              <w:t xml:space="preserve"> where possible </w:t>
            </w:r>
            <w:r w:rsidRPr="00313F5A">
              <w:t>incentivise</w:t>
            </w:r>
            <w:r w:rsidRPr="00313F5A">
              <w:rPr>
                <w:spacing w:val="-2"/>
              </w:rPr>
              <w:t xml:space="preserve"> </w:t>
            </w:r>
            <w:r w:rsidRPr="00313F5A">
              <w:t>the</w:t>
            </w:r>
            <w:r w:rsidRPr="00313F5A">
              <w:rPr>
                <w:spacing w:val="-4"/>
              </w:rPr>
              <w:t xml:space="preserve"> </w:t>
            </w:r>
            <w:r w:rsidRPr="00313F5A">
              <w:t>uptake</w:t>
            </w:r>
            <w:r w:rsidRPr="00313F5A">
              <w:rPr>
                <w:spacing w:val="-8"/>
              </w:rPr>
              <w:t xml:space="preserve"> </w:t>
            </w:r>
            <w:r w:rsidRPr="00313F5A">
              <w:t>of</w:t>
            </w:r>
            <w:r w:rsidRPr="00313F5A">
              <w:rPr>
                <w:spacing w:val="-3"/>
              </w:rPr>
              <w:t xml:space="preserve"> </w:t>
            </w:r>
            <w:r w:rsidRPr="00313F5A">
              <w:t>electronic</w:t>
            </w:r>
            <w:r w:rsidRPr="00313F5A">
              <w:rPr>
                <w:spacing w:val="-2"/>
              </w:rPr>
              <w:t xml:space="preserve"> </w:t>
            </w:r>
            <w:r w:rsidRPr="00313F5A">
              <w:t>fatigue</w:t>
            </w:r>
            <w:r w:rsidRPr="00313F5A">
              <w:rPr>
                <w:spacing w:val="-2"/>
              </w:rPr>
              <w:t xml:space="preserve"> </w:t>
            </w:r>
            <w:r w:rsidRPr="00313F5A">
              <w:t>records</w:t>
            </w:r>
            <w:r w:rsidRPr="00313F5A">
              <w:rPr>
                <w:spacing w:val="-2"/>
              </w:rPr>
              <w:t xml:space="preserve"> </w:t>
            </w:r>
            <w:r w:rsidRPr="00313F5A">
              <w:t>e.g.</w:t>
            </w:r>
            <w:r w:rsidRPr="00FA17AF">
              <w:rPr>
                <w:b w:val="0"/>
                <w:bCs w:val="0"/>
              </w:rPr>
              <w:t>,</w:t>
            </w:r>
            <w:r w:rsidRPr="00313F5A">
              <w:rPr>
                <w:spacing w:val="-2"/>
              </w:rPr>
              <w:t xml:space="preserve"> </w:t>
            </w:r>
            <w:r w:rsidRPr="00313F5A">
              <w:t>Electronic</w:t>
            </w:r>
            <w:r w:rsidRPr="00313F5A">
              <w:rPr>
                <w:spacing w:val="-5"/>
              </w:rPr>
              <w:t xml:space="preserve"> </w:t>
            </w:r>
            <w:r w:rsidRPr="00313F5A">
              <w:t>Work Diaries (EWDs).</w:t>
            </w:r>
          </w:p>
        </w:tc>
        <w:tc>
          <w:tcPr>
            <w:tcW w:w="992" w:type="dxa"/>
            <w:tcBorders>
              <w:left w:val="single" w:sz="12" w:space="0" w:color="auto"/>
              <w:right w:val="single" w:sz="12" w:space="0" w:color="auto"/>
            </w:tcBorders>
          </w:tcPr>
          <w:p w14:paraId="2068DC72" w14:textId="00CAA3BC"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71DDBAE2" w14:textId="018A35E3" w:rsidR="00E50D8C" w:rsidRDefault="00257B8B"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62575627" w14:textId="15E669F3" w:rsidR="00E50D8C" w:rsidRDefault="00AC7AA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081D25" w:rsidRPr="00005667" w14:paraId="13EFF513"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7799A401" w14:textId="085087E5" w:rsidR="00E50D8C" w:rsidRDefault="00E50D8C" w:rsidP="00E50D8C">
            <w:pPr>
              <w:contextualSpacing/>
              <w:rPr>
                <w:b w:val="0"/>
                <w:bCs w:val="0"/>
              </w:rPr>
            </w:pPr>
            <w:r>
              <w:t>3.</w:t>
            </w:r>
            <w:r w:rsidR="00313F5A">
              <w:t>5. Fatigu</w:t>
            </w:r>
            <w:r w:rsidR="00313F5A">
              <w:rPr>
                <w:b w:val="0"/>
                <w:bCs w:val="0"/>
              </w:rPr>
              <w:t>e</w:t>
            </w:r>
            <w:r>
              <w:t xml:space="preserve"> Enforcement</w:t>
            </w:r>
          </w:p>
          <w:p w14:paraId="5C35ACDA" w14:textId="77777777" w:rsidR="00E50D8C" w:rsidRPr="00FA17AF" w:rsidRDefault="00E50D8C" w:rsidP="00E50D8C">
            <w:pPr>
              <w:contextualSpacing/>
            </w:pPr>
            <w:r w:rsidRPr="00FA17AF">
              <w:t xml:space="preserve">A review of offences and fines should be undertaken in consultation with jurisdictions, the NHVR, Police and industry.  The review should consider the following: </w:t>
            </w:r>
          </w:p>
          <w:p w14:paraId="12351604" w14:textId="77777777" w:rsidR="00E50D8C" w:rsidRPr="00FA17AF" w:rsidRDefault="00E50D8C" w:rsidP="00E50D8C">
            <w:pPr>
              <w:widowControl w:val="0"/>
              <w:numPr>
                <w:ilvl w:val="0"/>
                <w:numId w:val="26"/>
              </w:numPr>
              <w:tabs>
                <w:tab w:val="left" w:pos="580"/>
              </w:tabs>
              <w:autoSpaceDE w:val="0"/>
              <w:autoSpaceDN w:val="0"/>
              <w:ind w:right="531"/>
              <w:contextualSpacing/>
            </w:pPr>
            <w:r w:rsidRPr="00FA17AF">
              <w:t>Roadside enforcement and issuing of infringement notices for fatigue should focus on the immediacy of fatigue risks, rather than historical breaches; historical breaches should be considered through the lens of other regulatory tools (e.g.</w:t>
            </w:r>
            <w:r w:rsidRPr="00FA17AF">
              <w:rPr>
                <w:b w:val="0"/>
                <w:bCs w:val="0"/>
              </w:rPr>
              <w:t>,</w:t>
            </w:r>
            <w:r w:rsidRPr="00FA17AF">
              <w:t xml:space="preserve"> improvement notices).</w:t>
            </w:r>
          </w:p>
          <w:p w14:paraId="199A63BC" w14:textId="77777777" w:rsidR="00E50D8C" w:rsidRPr="00FA17AF" w:rsidRDefault="00E50D8C" w:rsidP="00E50D8C">
            <w:pPr>
              <w:widowControl w:val="0"/>
              <w:numPr>
                <w:ilvl w:val="0"/>
                <w:numId w:val="26"/>
              </w:numPr>
              <w:tabs>
                <w:tab w:val="left" w:pos="580"/>
              </w:tabs>
              <w:autoSpaceDE w:val="0"/>
              <w:autoSpaceDN w:val="0"/>
              <w:ind w:right="531"/>
              <w:contextualSpacing/>
            </w:pPr>
            <w:r w:rsidRPr="00FA17AF">
              <w:t>The time frame for issuing infringements for fatigue breaches should be amended to 14 days (except where the timeframe for the fatigue measure exceeds 14 days).</w:t>
            </w:r>
          </w:p>
          <w:p w14:paraId="7BE8018C" w14:textId="6ED246A0" w:rsidR="00E50D8C" w:rsidRPr="00E32E39" w:rsidRDefault="00E50D8C" w:rsidP="001C3BE7">
            <w:pPr>
              <w:widowControl w:val="0"/>
              <w:numPr>
                <w:ilvl w:val="0"/>
                <w:numId w:val="26"/>
              </w:numPr>
              <w:tabs>
                <w:tab w:val="left" w:pos="580"/>
              </w:tabs>
              <w:autoSpaceDE w:val="0"/>
              <w:autoSpaceDN w:val="0"/>
              <w:ind w:right="531"/>
              <w:contextualSpacing/>
              <w:rPr>
                <w:b w:val="0"/>
                <w:bCs w:val="0"/>
              </w:rPr>
            </w:pPr>
            <w:r w:rsidRPr="00FA17AF">
              <w:t>Infringements for work/rest breaches should shift from focusing on specific incidents to focussing on overall breach risk profiles. A fatigue breach risk profile would consider both the number and severity of individual work/rest breaches.</w:t>
            </w:r>
          </w:p>
          <w:p w14:paraId="0E90555E" w14:textId="77777777" w:rsidR="00E50D8C" w:rsidRPr="00FA17AF" w:rsidRDefault="00E50D8C" w:rsidP="00E50D8C">
            <w:pPr>
              <w:widowControl w:val="0"/>
              <w:numPr>
                <w:ilvl w:val="0"/>
                <w:numId w:val="26"/>
              </w:numPr>
              <w:tabs>
                <w:tab w:val="left" w:pos="580"/>
              </w:tabs>
              <w:autoSpaceDE w:val="0"/>
              <w:autoSpaceDN w:val="0"/>
              <w:ind w:right="686"/>
              <w:contextualSpacing/>
            </w:pPr>
            <w:r w:rsidRPr="00FA17AF">
              <w:t xml:space="preserve">The fines for administrative offences should be proportionate with the risk. </w:t>
            </w:r>
          </w:p>
          <w:p w14:paraId="5227B437" w14:textId="73E02134" w:rsidR="00E50D8C" w:rsidRPr="00FA17AF" w:rsidRDefault="00E50D8C" w:rsidP="00E50D8C">
            <w:pPr>
              <w:widowControl w:val="0"/>
              <w:numPr>
                <w:ilvl w:val="0"/>
                <w:numId w:val="26"/>
              </w:numPr>
              <w:tabs>
                <w:tab w:val="left" w:pos="580"/>
              </w:tabs>
              <w:autoSpaceDE w:val="0"/>
              <w:autoSpaceDN w:val="0"/>
              <w:ind w:right="686"/>
              <w:contextualSpacing/>
            </w:pPr>
            <w:r w:rsidRPr="00FA17AF">
              <w:t>Administrative</w:t>
            </w:r>
            <w:r w:rsidRPr="00FA17AF">
              <w:rPr>
                <w:spacing w:val="-3"/>
              </w:rPr>
              <w:t xml:space="preserve"> </w:t>
            </w:r>
            <w:r w:rsidRPr="00FA17AF">
              <w:t>offences</w:t>
            </w:r>
            <w:r w:rsidRPr="00FA17AF">
              <w:rPr>
                <w:spacing w:val="-3"/>
              </w:rPr>
              <w:t xml:space="preserve"> </w:t>
            </w:r>
            <w:r w:rsidRPr="00FA17AF">
              <w:t>should</w:t>
            </w:r>
            <w:r w:rsidRPr="00FA17AF">
              <w:rPr>
                <w:spacing w:val="-2"/>
              </w:rPr>
              <w:t xml:space="preserve"> </w:t>
            </w:r>
            <w:r w:rsidRPr="00FA17AF">
              <w:t>focus</w:t>
            </w:r>
            <w:r w:rsidRPr="00FA17AF">
              <w:rPr>
                <w:spacing w:val="-4"/>
              </w:rPr>
              <w:t xml:space="preserve"> </w:t>
            </w:r>
            <w:r w:rsidRPr="00FA17AF">
              <w:t>on</w:t>
            </w:r>
            <w:r w:rsidRPr="00FA17AF">
              <w:rPr>
                <w:spacing w:val="-2"/>
              </w:rPr>
              <w:t xml:space="preserve"> </w:t>
            </w:r>
            <w:r w:rsidRPr="00FA17AF">
              <w:t>deceptive</w:t>
            </w:r>
            <w:r w:rsidRPr="00FA17AF">
              <w:rPr>
                <w:spacing w:val="-3"/>
              </w:rPr>
              <w:t xml:space="preserve"> </w:t>
            </w:r>
            <w:r w:rsidRPr="00FA17AF">
              <w:t>conduct</w:t>
            </w:r>
            <w:r w:rsidRPr="00FA17AF">
              <w:rPr>
                <w:spacing w:val="-2"/>
              </w:rPr>
              <w:t xml:space="preserve"> </w:t>
            </w:r>
            <w:r w:rsidR="00313F5A" w:rsidRPr="00FA17AF">
              <w:t>e.g.</w:t>
            </w:r>
            <w:r w:rsidR="00313F5A" w:rsidRPr="00FA17AF">
              <w:rPr>
                <w:b w:val="0"/>
                <w:bCs w:val="0"/>
              </w:rPr>
              <w:t>,</w:t>
            </w:r>
            <w:r w:rsidRPr="00FA17AF">
              <w:rPr>
                <w:spacing w:val="-1"/>
              </w:rPr>
              <w:t xml:space="preserve"> </w:t>
            </w:r>
            <w:r w:rsidRPr="00FA17AF">
              <w:t>providing</w:t>
            </w:r>
            <w:r w:rsidRPr="00FA17AF">
              <w:rPr>
                <w:spacing w:val="-1"/>
              </w:rPr>
              <w:t xml:space="preserve"> </w:t>
            </w:r>
            <w:r w:rsidRPr="00FA17AF">
              <w:t>false,</w:t>
            </w:r>
            <w:r w:rsidRPr="00FA17AF">
              <w:rPr>
                <w:spacing w:val="-3"/>
              </w:rPr>
              <w:t xml:space="preserve"> </w:t>
            </w:r>
            <w:r w:rsidR="00313F5A" w:rsidRPr="00FA17AF">
              <w:t>misleading</w:t>
            </w:r>
            <w:r w:rsidR="00313F5A" w:rsidRPr="00FA17AF">
              <w:rPr>
                <w:b w:val="0"/>
                <w:bCs w:val="0"/>
              </w:rPr>
              <w:t>,</w:t>
            </w:r>
            <w:r w:rsidRPr="00FA17AF">
              <w:rPr>
                <w:spacing w:val="-5"/>
              </w:rPr>
              <w:t xml:space="preserve"> </w:t>
            </w:r>
            <w:r w:rsidRPr="00FA17AF">
              <w:t>or</w:t>
            </w:r>
            <w:r w:rsidRPr="00FA17AF">
              <w:rPr>
                <w:spacing w:val="-2"/>
              </w:rPr>
              <w:t xml:space="preserve"> </w:t>
            </w:r>
            <w:r w:rsidRPr="00FA17AF">
              <w:t xml:space="preserve">omitting </w:t>
            </w:r>
            <w:r w:rsidRPr="00FA17AF">
              <w:rPr>
                <w:spacing w:val="-2"/>
              </w:rPr>
              <w:t xml:space="preserve">information where that </w:t>
            </w:r>
            <w:r w:rsidRPr="00FA17AF">
              <w:rPr>
                <w:spacing w:val="-2"/>
              </w:rPr>
              <w:lastRenderedPageBreak/>
              <w:t>omission is misleading.  It should not be an offence to omit information if it does not result in ambiguity.</w:t>
            </w:r>
          </w:p>
          <w:p w14:paraId="1B028EEA" w14:textId="58397D3E" w:rsidR="00E50D8C" w:rsidRDefault="00E50D8C" w:rsidP="00E50D8C">
            <w:pPr>
              <w:widowControl w:val="0"/>
              <w:tabs>
                <w:tab w:val="left" w:pos="580"/>
              </w:tabs>
              <w:autoSpaceDE w:val="0"/>
              <w:autoSpaceDN w:val="0"/>
              <w:ind w:right="474"/>
              <w:contextualSpacing/>
            </w:pPr>
            <w:r w:rsidRPr="00FA17AF">
              <w:t>The rectification of administrative oversight at the roadside should be the primary mechanism for addressing</w:t>
            </w:r>
            <w:r w:rsidRPr="00FA17AF">
              <w:rPr>
                <w:spacing w:val="-1"/>
              </w:rPr>
              <w:t xml:space="preserve"> </w:t>
            </w:r>
            <w:r w:rsidRPr="00FA17AF">
              <w:t>administrative</w:t>
            </w:r>
            <w:r w:rsidRPr="00FA17AF">
              <w:rPr>
                <w:spacing w:val="-3"/>
              </w:rPr>
              <w:t xml:space="preserve"> </w:t>
            </w:r>
            <w:r w:rsidRPr="00FA17AF">
              <w:t>errors.</w:t>
            </w:r>
            <w:r w:rsidRPr="00FA17AF">
              <w:rPr>
                <w:spacing w:val="-3"/>
              </w:rPr>
              <w:t xml:space="preserve"> </w:t>
            </w:r>
            <w:r w:rsidRPr="00FA17AF">
              <w:t>If</w:t>
            </w:r>
            <w:r w:rsidRPr="00FA17AF">
              <w:rPr>
                <w:spacing w:val="-5"/>
              </w:rPr>
              <w:t xml:space="preserve"> </w:t>
            </w:r>
            <w:r w:rsidRPr="00FA17AF">
              <w:t>a</w:t>
            </w:r>
            <w:r w:rsidRPr="00FA17AF">
              <w:rPr>
                <w:spacing w:val="-1"/>
              </w:rPr>
              <w:t xml:space="preserve"> </w:t>
            </w:r>
            <w:r w:rsidRPr="00FA17AF">
              <w:t>driver</w:t>
            </w:r>
            <w:r w:rsidRPr="00FA17AF">
              <w:rPr>
                <w:spacing w:val="-1"/>
              </w:rPr>
              <w:t xml:space="preserve"> </w:t>
            </w:r>
            <w:r w:rsidRPr="00FA17AF">
              <w:t>does</w:t>
            </w:r>
            <w:r w:rsidRPr="00FA17AF">
              <w:rPr>
                <w:spacing w:val="-1"/>
              </w:rPr>
              <w:t xml:space="preserve"> </w:t>
            </w:r>
            <w:r w:rsidRPr="00FA17AF">
              <w:t>not</w:t>
            </w:r>
            <w:r w:rsidRPr="00FA17AF">
              <w:rPr>
                <w:spacing w:val="-4"/>
              </w:rPr>
              <w:t xml:space="preserve"> </w:t>
            </w:r>
            <w:r w:rsidRPr="00FA17AF">
              <w:t>rectify</w:t>
            </w:r>
            <w:r w:rsidRPr="00FA17AF">
              <w:rPr>
                <w:spacing w:val="-3"/>
              </w:rPr>
              <w:t xml:space="preserve"> </w:t>
            </w:r>
            <w:r w:rsidRPr="00FA17AF">
              <w:t>administrative</w:t>
            </w:r>
            <w:r w:rsidRPr="00FA17AF">
              <w:rPr>
                <w:spacing w:val="-3"/>
              </w:rPr>
              <w:t xml:space="preserve"> </w:t>
            </w:r>
            <w:r w:rsidRPr="00FA17AF">
              <w:t>errors</w:t>
            </w:r>
            <w:r w:rsidRPr="00FA17AF">
              <w:rPr>
                <w:spacing w:val="-1"/>
              </w:rPr>
              <w:t xml:space="preserve"> </w:t>
            </w:r>
            <w:r w:rsidRPr="00FA17AF">
              <w:t>at the</w:t>
            </w:r>
            <w:r w:rsidRPr="00FA17AF">
              <w:rPr>
                <w:spacing w:val="-1"/>
              </w:rPr>
              <w:t xml:space="preserve"> </w:t>
            </w:r>
            <w:r w:rsidRPr="00FA17AF">
              <w:t>roadside</w:t>
            </w:r>
            <w:r w:rsidRPr="00FA17AF">
              <w:rPr>
                <w:spacing w:val="-1"/>
              </w:rPr>
              <w:t xml:space="preserve"> </w:t>
            </w:r>
            <w:r w:rsidRPr="00FA17AF">
              <w:t>this should lead to issuing a penalty infringement notice.</w:t>
            </w:r>
          </w:p>
        </w:tc>
        <w:tc>
          <w:tcPr>
            <w:tcW w:w="992" w:type="dxa"/>
            <w:tcBorders>
              <w:left w:val="single" w:sz="12" w:space="0" w:color="auto"/>
              <w:right w:val="single" w:sz="12" w:space="0" w:color="auto"/>
            </w:tcBorders>
          </w:tcPr>
          <w:p w14:paraId="4C315670" w14:textId="0918AE2E"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sym w:font="Wingdings" w:char="F0FC"/>
            </w:r>
          </w:p>
        </w:tc>
        <w:tc>
          <w:tcPr>
            <w:tcW w:w="680" w:type="dxa"/>
            <w:tcBorders>
              <w:left w:val="single" w:sz="12" w:space="0" w:color="auto"/>
              <w:right w:val="single" w:sz="12" w:space="0" w:color="auto"/>
            </w:tcBorders>
          </w:tcPr>
          <w:p w14:paraId="1BCDDFB4" w14:textId="69B80279" w:rsidR="00E50D8C" w:rsidRDefault="004B69F7"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440BCE23" w14:textId="648ABA6F" w:rsidR="00E50D8C" w:rsidRDefault="00F7263F"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E50D8C" w:rsidRPr="00005667" w14:paraId="7E8AA765" w14:textId="77777777" w:rsidTr="00081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2C03ECE" w14:textId="77777777" w:rsidR="00E50D8C" w:rsidRDefault="00E50D8C" w:rsidP="00081D25">
            <w:pPr>
              <w:tabs>
                <w:tab w:val="left" w:pos="3488"/>
              </w:tabs>
              <w:contextualSpacing/>
              <w:rPr>
                <w:b w:val="0"/>
                <w:bCs w:val="0"/>
              </w:rPr>
            </w:pPr>
            <w:r w:rsidRPr="00FA17AF">
              <w:rPr>
                <w:lang w:val="en-US"/>
              </w:rPr>
              <w:t>3.6.</w:t>
            </w:r>
            <w:r w:rsidRPr="00FA17AF">
              <w:t xml:space="preserve"> The new Fatigue Regime proposed in 3.2, 3.3., 3.4, and 3.5 should be tested against existing industry operations and piloted under real world conditions, </w:t>
            </w:r>
            <w:r w:rsidR="00313F5A" w:rsidRPr="00FA17AF">
              <w:t>and</w:t>
            </w:r>
            <w:r w:rsidRPr="00FA17AF">
              <w:t xml:space="preserve"> subject to expert safety advice as required, to ensure it delivers reduced complexity without affecting safety</w:t>
            </w:r>
            <w:r>
              <w:t>.</w:t>
            </w:r>
          </w:p>
          <w:p w14:paraId="1BD4C5A5" w14:textId="21D425F0" w:rsidR="00081D25" w:rsidRPr="00081D25" w:rsidRDefault="00081D25" w:rsidP="00081D25">
            <w:pPr>
              <w:tabs>
                <w:tab w:val="left" w:pos="3488"/>
              </w:tabs>
              <w:contextualSpacing/>
              <w:rPr>
                <w:b w:val="0"/>
                <w:bCs w:val="0"/>
              </w:rPr>
            </w:pPr>
          </w:p>
        </w:tc>
        <w:tc>
          <w:tcPr>
            <w:tcW w:w="992" w:type="dxa"/>
            <w:tcBorders>
              <w:left w:val="single" w:sz="12" w:space="0" w:color="auto"/>
              <w:right w:val="single" w:sz="12" w:space="0" w:color="auto"/>
            </w:tcBorders>
          </w:tcPr>
          <w:p w14:paraId="4CAF02B0" w14:textId="3DF60586" w:rsidR="00E50D8C" w:rsidRDefault="00F7263F"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7106F92B" w14:textId="5F8A5402" w:rsidR="00E50D8C" w:rsidRDefault="000D7F3F"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3391E1A8" w14:textId="5E2ECD00" w:rsidR="00E50D8C" w:rsidRDefault="00F7263F"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081D25" w:rsidRPr="00005667" w14:paraId="79D5FDD0" w14:textId="77777777" w:rsidTr="00081D25">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217712AB" w14:textId="77777777" w:rsidR="00E50D8C" w:rsidRPr="00FA17AF" w:rsidRDefault="00E50D8C" w:rsidP="00E50D8C">
            <w:pPr>
              <w:widowControl w:val="0"/>
              <w:tabs>
                <w:tab w:val="left" w:pos="580"/>
              </w:tabs>
              <w:autoSpaceDE w:val="0"/>
              <w:autoSpaceDN w:val="0"/>
              <w:ind w:right="556"/>
              <w:contextualSpacing/>
              <w:rPr>
                <w:rFonts w:eastAsia="Times New Roman" w:cstheme="minorHAnsi"/>
              </w:rPr>
            </w:pPr>
            <w:r w:rsidRPr="00FA17AF">
              <w:rPr>
                <w:lang w:val="en-US"/>
              </w:rPr>
              <w:t xml:space="preserve">3.7. Duties and Driver Health.  </w:t>
            </w:r>
          </w:p>
          <w:p w14:paraId="56416C98" w14:textId="77777777" w:rsidR="00313F5A" w:rsidRDefault="00E50D8C" w:rsidP="00313F5A">
            <w:pPr>
              <w:pStyle w:val="ListParagraph"/>
              <w:widowControl w:val="0"/>
              <w:numPr>
                <w:ilvl w:val="0"/>
                <w:numId w:val="48"/>
              </w:numPr>
              <w:tabs>
                <w:tab w:val="left" w:pos="580"/>
              </w:tabs>
              <w:autoSpaceDE w:val="0"/>
              <w:autoSpaceDN w:val="0"/>
              <w:ind w:right="556"/>
              <w:rPr>
                <w:rFonts w:eastAsia="Times New Roman" w:cstheme="minorHAnsi"/>
                <w:b w:val="0"/>
                <w:bCs w:val="0"/>
              </w:rPr>
            </w:pPr>
            <w:r w:rsidRPr="00313F5A">
              <w:rPr>
                <w:rFonts w:eastAsia="Times New Roman" w:cstheme="minorHAnsi"/>
              </w:rPr>
              <w:t xml:space="preserve">The </w:t>
            </w:r>
            <w:r w:rsidRPr="00313F5A">
              <w:t>commercial</w:t>
            </w:r>
            <w:r w:rsidRPr="00313F5A">
              <w:rPr>
                <w:rFonts w:eastAsia="Times New Roman" w:cstheme="minorHAnsi"/>
              </w:rPr>
              <w:t xml:space="preserve"> standards in Australian Fitness to Drive (AFTD) Guidelines should be upgraded to include risk-based screening tests for diabetes, sleep apnoea and cardiovascular issues.</w:t>
            </w:r>
          </w:p>
          <w:p w14:paraId="73BA1415" w14:textId="5BB75E19" w:rsidR="00313F5A" w:rsidRPr="00313F5A" w:rsidRDefault="00313F5A" w:rsidP="00313F5A">
            <w:pPr>
              <w:pStyle w:val="ListParagraph"/>
              <w:widowControl w:val="0"/>
              <w:tabs>
                <w:tab w:val="left" w:pos="580"/>
              </w:tabs>
              <w:autoSpaceDE w:val="0"/>
              <w:autoSpaceDN w:val="0"/>
              <w:ind w:right="556"/>
              <w:rPr>
                <w:rFonts w:eastAsia="Times New Roman" w:cstheme="minorHAnsi"/>
                <w:b w:val="0"/>
                <w:bCs w:val="0"/>
              </w:rPr>
            </w:pPr>
            <w:r w:rsidRPr="00313F5A">
              <w:rPr>
                <w:rFonts w:eastAsia="Times New Roman" w:cstheme="minorHAnsi"/>
                <w:b w:val="0"/>
                <w:bCs w:val="0"/>
                <w:i/>
                <w:iCs/>
              </w:rPr>
              <w:t>Comment</w:t>
            </w:r>
            <w:r w:rsidRPr="00313F5A">
              <w:rPr>
                <w:rFonts w:eastAsia="Times New Roman" w:cstheme="minorHAnsi"/>
                <w:b w:val="0"/>
                <w:bCs w:val="0"/>
              </w:rPr>
              <w:t>: Note that this project should be purs</w:t>
            </w:r>
            <w:r w:rsidR="009F6C64">
              <w:rPr>
                <w:rFonts w:eastAsia="Times New Roman" w:cstheme="minorHAnsi"/>
                <w:b w:val="0"/>
                <w:bCs w:val="0"/>
              </w:rPr>
              <w:t>u</w:t>
            </w:r>
            <w:r w:rsidRPr="00313F5A">
              <w:rPr>
                <w:rFonts w:eastAsia="Times New Roman" w:cstheme="minorHAnsi"/>
                <w:b w:val="0"/>
                <w:bCs w:val="0"/>
              </w:rPr>
              <w:t>ed outside the HVNL process as part of the new AFTD. Expect that a benefit cost analysis will be conducted on the impacts of mandatory health screening prior to implementation.</w:t>
            </w:r>
            <w:r w:rsidRPr="00313F5A">
              <w:rPr>
                <w:rFonts w:cstheme="minorHAnsi"/>
                <w:b w:val="0"/>
                <w:bCs w:val="0"/>
              </w:rPr>
              <w:t xml:space="preserve"> There are some concerns about waiting times for access to health services for rural and remote operators that would need to be considered. It should be noted that this proposition is presently being actioned by the NTC at the request of ITMM. </w:t>
            </w:r>
          </w:p>
          <w:p w14:paraId="14006350" w14:textId="77777777" w:rsidR="00313F5A" w:rsidRDefault="00313F5A" w:rsidP="00313F5A">
            <w:pPr>
              <w:pStyle w:val="ListParagraph"/>
              <w:widowControl w:val="0"/>
              <w:numPr>
                <w:ilvl w:val="0"/>
                <w:numId w:val="48"/>
              </w:numPr>
              <w:tabs>
                <w:tab w:val="left" w:pos="580"/>
              </w:tabs>
              <w:autoSpaceDE w:val="0"/>
              <w:autoSpaceDN w:val="0"/>
              <w:ind w:right="556"/>
              <w:rPr>
                <w:rFonts w:eastAsia="Times New Roman" w:cstheme="minorHAnsi"/>
                <w:b w:val="0"/>
                <w:bCs w:val="0"/>
              </w:rPr>
            </w:pPr>
            <w:r w:rsidRPr="001724D9">
              <w:rPr>
                <w:rFonts w:eastAsia="Times New Roman" w:cstheme="minorHAnsi"/>
              </w:rPr>
              <w:t>All heavy vehicle drivers should be required to have regular medicals against the standards as part of the driver licensing process</w:t>
            </w:r>
            <w:r>
              <w:rPr>
                <w:rFonts w:eastAsia="Times New Roman" w:cstheme="minorHAnsi"/>
              </w:rPr>
              <w:t>,</w:t>
            </w:r>
          </w:p>
          <w:p w14:paraId="1D1D8A4F" w14:textId="5CCC96F2" w:rsidR="00313F5A" w:rsidRPr="00313F5A" w:rsidRDefault="00313F5A" w:rsidP="00313F5A">
            <w:pPr>
              <w:pStyle w:val="ListParagraph"/>
              <w:widowControl w:val="0"/>
              <w:tabs>
                <w:tab w:val="left" w:pos="580"/>
              </w:tabs>
              <w:autoSpaceDE w:val="0"/>
              <w:autoSpaceDN w:val="0"/>
              <w:ind w:right="556"/>
              <w:rPr>
                <w:rFonts w:eastAsia="Times New Roman" w:cstheme="minorHAnsi"/>
                <w:b w:val="0"/>
                <w:bCs w:val="0"/>
              </w:rPr>
            </w:pPr>
            <w:r w:rsidRPr="00313F5A">
              <w:rPr>
                <w:rFonts w:eastAsia="Times New Roman" w:cstheme="minorHAnsi"/>
                <w:b w:val="0"/>
                <w:bCs w:val="0"/>
                <w:i/>
                <w:iCs/>
              </w:rPr>
              <w:t>Comment</w:t>
            </w:r>
            <w:r w:rsidRPr="00313F5A">
              <w:rPr>
                <w:rFonts w:eastAsia="Times New Roman" w:cstheme="minorHAnsi"/>
                <w:b w:val="0"/>
                <w:bCs w:val="0"/>
              </w:rPr>
              <w:t>:  Expect that a benefit cost analysis will be conducted on the impacts of mandatory medicals if the requirement will apply to all drivers (assume a similar approach to current commercial passenger vehicle licensing/accreditation requirements</w:t>
            </w:r>
            <w:r w:rsidR="00D84665">
              <w:rPr>
                <w:rFonts w:eastAsia="Times New Roman" w:cstheme="minorHAnsi"/>
                <w:b w:val="0"/>
                <w:bCs w:val="0"/>
              </w:rPr>
              <w:t>)</w:t>
            </w:r>
            <w:r w:rsidRPr="00313F5A">
              <w:rPr>
                <w:rFonts w:eastAsia="Times New Roman" w:cstheme="minorHAnsi"/>
                <w:b w:val="0"/>
                <w:bCs w:val="0"/>
              </w:rPr>
              <w:t>.</w:t>
            </w:r>
          </w:p>
          <w:p w14:paraId="5FC9CE9A" w14:textId="77777777" w:rsidR="00313F5A" w:rsidRPr="00313F5A" w:rsidRDefault="00313F5A" w:rsidP="00313F5A">
            <w:pPr>
              <w:pStyle w:val="ListParagraph"/>
              <w:widowControl w:val="0"/>
              <w:numPr>
                <w:ilvl w:val="0"/>
                <w:numId w:val="48"/>
              </w:numPr>
              <w:tabs>
                <w:tab w:val="left" w:pos="580"/>
              </w:tabs>
              <w:autoSpaceDE w:val="0"/>
              <w:autoSpaceDN w:val="0"/>
              <w:ind w:right="556"/>
              <w:rPr>
                <w:rFonts w:eastAsia="Times New Roman" w:cstheme="minorHAnsi"/>
                <w:b w:val="0"/>
                <w:bCs w:val="0"/>
              </w:rPr>
            </w:pPr>
            <w:r w:rsidRPr="0032045F">
              <w:t xml:space="preserve">Extend the duty to avoid driving while fatigued (s 228) to include a duty not to drive a HV if not fit to do so for other reasons.  </w:t>
            </w:r>
            <w:r w:rsidRPr="0032045F">
              <w:rPr>
                <w:rFonts w:eastAsia="Times New Roman"/>
              </w:rPr>
              <w:t>Amend the primary duty to clarify requirements relating to driver competency and fitness to work.</w:t>
            </w:r>
          </w:p>
          <w:p w14:paraId="60648723" w14:textId="1B66F44C" w:rsidR="00E50D8C" w:rsidRPr="00313F5A" w:rsidRDefault="00E50D8C" w:rsidP="00313F5A">
            <w:pPr>
              <w:pStyle w:val="ListParagraph"/>
              <w:widowControl w:val="0"/>
              <w:tabs>
                <w:tab w:val="left" w:pos="580"/>
              </w:tabs>
              <w:autoSpaceDE w:val="0"/>
              <w:autoSpaceDN w:val="0"/>
              <w:ind w:right="556"/>
              <w:rPr>
                <w:rFonts w:eastAsia="Times New Roman" w:cstheme="minorHAnsi"/>
                <w:b w:val="0"/>
                <w:bCs w:val="0"/>
              </w:rPr>
            </w:pPr>
          </w:p>
        </w:tc>
        <w:tc>
          <w:tcPr>
            <w:tcW w:w="992" w:type="dxa"/>
            <w:tcBorders>
              <w:left w:val="single" w:sz="12" w:space="0" w:color="auto"/>
              <w:right w:val="single" w:sz="12" w:space="0" w:color="auto"/>
            </w:tcBorders>
          </w:tcPr>
          <w:p w14:paraId="0BA12F8C" w14:textId="6C3DA8B2"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r>
              <w:rPr>
                <w:rFonts w:cstheme="minorHAnsi"/>
              </w:rPr>
              <w:t xml:space="preserve">  (</w:t>
            </w:r>
            <w:r w:rsidR="00313F5A">
              <w:rPr>
                <w:rFonts w:cstheme="minorHAnsi"/>
              </w:rPr>
              <w:t>For</w:t>
            </w:r>
            <w:r>
              <w:rPr>
                <w:rFonts w:cstheme="minorHAnsi"/>
              </w:rPr>
              <w:t xml:space="preserve"> c.)</w:t>
            </w:r>
          </w:p>
        </w:tc>
        <w:tc>
          <w:tcPr>
            <w:tcW w:w="680" w:type="dxa"/>
            <w:tcBorders>
              <w:left w:val="single" w:sz="12" w:space="0" w:color="auto"/>
              <w:right w:val="single" w:sz="12" w:space="0" w:color="auto"/>
            </w:tcBorders>
          </w:tcPr>
          <w:p w14:paraId="79A9D840" w14:textId="77777777" w:rsidR="00600B1A" w:rsidRDefault="00600B1A" w:rsidP="00600B1A">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cstheme="minorHAnsi"/>
              </w:rPr>
            </w:pPr>
          </w:p>
          <w:p w14:paraId="41A9BB91" w14:textId="6EC1A110" w:rsidR="00E50D8C" w:rsidRPr="00600B1A" w:rsidRDefault="00600B1A" w:rsidP="00600B1A">
            <w:pPr>
              <w:cnfStyle w:val="000000000000" w:firstRow="0" w:lastRow="0" w:firstColumn="0" w:lastColumn="0" w:oddVBand="0" w:evenVBand="0" w:oddHBand="0" w:evenHBand="0" w:firstRowFirstColumn="0" w:firstRowLastColumn="0" w:lastRowFirstColumn="0" w:lastRowLastColumn="0"/>
              <w:rPr>
                <w:rFonts w:cstheme="minorHAnsi"/>
              </w:rPr>
            </w:pPr>
            <w:r w:rsidRPr="00600B1A">
              <w:rPr>
                <w:rFonts w:cstheme="minorHAnsi"/>
              </w:rPr>
              <w:t>(For</w:t>
            </w:r>
            <w:r>
              <w:rPr>
                <w:rFonts w:cstheme="minorHAnsi"/>
              </w:rPr>
              <w:t xml:space="preserve"> a. &amp; b.)</w:t>
            </w:r>
            <w:r w:rsidRPr="00600B1A">
              <w:rPr>
                <w:rFonts w:cstheme="minorHAnsi"/>
              </w:rPr>
              <w:t xml:space="preserve"> </w:t>
            </w:r>
          </w:p>
        </w:tc>
        <w:tc>
          <w:tcPr>
            <w:tcW w:w="1003" w:type="dxa"/>
            <w:tcBorders>
              <w:left w:val="single" w:sz="12" w:space="0" w:color="auto"/>
              <w:right w:val="single" w:sz="12" w:space="0" w:color="auto"/>
            </w:tcBorders>
          </w:tcPr>
          <w:p w14:paraId="390AAD10" w14:textId="77777777" w:rsidR="00E50D8C" w:rsidRDefault="00BA0A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p w14:paraId="278D7BE0" w14:textId="699E23F7" w:rsidR="00BA0A8C" w:rsidRDefault="00BA0A8C" w:rsidP="00E50D8C">
            <w:pPr>
              <w:cnfStyle w:val="000000000000" w:firstRow="0" w:lastRow="0" w:firstColumn="0" w:lastColumn="0" w:oddVBand="0" w:evenVBand="0" w:oddHBand="0" w:evenHBand="0" w:firstRowFirstColumn="0" w:firstRowLastColumn="0" w:lastRowFirstColumn="0" w:lastRowLastColumn="0"/>
              <w:rPr>
                <w:rFonts w:cstheme="minorHAnsi"/>
              </w:rPr>
            </w:pPr>
            <w:r w:rsidRPr="00600B1A">
              <w:rPr>
                <w:rFonts w:cstheme="minorHAnsi"/>
              </w:rPr>
              <w:t>(For</w:t>
            </w:r>
            <w:r>
              <w:rPr>
                <w:rFonts w:cstheme="minorHAnsi"/>
              </w:rPr>
              <w:t xml:space="preserve"> a. &amp; b.)</w:t>
            </w:r>
          </w:p>
        </w:tc>
      </w:tr>
    </w:tbl>
    <w:p w14:paraId="0235EA46" w14:textId="316AE24D" w:rsidR="005D270E" w:rsidRDefault="005D270E">
      <w:pPr>
        <w:rPr>
          <w:rFonts w:cstheme="minorHAnsi"/>
        </w:rPr>
      </w:pPr>
    </w:p>
    <w:p w14:paraId="6C7876C4" w14:textId="77777777" w:rsidR="005D270E" w:rsidRDefault="005D270E">
      <w:pPr>
        <w:spacing w:after="160" w:line="259" w:lineRule="auto"/>
        <w:rPr>
          <w:rFonts w:cstheme="minorHAnsi"/>
        </w:rPr>
      </w:pPr>
      <w:r>
        <w:rPr>
          <w:rFonts w:cstheme="minorHAnsi"/>
        </w:rPr>
        <w:br w:type="page"/>
      </w:r>
    </w:p>
    <w:p w14:paraId="2D20C310" w14:textId="5375756C"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4</w:t>
      </w:r>
      <w:r w:rsidRPr="005D270E">
        <w:rPr>
          <w:sz w:val="28"/>
        </w:rPr>
        <w:fldChar w:fldCharType="end"/>
      </w:r>
      <w:r w:rsidRPr="005D270E">
        <w:rPr>
          <w:sz w:val="28"/>
        </w:rPr>
        <w:t xml:space="preserve"> Enforcement, Penalties and Offences</w:t>
      </w:r>
    </w:p>
    <w:tbl>
      <w:tblPr>
        <w:tblStyle w:val="GridTable4-Accent1"/>
        <w:tblW w:w="16284" w:type="dxa"/>
        <w:tblInd w:w="-1281" w:type="dxa"/>
        <w:tblLayout w:type="fixed"/>
        <w:tblLook w:val="04A0" w:firstRow="1" w:lastRow="0" w:firstColumn="1" w:lastColumn="0" w:noHBand="0" w:noVBand="1"/>
        <w:tblCaption w:val="Table 4 Enforcement, Penalites and Offences"/>
        <w:tblDescription w:val="This table includes reform proporitions for Enforcement, Penalites and Offences"/>
      </w:tblPr>
      <w:tblGrid>
        <w:gridCol w:w="13609"/>
        <w:gridCol w:w="992"/>
        <w:gridCol w:w="680"/>
        <w:gridCol w:w="1003"/>
      </w:tblGrid>
      <w:tr w:rsidR="00B83F70" w:rsidRPr="00FA17AF" w14:paraId="303C81D7" w14:textId="77777777" w:rsidTr="0091784F">
        <w:trPr>
          <w:cnfStyle w:val="100000000000" w:firstRow="1" w:lastRow="0" w:firstColumn="0" w:lastColumn="0" w:oddVBand="0" w:evenVBand="0" w:oddHBand="0" w:evenHBand="0" w:firstRowFirstColumn="0" w:firstRowLastColumn="0" w:lastRowFirstColumn="0" w:lastRowLastColumn="0"/>
          <w:trHeight w:val="1344"/>
          <w:tblHeader/>
        </w:trPr>
        <w:tc>
          <w:tcPr>
            <w:cnfStyle w:val="001000000000" w:firstRow="0" w:lastRow="0" w:firstColumn="1" w:lastColumn="0" w:oddVBand="0" w:evenVBand="0" w:oddHBand="0" w:evenHBand="0" w:firstRowFirstColumn="0" w:firstRowLastColumn="0" w:lastRowFirstColumn="0" w:lastRowLastColumn="0"/>
            <w:tcW w:w="13609" w:type="dxa"/>
            <w:tcBorders>
              <w:right w:val="single" w:sz="4" w:space="0" w:color="auto"/>
            </w:tcBorders>
          </w:tcPr>
          <w:p w14:paraId="72316E14" w14:textId="77777777" w:rsidR="00B83F70" w:rsidRPr="00FA17AF" w:rsidRDefault="00B83F70"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textDirection w:val="tbRl"/>
          </w:tcPr>
          <w:p w14:paraId="6D58E668"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cBorders>
              <w:top w:val="single" w:sz="4" w:space="0" w:color="auto"/>
              <w:left w:val="single" w:sz="4" w:space="0" w:color="auto"/>
              <w:bottom w:val="single" w:sz="4" w:space="0" w:color="auto"/>
              <w:right w:val="single" w:sz="4" w:space="0" w:color="auto"/>
            </w:tcBorders>
            <w:textDirection w:val="tbRl"/>
          </w:tcPr>
          <w:p w14:paraId="068C086A"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cBorders>
              <w:top w:val="single" w:sz="4" w:space="0" w:color="auto"/>
              <w:left w:val="single" w:sz="4" w:space="0" w:color="auto"/>
              <w:bottom w:val="single" w:sz="4" w:space="0" w:color="auto"/>
              <w:right w:val="single" w:sz="4" w:space="0" w:color="auto"/>
            </w:tcBorders>
            <w:textDirection w:val="tbRl"/>
          </w:tcPr>
          <w:p w14:paraId="452B7BE3" w14:textId="77777777" w:rsidR="00B83F70" w:rsidRPr="00FA17AF"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4"/>
            </w:r>
          </w:p>
        </w:tc>
      </w:tr>
      <w:tr w:rsidR="00081D25" w:rsidRPr="00005667" w14:paraId="5D4EB023"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2EC81B96" w14:textId="77777777" w:rsidR="00E50D8C" w:rsidRDefault="00E50D8C" w:rsidP="00E50D8C">
            <w:pPr>
              <w:contextualSpacing/>
              <w:rPr>
                <w:rFonts w:cstheme="minorHAnsi"/>
                <w:b w:val="0"/>
                <w:bCs w:val="0"/>
                <w:color w:val="000000" w:themeColor="text1"/>
              </w:rPr>
            </w:pPr>
            <w:r w:rsidRPr="00FA17AF">
              <w:rPr>
                <w:rFonts w:cstheme="minorHAnsi"/>
                <w:color w:val="000000" w:themeColor="text1"/>
              </w:rPr>
              <w:t xml:space="preserve">4.1. That the shift to risk-based safety-focused law (while maintaining some prescription), needs to be supported by requisite skills and resourcing for effective and appropriate enforcement and compliance. On road enforcement action requires training and resources.  NHVR risk-based profiling and chain of responsibility investigations and prosecutions should also be supported as appropriate.  </w:t>
            </w:r>
          </w:p>
          <w:p w14:paraId="096F6E8E" w14:textId="08C9A338" w:rsidR="00E50D8C" w:rsidRPr="004B49EB" w:rsidRDefault="00E50D8C" w:rsidP="00E50D8C">
            <w:pPr>
              <w:widowControl w:val="0"/>
              <w:tabs>
                <w:tab w:val="left" w:pos="580"/>
              </w:tabs>
              <w:autoSpaceDE w:val="0"/>
              <w:autoSpaceDN w:val="0"/>
              <w:ind w:right="556"/>
              <w:contextualSpacing/>
              <w:rPr>
                <w:rFonts w:cstheme="minorHAnsi"/>
              </w:rPr>
            </w:pPr>
          </w:p>
        </w:tc>
        <w:tc>
          <w:tcPr>
            <w:tcW w:w="992" w:type="dxa"/>
            <w:tcBorders>
              <w:top w:val="single" w:sz="4" w:space="0" w:color="auto"/>
              <w:left w:val="single" w:sz="12" w:space="0" w:color="auto"/>
              <w:right w:val="single" w:sz="12" w:space="0" w:color="auto"/>
            </w:tcBorders>
          </w:tcPr>
          <w:p w14:paraId="12F0FC9B" w14:textId="19E3EDC8" w:rsidR="00E50D8C" w:rsidRDefault="003C0D39"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680" w:type="dxa"/>
            <w:tcBorders>
              <w:top w:val="single" w:sz="4" w:space="0" w:color="auto"/>
              <w:left w:val="single" w:sz="12" w:space="0" w:color="auto"/>
              <w:right w:val="single" w:sz="12" w:space="0" w:color="auto"/>
            </w:tcBorders>
          </w:tcPr>
          <w:p w14:paraId="42177091" w14:textId="1A2AE63F" w:rsidR="00E50D8C" w:rsidRDefault="00694AC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top w:val="single" w:sz="4" w:space="0" w:color="auto"/>
              <w:left w:val="single" w:sz="12" w:space="0" w:color="auto"/>
              <w:right w:val="single" w:sz="12" w:space="0" w:color="auto"/>
            </w:tcBorders>
          </w:tcPr>
          <w:p w14:paraId="1846559A" w14:textId="59422DD1"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r w:rsidR="00B83F70" w:rsidRPr="00005667" w14:paraId="7FB6E588"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7CABF0D8" w14:textId="5B005A1F" w:rsidR="00E50D8C" w:rsidRPr="00FA17AF" w:rsidRDefault="00E50D8C" w:rsidP="00E50D8C">
            <w:pPr>
              <w:contextualSpacing/>
              <w:rPr>
                <w:rFonts w:cstheme="minorHAnsi"/>
                <w:color w:val="000000" w:themeColor="text1"/>
              </w:rPr>
            </w:pPr>
            <w:r w:rsidRPr="00FA17AF">
              <w:rPr>
                <w:rFonts w:cstheme="minorHAnsi"/>
                <w:color w:val="000000" w:themeColor="text1"/>
              </w:rPr>
              <w:t xml:space="preserve">4.2. That Road Managers in participating jurisdictions need assurance that there is adequate enforcement and compliance for restricted access vehicles across the national network.  As part of the Implementation Plan for the new access arrangements outlined in recommendation 2.3 and </w:t>
            </w:r>
            <w:r w:rsidR="00313F5A" w:rsidRPr="00FA17AF">
              <w:rPr>
                <w:rFonts w:cstheme="minorHAnsi"/>
                <w:color w:val="000000" w:themeColor="text1"/>
              </w:rPr>
              <w:t>2.4,</w:t>
            </w:r>
            <w:r w:rsidRPr="00FA17AF">
              <w:rPr>
                <w:rFonts w:cstheme="minorHAnsi"/>
                <w:color w:val="000000" w:themeColor="text1"/>
              </w:rPr>
              <w:t xml:space="preserve"> a review of compliance and the enforcement of access permission should be conducted.</w:t>
            </w:r>
          </w:p>
        </w:tc>
        <w:tc>
          <w:tcPr>
            <w:tcW w:w="992" w:type="dxa"/>
            <w:tcBorders>
              <w:left w:val="single" w:sz="12" w:space="0" w:color="auto"/>
              <w:right w:val="single" w:sz="12" w:space="0" w:color="auto"/>
            </w:tcBorders>
          </w:tcPr>
          <w:p w14:paraId="6B4381B5" w14:textId="5825D611" w:rsidR="00E50D8C" w:rsidRDefault="003C0D39"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17D3E4AF" w14:textId="7ACFB129" w:rsidR="00E50D8C" w:rsidRDefault="00694AC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36F8BEA7" w14:textId="3A21B70C"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r w:rsidR="00081D25" w:rsidRPr="00005667" w14:paraId="44B2ED14"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016404D" w14:textId="1F3DECDD" w:rsidR="00E50D8C" w:rsidRPr="00FA17AF" w:rsidRDefault="00E50D8C" w:rsidP="00E50D8C">
            <w:pPr>
              <w:contextualSpacing/>
              <w:rPr>
                <w:rFonts w:cstheme="minorHAnsi"/>
                <w:color w:val="000000" w:themeColor="text1"/>
              </w:rPr>
            </w:pPr>
            <w:r w:rsidRPr="00FA17AF">
              <w:rPr>
                <w:rFonts w:cstheme="minorHAnsi"/>
                <w:color w:val="000000" w:themeColor="text1"/>
              </w:rPr>
              <w:t xml:space="preserve">4.3. That record keeping systems be overhauled so that the number and type of penalties being issued by each enforcement body can be readily ascertained and collated at a national level. </w:t>
            </w:r>
          </w:p>
        </w:tc>
        <w:tc>
          <w:tcPr>
            <w:tcW w:w="992" w:type="dxa"/>
            <w:tcBorders>
              <w:left w:val="single" w:sz="12" w:space="0" w:color="auto"/>
              <w:right w:val="single" w:sz="12" w:space="0" w:color="auto"/>
            </w:tcBorders>
          </w:tcPr>
          <w:p w14:paraId="50ADAF0D" w14:textId="3E921DCC" w:rsidR="00E50D8C" w:rsidRDefault="003C0D39"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322160D6" w14:textId="0CCC6D88" w:rsidR="00E50D8C" w:rsidRDefault="00694AC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458CC6C9" w14:textId="51ABB8E5"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r w:rsidR="00B83F70" w:rsidRPr="00005667" w14:paraId="676CAA94"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4E4A08C" w14:textId="4ED8E27B" w:rsidR="00E50D8C" w:rsidRPr="00FA17AF" w:rsidRDefault="00E50D8C" w:rsidP="00E50D8C">
            <w:pPr>
              <w:contextualSpacing/>
              <w:rPr>
                <w:rFonts w:cstheme="minorHAnsi"/>
                <w:color w:val="000000" w:themeColor="text1"/>
              </w:rPr>
            </w:pPr>
            <w:r w:rsidRPr="00FA17AF">
              <w:rPr>
                <w:rFonts w:cstheme="minorHAnsi"/>
                <w:color w:val="000000" w:themeColor="text1"/>
              </w:rPr>
              <w:t>4.4. A national regulatory forum be convened once per year by the NHVR to for all enforcement agencies to discuss with industry strategies for ensuring enforcement is more consistent.</w:t>
            </w:r>
          </w:p>
        </w:tc>
        <w:tc>
          <w:tcPr>
            <w:tcW w:w="992" w:type="dxa"/>
            <w:tcBorders>
              <w:left w:val="single" w:sz="12" w:space="0" w:color="auto"/>
              <w:right w:val="single" w:sz="12" w:space="0" w:color="auto"/>
            </w:tcBorders>
          </w:tcPr>
          <w:p w14:paraId="31F01212" w14:textId="068DE9DD" w:rsidR="00E50D8C" w:rsidRDefault="003C0D39"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61F21600" w14:textId="1992A2CC" w:rsidR="00E50D8C" w:rsidRDefault="00694AC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1F42F98F" w14:textId="5E42F740"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bl>
    <w:p w14:paraId="4FCD22D0" w14:textId="1A9C4B38" w:rsidR="00B83F70" w:rsidRDefault="00B83F70"/>
    <w:p w14:paraId="65FBBC4B" w14:textId="3F3E98B4" w:rsidR="00B83F70" w:rsidRDefault="00B83F70" w:rsidP="00B83F70">
      <w:pPr>
        <w:spacing w:after="160" w:line="259" w:lineRule="auto"/>
      </w:pPr>
      <w:r>
        <w:br w:type="page"/>
      </w:r>
    </w:p>
    <w:p w14:paraId="60612BCC" w14:textId="28FC18AA"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5</w:t>
      </w:r>
      <w:r w:rsidRPr="005D270E">
        <w:rPr>
          <w:sz w:val="28"/>
        </w:rPr>
        <w:fldChar w:fldCharType="end"/>
      </w:r>
      <w:r w:rsidRPr="005D270E">
        <w:rPr>
          <w:sz w:val="28"/>
        </w:rPr>
        <w:t xml:space="preserve"> Accreditation</w:t>
      </w:r>
    </w:p>
    <w:tbl>
      <w:tblPr>
        <w:tblStyle w:val="GridTable4-Accent1"/>
        <w:tblW w:w="16284" w:type="dxa"/>
        <w:tblInd w:w="-1291" w:type="dxa"/>
        <w:tblLayout w:type="fixed"/>
        <w:tblLook w:val="04A0" w:firstRow="1" w:lastRow="0" w:firstColumn="1" w:lastColumn="0" w:noHBand="0" w:noVBand="1"/>
        <w:tblCaption w:val="Table 5 Accreditation"/>
        <w:tblDescription w:val="This table contains propositions for accreditation reform."/>
      </w:tblPr>
      <w:tblGrid>
        <w:gridCol w:w="13609"/>
        <w:gridCol w:w="992"/>
        <w:gridCol w:w="680"/>
        <w:gridCol w:w="1003"/>
      </w:tblGrid>
      <w:tr w:rsidR="00B83F70" w:rsidRPr="00FA17AF" w14:paraId="4588D853" w14:textId="77777777" w:rsidTr="00B83F70">
        <w:trPr>
          <w:cnfStyle w:val="100000000000" w:firstRow="1" w:lastRow="0" w:firstColumn="0" w:lastColumn="0" w:oddVBand="0" w:evenVBand="0" w:oddHBand="0" w:evenHBand="0" w:firstRowFirstColumn="0" w:firstRowLastColumn="0" w:lastRowFirstColumn="0" w:lastRowLastColumn="0"/>
          <w:cantSplit/>
          <w:trHeight w:val="1344"/>
          <w:tblHeader/>
        </w:trPr>
        <w:tc>
          <w:tcPr>
            <w:cnfStyle w:val="001000000000" w:firstRow="0" w:lastRow="0" w:firstColumn="1" w:lastColumn="0" w:oddVBand="0" w:evenVBand="0" w:oddHBand="0" w:evenHBand="0" w:firstRowFirstColumn="0" w:firstRowLastColumn="0" w:lastRowFirstColumn="0" w:lastRowLastColumn="0"/>
            <w:tcW w:w="13609" w:type="dxa"/>
            <w:tcBorders>
              <w:top w:val="single" w:sz="12" w:space="0" w:color="auto"/>
              <w:left w:val="single" w:sz="12" w:space="0" w:color="auto"/>
              <w:right w:val="single" w:sz="12" w:space="0" w:color="auto"/>
            </w:tcBorders>
          </w:tcPr>
          <w:p w14:paraId="1201B420" w14:textId="77777777" w:rsidR="00B83F70" w:rsidRPr="00FA17AF" w:rsidRDefault="00B83F70"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cBorders>
              <w:top w:val="single" w:sz="12" w:space="0" w:color="auto"/>
              <w:left w:val="single" w:sz="12" w:space="0" w:color="auto"/>
              <w:right w:val="single" w:sz="12" w:space="0" w:color="auto"/>
            </w:tcBorders>
            <w:textDirection w:val="tbRl"/>
          </w:tcPr>
          <w:p w14:paraId="6667F3CF"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cBorders>
              <w:top w:val="single" w:sz="12" w:space="0" w:color="auto"/>
              <w:left w:val="single" w:sz="12" w:space="0" w:color="auto"/>
              <w:right w:val="single" w:sz="12" w:space="0" w:color="auto"/>
            </w:tcBorders>
            <w:textDirection w:val="tbRl"/>
          </w:tcPr>
          <w:p w14:paraId="3D013147"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cBorders>
              <w:top w:val="single" w:sz="12" w:space="0" w:color="auto"/>
              <w:left w:val="single" w:sz="12" w:space="0" w:color="auto"/>
              <w:right w:val="single" w:sz="12" w:space="0" w:color="auto"/>
            </w:tcBorders>
            <w:textDirection w:val="tbRl"/>
          </w:tcPr>
          <w:p w14:paraId="71CC4BE7" w14:textId="77777777" w:rsidR="00B83F70" w:rsidRPr="00FA17AF"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5"/>
            </w:r>
          </w:p>
        </w:tc>
      </w:tr>
      <w:tr w:rsidR="005D270E" w:rsidRPr="00005667" w14:paraId="3B61E4C9"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277339B7" w14:textId="77777777" w:rsidR="005D270E" w:rsidRPr="00264443" w:rsidRDefault="005D270E" w:rsidP="005D270E">
            <w:pPr>
              <w:contextualSpacing/>
              <w:rPr>
                <w:rFonts w:eastAsiaTheme="minorHAnsi" w:cstheme="minorHAnsi"/>
                <w:color w:val="000000" w:themeColor="text1"/>
                <w:szCs w:val="28"/>
                <w:lang w:eastAsia="en-US" w:bidi="th-TH"/>
              </w:rPr>
            </w:pPr>
            <w:r w:rsidRPr="00264443">
              <w:rPr>
                <w:rFonts w:eastAsiaTheme="minorHAnsi" w:cstheme="minorHAnsi"/>
                <w:color w:val="000000" w:themeColor="text1"/>
                <w:szCs w:val="28"/>
                <w:lang w:eastAsia="en-US" w:bidi="th-TH"/>
              </w:rPr>
              <w:t>Key Points:</w:t>
            </w:r>
          </w:p>
          <w:p w14:paraId="0A79FBEC" w14:textId="77777777" w:rsidR="005D270E" w:rsidRPr="00264443" w:rsidRDefault="005D270E" w:rsidP="005D270E">
            <w:pPr>
              <w:numPr>
                <w:ilvl w:val="0"/>
                <w:numId w:val="8"/>
              </w:numPr>
              <w:contextualSpacing/>
              <w:rPr>
                <w:rFonts w:eastAsiaTheme="minorHAnsi" w:cstheme="minorHAnsi"/>
                <w:color w:val="000000" w:themeColor="text1"/>
                <w:szCs w:val="28"/>
                <w:lang w:eastAsia="en-US" w:bidi="th-TH"/>
              </w:rPr>
            </w:pPr>
            <w:r w:rsidRPr="00264443">
              <w:rPr>
                <w:rFonts w:eastAsiaTheme="minorHAnsi" w:cstheme="minorHAnsi"/>
                <w:color w:val="000000" w:themeColor="text1"/>
                <w:szCs w:val="28"/>
                <w:lang w:eastAsia="en-US" w:bidi="th-TH"/>
              </w:rPr>
              <w:t>A single voluntary certification scheme will give operators flexibility to meet compliance obligations, administered by the NHVR.</w:t>
            </w:r>
          </w:p>
          <w:p w14:paraId="04C2496E" w14:textId="77777777" w:rsidR="005D270E" w:rsidRPr="00264443" w:rsidRDefault="005D270E" w:rsidP="005D270E">
            <w:pPr>
              <w:numPr>
                <w:ilvl w:val="0"/>
                <w:numId w:val="8"/>
              </w:numPr>
              <w:contextualSpacing/>
              <w:rPr>
                <w:rFonts w:eastAsiaTheme="minorHAnsi" w:cstheme="minorHAnsi"/>
                <w:color w:val="000000" w:themeColor="text1"/>
                <w:szCs w:val="28"/>
                <w:lang w:eastAsia="en-US" w:bidi="th-TH"/>
              </w:rPr>
            </w:pPr>
            <w:r w:rsidRPr="00264443">
              <w:rPr>
                <w:rFonts w:eastAsiaTheme="minorHAnsi" w:cstheme="minorHAnsi"/>
                <w:color w:val="000000" w:themeColor="text1"/>
                <w:szCs w:val="28"/>
                <w:lang w:eastAsia="en-US" w:bidi="th-TH"/>
              </w:rPr>
              <w:t>The new certification scheme will be an improvement on the current NHVAS:</w:t>
            </w:r>
          </w:p>
          <w:p w14:paraId="2C87B962" w14:textId="77777777" w:rsidR="005D270E" w:rsidRPr="00264443" w:rsidRDefault="005D270E" w:rsidP="005D270E">
            <w:pPr>
              <w:numPr>
                <w:ilvl w:val="1"/>
                <w:numId w:val="8"/>
              </w:numPr>
              <w:contextualSpacing/>
              <w:rPr>
                <w:rFonts w:eastAsiaTheme="minorHAnsi" w:cstheme="minorHAnsi"/>
                <w:color w:val="000000" w:themeColor="text1"/>
                <w:szCs w:val="28"/>
                <w:lang w:eastAsia="en-US" w:bidi="th-TH"/>
              </w:rPr>
            </w:pPr>
            <w:r w:rsidRPr="00264443">
              <w:rPr>
                <w:rFonts w:eastAsiaTheme="minorHAnsi" w:cstheme="minorHAnsi"/>
                <w:color w:val="000000" w:themeColor="text1"/>
                <w:szCs w:val="28"/>
                <w:lang w:eastAsia="en-US" w:bidi="th-TH"/>
              </w:rPr>
              <w:t>create a base level which includes a Safety Management System (SMS) requirement</w:t>
            </w:r>
          </w:p>
          <w:p w14:paraId="6DDFB5D2" w14:textId="77777777" w:rsidR="005D270E" w:rsidRPr="00264443" w:rsidRDefault="005D270E" w:rsidP="005D270E">
            <w:pPr>
              <w:numPr>
                <w:ilvl w:val="1"/>
                <w:numId w:val="8"/>
              </w:numPr>
              <w:contextualSpacing/>
              <w:rPr>
                <w:rFonts w:eastAsiaTheme="minorHAnsi" w:cstheme="minorHAnsi"/>
                <w:color w:val="000000" w:themeColor="text1"/>
                <w:szCs w:val="28"/>
                <w:lang w:eastAsia="en-US" w:bidi="th-TH"/>
              </w:rPr>
            </w:pPr>
            <w:r w:rsidRPr="00264443">
              <w:rPr>
                <w:rFonts w:eastAsiaTheme="minorHAnsi" w:cstheme="minorHAnsi"/>
                <w:color w:val="000000" w:themeColor="text1"/>
                <w:szCs w:val="28"/>
                <w:lang w:eastAsia="en-US" w:bidi="th-TH"/>
              </w:rPr>
              <w:t>allow development of a more diverse range of alternative compliance options to better support operator diversity</w:t>
            </w:r>
          </w:p>
          <w:p w14:paraId="629C6AD6" w14:textId="7A06522A" w:rsidR="005D270E" w:rsidRPr="005D270E" w:rsidRDefault="005D270E" w:rsidP="00E50D8C">
            <w:pPr>
              <w:numPr>
                <w:ilvl w:val="1"/>
                <w:numId w:val="8"/>
              </w:numPr>
              <w:contextualSpacing/>
              <w:rPr>
                <w:rFonts w:eastAsiaTheme="minorHAnsi" w:cstheme="minorHAnsi"/>
                <w:color w:val="000000" w:themeColor="text1"/>
                <w:szCs w:val="28"/>
                <w:lang w:eastAsia="en-US" w:bidi="th-TH"/>
              </w:rPr>
            </w:pPr>
            <w:r w:rsidRPr="00264443">
              <w:rPr>
                <w:rFonts w:eastAsiaTheme="minorHAnsi" w:cstheme="minorHAnsi"/>
                <w:color w:val="000000" w:themeColor="text1"/>
                <w:szCs w:val="28"/>
                <w:lang w:eastAsia="en-US" w:bidi="th-TH"/>
              </w:rPr>
              <w:t>introduce a better compliance regime including a National Auditing Standard to help to reduce the need for multiple audits requested by customers to meet their chain o</w:t>
            </w:r>
            <w:r>
              <w:rPr>
                <w:rFonts w:eastAsiaTheme="minorHAnsi" w:cstheme="minorHAnsi"/>
                <w:color w:val="000000" w:themeColor="text1"/>
                <w:szCs w:val="28"/>
                <w:lang w:eastAsia="en-US" w:bidi="th-TH"/>
              </w:rPr>
              <w:t>f responsibility obligations.</w:t>
            </w:r>
          </w:p>
        </w:tc>
        <w:tc>
          <w:tcPr>
            <w:tcW w:w="992" w:type="dxa"/>
            <w:tcBorders>
              <w:left w:val="single" w:sz="12" w:space="0" w:color="auto"/>
              <w:right w:val="single" w:sz="12" w:space="0" w:color="auto"/>
            </w:tcBorders>
          </w:tcPr>
          <w:p w14:paraId="25BB900D"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27920350"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1003" w:type="dxa"/>
            <w:tcBorders>
              <w:left w:val="single" w:sz="12" w:space="0" w:color="auto"/>
              <w:right w:val="single" w:sz="12" w:space="0" w:color="auto"/>
            </w:tcBorders>
          </w:tcPr>
          <w:p w14:paraId="2795DD92"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r>
      <w:tr w:rsidR="00081D25" w:rsidRPr="00005667" w14:paraId="49E43246"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5815BD78" w14:textId="0887904E" w:rsidR="00E50D8C" w:rsidRPr="00264443" w:rsidRDefault="00E50D8C" w:rsidP="00E50D8C">
            <w:pPr>
              <w:contextualSpacing/>
              <w:rPr>
                <w:rFonts w:eastAsiaTheme="minorHAnsi" w:cstheme="minorHAnsi"/>
                <w:b w:val="0"/>
                <w:bCs w:val="0"/>
                <w:color w:val="000000" w:themeColor="text1"/>
                <w:szCs w:val="28"/>
                <w:lang w:eastAsia="en-US" w:bidi="th-TH"/>
              </w:rPr>
            </w:pPr>
            <w:r w:rsidRPr="00FA17AF">
              <w:rPr>
                <w:lang w:val="en-US"/>
              </w:rPr>
              <w:t>5.1</w:t>
            </w:r>
            <w:r w:rsidR="006263AF">
              <w:rPr>
                <w:lang w:val="en-US"/>
              </w:rPr>
              <w:t>.</w:t>
            </w:r>
            <w:r w:rsidRPr="00FA17AF">
              <w:rPr>
                <w:lang w:val="en-US"/>
              </w:rPr>
              <w:t xml:space="preserve"> </w:t>
            </w:r>
            <w:r w:rsidR="00313F5A" w:rsidRPr="00FA17AF">
              <w:rPr>
                <w:rFonts w:cstheme="minorHAnsi"/>
                <w:color w:val="000000" w:themeColor="text1"/>
              </w:rPr>
              <w:t>Th</w:t>
            </w:r>
            <w:r w:rsidR="00313F5A">
              <w:rPr>
                <w:rFonts w:cstheme="minorHAnsi"/>
                <w:color w:val="000000" w:themeColor="text1"/>
              </w:rPr>
              <w:t>at</w:t>
            </w:r>
            <w:r w:rsidR="00313F5A" w:rsidRPr="00FA17AF">
              <w:rPr>
                <w:rFonts w:cstheme="minorHAnsi"/>
                <w:color w:val="000000" w:themeColor="text1"/>
              </w:rPr>
              <w:t xml:space="preserve"> improvement</w:t>
            </w:r>
            <w:r w:rsidR="00313F5A" w:rsidRPr="00FA17AF">
              <w:rPr>
                <w:rFonts w:cstheme="minorHAnsi"/>
                <w:b w:val="0"/>
                <w:bCs w:val="0"/>
                <w:color w:val="000000" w:themeColor="text1"/>
              </w:rPr>
              <w:t>s</w:t>
            </w:r>
            <w:r w:rsidRPr="00FA17AF">
              <w:rPr>
                <w:rFonts w:cstheme="minorHAnsi"/>
                <w:color w:val="000000" w:themeColor="text1"/>
              </w:rPr>
              <w:t xml:space="preserve"> are made to the existing NHVAS for a single, modular, opt-in (voluntary) certification scheme, administered by the NHVR</w:t>
            </w:r>
            <w:r w:rsidRPr="00D948BE">
              <w:rPr>
                <w:rFonts w:cstheme="minorHAnsi"/>
                <w:color w:val="000000" w:themeColor="text1"/>
              </w:rPr>
              <w:t>.</w:t>
            </w:r>
            <w:r w:rsidRPr="00F11E5C">
              <w:rPr>
                <w:rStyle w:val="FootnoteReference"/>
                <w:rFonts w:cstheme="minorHAnsi"/>
                <w:color w:val="000000" w:themeColor="text1"/>
                <w:sz w:val="22"/>
              </w:rPr>
              <w:footnoteReference w:id="6"/>
            </w:r>
          </w:p>
        </w:tc>
        <w:tc>
          <w:tcPr>
            <w:tcW w:w="992" w:type="dxa"/>
            <w:tcBorders>
              <w:left w:val="single" w:sz="12" w:space="0" w:color="auto"/>
              <w:right w:val="single" w:sz="12" w:space="0" w:color="auto"/>
            </w:tcBorders>
          </w:tcPr>
          <w:p w14:paraId="551286C0" w14:textId="5E87B80D"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42C84BA4" w14:textId="78563926" w:rsidR="00E50D8C" w:rsidRDefault="00694AC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190AAEE4" w14:textId="2CD7E582" w:rsidR="00E50D8C" w:rsidRDefault="00AF3DB6"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B83F70" w:rsidRPr="00005667" w14:paraId="729670DA"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0745DE0" w14:textId="77777777" w:rsidR="00E50D8C" w:rsidRPr="00FA17AF" w:rsidRDefault="00E50D8C" w:rsidP="00E50D8C">
            <w:pPr>
              <w:contextualSpacing/>
              <w:rPr>
                <w:rFonts w:cstheme="minorHAnsi"/>
                <w:color w:val="000000" w:themeColor="text1"/>
              </w:rPr>
            </w:pPr>
            <w:r w:rsidRPr="00FA17AF">
              <w:rPr>
                <w:lang w:val="en-US"/>
              </w:rPr>
              <w:t xml:space="preserve">5.2. </w:t>
            </w:r>
            <w:r w:rsidRPr="00FA17AF">
              <w:rPr>
                <w:rFonts w:cstheme="minorHAnsi"/>
                <w:color w:val="000000" w:themeColor="text1"/>
              </w:rPr>
              <w:t>The overall aim of this reform is to improve safety and productivity outcomes for the NHVAS:</w:t>
            </w:r>
          </w:p>
          <w:p w14:paraId="5B420575" w14:textId="77777777" w:rsidR="00E50D8C" w:rsidRPr="00FA17AF" w:rsidRDefault="00E50D8C" w:rsidP="00E50D8C">
            <w:pPr>
              <w:numPr>
                <w:ilvl w:val="1"/>
                <w:numId w:val="9"/>
              </w:numPr>
              <w:contextualSpacing/>
              <w:rPr>
                <w:rFonts w:cstheme="minorHAnsi"/>
                <w:color w:val="000000" w:themeColor="text1"/>
              </w:rPr>
            </w:pPr>
            <w:r w:rsidRPr="00FA17AF">
              <w:rPr>
                <w:rFonts w:cstheme="minorHAnsi"/>
                <w:color w:val="000000" w:themeColor="text1"/>
              </w:rPr>
              <w:t>Align NHVAS accreditation with the primary safety duty in the law.</w:t>
            </w:r>
          </w:p>
          <w:p w14:paraId="0ED8445B" w14:textId="77777777" w:rsidR="00E50D8C" w:rsidRPr="00FA17AF" w:rsidRDefault="00E50D8C" w:rsidP="00E50D8C">
            <w:pPr>
              <w:numPr>
                <w:ilvl w:val="1"/>
                <w:numId w:val="9"/>
              </w:numPr>
              <w:contextualSpacing/>
              <w:rPr>
                <w:rFonts w:cstheme="minorHAnsi"/>
                <w:color w:val="000000" w:themeColor="text1"/>
              </w:rPr>
            </w:pPr>
            <w:r w:rsidRPr="00FA17AF">
              <w:rPr>
                <w:rFonts w:cstheme="minorHAnsi"/>
                <w:color w:val="000000" w:themeColor="text1"/>
              </w:rPr>
              <w:t>Recognising operator diversity, increase the flexibility for operators to meet compliance obligations to run their businesses now and into the future.</w:t>
            </w:r>
          </w:p>
          <w:p w14:paraId="19C30B49" w14:textId="77777777" w:rsidR="00E50D8C" w:rsidRPr="00FA17AF" w:rsidRDefault="00E50D8C" w:rsidP="00E50D8C">
            <w:pPr>
              <w:numPr>
                <w:ilvl w:val="1"/>
                <w:numId w:val="9"/>
              </w:numPr>
              <w:contextualSpacing/>
              <w:rPr>
                <w:rFonts w:cstheme="minorHAnsi"/>
                <w:color w:val="000000" w:themeColor="text1"/>
              </w:rPr>
            </w:pPr>
            <w:r w:rsidRPr="00FA17AF">
              <w:rPr>
                <w:rFonts w:cstheme="minorHAnsi"/>
                <w:color w:val="000000" w:themeColor="text1"/>
              </w:rPr>
              <w:t>Reduce compliance costs for operators to achieve and demonstrate compliance, including reducing the need for multiple audits requested by customers to meet their chain of responsibility obligations.</w:t>
            </w:r>
          </w:p>
          <w:p w14:paraId="7C33AA4A" w14:textId="6A94BA25" w:rsidR="00E50D8C" w:rsidRPr="00FA17AF" w:rsidRDefault="00E50D8C" w:rsidP="00E50D8C">
            <w:pPr>
              <w:contextualSpacing/>
              <w:rPr>
                <w:lang w:val="en-US"/>
              </w:rPr>
            </w:pPr>
            <w:r w:rsidRPr="00FA17AF">
              <w:rPr>
                <w:rFonts w:cstheme="minorHAnsi"/>
                <w:color w:val="000000" w:themeColor="text1"/>
              </w:rPr>
              <w:t>Suggest leave out these propositions as key focus is on the proposed scheme</w:t>
            </w:r>
          </w:p>
        </w:tc>
        <w:tc>
          <w:tcPr>
            <w:tcW w:w="992" w:type="dxa"/>
            <w:tcBorders>
              <w:left w:val="single" w:sz="12" w:space="0" w:color="auto"/>
              <w:right w:val="single" w:sz="12" w:space="0" w:color="auto"/>
            </w:tcBorders>
          </w:tcPr>
          <w:p w14:paraId="6518CC7F" w14:textId="6F90A8C1" w:rsidR="00E50D8C" w:rsidRDefault="00BA0A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036A0878" w14:textId="6C4B837D" w:rsidR="00E50D8C" w:rsidRDefault="00BA0A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15D39F64" w14:textId="3653939C" w:rsidR="00E50D8C" w:rsidRDefault="00AF3DB6"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081D25" w:rsidRPr="00005667" w14:paraId="11626500"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6C9617C" w14:textId="77777777" w:rsidR="00E50D8C" w:rsidRPr="00FA17AF" w:rsidRDefault="00E50D8C" w:rsidP="00E50D8C">
            <w:pPr>
              <w:contextualSpacing/>
              <w:rPr>
                <w:rFonts w:cstheme="minorHAnsi"/>
                <w:color w:val="000000" w:themeColor="text1"/>
              </w:rPr>
            </w:pPr>
            <w:r w:rsidRPr="00FA17AF">
              <w:rPr>
                <w:lang w:val="en-US"/>
              </w:rPr>
              <w:t xml:space="preserve">5.3.  </w:t>
            </w:r>
            <w:r w:rsidRPr="00FA17AF">
              <w:rPr>
                <w:rFonts w:cstheme="minorHAnsi"/>
                <w:color w:val="000000" w:themeColor="text1"/>
              </w:rPr>
              <w:t>Key elements of the improved voluntary NHVAS are:</w:t>
            </w:r>
          </w:p>
          <w:p w14:paraId="76AD732A" w14:textId="77777777" w:rsidR="00E50D8C" w:rsidRPr="00FA17AF" w:rsidRDefault="00E50D8C" w:rsidP="00E50D8C">
            <w:pPr>
              <w:numPr>
                <w:ilvl w:val="0"/>
                <w:numId w:val="10"/>
              </w:numPr>
              <w:contextualSpacing/>
              <w:rPr>
                <w:rFonts w:cstheme="minorHAnsi"/>
                <w:color w:val="000000" w:themeColor="text1"/>
              </w:rPr>
            </w:pPr>
            <w:r w:rsidRPr="00FA17AF">
              <w:rPr>
                <w:rFonts w:cstheme="minorHAnsi"/>
              </w:rPr>
              <w:t>Safety Management System (SMS) Core Module.  The compulsory module will be scalable and specifically designed to su</w:t>
            </w:r>
            <w:r w:rsidRPr="00FA17AF">
              <w:rPr>
                <w:rFonts w:cstheme="minorHAnsi"/>
                <w:color w:val="000000" w:themeColor="text1"/>
              </w:rPr>
              <w:t>pport compliance with the primary duty.</w:t>
            </w:r>
          </w:p>
          <w:p w14:paraId="7727F709" w14:textId="77777777" w:rsidR="00E50D8C" w:rsidRPr="00FA17AF" w:rsidRDefault="00E50D8C" w:rsidP="00E50D8C">
            <w:pPr>
              <w:numPr>
                <w:ilvl w:val="0"/>
                <w:numId w:val="10"/>
              </w:numPr>
              <w:contextualSpacing/>
              <w:rPr>
                <w:rFonts w:cstheme="minorHAnsi"/>
              </w:rPr>
            </w:pPr>
            <w:r w:rsidRPr="00FA17AF">
              <w:rPr>
                <w:rFonts w:cstheme="minorHAnsi"/>
                <w:color w:val="000000" w:themeColor="text1"/>
              </w:rPr>
              <w:lastRenderedPageBreak/>
              <w:t>More flexible and diverse alternative compliance.  The regulatory framework supporting the improved NHVAS will also enable a greater range of alternative compliance options, underpinned by Ministerial Directions</w:t>
            </w:r>
            <w:r>
              <w:rPr>
                <w:rStyle w:val="FootnoteReference"/>
                <w:rFonts w:cstheme="minorHAnsi"/>
                <w:color w:val="000000" w:themeColor="text1"/>
              </w:rPr>
              <w:footnoteReference w:id="7"/>
            </w:r>
            <w:r w:rsidRPr="00FA17AF">
              <w:rPr>
                <w:rFonts w:cstheme="minorHAnsi"/>
              </w:rPr>
              <w:t xml:space="preserve">. </w:t>
            </w:r>
            <w:r w:rsidRPr="00FA17AF">
              <w:rPr>
                <w:rFonts w:cstheme="minorHAnsi"/>
                <w:color w:val="000000" w:themeColor="text1"/>
              </w:rPr>
              <w:t>The framework should be scalable to support different levels of sophistication of operations.  Operators with less sophisticated business operations who enter the scheme would be eligible for relatively small concessions and operators with more sophisticated operations would be eligible for highly flexible alternative compliance options.</w:t>
            </w:r>
            <w:r w:rsidRPr="00FA17AF">
              <w:rPr>
                <w:rFonts w:cstheme="minorHAnsi"/>
                <w:i/>
                <w:iCs/>
                <w:color w:val="000000" w:themeColor="text1"/>
              </w:rPr>
              <w:t xml:space="preserve"> </w:t>
            </w:r>
          </w:p>
          <w:p w14:paraId="533CF9F2" w14:textId="77777777" w:rsidR="00E50D8C" w:rsidRPr="00FA17AF" w:rsidRDefault="00E50D8C" w:rsidP="00E50D8C">
            <w:pPr>
              <w:numPr>
                <w:ilvl w:val="0"/>
                <w:numId w:val="10"/>
              </w:numPr>
              <w:contextualSpacing/>
              <w:rPr>
                <w:rFonts w:cstheme="minorHAnsi"/>
              </w:rPr>
            </w:pPr>
            <w:r w:rsidRPr="00FA17AF">
              <w:rPr>
                <w:rFonts w:cstheme="minorHAnsi"/>
              </w:rPr>
              <w:t>Electronic documentation will replace NHVAS paper-based requirements, with operators retaining the option to carry paper copies of documents.</w:t>
            </w:r>
          </w:p>
          <w:p w14:paraId="654DA57C" w14:textId="77777777" w:rsidR="00E50D8C" w:rsidRPr="00FA17AF" w:rsidRDefault="00E50D8C" w:rsidP="00E50D8C">
            <w:pPr>
              <w:numPr>
                <w:ilvl w:val="0"/>
                <w:numId w:val="10"/>
              </w:numPr>
              <w:contextualSpacing/>
              <w:rPr>
                <w:rFonts w:cstheme="minorHAnsi"/>
              </w:rPr>
            </w:pPr>
            <w:r w:rsidRPr="00FA17AF">
              <w:rPr>
                <w:rFonts w:cstheme="minorHAnsi"/>
              </w:rPr>
              <w:t>Less administratively burdensome.</w:t>
            </w:r>
          </w:p>
          <w:p w14:paraId="242338EA" w14:textId="77777777" w:rsidR="00AF3DB6" w:rsidRPr="00AF3DB6" w:rsidRDefault="00E50D8C" w:rsidP="00E50D8C">
            <w:pPr>
              <w:numPr>
                <w:ilvl w:val="0"/>
                <w:numId w:val="10"/>
              </w:numPr>
              <w:contextualSpacing/>
              <w:rPr>
                <w:rFonts w:cstheme="minorHAnsi"/>
              </w:rPr>
            </w:pPr>
            <w:r w:rsidRPr="00FA17AF">
              <w:rPr>
                <w:rFonts w:cstheme="minorHAnsi"/>
                <w:color w:val="000000" w:themeColor="text1"/>
              </w:rPr>
              <w:t xml:space="preserve">Reduce the reliance on audits by customers to meet their chain of responsibility obligations. </w:t>
            </w:r>
          </w:p>
          <w:p w14:paraId="1C6DC10B" w14:textId="35DAC0CD" w:rsidR="00E50D8C" w:rsidRPr="00AF3DB6" w:rsidRDefault="00E50D8C" w:rsidP="00E50D8C">
            <w:pPr>
              <w:numPr>
                <w:ilvl w:val="0"/>
                <w:numId w:val="10"/>
              </w:numPr>
              <w:contextualSpacing/>
              <w:rPr>
                <w:rFonts w:cstheme="minorHAnsi"/>
              </w:rPr>
            </w:pPr>
            <w:r w:rsidRPr="00AF3DB6">
              <w:rPr>
                <w:rFonts w:cstheme="minorHAnsi"/>
              </w:rPr>
              <w:t>National Audit Standard. A National Auditing Standard will be recognised in law as part of the scheme. The standard will be outcomes-based, designed so that it can be adopted by other assurance schemes. The National Auditing Standard could also be used for non-certification audits intended to establish adherence/compliance with the primary duty.  The law will also specify that a Court may consider an audit conducted under the Standard as part of determining whether the Primary Duty has been met.</w:t>
            </w:r>
          </w:p>
        </w:tc>
        <w:tc>
          <w:tcPr>
            <w:tcW w:w="992" w:type="dxa"/>
            <w:tcBorders>
              <w:left w:val="single" w:sz="12" w:space="0" w:color="auto"/>
              <w:right w:val="single" w:sz="12" w:space="0" w:color="auto"/>
            </w:tcBorders>
          </w:tcPr>
          <w:p w14:paraId="39937CC4" w14:textId="69A1CB7B"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sym w:font="Wingdings" w:char="F0FC"/>
            </w:r>
          </w:p>
        </w:tc>
        <w:tc>
          <w:tcPr>
            <w:tcW w:w="680" w:type="dxa"/>
            <w:tcBorders>
              <w:left w:val="single" w:sz="12" w:space="0" w:color="auto"/>
              <w:right w:val="single" w:sz="12" w:space="0" w:color="auto"/>
            </w:tcBorders>
          </w:tcPr>
          <w:p w14:paraId="6A2646C3" w14:textId="2DC1D621" w:rsidR="00E50D8C" w:rsidRDefault="00BA0A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5975A5B1" w14:textId="5CCF1582" w:rsidR="00E50D8C" w:rsidRDefault="00AF3DB6"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B83F70" w:rsidRPr="00005667" w14:paraId="58E3E71D"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E0EEB18" w14:textId="581A6AFF" w:rsidR="00E50D8C" w:rsidRPr="00FA17AF" w:rsidRDefault="00E50D8C" w:rsidP="00E50D8C">
            <w:pPr>
              <w:contextualSpacing/>
              <w:rPr>
                <w:lang w:val="en-US"/>
              </w:rPr>
            </w:pPr>
            <w:r w:rsidRPr="00FA17AF">
              <w:rPr>
                <w:lang w:val="en-US"/>
              </w:rPr>
              <w:t>5.4</w:t>
            </w:r>
            <w:r w:rsidR="006263AF">
              <w:rPr>
                <w:lang w:val="en-US"/>
              </w:rPr>
              <w:t>.</w:t>
            </w:r>
            <w:r w:rsidRPr="00FA17AF">
              <w:rPr>
                <w:rFonts w:cstheme="minorHAnsi"/>
              </w:rPr>
              <w:t xml:space="preserve"> Transitional</w:t>
            </w:r>
            <w:r w:rsidRPr="00FA17AF">
              <w:rPr>
                <w:rFonts w:cstheme="minorHAnsi"/>
                <w:spacing w:val="-5"/>
              </w:rPr>
              <w:t xml:space="preserve"> </w:t>
            </w:r>
            <w:r w:rsidRPr="00FA17AF">
              <w:rPr>
                <w:rFonts w:cstheme="minorHAnsi"/>
              </w:rPr>
              <w:t>arrangements</w:t>
            </w:r>
            <w:r w:rsidRPr="00FA17AF">
              <w:rPr>
                <w:rFonts w:cstheme="minorHAnsi"/>
                <w:spacing w:val="-4"/>
              </w:rPr>
              <w:t xml:space="preserve"> </w:t>
            </w:r>
            <w:r w:rsidRPr="00FA17AF">
              <w:rPr>
                <w:rFonts w:cstheme="minorHAnsi"/>
              </w:rPr>
              <w:t>for</w:t>
            </w:r>
            <w:r w:rsidRPr="00FA17AF">
              <w:rPr>
                <w:rFonts w:cstheme="minorHAnsi"/>
                <w:spacing w:val="-3"/>
              </w:rPr>
              <w:t xml:space="preserve"> </w:t>
            </w:r>
            <w:r w:rsidRPr="00FA17AF">
              <w:rPr>
                <w:rFonts w:cstheme="minorHAnsi"/>
              </w:rPr>
              <w:t>NHVAS</w:t>
            </w:r>
            <w:r w:rsidRPr="00FA17AF">
              <w:rPr>
                <w:rFonts w:cstheme="minorHAnsi"/>
                <w:spacing w:val="-2"/>
              </w:rPr>
              <w:t xml:space="preserve"> participants will allow </w:t>
            </w:r>
            <w:r w:rsidRPr="00FA17AF">
              <w:rPr>
                <w:rFonts w:cstheme="minorHAnsi"/>
              </w:rPr>
              <w:t>operators accredited under the current NHVAS to have their accreditation and associated regulatory concessions recognised until the operator’s first scheduled audit three years from commencement of the new certification scheme.</w:t>
            </w:r>
          </w:p>
        </w:tc>
        <w:tc>
          <w:tcPr>
            <w:tcW w:w="992" w:type="dxa"/>
            <w:tcBorders>
              <w:left w:val="single" w:sz="12" w:space="0" w:color="auto"/>
              <w:right w:val="single" w:sz="12" w:space="0" w:color="auto"/>
            </w:tcBorders>
          </w:tcPr>
          <w:p w14:paraId="6D5DB276" w14:textId="385AF487"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3E94424B" w14:textId="02042392" w:rsidR="00E50D8C" w:rsidRDefault="000D0251"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58C0009A" w14:textId="73D53E1A" w:rsidR="00E50D8C" w:rsidRDefault="000D0251"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bl>
    <w:p w14:paraId="15CD5F84" w14:textId="77777777" w:rsidR="00B83F70" w:rsidRDefault="00B83F70">
      <w:pPr>
        <w:spacing w:after="160" w:line="259" w:lineRule="auto"/>
        <w:rPr>
          <w:rFonts w:cstheme="minorHAnsi"/>
        </w:rPr>
      </w:pPr>
      <w:r>
        <w:rPr>
          <w:rFonts w:cstheme="minorHAnsi"/>
        </w:rPr>
        <w:br w:type="page"/>
      </w:r>
    </w:p>
    <w:p w14:paraId="72D550E7" w14:textId="2F843CBE"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6</w:t>
      </w:r>
      <w:r w:rsidRPr="005D270E">
        <w:rPr>
          <w:sz w:val="28"/>
        </w:rPr>
        <w:fldChar w:fldCharType="end"/>
      </w:r>
      <w:r w:rsidRPr="005D270E">
        <w:rPr>
          <w:sz w:val="28"/>
        </w:rPr>
        <w:t xml:space="preserve"> Technology and Data</w:t>
      </w:r>
    </w:p>
    <w:tbl>
      <w:tblPr>
        <w:tblStyle w:val="GridTable4-Accent1"/>
        <w:tblW w:w="16284" w:type="dxa"/>
        <w:tblInd w:w="-1291" w:type="dxa"/>
        <w:tblLayout w:type="fixed"/>
        <w:tblLook w:val="04A0" w:firstRow="1" w:lastRow="0" w:firstColumn="1" w:lastColumn="0" w:noHBand="0" w:noVBand="1"/>
        <w:tblCaption w:val="Table 6 Technology and data"/>
        <w:tblDescription w:val="This table contains propositions for technology and data reform."/>
      </w:tblPr>
      <w:tblGrid>
        <w:gridCol w:w="13609"/>
        <w:gridCol w:w="992"/>
        <w:gridCol w:w="680"/>
        <w:gridCol w:w="1003"/>
      </w:tblGrid>
      <w:tr w:rsidR="00B83F70" w:rsidRPr="00FA17AF" w14:paraId="5AB380A5" w14:textId="77777777" w:rsidTr="00B83F70">
        <w:trPr>
          <w:cnfStyle w:val="100000000000" w:firstRow="1" w:lastRow="0" w:firstColumn="0" w:lastColumn="0" w:oddVBand="0" w:evenVBand="0" w:oddHBand="0" w:evenHBand="0" w:firstRowFirstColumn="0" w:firstRowLastColumn="0" w:lastRowFirstColumn="0" w:lastRowLastColumn="0"/>
          <w:cantSplit/>
          <w:trHeight w:val="1344"/>
          <w:tblHeader/>
        </w:trPr>
        <w:tc>
          <w:tcPr>
            <w:cnfStyle w:val="001000000000" w:firstRow="0" w:lastRow="0" w:firstColumn="1" w:lastColumn="0" w:oddVBand="0" w:evenVBand="0" w:oddHBand="0" w:evenHBand="0" w:firstRowFirstColumn="0" w:firstRowLastColumn="0" w:lastRowFirstColumn="0" w:lastRowLastColumn="0"/>
            <w:tcW w:w="13609" w:type="dxa"/>
            <w:tcBorders>
              <w:top w:val="single" w:sz="12" w:space="0" w:color="auto"/>
              <w:left w:val="single" w:sz="12" w:space="0" w:color="auto"/>
              <w:right w:val="single" w:sz="12" w:space="0" w:color="auto"/>
            </w:tcBorders>
          </w:tcPr>
          <w:p w14:paraId="4FC9799C" w14:textId="77777777" w:rsidR="00B83F70" w:rsidRPr="00FA17AF" w:rsidRDefault="00B83F70"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cBorders>
              <w:top w:val="single" w:sz="12" w:space="0" w:color="auto"/>
              <w:left w:val="single" w:sz="12" w:space="0" w:color="auto"/>
              <w:right w:val="single" w:sz="12" w:space="0" w:color="auto"/>
            </w:tcBorders>
            <w:textDirection w:val="tbRl"/>
          </w:tcPr>
          <w:p w14:paraId="7F4B3547"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cBorders>
              <w:top w:val="single" w:sz="12" w:space="0" w:color="auto"/>
              <w:left w:val="single" w:sz="12" w:space="0" w:color="auto"/>
              <w:right w:val="single" w:sz="12" w:space="0" w:color="auto"/>
            </w:tcBorders>
            <w:textDirection w:val="tbRl"/>
          </w:tcPr>
          <w:p w14:paraId="0347DC4F"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cBorders>
              <w:top w:val="single" w:sz="12" w:space="0" w:color="auto"/>
              <w:left w:val="single" w:sz="12" w:space="0" w:color="auto"/>
              <w:right w:val="single" w:sz="12" w:space="0" w:color="auto"/>
            </w:tcBorders>
            <w:textDirection w:val="tbRl"/>
          </w:tcPr>
          <w:p w14:paraId="76DB6B62" w14:textId="77777777" w:rsidR="00B83F70" w:rsidRPr="00FA17AF"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8"/>
            </w:r>
          </w:p>
        </w:tc>
      </w:tr>
      <w:tr w:rsidR="005D270E" w:rsidRPr="00005667" w14:paraId="696F90D4"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BCD48B3" w14:textId="77777777" w:rsidR="005D270E" w:rsidRPr="004C5B18" w:rsidRDefault="005D270E" w:rsidP="005D270E">
            <w:pPr>
              <w:contextualSpacing/>
              <w:rPr>
                <w:rFonts w:eastAsiaTheme="minorHAnsi"/>
                <w:szCs w:val="28"/>
                <w:lang w:eastAsia="en-US" w:bidi="th-TH"/>
              </w:rPr>
            </w:pPr>
            <w:r w:rsidRPr="004C5B18">
              <w:rPr>
                <w:rFonts w:eastAsiaTheme="minorHAnsi"/>
                <w:szCs w:val="28"/>
                <w:lang w:eastAsia="en-US" w:bidi="th-TH"/>
              </w:rPr>
              <w:t>Key Points:</w:t>
            </w:r>
          </w:p>
          <w:p w14:paraId="2D6AAAE8" w14:textId="77777777" w:rsidR="005D270E" w:rsidRPr="004C5B18" w:rsidRDefault="005D270E" w:rsidP="005D270E">
            <w:pPr>
              <w:numPr>
                <w:ilvl w:val="0"/>
                <w:numId w:val="11"/>
              </w:numPr>
              <w:contextualSpacing/>
              <w:rPr>
                <w:rFonts w:eastAsiaTheme="minorHAnsi"/>
                <w:szCs w:val="28"/>
                <w:lang w:eastAsia="en-US" w:bidi="th-TH"/>
              </w:rPr>
            </w:pPr>
            <w:r w:rsidRPr="004C5B18">
              <w:rPr>
                <w:rFonts w:eastAsiaTheme="minorHAnsi"/>
                <w:szCs w:val="28"/>
                <w:lang w:eastAsia="en-US" w:bidi="th-TH"/>
              </w:rPr>
              <w:t xml:space="preserve">Technology and data provisions are currently hard-wired into the law. </w:t>
            </w:r>
          </w:p>
          <w:p w14:paraId="702B62BD" w14:textId="77777777" w:rsidR="005D270E" w:rsidRPr="004C5B18" w:rsidRDefault="005D270E" w:rsidP="005D270E">
            <w:pPr>
              <w:numPr>
                <w:ilvl w:val="0"/>
                <w:numId w:val="11"/>
              </w:numPr>
              <w:contextualSpacing/>
              <w:rPr>
                <w:rFonts w:eastAsiaTheme="minorHAnsi"/>
                <w:szCs w:val="28"/>
                <w:lang w:eastAsia="en-US" w:bidi="th-TH"/>
              </w:rPr>
            </w:pPr>
            <w:r w:rsidRPr="004C5B18">
              <w:rPr>
                <w:rFonts w:eastAsiaTheme="minorHAnsi"/>
                <w:szCs w:val="28"/>
                <w:lang w:eastAsia="en-US" w:bidi="th-TH"/>
              </w:rPr>
              <w:t>Heavy vehicle operators who invest in data-generating technology are not able to use those systems as a way of demonstrating compliance with prescriptive obligations.</w:t>
            </w:r>
          </w:p>
          <w:p w14:paraId="4B77F268" w14:textId="77777777" w:rsidR="005D270E" w:rsidRPr="004C5B18" w:rsidRDefault="005D270E" w:rsidP="005D270E">
            <w:pPr>
              <w:numPr>
                <w:ilvl w:val="0"/>
                <w:numId w:val="11"/>
              </w:numPr>
              <w:contextualSpacing/>
              <w:rPr>
                <w:rFonts w:eastAsiaTheme="minorHAnsi"/>
                <w:szCs w:val="28"/>
                <w:lang w:eastAsia="en-US" w:bidi="th-TH"/>
              </w:rPr>
            </w:pPr>
            <w:r w:rsidRPr="004C5B18">
              <w:rPr>
                <w:rFonts w:eastAsiaTheme="minorHAnsi"/>
                <w:szCs w:val="28"/>
                <w:lang w:eastAsia="en-US" w:bidi="th-TH"/>
              </w:rPr>
              <w:t>Current compliance and enforcement provisions enable authorized officers to access heavy vehicle generated data (from operators or third parties) for enforcement purposes (e.g., data mining for offences). This is acting as an impediment to industry investing in technology to improve safety and productivity.</w:t>
            </w:r>
          </w:p>
          <w:p w14:paraId="18388171" w14:textId="7A7553FB" w:rsidR="005D270E" w:rsidRPr="005D270E" w:rsidRDefault="005D270E" w:rsidP="005D270E">
            <w:pPr>
              <w:numPr>
                <w:ilvl w:val="0"/>
                <w:numId w:val="11"/>
              </w:numPr>
              <w:contextualSpacing/>
              <w:rPr>
                <w:rFonts w:eastAsiaTheme="minorHAnsi"/>
                <w:szCs w:val="28"/>
                <w:lang w:eastAsia="en-US" w:bidi="th-TH"/>
              </w:rPr>
            </w:pPr>
            <w:r w:rsidRPr="004C5B18">
              <w:rPr>
                <w:rFonts w:eastAsiaTheme="minorHAnsi"/>
                <w:szCs w:val="28"/>
                <w:lang w:eastAsia="en-US" w:bidi="th-TH"/>
              </w:rPr>
              <w:t>The new law could facilitate a flexible and responsive legal mechanism for adopt</w:t>
            </w:r>
            <w:r>
              <w:rPr>
                <w:rFonts w:eastAsiaTheme="minorHAnsi"/>
                <w:szCs w:val="28"/>
                <w:lang w:eastAsia="en-US" w:bidi="th-TH"/>
              </w:rPr>
              <w:t>ing technology and data sharing.</w:t>
            </w:r>
          </w:p>
        </w:tc>
        <w:tc>
          <w:tcPr>
            <w:tcW w:w="992" w:type="dxa"/>
            <w:tcBorders>
              <w:left w:val="single" w:sz="12" w:space="0" w:color="auto"/>
              <w:right w:val="single" w:sz="12" w:space="0" w:color="auto"/>
            </w:tcBorders>
          </w:tcPr>
          <w:p w14:paraId="4ACA7F60"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55856FF9"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1003" w:type="dxa"/>
            <w:tcBorders>
              <w:left w:val="single" w:sz="12" w:space="0" w:color="auto"/>
              <w:right w:val="single" w:sz="12" w:space="0" w:color="auto"/>
            </w:tcBorders>
          </w:tcPr>
          <w:p w14:paraId="7B258516"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r>
      <w:tr w:rsidR="00081D25" w:rsidRPr="00005667" w14:paraId="06E89125"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0591CE4" w14:textId="77777777" w:rsidR="00313F5A" w:rsidRDefault="00E50D8C" w:rsidP="00E50D8C">
            <w:pPr>
              <w:widowControl w:val="0"/>
              <w:tabs>
                <w:tab w:val="left" w:pos="580"/>
              </w:tabs>
              <w:autoSpaceDE w:val="0"/>
              <w:autoSpaceDN w:val="0"/>
              <w:ind w:right="437"/>
              <w:contextualSpacing/>
              <w:rPr>
                <w:b w:val="0"/>
                <w:bCs w:val="0"/>
              </w:rPr>
            </w:pPr>
            <w:r w:rsidRPr="00FA17AF">
              <w:rPr>
                <w:lang w:val="en-US"/>
              </w:rPr>
              <w:t xml:space="preserve">6.1. </w:t>
            </w:r>
            <w:r w:rsidRPr="00FA17AF">
              <w:t xml:space="preserve">The new law </w:t>
            </w:r>
            <w:r>
              <w:t>to have</w:t>
            </w:r>
            <w:r w:rsidRPr="00FA17AF">
              <w:t xml:space="preserve"> enabling provisions to provide for: </w:t>
            </w:r>
          </w:p>
          <w:p w14:paraId="79EE512C" w14:textId="77777777" w:rsidR="00313F5A" w:rsidRPr="00313F5A" w:rsidRDefault="00E50D8C" w:rsidP="00E50D8C">
            <w:pPr>
              <w:pStyle w:val="ListParagraph"/>
              <w:widowControl w:val="0"/>
              <w:numPr>
                <w:ilvl w:val="0"/>
                <w:numId w:val="49"/>
              </w:numPr>
              <w:tabs>
                <w:tab w:val="left" w:pos="580"/>
              </w:tabs>
              <w:autoSpaceDE w:val="0"/>
              <w:autoSpaceDN w:val="0"/>
              <w:ind w:right="437"/>
            </w:pPr>
            <w:r w:rsidRPr="00313F5A">
              <w:t>developing technology standards or adopting international standards</w:t>
            </w:r>
          </w:p>
          <w:p w14:paraId="17ED8457" w14:textId="77777777" w:rsidR="00313F5A" w:rsidRPr="00313F5A" w:rsidRDefault="00E50D8C" w:rsidP="00E50D8C">
            <w:pPr>
              <w:pStyle w:val="ListParagraph"/>
              <w:widowControl w:val="0"/>
              <w:numPr>
                <w:ilvl w:val="0"/>
                <w:numId w:val="49"/>
              </w:numPr>
              <w:tabs>
                <w:tab w:val="left" w:pos="580"/>
              </w:tabs>
              <w:autoSpaceDE w:val="0"/>
              <w:autoSpaceDN w:val="0"/>
              <w:ind w:right="437"/>
            </w:pPr>
            <w:r w:rsidRPr="00313F5A">
              <w:t>the protection of on-board data</w:t>
            </w:r>
          </w:p>
          <w:p w14:paraId="159C39EF" w14:textId="77777777" w:rsidR="00313F5A" w:rsidRPr="00313F5A" w:rsidRDefault="00E50D8C" w:rsidP="00E50D8C">
            <w:pPr>
              <w:pStyle w:val="ListParagraph"/>
              <w:widowControl w:val="0"/>
              <w:numPr>
                <w:ilvl w:val="0"/>
                <w:numId w:val="49"/>
              </w:numPr>
              <w:tabs>
                <w:tab w:val="left" w:pos="580"/>
              </w:tabs>
              <w:autoSpaceDE w:val="0"/>
              <w:autoSpaceDN w:val="0"/>
              <w:ind w:right="437"/>
            </w:pPr>
            <w:r w:rsidRPr="00313F5A">
              <w:t>ensuring that privacy is protected</w:t>
            </w:r>
          </w:p>
          <w:p w14:paraId="265C05F6" w14:textId="77777777" w:rsidR="00313F5A" w:rsidRPr="00313F5A" w:rsidRDefault="00E50D8C" w:rsidP="00E50D8C">
            <w:pPr>
              <w:pStyle w:val="ListParagraph"/>
              <w:widowControl w:val="0"/>
              <w:numPr>
                <w:ilvl w:val="0"/>
                <w:numId w:val="49"/>
              </w:numPr>
              <w:tabs>
                <w:tab w:val="left" w:pos="580"/>
              </w:tabs>
              <w:autoSpaceDE w:val="0"/>
              <w:autoSpaceDN w:val="0"/>
              <w:ind w:right="437"/>
            </w:pPr>
            <w:r w:rsidRPr="00313F5A">
              <w:t>a process for certifying technologies as being compliant, including recognition of technologies approved internationally</w:t>
            </w:r>
          </w:p>
          <w:p w14:paraId="5353C38A" w14:textId="77777777" w:rsidR="00313F5A" w:rsidRPr="00313F5A" w:rsidRDefault="00E50D8C" w:rsidP="00E50D8C">
            <w:pPr>
              <w:pStyle w:val="ListParagraph"/>
              <w:widowControl w:val="0"/>
              <w:numPr>
                <w:ilvl w:val="0"/>
                <w:numId w:val="49"/>
              </w:numPr>
              <w:tabs>
                <w:tab w:val="left" w:pos="580"/>
              </w:tabs>
              <w:autoSpaceDE w:val="0"/>
              <w:autoSpaceDN w:val="0"/>
              <w:ind w:right="437"/>
            </w:pPr>
            <w:r w:rsidRPr="00313F5A">
              <w:t>new specific provisions to clarify the legal status of data generated by certified technologies</w:t>
            </w:r>
          </w:p>
          <w:p w14:paraId="598C06FA" w14:textId="368CD1A7" w:rsidR="00E50D8C" w:rsidRPr="00313F5A" w:rsidRDefault="00E50D8C" w:rsidP="00E50D8C">
            <w:pPr>
              <w:pStyle w:val="ListParagraph"/>
              <w:widowControl w:val="0"/>
              <w:numPr>
                <w:ilvl w:val="0"/>
                <w:numId w:val="49"/>
              </w:numPr>
              <w:tabs>
                <w:tab w:val="left" w:pos="580"/>
              </w:tabs>
              <w:autoSpaceDE w:val="0"/>
              <w:autoSpaceDN w:val="0"/>
              <w:ind w:right="437"/>
            </w:pPr>
            <w:r w:rsidRPr="00313F5A">
              <w:t>a specific provision to make it clear that a person can present to court with evidence of complying with the HVNL based on a non-certified technology system.  It would be up to the court to decide what weight to place on that evidence.</w:t>
            </w:r>
          </w:p>
        </w:tc>
        <w:tc>
          <w:tcPr>
            <w:tcW w:w="992" w:type="dxa"/>
            <w:tcBorders>
              <w:left w:val="single" w:sz="12" w:space="0" w:color="auto"/>
              <w:right w:val="single" w:sz="12" w:space="0" w:color="auto"/>
            </w:tcBorders>
          </w:tcPr>
          <w:p w14:paraId="6BF47A50" w14:textId="125DFA43"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1D053292" w14:textId="76780DC7" w:rsidR="00E50D8C" w:rsidRDefault="00594F46"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6B71C6E8" w14:textId="76B5710B" w:rsidR="00E50D8C" w:rsidRDefault="00594F46"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B83F70" w:rsidRPr="00005667" w14:paraId="277D9A6D"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89A130E" w14:textId="77777777" w:rsidR="00E50D8C" w:rsidRPr="005D5659" w:rsidRDefault="00E50D8C" w:rsidP="00E50D8C">
            <w:pPr>
              <w:widowControl w:val="0"/>
              <w:tabs>
                <w:tab w:val="left" w:pos="580"/>
              </w:tabs>
              <w:autoSpaceDE w:val="0"/>
              <w:autoSpaceDN w:val="0"/>
              <w:spacing w:before="240" w:after="240"/>
              <w:ind w:right="437"/>
              <w:jc w:val="both"/>
              <w:rPr>
                <w:b w:val="0"/>
                <w:bCs w:val="0"/>
              </w:rPr>
            </w:pPr>
            <w:r>
              <w:t xml:space="preserve">6.2. </w:t>
            </w:r>
            <w:r w:rsidRPr="005D5659">
              <w:t xml:space="preserve">The </w:t>
            </w:r>
            <w:r>
              <w:t xml:space="preserve">law should enable but not require that Ministers can by regulation </w:t>
            </w:r>
            <w:r w:rsidRPr="005D5659">
              <w:t>establish a Technology and Data Framework</w:t>
            </w:r>
            <w:r>
              <w:t>/s</w:t>
            </w:r>
            <w:r w:rsidRPr="005D5659">
              <w:t xml:space="preserve"> and a Technology and Data Framework Administrator</w:t>
            </w:r>
            <w:r>
              <w:t>/s</w:t>
            </w:r>
            <w:r w:rsidRPr="005D5659">
              <w:t xml:space="preserve"> (one or more appointed by ITMM from time to time</w:t>
            </w:r>
            <w:r>
              <w:t xml:space="preserve"> or for specific regulatory purposes</w:t>
            </w:r>
            <w:r w:rsidRPr="005D5659">
              <w:t>).</w:t>
            </w:r>
          </w:p>
          <w:p w14:paraId="69D9B030" w14:textId="32DE242C" w:rsidR="00E50D8C" w:rsidRPr="00DD4C67" w:rsidRDefault="00E50D8C" w:rsidP="00E50D8C">
            <w:pPr>
              <w:widowControl w:val="0"/>
              <w:tabs>
                <w:tab w:val="left" w:pos="580"/>
              </w:tabs>
              <w:autoSpaceDE w:val="0"/>
              <w:autoSpaceDN w:val="0"/>
              <w:spacing w:before="240" w:after="240"/>
              <w:ind w:right="436"/>
              <w:jc w:val="both"/>
              <w:rPr>
                <w:b w:val="0"/>
                <w:bCs w:val="0"/>
              </w:rPr>
            </w:pPr>
            <w:r w:rsidRPr="00DD4C67">
              <w:rPr>
                <w:rFonts w:cstheme="minorHAnsi"/>
                <w:b w:val="0"/>
                <w:bCs w:val="0"/>
                <w:i/>
                <w:iCs/>
              </w:rPr>
              <w:t>Comment</w:t>
            </w:r>
            <w:r w:rsidRPr="00DD4C67">
              <w:rPr>
                <w:rFonts w:cstheme="minorHAnsi"/>
                <w:b w:val="0"/>
                <w:bCs w:val="0"/>
              </w:rPr>
              <w:t xml:space="preserve">: </w:t>
            </w:r>
            <w:r w:rsidRPr="00DD4C67">
              <w:rPr>
                <w:b w:val="0"/>
                <w:bCs w:val="0"/>
              </w:rPr>
              <w:t xml:space="preserve"> A legal</w:t>
            </w:r>
            <w:r w:rsidRPr="00DD4C67">
              <w:rPr>
                <w:b w:val="0"/>
                <w:bCs w:val="0"/>
                <w:spacing w:val="-4"/>
              </w:rPr>
              <w:t xml:space="preserve"> </w:t>
            </w:r>
            <w:r w:rsidRPr="00DD4C67">
              <w:rPr>
                <w:b w:val="0"/>
                <w:bCs w:val="0"/>
              </w:rPr>
              <w:t>mechanism that enables data</w:t>
            </w:r>
            <w:r w:rsidRPr="00DD4C67">
              <w:rPr>
                <w:b w:val="0"/>
                <w:bCs w:val="0"/>
                <w:spacing w:val="-2"/>
              </w:rPr>
              <w:t xml:space="preserve"> </w:t>
            </w:r>
            <w:r w:rsidRPr="00DD4C67">
              <w:rPr>
                <w:b w:val="0"/>
                <w:bCs w:val="0"/>
              </w:rPr>
              <w:t>sharing</w:t>
            </w:r>
            <w:r w:rsidRPr="00DD4C67">
              <w:rPr>
                <w:b w:val="0"/>
                <w:bCs w:val="0"/>
                <w:spacing w:val="-2"/>
              </w:rPr>
              <w:t xml:space="preserve"> </w:t>
            </w:r>
            <w:r w:rsidRPr="00DD4C67">
              <w:rPr>
                <w:b w:val="0"/>
                <w:bCs w:val="0"/>
              </w:rPr>
              <w:t>schemes</w:t>
            </w:r>
            <w:r w:rsidRPr="00DD4C67">
              <w:rPr>
                <w:b w:val="0"/>
                <w:bCs w:val="0"/>
                <w:spacing w:val="-3"/>
              </w:rPr>
              <w:t xml:space="preserve"> </w:t>
            </w:r>
            <w:r w:rsidRPr="00DD4C67">
              <w:rPr>
                <w:b w:val="0"/>
                <w:bCs w:val="0"/>
              </w:rPr>
              <w:t>does</w:t>
            </w:r>
            <w:r w:rsidRPr="00DD4C67">
              <w:rPr>
                <w:b w:val="0"/>
                <w:bCs w:val="0"/>
                <w:spacing w:val="-3"/>
              </w:rPr>
              <w:t xml:space="preserve"> </w:t>
            </w:r>
            <w:r w:rsidRPr="00DD4C67">
              <w:rPr>
                <w:b w:val="0"/>
                <w:bCs w:val="0"/>
              </w:rPr>
              <w:t>not in</w:t>
            </w:r>
            <w:r w:rsidRPr="00DD4C67">
              <w:rPr>
                <w:b w:val="0"/>
                <w:bCs w:val="0"/>
                <w:spacing w:val="-1"/>
              </w:rPr>
              <w:t xml:space="preserve"> </w:t>
            </w:r>
            <w:r w:rsidRPr="00DD4C67">
              <w:rPr>
                <w:b w:val="0"/>
                <w:bCs w:val="0"/>
              </w:rPr>
              <w:t>and of</w:t>
            </w:r>
            <w:r w:rsidRPr="00DD4C67">
              <w:rPr>
                <w:b w:val="0"/>
                <w:bCs w:val="0"/>
                <w:spacing w:val="-4"/>
              </w:rPr>
              <w:t xml:space="preserve"> </w:t>
            </w:r>
            <w:r w:rsidRPr="00DD4C67">
              <w:rPr>
                <w:b w:val="0"/>
                <w:bCs w:val="0"/>
              </w:rPr>
              <w:t>itself</w:t>
            </w:r>
            <w:r w:rsidRPr="00DD4C67">
              <w:rPr>
                <w:b w:val="0"/>
                <w:bCs w:val="0"/>
                <w:spacing w:val="-4"/>
              </w:rPr>
              <w:t xml:space="preserve"> </w:t>
            </w:r>
            <w:r w:rsidRPr="00DD4C67">
              <w:rPr>
                <w:b w:val="0"/>
                <w:bCs w:val="0"/>
              </w:rPr>
              <w:t>create</w:t>
            </w:r>
            <w:r w:rsidRPr="00DD4C67">
              <w:rPr>
                <w:b w:val="0"/>
                <w:bCs w:val="0"/>
                <w:spacing w:val="-2"/>
              </w:rPr>
              <w:t xml:space="preserve"> </w:t>
            </w:r>
            <w:r w:rsidRPr="00DD4C67">
              <w:rPr>
                <w:b w:val="0"/>
                <w:bCs w:val="0"/>
              </w:rPr>
              <w:t>a</w:t>
            </w:r>
            <w:r w:rsidRPr="00DD4C67">
              <w:rPr>
                <w:b w:val="0"/>
                <w:bCs w:val="0"/>
                <w:spacing w:val="-2"/>
              </w:rPr>
              <w:t xml:space="preserve"> </w:t>
            </w:r>
            <w:r w:rsidRPr="00DD4C67">
              <w:rPr>
                <w:b w:val="0"/>
                <w:bCs w:val="0"/>
              </w:rPr>
              <w:t>regulatory</w:t>
            </w:r>
            <w:r w:rsidRPr="00DD4C67">
              <w:rPr>
                <w:b w:val="0"/>
                <w:bCs w:val="0"/>
                <w:spacing w:val="-3"/>
              </w:rPr>
              <w:t xml:space="preserve"> </w:t>
            </w:r>
            <w:r w:rsidRPr="00DD4C67">
              <w:rPr>
                <w:b w:val="0"/>
                <w:bCs w:val="0"/>
              </w:rPr>
              <w:t>or</w:t>
            </w:r>
            <w:r w:rsidRPr="00DD4C67">
              <w:rPr>
                <w:b w:val="0"/>
                <w:bCs w:val="0"/>
                <w:spacing w:val="-4"/>
              </w:rPr>
              <w:t xml:space="preserve"> </w:t>
            </w:r>
            <w:r w:rsidRPr="00DD4C67">
              <w:rPr>
                <w:b w:val="0"/>
                <w:bCs w:val="0"/>
              </w:rPr>
              <w:t>cost burden</w:t>
            </w:r>
            <w:r w:rsidRPr="00DD4C67">
              <w:rPr>
                <w:b w:val="0"/>
                <w:bCs w:val="0"/>
                <w:spacing w:val="-2"/>
              </w:rPr>
              <w:t xml:space="preserve"> </w:t>
            </w:r>
            <w:r w:rsidRPr="00DD4C67">
              <w:rPr>
                <w:b w:val="0"/>
                <w:bCs w:val="0"/>
              </w:rPr>
              <w:t>for</w:t>
            </w:r>
            <w:r w:rsidRPr="00DD4C67">
              <w:rPr>
                <w:b w:val="0"/>
                <w:bCs w:val="0"/>
                <w:spacing w:val="-4"/>
              </w:rPr>
              <w:t xml:space="preserve"> </w:t>
            </w:r>
            <w:r w:rsidRPr="00DD4C67">
              <w:rPr>
                <w:b w:val="0"/>
                <w:bCs w:val="0"/>
              </w:rPr>
              <w:t>industry.</w:t>
            </w:r>
            <w:r w:rsidRPr="00DD4C67">
              <w:rPr>
                <w:b w:val="0"/>
                <w:bCs w:val="0"/>
                <w:spacing w:val="-5"/>
              </w:rPr>
              <w:t xml:space="preserve"> </w:t>
            </w:r>
            <w:r w:rsidRPr="00DD4C67">
              <w:rPr>
                <w:b w:val="0"/>
                <w:bCs w:val="0"/>
              </w:rPr>
              <w:t>The</w:t>
            </w:r>
            <w:r w:rsidRPr="00DD4C67">
              <w:rPr>
                <w:b w:val="0"/>
                <w:bCs w:val="0"/>
                <w:spacing w:val="-2"/>
              </w:rPr>
              <w:t xml:space="preserve"> </w:t>
            </w:r>
            <w:r w:rsidRPr="00DD4C67">
              <w:rPr>
                <w:b w:val="0"/>
                <w:bCs w:val="0"/>
              </w:rPr>
              <w:t>regulatory</w:t>
            </w:r>
            <w:r w:rsidRPr="00DD4C67">
              <w:rPr>
                <w:b w:val="0"/>
                <w:bCs w:val="0"/>
                <w:spacing w:val="-2"/>
              </w:rPr>
              <w:t xml:space="preserve"> </w:t>
            </w:r>
            <w:r w:rsidRPr="00DD4C67">
              <w:rPr>
                <w:b w:val="0"/>
                <w:bCs w:val="0"/>
              </w:rPr>
              <w:t>or</w:t>
            </w:r>
            <w:r w:rsidRPr="00DD4C67">
              <w:rPr>
                <w:b w:val="0"/>
                <w:bCs w:val="0"/>
                <w:spacing w:val="-4"/>
              </w:rPr>
              <w:t xml:space="preserve"> </w:t>
            </w:r>
            <w:r w:rsidRPr="00DD4C67">
              <w:rPr>
                <w:b w:val="0"/>
                <w:bCs w:val="0"/>
              </w:rPr>
              <w:t>cost</w:t>
            </w:r>
            <w:r w:rsidRPr="00DD4C67">
              <w:rPr>
                <w:b w:val="0"/>
                <w:bCs w:val="0"/>
                <w:spacing w:val="-1"/>
              </w:rPr>
              <w:t xml:space="preserve"> </w:t>
            </w:r>
            <w:r w:rsidRPr="00DD4C67">
              <w:rPr>
                <w:b w:val="0"/>
                <w:bCs w:val="0"/>
              </w:rPr>
              <w:t>burden</w:t>
            </w:r>
            <w:r w:rsidRPr="00DD4C67">
              <w:rPr>
                <w:b w:val="0"/>
                <w:bCs w:val="0"/>
                <w:spacing w:val="-2"/>
              </w:rPr>
              <w:t xml:space="preserve"> </w:t>
            </w:r>
            <w:r w:rsidRPr="00DD4C67">
              <w:rPr>
                <w:b w:val="0"/>
                <w:bCs w:val="0"/>
              </w:rPr>
              <w:t>is</w:t>
            </w:r>
            <w:r w:rsidRPr="00DD4C67">
              <w:rPr>
                <w:b w:val="0"/>
                <w:bCs w:val="0"/>
                <w:spacing w:val="-5"/>
              </w:rPr>
              <w:t xml:space="preserve"> </w:t>
            </w:r>
            <w:r w:rsidRPr="00DD4C67">
              <w:rPr>
                <w:b w:val="0"/>
                <w:bCs w:val="0"/>
              </w:rPr>
              <w:t>created</w:t>
            </w:r>
            <w:r w:rsidRPr="00DD4C67">
              <w:rPr>
                <w:b w:val="0"/>
                <w:bCs w:val="0"/>
                <w:spacing w:val="-2"/>
              </w:rPr>
              <w:t xml:space="preserve"> </w:t>
            </w:r>
            <w:r w:rsidRPr="00DD4C67">
              <w:rPr>
                <w:b w:val="0"/>
                <w:bCs w:val="0"/>
              </w:rPr>
              <w:t>by</w:t>
            </w:r>
            <w:r w:rsidRPr="00DD4C67">
              <w:rPr>
                <w:b w:val="0"/>
                <w:bCs w:val="0"/>
                <w:spacing w:val="-1"/>
              </w:rPr>
              <w:t xml:space="preserve"> </w:t>
            </w:r>
            <w:r w:rsidRPr="00DD4C67">
              <w:rPr>
                <w:b w:val="0"/>
                <w:bCs w:val="0"/>
              </w:rPr>
              <w:t>the</w:t>
            </w:r>
            <w:r w:rsidRPr="00DD4C67">
              <w:rPr>
                <w:b w:val="0"/>
                <w:bCs w:val="0"/>
                <w:spacing w:val="-4"/>
              </w:rPr>
              <w:t xml:space="preserve"> </w:t>
            </w:r>
            <w:r w:rsidRPr="00DD4C67">
              <w:rPr>
                <w:b w:val="0"/>
                <w:bCs w:val="0"/>
              </w:rPr>
              <w:t>individual</w:t>
            </w:r>
            <w:r w:rsidRPr="00DD4C67">
              <w:rPr>
                <w:b w:val="0"/>
                <w:bCs w:val="0"/>
                <w:spacing w:val="-2"/>
              </w:rPr>
              <w:t xml:space="preserve"> </w:t>
            </w:r>
            <w:r w:rsidRPr="00DD4C67">
              <w:rPr>
                <w:b w:val="0"/>
                <w:bCs w:val="0"/>
              </w:rPr>
              <w:t>data</w:t>
            </w:r>
            <w:r w:rsidRPr="00DD4C67">
              <w:rPr>
                <w:b w:val="0"/>
                <w:bCs w:val="0"/>
                <w:spacing w:val="-4"/>
              </w:rPr>
              <w:t xml:space="preserve"> </w:t>
            </w:r>
            <w:r w:rsidRPr="00DD4C67">
              <w:rPr>
                <w:b w:val="0"/>
                <w:bCs w:val="0"/>
              </w:rPr>
              <w:t>sharing</w:t>
            </w:r>
            <w:r w:rsidRPr="00DD4C67">
              <w:rPr>
                <w:b w:val="0"/>
                <w:bCs w:val="0"/>
                <w:spacing w:val="-4"/>
              </w:rPr>
              <w:t xml:space="preserve"> </w:t>
            </w:r>
            <w:r w:rsidRPr="00DD4C67">
              <w:rPr>
                <w:b w:val="0"/>
                <w:bCs w:val="0"/>
              </w:rPr>
              <w:t>schemes</w:t>
            </w:r>
            <w:r w:rsidRPr="00DD4C67">
              <w:rPr>
                <w:b w:val="0"/>
                <w:bCs w:val="0"/>
                <w:spacing w:val="-2"/>
              </w:rPr>
              <w:t xml:space="preserve"> </w:t>
            </w:r>
            <w:r w:rsidRPr="00DD4C67">
              <w:rPr>
                <w:b w:val="0"/>
                <w:bCs w:val="0"/>
              </w:rPr>
              <w:t>(</w:t>
            </w:r>
            <w:r w:rsidR="00313F5A" w:rsidRPr="00DD4C67">
              <w:rPr>
                <w:b w:val="0"/>
                <w:bCs w:val="0"/>
              </w:rPr>
              <w:t>e.g.</w:t>
            </w:r>
            <w:r w:rsidR="00313F5A" w:rsidRPr="00DD4C67">
              <w:t>,</w:t>
            </w:r>
            <w:r w:rsidRPr="00DD4C67">
              <w:rPr>
                <w:b w:val="0"/>
                <w:bCs w:val="0"/>
              </w:rPr>
              <w:t xml:space="preserve"> technology acquisition and data transmission costs).  </w:t>
            </w:r>
          </w:p>
          <w:p w14:paraId="5F4912CD" w14:textId="70404258" w:rsidR="00E50D8C" w:rsidRPr="00DD4C67" w:rsidRDefault="00E50D8C" w:rsidP="00E50D8C">
            <w:pPr>
              <w:widowControl w:val="0"/>
              <w:tabs>
                <w:tab w:val="left" w:pos="580"/>
              </w:tabs>
              <w:autoSpaceDE w:val="0"/>
              <w:autoSpaceDN w:val="0"/>
              <w:spacing w:before="240" w:after="240"/>
              <w:ind w:right="436"/>
              <w:jc w:val="both"/>
              <w:rPr>
                <w:b w:val="0"/>
                <w:bCs w:val="0"/>
              </w:rPr>
            </w:pPr>
            <w:r w:rsidRPr="00DD4C67">
              <w:rPr>
                <w:b w:val="0"/>
                <w:bCs w:val="0"/>
              </w:rPr>
              <w:t>Data</w:t>
            </w:r>
            <w:r w:rsidRPr="00DD4C67">
              <w:rPr>
                <w:b w:val="0"/>
                <w:bCs w:val="0"/>
                <w:spacing w:val="-1"/>
              </w:rPr>
              <w:t xml:space="preserve"> </w:t>
            </w:r>
            <w:r w:rsidRPr="00DD4C67">
              <w:rPr>
                <w:b w:val="0"/>
                <w:bCs w:val="0"/>
              </w:rPr>
              <w:t>sharing</w:t>
            </w:r>
            <w:r w:rsidRPr="00DD4C67">
              <w:rPr>
                <w:b w:val="0"/>
                <w:bCs w:val="0"/>
                <w:spacing w:val="-2"/>
              </w:rPr>
              <w:t xml:space="preserve"> </w:t>
            </w:r>
            <w:r w:rsidRPr="00DD4C67">
              <w:rPr>
                <w:b w:val="0"/>
                <w:bCs w:val="0"/>
              </w:rPr>
              <w:t>schemes</w:t>
            </w:r>
            <w:r w:rsidRPr="00DD4C67">
              <w:rPr>
                <w:b w:val="0"/>
                <w:bCs w:val="0"/>
                <w:spacing w:val="-5"/>
              </w:rPr>
              <w:t xml:space="preserve"> </w:t>
            </w:r>
            <w:r w:rsidRPr="00DD4C67">
              <w:rPr>
                <w:b w:val="0"/>
                <w:bCs w:val="0"/>
              </w:rPr>
              <w:t>that are</w:t>
            </w:r>
            <w:r w:rsidRPr="00DD4C67">
              <w:rPr>
                <w:b w:val="0"/>
                <w:bCs w:val="0"/>
                <w:spacing w:val="-1"/>
              </w:rPr>
              <w:t xml:space="preserve"> </w:t>
            </w:r>
            <w:r w:rsidRPr="00DD4C67">
              <w:rPr>
                <w:b w:val="0"/>
                <w:bCs w:val="0"/>
              </w:rPr>
              <w:t>mandatory for some</w:t>
            </w:r>
            <w:r w:rsidRPr="00DD4C67">
              <w:rPr>
                <w:b w:val="0"/>
                <w:bCs w:val="0"/>
                <w:spacing w:val="-1"/>
              </w:rPr>
              <w:t xml:space="preserve"> </w:t>
            </w:r>
            <w:r w:rsidRPr="00DD4C67">
              <w:rPr>
                <w:b w:val="0"/>
                <w:bCs w:val="0"/>
              </w:rPr>
              <w:t>or all</w:t>
            </w:r>
            <w:r w:rsidRPr="00DD4C67">
              <w:rPr>
                <w:b w:val="0"/>
                <w:bCs w:val="0"/>
                <w:spacing w:val="-1"/>
              </w:rPr>
              <w:t xml:space="preserve"> </w:t>
            </w:r>
            <w:r w:rsidRPr="00DD4C67">
              <w:rPr>
                <w:b w:val="0"/>
                <w:bCs w:val="0"/>
              </w:rPr>
              <w:t>heavy</w:t>
            </w:r>
            <w:r w:rsidRPr="00DD4C67">
              <w:rPr>
                <w:b w:val="0"/>
                <w:bCs w:val="0"/>
                <w:spacing w:val="-1"/>
              </w:rPr>
              <w:t xml:space="preserve"> </w:t>
            </w:r>
            <w:r w:rsidRPr="00DD4C67">
              <w:rPr>
                <w:b w:val="0"/>
                <w:bCs w:val="0"/>
              </w:rPr>
              <w:t>vehicles (</w:t>
            </w:r>
            <w:r w:rsidR="00313F5A" w:rsidRPr="00DD4C67">
              <w:rPr>
                <w:b w:val="0"/>
                <w:bCs w:val="0"/>
              </w:rPr>
              <w:t>i.</w:t>
            </w:r>
            <w:r w:rsidR="00313F5A" w:rsidRPr="00DD4C67">
              <w:t>e.,</w:t>
            </w:r>
            <w:r w:rsidRPr="00DD4C67">
              <w:rPr>
                <w:b w:val="0"/>
                <w:bCs w:val="0"/>
                <w:spacing w:val="-1"/>
              </w:rPr>
              <w:t xml:space="preserve"> </w:t>
            </w:r>
            <w:r w:rsidRPr="00DD4C67">
              <w:rPr>
                <w:b w:val="0"/>
                <w:bCs w:val="0"/>
              </w:rPr>
              <w:t>where</w:t>
            </w:r>
            <w:r w:rsidRPr="00DD4C67">
              <w:rPr>
                <w:b w:val="0"/>
                <w:bCs w:val="0"/>
                <w:spacing w:val="-1"/>
              </w:rPr>
              <w:t xml:space="preserve"> </w:t>
            </w:r>
            <w:r w:rsidRPr="00DD4C67">
              <w:rPr>
                <w:b w:val="0"/>
                <w:bCs w:val="0"/>
              </w:rPr>
              <w:t>costs</w:t>
            </w:r>
            <w:r w:rsidRPr="00DD4C67">
              <w:rPr>
                <w:b w:val="0"/>
                <w:bCs w:val="0"/>
                <w:spacing w:val="-1"/>
              </w:rPr>
              <w:t xml:space="preserve"> </w:t>
            </w:r>
            <w:r w:rsidRPr="00DD4C67">
              <w:rPr>
                <w:b w:val="0"/>
                <w:bCs w:val="0"/>
              </w:rPr>
              <w:t>will</w:t>
            </w:r>
            <w:r w:rsidRPr="00DD4C67">
              <w:rPr>
                <w:b w:val="0"/>
                <w:bCs w:val="0"/>
                <w:spacing w:val="-1"/>
              </w:rPr>
              <w:t xml:space="preserve"> </w:t>
            </w:r>
            <w:r w:rsidRPr="00DD4C67">
              <w:rPr>
                <w:b w:val="0"/>
                <w:bCs w:val="0"/>
              </w:rPr>
              <w:t>be incurred</w:t>
            </w:r>
            <w:r w:rsidRPr="00DD4C67">
              <w:rPr>
                <w:b w:val="0"/>
                <w:bCs w:val="0"/>
                <w:spacing w:val="-2"/>
              </w:rPr>
              <w:t xml:space="preserve"> </w:t>
            </w:r>
            <w:r w:rsidRPr="00DD4C67">
              <w:rPr>
                <w:b w:val="0"/>
                <w:bCs w:val="0"/>
              </w:rPr>
              <w:t>by</w:t>
            </w:r>
            <w:r w:rsidRPr="00DD4C67">
              <w:rPr>
                <w:b w:val="0"/>
                <w:bCs w:val="0"/>
                <w:spacing w:val="-1"/>
              </w:rPr>
              <w:t xml:space="preserve"> </w:t>
            </w:r>
            <w:r w:rsidRPr="00DD4C67">
              <w:rPr>
                <w:b w:val="0"/>
                <w:bCs w:val="0"/>
              </w:rPr>
              <w:t>industry)</w:t>
            </w:r>
            <w:r w:rsidRPr="00DD4C67">
              <w:rPr>
                <w:b w:val="0"/>
                <w:bCs w:val="0"/>
                <w:spacing w:val="40"/>
              </w:rPr>
              <w:t xml:space="preserve"> </w:t>
            </w:r>
            <w:r w:rsidRPr="00DD4C67">
              <w:rPr>
                <w:b w:val="0"/>
                <w:bCs w:val="0"/>
              </w:rPr>
              <w:t>will</w:t>
            </w:r>
            <w:r w:rsidRPr="00DD4C67">
              <w:rPr>
                <w:b w:val="0"/>
                <w:bCs w:val="0"/>
                <w:spacing w:val="-2"/>
              </w:rPr>
              <w:t xml:space="preserve"> </w:t>
            </w:r>
            <w:r w:rsidRPr="00DD4C67">
              <w:rPr>
                <w:b w:val="0"/>
                <w:bCs w:val="0"/>
              </w:rPr>
              <w:t>be</w:t>
            </w:r>
            <w:r w:rsidRPr="00DD4C67">
              <w:rPr>
                <w:b w:val="0"/>
                <w:bCs w:val="0"/>
                <w:spacing w:val="-2"/>
              </w:rPr>
              <w:t xml:space="preserve"> </w:t>
            </w:r>
            <w:r w:rsidRPr="00DD4C67">
              <w:rPr>
                <w:b w:val="0"/>
                <w:bCs w:val="0"/>
              </w:rPr>
              <w:t>subject</w:t>
            </w:r>
            <w:r w:rsidRPr="00DD4C67">
              <w:rPr>
                <w:b w:val="0"/>
                <w:bCs w:val="0"/>
                <w:spacing w:val="-4"/>
              </w:rPr>
              <w:t xml:space="preserve"> </w:t>
            </w:r>
            <w:r w:rsidRPr="00DD4C67">
              <w:rPr>
                <w:b w:val="0"/>
                <w:bCs w:val="0"/>
              </w:rPr>
              <w:t>to</w:t>
            </w:r>
            <w:r w:rsidRPr="00DD4C67">
              <w:rPr>
                <w:b w:val="0"/>
                <w:bCs w:val="0"/>
                <w:spacing w:val="-4"/>
              </w:rPr>
              <w:t xml:space="preserve"> </w:t>
            </w:r>
            <w:r w:rsidRPr="00DD4C67">
              <w:rPr>
                <w:b w:val="0"/>
                <w:bCs w:val="0"/>
              </w:rPr>
              <w:t>a</w:t>
            </w:r>
            <w:r w:rsidRPr="00DD4C67">
              <w:rPr>
                <w:b w:val="0"/>
                <w:bCs w:val="0"/>
                <w:spacing w:val="-2"/>
              </w:rPr>
              <w:t xml:space="preserve"> </w:t>
            </w:r>
            <w:r w:rsidRPr="00DD4C67">
              <w:rPr>
                <w:b w:val="0"/>
                <w:bCs w:val="0"/>
              </w:rPr>
              <w:t>regulatory</w:t>
            </w:r>
            <w:r w:rsidRPr="00DD4C67">
              <w:rPr>
                <w:b w:val="0"/>
                <w:bCs w:val="0"/>
                <w:spacing w:val="-2"/>
              </w:rPr>
              <w:t xml:space="preserve"> </w:t>
            </w:r>
            <w:r w:rsidRPr="00DD4C67">
              <w:rPr>
                <w:b w:val="0"/>
                <w:bCs w:val="0"/>
              </w:rPr>
              <w:lastRenderedPageBreak/>
              <w:t>impact</w:t>
            </w:r>
            <w:r w:rsidRPr="00DD4C67">
              <w:rPr>
                <w:b w:val="0"/>
                <w:bCs w:val="0"/>
                <w:spacing w:val="-1"/>
              </w:rPr>
              <w:t xml:space="preserve"> </w:t>
            </w:r>
            <w:r w:rsidRPr="00DD4C67">
              <w:rPr>
                <w:b w:val="0"/>
                <w:bCs w:val="0"/>
              </w:rPr>
              <w:t>statement</w:t>
            </w:r>
            <w:r w:rsidRPr="00DD4C67">
              <w:rPr>
                <w:b w:val="0"/>
                <w:bCs w:val="0"/>
                <w:spacing w:val="-2"/>
              </w:rPr>
              <w:t xml:space="preserve"> </w:t>
            </w:r>
            <w:r w:rsidRPr="00DD4C67">
              <w:rPr>
                <w:b w:val="0"/>
                <w:bCs w:val="0"/>
              </w:rPr>
              <w:t>process</w:t>
            </w:r>
            <w:r w:rsidRPr="00DD4C67">
              <w:rPr>
                <w:b w:val="0"/>
                <w:bCs w:val="0"/>
                <w:spacing w:val="-2"/>
              </w:rPr>
              <w:t xml:space="preserve"> </w:t>
            </w:r>
            <w:r w:rsidRPr="00DD4C67">
              <w:rPr>
                <w:b w:val="0"/>
                <w:bCs w:val="0"/>
              </w:rPr>
              <w:t>so</w:t>
            </w:r>
            <w:r w:rsidRPr="00DD4C67">
              <w:rPr>
                <w:b w:val="0"/>
                <w:bCs w:val="0"/>
                <w:spacing w:val="-4"/>
              </w:rPr>
              <w:t xml:space="preserve"> </w:t>
            </w:r>
            <w:r w:rsidRPr="00DD4C67">
              <w:rPr>
                <w:b w:val="0"/>
                <w:bCs w:val="0"/>
              </w:rPr>
              <w:t>that</w:t>
            </w:r>
            <w:r w:rsidRPr="00DD4C67">
              <w:rPr>
                <w:b w:val="0"/>
                <w:bCs w:val="0"/>
                <w:spacing w:val="-1"/>
              </w:rPr>
              <w:t xml:space="preserve"> </w:t>
            </w:r>
            <w:r w:rsidRPr="00DD4C67">
              <w:rPr>
                <w:b w:val="0"/>
                <w:bCs w:val="0"/>
              </w:rPr>
              <w:t>a</w:t>
            </w:r>
            <w:r w:rsidRPr="00DD4C67">
              <w:rPr>
                <w:b w:val="0"/>
                <w:bCs w:val="0"/>
                <w:spacing w:val="-2"/>
              </w:rPr>
              <w:t xml:space="preserve"> </w:t>
            </w:r>
            <w:r w:rsidRPr="00DD4C67">
              <w:rPr>
                <w:b w:val="0"/>
                <w:bCs w:val="0"/>
              </w:rPr>
              <w:t>cost</w:t>
            </w:r>
            <w:r w:rsidRPr="00DD4C67">
              <w:rPr>
                <w:b w:val="0"/>
                <w:bCs w:val="0"/>
                <w:spacing w:val="-6"/>
              </w:rPr>
              <w:t xml:space="preserve"> </w:t>
            </w:r>
            <w:r w:rsidRPr="00DD4C67">
              <w:rPr>
                <w:b w:val="0"/>
                <w:bCs w:val="0"/>
              </w:rPr>
              <w:t xml:space="preserve">benefit analysis (CBA) for any proposed scheme is undertaken.  </w:t>
            </w:r>
          </w:p>
          <w:p w14:paraId="3C86C9AD" w14:textId="5403A2F6" w:rsidR="00171283" w:rsidRPr="005D270E" w:rsidRDefault="00E50D8C" w:rsidP="00E50D8C">
            <w:pPr>
              <w:widowControl w:val="0"/>
              <w:tabs>
                <w:tab w:val="left" w:pos="580"/>
              </w:tabs>
              <w:autoSpaceDE w:val="0"/>
              <w:autoSpaceDN w:val="0"/>
              <w:ind w:right="437"/>
              <w:contextualSpacing/>
            </w:pPr>
            <w:r w:rsidRPr="00DD4C67">
              <w:rPr>
                <w:b w:val="0"/>
                <w:bCs w:val="0"/>
              </w:rPr>
              <w:t>Data sharing schemes that are voluntary in nature (</w:t>
            </w:r>
            <w:r w:rsidR="00313F5A" w:rsidRPr="00DD4C67">
              <w:rPr>
                <w:b w:val="0"/>
                <w:bCs w:val="0"/>
              </w:rPr>
              <w:t>e.g.</w:t>
            </w:r>
            <w:r w:rsidR="00313F5A" w:rsidRPr="00DD4C67">
              <w:t>,</w:t>
            </w:r>
            <w:r w:rsidRPr="00DD4C67">
              <w:rPr>
                <w:b w:val="0"/>
                <w:bCs w:val="0"/>
              </w:rPr>
              <w:t xml:space="preserve"> a scheme being sought by an industry participant</w:t>
            </w:r>
            <w:r w:rsidRPr="00DD4C67">
              <w:rPr>
                <w:b w:val="0"/>
                <w:bCs w:val="0"/>
                <w:spacing w:val="-2"/>
              </w:rPr>
              <w:t xml:space="preserve"> </w:t>
            </w:r>
            <w:r w:rsidRPr="00DD4C67">
              <w:rPr>
                <w:b w:val="0"/>
                <w:bCs w:val="0"/>
              </w:rPr>
              <w:t>for</w:t>
            </w:r>
            <w:r w:rsidRPr="00DD4C67">
              <w:rPr>
                <w:b w:val="0"/>
                <w:bCs w:val="0"/>
                <w:spacing w:val="-7"/>
              </w:rPr>
              <w:t xml:space="preserve"> </w:t>
            </w:r>
            <w:r w:rsidRPr="00DD4C67">
              <w:rPr>
                <w:b w:val="0"/>
                <w:bCs w:val="0"/>
              </w:rPr>
              <w:t>more cost</w:t>
            </w:r>
            <w:r w:rsidRPr="00DD4C67">
              <w:rPr>
                <w:b w:val="0"/>
                <w:bCs w:val="0"/>
                <w:spacing w:val="-5"/>
              </w:rPr>
              <w:t xml:space="preserve"> </w:t>
            </w:r>
            <w:r w:rsidRPr="00DD4C67">
              <w:rPr>
                <w:b w:val="0"/>
                <w:bCs w:val="0"/>
              </w:rPr>
              <w:t>effective</w:t>
            </w:r>
            <w:r w:rsidRPr="00DD4C67">
              <w:rPr>
                <w:b w:val="0"/>
                <w:bCs w:val="0"/>
                <w:spacing w:val="-1"/>
              </w:rPr>
              <w:t xml:space="preserve"> </w:t>
            </w:r>
            <w:r w:rsidRPr="00DD4C67">
              <w:rPr>
                <w:b w:val="0"/>
                <w:bCs w:val="0"/>
              </w:rPr>
              <w:t>compliance</w:t>
            </w:r>
            <w:r w:rsidRPr="00DD4C67">
              <w:rPr>
                <w:b w:val="0"/>
                <w:bCs w:val="0"/>
                <w:spacing w:val="-3"/>
              </w:rPr>
              <w:t xml:space="preserve"> </w:t>
            </w:r>
            <w:r w:rsidRPr="00DD4C67">
              <w:rPr>
                <w:b w:val="0"/>
                <w:bCs w:val="0"/>
              </w:rPr>
              <w:t>with</w:t>
            </w:r>
            <w:r w:rsidRPr="00DD4C67">
              <w:rPr>
                <w:b w:val="0"/>
                <w:bCs w:val="0"/>
                <w:spacing w:val="-2"/>
              </w:rPr>
              <w:t xml:space="preserve"> </w:t>
            </w:r>
            <w:r w:rsidRPr="00DD4C67">
              <w:rPr>
                <w:b w:val="0"/>
                <w:bCs w:val="0"/>
              </w:rPr>
              <w:t>law)</w:t>
            </w:r>
            <w:r w:rsidRPr="00DD4C67">
              <w:rPr>
                <w:b w:val="0"/>
                <w:bCs w:val="0"/>
                <w:spacing w:val="-1"/>
              </w:rPr>
              <w:t xml:space="preserve"> </w:t>
            </w:r>
            <w:r w:rsidRPr="00DD4C67">
              <w:rPr>
                <w:b w:val="0"/>
                <w:bCs w:val="0"/>
              </w:rPr>
              <w:t>will</w:t>
            </w:r>
            <w:r w:rsidRPr="00DD4C67">
              <w:rPr>
                <w:b w:val="0"/>
                <w:bCs w:val="0"/>
                <w:spacing w:val="-3"/>
              </w:rPr>
              <w:t xml:space="preserve"> </w:t>
            </w:r>
            <w:r w:rsidRPr="00DD4C67">
              <w:rPr>
                <w:b w:val="0"/>
                <w:bCs w:val="0"/>
              </w:rPr>
              <w:t>not</w:t>
            </w:r>
            <w:r w:rsidRPr="00DD4C67">
              <w:rPr>
                <w:b w:val="0"/>
                <w:bCs w:val="0"/>
                <w:spacing w:val="-5"/>
              </w:rPr>
              <w:t xml:space="preserve"> </w:t>
            </w:r>
            <w:r w:rsidRPr="00DD4C67">
              <w:rPr>
                <w:b w:val="0"/>
                <w:bCs w:val="0"/>
              </w:rPr>
              <w:t>be</w:t>
            </w:r>
            <w:r w:rsidRPr="00DD4C67">
              <w:rPr>
                <w:b w:val="0"/>
                <w:bCs w:val="0"/>
                <w:spacing w:val="-1"/>
              </w:rPr>
              <w:t xml:space="preserve"> </w:t>
            </w:r>
            <w:r w:rsidRPr="00DD4C67">
              <w:rPr>
                <w:b w:val="0"/>
                <w:bCs w:val="0"/>
              </w:rPr>
              <w:t>subject to</w:t>
            </w:r>
            <w:r w:rsidRPr="00DD4C67">
              <w:rPr>
                <w:b w:val="0"/>
                <w:bCs w:val="0"/>
                <w:spacing w:val="-4"/>
              </w:rPr>
              <w:t xml:space="preserve"> </w:t>
            </w:r>
            <w:r w:rsidRPr="00DD4C67">
              <w:rPr>
                <w:b w:val="0"/>
                <w:bCs w:val="0"/>
              </w:rPr>
              <w:t>a</w:t>
            </w:r>
            <w:r w:rsidRPr="00DD4C67">
              <w:rPr>
                <w:b w:val="0"/>
                <w:bCs w:val="0"/>
                <w:spacing w:val="-3"/>
              </w:rPr>
              <w:t xml:space="preserve"> </w:t>
            </w:r>
            <w:r w:rsidRPr="00DD4C67">
              <w:rPr>
                <w:b w:val="0"/>
                <w:bCs w:val="0"/>
              </w:rPr>
              <w:t>RIS</w:t>
            </w:r>
            <w:r w:rsidRPr="00DD4C67">
              <w:rPr>
                <w:b w:val="0"/>
                <w:bCs w:val="0"/>
                <w:spacing w:val="-3"/>
              </w:rPr>
              <w:t xml:space="preserve"> </w:t>
            </w:r>
            <w:r w:rsidRPr="00DD4C67">
              <w:rPr>
                <w:b w:val="0"/>
                <w:bCs w:val="0"/>
              </w:rPr>
              <w:t>process</w:t>
            </w:r>
            <w:r w:rsidRPr="00DD4C67">
              <w:rPr>
                <w:b w:val="0"/>
                <w:bCs w:val="0"/>
                <w:spacing w:val="-3"/>
              </w:rPr>
              <w:t xml:space="preserve"> </w:t>
            </w:r>
            <w:r w:rsidRPr="00DD4C67">
              <w:rPr>
                <w:b w:val="0"/>
                <w:bCs w:val="0"/>
              </w:rPr>
              <w:t>or</w:t>
            </w:r>
            <w:r w:rsidRPr="00DD4C67">
              <w:rPr>
                <w:b w:val="0"/>
                <w:bCs w:val="0"/>
                <w:spacing w:val="-1"/>
              </w:rPr>
              <w:t xml:space="preserve"> </w:t>
            </w:r>
            <w:r w:rsidRPr="00DD4C67">
              <w:rPr>
                <w:b w:val="0"/>
                <w:bCs w:val="0"/>
              </w:rPr>
              <w:t>CBA.</w:t>
            </w:r>
            <w:r w:rsidRPr="00DD4C67">
              <w:rPr>
                <w:b w:val="0"/>
                <w:bCs w:val="0"/>
                <w:spacing w:val="-3"/>
              </w:rPr>
              <w:t xml:space="preserve"> </w:t>
            </w:r>
            <w:r w:rsidRPr="00DD4C67">
              <w:rPr>
                <w:b w:val="0"/>
                <w:bCs w:val="0"/>
              </w:rPr>
              <w:t>The decision to invest in a voluntary data sharing scheme are a business investment decision.</w:t>
            </w:r>
          </w:p>
        </w:tc>
        <w:tc>
          <w:tcPr>
            <w:tcW w:w="992" w:type="dxa"/>
            <w:tcBorders>
              <w:left w:val="single" w:sz="12" w:space="0" w:color="auto"/>
              <w:right w:val="single" w:sz="12" w:space="0" w:color="auto"/>
            </w:tcBorders>
          </w:tcPr>
          <w:p w14:paraId="19F3B5A9" w14:textId="7D0565E1"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sym w:font="Wingdings" w:char="F0FC"/>
            </w:r>
          </w:p>
        </w:tc>
        <w:tc>
          <w:tcPr>
            <w:tcW w:w="680" w:type="dxa"/>
            <w:tcBorders>
              <w:left w:val="single" w:sz="12" w:space="0" w:color="auto"/>
              <w:right w:val="single" w:sz="12" w:space="0" w:color="auto"/>
            </w:tcBorders>
          </w:tcPr>
          <w:p w14:paraId="358CD6A2" w14:textId="29BEA69D" w:rsidR="00E50D8C" w:rsidRDefault="00594F46"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7712CE34" w14:textId="120A9301" w:rsidR="00E50D8C" w:rsidRDefault="00594F46"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bl>
    <w:p w14:paraId="09973F22" w14:textId="16D9D06D" w:rsidR="00B83F70" w:rsidRDefault="00B83F70" w:rsidP="00B83F70"/>
    <w:p w14:paraId="3D1DB2A0" w14:textId="77777777" w:rsidR="00B83F70" w:rsidRDefault="00B83F70">
      <w:pPr>
        <w:spacing w:after="160" w:line="259" w:lineRule="auto"/>
      </w:pPr>
      <w:r>
        <w:br w:type="page"/>
      </w:r>
    </w:p>
    <w:p w14:paraId="2D2377F5" w14:textId="0840EA6B"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7</w:t>
      </w:r>
      <w:r w:rsidRPr="005D270E">
        <w:rPr>
          <w:sz w:val="28"/>
        </w:rPr>
        <w:fldChar w:fldCharType="end"/>
      </w:r>
      <w:r w:rsidRPr="005D270E">
        <w:rPr>
          <w:sz w:val="28"/>
        </w:rPr>
        <w:t xml:space="preserve"> </w:t>
      </w:r>
      <w:r>
        <w:rPr>
          <w:sz w:val="28"/>
        </w:rPr>
        <w:t xml:space="preserve">Safety Obligations and chain of responsibility </w:t>
      </w:r>
    </w:p>
    <w:tbl>
      <w:tblPr>
        <w:tblStyle w:val="GridTable4-Accent1"/>
        <w:tblW w:w="16284" w:type="dxa"/>
        <w:tblInd w:w="-1291" w:type="dxa"/>
        <w:tblLayout w:type="fixed"/>
        <w:tblLook w:val="04A0" w:firstRow="1" w:lastRow="0" w:firstColumn="1" w:lastColumn="0" w:noHBand="0" w:noVBand="1"/>
        <w:tblCaption w:val="Table 7 SAFETY OBLIGATIONS AND CHAIN OF RESPONSIBILITY"/>
        <w:tblDescription w:val="This table contains reform propositions for safety obligations and chain of responsobility"/>
      </w:tblPr>
      <w:tblGrid>
        <w:gridCol w:w="13609"/>
        <w:gridCol w:w="992"/>
        <w:gridCol w:w="680"/>
        <w:gridCol w:w="1003"/>
      </w:tblGrid>
      <w:tr w:rsidR="00B83F70" w:rsidRPr="00FA17AF" w14:paraId="3B18FC9E" w14:textId="77777777" w:rsidTr="00B83F70">
        <w:trPr>
          <w:cnfStyle w:val="100000000000" w:firstRow="1" w:lastRow="0" w:firstColumn="0" w:lastColumn="0" w:oddVBand="0" w:evenVBand="0" w:oddHBand="0" w:evenHBand="0" w:firstRowFirstColumn="0" w:firstRowLastColumn="0" w:lastRowFirstColumn="0" w:lastRowLastColumn="0"/>
          <w:cantSplit/>
          <w:trHeight w:val="1344"/>
          <w:tblHeader/>
        </w:trPr>
        <w:tc>
          <w:tcPr>
            <w:cnfStyle w:val="001000000000" w:firstRow="0" w:lastRow="0" w:firstColumn="1" w:lastColumn="0" w:oddVBand="0" w:evenVBand="0" w:oddHBand="0" w:evenHBand="0" w:firstRowFirstColumn="0" w:firstRowLastColumn="0" w:lastRowFirstColumn="0" w:lastRowLastColumn="0"/>
            <w:tcW w:w="13609" w:type="dxa"/>
            <w:tcBorders>
              <w:top w:val="single" w:sz="12" w:space="0" w:color="auto"/>
              <w:left w:val="single" w:sz="12" w:space="0" w:color="auto"/>
              <w:right w:val="single" w:sz="12" w:space="0" w:color="auto"/>
            </w:tcBorders>
          </w:tcPr>
          <w:p w14:paraId="4C80044F" w14:textId="77777777" w:rsidR="00B83F70" w:rsidRPr="00FA17AF" w:rsidRDefault="00B83F70"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cBorders>
              <w:top w:val="single" w:sz="12" w:space="0" w:color="auto"/>
              <w:left w:val="single" w:sz="12" w:space="0" w:color="auto"/>
              <w:right w:val="single" w:sz="12" w:space="0" w:color="auto"/>
            </w:tcBorders>
            <w:textDirection w:val="tbRl"/>
          </w:tcPr>
          <w:p w14:paraId="66322270"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cBorders>
              <w:top w:val="single" w:sz="12" w:space="0" w:color="auto"/>
              <w:left w:val="single" w:sz="12" w:space="0" w:color="auto"/>
              <w:right w:val="single" w:sz="12" w:space="0" w:color="auto"/>
            </w:tcBorders>
            <w:textDirection w:val="tbRl"/>
          </w:tcPr>
          <w:p w14:paraId="2C60176D"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cBorders>
              <w:top w:val="single" w:sz="12" w:space="0" w:color="auto"/>
              <w:left w:val="single" w:sz="12" w:space="0" w:color="auto"/>
              <w:right w:val="single" w:sz="12" w:space="0" w:color="auto"/>
            </w:tcBorders>
            <w:textDirection w:val="tbRl"/>
          </w:tcPr>
          <w:p w14:paraId="7D6F8A49" w14:textId="77777777" w:rsidR="00B83F70" w:rsidRPr="00FA17AF"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9"/>
            </w:r>
          </w:p>
        </w:tc>
      </w:tr>
      <w:tr w:rsidR="005D270E" w:rsidRPr="00005667" w14:paraId="6C01BE26"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1A091FD" w14:textId="77777777" w:rsidR="005D270E" w:rsidRPr="00FD750B" w:rsidRDefault="005D270E" w:rsidP="005D270E">
            <w:pPr>
              <w:widowControl w:val="0"/>
              <w:tabs>
                <w:tab w:val="left" w:pos="580"/>
              </w:tabs>
              <w:autoSpaceDE w:val="0"/>
              <w:autoSpaceDN w:val="0"/>
              <w:spacing w:before="240" w:after="240"/>
              <w:ind w:right="437"/>
              <w:jc w:val="both"/>
              <w:rPr>
                <w:rFonts w:eastAsiaTheme="minorHAnsi"/>
                <w:szCs w:val="28"/>
                <w:lang w:eastAsia="en-US" w:bidi="th-TH"/>
              </w:rPr>
            </w:pPr>
            <w:r w:rsidRPr="00FD750B">
              <w:rPr>
                <w:rFonts w:eastAsiaTheme="minorHAnsi"/>
                <w:szCs w:val="28"/>
                <w:lang w:eastAsia="en-US" w:bidi="th-TH"/>
              </w:rPr>
              <w:t>Key Points:</w:t>
            </w:r>
          </w:p>
          <w:p w14:paraId="680D8BCC" w14:textId="77777777" w:rsidR="005D270E" w:rsidRPr="00FD750B" w:rsidRDefault="005D270E" w:rsidP="005D270E">
            <w:pPr>
              <w:widowControl w:val="0"/>
              <w:numPr>
                <w:ilvl w:val="0"/>
                <w:numId w:val="19"/>
              </w:numPr>
              <w:tabs>
                <w:tab w:val="left" w:pos="580"/>
              </w:tabs>
              <w:autoSpaceDE w:val="0"/>
              <w:autoSpaceDN w:val="0"/>
              <w:spacing w:before="240" w:after="240"/>
              <w:ind w:right="437"/>
              <w:jc w:val="both"/>
              <w:rPr>
                <w:rFonts w:eastAsiaTheme="minorHAnsi"/>
                <w:szCs w:val="28"/>
                <w:lang w:eastAsia="en-US" w:bidi="th-TH"/>
              </w:rPr>
            </w:pPr>
            <w:r w:rsidRPr="00FD750B">
              <w:rPr>
                <w:rFonts w:eastAsiaTheme="minorHAnsi"/>
                <w:szCs w:val="28"/>
                <w:lang w:eastAsia="en-US" w:bidi="th-TH"/>
              </w:rPr>
              <w:t>There are limited examples of cases where parties further up the chain have been investigated and prosecuted.  It is still easier to go after the driver or operator. The future law will seek to address current accountability gaps for off-road parties that influence the safety of heavy vehicle transport activities by creating discrete offences for off-road parties.</w:t>
            </w:r>
          </w:p>
          <w:p w14:paraId="296B67C7" w14:textId="6AB8F8BC" w:rsidR="005D270E" w:rsidRDefault="005D270E" w:rsidP="005D270E">
            <w:pPr>
              <w:widowControl w:val="0"/>
              <w:tabs>
                <w:tab w:val="left" w:pos="580"/>
              </w:tabs>
              <w:autoSpaceDE w:val="0"/>
              <w:autoSpaceDN w:val="0"/>
              <w:ind w:right="705"/>
            </w:pPr>
            <w:r w:rsidRPr="00FD750B">
              <w:rPr>
                <w:rFonts w:eastAsiaTheme="minorHAnsi"/>
                <w:szCs w:val="28"/>
                <w:lang w:eastAsia="en-US" w:bidi="th-TH"/>
              </w:rPr>
              <w:t>The future law will set out a non-exhaustive list of risk areas to which safety obligations will apply under the primary duty.</w:t>
            </w:r>
          </w:p>
        </w:tc>
        <w:tc>
          <w:tcPr>
            <w:tcW w:w="992" w:type="dxa"/>
            <w:tcBorders>
              <w:left w:val="single" w:sz="12" w:space="0" w:color="auto"/>
              <w:right w:val="single" w:sz="12" w:space="0" w:color="auto"/>
            </w:tcBorders>
          </w:tcPr>
          <w:p w14:paraId="18790647"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680" w:type="dxa"/>
            <w:tcBorders>
              <w:left w:val="single" w:sz="12" w:space="0" w:color="auto"/>
              <w:right w:val="single" w:sz="12" w:space="0" w:color="auto"/>
            </w:tcBorders>
          </w:tcPr>
          <w:p w14:paraId="75F2991F"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c>
          <w:tcPr>
            <w:tcW w:w="1003" w:type="dxa"/>
            <w:tcBorders>
              <w:left w:val="single" w:sz="12" w:space="0" w:color="auto"/>
              <w:right w:val="single" w:sz="12" w:space="0" w:color="auto"/>
            </w:tcBorders>
          </w:tcPr>
          <w:p w14:paraId="76E93777" w14:textId="77777777" w:rsidR="005D270E" w:rsidRDefault="005D270E" w:rsidP="00E50D8C">
            <w:pPr>
              <w:cnfStyle w:val="000000100000" w:firstRow="0" w:lastRow="0" w:firstColumn="0" w:lastColumn="0" w:oddVBand="0" w:evenVBand="0" w:oddHBand="1" w:evenHBand="0" w:firstRowFirstColumn="0" w:firstRowLastColumn="0" w:lastRowFirstColumn="0" w:lastRowLastColumn="0"/>
              <w:rPr>
                <w:rFonts w:cstheme="minorHAnsi"/>
              </w:rPr>
            </w:pPr>
          </w:p>
        </w:tc>
      </w:tr>
      <w:tr w:rsidR="00B83F70" w:rsidRPr="00005667" w14:paraId="05C95653"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8015651" w14:textId="1A16311D" w:rsidR="00E50D8C" w:rsidRDefault="00E50D8C" w:rsidP="00E50D8C">
            <w:pPr>
              <w:widowControl w:val="0"/>
              <w:tabs>
                <w:tab w:val="left" w:pos="580"/>
              </w:tabs>
              <w:autoSpaceDE w:val="0"/>
              <w:autoSpaceDN w:val="0"/>
              <w:ind w:right="705"/>
              <w:rPr>
                <w:b w:val="0"/>
                <w:bCs w:val="0"/>
              </w:rPr>
            </w:pPr>
            <w:r>
              <w:t xml:space="preserve">7.1. </w:t>
            </w:r>
            <w:r w:rsidRPr="005D5659">
              <w:t>The</w:t>
            </w:r>
            <w:r w:rsidRPr="005D5659">
              <w:rPr>
                <w:spacing w:val="-2"/>
              </w:rPr>
              <w:t xml:space="preserve"> </w:t>
            </w:r>
            <w:r w:rsidRPr="005D5659">
              <w:t>future</w:t>
            </w:r>
            <w:r w:rsidRPr="005D5659">
              <w:rPr>
                <w:spacing w:val="-4"/>
              </w:rPr>
              <w:t xml:space="preserve"> </w:t>
            </w:r>
            <w:r w:rsidRPr="005D5659">
              <w:t>law</w:t>
            </w:r>
            <w:r w:rsidRPr="005D5659">
              <w:rPr>
                <w:spacing w:val="-1"/>
              </w:rPr>
              <w:t xml:space="preserve"> </w:t>
            </w:r>
            <w:r w:rsidRPr="005D5659">
              <w:t>should</w:t>
            </w:r>
            <w:r w:rsidRPr="005D5659">
              <w:rPr>
                <w:spacing w:val="-3"/>
              </w:rPr>
              <w:t xml:space="preserve"> </w:t>
            </w:r>
            <w:r w:rsidRPr="005D5659">
              <w:t>introduce</w:t>
            </w:r>
            <w:r w:rsidRPr="005D5659">
              <w:rPr>
                <w:spacing w:val="-2"/>
              </w:rPr>
              <w:t xml:space="preserve"> </w:t>
            </w:r>
            <w:r w:rsidRPr="005D5659">
              <w:t>a</w:t>
            </w:r>
            <w:r w:rsidRPr="005D5659">
              <w:rPr>
                <w:spacing w:val="-2"/>
              </w:rPr>
              <w:t xml:space="preserve"> </w:t>
            </w:r>
            <w:r w:rsidRPr="005D5659">
              <w:t>regulatory</w:t>
            </w:r>
            <w:r w:rsidRPr="005D5659">
              <w:rPr>
                <w:spacing w:val="-1"/>
              </w:rPr>
              <w:t xml:space="preserve"> </w:t>
            </w:r>
            <w:r w:rsidRPr="005D5659">
              <w:t>head</w:t>
            </w:r>
            <w:r w:rsidRPr="005D5659">
              <w:rPr>
                <w:spacing w:val="-4"/>
              </w:rPr>
              <w:t xml:space="preserve"> </w:t>
            </w:r>
            <w:r w:rsidRPr="005D5659">
              <w:t>of</w:t>
            </w:r>
            <w:r w:rsidRPr="005D5659">
              <w:rPr>
                <w:spacing w:val="-4"/>
              </w:rPr>
              <w:t xml:space="preserve"> </w:t>
            </w:r>
            <w:r w:rsidRPr="005D5659">
              <w:t>power</w:t>
            </w:r>
            <w:r w:rsidRPr="005D5659">
              <w:rPr>
                <w:spacing w:val="-4"/>
              </w:rPr>
              <w:t xml:space="preserve"> </w:t>
            </w:r>
            <w:r w:rsidRPr="005D5659">
              <w:t>for</w:t>
            </w:r>
            <w:r w:rsidRPr="005D5659">
              <w:rPr>
                <w:spacing w:val="-5"/>
              </w:rPr>
              <w:t xml:space="preserve"> </w:t>
            </w:r>
            <w:r w:rsidRPr="005D5659">
              <w:rPr>
                <w:i/>
              </w:rPr>
              <w:t>Heavy</w:t>
            </w:r>
            <w:r w:rsidRPr="005D5659">
              <w:rPr>
                <w:i/>
                <w:spacing w:val="-2"/>
              </w:rPr>
              <w:t xml:space="preserve"> </w:t>
            </w:r>
            <w:r w:rsidRPr="005D5659">
              <w:rPr>
                <w:i/>
              </w:rPr>
              <w:t>Vehicle</w:t>
            </w:r>
            <w:r w:rsidRPr="005D5659">
              <w:rPr>
                <w:i/>
                <w:spacing w:val="-4"/>
              </w:rPr>
              <w:t xml:space="preserve"> </w:t>
            </w:r>
            <w:r w:rsidRPr="005D5659">
              <w:rPr>
                <w:i/>
              </w:rPr>
              <w:t>Safety</w:t>
            </w:r>
            <w:r w:rsidRPr="005D5659">
              <w:rPr>
                <w:i/>
                <w:spacing w:val="-2"/>
              </w:rPr>
              <w:t xml:space="preserve"> </w:t>
            </w:r>
            <w:r w:rsidRPr="005D5659">
              <w:rPr>
                <w:i/>
              </w:rPr>
              <w:t xml:space="preserve">Obligations, </w:t>
            </w:r>
            <w:r w:rsidRPr="005D5659">
              <w:rPr>
                <w:iCs/>
              </w:rPr>
              <w:t>which would</w:t>
            </w:r>
            <w:r w:rsidRPr="005D5659">
              <w:rPr>
                <w:i/>
              </w:rPr>
              <w:t xml:space="preserve"> </w:t>
            </w:r>
            <w:r w:rsidRPr="005D5659">
              <w:t>be made as regulations and subject to parliamentary disallowance.  The law will describe the risks a HVSO may regulate and the parties to which a HVSO may apply.  HVSOs would be developed by the NTC subject to the Regulatory impact analysis process for ministerial councils and national standard setting bodies.</w:t>
            </w:r>
          </w:p>
          <w:p w14:paraId="11BDFCD4" w14:textId="065922B1" w:rsidR="00E50D8C" w:rsidRPr="00FD750B" w:rsidRDefault="00E50D8C" w:rsidP="00E50D8C">
            <w:pPr>
              <w:widowControl w:val="0"/>
              <w:tabs>
                <w:tab w:val="left" w:pos="580"/>
              </w:tabs>
              <w:autoSpaceDE w:val="0"/>
              <w:autoSpaceDN w:val="0"/>
              <w:spacing w:before="240" w:after="240"/>
              <w:ind w:right="437"/>
              <w:jc w:val="both"/>
              <w:rPr>
                <w:rFonts w:eastAsiaTheme="minorHAnsi"/>
                <w:b w:val="0"/>
                <w:bCs w:val="0"/>
                <w:szCs w:val="28"/>
                <w:lang w:eastAsia="en-US" w:bidi="th-TH"/>
              </w:rPr>
            </w:pPr>
            <w:r w:rsidRPr="00030AC6">
              <w:rPr>
                <w:b w:val="0"/>
                <w:bCs w:val="0"/>
                <w:i/>
                <w:iCs/>
              </w:rPr>
              <w:t xml:space="preserve">Comment: </w:t>
            </w:r>
            <w:r w:rsidRPr="00030AC6">
              <w:rPr>
                <w:b w:val="0"/>
                <w:bCs w:val="0"/>
              </w:rPr>
              <w:t>this will have the effect of placing prescriptive obligations into regulations.</w:t>
            </w:r>
          </w:p>
        </w:tc>
        <w:tc>
          <w:tcPr>
            <w:tcW w:w="992" w:type="dxa"/>
            <w:tcBorders>
              <w:left w:val="single" w:sz="12" w:space="0" w:color="auto"/>
              <w:right w:val="single" w:sz="12" w:space="0" w:color="auto"/>
            </w:tcBorders>
          </w:tcPr>
          <w:p w14:paraId="40990611" w14:textId="6B1F9160"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498A84BB" w14:textId="32726246" w:rsidR="00E50D8C" w:rsidRDefault="00A377B0"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6212C981" w14:textId="7E215B6B" w:rsidR="00E50D8C" w:rsidRDefault="00594F46"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B83F70" w:rsidRPr="00005667" w14:paraId="7ACF804F"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57A5EA0" w14:textId="77777777" w:rsidR="00E50D8C" w:rsidRPr="005D5659" w:rsidRDefault="00E50D8C" w:rsidP="00E50D8C">
            <w:pPr>
              <w:widowControl w:val="0"/>
              <w:tabs>
                <w:tab w:val="left" w:pos="580"/>
              </w:tabs>
              <w:autoSpaceDE w:val="0"/>
              <w:autoSpaceDN w:val="0"/>
              <w:ind w:right="597"/>
              <w:rPr>
                <w:b w:val="0"/>
                <w:bCs w:val="0"/>
              </w:rPr>
            </w:pPr>
            <w:r>
              <w:t xml:space="preserve">7.2. </w:t>
            </w:r>
            <w:r w:rsidRPr="005D5659">
              <w:t>The</w:t>
            </w:r>
            <w:r w:rsidRPr="005D5659">
              <w:rPr>
                <w:spacing w:val="-1"/>
              </w:rPr>
              <w:t xml:space="preserve"> </w:t>
            </w:r>
            <w:r w:rsidRPr="005D5659">
              <w:t>law</w:t>
            </w:r>
            <w:r w:rsidRPr="005D5659">
              <w:rPr>
                <w:spacing w:val="-3"/>
              </w:rPr>
              <w:t xml:space="preserve"> </w:t>
            </w:r>
            <w:r w:rsidRPr="005D5659">
              <w:t>will</w:t>
            </w:r>
            <w:r w:rsidRPr="005D5659">
              <w:rPr>
                <w:spacing w:val="-1"/>
              </w:rPr>
              <w:t xml:space="preserve"> </w:t>
            </w:r>
            <w:r w:rsidRPr="005D5659">
              <w:t>set</w:t>
            </w:r>
            <w:r w:rsidRPr="005D5659">
              <w:rPr>
                <w:spacing w:val="-2"/>
              </w:rPr>
              <w:t xml:space="preserve"> </w:t>
            </w:r>
            <w:r w:rsidRPr="005D5659">
              <w:t>out a</w:t>
            </w:r>
            <w:r w:rsidRPr="005D5659">
              <w:rPr>
                <w:spacing w:val="-3"/>
              </w:rPr>
              <w:t xml:space="preserve"> </w:t>
            </w:r>
            <w:r w:rsidRPr="005D5659">
              <w:t>non-exhaustive</w:t>
            </w:r>
            <w:r w:rsidRPr="005D5659">
              <w:rPr>
                <w:spacing w:val="-1"/>
              </w:rPr>
              <w:t xml:space="preserve"> </w:t>
            </w:r>
            <w:r w:rsidRPr="005D5659">
              <w:t>list</w:t>
            </w:r>
            <w:r w:rsidRPr="005D5659">
              <w:rPr>
                <w:spacing w:val="-3"/>
              </w:rPr>
              <w:t xml:space="preserve"> </w:t>
            </w:r>
            <w:r w:rsidRPr="005D5659">
              <w:t>of</w:t>
            </w:r>
            <w:r w:rsidRPr="005D5659">
              <w:rPr>
                <w:spacing w:val="-5"/>
              </w:rPr>
              <w:t xml:space="preserve"> </w:t>
            </w:r>
            <w:r w:rsidRPr="005D5659">
              <w:t>risk</w:t>
            </w:r>
            <w:r w:rsidRPr="005D5659">
              <w:rPr>
                <w:spacing w:val="-4"/>
              </w:rPr>
              <w:t xml:space="preserve"> </w:t>
            </w:r>
            <w:r w:rsidRPr="005D5659">
              <w:t>areas</w:t>
            </w:r>
            <w:r w:rsidRPr="005D5659">
              <w:rPr>
                <w:spacing w:val="-3"/>
              </w:rPr>
              <w:t xml:space="preserve"> </w:t>
            </w:r>
            <w:r w:rsidRPr="005D5659">
              <w:t>to</w:t>
            </w:r>
            <w:r w:rsidRPr="005D5659">
              <w:rPr>
                <w:spacing w:val="-3"/>
              </w:rPr>
              <w:t xml:space="preserve"> </w:t>
            </w:r>
            <w:r w:rsidRPr="005D5659">
              <w:t>which</w:t>
            </w:r>
            <w:r w:rsidRPr="005D5659">
              <w:rPr>
                <w:spacing w:val="-2"/>
              </w:rPr>
              <w:t xml:space="preserve"> </w:t>
            </w:r>
            <w:r w:rsidRPr="005D5659">
              <w:t>an</w:t>
            </w:r>
            <w:r w:rsidRPr="005D5659">
              <w:rPr>
                <w:spacing w:val="-2"/>
              </w:rPr>
              <w:t xml:space="preserve"> </w:t>
            </w:r>
            <w:r w:rsidRPr="005D5659">
              <w:t>HVSO</w:t>
            </w:r>
            <w:r w:rsidRPr="005D5659">
              <w:rPr>
                <w:spacing w:val="-3"/>
              </w:rPr>
              <w:t xml:space="preserve"> </w:t>
            </w:r>
            <w:r w:rsidRPr="005D5659">
              <w:t>may</w:t>
            </w:r>
            <w:r w:rsidRPr="005D5659">
              <w:rPr>
                <w:spacing w:val="-1"/>
              </w:rPr>
              <w:t xml:space="preserve"> </w:t>
            </w:r>
            <w:r w:rsidRPr="005D5659">
              <w:t>apply.</w:t>
            </w:r>
            <w:r w:rsidRPr="005D5659">
              <w:rPr>
                <w:spacing w:val="-3"/>
              </w:rPr>
              <w:t xml:space="preserve"> </w:t>
            </w:r>
            <w:r w:rsidRPr="005D5659">
              <w:t>The</w:t>
            </w:r>
            <w:r w:rsidRPr="005D5659">
              <w:rPr>
                <w:spacing w:val="-1"/>
              </w:rPr>
              <w:t xml:space="preserve"> </w:t>
            </w:r>
            <w:r w:rsidRPr="005D5659">
              <w:t>non-exhaustive list will align with the agreed risks to be managed under the primary duty:</w:t>
            </w:r>
          </w:p>
          <w:p w14:paraId="428CC06B" w14:textId="77777777" w:rsidR="00E50D8C"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rPr>
                <w:spacing w:val="-2"/>
              </w:rPr>
              <w:t>Fatigue</w:t>
            </w:r>
          </w:p>
          <w:p w14:paraId="2CBEADBA" w14:textId="77777777" w:rsidR="00E50D8C"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t>Fitness</w:t>
            </w:r>
            <w:r>
              <w:rPr>
                <w:spacing w:val="-1"/>
              </w:rPr>
              <w:t xml:space="preserve"> </w:t>
            </w:r>
            <w:r>
              <w:t>to</w:t>
            </w:r>
            <w:r>
              <w:rPr>
                <w:spacing w:val="-1"/>
              </w:rPr>
              <w:t xml:space="preserve"> </w:t>
            </w:r>
            <w:r>
              <w:rPr>
                <w:spacing w:val="-2"/>
              </w:rPr>
              <w:t>drive</w:t>
            </w:r>
          </w:p>
          <w:p w14:paraId="2A1B7EC8" w14:textId="77777777" w:rsidR="00E50D8C"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t>Vehicle</w:t>
            </w:r>
            <w:r>
              <w:rPr>
                <w:spacing w:val="-3"/>
              </w:rPr>
              <w:t xml:space="preserve"> </w:t>
            </w:r>
            <w:r>
              <w:t>Standards</w:t>
            </w:r>
            <w:r>
              <w:rPr>
                <w:spacing w:val="-2"/>
              </w:rPr>
              <w:t xml:space="preserve"> </w:t>
            </w:r>
            <w:r>
              <w:t>and</w:t>
            </w:r>
            <w:r>
              <w:rPr>
                <w:spacing w:val="-5"/>
              </w:rPr>
              <w:t xml:space="preserve"> </w:t>
            </w:r>
            <w:r>
              <w:rPr>
                <w:spacing w:val="-2"/>
              </w:rPr>
              <w:t>Roadworthiness</w:t>
            </w:r>
          </w:p>
          <w:p w14:paraId="7BDB79B2" w14:textId="77777777" w:rsidR="00E50D8C"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t>Mass</w:t>
            </w:r>
            <w:r>
              <w:rPr>
                <w:spacing w:val="-1"/>
              </w:rPr>
              <w:t xml:space="preserve"> </w:t>
            </w:r>
            <w:r>
              <w:t>and</w:t>
            </w:r>
            <w:r>
              <w:rPr>
                <w:spacing w:val="-3"/>
              </w:rPr>
              <w:t xml:space="preserve"> </w:t>
            </w:r>
            <w:r>
              <w:rPr>
                <w:spacing w:val="-2"/>
              </w:rPr>
              <w:t>Dimension</w:t>
            </w:r>
          </w:p>
          <w:p w14:paraId="2DD8A6F7" w14:textId="77777777" w:rsidR="00E50D8C"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rPr>
                <w:spacing w:val="-2"/>
              </w:rPr>
              <w:t>Loading</w:t>
            </w:r>
          </w:p>
          <w:p w14:paraId="6B8A0A99" w14:textId="77777777" w:rsidR="00E50D8C"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rPr>
                <w:spacing w:val="-4"/>
              </w:rPr>
              <w:t>Speed</w:t>
            </w:r>
          </w:p>
          <w:p w14:paraId="29C58A9E" w14:textId="77777777" w:rsidR="00E50D8C"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t>Competence,</w:t>
            </w:r>
            <w:r>
              <w:rPr>
                <w:spacing w:val="-5"/>
              </w:rPr>
              <w:t xml:space="preserve"> and</w:t>
            </w:r>
          </w:p>
          <w:p w14:paraId="1A638CC4" w14:textId="77777777" w:rsidR="00E50D8C" w:rsidRPr="00510012" w:rsidRDefault="00E50D8C" w:rsidP="00E50D8C">
            <w:pPr>
              <w:pStyle w:val="ListParagraph"/>
              <w:widowControl w:val="0"/>
              <w:numPr>
                <w:ilvl w:val="1"/>
                <w:numId w:val="17"/>
              </w:numPr>
              <w:tabs>
                <w:tab w:val="left" w:pos="1299"/>
                <w:tab w:val="left" w:pos="1300"/>
              </w:tabs>
              <w:autoSpaceDE w:val="0"/>
              <w:autoSpaceDN w:val="0"/>
              <w:ind w:left="714" w:hanging="357"/>
              <w:contextualSpacing w:val="0"/>
            </w:pPr>
            <w:r>
              <w:lastRenderedPageBreak/>
              <w:t>Any</w:t>
            </w:r>
            <w:r>
              <w:rPr>
                <w:spacing w:val="-2"/>
              </w:rPr>
              <w:t xml:space="preserve"> </w:t>
            </w:r>
            <w:r>
              <w:t>other</w:t>
            </w:r>
            <w:r>
              <w:rPr>
                <w:spacing w:val="-2"/>
              </w:rPr>
              <w:t xml:space="preserve"> </w:t>
            </w:r>
            <w:r>
              <w:t>risk</w:t>
            </w:r>
            <w:r>
              <w:rPr>
                <w:spacing w:val="-2"/>
              </w:rPr>
              <w:t xml:space="preserve"> </w:t>
            </w:r>
            <w:r>
              <w:t>to</w:t>
            </w:r>
            <w:r>
              <w:rPr>
                <w:spacing w:val="-2"/>
              </w:rPr>
              <w:t xml:space="preserve"> </w:t>
            </w:r>
            <w:r>
              <w:t>public</w:t>
            </w:r>
            <w:r>
              <w:rPr>
                <w:spacing w:val="-2"/>
              </w:rPr>
              <w:t xml:space="preserve"> safety.</w:t>
            </w:r>
          </w:p>
          <w:p w14:paraId="0EB009B9" w14:textId="2D037EDE" w:rsidR="00E50D8C" w:rsidRDefault="00E50D8C" w:rsidP="00E50D8C">
            <w:pPr>
              <w:widowControl w:val="0"/>
              <w:tabs>
                <w:tab w:val="left" w:pos="580"/>
              </w:tabs>
              <w:autoSpaceDE w:val="0"/>
              <w:autoSpaceDN w:val="0"/>
              <w:ind w:right="705"/>
            </w:pPr>
            <w:r w:rsidRPr="00510012">
              <w:rPr>
                <w:rFonts w:ascii="Calibri" w:hAnsi="Calibri" w:cs="Calibri"/>
                <w:b w:val="0"/>
                <w:bCs w:val="0"/>
                <w:i/>
                <w:iCs/>
              </w:rPr>
              <w:t>Comment</w:t>
            </w:r>
            <w:r w:rsidRPr="00510012">
              <w:rPr>
                <w:rFonts w:ascii="Calibri" w:hAnsi="Calibri" w:cs="Calibri"/>
                <w:b w:val="0"/>
                <w:bCs w:val="0"/>
              </w:rPr>
              <w:t xml:space="preserve">:  Note that for “fitness to drive”, the law will focus on being unfit to drive, whether due to a </w:t>
            </w:r>
            <w:r w:rsidR="0059092C" w:rsidRPr="00510012">
              <w:rPr>
                <w:rFonts w:ascii="Calibri" w:hAnsi="Calibri" w:cs="Calibri"/>
                <w:b w:val="0"/>
                <w:bCs w:val="0"/>
              </w:rPr>
              <w:t>short-term</w:t>
            </w:r>
            <w:r w:rsidRPr="00510012">
              <w:rPr>
                <w:rFonts w:ascii="Calibri" w:hAnsi="Calibri" w:cs="Calibri"/>
                <w:b w:val="0"/>
                <w:bCs w:val="0"/>
              </w:rPr>
              <w:t xml:space="preserve"> issue or a long-term medical assessment managed through state-based driver licensing system (included through the AFTD).  Any mandated training or other requirements, </w:t>
            </w:r>
            <w:r w:rsidR="0059092C" w:rsidRPr="00510012">
              <w:rPr>
                <w:rFonts w:ascii="Calibri" w:hAnsi="Calibri" w:cs="Calibri"/>
                <w:b w:val="0"/>
                <w:bCs w:val="0"/>
              </w:rPr>
              <w:t>e.g</w:t>
            </w:r>
            <w:r w:rsidR="0059092C" w:rsidRPr="00510012">
              <w:rPr>
                <w:rFonts w:ascii="Calibri" w:hAnsi="Calibri" w:cs="Calibri"/>
              </w:rPr>
              <w:t>.,</w:t>
            </w:r>
            <w:r w:rsidRPr="00510012">
              <w:rPr>
                <w:rFonts w:ascii="Calibri" w:hAnsi="Calibri" w:cs="Calibri"/>
                <w:b w:val="0"/>
                <w:bCs w:val="0"/>
              </w:rPr>
              <w:t xml:space="preserve"> if competency-based training was mandated, then it is a given that such an initiative would be subject to regulatory impact assessment.</w:t>
            </w:r>
          </w:p>
        </w:tc>
        <w:tc>
          <w:tcPr>
            <w:tcW w:w="992" w:type="dxa"/>
            <w:tcBorders>
              <w:left w:val="single" w:sz="12" w:space="0" w:color="auto"/>
              <w:right w:val="single" w:sz="12" w:space="0" w:color="auto"/>
            </w:tcBorders>
          </w:tcPr>
          <w:p w14:paraId="1271BF19" w14:textId="40E94909"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lastRenderedPageBreak/>
              <w:sym w:font="Wingdings" w:char="F0FC"/>
            </w:r>
          </w:p>
        </w:tc>
        <w:tc>
          <w:tcPr>
            <w:tcW w:w="680" w:type="dxa"/>
            <w:tcBorders>
              <w:left w:val="single" w:sz="12" w:space="0" w:color="auto"/>
              <w:right w:val="single" w:sz="12" w:space="0" w:color="auto"/>
            </w:tcBorders>
          </w:tcPr>
          <w:p w14:paraId="30BCE119" w14:textId="60BD1A8B" w:rsidR="00E50D8C" w:rsidRDefault="00594F46"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59144CB4" w14:textId="51B03E4E" w:rsidR="00E50D8C" w:rsidRDefault="00594F46"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B83F70" w:rsidRPr="00005667" w14:paraId="05255205"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124034CA" w14:textId="03C84BAF" w:rsidR="00E50D8C" w:rsidRDefault="00E50D8C" w:rsidP="00E50D8C">
            <w:pPr>
              <w:widowControl w:val="0"/>
              <w:tabs>
                <w:tab w:val="left" w:pos="580"/>
              </w:tabs>
              <w:autoSpaceDE w:val="0"/>
              <w:autoSpaceDN w:val="0"/>
              <w:ind w:right="597"/>
            </w:pPr>
            <w:r>
              <w:rPr>
                <w:spacing w:val="-2"/>
              </w:rPr>
              <w:t xml:space="preserve">7.3. </w:t>
            </w:r>
            <w:r w:rsidRPr="005D5659">
              <w:rPr>
                <w:spacing w:val="-2"/>
              </w:rPr>
              <w:t>Existing prescriptive requirements in relation to fatigue, mass management and vehicle maintenance will be recast and simplified (where appropriate) as a HVSO.</w:t>
            </w:r>
          </w:p>
        </w:tc>
        <w:tc>
          <w:tcPr>
            <w:tcW w:w="992" w:type="dxa"/>
            <w:tcBorders>
              <w:left w:val="single" w:sz="12" w:space="0" w:color="auto"/>
              <w:right w:val="single" w:sz="12" w:space="0" w:color="auto"/>
            </w:tcBorders>
          </w:tcPr>
          <w:p w14:paraId="4435EAF2" w14:textId="4651E455"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63831D47" w14:textId="145FE45B" w:rsidR="00E50D8C" w:rsidRDefault="00A377B0"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3807250E" w14:textId="1D2CE2AA" w:rsidR="00E50D8C" w:rsidRDefault="00594F46"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B83F70" w:rsidRPr="00005667" w14:paraId="0BE18F78"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6749B10E" w14:textId="77777777" w:rsidR="00E50D8C" w:rsidRDefault="00E50D8C" w:rsidP="00E50D8C">
            <w:pPr>
              <w:widowControl w:val="0"/>
              <w:tabs>
                <w:tab w:val="left" w:pos="580"/>
              </w:tabs>
              <w:autoSpaceDE w:val="0"/>
              <w:autoSpaceDN w:val="0"/>
              <w:ind w:right="705"/>
              <w:rPr>
                <w:b w:val="0"/>
                <w:bCs w:val="0"/>
                <w:spacing w:val="-2"/>
              </w:rPr>
            </w:pPr>
            <w:r w:rsidRPr="005D5659">
              <w:rPr>
                <w:spacing w:val="-2"/>
              </w:rPr>
              <w:t xml:space="preserve">7.4. </w:t>
            </w:r>
            <w:r w:rsidRPr="00236E67">
              <w:rPr>
                <w:spacing w:val="-2"/>
              </w:rPr>
              <w:t xml:space="preserve">The new law will </w:t>
            </w:r>
            <w:r>
              <w:rPr>
                <w:spacing w:val="-2"/>
              </w:rPr>
              <w:t xml:space="preserve">allow for the establishment of </w:t>
            </w:r>
            <w:r w:rsidRPr="00236E67">
              <w:rPr>
                <w:spacing w:val="-2"/>
              </w:rPr>
              <w:t>prescriptive requirements, for off-road parties (HVSOs).   Any off-road party to whom a HVSO applied will need to be defined (in primary law or regulations)</w:t>
            </w:r>
            <w:r w:rsidRPr="005D5659">
              <w:rPr>
                <w:spacing w:val="-2"/>
              </w:rPr>
              <w:t>.  The law should enable Ministers to prescribe parties from time to time in regulation, subject to regulatory impact assessments. It is proposed to retain the current list of specific parties in the law, and to conduct regulatory impact assessments for new proposed parties.</w:t>
            </w:r>
          </w:p>
          <w:p w14:paraId="6B6BF579" w14:textId="4622EF50" w:rsidR="00E50D8C" w:rsidRDefault="00E50D8C" w:rsidP="00E50D8C">
            <w:pPr>
              <w:widowControl w:val="0"/>
              <w:tabs>
                <w:tab w:val="left" w:pos="580"/>
              </w:tabs>
              <w:autoSpaceDE w:val="0"/>
              <w:autoSpaceDN w:val="0"/>
              <w:ind w:right="597"/>
              <w:rPr>
                <w:spacing w:val="-2"/>
              </w:rPr>
            </w:pPr>
          </w:p>
        </w:tc>
        <w:tc>
          <w:tcPr>
            <w:tcW w:w="992" w:type="dxa"/>
            <w:tcBorders>
              <w:left w:val="single" w:sz="12" w:space="0" w:color="auto"/>
              <w:right w:val="single" w:sz="12" w:space="0" w:color="auto"/>
            </w:tcBorders>
          </w:tcPr>
          <w:p w14:paraId="27B5123A" w14:textId="08A6A707"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68890ADE" w14:textId="43CF7309" w:rsidR="00E50D8C" w:rsidRDefault="00A377B0"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1003" w:type="dxa"/>
            <w:tcBorders>
              <w:left w:val="single" w:sz="12" w:space="0" w:color="auto"/>
              <w:right w:val="single" w:sz="12" w:space="0" w:color="auto"/>
            </w:tcBorders>
          </w:tcPr>
          <w:p w14:paraId="6C72D1A5" w14:textId="4A66175A" w:rsidR="00E50D8C" w:rsidRDefault="00A90A8E"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B83F70" w:rsidRPr="00005667" w14:paraId="33A2FD68"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0EE05554" w14:textId="2EC3B47F" w:rsidR="00E50D8C" w:rsidRDefault="00E50D8C" w:rsidP="00E50D8C">
            <w:pPr>
              <w:contextualSpacing/>
              <w:rPr>
                <w:b w:val="0"/>
                <w:bCs w:val="0"/>
              </w:rPr>
            </w:pPr>
            <w:r w:rsidRPr="00FA17AF">
              <w:rPr>
                <w:lang w:val="en-US"/>
              </w:rPr>
              <w:t>7.5</w:t>
            </w:r>
            <w:r w:rsidR="006263AF">
              <w:rPr>
                <w:lang w:val="en-US"/>
              </w:rPr>
              <w:t>.</w:t>
            </w:r>
            <w:r w:rsidRPr="00FA17AF">
              <w:rPr>
                <w:lang w:val="en-US"/>
              </w:rPr>
              <w:t xml:space="preserve"> </w:t>
            </w:r>
            <w:r w:rsidRPr="00FA17AF">
              <w:t>The law should have provisions to enable introducing specific offences for off-road chain of responsibility parties.  More work needs to be done to develop specific offences</w:t>
            </w:r>
            <w:r>
              <w:t>.</w:t>
            </w:r>
          </w:p>
          <w:p w14:paraId="4F362320" w14:textId="7A26E2B0" w:rsidR="00E50D8C" w:rsidRPr="00940269" w:rsidRDefault="00E50D8C" w:rsidP="00E50D8C">
            <w:pPr>
              <w:pStyle w:val="BodyText"/>
              <w:spacing w:before="240" w:after="240"/>
              <w:ind w:right="505"/>
              <w:rPr>
                <w:b w:val="0"/>
                <w:bCs w:val="0"/>
              </w:rPr>
            </w:pPr>
            <w:r w:rsidRPr="00940269">
              <w:rPr>
                <w:b w:val="0"/>
                <w:bCs w:val="0"/>
                <w:i/>
                <w:iCs/>
              </w:rPr>
              <w:t>Comment</w:t>
            </w:r>
            <w:r w:rsidRPr="00940269">
              <w:rPr>
                <w:b w:val="0"/>
                <w:bCs w:val="0"/>
              </w:rPr>
              <w:t>:  Creating</w:t>
            </w:r>
            <w:r w:rsidRPr="00940269">
              <w:rPr>
                <w:b w:val="0"/>
                <w:bCs w:val="0"/>
                <w:spacing w:val="-3"/>
              </w:rPr>
              <w:t xml:space="preserve"> </w:t>
            </w:r>
            <w:r w:rsidRPr="00940269">
              <w:rPr>
                <w:b w:val="0"/>
                <w:bCs w:val="0"/>
              </w:rPr>
              <w:t>discrete</w:t>
            </w:r>
            <w:r w:rsidRPr="00940269">
              <w:rPr>
                <w:b w:val="0"/>
                <w:bCs w:val="0"/>
                <w:spacing w:val="-3"/>
              </w:rPr>
              <w:t xml:space="preserve"> </w:t>
            </w:r>
            <w:r w:rsidRPr="00940269">
              <w:rPr>
                <w:b w:val="0"/>
                <w:bCs w:val="0"/>
              </w:rPr>
              <w:t>offences</w:t>
            </w:r>
            <w:r w:rsidRPr="00940269">
              <w:rPr>
                <w:b w:val="0"/>
                <w:bCs w:val="0"/>
                <w:spacing w:val="-1"/>
              </w:rPr>
              <w:t xml:space="preserve"> </w:t>
            </w:r>
            <w:r w:rsidRPr="00940269">
              <w:rPr>
                <w:b w:val="0"/>
                <w:bCs w:val="0"/>
              </w:rPr>
              <w:t>for</w:t>
            </w:r>
            <w:r w:rsidRPr="00940269">
              <w:rPr>
                <w:b w:val="0"/>
                <w:bCs w:val="0"/>
                <w:spacing w:val="-1"/>
              </w:rPr>
              <w:t xml:space="preserve"> </w:t>
            </w:r>
            <w:r w:rsidRPr="00940269">
              <w:rPr>
                <w:b w:val="0"/>
                <w:bCs w:val="0"/>
              </w:rPr>
              <w:t>specific</w:t>
            </w:r>
            <w:r w:rsidRPr="00940269">
              <w:rPr>
                <w:b w:val="0"/>
                <w:bCs w:val="0"/>
                <w:spacing w:val="-3"/>
              </w:rPr>
              <w:t xml:space="preserve"> </w:t>
            </w:r>
            <w:r w:rsidRPr="00940269">
              <w:rPr>
                <w:b w:val="0"/>
                <w:bCs w:val="0"/>
              </w:rPr>
              <w:t>off-road</w:t>
            </w:r>
            <w:r w:rsidRPr="00940269">
              <w:rPr>
                <w:b w:val="0"/>
                <w:bCs w:val="0"/>
                <w:spacing w:val="-6"/>
              </w:rPr>
              <w:t xml:space="preserve"> </w:t>
            </w:r>
            <w:r w:rsidRPr="00940269">
              <w:rPr>
                <w:b w:val="0"/>
                <w:bCs w:val="0"/>
              </w:rPr>
              <w:t>parties</w:t>
            </w:r>
            <w:r w:rsidRPr="00940269">
              <w:rPr>
                <w:b w:val="0"/>
                <w:bCs w:val="0"/>
                <w:spacing w:val="-5"/>
              </w:rPr>
              <w:t xml:space="preserve"> </w:t>
            </w:r>
            <w:r w:rsidRPr="00940269">
              <w:rPr>
                <w:b w:val="0"/>
                <w:bCs w:val="0"/>
              </w:rPr>
              <w:t>will</w:t>
            </w:r>
            <w:r w:rsidRPr="00940269">
              <w:rPr>
                <w:b w:val="0"/>
                <w:bCs w:val="0"/>
                <w:spacing w:val="-1"/>
              </w:rPr>
              <w:t xml:space="preserve"> </w:t>
            </w:r>
            <w:r w:rsidRPr="00940269">
              <w:rPr>
                <w:b w:val="0"/>
                <w:bCs w:val="0"/>
              </w:rPr>
              <w:t>assist</w:t>
            </w:r>
            <w:r w:rsidRPr="00940269">
              <w:rPr>
                <w:b w:val="0"/>
                <w:bCs w:val="0"/>
                <w:spacing w:val="-5"/>
              </w:rPr>
              <w:t xml:space="preserve"> </w:t>
            </w:r>
            <w:r w:rsidRPr="00940269">
              <w:rPr>
                <w:b w:val="0"/>
                <w:bCs w:val="0"/>
              </w:rPr>
              <w:t>in</w:t>
            </w:r>
            <w:r w:rsidRPr="00940269">
              <w:rPr>
                <w:b w:val="0"/>
                <w:bCs w:val="0"/>
                <w:spacing w:val="-1"/>
              </w:rPr>
              <w:t xml:space="preserve"> </w:t>
            </w:r>
            <w:r w:rsidRPr="00940269">
              <w:rPr>
                <w:b w:val="0"/>
                <w:bCs w:val="0"/>
              </w:rPr>
              <w:t>ensuring</w:t>
            </w:r>
            <w:r w:rsidRPr="00940269">
              <w:rPr>
                <w:b w:val="0"/>
                <w:bCs w:val="0"/>
                <w:spacing w:val="-1"/>
              </w:rPr>
              <w:t xml:space="preserve"> </w:t>
            </w:r>
            <w:r w:rsidRPr="00940269">
              <w:rPr>
                <w:b w:val="0"/>
                <w:bCs w:val="0"/>
              </w:rPr>
              <w:t>that</w:t>
            </w:r>
            <w:r w:rsidRPr="00940269">
              <w:rPr>
                <w:b w:val="0"/>
                <w:bCs w:val="0"/>
                <w:spacing w:val="-5"/>
              </w:rPr>
              <w:t xml:space="preserve"> </w:t>
            </w:r>
            <w:r w:rsidRPr="00940269">
              <w:rPr>
                <w:b w:val="0"/>
                <w:bCs w:val="0"/>
              </w:rPr>
              <w:t>parties turn</w:t>
            </w:r>
            <w:r w:rsidRPr="00940269">
              <w:rPr>
                <w:b w:val="0"/>
                <w:bCs w:val="0"/>
                <w:spacing w:val="-4"/>
              </w:rPr>
              <w:t xml:space="preserve"> </w:t>
            </w:r>
            <w:r w:rsidRPr="00940269">
              <w:rPr>
                <w:b w:val="0"/>
                <w:bCs w:val="0"/>
              </w:rPr>
              <w:t>their</w:t>
            </w:r>
            <w:r w:rsidRPr="00940269">
              <w:rPr>
                <w:b w:val="0"/>
                <w:bCs w:val="0"/>
                <w:spacing w:val="-3"/>
              </w:rPr>
              <w:t xml:space="preserve"> </w:t>
            </w:r>
            <w:r w:rsidRPr="00940269">
              <w:rPr>
                <w:b w:val="0"/>
                <w:bCs w:val="0"/>
              </w:rPr>
              <w:t>mind</w:t>
            </w:r>
            <w:r w:rsidRPr="00940269">
              <w:rPr>
                <w:b w:val="0"/>
                <w:bCs w:val="0"/>
                <w:spacing w:val="-1"/>
              </w:rPr>
              <w:t xml:space="preserve"> </w:t>
            </w:r>
            <w:r w:rsidRPr="00940269">
              <w:rPr>
                <w:b w:val="0"/>
                <w:bCs w:val="0"/>
              </w:rPr>
              <w:t>to the safety implications of their business model and activity.  To assist</w:t>
            </w:r>
            <w:r w:rsidRPr="00940269">
              <w:rPr>
                <w:b w:val="0"/>
                <w:bCs w:val="0"/>
                <w:spacing w:val="-3"/>
              </w:rPr>
              <w:t xml:space="preserve"> </w:t>
            </w:r>
            <w:r w:rsidRPr="00940269">
              <w:rPr>
                <w:b w:val="0"/>
                <w:bCs w:val="0"/>
              </w:rPr>
              <w:t>off-road</w:t>
            </w:r>
            <w:r w:rsidRPr="00940269">
              <w:rPr>
                <w:b w:val="0"/>
                <w:bCs w:val="0"/>
                <w:spacing w:val="-3"/>
              </w:rPr>
              <w:t xml:space="preserve"> </w:t>
            </w:r>
            <w:r w:rsidRPr="00940269">
              <w:rPr>
                <w:b w:val="0"/>
                <w:bCs w:val="0"/>
              </w:rPr>
              <w:t>parties</w:t>
            </w:r>
            <w:r w:rsidRPr="00940269">
              <w:rPr>
                <w:b w:val="0"/>
                <w:bCs w:val="0"/>
                <w:spacing w:val="-2"/>
              </w:rPr>
              <w:t xml:space="preserve"> </w:t>
            </w:r>
            <w:r w:rsidRPr="00940269">
              <w:rPr>
                <w:b w:val="0"/>
                <w:bCs w:val="0"/>
              </w:rPr>
              <w:t>with</w:t>
            </w:r>
            <w:r w:rsidRPr="00940269">
              <w:rPr>
                <w:b w:val="0"/>
                <w:bCs w:val="0"/>
                <w:spacing w:val="-3"/>
              </w:rPr>
              <w:t xml:space="preserve"> </w:t>
            </w:r>
            <w:r w:rsidRPr="00940269">
              <w:rPr>
                <w:b w:val="0"/>
                <w:bCs w:val="0"/>
              </w:rPr>
              <w:t>voluntary</w:t>
            </w:r>
            <w:r w:rsidRPr="00940269">
              <w:rPr>
                <w:b w:val="0"/>
                <w:bCs w:val="0"/>
                <w:spacing w:val="-4"/>
              </w:rPr>
              <w:t xml:space="preserve"> </w:t>
            </w:r>
            <w:r w:rsidRPr="00940269">
              <w:rPr>
                <w:b w:val="0"/>
                <w:bCs w:val="0"/>
              </w:rPr>
              <w:t>compliance,</w:t>
            </w:r>
            <w:r w:rsidRPr="00940269">
              <w:rPr>
                <w:b w:val="0"/>
                <w:bCs w:val="0"/>
                <w:spacing w:val="-2"/>
              </w:rPr>
              <w:t xml:space="preserve"> </w:t>
            </w:r>
            <w:r w:rsidRPr="00940269">
              <w:rPr>
                <w:b w:val="0"/>
                <w:bCs w:val="0"/>
              </w:rPr>
              <w:t>the</w:t>
            </w:r>
            <w:r w:rsidRPr="00940269">
              <w:rPr>
                <w:b w:val="0"/>
                <w:bCs w:val="0"/>
                <w:spacing w:val="-2"/>
              </w:rPr>
              <w:t xml:space="preserve"> </w:t>
            </w:r>
            <w:r w:rsidRPr="00940269">
              <w:rPr>
                <w:b w:val="0"/>
                <w:bCs w:val="0"/>
              </w:rPr>
              <w:t>Regulator</w:t>
            </w:r>
            <w:r w:rsidRPr="00940269">
              <w:rPr>
                <w:b w:val="0"/>
                <w:bCs w:val="0"/>
                <w:spacing w:val="-2"/>
              </w:rPr>
              <w:t xml:space="preserve"> </w:t>
            </w:r>
            <w:r w:rsidRPr="00940269">
              <w:rPr>
                <w:b w:val="0"/>
                <w:bCs w:val="0"/>
              </w:rPr>
              <w:t>should</w:t>
            </w:r>
            <w:r w:rsidRPr="00940269">
              <w:rPr>
                <w:b w:val="0"/>
                <w:bCs w:val="0"/>
                <w:spacing w:val="-3"/>
              </w:rPr>
              <w:t xml:space="preserve"> </w:t>
            </w:r>
            <w:r w:rsidRPr="00940269">
              <w:rPr>
                <w:b w:val="0"/>
                <w:bCs w:val="0"/>
              </w:rPr>
              <w:t>be</w:t>
            </w:r>
            <w:r w:rsidRPr="00940269">
              <w:rPr>
                <w:b w:val="0"/>
                <w:bCs w:val="0"/>
                <w:spacing w:val="-2"/>
              </w:rPr>
              <w:t xml:space="preserve"> </w:t>
            </w:r>
            <w:r w:rsidRPr="00940269">
              <w:rPr>
                <w:b w:val="0"/>
                <w:bCs w:val="0"/>
              </w:rPr>
              <w:t>able</w:t>
            </w:r>
            <w:r w:rsidRPr="00940269">
              <w:rPr>
                <w:b w:val="0"/>
                <w:bCs w:val="0"/>
                <w:spacing w:val="-2"/>
              </w:rPr>
              <w:t xml:space="preserve"> </w:t>
            </w:r>
            <w:r w:rsidRPr="00940269">
              <w:rPr>
                <w:b w:val="0"/>
                <w:bCs w:val="0"/>
              </w:rPr>
              <w:t>to</w:t>
            </w:r>
            <w:r w:rsidRPr="00940269">
              <w:rPr>
                <w:b w:val="0"/>
                <w:bCs w:val="0"/>
                <w:spacing w:val="-4"/>
              </w:rPr>
              <w:t xml:space="preserve"> </w:t>
            </w:r>
            <w:r w:rsidRPr="00940269">
              <w:rPr>
                <w:b w:val="0"/>
                <w:bCs w:val="0"/>
              </w:rPr>
              <w:t>produce</w:t>
            </w:r>
            <w:r w:rsidRPr="00940269">
              <w:rPr>
                <w:b w:val="0"/>
                <w:bCs w:val="0"/>
                <w:spacing w:val="-2"/>
              </w:rPr>
              <w:t xml:space="preserve"> </w:t>
            </w:r>
            <w:r w:rsidRPr="00940269">
              <w:rPr>
                <w:b w:val="0"/>
                <w:bCs w:val="0"/>
              </w:rPr>
              <w:t xml:space="preserve">party-specific </w:t>
            </w:r>
            <w:r w:rsidRPr="00940269">
              <w:rPr>
                <w:b w:val="0"/>
                <w:bCs w:val="0"/>
                <w:spacing w:val="-2"/>
              </w:rPr>
              <w:t>CoPs.</w:t>
            </w:r>
            <w:r w:rsidRPr="00940269">
              <w:rPr>
                <w:b w:val="0"/>
                <w:bCs w:val="0"/>
              </w:rPr>
              <w:t xml:space="preserve">  Off-road</w:t>
            </w:r>
            <w:r w:rsidRPr="00940269">
              <w:rPr>
                <w:b w:val="0"/>
                <w:bCs w:val="0"/>
                <w:spacing w:val="-3"/>
              </w:rPr>
              <w:t xml:space="preserve"> </w:t>
            </w:r>
            <w:r w:rsidRPr="00940269">
              <w:rPr>
                <w:b w:val="0"/>
                <w:bCs w:val="0"/>
              </w:rPr>
              <w:t>parties breaching</w:t>
            </w:r>
            <w:r w:rsidRPr="00940269">
              <w:rPr>
                <w:b w:val="0"/>
                <w:bCs w:val="0"/>
                <w:spacing w:val="-4"/>
              </w:rPr>
              <w:t xml:space="preserve"> </w:t>
            </w:r>
            <w:r w:rsidRPr="00940269">
              <w:rPr>
                <w:b w:val="0"/>
                <w:bCs w:val="0"/>
              </w:rPr>
              <w:t>a</w:t>
            </w:r>
            <w:r w:rsidRPr="00940269">
              <w:rPr>
                <w:b w:val="0"/>
                <w:bCs w:val="0"/>
                <w:spacing w:val="-4"/>
              </w:rPr>
              <w:t xml:space="preserve"> </w:t>
            </w:r>
            <w:r w:rsidRPr="00940269">
              <w:rPr>
                <w:b w:val="0"/>
                <w:bCs w:val="0"/>
              </w:rPr>
              <w:t>HVSO</w:t>
            </w:r>
            <w:r w:rsidRPr="00940269">
              <w:rPr>
                <w:b w:val="0"/>
                <w:bCs w:val="0"/>
                <w:spacing w:val="-2"/>
              </w:rPr>
              <w:t xml:space="preserve"> </w:t>
            </w:r>
            <w:r w:rsidRPr="00940269">
              <w:rPr>
                <w:b w:val="0"/>
                <w:bCs w:val="0"/>
              </w:rPr>
              <w:t>would</w:t>
            </w:r>
            <w:r w:rsidRPr="00940269">
              <w:rPr>
                <w:b w:val="0"/>
                <w:bCs w:val="0"/>
                <w:spacing w:val="-3"/>
              </w:rPr>
              <w:t xml:space="preserve"> </w:t>
            </w:r>
            <w:r w:rsidRPr="00940269">
              <w:rPr>
                <w:b w:val="0"/>
                <w:bCs w:val="0"/>
              </w:rPr>
              <w:t>also</w:t>
            </w:r>
            <w:r w:rsidRPr="00940269">
              <w:rPr>
                <w:b w:val="0"/>
                <w:bCs w:val="0"/>
                <w:spacing w:val="-2"/>
              </w:rPr>
              <w:t xml:space="preserve"> </w:t>
            </w:r>
            <w:r w:rsidRPr="00940269">
              <w:rPr>
                <w:b w:val="0"/>
                <w:bCs w:val="0"/>
              </w:rPr>
              <w:t>be</w:t>
            </w:r>
            <w:r w:rsidRPr="00940269">
              <w:rPr>
                <w:b w:val="0"/>
                <w:bCs w:val="0"/>
                <w:spacing w:val="-1"/>
              </w:rPr>
              <w:t xml:space="preserve"> </w:t>
            </w:r>
            <w:r w:rsidRPr="00940269">
              <w:rPr>
                <w:b w:val="0"/>
                <w:bCs w:val="0"/>
              </w:rPr>
              <w:t>subject</w:t>
            </w:r>
            <w:r w:rsidRPr="00940269">
              <w:rPr>
                <w:b w:val="0"/>
                <w:bCs w:val="0"/>
                <w:spacing w:val="-2"/>
              </w:rPr>
              <w:t xml:space="preserve"> </w:t>
            </w:r>
            <w:r w:rsidRPr="00940269">
              <w:rPr>
                <w:b w:val="0"/>
                <w:bCs w:val="0"/>
              </w:rPr>
              <w:t>to</w:t>
            </w:r>
            <w:r w:rsidRPr="00940269">
              <w:rPr>
                <w:b w:val="0"/>
                <w:bCs w:val="0"/>
                <w:spacing w:val="-5"/>
              </w:rPr>
              <w:t xml:space="preserve"> </w:t>
            </w:r>
            <w:r w:rsidRPr="00940269">
              <w:rPr>
                <w:b w:val="0"/>
                <w:bCs w:val="0"/>
              </w:rPr>
              <w:t>other</w:t>
            </w:r>
            <w:r w:rsidRPr="00940269">
              <w:rPr>
                <w:b w:val="0"/>
                <w:bCs w:val="0"/>
                <w:spacing w:val="-2"/>
              </w:rPr>
              <w:t xml:space="preserve"> </w:t>
            </w:r>
            <w:r w:rsidRPr="00940269">
              <w:rPr>
                <w:b w:val="0"/>
                <w:bCs w:val="0"/>
              </w:rPr>
              <w:t>regulatory</w:t>
            </w:r>
            <w:r w:rsidRPr="00940269">
              <w:rPr>
                <w:b w:val="0"/>
                <w:bCs w:val="0"/>
                <w:spacing w:val="-2"/>
              </w:rPr>
              <w:t xml:space="preserve"> </w:t>
            </w:r>
            <w:r w:rsidRPr="00940269">
              <w:rPr>
                <w:b w:val="0"/>
                <w:bCs w:val="0"/>
              </w:rPr>
              <w:t>actions</w:t>
            </w:r>
            <w:r w:rsidRPr="00940269">
              <w:rPr>
                <w:b w:val="0"/>
                <w:bCs w:val="0"/>
                <w:spacing w:val="-2"/>
              </w:rPr>
              <w:t xml:space="preserve"> </w:t>
            </w:r>
            <w:r w:rsidRPr="00940269">
              <w:rPr>
                <w:b w:val="0"/>
                <w:bCs w:val="0"/>
              </w:rPr>
              <w:t>(e.g.</w:t>
            </w:r>
            <w:r w:rsidR="0059092C">
              <w:rPr>
                <w:b w:val="0"/>
                <w:bCs w:val="0"/>
              </w:rPr>
              <w:t>,</w:t>
            </w:r>
            <w:r w:rsidRPr="00940269">
              <w:rPr>
                <w:b w:val="0"/>
                <w:bCs w:val="0"/>
                <w:spacing w:val="-2"/>
              </w:rPr>
              <w:t xml:space="preserve"> </w:t>
            </w:r>
            <w:r w:rsidRPr="00940269">
              <w:rPr>
                <w:b w:val="0"/>
                <w:bCs w:val="0"/>
              </w:rPr>
              <w:t>an</w:t>
            </w:r>
            <w:r w:rsidRPr="00940269">
              <w:rPr>
                <w:b w:val="0"/>
                <w:bCs w:val="0"/>
                <w:spacing w:val="-3"/>
              </w:rPr>
              <w:t xml:space="preserve"> </w:t>
            </w:r>
            <w:r w:rsidRPr="00940269">
              <w:rPr>
                <w:b w:val="0"/>
                <w:bCs w:val="0"/>
              </w:rPr>
              <w:t>infringement notice) in addition to an infringement.</w:t>
            </w:r>
          </w:p>
          <w:p w14:paraId="1B3D1F81" w14:textId="6D09273A" w:rsidR="00E50D8C" w:rsidRPr="005D5659" w:rsidRDefault="00E50D8C" w:rsidP="00E50D8C">
            <w:pPr>
              <w:widowControl w:val="0"/>
              <w:tabs>
                <w:tab w:val="left" w:pos="580"/>
              </w:tabs>
              <w:autoSpaceDE w:val="0"/>
              <w:autoSpaceDN w:val="0"/>
              <w:ind w:right="705"/>
              <w:rPr>
                <w:spacing w:val="-2"/>
              </w:rPr>
            </w:pPr>
            <w:r w:rsidRPr="00940269">
              <w:rPr>
                <w:b w:val="0"/>
                <w:bCs w:val="0"/>
              </w:rPr>
              <w:t>The maximum penalty for a regulatory offence under the HVNL</w:t>
            </w:r>
            <w:r w:rsidR="00D84665">
              <w:rPr>
                <w:b w:val="0"/>
                <w:bCs w:val="0"/>
              </w:rPr>
              <w:t xml:space="preserve"> is</w:t>
            </w:r>
            <w:r w:rsidRPr="00940269">
              <w:rPr>
                <w:b w:val="0"/>
                <w:bCs w:val="0"/>
              </w:rPr>
              <w:t xml:space="preserve"> $4,000 for an individual and $20,000 for a corporation, as indexed (s 730(3)(b)).  These maximums are considered appropriate for consideration.  Offences serious enough to warrant a higher penalty should be prosecuted under Chapter 1A.</w:t>
            </w:r>
          </w:p>
        </w:tc>
        <w:tc>
          <w:tcPr>
            <w:tcW w:w="992" w:type="dxa"/>
            <w:tcBorders>
              <w:left w:val="single" w:sz="12" w:space="0" w:color="auto"/>
              <w:right w:val="single" w:sz="12" w:space="0" w:color="auto"/>
            </w:tcBorders>
          </w:tcPr>
          <w:p w14:paraId="12EE6950" w14:textId="2D16A2B0"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5F4AE68C" w14:textId="51262915" w:rsidR="00E50D8C" w:rsidRDefault="00A90A8E"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577B6372" w14:textId="50FD2BE7" w:rsidR="00E50D8C" w:rsidRDefault="00AC0CD7"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bl>
    <w:p w14:paraId="3B6095C5" w14:textId="77777777" w:rsidR="00B83F70" w:rsidRDefault="00B83F70" w:rsidP="00B83F70">
      <w:pPr>
        <w:rPr>
          <w:rFonts w:cstheme="minorHAnsi"/>
        </w:rPr>
      </w:pPr>
    </w:p>
    <w:p w14:paraId="5A09979E" w14:textId="77777777" w:rsidR="00B83F70" w:rsidRDefault="00B83F70">
      <w:pPr>
        <w:spacing w:after="160" w:line="259" w:lineRule="auto"/>
        <w:rPr>
          <w:rFonts w:cstheme="minorHAnsi"/>
        </w:rPr>
      </w:pPr>
      <w:r>
        <w:rPr>
          <w:rFonts w:cstheme="minorHAnsi"/>
        </w:rPr>
        <w:br w:type="page"/>
      </w:r>
    </w:p>
    <w:p w14:paraId="5C670B38" w14:textId="7FA25610"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8</w:t>
      </w:r>
      <w:r w:rsidRPr="005D270E">
        <w:rPr>
          <w:sz w:val="28"/>
        </w:rPr>
        <w:fldChar w:fldCharType="end"/>
      </w:r>
      <w:r w:rsidRPr="005D270E">
        <w:rPr>
          <w:sz w:val="28"/>
        </w:rPr>
        <w:t xml:space="preserve"> Heavy Vehicle Registration</w:t>
      </w:r>
    </w:p>
    <w:tbl>
      <w:tblPr>
        <w:tblStyle w:val="GridTable4-Accent1"/>
        <w:tblW w:w="16284" w:type="dxa"/>
        <w:tblInd w:w="-1281" w:type="dxa"/>
        <w:tblLayout w:type="fixed"/>
        <w:tblLook w:val="04A0" w:firstRow="1" w:lastRow="0" w:firstColumn="1" w:lastColumn="0" w:noHBand="0" w:noVBand="1"/>
        <w:tblCaption w:val="Table 8 Heavy Vehicle Registration"/>
        <w:tblDescription w:val="This table contains reform propositions for Heavy Vehicle Registration "/>
      </w:tblPr>
      <w:tblGrid>
        <w:gridCol w:w="13609"/>
        <w:gridCol w:w="992"/>
        <w:gridCol w:w="680"/>
        <w:gridCol w:w="1003"/>
      </w:tblGrid>
      <w:tr w:rsidR="00B83F70" w:rsidRPr="00FA17AF" w14:paraId="062B40E1" w14:textId="77777777" w:rsidTr="0091784F">
        <w:trPr>
          <w:cnfStyle w:val="100000000000" w:firstRow="1" w:lastRow="0" w:firstColumn="0" w:lastColumn="0" w:oddVBand="0" w:evenVBand="0" w:oddHBand="0" w:evenHBand="0" w:firstRowFirstColumn="0" w:firstRowLastColumn="0" w:lastRowFirstColumn="0" w:lastRowLastColumn="0"/>
          <w:trHeight w:val="1344"/>
          <w:tblHeader/>
        </w:trPr>
        <w:tc>
          <w:tcPr>
            <w:cnfStyle w:val="001000000000" w:firstRow="0" w:lastRow="0" w:firstColumn="1" w:lastColumn="0" w:oddVBand="0" w:evenVBand="0" w:oddHBand="0" w:evenHBand="0" w:firstRowFirstColumn="0" w:firstRowLastColumn="0" w:lastRowFirstColumn="0" w:lastRowLastColumn="0"/>
            <w:tcW w:w="13609" w:type="dxa"/>
          </w:tcPr>
          <w:p w14:paraId="6226407F" w14:textId="77777777" w:rsidR="00B83F70" w:rsidRPr="00FA17AF" w:rsidRDefault="00B83F70"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extDirection w:val="tbRl"/>
          </w:tcPr>
          <w:p w14:paraId="70853202"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extDirection w:val="tbRl"/>
          </w:tcPr>
          <w:p w14:paraId="40DC69D1"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extDirection w:val="tbRl"/>
          </w:tcPr>
          <w:p w14:paraId="62D450C3" w14:textId="77777777" w:rsidR="00B83F70" w:rsidRPr="00FA17AF"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10"/>
            </w:r>
          </w:p>
        </w:tc>
      </w:tr>
      <w:tr w:rsidR="00B83F70" w:rsidRPr="00005667" w14:paraId="753D4A27"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4B52BC8B" w14:textId="77777777" w:rsidR="00E50D8C" w:rsidRPr="004B519B" w:rsidRDefault="00E50D8C" w:rsidP="00E50D8C">
            <w:pPr>
              <w:spacing w:before="240" w:after="240"/>
              <w:rPr>
                <w:rFonts w:cstheme="minorHAnsi"/>
                <w:b w:val="0"/>
                <w:bCs w:val="0"/>
              </w:rPr>
            </w:pPr>
            <w:r w:rsidRPr="004B519B">
              <w:rPr>
                <w:rFonts w:cstheme="minorHAnsi"/>
                <w:b w:val="0"/>
                <w:bCs w:val="0"/>
                <w:i/>
                <w:iCs/>
              </w:rPr>
              <w:t>Comment</w:t>
            </w:r>
            <w:r w:rsidRPr="004B519B">
              <w:rPr>
                <w:rFonts w:cstheme="minorHAnsi"/>
                <w:b w:val="0"/>
                <w:bCs w:val="0"/>
              </w:rPr>
              <w:t>: Some consideration has been given to investigating a National HV Registration Scheme.  Essentially, there is very little prospect that an economic appraisal would show net economic benefits, therefore this proposal has been dropped.</w:t>
            </w:r>
          </w:p>
          <w:p w14:paraId="08B74ECC" w14:textId="77777777" w:rsidR="00E50D8C" w:rsidRDefault="00E50D8C" w:rsidP="00E50D8C">
            <w:pPr>
              <w:contextualSpacing/>
              <w:rPr>
                <w:rFonts w:eastAsia="Times New Roman" w:cstheme="minorHAnsi"/>
                <w:b w:val="0"/>
                <w:bCs w:val="0"/>
              </w:rPr>
            </w:pPr>
            <w:r w:rsidRPr="00FA17AF">
              <w:rPr>
                <w:lang w:val="en-US"/>
              </w:rPr>
              <w:t xml:space="preserve">8.1. </w:t>
            </w:r>
            <w:r w:rsidRPr="00FA17AF">
              <w:rPr>
                <w:rFonts w:eastAsia="Times New Roman" w:cstheme="minorHAnsi"/>
              </w:rPr>
              <w:t>Those jurisdictions that don’t currently allow businesses the option of paying heavy vehicle registration monthly by direct debit should consider implementing this customer service improvement</w:t>
            </w:r>
          </w:p>
          <w:p w14:paraId="439BC6AD" w14:textId="77777777" w:rsidR="0059092C" w:rsidRDefault="0059092C" w:rsidP="00E50D8C">
            <w:pPr>
              <w:contextualSpacing/>
              <w:rPr>
                <w:rFonts w:eastAsia="Times New Roman" w:cstheme="minorHAnsi"/>
                <w:b w:val="0"/>
                <w:bCs w:val="0"/>
              </w:rPr>
            </w:pPr>
          </w:p>
          <w:p w14:paraId="6FC99865" w14:textId="7B5694EA" w:rsidR="0059092C" w:rsidRPr="004B49EB" w:rsidRDefault="0059092C" w:rsidP="00E50D8C">
            <w:pPr>
              <w:contextualSpacing/>
              <w:rPr>
                <w:rFonts w:cstheme="minorHAnsi"/>
              </w:rPr>
            </w:pPr>
          </w:p>
        </w:tc>
        <w:tc>
          <w:tcPr>
            <w:tcW w:w="992" w:type="dxa"/>
            <w:tcBorders>
              <w:left w:val="single" w:sz="12" w:space="0" w:color="auto"/>
              <w:right w:val="single" w:sz="12" w:space="0" w:color="auto"/>
            </w:tcBorders>
          </w:tcPr>
          <w:p w14:paraId="23E83F9F" w14:textId="2DB16326" w:rsidR="00E50D8C" w:rsidRDefault="00762BF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1FDD8404" w14:textId="09357D7A" w:rsidR="00E50D8C" w:rsidRDefault="00762BF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101E4B59" w14:textId="641B6E89" w:rsidR="00E50D8C" w:rsidRDefault="00762BF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bl>
    <w:p w14:paraId="03A4F7B7" w14:textId="77777777" w:rsidR="00B83F70" w:rsidRDefault="00B83F70" w:rsidP="00B83F70">
      <w:pPr>
        <w:rPr>
          <w:rFonts w:cstheme="minorHAnsi"/>
        </w:rPr>
      </w:pPr>
    </w:p>
    <w:p w14:paraId="5D84B792" w14:textId="77777777" w:rsidR="00B83F70" w:rsidRDefault="00B83F70">
      <w:pPr>
        <w:spacing w:after="160" w:line="259" w:lineRule="auto"/>
        <w:rPr>
          <w:rFonts w:cstheme="minorHAnsi"/>
        </w:rPr>
      </w:pPr>
      <w:r>
        <w:rPr>
          <w:rFonts w:cstheme="minorHAnsi"/>
        </w:rPr>
        <w:br w:type="page"/>
      </w:r>
    </w:p>
    <w:p w14:paraId="21576487" w14:textId="7DDD1B98" w:rsidR="005D270E" w:rsidRPr="005D270E" w:rsidRDefault="005D270E" w:rsidP="005D270E">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9</w:t>
      </w:r>
      <w:r w:rsidRPr="005D270E">
        <w:rPr>
          <w:sz w:val="28"/>
        </w:rPr>
        <w:fldChar w:fldCharType="end"/>
      </w:r>
      <w:r w:rsidRPr="005D270E">
        <w:rPr>
          <w:sz w:val="28"/>
        </w:rPr>
        <w:t xml:space="preserve"> Delegation of authority in the Heavy Vehicle National Law</w:t>
      </w:r>
    </w:p>
    <w:tbl>
      <w:tblPr>
        <w:tblStyle w:val="GridTable4-Accent1"/>
        <w:tblW w:w="16284" w:type="dxa"/>
        <w:tblInd w:w="-1281" w:type="dxa"/>
        <w:tblLayout w:type="fixed"/>
        <w:tblLook w:val="04A0" w:firstRow="1" w:lastRow="0" w:firstColumn="1" w:lastColumn="0" w:noHBand="0" w:noVBand="1"/>
        <w:tblCaption w:val="Table 9 Delegation of authority in the Heavy Vehicle National Law"/>
        <w:tblDescription w:val="This table contains reform propositions for Delegation of authority in the Heavy Vehicle National Law"/>
      </w:tblPr>
      <w:tblGrid>
        <w:gridCol w:w="13609"/>
        <w:gridCol w:w="992"/>
        <w:gridCol w:w="680"/>
        <w:gridCol w:w="1003"/>
      </w:tblGrid>
      <w:tr w:rsidR="00B83F70" w:rsidRPr="00FA17AF" w14:paraId="467DCCEB" w14:textId="77777777" w:rsidTr="0091784F">
        <w:trPr>
          <w:cnfStyle w:val="100000000000" w:firstRow="1" w:lastRow="0" w:firstColumn="0" w:lastColumn="0" w:oddVBand="0" w:evenVBand="0" w:oddHBand="0" w:evenHBand="0" w:firstRowFirstColumn="0" w:firstRowLastColumn="0" w:lastRowFirstColumn="0" w:lastRowLastColumn="0"/>
          <w:trHeight w:val="1344"/>
          <w:tblHeader/>
        </w:trPr>
        <w:tc>
          <w:tcPr>
            <w:cnfStyle w:val="001000000000" w:firstRow="0" w:lastRow="0" w:firstColumn="1" w:lastColumn="0" w:oddVBand="0" w:evenVBand="0" w:oddHBand="0" w:evenHBand="0" w:firstRowFirstColumn="0" w:firstRowLastColumn="0" w:lastRowFirstColumn="0" w:lastRowLastColumn="0"/>
            <w:tcW w:w="13609" w:type="dxa"/>
          </w:tcPr>
          <w:p w14:paraId="5D3E327D" w14:textId="77777777" w:rsidR="00B83F70" w:rsidRPr="00FA17AF" w:rsidRDefault="00B83F70"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extDirection w:val="tbRl"/>
          </w:tcPr>
          <w:p w14:paraId="3623C120"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extDirection w:val="tbRl"/>
          </w:tcPr>
          <w:p w14:paraId="14B4A8B1"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extDirection w:val="tbRl"/>
          </w:tcPr>
          <w:p w14:paraId="71B84D63" w14:textId="77777777" w:rsidR="00B83F70" w:rsidRPr="00FA17AF"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11"/>
            </w:r>
          </w:p>
        </w:tc>
      </w:tr>
      <w:tr w:rsidR="00B83F70" w:rsidRPr="00005667" w14:paraId="7FE497CD"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7FA08EBA" w14:textId="77777777" w:rsidR="00E50D8C" w:rsidRPr="00B9085B" w:rsidRDefault="00E50D8C" w:rsidP="00E50D8C">
            <w:pPr>
              <w:contextualSpacing/>
              <w:rPr>
                <w:rFonts w:eastAsia="Times New Roman"/>
                <w:b w:val="0"/>
                <w:bCs w:val="0"/>
              </w:rPr>
            </w:pPr>
            <w:r w:rsidRPr="00FA17AF">
              <w:rPr>
                <w:lang w:val="en-US"/>
              </w:rPr>
              <w:t xml:space="preserve">9.1. </w:t>
            </w:r>
            <w:r w:rsidRPr="00FA17AF">
              <w:rPr>
                <w:rFonts w:eastAsia="Times New Roman" w:cstheme="minorHAnsi"/>
              </w:rPr>
              <w:t>Reform the delegation of authority in the HVNL so the NHVR Board has the power to sufficiently regulate and be held accountable for doing so.  At present, many operational and technical matters are reserved to ITMM</w:t>
            </w:r>
            <w:r w:rsidRPr="00B9085B">
              <w:rPr>
                <w:rFonts w:eastAsia="Times New Roman"/>
                <w:b w:val="0"/>
                <w:bCs w:val="0"/>
              </w:rPr>
              <w:t xml:space="preserve">. </w:t>
            </w:r>
          </w:p>
          <w:p w14:paraId="57CCCE89" w14:textId="7AEED89A" w:rsidR="00E50D8C" w:rsidRPr="004B49EB" w:rsidRDefault="00E50D8C" w:rsidP="00E50D8C">
            <w:pPr>
              <w:spacing w:before="240" w:after="240"/>
              <w:rPr>
                <w:rFonts w:cstheme="minorHAnsi"/>
              </w:rPr>
            </w:pPr>
          </w:p>
        </w:tc>
        <w:tc>
          <w:tcPr>
            <w:tcW w:w="992" w:type="dxa"/>
            <w:tcBorders>
              <w:left w:val="single" w:sz="12" w:space="0" w:color="auto"/>
              <w:right w:val="single" w:sz="12" w:space="0" w:color="auto"/>
            </w:tcBorders>
          </w:tcPr>
          <w:p w14:paraId="671C5188" w14:textId="67C88153"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4470C099" w14:textId="0B6C66F9" w:rsidR="00E50D8C" w:rsidRDefault="00762BF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34998087" w14:textId="58B712D5" w:rsidR="00E50D8C" w:rsidRDefault="00762BF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r w:rsidR="00B83F70" w:rsidRPr="00005667" w14:paraId="1C60D3D0" w14:textId="77777777" w:rsidTr="00B83F70">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right w:val="single" w:sz="12" w:space="0" w:color="auto"/>
            </w:tcBorders>
          </w:tcPr>
          <w:p w14:paraId="430C9439" w14:textId="49AAA0A3" w:rsidR="00E50D8C" w:rsidRPr="00FA17AF" w:rsidRDefault="00E50D8C" w:rsidP="00E50D8C">
            <w:pPr>
              <w:contextualSpacing/>
              <w:rPr>
                <w:lang w:val="en-US"/>
              </w:rPr>
            </w:pPr>
            <w:r w:rsidRPr="00FA17AF">
              <w:rPr>
                <w:lang w:val="en-US"/>
              </w:rPr>
              <w:t>9.2. The new law is likely to give the NHVR Board greater discretion and flexibility.  It seems appropriate to review the composition and skills mix of th</w:t>
            </w:r>
            <w:r>
              <w:rPr>
                <w:lang w:val="en-US"/>
              </w:rPr>
              <w:t>e</w:t>
            </w:r>
            <w:r w:rsidRPr="00FA17AF">
              <w:rPr>
                <w:lang w:val="en-US"/>
              </w:rPr>
              <w:t xml:space="preserve"> Board and its governance (noting that the Board should remain skills-based).  The review findings should be incorporated into the new regulatory framework.</w:t>
            </w:r>
          </w:p>
        </w:tc>
        <w:tc>
          <w:tcPr>
            <w:tcW w:w="992" w:type="dxa"/>
            <w:tcBorders>
              <w:left w:val="single" w:sz="12" w:space="0" w:color="auto"/>
              <w:right w:val="single" w:sz="12" w:space="0" w:color="auto"/>
            </w:tcBorders>
          </w:tcPr>
          <w:p w14:paraId="549F1BBB" w14:textId="39A23479" w:rsidR="00E50D8C" w:rsidRDefault="00636805"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680" w:type="dxa"/>
            <w:tcBorders>
              <w:left w:val="single" w:sz="12" w:space="0" w:color="auto"/>
              <w:right w:val="single" w:sz="12" w:space="0" w:color="auto"/>
            </w:tcBorders>
          </w:tcPr>
          <w:p w14:paraId="76F7CAA5" w14:textId="025A4DF3" w:rsidR="00E50D8C" w:rsidRDefault="00762BF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1B26037F" w14:textId="379E1FE0" w:rsidR="00E50D8C" w:rsidRDefault="00E50D8C" w:rsidP="00E50D8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sym w:font="Wingdings" w:char="F0FC"/>
            </w:r>
          </w:p>
        </w:tc>
      </w:tr>
      <w:tr w:rsidR="00B83F70" w:rsidRPr="00005667" w14:paraId="23B24455" w14:textId="77777777" w:rsidTr="00B83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9" w:type="dxa"/>
            <w:tcBorders>
              <w:left w:val="single" w:sz="12" w:space="0" w:color="auto"/>
              <w:bottom w:val="single" w:sz="4" w:space="0" w:color="auto"/>
              <w:right w:val="single" w:sz="12" w:space="0" w:color="auto"/>
            </w:tcBorders>
          </w:tcPr>
          <w:p w14:paraId="08F4301F" w14:textId="77777777" w:rsidR="00E50D8C" w:rsidRPr="006263AF" w:rsidRDefault="00E50D8C" w:rsidP="00E50D8C">
            <w:pPr>
              <w:contextualSpacing/>
            </w:pPr>
            <w:r w:rsidRPr="00FA17AF">
              <w:rPr>
                <w:lang w:val="en-US"/>
              </w:rPr>
              <w:t>9.3</w:t>
            </w:r>
            <w:r w:rsidRPr="006263AF">
              <w:t>. Detailed Proposals on ITMM/Non-ITMM Decision-making</w:t>
            </w:r>
          </w:p>
          <w:p w14:paraId="1AE6D46E" w14:textId="102061CB" w:rsidR="00E50D8C" w:rsidRDefault="00E50D8C" w:rsidP="00E50D8C">
            <w:pPr>
              <w:pStyle w:val="ListParagraph"/>
              <w:widowControl w:val="0"/>
              <w:numPr>
                <w:ilvl w:val="0"/>
                <w:numId w:val="18"/>
              </w:numPr>
              <w:tabs>
                <w:tab w:val="left" w:pos="580"/>
              </w:tabs>
              <w:autoSpaceDE w:val="0"/>
              <w:autoSpaceDN w:val="0"/>
              <w:ind w:right="652"/>
              <w:contextualSpacing w:val="0"/>
            </w:pPr>
            <w:r>
              <w:t>Codes</w:t>
            </w:r>
            <w:r>
              <w:rPr>
                <w:spacing w:val="-4"/>
              </w:rPr>
              <w:t xml:space="preserve"> </w:t>
            </w:r>
            <w:r>
              <w:t>of</w:t>
            </w:r>
            <w:r>
              <w:rPr>
                <w:spacing w:val="-4"/>
              </w:rPr>
              <w:t xml:space="preserve"> </w:t>
            </w:r>
            <w:r>
              <w:t>Practice</w:t>
            </w:r>
            <w:r>
              <w:rPr>
                <w:spacing w:val="-4"/>
              </w:rPr>
              <w:t xml:space="preserve"> </w:t>
            </w:r>
            <w:r>
              <w:t>should</w:t>
            </w:r>
            <w:r>
              <w:rPr>
                <w:spacing w:val="-3"/>
              </w:rPr>
              <w:t xml:space="preserve"> </w:t>
            </w:r>
            <w:r>
              <w:t>be</w:t>
            </w:r>
            <w:r>
              <w:rPr>
                <w:spacing w:val="-2"/>
              </w:rPr>
              <w:t xml:space="preserve"> </w:t>
            </w:r>
            <w:r>
              <w:t>developed,</w:t>
            </w:r>
            <w:r>
              <w:rPr>
                <w:spacing w:val="-2"/>
              </w:rPr>
              <w:t xml:space="preserve"> </w:t>
            </w:r>
            <w:r>
              <w:t>approved,</w:t>
            </w:r>
            <w:r>
              <w:rPr>
                <w:spacing w:val="-4"/>
              </w:rPr>
              <w:t xml:space="preserve"> </w:t>
            </w:r>
            <w:r w:rsidR="00B9085B">
              <w:t>amended</w:t>
            </w:r>
            <w:r w:rsidR="00B9085B">
              <w:rPr>
                <w:b w:val="0"/>
                <w:bCs w:val="0"/>
              </w:rPr>
              <w:t>,</w:t>
            </w:r>
            <w:r>
              <w:rPr>
                <w:spacing w:val="-2"/>
              </w:rPr>
              <w:t xml:space="preserve"> </w:t>
            </w:r>
            <w:r>
              <w:t>and</w:t>
            </w:r>
            <w:r>
              <w:rPr>
                <w:spacing w:val="-3"/>
              </w:rPr>
              <w:t xml:space="preserve"> </w:t>
            </w:r>
            <w:r>
              <w:t>cancelled</w:t>
            </w:r>
            <w:r>
              <w:rPr>
                <w:spacing w:val="-3"/>
              </w:rPr>
              <w:t xml:space="preserve"> </w:t>
            </w:r>
            <w:r>
              <w:t>by</w:t>
            </w:r>
            <w:r>
              <w:rPr>
                <w:spacing w:val="-2"/>
              </w:rPr>
              <w:t xml:space="preserve"> </w:t>
            </w:r>
            <w:r>
              <w:t>the</w:t>
            </w:r>
            <w:r>
              <w:rPr>
                <w:spacing w:val="-2"/>
              </w:rPr>
              <w:t xml:space="preserve"> </w:t>
            </w:r>
            <w:r>
              <w:t>Regulator,</w:t>
            </w:r>
            <w:r>
              <w:rPr>
                <w:spacing w:val="-4"/>
              </w:rPr>
              <w:t xml:space="preserve"> </w:t>
            </w:r>
            <w:r>
              <w:t>subject</w:t>
            </w:r>
            <w:r>
              <w:rPr>
                <w:spacing w:val="-4"/>
              </w:rPr>
              <w:t xml:space="preserve"> </w:t>
            </w:r>
            <w:r>
              <w:t>to statutory consultation requirements.  The Regulator can develop a Code of Practice at the request of industry, or at the direction of Ministers.</w:t>
            </w:r>
          </w:p>
          <w:p w14:paraId="24703829" w14:textId="77777777" w:rsidR="00E50D8C" w:rsidRDefault="00E50D8C" w:rsidP="00E50D8C">
            <w:pPr>
              <w:pStyle w:val="ListParagraph"/>
              <w:widowControl w:val="0"/>
              <w:numPr>
                <w:ilvl w:val="0"/>
                <w:numId w:val="18"/>
              </w:numPr>
              <w:tabs>
                <w:tab w:val="left" w:pos="580"/>
              </w:tabs>
              <w:autoSpaceDE w:val="0"/>
              <w:autoSpaceDN w:val="0"/>
              <w:contextualSpacing w:val="0"/>
            </w:pPr>
            <w:r>
              <w:t>Business</w:t>
            </w:r>
            <w:r>
              <w:rPr>
                <w:spacing w:val="-7"/>
              </w:rPr>
              <w:t xml:space="preserve"> </w:t>
            </w:r>
            <w:r>
              <w:t>Rules</w:t>
            </w:r>
            <w:r>
              <w:rPr>
                <w:spacing w:val="-6"/>
              </w:rPr>
              <w:t xml:space="preserve"> </w:t>
            </w:r>
            <w:r>
              <w:t>for</w:t>
            </w:r>
            <w:r>
              <w:rPr>
                <w:spacing w:val="-4"/>
              </w:rPr>
              <w:t xml:space="preserve"> </w:t>
            </w:r>
            <w:r>
              <w:t>certification</w:t>
            </w:r>
            <w:r>
              <w:rPr>
                <w:spacing w:val="-3"/>
              </w:rPr>
              <w:t xml:space="preserve"> </w:t>
            </w:r>
            <w:r>
              <w:t>should</w:t>
            </w:r>
            <w:r>
              <w:rPr>
                <w:spacing w:val="-4"/>
              </w:rPr>
              <w:t xml:space="preserve"> </w:t>
            </w:r>
            <w:r>
              <w:t>be</w:t>
            </w:r>
            <w:r>
              <w:rPr>
                <w:spacing w:val="-4"/>
              </w:rPr>
              <w:t xml:space="preserve"> </w:t>
            </w:r>
            <w:r>
              <w:t>developed</w:t>
            </w:r>
            <w:r>
              <w:rPr>
                <w:spacing w:val="-3"/>
              </w:rPr>
              <w:t xml:space="preserve"> </w:t>
            </w:r>
            <w:r>
              <w:t>and</w:t>
            </w:r>
            <w:r>
              <w:rPr>
                <w:spacing w:val="-3"/>
              </w:rPr>
              <w:t xml:space="preserve"> </w:t>
            </w:r>
            <w:r>
              <w:t>approved</w:t>
            </w:r>
            <w:r>
              <w:rPr>
                <w:spacing w:val="-4"/>
              </w:rPr>
              <w:t xml:space="preserve"> </w:t>
            </w:r>
            <w:r>
              <w:t>by</w:t>
            </w:r>
            <w:r>
              <w:rPr>
                <w:spacing w:val="-3"/>
              </w:rPr>
              <w:t xml:space="preserve"> </w:t>
            </w:r>
            <w:r>
              <w:t>the</w:t>
            </w:r>
            <w:r>
              <w:rPr>
                <w:spacing w:val="-2"/>
              </w:rPr>
              <w:t xml:space="preserve"> Regulator.</w:t>
            </w:r>
          </w:p>
          <w:p w14:paraId="00273937" w14:textId="77777777" w:rsidR="00E50D8C" w:rsidRDefault="00E50D8C" w:rsidP="00E50D8C">
            <w:pPr>
              <w:pStyle w:val="ListParagraph"/>
              <w:widowControl w:val="0"/>
              <w:numPr>
                <w:ilvl w:val="0"/>
                <w:numId w:val="18"/>
              </w:numPr>
              <w:tabs>
                <w:tab w:val="left" w:pos="580"/>
              </w:tabs>
              <w:autoSpaceDE w:val="0"/>
              <w:autoSpaceDN w:val="0"/>
              <w:ind w:right="829"/>
              <w:contextualSpacing w:val="0"/>
            </w:pPr>
            <w:r>
              <w:t>Application</w:t>
            </w:r>
            <w:r>
              <w:rPr>
                <w:spacing w:val="-3"/>
              </w:rPr>
              <w:t xml:space="preserve"> </w:t>
            </w:r>
            <w:r>
              <w:t>forms</w:t>
            </w:r>
            <w:r>
              <w:rPr>
                <w:spacing w:val="-2"/>
              </w:rPr>
              <w:t xml:space="preserve"> </w:t>
            </w:r>
            <w:r>
              <w:t>should</w:t>
            </w:r>
            <w:r>
              <w:rPr>
                <w:spacing w:val="-3"/>
              </w:rPr>
              <w:t xml:space="preserve"> </w:t>
            </w:r>
            <w:r>
              <w:t>be</w:t>
            </w:r>
            <w:r>
              <w:rPr>
                <w:spacing w:val="-2"/>
              </w:rPr>
              <w:t xml:space="preserve"> </w:t>
            </w:r>
            <w:r>
              <w:t>developed</w:t>
            </w:r>
            <w:r>
              <w:rPr>
                <w:spacing w:val="-3"/>
              </w:rPr>
              <w:t xml:space="preserve"> </w:t>
            </w:r>
            <w:r>
              <w:t>and</w:t>
            </w:r>
            <w:r>
              <w:rPr>
                <w:spacing w:val="-3"/>
              </w:rPr>
              <w:t xml:space="preserve"> </w:t>
            </w:r>
            <w:r>
              <w:t>approved</w:t>
            </w:r>
            <w:r>
              <w:rPr>
                <w:spacing w:val="-4"/>
              </w:rPr>
              <w:t xml:space="preserve"> </w:t>
            </w:r>
            <w:r>
              <w:t>by</w:t>
            </w:r>
            <w:r>
              <w:rPr>
                <w:spacing w:val="-2"/>
              </w:rPr>
              <w:t xml:space="preserve"> </w:t>
            </w:r>
            <w:r>
              <w:t>the</w:t>
            </w:r>
            <w:r>
              <w:rPr>
                <w:spacing w:val="-4"/>
              </w:rPr>
              <w:t xml:space="preserve"> </w:t>
            </w:r>
            <w:r>
              <w:t>Regulator</w:t>
            </w:r>
            <w:r>
              <w:rPr>
                <w:spacing w:val="-2"/>
              </w:rPr>
              <w:t xml:space="preserve"> </w:t>
            </w:r>
            <w:r>
              <w:t>(without</w:t>
            </w:r>
            <w:r>
              <w:rPr>
                <w:spacing w:val="-4"/>
              </w:rPr>
              <w:t xml:space="preserve"> </w:t>
            </w:r>
            <w:r>
              <w:t>being</w:t>
            </w:r>
            <w:r>
              <w:rPr>
                <w:spacing w:val="-2"/>
              </w:rPr>
              <w:t xml:space="preserve"> </w:t>
            </w:r>
            <w:r>
              <w:t>subject</w:t>
            </w:r>
            <w:r>
              <w:rPr>
                <w:spacing w:val="-4"/>
              </w:rPr>
              <w:t xml:space="preserve"> </w:t>
            </w:r>
            <w:r>
              <w:t>to</w:t>
            </w:r>
            <w:r>
              <w:rPr>
                <w:spacing w:val="-4"/>
              </w:rPr>
              <w:t xml:space="preserve"> </w:t>
            </w:r>
            <w:r>
              <w:t>any statutory consultation requirements)</w:t>
            </w:r>
          </w:p>
          <w:p w14:paraId="7BCAAEEB" w14:textId="77777777" w:rsidR="00E50D8C" w:rsidRDefault="00E50D8C" w:rsidP="00E50D8C">
            <w:pPr>
              <w:pStyle w:val="ListParagraph"/>
              <w:widowControl w:val="0"/>
              <w:numPr>
                <w:ilvl w:val="0"/>
                <w:numId w:val="18"/>
              </w:numPr>
              <w:tabs>
                <w:tab w:val="left" w:pos="580"/>
              </w:tabs>
              <w:autoSpaceDE w:val="0"/>
              <w:autoSpaceDN w:val="0"/>
              <w:ind w:right="829"/>
              <w:contextualSpacing w:val="0"/>
            </w:pPr>
            <w:r>
              <w:t xml:space="preserve">Ministerial guidelines should be reviewed, and consideration given to adopting an approach that focuses on Ministerial Directions. </w:t>
            </w:r>
          </w:p>
          <w:p w14:paraId="29A57991" w14:textId="77777777" w:rsidR="00E50D8C" w:rsidRDefault="00E50D8C" w:rsidP="00E50D8C">
            <w:pPr>
              <w:pStyle w:val="ListParagraph"/>
              <w:widowControl w:val="0"/>
              <w:numPr>
                <w:ilvl w:val="0"/>
                <w:numId w:val="18"/>
              </w:numPr>
              <w:tabs>
                <w:tab w:val="left" w:pos="580"/>
              </w:tabs>
              <w:autoSpaceDE w:val="0"/>
              <w:autoSpaceDN w:val="0"/>
              <w:ind w:right="1135"/>
              <w:contextualSpacing w:val="0"/>
            </w:pPr>
            <w:r>
              <w:t>The specific ministerial power in s 654(1)(a) to approve a standard for sleeper births should be removed.  Any sleeper berth standard under the law should be made as part of the vehicle standards HVSO.</w:t>
            </w:r>
          </w:p>
          <w:p w14:paraId="4C356BD8" w14:textId="77777777" w:rsidR="00E50D8C" w:rsidRDefault="00E50D8C" w:rsidP="00E50D8C">
            <w:pPr>
              <w:pStyle w:val="ListParagraph"/>
              <w:widowControl w:val="0"/>
              <w:numPr>
                <w:ilvl w:val="0"/>
                <w:numId w:val="18"/>
              </w:numPr>
              <w:tabs>
                <w:tab w:val="left" w:pos="580"/>
              </w:tabs>
              <w:autoSpaceDE w:val="0"/>
              <w:autoSpaceDN w:val="0"/>
              <w:ind w:right="759"/>
              <w:contextualSpacing w:val="0"/>
            </w:pPr>
            <w:r>
              <w:t>The Regulator should be subject to statutory consultation requirements with industry, participating jurisdictions</w:t>
            </w:r>
            <w:r>
              <w:rPr>
                <w:spacing w:val="-2"/>
              </w:rPr>
              <w:t xml:space="preserve"> </w:t>
            </w:r>
            <w:r>
              <w:t>and</w:t>
            </w:r>
            <w:r>
              <w:rPr>
                <w:spacing w:val="-2"/>
              </w:rPr>
              <w:t xml:space="preserve"> </w:t>
            </w:r>
            <w:r>
              <w:t>affected</w:t>
            </w:r>
            <w:r>
              <w:rPr>
                <w:spacing w:val="-3"/>
              </w:rPr>
              <w:t xml:space="preserve"> </w:t>
            </w:r>
            <w:r>
              <w:t>parties</w:t>
            </w:r>
            <w:r>
              <w:rPr>
                <w:spacing w:val="-2"/>
              </w:rPr>
              <w:t xml:space="preserve"> </w:t>
            </w:r>
            <w:r>
              <w:t>(minimum</w:t>
            </w:r>
            <w:r>
              <w:rPr>
                <w:spacing w:val="-4"/>
              </w:rPr>
              <w:t xml:space="preserve"> </w:t>
            </w:r>
            <w:r>
              <w:t>consultation</w:t>
            </w:r>
            <w:r>
              <w:rPr>
                <w:spacing w:val="-3"/>
              </w:rPr>
              <w:t xml:space="preserve"> </w:t>
            </w:r>
            <w:r>
              <w:t>timelines</w:t>
            </w:r>
            <w:r>
              <w:rPr>
                <w:spacing w:val="-4"/>
              </w:rPr>
              <w:t xml:space="preserve"> </w:t>
            </w:r>
            <w:r>
              <w:t>etc).</w:t>
            </w:r>
            <w:r>
              <w:rPr>
                <w:spacing w:val="-6"/>
              </w:rPr>
              <w:t xml:space="preserve"> </w:t>
            </w:r>
            <w:r>
              <w:t>Minor</w:t>
            </w:r>
            <w:r>
              <w:rPr>
                <w:spacing w:val="-4"/>
              </w:rPr>
              <w:t xml:space="preserve"> </w:t>
            </w:r>
            <w:r>
              <w:t>amendments</w:t>
            </w:r>
            <w:r>
              <w:rPr>
                <w:spacing w:val="-5"/>
              </w:rPr>
              <w:t xml:space="preserve"> </w:t>
            </w:r>
            <w:r>
              <w:t>and</w:t>
            </w:r>
            <w:r>
              <w:rPr>
                <w:spacing w:val="-3"/>
              </w:rPr>
              <w:t xml:space="preserve"> </w:t>
            </w:r>
            <w:r>
              <w:t>non- substantive changes can be excluded from these requirements.</w:t>
            </w:r>
          </w:p>
          <w:p w14:paraId="387711D7" w14:textId="3F946311" w:rsidR="00E50D8C" w:rsidRPr="0099539A" w:rsidRDefault="00E50D8C" w:rsidP="00E50D8C">
            <w:pPr>
              <w:pStyle w:val="ListParagraph"/>
              <w:widowControl w:val="0"/>
              <w:numPr>
                <w:ilvl w:val="0"/>
                <w:numId w:val="18"/>
              </w:numPr>
              <w:tabs>
                <w:tab w:val="left" w:pos="580"/>
              </w:tabs>
              <w:autoSpaceDE w:val="0"/>
              <w:autoSpaceDN w:val="0"/>
              <w:ind w:right="1186"/>
              <w:contextualSpacing w:val="0"/>
            </w:pPr>
            <w:r>
              <w:t>Ministers</w:t>
            </w:r>
            <w:r>
              <w:rPr>
                <w:spacing w:val="-4"/>
              </w:rPr>
              <w:t xml:space="preserve"> </w:t>
            </w:r>
            <w:r>
              <w:t>should</w:t>
            </w:r>
            <w:r>
              <w:rPr>
                <w:spacing w:val="-2"/>
              </w:rPr>
              <w:t xml:space="preserve"> </w:t>
            </w:r>
            <w:r>
              <w:t>have</w:t>
            </w:r>
            <w:r>
              <w:rPr>
                <w:spacing w:val="-3"/>
              </w:rPr>
              <w:t xml:space="preserve"> </w:t>
            </w:r>
            <w:r>
              <w:t>the</w:t>
            </w:r>
            <w:r>
              <w:rPr>
                <w:spacing w:val="-3"/>
              </w:rPr>
              <w:t xml:space="preserve"> </w:t>
            </w:r>
            <w:r>
              <w:t>power</w:t>
            </w:r>
            <w:r>
              <w:rPr>
                <w:spacing w:val="-3"/>
              </w:rPr>
              <w:t xml:space="preserve"> </w:t>
            </w:r>
            <w:r>
              <w:t>to</w:t>
            </w:r>
            <w:r>
              <w:rPr>
                <w:spacing w:val="-1"/>
              </w:rPr>
              <w:t xml:space="preserve"> </w:t>
            </w:r>
            <w:r>
              <w:t>cancel</w:t>
            </w:r>
            <w:r>
              <w:rPr>
                <w:spacing w:val="-1"/>
              </w:rPr>
              <w:t xml:space="preserve"> </w:t>
            </w:r>
            <w:r>
              <w:t>a</w:t>
            </w:r>
            <w:r>
              <w:rPr>
                <w:spacing w:val="-1"/>
              </w:rPr>
              <w:t xml:space="preserve"> </w:t>
            </w:r>
            <w:r>
              <w:t>Code</w:t>
            </w:r>
            <w:r>
              <w:rPr>
                <w:spacing w:val="-3"/>
              </w:rPr>
              <w:t xml:space="preserve"> </w:t>
            </w:r>
            <w:r>
              <w:t>of</w:t>
            </w:r>
            <w:r>
              <w:rPr>
                <w:spacing w:val="-4"/>
              </w:rPr>
              <w:t xml:space="preserve"> </w:t>
            </w:r>
            <w:r w:rsidR="00B9085B">
              <w:t>Practice</w:t>
            </w:r>
            <w:r w:rsidR="00B9085B">
              <w:rPr>
                <w:b w:val="0"/>
                <w:bCs w:val="0"/>
              </w:rPr>
              <w:t>,</w:t>
            </w:r>
            <w:r>
              <w:rPr>
                <w:spacing w:val="-3"/>
              </w:rPr>
              <w:t xml:space="preserve"> </w:t>
            </w:r>
            <w:r>
              <w:t>or</w:t>
            </w:r>
            <w:r>
              <w:rPr>
                <w:spacing w:val="-1"/>
              </w:rPr>
              <w:t xml:space="preserve"> </w:t>
            </w:r>
            <w:r>
              <w:t>a</w:t>
            </w:r>
            <w:r>
              <w:rPr>
                <w:spacing w:val="-2"/>
              </w:rPr>
              <w:t xml:space="preserve"> </w:t>
            </w:r>
            <w:r>
              <w:t>Business</w:t>
            </w:r>
            <w:r>
              <w:rPr>
                <w:spacing w:val="-3"/>
              </w:rPr>
              <w:t xml:space="preserve"> </w:t>
            </w:r>
            <w:r>
              <w:t>Rule</w:t>
            </w:r>
            <w:r>
              <w:rPr>
                <w:spacing w:val="-3"/>
              </w:rPr>
              <w:t xml:space="preserve"> </w:t>
            </w:r>
            <w:r>
              <w:t>approved</w:t>
            </w:r>
            <w:r>
              <w:rPr>
                <w:spacing w:val="-2"/>
              </w:rPr>
              <w:t xml:space="preserve"> </w:t>
            </w:r>
            <w:r>
              <w:t xml:space="preserve">by the </w:t>
            </w:r>
            <w:r>
              <w:rPr>
                <w:spacing w:val="-2"/>
              </w:rPr>
              <w:t>Regulator.</w:t>
            </w:r>
          </w:p>
          <w:p w14:paraId="55442C0C" w14:textId="07BBAD6C" w:rsidR="00E50D8C" w:rsidRPr="0091784F" w:rsidRDefault="00E50D8C" w:rsidP="00E50D8C">
            <w:pPr>
              <w:pStyle w:val="ListParagraph"/>
              <w:widowControl w:val="0"/>
              <w:numPr>
                <w:ilvl w:val="0"/>
                <w:numId w:val="18"/>
              </w:numPr>
              <w:tabs>
                <w:tab w:val="left" w:pos="580"/>
              </w:tabs>
              <w:autoSpaceDE w:val="0"/>
              <w:autoSpaceDN w:val="0"/>
              <w:ind w:right="1186"/>
              <w:contextualSpacing w:val="0"/>
            </w:pPr>
            <w:r w:rsidRPr="0099539A">
              <w:t>Mechanisms should</w:t>
            </w:r>
            <w:r w:rsidRPr="0099539A">
              <w:rPr>
                <w:spacing w:val="-2"/>
              </w:rPr>
              <w:t xml:space="preserve"> </w:t>
            </w:r>
            <w:r w:rsidRPr="0099539A">
              <w:t>exist</w:t>
            </w:r>
            <w:r w:rsidRPr="0099539A">
              <w:rPr>
                <w:spacing w:val="-1"/>
              </w:rPr>
              <w:t xml:space="preserve"> </w:t>
            </w:r>
            <w:r w:rsidRPr="0099539A">
              <w:t>for</w:t>
            </w:r>
            <w:r w:rsidRPr="0099539A">
              <w:rPr>
                <w:spacing w:val="-1"/>
              </w:rPr>
              <w:t xml:space="preserve"> </w:t>
            </w:r>
            <w:r w:rsidRPr="0099539A">
              <w:t>the</w:t>
            </w:r>
            <w:r w:rsidRPr="0099539A">
              <w:rPr>
                <w:spacing w:val="-3"/>
              </w:rPr>
              <w:t xml:space="preserve"> </w:t>
            </w:r>
            <w:r w:rsidRPr="0099539A">
              <w:t>decision</w:t>
            </w:r>
            <w:r w:rsidRPr="0099539A">
              <w:rPr>
                <w:spacing w:val="-2"/>
              </w:rPr>
              <w:t xml:space="preserve"> </w:t>
            </w:r>
            <w:r w:rsidRPr="0099539A">
              <w:t>to</w:t>
            </w:r>
            <w:r w:rsidRPr="0099539A">
              <w:rPr>
                <w:spacing w:val="-1"/>
              </w:rPr>
              <w:t xml:space="preserve"> </w:t>
            </w:r>
            <w:r w:rsidRPr="0099539A">
              <w:t>approve</w:t>
            </w:r>
            <w:r w:rsidRPr="0099539A">
              <w:rPr>
                <w:spacing w:val="-3"/>
              </w:rPr>
              <w:t xml:space="preserve"> </w:t>
            </w:r>
            <w:r w:rsidRPr="0099539A">
              <w:t>a</w:t>
            </w:r>
            <w:r w:rsidRPr="0099539A">
              <w:rPr>
                <w:spacing w:val="-3"/>
              </w:rPr>
              <w:t xml:space="preserve"> </w:t>
            </w:r>
            <w:r w:rsidRPr="0099539A">
              <w:t>Code</w:t>
            </w:r>
            <w:r w:rsidRPr="0099539A">
              <w:rPr>
                <w:spacing w:val="-3"/>
              </w:rPr>
              <w:t xml:space="preserve"> </w:t>
            </w:r>
            <w:r w:rsidRPr="0099539A">
              <w:t>of</w:t>
            </w:r>
            <w:r w:rsidRPr="0099539A">
              <w:rPr>
                <w:spacing w:val="-5"/>
              </w:rPr>
              <w:t xml:space="preserve"> </w:t>
            </w:r>
            <w:r w:rsidRPr="0099539A">
              <w:t>Practice</w:t>
            </w:r>
            <w:r w:rsidRPr="0099539A">
              <w:rPr>
                <w:spacing w:val="-3"/>
              </w:rPr>
              <w:t xml:space="preserve"> </w:t>
            </w:r>
            <w:r w:rsidRPr="0099539A">
              <w:t>to</w:t>
            </w:r>
            <w:r w:rsidRPr="0099539A">
              <w:rPr>
                <w:spacing w:val="-3"/>
              </w:rPr>
              <w:t xml:space="preserve"> </w:t>
            </w:r>
            <w:r w:rsidRPr="0099539A">
              <w:t>be</w:t>
            </w:r>
            <w:r w:rsidRPr="0099539A">
              <w:rPr>
                <w:spacing w:val="-3"/>
              </w:rPr>
              <w:t xml:space="preserve"> </w:t>
            </w:r>
            <w:r w:rsidRPr="0099539A">
              <w:t>challenged</w:t>
            </w:r>
            <w:r w:rsidRPr="0099539A">
              <w:rPr>
                <w:spacing w:val="-2"/>
              </w:rPr>
              <w:t xml:space="preserve"> </w:t>
            </w:r>
            <w:r w:rsidRPr="0099539A">
              <w:t>(and</w:t>
            </w:r>
            <w:r w:rsidRPr="0099539A">
              <w:rPr>
                <w:spacing w:val="-2"/>
              </w:rPr>
              <w:t xml:space="preserve"> </w:t>
            </w:r>
            <w:r w:rsidRPr="0099539A">
              <w:t>therefore overturned) for</w:t>
            </w:r>
            <w:r w:rsidRPr="0099539A">
              <w:rPr>
                <w:spacing w:val="-3"/>
              </w:rPr>
              <w:t xml:space="preserve"> </w:t>
            </w:r>
            <w:r w:rsidRPr="0099539A">
              <w:t>circumstances</w:t>
            </w:r>
            <w:r w:rsidRPr="0099539A">
              <w:rPr>
                <w:spacing w:val="-1"/>
              </w:rPr>
              <w:t xml:space="preserve"> </w:t>
            </w:r>
            <w:r w:rsidRPr="0099539A">
              <w:t>where</w:t>
            </w:r>
            <w:r w:rsidRPr="0099539A">
              <w:rPr>
                <w:spacing w:val="-1"/>
              </w:rPr>
              <w:t xml:space="preserve"> </w:t>
            </w:r>
            <w:r w:rsidRPr="0099539A">
              <w:t>a party</w:t>
            </w:r>
            <w:r w:rsidRPr="0099539A">
              <w:rPr>
                <w:spacing w:val="-1"/>
              </w:rPr>
              <w:t xml:space="preserve"> </w:t>
            </w:r>
            <w:r w:rsidRPr="0099539A">
              <w:t>believes</w:t>
            </w:r>
            <w:r w:rsidRPr="0099539A">
              <w:rPr>
                <w:spacing w:val="-3"/>
              </w:rPr>
              <w:t xml:space="preserve"> </w:t>
            </w:r>
            <w:r w:rsidRPr="0099539A">
              <w:t>a Code</w:t>
            </w:r>
            <w:r w:rsidRPr="0099539A">
              <w:rPr>
                <w:spacing w:val="-1"/>
              </w:rPr>
              <w:t xml:space="preserve"> </w:t>
            </w:r>
            <w:r w:rsidRPr="0099539A">
              <w:t>of</w:t>
            </w:r>
            <w:r w:rsidRPr="0099539A">
              <w:rPr>
                <w:spacing w:val="-3"/>
              </w:rPr>
              <w:t xml:space="preserve"> </w:t>
            </w:r>
            <w:r w:rsidRPr="0099539A">
              <w:t>Practice</w:t>
            </w:r>
            <w:r w:rsidRPr="0099539A">
              <w:rPr>
                <w:spacing w:val="-1"/>
              </w:rPr>
              <w:t xml:space="preserve"> </w:t>
            </w:r>
            <w:r w:rsidRPr="0099539A">
              <w:t>was</w:t>
            </w:r>
            <w:r w:rsidRPr="0099539A">
              <w:rPr>
                <w:spacing w:val="-2"/>
              </w:rPr>
              <w:t xml:space="preserve"> </w:t>
            </w:r>
            <w:r w:rsidRPr="0099539A">
              <w:t>not developed in line</w:t>
            </w:r>
            <w:r w:rsidRPr="0099539A">
              <w:rPr>
                <w:spacing w:val="-1"/>
              </w:rPr>
              <w:t xml:space="preserve"> </w:t>
            </w:r>
            <w:r w:rsidRPr="0099539A">
              <w:t>with statutory consultation requirements (process review not merit-based review).</w:t>
            </w:r>
          </w:p>
        </w:tc>
        <w:tc>
          <w:tcPr>
            <w:tcW w:w="992" w:type="dxa"/>
            <w:tcBorders>
              <w:left w:val="single" w:sz="12" w:space="0" w:color="auto"/>
              <w:right w:val="single" w:sz="12" w:space="0" w:color="auto"/>
            </w:tcBorders>
          </w:tcPr>
          <w:p w14:paraId="335AB60E" w14:textId="66B953BE"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right w:val="single" w:sz="12" w:space="0" w:color="auto"/>
            </w:tcBorders>
          </w:tcPr>
          <w:p w14:paraId="3A070DEE" w14:textId="5BB6C4C0" w:rsidR="00E50D8C" w:rsidRDefault="003A465B"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right w:val="single" w:sz="12" w:space="0" w:color="auto"/>
            </w:tcBorders>
          </w:tcPr>
          <w:p w14:paraId="3BAE2AF1" w14:textId="71A30343"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r>
    </w:tbl>
    <w:p w14:paraId="132B2BB6" w14:textId="6295330D" w:rsidR="0031520F" w:rsidRPr="0031520F" w:rsidRDefault="0031520F" w:rsidP="0031520F">
      <w:pPr>
        <w:pStyle w:val="Caption"/>
        <w:keepNext/>
        <w:rPr>
          <w:sz w:val="28"/>
        </w:rPr>
      </w:pPr>
      <w:r w:rsidRPr="0031520F">
        <w:rPr>
          <w:sz w:val="28"/>
        </w:rPr>
        <w:lastRenderedPageBreak/>
        <w:t xml:space="preserve">Table </w:t>
      </w:r>
      <w:r w:rsidRPr="0031520F">
        <w:rPr>
          <w:sz w:val="28"/>
        </w:rPr>
        <w:fldChar w:fldCharType="begin"/>
      </w:r>
      <w:r w:rsidRPr="0031520F">
        <w:rPr>
          <w:sz w:val="28"/>
        </w:rPr>
        <w:instrText xml:space="preserve"> SEQ Table \* ARABIC </w:instrText>
      </w:r>
      <w:r w:rsidRPr="0031520F">
        <w:rPr>
          <w:sz w:val="28"/>
        </w:rPr>
        <w:fldChar w:fldCharType="separate"/>
      </w:r>
      <w:r>
        <w:rPr>
          <w:noProof/>
          <w:sz w:val="28"/>
        </w:rPr>
        <w:t>10</w:t>
      </w:r>
      <w:r w:rsidRPr="0031520F">
        <w:rPr>
          <w:sz w:val="28"/>
        </w:rPr>
        <w:fldChar w:fldCharType="end"/>
      </w:r>
      <w:r w:rsidRPr="0031520F">
        <w:rPr>
          <w:sz w:val="28"/>
        </w:rPr>
        <w:t xml:space="preserve"> Current law</w:t>
      </w:r>
    </w:p>
    <w:tbl>
      <w:tblPr>
        <w:tblStyle w:val="GridTable1Light-Accent1"/>
        <w:tblW w:w="11902" w:type="dxa"/>
        <w:tblLook w:val="04A0" w:firstRow="1" w:lastRow="0" w:firstColumn="1" w:lastColumn="0" w:noHBand="0" w:noVBand="1"/>
        <w:tblCaption w:val="Table 10 Current law"/>
        <w:tblDescription w:val="Table contains mechanisms and oversight under current law"/>
      </w:tblPr>
      <w:tblGrid>
        <w:gridCol w:w="5098"/>
        <w:gridCol w:w="6804"/>
      </w:tblGrid>
      <w:tr w:rsidR="0031520F" w:rsidRPr="00CB1DBA" w14:paraId="3C4323F8" w14:textId="77777777" w:rsidTr="0031520F">
        <w:trPr>
          <w:cnfStyle w:val="100000000000" w:firstRow="1" w:lastRow="0" w:firstColumn="0" w:lastColumn="0" w:oddVBand="0" w:evenVBand="0" w:oddHBand="0" w:evenHBand="0" w:firstRowFirstColumn="0" w:firstRowLastColumn="0" w:lastRowFirstColumn="0" w:lastRowLastColumn="0"/>
          <w:trHeight w:val="441"/>
          <w:tblHeader/>
        </w:trPr>
        <w:tc>
          <w:tcPr>
            <w:cnfStyle w:val="001000000000" w:firstRow="0" w:lastRow="0" w:firstColumn="1" w:lastColumn="0" w:oddVBand="0" w:evenVBand="0" w:oddHBand="0" w:evenHBand="0" w:firstRowFirstColumn="0" w:firstRowLastColumn="0" w:lastRowFirstColumn="0" w:lastRowLastColumn="0"/>
            <w:tcW w:w="5098" w:type="dxa"/>
          </w:tcPr>
          <w:p w14:paraId="07E36316" w14:textId="77777777" w:rsidR="0031520F" w:rsidRPr="00CB1DBA" w:rsidRDefault="0031520F" w:rsidP="00A7774C">
            <w:pPr>
              <w:rPr>
                <w:rFonts w:cstheme="minorHAnsi"/>
                <w:sz w:val="22"/>
              </w:rPr>
            </w:pPr>
            <w:r w:rsidRPr="00CB1DBA">
              <w:rPr>
                <w:rFonts w:cstheme="minorHAnsi"/>
                <w:sz w:val="22"/>
              </w:rPr>
              <w:t>Mechanism</w:t>
            </w:r>
          </w:p>
        </w:tc>
        <w:tc>
          <w:tcPr>
            <w:tcW w:w="6804" w:type="dxa"/>
          </w:tcPr>
          <w:p w14:paraId="395CE828" w14:textId="77777777" w:rsidR="0031520F" w:rsidRPr="00CB1DBA" w:rsidRDefault="0031520F" w:rsidP="00A7774C">
            <w:pPr>
              <w:cnfStyle w:val="100000000000" w:firstRow="1" w:lastRow="0" w:firstColumn="0" w:lastColumn="0" w:oddVBand="0" w:evenVBand="0" w:oddHBand="0" w:evenHBand="0" w:firstRowFirstColumn="0" w:firstRowLastColumn="0" w:lastRowFirstColumn="0" w:lastRowLastColumn="0"/>
              <w:rPr>
                <w:rFonts w:cstheme="minorHAnsi"/>
                <w:b w:val="0"/>
                <w:bCs w:val="0"/>
                <w:sz w:val="22"/>
              </w:rPr>
            </w:pPr>
            <w:r w:rsidRPr="00CB1DBA">
              <w:rPr>
                <w:rFonts w:cstheme="minorHAnsi"/>
                <w:sz w:val="22"/>
              </w:rPr>
              <w:t>Oversight</w:t>
            </w:r>
          </w:p>
        </w:tc>
      </w:tr>
      <w:tr w:rsidR="0031520F" w:rsidRPr="00CB1DBA" w14:paraId="36B336D7" w14:textId="77777777" w:rsidTr="0031520F">
        <w:tc>
          <w:tcPr>
            <w:cnfStyle w:val="001000000000" w:firstRow="0" w:lastRow="0" w:firstColumn="1" w:lastColumn="0" w:oddVBand="0" w:evenVBand="0" w:oddHBand="0" w:evenHBand="0" w:firstRowFirstColumn="0" w:firstRowLastColumn="0" w:lastRowFirstColumn="0" w:lastRowLastColumn="0"/>
            <w:tcW w:w="5098" w:type="dxa"/>
          </w:tcPr>
          <w:p w14:paraId="76C7A7F9" w14:textId="77777777" w:rsidR="0031520F" w:rsidRPr="00CB1DBA" w:rsidRDefault="0031520F" w:rsidP="00A7774C">
            <w:pPr>
              <w:rPr>
                <w:rFonts w:cstheme="minorHAnsi"/>
                <w:b w:val="0"/>
                <w:bCs w:val="0"/>
                <w:sz w:val="22"/>
              </w:rPr>
            </w:pPr>
            <w:r w:rsidRPr="00CB1DBA">
              <w:rPr>
                <w:rFonts w:cstheme="minorHAnsi"/>
                <w:b w:val="0"/>
                <w:bCs w:val="0"/>
                <w:sz w:val="22"/>
              </w:rPr>
              <w:t>Industry codes of practice (s 706)</w:t>
            </w:r>
          </w:p>
        </w:tc>
        <w:tc>
          <w:tcPr>
            <w:tcW w:w="6804" w:type="dxa"/>
          </w:tcPr>
          <w:p w14:paraId="6483F537"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Industry develops</w:t>
            </w:r>
          </w:p>
          <w:p w14:paraId="35631F44"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NHVR registers</w:t>
            </w:r>
          </w:p>
        </w:tc>
      </w:tr>
      <w:tr w:rsidR="0031520F" w:rsidRPr="00CB1DBA" w14:paraId="136AA160" w14:textId="77777777" w:rsidTr="0031520F">
        <w:tc>
          <w:tcPr>
            <w:cnfStyle w:val="001000000000" w:firstRow="0" w:lastRow="0" w:firstColumn="1" w:lastColumn="0" w:oddVBand="0" w:evenVBand="0" w:oddHBand="0" w:evenHBand="0" w:firstRowFirstColumn="0" w:firstRowLastColumn="0" w:lastRowFirstColumn="0" w:lastRowLastColumn="0"/>
            <w:tcW w:w="5098" w:type="dxa"/>
          </w:tcPr>
          <w:p w14:paraId="144BA65B" w14:textId="77777777" w:rsidR="0031520F" w:rsidRPr="00CB1DBA" w:rsidRDefault="0031520F" w:rsidP="00A7774C">
            <w:pPr>
              <w:rPr>
                <w:rFonts w:cstheme="minorHAnsi"/>
                <w:b w:val="0"/>
                <w:bCs w:val="0"/>
                <w:sz w:val="22"/>
              </w:rPr>
            </w:pPr>
            <w:r w:rsidRPr="00CB1DBA">
              <w:rPr>
                <w:rFonts w:cstheme="minorHAnsi"/>
                <w:b w:val="0"/>
                <w:bCs w:val="0"/>
                <w:sz w:val="22"/>
              </w:rPr>
              <w:t>Guidelines (s 653)</w:t>
            </w:r>
          </w:p>
        </w:tc>
        <w:tc>
          <w:tcPr>
            <w:tcW w:w="6804" w:type="dxa"/>
          </w:tcPr>
          <w:p w14:paraId="3539B924"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NHVR develops</w:t>
            </w:r>
          </w:p>
          <w:p w14:paraId="028069E1"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Ministers approve</w:t>
            </w:r>
          </w:p>
        </w:tc>
      </w:tr>
    </w:tbl>
    <w:p w14:paraId="7CBDA209" w14:textId="77777777" w:rsidR="0031520F" w:rsidRDefault="0031520F" w:rsidP="0031520F"/>
    <w:p w14:paraId="066EC173" w14:textId="6608C927" w:rsidR="0031520F" w:rsidRPr="0031520F" w:rsidRDefault="0031520F" w:rsidP="0031520F">
      <w:pPr>
        <w:pStyle w:val="Caption"/>
        <w:keepNext/>
        <w:rPr>
          <w:sz w:val="28"/>
        </w:rPr>
      </w:pPr>
      <w:r w:rsidRPr="0031520F">
        <w:rPr>
          <w:sz w:val="28"/>
        </w:rPr>
        <w:t xml:space="preserve">Table </w:t>
      </w:r>
      <w:r w:rsidRPr="0031520F">
        <w:rPr>
          <w:sz w:val="28"/>
        </w:rPr>
        <w:fldChar w:fldCharType="begin"/>
      </w:r>
      <w:r w:rsidRPr="0031520F">
        <w:rPr>
          <w:sz w:val="28"/>
        </w:rPr>
        <w:instrText xml:space="preserve"> SEQ Table \* ARABIC </w:instrText>
      </w:r>
      <w:r w:rsidRPr="0031520F">
        <w:rPr>
          <w:sz w:val="28"/>
        </w:rPr>
        <w:fldChar w:fldCharType="separate"/>
      </w:r>
      <w:r w:rsidRPr="0031520F">
        <w:rPr>
          <w:noProof/>
          <w:sz w:val="28"/>
        </w:rPr>
        <w:t>11</w:t>
      </w:r>
      <w:r w:rsidRPr="0031520F">
        <w:rPr>
          <w:sz w:val="28"/>
        </w:rPr>
        <w:fldChar w:fldCharType="end"/>
      </w:r>
      <w:r w:rsidRPr="0031520F">
        <w:rPr>
          <w:sz w:val="28"/>
        </w:rPr>
        <w:t xml:space="preserve"> Future Law</w:t>
      </w:r>
    </w:p>
    <w:tbl>
      <w:tblPr>
        <w:tblStyle w:val="GridTable1Light-Accent1"/>
        <w:tblW w:w="11902" w:type="dxa"/>
        <w:tblLook w:val="04A0" w:firstRow="1" w:lastRow="0" w:firstColumn="1" w:lastColumn="0" w:noHBand="0" w:noVBand="1"/>
        <w:tblCaption w:val="Table 11 Future Law"/>
        <w:tblDescription w:val="Table contains future law mechanisms and oversight "/>
      </w:tblPr>
      <w:tblGrid>
        <w:gridCol w:w="5098"/>
        <w:gridCol w:w="6804"/>
      </w:tblGrid>
      <w:tr w:rsidR="0031520F" w:rsidRPr="00CB1DBA" w14:paraId="510EB067" w14:textId="77777777" w:rsidTr="003152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98" w:type="dxa"/>
          </w:tcPr>
          <w:p w14:paraId="11FE3307" w14:textId="77777777" w:rsidR="0031520F" w:rsidRPr="00CB1DBA" w:rsidRDefault="0031520F" w:rsidP="00A7774C">
            <w:pPr>
              <w:rPr>
                <w:rFonts w:cstheme="minorHAnsi"/>
              </w:rPr>
            </w:pPr>
            <w:r w:rsidRPr="00CB1DBA">
              <w:rPr>
                <w:rFonts w:cstheme="minorHAnsi"/>
                <w:sz w:val="22"/>
              </w:rPr>
              <w:t>Mechanism</w:t>
            </w:r>
          </w:p>
        </w:tc>
        <w:tc>
          <w:tcPr>
            <w:tcW w:w="6804" w:type="dxa"/>
          </w:tcPr>
          <w:p w14:paraId="5FF83B7A" w14:textId="77777777" w:rsidR="0031520F" w:rsidRPr="00CB1DBA" w:rsidRDefault="0031520F" w:rsidP="00A7774C">
            <w:pPr>
              <w:cnfStyle w:val="100000000000" w:firstRow="1" w:lastRow="0" w:firstColumn="0" w:lastColumn="0" w:oddVBand="0" w:evenVBand="0" w:oddHBand="0" w:evenHBand="0" w:firstRowFirstColumn="0" w:firstRowLastColumn="0" w:lastRowFirstColumn="0" w:lastRowLastColumn="0"/>
              <w:rPr>
                <w:rFonts w:cstheme="minorHAnsi"/>
              </w:rPr>
            </w:pPr>
            <w:r w:rsidRPr="00CB1DBA">
              <w:rPr>
                <w:rFonts w:cstheme="minorHAnsi"/>
                <w:sz w:val="22"/>
              </w:rPr>
              <w:t>Oversight</w:t>
            </w:r>
          </w:p>
        </w:tc>
      </w:tr>
      <w:tr w:rsidR="0031520F" w:rsidRPr="00CB1DBA" w14:paraId="5662A2AA" w14:textId="77777777" w:rsidTr="0031520F">
        <w:tc>
          <w:tcPr>
            <w:cnfStyle w:val="001000000000" w:firstRow="0" w:lastRow="0" w:firstColumn="1" w:lastColumn="0" w:oddVBand="0" w:evenVBand="0" w:oddHBand="0" w:evenHBand="0" w:firstRowFirstColumn="0" w:firstRowLastColumn="0" w:lastRowFirstColumn="0" w:lastRowLastColumn="0"/>
            <w:tcW w:w="5098" w:type="dxa"/>
          </w:tcPr>
          <w:p w14:paraId="3B924DA3" w14:textId="77777777" w:rsidR="0031520F" w:rsidRPr="00CB1DBA" w:rsidRDefault="0031520F" w:rsidP="00A7774C">
            <w:pPr>
              <w:rPr>
                <w:rFonts w:cstheme="minorHAnsi"/>
              </w:rPr>
            </w:pPr>
            <w:r w:rsidRPr="00CB1DBA">
              <w:rPr>
                <w:rFonts w:cstheme="minorHAnsi"/>
                <w:sz w:val="22"/>
              </w:rPr>
              <w:t>Codes of practice</w:t>
            </w:r>
          </w:p>
        </w:tc>
        <w:tc>
          <w:tcPr>
            <w:tcW w:w="6804" w:type="dxa"/>
          </w:tcPr>
          <w:p w14:paraId="76B94778"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NHVR will develop in partnership with industry and in line with statutory consultation requirements.</w:t>
            </w:r>
          </w:p>
          <w:p w14:paraId="3CF7BDF4"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p>
          <w:p w14:paraId="073F211F"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 xml:space="preserve">Industry will be able to propose a CoP </w:t>
            </w:r>
          </w:p>
          <w:p w14:paraId="1BE64FD2"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p>
          <w:p w14:paraId="6D90EF8C"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NHVR Board to approve.</w:t>
            </w:r>
          </w:p>
          <w:p w14:paraId="6C42B9E7"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p>
          <w:p w14:paraId="56E2D06C"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rPr>
            </w:pPr>
            <w:r w:rsidRPr="00CB1DBA">
              <w:rPr>
                <w:rFonts w:cstheme="minorHAnsi"/>
                <w:sz w:val="22"/>
              </w:rPr>
              <w:t>CoP can be challenged on certain grounds</w:t>
            </w:r>
          </w:p>
        </w:tc>
      </w:tr>
      <w:tr w:rsidR="0031520F" w:rsidRPr="00CB1DBA" w14:paraId="5019139E" w14:textId="77777777" w:rsidTr="0031520F">
        <w:tc>
          <w:tcPr>
            <w:cnfStyle w:val="001000000000" w:firstRow="0" w:lastRow="0" w:firstColumn="1" w:lastColumn="0" w:oddVBand="0" w:evenVBand="0" w:oddHBand="0" w:evenHBand="0" w:firstRowFirstColumn="0" w:firstRowLastColumn="0" w:lastRowFirstColumn="0" w:lastRowLastColumn="0"/>
            <w:tcW w:w="5098" w:type="dxa"/>
          </w:tcPr>
          <w:p w14:paraId="21072F06" w14:textId="77777777" w:rsidR="0031520F" w:rsidRPr="00CB1DBA" w:rsidRDefault="0031520F" w:rsidP="00A7774C">
            <w:pPr>
              <w:rPr>
                <w:rFonts w:cstheme="minorHAnsi"/>
              </w:rPr>
            </w:pPr>
            <w:r w:rsidRPr="00CB1DBA">
              <w:rPr>
                <w:rFonts w:cstheme="minorHAnsi"/>
                <w:sz w:val="22"/>
              </w:rPr>
              <w:t>Guidelines</w:t>
            </w:r>
          </w:p>
        </w:tc>
        <w:tc>
          <w:tcPr>
            <w:tcW w:w="6804" w:type="dxa"/>
          </w:tcPr>
          <w:p w14:paraId="2BA3B5CC"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r w:rsidRPr="00CB1DBA">
              <w:rPr>
                <w:rFonts w:cstheme="minorHAnsi"/>
                <w:sz w:val="22"/>
              </w:rPr>
              <w:t>Developed by party nominated by Ministers eg. NTC</w:t>
            </w:r>
          </w:p>
          <w:p w14:paraId="42822AED"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sz w:val="22"/>
              </w:rPr>
            </w:pPr>
          </w:p>
          <w:p w14:paraId="16B59B72" w14:textId="77777777" w:rsidR="0031520F" w:rsidRPr="00CB1DBA" w:rsidRDefault="0031520F" w:rsidP="00A7774C">
            <w:pPr>
              <w:cnfStyle w:val="000000000000" w:firstRow="0" w:lastRow="0" w:firstColumn="0" w:lastColumn="0" w:oddVBand="0" w:evenVBand="0" w:oddHBand="0" w:evenHBand="0" w:firstRowFirstColumn="0" w:firstRowLastColumn="0" w:lastRowFirstColumn="0" w:lastRowLastColumn="0"/>
              <w:rPr>
                <w:rFonts w:cstheme="minorHAnsi"/>
              </w:rPr>
            </w:pPr>
            <w:r w:rsidRPr="00CB1DBA">
              <w:rPr>
                <w:rFonts w:cstheme="minorHAnsi"/>
                <w:sz w:val="22"/>
              </w:rPr>
              <w:t>Ministers approve, delegation for minor amendments</w:t>
            </w:r>
          </w:p>
        </w:tc>
      </w:tr>
    </w:tbl>
    <w:p w14:paraId="6D127EDE" w14:textId="77777777" w:rsidR="0031520F" w:rsidRPr="00CB1DBA" w:rsidRDefault="0031520F" w:rsidP="0031520F">
      <w:pPr>
        <w:rPr>
          <w:rFonts w:cstheme="minorHAnsi"/>
        </w:rPr>
      </w:pPr>
    </w:p>
    <w:p w14:paraId="7E45A2D0" w14:textId="6201283D" w:rsidR="00B83F70" w:rsidRDefault="00B83F70" w:rsidP="00B83F70">
      <w:pPr>
        <w:spacing w:after="160" w:line="259" w:lineRule="auto"/>
      </w:pPr>
      <w:r>
        <w:br w:type="page"/>
      </w:r>
    </w:p>
    <w:p w14:paraId="2956F12E" w14:textId="742D58C6" w:rsidR="00B83F70" w:rsidRPr="005D270E" w:rsidRDefault="00B83F70" w:rsidP="00B83F70">
      <w:pPr>
        <w:pStyle w:val="Caption"/>
        <w:keepNext/>
        <w:rPr>
          <w:sz w:val="28"/>
        </w:rPr>
      </w:pPr>
      <w:r w:rsidRPr="005D270E">
        <w:rPr>
          <w:sz w:val="28"/>
        </w:rPr>
        <w:lastRenderedPageBreak/>
        <w:t xml:space="preserve">Table </w:t>
      </w:r>
      <w:r w:rsidRPr="005D270E">
        <w:rPr>
          <w:sz w:val="28"/>
        </w:rPr>
        <w:fldChar w:fldCharType="begin"/>
      </w:r>
      <w:r w:rsidRPr="005D270E">
        <w:rPr>
          <w:sz w:val="28"/>
        </w:rPr>
        <w:instrText xml:space="preserve"> SEQ Table \* ARABIC </w:instrText>
      </w:r>
      <w:r w:rsidRPr="005D270E">
        <w:rPr>
          <w:sz w:val="28"/>
        </w:rPr>
        <w:fldChar w:fldCharType="separate"/>
      </w:r>
      <w:r w:rsidR="0031520F">
        <w:rPr>
          <w:noProof/>
          <w:sz w:val="28"/>
        </w:rPr>
        <w:t>12</w:t>
      </w:r>
      <w:r w:rsidRPr="005D270E">
        <w:rPr>
          <w:sz w:val="28"/>
        </w:rPr>
        <w:fldChar w:fldCharType="end"/>
      </w:r>
      <w:r w:rsidRPr="005D270E">
        <w:rPr>
          <w:sz w:val="28"/>
        </w:rPr>
        <w:t xml:space="preserve"> Vehicle Classifications</w:t>
      </w:r>
    </w:p>
    <w:tbl>
      <w:tblPr>
        <w:tblStyle w:val="GridTable4-Accent1"/>
        <w:tblW w:w="16284" w:type="dxa"/>
        <w:tblInd w:w="-1281" w:type="dxa"/>
        <w:tblLayout w:type="fixed"/>
        <w:tblLook w:val="04A0" w:firstRow="1" w:lastRow="0" w:firstColumn="1" w:lastColumn="0" w:noHBand="0" w:noVBand="1"/>
        <w:tblCaption w:val="Vehicle Classifications Table"/>
        <w:tblDescription w:val="Table contains reform proposition for vehicle classifications. "/>
      </w:tblPr>
      <w:tblGrid>
        <w:gridCol w:w="13609"/>
        <w:gridCol w:w="992"/>
        <w:gridCol w:w="680"/>
        <w:gridCol w:w="1003"/>
      </w:tblGrid>
      <w:tr w:rsidR="00B83F70" w:rsidRPr="00FA17AF" w14:paraId="1158131D" w14:textId="77777777" w:rsidTr="0091784F">
        <w:trPr>
          <w:cnfStyle w:val="100000000000" w:firstRow="1" w:lastRow="0" w:firstColumn="0" w:lastColumn="0" w:oddVBand="0" w:evenVBand="0" w:oddHBand="0" w:evenHBand="0" w:firstRowFirstColumn="0" w:firstRowLastColumn="0" w:lastRowFirstColumn="0" w:lastRowLastColumn="0"/>
          <w:trHeight w:val="1344"/>
          <w:tblHeader/>
        </w:trPr>
        <w:tc>
          <w:tcPr>
            <w:cnfStyle w:val="001000000000" w:firstRow="0" w:lastRow="0" w:firstColumn="1" w:lastColumn="0" w:oddVBand="0" w:evenVBand="0" w:oddHBand="0" w:evenHBand="0" w:firstRowFirstColumn="0" w:firstRowLastColumn="0" w:lastRowFirstColumn="0" w:lastRowLastColumn="0"/>
            <w:tcW w:w="13609" w:type="dxa"/>
          </w:tcPr>
          <w:p w14:paraId="296CC0CD" w14:textId="77777777" w:rsidR="00B83F70" w:rsidRPr="00FA17AF" w:rsidRDefault="00B83F70" w:rsidP="00B83F70">
            <w:pPr>
              <w:contextualSpacing/>
              <w:rPr>
                <w:sz w:val="24"/>
                <w:szCs w:val="32"/>
                <w:lang w:val="en-US"/>
              </w:rPr>
            </w:pPr>
            <w:r w:rsidRPr="00FA17AF">
              <w:rPr>
                <w:sz w:val="24"/>
                <w:szCs w:val="32"/>
                <w:lang w:val="en-US"/>
              </w:rPr>
              <w:t>Proposition</w:t>
            </w:r>
            <w:r>
              <w:rPr>
                <w:rFonts w:cstheme="minorHAnsi"/>
              </w:rPr>
              <w:t xml:space="preserve"> </w:t>
            </w:r>
          </w:p>
        </w:tc>
        <w:tc>
          <w:tcPr>
            <w:tcW w:w="992" w:type="dxa"/>
            <w:textDirection w:val="tbRl"/>
          </w:tcPr>
          <w:p w14:paraId="4C2D50D0"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NTC Leg Reforms</w:t>
            </w:r>
          </w:p>
        </w:tc>
        <w:tc>
          <w:tcPr>
            <w:tcW w:w="680" w:type="dxa"/>
            <w:textDirection w:val="tbRl"/>
          </w:tcPr>
          <w:p w14:paraId="01821B53" w14:textId="77777777" w:rsidR="00B83F70" w:rsidRPr="00E1509A"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0"/>
                <w:szCs w:val="20"/>
                <w:lang w:val="en-US"/>
              </w:rPr>
            </w:pPr>
            <w:r w:rsidRPr="00E1509A">
              <w:rPr>
                <w:sz w:val="20"/>
                <w:szCs w:val="20"/>
                <w:lang w:val="en-US"/>
              </w:rPr>
              <w:t>Cost Benefit Analysis</w:t>
            </w:r>
          </w:p>
        </w:tc>
        <w:tc>
          <w:tcPr>
            <w:tcW w:w="1003" w:type="dxa"/>
            <w:textDirection w:val="tbRl"/>
          </w:tcPr>
          <w:p w14:paraId="775EF7DF" w14:textId="77777777" w:rsidR="00B83F70" w:rsidRPr="00FA17AF" w:rsidRDefault="00B83F70" w:rsidP="00B83F70">
            <w:pPr>
              <w:ind w:left="113" w:right="113"/>
              <w:contextualSpacing/>
              <w:cnfStyle w:val="100000000000" w:firstRow="1" w:lastRow="0" w:firstColumn="0" w:lastColumn="0" w:oddVBand="0" w:evenVBand="0" w:oddHBand="0" w:evenHBand="0" w:firstRowFirstColumn="0" w:firstRowLastColumn="0" w:lastRowFirstColumn="0" w:lastRowLastColumn="0"/>
              <w:rPr>
                <w:sz w:val="24"/>
                <w:szCs w:val="32"/>
                <w:lang w:val="en-US"/>
              </w:rPr>
            </w:pPr>
            <w:r w:rsidRPr="00E1509A">
              <w:rPr>
                <w:sz w:val="20"/>
                <w:szCs w:val="20"/>
                <w:lang w:val="en-US"/>
              </w:rPr>
              <w:t>Additional Work Streams</w:t>
            </w:r>
            <w:r>
              <w:rPr>
                <w:rStyle w:val="FootnoteReference"/>
                <w:szCs w:val="32"/>
                <w:lang w:val="en-US"/>
              </w:rPr>
              <w:footnoteReference w:id="12"/>
            </w:r>
          </w:p>
        </w:tc>
      </w:tr>
      <w:tr w:rsidR="00B83F70" w:rsidRPr="00005667" w14:paraId="0D888CFF" w14:textId="77777777" w:rsidTr="00B83F70">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3609" w:type="dxa"/>
            <w:tcBorders>
              <w:top w:val="single" w:sz="4" w:space="0" w:color="auto"/>
              <w:left w:val="single" w:sz="4" w:space="0" w:color="auto"/>
              <w:bottom w:val="single" w:sz="4" w:space="0" w:color="auto"/>
              <w:right w:val="single" w:sz="4" w:space="0" w:color="auto"/>
            </w:tcBorders>
          </w:tcPr>
          <w:p w14:paraId="319BB7F1" w14:textId="1B127949" w:rsidR="00E50D8C" w:rsidRPr="00FA17AF" w:rsidRDefault="00E50D8C" w:rsidP="00E50D8C">
            <w:pPr>
              <w:contextualSpacing/>
              <w:rPr>
                <w:lang w:val="en-US"/>
              </w:rPr>
            </w:pPr>
            <w:r w:rsidRPr="00FA17AF">
              <w:rPr>
                <w:lang w:val="en-US"/>
              </w:rPr>
              <w:t>10.1</w:t>
            </w:r>
            <w:r w:rsidR="006263AF">
              <w:rPr>
                <w:lang w:val="en-US"/>
              </w:rPr>
              <w:t>.</w:t>
            </w:r>
            <w:r w:rsidRPr="00FA17AF">
              <w:rPr>
                <w:lang w:val="en-US"/>
              </w:rPr>
              <w:t xml:space="preserve"> </w:t>
            </w:r>
            <w:r w:rsidRPr="00FA17AF">
              <w:rPr>
                <w:rFonts w:cstheme="minorHAnsi"/>
              </w:rPr>
              <w:t>That</w:t>
            </w:r>
            <w:r w:rsidRPr="00FA17AF">
              <w:rPr>
                <w:rFonts w:cstheme="minorHAnsi"/>
                <w:spacing w:val="-1"/>
              </w:rPr>
              <w:t xml:space="preserve"> </w:t>
            </w:r>
            <w:r w:rsidRPr="00FA17AF">
              <w:rPr>
                <w:rFonts w:cstheme="minorHAnsi"/>
              </w:rPr>
              <w:t>vehicle</w:t>
            </w:r>
            <w:r w:rsidRPr="00FA17AF">
              <w:rPr>
                <w:rFonts w:cstheme="minorHAnsi"/>
                <w:spacing w:val="-3"/>
              </w:rPr>
              <w:t xml:space="preserve"> </w:t>
            </w:r>
            <w:r w:rsidRPr="00FA17AF">
              <w:rPr>
                <w:rFonts w:cstheme="minorHAnsi"/>
              </w:rPr>
              <w:t>classes</w:t>
            </w:r>
            <w:r w:rsidRPr="00FA17AF">
              <w:rPr>
                <w:rFonts w:cstheme="minorHAnsi"/>
                <w:spacing w:val="-2"/>
              </w:rPr>
              <w:t xml:space="preserve"> </w:t>
            </w:r>
            <w:r w:rsidRPr="00FA17AF">
              <w:rPr>
                <w:rFonts w:cstheme="minorHAnsi"/>
              </w:rPr>
              <w:t>and</w:t>
            </w:r>
            <w:r w:rsidRPr="00FA17AF">
              <w:rPr>
                <w:rFonts w:cstheme="minorHAnsi"/>
                <w:spacing w:val="-3"/>
              </w:rPr>
              <w:t xml:space="preserve"> </w:t>
            </w:r>
            <w:r w:rsidRPr="00FA17AF">
              <w:rPr>
                <w:rFonts w:cstheme="minorHAnsi"/>
              </w:rPr>
              <w:t>classifications</w:t>
            </w:r>
            <w:r w:rsidRPr="00FA17AF">
              <w:rPr>
                <w:rFonts w:cstheme="minorHAnsi"/>
                <w:spacing w:val="-4"/>
              </w:rPr>
              <w:t xml:space="preserve"> </w:t>
            </w:r>
            <w:r w:rsidRPr="00FA17AF">
              <w:rPr>
                <w:rFonts w:cstheme="minorHAnsi"/>
              </w:rPr>
              <w:t>will</w:t>
            </w:r>
            <w:r w:rsidRPr="00FA17AF">
              <w:rPr>
                <w:rFonts w:cstheme="minorHAnsi"/>
                <w:spacing w:val="-2"/>
              </w:rPr>
              <w:t xml:space="preserve"> </w:t>
            </w:r>
            <w:r w:rsidRPr="00FA17AF">
              <w:rPr>
                <w:rFonts w:cstheme="minorHAnsi"/>
              </w:rPr>
              <w:t>be</w:t>
            </w:r>
            <w:r w:rsidRPr="00FA17AF">
              <w:rPr>
                <w:rFonts w:cstheme="minorHAnsi"/>
                <w:spacing w:val="-3"/>
              </w:rPr>
              <w:t xml:space="preserve"> </w:t>
            </w:r>
            <w:r w:rsidRPr="00FA17AF">
              <w:rPr>
                <w:rFonts w:cstheme="minorHAnsi"/>
              </w:rPr>
              <w:t>moved</w:t>
            </w:r>
            <w:r w:rsidRPr="00FA17AF">
              <w:rPr>
                <w:rFonts w:cstheme="minorHAnsi"/>
                <w:spacing w:val="-3"/>
              </w:rPr>
              <w:t xml:space="preserve"> </w:t>
            </w:r>
            <w:r w:rsidRPr="00FA17AF">
              <w:rPr>
                <w:rFonts w:cstheme="minorHAnsi"/>
              </w:rPr>
              <w:t>from</w:t>
            </w:r>
            <w:r w:rsidRPr="00FA17AF">
              <w:rPr>
                <w:rFonts w:cstheme="minorHAnsi"/>
                <w:spacing w:val="-3"/>
              </w:rPr>
              <w:t xml:space="preserve"> </w:t>
            </w:r>
            <w:r w:rsidRPr="00FA17AF">
              <w:rPr>
                <w:rFonts w:cstheme="minorHAnsi"/>
              </w:rPr>
              <w:t>primary</w:t>
            </w:r>
            <w:r w:rsidRPr="00FA17AF">
              <w:rPr>
                <w:rFonts w:cstheme="minorHAnsi"/>
                <w:spacing w:val="-1"/>
              </w:rPr>
              <w:t xml:space="preserve"> </w:t>
            </w:r>
            <w:r w:rsidRPr="00FA17AF">
              <w:rPr>
                <w:rFonts w:cstheme="minorHAnsi"/>
              </w:rPr>
              <w:t>legislation</w:t>
            </w:r>
            <w:r w:rsidRPr="00FA17AF">
              <w:rPr>
                <w:rFonts w:cstheme="minorHAnsi"/>
                <w:spacing w:val="-2"/>
              </w:rPr>
              <w:t xml:space="preserve"> </w:t>
            </w:r>
            <w:r w:rsidRPr="00FA17AF">
              <w:rPr>
                <w:rFonts w:cstheme="minorHAnsi"/>
              </w:rPr>
              <w:t>to</w:t>
            </w:r>
            <w:r w:rsidRPr="00FA17AF">
              <w:rPr>
                <w:rFonts w:cstheme="minorHAnsi"/>
                <w:spacing w:val="-2"/>
              </w:rPr>
              <w:t xml:space="preserve"> </w:t>
            </w:r>
            <w:r w:rsidRPr="00FA17AF">
              <w:rPr>
                <w:rFonts w:cstheme="minorHAnsi"/>
              </w:rPr>
              <w:t>regulations</w:t>
            </w:r>
            <w:r w:rsidRPr="00FA17AF">
              <w:rPr>
                <w:rFonts w:cstheme="minorHAnsi"/>
                <w:spacing w:val="-2"/>
              </w:rPr>
              <w:t xml:space="preserve"> </w:t>
            </w:r>
            <w:r w:rsidRPr="00FA17AF">
              <w:rPr>
                <w:rFonts w:cstheme="minorHAnsi"/>
              </w:rPr>
              <w:t>(or</w:t>
            </w:r>
            <w:r w:rsidRPr="00FA17AF">
              <w:rPr>
                <w:rFonts w:cstheme="minorHAnsi"/>
                <w:spacing w:val="-3"/>
              </w:rPr>
              <w:t xml:space="preserve"> </w:t>
            </w:r>
            <w:r w:rsidRPr="00FA17AF">
              <w:rPr>
                <w:rFonts w:cstheme="minorHAnsi"/>
              </w:rPr>
              <w:t>other statutory instruments) to better enable future vehicle types to be recognised in the law.</w:t>
            </w:r>
          </w:p>
        </w:tc>
        <w:tc>
          <w:tcPr>
            <w:tcW w:w="992" w:type="dxa"/>
            <w:tcBorders>
              <w:left w:val="single" w:sz="4" w:space="0" w:color="auto"/>
              <w:bottom w:val="single" w:sz="4" w:space="0" w:color="auto"/>
              <w:right w:val="single" w:sz="12" w:space="0" w:color="auto"/>
            </w:tcBorders>
          </w:tcPr>
          <w:p w14:paraId="3DEC6893" w14:textId="46146A2F" w:rsidR="00E50D8C" w:rsidRDefault="00E50D8C"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sym w:font="Wingdings" w:char="F0FC"/>
            </w:r>
          </w:p>
        </w:tc>
        <w:tc>
          <w:tcPr>
            <w:tcW w:w="680" w:type="dxa"/>
            <w:tcBorders>
              <w:left w:val="single" w:sz="12" w:space="0" w:color="auto"/>
              <w:bottom w:val="single" w:sz="4" w:space="0" w:color="auto"/>
              <w:right w:val="single" w:sz="12" w:space="0" w:color="auto"/>
            </w:tcBorders>
          </w:tcPr>
          <w:p w14:paraId="3174A8F1" w14:textId="0DA6EEB7" w:rsidR="00E50D8C" w:rsidRDefault="003A465B"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003" w:type="dxa"/>
            <w:tcBorders>
              <w:left w:val="single" w:sz="12" w:space="0" w:color="auto"/>
              <w:bottom w:val="single" w:sz="4" w:space="0" w:color="auto"/>
              <w:right w:val="single" w:sz="12" w:space="0" w:color="auto"/>
            </w:tcBorders>
          </w:tcPr>
          <w:p w14:paraId="638201B6" w14:textId="5820AAB6" w:rsidR="00E50D8C" w:rsidRDefault="003A465B" w:rsidP="00E50D8C">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bl>
    <w:p w14:paraId="070CE195" w14:textId="77777777" w:rsidR="00D71553" w:rsidRDefault="00D71553">
      <w:pPr>
        <w:spacing w:after="160" w:line="259" w:lineRule="auto"/>
        <w:rPr>
          <w:rFonts w:asciiTheme="majorHAnsi" w:eastAsiaTheme="majorEastAsia" w:hAnsiTheme="majorHAnsi" w:cstheme="majorBidi"/>
          <w:color w:val="2F5496" w:themeColor="accent1" w:themeShade="BF"/>
          <w:sz w:val="32"/>
          <w:szCs w:val="32"/>
          <w:lang w:val="en-US"/>
        </w:rPr>
      </w:pPr>
      <w:bookmarkStart w:id="1" w:name="_Toc106826910"/>
      <w:r>
        <w:rPr>
          <w:lang w:val="en-US"/>
        </w:rPr>
        <w:br w:type="page"/>
      </w:r>
    </w:p>
    <w:p w14:paraId="5FA6F12B" w14:textId="01C1E8CE" w:rsidR="001C673B" w:rsidRDefault="001C673B" w:rsidP="001C673B">
      <w:pPr>
        <w:pStyle w:val="Heading1"/>
        <w:spacing w:after="240"/>
        <w:rPr>
          <w:lang w:val="en-US"/>
        </w:rPr>
      </w:pPr>
      <w:r>
        <w:rPr>
          <w:lang w:val="en-US"/>
        </w:rPr>
        <w:lastRenderedPageBreak/>
        <w:t>Fatigue Management General Schedule and Proposed.</w:t>
      </w:r>
      <w:bookmarkEnd w:id="1"/>
    </w:p>
    <w:p w14:paraId="544C6924" w14:textId="113B4821" w:rsidR="00D71553" w:rsidRPr="00D71553" w:rsidRDefault="00D71553" w:rsidP="00D71553">
      <w:pPr>
        <w:pStyle w:val="Caption"/>
        <w:keepNext/>
        <w:rPr>
          <w:sz w:val="28"/>
        </w:rPr>
      </w:pPr>
      <w:r w:rsidRPr="00D71553">
        <w:rPr>
          <w:sz w:val="28"/>
        </w:rPr>
        <w:t xml:space="preserve">Table </w:t>
      </w:r>
      <w:r w:rsidRPr="00D71553">
        <w:rPr>
          <w:sz w:val="28"/>
        </w:rPr>
        <w:fldChar w:fldCharType="begin"/>
      </w:r>
      <w:r w:rsidRPr="00D71553">
        <w:rPr>
          <w:sz w:val="28"/>
        </w:rPr>
        <w:instrText xml:space="preserve"> SEQ Table \* ARABIC </w:instrText>
      </w:r>
      <w:r w:rsidRPr="00D71553">
        <w:rPr>
          <w:sz w:val="28"/>
        </w:rPr>
        <w:fldChar w:fldCharType="separate"/>
      </w:r>
      <w:r w:rsidR="0031520F">
        <w:rPr>
          <w:noProof/>
          <w:sz w:val="28"/>
        </w:rPr>
        <w:t>13</w:t>
      </w:r>
      <w:r w:rsidRPr="00D71553">
        <w:rPr>
          <w:sz w:val="28"/>
        </w:rPr>
        <w:fldChar w:fldCharType="end"/>
      </w:r>
      <w:r w:rsidRPr="00D71553">
        <w:rPr>
          <w:sz w:val="28"/>
        </w:rPr>
        <w:t xml:space="preserve"> Current General Schedule (1 UP)</w:t>
      </w:r>
    </w:p>
    <w:tbl>
      <w:tblPr>
        <w:tblW w:w="11482" w:type="dxa"/>
        <w:tblLook w:val="04A0" w:firstRow="1" w:lastRow="0" w:firstColumn="1" w:lastColumn="0" w:noHBand="0" w:noVBand="1"/>
        <w:tblCaption w:val="Table 11 Current Schedule (1 UP)"/>
        <w:tblDescription w:val="Table contains the current fatigue management schedule "/>
      </w:tblPr>
      <w:tblGrid>
        <w:gridCol w:w="1816"/>
        <w:gridCol w:w="2368"/>
        <w:gridCol w:w="7298"/>
      </w:tblGrid>
      <w:tr w:rsidR="00D71553" w:rsidRPr="00D71553" w14:paraId="6537F099" w14:textId="77777777" w:rsidTr="00D71553">
        <w:trPr>
          <w:trHeight w:val="315"/>
          <w:tblHeader/>
        </w:trPr>
        <w:tc>
          <w:tcPr>
            <w:tcW w:w="1816" w:type="dxa"/>
            <w:tcBorders>
              <w:top w:val="nil"/>
              <w:left w:val="nil"/>
              <w:bottom w:val="nil"/>
              <w:right w:val="nil"/>
            </w:tcBorders>
            <w:shd w:val="clear" w:color="000000" w:fill="E2EFDA"/>
            <w:noWrap/>
            <w:vAlign w:val="center"/>
            <w:hideMark/>
          </w:tcPr>
          <w:p w14:paraId="48EF6BC4"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Total Period</w:t>
            </w:r>
          </w:p>
        </w:tc>
        <w:tc>
          <w:tcPr>
            <w:tcW w:w="2368" w:type="dxa"/>
            <w:tcBorders>
              <w:top w:val="nil"/>
              <w:left w:val="nil"/>
              <w:bottom w:val="nil"/>
              <w:right w:val="nil"/>
            </w:tcBorders>
            <w:shd w:val="clear" w:color="000000" w:fill="E2EFDA"/>
            <w:noWrap/>
            <w:vAlign w:val="center"/>
            <w:hideMark/>
          </w:tcPr>
          <w:p w14:paraId="24061280"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Max Work Time</w:t>
            </w:r>
          </w:p>
        </w:tc>
        <w:tc>
          <w:tcPr>
            <w:tcW w:w="7298" w:type="dxa"/>
            <w:tcBorders>
              <w:top w:val="nil"/>
              <w:left w:val="nil"/>
              <w:bottom w:val="nil"/>
              <w:right w:val="nil"/>
            </w:tcBorders>
            <w:shd w:val="clear" w:color="000000" w:fill="E2EFDA"/>
            <w:vAlign w:val="center"/>
            <w:hideMark/>
          </w:tcPr>
          <w:p w14:paraId="1800793E"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Min Rest Time</w:t>
            </w:r>
          </w:p>
        </w:tc>
      </w:tr>
      <w:tr w:rsidR="00D71553" w:rsidRPr="00D71553" w14:paraId="51ABC5E4" w14:textId="77777777" w:rsidTr="00D71553">
        <w:trPr>
          <w:trHeight w:val="77"/>
        </w:trPr>
        <w:tc>
          <w:tcPr>
            <w:tcW w:w="1816" w:type="dxa"/>
            <w:tcBorders>
              <w:top w:val="single" w:sz="4" w:space="0" w:color="auto"/>
              <w:left w:val="nil"/>
              <w:bottom w:val="single" w:sz="4" w:space="0" w:color="auto"/>
              <w:right w:val="nil"/>
            </w:tcBorders>
            <w:shd w:val="clear" w:color="000000" w:fill="E2EFDA"/>
            <w:noWrap/>
            <w:vAlign w:val="center"/>
            <w:hideMark/>
          </w:tcPr>
          <w:p w14:paraId="2E161CD0"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5.5 hrs</w:t>
            </w:r>
          </w:p>
        </w:tc>
        <w:tc>
          <w:tcPr>
            <w:tcW w:w="2368" w:type="dxa"/>
            <w:tcBorders>
              <w:top w:val="single" w:sz="4" w:space="0" w:color="auto"/>
              <w:left w:val="nil"/>
              <w:bottom w:val="single" w:sz="4" w:space="0" w:color="auto"/>
              <w:right w:val="nil"/>
            </w:tcBorders>
            <w:shd w:val="clear" w:color="000000" w:fill="E2EFDA"/>
            <w:noWrap/>
            <w:vAlign w:val="center"/>
            <w:hideMark/>
          </w:tcPr>
          <w:p w14:paraId="215C1B60"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5.25 hrs</w:t>
            </w:r>
          </w:p>
        </w:tc>
        <w:tc>
          <w:tcPr>
            <w:tcW w:w="7298" w:type="dxa"/>
            <w:tcBorders>
              <w:top w:val="single" w:sz="4" w:space="0" w:color="auto"/>
              <w:left w:val="nil"/>
              <w:bottom w:val="single" w:sz="4" w:space="0" w:color="auto"/>
              <w:right w:val="nil"/>
            </w:tcBorders>
            <w:shd w:val="clear" w:color="000000" w:fill="E2EFDA"/>
            <w:vAlign w:val="center"/>
            <w:hideMark/>
          </w:tcPr>
          <w:p w14:paraId="6592F41C"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15 continuous minutes rest time</w:t>
            </w:r>
          </w:p>
        </w:tc>
      </w:tr>
      <w:tr w:rsidR="00D71553" w:rsidRPr="00D71553" w14:paraId="3AA5DDE5" w14:textId="77777777" w:rsidTr="00D71553">
        <w:trPr>
          <w:trHeight w:val="275"/>
        </w:trPr>
        <w:tc>
          <w:tcPr>
            <w:tcW w:w="1816" w:type="dxa"/>
            <w:tcBorders>
              <w:top w:val="nil"/>
              <w:left w:val="nil"/>
              <w:bottom w:val="single" w:sz="4" w:space="0" w:color="auto"/>
              <w:right w:val="nil"/>
            </w:tcBorders>
            <w:shd w:val="clear" w:color="000000" w:fill="E2EFDA"/>
            <w:noWrap/>
            <w:vAlign w:val="center"/>
            <w:hideMark/>
          </w:tcPr>
          <w:p w14:paraId="45D38F00"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8 hrs</w:t>
            </w:r>
          </w:p>
        </w:tc>
        <w:tc>
          <w:tcPr>
            <w:tcW w:w="2368" w:type="dxa"/>
            <w:tcBorders>
              <w:top w:val="nil"/>
              <w:left w:val="nil"/>
              <w:bottom w:val="single" w:sz="4" w:space="0" w:color="auto"/>
              <w:right w:val="nil"/>
            </w:tcBorders>
            <w:shd w:val="clear" w:color="000000" w:fill="E2EFDA"/>
            <w:noWrap/>
            <w:vAlign w:val="center"/>
            <w:hideMark/>
          </w:tcPr>
          <w:p w14:paraId="6021BE4D"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7.5 hrs</w:t>
            </w:r>
          </w:p>
        </w:tc>
        <w:tc>
          <w:tcPr>
            <w:tcW w:w="7298" w:type="dxa"/>
            <w:tcBorders>
              <w:top w:val="nil"/>
              <w:left w:val="nil"/>
              <w:bottom w:val="single" w:sz="4" w:space="0" w:color="auto"/>
              <w:right w:val="nil"/>
            </w:tcBorders>
            <w:shd w:val="clear" w:color="000000" w:fill="E2EFDA"/>
            <w:vAlign w:val="center"/>
            <w:hideMark/>
          </w:tcPr>
          <w:p w14:paraId="098E7EDF"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30 minutes rest time, in blocks of at least 15 continuous minutes</w:t>
            </w:r>
          </w:p>
        </w:tc>
      </w:tr>
      <w:tr w:rsidR="00D71553" w:rsidRPr="00D71553" w14:paraId="7F881B46" w14:textId="77777777" w:rsidTr="00D71553">
        <w:trPr>
          <w:trHeight w:val="77"/>
        </w:trPr>
        <w:tc>
          <w:tcPr>
            <w:tcW w:w="1816" w:type="dxa"/>
            <w:tcBorders>
              <w:top w:val="nil"/>
              <w:left w:val="nil"/>
              <w:bottom w:val="single" w:sz="4" w:space="0" w:color="auto"/>
              <w:right w:val="nil"/>
            </w:tcBorders>
            <w:shd w:val="clear" w:color="000000" w:fill="E2EFDA"/>
            <w:noWrap/>
            <w:vAlign w:val="center"/>
            <w:hideMark/>
          </w:tcPr>
          <w:p w14:paraId="083E6C77"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11 hrs</w:t>
            </w:r>
          </w:p>
        </w:tc>
        <w:tc>
          <w:tcPr>
            <w:tcW w:w="2368" w:type="dxa"/>
            <w:tcBorders>
              <w:top w:val="nil"/>
              <w:left w:val="nil"/>
              <w:bottom w:val="single" w:sz="4" w:space="0" w:color="auto"/>
              <w:right w:val="nil"/>
            </w:tcBorders>
            <w:shd w:val="clear" w:color="000000" w:fill="E2EFDA"/>
            <w:noWrap/>
            <w:vAlign w:val="center"/>
            <w:hideMark/>
          </w:tcPr>
          <w:p w14:paraId="5DD3D5A3"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10 hrs work time</w:t>
            </w:r>
          </w:p>
        </w:tc>
        <w:tc>
          <w:tcPr>
            <w:tcW w:w="7298" w:type="dxa"/>
            <w:tcBorders>
              <w:top w:val="nil"/>
              <w:left w:val="nil"/>
              <w:bottom w:val="single" w:sz="4" w:space="0" w:color="auto"/>
              <w:right w:val="nil"/>
            </w:tcBorders>
            <w:shd w:val="clear" w:color="000000" w:fill="E2EFDA"/>
            <w:vAlign w:val="center"/>
            <w:hideMark/>
          </w:tcPr>
          <w:p w14:paraId="22B7C833"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60 minutes rest time, in blocks of at least 15 continuous minutes</w:t>
            </w:r>
          </w:p>
        </w:tc>
      </w:tr>
      <w:tr w:rsidR="00D71553" w:rsidRPr="00D71553" w14:paraId="53DF811C" w14:textId="77777777" w:rsidTr="00D71553">
        <w:trPr>
          <w:trHeight w:val="77"/>
        </w:trPr>
        <w:tc>
          <w:tcPr>
            <w:tcW w:w="1816" w:type="dxa"/>
            <w:tcBorders>
              <w:top w:val="nil"/>
              <w:left w:val="nil"/>
              <w:bottom w:val="single" w:sz="4" w:space="0" w:color="auto"/>
              <w:right w:val="nil"/>
            </w:tcBorders>
            <w:shd w:val="clear" w:color="000000" w:fill="E2EFDA"/>
            <w:noWrap/>
            <w:vAlign w:val="center"/>
          </w:tcPr>
          <w:p w14:paraId="427D2359" w14:textId="3DD91860"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24 hrs</w:t>
            </w:r>
          </w:p>
        </w:tc>
        <w:tc>
          <w:tcPr>
            <w:tcW w:w="2368" w:type="dxa"/>
            <w:tcBorders>
              <w:top w:val="nil"/>
              <w:left w:val="nil"/>
              <w:bottom w:val="single" w:sz="4" w:space="0" w:color="auto"/>
              <w:right w:val="nil"/>
            </w:tcBorders>
            <w:shd w:val="clear" w:color="000000" w:fill="E2EFDA"/>
            <w:noWrap/>
            <w:vAlign w:val="center"/>
          </w:tcPr>
          <w:p w14:paraId="55C1E812" w14:textId="4C88ECD9"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12 hours work time</w:t>
            </w:r>
          </w:p>
        </w:tc>
        <w:tc>
          <w:tcPr>
            <w:tcW w:w="7298" w:type="dxa"/>
            <w:tcBorders>
              <w:top w:val="nil"/>
              <w:left w:val="nil"/>
              <w:bottom w:val="single" w:sz="4" w:space="0" w:color="auto"/>
              <w:right w:val="nil"/>
            </w:tcBorders>
            <w:shd w:val="clear" w:color="000000" w:fill="E2EFDA"/>
            <w:vAlign w:val="center"/>
          </w:tcPr>
          <w:p w14:paraId="0AF0D31C" w14:textId="3BF30FBB"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 continuous hours stationary rest time</w:t>
            </w:r>
          </w:p>
        </w:tc>
      </w:tr>
      <w:tr w:rsidR="00D71553" w:rsidRPr="00D71553" w14:paraId="2E693CD7" w14:textId="77777777" w:rsidTr="00D71553">
        <w:trPr>
          <w:trHeight w:val="77"/>
        </w:trPr>
        <w:tc>
          <w:tcPr>
            <w:tcW w:w="1816" w:type="dxa"/>
            <w:tcBorders>
              <w:top w:val="nil"/>
              <w:left w:val="nil"/>
              <w:bottom w:val="single" w:sz="4" w:space="0" w:color="auto"/>
              <w:right w:val="nil"/>
            </w:tcBorders>
            <w:shd w:val="clear" w:color="000000" w:fill="E2EFDA"/>
            <w:noWrap/>
            <w:vAlign w:val="center"/>
            <w:hideMark/>
          </w:tcPr>
          <w:p w14:paraId="7FFDC3CC"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 days (168 hrs)</w:t>
            </w:r>
          </w:p>
        </w:tc>
        <w:tc>
          <w:tcPr>
            <w:tcW w:w="2368" w:type="dxa"/>
            <w:tcBorders>
              <w:top w:val="nil"/>
              <w:left w:val="nil"/>
              <w:bottom w:val="single" w:sz="4" w:space="0" w:color="auto"/>
              <w:right w:val="nil"/>
            </w:tcBorders>
            <w:shd w:val="clear" w:color="000000" w:fill="E2EFDA"/>
            <w:noWrap/>
            <w:vAlign w:val="center"/>
            <w:hideMark/>
          </w:tcPr>
          <w:p w14:paraId="454D6BDC"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72 hours</w:t>
            </w:r>
          </w:p>
        </w:tc>
        <w:tc>
          <w:tcPr>
            <w:tcW w:w="7298" w:type="dxa"/>
            <w:tcBorders>
              <w:top w:val="nil"/>
              <w:left w:val="nil"/>
              <w:bottom w:val="single" w:sz="4" w:space="0" w:color="auto"/>
              <w:right w:val="nil"/>
            </w:tcBorders>
            <w:shd w:val="clear" w:color="000000" w:fill="E2EFDA"/>
            <w:vAlign w:val="center"/>
            <w:hideMark/>
          </w:tcPr>
          <w:p w14:paraId="462FAF6A"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24 hours continuous rest time</w:t>
            </w:r>
          </w:p>
        </w:tc>
      </w:tr>
      <w:tr w:rsidR="00D71553" w:rsidRPr="00D71553" w14:paraId="6DAB1937" w14:textId="77777777" w:rsidTr="00D71553">
        <w:trPr>
          <w:trHeight w:val="289"/>
        </w:trPr>
        <w:tc>
          <w:tcPr>
            <w:tcW w:w="1816" w:type="dxa"/>
            <w:tcBorders>
              <w:top w:val="nil"/>
              <w:left w:val="nil"/>
              <w:bottom w:val="single" w:sz="4" w:space="0" w:color="auto"/>
              <w:right w:val="nil"/>
            </w:tcBorders>
            <w:shd w:val="clear" w:color="000000" w:fill="E2EFDA"/>
            <w:noWrap/>
            <w:vAlign w:val="center"/>
            <w:hideMark/>
          </w:tcPr>
          <w:p w14:paraId="164FDAF3"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14 days</w:t>
            </w:r>
          </w:p>
        </w:tc>
        <w:tc>
          <w:tcPr>
            <w:tcW w:w="2368" w:type="dxa"/>
            <w:tcBorders>
              <w:top w:val="nil"/>
              <w:left w:val="nil"/>
              <w:bottom w:val="single" w:sz="4" w:space="0" w:color="auto"/>
              <w:right w:val="nil"/>
            </w:tcBorders>
            <w:shd w:val="clear" w:color="000000" w:fill="E2EFDA"/>
            <w:noWrap/>
            <w:vAlign w:val="center"/>
            <w:hideMark/>
          </w:tcPr>
          <w:p w14:paraId="108F63C3"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144 hours work time</w:t>
            </w:r>
          </w:p>
        </w:tc>
        <w:tc>
          <w:tcPr>
            <w:tcW w:w="7298" w:type="dxa"/>
            <w:tcBorders>
              <w:top w:val="nil"/>
              <w:left w:val="nil"/>
              <w:bottom w:val="single" w:sz="4" w:space="0" w:color="auto"/>
              <w:right w:val="nil"/>
            </w:tcBorders>
            <w:shd w:val="clear" w:color="000000" w:fill="E2EFDA"/>
            <w:vAlign w:val="center"/>
            <w:hideMark/>
          </w:tcPr>
          <w:p w14:paraId="67F2EE41"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 night rest breaks; and 2 night rest breaks taken on consecutive days</w:t>
            </w:r>
          </w:p>
        </w:tc>
      </w:tr>
    </w:tbl>
    <w:p w14:paraId="4698F4C0" w14:textId="77777777" w:rsidR="00D71553" w:rsidRDefault="00D71553" w:rsidP="00D71553">
      <w:pPr>
        <w:pStyle w:val="Caption"/>
        <w:keepNext/>
        <w:rPr>
          <w:sz w:val="28"/>
        </w:rPr>
      </w:pPr>
    </w:p>
    <w:p w14:paraId="1B8139F9" w14:textId="39CB211E" w:rsidR="00D71553" w:rsidRPr="00D71553" w:rsidRDefault="00D71553" w:rsidP="00D71553">
      <w:pPr>
        <w:pStyle w:val="Caption"/>
        <w:keepNext/>
        <w:rPr>
          <w:sz w:val="28"/>
        </w:rPr>
      </w:pPr>
      <w:r w:rsidRPr="00D71553">
        <w:rPr>
          <w:sz w:val="28"/>
        </w:rPr>
        <w:t xml:space="preserve">Table </w:t>
      </w:r>
      <w:r w:rsidRPr="00D71553">
        <w:rPr>
          <w:sz w:val="28"/>
        </w:rPr>
        <w:fldChar w:fldCharType="begin"/>
      </w:r>
      <w:r w:rsidRPr="00D71553">
        <w:rPr>
          <w:sz w:val="28"/>
        </w:rPr>
        <w:instrText xml:space="preserve"> SEQ Table \* ARABIC </w:instrText>
      </w:r>
      <w:r w:rsidRPr="00D71553">
        <w:rPr>
          <w:sz w:val="28"/>
        </w:rPr>
        <w:fldChar w:fldCharType="separate"/>
      </w:r>
      <w:r w:rsidR="0031520F">
        <w:rPr>
          <w:noProof/>
          <w:sz w:val="28"/>
        </w:rPr>
        <w:t>14</w:t>
      </w:r>
      <w:r w:rsidRPr="00D71553">
        <w:rPr>
          <w:sz w:val="28"/>
        </w:rPr>
        <w:fldChar w:fldCharType="end"/>
      </w:r>
      <w:r w:rsidRPr="00D71553">
        <w:rPr>
          <w:sz w:val="28"/>
        </w:rPr>
        <w:t xml:space="preserve"> PROPOSED GENERAL SCHEDULE using WWD</w:t>
      </w:r>
    </w:p>
    <w:tbl>
      <w:tblPr>
        <w:tblW w:w="11482" w:type="dxa"/>
        <w:tblLook w:val="04A0" w:firstRow="1" w:lastRow="0" w:firstColumn="1" w:lastColumn="0" w:noHBand="0" w:noVBand="1"/>
        <w:tblCaption w:val="Table 12 PROPOSED GENERAL SCHEDULE using WWD"/>
        <w:tblDescription w:val="Table contains PROPOSED GENERAL SCHEDULE using WWD"/>
      </w:tblPr>
      <w:tblGrid>
        <w:gridCol w:w="2020"/>
        <w:gridCol w:w="2400"/>
        <w:gridCol w:w="7062"/>
      </w:tblGrid>
      <w:tr w:rsidR="00D71553" w:rsidRPr="00D71553" w14:paraId="37C98356" w14:textId="77777777" w:rsidTr="0091784F">
        <w:trPr>
          <w:trHeight w:val="315"/>
          <w:tblHeader/>
        </w:trPr>
        <w:tc>
          <w:tcPr>
            <w:tcW w:w="2020" w:type="dxa"/>
            <w:tcBorders>
              <w:top w:val="nil"/>
              <w:left w:val="nil"/>
              <w:bottom w:val="nil"/>
              <w:right w:val="nil"/>
            </w:tcBorders>
            <w:shd w:val="clear" w:color="000000" w:fill="EDEDED"/>
            <w:noWrap/>
            <w:vAlign w:val="center"/>
            <w:hideMark/>
          </w:tcPr>
          <w:p w14:paraId="405AC9C3"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Total Period</w:t>
            </w:r>
          </w:p>
        </w:tc>
        <w:tc>
          <w:tcPr>
            <w:tcW w:w="2400" w:type="dxa"/>
            <w:tcBorders>
              <w:top w:val="nil"/>
              <w:left w:val="nil"/>
              <w:bottom w:val="nil"/>
              <w:right w:val="nil"/>
            </w:tcBorders>
            <w:shd w:val="clear" w:color="000000" w:fill="EDEDED"/>
            <w:vAlign w:val="center"/>
            <w:hideMark/>
          </w:tcPr>
          <w:p w14:paraId="75FB222A"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Max Work Time</w:t>
            </w:r>
          </w:p>
        </w:tc>
        <w:tc>
          <w:tcPr>
            <w:tcW w:w="7062" w:type="dxa"/>
            <w:tcBorders>
              <w:top w:val="nil"/>
              <w:left w:val="nil"/>
              <w:bottom w:val="nil"/>
              <w:right w:val="nil"/>
            </w:tcBorders>
            <w:shd w:val="clear" w:color="000000" w:fill="EDEDED"/>
            <w:vAlign w:val="center"/>
            <w:hideMark/>
          </w:tcPr>
          <w:p w14:paraId="3E5AADC7"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Min Rest Time</w:t>
            </w:r>
          </w:p>
        </w:tc>
      </w:tr>
      <w:tr w:rsidR="00D71553" w:rsidRPr="00D71553" w14:paraId="06967C9B" w14:textId="77777777" w:rsidTr="00D71553">
        <w:trPr>
          <w:trHeight w:val="279"/>
        </w:trPr>
        <w:tc>
          <w:tcPr>
            <w:tcW w:w="2020" w:type="dxa"/>
            <w:tcBorders>
              <w:top w:val="single" w:sz="4" w:space="0" w:color="auto"/>
              <w:left w:val="nil"/>
              <w:bottom w:val="single" w:sz="4" w:space="0" w:color="auto"/>
              <w:right w:val="nil"/>
            </w:tcBorders>
            <w:shd w:val="clear" w:color="000000" w:fill="EDEDED"/>
            <w:noWrap/>
            <w:vAlign w:val="center"/>
            <w:hideMark/>
          </w:tcPr>
          <w:p w14:paraId="48C03E21"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5.5 hrs</w:t>
            </w:r>
          </w:p>
        </w:tc>
        <w:tc>
          <w:tcPr>
            <w:tcW w:w="2400" w:type="dxa"/>
            <w:tcBorders>
              <w:top w:val="single" w:sz="4" w:space="0" w:color="auto"/>
              <w:left w:val="nil"/>
              <w:bottom w:val="single" w:sz="4" w:space="0" w:color="auto"/>
              <w:right w:val="nil"/>
            </w:tcBorders>
            <w:shd w:val="clear" w:color="000000" w:fill="EDEDED"/>
            <w:vAlign w:val="center"/>
            <w:hideMark/>
          </w:tcPr>
          <w:p w14:paraId="121C4132"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5.25 hrs</w:t>
            </w:r>
          </w:p>
        </w:tc>
        <w:tc>
          <w:tcPr>
            <w:tcW w:w="7062" w:type="dxa"/>
            <w:tcBorders>
              <w:top w:val="single" w:sz="4" w:space="0" w:color="auto"/>
              <w:left w:val="nil"/>
              <w:bottom w:val="single" w:sz="4" w:space="0" w:color="auto"/>
              <w:right w:val="nil"/>
            </w:tcBorders>
            <w:shd w:val="clear" w:color="000000" w:fill="EDEDED"/>
            <w:vAlign w:val="center"/>
            <w:hideMark/>
          </w:tcPr>
          <w:p w14:paraId="60FDE065"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15 continuous minutes rest time</w:t>
            </w:r>
          </w:p>
        </w:tc>
      </w:tr>
      <w:tr w:rsidR="00D71553" w:rsidRPr="00D71553" w14:paraId="4F45E76D" w14:textId="77777777" w:rsidTr="00D71553">
        <w:trPr>
          <w:trHeight w:val="249"/>
        </w:trPr>
        <w:tc>
          <w:tcPr>
            <w:tcW w:w="2020" w:type="dxa"/>
            <w:tcBorders>
              <w:top w:val="nil"/>
              <w:left w:val="nil"/>
              <w:bottom w:val="single" w:sz="4" w:space="0" w:color="auto"/>
              <w:right w:val="nil"/>
            </w:tcBorders>
            <w:shd w:val="clear" w:color="000000" w:fill="EDEDED"/>
            <w:noWrap/>
            <w:vAlign w:val="center"/>
            <w:hideMark/>
          </w:tcPr>
          <w:p w14:paraId="59EB5ADE"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12 hrs</w:t>
            </w:r>
          </w:p>
        </w:tc>
        <w:tc>
          <w:tcPr>
            <w:tcW w:w="2400" w:type="dxa"/>
            <w:tcBorders>
              <w:top w:val="nil"/>
              <w:left w:val="nil"/>
              <w:bottom w:val="single" w:sz="4" w:space="0" w:color="auto"/>
              <w:right w:val="nil"/>
            </w:tcBorders>
            <w:shd w:val="clear" w:color="000000" w:fill="EDEDED"/>
            <w:vAlign w:val="center"/>
            <w:hideMark/>
          </w:tcPr>
          <w:p w14:paraId="3509D3A3"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11 hrs</w:t>
            </w:r>
          </w:p>
        </w:tc>
        <w:tc>
          <w:tcPr>
            <w:tcW w:w="7062" w:type="dxa"/>
            <w:tcBorders>
              <w:top w:val="nil"/>
              <w:left w:val="nil"/>
              <w:bottom w:val="single" w:sz="4" w:space="0" w:color="auto"/>
              <w:right w:val="nil"/>
            </w:tcBorders>
            <w:shd w:val="clear" w:color="000000" w:fill="EDEDED"/>
            <w:vAlign w:val="center"/>
            <w:hideMark/>
          </w:tcPr>
          <w:p w14:paraId="5508D7A6"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60 minutes rest time in blocks of at least 15 continuous minutes.</w:t>
            </w:r>
          </w:p>
        </w:tc>
      </w:tr>
      <w:tr w:rsidR="00D71553" w:rsidRPr="00D71553" w14:paraId="59E8FF20" w14:textId="77777777" w:rsidTr="00D71553">
        <w:trPr>
          <w:trHeight w:val="249"/>
        </w:trPr>
        <w:tc>
          <w:tcPr>
            <w:tcW w:w="2020" w:type="dxa"/>
            <w:tcBorders>
              <w:top w:val="nil"/>
              <w:left w:val="nil"/>
              <w:bottom w:val="single" w:sz="4" w:space="0" w:color="auto"/>
              <w:right w:val="nil"/>
            </w:tcBorders>
            <w:shd w:val="clear" w:color="000000" w:fill="EDEDED"/>
            <w:noWrap/>
            <w:vAlign w:val="center"/>
          </w:tcPr>
          <w:p w14:paraId="4E15ACF0" w14:textId="421A60CD"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24 hrs</w:t>
            </w:r>
          </w:p>
        </w:tc>
        <w:tc>
          <w:tcPr>
            <w:tcW w:w="2400" w:type="dxa"/>
            <w:tcBorders>
              <w:top w:val="nil"/>
              <w:left w:val="nil"/>
              <w:bottom w:val="single" w:sz="4" w:space="0" w:color="auto"/>
              <w:right w:val="nil"/>
            </w:tcBorders>
            <w:shd w:val="clear" w:color="000000" w:fill="EDEDED"/>
            <w:vAlign w:val="center"/>
          </w:tcPr>
          <w:p w14:paraId="30985A37" w14:textId="090065BA"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12 hrs work time</w:t>
            </w:r>
          </w:p>
        </w:tc>
        <w:tc>
          <w:tcPr>
            <w:tcW w:w="7062" w:type="dxa"/>
            <w:tcBorders>
              <w:top w:val="nil"/>
              <w:left w:val="nil"/>
              <w:bottom w:val="single" w:sz="4" w:space="0" w:color="auto"/>
              <w:right w:val="nil"/>
            </w:tcBorders>
            <w:shd w:val="clear" w:color="000000" w:fill="EDEDED"/>
            <w:vAlign w:val="center"/>
          </w:tcPr>
          <w:p w14:paraId="5FC9C074" w14:textId="6F4B4E75"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 continuous hours stationary rest time.</w:t>
            </w:r>
          </w:p>
        </w:tc>
      </w:tr>
      <w:tr w:rsidR="00D71553" w:rsidRPr="00D71553" w14:paraId="7FE89B10" w14:textId="77777777" w:rsidTr="00D71553">
        <w:trPr>
          <w:trHeight w:val="77"/>
        </w:trPr>
        <w:tc>
          <w:tcPr>
            <w:tcW w:w="2020" w:type="dxa"/>
            <w:tcBorders>
              <w:top w:val="nil"/>
              <w:left w:val="nil"/>
              <w:bottom w:val="single" w:sz="4" w:space="0" w:color="auto"/>
              <w:right w:val="nil"/>
            </w:tcBorders>
            <w:shd w:val="clear" w:color="000000" w:fill="EDEDED"/>
            <w:noWrap/>
            <w:vAlign w:val="center"/>
            <w:hideMark/>
          </w:tcPr>
          <w:p w14:paraId="52886B50"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 days (168 hours)</w:t>
            </w:r>
          </w:p>
        </w:tc>
        <w:tc>
          <w:tcPr>
            <w:tcW w:w="2400" w:type="dxa"/>
            <w:tcBorders>
              <w:top w:val="nil"/>
              <w:left w:val="nil"/>
              <w:bottom w:val="single" w:sz="4" w:space="0" w:color="auto"/>
              <w:right w:val="nil"/>
            </w:tcBorders>
            <w:shd w:val="clear" w:color="000000" w:fill="EDEDED"/>
            <w:vAlign w:val="center"/>
            <w:hideMark/>
          </w:tcPr>
          <w:p w14:paraId="5689C5C9"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72 hours</w:t>
            </w:r>
          </w:p>
        </w:tc>
        <w:tc>
          <w:tcPr>
            <w:tcW w:w="7062" w:type="dxa"/>
            <w:tcBorders>
              <w:top w:val="nil"/>
              <w:left w:val="nil"/>
              <w:bottom w:val="single" w:sz="4" w:space="0" w:color="auto"/>
              <w:right w:val="nil"/>
            </w:tcBorders>
            <w:shd w:val="clear" w:color="000000" w:fill="EDEDED"/>
            <w:vAlign w:val="center"/>
            <w:hideMark/>
          </w:tcPr>
          <w:p w14:paraId="7E75952B"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24 hours continuous rest time</w:t>
            </w:r>
          </w:p>
        </w:tc>
      </w:tr>
      <w:tr w:rsidR="00D71553" w:rsidRPr="00D71553" w14:paraId="76D656A4" w14:textId="77777777" w:rsidTr="00D71553">
        <w:trPr>
          <w:trHeight w:val="77"/>
        </w:trPr>
        <w:tc>
          <w:tcPr>
            <w:tcW w:w="2020" w:type="dxa"/>
            <w:tcBorders>
              <w:top w:val="nil"/>
              <w:left w:val="nil"/>
              <w:bottom w:val="single" w:sz="4" w:space="0" w:color="auto"/>
              <w:right w:val="nil"/>
            </w:tcBorders>
            <w:shd w:val="clear" w:color="000000" w:fill="EDEDED"/>
            <w:noWrap/>
            <w:vAlign w:val="center"/>
            <w:hideMark/>
          </w:tcPr>
          <w:p w14:paraId="1991AC2D"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14 days</w:t>
            </w:r>
          </w:p>
        </w:tc>
        <w:tc>
          <w:tcPr>
            <w:tcW w:w="2400" w:type="dxa"/>
            <w:tcBorders>
              <w:top w:val="nil"/>
              <w:left w:val="nil"/>
              <w:bottom w:val="single" w:sz="4" w:space="0" w:color="auto"/>
              <w:right w:val="nil"/>
            </w:tcBorders>
            <w:shd w:val="clear" w:color="000000" w:fill="EDEDED"/>
            <w:vAlign w:val="center"/>
            <w:hideMark/>
          </w:tcPr>
          <w:p w14:paraId="0486FB77"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144 hours work time</w:t>
            </w:r>
          </w:p>
        </w:tc>
        <w:tc>
          <w:tcPr>
            <w:tcW w:w="7062" w:type="dxa"/>
            <w:tcBorders>
              <w:top w:val="nil"/>
              <w:left w:val="nil"/>
              <w:bottom w:val="single" w:sz="4" w:space="0" w:color="auto"/>
              <w:right w:val="nil"/>
            </w:tcBorders>
            <w:shd w:val="clear" w:color="000000" w:fill="EDEDED"/>
            <w:vAlign w:val="center"/>
            <w:hideMark/>
          </w:tcPr>
          <w:p w14:paraId="4969B1C9"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 night rest breaks; and 2 night rest breaks taken on consecutive days</w:t>
            </w:r>
          </w:p>
        </w:tc>
      </w:tr>
    </w:tbl>
    <w:p w14:paraId="40A6B426" w14:textId="2837D5D4" w:rsidR="00D71553" w:rsidRDefault="00D71553" w:rsidP="00D71553">
      <w:pPr>
        <w:pStyle w:val="Caption"/>
        <w:keepNext/>
        <w:rPr>
          <w:sz w:val="28"/>
        </w:rPr>
      </w:pPr>
    </w:p>
    <w:p w14:paraId="0112EB41" w14:textId="77777777" w:rsidR="00D71553" w:rsidRDefault="00D71553">
      <w:pPr>
        <w:spacing w:after="160" w:line="259" w:lineRule="auto"/>
        <w:rPr>
          <w:i/>
          <w:iCs/>
          <w:color w:val="44546A" w:themeColor="text2"/>
          <w:sz w:val="28"/>
          <w:szCs w:val="18"/>
        </w:rPr>
      </w:pPr>
      <w:r>
        <w:rPr>
          <w:sz w:val="28"/>
        </w:rPr>
        <w:br w:type="page"/>
      </w:r>
    </w:p>
    <w:p w14:paraId="3174A397" w14:textId="588D9E19" w:rsidR="00D71553" w:rsidRPr="00D71553" w:rsidRDefault="00D71553" w:rsidP="00D71553">
      <w:pPr>
        <w:pStyle w:val="Caption"/>
        <w:keepNext/>
        <w:rPr>
          <w:sz w:val="28"/>
        </w:rPr>
      </w:pPr>
      <w:r w:rsidRPr="00D71553">
        <w:rPr>
          <w:sz w:val="28"/>
        </w:rPr>
        <w:lastRenderedPageBreak/>
        <w:t xml:space="preserve">Table </w:t>
      </w:r>
      <w:r w:rsidRPr="00D71553">
        <w:rPr>
          <w:sz w:val="28"/>
        </w:rPr>
        <w:fldChar w:fldCharType="begin"/>
      </w:r>
      <w:r w:rsidRPr="00D71553">
        <w:rPr>
          <w:sz w:val="28"/>
        </w:rPr>
        <w:instrText xml:space="preserve"> SEQ Table \* ARABIC </w:instrText>
      </w:r>
      <w:r w:rsidRPr="00D71553">
        <w:rPr>
          <w:sz w:val="28"/>
        </w:rPr>
        <w:fldChar w:fldCharType="separate"/>
      </w:r>
      <w:r w:rsidR="0031520F">
        <w:rPr>
          <w:noProof/>
          <w:sz w:val="28"/>
        </w:rPr>
        <w:t>15</w:t>
      </w:r>
      <w:r w:rsidRPr="00D71553">
        <w:rPr>
          <w:sz w:val="28"/>
        </w:rPr>
        <w:fldChar w:fldCharType="end"/>
      </w:r>
      <w:r w:rsidRPr="00D71553">
        <w:rPr>
          <w:sz w:val="28"/>
        </w:rPr>
        <w:t xml:space="preserve"> Proposed Schedule using EWD</w:t>
      </w:r>
    </w:p>
    <w:tbl>
      <w:tblPr>
        <w:tblW w:w="11482" w:type="dxa"/>
        <w:tblLook w:val="04A0" w:firstRow="1" w:lastRow="0" w:firstColumn="1" w:lastColumn="0" w:noHBand="0" w:noVBand="1"/>
        <w:tblCaption w:val="Table 13 Proposed schedule using EWD"/>
        <w:tblDescription w:val="Table contains proposed fatigue schedule using EWD"/>
      </w:tblPr>
      <w:tblGrid>
        <w:gridCol w:w="2020"/>
        <w:gridCol w:w="2400"/>
        <w:gridCol w:w="7062"/>
      </w:tblGrid>
      <w:tr w:rsidR="00D71553" w:rsidRPr="00D71553" w14:paraId="25584A86" w14:textId="77777777" w:rsidTr="0091784F">
        <w:trPr>
          <w:trHeight w:val="315"/>
          <w:tblHeader/>
        </w:trPr>
        <w:tc>
          <w:tcPr>
            <w:tcW w:w="2020" w:type="dxa"/>
            <w:tcBorders>
              <w:top w:val="nil"/>
              <w:left w:val="nil"/>
              <w:bottom w:val="nil"/>
              <w:right w:val="nil"/>
            </w:tcBorders>
            <w:shd w:val="clear" w:color="000000" w:fill="EDEDED"/>
            <w:noWrap/>
            <w:vAlign w:val="center"/>
            <w:hideMark/>
          </w:tcPr>
          <w:p w14:paraId="11BBF77D"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Total Period</w:t>
            </w:r>
          </w:p>
        </w:tc>
        <w:tc>
          <w:tcPr>
            <w:tcW w:w="2400" w:type="dxa"/>
            <w:tcBorders>
              <w:top w:val="nil"/>
              <w:left w:val="nil"/>
              <w:bottom w:val="nil"/>
              <w:right w:val="nil"/>
            </w:tcBorders>
            <w:shd w:val="clear" w:color="000000" w:fill="EDEDED"/>
            <w:vAlign w:val="center"/>
            <w:hideMark/>
          </w:tcPr>
          <w:p w14:paraId="73124036"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Max Work Time</w:t>
            </w:r>
          </w:p>
        </w:tc>
        <w:tc>
          <w:tcPr>
            <w:tcW w:w="7062" w:type="dxa"/>
            <w:tcBorders>
              <w:top w:val="nil"/>
              <w:left w:val="nil"/>
              <w:bottom w:val="nil"/>
              <w:right w:val="nil"/>
            </w:tcBorders>
            <w:shd w:val="clear" w:color="000000" w:fill="EDEDED"/>
            <w:vAlign w:val="center"/>
            <w:hideMark/>
          </w:tcPr>
          <w:p w14:paraId="1E36549A" w14:textId="77777777" w:rsidR="00D71553" w:rsidRPr="00D71553" w:rsidRDefault="00D71553" w:rsidP="00D71553">
            <w:pPr>
              <w:rPr>
                <w:rFonts w:ascii="Calibri" w:eastAsia="Times New Roman" w:hAnsi="Calibri" w:cs="Calibri"/>
                <w:b/>
                <w:bCs/>
                <w:color w:val="000000"/>
                <w:sz w:val="24"/>
                <w:szCs w:val="24"/>
                <w:lang w:eastAsia="en-AU"/>
              </w:rPr>
            </w:pPr>
            <w:r w:rsidRPr="00D71553">
              <w:rPr>
                <w:rFonts w:ascii="Calibri" w:eastAsia="Times New Roman" w:hAnsi="Calibri" w:cs="Calibri"/>
                <w:b/>
                <w:bCs/>
                <w:color w:val="000000"/>
                <w:sz w:val="24"/>
                <w:szCs w:val="24"/>
                <w:lang w:eastAsia="en-AU"/>
              </w:rPr>
              <w:t>Min Rest Time</w:t>
            </w:r>
          </w:p>
        </w:tc>
      </w:tr>
      <w:tr w:rsidR="00D71553" w:rsidRPr="00D71553" w14:paraId="17B83D72" w14:textId="77777777" w:rsidTr="00D71553">
        <w:trPr>
          <w:trHeight w:val="630"/>
        </w:trPr>
        <w:tc>
          <w:tcPr>
            <w:tcW w:w="2020" w:type="dxa"/>
            <w:tcBorders>
              <w:top w:val="single" w:sz="4" w:space="0" w:color="auto"/>
              <w:left w:val="nil"/>
              <w:bottom w:val="single" w:sz="4" w:space="0" w:color="auto"/>
              <w:right w:val="nil"/>
            </w:tcBorders>
            <w:shd w:val="clear" w:color="000000" w:fill="EDEDED"/>
            <w:noWrap/>
            <w:vAlign w:val="center"/>
            <w:hideMark/>
          </w:tcPr>
          <w:p w14:paraId="472FC175"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5.5 hrs</w:t>
            </w:r>
          </w:p>
        </w:tc>
        <w:tc>
          <w:tcPr>
            <w:tcW w:w="2400" w:type="dxa"/>
            <w:tcBorders>
              <w:top w:val="single" w:sz="4" w:space="0" w:color="auto"/>
              <w:left w:val="nil"/>
              <w:bottom w:val="single" w:sz="4" w:space="0" w:color="auto"/>
              <w:right w:val="nil"/>
            </w:tcBorders>
            <w:shd w:val="clear" w:color="000000" w:fill="EDEDED"/>
            <w:vAlign w:val="center"/>
            <w:hideMark/>
          </w:tcPr>
          <w:p w14:paraId="0E1D89FC"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5.25 hrs</w:t>
            </w:r>
          </w:p>
        </w:tc>
        <w:tc>
          <w:tcPr>
            <w:tcW w:w="7062" w:type="dxa"/>
            <w:tcBorders>
              <w:top w:val="single" w:sz="4" w:space="0" w:color="auto"/>
              <w:left w:val="nil"/>
              <w:bottom w:val="single" w:sz="4" w:space="0" w:color="auto"/>
              <w:right w:val="nil"/>
            </w:tcBorders>
            <w:shd w:val="clear" w:color="000000" w:fill="EDEDED"/>
            <w:vAlign w:val="center"/>
            <w:hideMark/>
          </w:tcPr>
          <w:p w14:paraId="1E435247"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15 minutes total short rest time **</w:t>
            </w:r>
          </w:p>
        </w:tc>
      </w:tr>
      <w:tr w:rsidR="00D71553" w:rsidRPr="00D71553" w14:paraId="69586CCD" w14:textId="77777777" w:rsidTr="00D71553">
        <w:trPr>
          <w:trHeight w:val="77"/>
        </w:trPr>
        <w:tc>
          <w:tcPr>
            <w:tcW w:w="2020" w:type="dxa"/>
            <w:tcBorders>
              <w:top w:val="nil"/>
              <w:left w:val="nil"/>
              <w:bottom w:val="single" w:sz="4" w:space="0" w:color="auto"/>
              <w:right w:val="nil"/>
            </w:tcBorders>
            <w:shd w:val="clear" w:color="000000" w:fill="EDEDED"/>
            <w:noWrap/>
            <w:vAlign w:val="center"/>
            <w:hideMark/>
          </w:tcPr>
          <w:p w14:paraId="0359B2B6"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12 hrs</w:t>
            </w:r>
          </w:p>
        </w:tc>
        <w:tc>
          <w:tcPr>
            <w:tcW w:w="2400" w:type="dxa"/>
            <w:tcBorders>
              <w:top w:val="nil"/>
              <w:left w:val="nil"/>
              <w:bottom w:val="single" w:sz="4" w:space="0" w:color="auto"/>
              <w:right w:val="nil"/>
            </w:tcBorders>
            <w:shd w:val="clear" w:color="000000" w:fill="EDEDED"/>
            <w:vAlign w:val="center"/>
            <w:hideMark/>
          </w:tcPr>
          <w:p w14:paraId="23299210"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11 hrs</w:t>
            </w:r>
          </w:p>
        </w:tc>
        <w:tc>
          <w:tcPr>
            <w:tcW w:w="7062" w:type="dxa"/>
            <w:tcBorders>
              <w:top w:val="nil"/>
              <w:left w:val="nil"/>
              <w:bottom w:val="single" w:sz="4" w:space="0" w:color="auto"/>
              <w:right w:val="nil"/>
            </w:tcBorders>
            <w:shd w:val="clear" w:color="000000" w:fill="EDEDED"/>
            <w:vAlign w:val="center"/>
            <w:hideMark/>
          </w:tcPr>
          <w:p w14:paraId="0CD52E28"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60 minutes total short rest time</w:t>
            </w:r>
          </w:p>
        </w:tc>
      </w:tr>
      <w:tr w:rsidR="00D71553" w:rsidRPr="00D71553" w14:paraId="734F19EF" w14:textId="77777777" w:rsidTr="00D71553">
        <w:trPr>
          <w:trHeight w:val="77"/>
        </w:trPr>
        <w:tc>
          <w:tcPr>
            <w:tcW w:w="2020" w:type="dxa"/>
            <w:tcBorders>
              <w:top w:val="nil"/>
              <w:left w:val="nil"/>
              <w:bottom w:val="single" w:sz="4" w:space="0" w:color="auto"/>
              <w:right w:val="nil"/>
            </w:tcBorders>
            <w:shd w:val="clear" w:color="000000" w:fill="EDEDED"/>
            <w:noWrap/>
            <w:vAlign w:val="center"/>
          </w:tcPr>
          <w:p w14:paraId="3FA0DDE3" w14:textId="3C77F72B"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24 hrs</w:t>
            </w:r>
          </w:p>
        </w:tc>
        <w:tc>
          <w:tcPr>
            <w:tcW w:w="2400" w:type="dxa"/>
            <w:tcBorders>
              <w:top w:val="nil"/>
              <w:left w:val="nil"/>
              <w:bottom w:val="single" w:sz="4" w:space="0" w:color="auto"/>
              <w:right w:val="nil"/>
            </w:tcBorders>
            <w:shd w:val="clear" w:color="000000" w:fill="EDEDED"/>
            <w:vAlign w:val="center"/>
          </w:tcPr>
          <w:p w14:paraId="196D164C" w14:textId="6151F8E5"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12 hrs work time</w:t>
            </w:r>
          </w:p>
        </w:tc>
        <w:tc>
          <w:tcPr>
            <w:tcW w:w="7062" w:type="dxa"/>
            <w:tcBorders>
              <w:top w:val="nil"/>
              <w:left w:val="nil"/>
              <w:bottom w:val="single" w:sz="4" w:space="0" w:color="auto"/>
              <w:right w:val="nil"/>
            </w:tcBorders>
            <w:shd w:val="clear" w:color="000000" w:fill="EDEDED"/>
            <w:vAlign w:val="center"/>
          </w:tcPr>
          <w:p w14:paraId="08FD2A5E" w14:textId="20C665F3"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 continuous hours stationary rest time.</w:t>
            </w:r>
          </w:p>
        </w:tc>
      </w:tr>
      <w:tr w:rsidR="00D71553" w:rsidRPr="00D71553" w14:paraId="79D6B9D4" w14:textId="77777777" w:rsidTr="00D71553">
        <w:trPr>
          <w:trHeight w:val="77"/>
        </w:trPr>
        <w:tc>
          <w:tcPr>
            <w:tcW w:w="2020" w:type="dxa"/>
            <w:tcBorders>
              <w:top w:val="nil"/>
              <w:left w:val="nil"/>
              <w:bottom w:val="single" w:sz="4" w:space="0" w:color="auto"/>
              <w:right w:val="nil"/>
            </w:tcBorders>
            <w:shd w:val="clear" w:color="000000" w:fill="EDEDED"/>
            <w:noWrap/>
            <w:vAlign w:val="center"/>
            <w:hideMark/>
          </w:tcPr>
          <w:p w14:paraId="1D49D00C"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 days (168 hours)</w:t>
            </w:r>
          </w:p>
        </w:tc>
        <w:tc>
          <w:tcPr>
            <w:tcW w:w="2400" w:type="dxa"/>
            <w:tcBorders>
              <w:top w:val="nil"/>
              <w:left w:val="nil"/>
              <w:bottom w:val="single" w:sz="4" w:space="0" w:color="auto"/>
              <w:right w:val="nil"/>
            </w:tcBorders>
            <w:shd w:val="clear" w:color="000000" w:fill="EDEDED"/>
            <w:vAlign w:val="center"/>
            <w:hideMark/>
          </w:tcPr>
          <w:p w14:paraId="33BF2471"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72 hours</w:t>
            </w:r>
          </w:p>
        </w:tc>
        <w:tc>
          <w:tcPr>
            <w:tcW w:w="7062" w:type="dxa"/>
            <w:tcBorders>
              <w:top w:val="nil"/>
              <w:left w:val="nil"/>
              <w:bottom w:val="single" w:sz="4" w:space="0" w:color="auto"/>
              <w:right w:val="nil"/>
            </w:tcBorders>
            <w:shd w:val="clear" w:color="000000" w:fill="EDEDED"/>
            <w:vAlign w:val="center"/>
            <w:hideMark/>
          </w:tcPr>
          <w:p w14:paraId="46E5D2D9"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24 hours continuous rest time</w:t>
            </w:r>
          </w:p>
        </w:tc>
      </w:tr>
      <w:tr w:rsidR="00D71553" w:rsidRPr="00D71553" w14:paraId="5E184882" w14:textId="77777777" w:rsidTr="00D71553">
        <w:trPr>
          <w:trHeight w:val="77"/>
        </w:trPr>
        <w:tc>
          <w:tcPr>
            <w:tcW w:w="2020" w:type="dxa"/>
            <w:tcBorders>
              <w:top w:val="nil"/>
              <w:left w:val="nil"/>
              <w:bottom w:val="single" w:sz="4" w:space="0" w:color="auto"/>
              <w:right w:val="nil"/>
            </w:tcBorders>
            <w:shd w:val="clear" w:color="000000" w:fill="EDEDED"/>
            <w:noWrap/>
            <w:vAlign w:val="center"/>
            <w:hideMark/>
          </w:tcPr>
          <w:p w14:paraId="3DA3E28B"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14 days</w:t>
            </w:r>
          </w:p>
        </w:tc>
        <w:tc>
          <w:tcPr>
            <w:tcW w:w="2400" w:type="dxa"/>
            <w:tcBorders>
              <w:top w:val="nil"/>
              <w:left w:val="nil"/>
              <w:bottom w:val="single" w:sz="4" w:space="0" w:color="auto"/>
              <w:right w:val="nil"/>
            </w:tcBorders>
            <w:shd w:val="clear" w:color="000000" w:fill="EDEDED"/>
            <w:vAlign w:val="center"/>
            <w:hideMark/>
          </w:tcPr>
          <w:p w14:paraId="5336B0F5"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144 hours work time</w:t>
            </w:r>
          </w:p>
        </w:tc>
        <w:tc>
          <w:tcPr>
            <w:tcW w:w="7062" w:type="dxa"/>
            <w:tcBorders>
              <w:top w:val="nil"/>
              <w:left w:val="nil"/>
              <w:bottom w:val="single" w:sz="4" w:space="0" w:color="auto"/>
              <w:right w:val="nil"/>
            </w:tcBorders>
            <w:shd w:val="clear" w:color="000000" w:fill="EDEDED"/>
            <w:vAlign w:val="center"/>
            <w:hideMark/>
          </w:tcPr>
          <w:p w14:paraId="742F8543" w14:textId="77777777" w:rsidR="00D71553" w:rsidRPr="00D71553" w:rsidRDefault="00D71553" w:rsidP="00D71553">
            <w:pPr>
              <w:rPr>
                <w:rFonts w:ascii="Calibri" w:eastAsia="Times New Roman" w:hAnsi="Calibri" w:cs="Calibri"/>
                <w:color w:val="000000"/>
                <w:sz w:val="24"/>
                <w:szCs w:val="24"/>
                <w:lang w:eastAsia="en-AU"/>
              </w:rPr>
            </w:pPr>
            <w:r w:rsidRPr="00D71553">
              <w:rPr>
                <w:rFonts w:ascii="Calibri" w:eastAsia="Times New Roman" w:hAnsi="Calibri" w:cs="Calibri"/>
                <w:color w:val="000000"/>
                <w:sz w:val="24"/>
                <w:szCs w:val="24"/>
                <w:lang w:eastAsia="en-AU"/>
              </w:rPr>
              <w:t>2 night rest breaks; and 2 night rest breaks taken on consecutive days</w:t>
            </w:r>
          </w:p>
        </w:tc>
      </w:tr>
    </w:tbl>
    <w:p w14:paraId="3B845B14" w14:textId="25E6A5C2" w:rsidR="001C673B" w:rsidRPr="00D71553" w:rsidRDefault="001C673B" w:rsidP="00D71553">
      <w:pPr>
        <w:pStyle w:val="paragraph"/>
        <w:spacing w:before="240" w:beforeAutospacing="0" w:after="240" w:afterAutospacing="0"/>
        <w:textAlignment w:val="baseline"/>
        <w:rPr>
          <w:rFonts w:asciiTheme="minorHAnsi" w:hAnsiTheme="minorHAnsi" w:cstheme="minorHAnsi"/>
          <w:b/>
          <w:bCs/>
          <w:sz w:val="22"/>
          <w:szCs w:val="22"/>
          <w:lang w:val="en-US"/>
        </w:rPr>
      </w:pPr>
      <w:r w:rsidRPr="00204ACB">
        <w:rPr>
          <w:rFonts w:asciiTheme="minorHAnsi" w:hAnsiTheme="minorHAnsi" w:cstheme="minorHAnsi"/>
          <w:b/>
          <w:bCs/>
          <w:sz w:val="22"/>
          <w:szCs w:val="22"/>
          <w:highlight w:val="yellow"/>
          <w:lang w:val="en-US"/>
        </w:rPr>
        <w:t>** no prescribed minimum duration for a short rest break</w:t>
      </w:r>
    </w:p>
    <w:sectPr w:rsidR="001C673B" w:rsidRPr="00D71553" w:rsidSect="00511EE7">
      <w:headerReference w:type="even"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8917E" w14:textId="77777777" w:rsidR="00B83F70" w:rsidRDefault="00B83F70" w:rsidP="00511EE7">
      <w:r>
        <w:separator/>
      </w:r>
    </w:p>
  </w:endnote>
  <w:endnote w:type="continuationSeparator" w:id="0">
    <w:p w14:paraId="21E76654" w14:textId="77777777" w:rsidR="00B83F70" w:rsidRDefault="00B83F70" w:rsidP="0051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B100F" w14:textId="4DB50CF1" w:rsidR="00B83F70" w:rsidRDefault="00B83F70">
    <w:pPr>
      <w:pStyle w:val="Footer"/>
    </w:pPr>
    <w:r>
      <w:rPr>
        <w:noProof/>
        <w:lang w:eastAsia="en-AU"/>
      </w:rPr>
      <mc:AlternateContent>
        <mc:Choice Requires="wps">
          <w:drawing>
            <wp:anchor distT="0" distB="0" distL="0" distR="0" simplePos="0" relativeHeight="251662336" behindDoc="0" locked="0" layoutInCell="1" allowOverlap="1" wp14:anchorId="35BE6AEB" wp14:editId="1B601718">
              <wp:simplePos x="635" y="635"/>
              <wp:positionH relativeFrom="column">
                <wp:align>center</wp:align>
              </wp:positionH>
              <wp:positionV relativeFrom="paragraph">
                <wp:posOffset>635</wp:posOffset>
              </wp:positionV>
              <wp:extent cx="443865" cy="443865"/>
              <wp:effectExtent l="0" t="0" r="6985" b="4445"/>
              <wp:wrapSquare wrapText="bothSides"/>
              <wp:docPr id="7" name="Text Box 7"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15C3A" w14:textId="340BC95B"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BE6AEB"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GeXQIAAKIEAAAOAAAAZHJzL2Uyb0RvYy54bWysVE2P2jAQvVfqf7B8hwQaFhoRViFsKiS0&#10;rATVno3jkEiJbdmGhFb97zt2Etpue6p6MZP5fm9mWD62dYWuTOlS8AhPxj5GjFORlfwc4a/HdLTA&#10;SBvCM1IJziJ8Yxo/rj5+WDYyZFNRiCpjCkESrsNGRrgwRoaep2nBaqLHQjIOxlyomhj4VGcvU6SB&#10;7HXlTX3/wWuEyqQSlGkN2k1nxCuXP88ZNfs818ygKsLQm3Gvcu/Jvt5qScKzIrIoad8G+YcualJy&#10;KHpPtSGGoIsq/0hVl1QJLXIzpqL2RJ6XlDkMgGbiv0NzKIhkDguQo+WdJv3/0tLn64tCZRbhOUac&#10;1DCiI2sNWosWgSZjmgJb+zTdJtt45yCCeaeNBWsdHcjvs/gpmKTxdJT4aToKgrk/+rzeBKNZGm+S&#10;eDFP1k/TH5Zsz0W5eK+ROnT17bSceJDQjGmhOOySdbd6DUpbrc1VbX+BNAR2mObtPkHbCQVlEHxa&#10;PMwwomDq5a7oECyVNl+YqJEVIqxgQRwocoWeOtfBxdbiIi2rCvQkrPhvCgBiNQ5E16Ht1bSn1rF5&#10;7/4kshuAUqJbPS1pWkLpHdHmhSjYNcAB92P28OSVaCIsegmjQqhvf9Nbf1gBsGLUwO5GmMNxYVRt&#10;OayGXfNBUINwGgR+qRMBxzCBu5TUiRCgTDWIuRL1KxxVbGuAiXAKlSJsBjEx3f3AUVIWx84JllkS&#10;s+MHSW1qy5Sl8di+EiV7rg0M6VkMO03Cd5R3vjZSy/higHg3D8tqx2FPNhyCW6P+aO2l/frtvH7+&#10;taze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TVEGeXQIAAKIEAAAOAAAAAAAAAAAAAAAAAC4CAABkcnMvZTJvRG9jLnhtbFBLAQIt&#10;ABQABgAIAAAAIQCEsNMo1gAAAAMBAAAPAAAAAAAAAAAAAAAAALcEAABkcnMvZG93bnJldi54bWxQ&#10;SwUGAAAAAAQABADzAAAAugUAAAAA&#10;" filled="f" stroked="f">
              <v:textbox style="mso-fit-shape-to-text:t" inset="0,0,0,0">
                <w:txbxContent>
                  <w:p w14:paraId="0B115C3A" w14:textId="340BC95B"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032" w14:textId="1830EE16" w:rsidR="00B83F70" w:rsidRDefault="005F0AFC">
    <w:pPr>
      <w:pStyle w:val="Footer"/>
      <w:jc w:val="right"/>
    </w:pPr>
    <w:sdt>
      <w:sdtPr>
        <w:id w:val="-1335917254"/>
        <w:docPartObj>
          <w:docPartGallery w:val="Page Numbers (Bottom of Page)"/>
          <w:docPartUnique/>
        </w:docPartObj>
      </w:sdtPr>
      <w:sdtEndPr>
        <w:rPr>
          <w:noProof/>
        </w:rPr>
      </w:sdtEndPr>
      <w:sdtContent>
        <w:r w:rsidR="00B83F70">
          <w:fldChar w:fldCharType="begin"/>
        </w:r>
        <w:r w:rsidR="00B83F70">
          <w:instrText xml:space="preserve"> PAGE   \* MERGEFORMAT </w:instrText>
        </w:r>
        <w:r w:rsidR="00B83F70">
          <w:fldChar w:fldCharType="separate"/>
        </w:r>
        <w:r w:rsidR="00FD6C7A">
          <w:rPr>
            <w:noProof/>
          </w:rPr>
          <w:t>2</w:t>
        </w:r>
        <w:r w:rsidR="00B83F70">
          <w:rPr>
            <w:noProof/>
          </w:rPr>
          <w:fldChar w:fldCharType="end"/>
        </w:r>
      </w:sdtContent>
    </w:sdt>
  </w:p>
  <w:p w14:paraId="1C60C896" w14:textId="77777777" w:rsidR="00B83F70" w:rsidRDefault="00B83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A711" w14:textId="6729D302" w:rsidR="00B83F70" w:rsidRDefault="00B83F70">
    <w:pPr>
      <w:pStyle w:val="Footer"/>
    </w:pPr>
    <w:r>
      <w:rPr>
        <w:noProof/>
        <w:lang w:eastAsia="en-AU"/>
      </w:rPr>
      <mc:AlternateContent>
        <mc:Choice Requires="wps">
          <w:drawing>
            <wp:anchor distT="0" distB="0" distL="0" distR="0" simplePos="0" relativeHeight="251661312" behindDoc="0" locked="0" layoutInCell="1" allowOverlap="1" wp14:anchorId="4A90D1B0" wp14:editId="06485DA7">
              <wp:simplePos x="635" y="635"/>
              <wp:positionH relativeFrom="column">
                <wp:align>center</wp:align>
              </wp:positionH>
              <wp:positionV relativeFrom="paragraph">
                <wp:posOffset>635</wp:posOffset>
              </wp:positionV>
              <wp:extent cx="443865" cy="443865"/>
              <wp:effectExtent l="0" t="0" r="6985" b="4445"/>
              <wp:wrapSquare wrapText="bothSides"/>
              <wp:docPr id="6" name="Text Box 6"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2C295" w14:textId="426FBE5F"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90D1B0"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lXgIAAKIEAAAOAAAAZHJzL2Uyb0RvYy54bWysVE2P2jAQvVfqf7B8hwQ2sDQirELYVEho&#10;WQmqPRvHIZES27INCa363zt2Etpue6p6MZP5fm9mWD61dYWuTOlS8AhPxj5GjFORlfwc4S/HdLTA&#10;SBvCM1IJziJ8Yxo/rT5+WDYyZFNRiCpjCkESrsNGRrgwRoaep2nBaqLHQjIOxlyomhj4VGcvU6SB&#10;7HXlTX1/7jVCZVIJyrQG7aYz4pXLn+eMmn2ea2ZQFWHozbhXufdkX2+1JOFZEVmUtG+D/EMXNSk5&#10;FL2n2hBD0EWVf6SqS6qEFrkZU1F7Is9LyhwGQDPx36E5FEQyhwXI0fJOk/5/aenL9VWhMovwHCNO&#10;ahjRkbUGrUWLQJMxTYGtfZpuk228cxDBvNPGgrWODuS3WfwcTNJ4Okr8NB0FwaM/+rTeBKNZGm+S&#10;ePGYrJ+n3y3Znoty8V4jdejq22k58SChGdNCcdgl6271GpS2Wpur2v4CaQjsMM3bfYK2EwrKIHhY&#10;zGcYUTD1cld0CJZKm89M1MgKEVawIA4UuUJPnevgYmtxkZZVBXoSVvw3BQCxGgei69D2atpT69h8&#10;GLo/iewGoJToVk9LmpZQeke0eSUKdg1wwP2YPTx5JZoIi17CqBDq69/01h9WAKwYNbC7EeZwXBhV&#10;Ww6rYdd8ENQgnAaBX+pEwDFM4C4ldSIEKFMNYq5E/QZHFdsaYCKcQqUIm0FMTHc/cJSUxbFzgmWW&#10;xOz4QVKb2jJlaTy2b0TJnmsDQ3oRw06T8B3lna+N1DK+GCDezcOy2nHYkw2H4NaoP1p7ab9+O6+f&#10;fy2rH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8FGfpV4CAACiBAAADgAAAAAAAAAAAAAAAAAuAgAAZHJzL2Uyb0RvYy54bWxQSwEC&#10;LQAUAAYACAAAACEAhLDTKNYAAAADAQAADwAAAAAAAAAAAAAAAAC4BAAAZHJzL2Rvd25yZXYueG1s&#10;UEsFBgAAAAAEAAQA8wAAALsFAAAAAA==&#10;" filled="f" stroked="f">
              <v:textbox style="mso-fit-shape-to-text:t" inset="0,0,0,0">
                <w:txbxContent>
                  <w:p w14:paraId="5B82C295" w14:textId="426FBE5F"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6A45F" w14:textId="77777777" w:rsidR="00B83F70" w:rsidRDefault="00B83F70" w:rsidP="00511EE7">
      <w:r>
        <w:separator/>
      </w:r>
    </w:p>
  </w:footnote>
  <w:footnote w:type="continuationSeparator" w:id="0">
    <w:p w14:paraId="2B904208" w14:textId="77777777" w:rsidR="00B83F70" w:rsidRDefault="00B83F70" w:rsidP="00511EE7">
      <w:r>
        <w:continuationSeparator/>
      </w:r>
    </w:p>
  </w:footnote>
  <w:footnote w:id="1">
    <w:p w14:paraId="72FAF0E1" w14:textId="70E073B5" w:rsidR="00B83F70" w:rsidRDefault="00B83F70">
      <w:pPr>
        <w:pStyle w:val="FootnoteText"/>
      </w:pPr>
      <w:r>
        <w:rPr>
          <w:rStyle w:val="FootnoteReference"/>
        </w:rPr>
        <w:footnoteRef/>
      </w:r>
      <w:r>
        <w:t xml:space="preserve"> Additional Work Streams are initiatives that are outside the NTC Review program of work.</w:t>
      </w:r>
    </w:p>
  </w:footnote>
  <w:footnote w:id="2">
    <w:p w14:paraId="2798FBC0" w14:textId="77777777" w:rsidR="00B83F70" w:rsidRDefault="00B83F70" w:rsidP="00081D25">
      <w:pPr>
        <w:pStyle w:val="FootnoteText"/>
      </w:pPr>
      <w:r>
        <w:rPr>
          <w:rStyle w:val="FootnoteReference"/>
        </w:rPr>
        <w:footnoteRef/>
      </w:r>
      <w:r>
        <w:t xml:space="preserve"> Additional Work Streams are initiatives that are outside the NTC Review program of work.</w:t>
      </w:r>
    </w:p>
  </w:footnote>
  <w:footnote w:id="3">
    <w:p w14:paraId="253865FD" w14:textId="77777777" w:rsidR="00B83F70" w:rsidRDefault="00B83F70" w:rsidP="00081D25">
      <w:pPr>
        <w:pStyle w:val="FootnoteText"/>
      </w:pPr>
      <w:r>
        <w:rPr>
          <w:rStyle w:val="FootnoteReference"/>
        </w:rPr>
        <w:footnoteRef/>
      </w:r>
      <w:r>
        <w:t xml:space="preserve"> Additional Work Streams are initiatives that are outside the NTC Review program of work.</w:t>
      </w:r>
    </w:p>
  </w:footnote>
  <w:footnote w:id="4">
    <w:p w14:paraId="1C4DEECC" w14:textId="77777777" w:rsidR="00B83F70" w:rsidRDefault="00B83F70" w:rsidP="00B83F70">
      <w:pPr>
        <w:pStyle w:val="FootnoteText"/>
      </w:pPr>
      <w:r>
        <w:rPr>
          <w:rStyle w:val="FootnoteReference"/>
        </w:rPr>
        <w:footnoteRef/>
      </w:r>
      <w:r>
        <w:t xml:space="preserve"> Additional Work Streams are initiatives that are outside the NTC Review program of work.</w:t>
      </w:r>
    </w:p>
  </w:footnote>
  <w:footnote w:id="5">
    <w:p w14:paraId="2DDFC849" w14:textId="77777777" w:rsidR="00B83F70" w:rsidRDefault="00B83F70" w:rsidP="00B83F70">
      <w:pPr>
        <w:pStyle w:val="FootnoteText"/>
      </w:pPr>
      <w:r>
        <w:rPr>
          <w:rStyle w:val="FootnoteReference"/>
        </w:rPr>
        <w:footnoteRef/>
      </w:r>
      <w:r>
        <w:t xml:space="preserve"> Additional Work Streams are initiatives that are outside the NTC Review program of work.</w:t>
      </w:r>
    </w:p>
  </w:footnote>
  <w:footnote w:id="6">
    <w:p w14:paraId="420B56BC" w14:textId="77777777" w:rsidR="00B83F70" w:rsidRPr="00DF16D5" w:rsidRDefault="00B83F70" w:rsidP="00511EE7">
      <w:pPr>
        <w:pStyle w:val="FootnoteText"/>
        <w:rPr>
          <w:rFonts w:asciiTheme="majorHAnsi" w:hAnsiTheme="majorHAnsi" w:cstheme="majorHAnsi"/>
        </w:rPr>
      </w:pPr>
      <w:r w:rsidRPr="00DF16D5">
        <w:rPr>
          <w:rStyle w:val="FootnoteReference"/>
          <w:rFonts w:asciiTheme="majorHAnsi" w:hAnsiTheme="majorHAnsi" w:cstheme="majorHAnsi"/>
        </w:rPr>
        <w:footnoteRef/>
      </w:r>
      <w:r w:rsidRPr="00DF16D5">
        <w:rPr>
          <w:rFonts w:asciiTheme="majorHAnsi" w:hAnsiTheme="majorHAnsi" w:cstheme="majorHAnsi"/>
        </w:rPr>
        <w:t xml:space="preserve"> As such, the scheme most closely resembles 7.3.3 </w:t>
      </w:r>
      <w:r w:rsidRPr="00DF16D5">
        <w:rPr>
          <w:rFonts w:asciiTheme="majorHAnsi" w:hAnsiTheme="majorHAnsi" w:cstheme="majorHAnsi"/>
          <w:i/>
          <w:iCs/>
        </w:rPr>
        <w:t xml:space="preserve">Enhanced opt-in regulatory certification scheme, </w:t>
      </w:r>
      <w:r w:rsidRPr="00DF16D5">
        <w:rPr>
          <w:rFonts w:asciiTheme="majorHAnsi" w:hAnsiTheme="majorHAnsi" w:cstheme="majorHAnsi"/>
        </w:rPr>
        <w:t>canvassed in the Consultation Regulation Impact Statement (C-RIS).</w:t>
      </w:r>
    </w:p>
  </w:footnote>
  <w:footnote w:id="7">
    <w:p w14:paraId="24F13423" w14:textId="77777777" w:rsidR="00B83F70" w:rsidRPr="00DF431F" w:rsidRDefault="00B83F70" w:rsidP="00511EE7">
      <w:pPr>
        <w:spacing w:before="240" w:after="240"/>
        <w:rPr>
          <w:rFonts w:cstheme="minorHAnsi"/>
        </w:rPr>
      </w:pPr>
      <w:r>
        <w:rPr>
          <w:rStyle w:val="FootnoteReference"/>
        </w:rPr>
        <w:footnoteRef/>
      </w:r>
      <w:r>
        <w:t xml:space="preserve"> </w:t>
      </w:r>
      <w:r w:rsidRPr="00C55C45">
        <w:rPr>
          <w:rFonts w:asciiTheme="majorHAnsi" w:hAnsiTheme="majorHAnsi" w:cstheme="majorHAnsi"/>
          <w:sz w:val="18"/>
          <w:szCs w:val="24"/>
        </w:rPr>
        <w:t>Currently ministerial guidelines can be made. Ministerial Directions will be used as there is no ambiguity about the requirement to adhere to them. In general terms ministerial directions will be preferred wherever they relate to matters that ministers have authority to control.</w:t>
      </w:r>
      <w:r w:rsidRPr="00DF431F">
        <w:rPr>
          <w:rFonts w:cstheme="minorHAnsi"/>
        </w:rPr>
        <w:t xml:space="preserve"> </w:t>
      </w:r>
    </w:p>
    <w:p w14:paraId="5469F762" w14:textId="77777777" w:rsidR="00B83F70" w:rsidRDefault="00B83F70" w:rsidP="00511EE7">
      <w:pPr>
        <w:pStyle w:val="FootnoteText"/>
      </w:pPr>
    </w:p>
  </w:footnote>
  <w:footnote w:id="8">
    <w:p w14:paraId="335B1608" w14:textId="77777777" w:rsidR="00B83F70" w:rsidRDefault="00B83F70" w:rsidP="00B83F70">
      <w:pPr>
        <w:pStyle w:val="FootnoteText"/>
      </w:pPr>
      <w:r>
        <w:rPr>
          <w:rStyle w:val="FootnoteReference"/>
        </w:rPr>
        <w:footnoteRef/>
      </w:r>
      <w:r>
        <w:t xml:space="preserve"> Additional Work Streams are initiatives that are outside the NTC Review program of work.</w:t>
      </w:r>
    </w:p>
  </w:footnote>
  <w:footnote w:id="9">
    <w:p w14:paraId="48A01B08" w14:textId="77777777" w:rsidR="00B83F70" w:rsidRDefault="00B83F70" w:rsidP="00B83F70">
      <w:pPr>
        <w:pStyle w:val="FootnoteText"/>
      </w:pPr>
      <w:r>
        <w:rPr>
          <w:rStyle w:val="FootnoteReference"/>
        </w:rPr>
        <w:footnoteRef/>
      </w:r>
      <w:r>
        <w:t xml:space="preserve"> Additional Work Streams are initiatives that are outside the NTC Review program of work.</w:t>
      </w:r>
    </w:p>
  </w:footnote>
  <w:footnote w:id="10">
    <w:p w14:paraId="4464AAC4" w14:textId="77777777" w:rsidR="00B83F70" w:rsidRDefault="00B83F70" w:rsidP="00B83F70">
      <w:pPr>
        <w:pStyle w:val="FootnoteText"/>
      </w:pPr>
      <w:r>
        <w:rPr>
          <w:rStyle w:val="FootnoteReference"/>
        </w:rPr>
        <w:footnoteRef/>
      </w:r>
      <w:r>
        <w:t xml:space="preserve"> Additional Work Streams are initiatives that are outside the NTC Review program of work.</w:t>
      </w:r>
    </w:p>
  </w:footnote>
  <w:footnote w:id="11">
    <w:p w14:paraId="632B3A3F" w14:textId="77777777" w:rsidR="00B83F70" w:rsidRDefault="00B83F70" w:rsidP="00B83F70">
      <w:pPr>
        <w:pStyle w:val="FootnoteText"/>
      </w:pPr>
      <w:r>
        <w:rPr>
          <w:rStyle w:val="FootnoteReference"/>
        </w:rPr>
        <w:footnoteRef/>
      </w:r>
      <w:r>
        <w:t xml:space="preserve"> Additional Work Streams are initiatives that are outside the NTC Review program of work.</w:t>
      </w:r>
    </w:p>
  </w:footnote>
  <w:footnote w:id="12">
    <w:p w14:paraId="7AE1EA2B" w14:textId="77777777" w:rsidR="00B83F70" w:rsidRDefault="00B83F70" w:rsidP="00B83F70">
      <w:pPr>
        <w:pStyle w:val="FootnoteText"/>
      </w:pPr>
      <w:r>
        <w:rPr>
          <w:rStyle w:val="FootnoteReference"/>
        </w:rPr>
        <w:footnoteRef/>
      </w:r>
      <w:r>
        <w:t xml:space="preserve"> Additional Work Streams are initiatives that are outside the NTC Review program of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F6CD" w14:textId="33867260" w:rsidR="00B83F70" w:rsidRDefault="00B83F70">
    <w:pPr>
      <w:pStyle w:val="Header"/>
    </w:pPr>
    <w:r>
      <w:rPr>
        <w:noProof/>
        <w:lang w:eastAsia="en-AU"/>
      </w:rPr>
      <mc:AlternateContent>
        <mc:Choice Requires="wps">
          <w:drawing>
            <wp:anchor distT="0" distB="0" distL="0" distR="0" simplePos="0" relativeHeight="251659264" behindDoc="0" locked="0" layoutInCell="1" allowOverlap="1" wp14:anchorId="47DE9C4D" wp14:editId="33FC0D0B">
              <wp:simplePos x="635" y="635"/>
              <wp:positionH relativeFrom="column">
                <wp:align>center</wp:align>
              </wp:positionH>
              <wp:positionV relativeFrom="paragraph">
                <wp:posOffset>635</wp:posOffset>
              </wp:positionV>
              <wp:extent cx="443865" cy="443865"/>
              <wp:effectExtent l="0" t="0" r="6985" b="4445"/>
              <wp:wrapSquare wrapText="bothSides"/>
              <wp:docPr id="4" name="Text Box 4"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AE8FD" w14:textId="23391AD0"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DE9C4D"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xwWwIAAJs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HGAnC&#10;YUQH1lq0ki0CTc4MBbZ2Wfa0fkq3HiKYt8Y6sM7Rg/w+Sx+jSZZOR+swy0ZRdB+OPq820WiWpZt1&#10;Or9frx6nPxzZgY/y8UGjTOzru2l5ca+gGdtCcdgl5+70BpSuWlto7n6BNAR2mOb1NkHXCQVlFH2a&#10;380womDq5a7oEKy0sV+Y5MgJCdawIB4UuUBPnevg4moJmVV1DXoS1+I3BQBxGg+i69D1attj27d9&#10;lPkV0GjZ7ZxRNKug5pYY+0I0LBkAgMOxO3iKWjYJlr2EUSn1t7/pnT/MHqwYNbC0CRZwVRjVTwJ2&#10;wu33IOhBOA6COPO1hCuYwEEq6kUI0LYexEJL/grXlLoaYCKCQqUE20Fc2+5w4BopS1PvBFusiN2K&#10;vaIutaPI8XdoX4lWPckWpvMsh2Um8TuuO18XaVR6tsC4H4Sjs+OwZxkuwO9Pf63uxH799l4//1OW&#10;bwA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aEb8cFsCAACbBAAADgAAAAAAAAAAAAAAAAAuAgAAZHJzL2Uyb0RvYy54bWxQSwECLQAU&#10;AAYACAAAACEAhLDTKNYAAAADAQAADwAAAAAAAAAAAAAAAAC1BAAAZHJzL2Rvd25yZXYueG1sUEsF&#10;BgAAAAAEAAQA8wAAALgFAAAAAA==&#10;" filled="f" stroked="f">
              <v:textbox style="mso-fit-shape-to-text:t" inset="0,0,0,0">
                <w:txbxContent>
                  <w:p w14:paraId="622AE8FD" w14:textId="23391AD0"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1FAB" w14:textId="768DC038" w:rsidR="00B83F70" w:rsidRDefault="00B83F70">
    <w:pPr>
      <w:pStyle w:val="Header"/>
    </w:pPr>
    <w:r>
      <w:rPr>
        <w:noProof/>
        <w:lang w:eastAsia="en-AU"/>
      </w:rPr>
      <mc:AlternateContent>
        <mc:Choice Requires="wps">
          <w:drawing>
            <wp:anchor distT="0" distB="0" distL="0" distR="0" simplePos="0" relativeHeight="251658240" behindDoc="0" locked="0" layoutInCell="1" allowOverlap="1" wp14:anchorId="37142E23" wp14:editId="1DE050E4">
              <wp:simplePos x="635" y="635"/>
              <wp:positionH relativeFrom="column">
                <wp:align>center</wp:align>
              </wp:positionH>
              <wp:positionV relativeFrom="paragraph">
                <wp:posOffset>635</wp:posOffset>
              </wp:positionV>
              <wp:extent cx="443865" cy="443865"/>
              <wp:effectExtent l="0" t="0" r="6985" b="4445"/>
              <wp:wrapSquare wrapText="bothSides"/>
              <wp:docPr id="2" name="Text Box 2" descr="OFFIC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1D62D" w14:textId="7DB2786D"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142E23"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8CXQIAAKIEAAAOAAAAZHJzL2Uyb0RvYy54bWysVEuP2jAQvlfqf7B8hwQadmlEWAXYVCuh&#10;ZSWo9mwch0SKH7INCa3633fsJLTd9lT1Yibz/r6ZYfHQ8hpdmDaVFAmejEOMmKAyr8QpwV8P2WiO&#10;kbFE5KSWgiX4ygx+WH78sGhUzKaylHXONIIkwsSNSnBprYqDwNCScWLGUjEBxkJqTix86lOQa9JA&#10;dl4H0zC8Cxqpc6UlZcaAdtMZ8dLnLwpG7a4oDLOoTjD0Zv2r/Xt0b7BckPikiSor2rdB/qELTioB&#10;RW+pNsQSdNbVH6l4RbU0srBjKnkgi6KizGMANJPwHZp9SRTzWIAco240mf+Xlj5fXjSq8gRPMRKE&#10;w4gOrLVoJVsEmpwZCmztsuxp/ZRuPUQwb411YJ2jB/l9lj5GkyydjtZhlo2i6D4cfV5totEsSzfr&#10;dH6/Xj1OfziyAx/l44NGmdjXd9Py4l5BM7aF4rBLzt3pDShdtbbQ3P0CaQjsMM3rbYKuEwrKKPo0&#10;v5thRMHUy13RIVhpY78wyZETEqxhQTwocoGeOtfBxdUSMqvqGvQkrsVvCgDiNB5E16Hr1bbHtmez&#10;7/4o8yuA0rJbPaNoVkHpLTH2hWjYNcAB92N38BS1bBIsewmjUupvf9M7f1gBsGLUwO4mWMBxYVQ/&#10;CVgNt+aDoAfhOAjizNcSjmECd6moFyFA23oQCy35KxxV6mqAiQgKlRJsB3Ftu/uBo6QsTb0TLLMi&#10;div2irrUjilH46F9JVr1XFsY0rMcdprE7yjvfF2kUenZAvF+Ho7VjsOebDgEv0b90bpL+/Xbe/38&#10;a1m+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DzFl8CXQIAAKIEAAAOAAAAAAAAAAAAAAAAAC4CAABkcnMvZTJvRG9jLnhtbFBLAQIt&#10;ABQABgAIAAAAIQCEsNMo1gAAAAMBAAAPAAAAAAAAAAAAAAAAALcEAABkcnMvZG93bnJldi54bWxQ&#10;SwUGAAAAAAQABADzAAAAugUAAAAA&#10;" filled="f" stroked="f">
              <v:textbox style="mso-fit-shape-to-text:t" inset="0,0,0,0">
                <w:txbxContent>
                  <w:p w14:paraId="69F1D62D" w14:textId="7DB2786D" w:rsidR="00B83F70" w:rsidRPr="007C5391" w:rsidRDefault="00B83F70">
                    <w:pPr>
                      <w:rPr>
                        <w:rFonts w:ascii="Calibri" w:eastAsia="Calibri" w:hAnsi="Calibri" w:cs="Calibri"/>
                        <w:noProof/>
                        <w:color w:val="FF0000"/>
                        <w:sz w:val="24"/>
                        <w:szCs w:val="24"/>
                      </w:rPr>
                    </w:pPr>
                    <w:r w:rsidRPr="007C5391">
                      <w:rPr>
                        <w:rFonts w:ascii="Calibri" w:eastAsia="Calibri" w:hAnsi="Calibri" w:cs="Calibri"/>
                        <w:noProof/>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B11"/>
    <w:multiLevelType w:val="hybridMultilevel"/>
    <w:tmpl w:val="1818C54E"/>
    <w:lvl w:ilvl="0" w:tplc="FFFFFFFF">
      <w:start w:val="1"/>
      <w:numFmt w:val="lowerLetter"/>
      <w:lvlText w:val="%1."/>
      <w:lvlJc w:val="left"/>
      <w:pPr>
        <w:ind w:left="786" w:hanging="360"/>
      </w:pPr>
      <w:rPr>
        <w:rFonts w:hint="default"/>
        <w:b w:val="0"/>
        <w:bCs w:val="0"/>
        <w:i w:val="0"/>
        <w:iCs w:val="0"/>
        <w:w w:val="100"/>
        <w:sz w:val="22"/>
        <w:szCs w:val="22"/>
      </w:rPr>
    </w:lvl>
    <w:lvl w:ilvl="1" w:tplc="FFFFFFFF">
      <w:numFmt w:val="bullet"/>
      <w:lvlText w:val="•"/>
      <w:lvlJc w:val="left"/>
      <w:pPr>
        <w:ind w:left="1768" w:hanging="360"/>
      </w:pPr>
      <w:rPr>
        <w:rFonts w:hint="default"/>
      </w:rPr>
    </w:lvl>
    <w:lvl w:ilvl="2" w:tplc="FFFFFFFF">
      <w:numFmt w:val="bullet"/>
      <w:lvlText w:val="•"/>
      <w:lvlJc w:val="left"/>
      <w:pPr>
        <w:ind w:left="2751" w:hanging="360"/>
      </w:pPr>
      <w:rPr>
        <w:rFonts w:hint="default"/>
      </w:rPr>
    </w:lvl>
    <w:lvl w:ilvl="3" w:tplc="FFFFFFFF">
      <w:numFmt w:val="bullet"/>
      <w:lvlText w:val="•"/>
      <w:lvlJc w:val="left"/>
      <w:pPr>
        <w:ind w:left="3733" w:hanging="360"/>
      </w:pPr>
      <w:rPr>
        <w:rFonts w:hint="default"/>
      </w:rPr>
    </w:lvl>
    <w:lvl w:ilvl="4" w:tplc="FFFFFFFF">
      <w:numFmt w:val="bullet"/>
      <w:lvlText w:val="•"/>
      <w:lvlJc w:val="left"/>
      <w:pPr>
        <w:ind w:left="4716" w:hanging="360"/>
      </w:pPr>
      <w:rPr>
        <w:rFonts w:hint="default"/>
      </w:rPr>
    </w:lvl>
    <w:lvl w:ilvl="5" w:tplc="FFFFFFFF">
      <w:numFmt w:val="bullet"/>
      <w:lvlText w:val="•"/>
      <w:lvlJc w:val="left"/>
      <w:pPr>
        <w:ind w:left="5699" w:hanging="360"/>
      </w:pPr>
      <w:rPr>
        <w:rFonts w:hint="default"/>
      </w:rPr>
    </w:lvl>
    <w:lvl w:ilvl="6" w:tplc="FFFFFFFF">
      <w:numFmt w:val="bullet"/>
      <w:lvlText w:val="•"/>
      <w:lvlJc w:val="left"/>
      <w:pPr>
        <w:ind w:left="6681" w:hanging="360"/>
      </w:pPr>
      <w:rPr>
        <w:rFonts w:hint="default"/>
      </w:rPr>
    </w:lvl>
    <w:lvl w:ilvl="7" w:tplc="FFFFFFFF">
      <w:numFmt w:val="bullet"/>
      <w:lvlText w:val="•"/>
      <w:lvlJc w:val="left"/>
      <w:pPr>
        <w:ind w:left="7664" w:hanging="360"/>
      </w:pPr>
      <w:rPr>
        <w:rFonts w:hint="default"/>
      </w:rPr>
    </w:lvl>
    <w:lvl w:ilvl="8" w:tplc="FFFFFFFF">
      <w:numFmt w:val="bullet"/>
      <w:lvlText w:val="•"/>
      <w:lvlJc w:val="left"/>
      <w:pPr>
        <w:ind w:left="8647" w:hanging="360"/>
      </w:pPr>
      <w:rPr>
        <w:rFonts w:hint="default"/>
      </w:rPr>
    </w:lvl>
  </w:abstractNum>
  <w:abstractNum w:abstractNumId="1" w15:restartNumberingAfterBreak="0">
    <w:nsid w:val="018C7870"/>
    <w:multiLevelType w:val="hybridMultilevel"/>
    <w:tmpl w:val="B37056BC"/>
    <w:lvl w:ilvl="0" w:tplc="ACCA5F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9015CC"/>
    <w:multiLevelType w:val="hybridMultilevel"/>
    <w:tmpl w:val="028E7548"/>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6D2EF0"/>
    <w:multiLevelType w:val="hybridMultilevel"/>
    <w:tmpl w:val="852A3FB8"/>
    <w:lvl w:ilvl="0" w:tplc="0C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Theme="minorHAnsi" w:hAnsiTheme="minorHAnsi" w:cstheme="minorHAnsi"/>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75009C"/>
    <w:multiLevelType w:val="multilevel"/>
    <w:tmpl w:val="F8FC9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174ABA"/>
    <w:multiLevelType w:val="multilevel"/>
    <w:tmpl w:val="01C653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096580"/>
    <w:multiLevelType w:val="hybridMultilevel"/>
    <w:tmpl w:val="1DA8409A"/>
    <w:lvl w:ilvl="0" w:tplc="9294ADD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7A7BD7"/>
    <w:multiLevelType w:val="hybridMultilevel"/>
    <w:tmpl w:val="EB52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A7336D"/>
    <w:multiLevelType w:val="hybridMultilevel"/>
    <w:tmpl w:val="E6E2139C"/>
    <w:lvl w:ilvl="0" w:tplc="0EF8A566">
      <w:start w:val="1"/>
      <w:numFmt w:val="bullet"/>
      <w:lvlText w:val="-"/>
      <w:lvlJc w:val="left"/>
      <w:pPr>
        <w:ind w:left="413" w:hanging="360"/>
      </w:pPr>
      <w:rPr>
        <w:rFonts w:ascii="Calibri" w:eastAsiaTheme="minorEastAsia"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9" w15:restartNumberingAfterBreak="0">
    <w:nsid w:val="12C0741B"/>
    <w:multiLevelType w:val="hybridMultilevel"/>
    <w:tmpl w:val="15049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210F6A"/>
    <w:multiLevelType w:val="hybridMultilevel"/>
    <w:tmpl w:val="B890DEF4"/>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411090"/>
    <w:multiLevelType w:val="multilevel"/>
    <w:tmpl w:val="2DEE6A2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C017625"/>
    <w:multiLevelType w:val="hybridMultilevel"/>
    <w:tmpl w:val="31A633F2"/>
    <w:lvl w:ilvl="0" w:tplc="0C090019">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E711CDB"/>
    <w:multiLevelType w:val="hybridMultilevel"/>
    <w:tmpl w:val="48EABA04"/>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F703FFA"/>
    <w:multiLevelType w:val="hybridMultilevel"/>
    <w:tmpl w:val="79DEB840"/>
    <w:lvl w:ilvl="0" w:tplc="13482FFE">
      <w:start w:val="1"/>
      <w:numFmt w:val="low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3A78B1"/>
    <w:multiLevelType w:val="hybridMultilevel"/>
    <w:tmpl w:val="EB9C828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AE458C"/>
    <w:multiLevelType w:val="hybridMultilevel"/>
    <w:tmpl w:val="9C5AA4F4"/>
    <w:lvl w:ilvl="0" w:tplc="0C090019">
      <w:start w:val="1"/>
      <w:numFmt w:val="lowerLetter"/>
      <w:lvlText w:val="%1."/>
      <w:lvlJc w:val="left"/>
      <w:pPr>
        <w:ind w:left="940" w:hanging="360"/>
      </w:pPr>
      <w:rPr>
        <w:rFonts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1A92B830">
      <w:start w:val="7"/>
      <w:numFmt w:val="decimal"/>
      <w:lvlText w:val="%6."/>
      <w:lvlJc w:val="left"/>
      <w:pPr>
        <w:ind w:left="4540" w:hanging="360"/>
      </w:pPr>
      <w:rPr>
        <w:rFont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7" w15:restartNumberingAfterBreak="0">
    <w:nsid w:val="25D91E35"/>
    <w:multiLevelType w:val="hybridMultilevel"/>
    <w:tmpl w:val="CF8470D2"/>
    <w:lvl w:ilvl="0" w:tplc="0C090019">
      <w:start w:val="1"/>
      <w:numFmt w:val="lowerLetter"/>
      <w:lvlText w:val="%1."/>
      <w:lvlJc w:val="left"/>
      <w:pPr>
        <w:ind w:left="580" w:hanging="360"/>
      </w:pPr>
      <w:rPr>
        <w:rFonts w:hint="default"/>
        <w:b w:val="0"/>
        <w:bCs w:val="0"/>
        <w:i w:val="0"/>
        <w:iCs w:val="0"/>
        <w:w w:val="100"/>
        <w:sz w:val="22"/>
        <w:szCs w:val="22"/>
      </w:rPr>
    </w:lvl>
    <w:lvl w:ilvl="1" w:tplc="FFFFFFFF">
      <w:numFmt w:val="bullet"/>
      <w:lvlText w:val="•"/>
      <w:lvlJc w:val="left"/>
      <w:pPr>
        <w:ind w:left="1562" w:hanging="360"/>
      </w:pPr>
      <w:rPr>
        <w:rFonts w:hint="default"/>
      </w:rPr>
    </w:lvl>
    <w:lvl w:ilvl="2" w:tplc="FFFFFFFF">
      <w:numFmt w:val="bullet"/>
      <w:lvlText w:val="•"/>
      <w:lvlJc w:val="left"/>
      <w:pPr>
        <w:ind w:left="2545" w:hanging="360"/>
      </w:pPr>
      <w:rPr>
        <w:rFonts w:hint="default"/>
      </w:rPr>
    </w:lvl>
    <w:lvl w:ilvl="3" w:tplc="FFFFFFFF">
      <w:numFmt w:val="bullet"/>
      <w:lvlText w:val="•"/>
      <w:lvlJc w:val="left"/>
      <w:pPr>
        <w:ind w:left="3527" w:hanging="360"/>
      </w:pPr>
      <w:rPr>
        <w:rFonts w:hint="default"/>
      </w:rPr>
    </w:lvl>
    <w:lvl w:ilvl="4" w:tplc="FFFFFFFF">
      <w:numFmt w:val="bullet"/>
      <w:lvlText w:val="•"/>
      <w:lvlJc w:val="left"/>
      <w:pPr>
        <w:ind w:left="4510" w:hanging="360"/>
      </w:pPr>
      <w:rPr>
        <w:rFonts w:hint="default"/>
      </w:rPr>
    </w:lvl>
    <w:lvl w:ilvl="5" w:tplc="FFFFFFFF">
      <w:numFmt w:val="bullet"/>
      <w:lvlText w:val="•"/>
      <w:lvlJc w:val="left"/>
      <w:pPr>
        <w:ind w:left="5493" w:hanging="360"/>
      </w:pPr>
      <w:rPr>
        <w:rFonts w:hint="default"/>
      </w:rPr>
    </w:lvl>
    <w:lvl w:ilvl="6" w:tplc="FFFFFFFF">
      <w:numFmt w:val="bullet"/>
      <w:lvlText w:val="•"/>
      <w:lvlJc w:val="left"/>
      <w:pPr>
        <w:ind w:left="6475" w:hanging="360"/>
      </w:pPr>
      <w:rPr>
        <w:rFonts w:hint="default"/>
      </w:rPr>
    </w:lvl>
    <w:lvl w:ilvl="7" w:tplc="FFFFFFFF">
      <w:numFmt w:val="bullet"/>
      <w:lvlText w:val="•"/>
      <w:lvlJc w:val="left"/>
      <w:pPr>
        <w:ind w:left="7458" w:hanging="360"/>
      </w:pPr>
      <w:rPr>
        <w:rFonts w:hint="default"/>
      </w:rPr>
    </w:lvl>
    <w:lvl w:ilvl="8" w:tplc="FFFFFFFF">
      <w:numFmt w:val="bullet"/>
      <w:lvlText w:val="•"/>
      <w:lvlJc w:val="left"/>
      <w:pPr>
        <w:ind w:left="8441" w:hanging="360"/>
      </w:pPr>
      <w:rPr>
        <w:rFonts w:hint="default"/>
      </w:rPr>
    </w:lvl>
  </w:abstractNum>
  <w:abstractNum w:abstractNumId="18" w15:restartNumberingAfterBreak="0">
    <w:nsid w:val="26CE6B99"/>
    <w:multiLevelType w:val="hybridMultilevel"/>
    <w:tmpl w:val="FEC8D99C"/>
    <w:lvl w:ilvl="0" w:tplc="0C090019">
      <w:start w:val="1"/>
      <w:numFmt w:val="lowerLetter"/>
      <w:lvlText w:val="%1."/>
      <w:lvlJc w:val="left"/>
      <w:pPr>
        <w:ind w:left="360" w:hanging="360"/>
      </w:pPr>
      <w:rPr>
        <w:rFonts w:hint="default"/>
        <w:b w:val="0"/>
        <w:bCs w:val="0"/>
        <w:i w:val="0"/>
        <w:iCs w:val="0"/>
        <w:w w:val="100"/>
        <w:sz w:val="22"/>
        <w:szCs w:val="22"/>
      </w:rPr>
    </w:lvl>
    <w:lvl w:ilvl="1" w:tplc="FFFFFFFF">
      <w:numFmt w:val="bullet"/>
      <w:lvlText w:val="•"/>
      <w:lvlJc w:val="left"/>
      <w:pPr>
        <w:ind w:left="1342" w:hanging="360"/>
      </w:pPr>
      <w:rPr>
        <w:rFonts w:hint="default"/>
      </w:rPr>
    </w:lvl>
    <w:lvl w:ilvl="2" w:tplc="FFFFFFFF">
      <w:numFmt w:val="bullet"/>
      <w:lvlText w:val="•"/>
      <w:lvlJc w:val="left"/>
      <w:pPr>
        <w:ind w:left="2325" w:hanging="360"/>
      </w:pPr>
      <w:rPr>
        <w:rFonts w:hint="default"/>
      </w:rPr>
    </w:lvl>
    <w:lvl w:ilvl="3" w:tplc="FFFFFFFF">
      <w:numFmt w:val="bullet"/>
      <w:lvlText w:val="•"/>
      <w:lvlJc w:val="left"/>
      <w:pPr>
        <w:ind w:left="3307" w:hanging="360"/>
      </w:pPr>
      <w:rPr>
        <w:rFonts w:hint="default"/>
      </w:rPr>
    </w:lvl>
    <w:lvl w:ilvl="4" w:tplc="FFFFFFFF">
      <w:numFmt w:val="bullet"/>
      <w:lvlText w:val="•"/>
      <w:lvlJc w:val="left"/>
      <w:pPr>
        <w:ind w:left="4290" w:hanging="360"/>
      </w:pPr>
      <w:rPr>
        <w:rFonts w:hint="default"/>
      </w:rPr>
    </w:lvl>
    <w:lvl w:ilvl="5" w:tplc="FFFFFFFF">
      <w:numFmt w:val="bullet"/>
      <w:lvlText w:val="•"/>
      <w:lvlJc w:val="left"/>
      <w:pPr>
        <w:ind w:left="5273" w:hanging="360"/>
      </w:pPr>
      <w:rPr>
        <w:rFonts w:hint="default"/>
      </w:rPr>
    </w:lvl>
    <w:lvl w:ilvl="6" w:tplc="FFFFFFFF">
      <w:numFmt w:val="bullet"/>
      <w:lvlText w:val="•"/>
      <w:lvlJc w:val="left"/>
      <w:pPr>
        <w:ind w:left="6255" w:hanging="360"/>
      </w:pPr>
      <w:rPr>
        <w:rFonts w:hint="default"/>
      </w:rPr>
    </w:lvl>
    <w:lvl w:ilvl="7" w:tplc="FFFFFFFF">
      <w:numFmt w:val="bullet"/>
      <w:lvlText w:val="•"/>
      <w:lvlJc w:val="left"/>
      <w:pPr>
        <w:ind w:left="7238" w:hanging="360"/>
      </w:pPr>
      <w:rPr>
        <w:rFonts w:hint="default"/>
      </w:rPr>
    </w:lvl>
    <w:lvl w:ilvl="8" w:tplc="FFFFFFFF">
      <w:numFmt w:val="bullet"/>
      <w:lvlText w:val="•"/>
      <w:lvlJc w:val="left"/>
      <w:pPr>
        <w:ind w:left="8221" w:hanging="360"/>
      </w:pPr>
      <w:rPr>
        <w:rFonts w:hint="default"/>
      </w:rPr>
    </w:lvl>
  </w:abstractNum>
  <w:abstractNum w:abstractNumId="19" w15:restartNumberingAfterBreak="0">
    <w:nsid w:val="2A704D7E"/>
    <w:multiLevelType w:val="hybridMultilevel"/>
    <w:tmpl w:val="5E429C8A"/>
    <w:lvl w:ilvl="0" w:tplc="0C09000D">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2E6C20BB"/>
    <w:multiLevelType w:val="multilevel"/>
    <w:tmpl w:val="D26C3A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37E16"/>
    <w:multiLevelType w:val="hybridMultilevel"/>
    <w:tmpl w:val="A756FE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4B1B48"/>
    <w:multiLevelType w:val="hybridMultilevel"/>
    <w:tmpl w:val="62B08552"/>
    <w:lvl w:ilvl="0" w:tplc="81B22896">
      <w:start w:val="3"/>
      <w:numFmt w:val="bullet"/>
      <w:lvlText w:val=""/>
      <w:lvlJc w:val="left"/>
      <w:pPr>
        <w:ind w:left="720" w:hanging="360"/>
      </w:pPr>
      <w:rPr>
        <w:rFonts w:ascii="Wingdings" w:eastAsiaTheme="minorEastAsia"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55112"/>
    <w:multiLevelType w:val="hybridMultilevel"/>
    <w:tmpl w:val="ECC018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1D4539"/>
    <w:multiLevelType w:val="hybridMultilevel"/>
    <w:tmpl w:val="B5D422E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261F9D"/>
    <w:multiLevelType w:val="hybridMultilevel"/>
    <w:tmpl w:val="D5444FE4"/>
    <w:lvl w:ilvl="0" w:tplc="0C090019">
      <w:start w:val="1"/>
      <w:numFmt w:val="lowerLetter"/>
      <w:lvlText w:val="%1."/>
      <w:lvlJc w:val="left"/>
      <w:pPr>
        <w:ind w:left="1300" w:hanging="360"/>
      </w:pPr>
    </w:lvl>
    <w:lvl w:ilvl="1" w:tplc="0C090019" w:tentative="1">
      <w:start w:val="1"/>
      <w:numFmt w:val="lowerLetter"/>
      <w:lvlText w:val="%2."/>
      <w:lvlJc w:val="left"/>
      <w:pPr>
        <w:ind w:left="2020" w:hanging="360"/>
      </w:pPr>
    </w:lvl>
    <w:lvl w:ilvl="2" w:tplc="0C09001B" w:tentative="1">
      <w:start w:val="1"/>
      <w:numFmt w:val="lowerRoman"/>
      <w:lvlText w:val="%3."/>
      <w:lvlJc w:val="right"/>
      <w:pPr>
        <w:ind w:left="2740" w:hanging="180"/>
      </w:pPr>
    </w:lvl>
    <w:lvl w:ilvl="3" w:tplc="0C09000F" w:tentative="1">
      <w:start w:val="1"/>
      <w:numFmt w:val="decimal"/>
      <w:lvlText w:val="%4."/>
      <w:lvlJc w:val="left"/>
      <w:pPr>
        <w:ind w:left="3460" w:hanging="360"/>
      </w:pPr>
    </w:lvl>
    <w:lvl w:ilvl="4" w:tplc="0C090019" w:tentative="1">
      <w:start w:val="1"/>
      <w:numFmt w:val="lowerLetter"/>
      <w:lvlText w:val="%5."/>
      <w:lvlJc w:val="left"/>
      <w:pPr>
        <w:ind w:left="4180" w:hanging="360"/>
      </w:pPr>
    </w:lvl>
    <w:lvl w:ilvl="5" w:tplc="0C09001B" w:tentative="1">
      <w:start w:val="1"/>
      <w:numFmt w:val="lowerRoman"/>
      <w:lvlText w:val="%6."/>
      <w:lvlJc w:val="right"/>
      <w:pPr>
        <w:ind w:left="4900" w:hanging="180"/>
      </w:pPr>
    </w:lvl>
    <w:lvl w:ilvl="6" w:tplc="0C09000F" w:tentative="1">
      <w:start w:val="1"/>
      <w:numFmt w:val="decimal"/>
      <w:lvlText w:val="%7."/>
      <w:lvlJc w:val="left"/>
      <w:pPr>
        <w:ind w:left="5620" w:hanging="360"/>
      </w:pPr>
    </w:lvl>
    <w:lvl w:ilvl="7" w:tplc="0C090019" w:tentative="1">
      <w:start w:val="1"/>
      <w:numFmt w:val="lowerLetter"/>
      <w:lvlText w:val="%8."/>
      <w:lvlJc w:val="left"/>
      <w:pPr>
        <w:ind w:left="6340" w:hanging="360"/>
      </w:pPr>
    </w:lvl>
    <w:lvl w:ilvl="8" w:tplc="0C09001B" w:tentative="1">
      <w:start w:val="1"/>
      <w:numFmt w:val="lowerRoman"/>
      <w:lvlText w:val="%9."/>
      <w:lvlJc w:val="right"/>
      <w:pPr>
        <w:ind w:left="7060" w:hanging="180"/>
      </w:pPr>
    </w:lvl>
  </w:abstractNum>
  <w:abstractNum w:abstractNumId="26" w15:restartNumberingAfterBreak="0">
    <w:nsid w:val="3B1143CE"/>
    <w:multiLevelType w:val="hybridMultilevel"/>
    <w:tmpl w:val="FB988D58"/>
    <w:lvl w:ilvl="0" w:tplc="37F8B234">
      <w:start w:val="3"/>
      <w:numFmt w:val="bullet"/>
      <w:lvlText w:val="-"/>
      <w:lvlJc w:val="left"/>
      <w:pPr>
        <w:ind w:left="413" w:hanging="360"/>
      </w:pPr>
      <w:rPr>
        <w:rFonts w:ascii="Calibri" w:eastAsiaTheme="minorHAnsi"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7" w15:restartNumberingAfterBreak="0">
    <w:nsid w:val="3C776F6B"/>
    <w:multiLevelType w:val="multilevel"/>
    <w:tmpl w:val="70B438D2"/>
    <w:lvl w:ilvl="0">
      <w:start w:val="1"/>
      <w:numFmt w:val="decimal"/>
      <w:lvlText w:val="%1."/>
      <w:lvlJc w:val="left"/>
      <w:pPr>
        <w:ind w:left="314" w:hanging="390"/>
      </w:pPr>
      <w:rPr>
        <w:rFonts w:hint="default"/>
        <w:b/>
      </w:rPr>
    </w:lvl>
    <w:lvl w:ilvl="1">
      <w:start w:val="1"/>
      <w:numFmt w:val="decimal"/>
      <w:lvlText w:val="%1.%2."/>
      <w:lvlJc w:val="left"/>
      <w:pPr>
        <w:ind w:left="314" w:hanging="390"/>
      </w:pPr>
      <w:rPr>
        <w:rFonts w:hint="default"/>
        <w:b/>
      </w:rPr>
    </w:lvl>
    <w:lvl w:ilvl="2">
      <w:start w:val="1"/>
      <w:numFmt w:val="decimal"/>
      <w:lvlText w:val="%1.%2.%3."/>
      <w:lvlJc w:val="left"/>
      <w:pPr>
        <w:ind w:left="644" w:hanging="720"/>
      </w:pPr>
      <w:rPr>
        <w:rFonts w:hint="default"/>
        <w:b/>
      </w:rPr>
    </w:lvl>
    <w:lvl w:ilvl="3">
      <w:start w:val="1"/>
      <w:numFmt w:val="decimal"/>
      <w:lvlText w:val="%1.%2.%3.%4."/>
      <w:lvlJc w:val="left"/>
      <w:pPr>
        <w:ind w:left="644" w:hanging="720"/>
      </w:pPr>
      <w:rPr>
        <w:rFonts w:hint="default"/>
        <w:b/>
      </w:rPr>
    </w:lvl>
    <w:lvl w:ilvl="4">
      <w:start w:val="1"/>
      <w:numFmt w:val="decimal"/>
      <w:lvlText w:val="%1.%2.%3.%4.%5."/>
      <w:lvlJc w:val="left"/>
      <w:pPr>
        <w:ind w:left="1004" w:hanging="1080"/>
      </w:pPr>
      <w:rPr>
        <w:rFonts w:hint="default"/>
        <w:b/>
      </w:rPr>
    </w:lvl>
    <w:lvl w:ilvl="5">
      <w:start w:val="1"/>
      <w:numFmt w:val="decimal"/>
      <w:lvlText w:val="%1.%2.%3.%4.%5.%6."/>
      <w:lvlJc w:val="left"/>
      <w:pPr>
        <w:ind w:left="1004" w:hanging="1080"/>
      </w:pPr>
      <w:rPr>
        <w:rFonts w:hint="default"/>
        <w:b/>
      </w:rPr>
    </w:lvl>
    <w:lvl w:ilvl="6">
      <w:start w:val="1"/>
      <w:numFmt w:val="decimal"/>
      <w:lvlText w:val="%1.%2.%3.%4.%5.%6.%7."/>
      <w:lvlJc w:val="left"/>
      <w:pPr>
        <w:ind w:left="1364" w:hanging="1440"/>
      </w:pPr>
      <w:rPr>
        <w:rFonts w:hint="default"/>
        <w:b/>
      </w:rPr>
    </w:lvl>
    <w:lvl w:ilvl="7">
      <w:start w:val="1"/>
      <w:numFmt w:val="decimal"/>
      <w:lvlText w:val="%1.%2.%3.%4.%5.%6.%7.%8."/>
      <w:lvlJc w:val="left"/>
      <w:pPr>
        <w:ind w:left="1364" w:hanging="1440"/>
      </w:pPr>
      <w:rPr>
        <w:rFonts w:hint="default"/>
        <w:b/>
      </w:rPr>
    </w:lvl>
    <w:lvl w:ilvl="8">
      <w:start w:val="1"/>
      <w:numFmt w:val="decimal"/>
      <w:lvlText w:val="%1.%2.%3.%4.%5.%6.%7.%8.%9."/>
      <w:lvlJc w:val="left"/>
      <w:pPr>
        <w:ind w:left="1724" w:hanging="1800"/>
      </w:pPr>
      <w:rPr>
        <w:rFonts w:hint="default"/>
        <w:b/>
      </w:rPr>
    </w:lvl>
  </w:abstractNum>
  <w:abstractNum w:abstractNumId="28" w15:restartNumberingAfterBreak="0">
    <w:nsid w:val="3E0D479F"/>
    <w:multiLevelType w:val="multilevel"/>
    <w:tmpl w:val="2BD63FE2"/>
    <w:styleLink w:val="AppendixHeadings"/>
    <w:lvl w:ilvl="0">
      <w:start w:val="1"/>
      <w:numFmt w:val="upperLetter"/>
      <w:pStyle w:val="Head1-Appendix"/>
      <w:lvlText w:val="Appendix %1"/>
      <w:lvlJc w:val="left"/>
      <w:pPr>
        <w:tabs>
          <w:tab w:val="num" w:pos="2552"/>
        </w:tabs>
        <w:ind w:left="2552" w:hanging="2552"/>
      </w:pPr>
      <w:rPr>
        <w:rFonts w:ascii="Arial" w:hAnsi="Arial" w:cs="Times New Roman" w:hint="default"/>
        <w:color w:val="002954"/>
        <w:sz w:val="44"/>
      </w:rPr>
    </w:lvl>
    <w:lvl w:ilvl="1">
      <w:start w:val="1"/>
      <w:numFmt w:val="decimal"/>
      <w:lvlText w:val="%1.%2"/>
      <w:lvlJc w:val="left"/>
      <w:pPr>
        <w:tabs>
          <w:tab w:val="num" w:pos="680"/>
        </w:tabs>
        <w:ind w:left="680" w:hanging="680"/>
      </w:pPr>
      <w:rPr>
        <w:rFonts w:ascii="Arial" w:hAnsi="Arial" w:cs="Times New Roman" w:hint="default"/>
        <w:b/>
        <w:color w:val="002954"/>
        <w:sz w:val="28"/>
      </w:rPr>
    </w:lvl>
    <w:lvl w:ilvl="2">
      <w:start w:val="1"/>
      <w:numFmt w:val="decimal"/>
      <w:lvlText w:val="%1.%2.%3"/>
      <w:lvlJc w:val="left"/>
      <w:pPr>
        <w:tabs>
          <w:tab w:val="num" w:pos="680"/>
        </w:tabs>
        <w:ind w:left="680" w:hanging="680"/>
      </w:pPr>
      <w:rPr>
        <w:rFonts w:ascii="Arial" w:hAnsi="Arial" w:cs="Times New Roman" w:hint="default"/>
        <w:b/>
        <w:color w:val="002954"/>
        <w:sz w:val="24"/>
      </w:r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abstractNum w:abstractNumId="29" w15:restartNumberingAfterBreak="0">
    <w:nsid w:val="3F4A3A25"/>
    <w:multiLevelType w:val="multilevel"/>
    <w:tmpl w:val="C86A38E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0996D95"/>
    <w:multiLevelType w:val="hybridMultilevel"/>
    <w:tmpl w:val="7A4E750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1510F7C"/>
    <w:multiLevelType w:val="multilevel"/>
    <w:tmpl w:val="2BD63FE2"/>
    <w:numStyleLink w:val="AppendixHeadings"/>
  </w:abstractNum>
  <w:abstractNum w:abstractNumId="32" w15:restartNumberingAfterBreak="0">
    <w:nsid w:val="42627462"/>
    <w:multiLevelType w:val="multilevel"/>
    <w:tmpl w:val="587267F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32650D4"/>
    <w:multiLevelType w:val="hybridMultilevel"/>
    <w:tmpl w:val="3398D8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ED0622"/>
    <w:multiLevelType w:val="hybridMultilevel"/>
    <w:tmpl w:val="360012D2"/>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5F20BC1"/>
    <w:multiLevelType w:val="hybridMultilevel"/>
    <w:tmpl w:val="250C8652"/>
    <w:lvl w:ilvl="0" w:tplc="0C09000D">
      <w:start w:val="1"/>
      <w:numFmt w:val="bullet"/>
      <w:lvlText w:val=""/>
      <w:lvlJc w:val="left"/>
      <w:pPr>
        <w:ind w:left="1300" w:hanging="360"/>
      </w:pPr>
      <w:rPr>
        <w:rFonts w:ascii="Wingdings" w:hAnsi="Wingdings"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36" w15:restartNumberingAfterBreak="0">
    <w:nsid w:val="48D71721"/>
    <w:multiLevelType w:val="hybridMultilevel"/>
    <w:tmpl w:val="B6E05D0C"/>
    <w:lvl w:ilvl="0" w:tplc="91444B7E">
      <w:start w:val="1"/>
      <w:numFmt w:val="bullet"/>
      <w:lvlText w:val="-"/>
      <w:lvlJc w:val="left"/>
      <w:pPr>
        <w:ind w:left="78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33DF3"/>
    <w:multiLevelType w:val="hybridMultilevel"/>
    <w:tmpl w:val="9E5CB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626808"/>
    <w:multiLevelType w:val="hybridMultilevel"/>
    <w:tmpl w:val="8CE244EE"/>
    <w:lvl w:ilvl="0" w:tplc="0C09000D">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2AB26A0"/>
    <w:multiLevelType w:val="hybridMultilevel"/>
    <w:tmpl w:val="548036E8"/>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9">
      <w:start w:val="1"/>
      <w:numFmt w:val="lowerLetter"/>
      <w:lvlText w:val="%3."/>
      <w:lvlJc w:val="left"/>
      <w:pPr>
        <w:ind w:left="10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0" w15:restartNumberingAfterBreak="0">
    <w:nsid w:val="542B42F9"/>
    <w:multiLevelType w:val="hybridMultilevel"/>
    <w:tmpl w:val="3D4CD7D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BDB3D24"/>
    <w:multiLevelType w:val="multilevel"/>
    <w:tmpl w:val="20269AB6"/>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E581E59"/>
    <w:multiLevelType w:val="hybridMultilevel"/>
    <w:tmpl w:val="9056B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1E54A1F"/>
    <w:multiLevelType w:val="hybridMultilevel"/>
    <w:tmpl w:val="B7D880C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4B8446B"/>
    <w:multiLevelType w:val="hybridMultilevel"/>
    <w:tmpl w:val="F5C2B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B06FEB"/>
    <w:multiLevelType w:val="hybridMultilevel"/>
    <w:tmpl w:val="75B4F520"/>
    <w:lvl w:ilvl="0" w:tplc="B2F0409E">
      <w:start w:val="1"/>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B9163D"/>
    <w:multiLevelType w:val="hybridMultilevel"/>
    <w:tmpl w:val="BC30FB8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7F86FB5"/>
    <w:multiLevelType w:val="hybridMultilevel"/>
    <w:tmpl w:val="9B8498EC"/>
    <w:lvl w:ilvl="0" w:tplc="FEC0B3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4326624"/>
    <w:multiLevelType w:val="hybridMultilevel"/>
    <w:tmpl w:val="77382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316445"/>
    <w:multiLevelType w:val="hybridMultilevel"/>
    <w:tmpl w:val="9AD0C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7"/>
  </w:num>
  <w:num w:numId="5">
    <w:abstractNumId w:val="32"/>
  </w:num>
  <w:num w:numId="6">
    <w:abstractNumId w:val="2"/>
  </w:num>
  <w:num w:numId="7">
    <w:abstractNumId w:val="13"/>
  </w:num>
  <w:num w:numId="8">
    <w:abstractNumId w:val="33"/>
  </w:num>
  <w:num w:numId="9">
    <w:abstractNumId w:val="39"/>
  </w:num>
  <w:num w:numId="10">
    <w:abstractNumId w:val="46"/>
  </w:num>
  <w:num w:numId="11">
    <w:abstractNumId w:val="44"/>
  </w:num>
  <w:num w:numId="12">
    <w:abstractNumId w:val="49"/>
  </w:num>
  <w:num w:numId="13">
    <w:abstractNumId w:val="16"/>
  </w:num>
  <w:num w:numId="14">
    <w:abstractNumId w:val="18"/>
  </w:num>
  <w:num w:numId="15">
    <w:abstractNumId w:val="5"/>
  </w:num>
  <w:num w:numId="16">
    <w:abstractNumId w:val="4"/>
  </w:num>
  <w:num w:numId="17">
    <w:abstractNumId w:val="41"/>
  </w:num>
  <w:num w:numId="18">
    <w:abstractNumId w:val="17"/>
  </w:num>
  <w:num w:numId="19">
    <w:abstractNumId w:val="48"/>
  </w:num>
  <w:num w:numId="20">
    <w:abstractNumId w:val="20"/>
  </w:num>
  <w:num w:numId="21">
    <w:abstractNumId w:val="34"/>
  </w:num>
  <w:num w:numId="22">
    <w:abstractNumId w:val="0"/>
  </w:num>
  <w:num w:numId="23">
    <w:abstractNumId w:val="11"/>
  </w:num>
  <w:num w:numId="24">
    <w:abstractNumId w:val="12"/>
  </w:num>
  <w:num w:numId="25">
    <w:abstractNumId w:val="40"/>
  </w:num>
  <w:num w:numId="26">
    <w:abstractNumId w:val="6"/>
  </w:num>
  <w:num w:numId="27">
    <w:abstractNumId w:val="29"/>
  </w:num>
  <w:num w:numId="28">
    <w:abstractNumId w:val="3"/>
  </w:num>
  <w:num w:numId="29">
    <w:abstractNumId w:val="9"/>
  </w:num>
  <w:num w:numId="30">
    <w:abstractNumId w:val="42"/>
  </w:num>
  <w:num w:numId="31">
    <w:abstractNumId w:val="1"/>
  </w:num>
  <w:num w:numId="32">
    <w:abstractNumId w:val="26"/>
  </w:num>
  <w:num w:numId="33">
    <w:abstractNumId w:val="27"/>
  </w:num>
  <w:num w:numId="34">
    <w:abstractNumId w:val="47"/>
  </w:num>
  <w:num w:numId="35">
    <w:abstractNumId w:val="43"/>
  </w:num>
  <w:num w:numId="36">
    <w:abstractNumId w:val="36"/>
  </w:num>
  <w:num w:numId="37">
    <w:abstractNumId w:val="10"/>
  </w:num>
  <w:num w:numId="38">
    <w:abstractNumId w:val="38"/>
  </w:num>
  <w:num w:numId="39">
    <w:abstractNumId w:val="19"/>
  </w:num>
  <w:num w:numId="40">
    <w:abstractNumId w:val="8"/>
  </w:num>
  <w:num w:numId="41">
    <w:abstractNumId w:val="45"/>
  </w:num>
  <w:num w:numId="42">
    <w:abstractNumId w:val="24"/>
  </w:num>
  <w:num w:numId="43">
    <w:abstractNumId w:val="21"/>
  </w:num>
  <w:num w:numId="44">
    <w:abstractNumId w:val="7"/>
  </w:num>
  <w:num w:numId="45">
    <w:abstractNumId w:val="30"/>
  </w:num>
  <w:num w:numId="46">
    <w:abstractNumId w:val="35"/>
  </w:num>
  <w:num w:numId="47">
    <w:abstractNumId w:val="25"/>
  </w:num>
  <w:num w:numId="48">
    <w:abstractNumId w:val="14"/>
  </w:num>
  <w:num w:numId="49">
    <w:abstractNumId w:val="23"/>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E7"/>
    <w:rsid w:val="00023D36"/>
    <w:rsid w:val="000316B9"/>
    <w:rsid w:val="00044BE8"/>
    <w:rsid w:val="000514A3"/>
    <w:rsid w:val="0005177A"/>
    <w:rsid w:val="00066A2E"/>
    <w:rsid w:val="00081D25"/>
    <w:rsid w:val="000867B6"/>
    <w:rsid w:val="000D0251"/>
    <w:rsid w:val="000D428C"/>
    <w:rsid w:val="000D7F3F"/>
    <w:rsid w:val="00153848"/>
    <w:rsid w:val="00166B49"/>
    <w:rsid w:val="00171283"/>
    <w:rsid w:val="001C3BE7"/>
    <w:rsid w:val="001C4ACC"/>
    <w:rsid w:val="001C673B"/>
    <w:rsid w:val="00216619"/>
    <w:rsid w:val="002434B5"/>
    <w:rsid w:val="00243B02"/>
    <w:rsid w:val="002505B3"/>
    <w:rsid w:val="00257B8B"/>
    <w:rsid w:val="00274A8D"/>
    <w:rsid w:val="002968CD"/>
    <w:rsid w:val="002A6B66"/>
    <w:rsid w:val="00313F5A"/>
    <w:rsid w:val="0031520F"/>
    <w:rsid w:val="00316063"/>
    <w:rsid w:val="00332998"/>
    <w:rsid w:val="003409AF"/>
    <w:rsid w:val="00351C84"/>
    <w:rsid w:val="00372E61"/>
    <w:rsid w:val="003A465B"/>
    <w:rsid w:val="003B0FA1"/>
    <w:rsid w:val="003B6F8C"/>
    <w:rsid w:val="003C0D39"/>
    <w:rsid w:val="003E4B6F"/>
    <w:rsid w:val="00416DEB"/>
    <w:rsid w:val="0044620E"/>
    <w:rsid w:val="0048313B"/>
    <w:rsid w:val="004B69F7"/>
    <w:rsid w:val="00511EE7"/>
    <w:rsid w:val="00547EA4"/>
    <w:rsid w:val="00550434"/>
    <w:rsid w:val="00560F13"/>
    <w:rsid w:val="0057110C"/>
    <w:rsid w:val="0059092C"/>
    <w:rsid w:val="00594F46"/>
    <w:rsid w:val="005B1815"/>
    <w:rsid w:val="005D270E"/>
    <w:rsid w:val="005F0AFC"/>
    <w:rsid w:val="00600B1A"/>
    <w:rsid w:val="006263AF"/>
    <w:rsid w:val="00635CE1"/>
    <w:rsid w:val="00636805"/>
    <w:rsid w:val="00644A6C"/>
    <w:rsid w:val="0065229D"/>
    <w:rsid w:val="00676F0D"/>
    <w:rsid w:val="006869F3"/>
    <w:rsid w:val="00694ACC"/>
    <w:rsid w:val="007603A5"/>
    <w:rsid w:val="00762BFC"/>
    <w:rsid w:val="007976AC"/>
    <w:rsid w:val="007B692E"/>
    <w:rsid w:val="007C5391"/>
    <w:rsid w:val="007F02FA"/>
    <w:rsid w:val="007F1525"/>
    <w:rsid w:val="00802ADC"/>
    <w:rsid w:val="008371A3"/>
    <w:rsid w:val="00866F49"/>
    <w:rsid w:val="00870D42"/>
    <w:rsid w:val="00882984"/>
    <w:rsid w:val="008B672D"/>
    <w:rsid w:val="008C7289"/>
    <w:rsid w:val="008D01F7"/>
    <w:rsid w:val="008D7C11"/>
    <w:rsid w:val="008D7D3F"/>
    <w:rsid w:val="0091784F"/>
    <w:rsid w:val="00920B21"/>
    <w:rsid w:val="0094337B"/>
    <w:rsid w:val="009451EC"/>
    <w:rsid w:val="00966672"/>
    <w:rsid w:val="00974096"/>
    <w:rsid w:val="00992C75"/>
    <w:rsid w:val="009D0E3C"/>
    <w:rsid w:val="009E6A5D"/>
    <w:rsid w:val="009F6C64"/>
    <w:rsid w:val="009F7798"/>
    <w:rsid w:val="00A001F1"/>
    <w:rsid w:val="00A33436"/>
    <w:rsid w:val="00A35C66"/>
    <w:rsid w:val="00A377B0"/>
    <w:rsid w:val="00A6672B"/>
    <w:rsid w:val="00A90A8E"/>
    <w:rsid w:val="00A929BE"/>
    <w:rsid w:val="00AC0CD7"/>
    <w:rsid w:val="00AC7AAC"/>
    <w:rsid w:val="00AD5031"/>
    <w:rsid w:val="00AE5D87"/>
    <w:rsid w:val="00AF3DB6"/>
    <w:rsid w:val="00B205C6"/>
    <w:rsid w:val="00B32913"/>
    <w:rsid w:val="00B64B5C"/>
    <w:rsid w:val="00B73A6F"/>
    <w:rsid w:val="00B74958"/>
    <w:rsid w:val="00B83F70"/>
    <w:rsid w:val="00B9085B"/>
    <w:rsid w:val="00BA0908"/>
    <w:rsid w:val="00BA0A8C"/>
    <w:rsid w:val="00BA4E39"/>
    <w:rsid w:val="00BB4A2E"/>
    <w:rsid w:val="00BB5D8A"/>
    <w:rsid w:val="00BC04BB"/>
    <w:rsid w:val="00BF2C4E"/>
    <w:rsid w:val="00C46C7B"/>
    <w:rsid w:val="00C6694D"/>
    <w:rsid w:val="00C9663B"/>
    <w:rsid w:val="00CA046A"/>
    <w:rsid w:val="00CD0673"/>
    <w:rsid w:val="00D0025E"/>
    <w:rsid w:val="00D32ABB"/>
    <w:rsid w:val="00D71553"/>
    <w:rsid w:val="00D77A23"/>
    <w:rsid w:val="00D84665"/>
    <w:rsid w:val="00D96549"/>
    <w:rsid w:val="00E1509A"/>
    <w:rsid w:val="00E1707D"/>
    <w:rsid w:val="00E1752B"/>
    <w:rsid w:val="00E33D69"/>
    <w:rsid w:val="00E33F07"/>
    <w:rsid w:val="00E42D5B"/>
    <w:rsid w:val="00E5070B"/>
    <w:rsid w:val="00E5080E"/>
    <w:rsid w:val="00E50D8C"/>
    <w:rsid w:val="00EC0824"/>
    <w:rsid w:val="00EF33A3"/>
    <w:rsid w:val="00F12C21"/>
    <w:rsid w:val="00F24C67"/>
    <w:rsid w:val="00F538A6"/>
    <w:rsid w:val="00F54D28"/>
    <w:rsid w:val="00F66413"/>
    <w:rsid w:val="00F7263F"/>
    <w:rsid w:val="00F878EA"/>
    <w:rsid w:val="00FA31A9"/>
    <w:rsid w:val="00FA592E"/>
    <w:rsid w:val="00FC1035"/>
    <w:rsid w:val="00FD6C7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73E4"/>
  <w15:chartTrackingRefBased/>
  <w15:docId w15:val="{C8B25572-A1E6-48BE-B999-3B21E70E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EE7"/>
    <w:pPr>
      <w:spacing w:after="0" w:line="240" w:lineRule="auto"/>
    </w:pPr>
    <w:rPr>
      <w:rFonts w:eastAsiaTheme="minorEastAsia"/>
      <w:szCs w:val="22"/>
      <w:lang w:eastAsia="en-GB" w:bidi="ar-SA"/>
    </w:rPr>
  </w:style>
  <w:style w:type="paragraph" w:styleId="Heading1">
    <w:name w:val="heading 1"/>
    <w:basedOn w:val="Normal"/>
    <w:next w:val="Normal"/>
    <w:link w:val="Heading1Char"/>
    <w:uiPriority w:val="9"/>
    <w:qFormat/>
    <w:rsid w:val="00511E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1EE7"/>
    <w:pPr>
      <w:keepNext/>
      <w:keepLines/>
      <w:spacing w:before="200"/>
      <w:outlineLvl w:val="1"/>
    </w:pPr>
    <w:rPr>
      <w:rFonts w:ascii="Arial" w:eastAsiaTheme="majorEastAsia" w:hAnsi="Arial" w:cstheme="majorBidi"/>
      <w:b/>
      <w:bCs/>
      <w:color w:val="218EB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E7"/>
    <w:rPr>
      <w:rFonts w:asciiTheme="majorHAnsi" w:eastAsiaTheme="majorEastAsia" w:hAnsiTheme="majorHAnsi" w:cstheme="majorBidi"/>
      <w:color w:val="2F5496" w:themeColor="accent1" w:themeShade="BF"/>
      <w:sz w:val="32"/>
      <w:szCs w:val="32"/>
      <w:lang w:eastAsia="en-GB" w:bidi="ar-SA"/>
    </w:rPr>
  </w:style>
  <w:style w:type="character" w:customStyle="1" w:styleId="Heading2Char">
    <w:name w:val="Heading 2 Char"/>
    <w:basedOn w:val="DefaultParagraphFont"/>
    <w:link w:val="Heading2"/>
    <w:uiPriority w:val="9"/>
    <w:rsid w:val="00511EE7"/>
    <w:rPr>
      <w:rFonts w:ascii="Arial" w:eastAsiaTheme="majorEastAsia" w:hAnsi="Arial" w:cstheme="majorBidi"/>
      <w:b/>
      <w:bCs/>
      <w:color w:val="218EB9"/>
      <w:sz w:val="24"/>
      <w:szCs w:val="24"/>
      <w:lang w:eastAsia="en-GB" w:bidi="ar-SA"/>
    </w:rPr>
  </w:style>
  <w:style w:type="paragraph" w:styleId="ListParagraph">
    <w:name w:val="List Paragraph"/>
    <w:basedOn w:val="Normal"/>
    <w:uiPriority w:val="34"/>
    <w:qFormat/>
    <w:rsid w:val="00511EE7"/>
    <w:pPr>
      <w:ind w:left="720"/>
      <w:contextualSpacing/>
    </w:pPr>
  </w:style>
  <w:style w:type="paragraph" w:styleId="BalloonText">
    <w:name w:val="Balloon Text"/>
    <w:basedOn w:val="Normal"/>
    <w:link w:val="BalloonTextChar"/>
    <w:uiPriority w:val="99"/>
    <w:semiHidden/>
    <w:unhideWhenUsed/>
    <w:rsid w:val="00511EE7"/>
    <w:rPr>
      <w:rFonts w:ascii="Tahoma" w:hAnsi="Tahoma" w:cs="Tahoma"/>
      <w:sz w:val="16"/>
      <w:szCs w:val="16"/>
    </w:rPr>
  </w:style>
  <w:style w:type="character" w:customStyle="1" w:styleId="BalloonTextChar">
    <w:name w:val="Balloon Text Char"/>
    <w:basedOn w:val="DefaultParagraphFont"/>
    <w:link w:val="BalloonText"/>
    <w:uiPriority w:val="99"/>
    <w:semiHidden/>
    <w:rsid w:val="00511EE7"/>
    <w:rPr>
      <w:rFonts w:ascii="Tahoma" w:eastAsiaTheme="minorEastAsia" w:hAnsi="Tahoma" w:cs="Tahoma"/>
      <w:sz w:val="16"/>
      <w:szCs w:val="16"/>
      <w:lang w:eastAsia="en-GB" w:bidi="ar-SA"/>
    </w:rPr>
  </w:style>
  <w:style w:type="table" w:styleId="TableGrid">
    <w:name w:val="Table Grid"/>
    <w:basedOn w:val="TableNormal"/>
    <w:uiPriority w:val="39"/>
    <w:rsid w:val="00511EE7"/>
    <w:pPr>
      <w:spacing w:after="0" w:line="240" w:lineRule="auto"/>
    </w:pPr>
    <w:rPr>
      <w:rFonts w:eastAsiaTheme="minorEastAsia"/>
      <w:szCs w:val="22"/>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1EE7"/>
    <w:rPr>
      <w:color w:val="0563C1" w:themeColor="hyperlink"/>
      <w:u w:val="single"/>
    </w:rPr>
  </w:style>
  <w:style w:type="character" w:styleId="FollowedHyperlink">
    <w:name w:val="FollowedHyperlink"/>
    <w:basedOn w:val="DefaultParagraphFont"/>
    <w:uiPriority w:val="99"/>
    <w:semiHidden/>
    <w:unhideWhenUsed/>
    <w:rsid w:val="00511EE7"/>
    <w:rPr>
      <w:color w:val="954F72" w:themeColor="followedHyperlink"/>
      <w:u w:val="single"/>
    </w:rPr>
  </w:style>
  <w:style w:type="paragraph" w:styleId="Title">
    <w:name w:val="Title"/>
    <w:basedOn w:val="Normal"/>
    <w:next w:val="Normal"/>
    <w:link w:val="TitleChar"/>
    <w:uiPriority w:val="10"/>
    <w:qFormat/>
    <w:rsid w:val="00511EE7"/>
    <w:rPr>
      <w:rFonts w:ascii="Arial" w:hAnsi="Arial"/>
      <w:b/>
      <w:sz w:val="36"/>
      <w:szCs w:val="36"/>
    </w:rPr>
  </w:style>
  <w:style w:type="character" w:customStyle="1" w:styleId="TitleChar">
    <w:name w:val="Title Char"/>
    <w:basedOn w:val="DefaultParagraphFont"/>
    <w:link w:val="Title"/>
    <w:uiPriority w:val="10"/>
    <w:rsid w:val="00511EE7"/>
    <w:rPr>
      <w:rFonts w:ascii="Arial" w:eastAsiaTheme="minorEastAsia" w:hAnsi="Arial"/>
      <w:b/>
      <w:sz w:val="36"/>
      <w:szCs w:val="36"/>
      <w:lang w:eastAsia="en-GB" w:bidi="ar-SA"/>
    </w:rPr>
  </w:style>
  <w:style w:type="paragraph" w:styleId="Header">
    <w:name w:val="header"/>
    <w:basedOn w:val="Normal"/>
    <w:link w:val="HeaderChar"/>
    <w:uiPriority w:val="99"/>
    <w:unhideWhenUsed/>
    <w:rsid w:val="00511EE7"/>
    <w:pPr>
      <w:tabs>
        <w:tab w:val="center" w:pos="4513"/>
        <w:tab w:val="right" w:pos="9026"/>
      </w:tabs>
    </w:pPr>
  </w:style>
  <w:style w:type="character" w:customStyle="1" w:styleId="HeaderChar">
    <w:name w:val="Header Char"/>
    <w:basedOn w:val="DefaultParagraphFont"/>
    <w:link w:val="Header"/>
    <w:uiPriority w:val="99"/>
    <w:rsid w:val="00511EE7"/>
    <w:rPr>
      <w:rFonts w:eastAsiaTheme="minorEastAsia"/>
      <w:szCs w:val="22"/>
      <w:lang w:eastAsia="en-GB" w:bidi="ar-SA"/>
    </w:rPr>
  </w:style>
  <w:style w:type="paragraph" w:styleId="Footer">
    <w:name w:val="footer"/>
    <w:basedOn w:val="Normal"/>
    <w:link w:val="FooterChar"/>
    <w:uiPriority w:val="99"/>
    <w:unhideWhenUsed/>
    <w:rsid w:val="00511EE7"/>
    <w:pPr>
      <w:tabs>
        <w:tab w:val="center" w:pos="4513"/>
        <w:tab w:val="right" w:pos="9026"/>
      </w:tabs>
    </w:pPr>
  </w:style>
  <w:style w:type="character" w:customStyle="1" w:styleId="FooterChar">
    <w:name w:val="Footer Char"/>
    <w:basedOn w:val="DefaultParagraphFont"/>
    <w:link w:val="Footer"/>
    <w:uiPriority w:val="99"/>
    <w:rsid w:val="00511EE7"/>
    <w:rPr>
      <w:rFonts w:eastAsiaTheme="minorEastAsia"/>
      <w:szCs w:val="22"/>
      <w:lang w:eastAsia="en-GB" w:bidi="ar-SA"/>
    </w:rPr>
  </w:style>
  <w:style w:type="paragraph" w:styleId="Subtitle">
    <w:name w:val="Subtitle"/>
    <w:basedOn w:val="Normal"/>
    <w:next w:val="Normal"/>
    <w:link w:val="SubtitleChar"/>
    <w:uiPriority w:val="11"/>
    <w:qFormat/>
    <w:rsid w:val="00511EE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511EE7"/>
    <w:rPr>
      <w:rFonts w:eastAsiaTheme="minorEastAsia"/>
      <w:color w:val="5A5A5A" w:themeColor="text1" w:themeTint="A5"/>
      <w:spacing w:val="15"/>
      <w:szCs w:val="22"/>
      <w:lang w:eastAsia="en-GB" w:bidi="ar-SA"/>
    </w:rPr>
  </w:style>
  <w:style w:type="table" w:styleId="ListTable4-Accent1">
    <w:name w:val="List Table 4 Accent 1"/>
    <w:basedOn w:val="TableNormal"/>
    <w:uiPriority w:val="49"/>
    <w:rsid w:val="00511EE7"/>
    <w:pPr>
      <w:spacing w:after="0" w:line="240" w:lineRule="auto"/>
    </w:pPr>
    <w:rPr>
      <w:rFonts w:eastAsiaTheme="minorEastAsia"/>
      <w:szCs w:val="22"/>
      <w:lang w:eastAsia="en-GB" w:bidi="ar-SA"/>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odyCopy">
    <w:name w:val="Body Copy"/>
    <w:basedOn w:val="Normal"/>
    <w:qFormat/>
    <w:rsid w:val="00511EE7"/>
    <w:pPr>
      <w:spacing w:before="240" w:after="120"/>
    </w:pPr>
    <w:rPr>
      <w:rFonts w:ascii="Arial" w:eastAsia="Cambria" w:hAnsi="Arial" w:cs="Times New Roman"/>
      <w:color w:val="000000"/>
      <w:szCs w:val="24"/>
      <w:lang w:eastAsia="en-US"/>
    </w:rPr>
  </w:style>
  <w:style w:type="paragraph" w:customStyle="1" w:styleId="Head1-Appendix">
    <w:name w:val="Head 1 - Appendix"/>
    <w:basedOn w:val="Heading1"/>
    <w:next w:val="BodyCopy"/>
    <w:qFormat/>
    <w:rsid w:val="00511EE7"/>
    <w:pPr>
      <w:keepLines w:val="0"/>
      <w:pageBreakBefore/>
      <w:numPr>
        <w:numId w:val="2"/>
      </w:numPr>
      <w:pBdr>
        <w:bottom w:val="single" w:sz="8" w:space="4" w:color="4472C4" w:themeColor="accent1"/>
      </w:pBdr>
      <w:tabs>
        <w:tab w:val="num" w:pos="360"/>
      </w:tabs>
      <w:spacing w:before="0" w:after="360"/>
    </w:pPr>
    <w:rPr>
      <w:rFonts w:ascii="Arial" w:eastAsia="Times New Roman" w:hAnsi="Arial" w:cs="Times New Roman"/>
      <w:color w:val="000000"/>
      <w:sz w:val="44"/>
      <w:szCs w:val="40"/>
      <w:lang w:eastAsia="en-US"/>
    </w:rPr>
  </w:style>
  <w:style w:type="numbering" w:customStyle="1" w:styleId="AppendixHeadings">
    <w:name w:val="Appendix Headings"/>
    <w:uiPriority w:val="99"/>
    <w:rsid w:val="00511EE7"/>
    <w:pPr>
      <w:numPr>
        <w:numId w:val="1"/>
      </w:numPr>
    </w:pPr>
  </w:style>
  <w:style w:type="character" w:customStyle="1" w:styleId="FootnoteTextChar">
    <w:name w:val="Footnote Text Char"/>
    <w:aliases w:val="(NECG) Footnote Text Char,ALTS FOOTNOTE Char,Footnote Text Char Char Char Char,Footnote Text Char1 Char Char Char,Footnote Text Char Char Char Char Char Char,Footnote Text Char Char1 Char Char Char,Footnote Text Char Char1 Char,f Char"/>
    <w:basedOn w:val="DefaultParagraphFont"/>
    <w:link w:val="FootnoteText"/>
    <w:semiHidden/>
    <w:locked/>
    <w:rsid w:val="00511EE7"/>
    <w:rPr>
      <w:rFonts w:ascii="Arial" w:hAnsi="Arial" w:cs="Arial"/>
      <w:sz w:val="18"/>
      <w:szCs w:val="24"/>
    </w:rPr>
  </w:style>
  <w:style w:type="paragraph" w:styleId="FootnoteText">
    <w:name w:val="footnote text"/>
    <w:aliases w:val="(NECG) Footnote Text,ALTS FOOTNOTE,Footnote Text Char Char Char,Footnote Text Char1 Char Char,Footnote Text Char Char Char Char Char,Footnote Text Char Char1 Char Char,Footnote Text Char Char1,f,Footnote Text1,Footnote Text2,ALTS FOOTNOTE2"/>
    <w:basedOn w:val="Normal"/>
    <w:link w:val="FootnoteTextChar"/>
    <w:semiHidden/>
    <w:unhideWhenUsed/>
    <w:qFormat/>
    <w:rsid w:val="00511EE7"/>
    <w:pPr>
      <w:spacing w:before="80"/>
    </w:pPr>
    <w:rPr>
      <w:rFonts w:ascii="Arial" w:eastAsiaTheme="minorHAnsi" w:hAnsi="Arial" w:cs="Arial"/>
      <w:sz w:val="18"/>
      <w:szCs w:val="24"/>
      <w:lang w:eastAsia="en-US" w:bidi="th-TH"/>
    </w:rPr>
  </w:style>
  <w:style w:type="character" w:customStyle="1" w:styleId="FootnoteTextChar1">
    <w:name w:val="Footnote Text Char1"/>
    <w:basedOn w:val="DefaultParagraphFont"/>
    <w:uiPriority w:val="99"/>
    <w:semiHidden/>
    <w:rsid w:val="00511EE7"/>
    <w:rPr>
      <w:rFonts w:eastAsiaTheme="minorEastAsia"/>
      <w:sz w:val="20"/>
      <w:szCs w:val="20"/>
      <w:lang w:eastAsia="en-GB" w:bidi="ar-SA"/>
    </w:rPr>
  </w:style>
  <w:style w:type="character" w:styleId="FootnoteReference">
    <w:name w:val="footnote reference"/>
    <w:aliases w:val="Footnote reference,SFG_Footnote_Reference,(NECG) Footnote Reference,fr,o,Style 6,Style 20,(NECG) Footnote Reference1,(NECG) Footnote Reference2,(NECG) Footnote Reference3,(NECG) Footnote Reference4,(NECG) Footnote Reference5"/>
    <w:basedOn w:val="DefaultParagraphFont"/>
    <w:uiPriority w:val="99"/>
    <w:semiHidden/>
    <w:unhideWhenUsed/>
    <w:rsid w:val="00511EE7"/>
    <w:rPr>
      <w:sz w:val="18"/>
      <w:vertAlign w:val="superscript"/>
    </w:rPr>
  </w:style>
  <w:style w:type="paragraph" w:styleId="CommentText">
    <w:name w:val="annotation text"/>
    <w:basedOn w:val="Normal"/>
    <w:link w:val="CommentTextChar"/>
    <w:uiPriority w:val="99"/>
    <w:unhideWhenUsed/>
    <w:rsid w:val="00511EE7"/>
    <w:pPr>
      <w:spacing w:before="80" w:after="80"/>
    </w:pPr>
    <w:rPr>
      <w:rFonts w:ascii="Arial" w:eastAsia="Times New Roman" w:hAnsi="Arial" w:cs="Times New Roman"/>
      <w:sz w:val="24"/>
      <w:szCs w:val="24"/>
      <w:lang w:eastAsia="en-US"/>
    </w:rPr>
  </w:style>
  <w:style w:type="character" w:customStyle="1" w:styleId="CommentTextChar">
    <w:name w:val="Comment Text Char"/>
    <w:basedOn w:val="DefaultParagraphFont"/>
    <w:link w:val="CommentText"/>
    <w:uiPriority w:val="99"/>
    <w:rsid w:val="00511EE7"/>
    <w:rPr>
      <w:rFonts w:ascii="Arial" w:eastAsia="Times New Roman" w:hAnsi="Arial" w:cs="Times New Roman"/>
      <w:sz w:val="24"/>
      <w:szCs w:val="24"/>
      <w:lang w:bidi="ar-SA"/>
    </w:rPr>
  </w:style>
  <w:style w:type="character" w:styleId="CommentReference">
    <w:name w:val="annotation reference"/>
    <w:basedOn w:val="DefaultParagraphFont"/>
    <w:uiPriority w:val="99"/>
    <w:semiHidden/>
    <w:unhideWhenUsed/>
    <w:rsid w:val="00511EE7"/>
    <w:rPr>
      <w:sz w:val="18"/>
      <w:szCs w:val="18"/>
    </w:rPr>
  </w:style>
  <w:style w:type="paragraph" w:styleId="CommentSubject">
    <w:name w:val="annotation subject"/>
    <w:basedOn w:val="CommentText"/>
    <w:next w:val="CommentText"/>
    <w:link w:val="CommentSubjectChar"/>
    <w:uiPriority w:val="99"/>
    <w:semiHidden/>
    <w:unhideWhenUsed/>
    <w:rsid w:val="00511EE7"/>
    <w:pPr>
      <w:spacing w:before="0" w:after="0"/>
    </w:pPr>
    <w:rPr>
      <w:rFonts w:asciiTheme="minorHAnsi" w:eastAsiaTheme="minorEastAsia" w:hAnsiTheme="minorHAnsi" w:cstheme="minorBidi"/>
      <w:b/>
      <w:bCs/>
      <w:sz w:val="20"/>
      <w:szCs w:val="20"/>
      <w:lang w:eastAsia="en-GB"/>
    </w:rPr>
  </w:style>
  <w:style w:type="character" w:customStyle="1" w:styleId="CommentSubjectChar">
    <w:name w:val="Comment Subject Char"/>
    <w:basedOn w:val="CommentTextChar"/>
    <w:link w:val="CommentSubject"/>
    <w:uiPriority w:val="99"/>
    <w:semiHidden/>
    <w:rsid w:val="00511EE7"/>
    <w:rPr>
      <w:rFonts w:ascii="Arial" w:eastAsiaTheme="minorEastAsia" w:hAnsi="Arial" w:cs="Times New Roman"/>
      <w:b/>
      <w:bCs/>
      <w:sz w:val="20"/>
      <w:szCs w:val="20"/>
      <w:lang w:eastAsia="en-GB" w:bidi="ar-SA"/>
    </w:rPr>
  </w:style>
  <w:style w:type="character" w:customStyle="1" w:styleId="normaltextrun">
    <w:name w:val="normaltextrun"/>
    <w:basedOn w:val="DefaultParagraphFont"/>
    <w:rsid w:val="00511EE7"/>
  </w:style>
  <w:style w:type="character" w:customStyle="1" w:styleId="eop">
    <w:name w:val="eop"/>
    <w:basedOn w:val="DefaultParagraphFont"/>
    <w:rsid w:val="00511EE7"/>
  </w:style>
  <w:style w:type="paragraph" w:customStyle="1" w:styleId="paragraph">
    <w:name w:val="paragraph"/>
    <w:basedOn w:val="Normal"/>
    <w:rsid w:val="00511EE7"/>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511EE7"/>
    <w:pPr>
      <w:spacing w:after="0" w:line="240" w:lineRule="auto"/>
    </w:pPr>
    <w:rPr>
      <w:rFonts w:eastAsiaTheme="minorEastAsia"/>
      <w:szCs w:val="22"/>
      <w:lang w:eastAsia="en-GB" w:bidi="ar-SA"/>
    </w:rPr>
  </w:style>
  <w:style w:type="paragraph" w:styleId="BodyText">
    <w:name w:val="Body Text"/>
    <w:basedOn w:val="Normal"/>
    <w:link w:val="BodyTextChar"/>
    <w:uiPriority w:val="1"/>
    <w:qFormat/>
    <w:rsid w:val="00511EE7"/>
    <w:pPr>
      <w:widowControl w:val="0"/>
      <w:autoSpaceDE w:val="0"/>
      <w:autoSpaceDN w:val="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11EE7"/>
    <w:rPr>
      <w:rFonts w:ascii="Calibri" w:eastAsia="Calibri" w:hAnsi="Calibri" w:cs="Calibri"/>
      <w:szCs w:val="22"/>
      <w:lang w:val="en-US" w:bidi="ar-SA"/>
    </w:rPr>
  </w:style>
  <w:style w:type="paragraph" w:customStyle="1" w:styleId="TableParagraph">
    <w:name w:val="Table Paragraph"/>
    <w:basedOn w:val="Normal"/>
    <w:uiPriority w:val="1"/>
    <w:qFormat/>
    <w:rsid w:val="00511EE7"/>
    <w:pPr>
      <w:widowControl w:val="0"/>
      <w:autoSpaceDE w:val="0"/>
      <w:autoSpaceDN w:val="0"/>
      <w:ind w:left="107"/>
    </w:pPr>
    <w:rPr>
      <w:rFonts w:ascii="Calibri" w:eastAsia="Calibri" w:hAnsi="Calibri" w:cs="Calibri"/>
      <w:lang w:val="en-US" w:eastAsia="en-US"/>
    </w:rPr>
  </w:style>
  <w:style w:type="paragraph" w:customStyle="1" w:styleId="Bodycopy0">
    <w:name w:val="Body copy"/>
    <w:basedOn w:val="Normal"/>
    <w:qFormat/>
    <w:rsid w:val="00511EE7"/>
    <w:pPr>
      <w:spacing w:before="80" w:after="80" w:line="240" w:lineRule="atLeast"/>
    </w:pPr>
    <w:rPr>
      <w:rFonts w:eastAsiaTheme="minorHAnsi" w:cstheme="minorHAnsi"/>
      <w:lang w:eastAsia="en-US"/>
    </w:rPr>
  </w:style>
  <w:style w:type="paragraph" w:styleId="TOCHeading">
    <w:name w:val="TOC Heading"/>
    <w:basedOn w:val="Heading1"/>
    <w:next w:val="Normal"/>
    <w:uiPriority w:val="39"/>
    <w:unhideWhenUsed/>
    <w:qFormat/>
    <w:rsid w:val="00511EE7"/>
    <w:pPr>
      <w:spacing w:line="259" w:lineRule="auto"/>
      <w:outlineLvl w:val="9"/>
    </w:pPr>
    <w:rPr>
      <w:lang w:val="en-US" w:eastAsia="en-US"/>
    </w:rPr>
  </w:style>
  <w:style w:type="paragraph" w:styleId="TOC1">
    <w:name w:val="toc 1"/>
    <w:basedOn w:val="Normal"/>
    <w:next w:val="Normal"/>
    <w:autoRedefine/>
    <w:uiPriority w:val="39"/>
    <w:unhideWhenUsed/>
    <w:rsid w:val="00511EE7"/>
    <w:pPr>
      <w:spacing w:after="100"/>
    </w:pPr>
  </w:style>
  <w:style w:type="table" w:styleId="GridTable4-Accent1">
    <w:name w:val="Grid Table 4 Accent 1"/>
    <w:basedOn w:val="TableNormal"/>
    <w:uiPriority w:val="49"/>
    <w:rsid w:val="00511EE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B83F70"/>
    <w:pPr>
      <w:spacing w:after="200"/>
    </w:pPr>
    <w:rPr>
      <w:i/>
      <w:iCs/>
      <w:color w:val="44546A" w:themeColor="text2"/>
      <w:sz w:val="18"/>
      <w:szCs w:val="18"/>
    </w:rPr>
  </w:style>
  <w:style w:type="table" w:styleId="GridTable1Light-Accent1">
    <w:name w:val="Grid Table 1 Light Accent 1"/>
    <w:basedOn w:val="TableNormal"/>
    <w:uiPriority w:val="46"/>
    <w:rsid w:val="0091784F"/>
    <w:pPr>
      <w:spacing w:after="0" w:line="240" w:lineRule="auto"/>
    </w:pPr>
    <w:rPr>
      <w:sz w:val="24"/>
      <w:szCs w:val="24"/>
      <w:lang w:bidi="ar-SA"/>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434672">
      <w:bodyDiv w:val="1"/>
      <w:marLeft w:val="0"/>
      <w:marRight w:val="0"/>
      <w:marTop w:val="0"/>
      <w:marBottom w:val="0"/>
      <w:divBdr>
        <w:top w:val="none" w:sz="0" w:space="0" w:color="auto"/>
        <w:left w:val="none" w:sz="0" w:space="0" w:color="auto"/>
        <w:bottom w:val="none" w:sz="0" w:space="0" w:color="auto"/>
        <w:right w:val="none" w:sz="0" w:space="0" w:color="auto"/>
      </w:divBdr>
    </w:div>
    <w:div w:id="1132871568">
      <w:bodyDiv w:val="1"/>
      <w:marLeft w:val="0"/>
      <w:marRight w:val="0"/>
      <w:marTop w:val="0"/>
      <w:marBottom w:val="0"/>
      <w:divBdr>
        <w:top w:val="none" w:sz="0" w:space="0" w:color="auto"/>
        <w:left w:val="none" w:sz="0" w:space="0" w:color="auto"/>
        <w:bottom w:val="none" w:sz="0" w:space="0" w:color="auto"/>
        <w:right w:val="none" w:sz="0" w:space="0" w:color="auto"/>
      </w:divBdr>
    </w:div>
    <w:div w:id="1259676937">
      <w:bodyDiv w:val="1"/>
      <w:marLeft w:val="0"/>
      <w:marRight w:val="0"/>
      <w:marTop w:val="0"/>
      <w:marBottom w:val="0"/>
      <w:divBdr>
        <w:top w:val="none" w:sz="0" w:space="0" w:color="auto"/>
        <w:left w:val="none" w:sz="0" w:space="0" w:color="auto"/>
        <w:bottom w:val="none" w:sz="0" w:space="0" w:color="auto"/>
        <w:right w:val="none" w:sz="0" w:space="0" w:color="auto"/>
      </w:divBdr>
    </w:div>
    <w:div w:id="1413578600">
      <w:bodyDiv w:val="1"/>
      <w:marLeft w:val="0"/>
      <w:marRight w:val="0"/>
      <w:marTop w:val="0"/>
      <w:marBottom w:val="0"/>
      <w:divBdr>
        <w:top w:val="none" w:sz="0" w:space="0" w:color="auto"/>
        <w:left w:val="none" w:sz="0" w:space="0" w:color="auto"/>
        <w:bottom w:val="none" w:sz="0" w:space="0" w:color="auto"/>
        <w:right w:val="none" w:sz="0" w:space="0" w:color="auto"/>
      </w:divBdr>
    </w:div>
    <w:div w:id="1786777626">
      <w:bodyDiv w:val="1"/>
      <w:marLeft w:val="0"/>
      <w:marRight w:val="0"/>
      <w:marTop w:val="0"/>
      <w:marBottom w:val="0"/>
      <w:divBdr>
        <w:top w:val="none" w:sz="0" w:space="0" w:color="auto"/>
        <w:left w:val="none" w:sz="0" w:space="0" w:color="auto"/>
        <w:bottom w:val="none" w:sz="0" w:space="0" w:color="auto"/>
        <w:right w:val="none" w:sz="0" w:space="0" w:color="auto"/>
      </w:divBdr>
    </w:div>
    <w:div w:id="1866364501">
      <w:bodyDiv w:val="1"/>
      <w:marLeft w:val="0"/>
      <w:marRight w:val="0"/>
      <w:marTop w:val="0"/>
      <w:marBottom w:val="0"/>
      <w:divBdr>
        <w:top w:val="none" w:sz="0" w:space="0" w:color="auto"/>
        <w:left w:val="none" w:sz="0" w:space="0" w:color="auto"/>
        <w:bottom w:val="none" w:sz="0" w:space="0" w:color="auto"/>
        <w:right w:val="none" w:sz="0" w:space="0" w:color="auto"/>
      </w:divBdr>
    </w:div>
    <w:div w:id="20412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008B81976E7B458EC9C573C31C72B6" ma:contentTypeVersion="11" ma:contentTypeDescription="Create a new document." ma:contentTypeScope="" ma:versionID="91f8acb6acbefe60cc92044c650c3ae9">
  <xsd:schema xmlns:xsd="http://www.w3.org/2001/XMLSchema" xmlns:xs="http://www.w3.org/2001/XMLSchema" xmlns:p="http://schemas.microsoft.com/office/2006/metadata/properties" xmlns:ns2="5ec070ae-3bbe-4d5d-bdd9-b219e1746d69" xmlns:ns3="b47cab59-61e5-4668-93d7-c8e0eb71ff06" targetNamespace="http://schemas.microsoft.com/office/2006/metadata/properties" ma:root="true" ma:fieldsID="0aa7d37ee2444199d63404207af77080" ns2:_="" ns3:_="">
    <xsd:import namespace="5ec070ae-3bbe-4d5d-bdd9-b219e1746d69"/>
    <xsd:import namespace="b47cab59-61e5-4668-93d7-c8e0eb71f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070ae-3bbe-4d5d-bdd9-b219e1746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cab59-61e5-4668-93d7-c8e0eb71ff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4356-E375-42A6-B1AD-653C38587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070ae-3bbe-4d5d-bdd9-b219e1746d69"/>
    <ds:schemaRef ds:uri="b47cab59-61e5-4668-93d7-c8e0eb71f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778F7-DF22-4822-9C2A-E88333C10030}">
  <ds:schemaRefs>
    <ds:schemaRef ds:uri="b47cab59-61e5-4668-93d7-c8e0eb71ff06"/>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ec070ae-3bbe-4d5d-bdd9-b219e1746d69"/>
    <ds:schemaRef ds:uri="http://www.w3.org/XML/1998/namespace"/>
  </ds:schemaRefs>
</ds:datastoreItem>
</file>

<file path=customXml/itemProps3.xml><?xml version="1.0" encoding="utf-8"?>
<ds:datastoreItem xmlns:ds="http://schemas.openxmlformats.org/officeDocument/2006/customXml" ds:itemID="{29C2FA6C-E5A1-451E-9C0A-AF66C2E8959C}">
  <ds:schemaRefs>
    <ds:schemaRef ds:uri="http://schemas.microsoft.com/sharepoint/v3/contenttype/forms"/>
  </ds:schemaRefs>
</ds:datastoreItem>
</file>

<file path=customXml/itemProps4.xml><?xml version="1.0" encoding="utf-8"?>
<ds:datastoreItem xmlns:ds="http://schemas.openxmlformats.org/officeDocument/2006/customXml" ds:itemID="{6116C78C-3820-4C12-A943-744DA356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5719</Words>
  <Characters>32601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Prabhakar</dc:creator>
  <cp:keywords/>
  <dc:description/>
  <cp:lastModifiedBy>STILES Angie</cp:lastModifiedBy>
  <cp:revision>2</cp:revision>
  <dcterms:created xsi:type="dcterms:W3CDTF">2022-08-12T07:00:00Z</dcterms:created>
  <dcterms:modified xsi:type="dcterms:W3CDTF">2022-08-12T07:00:00Z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0x01010059008B81976E7B458EC9C573C31C72B6</vt:lpwstr>
  </property>
  <property fmtid="{D5CDD505-2E9C-101B-9397-08002B2CF9AE}" pid="3" name="ClassificationContentMarkingHeaderShapeIds">
    <vt:lpwstr>2,4,5</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6,7,8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b3d6a607-17d5-4604-8efc-0e6dcdcba3ef_Enabled">
    <vt:lpwstr>true</vt:lpwstr>
  </property>
  <property fmtid="{D5CDD505-2E9C-101B-9397-08002B2CF9AE}" pid="10" name="MSIP_Label_b3d6a607-17d5-4604-8efc-0e6dcdcba3ef_SetDate">
    <vt:lpwstr>2022-08-09T04:30:01Z</vt:lpwstr>
  </property>
  <property fmtid="{D5CDD505-2E9C-101B-9397-08002B2CF9AE}" pid="11" name="MSIP_Label_b3d6a607-17d5-4604-8efc-0e6dcdcba3ef_Method">
    <vt:lpwstr>Privileged</vt:lpwstr>
  </property>
  <property fmtid="{D5CDD505-2E9C-101B-9397-08002B2CF9AE}" pid="12" name="MSIP_Label_b3d6a607-17d5-4604-8efc-0e6dcdcba3ef_Name">
    <vt:lpwstr>OFFICIAL</vt:lpwstr>
  </property>
  <property fmtid="{D5CDD505-2E9C-101B-9397-08002B2CF9AE}" pid="13" name="MSIP_Label_b3d6a607-17d5-4604-8efc-0e6dcdcba3ef_SiteId">
    <vt:lpwstr>a647ddc3-7278-4a1f-9b88-65feade2410b</vt:lpwstr>
  </property>
  <property fmtid="{D5CDD505-2E9C-101B-9397-08002B2CF9AE}" pid="14" name="MSIP_Label_b3d6a607-17d5-4604-8efc-0e6dcdcba3ef_ActionId">
    <vt:lpwstr>3cb31f46-2c4c-4362-ba7d-cf4ddbca9e2e</vt:lpwstr>
  </property>
  <property fmtid="{D5CDD505-2E9C-101B-9397-08002B2CF9AE}" pid="15" name="MSIP_Label_b3d6a607-17d5-4604-8efc-0e6dcdcba3ef_ContentBits">
    <vt:lpwstr>3</vt:lpwstr>
  </property>
</Properties>
</file>