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1ADD" w14:textId="77777777" w:rsidR="00302FBA" w:rsidRDefault="00302FBA" w:rsidP="00302FBA">
      <w:pPr>
        <w:bidi/>
        <w:spacing w:before="0" w:after="1440"/>
      </w:pPr>
      <w:bookmarkStart w:id="0" w:name="_GoBack"/>
      <w:bookmarkEnd w:id="0"/>
      <w:r>
        <w:rPr>
          <w:noProof/>
        </w:rPr>
        <w:drawing>
          <wp:anchor distT="0" distB="0" distL="114300" distR="114300" simplePos="0" relativeHeight="251662336" behindDoc="1" locked="1" layoutInCell="1" allowOverlap="1" wp14:anchorId="5A707445" wp14:editId="27296A7D">
            <wp:simplePos x="0" y="0"/>
            <wp:positionH relativeFrom="page">
              <wp:align>right</wp:align>
            </wp:positionH>
            <wp:positionV relativeFrom="page">
              <wp:align>top</wp:align>
            </wp:positionV>
            <wp:extent cx="10691640" cy="19436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AE6F4B4" wp14:editId="09469F8B">
            <wp:extent cx="3647611" cy="669240"/>
            <wp:effectExtent l="0" t="0" r="0" b="0"/>
            <wp:docPr id="4" name="Picture 4" descr="وزارة البنية التحتية والنقل والتنمية الإقليمية والاتصالات والفنون ‎(Department of Infrastructure, Transport, Regional Development, Communications and the Arts)‎ التابعة للحكومة الأسترالي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F6D8300" w14:textId="72019BDF" w:rsidR="00302FBA" w:rsidRPr="00BE3AD8" w:rsidRDefault="00302FBA" w:rsidP="00302FBA">
      <w:pPr>
        <w:pStyle w:val="Title"/>
        <w:bidi/>
        <w:spacing w:before="0"/>
      </w:pPr>
      <w:r>
        <w:rPr>
          <w:bCs/>
          <w:rtl/>
        </w:rPr>
        <w:t>ورقة مناقشة</w:t>
      </w:r>
    </w:p>
    <w:p w14:paraId="7F3B3E6B" w14:textId="77777777" w:rsidR="00AC4CCC" w:rsidRDefault="00302FBA" w:rsidP="00302FBA">
      <w:pPr>
        <w:pStyle w:val="CoverDate"/>
        <w:bidi/>
        <w:rPr>
          <w:rFonts w:asciiTheme="majorHAnsi" w:eastAsiaTheme="minorEastAsia" w:hAnsiTheme="majorHAnsi"/>
          <w:b w:val="0"/>
          <w:color w:val="377B88"/>
          <w:sz w:val="44"/>
          <w:rtl/>
        </w:rPr>
      </w:pPr>
      <w:r w:rsidRPr="00AC4CCC">
        <w:rPr>
          <w:rStyle w:val="SubtitleChar"/>
          <w:rFonts w:cstheme="majorHAnsi"/>
          <w:szCs w:val="44"/>
          <w:rtl/>
        </w:rPr>
        <w:t>مراجعة العام 2022 لمعايير الإعاقة لوسائل النقل العام المزودة بتجهيزات خاصة لذوي الإعاقة لعام 2002</w:t>
      </w:r>
      <w:r>
        <w:rPr>
          <w:rFonts w:asciiTheme="majorHAnsi" w:eastAsiaTheme="minorEastAsia" w:hAnsiTheme="majorHAnsi"/>
          <w:b w:val="0"/>
          <w:color w:val="377B88"/>
          <w:sz w:val="44"/>
          <w:rtl/>
        </w:rPr>
        <w:t xml:space="preserve"> </w:t>
      </w:r>
    </w:p>
    <w:p w14:paraId="1747745D" w14:textId="5884F1C0" w:rsidR="00302FBA" w:rsidRPr="00AC4CCC" w:rsidRDefault="00302FBA" w:rsidP="00AC4CCC">
      <w:pPr>
        <w:pStyle w:val="CoverDate"/>
        <w:bidi/>
        <w:rPr>
          <w:rStyle w:val="SubtitleChar"/>
        </w:rPr>
      </w:pPr>
      <w:r w:rsidRPr="00AC4CCC">
        <w:rPr>
          <w:rStyle w:val="SubtitleChar"/>
          <w:rtl/>
        </w:rPr>
        <w:t>(</w:t>
      </w:r>
      <w:r w:rsidRPr="00AC4CCC">
        <w:rPr>
          <w:rStyle w:val="SubtitleChar"/>
          <w:sz w:val="40"/>
          <w:szCs w:val="40"/>
        </w:rPr>
        <w:t>Disability Standards for Accessible Public Transport 2002</w:t>
      </w:r>
      <w:r w:rsidRPr="00AC4CCC">
        <w:rPr>
          <w:rStyle w:val="SubtitleChar"/>
          <w:rtl/>
        </w:rPr>
        <w:t>)</w:t>
      </w:r>
    </w:p>
    <w:p w14:paraId="2B47D3B3" w14:textId="721C6AEE" w:rsidR="00302FBA" w:rsidRDefault="00A823EE" w:rsidP="00302FBA">
      <w:pPr>
        <w:pStyle w:val="CoverDate"/>
        <w:bidi/>
      </w:pPr>
      <w:r>
        <w:rPr>
          <w:bCs/>
          <w:rtl/>
        </w:rPr>
        <w:t>ديسمبر/كانون الأول 2022</w:t>
      </w:r>
    </w:p>
    <w:p w14:paraId="7D91518A" w14:textId="77777777" w:rsidR="00302FBA" w:rsidRDefault="00302FBA" w:rsidP="00302FBA">
      <w:pPr>
        <w:pBdr>
          <w:bottom w:val="single" w:sz="4" w:space="1" w:color="C0D48F" w:themeColor="accent5"/>
        </w:pBdr>
      </w:pPr>
    </w:p>
    <w:p w14:paraId="4AF22154" w14:textId="77777777" w:rsidR="00302FBA" w:rsidRPr="005F794B" w:rsidRDefault="00302FBA" w:rsidP="00302FBA">
      <w:pPr>
        <w:pStyle w:val="Heading2"/>
        <w:bidi/>
      </w:pPr>
      <w:r>
        <w:rPr>
          <w:rtl/>
        </w:rPr>
        <w:t>مقدمة</w:t>
      </w:r>
    </w:p>
    <w:p w14:paraId="45F579A5" w14:textId="0BF158D5" w:rsidR="00302FBA" w:rsidRDefault="00302FBA" w:rsidP="00302FBA">
      <w:pPr>
        <w:bidi/>
      </w:pPr>
      <w:r>
        <w:rPr>
          <w:rtl/>
        </w:rPr>
        <w:t>تدعم ورقة المناقشة هذه مراجعة العام 2022 التي أجرتها الحكومة الأسترالية (المراجعة) لمعايير الإعاقة لوسائل النقل العام المزودة بتجهيزات خاصة لذوي الإعاقة لعام 2002 (</w:t>
      </w:r>
      <w:r>
        <w:t>Disability Standards for Accessible Public Transport 2002</w:t>
      </w:r>
      <w:r>
        <w:rPr>
          <w:rtl/>
        </w:rPr>
        <w:t>) (معايير النقل (</w:t>
      </w:r>
      <w:r>
        <w:t>Transport Standards</w:t>
      </w:r>
      <w:r>
        <w:rPr>
          <w:rtl/>
        </w:rPr>
        <w:t>) (</w:t>
      </w:r>
      <w:r>
        <w:t>Transport Standards</w:t>
      </w:r>
      <w:r>
        <w:rPr>
          <w:rtl/>
        </w:rPr>
        <w:t xml:space="preserve">) ) </w:t>
      </w:r>
      <w:r>
        <w:t>(Transport Standards)</w:t>
      </w:r>
      <w:r>
        <w:rPr>
          <w:rtl/>
        </w:rPr>
        <w:t xml:space="preserve"> ، وتشرح ماهية معايير النقل (</w:t>
      </w:r>
      <w:r>
        <w:t>Transport Standards</w:t>
      </w:r>
      <w:r>
        <w:rPr>
          <w:rtl/>
        </w:rPr>
        <w:t>) (</w:t>
      </w:r>
      <w:r>
        <w:t>Transport Standards</w:t>
      </w:r>
      <w:r>
        <w:rPr>
          <w:rtl/>
        </w:rPr>
        <w:t>)  والغرض منها، وكذلك مخرجات المراجعات السابقة ولماذا نقوم بمراجعة معايير النقل (</w:t>
      </w:r>
      <w:r>
        <w:t>Transport Standards</w:t>
      </w:r>
      <w:r>
        <w:rPr>
          <w:rtl/>
        </w:rPr>
        <w:t>) (</w:t>
      </w:r>
      <w:r>
        <w:t>Transport Standards</w:t>
      </w:r>
      <w:r>
        <w:rPr>
          <w:rtl/>
        </w:rPr>
        <w:t>).</w:t>
      </w:r>
    </w:p>
    <w:p w14:paraId="75487885" w14:textId="18756E62" w:rsidR="00302FBA" w:rsidRPr="001E0CE9" w:rsidRDefault="00302FBA" w:rsidP="00302FBA">
      <w:pPr>
        <w:bidi/>
      </w:pPr>
      <w:r>
        <w:rPr>
          <w:rtl/>
        </w:rPr>
        <w:t>تحدد هذه الورقة نطاق المراجعة، وما نرغب في الحصول على آراء وملاحظات بشأنه، وكيف يمكنك إبداء رأيك حول كيفية عمل معايير النقل (</w:t>
      </w:r>
      <w:r>
        <w:t>Transport Standards</w:t>
      </w:r>
      <w:r>
        <w:rPr>
          <w:rtl/>
        </w:rPr>
        <w:t>) (</w:t>
      </w:r>
      <w:r>
        <w:t>Transport Standards</w:t>
      </w:r>
      <w:r>
        <w:rPr>
          <w:rtl/>
        </w:rPr>
        <w:t>) لكي نتمكن من تقديم الدعم إليك. ويجب عليك قراءة ورقة المناقشة هذه لتستطيع الرد على المراجعة. نأمل في الحصول على ملاحظاتك في موعدٍ أقصاه 30 حزيران (يونيو) 2023.</w:t>
      </w:r>
    </w:p>
    <w:p w14:paraId="78446E64" w14:textId="34C0E62A" w:rsidR="00302FBA" w:rsidRPr="00F53B45" w:rsidRDefault="00AC4CCC" w:rsidP="00302FBA">
      <w:pPr>
        <w:bidi/>
        <w:rPr>
          <w:b/>
          <w:shd w:val="clear" w:color="auto" w:fill="FFFFFF"/>
        </w:rPr>
      </w:pPr>
      <w:r>
        <w:rPr>
          <w:noProof/>
        </w:rPr>
        <w:drawing>
          <wp:anchor distT="0" distB="0" distL="114300" distR="114300" simplePos="0" relativeHeight="251663360" behindDoc="0" locked="0" layoutInCell="1" allowOverlap="1" wp14:anchorId="75635E9A" wp14:editId="2E68C0F3">
            <wp:simplePos x="0" y="0"/>
            <wp:positionH relativeFrom="margin">
              <wp:posOffset>5181600</wp:posOffset>
            </wp:positionH>
            <wp:positionV relativeFrom="paragraph">
              <wp:posOffset>132080</wp:posOffset>
            </wp:positionV>
            <wp:extent cx="1209675" cy="1485900"/>
            <wp:effectExtent l="0" t="0" r="9525" b="0"/>
            <wp:wrapSquare wrapText="bothSides"/>
            <wp:docPr id="6" name="Picture 6" descr="صورة لستة اشخاص. لون أحد الأشخاص مختلف عن الآخر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485900"/>
                    </a:xfrm>
                    <a:prstGeom prst="rect">
                      <a:avLst/>
                    </a:prstGeom>
                  </pic:spPr>
                </pic:pic>
              </a:graphicData>
            </a:graphic>
            <wp14:sizeRelH relativeFrom="margin">
              <wp14:pctWidth>0</wp14:pctWidth>
            </wp14:sizeRelH>
            <wp14:sizeRelV relativeFrom="margin">
              <wp14:pctHeight>0</wp14:pctHeight>
            </wp14:sizeRelV>
          </wp:anchor>
        </w:drawing>
      </w:r>
      <w:r w:rsidR="00302FBA">
        <w:rPr>
          <w:b/>
          <w:bCs/>
          <w:shd w:val="clear" w:color="auto" w:fill="FFFFFF"/>
          <w:rtl/>
        </w:rPr>
        <w:t>يعاني واحد من كل ستة أشخاص من ذوي الإعاقة الذين تبلغ أعمارهم 15 سنة فما فوق من صعوبة في استخدام وسائل النقل العام</w:t>
      </w:r>
      <w:r w:rsidR="00302FBA">
        <w:rPr>
          <w:shd w:val="clear" w:color="auto" w:fill="FFFFFF"/>
          <w:rtl/>
        </w:rPr>
        <w:t>.</w:t>
      </w:r>
      <w:r w:rsidR="00302FBA">
        <w:rPr>
          <w:rStyle w:val="EndnoteReference"/>
          <w:b/>
          <w:bCs/>
          <w:shd w:val="clear" w:color="auto" w:fill="FFFFFF"/>
        </w:rPr>
        <w:endnoteReference w:id="1"/>
      </w:r>
      <w:r w:rsidR="00302FBA">
        <w:rPr>
          <w:b/>
          <w:bCs/>
          <w:shd w:val="clear" w:color="auto" w:fill="FFFFFF"/>
        </w:rPr>
        <w:t xml:space="preserve"> </w:t>
      </w:r>
    </w:p>
    <w:p w14:paraId="744BD7B4" w14:textId="179E737B" w:rsidR="00302FBA" w:rsidRPr="009B713E" w:rsidRDefault="00302FBA" w:rsidP="00302FBA">
      <w:pPr>
        <w:bidi/>
      </w:pPr>
      <w:r>
        <w:rPr>
          <w:rtl/>
        </w:rPr>
        <w:t>يمكن أن تشمل التحديات التي قد يواجهها الأشخاص ذوو الإعاقة عند استخدام وسائل النقل العام ما يلي:</w:t>
      </w:r>
    </w:p>
    <w:p w14:paraId="1C9F0B74" w14:textId="068F15B5" w:rsidR="00302FBA" w:rsidRPr="009B713E" w:rsidRDefault="00302FBA" w:rsidP="00AC4CCC">
      <w:pPr>
        <w:pStyle w:val="Bullet1"/>
        <w:numPr>
          <w:ilvl w:val="0"/>
          <w:numId w:val="0"/>
        </w:numPr>
        <w:bidi/>
        <w:ind w:left="2410"/>
      </w:pPr>
      <w:r>
        <w:rPr>
          <w:rtl/>
        </w:rPr>
        <w:t>• عدم سهولة الوصول إلى المحطات ونقاط التوقف</w:t>
      </w:r>
    </w:p>
    <w:p w14:paraId="1C872CBF" w14:textId="77777777" w:rsidR="00302FBA" w:rsidRPr="009B713E" w:rsidRDefault="00302FBA" w:rsidP="00AC4CCC">
      <w:pPr>
        <w:pStyle w:val="Bullet1"/>
        <w:numPr>
          <w:ilvl w:val="0"/>
          <w:numId w:val="0"/>
        </w:numPr>
        <w:bidi/>
        <w:ind w:left="2410"/>
      </w:pPr>
      <w:r>
        <w:rPr>
          <w:rtl/>
        </w:rPr>
        <w:t>• عدم سهولة الحصول على المعلومات المناسبة لاحتياجاتهم</w:t>
      </w:r>
    </w:p>
    <w:p w14:paraId="08CC596E" w14:textId="77777777" w:rsidR="00302FBA" w:rsidRPr="00FD16E7" w:rsidRDefault="00302FBA" w:rsidP="00AC4CCC">
      <w:pPr>
        <w:pStyle w:val="Bullet1"/>
        <w:numPr>
          <w:ilvl w:val="0"/>
          <w:numId w:val="0"/>
        </w:numPr>
        <w:bidi/>
        <w:ind w:left="2410"/>
        <w:rPr>
          <w:b/>
          <w:shd w:val="clear" w:color="auto" w:fill="FFFFFF"/>
        </w:rPr>
      </w:pPr>
      <w:r>
        <w:rPr>
          <w:rtl/>
        </w:rPr>
        <w:t>• تحديات السلامة في التخطيط وإكمال الرحلة في وسائل النقل العام</w:t>
      </w:r>
      <w:r>
        <w:br w:type="textWrapping" w:clear="all"/>
      </w:r>
    </w:p>
    <w:p w14:paraId="228F93B9" w14:textId="77777777" w:rsidR="00302FBA" w:rsidRDefault="00302FBA" w:rsidP="00302FBA">
      <w:pPr>
        <w:bidi/>
      </w:pPr>
      <w:r>
        <w:rPr>
          <w:rtl/>
        </w:rPr>
        <w:t>يتيح الوصول إلى وسائل النقل العام للأستراليين المشاركة في المجتمع. وتساعد معايير النقل (</w:t>
      </w:r>
      <w:r>
        <w:t>Transport Standards</w:t>
      </w:r>
      <w:r>
        <w:rPr>
          <w:rtl/>
        </w:rPr>
        <w:t>) (</w:t>
      </w:r>
      <w:r>
        <w:t>Transport Standards</w:t>
      </w:r>
      <w:r>
        <w:rPr>
          <w:rtl/>
        </w:rPr>
        <w:t>)  الأشخاص على التنقل للعمل أو الدراسة والتواصل مع العائلة والأصدقاء ومجتمعهم والحصول على خدمات الرعاية الصحية.  عندما لا يُمنح الشخص ذو الإعاقة إمكانية الوصول العادل، فقد يؤدي ذلك إلى التمييز.</w:t>
      </w:r>
    </w:p>
    <w:p w14:paraId="7922F3F9" w14:textId="03BEE70C" w:rsidR="00302FBA" w:rsidRPr="005F794B" w:rsidRDefault="00302FBA" w:rsidP="00302FBA">
      <w:pPr>
        <w:suppressAutoHyphens w:val="0"/>
        <w:bidi/>
      </w:pPr>
    </w:p>
    <w:p w14:paraId="4CF69A82" w14:textId="77777777" w:rsidR="00302FBA" w:rsidRPr="003D4D99" w:rsidRDefault="00302FBA" w:rsidP="00302FBA">
      <w:pPr>
        <w:pStyle w:val="Heading3"/>
        <w:bidi/>
      </w:pPr>
      <w:r>
        <w:rPr>
          <w:bCs/>
          <w:rtl/>
        </w:rPr>
        <w:t>دور معايير النقل (</w:t>
      </w:r>
      <w:r>
        <w:rPr>
          <w:b w:val="0"/>
        </w:rPr>
        <w:t>Transport Standards</w:t>
      </w:r>
      <w:r>
        <w:rPr>
          <w:bCs/>
          <w:rtl/>
        </w:rPr>
        <w:t>) (</w:t>
      </w:r>
      <w:r>
        <w:rPr>
          <w:b w:val="0"/>
        </w:rPr>
        <w:t>Transport Standards</w:t>
      </w:r>
      <w:r>
        <w:rPr>
          <w:bCs/>
          <w:rtl/>
        </w:rPr>
        <w:t xml:space="preserve">) </w:t>
      </w:r>
    </w:p>
    <w:p w14:paraId="2B923B3A" w14:textId="77777777" w:rsidR="00302FBA" w:rsidRDefault="00302FBA" w:rsidP="00302FBA">
      <w:pPr>
        <w:bidi/>
        <w:spacing w:after="120"/>
      </w:pPr>
      <w:r>
        <w:rPr>
          <w:rtl/>
        </w:rPr>
        <w:t xml:space="preserve">يهدف </w:t>
      </w:r>
      <w:r>
        <w:rPr>
          <w:i/>
          <w:iCs/>
          <w:rtl/>
        </w:rPr>
        <w:t>قانون التمييز ضد ذوي الإعاقة لعام 1992</w:t>
      </w:r>
      <w:r>
        <w:rPr>
          <w:rtl/>
        </w:rPr>
        <w:t xml:space="preserve"> </w:t>
      </w:r>
      <w:r>
        <w:t>(Disability Discrimination Act 1992, DDA)</w:t>
      </w:r>
      <w:r>
        <w:rPr>
          <w:rtl/>
        </w:rPr>
        <w:t xml:space="preserve"> إلى القضاء بقدر الإمكان على التمييز ضد الأشخاص ذوي الإعاقة، حيث يشمل نطاق القانون أيضاً خدمة النقل العام. </w:t>
      </w:r>
    </w:p>
    <w:p w14:paraId="23F6FD48" w14:textId="77777777" w:rsidR="00302FBA" w:rsidRDefault="00302FBA" w:rsidP="00302FBA">
      <w:pPr>
        <w:bidi/>
      </w:pPr>
      <w:r>
        <w:rPr>
          <w:rtl/>
        </w:rPr>
        <w:t xml:space="preserve">تأتي حزمة معايير الإعاقة مكملةً لقانون التمييز ضد ذوي الإعاقة </w:t>
      </w:r>
      <w:r>
        <w:t>(DDA)</w:t>
      </w:r>
      <w:r>
        <w:rPr>
          <w:rtl/>
        </w:rPr>
        <w:t>،  وتوفر المزيد من التفاصيل حول الحقوق والمسؤوليات التي ينص عليها قانون التمييز ضد ذوي الإعاقة حول المساواة في الوصول والفرص لذوي الإعاقة.</w:t>
      </w:r>
    </w:p>
    <w:p w14:paraId="555F8B7F" w14:textId="77777777" w:rsidR="00302FBA" w:rsidRPr="00B102AC" w:rsidRDefault="00302FBA" w:rsidP="00302FBA">
      <w:pPr>
        <w:bidi/>
      </w:pPr>
      <w:r>
        <w:rPr>
          <w:rtl/>
        </w:rPr>
        <w:t xml:space="preserve">لقد تمّ وضع معايير الإعاقة التالية بموجب قانون التمييز ضد ذوي الإعاقة </w:t>
      </w:r>
      <w:r>
        <w:t>(DDA)</w:t>
      </w:r>
      <w:r>
        <w:rPr>
          <w:rtl/>
        </w:rPr>
        <w:t xml:space="preserve">: </w:t>
      </w:r>
    </w:p>
    <w:p w14:paraId="4D7766E5" w14:textId="77777777" w:rsidR="00302FBA" w:rsidRPr="001650E3" w:rsidRDefault="00302FBA" w:rsidP="00302FBA">
      <w:pPr>
        <w:pStyle w:val="Bullet1"/>
        <w:bidi/>
      </w:pPr>
      <w:r>
        <w:rPr>
          <w:rtl/>
        </w:rPr>
        <w:t>معايير الإعاقة لوسائل النقل العام المزودة بتجهيزات خاصة لذوي الإعاقة لعام 2002 (معايير النقل (</w:t>
      </w:r>
      <w:r>
        <w:t>Transport Standards</w:t>
      </w:r>
      <w:r>
        <w:rPr>
          <w:rtl/>
        </w:rPr>
        <w:t>) (</w:t>
      </w:r>
      <w:r>
        <w:t>Transport Standards</w:t>
      </w:r>
      <w:r>
        <w:rPr>
          <w:rtl/>
        </w:rPr>
        <w:t>) )</w:t>
      </w:r>
    </w:p>
    <w:p w14:paraId="78B33E46" w14:textId="77777777" w:rsidR="00302FBA" w:rsidRPr="001650E3" w:rsidRDefault="00302FBA" w:rsidP="00302FBA">
      <w:pPr>
        <w:pStyle w:val="Bullet1"/>
        <w:bidi/>
      </w:pPr>
      <w:r>
        <w:rPr>
          <w:rtl/>
        </w:rPr>
        <w:t xml:space="preserve">معايير الإعاقة المتعلقة بالتعليم لعام 2005 </w:t>
      </w:r>
      <w:r>
        <w:t>(Disability Standards for Education 2005</w:t>
      </w:r>
      <w:r>
        <w:rPr>
          <w:rtl/>
        </w:rPr>
        <w:t xml:space="preserve">) </w:t>
      </w:r>
    </w:p>
    <w:p w14:paraId="0F68F087" w14:textId="77777777" w:rsidR="00302FBA" w:rsidRPr="00D97537" w:rsidRDefault="00302FBA" w:rsidP="00302FBA">
      <w:pPr>
        <w:pStyle w:val="Bullet1"/>
        <w:bidi/>
      </w:pPr>
      <w:r>
        <w:rPr>
          <w:rtl/>
        </w:rPr>
        <w:t xml:space="preserve">معايير الإعاقة (الوصول إلى أماكن العمل- المباني) 2010 </w:t>
      </w:r>
      <w:r>
        <w:t>(Disability Access to Premises – Buildings Standards 2010)</w:t>
      </w:r>
      <w:r>
        <w:rPr>
          <w:rtl/>
        </w:rPr>
        <w:t xml:space="preserve">. </w:t>
      </w:r>
    </w:p>
    <w:p w14:paraId="47E03080" w14:textId="77777777" w:rsidR="00302FBA" w:rsidRDefault="00302FBA" w:rsidP="006651E3">
      <w:pPr>
        <w:bidi/>
      </w:pPr>
      <w:r>
        <w:rPr>
          <w:rtl/>
        </w:rPr>
        <w:t>الغرض من معايير النقل (</w:t>
      </w:r>
      <w:r>
        <w:t>Transport Standards</w:t>
      </w:r>
      <w:r>
        <w:rPr>
          <w:rtl/>
        </w:rPr>
        <w:t>) (</w:t>
      </w:r>
      <w:r>
        <w:t>Transport Standards</w:t>
      </w:r>
      <w:r>
        <w:rPr>
          <w:rtl/>
        </w:rPr>
        <w:t>)  هو تمكين مشغلي ومقدمي النقل العام من القضاء على التمييز في خدمات النقل العام.  ودخلت معايير النقل (</w:t>
      </w:r>
      <w:r>
        <w:t>Transport Standards</w:t>
      </w:r>
      <w:r>
        <w:rPr>
          <w:rtl/>
        </w:rPr>
        <w:t>) (</w:t>
      </w:r>
      <w:r>
        <w:t>Transport Standards</w:t>
      </w:r>
      <w:r>
        <w:rPr>
          <w:rtl/>
        </w:rPr>
        <w:t>)  حيز التنفيذ في 23 أكتوبر/تشرين الأول 2002.</w:t>
      </w:r>
    </w:p>
    <w:p w14:paraId="7EB186F2" w14:textId="77777777" w:rsidR="00302FBA" w:rsidRPr="00A65609" w:rsidRDefault="00302FBA" w:rsidP="006651E3">
      <w:pPr>
        <w:bidi/>
      </w:pPr>
      <w:r>
        <w:rPr>
          <w:rtl/>
        </w:rPr>
        <w:t>تشمل خدمات النقل العام التي تغطيها معايير النقل (</w:t>
      </w:r>
      <w:r>
        <w:t>Transport Standards</w:t>
      </w:r>
      <w:r>
        <w:rPr>
          <w:rtl/>
        </w:rPr>
        <w:t>) (</w:t>
      </w:r>
      <w:r>
        <w:t>Transport Standards</w:t>
      </w:r>
      <w:r>
        <w:rPr>
          <w:rtl/>
        </w:rPr>
        <w:t>)  الحافلات وحافلات المسافات البعيدة والقطارات والترام (بما في ذلك السكك الحديدية الخفيفة) والعَبّارات وسيارات الأجرة والنقل المشترك وشركات الطيران.  ويتم أيضاً شمول البنية التحتية للنقل العام، بما في ذلك محطات الحافلات ومحطات القطار ومحطات الترام والسكك الحديدية الخفيفة ومحطات العَبّارات والمطارات.</w:t>
      </w:r>
    </w:p>
    <w:p w14:paraId="7B92FA0E" w14:textId="77777777" w:rsidR="00302FBA" w:rsidRPr="00925FD1" w:rsidRDefault="00302FBA" w:rsidP="00302FBA">
      <w:pPr>
        <w:bidi/>
      </w:pPr>
      <w:r>
        <w:rPr>
          <w:rtl/>
        </w:rPr>
        <w:t xml:space="preserve">المعايير هي لوائح ملزمة قانونًا وضعها النائب العام بموجب قانون التمييز ضد ذوي الإعاقة </w:t>
      </w:r>
      <w:r>
        <w:t>(DDA)</w:t>
      </w:r>
      <w:r>
        <w:rPr>
          <w:rtl/>
        </w:rPr>
        <w:t>.  ويجب على مشغلي ومقدمي خدمات النقل العام الامتثال لمعايير النقل (</w:t>
      </w:r>
      <w:r>
        <w:t>Transport Standards</w:t>
      </w:r>
      <w:r>
        <w:rPr>
          <w:rtl/>
        </w:rPr>
        <w:t>) (</w:t>
      </w:r>
      <w:r>
        <w:t>Transport Standards</w:t>
      </w:r>
      <w:r>
        <w:rPr>
          <w:rtl/>
        </w:rPr>
        <w:t>) .</w:t>
      </w:r>
    </w:p>
    <w:p w14:paraId="508FECF0" w14:textId="77777777" w:rsidR="00302FBA" w:rsidRDefault="00302FBA" w:rsidP="00302FBA">
      <w:pPr>
        <w:pStyle w:val="Heading3"/>
        <w:bidi/>
      </w:pPr>
      <w:r>
        <w:rPr>
          <w:bCs/>
          <w:rtl/>
        </w:rPr>
        <w:t>المبادئ التوجيهية</w:t>
      </w:r>
    </w:p>
    <w:p w14:paraId="3C8184C9" w14:textId="77777777" w:rsidR="00302FBA" w:rsidRDefault="00302FBA" w:rsidP="00302FBA">
      <w:pPr>
        <w:bidi/>
        <w:spacing w:after="120"/>
      </w:pPr>
      <w:r>
        <w:rPr>
          <w:rtl/>
        </w:rPr>
        <w:t>تكون معايير النقل (</w:t>
      </w:r>
      <w:r>
        <w:t>Transport Standards</w:t>
      </w:r>
      <w:r>
        <w:rPr>
          <w:rtl/>
        </w:rPr>
        <w:t>) (</w:t>
      </w:r>
      <w:r>
        <w:t>Transport Standards</w:t>
      </w:r>
      <w:r>
        <w:rPr>
          <w:rtl/>
        </w:rPr>
        <w:t>)  مصحوبة بمبادئ توجيهية ومواد إرشادية.  ويتعين على الركاب والمشغلين ومقدمي الخدمات الرجوع إلى معايير الإعاقة المنطبقة على المبادئ التوجيهية الخاصة بوسائل النقل العام المزودة بتجهيزات خاصة لذوي الإعاقة لعام 2004 (المبادئ التوجيهية لمعايير النقل (</w:t>
      </w:r>
      <w:r>
        <w:t>Transport Standards</w:t>
      </w:r>
      <w:r>
        <w:rPr>
          <w:rtl/>
        </w:rPr>
        <w:t>) (</w:t>
      </w:r>
      <w:r>
        <w:t>Transport Standards</w:t>
      </w:r>
      <w:r>
        <w:rPr>
          <w:rtl/>
        </w:rPr>
        <w:t>) ) عند تفسير معايير النقل (</w:t>
      </w:r>
      <w:r>
        <w:t>Transport Standards</w:t>
      </w:r>
      <w:r>
        <w:rPr>
          <w:rtl/>
        </w:rPr>
        <w:t>) (</w:t>
      </w:r>
      <w:r>
        <w:t>Transport Standards</w:t>
      </w:r>
      <w:r>
        <w:rPr>
          <w:rtl/>
        </w:rPr>
        <w:t xml:space="preserve">) . </w:t>
      </w:r>
    </w:p>
    <w:p w14:paraId="4FCFE571" w14:textId="583F8753" w:rsidR="00302FBA" w:rsidRPr="0022521C" w:rsidRDefault="00302FBA" w:rsidP="00302FBA">
      <w:pPr>
        <w:bidi/>
        <w:spacing w:after="120"/>
        <w:rPr>
          <w:color w:val="auto"/>
        </w:rPr>
      </w:pPr>
      <w:r>
        <w:rPr>
          <w:color w:val="auto"/>
          <w:rtl/>
        </w:rPr>
        <w:t>المبادئ التوجيهية لمعايير النقل (</w:t>
      </w:r>
      <w:r>
        <w:rPr>
          <w:color w:val="auto"/>
        </w:rPr>
        <w:t>Transport Standards</w:t>
      </w:r>
      <w:r>
        <w:rPr>
          <w:color w:val="auto"/>
          <w:rtl/>
        </w:rPr>
        <w:t>) (</w:t>
      </w:r>
      <w:r>
        <w:rPr>
          <w:color w:val="auto"/>
        </w:rPr>
        <w:t>Transport Standards</w:t>
      </w:r>
      <w:r>
        <w:rPr>
          <w:color w:val="auto"/>
          <w:rtl/>
        </w:rPr>
        <w:t xml:space="preserve">)  متاحة على الموقع الإلكتروني للسجل الفدرالي للتشريعات: </w:t>
      </w:r>
      <w:hyperlink r:id="rId12" w:history="1">
        <w:r w:rsidRPr="009720CE">
          <w:rPr>
            <w:rStyle w:val="Hyperlink"/>
          </w:rPr>
          <w:t>legislation.gov.au/Details/F2005B01059/Supporting%20Material%203/Text</w:t>
        </w:r>
      </w:hyperlink>
      <w:r>
        <w:rPr>
          <w:color w:val="auto"/>
          <w:rtl/>
        </w:rPr>
        <w:t xml:space="preserve">. </w:t>
      </w:r>
    </w:p>
    <w:p w14:paraId="75A1F265" w14:textId="77777777" w:rsidR="00302FBA" w:rsidRDefault="00302FBA" w:rsidP="00302FBA">
      <w:pPr>
        <w:bidi/>
        <w:spacing w:after="120"/>
      </w:pPr>
      <w:r>
        <w:rPr>
          <w:rtl/>
        </w:rPr>
        <w:t xml:space="preserve">قامت </w:t>
      </w:r>
      <w:r>
        <w:rPr>
          <w:color w:val="auto"/>
          <w:rtl/>
        </w:rPr>
        <w:t xml:space="preserve">وزارة البنية التحتية والنقل والتنمية الإقليمية والاتصالات والفنون </w:t>
      </w:r>
      <w:r>
        <w:rPr>
          <w:color w:val="auto"/>
        </w:rPr>
        <w:t>(Department of Infrastructure, Transport, Regional Development, Communications and the Arts)</w:t>
      </w:r>
      <w:r>
        <w:rPr>
          <w:color w:val="auto"/>
          <w:rtl/>
        </w:rPr>
        <w:t xml:space="preserve"> (الوزارة) بنشر إرشادات </w:t>
      </w:r>
      <w:r>
        <w:rPr>
          <w:rtl/>
        </w:rPr>
        <w:t xml:space="preserve">للمساعدة في ضمان تيسير رحلة الراكب بأكملها.  ويحمل مستند الإرشادات هذا عنوان "دليل الرحلة الكاملة":  وهو دليل للتفكير فيما يتجاوز الامتثال لإنشاء رحلات نقل عام مزودة بتجهيزات لذوي الاعاقة (دليل الرحلة الكاملة). </w:t>
      </w:r>
    </w:p>
    <w:p w14:paraId="60DCFE6E" w14:textId="7105E86E" w:rsidR="00302FBA" w:rsidRDefault="00302FBA" w:rsidP="00302FBA">
      <w:pPr>
        <w:bidi/>
        <w:spacing w:after="120"/>
        <w:rPr>
          <w:color w:val="auto"/>
        </w:rPr>
      </w:pPr>
      <w:r>
        <w:rPr>
          <w:color w:val="auto"/>
          <w:rtl/>
        </w:rPr>
        <w:lastRenderedPageBreak/>
        <w:t xml:space="preserve">يتوفر دليل الرحلة الكاملة على الموقع الإلكتروني للوزارة: </w:t>
      </w:r>
      <w:hyperlink r:id="rId13" w:history="1">
        <w:r>
          <w:rPr>
            <w:rStyle w:val="Hyperlink"/>
          </w:rPr>
          <w:t>infrastructure.gov.au/infrastructure-transport-vehicles/transport-accessibility/whole-journey-guide</w:t>
        </w:r>
      </w:hyperlink>
      <w:r>
        <w:rPr>
          <w:rtl/>
        </w:rPr>
        <w:t>.</w:t>
      </w:r>
      <w:r>
        <w:rPr>
          <w:color w:val="auto"/>
        </w:rPr>
        <w:t xml:space="preserve"> </w:t>
      </w:r>
    </w:p>
    <w:p w14:paraId="1919B7FA" w14:textId="77777777" w:rsidR="00302FBA" w:rsidRPr="00FD16E7" w:rsidRDefault="00302FBA" w:rsidP="00302FBA">
      <w:pPr>
        <w:pStyle w:val="Heading3"/>
        <w:bidi/>
      </w:pPr>
      <w:r>
        <w:rPr>
          <w:bCs/>
          <w:rtl/>
        </w:rPr>
        <w:t xml:space="preserve">تقديم شكوى </w:t>
      </w:r>
    </w:p>
    <w:p w14:paraId="0AB3A886" w14:textId="77777777" w:rsidR="00302FBA" w:rsidRPr="000768FF" w:rsidRDefault="00302FBA" w:rsidP="00302FBA">
      <w:pPr>
        <w:bidi/>
      </w:pPr>
      <w:r>
        <w:rPr>
          <w:rtl/>
        </w:rPr>
        <w:t xml:space="preserve">إذا كان في اعتقاد شخص ما أن مشغل أو مزود النقل العام لا يمتثل لقانون التمييز ضد ذوي الإعاقة </w:t>
      </w:r>
      <w:r>
        <w:t>(DDA)</w:t>
      </w:r>
      <w:r>
        <w:rPr>
          <w:rtl/>
        </w:rPr>
        <w:t xml:space="preserve"> أو معايير النقل (</w:t>
      </w:r>
      <w:r>
        <w:t>Transport Standards</w:t>
      </w:r>
      <w:r>
        <w:rPr>
          <w:rtl/>
        </w:rPr>
        <w:t>) (</w:t>
      </w:r>
      <w:r>
        <w:t>Transport Standards</w:t>
      </w:r>
      <w:r>
        <w:rPr>
          <w:rtl/>
        </w:rPr>
        <w:t xml:space="preserve">) ، يمكنه تقديم شكوى إلى </w:t>
      </w:r>
      <w:r>
        <w:rPr>
          <w:b/>
          <w:bCs/>
          <w:rtl/>
        </w:rPr>
        <w:t xml:space="preserve">المفوضية الأسترالية لحقوق الإنسان </w:t>
      </w:r>
      <w:r>
        <w:rPr>
          <w:b/>
          <w:bCs/>
        </w:rPr>
        <w:t>(Australian Human Rights Commission, AHRC</w:t>
      </w:r>
      <w:r>
        <w:rPr>
          <w:b/>
          <w:bCs/>
          <w:rtl/>
        </w:rPr>
        <w:t>)</w:t>
      </w:r>
      <w:r>
        <w:rPr>
          <w:rtl/>
        </w:rPr>
        <w:t xml:space="preserve"> المعنية بالتحقيق في الشكاوى المتعلقة بالتمييز وتسويتها.  وإذا لم تنجح هذه العملية، يمكن للشخص بدء إجراءات قانونية لدى المحكمة الفدرالية الأسترالية أو محكمة الدائرة الفيدرالية لأستراليا.</w:t>
      </w:r>
    </w:p>
    <w:p w14:paraId="2954C0B9" w14:textId="77777777" w:rsidR="00302FBA" w:rsidRPr="000768FF" w:rsidRDefault="00302FBA" w:rsidP="00302FBA">
      <w:pPr>
        <w:bidi/>
      </w:pPr>
      <w:r>
        <w:rPr>
          <w:rtl/>
        </w:rPr>
        <w:t xml:space="preserve">يتوفر المزيد من المعلومات حول إجراءات الشكاوى المقدمة إلى </w:t>
      </w:r>
      <w:r>
        <w:t>AHRC</w:t>
      </w:r>
      <w:r>
        <w:rPr>
          <w:rtl/>
        </w:rPr>
        <w:t xml:space="preserve"> على موقع </w:t>
      </w:r>
      <w:r>
        <w:t>AHRC</w:t>
      </w:r>
      <w:r>
        <w:rPr>
          <w:rtl/>
        </w:rPr>
        <w:t xml:space="preserve"> الإلكتروني: </w:t>
      </w:r>
      <w:hyperlink r:id="rId14" w:history="1">
        <w:r>
          <w:rPr>
            <w:rStyle w:val="Hyperlink"/>
          </w:rPr>
          <w:t>humanrights.gov.au/complaints/make-complaint</w:t>
        </w:r>
      </w:hyperlink>
      <w:r>
        <w:rPr>
          <w:rtl/>
        </w:rPr>
        <w:t xml:space="preserve"> أو  من خلال الاتصال بخدمة المعلومات الوطنية لدى </w:t>
      </w:r>
      <w:r>
        <w:t>AHRC</w:t>
      </w:r>
      <w:r>
        <w:rPr>
          <w:rtl/>
        </w:rPr>
        <w:t xml:space="preserve"> على الرقم </w:t>
      </w:r>
      <w:r>
        <w:t xml:space="preserve">1300 656 419 </w:t>
      </w:r>
      <w:r>
        <w:rPr>
          <w:rtl/>
        </w:rPr>
        <w:t xml:space="preserve"> أو  </w:t>
      </w:r>
      <w:r>
        <w:t>(02) 9284 9600</w:t>
      </w:r>
      <w:r>
        <w:rPr>
          <w:rtl/>
        </w:rPr>
        <w:t>.</w:t>
      </w:r>
    </w:p>
    <w:p w14:paraId="33723AD8" w14:textId="77777777" w:rsidR="00302FBA" w:rsidRPr="000768FF" w:rsidRDefault="00302FBA" w:rsidP="00302FBA">
      <w:pPr>
        <w:bidi/>
      </w:pPr>
      <w:r>
        <w:rPr>
          <w:rtl/>
        </w:rPr>
        <w:t xml:space="preserve">بالإضافة إلى ذلك، أتاحت المفوضية الأسترالية لحقوق الإنسان </w:t>
      </w:r>
      <w:r>
        <w:t>(Australian Human Rights Commission, AHRC)</w:t>
      </w:r>
      <w:r>
        <w:rPr>
          <w:rtl/>
        </w:rPr>
        <w:t xml:space="preserve"> الموارد التالية: </w:t>
      </w:r>
    </w:p>
    <w:p w14:paraId="40484ECE" w14:textId="77777777" w:rsidR="00302FBA" w:rsidRPr="00C37ED8" w:rsidRDefault="00302FBA" w:rsidP="00302FBA">
      <w:pPr>
        <w:pStyle w:val="Bullet1"/>
        <w:bidi/>
      </w:pPr>
      <w:r>
        <w:rPr>
          <w:color w:val="auto"/>
          <w:rtl/>
        </w:rPr>
        <w:t xml:space="preserve">عرضاً توضيحياً بلغة الاشارة الأسترالية (أوسلان) يشرح إجراءات تقديم الشكوى، يمكن الاطلاع عليه عبر: </w:t>
      </w:r>
      <w:hyperlink r:id="rId15" w:history="1">
        <w:r>
          <w:rPr>
            <w:rStyle w:val="Hyperlink"/>
          </w:rPr>
          <w:t>humanrights.gov.au/complaints/complaint-guides/complaint-information-auslan</w:t>
        </w:r>
      </w:hyperlink>
      <w:r>
        <w:rPr>
          <w:rtl/>
        </w:rPr>
        <w:t>.</w:t>
      </w:r>
    </w:p>
    <w:p w14:paraId="3104029D" w14:textId="0FB7DD56" w:rsidR="00302FBA" w:rsidRPr="00C37ED8" w:rsidRDefault="00302FBA" w:rsidP="00302FBA">
      <w:pPr>
        <w:pStyle w:val="Bullet1"/>
        <w:bidi/>
        <w:rPr>
          <w:color w:val="auto"/>
        </w:rPr>
      </w:pPr>
      <w:r>
        <w:rPr>
          <w:color w:val="auto"/>
          <w:rtl/>
        </w:rPr>
        <w:t xml:space="preserve">ورقة معلومات حول إجراءات تقديم الشكوى مترجمة إلى 63 لغة ومتاحة بنسق  </w:t>
      </w:r>
      <w:r>
        <w:rPr>
          <w:color w:val="auto"/>
        </w:rPr>
        <w:t>PDF</w:t>
      </w:r>
      <w:r>
        <w:rPr>
          <w:color w:val="auto"/>
          <w:rtl/>
        </w:rPr>
        <w:t xml:space="preserve"> و</w:t>
      </w:r>
      <w:r>
        <w:rPr>
          <w:color w:val="auto"/>
        </w:rPr>
        <w:t>Word</w:t>
      </w:r>
      <w:r>
        <w:rPr>
          <w:color w:val="auto"/>
          <w:rtl/>
        </w:rPr>
        <w:t xml:space="preserve">، ويمكن الاطلاع عليها عبر: </w:t>
      </w:r>
      <w:hyperlink r:id="rId16" w:history="1">
        <w:r>
          <w:rPr>
            <w:rStyle w:val="Hyperlink"/>
          </w:rPr>
          <w:t>humanrights.gov.au/about/translated-information?_ga=2.122582603.1552785458.1639964315-1107795329.1639964314</w:t>
        </w:r>
      </w:hyperlink>
      <w:r>
        <w:rPr>
          <w:color w:val="auto"/>
        </w:rPr>
        <w:t>.</w:t>
      </w:r>
      <w:r>
        <w:rPr>
          <w:color w:val="auto"/>
          <w:rtl/>
        </w:rPr>
        <w:t xml:space="preserve">  </w:t>
      </w:r>
    </w:p>
    <w:p w14:paraId="01E50958" w14:textId="77777777" w:rsidR="00302FBA" w:rsidRDefault="00302FBA" w:rsidP="00302FBA">
      <w:pPr>
        <w:pStyle w:val="Heading2"/>
        <w:bidi/>
      </w:pPr>
      <w:r>
        <w:rPr>
          <w:b/>
          <w:bCs/>
          <w:rtl/>
        </w:rPr>
        <w:t>المراجعات السابقة</w:t>
      </w:r>
    </w:p>
    <w:p w14:paraId="4AA4334F" w14:textId="5D4E1787" w:rsidR="00302FBA" w:rsidRDefault="00302FBA" w:rsidP="00302FBA">
      <w:pPr>
        <w:bidi/>
      </w:pPr>
      <w:r>
        <w:rPr>
          <w:rtl/>
        </w:rPr>
        <w:t>يُطلب من وزير البنية التحتية والنقل والتنمية الإقليمية والحكم المحلي كل خمس سنوات، بالتشاور مع النائب العام، مراجعة كفاءة وفعالية معايير النقل (</w:t>
      </w:r>
      <w:r>
        <w:t>Transport Standards</w:t>
      </w:r>
      <w:r>
        <w:rPr>
          <w:rtl/>
        </w:rPr>
        <w:t>) (</w:t>
      </w:r>
      <w:r>
        <w:t>Transport Standards</w:t>
      </w:r>
      <w:r>
        <w:rPr>
          <w:rtl/>
        </w:rPr>
        <w:t>) .</w:t>
      </w:r>
    </w:p>
    <w:p w14:paraId="18513C57" w14:textId="77777777" w:rsidR="00302FBA" w:rsidRDefault="00302FBA" w:rsidP="00302FBA">
      <w:pPr>
        <w:bidi/>
      </w:pPr>
      <w:r>
        <w:rPr>
          <w:rtl/>
        </w:rPr>
        <w:t>حددت المراجعات السابقة عددًا من العوائق الرئيسية التي تؤثر على كفاءة وفعالية معايير النقل (</w:t>
      </w:r>
      <w:r>
        <w:t>Transport Standards</w:t>
      </w:r>
      <w:r>
        <w:rPr>
          <w:rtl/>
        </w:rPr>
        <w:t>) (</w:t>
      </w:r>
      <w:r>
        <w:t>Transport Standards</w:t>
      </w:r>
      <w:r>
        <w:rPr>
          <w:rtl/>
        </w:rPr>
        <w:t>) ، بما في ذلك:</w:t>
      </w:r>
    </w:p>
    <w:p w14:paraId="7F848987" w14:textId="77777777" w:rsidR="00302FBA" w:rsidRPr="000101AE" w:rsidRDefault="00302FBA" w:rsidP="00302FBA">
      <w:pPr>
        <w:pStyle w:val="Bullet1"/>
        <w:bidi/>
      </w:pPr>
      <w:r>
        <w:rPr>
          <w:rtl/>
        </w:rPr>
        <w:t>عدم وضوح بعض المتطلبات وعدم التوافق أو التناقض مع المعايير أو اللوائح الأخرى.</w:t>
      </w:r>
    </w:p>
    <w:p w14:paraId="1A9CFB87" w14:textId="77777777" w:rsidR="00302FBA" w:rsidRPr="000101AE" w:rsidRDefault="00302FBA" w:rsidP="00302FBA">
      <w:pPr>
        <w:pStyle w:val="Bullet1"/>
        <w:bidi/>
      </w:pPr>
      <w:r>
        <w:rPr>
          <w:rtl/>
        </w:rPr>
        <w:t>الحاجة إلى تلبية الاحتياجات الحالية والمستقبلية للمجتمع الأسترالي، بما في ذلك:</w:t>
      </w:r>
    </w:p>
    <w:p w14:paraId="136A2AB6" w14:textId="4776566B" w:rsidR="00302FBA" w:rsidRPr="000101AE" w:rsidRDefault="00302FBA" w:rsidP="00302FBA">
      <w:pPr>
        <w:pStyle w:val="Bullet2"/>
        <w:bidi/>
      </w:pPr>
      <w:r>
        <w:rPr>
          <w:rtl/>
        </w:rPr>
        <w:t>ضمان الاستيعاب الملائم لأشكال النقل والتقنيات الجديدة والناشئة.</w:t>
      </w:r>
    </w:p>
    <w:p w14:paraId="6AF53239" w14:textId="1F317586" w:rsidR="00302FBA" w:rsidRPr="000101AE" w:rsidRDefault="00302FBA" w:rsidP="00302FBA">
      <w:pPr>
        <w:pStyle w:val="Bullet2"/>
        <w:bidi/>
      </w:pPr>
      <w:r>
        <w:rPr>
          <w:rtl/>
        </w:rPr>
        <w:t>مراجعة المراجع الخاصة بالمعايير الأسترالية القديمة حيث قد تكون قديمة أو غير مناسبة للغرض أو غير متوافقة مع الإصدارات الحديثة من المعايير الأسترالية.  (المعايير الأسترالية هي المستندات المشار إليها في معايير النقل (</w:t>
      </w:r>
      <w:r>
        <w:t>Transport Standards</w:t>
      </w:r>
      <w:r>
        <w:rPr>
          <w:rtl/>
        </w:rPr>
        <w:t>) (</w:t>
      </w:r>
      <w:r>
        <w:t>Transport Standards</w:t>
      </w:r>
      <w:r>
        <w:rPr>
          <w:rtl/>
        </w:rPr>
        <w:t xml:space="preserve">)  التي تحتوي على مواصفات التصميم والإجراءات والمبادئ التوجيهية). </w:t>
      </w:r>
    </w:p>
    <w:p w14:paraId="5B94B80E" w14:textId="18375E83" w:rsidR="00302FBA" w:rsidRDefault="00302FBA" w:rsidP="00302FBA">
      <w:pPr>
        <w:pStyle w:val="Bullet2"/>
        <w:bidi/>
      </w:pPr>
      <w:r>
        <w:rPr>
          <w:rtl/>
        </w:rPr>
        <w:t xml:space="preserve">الطبيعة الإلزامية لبعض الأحكام التي قد تحد من قدرة مشغلي النقل العام على تنفيذ حلول مبتكرة. </w:t>
      </w:r>
    </w:p>
    <w:p w14:paraId="7365DAF5" w14:textId="77777777" w:rsidR="00302FBA" w:rsidRDefault="00302FBA" w:rsidP="00302FBA">
      <w:pPr>
        <w:bidi/>
      </w:pPr>
      <w:r>
        <w:rPr>
          <w:rtl/>
        </w:rPr>
        <w:t>يمكن أن تؤدي هذه العوائق إلى حالات حيث:</w:t>
      </w:r>
    </w:p>
    <w:p w14:paraId="258DDC18" w14:textId="77777777" w:rsidR="00302FBA" w:rsidRPr="00E91B93" w:rsidRDefault="00302FBA" w:rsidP="00302FBA">
      <w:pPr>
        <w:pStyle w:val="Bullet1"/>
        <w:bidi/>
      </w:pPr>
      <w:r>
        <w:rPr>
          <w:rtl/>
        </w:rPr>
        <w:t>تضع بعض الأحكام في معايير النقل (</w:t>
      </w:r>
      <w:r>
        <w:t>Transport Standards</w:t>
      </w:r>
      <w:r>
        <w:rPr>
          <w:rtl/>
        </w:rPr>
        <w:t>) (</w:t>
      </w:r>
      <w:r>
        <w:t>Transport Standards</w:t>
      </w:r>
      <w:r>
        <w:rPr>
          <w:rtl/>
        </w:rPr>
        <w:t xml:space="preserve">)  المزيد من العوائق أو تفشل في إزالة العوائق للأشخاص ذوي الإعاقة ليتمكنوا من التنقل باستقلالية. </w:t>
      </w:r>
    </w:p>
    <w:p w14:paraId="4E415E8F" w14:textId="77777777" w:rsidR="00302FBA" w:rsidRPr="00E91B93" w:rsidRDefault="00302FBA" w:rsidP="00302FBA">
      <w:pPr>
        <w:pStyle w:val="Bullet1"/>
        <w:bidi/>
      </w:pPr>
      <w:r>
        <w:rPr>
          <w:rtl/>
        </w:rPr>
        <w:t>يكون من غير العملي أو غير المجدي بالنسبة لمشغلي ومقدمي خدمات النقل الامتثال لأحكام معينة في معايير النقل (</w:t>
      </w:r>
      <w:r>
        <w:t>Transport Standards</w:t>
      </w:r>
      <w:r>
        <w:rPr>
          <w:rtl/>
        </w:rPr>
        <w:t>) (</w:t>
      </w:r>
      <w:r>
        <w:t>Transport Standards</w:t>
      </w:r>
      <w:r>
        <w:rPr>
          <w:rtl/>
        </w:rPr>
        <w:t>) .</w:t>
      </w:r>
    </w:p>
    <w:p w14:paraId="3CD5659F" w14:textId="77777777" w:rsidR="00302FBA" w:rsidRPr="003106CB" w:rsidRDefault="00302FBA" w:rsidP="00302FBA">
      <w:pPr>
        <w:pStyle w:val="Bullet1"/>
        <w:bidi/>
      </w:pPr>
      <w:r>
        <w:rPr>
          <w:rtl/>
        </w:rPr>
        <w:lastRenderedPageBreak/>
        <w:t>تحدث نتائج أو أخطاء غير متسقة في تفسير معايير النقل (</w:t>
      </w:r>
      <w:r>
        <w:t>Transport Standards</w:t>
      </w:r>
      <w:r>
        <w:rPr>
          <w:rtl/>
        </w:rPr>
        <w:t>) (</w:t>
      </w:r>
      <w:r>
        <w:t>Transport Standards</w:t>
      </w:r>
      <w:r>
        <w:rPr>
          <w:rtl/>
        </w:rPr>
        <w:t>) .  وقد تؤدي هذه التناقضات إلى تكاليف إضافية للأشخاص ذوي الإعاقة ومشغلي ومزودي النقل العام.</w:t>
      </w:r>
    </w:p>
    <w:p w14:paraId="61A85E26" w14:textId="77777777" w:rsidR="00302FBA" w:rsidRDefault="00302FBA" w:rsidP="00302FBA">
      <w:pPr>
        <w:bidi/>
      </w:pPr>
      <w:r>
        <w:rPr>
          <w:rtl/>
        </w:rPr>
        <w:t>يتحمل مشغلو ومزودو النقل العام مسؤولية الامتثال لمعايير النقل (</w:t>
      </w:r>
      <w:r>
        <w:t>Transport Standards</w:t>
      </w:r>
      <w:r>
        <w:rPr>
          <w:rtl/>
        </w:rPr>
        <w:t>) (</w:t>
      </w:r>
      <w:r>
        <w:t>Transport Standards</w:t>
      </w:r>
      <w:r>
        <w:rPr>
          <w:rtl/>
        </w:rPr>
        <w:t>) .  وقد أدركت المراجعات السابقة الصعوبات في تلبية المواعيد المستهدفة للامتثال في معايير النقل (</w:t>
      </w:r>
      <w:r>
        <w:t>Transport Standards</w:t>
      </w:r>
      <w:r>
        <w:rPr>
          <w:rtl/>
        </w:rPr>
        <w:t>) (</w:t>
      </w:r>
      <w:r>
        <w:t>Transport Standards</w:t>
      </w:r>
      <w:r>
        <w:rPr>
          <w:rtl/>
        </w:rPr>
        <w:t>) .  وذكرت التقارير المقدمة إلى المراجعات السابقة أنه من غير المحتمل أن تكون خدمات النقل العام والبنية التحتية ممتثلة بنسبة 100 في المائة بحلول 31 ديسمبر/كانون الأول 2022 (باستثناء القطارات والترام، والتي يجب أن تكون ممتثلة بحلول عام 2032).</w:t>
      </w:r>
    </w:p>
    <w:p w14:paraId="1330CC65" w14:textId="77777777" w:rsidR="00302FBA" w:rsidRDefault="00302FBA" w:rsidP="00302FBA">
      <w:pPr>
        <w:bidi/>
      </w:pPr>
      <w:r>
        <w:rPr>
          <w:rtl/>
        </w:rPr>
        <w:t>من الصعب مراقبة الامتثال لمعايير النقل (</w:t>
      </w:r>
      <w:r>
        <w:t>Transport Standards</w:t>
      </w:r>
      <w:r>
        <w:rPr>
          <w:rtl/>
        </w:rPr>
        <w:t>) (</w:t>
      </w:r>
      <w:r>
        <w:t>Transport Standards</w:t>
      </w:r>
      <w:r>
        <w:rPr>
          <w:rtl/>
        </w:rPr>
        <w:t>)  لأن المعايير لا تتضمن متطلبات إعداد التقارير الوطنية.  وقد سلطت المراجعات السابقة لمعايير النقل (</w:t>
      </w:r>
      <w:r>
        <w:t>Transport Standards</w:t>
      </w:r>
      <w:r>
        <w:rPr>
          <w:rtl/>
        </w:rPr>
        <w:t>) (</w:t>
      </w:r>
      <w:r>
        <w:t>Transport Standards</w:t>
      </w:r>
      <w:r>
        <w:rPr>
          <w:rtl/>
        </w:rPr>
        <w:t>)  الضوء على هذه المشكلة، ويجري تطوير واختبار الحلول المحتملة لتنفيذ إطار عمل إبلاغ متسق وطنياً مع أصحاب المصلحة.</w:t>
      </w:r>
    </w:p>
    <w:p w14:paraId="521E0A71" w14:textId="77777777" w:rsidR="00302FBA" w:rsidRDefault="00302FBA" w:rsidP="00302FBA">
      <w:pPr>
        <w:pStyle w:val="Heading3"/>
        <w:bidi/>
      </w:pPr>
      <w:r>
        <w:rPr>
          <w:bCs/>
          <w:rtl/>
        </w:rPr>
        <w:t>تحديث معايير النقل (</w:t>
      </w:r>
      <w:r>
        <w:rPr>
          <w:b w:val="0"/>
        </w:rPr>
        <w:t>Transport Standards</w:t>
      </w:r>
      <w:r>
        <w:rPr>
          <w:bCs/>
          <w:rtl/>
        </w:rPr>
        <w:t>) (</w:t>
      </w:r>
      <w:r>
        <w:rPr>
          <w:b w:val="0"/>
        </w:rPr>
        <w:t>Transport Standards</w:t>
      </w:r>
      <w:r>
        <w:rPr>
          <w:bCs/>
          <w:rtl/>
        </w:rPr>
        <w:t xml:space="preserve">) </w:t>
      </w:r>
    </w:p>
    <w:p w14:paraId="65838364" w14:textId="77777777" w:rsidR="00302FBA" w:rsidRDefault="00302FBA" w:rsidP="00302FBA">
      <w:pPr>
        <w:bidi/>
        <w:rPr>
          <w:color w:val="auto"/>
        </w:rPr>
      </w:pPr>
      <w:r>
        <w:rPr>
          <w:color w:val="auto"/>
          <w:rtl/>
        </w:rPr>
        <w:t xml:space="preserve">للنظر في توصيات المراجعات السابقة وملاحظات وآراء أصحاب المصلحة الآخرين، تعمل الحكومات على تطبيق إصلاحات لمعايير الإعاقة لوسائل النقل العام المزودة بتجهيزات خاصة لذوي الإعاقة (عملية الإصلاح).  </w:t>
      </w:r>
    </w:p>
    <w:p w14:paraId="01547437" w14:textId="77777777" w:rsidR="00302FBA" w:rsidRDefault="00302FBA" w:rsidP="00302FBA">
      <w:pPr>
        <w:bidi/>
        <w:rPr>
          <w:color w:val="auto"/>
        </w:rPr>
      </w:pPr>
      <w:r>
        <w:rPr>
          <w:rtl/>
        </w:rPr>
        <w:t>في أغسطس/آب 2019، وافق وزراء البنية التحتية والنقل على إجراء إصلاحات على معايير النقل (</w:t>
      </w:r>
      <w:r>
        <w:t>Transport Standards</w:t>
      </w:r>
      <w:r>
        <w:rPr>
          <w:rtl/>
        </w:rPr>
        <w:t>) (</w:t>
      </w:r>
      <w:r>
        <w:t>Transport Standards</w:t>
      </w:r>
      <w:r>
        <w:rPr>
          <w:rtl/>
        </w:rPr>
        <w:t>)  لضمان استمرارية نفاذها وفعاليتها، ولكي تكون مناسبة للغرض وتلبي الاحتياجات الحالية للمجتمع الأسترالي.   وفي 9 أغسطس/آب 2022، اختتمت المشاورات العامة بشأن المرحلة الثانية من عملية الإصلاح، والتي تغطي 54 مجالًا للإصلاحات المحتملة.  كما سيتم إعداد بيان عن أثر القرار التنظيمي مع الإصلاحات الموصى بها لوزراء البنية التحتية والنقل للنظر فيه في منتصف عام 2023.  ويعتمد هذا على المرحلة الأولى من عملية الإصلاح، حيث وافق الوزراء على 16 مجالًا للإصلاحات المنطبقة على معايير النقل (</w:t>
      </w:r>
      <w:r>
        <w:t>Transport Standards</w:t>
      </w:r>
      <w:r>
        <w:rPr>
          <w:rtl/>
        </w:rPr>
        <w:t>) (</w:t>
      </w:r>
      <w:r>
        <w:t>Transport Standards</w:t>
      </w:r>
      <w:r>
        <w:rPr>
          <w:rtl/>
        </w:rPr>
        <w:t>)  في فبراير/شباط 2022.</w:t>
      </w:r>
    </w:p>
    <w:p w14:paraId="1FFB1023" w14:textId="77777777" w:rsidR="00302FBA" w:rsidRDefault="00302FBA" w:rsidP="00302FBA">
      <w:pPr>
        <w:bidi/>
        <w:rPr>
          <w:color w:val="auto"/>
        </w:rPr>
      </w:pPr>
      <w:r>
        <w:rPr>
          <w:color w:val="auto"/>
          <w:rtl/>
        </w:rPr>
        <w:t xml:space="preserve">إنَّ عملية الإصلاح التحديثي لها أهدافها الخاصة ومبادئها التوجيهية، وهي منفصلة عن هذه المراجعة. </w:t>
      </w:r>
    </w:p>
    <w:p w14:paraId="7DA6E45B" w14:textId="77777777" w:rsidR="00302FBA" w:rsidRPr="00B5607D" w:rsidRDefault="00302FBA" w:rsidP="00302FBA">
      <w:pPr>
        <w:bidi/>
        <w:rPr>
          <w:color w:val="auto"/>
        </w:rPr>
      </w:pPr>
      <w:r>
        <w:rPr>
          <w:color w:val="auto"/>
          <w:rtl/>
        </w:rPr>
        <w:t>تقرُّ الحكومة الأسترالية بوجود روابط بين عملية الإصلاح والمراجعة. وسيتم دمج النتائج والآراء والملاحظات المستقاة من عملية الإصلاح في المراجعة.</w:t>
      </w:r>
    </w:p>
    <w:p w14:paraId="06937401" w14:textId="3E9605AC" w:rsidR="00302FBA" w:rsidRDefault="00302FBA" w:rsidP="00302FBA">
      <w:pPr>
        <w:bidi/>
      </w:pPr>
      <w:r>
        <w:rPr>
          <w:rtl/>
        </w:rPr>
        <w:t xml:space="preserve">يتوفر المزيد من المعلومات حول عملية الإصلاح على </w:t>
      </w:r>
      <w:r>
        <w:rPr>
          <w:color w:val="auto"/>
          <w:rtl/>
        </w:rPr>
        <w:t xml:space="preserve">الموقع الإلكتروني للوزارة: </w:t>
      </w:r>
      <w:hyperlink r:id="rId17" w:history="1">
        <w:r w:rsidRPr="004A424A">
          <w:rPr>
            <w:rStyle w:val="Hyperlink"/>
          </w:rPr>
          <w:t>infrastructure.gov.au/transport-accessibility</w:t>
        </w:r>
      </w:hyperlink>
      <w:r>
        <w:rPr>
          <w:rtl/>
        </w:rPr>
        <w:t>.</w:t>
      </w:r>
    </w:p>
    <w:p w14:paraId="61D60CAC" w14:textId="77777777" w:rsidR="00302FBA" w:rsidRDefault="00302FBA" w:rsidP="00302FBA">
      <w:pPr>
        <w:pStyle w:val="Heading2"/>
        <w:bidi/>
      </w:pPr>
      <w:r>
        <w:rPr>
          <w:b/>
          <w:bCs/>
          <w:rtl/>
        </w:rPr>
        <w:t xml:space="preserve">نطاق مراجعة عام 2022 </w:t>
      </w:r>
    </w:p>
    <w:p w14:paraId="6BB1192B" w14:textId="77777777" w:rsidR="00302FBA" w:rsidRDefault="00302FBA" w:rsidP="00302FBA">
      <w:pPr>
        <w:bidi/>
      </w:pPr>
      <w:r>
        <w:rPr>
          <w:b/>
          <w:bCs/>
          <w:rtl/>
        </w:rPr>
        <w:t>رأيك يهمنا</w:t>
      </w:r>
      <w:r>
        <w:rPr>
          <w:rtl/>
        </w:rPr>
        <w:t xml:space="preserve"> ونريد أن نفهم ما إذا كانت معايير النقل (</w:t>
      </w:r>
      <w:r>
        <w:t>Transport Standards</w:t>
      </w:r>
      <w:r>
        <w:rPr>
          <w:rtl/>
        </w:rPr>
        <w:t>) (</w:t>
      </w:r>
      <w:r>
        <w:t>Transport Standards</w:t>
      </w:r>
      <w:r>
        <w:rPr>
          <w:rtl/>
        </w:rPr>
        <w:t xml:space="preserve">)  تؤدي وظيفتها. إننا بحاجة إلى الاستماع إلى التجارب اليومية للأشخاص ذوي الإعاقة وأسرهم ومقدمي الرعاية لهم، ومناصريهم ومشغلي ومزودي خدمات النقل العام وحكومات الولايات والمقاطعات. </w:t>
      </w:r>
    </w:p>
    <w:p w14:paraId="041F7C0A" w14:textId="77777777" w:rsidR="00302FBA" w:rsidRPr="008C397D" w:rsidRDefault="00302FBA" w:rsidP="00302FBA">
      <w:pPr>
        <w:bidi/>
      </w:pPr>
      <w:r>
        <w:rPr>
          <w:rtl/>
        </w:rPr>
        <w:t>السؤال المهم في هذه المراجعة هو ما إذا كانت معايير النقل (</w:t>
      </w:r>
      <w:r>
        <w:t>Transport Standards</w:t>
      </w:r>
      <w:r>
        <w:rPr>
          <w:rtl/>
        </w:rPr>
        <w:t>) (</w:t>
      </w:r>
      <w:r>
        <w:t>Transport Standards</w:t>
      </w:r>
      <w:r>
        <w:rPr>
          <w:rtl/>
        </w:rPr>
        <w:t>)  تعمل على تقليل التمييز ضد الأشخاص ذوي الإعاقة في خدمات النقل العام.  وفيما يتعلق بتجاربك الخاصة، نود معرفة ما إذا كانت مخاوفك قد تمت معالجتها من خلال عملية الإصلاح الحالية. وإذا كانت هناك مشكلات لا تغطيها الإصلاحات الحالية، نأمل أن تخبرنا بها لمساعدتنا على فهم وتحديد التغييرات المستقبلية لمعايير النقل (</w:t>
      </w:r>
      <w:r>
        <w:t>Transport Standards</w:t>
      </w:r>
      <w:r>
        <w:rPr>
          <w:rtl/>
        </w:rPr>
        <w:t>) (</w:t>
      </w:r>
      <w:r>
        <w:t>Transport Standards</w:t>
      </w:r>
      <w:r>
        <w:rPr>
          <w:rtl/>
        </w:rPr>
        <w:t xml:space="preserve">) . </w:t>
      </w:r>
    </w:p>
    <w:p w14:paraId="46E63106" w14:textId="77777777" w:rsidR="00302FBA" w:rsidRPr="00FD16E7" w:rsidRDefault="00302FBA" w:rsidP="00302FBA">
      <w:pPr>
        <w:pStyle w:val="Heading3"/>
        <w:bidi/>
      </w:pPr>
      <w:r>
        <w:rPr>
          <w:bCs/>
          <w:rtl/>
        </w:rPr>
        <w:lastRenderedPageBreak/>
        <w:t xml:space="preserve">نطاق الاختصاصات </w:t>
      </w:r>
    </w:p>
    <w:p w14:paraId="07F37F29" w14:textId="77777777" w:rsidR="00302FBA" w:rsidRPr="00571BE7" w:rsidRDefault="00302FBA" w:rsidP="00302FBA">
      <w:pPr>
        <w:bidi/>
      </w:pPr>
      <w:r>
        <w:rPr>
          <w:rtl/>
        </w:rPr>
        <w:t>ستأخذ المراجعة في الاعتبار كفاءة وفعالية معايير النقل (</w:t>
      </w:r>
      <w:r>
        <w:t>Transport Standards</w:t>
      </w:r>
      <w:r>
        <w:rPr>
          <w:rtl/>
        </w:rPr>
        <w:t>) (</w:t>
      </w:r>
      <w:r>
        <w:t>Transport Standards</w:t>
      </w:r>
      <w:r>
        <w:rPr>
          <w:rtl/>
        </w:rPr>
        <w:t xml:space="preserve">) ، بما في ذلك: </w:t>
      </w:r>
    </w:p>
    <w:p w14:paraId="2362026A" w14:textId="77777777" w:rsidR="00302FBA" w:rsidRPr="00571BE7" w:rsidRDefault="00302FBA" w:rsidP="00D84AA6">
      <w:pPr>
        <w:pStyle w:val="ListNumbered1"/>
        <w:bidi/>
      </w:pPr>
      <w:r>
        <w:rPr>
          <w:rtl/>
        </w:rPr>
        <w:t>هل تمّ القضاء على التمييز، بقدر الإمكان، وفقاً لمتطلبات الامتثال المنصوص عليها في الجدول 1 من معايير النقل (</w:t>
      </w:r>
      <w:r>
        <w:t>Transport Standards</w:t>
      </w:r>
      <w:r>
        <w:rPr>
          <w:rtl/>
        </w:rPr>
        <w:t>) (</w:t>
      </w:r>
      <w:r>
        <w:t>Transport Standards</w:t>
      </w:r>
      <w:r>
        <w:rPr>
          <w:rtl/>
        </w:rPr>
        <w:t xml:space="preserve">) </w:t>
      </w:r>
    </w:p>
    <w:p w14:paraId="02037108" w14:textId="77777777" w:rsidR="00302FBA" w:rsidRPr="00571BE7" w:rsidRDefault="00302FBA" w:rsidP="00D84AA6">
      <w:pPr>
        <w:pStyle w:val="ListNumbered1"/>
        <w:bidi/>
      </w:pPr>
      <w:r>
        <w:rPr>
          <w:rtl/>
        </w:rPr>
        <w:t>أية تعديلات ضرورية على معايير النقل (</w:t>
      </w:r>
      <w:r>
        <w:t>Transport Standards</w:t>
      </w:r>
      <w:r>
        <w:rPr>
          <w:rtl/>
        </w:rPr>
        <w:t>) (</w:t>
      </w:r>
      <w:r>
        <w:t>Transport Standards</w:t>
      </w:r>
      <w:r>
        <w:rPr>
          <w:rtl/>
        </w:rPr>
        <w:t>) .</w:t>
      </w:r>
    </w:p>
    <w:p w14:paraId="5913EF2F" w14:textId="77777777" w:rsidR="00302FBA" w:rsidRPr="00571BE7" w:rsidRDefault="00302FBA" w:rsidP="00302FBA">
      <w:pPr>
        <w:bidi/>
      </w:pPr>
      <w:r>
        <w:rPr>
          <w:rtl/>
        </w:rPr>
        <w:t xml:space="preserve">ستركز المراجعة على ما يلي: </w:t>
      </w:r>
    </w:p>
    <w:p w14:paraId="6CCBCF84" w14:textId="77777777" w:rsidR="00302FBA" w:rsidRDefault="00302FBA" w:rsidP="00302FBA">
      <w:pPr>
        <w:pStyle w:val="Bullet1"/>
        <w:bidi/>
      </w:pPr>
      <w:r>
        <w:rPr>
          <w:rtl/>
        </w:rPr>
        <w:t>تقييم آراء الجمهور والإبلاغ عنها</w:t>
      </w:r>
    </w:p>
    <w:p w14:paraId="61E4EBF1" w14:textId="77777777" w:rsidR="00302FBA" w:rsidRPr="00372705" w:rsidRDefault="00302FBA" w:rsidP="00302FBA">
      <w:pPr>
        <w:pStyle w:val="Bullet1"/>
        <w:bidi/>
      </w:pPr>
      <w:r>
        <w:rPr>
          <w:rtl/>
        </w:rPr>
        <w:t>إحراز تقدم للقضاء على التمييز ضد ذوي الإعاقة في خدمات النقل العام</w:t>
      </w:r>
    </w:p>
    <w:p w14:paraId="263C7975" w14:textId="77777777" w:rsidR="00302FBA" w:rsidRPr="00571BE7" w:rsidRDefault="00302FBA" w:rsidP="00302FBA">
      <w:pPr>
        <w:pStyle w:val="Bullet1"/>
        <w:bidi/>
      </w:pPr>
      <w:r>
        <w:rPr>
          <w:rtl/>
        </w:rPr>
        <w:t>تحديد مجالات الإصلاح لمعايير النقل (</w:t>
      </w:r>
      <w:r>
        <w:t>Transport Standards</w:t>
      </w:r>
      <w:r>
        <w:rPr>
          <w:rtl/>
        </w:rPr>
        <w:t>) (</w:t>
      </w:r>
      <w:r>
        <w:t>Transport Standards</w:t>
      </w:r>
      <w:r>
        <w:rPr>
          <w:rtl/>
        </w:rPr>
        <w:t xml:space="preserve">)  </w:t>
      </w:r>
    </w:p>
    <w:p w14:paraId="790C4F79" w14:textId="6476EF7C" w:rsidR="00302FBA" w:rsidRPr="00253773" w:rsidRDefault="00302FBA" w:rsidP="00302FBA">
      <w:pPr>
        <w:pStyle w:val="Bullet1"/>
        <w:bidi/>
      </w:pPr>
      <w:r>
        <w:rPr>
          <w:rtl/>
        </w:rPr>
        <w:t>تقييم امتثال مشغلي ومزودي النقل العام للمتطلبات المنصوص عليها في الجدول 1 من معايير النقل (</w:t>
      </w:r>
      <w:r>
        <w:t>Transport Standards</w:t>
      </w:r>
      <w:r>
        <w:rPr>
          <w:rtl/>
        </w:rPr>
        <w:t>) (</w:t>
      </w:r>
      <w:r>
        <w:t>Transport Standards</w:t>
      </w:r>
      <w:r>
        <w:rPr>
          <w:rtl/>
        </w:rPr>
        <w:t>) ، بما في ذلك التواريخ المستهدفة للامتثال في الجدول 1، الجزء 4 من معايير النقل (</w:t>
      </w:r>
      <w:r>
        <w:t>Transport Standards</w:t>
      </w:r>
      <w:r>
        <w:rPr>
          <w:rtl/>
        </w:rPr>
        <w:t>) (</w:t>
      </w:r>
      <w:r>
        <w:t>Transport Standards</w:t>
      </w:r>
      <w:r>
        <w:rPr>
          <w:rtl/>
        </w:rPr>
        <w:t>) .</w:t>
      </w:r>
    </w:p>
    <w:p w14:paraId="6851CA38" w14:textId="77777777" w:rsidR="00302FBA" w:rsidRPr="008C1285" w:rsidRDefault="00302FBA" w:rsidP="00302FBA">
      <w:pPr>
        <w:pStyle w:val="Heading3"/>
        <w:bidi/>
      </w:pPr>
      <w:r>
        <w:rPr>
          <w:bCs/>
          <w:rtl/>
        </w:rPr>
        <w:t>توصيات للحكومات</w:t>
      </w:r>
    </w:p>
    <w:p w14:paraId="24C7AA86" w14:textId="77777777" w:rsidR="00302FBA" w:rsidRDefault="00302FBA" w:rsidP="00302FBA">
      <w:pPr>
        <w:bidi/>
      </w:pPr>
      <w:r>
        <w:rPr>
          <w:rtl/>
        </w:rPr>
        <w:t>ستساعدنا ملاحظاتك على المراجعة في تقييم ما إذا كانت معايير النقل (</w:t>
      </w:r>
      <w:r>
        <w:t>Transport Standards</w:t>
      </w:r>
      <w:r>
        <w:rPr>
          <w:rtl/>
        </w:rPr>
        <w:t>) (</w:t>
      </w:r>
      <w:r>
        <w:t>Transport Standards</w:t>
      </w:r>
      <w:r>
        <w:rPr>
          <w:rtl/>
        </w:rPr>
        <w:t>)  تقلل من التمييز ضد الأشخاص ذوي الإعاقة.</w:t>
      </w:r>
    </w:p>
    <w:p w14:paraId="1AE5AAE7" w14:textId="77777777" w:rsidR="00302FBA" w:rsidRDefault="00302FBA" w:rsidP="00302FBA">
      <w:pPr>
        <w:bidi/>
      </w:pPr>
      <w:r>
        <w:rPr>
          <w:rtl/>
        </w:rPr>
        <w:t>إذا وجدنا أن معايير النقل (</w:t>
      </w:r>
      <w:r>
        <w:t>Transport Standards</w:t>
      </w:r>
      <w:r>
        <w:rPr>
          <w:rtl/>
        </w:rPr>
        <w:t>) (</w:t>
      </w:r>
      <w:r>
        <w:t>Transport Standards</w:t>
      </w:r>
      <w:r>
        <w:rPr>
          <w:rtl/>
        </w:rPr>
        <w:t>)  لا تعمل بشكل جيد، أو ثمة مجالات معينة للتحسين يمكن شمولها، فسنقدم توصيات بشأن ما يجب تغييره وكيفية تغييره.</w:t>
      </w:r>
    </w:p>
    <w:p w14:paraId="77DA19AF" w14:textId="77777777" w:rsidR="00302FBA" w:rsidRDefault="00302FBA" w:rsidP="00302FBA">
      <w:pPr>
        <w:bidi/>
        <w:rPr>
          <w:rFonts w:cstheme="minorHAnsi"/>
        </w:rPr>
      </w:pPr>
      <w:r>
        <w:rPr>
          <w:rFonts w:cstheme="minorHAnsi"/>
          <w:rtl/>
        </w:rPr>
        <w:t>إنَّ التعاون بين ذوي الإعاقة والحكومة الأسترالية والولايات والمقاطعات وقطاع النقل العام أمراً حيويًا لضمان التقدم وتنفيذ توصيات المراجعة.  سيوفر هذا فرصة للعمل المشترك وتحديد أي تعديلات مستقبلية على معايير النقل (</w:t>
      </w:r>
      <w:r>
        <w:rPr>
          <w:rFonts w:cstheme="minorHAnsi"/>
        </w:rPr>
        <w:t>Transport Standards</w:t>
      </w:r>
      <w:r>
        <w:rPr>
          <w:rFonts w:cstheme="minorHAnsi"/>
          <w:rtl/>
        </w:rPr>
        <w:t>) (</w:t>
      </w:r>
      <w:r>
        <w:rPr>
          <w:rFonts w:cstheme="minorHAnsi"/>
        </w:rPr>
        <w:t>Transport Standards</w:t>
      </w:r>
      <w:r>
        <w:rPr>
          <w:rFonts w:cstheme="minorHAnsi"/>
          <w:rtl/>
        </w:rPr>
        <w:t xml:space="preserve">) . </w:t>
      </w:r>
    </w:p>
    <w:p w14:paraId="05185081" w14:textId="77777777" w:rsidR="00302FBA" w:rsidRPr="00F21380" w:rsidRDefault="00302FBA" w:rsidP="00302FBA">
      <w:pPr>
        <w:bidi/>
      </w:pPr>
      <w:r>
        <w:rPr>
          <w:rtl/>
        </w:rPr>
        <w:t>سيتم تقديم تقرير المراجعة إلى وزير البنية التحتية والنقل والتنمية الإقليمية والحكم المحلي والنائب العام في أواخر عام 2023.</w:t>
      </w:r>
    </w:p>
    <w:p w14:paraId="10D51725" w14:textId="77777777" w:rsidR="00302FBA" w:rsidRPr="00FD16E7" w:rsidRDefault="00302FBA" w:rsidP="00302FBA">
      <w:pPr>
        <w:pStyle w:val="Heading2"/>
        <w:bidi/>
        <w:rPr>
          <w:sz w:val="44"/>
          <w:szCs w:val="32"/>
        </w:rPr>
      </w:pPr>
      <w:r>
        <w:rPr>
          <w:b/>
          <w:bCs/>
          <w:rtl/>
        </w:rPr>
        <w:t>ادلِ برأيك</w:t>
      </w:r>
    </w:p>
    <w:p w14:paraId="59E59558" w14:textId="77777777" w:rsidR="00302FBA" w:rsidRDefault="00302FBA" w:rsidP="00302FBA">
      <w:pPr>
        <w:bidi/>
      </w:pPr>
      <w:r>
        <w:rPr>
          <w:rtl/>
        </w:rPr>
        <w:t xml:space="preserve">يمكنك إبداء رأيك من خلال تقديم ملاحظة أو الإجابة على الأسئلة أدناه أو المشاركة في المشاورات العامة. </w:t>
      </w:r>
    </w:p>
    <w:p w14:paraId="579F45EE" w14:textId="77777777" w:rsidR="00302FBA" w:rsidRDefault="00302FBA" w:rsidP="00302FBA">
      <w:pPr>
        <w:bidi/>
      </w:pPr>
      <w:r>
        <w:rPr>
          <w:rtl/>
        </w:rPr>
        <w:t>لقد قدمنا ​​الأسئلة التالية لمساعدتك في تقديم ملاحظتك بشأن المراجعة.  ولا يتوجب عليك لزاماً الإجابة على جميع الأسئلة، إذ نسترشد بها فقط لمساعدتنا على فهم آرائك وتجاربك في مناحي مختلفة من معايير النقل (</w:t>
      </w:r>
      <w:r>
        <w:t>Transport Standards</w:t>
      </w:r>
      <w:r>
        <w:rPr>
          <w:rtl/>
        </w:rPr>
        <w:t>) (</w:t>
      </w:r>
      <w:r>
        <w:t>Transport Standards</w:t>
      </w:r>
      <w:r>
        <w:rPr>
          <w:rtl/>
        </w:rPr>
        <w:t xml:space="preserve">) .  ونحثك على مشاركة أية تجارب أخرى تهمك. </w:t>
      </w:r>
    </w:p>
    <w:p w14:paraId="144AAA0F" w14:textId="77777777" w:rsidR="00302FBA" w:rsidRDefault="00302FBA" w:rsidP="00302FBA">
      <w:pPr>
        <w:bidi/>
      </w:pPr>
      <w:r>
        <w:rPr>
          <w:rtl/>
        </w:rPr>
        <w:t>عند تقديم ملاحظتك، يرجى إخبارنا بما إذا كنت من ذوي الإعاقة، أو أحد أفراد أسرته أو مقدم الرعاية له، أو مناصراً لذوي الإعاقة أو المجال، أو مشغل أو مزود نقل عام، أو صاحب مصلحة في حكومة الولاية أو المقاطعة أو غير ذلك.</w:t>
      </w:r>
    </w:p>
    <w:p w14:paraId="0F6AB8D3" w14:textId="77777777" w:rsidR="00302FBA" w:rsidRDefault="00302FBA" w:rsidP="00302FBA">
      <w:pPr>
        <w:pStyle w:val="Heading3"/>
        <w:bidi/>
      </w:pPr>
      <w:r>
        <w:rPr>
          <w:bCs/>
          <w:rtl/>
        </w:rPr>
        <w:t xml:space="preserve">أسئلة لمستخدمي وسائل النقل العام </w:t>
      </w:r>
    </w:p>
    <w:p w14:paraId="0C41330C" w14:textId="77777777" w:rsidR="00302FBA" w:rsidRPr="007A5933" w:rsidRDefault="00302FBA" w:rsidP="00302FBA">
      <w:pPr>
        <w:pStyle w:val="Heading4"/>
        <w:bidi/>
      </w:pPr>
      <w:r>
        <w:rPr>
          <w:bCs/>
          <w:iCs w:val="0"/>
          <w:rtl/>
        </w:rPr>
        <w:t>نريد أن نعرف رأيك في معايير النقل (</w:t>
      </w:r>
      <w:r>
        <w:rPr>
          <w:b w:val="0"/>
          <w:iCs w:val="0"/>
        </w:rPr>
        <w:t>Transport Standards</w:t>
      </w:r>
      <w:r>
        <w:rPr>
          <w:bCs/>
          <w:iCs w:val="0"/>
          <w:rtl/>
        </w:rPr>
        <w:t>) (</w:t>
      </w:r>
      <w:r>
        <w:rPr>
          <w:b w:val="0"/>
          <w:iCs w:val="0"/>
        </w:rPr>
        <w:t>Transport Standards</w:t>
      </w:r>
      <w:r>
        <w:rPr>
          <w:bCs/>
          <w:iCs w:val="0"/>
          <w:rtl/>
        </w:rPr>
        <w:t xml:space="preserve">) </w:t>
      </w:r>
    </w:p>
    <w:p w14:paraId="3C501645" w14:textId="77777777" w:rsidR="00302FBA" w:rsidRDefault="00302FBA" w:rsidP="00302FBA">
      <w:pPr>
        <w:pStyle w:val="Bullet1"/>
        <w:bidi/>
      </w:pPr>
      <w:r>
        <w:rPr>
          <w:rtl/>
        </w:rPr>
        <w:t>هل أنت على دراية بمعايير النقل (</w:t>
      </w:r>
      <w:r>
        <w:t>Transport Standards</w:t>
      </w:r>
      <w:r>
        <w:rPr>
          <w:rtl/>
        </w:rPr>
        <w:t>) (</w:t>
      </w:r>
      <w:r>
        <w:t>Transport Standards</w:t>
      </w:r>
      <w:r>
        <w:rPr>
          <w:rtl/>
        </w:rPr>
        <w:t>)  ولماذا تمّ وضعها؟  إذا كان الأمر كذلك، فأين علمت بمعايير النقل (</w:t>
      </w:r>
      <w:r>
        <w:t>Transport Standards</w:t>
      </w:r>
      <w:r>
        <w:rPr>
          <w:rtl/>
        </w:rPr>
        <w:t>) (</w:t>
      </w:r>
      <w:r>
        <w:t>Transport Standards</w:t>
      </w:r>
      <w:r>
        <w:rPr>
          <w:rtl/>
        </w:rPr>
        <w:t>) ؟  هل نحتاج إلى زيادة الوعي بمعايير النقل (</w:t>
      </w:r>
      <w:r>
        <w:t>Transport Standards</w:t>
      </w:r>
      <w:r>
        <w:rPr>
          <w:rtl/>
        </w:rPr>
        <w:t>) (</w:t>
      </w:r>
      <w:r>
        <w:t>Transport Standards</w:t>
      </w:r>
      <w:r>
        <w:rPr>
          <w:rtl/>
        </w:rPr>
        <w:t>) ؟  وكيف؟</w:t>
      </w:r>
    </w:p>
    <w:p w14:paraId="677336C5" w14:textId="77777777" w:rsidR="00302FBA" w:rsidRDefault="00302FBA" w:rsidP="00302FBA">
      <w:pPr>
        <w:pStyle w:val="Bullet1"/>
        <w:bidi/>
      </w:pPr>
      <w:r>
        <w:rPr>
          <w:rtl/>
        </w:rPr>
        <w:lastRenderedPageBreak/>
        <w:t>إلى أي مدى تعتقد أن معايير النقل (</w:t>
      </w:r>
      <w:r>
        <w:t>Transport Standards</w:t>
      </w:r>
      <w:r>
        <w:rPr>
          <w:rtl/>
        </w:rPr>
        <w:t>) (</w:t>
      </w:r>
      <w:r>
        <w:t>Transport Standards</w:t>
      </w:r>
      <w:r>
        <w:rPr>
          <w:rtl/>
        </w:rPr>
        <w:t>)  قد أزالت التمييز في خدمات النقل العام؟</w:t>
      </w:r>
    </w:p>
    <w:p w14:paraId="4A091E60" w14:textId="77777777" w:rsidR="00302FBA" w:rsidRPr="00C521F5" w:rsidRDefault="00302FBA" w:rsidP="00302FBA">
      <w:pPr>
        <w:pStyle w:val="Bullet1"/>
        <w:bidi/>
      </w:pPr>
      <w:r>
        <w:rPr>
          <w:rtl/>
        </w:rPr>
        <w:t>في السنوات الخمس الماضية، هل رأيت تحسينات في إمكانية الوصول والسلامة للأشخاص ذوي الإعاقة في خدمات النقل العام؟  ما هي التحسينات التي رأيتها؟</w:t>
      </w:r>
    </w:p>
    <w:p w14:paraId="5ADF178C" w14:textId="77777777" w:rsidR="00302FBA" w:rsidRPr="00FD16E7" w:rsidRDefault="00302FBA" w:rsidP="00302FBA">
      <w:pPr>
        <w:pStyle w:val="Bullet1"/>
        <w:bidi/>
      </w:pPr>
      <w:r>
        <w:rPr>
          <w:rtl/>
        </w:rPr>
        <w:t>هل ما زالت هناك عوائق أمام الأشخاص ذوي الإعاقة الذين يستخدمون أو يرغبون في استخدام وسائل النقل العام؟ إذا كان الأمر كذلك، كيف تعتقد أنه يمكن تحسين معايير النقل (</w:t>
      </w:r>
      <w:r>
        <w:t>Transport Standards</w:t>
      </w:r>
      <w:r>
        <w:rPr>
          <w:rtl/>
        </w:rPr>
        <w:t>) (</w:t>
      </w:r>
      <w:r>
        <w:t>Transport Standards</w:t>
      </w:r>
      <w:r>
        <w:rPr>
          <w:rtl/>
        </w:rPr>
        <w:t xml:space="preserve">)  للمساعدة في معالجة هذه العوائق؟ </w:t>
      </w:r>
    </w:p>
    <w:p w14:paraId="3B974B6C" w14:textId="77777777" w:rsidR="00302FBA" w:rsidRPr="00FD16E7" w:rsidRDefault="00302FBA" w:rsidP="00302FBA">
      <w:pPr>
        <w:pStyle w:val="Bullet1"/>
        <w:bidi/>
      </w:pPr>
      <w:r>
        <w:rPr>
          <w:rtl/>
        </w:rPr>
        <w:t>هل معايير النقل (</w:t>
      </w:r>
      <w:r>
        <w:t>Transport Standards</w:t>
      </w:r>
      <w:r>
        <w:rPr>
          <w:rtl/>
        </w:rPr>
        <w:t>) (</w:t>
      </w:r>
      <w:r>
        <w:t>Transport Standards</w:t>
      </w:r>
      <w:r>
        <w:rPr>
          <w:rtl/>
        </w:rPr>
        <w:t>)  بحاجة للتغيير؟ إذا كان الأمر كذلك، اخبرنا كيف تعتقد أنه يمكن تغيير معايير النقل (</w:t>
      </w:r>
      <w:r>
        <w:t>Transport Standards</w:t>
      </w:r>
      <w:r>
        <w:rPr>
          <w:rtl/>
        </w:rPr>
        <w:t>) (</w:t>
      </w:r>
      <w:r>
        <w:t>Transport Standards</w:t>
      </w:r>
      <w:r>
        <w:rPr>
          <w:rtl/>
        </w:rPr>
        <w:t>)  ولماذا؟</w:t>
      </w:r>
    </w:p>
    <w:p w14:paraId="363547D9" w14:textId="77777777" w:rsidR="00302FBA" w:rsidRDefault="00302FBA" w:rsidP="00302FBA">
      <w:pPr>
        <w:pStyle w:val="Bullet1"/>
        <w:bidi/>
      </w:pPr>
      <w:r>
        <w:rPr>
          <w:rtl/>
        </w:rPr>
        <w:t>هل أنت على دراية بالمبادئ التوجيهية لدعم الركاب والمشغلين ومقدمي الخدمات عند تفسير معايير النقل (</w:t>
      </w:r>
      <w:r>
        <w:t>Transport Standards</w:t>
      </w:r>
      <w:r>
        <w:rPr>
          <w:rtl/>
        </w:rPr>
        <w:t>) (</w:t>
      </w:r>
      <w:r>
        <w:t>Transport Standards</w:t>
      </w:r>
      <w:r>
        <w:rPr>
          <w:rtl/>
        </w:rPr>
        <w:t>) ؟  إذا كان الأمر كذلك، هل تجدها مفيدة؟  إذا لم يكن كذلك، فلماذا؟</w:t>
      </w:r>
    </w:p>
    <w:p w14:paraId="351232F7" w14:textId="77777777" w:rsidR="00302FBA" w:rsidRPr="007A5933" w:rsidRDefault="00302FBA" w:rsidP="00302FBA">
      <w:pPr>
        <w:pStyle w:val="Heading4"/>
        <w:bidi/>
      </w:pPr>
      <w:r>
        <w:rPr>
          <w:bCs/>
          <w:iCs w:val="0"/>
          <w:rtl/>
        </w:rPr>
        <w:t>اخبرنا عن تجربتك في الوصول إلى وسائل النقل العام واستخدامها</w:t>
      </w:r>
    </w:p>
    <w:p w14:paraId="1639ED1F" w14:textId="77777777" w:rsidR="00302FBA" w:rsidRDefault="00302FBA" w:rsidP="00302FBA">
      <w:pPr>
        <w:pStyle w:val="Bullet1"/>
        <w:bidi/>
      </w:pPr>
      <w:r>
        <w:rPr>
          <w:b/>
          <w:bCs/>
          <w:rtl/>
        </w:rPr>
        <w:t>التخطيط لرحلتك</w:t>
      </w:r>
      <w:r>
        <w:rPr>
          <w:rtl/>
        </w:rPr>
        <w:t xml:space="preserve"> - اخبرنا عن تجربتك في الحصول على معلومات حول مسارات النقل العام والجداول الزمنية وأية محطات ربط مطلوبة ومعلومات في الوجهة بالشكل الذي يناسب احتياجاتك.  كيف تؤثر ظروفك على التخطيط لرحلة النقل العام؟</w:t>
      </w:r>
    </w:p>
    <w:p w14:paraId="474A8B5D" w14:textId="77777777" w:rsidR="00302FBA" w:rsidRDefault="00302FBA" w:rsidP="00302FBA">
      <w:pPr>
        <w:pStyle w:val="Bullet1"/>
        <w:bidi/>
      </w:pPr>
      <w:r>
        <w:rPr>
          <w:b/>
          <w:bCs/>
          <w:rtl/>
        </w:rPr>
        <w:t>نقاط توقف أو محطات النقل العام</w:t>
      </w:r>
      <w:r>
        <w:rPr>
          <w:rtl/>
        </w:rPr>
        <w:t xml:space="preserve"> - اخبرنا عن تجربتك في نقاط توقف النقل العام والمحطات والأرصفة والمطارات ونقاط الصعود الأخرى، من وقت وصولك حتى صعودك على متن وسيلة النقل.  هل أنت قادر على تحديد نقاط الصعود ومناطق الانتظار المناسبة والآمنة بسهولة؟ هل المعلومات متاحة بسهولة بالنسق المفضل لديك؟</w:t>
      </w:r>
    </w:p>
    <w:p w14:paraId="11D1451B" w14:textId="77777777" w:rsidR="00302FBA" w:rsidRPr="00722E90" w:rsidRDefault="00302FBA" w:rsidP="00302FBA">
      <w:pPr>
        <w:pStyle w:val="Bullet1"/>
        <w:bidi/>
      </w:pPr>
      <w:r>
        <w:rPr>
          <w:b/>
          <w:bCs/>
          <w:rtl/>
        </w:rPr>
        <w:t>على متن خدمة النقل العام</w:t>
      </w:r>
      <w:r>
        <w:rPr>
          <w:rtl/>
        </w:rPr>
        <w:t xml:space="preserve"> - اخبرنا عن تجربتك خلال رحلتك على متن وسائل النقل العام. هل تستطيع الركوب باستقلالية وبسرعة وسهولة، والحصول على تجربة آمنة ومريحة على متن المركبة؟ إذا كانت الإجابة لا، فلماذا؟</w:t>
      </w:r>
    </w:p>
    <w:p w14:paraId="2454D9E1" w14:textId="77777777" w:rsidR="00302FBA" w:rsidRDefault="00302FBA" w:rsidP="00302FBA">
      <w:pPr>
        <w:pStyle w:val="Bullet1"/>
        <w:bidi/>
      </w:pPr>
      <w:r>
        <w:rPr>
          <w:b/>
          <w:bCs/>
          <w:rtl/>
        </w:rPr>
        <w:t>عرقلة رحلتك</w:t>
      </w:r>
      <w:r>
        <w:rPr>
          <w:rtl/>
        </w:rPr>
        <w:t xml:space="preserve"> - اخبرنا عن تجربتك مع العراقيل المخطط لها وغير المخطط لها للتشغيل المعتاد لوسائل النقل العام. وعند حدوث اضطراب، كيف يؤثر ذلك عليك وما تحتاجه للتأكد من أنه يمكنك الاستمرار في التنقل بأمان وثقة؟</w:t>
      </w:r>
    </w:p>
    <w:p w14:paraId="663741A3" w14:textId="77777777" w:rsidR="00302FBA" w:rsidRDefault="00302FBA" w:rsidP="00302FBA">
      <w:pPr>
        <w:pStyle w:val="Bullet1"/>
        <w:bidi/>
      </w:pPr>
      <w:r>
        <w:rPr>
          <w:b/>
          <w:bCs/>
          <w:rtl/>
        </w:rPr>
        <w:t>الشكاوى</w:t>
      </w:r>
      <w:r>
        <w:rPr>
          <w:rtl/>
        </w:rPr>
        <w:t xml:space="preserve"> - إذا كنت تعتبر أن مشغل أو مزود النقل العام لا يفي بالتزاماته، فكيف تتعامل مع هذا الموقف؟ هل تعرف كيف تقدم شكوى؟ إذا كان الأمر كذلك، أخبرنا عن تجربتك.</w:t>
      </w:r>
    </w:p>
    <w:p w14:paraId="70DDED31" w14:textId="77777777" w:rsidR="00302FBA" w:rsidRDefault="00302FBA" w:rsidP="00302FBA">
      <w:pPr>
        <w:pStyle w:val="Heading3"/>
        <w:bidi/>
      </w:pPr>
      <w:r>
        <w:rPr>
          <w:bCs/>
          <w:rtl/>
        </w:rPr>
        <w:t xml:space="preserve">أسئلة لمشغلي ومزودي النقل العام </w:t>
      </w:r>
    </w:p>
    <w:p w14:paraId="0CE16EFC" w14:textId="77777777" w:rsidR="00302FBA" w:rsidRPr="007A5933" w:rsidRDefault="00302FBA" w:rsidP="00302FBA">
      <w:pPr>
        <w:pStyle w:val="Heading4"/>
        <w:bidi/>
      </w:pPr>
      <w:r>
        <w:rPr>
          <w:bCs/>
          <w:iCs w:val="0"/>
          <w:rtl/>
        </w:rPr>
        <w:t>نريد أن نعرف رأيك في المعايير</w:t>
      </w:r>
    </w:p>
    <w:p w14:paraId="3F6B6887" w14:textId="77777777" w:rsidR="00302FBA" w:rsidRPr="00E70665" w:rsidRDefault="00302FBA" w:rsidP="00302FBA">
      <w:pPr>
        <w:pStyle w:val="Bullet1"/>
        <w:bidi/>
      </w:pPr>
      <w:r>
        <w:rPr>
          <w:rtl/>
        </w:rPr>
        <w:t>هل أنت على دراية بمعايير النقل (</w:t>
      </w:r>
      <w:r>
        <w:t>Transport Standards</w:t>
      </w:r>
      <w:r>
        <w:rPr>
          <w:rtl/>
        </w:rPr>
        <w:t>) (</w:t>
      </w:r>
      <w:r>
        <w:t>Transport Standards</w:t>
      </w:r>
      <w:r>
        <w:rPr>
          <w:rtl/>
        </w:rPr>
        <w:t>)  ولماذا تمّ وضعها؟  إذا كان الأمر كذلك، أين عرفت معايير النقل (</w:t>
      </w:r>
      <w:r>
        <w:t>Transport Standards</w:t>
      </w:r>
      <w:r>
        <w:rPr>
          <w:rtl/>
        </w:rPr>
        <w:t>) (</w:t>
      </w:r>
      <w:r>
        <w:t>Transport Standards</w:t>
      </w:r>
      <w:r>
        <w:rPr>
          <w:rtl/>
        </w:rPr>
        <w:t>) ؟ هل نحتاج إلى زيادة الوعي بمعايير النقل (</w:t>
      </w:r>
      <w:r>
        <w:t>Transport Standards</w:t>
      </w:r>
      <w:r>
        <w:rPr>
          <w:rtl/>
        </w:rPr>
        <w:t>) (</w:t>
      </w:r>
      <w:r>
        <w:t>Transport Standards</w:t>
      </w:r>
      <w:r>
        <w:rPr>
          <w:rtl/>
        </w:rPr>
        <w:t>) ؟  وكيف؟</w:t>
      </w:r>
    </w:p>
    <w:p w14:paraId="1695D89D" w14:textId="77777777" w:rsidR="00302FBA" w:rsidRDefault="00302FBA" w:rsidP="00302FBA">
      <w:pPr>
        <w:pStyle w:val="Bullet1"/>
        <w:bidi/>
      </w:pPr>
      <w:r>
        <w:rPr>
          <w:rtl/>
        </w:rPr>
        <w:t>هل تقدمون أي تدريب حول التوعية الخاصة بخدمات ذوي بالإعاقة أو معايير النقل (</w:t>
      </w:r>
      <w:r>
        <w:t>Transport Standards</w:t>
      </w:r>
      <w:r>
        <w:rPr>
          <w:rtl/>
        </w:rPr>
        <w:t>) (</w:t>
      </w:r>
      <w:r>
        <w:t>Transport Standards</w:t>
      </w:r>
      <w:r>
        <w:rPr>
          <w:rtl/>
        </w:rPr>
        <w:t>) ؟  ماذا يتضمن هذا؟</w:t>
      </w:r>
    </w:p>
    <w:p w14:paraId="0DA3C326" w14:textId="77777777" w:rsidR="00302FBA" w:rsidRPr="0076220B" w:rsidRDefault="00302FBA" w:rsidP="00302FBA">
      <w:pPr>
        <w:pStyle w:val="Bullet1"/>
        <w:bidi/>
      </w:pPr>
      <w:r>
        <w:rPr>
          <w:rtl/>
        </w:rPr>
        <w:t>هل تفهم التزاماتك عندما يتعلق الأمر بالقضاء على التمييز في خدمات النقل العام؟  كيف ساعدتك معايير النقل (</w:t>
      </w:r>
      <w:r>
        <w:t>Transport Standards</w:t>
      </w:r>
      <w:r>
        <w:rPr>
          <w:rtl/>
        </w:rPr>
        <w:t>) (</w:t>
      </w:r>
      <w:r>
        <w:t>Transport Standards</w:t>
      </w:r>
      <w:r>
        <w:rPr>
          <w:rtl/>
        </w:rPr>
        <w:t xml:space="preserve">)  على فهم التزاماتك؟ </w:t>
      </w:r>
    </w:p>
    <w:p w14:paraId="5E82408D" w14:textId="77777777" w:rsidR="00302FBA" w:rsidRDefault="00302FBA" w:rsidP="00302FBA">
      <w:pPr>
        <w:pStyle w:val="Bullet1"/>
        <w:bidi/>
      </w:pPr>
      <w:r>
        <w:rPr>
          <w:rtl/>
        </w:rPr>
        <w:t>هل تعتقد أن معايير النقل (</w:t>
      </w:r>
      <w:r>
        <w:t>Transport Standards</w:t>
      </w:r>
      <w:r>
        <w:rPr>
          <w:rtl/>
        </w:rPr>
        <w:t>) (</w:t>
      </w:r>
      <w:r>
        <w:t>Transport Standards</w:t>
      </w:r>
      <w:r>
        <w:rPr>
          <w:rtl/>
        </w:rPr>
        <w:t>)  قد أزالت التمييز من خدمات النقل العام؟  ولماذا؟</w:t>
      </w:r>
    </w:p>
    <w:p w14:paraId="45F34075" w14:textId="77777777" w:rsidR="00302FBA" w:rsidRPr="00CE5BF4" w:rsidRDefault="00302FBA" w:rsidP="00302FBA">
      <w:pPr>
        <w:pStyle w:val="Bullet1"/>
        <w:bidi/>
      </w:pPr>
      <w:r>
        <w:rPr>
          <w:rtl/>
        </w:rPr>
        <w:lastRenderedPageBreak/>
        <w:t>هل أنت على دراية بالمبادئ التوجيهية لدعم الركاب والمشغلين ومقدمي الخدمات عند تفسير معايير النقل (</w:t>
      </w:r>
      <w:r>
        <w:t>Transport Standards</w:t>
      </w:r>
      <w:r>
        <w:rPr>
          <w:rtl/>
        </w:rPr>
        <w:t>) (</w:t>
      </w:r>
      <w:r>
        <w:t>Transport Standards</w:t>
      </w:r>
      <w:r>
        <w:rPr>
          <w:rtl/>
        </w:rPr>
        <w:t>) ؟  هل ترجع إلى هذه المبادئ التوجيهية لمساعدتك في تفسير معايير النقل (</w:t>
      </w:r>
      <w:r>
        <w:t>Transport Standards</w:t>
      </w:r>
      <w:r>
        <w:rPr>
          <w:rtl/>
        </w:rPr>
        <w:t>) (</w:t>
      </w:r>
      <w:r>
        <w:t>Transport Standards</w:t>
      </w:r>
      <w:r>
        <w:rPr>
          <w:rtl/>
        </w:rPr>
        <w:t>) ؟  إذا كانت الإجابة لا، فلماذا؟</w:t>
      </w:r>
    </w:p>
    <w:p w14:paraId="1FFC9D2D" w14:textId="77777777" w:rsidR="00302FBA" w:rsidRDefault="00302FBA" w:rsidP="00302FBA">
      <w:pPr>
        <w:pStyle w:val="Bullet1"/>
        <w:bidi/>
      </w:pPr>
      <w:r>
        <w:rPr>
          <w:rtl/>
        </w:rPr>
        <w:t>هل ما زالت هناك عوائق أمام ذوي الإعاقة الراغبين في استخدام وسائل النقل العام؟  إذا كان الأمر كذلك، كيف تعتقد أنه يمكن تحسين معايير النقل (</w:t>
      </w:r>
      <w:r>
        <w:t>Transport Standards</w:t>
      </w:r>
      <w:r>
        <w:rPr>
          <w:rtl/>
        </w:rPr>
        <w:t>) (</w:t>
      </w:r>
      <w:r>
        <w:t>Transport Standards</w:t>
      </w:r>
      <w:r>
        <w:rPr>
          <w:rtl/>
        </w:rPr>
        <w:t>)  للمساعدة في إزالة هذه العوائق؟</w:t>
      </w:r>
    </w:p>
    <w:p w14:paraId="39268491" w14:textId="77777777" w:rsidR="00302FBA" w:rsidRPr="00CE5BF4" w:rsidRDefault="00302FBA" w:rsidP="00302FBA">
      <w:pPr>
        <w:pStyle w:val="Bullet1"/>
        <w:bidi/>
      </w:pPr>
      <w:r>
        <w:rPr>
          <w:rtl/>
        </w:rPr>
        <w:t>هل توضح معايير النقل (</w:t>
      </w:r>
      <w:r>
        <w:t>Transport Standards</w:t>
      </w:r>
      <w:r>
        <w:rPr>
          <w:rtl/>
        </w:rPr>
        <w:t>) (</w:t>
      </w:r>
      <w:r>
        <w:t>Transport Standards</w:t>
      </w:r>
      <w:r>
        <w:rPr>
          <w:rtl/>
        </w:rPr>
        <w:t xml:space="preserve">)  بوضوح كيفية معالجة العوائق لضمان امتثالك لالتزاماتك بموجب قانون التمييز ضد ذوي الإعاقة </w:t>
      </w:r>
      <w:r>
        <w:t>(DDA)</w:t>
      </w:r>
      <w:r>
        <w:rPr>
          <w:rtl/>
        </w:rPr>
        <w:t>؟</w:t>
      </w:r>
    </w:p>
    <w:p w14:paraId="15B87184" w14:textId="77777777" w:rsidR="00302FBA" w:rsidRPr="00CE5BF4" w:rsidRDefault="00302FBA" w:rsidP="00302FBA">
      <w:pPr>
        <w:pStyle w:val="Bullet1"/>
        <w:bidi/>
      </w:pPr>
      <w:r>
        <w:rPr>
          <w:rtl/>
        </w:rPr>
        <w:t>هل معايير النقل (</w:t>
      </w:r>
      <w:r>
        <w:t>Transport Standards</w:t>
      </w:r>
      <w:r>
        <w:rPr>
          <w:rtl/>
        </w:rPr>
        <w:t>) (</w:t>
      </w:r>
      <w:r>
        <w:t>Transport Standards</w:t>
      </w:r>
      <w:r>
        <w:rPr>
          <w:rtl/>
        </w:rPr>
        <w:t>)  بحاجة للتغيير؟ إذا كان الأمر كذلك، اخبرنا كيف تعتقد أنه يمكن تغيير معايير النقل (</w:t>
      </w:r>
      <w:r>
        <w:t>Transport Standards</w:t>
      </w:r>
      <w:r>
        <w:rPr>
          <w:rtl/>
        </w:rPr>
        <w:t>) (</w:t>
      </w:r>
      <w:r>
        <w:t>Transport Standards</w:t>
      </w:r>
      <w:r>
        <w:rPr>
          <w:rtl/>
        </w:rPr>
        <w:t>)  ولماذا؟</w:t>
      </w:r>
    </w:p>
    <w:p w14:paraId="5FE78954" w14:textId="77777777" w:rsidR="00302FBA" w:rsidRPr="007A5933" w:rsidRDefault="00302FBA" w:rsidP="00302FBA">
      <w:pPr>
        <w:pStyle w:val="Heading4"/>
        <w:bidi/>
      </w:pPr>
      <w:r>
        <w:rPr>
          <w:bCs/>
          <w:iCs w:val="0"/>
          <w:rtl/>
        </w:rPr>
        <w:t xml:space="preserve">اخبرنا عن تجربتك مع مستخدمي وسائل النقل العام بمن فيهم ذوي الاعاقة </w:t>
      </w:r>
    </w:p>
    <w:p w14:paraId="508C3415" w14:textId="77777777" w:rsidR="00302FBA" w:rsidRDefault="00302FBA" w:rsidP="00302FBA">
      <w:pPr>
        <w:pStyle w:val="Bullet1"/>
        <w:bidi/>
      </w:pPr>
      <w:r>
        <w:rPr>
          <w:b/>
          <w:bCs/>
          <w:rtl/>
        </w:rPr>
        <w:t>التخطيط للرحلة</w:t>
      </w:r>
      <w:r>
        <w:rPr>
          <w:rtl/>
        </w:rPr>
        <w:t xml:space="preserve"> - ما هي تجربتك في دعم الأشخاص ذوي الإعاقة، بما في ذلك أسرهم ومقدمي الرعاية لهم، للتخطيط لرحلة النقل العام؟  هل توفر معايير النقل (</w:t>
      </w:r>
      <w:r>
        <w:t>Transport Standards</w:t>
      </w:r>
      <w:r>
        <w:rPr>
          <w:rtl/>
        </w:rPr>
        <w:t>) (</w:t>
      </w:r>
      <w:r>
        <w:t>Transport Standards</w:t>
      </w:r>
      <w:r>
        <w:rPr>
          <w:rtl/>
        </w:rPr>
        <w:t>)  وضوحاً كافيًا لتمكين مؤسستك من القضاء على التمييز ضد ذوي الإعاقة عند التخطيط لرحلة النقل العام؟</w:t>
      </w:r>
    </w:p>
    <w:p w14:paraId="2DB6D7EE" w14:textId="77777777" w:rsidR="00302FBA" w:rsidRPr="00EE57E4" w:rsidRDefault="00302FBA" w:rsidP="00302FBA">
      <w:pPr>
        <w:pStyle w:val="Bullet1"/>
        <w:bidi/>
      </w:pPr>
      <w:r>
        <w:rPr>
          <w:b/>
          <w:bCs/>
          <w:rtl/>
        </w:rPr>
        <w:t>نقاط توقف أو محطات النقل العام</w:t>
      </w:r>
      <w:r>
        <w:rPr>
          <w:rtl/>
        </w:rPr>
        <w:t xml:space="preserve"> - ما هي تجربتك في دعم الأشخاص ذوي الإعاقة، بما في ذلك أسرهم ومقدمي الرعاية لهم، في نقاط توقف النقل العام والمحطات وأرصفة النقل العام ومواقع الصعود الأخرى؟  هل توفر معايير النقل (</w:t>
      </w:r>
      <w:r>
        <w:t>Transport Standards</w:t>
      </w:r>
      <w:r>
        <w:rPr>
          <w:rtl/>
        </w:rPr>
        <w:t>) (</w:t>
      </w:r>
      <w:r>
        <w:t>Transport Standards</w:t>
      </w:r>
      <w:r>
        <w:rPr>
          <w:rtl/>
        </w:rPr>
        <w:t>)  الوضوح الكافي لتمكين مؤسستك من القضاء على التمييز ضد ذوي الإعاقة عند انتظارهم وركوبهم على متن وسيلة النقل؟</w:t>
      </w:r>
    </w:p>
    <w:p w14:paraId="5A86982E" w14:textId="77777777" w:rsidR="00302FBA" w:rsidRPr="00722E90" w:rsidRDefault="00302FBA" w:rsidP="00302FBA">
      <w:pPr>
        <w:pStyle w:val="Bullet1"/>
        <w:bidi/>
      </w:pPr>
      <w:r>
        <w:rPr>
          <w:b/>
          <w:bCs/>
          <w:rtl/>
        </w:rPr>
        <w:t>على متن خدمة النقل العام</w:t>
      </w:r>
      <w:r>
        <w:rPr>
          <w:rtl/>
        </w:rPr>
        <w:t xml:space="preserve"> - ما هي تجربتك في دعم ذوي الإعاقة، بما في ذلك أسرهم ومقدمي الرعاية لهم، أثناء رحلة النقل العام (على متن وسيلة النقل).  هل توفر معايير النقل (</w:t>
      </w:r>
      <w:r>
        <w:t>Transport Standards</w:t>
      </w:r>
      <w:r>
        <w:rPr>
          <w:rtl/>
        </w:rPr>
        <w:t>) (</w:t>
      </w:r>
      <w:r>
        <w:t>Transport Standards</w:t>
      </w:r>
      <w:r>
        <w:rPr>
          <w:rtl/>
        </w:rPr>
        <w:t>)  وضوحاً كافيًا لتمكين مؤسستك من القضاء على التمييز ضد الأشخاص ذوي الإعاقة على متن رحلة النقل العام؟</w:t>
      </w:r>
    </w:p>
    <w:p w14:paraId="78890AED" w14:textId="77777777" w:rsidR="00302FBA" w:rsidRPr="00D54AEF" w:rsidRDefault="00302FBA" w:rsidP="00302FBA">
      <w:pPr>
        <w:pStyle w:val="Bullet1"/>
        <w:bidi/>
      </w:pPr>
      <w:r>
        <w:rPr>
          <w:b/>
          <w:bCs/>
          <w:rtl/>
        </w:rPr>
        <w:t>عرقلة رحلتك</w:t>
      </w:r>
      <w:r>
        <w:rPr>
          <w:rtl/>
        </w:rPr>
        <w:t xml:space="preserve"> - ما هي تجربتك في دعم ذوي الإعاقة، بما في ذلك عائلاتهم ومقدمي الرعاية لهم، مع العراقيل المخطط لها وغير المخطط لها للتشغيل المعتاد لوسائل النقل العام.  هل توفر معايير النقل (</w:t>
      </w:r>
      <w:r>
        <w:t>Transport Standards</w:t>
      </w:r>
      <w:r>
        <w:rPr>
          <w:rtl/>
        </w:rPr>
        <w:t>) (</w:t>
      </w:r>
      <w:r>
        <w:t>Transport Standards</w:t>
      </w:r>
      <w:r>
        <w:rPr>
          <w:rtl/>
        </w:rPr>
        <w:t>)  وضوحاً كافيًا لتمكين مؤسستك من القضاء على التمييز ضد ذوي الإعاقة أثناء العراقيل المخطط لها وغير المخطط لها؟</w:t>
      </w:r>
    </w:p>
    <w:p w14:paraId="3C752DB8" w14:textId="77777777" w:rsidR="00302FBA" w:rsidRDefault="00302FBA" w:rsidP="00302FBA">
      <w:pPr>
        <w:pStyle w:val="Bullet1"/>
        <w:bidi/>
      </w:pPr>
      <w:r>
        <w:rPr>
          <w:b/>
          <w:bCs/>
          <w:rtl/>
        </w:rPr>
        <w:t>الشكاوى</w:t>
      </w:r>
      <w:r>
        <w:rPr>
          <w:rtl/>
        </w:rPr>
        <w:t xml:space="preserve"> - في السنوات الخمس الماضية، هل تلقيت أية شكاوى من الركاب بأنك لا تفي بالتزاماتك بموجب معايير النقل (</w:t>
      </w:r>
      <w:r>
        <w:t>Transport Standards</w:t>
      </w:r>
      <w:r>
        <w:rPr>
          <w:rtl/>
        </w:rPr>
        <w:t>) (</w:t>
      </w:r>
      <w:r>
        <w:t>Transport Standards</w:t>
      </w:r>
      <w:r>
        <w:rPr>
          <w:rtl/>
        </w:rPr>
        <w:t>) ؟  كيف تعاملت مع هذه المخاوف؟</w:t>
      </w:r>
    </w:p>
    <w:p w14:paraId="7667BCFD" w14:textId="77777777" w:rsidR="00302FBA" w:rsidRDefault="00302FBA" w:rsidP="00302FBA">
      <w:pPr>
        <w:pStyle w:val="Heading4"/>
        <w:bidi/>
      </w:pPr>
      <w:r>
        <w:rPr>
          <w:bCs/>
          <w:iCs w:val="0"/>
          <w:rtl/>
        </w:rPr>
        <w:t>الامتثال لمعايير النقل (</w:t>
      </w:r>
      <w:r>
        <w:rPr>
          <w:b w:val="0"/>
          <w:iCs w:val="0"/>
        </w:rPr>
        <w:t>Transport Standards</w:t>
      </w:r>
      <w:r>
        <w:rPr>
          <w:bCs/>
          <w:iCs w:val="0"/>
          <w:rtl/>
        </w:rPr>
        <w:t>) (</w:t>
      </w:r>
      <w:r>
        <w:rPr>
          <w:b w:val="0"/>
          <w:iCs w:val="0"/>
        </w:rPr>
        <w:t>Transport Standards</w:t>
      </w:r>
      <w:r>
        <w:rPr>
          <w:bCs/>
          <w:iCs w:val="0"/>
          <w:rtl/>
        </w:rPr>
        <w:t xml:space="preserve">) </w:t>
      </w:r>
    </w:p>
    <w:p w14:paraId="04CA2B40" w14:textId="2229CE70" w:rsidR="00302FBA" w:rsidRPr="00D54AEF" w:rsidRDefault="00302FBA" w:rsidP="00302FBA">
      <w:pPr>
        <w:pStyle w:val="Bullet1"/>
        <w:numPr>
          <w:ilvl w:val="0"/>
          <w:numId w:val="29"/>
        </w:numPr>
        <w:bidi/>
      </w:pPr>
      <w:r>
        <w:rPr>
          <w:rtl/>
        </w:rPr>
        <w:t>طبقاً لمتطلبات معايير النقل (</w:t>
      </w:r>
      <w:r>
        <w:t>Transport Standards</w:t>
      </w:r>
      <w:r>
        <w:rPr>
          <w:rtl/>
        </w:rPr>
        <w:t>) (</w:t>
      </w:r>
      <w:r>
        <w:t>Transport Standards</w:t>
      </w:r>
      <w:r>
        <w:rPr>
          <w:rtl/>
        </w:rPr>
        <w:t>)  (الجدول 1، الجزء 4)، فإن جميع خدمات النقل العام والبنية التحتية (باستثناء عربات السكك الحديدية، المحددة بنسبة 90 في المائة) يجب أن تتوافق بنسبة 100 في المائة مع معايير النقل (</w:t>
      </w:r>
      <w:r>
        <w:t>Transport Standards</w:t>
      </w:r>
      <w:r>
        <w:rPr>
          <w:rtl/>
        </w:rPr>
        <w:t>) (</w:t>
      </w:r>
      <w:r>
        <w:t>Transport Standards</w:t>
      </w:r>
      <w:r>
        <w:rPr>
          <w:rtl/>
        </w:rPr>
        <w:t xml:space="preserve">)  بحلول 31 ديسمبر/كانون الأول 2022. </w:t>
      </w:r>
    </w:p>
    <w:p w14:paraId="5AE9FB1C" w14:textId="6BE1B2B4" w:rsidR="00302FBA" w:rsidRPr="000706C0" w:rsidRDefault="00302FBA" w:rsidP="00302FBA">
      <w:pPr>
        <w:pStyle w:val="Bullet2"/>
        <w:numPr>
          <w:ilvl w:val="1"/>
          <w:numId w:val="29"/>
        </w:numPr>
        <w:bidi/>
      </w:pPr>
      <w:r>
        <w:rPr>
          <w:rtl/>
        </w:rPr>
        <w:t>ما هي أقسام معايير النقل (</w:t>
      </w:r>
      <w:r>
        <w:t>Transport Standards</w:t>
      </w:r>
      <w:r>
        <w:rPr>
          <w:rtl/>
        </w:rPr>
        <w:t>) (</w:t>
      </w:r>
      <w:r>
        <w:t>Transport Standards</w:t>
      </w:r>
      <w:r>
        <w:rPr>
          <w:rtl/>
        </w:rPr>
        <w:t>)  التي تواجهك تحديات في الامتثال لها، ولماذا؟</w:t>
      </w:r>
    </w:p>
    <w:p w14:paraId="5D53383D" w14:textId="090C18B3" w:rsidR="00302FBA" w:rsidRPr="00592A37" w:rsidRDefault="00302FBA" w:rsidP="00302FBA">
      <w:pPr>
        <w:pStyle w:val="Bullet2"/>
        <w:numPr>
          <w:ilvl w:val="1"/>
          <w:numId w:val="29"/>
        </w:numPr>
        <w:bidi/>
      </w:pPr>
      <w:r>
        <w:rPr>
          <w:rFonts w:ascii="Arial" w:hAnsi="Arial" w:cs="Arial"/>
          <w:rtl/>
        </w:rPr>
        <w:t>لكل</w:t>
      </w:r>
      <w:r>
        <w:rPr>
          <w:rtl/>
        </w:rPr>
        <w:t xml:space="preserve"> </w:t>
      </w:r>
      <w:r>
        <w:rPr>
          <w:rFonts w:ascii="Arial" w:hAnsi="Arial" w:cs="Arial"/>
          <w:rtl/>
        </w:rPr>
        <w:t>أصل</w:t>
      </w:r>
      <w:r>
        <w:rPr>
          <w:rtl/>
        </w:rPr>
        <w:t xml:space="preserve"> </w:t>
      </w:r>
      <w:r>
        <w:rPr>
          <w:rFonts w:ascii="Arial" w:hAnsi="Arial" w:cs="Arial"/>
          <w:rtl/>
        </w:rPr>
        <w:t>من</w:t>
      </w:r>
      <w:r>
        <w:rPr>
          <w:rtl/>
        </w:rPr>
        <w:t xml:space="preserve"> </w:t>
      </w:r>
      <w:r>
        <w:rPr>
          <w:rFonts w:ascii="Arial" w:hAnsi="Arial" w:cs="Arial"/>
          <w:rtl/>
        </w:rPr>
        <w:t>أصول</w:t>
      </w:r>
      <w:r>
        <w:rPr>
          <w:rtl/>
        </w:rPr>
        <w:t xml:space="preserve"> </w:t>
      </w:r>
      <w:r>
        <w:rPr>
          <w:rFonts w:ascii="Arial" w:hAnsi="Arial" w:cs="Arial"/>
          <w:rtl/>
        </w:rPr>
        <w:t>النقل</w:t>
      </w:r>
      <w:r>
        <w:rPr>
          <w:rtl/>
        </w:rPr>
        <w:t xml:space="preserve"> </w:t>
      </w:r>
      <w:r>
        <w:rPr>
          <w:rFonts w:ascii="Arial" w:hAnsi="Arial" w:cs="Arial"/>
          <w:rtl/>
        </w:rPr>
        <w:t>العام</w:t>
      </w:r>
      <w:r>
        <w:rPr>
          <w:rtl/>
        </w:rPr>
        <w:t xml:space="preserve"> </w:t>
      </w:r>
      <w:r>
        <w:rPr>
          <w:rFonts w:ascii="Arial" w:hAnsi="Arial" w:cs="Arial"/>
          <w:rtl/>
        </w:rPr>
        <w:t>ذات</w:t>
      </w:r>
      <w:r>
        <w:rPr>
          <w:rtl/>
        </w:rPr>
        <w:t xml:space="preserve"> </w:t>
      </w:r>
      <w:r>
        <w:rPr>
          <w:rFonts w:ascii="Arial" w:hAnsi="Arial" w:cs="Arial"/>
          <w:rtl/>
        </w:rPr>
        <w:t>الصلة</w:t>
      </w:r>
      <w:r>
        <w:rPr>
          <w:rtl/>
        </w:rPr>
        <w:t xml:space="preserve"> </w:t>
      </w:r>
      <w:r>
        <w:rPr>
          <w:rFonts w:ascii="Arial" w:hAnsi="Arial" w:cs="Arial"/>
          <w:rtl/>
        </w:rPr>
        <w:t>بمؤسستك،</w:t>
      </w:r>
      <w:r>
        <w:rPr>
          <w:rtl/>
        </w:rPr>
        <w:t xml:space="preserve"> </w:t>
      </w:r>
      <w:r>
        <w:rPr>
          <w:rFonts w:ascii="Arial" w:hAnsi="Arial" w:cs="Arial"/>
          <w:rtl/>
        </w:rPr>
        <w:t>ما</w:t>
      </w:r>
      <w:r>
        <w:rPr>
          <w:rtl/>
        </w:rPr>
        <w:t xml:space="preserve"> </w:t>
      </w:r>
      <w:r>
        <w:rPr>
          <w:rFonts w:ascii="Arial" w:hAnsi="Arial" w:cs="Arial"/>
          <w:rtl/>
        </w:rPr>
        <w:t>هي</w:t>
      </w:r>
      <w:r>
        <w:rPr>
          <w:rtl/>
        </w:rPr>
        <w:t xml:space="preserve"> </w:t>
      </w:r>
      <w:r>
        <w:rPr>
          <w:rFonts w:ascii="Arial" w:hAnsi="Arial" w:cs="Arial"/>
          <w:rtl/>
        </w:rPr>
        <w:t>النقاط</w:t>
      </w:r>
      <w:r>
        <w:rPr>
          <w:rtl/>
        </w:rPr>
        <w:t xml:space="preserve"> </w:t>
      </w:r>
      <w:r>
        <w:rPr>
          <w:rFonts w:ascii="Arial" w:hAnsi="Arial" w:cs="Arial"/>
          <w:rtl/>
        </w:rPr>
        <w:t>المرجعية</w:t>
      </w:r>
      <w:r>
        <w:rPr>
          <w:rtl/>
        </w:rPr>
        <w:t xml:space="preserve"> </w:t>
      </w:r>
      <w:r>
        <w:rPr>
          <w:rFonts w:ascii="Arial" w:hAnsi="Arial" w:cs="Arial"/>
          <w:rtl/>
        </w:rPr>
        <w:t>البسيطة</w:t>
      </w:r>
      <w:r>
        <w:rPr>
          <w:rtl/>
        </w:rPr>
        <w:t xml:space="preserve"> </w:t>
      </w:r>
      <w:r>
        <w:rPr>
          <w:rFonts w:ascii="Arial" w:hAnsi="Arial" w:cs="Arial"/>
          <w:rtl/>
        </w:rPr>
        <w:t>والموثوقة</w:t>
      </w:r>
      <w:r>
        <w:rPr>
          <w:rtl/>
        </w:rPr>
        <w:t xml:space="preserve"> (</w:t>
      </w:r>
      <w:r>
        <w:rPr>
          <w:rFonts w:ascii="Arial" w:hAnsi="Arial" w:cs="Arial"/>
          <w:rtl/>
        </w:rPr>
        <w:t>النوعية</w:t>
      </w:r>
      <w:r>
        <w:rPr>
          <w:rtl/>
        </w:rPr>
        <w:t xml:space="preserve"> </w:t>
      </w:r>
      <w:r>
        <w:rPr>
          <w:rFonts w:ascii="Arial" w:hAnsi="Arial" w:cs="Arial"/>
          <w:rtl/>
        </w:rPr>
        <w:t>أو</w:t>
      </w:r>
      <w:r>
        <w:rPr>
          <w:rtl/>
        </w:rPr>
        <w:t xml:space="preserve"> </w:t>
      </w:r>
      <w:r>
        <w:rPr>
          <w:rFonts w:ascii="Arial" w:hAnsi="Arial" w:cs="Arial"/>
          <w:rtl/>
        </w:rPr>
        <w:t>الكمية</w:t>
      </w:r>
      <w:r>
        <w:rPr>
          <w:rtl/>
        </w:rPr>
        <w:t xml:space="preserve">) </w:t>
      </w:r>
      <w:r>
        <w:rPr>
          <w:rFonts w:ascii="Arial" w:hAnsi="Arial" w:cs="Arial"/>
          <w:rtl/>
        </w:rPr>
        <w:t>التي</w:t>
      </w:r>
      <w:r>
        <w:rPr>
          <w:rtl/>
        </w:rPr>
        <w:t xml:space="preserve"> </w:t>
      </w:r>
      <w:r>
        <w:rPr>
          <w:rFonts w:ascii="Arial" w:hAnsi="Arial" w:cs="Arial"/>
          <w:rtl/>
        </w:rPr>
        <w:t>يمكنك</w:t>
      </w:r>
      <w:r>
        <w:rPr>
          <w:rtl/>
        </w:rPr>
        <w:t xml:space="preserve"> </w:t>
      </w:r>
      <w:r>
        <w:rPr>
          <w:rFonts w:ascii="Arial" w:hAnsi="Arial" w:cs="Arial"/>
          <w:rtl/>
        </w:rPr>
        <w:t>توفيرها</w:t>
      </w:r>
      <w:r>
        <w:rPr>
          <w:rtl/>
        </w:rPr>
        <w:t xml:space="preserve"> </w:t>
      </w:r>
      <w:r>
        <w:rPr>
          <w:rFonts w:ascii="Arial" w:hAnsi="Arial" w:cs="Arial"/>
          <w:rtl/>
        </w:rPr>
        <w:t>كأساس</w:t>
      </w:r>
      <w:r>
        <w:rPr>
          <w:rtl/>
        </w:rPr>
        <w:t xml:space="preserve"> </w:t>
      </w:r>
      <w:r>
        <w:rPr>
          <w:rFonts w:ascii="Arial" w:hAnsi="Arial" w:cs="Arial"/>
          <w:rtl/>
        </w:rPr>
        <w:t>لتقييم</w:t>
      </w:r>
      <w:r>
        <w:rPr>
          <w:rtl/>
        </w:rPr>
        <w:t xml:space="preserve"> </w:t>
      </w:r>
      <w:r>
        <w:rPr>
          <w:rFonts w:ascii="Arial" w:hAnsi="Arial" w:cs="Arial"/>
          <w:rtl/>
        </w:rPr>
        <w:t>مدى</w:t>
      </w:r>
      <w:r>
        <w:rPr>
          <w:rtl/>
        </w:rPr>
        <w:t xml:space="preserve"> </w:t>
      </w:r>
      <w:r>
        <w:rPr>
          <w:rFonts w:ascii="Arial" w:hAnsi="Arial" w:cs="Arial"/>
          <w:rtl/>
        </w:rPr>
        <w:t>الامتثال</w:t>
      </w:r>
      <w:r>
        <w:rPr>
          <w:rtl/>
        </w:rPr>
        <w:t xml:space="preserve"> </w:t>
      </w:r>
      <w:r>
        <w:rPr>
          <w:rFonts w:ascii="Arial" w:hAnsi="Arial" w:cs="Arial"/>
          <w:rtl/>
        </w:rPr>
        <w:t>لمتطلبات</w:t>
      </w:r>
      <w:r>
        <w:rPr>
          <w:rtl/>
        </w:rPr>
        <w:t xml:space="preserve"> </w:t>
      </w:r>
      <w:r>
        <w:rPr>
          <w:rFonts w:ascii="Arial" w:hAnsi="Arial" w:cs="Arial"/>
          <w:rtl/>
        </w:rPr>
        <w:t>معايير</w:t>
      </w:r>
      <w:r>
        <w:rPr>
          <w:rtl/>
        </w:rPr>
        <w:t xml:space="preserve"> </w:t>
      </w:r>
      <w:r>
        <w:rPr>
          <w:rFonts w:ascii="Arial" w:hAnsi="Arial" w:cs="Arial"/>
          <w:rtl/>
        </w:rPr>
        <w:t>النقل</w:t>
      </w:r>
      <w:r>
        <w:rPr>
          <w:rtl/>
        </w:rPr>
        <w:t xml:space="preserve"> (</w:t>
      </w:r>
      <w:r>
        <w:t>Transport Standards</w:t>
      </w:r>
      <w:r>
        <w:rPr>
          <w:rtl/>
        </w:rPr>
        <w:t>) (</w:t>
      </w:r>
      <w:r>
        <w:t>Transport Standards</w:t>
      </w:r>
      <w:r>
        <w:rPr>
          <w:rtl/>
        </w:rPr>
        <w:t xml:space="preserve">) </w:t>
      </w:r>
      <w:r>
        <w:rPr>
          <w:rFonts w:ascii="Arial" w:hAnsi="Arial" w:cs="Arial"/>
          <w:rtl/>
        </w:rPr>
        <w:t>؟</w:t>
      </w:r>
    </w:p>
    <w:p w14:paraId="5CA1588C" w14:textId="301C2FAB" w:rsidR="00302FBA" w:rsidRPr="00864D5A" w:rsidRDefault="00302FBA" w:rsidP="00302FBA">
      <w:pPr>
        <w:pStyle w:val="Bullet2"/>
        <w:numPr>
          <w:ilvl w:val="1"/>
          <w:numId w:val="29"/>
        </w:numPr>
        <w:bidi/>
      </w:pPr>
      <w:r>
        <w:rPr>
          <w:rFonts w:ascii="Arial" w:hAnsi="Arial" w:cs="Arial"/>
          <w:rtl/>
        </w:rPr>
        <w:t>ف</w:t>
      </w:r>
      <w:r>
        <w:rPr>
          <w:rtl/>
        </w:rPr>
        <w:t>ي السنوات الخمس الماضية، ما هي التحسينات التي أدخلتها على إمكانية الوصول إلى خدمات النقل العام وسلامتها للأشخاص ذوي الإعاقة؟</w:t>
      </w:r>
    </w:p>
    <w:p w14:paraId="34CECB47" w14:textId="77777777" w:rsidR="00302FBA" w:rsidRDefault="00302FBA" w:rsidP="00302FBA">
      <w:pPr>
        <w:pStyle w:val="Bullet1"/>
        <w:numPr>
          <w:ilvl w:val="0"/>
          <w:numId w:val="29"/>
        </w:numPr>
        <w:bidi/>
      </w:pPr>
      <w:r>
        <w:rPr>
          <w:rFonts w:eastAsia="Times New Roman"/>
          <w:rtl/>
        </w:rPr>
        <w:lastRenderedPageBreak/>
        <w:t>اعتبارًا من 31 ديسمبر/كانون الأول 2022، إلى أي مدى ستتوافق أصول النقل العام في مؤسستك مع متطلبات معايير النقل (</w:t>
      </w:r>
      <w:r>
        <w:rPr>
          <w:rFonts w:eastAsia="Times New Roman"/>
        </w:rPr>
        <w:t>Transport Standards</w:t>
      </w:r>
      <w:r>
        <w:rPr>
          <w:rFonts w:eastAsia="Times New Roman"/>
          <w:rtl/>
        </w:rPr>
        <w:t>) (</w:t>
      </w:r>
      <w:r>
        <w:rPr>
          <w:rFonts w:eastAsia="Times New Roman"/>
        </w:rPr>
        <w:t>Transport Standards</w:t>
      </w:r>
      <w:r>
        <w:rPr>
          <w:rFonts w:eastAsia="Times New Roman"/>
          <w:rtl/>
        </w:rPr>
        <w:t xml:space="preserve">) ؟  يرجى الرد على جميع الأصول ذات الصلة بمؤسستك. </w:t>
      </w:r>
    </w:p>
    <w:p w14:paraId="7C592327" w14:textId="77777777" w:rsidR="00302FBA" w:rsidRDefault="00302FBA" w:rsidP="00302FBA">
      <w:pPr>
        <w:pStyle w:val="Bullet1"/>
        <w:numPr>
          <w:ilvl w:val="0"/>
          <w:numId w:val="0"/>
        </w:numPr>
        <w:bidi/>
        <w:ind w:left="284"/>
      </w:pPr>
      <w:r>
        <w:rPr>
          <w:rtl/>
        </w:rPr>
        <w:t>قد يساعدك الجدول أدناه في إجابتك.  يمكن أن تكون الطريقة التي تقدم بها هذه المعلومات مرنة ويتم تقديمها بطريقة ملائمة لمؤسستك (على سبيل المثال بما يتماشى مع كيفية مراقبة معلومات الامتثال وتحديد الأصول حاليًا).  في حالة عدم قدرتك على تقديم بيانات كَمية، يرجى تقديم تقديرات حتى يكون تحليلنا كاملاً بقدر الإمكان.</w:t>
      </w:r>
    </w:p>
    <w:p w14:paraId="02A69080" w14:textId="77777777" w:rsidR="00302FBA" w:rsidRDefault="00302FBA" w:rsidP="00302FBA">
      <w:pPr>
        <w:pStyle w:val="Bullet1"/>
        <w:numPr>
          <w:ilvl w:val="0"/>
          <w:numId w:val="0"/>
        </w:numPr>
        <w:ind w:left="284" w:hanging="284"/>
      </w:pPr>
    </w:p>
    <w:tbl>
      <w:tblPr>
        <w:tblStyle w:val="TableGrid"/>
        <w:bidiVisual/>
        <w:tblW w:w="0" w:type="auto"/>
        <w:tblInd w:w="284" w:type="dxa"/>
        <w:tblLook w:val="04A0" w:firstRow="1" w:lastRow="0" w:firstColumn="1" w:lastColumn="0" w:noHBand="0" w:noVBand="1"/>
      </w:tblPr>
      <w:tblGrid>
        <w:gridCol w:w="1696"/>
        <w:gridCol w:w="3084"/>
        <w:gridCol w:w="2388"/>
        <w:gridCol w:w="2402"/>
      </w:tblGrid>
      <w:tr w:rsidR="00302FBA" w14:paraId="3E1B0AB9" w14:textId="77777777" w:rsidTr="009A077B">
        <w:tc>
          <w:tcPr>
            <w:tcW w:w="1696" w:type="dxa"/>
            <w:tcBorders>
              <w:top w:val="single" w:sz="4" w:space="0" w:color="auto"/>
              <w:left w:val="single" w:sz="4" w:space="0" w:color="auto"/>
              <w:bottom w:val="single" w:sz="4" w:space="0" w:color="auto"/>
              <w:right w:val="single" w:sz="4" w:space="0" w:color="auto"/>
            </w:tcBorders>
            <w:hideMark/>
          </w:tcPr>
          <w:p w14:paraId="4B021F65" w14:textId="77777777" w:rsidR="00302FBA" w:rsidRDefault="00302FBA" w:rsidP="00D84AA6">
            <w:pPr>
              <w:bidi/>
            </w:pPr>
            <w:r>
              <w:rPr>
                <w:rtl/>
              </w:rPr>
              <w:t>الأصل</w:t>
            </w:r>
          </w:p>
        </w:tc>
        <w:tc>
          <w:tcPr>
            <w:tcW w:w="3084" w:type="dxa"/>
            <w:tcBorders>
              <w:top w:val="single" w:sz="4" w:space="0" w:color="auto"/>
              <w:left w:val="single" w:sz="4" w:space="0" w:color="auto"/>
              <w:bottom w:val="single" w:sz="4" w:space="0" w:color="auto"/>
              <w:right w:val="single" w:sz="4" w:space="0" w:color="auto"/>
            </w:tcBorders>
            <w:hideMark/>
          </w:tcPr>
          <w:p w14:paraId="2B7B3592" w14:textId="77777777" w:rsidR="00302FBA" w:rsidRDefault="00302FBA" w:rsidP="00D84AA6">
            <w:pPr>
              <w:bidi/>
            </w:pPr>
            <w:r>
              <w:rPr>
                <w:rtl/>
              </w:rPr>
              <w:t>النسبة المئوية للامتثال لمعايير الإعاقة لوسائل النقل العام (</w:t>
            </w:r>
            <w:r>
              <w:t>DSAPT</w:t>
            </w:r>
            <w:r>
              <w:rPr>
                <w:rtl/>
              </w:rPr>
              <w:t>) (لاحظ أن هذا يجب أن يغطي جميع الأقسام ذات الصلة المتعلقة بهذا الأصل)</w:t>
            </w:r>
          </w:p>
        </w:tc>
        <w:tc>
          <w:tcPr>
            <w:tcW w:w="2388" w:type="dxa"/>
            <w:tcBorders>
              <w:top w:val="single" w:sz="4" w:space="0" w:color="auto"/>
              <w:left w:val="single" w:sz="4" w:space="0" w:color="auto"/>
              <w:bottom w:val="single" w:sz="4" w:space="0" w:color="auto"/>
              <w:right w:val="single" w:sz="4" w:space="0" w:color="auto"/>
            </w:tcBorders>
            <w:hideMark/>
          </w:tcPr>
          <w:p w14:paraId="30C2DE48" w14:textId="77777777" w:rsidR="00302FBA" w:rsidRDefault="00302FBA" w:rsidP="00D84AA6">
            <w:pPr>
              <w:bidi/>
            </w:pPr>
            <w:r>
              <w:rPr>
                <w:rtl/>
              </w:rPr>
              <w:t>إذا لم تكن ممتثلاً بالكامل، يرجى تحديد مجالات معايير الإعاقة لوسائل النقل العام التي تمثل تحديًا للوفاء بالامتثال</w:t>
            </w:r>
          </w:p>
        </w:tc>
        <w:tc>
          <w:tcPr>
            <w:tcW w:w="2402" w:type="dxa"/>
            <w:tcBorders>
              <w:top w:val="single" w:sz="4" w:space="0" w:color="auto"/>
              <w:left w:val="single" w:sz="4" w:space="0" w:color="auto"/>
              <w:bottom w:val="single" w:sz="4" w:space="0" w:color="auto"/>
              <w:right w:val="single" w:sz="4" w:space="0" w:color="auto"/>
            </w:tcBorders>
            <w:hideMark/>
          </w:tcPr>
          <w:p w14:paraId="3ED64B7F" w14:textId="77777777" w:rsidR="00302FBA" w:rsidRDefault="00302FBA" w:rsidP="00D84AA6">
            <w:pPr>
              <w:bidi/>
            </w:pPr>
            <w:r>
              <w:rPr>
                <w:rtl/>
              </w:rPr>
              <w:t>التعليقات الداعمة وأسباب عدم الامتثال</w:t>
            </w:r>
          </w:p>
        </w:tc>
      </w:tr>
      <w:tr w:rsidR="00302FBA" w14:paraId="65EEDC8D" w14:textId="77777777" w:rsidTr="009A077B">
        <w:tc>
          <w:tcPr>
            <w:tcW w:w="1696" w:type="dxa"/>
            <w:tcBorders>
              <w:top w:val="single" w:sz="4" w:space="0" w:color="auto"/>
              <w:left w:val="single" w:sz="4" w:space="0" w:color="auto"/>
              <w:bottom w:val="single" w:sz="4" w:space="0" w:color="auto"/>
              <w:right w:val="single" w:sz="4" w:space="0" w:color="auto"/>
            </w:tcBorders>
            <w:hideMark/>
          </w:tcPr>
          <w:p w14:paraId="2E772EE7" w14:textId="77777777" w:rsidR="00302FBA" w:rsidRDefault="00302FBA" w:rsidP="00D84AA6">
            <w:pPr>
              <w:bidi/>
              <w:rPr>
                <w:i/>
              </w:rPr>
            </w:pPr>
            <w:r>
              <w:rPr>
                <w:rtl/>
              </w:rPr>
              <w:t>مثال</w:t>
            </w:r>
            <w:r>
              <w:rPr>
                <w:i/>
                <w:iCs/>
                <w:rtl/>
              </w:rPr>
              <w:t xml:space="preserve"> </w:t>
            </w:r>
          </w:p>
          <w:p w14:paraId="2D4F29A3" w14:textId="77777777" w:rsidR="00302FBA" w:rsidRDefault="00302FBA" w:rsidP="00D84AA6">
            <w:pPr>
              <w:bidi/>
              <w:rPr>
                <w:i/>
              </w:rPr>
            </w:pPr>
            <w:r>
              <w:rPr>
                <w:rtl/>
              </w:rPr>
              <w:t>حافلات/</w:t>
            </w:r>
          </w:p>
          <w:p w14:paraId="50FD2443" w14:textId="77777777" w:rsidR="00302FBA" w:rsidRDefault="00302FBA" w:rsidP="00D84AA6">
            <w:pPr>
              <w:bidi/>
              <w:rPr>
                <w:i/>
              </w:rPr>
            </w:pPr>
            <w:r>
              <w:rPr>
                <w:rtl/>
              </w:rPr>
              <w:t>منصات/</w:t>
            </w:r>
            <w:r>
              <w:rPr>
                <w:i/>
                <w:iCs/>
                <w:rtl/>
              </w:rPr>
              <w:t xml:space="preserve"> </w:t>
            </w:r>
          </w:p>
          <w:p w14:paraId="1A64F436" w14:textId="77777777" w:rsidR="00302FBA" w:rsidRDefault="00302FBA" w:rsidP="00D84AA6">
            <w:pPr>
              <w:bidi/>
              <w:rPr>
                <w:i/>
              </w:rPr>
            </w:pPr>
            <w:r>
              <w:rPr>
                <w:rtl/>
              </w:rPr>
              <w:t>عرض مرئي...إلخ</w:t>
            </w:r>
            <w:r>
              <w:rPr>
                <w:i/>
                <w:iCs/>
                <w:rtl/>
              </w:rPr>
              <w:t xml:space="preserve"> </w:t>
            </w:r>
          </w:p>
        </w:tc>
        <w:tc>
          <w:tcPr>
            <w:tcW w:w="3084" w:type="dxa"/>
            <w:tcBorders>
              <w:top w:val="single" w:sz="4" w:space="0" w:color="auto"/>
              <w:left w:val="single" w:sz="4" w:space="0" w:color="auto"/>
              <w:bottom w:val="single" w:sz="4" w:space="0" w:color="auto"/>
              <w:right w:val="single" w:sz="4" w:space="0" w:color="auto"/>
            </w:tcBorders>
            <w:hideMark/>
          </w:tcPr>
          <w:p w14:paraId="2DF9753D" w14:textId="77777777" w:rsidR="00302FBA" w:rsidRDefault="00302FBA" w:rsidP="00D84AA6">
            <w:pPr>
              <w:bidi/>
              <w:rPr>
                <w:i/>
              </w:rPr>
            </w:pPr>
            <w:r>
              <w:rPr>
                <w:i/>
                <w:iCs/>
              </w:rPr>
              <w:t>80</w:t>
            </w:r>
            <w:r>
              <w:rPr>
                <w:rtl/>
              </w:rPr>
              <w:t>٪</w:t>
            </w:r>
          </w:p>
        </w:tc>
        <w:tc>
          <w:tcPr>
            <w:tcW w:w="2388" w:type="dxa"/>
            <w:tcBorders>
              <w:top w:val="single" w:sz="4" w:space="0" w:color="auto"/>
              <w:left w:val="single" w:sz="4" w:space="0" w:color="auto"/>
              <w:bottom w:val="single" w:sz="4" w:space="0" w:color="auto"/>
              <w:right w:val="single" w:sz="4" w:space="0" w:color="auto"/>
            </w:tcBorders>
            <w:hideMark/>
          </w:tcPr>
          <w:p w14:paraId="561372C9" w14:textId="77777777" w:rsidR="00302FBA" w:rsidRDefault="00302FBA" w:rsidP="00D84AA6">
            <w:pPr>
              <w:bidi/>
              <w:rPr>
                <w:i/>
              </w:rPr>
            </w:pPr>
            <w:r>
              <w:rPr>
                <w:i/>
                <w:iCs/>
                <w:rtl/>
              </w:rPr>
              <w:t>أقسام خاصة بالدرابزين والإنارة</w:t>
            </w:r>
          </w:p>
        </w:tc>
        <w:tc>
          <w:tcPr>
            <w:tcW w:w="2402" w:type="dxa"/>
            <w:tcBorders>
              <w:top w:val="single" w:sz="4" w:space="0" w:color="auto"/>
              <w:left w:val="single" w:sz="4" w:space="0" w:color="auto"/>
              <w:bottom w:val="single" w:sz="4" w:space="0" w:color="auto"/>
              <w:right w:val="single" w:sz="4" w:space="0" w:color="auto"/>
            </w:tcBorders>
            <w:hideMark/>
          </w:tcPr>
          <w:p w14:paraId="432769C1" w14:textId="77777777" w:rsidR="00302FBA" w:rsidRDefault="00302FBA" w:rsidP="00D84AA6">
            <w:pPr>
              <w:bidi/>
              <w:rPr>
                <w:i/>
              </w:rPr>
            </w:pPr>
            <w:r>
              <w:rPr>
                <w:rtl/>
              </w:rPr>
              <w:t>يشكل الامتثال المتعلق بالدرابزين والإضاءة تحديًا بسبب ...</w:t>
            </w:r>
          </w:p>
          <w:p w14:paraId="5A10D7B2" w14:textId="77777777" w:rsidR="00302FBA" w:rsidRDefault="00302FBA" w:rsidP="00D84AA6">
            <w:pPr>
              <w:bidi/>
              <w:rPr>
                <w:i/>
              </w:rPr>
            </w:pPr>
            <w:r>
              <w:rPr>
                <w:rtl/>
              </w:rPr>
              <w:t xml:space="preserve">سيتم الوفاء بالامتثال في هذه المجالات بحلول </w:t>
            </w:r>
            <w:r>
              <w:rPr>
                <w:i/>
                <w:iCs/>
              </w:rPr>
              <w:t>XX</w:t>
            </w:r>
            <w:r>
              <w:rPr>
                <w:rtl/>
              </w:rPr>
              <w:t xml:space="preserve"> ...</w:t>
            </w:r>
          </w:p>
          <w:p w14:paraId="532FA58C" w14:textId="77777777" w:rsidR="00302FBA" w:rsidRDefault="00302FBA" w:rsidP="00D84AA6">
            <w:pPr>
              <w:bidi/>
              <w:rPr>
                <w:i/>
              </w:rPr>
            </w:pPr>
            <w:r>
              <w:rPr>
                <w:rtl/>
              </w:rPr>
              <w:t xml:space="preserve">يتم استخدام الوصول المكافئ في المواقف التي لا يمكن فيها توفير </w:t>
            </w:r>
            <w:r>
              <w:rPr>
                <w:i/>
                <w:iCs/>
              </w:rPr>
              <w:t>XXX</w:t>
            </w:r>
          </w:p>
        </w:tc>
      </w:tr>
    </w:tbl>
    <w:p w14:paraId="178FEE42" w14:textId="77777777" w:rsidR="00302FBA" w:rsidRPr="00185188" w:rsidRDefault="00302FBA" w:rsidP="00302FBA">
      <w:pPr>
        <w:pStyle w:val="Bullet1"/>
        <w:numPr>
          <w:ilvl w:val="0"/>
          <w:numId w:val="0"/>
        </w:numPr>
        <w:bidi/>
        <w:rPr>
          <w:kern w:val="12"/>
          <w:szCs w:val="20"/>
        </w:rPr>
      </w:pPr>
      <w:r>
        <w:rPr>
          <w:rtl/>
        </w:rPr>
        <w:t>يرجى توضيح الأصول التي تنطبق على مؤسستك فقط وتحديد كل أصل من حيث صلته بك، بما في ذلك عوامل تحديد كل أصل.  ويمكن أن يكون ذلك من خلال نوع وسيلة النقل (مثل الحافلات والقطارات والعَبّارات وما إلى ذلك)، أو أجزاء من البنية التحتية (مثل الأرصفة أو نقاط توقف الحافلات) أو توفير المعلومات (مثل عرض المعلومات والاتصالات).  على سبيل المثال، يمكنك اعتبار أرصفة القطارات كأحد الأصول التي تشمل مؤشرات ملموسة ومسارات وصول ومعززات سمعية وما إلى ذلك.</w:t>
      </w:r>
    </w:p>
    <w:p w14:paraId="07B41613" w14:textId="77777777" w:rsidR="00302FBA" w:rsidRPr="00FD16E7" w:rsidRDefault="00302FBA" w:rsidP="00302FBA">
      <w:pPr>
        <w:pStyle w:val="Heading2"/>
        <w:bidi/>
      </w:pPr>
      <w:r>
        <w:rPr>
          <w:b/>
          <w:bCs/>
          <w:rtl/>
        </w:rPr>
        <w:t>تقديم ملاحظة أو رأي</w:t>
      </w:r>
    </w:p>
    <w:p w14:paraId="22BF7DF1" w14:textId="77777777" w:rsidR="00302FBA" w:rsidRPr="00FD16E7" w:rsidRDefault="00302FBA" w:rsidP="00302FBA">
      <w:pPr>
        <w:bidi/>
      </w:pPr>
      <w:r>
        <w:rPr>
          <w:rtl/>
        </w:rPr>
        <w:t>يمكنك تقديم ملاحظة أو رأي ومشاركة تجاربك معنا:</w:t>
      </w:r>
    </w:p>
    <w:p w14:paraId="274F5261" w14:textId="77777777" w:rsidR="00302FBA" w:rsidRPr="002243D2" w:rsidRDefault="00302FBA" w:rsidP="00302FBA">
      <w:pPr>
        <w:pStyle w:val="Bullet1"/>
        <w:bidi/>
        <w:rPr>
          <w:color w:val="212529"/>
        </w:rPr>
      </w:pPr>
      <w:r>
        <w:rPr>
          <w:color w:val="212529"/>
          <w:rtl/>
        </w:rPr>
        <w:t>كتابياً أو عبر تسجيل مقطع فيديو أو رسالة صوتية وإرساله عبر البريد الإلكتروني إلى</w:t>
      </w:r>
      <w:hyperlink r:id="rId18" w:history="1">
        <w:r>
          <w:rPr>
            <w:rStyle w:val="Hyperlink"/>
            <w:rFonts w:cstheme="minorHAnsi"/>
            <w:color w:val="1E4486"/>
          </w:rPr>
          <w:t>DisabilityTransport@infrastructure.gov.au</w:t>
        </w:r>
      </w:hyperlink>
    </w:p>
    <w:p w14:paraId="29182630" w14:textId="77777777" w:rsidR="00302FBA" w:rsidRPr="002243D2" w:rsidRDefault="00302FBA" w:rsidP="00302FBA">
      <w:pPr>
        <w:pStyle w:val="Bullet1"/>
        <w:bidi/>
        <w:rPr>
          <w:color w:val="212529"/>
        </w:rPr>
      </w:pPr>
      <w:r>
        <w:rPr>
          <w:color w:val="212529"/>
          <w:rtl/>
        </w:rPr>
        <w:t>عن طريق الهاتف (مكالمة مجانية) على الرقم</w:t>
      </w:r>
      <w:hyperlink r:id="rId19" w:history="1">
        <w:r>
          <w:rPr>
            <w:rStyle w:val="Hyperlink"/>
            <w:rFonts w:cstheme="minorHAnsi"/>
            <w:color w:val="1E4486"/>
            <w:u w:val="none"/>
            <w:rtl/>
          </w:rPr>
          <w:t xml:space="preserve"> 1800621372</w:t>
        </w:r>
      </w:hyperlink>
    </w:p>
    <w:p w14:paraId="1E7DB5D6" w14:textId="77777777" w:rsidR="00302FBA" w:rsidRPr="002243D2" w:rsidRDefault="00302FBA" w:rsidP="00302FBA">
      <w:pPr>
        <w:pStyle w:val="Bullet1"/>
        <w:bidi/>
      </w:pPr>
      <w:r>
        <w:rPr>
          <w:rtl/>
        </w:rPr>
        <w:t>بالبريد العادي إلى العنوان:</w:t>
      </w:r>
    </w:p>
    <w:p w14:paraId="57B5A7A3" w14:textId="77777777" w:rsidR="00302FBA" w:rsidRDefault="00302FBA" w:rsidP="00302FBA">
      <w:pPr>
        <w:pStyle w:val="Bullet1"/>
        <w:numPr>
          <w:ilvl w:val="0"/>
          <w:numId w:val="0"/>
        </w:numPr>
        <w:bidi/>
        <w:ind w:left="284"/>
      </w:pPr>
      <w:r>
        <w:t>Director</w:t>
      </w:r>
    </w:p>
    <w:p w14:paraId="6EECEA55" w14:textId="77777777" w:rsidR="00302FBA" w:rsidRDefault="00302FBA" w:rsidP="00302FBA">
      <w:pPr>
        <w:pStyle w:val="Bullet1"/>
        <w:numPr>
          <w:ilvl w:val="0"/>
          <w:numId w:val="0"/>
        </w:numPr>
        <w:bidi/>
        <w:ind w:left="284"/>
      </w:pPr>
      <w:r>
        <w:t>Disability and Transport Standards</w:t>
      </w:r>
    </w:p>
    <w:p w14:paraId="11E6C215" w14:textId="77777777" w:rsidR="00302FBA" w:rsidRPr="0022521C" w:rsidRDefault="00302FBA" w:rsidP="00302FBA">
      <w:pPr>
        <w:pStyle w:val="Bullet1"/>
        <w:numPr>
          <w:ilvl w:val="0"/>
          <w:numId w:val="0"/>
        </w:numPr>
        <w:bidi/>
        <w:ind w:left="284"/>
      </w:pPr>
      <w:r>
        <w:t>Land Transport Policy</w:t>
      </w:r>
      <w:r>
        <w:br/>
        <w:t>Department of Infrastructure, Transport, Regional Development, Communications and the Arts</w:t>
      </w:r>
      <w:r>
        <w:br/>
        <w:t>GPO Box 594</w:t>
      </w:r>
      <w:r>
        <w:br/>
        <w:t>Canberra ACT 2601</w:t>
      </w:r>
    </w:p>
    <w:p w14:paraId="5CB05534" w14:textId="77777777" w:rsidR="00302FBA" w:rsidRPr="0022521C" w:rsidRDefault="00302FBA" w:rsidP="00302FBA">
      <w:pPr>
        <w:pStyle w:val="Bullet1"/>
        <w:bidi/>
        <w:rPr>
          <w:color w:val="212529"/>
        </w:rPr>
      </w:pPr>
      <w:r>
        <w:rPr>
          <w:color w:val="212529"/>
          <w:rtl/>
        </w:rPr>
        <w:t xml:space="preserve">من خلال </w:t>
      </w:r>
      <w:r>
        <w:rPr>
          <w:rtl/>
        </w:rPr>
        <w:t>استبيان إلكتروني سيتوفر على موقع الوزارة في عام 2023، أو</w:t>
      </w:r>
    </w:p>
    <w:p w14:paraId="73C180DB" w14:textId="302384DB" w:rsidR="00302FBA" w:rsidRDefault="00302FBA" w:rsidP="00302FBA">
      <w:pPr>
        <w:pStyle w:val="Bullet1"/>
        <w:bidi/>
        <w:rPr>
          <w:color w:val="212529"/>
        </w:rPr>
      </w:pPr>
      <w:r>
        <w:rPr>
          <w:color w:val="212529"/>
          <w:rtl/>
        </w:rPr>
        <w:t xml:space="preserve">من خلال حضور جلسة تشاور عامة في عام 2023.  ستتوفر معلومات إضافية عن جلسات التشاور العامة في مطلع عام 2023.  ويمكنك التسجيل لتلقي تحديثات حول جلسات التشاور العامة عن طريق إرسال بريد إلكتروني إلى </w:t>
      </w:r>
      <w:hyperlink r:id="rId20" w:history="1">
        <w:r>
          <w:rPr>
            <w:rStyle w:val="Hyperlink"/>
            <w:rFonts w:cstheme="minorHAnsi"/>
            <w:color w:val="1E4486"/>
          </w:rPr>
          <w:t>DisabilityTransport@infrastructure.gov.au</w:t>
        </w:r>
        <w:r>
          <w:rPr>
            <w:rStyle w:val="Hyperlink"/>
            <w:rFonts w:cstheme="minorHAnsi"/>
            <w:color w:val="1E4486"/>
            <w:u w:val="none"/>
            <w:rtl/>
          </w:rPr>
          <w:t>.</w:t>
        </w:r>
      </w:hyperlink>
    </w:p>
    <w:p w14:paraId="5DAC8B64" w14:textId="145BDC54" w:rsidR="00C877C4" w:rsidRDefault="00C877C4" w:rsidP="00C877C4">
      <w:pPr>
        <w:pStyle w:val="Bullet1"/>
        <w:numPr>
          <w:ilvl w:val="0"/>
          <w:numId w:val="0"/>
        </w:numPr>
        <w:bidi/>
        <w:rPr>
          <w:color w:val="212529"/>
        </w:rPr>
      </w:pPr>
      <w:r>
        <w:rPr>
          <w:rFonts w:eastAsia="Times New Roman"/>
          <w:rtl/>
        </w:rPr>
        <w:t>نأمل في الحصول على ملاحظاتك في موعدٍ أقصاه 30 حزيران (يونيو) 2023.</w:t>
      </w:r>
    </w:p>
    <w:p w14:paraId="61795103" w14:textId="77777777" w:rsidR="00302FBA" w:rsidRPr="00FD16E7" w:rsidRDefault="00302FBA" w:rsidP="00302FBA">
      <w:pPr>
        <w:pStyle w:val="Heading2"/>
        <w:bidi/>
      </w:pPr>
      <w:r>
        <w:rPr>
          <w:b/>
          <w:bCs/>
          <w:rtl/>
        </w:rPr>
        <w:lastRenderedPageBreak/>
        <w:t>التواصل</w:t>
      </w:r>
    </w:p>
    <w:p w14:paraId="0625B8E2" w14:textId="77777777" w:rsidR="00302FBA" w:rsidRDefault="00302FBA" w:rsidP="00302FBA">
      <w:pPr>
        <w:bidi/>
      </w:pPr>
      <w:r>
        <w:rPr>
          <w:rtl/>
        </w:rPr>
        <w:t xml:space="preserve">للاستفسارات حول المراجعة، بما في ذلك هذه الورقة، يرجى التواصل مع الوزارة عبر </w:t>
      </w:r>
      <w:hyperlink r:id="rId21" w:history="1"/>
      <w:r>
        <w:rPr>
          <w:rStyle w:val="Hyperlink"/>
          <w:rFonts w:cstheme="minorHAnsi"/>
          <w:color w:val="1E4486"/>
        </w:rPr>
        <w:t>DisabilityTransport@infrastructure.gov.au</w:t>
      </w:r>
      <w:r>
        <w:rPr>
          <w:rStyle w:val="Hyperlink"/>
          <w:rFonts w:cstheme="minorHAnsi"/>
          <w:color w:val="1E4486"/>
          <w:u w:val="none"/>
          <w:rtl/>
        </w:rPr>
        <w:t>.</w:t>
      </w:r>
    </w:p>
    <w:p w14:paraId="703272F1" w14:textId="77777777" w:rsidR="00302FBA" w:rsidRPr="00D80D9A" w:rsidRDefault="00302FBA" w:rsidP="00302FBA"/>
    <w:p w14:paraId="431AD09B" w14:textId="59CC2A7D" w:rsidR="003640EC" w:rsidRPr="00D80D9A" w:rsidRDefault="003640EC" w:rsidP="00D80D9A"/>
    <w:sectPr w:rsidR="003640EC" w:rsidRPr="00D80D9A" w:rsidSect="001606C9">
      <w:headerReference w:type="even" r:id="rId22"/>
      <w:headerReference w:type="default" r:id="rId23"/>
      <w:footerReference w:type="even" r:id="rId24"/>
      <w:footerReference w:type="default" r:id="rId25"/>
      <w:footerReference w:type="first" r:id="rId26"/>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B87F2" w14:textId="77777777" w:rsidR="008012A7" w:rsidRDefault="008012A7" w:rsidP="008456D5">
      <w:pPr>
        <w:spacing w:before="0" w:after="0"/>
      </w:pPr>
      <w:r>
        <w:separator/>
      </w:r>
    </w:p>
  </w:endnote>
  <w:endnote w:type="continuationSeparator" w:id="0">
    <w:p w14:paraId="4792DA13" w14:textId="77777777" w:rsidR="008012A7" w:rsidRDefault="008012A7" w:rsidP="008456D5">
      <w:pPr>
        <w:spacing w:before="0" w:after="0"/>
      </w:pPr>
      <w:r>
        <w:continuationSeparator/>
      </w:r>
    </w:p>
  </w:endnote>
  <w:endnote w:id="1">
    <w:p w14:paraId="77FB9EBA" w14:textId="77777777" w:rsidR="00302FBA" w:rsidRDefault="00302FBA" w:rsidP="00302FBA">
      <w:pPr>
        <w:pStyle w:val="EndnoteText"/>
        <w:bidi/>
      </w:pPr>
      <w:r>
        <w:rPr>
          <w:rStyle w:val="EndnoteReference"/>
        </w:rPr>
        <w:endnoteRef/>
      </w:r>
      <w:r>
        <w:rPr>
          <w:rtl/>
          <w:lang w:bidi="ar"/>
        </w:rPr>
        <w:t xml:space="preserve">المعهد الأسترالي للصحة والرعاية الاجتماعية التابع للحكومة الأسترالية، الأشخاص ذوي الإعاقة في أستراليا 2020، 15 نوفمبر/تشرين الثاني 2021، </w:t>
      </w:r>
      <w:hyperlink r:id="rId1" w:history="1">
        <w:r>
          <w:rPr>
            <w:rStyle w:val="Hyperlink"/>
          </w:rPr>
          <w:t>https://www.aihw.gov.au/getmedia/ee5ee3c2-152d-4b5f-9901-71d483b47f03/aihw-dis-72.pdf.aspx?inline=true</w:t>
        </w:r>
      </w:hyperlink>
      <w:r>
        <w:rPr>
          <w:rtl/>
          <w:lang w:bidi="ar"/>
        </w:rPr>
        <w:t xml:space="preserve"> </w:t>
      </w:r>
    </w:p>
    <w:p w14:paraId="0B054F98" w14:textId="77777777" w:rsidR="00302FBA" w:rsidRPr="00FD16E7" w:rsidRDefault="00302FBA" w:rsidP="00302F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768E" w14:textId="77777777" w:rsidR="00052436" w:rsidRDefault="00052436" w:rsidP="00180B5B">
    <w:pPr>
      <w:pStyle w:val="Footer"/>
      <w:bidi/>
      <w:spacing w:before="720"/>
      <w:jc w:val="right"/>
    </w:pPr>
    <w:r>
      <w:rPr>
        <w:noProof/>
      </w:rPr>
      <mc:AlternateContent>
        <mc:Choice Requires="wps">
          <w:drawing>
            <wp:inline distT="0" distB="0" distL="0" distR="0" wp14:anchorId="669A9A68" wp14:editId="54227BC5">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86DF958" w14:textId="77777777" w:rsidR="00052436" w:rsidRPr="007A05BE" w:rsidRDefault="00052436" w:rsidP="00180B5B">
                          <w:pPr>
                            <w:pStyle w:val="Footer"/>
                            <w:bidi/>
                            <w:rPr>
                              <w:rStyle w:val="PageNumber"/>
                            </w:rPr>
                          </w:pPr>
                          <w:r>
                            <w:rPr>
                              <w:rStyle w:val="PageNumber"/>
                              <w:b w:val="0"/>
                            </w:rPr>
                            <w:fldChar w:fldCharType="begin"/>
                          </w:r>
                          <w:r>
                            <w:rPr>
                              <w:rStyle w:val="PageNumber"/>
                              <w:b w:val="0"/>
                            </w:rPr>
                            <w:instrText xml:space="preserve"> PAGE   \* MERGEFORMAT </w:instrText>
                          </w:r>
                          <w:r>
                            <w:rPr>
                              <w:rStyle w:val="PageNumber"/>
                              <w:b w:val="0"/>
                            </w:rPr>
                            <w:fldChar w:fldCharType="separate"/>
                          </w:r>
                          <w:r>
                            <w:rPr>
                              <w:rStyle w:val="PageNumber"/>
                              <w:bCs/>
                              <w:noProof/>
                              <w:rtl/>
                              <w:lang w:bidi="ar"/>
                            </w:rPr>
                            <w:t>2</w:t>
                          </w:r>
                          <w:r>
                            <w:rPr>
                              <w:rStyle w:val="PageNumber"/>
                              <w:b w:val="0"/>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69A9A68"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86DF958" w14:textId="77777777" w:rsidR="00052436" w:rsidRPr="007A05BE" w:rsidRDefault="00052436" w:rsidP="00180B5B">
                    <w:pPr>
                      <w:pStyle w:val="Footer"/>
                      <w:bidi/>
                      <w:rPr>
                        <w:rStyle w:val="PageNumber"/>
                      </w:rPr>
                    </w:pPr>
                    <w:r>
                      <w:rPr>
                        <w:rStyle w:val="PageNumber"/>
                        <w:b w:val="0"/>
                      </w:rPr>
                      <w:fldChar w:fldCharType="begin"/>
                    </w:r>
                    <w:r>
                      <w:rPr>
                        <w:rStyle w:val="PageNumber"/>
                        <w:b w:val="0"/>
                      </w:rPr>
                      <w:instrText xml:space="preserve"> PAGE   \* MERGEFORMAT </w:instrText>
                    </w:r>
                    <w:r>
                      <w:rPr>
                        <w:rStyle w:val="PageNumber"/>
                        <w:b w:val="0"/>
                      </w:rPr>
                      <w:fldChar w:fldCharType="separate"/>
                    </w:r>
                    <w:r>
                      <w:rPr>
                        <w:rStyle w:val="PageNumber"/>
                        <w:bCs/>
                        <w:noProof/>
                        <w:rtl/>
                        <w:lang w:bidi="ar"/>
                      </w:rPr>
                      <w:t>2</w:t>
                    </w:r>
                    <w:r>
                      <w:rPr>
                        <w:rStyle w:val="PageNumber"/>
                        <w:b w:val="0"/>
                      </w:rPr>
                      <w:fldChar w:fldCharType="end"/>
                    </w:r>
                  </w:p>
                </w:txbxContent>
              </v:textbox>
              <w10:anchorlock/>
            </v:shape>
          </w:pict>
        </mc:Fallback>
      </mc:AlternateContent>
    </w:r>
    <w:r>
      <w:rPr>
        <w:noProof/>
      </w:rPr>
      <mc:AlternateContent>
        <mc:Choice Requires="wps">
          <w:drawing>
            <wp:anchor distT="0" distB="0" distL="114300" distR="114300" simplePos="0" relativeHeight="251679744" behindDoc="1" locked="1" layoutInCell="1" allowOverlap="1" wp14:anchorId="49F3154C" wp14:editId="0D84F18F">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41C7FC9" w14:textId="36C1FEF0" w:rsidR="00052436" w:rsidRDefault="00052436" w:rsidP="00180B5B">
                          <w:pPr>
                            <w:pStyle w:val="Footer"/>
                            <w:bidi/>
                          </w:pPr>
                          <w:r>
                            <w:rPr>
                              <w:rtl/>
                              <w:lang w:bidi="ar"/>
                            </w:rPr>
                            <w:t>ورقة مناقشة</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54C" id="Text Box 18" o:spid="_x0000_s1027" type="#_x0000_t202" style="position:absolute;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741C7FC9" w14:textId="36C1FEF0" w:rsidR="00052436" w:rsidRDefault="00052436" w:rsidP="00180B5B">
                    <w:pPr>
                      <w:pStyle w:val="Footer"/>
                      <w:bidi/>
                    </w:pPr>
                    <w:r>
                      <w:rPr>
                        <w:rtl/>
                        <w:lang w:bidi="ar"/>
                      </w:rPr>
                      <w:t>ورقة مناقشة</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C96C" w14:textId="77777777" w:rsidR="00052436" w:rsidRDefault="00052436" w:rsidP="00546218">
    <w:pPr>
      <w:pStyle w:val="Footer"/>
      <w:bidi/>
      <w:spacing w:before="720"/>
    </w:pPr>
    <w:r>
      <w:rPr>
        <w:noProof/>
      </w:rPr>
      <w:drawing>
        <wp:anchor distT="0" distB="0" distL="114300" distR="114300" simplePos="0" relativeHeight="251659264" behindDoc="1" locked="1" layoutInCell="1" allowOverlap="1" wp14:anchorId="4033B279" wp14:editId="1A52964A">
          <wp:simplePos x="0" y="0"/>
          <wp:positionH relativeFrom="page">
            <wp:align>right</wp:align>
          </wp:positionH>
          <wp:positionV relativeFrom="page">
            <wp:align>bottom</wp:align>
          </wp:positionV>
          <wp:extent cx="10692000" cy="18324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1069" w14:textId="06D8FA1D" w:rsidR="00052436" w:rsidRDefault="00052436" w:rsidP="00D02062">
    <w:pPr>
      <w:pStyle w:val="Footer"/>
      <w:bidi/>
      <w:spacing w:before="720"/>
    </w:pPr>
    <w:r>
      <w:rPr>
        <w:noProof/>
      </w:rPr>
      <w:drawing>
        <wp:anchor distT="0" distB="0" distL="114300" distR="114300" simplePos="0" relativeHeight="251674624" behindDoc="1" locked="1" layoutInCell="1" allowOverlap="1" wp14:anchorId="6D5C4F8D" wp14:editId="0964B6AF">
          <wp:simplePos x="0" y="0"/>
          <wp:positionH relativeFrom="page">
            <wp:align>right</wp:align>
          </wp:positionH>
          <wp:positionV relativeFrom="page">
            <wp:align>bottom</wp:align>
          </wp:positionV>
          <wp:extent cx="10692000" cy="183240"/>
          <wp:effectExtent l="0" t="0" r="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DAC92" w14:textId="77777777" w:rsidR="008012A7" w:rsidRPr="005912BE" w:rsidRDefault="008012A7" w:rsidP="005912BE">
      <w:pPr>
        <w:spacing w:before="300"/>
        <w:rPr>
          <w:color w:val="008089" w:themeColor="accent2"/>
        </w:rPr>
      </w:pPr>
      <w:r>
        <w:rPr>
          <w:color w:val="004044" w:themeColor="accent2" w:themeShade="80"/>
        </w:rPr>
        <w:t>----------</w:t>
      </w:r>
    </w:p>
  </w:footnote>
  <w:footnote w:type="continuationSeparator" w:id="0">
    <w:p w14:paraId="35BCB035" w14:textId="77777777" w:rsidR="008012A7" w:rsidRDefault="008012A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E7B0" w14:textId="0576F944" w:rsidR="00052436" w:rsidRDefault="007D5BEB" w:rsidP="00180B5B">
    <w:pPr>
      <w:pStyle w:val="Header"/>
      <w:bidi/>
      <w:spacing w:after="1320"/>
      <w:jc w:val="left"/>
    </w:pPr>
    <w:r>
      <w:fldChar w:fldCharType="begin"/>
    </w:r>
    <w:r>
      <w:instrText xml:space="preserve"> STYLEREF  "Heading 1" \l  \* MERGEFORMAT </w:instrText>
    </w:r>
    <w:r>
      <w:fldChar w:fldCharType="separate"/>
    </w:r>
    <w:r w:rsidR="00C82B81">
      <w:rPr>
        <w:b/>
        <w:bCs/>
        <w:noProof/>
        <w:lang w:val="en-US"/>
      </w:rPr>
      <w:t>Error! No text of specified style in document.</w:t>
    </w:r>
    <w:r>
      <w:rPr>
        <w:b/>
        <w:bCs/>
        <w:noProof/>
        <w:lang w:bidi="ar"/>
      </w:rPr>
      <w:fldChar w:fldCharType="end"/>
    </w:r>
    <w:r w:rsidR="00052436">
      <w:rPr>
        <w:noProof/>
        <w:rtl/>
        <w:lang w:bidi="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50584933"/>
      <w:docPartObj>
        <w:docPartGallery w:val="Page Numbers (Top of Page)"/>
        <w:docPartUnique/>
      </w:docPartObj>
    </w:sdtPr>
    <w:sdtEndPr>
      <w:rPr>
        <w:noProof/>
      </w:rPr>
    </w:sdtEndPr>
    <w:sdtContent>
      <w:p w14:paraId="2518EAA7" w14:textId="2CD167D2" w:rsidR="0088276C" w:rsidRDefault="0088276C">
        <w:pPr>
          <w:pStyle w:val="Header"/>
          <w:bidi/>
        </w:pPr>
        <w:r>
          <w:fldChar w:fldCharType="begin"/>
        </w:r>
        <w:r>
          <w:instrText xml:space="preserve"> PAGE   \* MERGEFORMAT </w:instrText>
        </w:r>
        <w:r>
          <w:fldChar w:fldCharType="separate"/>
        </w:r>
        <w:r>
          <w:rPr>
            <w:noProof/>
            <w:rtl/>
            <w:lang w:bidi="ar"/>
          </w:rPr>
          <w:t>2</w:t>
        </w:r>
        <w:r>
          <w:rPr>
            <w:noProof/>
          </w:rPr>
          <w:fldChar w:fldCharType="end"/>
        </w:r>
      </w:p>
    </w:sdtContent>
  </w:sdt>
  <w:p w14:paraId="4CF9CBB7" w14:textId="77777777" w:rsidR="0088276C" w:rsidRDefault="0088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6B2200"/>
    <w:multiLevelType w:val="hybridMultilevel"/>
    <w:tmpl w:val="9BD6FF8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E507233"/>
    <w:multiLevelType w:val="hybridMultilevel"/>
    <w:tmpl w:val="A22A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3B3B24"/>
    <w:multiLevelType w:val="hybridMultilevel"/>
    <w:tmpl w:val="0264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11"/>
  </w:num>
  <w:num w:numId="29">
    <w:abstractNumId w:val="1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0">
    <w:abstractNumId w:val="15"/>
  </w:num>
  <w:num w:numId="31">
    <w:abstractNumId w:val="13"/>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EC"/>
    <w:rsid w:val="0000451A"/>
    <w:rsid w:val="0001430B"/>
    <w:rsid w:val="00052436"/>
    <w:rsid w:val="00063202"/>
    <w:rsid w:val="0006331C"/>
    <w:rsid w:val="000654ED"/>
    <w:rsid w:val="000706C0"/>
    <w:rsid w:val="000A3AE1"/>
    <w:rsid w:val="000C4EAB"/>
    <w:rsid w:val="000E24BA"/>
    <w:rsid w:val="000E5674"/>
    <w:rsid w:val="000E7E9F"/>
    <w:rsid w:val="000F5608"/>
    <w:rsid w:val="00106946"/>
    <w:rsid w:val="001349C6"/>
    <w:rsid w:val="00157FF2"/>
    <w:rsid w:val="001606C9"/>
    <w:rsid w:val="00171A34"/>
    <w:rsid w:val="00180B5B"/>
    <w:rsid w:val="001964DF"/>
    <w:rsid w:val="001B3243"/>
    <w:rsid w:val="001B5DDE"/>
    <w:rsid w:val="001E1321"/>
    <w:rsid w:val="001E1FA2"/>
    <w:rsid w:val="001F6402"/>
    <w:rsid w:val="002007F9"/>
    <w:rsid w:val="00203702"/>
    <w:rsid w:val="0021547E"/>
    <w:rsid w:val="00222604"/>
    <w:rsid w:val="002254D5"/>
    <w:rsid w:val="0022611D"/>
    <w:rsid w:val="002348C5"/>
    <w:rsid w:val="00247175"/>
    <w:rsid w:val="002472F6"/>
    <w:rsid w:val="00254A18"/>
    <w:rsid w:val="0026422D"/>
    <w:rsid w:val="00266955"/>
    <w:rsid w:val="00284164"/>
    <w:rsid w:val="00295602"/>
    <w:rsid w:val="002959FB"/>
    <w:rsid w:val="002B3569"/>
    <w:rsid w:val="002B7197"/>
    <w:rsid w:val="002D1E6D"/>
    <w:rsid w:val="002E1ADA"/>
    <w:rsid w:val="00302FBA"/>
    <w:rsid w:val="00307492"/>
    <w:rsid w:val="00322E97"/>
    <w:rsid w:val="00337939"/>
    <w:rsid w:val="00340411"/>
    <w:rsid w:val="0034742C"/>
    <w:rsid w:val="003640EC"/>
    <w:rsid w:val="003668D6"/>
    <w:rsid w:val="003720E9"/>
    <w:rsid w:val="00372705"/>
    <w:rsid w:val="00380F60"/>
    <w:rsid w:val="00382F0F"/>
    <w:rsid w:val="003C625A"/>
    <w:rsid w:val="003F1371"/>
    <w:rsid w:val="003F775D"/>
    <w:rsid w:val="00420F04"/>
    <w:rsid w:val="00430511"/>
    <w:rsid w:val="00443D41"/>
    <w:rsid w:val="00450D0E"/>
    <w:rsid w:val="00452701"/>
    <w:rsid w:val="00453EF9"/>
    <w:rsid w:val="00475291"/>
    <w:rsid w:val="00477E77"/>
    <w:rsid w:val="00483596"/>
    <w:rsid w:val="004A424A"/>
    <w:rsid w:val="004E5F93"/>
    <w:rsid w:val="004F3276"/>
    <w:rsid w:val="004F77AA"/>
    <w:rsid w:val="00531546"/>
    <w:rsid w:val="00540430"/>
    <w:rsid w:val="00541213"/>
    <w:rsid w:val="00546218"/>
    <w:rsid w:val="005463AF"/>
    <w:rsid w:val="005653A9"/>
    <w:rsid w:val="005912BE"/>
    <w:rsid w:val="00592357"/>
    <w:rsid w:val="005A0FC7"/>
    <w:rsid w:val="005A7C05"/>
    <w:rsid w:val="005C384A"/>
    <w:rsid w:val="005C3E65"/>
    <w:rsid w:val="005F794B"/>
    <w:rsid w:val="005F7F25"/>
    <w:rsid w:val="006114A6"/>
    <w:rsid w:val="00611CC1"/>
    <w:rsid w:val="006651E3"/>
    <w:rsid w:val="00686A7B"/>
    <w:rsid w:val="00690144"/>
    <w:rsid w:val="00691398"/>
    <w:rsid w:val="006A0F8A"/>
    <w:rsid w:val="006A266A"/>
    <w:rsid w:val="006A547C"/>
    <w:rsid w:val="006D2F43"/>
    <w:rsid w:val="006E1ECA"/>
    <w:rsid w:val="006F2D85"/>
    <w:rsid w:val="00715F3A"/>
    <w:rsid w:val="0071682F"/>
    <w:rsid w:val="00744DB2"/>
    <w:rsid w:val="007923F6"/>
    <w:rsid w:val="007A05BE"/>
    <w:rsid w:val="007A3166"/>
    <w:rsid w:val="007D5BEB"/>
    <w:rsid w:val="007E0089"/>
    <w:rsid w:val="007E012D"/>
    <w:rsid w:val="007F6DE2"/>
    <w:rsid w:val="008012A7"/>
    <w:rsid w:val="008067A1"/>
    <w:rsid w:val="008456D5"/>
    <w:rsid w:val="0084634B"/>
    <w:rsid w:val="00851360"/>
    <w:rsid w:val="00864D5A"/>
    <w:rsid w:val="00872FF6"/>
    <w:rsid w:val="00877E6C"/>
    <w:rsid w:val="0088276C"/>
    <w:rsid w:val="008840F0"/>
    <w:rsid w:val="008A1887"/>
    <w:rsid w:val="008B6A81"/>
    <w:rsid w:val="008C397D"/>
    <w:rsid w:val="008C6942"/>
    <w:rsid w:val="008E2A0D"/>
    <w:rsid w:val="008E4F9D"/>
    <w:rsid w:val="00901216"/>
    <w:rsid w:val="00901F86"/>
    <w:rsid w:val="00935FAE"/>
    <w:rsid w:val="00952280"/>
    <w:rsid w:val="009720CE"/>
    <w:rsid w:val="009909EC"/>
    <w:rsid w:val="00996B8C"/>
    <w:rsid w:val="009B00F2"/>
    <w:rsid w:val="009B67D2"/>
    <w:rsid w:val="009C170C"/>
    <w:rsid w:val="009F64D7"/>
    <w:rsid w:val="00A00F02"/>
    <w:rsid w:val="00A070A2"/>
    <w:rsid w:val="00A146EE"/>
    <w:rsid w:val="00A15CDD"/>
    <w:rsid w:val="00A248B0"/>
    <w:rsid w:val="00A55479"/>
    <w:rsid w:val="00A65609"/>
    <w:rsid w:val="00A77551"/>
    <w:rsid w:val="00A823EE"/>
    <w:rsid w:val="00A951CE"/>
    <w:rsid w:val="00A95491"/>
    <w:rsid w:val="00A95970"/>
    <w:rsid w:val="00AB5F21"/>
    <w:rsid w:val="00AC4CCC"/>
    <w:rsid w:val="00AC69C9"/>
    <w:rsid w:val="00AC7180"/>
    <w:rsid w:val="00AD7703"/>
    <w:rsid w:val="00AF1030"/>
    <w:rsid w:val="00B0484D"/>
    <w:rsid w:val="00B11F7F"/>
    <w:rsid w:val="00B26205"/>
    <w:rsid w:val="00B304DD"/>
    <w:rsid w:val="00B33F15"/>
    <w:rsid w:val="00B42AC2"/>
    <w:rsid w:val="00B53CFA"/>
    <w:rsid w:val="00B57DD3"/>
    <w:rsid w:val="00B719F8"/>
    <w:rsid w:val="00B91245"/>
    <w:rsid w:val="00B9430D"/>
    <w:rsid w:val="00BB3AAC"/>
    <w:rsid w:val="00BD7C18"/>
    <w:rsid w:val="00BE3AD8"/>
    <w:rsid w:val="00BF3831"/>
    <w:rsid w:val="00C20D8B"/>
    <w:rsid w:val="00C250EC"/>
    <w:rsid w:val="00C34261"/>
    <w:rsid w:val="00C356C5"/>
    <w:rsid w:val="00C52AC2"/>
    <w:rsid w:val="00C71A3A"/>
    <w:rsid w:val="00C82B81"/>
    <w:rsid w:val="00C877C4"/>
    <w:rsid w:val="00CA0415"/>
    <w:rsid w:val="00CA04B5"/>
    <w:rsid w:val="00CC4FD4"/>
    <w:rsid w:val="00CD233E"/>
    <w:rsid w:val="00CF6CFD"/>
    <w:rsid w:val="00CF763F"/>
    <w:rsid w:val="00CF78A5"/>
    <w:rsid w:val="00D01017"/>
    <w:rsid w:val="00D02062"/>
    <w:rsid w:val="00D217B7"/>
    <w:rsid w:val="00D43856"/>
    <w:rsid w:val="00D5655E"/>
    <w:rsid w:val="00D60C4D"/>
    <w:rsid w:val="00D62C1B"/>
    <w:rsid w:val="00D67670"/>
    <w:rsid w:val="00D7116C"/>
    <w:rsid w:val="00D76CA8"/>
    <w:rsid w:val="00D80D9A"/>
    <w:rsid w:val="00D84AA6"/>
    <w:rsid w:val="00D96BC0"/>
    <w:rsid w:val="00DB3C79"/>
    <w:rsid w:val="00DD09C2"/>
    <w:rsid w:val="00DE4362"/>
    <w:rsid w:val="00DE4FE2"/>
    <w:rsid w:val="00E03D0A"/>
    <w:rsid w:val="00E04908"/>
    <w:rsid w:val="00E0663D"/>
    <w:rsid w:val="00E2218A"/>
    <w:rsid w:val="00E30EB4"/>
    <w:rsid w:val="00E828CB"/>
    <w:rsid w:val="00E85556"/>
    <w:rsid w:val="00E94C46"/>
    <w:rsid w:val="00E94FDD"/>
    <w:rsid w:val="00E95BA5"/>
    <w:rsid w:val="00EC65E9"/>
    <w:rsid w:val="00F10CD1"/>
    <w:rsid w:val="00F11869"/>
    <w:rsid w:val="00F1428D"/>
    <w:rsid w:val="00F61B5D"/>
    <w:rsid w:val="00F6453B"/>
    <w:rsid w:val="00F66D89"/>
    <w:rsid w:val="00F67420"/>
    <w:rsid w:val="00F67CDB"/>
    <w:rsid w:val="00F73FFD"/>
    <w:rsid w:val="00F84CA5"/>
    <w:rsid w:val="00FC20F8"/>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3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autoRedefine/>
    <w:uiPriority w:val="9"/>
    <w:unhideWhenUsed/>
    <w:qFormat/>
    <w:rsid w:val="00D43856"/>
    <w:pPr>
      <w:keepNext/>
      <w:keepLines/>
      <w:spacing w:before="240" w:after="160"/>
      <w:outlineLvl w:val="2"/>
    </w:pPr>
    <w:rPr>
      <w:rFonts w:asciiTheme="majorHAnsi" w:eastAsiaTheme="majorEastAsia" w:hAnsiTheme="majorHAnsi" w:cstheme="majorBidi"/>
      <w:b/>
      <w:color w:val="49515C" w:themeColor="accent4" w:themeShade="80"/>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D43856"/>
    <w:rPr>
      <w:rFonts w:asciiTheme="majorHAnsi" w:eastAsiaTheme="majorEastAsia" w:hAnsiTheme="majorHAnsi" w:cstheme="majorBidi"/>
      <w:b/>
      <w:color w:val="49515C" w:themeColor="accent4" w:themeShade="80"/>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EndnoteText">
    <w:name w:val="endnote text"/>
    <w:basedOn w:val="Normal"/>
    <w:link w:val="EndnoteTextChar"/>
    <w:uiPriority w:val="99"/>
    <w:semiHidden/>
    <w:unhideWhenUsed/>
    <w:rsid w:val="003640EC"/>
    <w:pPr>
      <w:spacing w:before="0" w:after="0"/>
    </w:pPr>
    <w:rPr>
      <w:kern w:val="12"/>
      <w:sz w:val="20"/>
      <w:szCs w:val="20"/>
    </w:rPr>
  </w:style>
  <w:style w:type="character" w:customStyle="1" w:styleId="EndnoteTextChar">
    <w:name w:val="Endnote Text Char"/>
    <w:basedOn w:val="DefaultParagraphFont"/>
    <w:link w:val="EndnoteText"/>
    <w:uiPriority w:val="99"/>
    <w:semiHidden/>
    <w:rsid w:val="003640EC"/>
    <w:rPr>
      <w:kern w:val="12"/>
      <w:sz w:val="20"/>
      <w:szCs w:val="20"/>
    </w:rPr>
  </w:style>
  <w:style w:type="character" w:styleId="EndnoteReference">
    <w:name w:val="endnote reference"/>
    <w:basedOn w:val="DefaultParagraphFont"/>
    <w:uiPriority w:val="99"/>
    <w:semiHidden/>
    <w:unhideWhenUsed/>
    <w:rsid w:val="003640EC"/>
    <w:rPr>
      <w:vertAlign w:val="superscript"/>
    </w:rPr>
  </w:style>
  <w:style w:type="character" w:styleId="CommentReference">
    <w:name w:val="annotation reference"/>
    <w:basedOn w:val="DefaultParagraphFont"/>
    <w:uiPriority w:val="99"/>
    <w:semiHidden/>
    <w:unhideWhenUsed/>
    <w:rsid w:val="005A0FC7"/>
    <w:rPr>
      <w:sz w:val="16"/>
      <w:szCs w:val="16"/>
    </w:rPr>
  </w:style>
  <w:style w:type="paragraph" w:styleId="CommentText">
    <w:name w:val="annotation text"/>
    <w:basedOn w:val="Normal"/>
    <w:link w:val="CommentTextChar"/>
    <w:uiPriority w:val="99"/>
    <w:semiHidden/>
    <w:unhideWhenUsed/>
    <w:rsid w:val="005A0FC7"/>
    <w:rPr>
      <w:sz w:val="20"/>
      <w:szCs w:val="20"/>
    </w:rPr>
  </w:style>
  <w:style w:type="character" w:customStyle="1" w:styleId="CommentTextChar">
    <w:name w:val="Comment Text Char"/>
    <w:basedOn w:val="DefaultParagraphFont"/>
    <w:link w:val="CommentText"/>
    <w:uiPriority w:val="99"/>
    <w:semiHidden/>
    <w:rsid w:val="005A0FC7"/>
    <w:rPr>
      <w:sz w:val="20"/>
      <w:szCs w:val="20"/>
    </w:rPr>
  </w:style>
  <w:style w:type="paragraph" w:styleId="CommentSubject">
    <w:name w:val="annotation subject"/>
    <w:basedOn w:val="CommentText"/>
    <w:next w:val="CommentText"/>
    <w:link w:val="CommentSubjectChar"/>
    <w:uiPriority w:val="99"/>
    <w:semiHidden/>
    <w:unhideWhenUsed/>
    <w:rsid w:val="005A0FC7"/>
    <w:rPr>
      <w:b/>
      <w:bCs/>
    </w:rPr>
  </w:style>
  <w:style w:type="character" w:customStyle="1" w:styleId="CommentSubjectChar">
    <w:name w:val="Comment Subject Char"/>
    <w:basedOn w:val="CommentTextChar"/>
    <w:link w:val="CommentSubject"/>
    <w:uiPriority w:val="99"/>
    <w:semiHidden/>
    <w:rsid w:val="005A0FC7"/>
    <w:rPr>
      <w:b/>
      <w:bCs/>
      <w:sz w:val="20"/>
      <w:szCs w:val="20"/>
    </w:rPr>
  </w:style>
  <w:style w:type="paragraph" w:styleId="BalloonText">
    <w:name w:val="Balloon Text"/>
    <w:basedOn w:val="Normal"/>
    <w:link w:val="BalloonTextChar"/>
    <w:uiPriority w:val="99"/>
    <w:semiHidden/>
    <w:unhideWhenUsed/>
    <w:rsid w:val="005A0FC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C7"/>
    <w:rPr>
      <w:rFonts w:ascii="Segoe UI" w:hAnsi="Segoe UI" w:cs="Segoe UI"/>
      <w:sz w:val="18"/>
      <w:szCs w:val="18"/>
    </w:rPr>
  </w:style>
  <w:style w:type="character" w:styleId="UnresolvedMention">
    <w:name w:val="Unresolved Mention"/>
    <w:basedOn w:val="DefaultParagraphFont"/>
    <w:uiPriority w:val="99"/>
    <w:semiHidden/>
    <w:unhideWhenUsed/>
    <w:rsid w:val="00B719F8"/>
    <w:rPr>
      <w:color w:val="605E5C"/>
      <w:shd w:val="clear" w:color="auto" w:fill="E1DFDD"/>
    </w:rPr>
  </w:style>
  <w:style w:type="character" w:styleId="FollowedHyperlink">
    <w:name w:val="FollowedHyperlink"/>
    <w:basedOn w:val="DefaultParagraphFont"/>
    <w:uiPriority w:val="99"/>
    <w:semiHidden/>
    <w:unhideWhenUsed/>
    <w:rsid w:val="00540430"/>
    <w:rPr>
      <w:color w:val="0046FF" w:themeColor="followedHyperlink"/>
      <w:u w:val="single"/>
    </w:rPr>
  </w:style>
  <w:style w:type="paragraph" w:styleId="ListParagraph">
    <w:name w:val="List Paragraph"/>
    <w:basedOn w:val="Normal"/>
    <w:uiPriority w:val="34"/>
    <w:qFormat/>
    <w:rsid w:val="001964DF"/>
    <w:pPr>
      <w:numPr>
        <w:numId w:val="30"/>
      </w:numPr>
      <w:suppressAutoHyphens w:val="0"/>
      <w:spacing w:before="0" w:after="200" w:line="276" w:lineRule="auto"/>
    </w:pPr>
    <w:rPr>
      <w:rFonts w:ascii="Arial" w:eastAsia="Calibri" w:hAnsi="Arial" w:cs="Times New Roman"/>
      <w:color w:val="auto"/>
    </w:rPr>
  </w:style>
  <w:style w:type="paragraph" w:customStyle="1" w:styleId="GNText">
    <w:name w:val="GN Text"/>
    <w:basedOn w:val="Normal"/>
    <w:next w:val="Normal"/>
    <w:rsid w:val="007E012D"/>
    <w:pPr>
      <w:shd w:val="clear" w:color="auto" w:fill="FFFFFF"/>
      <w:suppressAutoHyphens w:val="0"/>
      <w:spacing w:before="0" w:after="240"/>
    </w:pPr>
    <w:rPr>
      <w:rFonts w:ascii="Times New Roman" w:eastAsia="Times New Roman" w:hAnsi="Times New Roman" w:cs="Times New Roman"/>
      <w:color w:val="auto"/>
      <w:lang w:val="en-US"/>
    </w:rPr>
  </w:style>
  <w:style w:type="paragraph" w:customStyle="1" w:styleId="hr">
    <w:name w:val="hr"/>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A00F02"/>
  </w:style>
  <w:style w:type="paragraph" w:customStyle="1" w:styleId="r1">
    <w:name w:val="r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1">
    <w:name w:val="p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r2">
    <w:name w:val="r2"/>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CC4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103">
      <w:bodyDiv w:val="1"/>
      <w:marLeft w:val="0"/>
      <w:marRight w:val="0"/>
      <w:marTop w:val="0"/>
      <w:marBottom w:val="0"/>
      <w:divBdr>
        <w:top w:val="none" w:sz="0" w:space="0" w:color="auto"/>
        <w:left w:val="none" w:sz="0" w:space="0" w:color="auto"/>
        <w:bottom w:val="none" w:sz="0" w:space="0" w:color="auto"/>
        <w:right w:val="none" w:sz="0" w:space="0" w:color="auto"/>
      </w:divBdr>
    </w:div>
    <w:div w:id="498423834">
      <w:bodyDiv w:val="1"/>
      <w:marLeft w:val="0"/>
      <w:marRight w:val="0"/>
      <w:marTop w:val="0"/>
      <w:marBottom w:val="0"/>
      <w:divBdr>
        <w:top w:val="none" w:sz="0" w:space="0" w:color="auto"/>
        <w:left w:val="none" w:sz="0" w:space="0" w:color="auto"/>
        <w:bottom w:val="none" w:sz="0" w:space="0" w:color="auto"/>
        <w:right w:val="none" w:sz="0" w:space="0" w:color="auto"/>
      </w:divBdr>
    </w:div>
    <w:div w:id="1260599296">
      <w:bodyDiv w:val="1"/>
      <w:marLeft w:val="0"/>
      <w:marRight w:val="0"/>
      <w:marTop w:val="0"/>
      <w:marBottom w:val="0"/>
      <w:divBdr>
        <w:top w:val="none" w:sz="0" w:space="0" w:color="auto"/>
        <w:left w:val="none" w:sz="0" w:space="0" w:color="auto"/>
        <w:bottom w:val="none" w:sz="0" w:space="0" w:color="auto"/>
        <w:right w:val="none" w:sz="0" w:space="0" w:color="auto"/>
      </w:divBdr>
    </w:div>
    <w:div w:id="1545483122">
      <w:bodyDiv w:val="1"/>
      <w:marLeft w:val="0"/>
      <w:marRight w:val="0"/>
      <w:marTop w:val="0"/>
      <w:marBottom w:val="0"/>
      <w:divBdr>
        <w:top w:val="none" w:sz="0" w:space="0" w:color="auto"/>
        <w:left w:val="none" w:sz="0" w:space="0" w:color="auto"/>
        <w:bottom w:val="none" w:sz="0" w:space="0" w:color="auto"/>
        <w:right w:val="none" w:sz="0" w:space="0" w:color="auto"/>
      </w:divBdr>
    </w:div>
    <w:div w:id="1955668235">
      <w:bodyDiv w:val="1"/>
      <w:marLeft w:val="0"/>
      <w:marRight w:val="0"/>
      <w:marTop w:val="0"/>
      <w:marBottom w:val="0"/>
      <w:divBdr>
        <w:top w:val="none" w:sz="0" w:space="0" w:color="auto"/>
        <w:left w:val="none" w:sz="0" w:space="0" w:color="auto"/>
        <w:bottom w:val="none" w:sz="0" w:space="0" w:color="auto"/>
        <w:right w:val="none" w:sz="0" w:space="0" w:color="auto"/>
      </w:divBdr>
    </w:div>
    <w:div w:id="21115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frastructure.gov.au/infrastructure-transport-vehicles/transport-accessibility/whole-journey-guide" TargetMode="External"/><Relationship Id="rId18" Type="http://schemas.openxmlformats.org/officeDocument/2006/relationships/hyperlink" Target="&#1576;&#1575;&#1604;&#1576;&#1585;&#1610;&#1583;&#1575;&#1604;&#1573;&#1604;&#1603;&#1578;&#1585;&#1608;&#1606;&#1610;&#1573;&#1604;&#1609;:DisabilityTransport@infrastructure.gov.a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1576;&#1575;&#1604;&#1576;&#1585;&#1610;&#1583;&#1575;&#1604;&#1573;&#1604;&#1603;&#1578;&#1585;&#1608;&#1606;&#1610;&#1573;&#1604;&#1609;:DisabilityTransport@infrastructure.gov.au" TargetMode="External"/><Relationship Id="rId7" Type="http://schemas.openxmlformats.org/officeDocument/2006/relationships/footnotes" Target="footnotes.xml"/><Relationship Id="rId12" Type="http://schemas.openxmlformats.org/officeDocument/2006/relationships/hyperlink" Target="http://www.legislation.gov.au/Details/F2005B01059/Supporting%20Material%203/Text" TargetMode="External"/><Relationship Id="rId17" Type="http://schemas.openxmlformats.org/officeDocument/2006/relationships/hyperlink" Target="https://www.infrastructure.gov.au/infrastructure-transport-vehicles/transport-accessibil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manrights.gov.au/about/translated-information?_ga=2.122582603.1552785458.1639964315-1107795329.1639964314" TargetMode="External"/><Relationship Id="rId20" Type="http://schemas.openxmlformats.org/officeDocument/2006/relationships/hyperlink" Target="&#1576;&#1575;&#1604;&#1576;&#1585;&#1610;&#1583;&#1575;&#1604;&#1573;&#1604;&#1603;&#1578;&#1585;&#1608;&#1606;&#1610;&#1573;&#1604;&#1609;: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humanrights.gov.au/complaints/complaint-guides/complaint-information-auslan"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1593;&#1604;&#1609;&#1575;&#1604;&#1585;&#1602;&#1605;:1800621372"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humanrights.gov.au/complaints/make-complaint" TargetMode="External"/><Relationship Id="rId22" Type="http://schemas.openxmlformats.org/officeDocument/2006/relationships/header" Target="header1.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ihw.gov.au/getmedia/ee5ee3c2-152d-4b5f-9901-71d483b47f03/aihw-dis-72.pdf.aspx?inline=tr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993C8A-D621-4B48-8543-8028C1F0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3219</Words>
  <Characters>18965</Characters>
  <Application>Microsoft Office Word</Application>
  <DocSecurity>0</DocSecurity>
  <Lines>2370</Lines>
  <Paragraphs>1478</Paragraphs>
  <ScaleCrop>false</ScaleCrop>
  <HeadingPairs>
    <vt:vector size="2" baseType="variant">
      <vt:variant>
        <vt:lpstr>Title</vt:lpstr>
      </vt:variant>
      <vt:variant>
        <vt:i4>1</vt:i4>
      </vt:variant>
    </vt:vector>
  </HeadingPairs>
  <TitlesOfParts>
    <vt:vector size="1" baseType="lpstr">
      <vt:lpstr>2022 Review of the Disability Standards for Accessible Public Transport 2002</vt:lpstr>
    </vt:vector>
  </TitlesOfParts>
  <Manager/>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Review of the Disability Standards for Accessible Public Transport 2002</dc:title>
  <dc:subject/>
  <dc:creator/>
  <cp:keywords/>
  <dc:description/>
  <cp:lastModifiedBy/>
  <cp:revision>1</cp:revision>
  <dcterms:created xsi:type="dcterms:W3CDTF">2022-12-19T04:17:00Z</dcterms:created>
  <dcterms:modified xsi:type="dcterms:W3CDTF">2023-01-06T05:27:00Z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d56a4f04e1ad16195f7c08fcb47b7a4f323c946c9e8e2b4f84cc5085237de828</vt:lpwstr>
  </property>
</Properties>
</file>