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9E44" w14:textId="619FCA2E" w:rsidR="009A5723" w:rsidRPr="003F27A0" w:rsidRDefault="009A5723" w:rsidP="003F27A0">
      <w:pPr>
        <w:pStyle w:val="Heading1"/>
        <w:rPr>
          <w:rFonts w:ascii="Calibri" w:hAnsi="Calibri" w:cs="Calibri"/>
        </w:rPr>
      </w:pPr>
      <w:r w:rsidRPr="003F27A0">
        <w:rPr>
          <w:rFonts w:ascii="Calibri" w:hAnsi="Calibri" w:cs="Calibri"/>
        </w:rPr>
        <w:t xml:space="preserve">REVIEW OF AIRLINE AND AIRPORT COMPLAINT HANDLING PROCESSES </w:t>
      </w:r>
    </w:p>
    <w:p w14:paraId="0F44DDCC" w14:textId="1A50C494" w:rsidR="009A5723" w:rsidRPr="003F27A0" w:rsidRDefault="00625D96" w:rsidP="003F27A0">
      <w:pPr>
        <w:pStyle w:val="Heading2"/>
        <w:rPr>
          <w:rFonts w:ascii="Calibri" w:hAnsi="Calibri" w:cs="Calibri"/>
        </w:rPr>
      </w:pPr>
      <w:r w:rsidRPr="003F27A0">
        <w:rPr>
          <w:rFonts w:ascii="Calibri" w:hAnsi="Calibri" w:cs="Calibri"/>
        </w:rPr>
        <w:t>Summary of Findings</w:t>
      </w:r>
    </w:p>
    <w:p w14:paraId="2572B9DE" w14:textId="7621F1C4" w:rsidR="009A5723" w:rsidRPr="003F27A0" w:rsidRDefault="009A5723" w:rsidP="009A5723">
      <w:pPr>
        <w:rPr>
          <w:rFonts w:ascii="Calibri" w:hAnsi="Calibri" w:cs="Calibri"/>
          <w:b/>
          <w:bCs/>
          <w:sz w:val="22"/>
          <w:szCs w:val="22"/>
        </w:rPr>
      </w:pPr>
      <w:r w:rsidRPr="003F27A0">
        <w:rPr>
          <w:rFonts w:ascii="Calibri" w:hAnsi="Calibri" w:cs="Calibri"/>
          <w:b/>
          <w:bCs/>
          <w:sz w:val="22"/>
          <w:szCs w:val="22"/>
        </w:rPr>
        <w:t>Background</w:t>
      </w:r>
    </w:p>
    <w:p w14:paraId="7B619F99" w14:textId="0413EB60" w:rsidR="00B60ED1" w:rsidRDefault="00B60ED1" w:rsidP="00B60ED1">
      <w:pPr>
        <w:rPr>
          <w:rFonts w:ascii="Calibri" w:hAnsi="Calibri" w:cs="Calibri"/>
        </w:rPr>
      </w:pPr>
      <w:r w:rsidRPr="00567D6B">
        <w:rPr>
          <w:rFonts w:ascii="Calibri" w:hAnsi="Calibri" w:cs="Calibri"/>
        </w:rPr>
        <w:t xml:space="preserve">The </w:t>
      </w:r>
      <w:r w:rsidR="00735A25">
        <w:rPr>
          <w:rFonts w:ascii="Calibri" w:hAnsi="Calibri" w:cs="Calibri"/>
        </w:rPr>
        <w:t>Aviation White Paper Towards 2050 expressed</w:t>
      </w:r>
      <w:r w:rsidR="00735A25" w:rsidRPr="00567D6B">
        <w:rPr>
          <w:rFonts w:ascii="Calibri" w:hAnsi="Calibri" w:cs="Calibri"/>
        </w:rPr>
        <w:t xml:space="preserve"> </w:t>
      </w:r>
      <w:r w:rsidR="00735A25">
        <w:rPr>
          <w:rFonts w:ascii="Calibri" w:hAnsi="Calibri" w:cs="Calibri"/>
        </w:rPr>
        <w:t>t</w:t>
      </w:r>
      <w:r w:rsidRPr="00567D6B">
        <w:rPr>
          <w:rFonts w:ascii="Calibri" w:hAnsi="Calibri" w:cs="Calibri"/>
        </w:rPr>
        <w:t xml:space="preserve">he Australian Government’s decision to establish </w:t>
      </w:r>
      <w:r>
        <w:rPr>
          <w:rFonts w:ascii="Calibri" w:hAnsi="Calibri" w:cs="Calibri"/>
        </w:rPr>
        <w:t xml:space="preserve">an aviation consumer </w:t>
      </w:r>
      <w:r w:rsidRPr="00567D6B">
        <w:rPr>
          <w:rFonts w:ascii="Calibri" w:hAnsi="Calibri" w:cs="Calibri"/>
        </w:rPr>
        <w:t>ombuds scheme</w:t>
      </w:r>
      <w:r w:rsidR="00735A25">
        <w:rPr>
          <w:rFonts w:ascii="Calibri" w:hAnsi="Calibri" w:cs="Calibri"/>
        </w:rPr>
        <w:t xml:space="preserve"> and</w:t>
      </w:r>
      <w:r w:rsidRPr="00567D6B">
        <w:rPr>
          <w:rFonts w:ascii="Calibri" w:hAnsi="Calibri" w:cs="Calibri"/>
        </w:rPr>
        <w:t xml:space="preserve"> was informed by the views of Australian aviation customers, consumer advocates, the aviation sector, and experts in consumer protection and complaints handling. Submissions received through the 2024 Aviation White Paper process made clear that aviation consumers are dissatisfied with how Australian airlines and airports ha</w:t>
      </w:r>
      <w:r>
        <w:rPr>
          <w:rFonts w:ascii="Calibri" w:hAnsi="Calibri" w:cs="Calibri"/>
        </w:rPr>
        <w:t>d</w:t>
      </w:r>
      <w:r w:rsidRPr="00567D6B">
        <w:rPr>
          <w:rFonts w:ascii="Calibri" w:hAnsi="Calibri" w:cs="Calibri"/>
        </w:rPr>
        <w:t xml:space="preserve"> interpreted their obligations to customers, and how the industry has responded to customer complaints. These issues were acute during the reopening period following the COVID-19 pandemic, </w:t>
      </w:r>
      <w:r>
        <w:rPr>
          <w:rFonts w:ascii="Calibri" w:hAnsi="Calibri" w:cs="Calibri"/>
        </w:rPr>
        <w:t>given</w:t>
      </w:r>
      <w:r w:rsidRPr="00567D6B">
        <w:rPr>
          <w:rFonts w:ascii="Calibri" w:hAnsi="Calibri" w:cs="Calibri"/>
        </w:rPr>
        <w:t xml:space="preserve"> historically high rates of delayed and cancelled flights. </w:t>
      </w:r>
    </w:p>
    <w:p w14:paraId="3F89795C" w14:textId="77777777" w:rsidR="00B60ED1" w:rsidRDefault="00B60ED1" w:rsidP="00B60ED1">
      <w:pPr>
        <w:rPr>
          <w:rFonts w:ascii="Calibri" w:hAnsi="Calibri" w:cs="Calibri"/>
        </w:rPr>
      </w:pPr>
      <w:r w:rsidRPr="00567D6B">
        <w:rPr>
          <w:rFonts w:ascii="Calibri" w:hAnsi="Calibri" w:cs="Calibri"/>
        </w:rPr>
        <w:t xml:space="preserve">Aviation customers have existing legal rights and protections under the Australian Consumer Law (ACL), enacted through the </w:t>
      </w:r>
      <w:r w:rsidRPr="00735A25">
        <w:rPr>
          <w:rFonts w:ascii="Calibri" w:hAnsi="Calibri" w:cs="Calibri"/>
          <w:i/>
        </w:rPr>
        <w:t>Competition and Consumer Act 2010</w:t>
      </w:r>
      <w:r w:rsidRPr="00567D6B">
        <w:rPr>
          <w:rFonts w:ascii="Calibri" w:hAnsi="Calibri" w:cs="Calibri"/>
        </w:rPr>
        <w:t xml:space="preserve"> (</w:t>
      </w:r>
      <w:proofErr w:type="spellStart"/>
      <w:r w:rsidRPr="00567D6B">
        <w:rPr>
          <w:rFonts w:ascii="Calibri" w:hAnsi="Calibri" w:cs="Calibri"/>
        </w:rPr>
        <w:t>Cth</w:t>
      </w:r>
      <w:proofErr w:type="spellEnd"/>
      <w:r w:rsidRPr="00567D6B">
        <w:rPr>
          <w:rFonts w:ascii="Calibri" w:hAnsi="Calibri" w:cs="Calibri"/>
        </w:rPr>
        <w:t>). The ACL is a national law and is jointly administered by the Australian Competition and Consumer Commission (ACCC) and state and territory consumer protection agencies. The ACL contains consumer guarantees that set out basic rights and obligations that businesses must meet when supplying products or services, including flights and other aviation services. However, submissions received through the Aviation White Paper process identified a range of instances where aviation customers’ rights ha</w:t>
      </w:r>
      <w:r>
        <w:rPr>
          <w:rFonts w:ascii="Calibri" w:hAnsi="Calibri" w:cs="Calibri"/>
        </w:rPr>
        <w:t>d</w:t>
      </w:r>
      <w:r w:rsidRPr="00567D6B">
        <w:rPr>
          <w:rFonts w:ascii="Calibri" w:hAnsi="Calibri" w:cs="Calibri"/>
        </w:rPr>
        <w:t xml:space="preserve"> not been upheld in practice. For example, despite the protections of the ACL, submissions described situations where customers experienced difficulties accessing remedies, such as refunds, or redeeming travel credits for cancelled or significantly delayed flights. </w:t>
      </w:r>
    </w:p>
    <w:p w14:paraId="5DE7F25A" w14:textId="3699C8FF" w:rsidR="00B60ED1" w:rsidRDefault="00B60ED1" w:rsidP="00B60ED1">
      <w:pPr>
        <w:rPr>
          <w:rFonts w:ascii="Calibri" w:hAnsi="Calibri" w:cs="Calibri"/>
        </w:rPr>
      </w:pPr>
      <w:r w:rsidRPr="00567D6B">
        <w:rPr>
          <w:rFonts w:ascii="Calibri" w:hAnsi="Calibri" w:cs="Calibri"/>
        </w:rPr>
        <w:t>Submissions also reported long delays in airlines’ responsiveness to complaints, and unsatisfactory outcomes from complaints referred to the industry-led dispute resolution body – the Airline Customer Advocate (ACA). The ACA was established in 2012 to provide complaint resolution services to customers of major Australian airlines (Qantas, Jetstar, Rex and Virgin Australia). Rex withdrew from the scheme in mid-2024. The ACA is funded and managed by participating airlines. It was originally established in response to the Government’s 2009 Aviation White Paper, which found that the aviation industry needed to “establish a mechanism for consumers to have unresolved complaints examined by a third party, such as an industry ombudsman, independent of the airline involved.”</w:t>
      </w:r>
      <w:r w:rsidRPr="000E5A57">
        <w:rPr>
          <w:rFonts w:ascii="Calibri" w:hAnsi="Calibri" w:cs="Calibri"/>
          <w:vertAlign w:val="superscript"/>
        </w:rPr>
        <w:t>1</w:t>
      </w:r>
      <w:r w:rsidRPr="00567D6B">
        <w:rPr>
          <w:rFonts w:ascii="Calibri" w:hAnsi="Calibri" w:cs="Calibri"/>
        </w:rPr>
        <w:t xml:space="preserve"> </w:t>
      </w:r>
    </w:p>
    <w:p w14:paraId="26495E82" w14:textId="1EFB0E05" w:rsidR="00B60ED1" w:rsidRDefault="00B60ED1" w:rsidP="00B60ED1">
      <w:pPr>
        <w:rPr>
          <w:rFonts w:ascii="Calibri" w:hAnsi="Calibri" w:cs="Calibri"/>
        </w:rPr>
      </w:pPr>
      <w:r w:rsidRPr="00567D6B">
        <w:rPr>
          <w:rFonts w:ascii="Calibri" w:hAnsi="Calibri" w:cs="Calibri"/>
        </w:rPr>
        <w:lastRenderedPageBreak/>
        <w:t>The 2009 Aviation White Paper went on to state that “the Government will monitor the industry’s efforts to develop proposals to better handle consumer complaints … and will consider a more interventionist approach should this become necessary”</w:t>
      </w:r>
      <w:r>
        <w:rPr>
          <w:rFonts w:ascii="Calibri" w:hAnsi="Calibri" w:cs="Calibri"/>
        </w:rPr>
        <w:t>.</w:t>
      </w:r>
      <w:r w:rsidRPr="00567D6B">
        <w:rPr>
          <w:rFonts w:ascii="Calibri" w:hAnsi="Calibri" w:cs="Calibri"/>
        </w:rPr>
        <w:t xml:space="preserve"> </w:t>
      </w:r>
    </w:p>
    <w:p w14:paraId="67BB65B5" w14:textId="239C725A" w:rsidR="00B60ED1" w:rsidRDefault="00B60ED1" w:rsidP="00B60ED1">
      <w:pPr>
        <w:rPr>
          <w:rFonts w:ascii="Calibri" w:hAnsi="Calibri" w:cs="Calibri"/>
        </w:rPr>
      </w:pPr>
      <w:r w:rsidRPr="00567D6B">
        <w:rPr>
          <w:rFonts w:ascii="Calibri" w:hAnsi="Calibri" w:cs="Calibri"/>
        </w:rPr>
        <w:t>Following the 2024 Aviation White Paper consultation process, the Australian Government</w:t>
      </w:r>
      <w:r>
        <w:rPr>
          <w:rFonts w:ascii="Calibri" w:hAnsi="Calibri" w:cs="Calibri"/>
        </w:rPr>
        <w:t xml:space="preserve"> </w:t>
      </w:r>
      <w:r w:rsidRPr="00567D6B">
        <w:rPr>
          <w:rFonts w:ascii="Calibri" w:hAnsi="Calibri" w:cs="Calibri"/>
        </w:rPr>
        <w:t xml:space="preserve">formed the view that the aviation industry has not consistently met its obligations to customers, and that the ACA has not delivered a sufficiently effective complaint resolution service. In this context, the government decided to establish a new independent body to more effectively protect the rights of aviation customers and resolve customer complaints – the Aviation </w:t>
      </w:r>
      <w:r>
        <w:rPr>
          <w:rFonts w:ascii="Calibri" w:hAnsi="Calibri" w:cs="Calibri"/>
        </w:rPr>
        <w:t xml:space="preserve">Consumer </w:t>
      </w:r>
      <w:r w:rsidRPr="00567D6B">
        <w:rPr>
          <w:rFonts w:ascii="Calibri" w:hAnsi="Calibri" w:cs="Calibri"/>
        </w:rPr>
        <w:t>Ombuds</w:t>
      </w:r>
      <w:r>
        <w:rPr>
          <w:rFonts w:ascii="Calibri" w:hAnsi="Calibri" w:cs="Calibri"/>
        </w:rPr>
        <w:t>person</w:t>
      </w:r>
      <w:r w:rsidRPr="00567D6B">
        <w:rPr>
          <w:rFonts w:ascii="Calibri" w:hAnsi="Calibri" w:cs="Calibri"/>
        </w:rPr>
        <w:t xml:space="preserve"> </w:t>
      </w:r>
      <w:r>
        <w:rPr>
          <w:rFonts w:ascii="Calibri" w:hAnsi="Calibri" w:cs="Calibri"/>
        </w:rPr>
        <w:t>(ACO) and S</w:t>
      </w:r>
      <w:r w:rsidRPr="00567D6B">
        <w:rPr>
          <w:rFonts w:ascii="Calibri" w:hAnsi="Calibri" w:cs="Calibri"/>
        </w:rPr>
        <w:t>cheme.</w:t>
      </w:r>
    </w:p>
    <w:p w14:paraId="1B39D1B5" w14:textId="0C2FF831" w:rsidR="00B60ED1" w:rsidRDefault="00B60ED1" w:rsidP="00B60ED1">
      <w:pPr>
        <w:rPr>
          <w:rFonts w:ascii="Calibri" w:hAnsi="Calibri" w:cs="Calibri"/>
        </w:rPr>
      </w:pPr>
      <w:r w:rsidRPr="00567D6B">
        <w:rPr>
          <w:rFonts w:ascii="Calibri" w:hAnsi="Calibri" w:cs="Calibri"/>
        </w:rPr>
        <w:t xml:space="preserve">To support improved outcomes for aviation consumers </w:t>
      </w:r>
      <w:r>
        <w:rPr>
          <w:rFonts w:ascii="Calibri" w:hAnsi="Calibri" w:cs="Calibri"/>
        </w:rPr>
        <w:t>while this initiative is being established</w:t>
      </w:r>
      <w:r w:rsidRPr="00567D6B">
        <w:rPr>
          <w:rFonts w:ascii="Calibri" w:hAnsi="Calibri" w:cs="Calibri"/>
        </w:rPr>
        <w:t>, the government appoint</w:t>
      </w:r>
      <w:r>
        <w:rPr>
          <w:rFonts w:ascii="Calibri" w:hAnsi="Calibri" w:cs="Calibri"/>
        </w:rPr>
        <w:t>ed</w:t>
      </w:r>
      <w:r w:rsidRPr="00567D6B">
        <w:rPr>
          <w:rFonts w:ascii="Calibri" w:hAnsi="Calibri" w:cs="Calibri"/>
        </w:rPr>
        <w:t xml:space="preserve"> an interim ombudsperson within the Department of Infrastructure, Transport, Regional Development, Communications</w:t>
      </w:r>
      <w:r w:rsidR="00080F17">
        <w:rPr>
          <w:rFonts w:ascii="Calibri" w:hAnsi="Calibri" w:cs="Calibri"/>
        </w:rPr>
        <w:t>, Sport</w:t>
      </w:r>
      <w:r w:rsidRPr="00567D6B">
        <w:rPr>
          <w:rFonts w:ascii="Calibri" w:hAnsi="Calibri" w:cs="Calibri"/>
        </w:rPr>
        <w:t xml:space="preserve"> and the Arts</w:t>
      </w:r>
      <w:r w:rsidR="00B973CE">
        <w:rPr>
          <w:rFonts w:ascii="Calibri" w:hAnsi="Calibri" w:cs="Calibri"/>
        </w:rPr>
        <w:t xml:space="preserve"> (</w:t>
      </w:r>
      <w:r w:rsidR="002E134F">
        <w:rPr>
          <w:rFonts w:ascii="Calibri" w:hAnsi="Calibri" w:cs="Calibri"/>
        </w:rPr>
        <w:t>the Department)</w:t>
      </w:r>
      <w:r w:rsidR="00080F17">
        <w:rPr>
          <w:rFonts w:ascii="Calibri" w:hAnsi="Calibri" w:cs="Calibri"/>
        </w:rPr>
        <w:t>.</w:t>
      </w:r>
    </w:p>
    <w:p w14:paraId="142ED763" w14:textId="493D324A" w:rsidR="00B60ED1" w:rsidRDefault="00243A9B" w:rsidP="00B60ED1">
      <w:pPr>
        <w:rPr>
          <w:rFonts w:ascii="Calibri" w:hAnsi="Calibri" w:cs="Calibri"/>
        </w:rPr>
      </w:pPr>
      <w:r>
        <w:rPr>
          <w:rFonts w:ascii="Calibri" w:hAnsi="Calibri" w:cs="Calibri"/>
        </w:rPr>
        <w:t>While t</w:t>
      </w:r>
      <w:r w:rsidR="000812C6">
        <w:rPr>
          <w:rFonts w:ascii="Calibri" w:hAnsi="Calibri" w:cs="Calibri"/>
        </w:rPr>
        <w:t>he</w:t>
      </w:r>
      <w:r w:rsidR="00B60ED1" w:rsidRPr="00567D6B">
        <w:rPr>
          <w:rFonts w:ascii="Calibri" w:hAnsi="Calibri" w:cs="Calibri"/>
        </w:rPr>
        <w:t xml:space="preserve"> interim ombudsperson </w:t>
      </w:r>
      <w:r w:rsidR="00B60ED1">
        <w:rPr>
          <w:rFonts w:ascii="Calibri" w:hAnsi="Calibri" w:cs="Calibri"/>
        </w:rPr>
        <w:t>has</w:t>
      </w:r>
      <w:r w:rsidR="00B60ED1" w:rsidRPr="00567D6B">
        <w:rPr>
          <w:rFonts w:ascii="Calibri" w:hAnsi="Calibri" w:cs="Calibri"/>
        </w:rPr>
        <w:t xml:space="preserve"> a limited set of powers and functions</w:t>
      </w:r>
      <w:r w:rsidR="000812C6">
        <w:rPr>
          <w:rFonts w:ascii="Calibri" w:hAnsi="Calibri" w:cs="Calibri"/>
        </w:rPr>
        <w:t xml:space="preserve"> until the legislation is passed</w:t>
      </w:r>
      <w:r>
        <w:rPr>
          <w:rFonts w:ascii="Calibri" w:hAnsi="Calibri" w:cs="Calibri"/>
        </w:rPr>
        <w:t>,</w:t>
      </w:r>
      <w:r w:rsidR="00B60ED1">
        <w:rPr>
          <w:rFonts w:ascii="Calibri" w:hAnsi="Calibri" w:cs="Calibri"/>
        </w:rPr>
        <w:t xml:space="preserve"> the consultation paper issued in </w:t>
      </w:r>
      <w:r w:rsidR="00DE66AA">
        <w:rPr>
          <w:rFonts w:ascii="Calibri" w:hAnsi="Calibri" w:cs="Calibri"/>
        </w:rPr>
        <w:t>September</w:t>
      </w:r>
      <w:r w:rsidR="00B60ED1">
        <w:rPr>
          <w:rFonts w:ascii="Calibri" w:hAnsi="Calibri" w:cs="Calibri"/>
        </w:rPr>
        <w:t xml:space="preserve"> 2024 on the design of the Ombuds Scheme</w:t>
      </w:r>
      <w:r w:rsidR="00B60ED1" w:rsidRPr="000E5A57">
        <w:rPr>
          <w:rFonts w:ascii="Calibri" w:hAnsi="Calibri" w:cs="Calibri"/>
          <w:vertAlign w:val="superscript"/>
        </w:rPr>
        <w:t>3</w:t>
      </w:r>
      <w:r w:rsidR="0F7EEFDB" w:rsidRPr="000E5A57">
        <w:rPr>
          <w:rFonts w:ascii="Calibri" w:hAnsi="Calibri" w:cs="Calibri"/>
          <w:vertAlign w:val="superscript"/>
        </w:rPr>
        <w:t xml:space="preserve"> </w:t>
      </w:r>
      <w:r w:rsidR="00DE66AA">
        <w:rPr>
          <w:rFonts w:ascii="Calibri" w:hAnsi="Calibri" w:cs="Calibri"/>
        </w:rPr>
        <w:t>outlined that</w:t>
      </w:r>
      <w:r w:rsidR="00B60ED1">
        <w:rPr>
          <w:rFonts w:ascii="Calibri" w:hAnsi="Calibri" w:cs="Calibri"/>
        </w:rPr>
        <w:t xml:space="preserve"> </w:t>
      </w:r>
      <w:r w:rsidR="00B60ED1" w:rsidRPr="00567D6B">
        <w:rPr>
          <w:rFonts w:ascii="Calibri" w:hAnsi="Calibri" w:cs="Calibri"/>
        </w:rPr>
        <w:t xml:space="preserve">the interim ombudsperson </w:t>
      </w:r>
      <w:r w:rsidR="00DE66AA">
        <w:rPr>
          <w:rFonts w:ascii="Calibri" w:hAnsi="Calibri" w:cs="Calibri"/>
        </w:rPr>
        <w:t xml:space="preserve">would </w:t>
      </w:r>
      <w:r w:rsidR="00B60ED1" w:rsidRPr="00567D6B">
        <w:rPr>
          <w:rFonts w:ascii="Calibri" w:hAnsi="Calibri" w:cs="Calibri"/>
        </w:rPr>
        <w:t xml:space="preserve">report on </w:t>
      </w:r>
      <w:r>
        <w:rPr>
          <w:rFonts w:ascii="Calibri" w:hAnsi="Calibri" w:cs="Calibri"/>
        </w:rPr>
        <w:t>airline and airport conduct</w:t>
      </w:r>
      <w:r w:rsidRPr="00567D6B">
        <w:rPr>
          <w:rFonts w:ascii="Calibri" w:hAnsi="Calibri" w:cs="Calibri"/>
        </w:rPr>
        <w:t xml:space="preserve"> </w:t>
      </w:r>
      <w:r>
        <w:rPr>
          <w:rFonts w:ascii="Calibri" w:hAnsi="Calibri" w:cs="Calibri"/>
        </w:rPr>
        <w:t xml:space="preserve">and </w:t>
      </w:r>
      <w:r w:rsidR="00B60ED1" w:rsidRPr="00567D6B">
        <w:rPr>
          <w:rFonts w:ascii="Calibri" w:hAnsi="Calibri" w:cs="Calibri"/>
        </w:rPr>
        <w:t>establish systems and processes to accept and respond to customer complaints about the aviation industry</w:t>
      </w:r>
      <w:r w:rsidR="00B60ED1">
        <w:rPr>
          <w:rFonts w:ascii="Calibri" w:hAnsi="Calibri" w:cs="Calibri"/>
        </w:rPr>
        <w:t>.</w:t>
      </w:r>
      <w:r w:rsidR="005518D2">
        <w:rPr>
          <w:rFonts w:ascii="Calibri" w:hAnsi="Calibri" w:cs="Calibri"/>
        </w:rPr>
        <w:t xml:space="preserve"> </w:t>
      </w:r>
      <w:r>
        <w:rPr>
          <w:rFonts w:ascii="Calibri" w:hAnsi="Calibri" w:cs="Calibri"/>
        </w:rPr>
        <w:t xml:space="preserve">To enact these powers, the interim ombudsperson procured </w:t>
      </w:r>
      <w:r w:rsidR="003C2DE6">
        <w:rPr>
          <w:rFonts w:ascii="Calibri" w:hAnsi="Calibri" w:cs="Calibri"/>
        </w:rPr>
        <w:t>a review</w:t>
      </w:r>
      <w:r>
        <w:rPr>
          <w:rFonts w:ascii="Calibri" w:hAnsi="Calibri" w:cs="Calibri"/>
        </w:rPr>
        <w:t xml:space="preserve"> and report on industry customer service standards and complaints handling processes. </w:t>
      </w:r>
      <w:r w:rsidR="005518D2">
        <w:rPr>
          <w:rFonts w:ascii="Calibri" w:hAnsi="Calibri" w:cs="Calibri"/>
        </w:rPr>
        <w:t>This was an important step to understanding opportunities for improvement and to help design the establishment of the ombuds scheme and policy development</w:t>
      </w:r>
      <w:r w:rsidR="0A94B43B">
        <w:rPr>
          <w:rFonts w:ascii="Calibri" w:hAnsi="Calibri" w:cs="Calibri"/>
        </w:rPr>
        <w:t>.</w:t>
      </w:r>
    </w:p>
    <w:p w14:paraId="720B6A74" w14:textId="2D830809" w:rsidR="009A5723" w:rsidRPr="00E41D1B" w:rsidRDefault="35C96699" w:rsidP="009A5723">
      <w:pPr>
        <w:rPr>
          <w:rFonts w:ascii="Calibri" w:hAnsi="Calibri" w:cs="Calibri"/>
        </w:rPr>
      </w:pPr>
      <w:r w:rsidRPr="00E7256C">
        <w:rPr>
          <w:rFonts w:ascii="Calibri" w:eastAsia="Calibri" w:hAnsi="Calibri" w:cs="Calibri"/>
        </w:rPr>
        <w:t xml:space="preserve">Independent firm </w:t>
      </w:r>
      <w:proofErr w:type="spellStart"/>
      <w:r w:rsidR="0045544D" w:rsidRPr="00E7256C">
        <w:rPr>
          <w:rFonts w:ascii="Calibri" w:eastAsia="Calibri" w:hAnsi="Calibri" w:cs="Calibri"/>
        </w:rPr>
        <w:t>crk</w:t>
      </w:r>
      <w:r w:rsidR="009A5723" w:rsidRPr="00E7256C">
        <w:rPr>
          <w:rFonts w:ascii="Calibri" w:eastAsia="Calibri" w:hAnsi="Calibri" w:cs="Calibri"/>
        </w:rPr>
        <w:t>houry</w:t>
      </w:r>
      <w:proofErr w:type="spellEnd"/>
      <w:r w:rsidR="009A5723" w:rsidRPr="00E7256C">
        <w:rPr>
          <w:rFonts w:ascii="Calibri" w:eastAsia="Calibri" w:hAnsi="Calibri" w:cs="Calibri"/>
        </w:rPr>
        <w:t xml:space="preserve"> (CRK)</w:t>
      </w:r>
      <w:r w:rsidR="4D6D6BE5" w:rsidRPr="00E7256C">
        <w:rPr>
          <w:rFonts w:ascii="Calibri" w:eastAsia="Calibri" w:hAnsi="Calibri" w:cs="Calibri"/>
        </w:rPr>
        <w:t xml:space="preserve">, </w:t>
      </w:r>
      <w:r w:rsidR="6AE145F0" w:rsidRPr="00E7256C">
        <w:rPr>
          <w:rFonts w:ascii="Calibri" w:eastAsia="Calibri" w:hAnsi="Calibri" w:cs="Calibri"/>
        </w:rPr>
        <w:t xml:space="preserve">which has </w:t>
      </w:r>
      <w:r w:rsidR="4D6D6BE5" w:rsidRPr="00E7256C">
        <w:rPr>
          <w:rFonts w:ascii="Calibri" w:eastAsia="Calibri" w:hAnsi="Calibri" w:cs="Calibri"/>
        </w:rPr>
        <w:t>expertise in c</w:t>
      </w:r>
      <w:r w:rsidR="74AE681D" w:rsidRPr="00E7256C">
        <w:rPr>
          <w:rFonts w:ascii="Calibri" w:eastAsia="Calibri" w:hAnsi="Calibri" w:cs="Calibri"/>
        </w:rPr>
        <w:t xml:space="preserve">onducting reviews of </w:t>
      </w:r>
      <w:r w:rsidR="6A6893E4" w:rsidRPr="00E7256C">
        <w:rPr>
          <w:rFonts w:ascii="Calibri" w:eastAsia="Calibri" w:hAnsi="Calibri" w:cs="Calibri"/>
        </w:rPr>
        <w:t xml:space="preserve">ombuds schemes and </w:t>
      </w:r>
      <w:r w:rsidR="69F80BCC" w:rsidRPr="00E7256C">
        <w:rPr>
          <w:rFonts w:ascii="Calibri" w:eastAsia="Calibri" w:hAnsi="Calibri" w:cs="Calibri"/>
        </w:rPr>
        <w:t xml:space="preserve">their </w:t>
      </w:r>
      <w:r w:rsidR="4D6D6BE5" w:rsidRPr="00E7256C">
        <w:rPr>
          <w:rFonts w:ascii="Calibri" w:eastAsia="Calibri" w:hAnsi="Calibri" w:cs="Calibri"/>
        </w:rPr>
        <w:t xml:space="preserve">complaint-handling </w:t>
      </w:r>
      <w:r w:rsidR="69F80BCC" w:rsidRPr="00E7256C">
        <w:rPr>
          <w:rFonts w:ascii="Calibri" w:eastAsia="Calibri" w:hAnsi="Calibri" w:cs="Calibri"/>
        </w:rPr>
        <w:t>proce</w:t>
      </w:r>
      <w:r w:rsidR="106176FC" w:rsidRPr="00E7256C">
        <w:rPr>
          <w:rFonts w:ascii="Calibri" w:eastAsia="Calibri" w:hAnsi="Calibri" w:cs="Calibri"/>
        </w:rPr>
        <w:t>sses</w:t>
      </w:r>
      <w:r w:rsidR="74AE681D" w:rsidRPr="00E7256C">
        <w:rPr>
          <w:rFonts w:ascii="Calibri" w:eastAsia="Calibri" w:hAnsi="Calibri" w:cs="Calibri"/>
        </w:rPr>
        <w:t xml:space="preserve">, </w:t>
      </w:r>
      <w:r w:rsidR="00B60ED1" w:rsidRPr="00E7256C">
        <w:rPr>
          <w:rFonts w:ascii="Calibri" w:eastAsia="Calibri" w:hAnsi="Calibri" w:cs="Calibri"/>
        </w:rPr>
        <w:t>w</w:t>
      </w:r>
      <w:r w:rsidR="4091D2A2" w:rsidRPr="00E7256C">
        <w:rPr>
          <w:rFonts w:ascii="Calibri" w:eastAsia="Calibri" w:hAnsi="Calibri" w:cs="Calibri"/>
        </w:rPr>
        <w:t xml:space="preserve">as </w:t>
      </w:r>
      <w:r w:rsidR="00B60ED1" w:rsidRPr="00E7256C">
        <w:rPr>
          <w:rFonts w:ascii="Calibri" w:eastAsia="Calibri" w:hAnsi="Calibri" w:cs="Calibri"/>
        </w:rPr>
        <w:t>engaged t</w:t>
      </w:r>
      <w:r w:rsidR="009A5723" w:rsidRPr="00E7256C">
        <w:rPr>
          <w:rFonts w:ascii="Calibri" w:eastAsia="Calibri" w:hAnsi="Calibri" w:cs="Calibri"/>
        </w:rPr>
        <w:t xml:space="preserve">o </w:t>
      </w:r>
      <w:r w:rsidR="00243A9B" w:rsidRPr="00E7256C">
        <w:rPr>
          <w:rFonts w:ascii="Calibri" w:eastAsia="Calibri" w:hAnsi="Calibri" w:cs="Calibri"/>
        </w:rPr>
        <w:t>undertake</w:t>
      </w:r>
      <w:r w:rsidR="005518D2" w:rsidRPr="00E7256C">
        <w:rPr>
          <w:rFonts w:ascii="Calibri" w:eastAsia="Calibri" w:hAnsi="Calibri" w:cs="Calibri"/>
        </w:rPr>
        <w:t xml:space="preserve"> th</w:t>
      </w:r>
      <w:r w:rsidR="5838C2AE" w:rsidRPr="00E7256C">
        <w:rPr>
          <w:rFonts w:ascii="Calibri" w:eastAsia="Calibri" w:hAnsi="Calibri" w:cs="Calibri"/>
        </w:rPr>
        <w:t>e review</w:t>
      </w:r>
      <w:r w:rsidR="005518D2" w:rsidRPr="00E7256C">
        <w:rPr>
          <w:rFonts w:ascii="Calibri" w:eastAsia="Calibri" w:hAnsi="Calibri" w:cs="Calibri"/>
        </w:rPr>
        <w:t xml:space="preserve"> and provide reflections on ombuds scheme set-up</w:t>
      </w:r>
      <w:r w:rsidR="0007615A" w:rsidRPr="00E7256C">
        <w:rPr>
          <w:rFonts w:ascii="Calibri" w:eastAsia="Calibri" w:hAnsi="Calibri" w:cs="Calibri"/>
        </w:rPr>
        <w:t>.</w:t>
      </w:r>
      <w:r w:rsidR="003C2DE6" w:rsidRPr="00E7256C">
        <w:rPr>
          <w:rFonts w:ascii="Calibri" w:eastAsia="Calibri" w:hAnsi="Calibri" w:cs="Calibri"/>
        </w:rPr>
        <w:t xml:space="preserve"> </w:t>
      </w:r>
      <w:r w:rsidR="009A5723" w:rsidRPr="00E7256C">
        <w:rPr>
          <w:rFonts w:ascii="Calibri" w:eastAsia="Calibri" w:hAnsi="Calibri" w:cs="Calibri"/>
        </w:rPr>
        <w:t xml:space="preserve">The review’s purpose was </w:t>
      </w:r>
      <w:r w:rsidR="009A5723" w:rsidRPr="00B973CE">
        <w:rPr>
          <w:rFonts w:ascii="Calibri" w:hAnsi="Calibri" w:cs="Calibri"/>
        </w:rPr>
        <w:t xml:space="preserve">to identify current complaint handling options and processes, opportunities for improving how customer complaints are handled, and </w:t>
      </w:r>
      <w:r w:rsidR="008E3DCA" w:rsidRPr="00B973CE">
        <w:rPr>
          <w:rFonts w:ascii="Calibri" w:hAnsi="Calibri" w:cs="Calibri"/>
        </w:rPr>
        <w:t>to inform policy development</w:t>
      </w:r>
      <w:r w:rsidR="009A5723" w:rsidRPr="00B973CE">
        <w:rPr>
          <w:rFonts w:ascii="Calibri" w:hAnsi="Calibri" w:cs="Calibri"/>
        </w:rPr>
        <w:t>.</w:t>
      </w:r>
    </w:p>
    <w:p w14:paraId="1E4D5CA6" w14:textId="5F1EDD03" w:rsidR="00B60ED1" w:rsidRDefault="009A5723" w:rsidP="009A5723">
      <w:pPr>
        <w:rPr>
          <w:rFonts w:ascii="Calibri" w:hAnsi="Calibri" w:cs="Calibri"/>
        </w:rPr>
      </w:pPr>
      <w:r w:rsidRPr="00B973CE">
        <w:rPr>
          <w:rFonts w:ascii="Calibri" w:hAnsi="Calibri" w:cs="Calibri"/>
        </w:rPr>
        <w:t>CRK commenced the review in June 2025 and provided a</w:t>
      </w:r>
      <w:r w:rsidR="00D4015A">
        <w:rPr>
          <w:rFonts w:ascii="Calibri" w:hAnsi="Calibri" w:cs="Calibri"/>
        </w:rPr>
        <w:t xml:space="preserve"> significant</w:t>
      </w:r>
      <w:r w:rsidRPr="00B973CE">
        <w:rPr>
          <w:rFonts w:ascii="Calibri" w:hAnsi="Calibri" w:cs="Calibri"/>
        </w:rPr>
        <w:t xml:space="preserve"> report to </w:t>
      </w:r>
      <w:r w:rsidR="007A55B5" w:rsidRPr="00B973CE">
        <w:rPr>
          <w:rFonts w:ascii="Calibri" w:hAnsi="Calibri" w:cs="Calibri"/>
        </w:rPr>
        <w:t xml:space="preserve">the </w:t>
      </w:r>
      <w:r w:rsidR="000812C6">
        <w:rPr>
          <w:rFonts w:ascii="Calibri" w:hAnsi="Calibri" w:cs="Calibri"/>
        </w:rPr>
        <w:t>i</w:t>
      </w:r>
      <w:r w:rsidR="007A55B5" w:rsidRPr="00B973CE">
        <w:rPr>
          <w:rFonts w:ascii="Calibri" w:hAnsi="Calibri" w:cs="Calibri"/>
        </w:rPr>
        <w:t xml:space="preserve">nterim </w:t>
      </w:r>
      <w:r w:rsidR="000812C6">
        <w:rPr>
          <w:rFonts w:ascii="Calibri" w:hAnsi="Calibri" w:cs="Calibri"/>
        </w:rPr>
        <w:t>a</w:t>
      </w:r>
      <w:r w:rsidR="007A55B5" w:rsidRPr="00B973CE">
        <w:rPr>
          <w:rFonts w:ascii="Calibri" w:hAnsi="Calibri" w:cs="Calibri"/>
        </w:rPr>
        <w:t xml:space="preserve">viation </w:t>
      </w:r>
      <w:r w:rsidR="000812C6">
        <w:rPr>
          <w:rFonts w:ascii="Calibri" w:hAnsi="Calibri" w:cs="Calibri"/>
        </w:rPr>
        <w:t>c</w:t>
      </w:r>
      <w:r w:rsidR="007A55B5" w:rsidRPr="00B973CE">
        <w:rPr>
          <w:rFonts w:ascii="Calibri" w:hAnsi="Calibri" w:cs="Calibri"/>
        </w:rPr>
        <w:t xml:space="preserve">onsumer </w:t>
      </w:r>
      <w:r w:rsidR="000812C6">
        <w:rPr>
          <w:rFonts w:ascii="Calibri" w:hAnsi="Calibri" w:cs="Calibri"/>
        </w:rPr>
        <w:t>o</w:t>
      </w:r>
      <w:r w:rsidR="007A55B5" w:rsidRPr="00B973CE">
        <w:rPr>
          <w:rFonts w:ascii="Calibri" w:hAnsi="Calibri" w:cs="Calibri"/>
        </w:rPr>
        <w:t xml:space="preserve">mbudsperson at </w:t>
      </w:r>
      <w:r w:rsidR="00080F17">
        <w:rPr>
          <w:rFonts w:ascii="Calibri" w:hAnsi="Calibri" w:cs="Calibri"/>
        </w:rPr>
        <w:t>the Department</w:t>
      </w:r>
      <w:r w:rsidR="00080F17" w:rsidRPr="00B973CE">
        <w:rPr>
          <w:rFonts w:ascii="Calibri" w:hAnsi="Calibri" w:cs="Calibri"/>
        </w:rPr>
        <w:t xml:space="preserve"> </w:t>
      </w:r>
      <w:r w:rsidRPr="00B973CE">
        <w:rPr>
          <w:rFonts w:ascii="Calibri" w:hAnsi="Calibri" w:cs="Calibri"/>
        </w:rPr>
        <w:t>in December 2025</w:t>
      </w:r>
      <w:r w:rsidRPr="00172DC8" w:rsidDel="00D4015A">
        <w:rPr>
          <w:rFonts w:ascii="Calibri" w:hAnsi="Calibri" w:cs="Calibri"/>
        </w:rPr>
        <w:t>.</w:t>
      </w:r>
      <w:r w:rsidR="00EA21C2">
        <w:rPr>
          <w:rFonts w:ascii="Calibri" w:hAnsi="Calibri" w:cs="Calibri"/>
        </w:rPr>
        <w:t xml:space="preserve"> </w:t>
      </w:r>
      <w:r w:rsidR="00EA21C2" w:rsidRPr="00490852">
        <w:rPr>
          <w:rFonts w:ascii="Calibri" w:hAnsi="Calibri" w:cs="Calibri"/>
        </w:rPr>
        <w:t>At the time the review was undertaken, it was proposed that the Ombuds Scheme would be managed by a government entity. Review findings should be considered in this light.</w:t>
      </w:r>
      <w:r w:rsidRPr="00172DC8" w:rsidDel="00D4015A">
        <w:rPr>
          <w:rFonts w:ascii="Calibri" w:hAnsi="Calibri" w:cs="Calibri"/>
        </w:rPr>
        <w:t xml:space="preserve"> </w:t>
      </w:r>
    </w:p>
    <w:p w14:paraId="12A9488B" w14:textId="56DCA268" w:rsidR="00490852" w:rsidRDefault="00D4015A" w:rsidP="009A5723">
      <w:pPr>
        <w:rPr>
          <w:rFonts w:ascii="Calibri" w:hAnsi="Calibri" w:cs="Calibri"/>
          <w:b/>
        </w:rPr>
      </w:pPr>
      <w:r>
        <w:rPr>
          <w:rFonts w:ascii="Calibri" w:hAnsi="Calibri" w:cs="Calibri"/>
        </w:rPr>
        <w:t xml:space="preserve">This summary </w:t>
      </w:r>
      <w:r w:rsidR="00565B88">
        <w:rPr>
          <w:rFonts w:ascii="Calibri" w:hAnsi="Calibri" w:cs="Calibri"/>
        </w:rPr>
        <w:t>presents</w:t>
      </w:r>
      <w:r>
        <w:rPr>
          <w:rFonts w:ascii="Calibri" w:hAnsi="Calibri" w:cs="Calibri"/>
        </w:rPr>
        <w:t xml:space="preserve"> the report’s key highlights and findings</w:t>
      </w:r>
      <w:r w:rsidR="00565B88">
        <w:rPr>
          <w:rFonts w:ascii="Calibri" w:hAnsi="Calibri" w:cs="Calibri"/>
        </w:rPr>
        <w:t>. O</w:t>
      </w:r>
      <w:r>
        <w:rPr>
          <w:rFonts w:ascii="Calibri" w:hAnsi="Calibri" w:cs="Calibri"/>
        </w:rPr>
        <w:t xml:space="preserve">ther policy advice </w:t>
      </w:r>
      <w:r w:rsidR="00565B88">
        <w:rPr>
          <w:rFonts w:ascii="Calibri" w:hAnsi="Calibri" w:cs="Calibri"/>
        </w:rPr>
        <w:t>provided</w:t>
      </w:r>
      <w:r>
        <w:rPr>
          <w:rFonts w:ascii="Calibri" w:hAnsi="Calibri" w:cs="Calibri"/>
        </w:rPr>
        <w:t xml:space="preserve"> in respect </w:t>
      </w:r>
      <w:r w:rsidR="00565B88">
        <w:rPr>
          <w:rFonts w:ascii="Calibri" w:hAnsi="Calibri" w:cs="Calibri"/>
        </w:rPr>
        <w:t>to</w:t>
      </w:r>
      <w:r>
        <w:rPr>
          <w:rFonts w:ascii="Calibri" w:hAnsi="Calibri" w:cs="Calibri"/>
        </w:rPr>
        <w:t xml:space="preserve"> the establishment of the scheme</w:t>
      </w:r>
      <w:r w:rsidR="00565B88">
        <w:rPr>
          <w:rFonts w:ascii="Calibri" w:hAnsi="Calibri" w:cs="Calibri"/>
        </w:rPr>
        <w:t xml:space="preserve"> </w:t>
      </w:r>
      <w:r>
        <w:rPr>
          <w:rFonts w:ascii="Calibri" w:hAnsi="Calibri" w:cs="Calibri"/>
        </w:rPr>
        <w:t xml:space="preserve">is being considered by </w:t>
      </w:r>
      <w:r w:rsidR="00565B88">
        <w:rPr>
          <w:rFonts w:ascii="Calibri" w:hAnsi="Calibri" w:cs="Calibri"/>
        </w:rPr>
        <w:t xml:space="preserve">government. </w:t>
      </w:r>
    </w:p>
    <w:p w14:paraId="0D743097" w14:textId="476BEE7F" w:rsidR="009A5723" w:rsidRPr="00B973CE" w:rsidRDefault="009A5723" w:rsidP="009A5723">
      <w:pPr>
        <w:rPr>
          <w:rFonts w:ascii="Calibri" w:hAnsi="Calibri" w:cs="Calibri"/>
          <w:b/>
        </w:rPr>
      </w:pPr>
      <w:r w:rsidRPr="00B973CE">
        <w:rPr>
          <w:rFonts w:ascii="Calibri" w:hAnsi="Calibri" w:cs="Calibri"/>
          <w:b/>
        </w:rPr>
        <w:t>Review Process</w:t>
      </w:r>
    </w:p>
    <w:p w14:paraId="6C95DA22" w14:textId="41D36F92" w:rsidR="000812C6" w:rsidRPr="00B973CE" w:rsidRDefault="00845152" w:rsidP="000812C6">
      <w:pPr>
        <w:rPr>
          <w:rFonts w:ascii="Calibri" w:hAnsi="Calibri" w:cs="Calibri"/>
        </w:rPr>
      </w:pPr>
      <w:r w:rsidRPr="00B973CE">
        <w:rPr>
          <w:rFonts w:ascii="Calibri" w:hAnsi="Calibri" w:cs="Calibri"/>
        </w:rPr>
        <w:t>CRK</w:t>
      </w:r>
      <w:r w:rsidR="009A5723" w:rsidRPr="00B973CE" w:rsidDel="000812C6">
        <w:rPr>
          <w:rFonts w:ascii="Calibri" w:hAnsi="Calibri" w:cs="Calibri"/>
        </w:rPr>
        <w:t xml:space="preserve"> </w:t>
      </w:r>
      <w:r w:rsidR="000812C6" w:rsidRPr="00B973CE">
        <w:rPr>
          <w:rFonts w:ascii="Calibri" w:hAnsi="Calibri" w:cs="Calibri"/>
        </w:rPr>
        <w:t xml:space="preserve">collected information about </w:t>
      </w:r>
      <w:r w:rsidR="00801A57" w:rsidRPr="00B973CE">
        <w:rPr>
          <w:rFonts w:ascii="Calibri" w:hAnsi="Calibri" w:cs="Calibri"/>
        </w:rPr>
        <w:t xml:space="preserve">the </w:t>
      </w:r>
      <w:r w:rsidR="009A5723" w:rsidRPr="00B973CE">
        <w:rPr>
          <w:rFonts w:ascii="Calibri" w:hAnsi="Calibri" w:cs="Calibri"/>
        </w:rPr>
        <w:t>complaint handling processes of the major domestic airlines (Qantas, Jetstar, Virgin Australia,</w:t>
      </w:r>
      <w:r w:rsidR="0042062C" w:rsidRPr="00B973CE">
        <w:rPr>
          <w:rFonts w:ascii="Calibri" w:hAnsi="Calibri" w:cs="Calibri"/>
        </w:rPr>
        <w:t xml:space="preserve"> and</w:t>
      </w:r>
      <w:r w:rsidR="009A5723" w:rsidRPr="00B973CE">
        <w:rPr>
          <w:rFonts w:ascii="Calibri" w:hAnsi="Calibri" w:cs="Calibri"/>
        </w:rPr>
        <w:t xml:space="preserve"> Rex), several international airlines, a</w:t>
      </w:r>
      <w:r w:rsidR="00801A57" w:rsidRPr="00B973CE">
        <w:rPr>
          <w:rFonts w:ascii="Calibri" w:hAnsi="Calibri" w:cs="Calibri"/>
        </w:rPr>
        <w:t xml:space="preserve">nd </w:t>
      </w:r>
      <w:proofErr w:type="gramStart"/>
      <w:r w:rsidR="009A5723" w:rsidRPr="00B973CE">
        <w:rPr>
          <w:rFonts w:ascii="Calibri" w:hAnsi="Calibri" w:cs="Calibri"/>
        </w:rPr>
        <w:t>a number of</w:t>
      </w:r>
      <w:proofErr w:type="gramEnd"/>
      <w:r w:rsidR="009A5723" w:rsidRPr="00B973CE">
        <w:rPr>
          <w:rFonts w:ascii="Calibri" w:hAnsi="Calibri" w:cs="Calibri"/>
        </w:rPr>
        <w:t xml:space="preserve"> domestic airports. </w:t>
      </w:r>
      <w:r w:rsidR="000812C6" w:rsidRPr="00B973CE">
        <w:rPr>
          <w:rFonts w:ascii="Calibri" w:hAnsi="Calibri" w:cs="Calibri"/>
        </w:rPr>
        <w:t xml:space="preserve">Where </w:t>
      </w:r>
      <w:r w:rsidR="00172DC8">
        <w:rPr>
          <w:rFonts w:ascii="Calibri" w:hAnsi="Calibri" w:cs="Calibri"/>
        </w:rPr>
        <w:t>required by the stakeholder</w:t>
      </w:r>
      <w:r w:rsidR="000812C6" w:rsidRPr="00B973CE">
        <w:rPr>
          <w:rFonts w:ascii="Calibri" w:hAnsi="Calibri" w:cs="Calibri"/>
        </w:rPr>
        <w:t xml:space="preserve">, CRK provided </w:t>
      </w:r>
      <w:r w:rsidR="000812C6" w:rsidRPr="00B973CE">
        <w:rPr>
          <w:rFonts w:ascii="Calibri" w:hAnsi="Calibri" w:cs="Calibri"/>
        </w:rPr>
        <w:lastRenderedPageBreak/>
        <w:t xml:space="preserve">undertakings of confidentiality to some airlines or airports to ensure various data could remain commercial-in-confidence.  Some of these undertakings were to limit information that could be provided by CRK to DITRDCSA, and/or data that DITRDCSA could make public. </w:t>
      </w:r>
    </w:p>
    <w:p w14:paraId="5A14E6FA" w14:textId="297C0D39" w:rsidR="000812C6" w:rsidRPr="00B973CE" w:rsidRDefault="000812C6" w:rsidP="009A5723">
      <w:pPr>
        <w:rPr>
          <w:rFonts w:ascii="Calibri" w:hAnsi="Calibri" w:cs="Calibri"/>
        </w:rPr>
      </w:pPr>
      <w:r w:rsidRPr="00B973CE">
        <w:rPr>
          <w:rFonts w:ascii="Calibri" w:hAnsi="Calibri" w:cs="Calibri"/>
        </w:rPr>
        <w:t xml:space="preserve">CRK advised they were generally unable to test or validate information through direct examination and had to rely on the information provided by stakeholders. The </w:t>
      </w:r>
      <w:r w:rsidR="00D4015A">
        <w:rPr>
          <w:rFonts w:ascii="Calibri" w:hAnsi="Calibri" w:cs="Calibri"/>
        </w:rPr>
        <w:t>i</w:t>
      </w:r>
      <w:r w:rsidRPr="00B973CE">
        <w:rPr>
          <w:rFonts w:ascii="Calibri" w:hAnsi="Calibri" w:cs="Calibri"/>
        </w:rPr>
        <w:t xml:space="preserve">nterim </w:t>
      </w:r>
      <w:r w:rsidR="00D4015A">
        <w:rPr>
          <w:rFonts w:ascii="Calibri" w:hAnsi="Calibri" w:cs="Calibri"/>
        </w:rPr>
        <w:t>o</w:t>
      </w:r>
      <w:r w:rsidRPr="00B973CE">
        <w:rPr>
          <w:rFonts w:ascii="Calibri" w:hAnsi="Calibri" w:cs="Calibri"/>
        </w:rPr>
        <w:t xml:space="preserve">mbudsperson was disappointed </w:t>
      </w:r>
      <w:r w:rsidR="00B973CE">
        <w:rPr>
          <w:rFonts w:ascii="Calibri" w:hAnsi="Calibri" w:cs="Calibri"/>
        </w:rPr>
        <w:t xml:space="preserve">by the limitations imposed by </w:t>
      </w:r>
      <w:r w:rsidR="00C9200C">
        <w:rPr>
          <w:rFonts w:ascii="Calibri" w:hAnsi="Calibri" w:cs="Calibri"/>
        </w:rPr>
        <w:t xml:space="preserve">some </w:t>
      </w:r>
      <w:r w:rsidR="00B973CE">
        <w:rPr>
          <w:rFonts w:ascii="Calibri" w:hAnsi="Calibri" w:cs="Calibri"/>
        </w:rPr>
        <w:t xml:space="preserve">airlines and airports as this </w:t>
      </w:r>
      <w:r w:rsidR="00172DC8">
        <w:rPr>
          <w:rFonts w:ascii="Calibri" w:hAnsi="Calibri" w:cs="Calibri"/>
        </w:rPr>
        <w:t>led to an</w:t>
      </w:r>
      <w:r w:rsidR="00D4015A">
        <w:rPr>
          <w:rFonts w:ascii="Calibri" w:hAnsi="Calibri" w:cs="Calibri"/>
        </w:rPr>
        <w:t xml:space="preserve"> inability to test and validate stakeholder assertions </w:t>
      </w:r>
      <w:r w:rsidR="00172DC8">
        <w:rPr>
          <w:rFonts w:ascii="Calibri" w:hAnsi="Calibri" w:cs="Calibri"/>
        </w:rPr>
        <w:t>and</w:t>
      </w:r>
      <w:r w:rsidR="00D4015A">
        <w:rPr>
          <w:rFonts w:ascii="Calibri" w:hAnsi="Calibri" w:cs="Calibri"/>
        </w:rPr>
        <w:t xml:space="preserve"> meant</w:t>
      </w:r>
      <w:r w:rsidRPr="00B973CE">
        <w:rPr>
          <w:rFonts w:ascii="Calibri" w:hAnsi="Calibri" w:cs="Calibri"/>
        </w:rPr>
        <w:t xml:space="preserve"> CRK was unable to draw decisive conclusions in several key areas.</w:t>
      </w:r>
    </w:p>
    <w:p w14:paraId="4F8D3354" w14:textId="51BE732B" w:rsidR="00801A57" w:rsidRPr="00B973CE" w:rsidRDefault="00845152" w:rsidP="009A5723">
      <w:pPr>
        <w:rPr>
          <w:rFonts w:ascii="Calibri" w:hAnsi="Calibri" w:cs="Calibri"/>
        </w:rPr>
      </w:pPr>
      <w:r w:rsidRPr="00B973CE">
        <w:rPr>
          <w:rFonts w:ascii="Calibri" w:hAnsi="Calibri" w:cs="Calibri"/>
        </w:rPr>
        <w:t>CRK</w:t>
      </w:r>
      <w:r w:rsidR="00801A57" w:rsidRPr="00B973CE" w:rsidDel="00EC4410">
        <w:rPr>
          <w:rFonts w:ascii="Calibri" w:hAnsi="Calibri" w:cs="Calibri"/>
        </w:rPr>
        <w:t xml:space="preserve"> </w:t>
      </w:r>
      <w:r w:rsidR="00801A57" w:rsidRPr="00B973CE">
        <w:rPr>
          <w:rFonts w:ascii="Calibri" w:hAnsi="Calibri" w:cs="Calibri"/>
        </w:rPr>
        <w:t xml:space="preserve">consulted with other industry and government bodies </w:t>
      </w:r>
      <w:r w:rsidR="007A55B5" w:rsidRPr="00B973CE">
        <w:rPr>
          <w:rFonts w:ascii="Calibri" w:hAnsi="Calibri" w:cs="Calibri"/>
        </w:rPr>
        <w:t>that</w:t>
      </w:r>
      <w:r w:rsidR="00801A57" w:rsidRPr="00B973CE">
        <w:rPr>
          <w:rFonts w:ascii="Calibri" w:hAnsi="Calibri" w:cs="Calibri"/>
        </w:rPr>
        <w:t xml:space="preserve"> receive aviation-related complaints, </w:t>
      </w:r>
      <w:r w:rsidR="002746A4" w:rsidRPr="00B973CE">
        <w:rPr>
          <w:rFonts w:ascii="Calibri" w:hAnsi="Calibri" w:cs="Calibri"/>
        </w:rPr>
        <w:t xml:space="preserve">several </w:t>
      </w:r>
      <w:r w:rsidR="00561A84" w:rsidRPr="00B973CE">
        <w:rPr>
          <w:rFonts w:ascii="Calibri" w:hAnsi="Calibri" w:cs="Calibri"/>
        </w:rPr>
        <w:t xml:space="preserve">federal and state </w:t>
      </w:r>
      <w:r w:rsidR="002746A4" w:rsidRPr="00B973CE">
        <w:rPr>
          <w:rFonts w:ascii="Calibri" w:hAnsi="Calibri" w:cs="Calibri"/>
        </w:rPr>
        <w:t>ombuds offices, and</w:t>
      </w:r>
      <w:r w:rsidR="00801A57" w:rsidRPr="00B973CE">
        <w:rPr>
          <w:rFonts w:ascii="Calibri" w:hAnsi="Calibri" w:cs="Calibri"/>
        </w:rPr>
        <w:t xml:space="preserve"> </w:t>
      </w:r>
      <w:r w:rsidR="00EC4410" w:rsidRPr="00B973CE">
        <w:rPr>
          <w:rFonts w:ascii="Calibri" w:hAnsi="Calibri" w:cs="Calibri"/>
        </w:rPr>
        <w:t xml:space="preserve">a selection of </w:t>
      </w:r>
      <w:r w:rsidR="00801A57" w:rsidRPr="00B973CE">
        <w:rPr>
          <w:rFonts w:ascii="Calibri" w:hAnsi="Calibri" w:cs="Calibri"/>
        </w:rPr>
        <w:t>organisations with a particular interest in aviation complaints</w:t>
      </w:r>
      <w:r w:rsidR="00561A84" w:rsidRPr="00B973CE">
        <w:rPr>
          <w:rFonts w:ascii="Calibri" w:hAnsi="Calibri" w:cs="Calibri"/>
        </w:rPr>
        <w:t>.</w:t>
      </w:r>
      <w:r w:rsidR="006452BC" w:rsidRPr="00B973CE">
        <w:rPr>
          <w:rFonts w:ascii="Calibri" w:hAnsi="Calibri" w:cs="Calibri"/>
        </w:rPr>
        <w:t xml:space="preserve"> The consultation process was extremely beneficial to the overall review</w:t>
      </w:r>
      <w:r w:rsidR="008B682F" w:rsidRPr="00B973CE">
        <w:rPr>
          <w:rFonts w:ascii="Calibri" w:hAnsi="Calibri" w:cs="Calibri"/>
        </w:rPr>
        <w:t>,</w:t>
      </w:r>
      <w:r w:rsidR="006452BC" w:rsidRPr="00B973CE">
        <w:rPr>
          <w:rFonts w:ascii="Calibri" w:hAnsi="Calibri" w:cs="Calibri"/>
        </w:rPr>
        <w:t xml:space="preserve"> and CRK and </w:t>
      </w:r>
      <w:r w:rsidR="002E134F">
        <w:rPr>
          <w:rFonts w:ascii="Calibri" w:hAnsi="Calibri" w:cs="Calibri"/>
        </w:rPr>
        <w:t>the Department</w:t>
      </w:r>
      <w:r w:rsidR="006452BC" w:rsidRPr="00B973CE">
        <w:rPr>
          <w:rFonts w:ascii="Calibri" w:hAnsi="Calibri" w:cs="Calibri"/>
        </w:rPr>
        <w:t xml:space="preserve"> offer our combined thanks to those that participated. A full list of consulted parties can be found in Attachment A.</w:t>
      </w:r>
    </w:p>
    <w:p w14:paraId="0EE3CBBC" w14:textId="243DB17D" w:rsidR="00801A57" w:rsidRPr="002E134F" w:rsidRDefault="00801A57" w:rsidP="00801A57">
      <w:pPr>
        <w:rPr>
          <w:rFonts w:ascii="Calibri" w:hAnsi="Calibri" w:cs="Calibri"/>
        </w:rPr>
      </w:pPr>
      <w:r w:rsidRPr="00B973CE">
        <w:rPr>
          <w:rFonts w:ascii="Calibri" w:hAnsi="Calibri" w:cs="Calibri"/>
        </w:rPr>
        <w:t xml:space="preserve">The review </w:t>
      </w:r>
      <w:r w:rsidR="002746A4" w:rsidRPr="00B973CE">
        <w:rPr>
          <w:rFonts w:ascii="Calibri" w:hAnsi="Calibri" w:cs="Calibri"/>
        </w:rPr>
        <w:t xml:space="preserve">also </w:t>
      </w:r>
      <w:r w:rsidRPr="00B973CE">
        <w:rPr>
          <w:rFonts w:ascii="Calibri" w:hAnsi="Calibri" w:cs="Calibri"/>
        </w:rPr>
        <w:t>drew on various information sources including</w:t>
      </w:r>
      <w:r w:rsidR="002B21F3" w:rsidRPr="00B973CE">
        <w:rPr>
          <w:rFonts w:ascii="Calibri" w:hAnsi="Calibri" w:cs="Calibri"/>
        </w:rPr>
        <w:t xml:space="preserve"> the</w:t>
      </w:r>
      <w:r w:rsidRPr="00B973CE">
        <w:rPr>
          <w:rFonts w:ascii="Calibri" w:hAnsi="Calibri" w:cs="Calibri"/>
        </w:rPr>
        <w:t xml:space="preserve"> </w:t>
      </w:r>
      <w:r w:rsidR="00D4015A">
        <w:rPr>
          <w:rFonts w:ascii="Calibri" w:hAnsi="Calibri" w:cs="Calibri"/>
        </w:rPr>
        <w:t xml:space="preserve">Department’s </w:t>
      </w:r>
      <w:r w:rsidRPr="00172DC8">
        <w:rPr>
          <w:rFonts w:ascii="Calibri" w:hAnsi="Calibri" w:cs="Calibri"/>
        </w:rPr>
        <w:t xml:space="preserve">Bureau of Infrastructure and Transport Research Economics (BITRE) statistical reports on both domestic and international air travel in Australia, </w:t>
      </w:r>
      <w:r w:rsidR="007A55B5" w:rsidRPr="00172DC8">
        <w:rPr>
          <w:rFonts w:ascii="Calibri" w:hAnsi="Calibri" w:cs="Calibri"/>
        </w:rPr>
        <w:t xml:space="preserve">embargoed </w:t>
      </w:r>
      <w:r w:rsidRPr="00172DC8">
        <w:rPr>
          <w:rFonts w:ascii="Calibri" w:hAnsi="Calibri" w:cs="Calibri"/>
        </w:rPr>
        <w:t xml:space="preserve">results of </w:t>
      </w:r>
      <w:r w:rsidR="00A8333B" w:rsidRPr="00172DC8">
        <w:rPr>
          <w:rFonts w:ascii="Calibri" w:hAnsi="Calibri" w:cs="Calibri"/>
        </w:rPr>
        <w:t xml:space="preserve">a recent national survey of </w:t>
      </w:r>
      <w:r w:rsidRPr="00172DC8">
        <w:rPr>
          <w:rFonts w:ascii="Calibri" w:hAnsi="Calibri" w:cs="Calibri"/>
        </w:rPr>
        <w:t xml:space="preserve">Australians’ </w:t>
      </w:r>
      <w:r w:rsidR="00A8333B" w:rsidRPr="00172DC8">
        <w:rPr>
          <w:rFonts w:ascii="Calibri" w:hAnsi="Calibri" w:cs="Calibri"/>
        </w:rPr>
        <w:t>a</w:t>
      </w:r>
      <w:r w:rsidRPr="00172DC8">
        <w:rPr>
          <w:rFonts w:ascii="Calibri" w:hAnsi="Calibri" w:cs="Calibri"/>
        </w:rPr>
        <w:t xml:space="preserve">ir </w:t>
      </w:r>
      <w:r w:rsidR="00A8333B" w:rsidRPr="00172DC8">
        <w:rPr>
          <w:rFonts w:ascii="Calibri" w:hAnsi="Calibri" w:cs="Calibri"/>
        </w:rPr>
        <w:t>t</w:t>
      </w:r>
      <w:r w:rsidRPr="00172DC8">
        <w:rPr>
          <w:rFonts w:ascii="Calibri" w:hAnsi="Calibri" w:cs="Calibri"/>
        </w:rPr>
        <w:t xml:space="preserve">ravel </w:t>
      </w:r>
      <w:r w:rsidR="00A8333B" w:rsidRPr="00172DC8">
        <w:rPr>
          <w:rFonts w:ascii="Calibri" w:hAnsi="Calibri" w:cs="Calibri"/>
        </w:rPr>
        <w:t>ex</w:t>
      </w:r>
      <w:r w:rsidRPr="00172DC8">
        <w:rPr>
          <w:rFonts w:ascii="Calibri" w:hAnsi="Calibri" w:cs="Calibri"/>
        </w:rPr>
        <w:t>perience</w:t>
      </w:r>
      <w:r w:rsidR="00A8333B" w:rsidRPr="00172DC8">
        <w:rPr>
          <w:rFonts w:ascii="Calibri" w:hAnsi="Calibri" w:cs="Calibri"/>
        </w:rPr>
        <w:t>s</w:t>
      </w:r>
      <w:r w:rsidR="00075ACB">
        <w:rPr>
          <w:rFonts w:ascii="Calibri" w:hAnsi="Calibri" w:cs="Calibri"/>
        </w:rPr>
        <w:t xml:space="preserve"> commissioned</w:t>
      </w:r>
      <w:r w:rsidR="00A8333B" w:rsidRPr="00172DC8">
        <w:rPr>
          <w:rFonts w:ascii="Calibri" w:hAnsi="Calibri" w:cs="Calibri"/>
        </w:rPr>
        <w:t xml:space="preserve">, and other </w:t>
      </w:r>
      <w:r w:rsidR="000E61CB" w:rsidRPr="00172DC8">
        <w:rPr>
          <w:rFonts w:ascii="Calibri" w:hAnsi="Calibri" w:cs="Calibri"/>
        </w:rPr>
        <w:t>information</w:t>
      </w:r>
      <w:r w:rsidR="00A8333B" w:rsidRPr="00172DC8">
        <w:rPr>
          <w:rFonts w:ascii="Calibri" w:hAnsi="Calibri" w:cs="Calibri"/>
        </w:rPr>
        <w:t xml:space="preserve"> provided by </w:t>
      </w:r>
      <w:r w:rsidR="002E134F">
        <w:rPr>
          <w:rFonts w:ascii="Calibri" w:hAnsi="Calibri" w:cs="Calibri"/>
        </w:rPr>
        <w:t>the Department</w:t>
      </w:r>
      <w:r w:rsidR="002E134F" w:rsidRPr="00172DC8">
        <w:rPr>
          <w:rFonts w:ascii="Calibri" w:hAnsi="Calibri" w:cs="Calibri"/>
        </w:rPr>
        <w:t xml:space="preserve"> </w:t>
      </w:r>
      <w:r w:rsidR="00D4015A">
        <w:rPr>
          <w:rFonts w:ascii="Calibri" w:hAnsi="Calibri" w:cs="Calibri"/>
        </w:rPr>
        <w:t>i</w:t>
      </w:r>
      <w:r w:rsidR="00A8333B" w:rsidRPr="002E134F">
        <w:rPr>
          <w:rFonts w:ascii="Calibri" w:hAnsi="Calibri" w:cs="Calibri"/>
        </w:rPr>
        <w:t xml:space="preserve">nterim </w:t>
      </w:r>
      <w:r w:rsidR="00D4015A">
        <w:rPr>
          <w:rFonts w:ascii="Calibri" w:hAnsi="Calibri" w:cs="Calibri"/>
        </w:rPr>
        <w:t>a</w:t>
      </w:r>
      <w:r w:rsidR="00A8333B" w:rsidRPr="002E134F">
        <w:rPr>
          <w:rFonts w:ascii="Calibri" w:hAnsi="Calibri" w:cs="Calibri"/>
        </w:rPr>
        <w:t>viation</w:t>
      </w:r>
      <w:r w:rsidR="00A8333B" w:rsidRPr="002E134F" w:rsidDel="00D4015A">
        <w:rPr>
          <w:rFonts w:ascii="Calibri" w:hAnsi="Calibri" w:cs="Calibri"/>
        </w:rPr>
        <w:t xml:space="preserve"> </w:t>
      </w:r>
      <w:r w:rsidR="00D4015A">
        <w:rPr>
          <w:rFonts w:ascii="Calibri" w:hAnsi="Calibri" w:cs="Calibri"/>
        </w:rPr>
        <w:t>consumer</w:t>
      </w:r>
      <w:r w:rsidR="00D4015A" w:rsidRPr="00172DC8">
        <w:rPr>
          <w:rFonts w:ascii="Calibri" w:hAnsi="Calibri" w:cs="Calibri"/>
        </w:rPr>
        <w:t xml:space="preserve"> </w:t>
      </w:r>
      <w:r w:rsidR="00D4015A">
        <w:rPr>
          <w:rFonts w:ascii="Calibri" w:hAnsi="Calibri" w:cs="Calibri"/>
        </w:rPr>
        <w:t>o</w:t>
      </w:r>
      <w:r w:rsidR="00A8333B" w:rsidRPr="002E134F">
        <w:rPr>
          <w:rFonts w:ascii="Calibri" w:hAnsi="Calibri" w:cs="Calibri"/>
        </w:rPr>
        <w:t>mbuds team.</w:t>
      </w:r>
    </w:p>
    <w:p w14:paraId="596C164C" w14:textId="77777777" w:rsidR="00625D96" w:rsidRPr="002E134F" w:rsidRDefault="00625D96" w:rsidP="00801A57">
      <w:pPr>
        <w:rPr>
          <w:rFonts w:ascii="Calibri" w:hAnsi="Calibri" w:cs="Calibri"/>
          <w:b/>
        </w:rPr>
      </w:pPr>
    </w:p>
    <w:p w14:paraId="59109F04" w14:textId="0EC5E843" w:rsidR="00A8333B" w:rsidRPr="002E134F" w:rsidRDefault="00A8333B" w:rsidP="00801A57">
      <w:pPr>
        <w:rPr>
          <w:rFonts w:ascii="Calibri" w:hAnsi="Calibri" w:cs="Calibri"/>
          <w:b/>
        </w:rPr>
      </w:pPr>
      <w:r w:rsidRPr="002E134F">
        <w:rPr>
          <w:rFonts w:ascii="Calibri" w:hAnsi="Calibri" w:cs="Calibri"/>
          <w:b/>
        </w:rPr>
        <w:t>Overview of findings</w:t>
      </w:r>
    </w:p>
    <w:p w14:paraId="2ACBF1B1" w14:textId="709A6262" w:rsidR="000A1B19" w:rsidRPr="00172DC8" w:rsidRDefault="000A1B19" w:rsidP="000A1B19">
      <w:pPr>
        <w:rPr>
          <w:rFonts w:ascii="Calibri" w:hAnsi="Calibri" w:cs="Calibri"/>
          <w:b/>
        </w:rPr>
      </w:pPr>
      <w:r w:rsidRPr="002E134F">
        <w:rPr>
          <w:rFonts w:ascii="Calibri" w:hAnsi="Calibri" w:cs="Calibri"/>
          <w:b/>
        </w:rPr>
        <w:t xml:space="preserve">1. </w:t>
      </w:r>
      <w:r w:rsidR="00D4015A">
        <w:rPr>
          <w:rFonts w:ascii="Calibri" w:hAnsi="Calibri" w:cs="Calibri"/>
          <w:b/>
          <w:bCs/>
        </w:rPr>
        <w:t>Key complaint topics</w:t>
      </w:r>
      <w:r w:rsidRPr="00172DC8">
        <w:rPr>
          <w:rFonts w:ascii="Calibri" w:hAnsi="Calibri" w:cs="Calibri"/>
          <w:b/>
        </w:rPr>
        <w:t xml:space="preserve"> received by airlines and airports</w:t>
      </w:r>
      <w:r w:rsidR="00D4015A">
        <w:rPr>
          <w:rFonts w:ascii="Calibri" w:hAnsi="Calibri" w:cs="Calibri"/>
          <w:b/>
          <w:bCs/>
        </w:rPr>
        <w:t xml:space="preserve"> revealed</w:t>
      </w:r>
    </w:p>
    <w:p w14:paraId="12BE30E4" w14:textId="115A7E66" w:rsidR="00416D51" w:rsidRPr="00172DC8" w:rsidRDefault="000A1B19" w:rsidP="000A1B19">
      <w:pPr>
        <w:rPr>
          <w:rFonts w:ascii="Calibri" w:hAnsi="Calibri" w:cs="Calibri"/>
        </w:rPr>
      </w:pPr>
      <w:r w:rsidRPr="00172DC8">
        <w:rPr>
          <w:rFonts w:ascii="Calibri" w:hAnsi="Calibri" w:cs="Calibri"/>
        </w:rPr>
        <w:t xml:space="preserve">Although there are differences across airlines and airports in terms of the types of complaints they receive, the review found that the most common types of </w:t>
      </w:r>
      <w:r w:rsidR="007A55B5" w:rsidRPr="00172DC8">
        <w:rPr>
          <w:rFonts w:ascii="Calibri" w:hAnsi="Calibri" w:cs="Calibri"/>
        </w:rPr>
        <w:t xml:space="preserve">consumer </w:t>
      </w:r>
      <w:r w:rsidRPr="00172DC8">
        <w:rPr>
          <w:rFonts w:ascii="Calibri" w:hAnsi="Calibri" w:cs="Calibri"/>
        </w:rPr>
        <w:t xml:space="preserve">complaints </w:t>
      </w:r>
      <w:r w:rsidR="007A55B5" w:rsidRPr="00172DC8">
        <w:rPr>
          <w:rFonts w:ascii="Calibri" w:hAnsi="Calibri" w:cs="Calibri"/>
        </w:rPr>
        <w:t xml:space="preserve">received by airlines </w:t>
      </w:r>
      <w:r w:rsidRPr="00172DC8">
        <w:rPr>
          <w:rFonts w:ascii="Calibri" w:hAnsi="Calibri" w:cs="Calibri"/>
        </w:rPr>
        <w:t>include those relating to mishandled baggage, flight disruptions, airline policies and conditions of carriage</w:t>
      </w:r>
      <w:r w:rsidR="003F27A0" w:rsidRPr="00172DC8">
        <w:rPr>
          <w:rFonts w:ascii="Calibri" w:hAnsi="Calibri" w:cs="Calibri"/>
        </w:rPr>
        <w:t xml:space="preserve">, </w:t>
      </w:r>
      <w:r w:rsidRPr="00172DC8">
        <w:rPr>
          <w:rFonts w:ascii="Calibri" w:hAnsi="Calibri" w:cs="Calibri"/>
        </w:rPr>
        <w:t xml:space="preserve">fares and fees, customer service issues, and loyalty scheme complaints. </w:t>
      </w:r>
      <w:r w:rsidR="004B7AB6" w:rsidRPr="00172DC8">
        <w:rPr>
          <w:rFonts w:ascii="Calibri" w:hAnsi="Calibri" w:cs="Calibri"/>
        </w:rPr>
        <w:t xml:space="preserve">The most relevant entity – the Airline Customer Advocate – reports the top complaint issues for domestic consumers are refund requests, flight delay/cancellation, baggage service and fees and charges. </w:t>
      </w:r>
    </w:p>
    <w:p w14:paraId="59AA8F89" w14:textId="69414B5E" w:rsidR="000A1B19" w:rsidRPr="00172DC8" w:rsidRDefault="000A1B19" w:rsidP="000A1B19">
      <w:pPr>
        <w:rPr>
          <w:rFonts w:ascii="Calibri" w:hAnsi="Calibri" w:cs="Calibri"/>
        </w:rPr>
      </w:pPr>
      <w:r w:rsidRPr="00172DC8">
        <w:rPr>
          <w:rFonts w:ascii="Calibri" w:hAnsi="Calibri" w:cs="Calibri"/>
        </w:rPr>
        <w:t xml:space="preserve">The most common types of complaints </w:t>
      </w:r>
      <w:r w:rsidR="007A55B5" w:rsidRPr="00172DC8">
        <w:rPr>
          <w:rFonts w:ascii="Calibri" w:hAnsi="Calibri" w:cs="Calibri"/>
        </w:rPr>
        <w:t xml:space="preserve">to airports from consumers </w:t>
      </w:r>
      <w:r w:rsidRPr="00172DC8">
        <w:rPr>
          <w:rFonts w:ascii="Calibri" w:hAnsi="Calibri" w:cs="Calibri"/>
        </w:rPr>
        <w:t>related to airport facilities, airport screening, accessibility issues, complaints related to retail outlets within airports, and parking</w:t>
      </w:r>
      <w:r w:rsidR="001C6B38" w:rsidRPr="00172DC8">
        <w:rPr>
          <w:rFonts w:ascii="Calibri" w:hAnsi="Calibri" w:cs="Calibri"/>
        </w:rPr>
        <w:t>.</w:t>
      </w:r>
    </w:p>
    <w:p w14:paraId="3EBA6E36" w14:textId="585A7348" w:rsidR="00C87355" w:rsidRDefault="00C87355">
      <w:pPr>
        <w:rPr>
          <w:rFonts w:ascii="Calibri" w:hAnsi="Calibri" w:cs="Calibri"/>
          <w:b/>
        </w:rPr>
      </w:pPr>
      <w:r>
        <w:rPr>
          <w:rFonts w:ascii="Calibri" w:hAnsi="Calibri" w:cs="Calibri"/>
          <w:b/>
        </w:rPr>
        <w:br w:type="page"/>
      </w:r>
    </w:p>
    <w:p w14:paraId="085AC95E" w14:textId="4D3F6466" w:rsidR="00BE2C55" w:rsidRPr="00172DC8" w:rsidRDefault="000A1B19" w:rsidP="00BE2C55">
      <w:pPr>
        <w:rPr>
          <w:rFonts w:ascii="Calibri" w:hAnsi="Calibri" w:cs="Calibri"/>
          <w:b/>
        </w:rPr>
      </w:pPr>
      <w:r w:rsidRPr="00172DC8">
        <w:rPr>
          <w:rFonts w:ascii="Calibri" w:hAnsi="Calibri" w:cs="Calibri"/>
          <w:b/>
        </w:rPr>
        <w:lastRenderedPageBreak/>
        <w:t>2</w:t>
      </w:r>
      <w:r w:rsidR="002746A4" w:rsidRPr="00172DC8">
        <w:rPr>
          <w:rFonts w:ascii="Calibri" w:hAnsi="Calibri" w:cs="Calibri"/>
          <w:b/>
        </w:rPr>
        <w:t>.</w:t>
      </w:r>
      <w:r w:rsidR="000A047C" w:rsidRPr="00172DC8">
        <w:rPr>
          <w:rFonts w:ascii="Calibri" w:hAnsi="Calibri" w:cs="Calibri"/>
          <w:b/>
        </w:rPr>
        <w:t xml:space="preserve"> A</w:t>
      </w:r>
      <w:r w:rsidR="00BE2C55" w:rsidRPr="00172DC8">
        <w:rPr>
          <w:rFonts w:ascii="Calibri" w:hAnsi="Calibri" w:cs="Calibri"/>
          <w:b/>
        </w:rPr>
        <w:t xml:space="preserve">irlines and airports </w:t>
      </w:r>
      <w:r w:rsidR="006A6496" w:rsidRPr="00172DC8">
        <w:rPr>
          <w:rFonts w:ascii="Calibri" w:hAnsi="Calibri" w:cs="Calibri"/>
          <w:b/>
        </w:rPr>
        <w:t xml:space="preserve">can improve their </w:t>
      </w:r>
      <w:r w:rsidR="0000367D" w:rsidRPr="00172DC8">
        <w:rPr>
          <w:rFonts w:ascii="Calibri" w:hAnsi="Calibri" w:cs="Calibri"/>
          <w:b/>
        </w:rPr>
        <w:t>complaint handling processes</w:t>
      </w:r>
      <w:r w:rsidR="00BE2C55" w:rsidRPr="00172DC8">
        <w:rPr>
          <w:rFonts w:ascii="Calibri" w:hAnsi="Calibri" w:cs="Calibri"/>
          <w:b/>
        </w:rPr>
        <w:t xml:space="preserve"> </w:t>
      </w:r>
    </w:p>
    <w:p w14:paraId="55DBF09A" w14:textId="36EF3252" w:rsidR="00823D6C" w:rsidRPr="006633C5" w:rsidRDefault="00062DB8" w:rsidP="00A0593B">
      <w:pPr>
        <w:rPr>
          <w:rFonts w:ascii="Calibri" w:hAnsi="Calibri" w:cs="Calibri"/>
        </w:rPr>
      </w:pPr>
      <w:r w:rsidRPr="00172DC8">
        <w:rPr>
          <w:rFonts w:ascii="Calibri" w:hAnsi="Calibri" w:cs="Calibri"/>
        </w:rPr>
        <w:t xml:space="preserve">The review found that </w:t>
      </w:r>
      <w:r w:rsidR="007E1384" w:rsidRPr="00172DC8">
        <w:rPr>
          <w:rFonts w:ascii="Calibri" w:hAnsi="Calibri" w:cs="Calibri"/>
        </w:rPr>
        <w:t xml:space="preserve">some </w:t>
      </w:r>
      <w:r w:rsidRPr="00172DC8">
        <w:rPr>
          <w:rFonts w:ascii="Calibri" w:hAnsi="Calibri" w:cs="Calibri"/>
        </w:rPr>
        <w:t xml:space="preserve">airlines and airports have work to do </w:t>
      </w:r>
      <w:r w:rsidR="00A0593B" w:rsidRPr="00172DC8">
        <w:rPr>
          <w:rFonts w:ascii="Calibri" w:hAnsi="Calibri" w:cs="Calibri"/>
        </w:rPr>
        <w:t xml:space="preserve">to meet </w:t>
      </w:r>
      <w:r w:rsidR="004D4BE2" w:rsidRPr="00172DC8" w:rsidDel="003420DB">
        <w:rPr>
          <w:rFonts w:ascii="Calibri" w:hAnsi="Calibri" w:cs="Calibri"/>
        </w:rPr>
        <w:t xml:space="preserve">some </w:t>
      </w:r>
      <w:r w:rsidR="004D4BE2" w:rsidRPr="006633C5">
        <w:rPr>
          <w:rFonts w:ascii="Calibri" w:hAnsi="Calibri" w:cs="Calibri"/>
        </w:rPr>
        <w:t>aspects of the</w:t>
      </w:r>
      <w:r w:rsidR="00A0593B" w:rsidRPr="006633C5">
        <w:rPr>
          <w:rFonts w:ascii="Calibri" w:hAnsi="Calibri" w:cs="Calibri"/>
        </w:rPr>
        <w:t xml:space="preserve"> </w:t>
      </w:r>
      <w:r w:rsidR="006452BC" w:rsidRPr="006633C5">
        <w:rPr>
          <w:rFonts w:ascii="Calibri" w:hAnsi="Calibri" w:cs="Calibri"/>
        </w:rPr>
        <w:t xml:space="preserve">Australian </w:t>
      </w:r>
      <w:r w:rsidR="008B682F" w:rsidRPr="006633C5">
        <w:rPr>
          <w:rFonts w:ascii="Calibri" w:hAnsi="Calibri" w:cs="Calibri"/>
        </w:rPr>
        <w:t>Standard g</w:t>
      </w:r>
      <w:r w:rsidR="004079CF" w:rsidRPr="006633C5">
        <w:rPr>
          <w:rFonts w:ascii="Calibri" w:hAnsi="Calibri" w:cs="Calibri"/>
        </w:rPr>
        <w:t xml:space="preserve">uidelines for </w:t>
      </w:r>
      <w:r w:rsidR="00A0593B" w:rsidRPr="006633C5">
        <w:rPr>
          <w:rFonts w:ascii="Calibri" w:hAnsi="Calibri" w:cs="Calibri"/>
        </w:rPr>
        <w:t xml:space="preserve">complaint </w:t>
      </w:r>
      <w:r w:rsidR="004079CF" w:rsidRPr="006633C5">
        <w:rPr>
          <w:rFonts w:ascii="Calibri" w:hAnsi="Calibri" w:cs="Calibri"/>
        </w:rPr>
        <w:t>management in organi</w:t>
      </w:r>
      <w:r w:rsidR="00D4015A">
        <w:rPr>
          <w:rFonts w:ascii="Calibri" w:hAnsi="Calibri" w:cs="Calibri"/>
        </w:rPr>
        <w:t>s</w:t>
      </w:r>
      <w:r w:rsidR="004079CF" w:rsidRPr="006633C5">
        <w:rPr>
          <w:rFonts w:ascii="Calibri" w:hAnsi="Calibri" w:cs="Calibri"/>
        </w:rPr>
        <w:t>ation</w:t>
      </w:r>
      <w:r w:rsidR="00DB63C5" w:rsidRPr="006633C5">
        <w:rPr>
          <w:rFonts w:ascii="Calibri" w:hAnsi="Calibri" w:cs="Calibri"/>
        </w:rPr>
        <w:t xml:space="preserve"> (the Standard</w:t>
      </w:r>
      <w:r w:rsidR="00DB63C5" w:rsidRPr="006633C5" w:rsidDel="002233EA">
        <w:rPr>
          <w:rFonts w:ascii="Calibri" w:hAnsi="Calibri" w:cs="Calibri"/>
        </w:rPr>
        <w:t>)</w:t>
      </w:r>
      <w:r w:rsidR="002233EA">
        <w:rPr>
          <w:rStyle w:val="FootnoteReference"/>
          <w:rFonts w:ascii="Calibri" w:hAnsi="Calibri" w:cs="Calibri"/>
        </w:rPr>
        <w:t>4</w:t>
      </w:r>
      <w:r w:rsidR="002233EA" w:rsidRPr="006633C5">
        <w:rPr>
          <w:rFonts w:ascii="Calibri" w:hAnsi="Calibri" w:cs="Calibri"/>
        </w:rPr>
        <w:t xml:space="preserve">. </w:t>
      </w:r>
      <w:r w:rsidR="00FA798E" w:rsidRPr="006633C5">
        <w:rPr>
          <w:rFonts w:ascii="Calibri" w:hAnsi="Calibri" w:cs="Calibri"/>
        </w:rPr>
        <w:t>K</w:t>
      </w:r>
      <w:r w:rsidR="00823D6C" w:rsidRPr="006633C5">
        <w:rPr>
          <w:rFonts w:ascii="Calibri" w:hAnsi="Calibri" w:cs="Calibri"/>
        </w:rPr>
        <w:t xml:space="preserve">ey </w:t>
      </w:r>
      <w:r w:rsidR="00FA798E" w:rsidRPr="006633C5">
        <w:rPr>
          <w:rFonts w:ascii="Calibri" w:hAnsi="Calibri" w:cs="Calibri"/>
        </w:rPr>
        <w:t>findings include</w:t>
      </w:r>
      <w:r w:rsidR="00543ED8" w:rsidRPr="006633C5">
        <w:rPr>
          <w:rFonts w:ascii="Calibri" w:hAnsi="Calibri" w:cs="Calibri"/>
        </w:rPr>
        <w:t xml:space="preserve"> those in the following areas</w:t>
      </w:r>
      <w:r w:rsidR="00FA798E" w:rsidRPr="006633C5">
        <w:rPr>
          <w:rFonts w:ascii="Calibri" w:hAnsi="Calibri" w:cs="Calibri"/>
        </w:rPr>
        <w:t xml:space="preserve">: </w:t>
      </w:r>
    </w:p>
    <w:p w14:paraId="0AFBA3FA" w14:textId="7167CEDD" w:rsidR="00157434" w:rsidRPr="006633C5" w:rsidRDefault="00DA6D30" w:rsidP="00CB5BB8">
      <w:pPr>
        <w:pStyle w:val="ListParagraph"/>
        <w:numPr>
          <w:ilvl w:val="0"/>
          <w:numId w:val="4"/>
        </w:numPr>
        <w:spacing w:after="120" w:line="240" w:lineRule="auto"/>
        <w:ind w:left="284" w:hanging="284"/>
        <w:contextualSpacing w:val="0"/>
        <w:rPr>
          <w:rFonts w:ascii="Calibri" w:hAnsi="Calibri" w:cs="Calibri"/>
        </w:rPr>
      </w:pPr>
      <w:r w:rsidRPr="006633C5">
        <w:rPr>
          <w:rFonts w:ascii="Calibri" w:hAnsi="Calibri" w:cs="Calibri"/>
          <w:b/>
        </w:rPr>
        <w:t>Complaint capture:</w:t>
      </w:r>
      <w:r w:rsidRPr="006633C5">
        <w:rPr>
          <w:rFonts w:ascii="Calibri" w:hAnsi="Calibri" w:cs="Calibri"/>
        </w:rPr>
        <w:t xml:space="preserve"> </w:t>
      </w:r>
      <w:r w:rsidR="009D6B58" w:rsidRPr="006633C5">
        <w:rPr>
          <w:rFonts w:ascii="Calibri" w:hAnsi="Calibri" w:cs="Calibri"/>
        </w:rPr>
        <w:t>T</w:t>
      </w:r>
      <w:r w:rsidR="00CE7C56" w:rsidRPr="006633C5">
        <w:rPr>
          <w:rFonts w:ascii="Calibri" w:hAnsi="Calibri" w:cs="Calibri"/>
        </w:rPr>
        <w:t xml:space="preserve">he quality and thoroughness of complaint capture </w:t>
      </w:r>
      <w:r w:rsidR="00AD1EF1" w:rsidRPr="006633C5">
        <w:rPr>
          <w:rFonts w:ascii="Calibri" w:hAnsi="Calibri" w:cs="Calibri"/>
        </w:rPr>
        <w:t>by</w:t>
      </w:r>
      <w:r w:rsidR="00CE7C56" w:rsidRPr="006633C5">
        <w:rPr>
          <w:rFonts w:ascii="Calibri" w:hAnsi="Calibri" w:cs="Calibri"/>
        </w:rPr>
        <w:t xml:space="preserve"> airlines and airports</w:t>
      </w:r>
      <w:r w:rsidR="009D6B58" w:rsidRPr="006633C5">
        <w:rPr>
          <w:rFonts w:ascii="Calibri" w:hAnsi="Calibri" w:cs="Calibri"/>
        </w:rPr>
        <w:t xml:space="preserve"> varies</w:t>
      </w:r>
      <w:r w:rsidR="00AD1EF1" w:rsidRPr="006633C5">
        <w:rPr>
          <w:rFonts w:ascii="Calibri" w:hAnsi="Calibri" w:cs="Calibri"/>
        </w:rPr>
        <w:t>. M</w:t>
      </w:r>
      <w:r w:rsidR="00CE7C56" w:rsidRPr="006633C5">
        <w:rPr>
          <w:rFonts w:ascii="Calibri" w:hAnsi="Calibri" w:cs="Calibri"/>
        </w:rPr>
        <w:t xml:space="preserve">any complaints </w:t>
      </w:r>
      <w:r w:rsidR="00026C27" w:rsidRPr="006633C5">
        <w:rPr>
          <w:rFonts w:ascii="Calibri" w:hAnsi="Calibri" w:cs="Calibri"/>
        </w:rPr>
        <w:t xml:space="preserve">within the definition of the Standard </w:t>
      </w:r>
      <w:r w:rsidR="00CE7C56" w:rsidRPr="006633C5">
        <w:rPr>
          <w:rFonts w:ascii="Calibri" w:hAnsi="Calibri" w:cs="Calibri"/>
        </w:rPr>
        <w:t>are not recorded</w:t>
      </w:r>
      <w:r w:rsidR="00E753DD" w:rsidRPr="006633C5">
        <w:rPr>
          <w:rFonts w:ascii="Calibri" w:hAnsi="Calibri" w:cs="Calibri"/>
        </w:rPr>
        <w:t xml:space="preserve">, </w:t>
      </w:r>
      <w:r w:rsidR="00CE7C56" w:rsidRPr="006633C5">
        <w:rPr>
          <w:rFonts w:ascii="Calibri" w:hAnsi="Calibri" w:cs="Calibri"/>
        </w:rPr>
        <w:t xml:space="preserve">and hence not actioned. </w:t>
      </w:r>
      <w:r w:rsidR="00036E37" w:rsidRPr="006633C5">
        <w:rPr>
          <w:rFonts w:ascii="Calibri" w:hAnsi="Calibri" w:cs="Calibri"/>
        </w:rPr>
        <w:t>Though</w:t>
      </w:r>
      <w:r w:rsidR="00CE7C56" w:rsidRPr="006633C5">
        <w:rPr>
          <w:rFonts w:ascii="Calibri" w:hAnsi="Calibri" w:cs="Calibri"/>
        </w:rPr>
        <w:t xml:space="preserve"> website-facilitated complaints are logged by airlines and airports, they are less likely to log significant numbers of unresolved complaints made via other channels – with the risk </w:t>
      </w:r>
      <w:r w:rsidR="00BF73F1" w:rsidRPr="006633C5">
        <w:rPr>
          <w:rFonts w:ascii="Calibri" w:hAnsi="Calibri" w:cs="Calibri"/>
        </w:rPr>
        <w:t xml:space="preserve">and result </w:t>
      </w:r>
      <w:r w:rsidR="00CE7C56" w:rsidRPr="006633C5">
        <w:rPr>
          <w:rFonts w:ascii="Calibri" w:hAnsi="Calibri" w:cs="Calibri"/>
        </w:rPr>
        <w:t>that these complaints are not responded to</w:t>
      </w:r>
      <w:r w:rsidR="00BF73F1" w:rsidRPr="006633C5">
        <w:rPr>
          <w:rFonts w:ascii="Calibri" w:hAnsi="Calibri" w:cs="Calibri"/>
        </w:rPr>
        <w:t xml:space="preserve"> and used to improve practice</w:t>
      </w:r>
      <w:r w:rsidR="00CE7C56" w:rsidRPr="006633C5">
        <w:rPr>
          <w:rFonts w:ascii="Calibri" w:hAnsi="Calibri" w:cs="Calibri"/>
        </w:rPr>
        <w:t xml:space="preserve">. </w:t>
      </w:r>
      <w:r w:rsidR="00157434" w:rsidRPr="006633C5">
        <w:rPr>
          <w:rFonts w:ascii="Calibri" w:hAnsi="Calibri" w:cs="Calibri"/>
        </w:rPr>
        <w:t>While s</w:t>
      </w:r>
      <w:r w:rsidR="00CE7C56" w:rsidRPr="006633C5">
        <w:rPr>
          <w:rFonts w:ascii="Calibri" w:hAnsi="Calibri" w:cs="Calibri"/>
        </w:rPr>
        <w:t>ome log negative feedback as a complaint</w:t>
      </w:r>
      <w:r w:rsidR="00157434" w:rsidRPr="006633C5">
        <w:rPr>
          <w:rFonts w:ascii="Calibri" w:hAnsi="Calibri" w:cs="Calibri"/>
        </w:rPr>
        <w:t xml:space="preserve">, </w:t>
      </w:r>
      <w:r w:rsidR="00CE7C56" w:rsidRPr="006633C5">
        <w:rPr>
          <w:rFonts w:ascii="Calibri" w:hAnsi="Calibri" w:cs="Calibri"/>
        </w:rPr>
        <w:t xml:space="preserve">most airlines and airports </w:t>
      </w:r>
      <w:r w:rsidR="001A7DB6" w:rsidRPr="006633C5">
        <w:rPr>
          <w:rFonts w:ascii="Calibri" w:hAnsi="Calibri" w:cs="Calibri"/>
        </w:rPr>
        <w:t>that</w:t>
      </w:r>
      <w:r w:rsidR="00CE7C56" w:rsidRPr="006633C5">
        <w:rPr>
          <w:rFonts w:ascii="Calibri" w:hAnsi="Calibri" w:cs="Calibri"/>
        </w:rPr>
        <w:t xml:space="preserve"> engaged with the review do not link this kind of feedback to their complaint</w:t>
      </w:r>
      <w:r w:rsidR="006F0736" w:rsidRPr="006633C5">
        <w:rPr>
          <w:rFonts w:ascii="Calibri" w:hAnsi="Calibri" w:cs="Calibri"/>
        </w:rPr>
        <w:t xml:space="preserve"> </w:t>
      </w:r>
      <w:r w:rsidR="00CE7C56" w:rsidRPr="006633C5">
        <w:rPr>
          <w:rFonts w:ascii="Calibri" w:hAnsi="Calibri" w:cs="Calibri"/>
        </w:rPr>
        <w:t xml:space="preserve">processes. </w:t>
      </w:r>
    </w:p>
    <w:p w14:paraId="2092A1A0" w14:textId="4CC03683" w:rsidR="00884584" w:rsidRPr="006633C5" w:rsidRDefault="00884584" w:rsidP="00884584">
      <w:pPr>
        <w:pStyle w:val="ListParagraph"/>
        <w:numPr>
          <w:ilvl w:val="0"/>
          <w:numId w:val="4"/>
        </w:numPr>
        <w:spacing w:after="120" w:line="240" w:lineRule="auto"/>
        <w:ind w:left="284" w:hanging="284"/>
        <w:contextualSpacing w:val="0"/>
        <w:rPr>
          <w:rFonts w:ascii="Calibri" w:hAnsi="Calibri" w:cs="Calibri"/>
        </w:rPr>
      </w:pPr>
      <w:r w:rsidRPr="006633C5">
        <w:rPr>
          <w:rFonts w:ascii="Calibri" w:hAnsi="Calibri" w:cs="Calibri"/>
          <w:b/>
        </w:rPr>
        <w:t>Accessibility:</w:t>
      </w:r>
      <w:r w:rsidRPr="006633C5">
        <w:rPr>
          <w:rFonts w:ascii="Calibri" w:hAnsi="Calibri" w:cs="Calibri"/>
        </w:rPr>
        <w:t xml:space="preserve"> Some airlines and airports do not do enough to facilitate </w:t>
      </w:r>
      <w:r w:rsidR="009D07D1" w:rsidRPr="006633C5">
        <w:rPr>
          <w:rFonts w:ascii="Calibri" w:hAnsi="Calibri" w:cs="Calibri"/>
        </w:rPr>
        <w:t xml:space="preserve">lodgement of </w:t>
      </w:r>
      <w:r w:rsidRPr="006633C5">
        <w:rPr>
          <w:rFonts w:ascii="Calibri" w:hAnsi="Calibri" w:cs="Calibri"/>
        </w:rPr>
        <w:t>complaints by vulnerable consumers</w:t>
      </w:r>
      <w:r w:rsidR="009F2F0B" w:rsidRPr="006633C5">
        <w:rPr>
          <w:rFonts w:ascii="Calibri" w:hAnsi="Calibri" w:cs="Calibri"/>
        </w:rPr>
        <w:t xml:space="preserve"> and those requiring assistance</w:t>
      </w:r>
      <w:r w:rsidR="00C15711" w:rsidRPr="006633C5">
        <w:rPr>
          <w:rFonts w:ascii="Calibri" w:hAnsi="Calibri" w:cs="Calibri"/>
        </w:rPr>
        <w:t xml:space="preserve">, for example, </w:t>
      </w:r>
      <w:r w:rsidRPr="006633C5">
        <w:rPr>
          <w:rFonts w:ascii="Calibri" w:hAnsi="Calibri" w:cs="Calibri"/>
        </w:rPr>
        <w:t>culturally and linguistically diverse complainants</w:t>
      </w:r>
      <w:r w:rsidR="009D07D1" w:rsidRPr="006633C5">
        <w:rPr>
          <w:rFonts w:ascii="Calibri" w:hAnsi="Calibri" w:cs="Calibri"/>
        </w:rPr>
        <w:t>,</w:t>
      </w:r>
      <w:r w:rsidR="00867CBE" w:rsidRPr="006633C5">
        <w:rPr>
          <w:rFonts w:ascii="Calibri" w:hAnsi="Calibri" w:cs="Calibri"/>
        </w:rPr>
        <w:t xml:space="preserve"> the</w:t>
      </w:r>
      <w:r w:rsidRPr="006633C5">
        <w:rPr>
          <w:rFonts w:ascii="Calibri" w:hAnsi="Calibri" w:cs="Calibri"/>
        </w:rPr>
        <w:t xml:space="preserve"> elderly, those not digitally literate and those travelling with a disability</w:t>
      </w:r>
      <w:r w:rsidR="009D07D1" w:rsidRPr="006633C5">
        <w:rPr>
          <w:rFonts w:ascii="Calibri" w:hAnsi="Calibri" w:cs="Calibri"/>
        </w:rPr>
        <w:t xml:space="preserve">, </w:t>
      </w:r>
      <w:r w:rsidRPr="006633C5">
        <w:rPr>
          <w:rFonts w:ascii="Calibri" w:hAnsi="Calibri" w:cs="Calibri"/>
        </w:rPr>
        <w:t>health condition</w:t>
      </w:r>
      <w:r w:rsidR="009D07D1" w:rsidRPr="006633C5">
        <w:rPr>
          <w:rFonts w:ascii="Calibri" w:hAnsi="Calibri" w:cs="Calibri"/>
        </w:rPr>
        <w:t xml:space="preserve"> or injury</w:t>
      </w:r>
      <w:r w:rsidR="00F2484D" w:rsidRPr="006633C5">
        <w:rPr>
          <w:rFonts w:ascii="Calibri" w:hAnsi="Calibri" w:cs="Calibri"/>
        </w:rPr>
        <w:t>.</w:t>
      </w:r>
    </w:p>
    <w:p w14:paraId="0EE4F5E8" w14:textId="04F8110A" w:rsidR="00C427D8" w:rsidRPr="006633C5" w:rsidRDefault="0034303E" w:rsidP="00C427D8">
      <w:pPr>
        <w:pStyle w:val="ListParagraph"/>
        <w:numPr>
          <w:ilvl w:val="0"/>
          <w:numId w:val="4"/>
        </w:numPr>
        <w:spacing w:after="120" w:line="240" w:lineRule="auto"/>
        <w:ind w:left="284" w:hanging="284"/>
        <w:contextualSpacing w:val="0"/>
        <w:rPr>
          <w:rFonts w:ascii="Calibri" w:hAnsi="Calibri" w:cs="Calibri"/>
        </w:rPr>
      </w:pPr>
      <w:r w:rsidRPr="006633C5">
        <w:rPr>
          <w:rFonts w:ascii="Calibri" w:hAnsi="Calibri" w:cs="Calibri"/>
          <w:b/>
        </w:rPr>
        <w:t xml:space="preserve">Responsiveness: </w:t>
      </w:r>
      <w:r w:rsidR="00C427D8" w:rsidRPr="006633C5">
        <w:rPr>
          <w:rFonts w:ascii="Calibri" w:hAnsi="Calibri" w:cs="Calibri"/>
        </w:rPr>
        <w:t>While indicatively airlines have improved their complaint responsiveness over the last 12-18 months, complaint handling timeframes vary across airlines and airports. The review found that one airline takes an average of 40 calendar days to close complaints, whereas other airlines close complaints within 14 days</w:t>
      </w:r>
      <w:r w:rsidR="00F2484D" w:rsidRPr="006633C5">
        <w:rPr>
          <w:rFonts w:ascii="Calibri" w:hAnsi="Calibri" w:cs="Calibri"/>
        </w:rPr>
        <w:t>.</w:t>
      </w:r>
    </w:p>
    <w:p w14:paraId="2683722A" w14:textId="75747DBA" w:rsidR="000D4FD3" w:rsidRPr="006633C5" w:rsidRDefault="005C50C5" w:rsidP="000D4FD3">
      <w:pPr>
        <w:pStyle w:val="ListParagraph"/>
        <w:numPr>
          <w:ilvl w:val="0"/>
          <w:numId w:val="4"/>
        </w:numPr>
        <w:spacing w:after="120" w:line="240" w:lineRule="auto"/>
        <w:ind w:left="284" w:hanging="284"/>
        <w:contextualSpacing w:val="0"/>
        <w:rPr>
          <w:rFonts w:ascii="Calibri" w:hAnsi="Calibri" w:cs="Calibri"/>
        </w:rPr>
      </w:pPr>
      <w:r w:rsidRPr="006633C5">
        <w:rPr>
          <w:rFonts w:ascii="Calibri" w:hAnsi="Calibri" w:cs="Calibri"/>
          <w:b/>
        </w:rPr>
        <w:t>Review process:</w:t>
      </w:r>
      <w:r w:rsidRPr="006633C5">
        <w:rPr>
          <w:rFonts w:ascii="Calibri" w:hAnsi="Calibri" w:cs="Calibri"/>
        </w:rPr>
        <w:t xml:space="preserve"> </w:t>
      </w:r>
      <w:r w:rsidR="00AD1EF1" w:rsidRPr="006633C5">
        <w:rPr>
          <w:rFonts w:ascii="Calibri" w:hAnsi="Calibri" w:cs="Calibri"/>
        </w:rPr>
        <w:t xml:space="preserve">Internal escalation processes for airlines and airports are likely not meeting </w:t>
      </w:r>
      <w:r w:rsidR="005248DD" w:rsidRPr="006633C5">
        <w:rPr>
          <w:rFonts w:ascii="Calibri" w:hAnsi="Calibri" w:cs="Calibri"/>
        </w:rPr>
        <w:t>the Standard</w:t>
      </w:r>
      <w:r w:rsidR="00AD1EF1" w:rsidRPr="006633C5">
        <w:rPr>
          <w:rFonts w:ascii="Calibri" w:hAnsi="Calibri" w:cs="Calibri"/>
        </w:rPr>
        <w:t>. Typically, airports and airlines do not have formal escalation avenues for a complainant who is unhappy with the resolution of their complaint. For many airlines</w:t>
      </w:r>
      <w:r w:rsidR="004B7AB6" w:rsidRPr="006633C5">
        <w:rPr>
          <w:rFonts w:ascii="Calibri" w:hAnsi="Calibri" w:cs="Calibri"/>
        </w:rPr>
        <w:t xml:space="preserve"> reviewed</w:t>
      </w:r>
      <w:r w:rsidR="00AD1EF1" w:rsidRPr="006633C5">
        <w:rPr>
          <w:rFonts w:ascii="Calibri" w:hAnsi="Calibri" w:cs="Calibri"/>
        </w:rPr>
        <w:t>, the same complaint</w:t>
      </w:r>
      <w:r w:rsidR="00294F92" w:rsidRPr="006633C5">
        <w:rPr>
          <w:rFonts w:ascii="Calibri" w:hAnsi="Calibri" w:cs="Calibri"/>
        </w:rPr>
        <w:t xml:space="preserve"> </w:t>
      </w:r>
      <w:r w:rsidR="00AD1EF1" w:rsidRPr="006633C5">
        <w:rPr>
          <w:rFonts w:ascii="Calibri" w:hAnsi="Calibri" w:cs="Calibri"/>
        </w:rPr>
        <w:t xml:space="preserve">handler will frequently revisit a complaint where the complainant makes a second (or third) contact, which is likely to result in the original complaint response being maintained.  In some </w:t>
      </w:r>
      <w:proofErr w:type="gramStart"/>
      <w:r w:rsidR="00AD1EF1" w:rsidRPr="006633C5">
        <w:rPr>
          <w:rFonts w:ascii="Calibri" w:hAnsi="Calibri" w:cs="Calibri"/>
        </w:rPr>
        <w:t>cases</w:t>
      </w:r>
      <w:proofErr w:type="gramEnd"/>
      <w:r w:rsidR="00AD1EF1" w:rsidRPr="006633C5">
        <w:rPr>
          <w:rFonts w:ascii="Calibri" w:hAnsi="Calibri" w:cs="Calibri"/>
        </w:rPr>
        <w:t xml:space="preserve"> however, if the complainant requests an internal review, the complaint may be transferred to a team leader or from an offshore to an onshore team</w:t>
      </w:r>
      <w:r w:rsidR="00F2484D" w:rsidRPr="006633C5">
        <w:rPr>
          <w:rFonts w:ascii="Calibri" w:hAnsi="Calibri" w:cs="Calibri"/>
        </w:rPr>
        <w:t>.</w:t>
      </w:r>
    </w:p>
    <w:p w14:paraId="188E23D8" w14:textId="059D84FE" w:rsidR="00890491" w:rsidRPr="006633C5" w:rsidRDefault="000D4FD3" w:rsidP="00890491">
      <w:pPr>
        <w:pStyle w:val="ListParagraph"/>
        <w:numPr>
          <w:ilvl w:val="0"/>
          <w:numId w:val="4"/>
        </w:numPr>
        <w:spacing w:after="120" w:line="240" w:lineRule="auto"/>
        <w:ind w:left="284" w:hanging="284"/>
        <w:contextualSpacing w:val="0"/>
        <w:rPr>
          <w:rFonts w:ascii="Calibri" w:hAnsi="Calibri" w:cs="Calibri"/>
        </w:rPr>
      </w:pPr>
      <w:r w:rsidRPr="006633C5">
        <w:rPr>
          <w:rFonts w:ascii="Calibri" w:hAnsi="Calibri" w:cs="Calibri"/>
          <w:b/>
        </w:rPr>
        <w:t>Complaint</w:t>
      </w:r>
      <w:r w:rsidR="000E61CB" w:rsidRPr="006633C5">
        <w:rPr>
          <w:rFonts w:ascii="Calibri" w:hAnsi="Calibri" w:cs="Calibri"/>
          <w:b/>
        </w:rPr>
        <w:t>s handling</w:t>
      </w:r>
      <w:r w:rsidRPr="006633C5">
        <w:rPr>
          <w:rFonts w:ascii="Calibri" w:hAnsi="Calibri" w:cs="Calibri"/>
          <w:b/>
        </w:rPr>
        <w:t xml:space="preserve"> feedback:</w:t>
      </w:r>
      <w:r w:rsidRPr="006633C5">
        <w:rPr>
          <w:rFonts w:ascii="Calibri" w:hAnsi="Calibri" w:cs="Calibri"/>
        </w:rPr>
        <w:t xml:space="preserve"> While airlines and airports actively seek customer satisfaction feedback</w:t>
      </w:r>
      <w:r w:rsidR="00B7410A" w:rsidRPr="006633C5">
        <w:rPr>
          <w:rFonts w:ascii="Calibri" w:hAnsi="Calibri" w:cs="Calibri"/>
        </w:rPr>
        <w:t xml:space="preserve">, </w:t>
      </w:r>
      <w:r w:rsidR="00BF73F1" w:rsidRPr="006633C5">
        <w:rPr>
          <w:rFonts w:ascii="Calibri" w:hAnsi="Calibri" w:cs="Calibri"/>
        </w:rPr>
        <w:t>few</w:t>
      </w:r>
      <w:r w:rsidR="00B7410A" w:rsidRPr="006633C5">
        <w:rPr>
          <w:rFonts w:ascii="Calibri" w:hAnsi="Calibri" w:cs="Calibri"/>
        </w:rPr>
        <w:t xml:space="preserve"> </w:t>
      </w:r>
      <w:r w:rsidR="00BF73F1" w:rsidRPr="006633C5">
        <w:rPr>
          <w:rFonts w:ascii="Calibri" w:hAnsi="Calibri" w:cs="Calibri"/>
        </w:rPr>
        <w:t xml:space="preserve">engaged as part of the review take the step of </w:t>
      </w:r>
      <w:r w:rsidR="003D5EDB" w:rsidRPr="006633C5">
        <w:rPr>
          <w:rFonts w:ascii="Calibri" w:hAnsi="Calibri" w:cs="Calibri"/>
        </w:rPr>
        <w:t>seek</w:t>
      </w:r>
      <w:r w:rsidR="00BF73F1" w:rsidRPr="006633C5">
        <w:rPr>
          <w:rFonts w:ascii="Calibri" w:hAnsi="Calibri" w:cs="Calibri"/>
        </w:rPr>
        <w:t>ing</w:t>
      </w:r>
      <w:r w:rsidR="003D5EDB" w:rsidRPr="006633C5">
        <w:rPr>
          <w:rFonts w:ascii="Calibri" w:hAnsi="Calibri" w:cs="Calibri"/>
        </w:rPr>
        <w:t xml:space="preserve"> feedback on </w:t>
      </w:r>
      <w:r w:rsidR="00BF73F1" w:rsidRPr="006633C5">
        <w:rPr>
          <w:rFonts w:ascii="Calibri" w:hAnsi="Calibri" w:cs="Calibri"/>
        </w:rPr>
        <w:t xml:space="preserve">the </w:t>
      </w:r>
      <w:r w:rsidR="0042525B" w:rsidRPr="006633C5">
        <w:rPr>
          <w:rFonts w:ascii="Calibri" w:hAnsi="Calibri" w:cs="Calibri"/>
        </w:rPr>
        <w:t>complaint handling</w:t>
      </w:r>
      <w:r w:rsidR="00BF73F1" w:rsidRPr="006633C5">
        <w:rPr>
          <w:rFonts w:ascii="Calibri" w:hAnsi="Calibri" w:cs="Calibri"/>
        </w:rPr>
        <w:t xml:space="preserve"> experience</w:t>
      </w:r>
      <w:r w:rsidR="00F2484D" w:rsidRPr="006633C5">
        <w:rPr>
          <w:rFonts w:ascii="Calibri" w:hAnsi="Calibri" w:cs="Calibri"/>
        </w:rPr>
        <w:t>.</w:t>
      </w:r>
    </w:p>
    <w:p w14:paraId="76DE7FC7" w14:textId="125EFB9D" w:rsidR="004D60F5" w:rsidRPr="006633C5" w:rsidRDefault="004D60F5" w:rsidP="004D60F5">
      <w:pPr>
        <w:pStyle w:val="ListParagraph"/>
        <w:numPr>
          <w:ilvl w:val="0"/>
          <w:numId w:val="4"/>
        </w:numPr>
        <w:spacing w:after="120" w:line="240" w:lineRule="auto"/>
        <w:ind w:left="284" w:hanging="284"/>
        <w:contextualSpacing w:val="0"/>
        <w:rPr>
          <w:rFonts w:ascii="Calibri" w:hAnsi="Calibri" w:cs="Calibri"/>
        </w:rPr>
      </w:pPr>
      <w:r w:rsidRPr="006633C5">
        <w:rPr>
          <w:rFonts w:ascii="Calibri" w:hAnsi="Calibri" w:cs="Calibri"/>
          <w:b/>
        </w:rPr>
        <w:t>International contacts:</w:t>
      </w:r>
      <w:r w:rsidRPr="006633C5">
        <w:rPr>
          <w:rFonts w:ascii="Calibri" w:hAnsi="Calibri" w:cs="Calibri"/>
        </w:rPr>
        <w:t xml:space="preserve"> </w:t>
      </w:r>
      <w:r w:rsidR="00A245D7" w:rsidRPr="006633C5">
        <w:rPr>
          <w:rFonts w:ascii="Calibri" w:hAnsi="Calibri" w:cs="Calibri"/>
        </w:rPr>
        <w:t xml:space="preserve">Customers can have difficulty dealing with complaints about international airlines </w:t>
      </w:r>
      <w:r w:rsidR="00BF73F1" w:rsidRPr="006633C5">
        <w:rPr>
          <w:rFonts w:ascii="Calibri" w:hAnsi="Calibri" w:cs="Calibri"/>
        </w:rPr>
        <w:t>that</w:t>
      </w:r>
      <w:r w:rsidR="00A245D7" w:rsidRPr="006633C5">
        <w:rPr>
          <w:rFonts w:ascii="Calibri" w:hAnsi="Calibri" w:cs="Calibri"/>
        </w:rPr>
        <w:t xml:space="preserve"> do not have an Australian-based complaint handling contact</w:t>
      </w:r>
      <w:r w:rsidR="00BF73F1" w:rsidRPr="006633C5">
        <w:rPr>
          <w:rFonts w:ascii="Calibri" w:hAnsi="Calibri" w:cs="Calibri"/>
        </w:rPr>
        <w:t xml:space="preserve"> channel</w:t>
      </w:r>
      <w:r w:rsidR="00A245D7" w:rsidRPr="006633C5">
        <w:rPr>
          <w:rFonts w:ascii="Calibri" w:hAnsi="Calibri" w:cs="Calibri"/>
        </w:rPr>
        <w:t xml:space="preserve">. </w:t>
      </w:r>
      <w:r w:rsidR="00BF73F1" w:rsidRPr="006633C5">
        <w:rPr>
          <w:rFonts w:ascii="Calibri" w:hAnsi="Calibri" w:cs="Calibri"/>
        </w:rPr>
        <w:t>L</w:t>
      </w:r>
      <w:r w:rsidR="00A245D7" w:rsidRPr="006633C5">
        <w:rPr>
          <w:rFonts w:ascii="Calibri" w:hAnsi="Calibri" w:cs="Calibri"/>
        </w:rPr>
        <w:t xml:space="preserve">anguage barriers, time zone issues, different terminology and </w:t>
      </w:r>
      <w:r w:rsidR="001C6B38" w:rsidRPr="006633C5">
        <w:rPr>
          <w:rFonts w:ascii="Calibri" w:hAnsi="Calibri" w:cs="Calibri"/>
        </w:rPr>
        <w:t xml:space="preserve">a lack of </w:t>
      </w:r>
      <w:r w:rsidR="00A245D7" w:rsidRPr="006633C5">
        <w:rPr>
          <w:rFonts w:ascii="Calibri" w:hAnsi="Calibri" w:cs="Calibri"/>
        </w:rPr>
        <w:t>familiarity with Australian law</w:t>
      </w:r>
      <w:r w:rsidR="00BF73F1" w:rsidRPr="006633C5">
        <w:rPr>
          <w:rFonts w:ascii="Calibri" w:hAnsi="Calibri" w:cs="Calibri"/>
        </w:rPr>
        <w:t xml:space="preserve"> may be driving this challenging situation for consumers.</w:t>
      </w:r>
    </w:p>
    <w:p w14:paraId="7FE8944C" w14:textId="12552B57" w:rsidR="00890491" w:rsidRPr="006633C5" w:rsidRDefault="00890491" w:rsidP="00AD1EF1">
      <w:pPr>
        <w:pStyle w:val="ListParagraph"/>
        <w:numPr>
          <w:ilvl w:val="0"/>
          <w:numId w:val="4"/>
        </w:numPr>
        <w:ind w:left="284" w:hanging="284"/>
        <w:rPr>
          <w:rFonts w:ascii="Calibri" w:hAnsi="Calibri" w:cs="Calibri"/>
        </w:rPr>
      </w:pPr>
      <w:r w:rsidRPr="006633C5">
        <w:rPr>
          <w:rFonts w:ascii="Calibri" w:hAnsi="Calibri" w:cs="Calibri"/>
          <w:b/>
        </w:rPr>
        <w:t>Remedies</w:t>
      </w:r>
      <w:r w:rsidR="004D60F5" w:rsidRPr="006633C5">
        <w:rPr>
          <w:rFonts w:ascii="Calibri" w:hAnsi="Calibri" w:cs="Calibri"/>
        </w:rPr>
        <w:t>: Remedies</w:t>
      </w:r>
      <w:r w:rsidRPr="006633C5">
        <w:rPr>
          <w:rFonts w:ascii="Calibri" w:hAnsi="Calibri" w:cs="Calibri"/>
        </w:rPr>
        <w:t xml:space="preserve"> </w:t>
      </w:r>
      <w:r w:rsidR="00BF73F1" w:rsidRPr="006633C5">
        <w:rPr>
          <w:rFonts w:ascii="Calibri" w:hAnsi="Calibri" w:cs="Calibri"/>
        </w:rPr>
        <w:t xml:space="preserve">to resolve complaints </w:t>
      </w:r>
      <w:r w:rsidRPr="006633C5">
        <w:rPr>
          <w:rFonts w:ascii="Calibri" w:hAnsi="Calibri" w:cs="Calibri"/>
        </w:rPr>
        <w:t>provided by airlines vary</w:t>
      </w:r>
      <w:r w:rsidR="00E47371" w:rsidRPr="006633C5">
        <w:rPr>
          <w:rFonts w:ascii="Calibri" w:hAnsi="Calibri" w:cs="Calibri"/>
        </w:rPr>
        <w:t xml:space="preserve"> considerably</w:t>
      </w:r>
      <w:r w:rsidR="001C6B38" w:rsidRPr="006633C5">
        <w:rPr>
          <w:rFonts w:ascii="Calibri" w:hAnsi="Calibri" w:cs="Calibri"/>
        </w:rPr>
        <w:t>;</w:t>
      </w:r>
      <w:r w:rsidRPr="006633C5">
        <w:rPr>
          <w:rFonts w:ascii="Calibri" w:hAnsi="Calibri" w:cs="Calibri"/>
        </w:rPr>
        <w:t xml:space="preserve"> </w:t>
      </w:r>
      <w:r w:rsidR="001C6B38" w:rsidRPr="006633C5">
        <w:rPr>
          <w:rFonts w:ascii="Calibri" w:hAnsi="Calibri" w:cs="Calibri"/>
        </w:rPr>
        <w:t>this is driven by</w:t>
      </w:r>
      <w:r w:rsidR="00D4336D" w:rsidRPr="006633C5">
        <w:rPr>
          <w:rFonts w:ascii="Calibri" w:hAnsi="Calibri" w:cs="Calibri"/>
        </w:rPr>
        <w:t xml:space="preserve"> their </w:t>
      </w:r>
      <w:r w:rsidR="00E47371" w:rsidRPr="006633C5">
        <w:rPr>
          <w:rFonts w:ascii="Calibri" w:hAnsi="Calibri" w:cs="Calibri"/>
        </w:rPr>
        <w:t>own polices</w:t>
      </w:r>
      <w:r w:rsidR="002E688C" w:rsidRPr="006633C5">
        <w:rPr>
          <w:rFonts w:ascii="Calibri" w:hAnsi="Calibri" w:cs="Calibri"/>
        </w:rPr>
        <w:t xml:space="preserve"> </w:t>
      </w:r>
      <w:r w:rsidR="001C6B38" w:rsidRPr="006633C5">
        <w:rPr>
          <w:rFonts w:ascii="Calibri" w:hAnsi="Calibri" w:cs="Calibri"/>
        </w:rPr>
        <w:t>and</w:t>
      </w:r>
      <w:r w:rsidR="00DC7DE5" w:rsidRPr="006633C5">
        <w:rPr>
          <w:rFonts w:ascii="Calibri" w:hAnsi="Calibri" w:cs="Calibri"/>
        </w:rPr>
        <w:t xml:space="preserve"> based on </w:t>
      </w:r>
      <w:r w:rsidR="0077178B" w:rsidRPr="006633C5">
        <w:rPr>
          <w:rFonts w:ascii="Calibri" w:hAnsi="Calibri" w:cs="Calibri"/>
        </w:rPr>
        <w:t>whether</w:t>
      </w:r>
      <w:r w:rsidR="002E688C" w:rsidRPr="006633C5">
        <w:rPr>
          <w:rFonts w:ascii="Calibri" w:hAnsi="Calibri" w:cs="Calibri"/>
        </w:rPr>
        <w:t xml:space="preserve"> the airline is a </w:t>
      </w:r>
      <w:r w:rsidR="00C6651E" w:rsidRPr="006633C5">
        <w:rPr>
          <w:rFonts w:ascii="Calibri" w:hAnsi="Calibri" w:cs="Calibri"/>
        </w:rPr>
        <w:t>full service or budget airline</w:t>
      </w:r>
      <w:r w:rsidR="00E47371" w:rsidRPr="006633C5">
        <w:rPr>
          <w:rFonts w:ascii="Calibri" w:hAnsi="Calibri" w:cs="Calibri"/>
        </w:rPr>
        <w:t xml:space="preserve">. </w:t>
      </w:r>
      <w:r w:rsidR="007A58B7" w:rsidRPr="006633C5">
        <w:rPr>
          <w:rFonts w:ascii="Calibri" w:hAnsi="Calibri" w:cs="Calibri"/>
        </w:rPr>
        <w:t xml:space="preserve">Some airlines may be more likely to provide remedies to passengers that are perceived to be of a higher value such as frequent travellers or higher ticket prices. </w:t>
      </w:r>
    </w:p>
    <w:p w14:paraId="7D1D179C" w14:textId="77777777" w:rsidR="00625D96" w:rsidRPr="006633C5" w:rsidRDefault="00625D96" w:rsidP="003F27A0">
      <w:pPr>
        <w:pStyle w:val="ListParagraph"/>
        <w:ind w:left="284"/>
        <w:rPr>
          <w:rFonts w:ascii="Calibri" w:hAnsi="Calibri" w:cs="Calibri"/>
        </w:rPr>
      </w:pPr>
    </w:p>
    <w:p w14:paraId="69B4E59A" w14:textId="3DA530D2" w:rsidR="00122EB7" w:rsidRPr="006633C5" w:rsidRDefault="000A1B19" w:rsidP="00801A57">
      <w:pPr>
        <w:rPr>
          <w:rFonts w:ascii="Calibri" w:hAnsi="Calibri" w:cs="Calibri"/>
          <w:b/>
        </w:rPr>
      </w:pPr>
      <w:r w:rsidRPr="006633C5">
        <w:rPr>
          <w:rFonts w:ascii="Calibri" w:hAnsi="Calibri" w:cs="Calibri"/>
          <w:b/>
        </w:rPr>
        <w:lastRenderedPageBreak/>
        <w:t>3</w:t>
      </w:r>
      <w:r w:rsidR="00122EB7" w:rsidRPr="006633C5">
        <w:rPr>
          <w:rFonts w:ascii="Calibri" w:hAnsi="Calibri" w:cs="Calibri"/>
          <w:b/>
        </w:rPr>
        <w:t xml:space="preserve">. </w:t>
      </w:r>
      <w:r w:rsidR="002233EA">
        <w:rPr>
          <w:rFonts w:ascii="Calibri" w:hAnsi="Calibri" w:cs="Calibri"/>
          <w:b/>
          <w:bCs/>
        </w:rPr>
        <w:t>Existing</w:t>
      </w:r>
      <w:r w:rsidR="006E16D5" w:rsidDel="002233EA">
        <w:rPr>
          <w:rFonts w:ascii="Calibri" w:hAnsi="Calibri" w:cs="Calibri"/>
          <w:b/>
        </w:rPr>
        <w:t xml:space="preserve"> </w:t>
      </w:r>
      <w:r w:rsidR="006E16D5" w:rsidRPr="006633C5">
        <w:rPr>
          <w:rFonts w:ascii="Calibri" w:hAnsi="Calibri" w:cs="Calibri"/>
          <w:b/>
        </w:rPr>
        <w:t xml:space="preserve">consumer </w:t>
      </w:r>
      <w:r w:rsidR="002233EA">
        <w:rPr>
          <w:rFonts w:ascii="Calibri" w:hAnsi="Calibri" w:cs="Calibri"/>
          <w:b/>
          <w:bCs/>
        </w:rPr>
        <w:t xml:space="preserve">pathways </w:t>
      </w:r>
      <w:r w:rsidR="006E16D5" w:rsidRPr="006633C5">
        <w:rPr>
          <w:rFonts w:ascii="Calibri" w:hAnsi="Calibri" w:cs="Calibri"/>
          <w:b/>
        </w:rPr>
        <w:t>to escalate a complaint</w:t>
      </w:r>
      <w:r w:rsidR="00417DFC" w:rsidRPr="006633C5">
        <w:rPr>
          <w:rFonts w:ascii="Calibri" w:hAnsi="Calibri" w:cs="Calibri"/>
          <w:b/>
        </w:rPr>
        <w:t xml:space="preserve"> </w:t>
      </w:r>
      <w:r w:rsidR="00BF73F1" w:rsidRPr="006633C5">
        <w:rPr>
          <w:rFonts w:ascii="Calibri" w:hAnsi="Calibri" w:cs="Calibri"/>
          <w:b/>
        </w:rPr>
        <w:t xml:space="preserve">about airports and/or airlines </w:t>
      </w:r>
      <w:r w:rsidR="00417DFC" w:rsidRPr="006633C5">
        <w:rPr>
          <w:rFonts w:ascii="Calibri" w:hAnsi="Calibri" w:cs="Calibri"/>
          <w:b/>
        </w:rPr>
        <w:t>are unclear</w:t>
      </w:r>
      <w:r w:rsidR="002233EA">
        <w:rPr>
          <w:rFonts w:ascii="Calibri" w:hAnsi="Calibri" w:cs="Calibri"/>
          <w:b/>
          <w:bCs/>
        </w:rPr>
        <w:t>,</w:t>
      </w:r>
      <w:r w:rsidR="00BF73F1" w:rsidRPr="006633C5" w:rsidDel="002233EA">
        <w:rPr>
          <w:rFonts w:ascii="Calibri" w:hAnsi="Calibri" w:cs="Calibri"/>
          <w:b/>
        </w:rPr>
        <w:t xml:space="preserve"> </w:t>
      </w:r>
      <w:r w:rsidR="00417DFC" w:rsidRPr="006633C5">
        <w:rPr>
          <w:rFonts w:ascii="Calibri" w:hAnsi="Calibri" w:cs="Calibri"/>
          <w:b/>
        </w:rPr>
        <w:t>confusing</w:t>
      </w:r>
      <w:r w:rsidR="00BA48E4" w:rsidRPr="006633C5">
        <w:rPr>
          <w:rFonts w:ascii="Calibri" w:hAnsi="Calibri" w:cs="Calibri"/>
          <w:b/>
        </w:rPr>
        <w:t xml:space="preserve"> and vary in </w:t>
      </w:r>
      <w:r w:rsidR="00BF73F1" w:rsidRPr="006633C5">
        <w:rPr>
          <w:rFonts w:ascii="Calibri" w:hAnsi="Calibri" w:cs="Calibri"/>
          <w:b/>
        </w:rPr>
        <w:t xml:space="preserve">their </w:t>
      </w:r>
      <w:r w:rsidR="00BA48E4" w:rsidRPr="006633C5">
        <w:rPr>
          <w:rFonts w:ascii="Calibri" w:hAnsi="Calibri" w:cs="Calibri"/>
          <w:b/>
        </w:rPr>
        <w:t>effectiveness</w:t>
      </w:r>
    </w:p>
    <w:p w14:paraId="426E9B15" w14:textId="52D36F30" w:rsidR="00983FE6" w:rsidRPr="006633C5" w:rsidRDefault="00EB1ED7" w:rsidP="00801A57">
      <w:pPr>
        <w:rPr>
          <w:rFonts w:ascii="Calibri" w:hAnsi="Calibri" w:cs="Calibri"/>
        </w:rPr>
      </w:pPr>
      <w:r w:rsidRPr="006633C5">
        <w:rPr>
          <w:rFonts w:ascii="Calibri" w:hAnsi="Calibri" w:cs="Calibri"/>
        </w:rPr>
        <w:t xml:space="preserve">The review </w:t>
      </w:r>
      <w:r w:rsidR="00EF563B" w:rsidRPr="006633C5">
        <w:rPr>
          <w:rFonts w:ascii="Calibri" w:hAnsi="Calibri" w:cs="Calibri"/>
        </w:rPr>
        <w:t>summarised</w:t>
      </w:r>
      <w:r w:rsidRPr="006633C5">
        <w:rPr>
          <w:rFonts w:ascii="Calibri" w:hAnsi="Calibri" w:cs="Calibri"/>
        </w:rPr>
        <w:t xml:space="preserve"> </w:t>
      </w:r>
      <w:r w:rsidR="00EF563B" w:rsidRPr="006633C5">
        <w:rPr>
          <w:rFonts w:ascii="Calibri" w:hAnsi="Calibri" w:cs="Calibri"/>
        </w:rPr>
        <w:t>the</w:t>
      </w:r>
      <w:r w:rsidR="00221B4C" w:rsidRPr="006633C5">
        <w:rPr>
          <w:rFonts w:ascii="Calibri" w:hAnsi="Calibri" w:cs="Calibri"/>
        </w:rPr>
        <w:t xml:space="preserve"> external complaint handling bodies that consumers can turn to when they are not satisfied with an airline or airport’s response to their complaint</w:t>
      </w:r>
      <w:r w:rsidR="002B21F3" w:rsidRPr="006633C5">
        <w:rPr>
          <w:rFonts w:ascii="Calibri" w:hAnsi="Calibri" w:cs="Calibri"/>
        </w:rPr>
        <w:t>.</w:t>
      </w:r>
      <w:r w:rsidR="00EF563B" w:rsidRPr="006633C5">
        <w:rPr>
          <w:rFonts w:ascii="Calibri" w:hAnsi="Calibri" w:cs="Calibri"/>
        </w:rPr>
        <w:t xml:space="preserve"> </w:t>
      </w:r>
      <w:r w:rsidR="00985068" w:rsidRPr="006633C5">
        <w:rPr>
          <w:rFonts w:ascii="Calibri" w:hAnsi="Calibri" w:cs="Calibri"/>
        </w:rPr>
        <w:t>CRK</w:t>
      </w:r>
      <w:r w:rsidR="0093237C" w:rsidRPr="006633C5">
        <w:rPr>
          <w:rFonts w:ascii="Calibri" w:hAnsi="Calibri" w:cs="Calibri"/>
        </w:rPr>
        <w:t xml:space="preserve"> estimate</w:t>
      </w:r>
      <w:r w:rsidR="00890207" w:rsidRPr="006633C5">
        <w:rPr>
          <w:rFonts w:ascii="Calibri" w:hAnsi="Calibri" w:cs="Calibri"/>
        </w:rPr>
        <w:t>s</w:t>
      </w:r>
      <w:r w:rsidR="0093237C" w:rsidRPr="006633C5">
        <w:rPr>
          <w:rFonts w:ascii="Calibri" w:hAnsi="Calibri" w:cs="Calibri"/>
        </w:rPr>
        <w:t xml:space="preserve"> there were </w:t>
      </w:r>
      <w:r w:rsidR="000602CA" w:rsidRPr="006633C5">
        <w:rPr>
          <w:rFonts w:ascii="Calibri" w:hAnsi="Calibri" w:cs="Calibri"/>
        </w:rPr>
        <w:t xml:space="preserve">approximately </w:t>
      </w:r>
      <w:r w:rsidR="0093237C" w:rsidRPr="006633C5">
        <w:rPr>
          <w:rFonts w:ascii="Calibri" w:hAnsi="Calibri" w:cs="Calibri"/>
        </w:rPr>
        <w:t>10,</w:t>
      </w:r>
      <w:r w:rsidR="000602CA" w:rsidRPr="006633C5">
        <w:rPr>
          <w:rFonts w:ascii="Calibri" w:hAnsi="Calibri" w:cs="Calibri"/>
        </w:rPr>
        <w:t xml:space="preserve">000 </w:t>
      </w:r>
      <w:r w:rsidR="00BF73F1" w:rsidRPr="006633C5">
        <w:rPr>
          <w:rFonts w:ascii="Calibri" w:hAnsi="Calibri" w:cs="Calibri"/>
        </w:rPr>
        <w:t xml:space="preserve">relevant </w:t>
      </w:r>
      <w:r w:rsidR="0093237C" w:rsidRPr="006633C5">
        <w:rPr>
          <w:rFonts w:ascii="Calibri" w:hAnsi="Calibri" w:cs="Calibri"/>
        </w:rPr>
        <w:t xml:space="preserve">complaints escalated to these bodies </w:t>
      </w:r>
      <w:r w:rsidR="008323A5" w:rsidRPr="006633C5">
        <w:rPr>
          <w:rFonts w:ascii="Calibri" w:hAnsi="Calibri" w:cs="Calibri"/>
        </w:rPr>
        <w:t xml:space="preserve">relating to </w:t>
      </w:r>
      <w:r w:rsidR="0093237C" w:rsidRPr="006633C5">
        <w:rPr>
          <w:rFonts w:ascii="Calibri" w:hAnsi="Calibri" w:cs="Calibri"/>
        </w:rPr>
        <w:t>airline</w:t>
      </w:r>
      <w:r w:rsidR="007E0B97" w:rsidRPr="006633C5">
        <w:rPr>
          <w:rFonts w:ascii="Calibri" w:hAnsi="Calibri" w:cs="Calibri"/>
        </w:rPr>
        <w:t>s</w:t>
      </w:r>
      <w:r w:rsidR="0093237C" w:rsidRPr="006633C5">
        <w:rPr>
          <w:rFonts w:ascii="Calibri" w:hAnsi="Calibri" w:cs="Calibri"/>
        </w:rPr>
        <w:t xml:space="preserve"> and airport</w:t>
      </w:r>
      <w:r w:rsidR="007E0B97" w:rsidRPr="006633C5">
        <w:rPr>
          <w:rFonts w:ascii="Calibri" w:hAnsi="Calibri" w:cs="Calibri"/>
        </w:rPr>
        <w:t>s</w:t>
      </w:r>
      <w:r w:rsidR="00F57847" w:rsidRPr="006633C5">
        <w:rPr>
          <w:rFonts w:ascii="Calibri" w:hAnsi="Calibri" w:cs="Calibri"/>
        </w:rPr>
        <w:t xml:space="preserve"> </w:t>
      </w:r>
      <w:r w:rsidR="008E3015" w:rsidRPr="006633C5">
        <w:rPr>
          <w:rFonts w:ascii="Calibri" w:hAnsi="Calibri" w:cs="Calibri"/>
        </w:rPr>
        <w:t xml:space="preserve">in a </w:t>
      </w:r>
      <w:r w:rsidR="00080C7B" w:rsidRPr="006633C5">
        <w:rPr>
          <w:rFonts w:ascii="Calibri" w:hAnsi="Calibri" w:cs="Calibri"/>
        </w:rPr>
        <w:t>12-month</w:t>
      </w:r>
      <w:r w:rsidR="008E3015" w:rsidRPr="006633C5">
        <w:rPr>
          <w:rFonts w:ascii="Calibri" w:hAnsi="Calibri" w:cs="Calibri"/>
        </w:rPr>
        <w:t xml:space="preserve"> pe</w:t>
      </w:r>
      <w:r w:rsidR="004842CC" w:rsidRPr="006633C5">
        <w:rPr>
          <w:rFonts w:ascii="Calibri" w:hAnsi="Calibri" w:cs="Calibri"/>
        </w:rPr>
        <w:t>r</w:t>
      </w:r>
      <w:r w:rsidR="008E3015" w:rsidRPr="006633C5">
        <w:rPr>
          <w:rFonts w:ascii="Calibri" w:hAnsi="Calibri" w:cs="Calibri"/>
        </w:rPr>
        <w:t>iod.</w:t>
      </w:r>
      <w:r w:rsidR="000602CA" w:rsidRPr="006633C5">
        <w:rPr>
          <w:rFonts w:ascii="Calibri" w:hAnsi="Calibri" w:cs="Calibri"/>
        </w:rPr>
        <w:t xml:space="preserve"> After considering various </w:t>
      </w:r>
      <w:r w:rsidR="004B7AB6" w:rsidRPr="006633C5">
        <w:rPr>
          <w:rFonts w:ascii="Calibri" w:hAnsi="Calibri" w:cs="Calibri"/>
        </w:rPr>
        <w:t>trends and</w:t>
      </w:r>
      <w:r w:rsidR="000602CA" w:rsidRPr="006633C5">
        <w:rPr>
          <w:rFonts w:ascii="Calibri" w:hAnsi="Calibri" w:cs="Calibri"/>
        </w:rPr>
        <w:t xml:space="preserve"> </w:t>
      </w:r>
      <w:r w:rsidR="008E3015" w:rsidRPr="006633C5">
        <w:rPr>
          <w:rFonts w:ascii="Calibri" w:hAnsi="Calibri" w:cs="Calibri"/>
        </w:rPr>
        <w:t>pressures</w:t>
      </w:r>
      <w:r w:rsidR="004B7AB6" w:rsidRPr="006633C5">
        <w:rPr>
          <w:rFonts w:ascii="Calibri" w:hAnsi="Calibri" w:cs="Calibri"/>
        </w:rPr>
        <w:t xml:space="preserve"> and noting a wide range of impacts</w:t>
      </w:r>
      <w:r w:rsidR="002B21F3" w:rsidRPr="006633C5">
        <w:rPr>
          <w:rFonts w:ascii="Calibri" w:hAnsi="Calibri" w:cs="Calibri"/>
        </w:rPr>
        <w:t>,</w:t>
      </w:r>
      <w:r w:rsidR="000602CA" w:rsidRPr="006633C5">
        <w:rPr>
          <w:rFonts w:ascii="Calibri" w:hAnsi="Calibri" w:cs="Calibri"/>
        </w:rPr>
        <w:t xml:space="preserve"> </w:t>
      </w:r>
      <w:r w:rsidR="004B7AB6" w:rsidRPr="006633C5">
        <w:rPr>
          <w:rFonts w:ascii="Calibri" w:hAnsi="Calibri" w:cs="Calibri"/>
        </w:rPr>
        <w:t>increased complaints are likely especially once the scheme is promoted</w:t>
      </w:r>
      <w:r w:rsidR="008E3015" w:rsidRPr="006633C5">
        <w:rPr>
          <w:rFonts w:ascii="Calibri" w:hAnsi="Calibri" w:cs="Calibri"/>
        </w:rPr>
        <w:t>.</w:t>
      </w:r>
    </w:p>
    <w:p w14:paraId="6DDFF813" w14:textId="3DFF162B" w:rsidR="000E61CB" w:rsidRPr="006633C5" w:rsidRDefault="00D31EF6" w:rsidP="00801A57">
      <w:pPr>
        <w:rPr>
          <w:rFonts w:ascii="Calibri" w:hAnsi="Calibri" w:cs="Calibri"/>
        </w:rPr>
      </w:pPr>
      <w:r w:rsidRPr="006633C5">
        <w:rPr>
          <w:rFonts w:ascii="Calibri" w:hAnsi="Calibri" w:cs="Calibri"/>
        </w:rPr>
        <w:t xml:space="preserve">The review concluded that </w:t>
      </w:r>
      <w:r w:rsidR="00B83DCC" w:rsidRPr="006633C5">
        <w:rPr>
          <w:rFonts w:ascii="Calibri" w:hAnsi="Calibri" w:cs="Calibri"/>
        </w:rPr>
        <w:t>the</w:t>
      </w:r>
      <w:r w:rsidRPr="006633C5">
        <w:rPr>
          <w:rFonts w:ascii="Calibri" w:hAnsi="Calibri" w:cs="Calibri"/>
        </w:rPr>
        <w:t xml:space="preserve"> </w:t>
      </w:r>
      <w:r w:rsidR="00A83E88" w:rsidRPr="006633C5">
        <w:rPr>
          <w:rFonts w:ascii="Calibri" w:hAnsi="Calibri" w:cs="Calibri"/>
        </w:rPr>
        <w:t>number of</w:t>
      </w:r>
      <w:r w:rsidRPr="006633C5">
        <w:rPr>
          <w:rFonts w:ascii="Calibri" w:hAnsi="Calibri" w:cs="Calibri"/>
        </w:rPr>
        <w:t xml:space="preserve"> bodies</w:t>
      </w:r>
      <w:r w:rsidR="00B83DCC" w:rsidRPr="006633C5">
        <w:rPr>
          <w:rFonts w:ascii="Calibri" w:hAnsi="Calibri" w:cs="Calibri"/>
        </w:rPr>
        <w:t xml:space="preserve"> and pathways associated with </w:t>
      </w:r>
      <w:r w:rsidR="004074EE" w:rsidRPr="006633C5">
        <w:rPr>
          <w:rFonts w:ascii="Calibri" w:hAnsi="Calibri" w:cs="Calibri"/>
        </w:rPr>
        <w:t xml:space="preserve">external complaint handling </w:t>
      </w:r>
      <w:r w:rsidR="008B40C5">
        <w:rPr>
          <w:rFonts w:ascii="Calibri" w:hAnsi="Calibri" w:cs="Calibri"/>
        </w:rPr>
        <w:t xml:space="preserve">creates an </w:t>
      </w:r>
      <w:bookmarkStart w:id="0" w:name="_Hlk218262103"/>
      <w:r w:rsidRPr="006633C5">
        <w:rPr>
          <w:rFonts w:ascii="Calibri" w:hAnsi="Calibri" w:cs="Calibri"/>
        </w:rPr>
        <w:t>unclear</w:t>
      </w:r>
      <w:r w:rsidR="00A83E88" w:rsidRPr="006633C5">
        <w:rPr>
          <w:rFonts w:ascii="Calibri" w:hAnsi="Calibri" w:cs="Calibri"/>
        </w:rPr>
        <w:t xml:space="preserve"> and </w:t>
      </w:r>
      <w:r w:rsidRPr="006633C5">
        <w:rPr>
          <w:rFonts w:ascii="Calibri" w:hAnsi="Calibri" w:cs="Calibri"/>
        </w:rPr>
        <w:t>confusing</w:t>
      </w:r>
      <w:r w:rsidR="008B40C5">
        <w:rPr>
          <w:rFonts w:ascii="Calibri" w:hAnsi="Calibri" w:cs="Calibri"/>
        </w:rPr>
        <w:t xml:space="preserve"> landscape</w:t>
      </w:r>
      <w:r w:rsidR="00A83E88" w:rsidRPr="006633C5">
        <w:rPr>
          <w:rFonts w:ascii="Calibri" w:hAnsi="Calibri" w:cs="Calibri"/>
        </w:rPr>
        <w:t xml:space="preserve"> for consumers</w:t>
      </w:r>
      <w:r w:rsidR="00BF73F1" w:rsidRPr="006633C5">
        <w:rPr>
          <w:rFonts w:ascii="Calibri" w:hAnsi="Calibri" w:cs="Calibri"/>
        </w:rPr>
        <w:t xml:space="preserve"> seeking resolution of airline and/or airport related complaints</w:t>
      </w:r>
      <w:r w:rsidR="00F35550" w:rsidRPr="006633C5">
        <w:rPr>
          <w:rFonts w:ascii="Calibri" w:hAnsi="Calibri" w:cs="Calibri"/>
        </w:rPr>
        <w:t xml:space="preserve">. </w:t>
      </w:r>
      <w:r w:rsidR="00735F9C" w:rsidRPr="006633C5">
        <w:rPr>
          <w:rFonts w:ascii="Calibri" w:hAnsi="Calibri" w:cs="Calibri"/>
        </w:rPr>
        <w:t xml:space="preserve">Among other things </w:t>
      </w:r>
      <w:r w:rsidR="004B7AB6" w:rsidRPr="006633C5">
        <w:rPr>
          <w:rFonts w:ascii="Calibri" w:hAnsi="Calibri" w:cs="Calibri"/>
        </w:rPr>
        <w:t>this</w:t>
      </w:r>
      <w:r w:rsidR="00F35550" w:rsidRPr="006633C5">
        <w:rPr>
          <w:rFonts w:ascii="Calibri" w:hAnsi="Calibri" w:cs="Calibri"/>
        </w:rPr>
        <w:t xml:space="preserve"> can lead to</w:t>
      </w:r>
      <w:r w:rsidR="00735F9C" w:rsidRPr="006633C5">
        <w:rPr>
          <w:rFonts w:ascii="Calibri" w:hAnsi="Calibri" w:cs="Calibri"/>
        </w:rPr>
        <w:t xml:space="preserve"> </w:t>
      </w:r>
      <w:r w:rsidR="006E7971" w:rsidRPr="006633C5">
        <w:rPr>
          <w:rFonts w:ascii="Calibri" w:hAnsi="Calibri" w:cs="Calibri"/>
        </w:rPr>
        <w:t>consumer</w:t>
      </w:r>
      <w:r w:rsidR="00271113" w:rsidRPr="006633C5">
        <w:rPr>
          <w:rFonts w:ascii="Calibri" w:hAnsi="Calibri" w:cs="Calibri"/>
        </w:rPr>
        <w:t>s</w:t>
      </w:r>
      <w:r w:rsidR="006E7971" w:rsidRPr="006633C5">
        <w:rPr>
          <w:rFonts w:ascii="Calibri" w:hAnsi="Calibri" w:cs="Calibri"/>
        </w:rPr>
        <w:t xml:space="preserve"> approaching the wrong bod</w:t>
      </w:r>
      <w:r w:rsidR="00735F9C" w:rsidRPr="006633C5">
        <w:rPr>
          <w:rFonts w:ascii="Calibri" w:hAnsi="Calibri" w:cs="Calibri"/>
        </w:rPr>
        <w:t>y</w:t>
      </w:r>
      <w:r w:rsidR="006E7971" w:rsidRPr="006633C5">
        <w:rPr>
          <w:rFonts w:ascii="Calibri" w:hAnsi="Calibri" w:cs="Calibri"/>
        </w:rPr>
        <w:t xml:space="preserve"> for </w:t>
      </w:r>
      <w:r w:rsidR="00271113" w:rsidRPr="006633C5">
        <w:rPr>
          <w:rFonts w:ascii="Calibri" w:hAnsi="Calibri" w:cs="Calibri"/>
        </w:rPr>
        <w:t>their</w:t>
      </w:r>
      <w:r w:rsidR="006E7971" w:rsidRPr="006633C5">
        <w:rPr>
          <w:rFonts w:ascii="Calibri" w:hAnsi="Calibri" w:cs="Calibri"/>
        </w:rPr>
        <w:t xml:space="preserve"> complaint</w:t>
      </w:r>
      <w:r w:rsidR="00271113" w:rsidRPr="006633C5">
        <w:rPr>
          <w:rFonts w:ascii="Calibri" w:hAnsi="Calibri" w:cs="Calibri"/>
        </w:rPr>
        <w:t>s</w:t>
      </w:r>
      <w:r w:rsidR="006E7971" w:rsidRPr="006633C5">
        <w:rPr>
          <w:rFonts w:ascii="Calibri" w:hAnsi="Calibri" w:cs="Calibri"/>
        </w:rPr>
        <w:t xml:space="preserve">, </w:t>
      </w:r>
      <w:r w:rsidR="006E337E" w:rsidRPr="006633C5">
        <w:rPr>
          <w:rFonts w:ascii="Calibri" w:hAnsi="Calibri" w:cs="Calibri"/>
        </w:rPr>
        <w:t>as well as</w:t>
      </w:r>
      <w:r w:rsidR="00BF73F1" w:rsidRPr="006633C5">
        <w:rPr>
          <w:rFonts w:ascii="Calibri" w:hAnsi="Calibri" w:cs="Calibri"/>
        </w:rPr>
        <w:t xml:space="preserve"> generating</w:t>
      </w:r>
      <w:r w:rsidR="006E7971" w:rsidRPr="006633C5">
        <w:rPr>
          <w:rFonts w:ascii="Calibri" w:hAnsi="Calibri" w:cs="Calibri"/>
        </w:rPr>
        <w:t xml:space="preserve"> </w:t>
      </w:r>
      <w:r w:rsidR="00A83E88" w:rsidRPr="006633C5">
        <w:rPr>
          <w:rFonts w:ascii="Calibri" w:hAnsi="Calibri" w:cs="Calibri"/>
        </w:rPr>
        <w:t xml:space="preserve">inconsistent </w:t>
      </w:r>
      <w:r w:rsidR="006E7971" w:rsidRPr="006633C5">
        <w:rPr>
          <w:rFonts w:ascii="Calibri" w:hAnsi="Calibri" w:cs="Calibri"/>
        </w:rPr>
        <w:t>outcomes</w:t>
      </w:r>
      <w:bookmarkEnd w:id="0"/>
      <w:r w:rsidR="00BF73F1" w:rsidRPr="006633C5">
        <w:rPr>
          <w:rFonts w:ascii="Calibri" w:hAnsi="Calibri" w:cs="Calibri"/>
        </w:rPr>
        <w:t xml:space="preserve"> for consumers</w:t>
      </w:r>
      <w:r w:rsidR="002B21F3" w:rsidRPr="006633C5">
        <w:rPr>
          <w:rFonts w:ascii="Calibri" w:hAnsi="Calibri" w:cs="Calibri"/>
        </w:rPr>
        <w:t xml:space="preserve">. </w:t>
      </w:r>
    </w:p>
    <w:p w14:paraId="2FC7F58F" w14:textId="7E9F162E" w:rsidR="00C658CE" w:rsidRPr="006633C5" w:rsidRDefault="002B21F3" w:rsidP="00801A57">
      <w:pPr>
        <w:rPr>
          <w:rFonts w:ascii="Calibri" w:hAnsi="Calibri" w:cs="Calibri"/>
        </w:rPr>
      </w:pPr>
      <w:r w:rsidRPr="006633C5">
        <w:rPr>
          <w:rFonts w:ascii="Calibri" w:hAnsi="Calibri" w:cs="Calibri"/>
        </w:rPr>
        <w:t xml:space="preserve">External complaint bodies </w:t>
      </w:r>
      <w:r w:rsidR="000E61CB" w:rsidRPr="006633C5">
        <w:rPr>
          <w:rFonts w:ascii="Calibri" w:hAnsi="Calibri" w:cs="Calibri"/>
        </w:rPr>
        <w:t>include</w:t>
      </w:r>
      <w:r w:rsidRPr="006633C5">
        <w:rPr>
          <w:rFonts w:ascii="Calibri" w:hAnsi="Calibri" w:cs="Calibri"/>
        </w:rPr>
        <w:t>:</w:t>
      </w:r>
    </w:p>
    <w:p w14:paraId="424BD0B1" w14:textId="7C42C3E1" w:rsidR="000E61CB" w:rsidRPr="006633C5" w:rsidRDefault="00271113" w:rsidP="0058478F">
      <w:pPr>
        <w:pStyle w:val="ListParagraph"/>
        <w:numPr>
          <w:ilvl w:val="0"/>
          <w:numId w:val="8"/>
        </w:numPr>
        <w:ind w:left="426" w:hanging="426"/>
        <w:rPr>
          <w:rFonts w:ascii="Calibri" w:hAnsi="Calibri" w:cs="Calibri"/>
        </w:rPr>
      </w:pPr>
      <w:r w:rsidRPr="006633C5">
        <w:rPr>
          <w:rFonts w:ascii="Calibri" w:hAnsi="Calibri" w:cs="Calibri"/>
          <w:b/>
        </w:rPr>
        <w:t>Airline Customer Advocate (ACA)</w:t>
      </w:r>
      <w:r w:rsidRPr="006633C5">
        <w:rPr>
          <w:rFonts w:ascii="Calibri" w:hAnsi="Calibri" w:cs="Calibri"/>
        </w:rPr>
        <w:t xml:space="preserve">: </w:t>
      </w:r>
      <w:r w:rsidR="002657B2" w:rsidRPr="006633C5">
        <w:rPr>
          <w:rFonts w:ascii="Calibri" w:hAnsi="Calibri" w:cs="Calibri"/>
        </w:rPr>
        <w:t xml:space="preserve">Complainants </w:t>
      </w:r>
      <w:r w:rsidR="00B67A6C" w:rsidRPr="006633C5">
        <w:rPr>
          <w:rFonts w:ascii="Calibri" w:hAnsi="Calibri" w:cs="Calibri"/>
        </w:rPr>
        <w:t xml:space="preserve">dissatisfied with a complaint response by Qantas, Jetstar or Virgin Australia </w:t>
      </w:r>
      <w:r w:rsidR="002657B2" w:rsidRPr="006633C5">
        <w:rPr>
          <w:rFonts w:ascii="Calibri" w:hAnsi="Calibri" w:cs="Calibri"/>
        </w:rPr>
        <w:t>can</w:t>
      </w:r>
      <w:r w:rsidR="00B67A6C" w:rsidRPr="006633C5">
        <w:rPr>
          <w:rFonts w:ascii="Calibri" w:hAnsi="Calibri" w:cs="Calibri"/>
        </w:rPr>
        <w:t xml:space="preserve"> escalate their complaints free of charge to the </w:t>
      </w:r>
      <w:r w:rsidR="002657B2" w:rsidRPr="006633C5">
        <w:rPr>
          <w:rFonts w:ascii="Calibri" w:hAnsi="Calibri" w:cs="Calibri"/>
        </w:rPr>
        <w:t>ACA</w:t>
      </w:r>
      <w:r w:rsidR="00B67A6C" w:rsidRPr="006633C5">
        <w:rPr>
          <w:rFonts w:ascii="Calibri" w:hAnsi="Calibri" w:cs="Calibri"/>
        </w:rPr>
        <w:t xml:space="preserve">.  </w:t>
      </w:r>
      <w:r w:rsidR="00B16A11" w:rsidRPr="006633C5">
        <w:rPr>
          <w:rFonts w:ascii="Calibri" w:hAnsi="Calibri" w:cs="Calibri"/>
        </w:rPr>
        <w:t xml:space="preserve">However, the review found that </w:t>
      </w:r>
      <w:r w:rsidR="00C5249D" w:rsidRPr="006633C5">
        <w:rPr>
          <w:rFonts w:ascii="Calibri" w:hAnsi="Calibri" w:cs="Calibri"/>
        </w:rPr>
        <w:t>several factors have compromised the ACA’s effectiveness</w:t>
      </w:r>
      <w:r w:rsidR="009218CA" w:rsidRPr="006633C5">
        <w:rPr>
          <w:rFonts w:ascii="Calibri" w:hAnsi="Calibri" w:cs="Calibri"/>
        </w:rPr>
        <w:t xml:space="preserve"> as a complaint handling body</w:t>
      </w:r>
      <w:r w:rsidR="00C5249D" w:rsidRPr="006633C5">
        <w:rPr>
          <w:rFonts w:ascii="Calibri" w:hAnsi="Calibri" w:cs="Calibri"/>
        </w:rPr>
        <w:t xml:space="preserve">, including </w:t>
      </w:r>
      <w:r w:rsidR="00166229" w:rsidRPr="006633C5">
        <w:rPr>
          <w:rFonts w:ascii="Calibri" w:hAnsi="Calibri" w:cs="Calibri"/>
        </w:rPr>
        <w:t xml:space="preserve">its lack of independence </w:t>
      </w:r>
      <w:r w:rsidR="00A83313" w:rsidRPr="006633C5">
        <w:rPr>
          <w:rFonts w:ascii="Calibri" w:hAnsi="Calibri" w:cs="Calibri"/>
        </w:rPr>
        <w:t xml:space="preserve">and that </w:t>
      </w:r>
      <w:r w:rsidR="001941BC" w:rsidRPr="006633C5">
        <w:rPr>
          <w:rFonts w:ascii="Calibri" w:hAnsi="Calibri" w:cs="Calibri"/>
        </w:rPr>
        <w:t>many complaints it receives are deemed ‘ineligible’</w:t>
      </w:r>
      <w:r w:rsidR="00DC53EE" w:rsidRPr="006633C5">
        <w:rPr>
          <w:rFonts w:ascii="Calibri" w:hAnsi="Calibri" w:cs="Calibri"/>
        </w:rPr>
        <w:t xml:space="preserve"> (60% of the 4,353 complaints escalated to the ACA in 2024)</w:t>
      </w:r>
      <w:r w:rsidR="00F2484D" w:rsidRPr="006633C5">
        <w:rPr>
          <w:rFonts w:ascii="Calibri" w:hAnsi="Calibri" w:cs="Calibri"/>
        </w:rPr>
        <w:t>.</w:t>
      </w:r>
    </w:p>
    <w:p w14:paraId="79E825C8" w14:textId="1BABB8A3" w:rsidR="000E61CB" w:rsidRPr="006633C5" w:rsidRDefault="0023568E" w:rsidP="0058478F">
      <w:pPr>
        <w:pStyle w:val="ListParagraph"/>
        <w:numPr>
          <w:ilvl w:val="0"/>
          <w:numId w:val="8"/>
        </w:numPr>
        <w:ind w:left="426" w:hanging="426"/>
        <w:rPr>
          <w:rFonts w:ascii="Calibri" w:hAnsi="Calibri" w:cs="Calibri"/>
        </w:rPr>
      </w:pPr>
      <w:r w:rsidRPr="006633C5">
        <w:rPr>
          <w:rFonts w:ascii="Calibri" w:hAnsi="Calibri" w:cs="Calibri"/>
          <w:b/>
        </w:rPr>
        <w:t>Australian Competition and Consumer Commission</w:t>
      </w:r>
      <w:r w:rsidR="0089760E" w:rsidRPr="006633C5">
        <w:rPr>
          <w:rFonts w:ascii="Calibri" w:hAnsi="Calibri" w:cs="Calibri"/>
          <w:b/>
        </w:rPr>
        <w:t xml:space="preserve"> </w:t>
      </w:r>
      <w:r w:rsidR="00782FDA" w:rsidRPr="006633C5">
        <w:rPr>
          <w:rFonts w:ascii="Calibri" w:hAnsi="Calibri" w:cs="Calibri"/>
          <w:b/>
        </w:rPr>
        <w:t>(ACCC)</w:t>
      </w:r>
      <w:r w:rsidR="00DC53EE" w:rsidRPr="006633C5">
        <w:rPr>
          <w:rFonts w:ascii="Calibri" w:hAnsi="Calibri" w:cs="Calibri"/>
          <w:b/>
        </w:rPr>
        <w:t xml:space="preserve">: </w:t>
      </w:r>
      <w:r w:rsidR="00782FDA" w:rsidRPr="006633C5">
        <w:rPr>
          <w:rFonts w:ascii="Calibri" w:hAnsi="Calibri" w:cs="Calibri"/>
        </w:rPr>
        <w:t xml:space="preserve">In 2024, the ACCC received </w:t>
      </w:r>
      <w:r w:rsidR="00880871" w:rsidRPr="006633C5">
        <w:rPr>
          <w:rFonts w:ascii="Calibri" w:hAnsi="Calibri" w:cs="Calibri"/>
        </w:rPr>
        <w:t>approximately</w:t>
      </w:r>
      <w:r w:rsidR="00782FDA" w:rsidRPr="006633C5">
        <w:rPr>
          <w:rFonts w:ascii="Calibri" w:hAnsi="Calibri" w:cs="Calibri"/>
        </w:rPr>
        <w:t xml:space="preserve"> 3,350 airline and airport-related </w:t>
      </w:r>
      <w:r w:rsidR="00DC53EE" w:rsidRPr="006633C5">
        <w:rPr>
          <w:rFonts w:ascii="Calibri" w:hAnsi="Calibri" w:cs="Calibri"/>
        </w:rPr>
        <w:t>complaints</w:t>
      </w:r>
      <w:r w:rsidR="00782FDA" w:rsidRPr="006633C5">
        <w:rPr>
          <w:rFonts w:ascii="Calibri" w:hAnsi="Calibri" w:cs="Calibri"/>
        </w:rPr>
        <w:t xml:space="preserve">. However, </w:t>
      </w:r>
      <w:r w:rsidR="00E51462" w:rsidRPr="006633C5">
        <w:rPr>
          <w:rFonts w:ascii="Calibri" w:hAnsi="Calibri" w:cs="Calibri"/>
        </w:rPr>
        <w:t>i</w:t>
      </w:r>
      <w:r w:rsidR="00880871" w:rsidRPr="006633C5">
        <w:rPr>
          <w:rFonts w:ascii="Calibri" w:hAnsi="Calibri" w:cs="Calibri"/>
        </w:rPr>
        <w:t>t is not the ACCC’s role to assist individual complainants to resolve their complaints</w:t>
      </w:r>
      <w:r w:rsidR="00AF34E9" w:rsidRPr="006633C5">
        <w:rPr>
          <w:rFonts w:ascii="Calibri" w:hAnsi="Calibri" w:cs="Calibri"/>
        </w:rPr>
        <w:t>; rather it</w:t>
      </w:r>
      <w:r w:rsidR="00880871" w:rsidRPr="006633C5">
        <w:rPr>
          <w:rFonts w:ascii="Calibri" w:hAnsi="Calibri" w:cs="Calibri"/>
        </w:rPr>
        <w:t xml:space="preserve"> look</w:t>
      </w:r>
      <w:r w:rsidR="00AF34E9" w:rsidRPr="006633C5">
        <w:rPr>
          <w:rFonts w:ascii="Calibri" w:hAnsi="Calibri" w:cs="Calibri"/>
        </w:rPr>
        <w:t>s</w:t>
      </w:r>
      <w:r w:rsidR="00880871" w:rsidRPr="006633C5">
        <w:rPr>
          <w:rFonts w:ascii="Calibri" w:hAnsi="Calibri" w:cs="Calibri"/>
        </w:rPr>
        <w:t xml:space="preserve"> for systemic issues and take</w:t>
      </w:r>
      <w:r w:rsidR="00AF34E9" w:rsidRPr="006633C5">
        <w:rPr>
          <w:rFonts w:ascii="Calibri" w:hAnsi="Calibri" w:cs="Calibri"/>
        </w:rPr>
        <w:t>s</w:t>
      </w:r>
      <w:r w:rsidR="00880871" w:rsidRPr="006633C5">
        <w:rPr>
          <w:rFonts w:ascii="Calibri" w:hAnsi="Calibri" w:cs="Calibri"/>
        </w:rPr>
        <w:t xml:space="preserve"> compliance or enforcement actions where warranted.  In practice this means that </w:t>
      </w:r>
      <w:r w:rsidR="00BF73F1" w:rsidRPr="006633C5">
        <w:rPr>
          <w:rFonts w:ascii="Calibri" w:hAnsi="Calibri" w:cs="Calibri"/>
        </w:rPr>
        <w:t xml:space="preserve">practically </w:t>
      </w:r>
      <w:r w:rsidR="00686419" w:rsidRPr="006633C5">
        <w:rPr>
          <w:rFonts w:ascii="Calibri" w:hAnsi="Calibri" w:cs="Calibri"/>
        </w:rPr>
        <w:t>all</w:t>
      </w:r>
      <w:r w:rsidR="00880871" w:rsidRPr="006633C5">
        <w:rPr>
          <w:rFonts w:ascii="Calibri" w:hAnsi="Calibri" w:cs="Calibri"/>
        </w:rPr>
        <w:t xml:space="preserve"> these complainants are advised to access another escalation </w:t>
      </w:r>
      <w:r w:rsidR="00686419" w:rsidRPr="006633C5">
        <w:rPr>
          <w:rFonts w:ascii="Calibri" w:hAnsi="Calibri" w:cs="Calibri"/>
        </w:rPr>
        <w:t>option,</w:t>
      </w:r>
      <w:r w:rsidR="00D53A32" w:rsidRPr="006633C5">
        <w:rPr>
          <w:rFonts w:ascii="Calibri" w:hAnsi="Calibri" w:cs="Calibri"/>
        </w:rPr>
        <w:t xml:space="preserve"> </w:t>
      </w:r>
      <w:r w:rsidR="00880871" w:rsidRPr="006633C5">
        <w:rPr>
          <w:rFonts w:ascii="Calibri" w:hAnsi="Calibri" w:cs="Calibri"/>
        </w:rPr>
        <w:t xml:space="preserve">usually the </w:t>
      </w:r>
      <w:r w:rsidR="009218CA" w:rsidRPr="006633C5">
        <w:rPr>
          <w:rFonts w:ascii="Calibri" w:hAnsi="Calibri" w:cs="Calibri"/>
        </w:rPr>
        <w:t xml:space="preserve">State or Territory </w:t>
      </w:r>
      <w:r w:rsidR="00523550" w:rsidRPr="006633C5">
        <w:rPr>
          <w:rFonts w:ascii="Calibri" w:hAnsi="Calibri" w:cs="Calibri"/>
        </w:rPr>
        <w:t>consumer protection</w:t>
      </w:r>
      <w:r w:rsidR="009218CA" w:rsidRPr="006633C5">
        <w:rPr>
          <w:rFonts w:ascii="Calibri" w:hAnsi="Calibri" w:cs="Calibri"/>
        </w:rPr>
        <w:t>/Fair Trading</w:t>
      </w:r>
      <w:r w:rsidR="00523550" w:rsidRPr="006633C5">
        <w:rPr>
          <w:rFonts w:ascii="Calibri" w:hAnsi="Calibri" w:cs="Calibri"/>
        </w:rPr>
        <w:t xml:space="preserve"> office</w:t>
      </w:r>
      <w:r w:rsidR="00880871" w:rsidRPr="006633C5">
        <w:rPr>
          <w:rFonts w:ascii="Calibri" w:hAnsi="Calibri" w:cs="Calibri"/>
        </w:rPr>
        <w:t xml:space="preserve"> or Civil and Administrative Tribunal</w:t>
      </w:r>
      <w:r w:rsidR="00BF73F1" w:rsidRPr="006633C5">
        <w:rPr>
          <w:rFonts w:ascii="Calibri" w:hAnsi="Calibri" w:cs="Calibri"/>
        </w:rPr>
        <w:t xml:space="preserve"> </w:t>
      </w:r>
      <w:r w:rsidR="009218CA" w:rsidRPr="006633C5">
        <w:rPr>
          <w:rFonts w:ascii="Calibri" w:hAnsi="Calibri" w:cs="Calibri"/>
        </w:rPr>
        <w:t xml:space="preserve">(the latter </w:t>
      </w:r>
      <w:r w:rsidR="00BF73F1" w:rsidRPr="006633C5">
        <w:rPr>
          <w:rFonts w:ascii="Calibri" w:hAnsi="Calibri" w:cs="Calibri"/>
        </w:rPr>
        <w:t>which comes at a cost</w:t>
      </w:r>
      <w:r w:rsidR="009218CA" w:rsidRPr="006633C5">
        <w:rPr>
          <w:rFonts w:ascii="Calibri" w:hAnsi="Calibri" w:cs="Calibri"/>
        </w:rPr>
        <w:t>)</w:t>
      </w:r>
      <w:r w:rsidR="00F2484D" w:rsidRPr="006633C5">
        <w:rPr>
          <w:rFonts w:ascii="Calibri" w:hAnsi="Calibri" w:cs="Calibri"/>
        </w:rPr>
        <w:t>.</w:t>
      </w:r>
    </w:p>
    <w:p w14:paraId="61366C56" w14:textId="6D4941F0" w:rsidR="000E61CB" w:rsidRPr="006633C5" w:rsidRDefault="0010088F" w:rsidP="0058478F">
      <w:pPr>
        <w:pStyle w:val="ListParagraph"/>
        <w:numPr>
          <w:ilvl w:val="0"/>
          <w:numId w:val="8"/>
        </w:numPr>
        <w:ind w:left="426" w:hanging="426"/>
        <w:rPr>
          <w:rFonts w:ascii="Calibri" w:hAnsi="Calibri" w:cs="Calibri"/>
        </w:rPr>
      </w:pPr>
      <w:r w:rsidRPr="006633C5">
        <w:rPr>
          <w:rFonts w:ascii="Calibri" w:hAnsi="Calibri" w:cs="Calibri"/>
          <w:b/>
        </w:rPr>
        <w:t>Australian Human Rights Commission (AHRC):</w:t>
      </w:r>
      <w:r w:rsidRPr="006633C5">
        <w:rPr>
          <w:rFonts w:ascii="Calibri" w:hAnsi="Calibri" w:cs="Calibri"/>
        </w:rPr>
        <w:t xml:space="preserve"> The AHRC </w:t>
      </w:r>
      <w:r w:rsidR="00E15CF7" w:rsidRPr="006633C5">
        <w:rPr>
          <w:rFonts w:ascii="Calibri" w:hAnsi="Calibri" w:cs="Calibri"/>
        </w:rPr>
        <w:t xml:space="preserve">will </w:t>
      </w:r>
      <w:r w:rsidRPr="006633C5">
        <w:rPr>
          <w:rFonts w:ascii="Calibri" w:hAnsi="Calibri" w:cs="Calibri"/>
        </w:rPr>
        <w:t>consider</w:t>
      </w:r>
      <w:r w:rsidR="00E15CF7" w:rsidRPr="006633C5">
        <w:rPr>
          <w:rFonts w:ascii="Calibri" w:hAnsi="Calibri" w:cs="Calibri"/>
        </w:rPr>
        <w:t xml:space="preserve"> a</w:t>
      </w:r>
      <w:r w:rsidRPr="006633C5">
        <w:rPr>
          <w:rFonts w:ascii="Calibri" w:hAnsi="Calibri" w:cs="Calibri"/>
        </w:rPr>
        <w:t xml:space="preserve"> complaint by a person that relates to the person’s disability or experience of discrimination.  </w:t>
      </w:r>
      <w:r w:rsidR="00E15CF7" w:rsidRPr="006633C5">
        <w:rPr>
          <w:rFonts w:ascii="Calibri" w:hAnsi="Calibri" w:cs="Calibri"/>
        </w:rPr>
        <w:t>It</w:t>
      </w:r>
      <w:r w:rsidRPr="006633C5">
        <w:rPr>
          <w:rFonts w:ascii="Calibri" w:hAnsi="Calibri" w:cs="Calibri"/>
        </w:rPr>
        <w:t xml:space="preserve"> receives around 50 such complaints per year about an airline or airport.  </w:t>
      </w:r>
      <w:r w:rsidR="0082371A" w:rsidRPr="006633C5">
        <w:rPr>
          <w:rFonts w:ascii="Calibri" w:hAnsi="Calibri" w:cs="Calibri"/>
        </w:rPr>
        <w:t xml:space="preserve">If the parties fail to reach an agreement, the AHRC does not decide the complaint. </w:t>
      </w:r>
      <w:r w:rsidR="009218CA" w:rsidRPr="006633C5">
        <w:rPr>
          <w:rFonts w:ascii="Calibri" w:hAnsi="Calibri" w:cs="Calibri"/>
        </w:rPr>
        <w:t xml:space="preserve"> </w:t>
      </w:r>
      <w:r w:rsidR="0082371A" w:rsidRPr="006633C5">
        <w:rPr>
          <w:rFonts w:ascii="Calibri" w:hAnsi="Calibri" w:cs="Calibri"/>
        </w:rPr>
        <w:t>However, the complainant may have a legislative right to take their matter to the Federal Court for a determination</w:t>
      </w:r>
      <w:r w:rsidR="00311677" w:rsidRPr="006633C5">
        <w:rPr>
          <w:rFonts w:ascii="Calibri" w:hAnsi="Calibri" w:cs="Calibri"/>
        </w:rPr>
        <w:t>. The AHRC’s process is resource intensive</w:t>
      </w:r>
      <w:r w:rsidR="005A5DE0" w:rsidRPr="006633C5">
        <w:rPr>
          <w:rFonts w:ascii="Calibri" w:hAnsi="Calibri" w:cs="Calibri"/>
        </w:rPr>
        <w:t xml:space="preserve">, with a complaint </w:t>
      </w:r>
      <w:r w:rsidR="00311677" w:rsidRPr="006633C5">
        <w:rPr>
          <w:rFonts w:ascii="Calibri" w:hAnsi="Calibri" w:cs="Calibri"/>
        </w:rPr>
        <w:t>typically tak</w:t>
      </w:r>
      <w:r w:rsidR="005A5DE0" w:rsidRPr="006633C5">
        <w:rPr>
          <w:rFonts w:ascii="Calibri" w:hAnsi="Calibri" w:cs="Calibri"/>
        </w:rPr>
        <w:t>ing</w:t>
      </w:r>
      <w:r w:rsidR="00311677" w:rsidRPr="006633C5">
        <w:rPr>
          <w:rFonts w:ascii="Calibri" w:hAnsi="Calibri" w:cs="Calibri"/>
        </w:rPr>
        <w:t xml:space="preserve"> 5 months from allocation to finalisation</w:t>
      </w:r>
      <w:r w:rsidR="005A5DE0" w:rsidRPr="006633C5">
        <w:rPr>
          <w:rFonts w:ascii="Calibri" w:hAnsi="Calibri" w:cs="Calibri"/>
        </w:rPr>
        <w:t>.</w:t>
      </w:r>
    </w:p>
    <w:p w14:paraId="3C07519E" w14:textId="497F0456" w:rsidR="000E61CB" w:rsidRPr="006633C5" w:rsidRDefault="0010088F" w:rsidP="0058478F">
      <w:pPr>
        <w:pStyle w:val="ListParagraph"/>
        <w:numPr>
          <w:ilvl w:val="0"/>
          <w:numId w:val="8"/>
        </w:numPr>
        <w:ind w:left="426" w:hanging="426"/>
        <w:rPr>
          <w:rFonts w:ascii="Calibri" w:hAnsi="Calibri" w:cs="Calibri"/>
        </w:rPr>
      </w:pPr>
      <w:r w:rsidRPr="006633C5">
        <w:rPr>
          <w:rFonts w:ascii="Calibri" w:hAnsi="Calibri" w:cs="Calibri"/>
          <w:b/>
        </w:rPr>
        <w:t>Other government escalation points</w:t>
      </w:r>
      <w:r w:rsidRPr="006633C5">
        <w:rPr>
          <w:rFonts w:ascii="Calibri" w:hAnsi="Calibri" w:cs="Calibri"/>
        </w:rPr>
        <w:t>: Considerable numbers of consumers attempt to escalate their complaints to the</w:t>
      </w:r>
      <w:r w:rsidR="009218CA" w:rsidRPr="006633C5">
        <w:rPr>
          <w:rFonts w:ascii="Calibri" w:hAnsi="Calibri" w:cs="Calibri"/>
        </w:rPr>
        <w:t xml:space="preserve"> Civil Aviation Authority’s (CAA)</w:t>
      </w:r>
      <w:r w:rsidRPr="006633C5">
        <w:rPr>
          <w:rFonts w:ascii="Calibri" w:hAnsi="Calibri" w:cs="Calibri"/>
        </w:rPr>
        <w:t xml:space="preserve"> Industry Complaints Commissioner (ICC).  However, the ICC’s mandate is restricted to complaints about the </w:t>
      </w:r>
      <w:r w:rsidR="009218CA" w:rsidRPr="006633C5">
        <w:rPr>
          <w:rFonts w:ascii="Calibri" w:hAnsi="Calibri" w:cs="Calibri"/>
        </w:rPr>
        <w:t>CAA</w:t>
      </w:r>
      <w:r w:rsidRPr="006633C5">
        <w:rPr>
          <w:rFonts w:ascii="Calibri" w:hAnsi="Calibri" w:cs="Calibri"/>
        </w:rPr>
        <w:t xml:space="preserve">.  Accordingly, the ICC advises complainants to take their complaint up with their </w:t>
      </w:r>
      <w:r w:rsidRPr="006633C5">
        <w:rPr>
          <w:rFonts w:ascii="Calibri" w:hAnsi="Calibri" w:cs="Calibri"/>
        </w:rPr>
        <w:lastRenderedPageBreak/>
        <w:t xml:space="preserve">airline or to escalate it to the ACA or State or Territory Fair Trading </w:t>
      </w:r>
      <w:r w:rsidR="009218CA" w:rsidRPr="006633C5">
        <w:rPr>
          <w:rFonts w:ascii="Calibri" w:hAnsi="Calibri" w:cs="Calibri"/>
        </w:rPr>
        <w:t>o</w:t>
      </w:r>
      <w:r w:rsidRPr="006633C5">
        <w:rPr>
          <w:rFonts w:ascii="Calibri" w:hAnsi="Calibri" w:cs="Calibri"/>
        </w:rPr>
        <w:t xml:space="preserve">ffice.  The Department of Home Affairs also receives security screening-related </w:t>
      </w:r>
      <w:r w:rsidR="00B547AD" w:rsidRPr="006633C5">
        <w:rPr>
          <w:rFonts w:ascii="Calibri" w:hAnsi="Calibri" w:cs="Calibri"/>
        </w:rPr>
        <w:t>complaints;</w:t>
      </w:r>
      <w:r w:rsidRPr="006633C5">
        <w:rPr>
          <w:rFonts w:ascii="Calibri" w:hAnsi="Calibri" w:cs="Calibri"/>
        </w:rPr>
        <w:t xml:space="preserve"> </w:t>
      </w:r>
      <w:proofErr w:type="gramStart"/>
      <w:r w:rsidRPr="006633C5">
        <w:rPr>
          <w:rFonts w:ascii="Calibri" w:hAnsi="Calibri" w:cs="Calibri"/>
        </w:rPr>
        <w:t>however</w:t>
      </w:r>
      <w:proofErr w:type="gramEnd"/>
      <w:r w:rsidRPr="006633C5">
        <w:rPr>
          <w:rFonts w:ascii="Calibri" w:hAnsi="Calibri" w:cs="Calibri"/>
        </w:rPr>
        <w:t xml:space="preserve"> the review was </w:t>
      </w:r>
      <w:r w:rsidR="00686419" w:rsidRPr="006633C5">
        <w:rPr>
          <w:rFonts w:ascii="Calibri" w:hAnsi="Calibri" w:cs="Calibri"/>
        </w:rPr>
        <w:t>unable</w:t>
      </w:r>
      <w:r w:rsidRPr="006633C5">
        <w:rPr>
          <w:rFonts w:ascii="Calibri" w:hAnsi="Calibri" w:cs="Calibri"/>
        </w:rPr>
        <w:t xml:space="preserve"> to quantify the </w:t>
      </w:r>
      <w:r w:rsidR="00A54B2C" w:rsidRPr="006633C5">
        <w:rPr>
          <w:rFonts w:ascii="Calibri" w:hAnsi="Calibri" w:cs="Calibri"/>
        </w:rPr>
        <w:t>volume received</w:t>
      </w:r>
      <w:r w:rsidRPr="006633C5">
        <w:rPr>
          <w:rFonts w:ascii="Calibri" w:hAnsi="Calibri" w:cs="Calibri"/>
        </w:rPr>
        <w:t>.</w:t>
      </w:r>
    </w:p>
    <w:p w14:paraId="2B02C62B" w14:textId="38D7CE42" w:rsidR="000E61CB" w:rsidRPr="006633C5" w:rsidRDefault="00523550" w:rsidP="0058478F">
      <w:pPr>
        <w:pStyle w:val="ListParagraph"/>
        <w:numPr>
          <w:ilvl w:val="0"/>
          <w:numId w:val="8"/>
        </w:numPr>
        <w:ind w:left="426" w:hanging="426"/>
        <w:rPr>
          <w:rFonts w:ascii="Calibri" w:hAnsi="Calibri" w:cs="Calibri"/>
        </w:rPr>
      </w:pPr>
      <w:r w:rsidRPr="006633C5">
        <w:rPr>
          <w:rFonts w:ascii="Calibri" w:hAnsi="Calibri" w:cs="Calibri"/>
          <w:b/>
        </w:rPr>
        <w:t>State/Territory consumer protection offices</w:t>
      </w:r>
      <w:r w:rsidRPr="006633C5">
        <w:rPr>
          <w:rFonts w:ascii="Calibri" w:hAnsi="Calibri" w:cs="Calibri"/>
        </w:rPr>
        <w:t xml:space="preserve">: </w:t>
      </w:r>
      <w:r w:rsidR="00C90376" w:rsidRPr="006633C5">
        <w:rPr>
          <w:rFonts w:ascii="Calibri" w:hAnsi="Calibri" w:cs="Calibri"/>
        </w:rPr>
        <w:t xml:space="preserve">The review found </w:t>
      </w:r>
      <w:r w:rsidR="00917607" w:rsidRPr="006633C5">
        <w:rPr>
          <w:rFonts w:ascii="Calibri" w:hAnsi="Calibri" w:cs="Calibri"/>
        </w:rPr>
        <w:t>around</w:t>
      </w:r>
      <w:r w:rsidR="00371195" w:rsidRPr="006633C5">
        <w:rPr>
          <w:rFonts w:ascii="Calibri" w:hAnsi="Calibri" w:cs="Calibri"/>
        </w:rPr>
        <w:t xml:space="preserve"> 2,115 complaints about airlines are escalated each year to </w:t>
      </w:r>
      <w:r w:rsidR="00917607" w:rsidRPr="006633C5">
        <w:rPr>
          <w:rFonts w:ascii="Calibri" w:hAnsi="Calibri" w:cs="Calibri"/>
        </w:rPr>
        <w:t>state/territory consumer protection offices</w:t>
      </w:r>
      <w:r w:rsidR="00371195" w:rsidRPr="006633C5">
        <w:rPr>
          <w:rFonts w:ascii="Calibri" w:hAnsi="Calibri" w:cs="Calibri"/>
        </w:rPr>
        <w:t xml:space="preserve">, which typically offer a complaint conciliation service for a person whose complaint suggests a breach of the Australian Consumer Law.  </w:t>
      </w:r>
      <w:r w:rsidR="003D5716" w:rsidRPr="006633C5">
        <w:rPr>
          <w:rFonts w:ascii="Calibri" w:hAnsi="Calibri" w:cs="Calibri"/>
        </w:rPr>
        <w:t xml:space="preserve">The review also found </w:t>
      </w:r>
      <w:r w:rsidR="001631FE" w:rsidRPr="006633C5">
        <w:rPr>
          <w:rFonts w:ascii="Calibri" w:hAnsi="Calibri" w:cs="Calibri"/>
        </w:rPr>
        <w:t>varying practices between these offices</w:t>
      </w:r>
      <w:r w:rsidR="003D5716" w:rsidRPr="006633C5">
        <w:rPr>
          <w:rFonts w:ascii="Calibri" w:hAnsi="Calibri" w:cs="Calibri"/>
        </w:rPr>
        <w:t xml:space="preserve">. For example, </w:t>
      </w:r>
      <w:r w:rsidR="00595F33" w:rsidRPr="006633C5">
        <w:rPr>
          <w:rFonts w:ascii="Calibri" w:hAnsi="Calibri" w:cs="Calibri"/>
        </w:rPr>
        <w:t xml:space="preserve">Consumer Affairs Victoria </w:t>
      </w:r>
      <w:r w:rsidR="00EB4E03" w:rsidRPr="006633C5">
        <w:rPr>
          <w:rFonts w:ascii="Calibri" w:hAnsi="Calibri" w:cs="Calibri"/>
        </w:rPr>
        <w:t xml:space="preserve">focuses its enforcement matters </w:t>
      </w:r>
      <w:r w:rsidR="0066596D" w:rsidRPr="006633C5">
        <w:rPr>
          <w:rFonts w:ascii="Calibri" w:hAnsi="Calibri" w:cs="Calibri"/>
        </w:rPr>
        <w:t xml:space="preserve">to target those that do the most harm. </w:t>
      </w:r>
      <w:r w:rsidR="00397D4C" w:rsidRPr="006633C5">
        <w:rPr>
          <w:rFonts w:ascii="Calibri" w:hAnsi="Calibri" w:cs="Calibri"/>
        </w:rPr>
        <w:t xml:space="preserve">It also found </w:t>
      </w:r>
      <w:r w:rsidR="007475EC" w:rsidRPr="006633C5">
        <w:rPr>
          <w:rFonts w:ascii="Calibri" w:hAnsi="Calibri" w:cs="Calibri"/>
        </w:rPr>
        <w:t xml:space="preserve">these offices do not have the power to </w:t>
      </w:r>
      <w:r w:rsidR="00E77E9F" w:rsidRPr="006633C5">
        <w:rPr>
          <w:rFonts w:ascii="Calibri" w:hAnsi="Calibri" w:cs="Calibri"/>
        </w:rPr>
        <w:t xml:space="preserve">decide a complaint when </w:t>
      </w:r>
      <w:r w:rsidR="008E5A72" w:rsidRPr="006633C5">
        <w:rPr>
          <w:rFonts w:ascii="Calibri" w:hAnsi="Calibri" w:cs="Calibri"/>
        </w:rPr>
        <w:t xml:space="preserve">an airline and a complainant fail to reach agreement </w:t>
      </w:r>
      <w:r w:rsidR="009B4878" w:rsidRPr="006633C5">
        <w:rPr>
          <w:rFonts w:ascii="Calibri" w:hAnsi="Calibri" w:cs="Calibri"/>
        </w:rPr>
        <w:t xml:space="preserve">via </w:t>
      </w:r>
      <w:r w:rsidR="00686419" w:rsidRPr="006633C5">
        <w:rPr>
          <w:rFonts w:ascii="Calibri" w:hAnsi="Calibri" w:cs="Calibri"/>
        </w:rPr>
        <w:t>negotiation and</w:t>
      </w:r>
      <w:r w:rsidR="00403100" w:rsidRPr="006633C5">
        <w:rPr>
          <w:rFonts w:ascii="Calibri" w:hAnsi="Calibri" w:cs="Calibri"/>
        </w:rPr>
        <w:t xml:space="preserve"> will </w:t>
      </w:r>
      <w:r w:rsidR="00807CB0" w:rsidRPr="006633C5">
        <w:rPr>
          <w:rFonts w:ascii="Calibri" w:hAnsi="Calibri" w:cs="Calibri"/>
        </w:rPr>
        <w:t xml:space="preserve">generally refer the complainant to a court or tribunal. </w:t>
      </w:r>
    </w:p>
    <w:p w14:paraId="27D26657" w14:textId="5F79FD88" w:rsidR="000E61CB" w:rsidRPr="006633C5" w:rsidRDefault="00134F12" w:rsidP="0058478F">
      <w:pPr>
        <w:pStyle w:val="ListParagraph"/>
        <w:numPr>
          <w:ilvl w:val="0"/>
          <w:numId w:val="8"/>
        </w:numPr>
        <w:ind w:left="426" w:hanging="426"/>
        <w:rPr>
          <w:rFonts w:ascii="Calibri" w:hAnsi="Calibri" w:cs="Calibri"/>
        </w:rPr>
      </w:pPr>
      <w:r w:rsidRPr="006633C5">
        <w:rPr>
          <w:rFonts w:ascii="Calibri" w:hAnsi="Calibri" w:cs="Calibri"/>
          <w:b/>
        </w:rPr>
        <w:t>Civil and Admin</w:t>
      </w:r>
      <w:r w:rsidR="00E1234B" w:rsidRPr="006633C5">
        <w:rPr>
          <w:rFonts w:ascii="Calibri" w:hAnsi="Calibri" w:cs="Calibri"/>
          <w:b/>
        </w:rPr>
        <w:t>i</w:t>
      </w:r>
      <w:r w:rsidRPr="006633C5">
        <w:rPr>
          <w:rFonts w:ascii="Calibri" w:hAnsi="Calibri" w:cs="Calibri"/>
          <w:b/>
        </w:rPr>
        <w:t>strative Tribunal</w:t>
      </w:r>
      <w:r w:rsidR="00F34229" w:rsidRPr="006633C5">
        <w:rPr>
          <w:rFonts w:ascii="Calibri" w:hAnsi="Calibri" w:cs="Calibri"/>
          <w:b/>
        </w:rPr>
        <w:t xml:space="preserve">s: </w:t>
      </w:r>
      <w:r w:rsidR="00EE52A0" w:rsidRPr="006633C5">
        <w:rPr>
          <w:rFonts w:ascii="Calibri" w:hAnsi="Calibri" w:cs="Calibri"/>
        </w:rPr>
        <w:t xml:space="preserve">Public reporting does not reveal how many airline or airport complainants access this avenue.  However, </w:t>
      </w:r>
      <w:r w:rsidR="00890207" w:rsidRPr="006633C5">
        <w:rPr>
          <w:rFonts w:ascii="Calibri" w:hAnsi="Calibri" w:cs="Calibri"/>
        </w:rPr>
        <w:t>CRK</w:t>
      </w:r>
      <w:r w:rsidR="00EE52A0" w:rsidRPr="006633C5">
        <w:rPr>
          <w:rFonts w:ascii="Calibri" w:hAnsi="Calibri" w:cs="Calibri"/>
        </w:rPr>
        <w:t xml:space="preserve"> concludes that the fees and formality of these Tribunals tend to discourage access.  </w:t>
      </w:r>
    </w:p>
    <w:p w14:paraId="105FD1C3" w14:textId="0673926C" w:rsidR="00801A57" w:rsidRPr="006633C5" w:rsidRDefault="00EC1E48" w:rsidP="0058478F">
      <w:pPr>
        <w:pStyle w:val="ListParagraph"/>
        <w:numPr>
          <w:ilvl w:val="0"/>
          <w:numId w:val="8"/>
        </w:numPr>
        <w:ind w:left="426" w:hanging="426"/>
        <w:rPr>
          <w:rFonts w:ascii="Calibri" w:hAnsi="Calibri" w:cs="Calibri"/>
        </w:rPr>
      </w:pPr>
      <w:r w:rsidRPr="006633C5">
        <w:rPr>
          <w:rFonts w:ascii="Calibri" w:hAnsi="Calibri" w:cs="Calibri"/>
          <w:b/>
        </w:rPr>
        <w:t>Australian Travel Industry Association (ATIA)</w:t>
      </w:r>
      <w:r w:rsidR="00822B2D" w:rsidRPr="006633C5">
        <w:rPr>
          <w:rFonts w:ascii="Calibri" w:hAnsi="Calibri" w:cs="Calibri"/>
        </w:rPr>
        <w:t>:</w:t>
      </w:r>
      <w:r w:rsidR="00860B89" w:rsidRPr="006633C5">
        <w:rPr>
          <w:rFonts w:ascii="Calibri" w:hAnsi="Calibri" w:cs="Calibri"/>
        </w:rPr>
        <w:t xml:space="preserve"> In 2024, 451 complaints were escalated to the ATIA’s complaint resolution service, which </w:t>
      </w:r>
      <w:r w:rsidR="002215B1" w:rsidRPr="006633C5">
        <w:rPr>
          <w:rFonts w:ascii="Calibri" w:hAnsi="Calibri" w:cs="Calibri"/>
        </w:rPr>
        <w:t xml:space="preserve">deals with </w:t>
      </w:r>
      <w:r w:rsidR="00195FC1" w:rsidRPr="006633C5">
        <w:rPr>
          <w:rFonts w:ascii="Calibri" w:hAnsi="Calibri" w:cs="Calibri"/>
        </w:rPr>
        <w:t xml:space="preserve">complaints by travellers who book tickets through </w:t>
      </w:r>
      <w:r w:rsidR="009218CA" w:rsidRPr="006633C5">
        <w:rPr>
          <w:rFonts w:ascii="Calibri" w:hAnsi="Calibri" w:cs="Calibri"/>
        </w:rPr>
        <w:t xml:space="preserve">Australian </w:t>
      </w:r>
      <w:r w:rsidR="00195FC1" w:rsidRPr="006633C5">
        <w:rPr>
          <w:rFonts w:ascii="Calibri" w:hAnsi="Calibri" w:cs="Calibri"/>
        </w:rPr>
        <w:t xml:space="preserve">travel agents. </w:t>
      </w:r>
      <w:r w:rsidR="003976DE" w:rsidRPr="006633C5">
        <w:rPr>
          <w:rFonts w:ascii="Calibri" w:hAnsi="Calibri" w:cs="Calibri"/>
        </w:rPr>
        <w:t xml:space="preserve">ATIA will only consider complaints </w:t>
      </w:r>
      <w:r w:rsidR="00CB5A72" w:rsidRPr="006633C5">
        <w:rPr>
          <w:rFonts w:ascii="Calibri" w:hAnsi="Calibri" w:cs="Calibri"/>
        </w:rPr>
        <w:t>related to ATIA-accredited travel agents</w:t>
      </w:r>
      <w:r w:rsidR="00E1234B" w:rsidRPr="006633C5">
        <w:rPr>
          <w:rFonts w:ascii="Calibri" w:hAnsi="Calibri" w:cs="Calibri"/>
        </w:rPr>
        <w:t>.</w:t>
      </w:r>
    </w:p>
    <w:p w14:paraId="0E686D9E" w14:textId="77777777" w:rsidR="00686419" w:rsidRPr="007416B0" w:rsidRDefault="00686419" w:rsidP="009A5723">
      <w:pPr>
        <w:rPr>
          <w:rFonts w:ascii="Calibri" w:hAnsi="Calibri" w:cs="Calibri"/>
        </w:rPr>
      </w:pPr>
    </w:p>
    <w:p w14:paraId="5ADBD94D" w14:textId="20261742" w:rsidR="004079CF" w:rsidRPr="007416B0" w:rsidRDefault="004079CF" w:rsidP="009A5723">
      <w:pPr>
        <w:rPr>
          <w:rFonts w:ascii="Calibri" w:hAnsi="Calibri" w:cs="Calibri"/>
          <w:b/>
        </w:rPr>
      </w:pPr>
      <w:r w:rsidRPr="007416B0">
        <w:rPr>
          <w:rFonts w:ascii="Calibri" w:hAnsi="Calibri" w:cs="Calibri"/>
          <w:b/>
        </w:rPr>
        <w:t xml:space="preserve">4. </w:t>
      </w:r>
      <w:r w:rsidR="002141D5" w:rsidRPr="007416B0">
        <w:rPr>
          <w:rFonts w:ascii="Calibri" w:hAnsi="Calibri" w:cs="Calibri"/>
          <w:b/>
        </w:rPr>
        <w:t xml:space="preserve">Constructive engagement </w:t>
      </w:r>
      <w:r w:rsidR="003F27A0" w:rsidRPr="007416B0">
        <w:rPr>
          <w:rFonts w:ascii="Calibri" w:hAnsi="Calibri" w:cs="Calibri"/>
          <w:b/>
        </w:rPr>
        <w:t>between</w:t>
      </w:r>
      <w:r w:rsidR="002141D5" w:rsidRPr="007416B0">
        <w:rPr>
          <w:rFonts w:ascii="Calibri" w:hAnsi="Calibri" w:cs="Calibri"/>
          <w:b/>
        </w:rPr>
        <w:t xml:space="preserve"> </w:t>
      </w:r>
      <w:r w:rsidRPr="007416B0">
        <w:rPr>
          <w:rFonts w:ascii="Calibri" w:hAnsi="Calibri" w:cs="Calibri"/>
          <w:b/>
        </w:rPr>
        <w:t>Industry, Government and Consumer advocacy group</w:t>
      </w:r>
      <w:r w:rsidR="002141D5" w:rsidRPr="007416B0">
        <w:rPr>
          <w:rFonts w:ascii="Calibri" w:hAnsi="Calibri" w:cs="Calibri"/>
          <w:b/>
        </w:rPr>
        <w:t>s</w:t>
      </w:r>
      <w:r w:rsidRPr="007416B0">
        <w:rPr>
          <w:rFonts w:ascii="Calibri" w:hAnsi="Calibri" w:cs="Calibri"/>
          <w:b/>
        </w:rPr>
        <w:t xml:space="preserve"> will be paramount to achieve effective results in the short, medium and long term. </w:t>
      </w:r>
    </w:p>
    <w:p w14:paraId="2C0E8195" w14:textId="2A3DEE0F" w:rsidR="00D742AF" w:rsidRPr="007416B0" w:rsidRDefault="00D742AF" w:rsidP="00D742AF">
      <w:pPr>
        <w:autoSpaceDE w:val="0"/>
        <w:autoSpaceDN w:val="0"/>
        <w:adjustRightInd w:val="0"/>
        <w:spacing w:after="0" w:line="240" w:lineRule="auto"/>
        <w:rPr>
          <w:rFonts w:ascii="Calibri" w:hAnsi="Calibri" w:cs="Calibri"/>
          <w:color w:val="000000"/>
          <w:kern w:val="0"/>
        </w:rPr>
      </w:pPr>
      <w:r w:rsidRPr="007416B0">
        <w:rPr>
          <w:rFonts w:ascii="Calibri" w:hAnsi="Calibri" w:cs="Calibri"/>
          <w:kern w:val="0"/>
        </w:rPr>
        <w:t>CRK</w:t>
      </w:r>
      <w:r w:rsidR="00895954" w:rsidRPr="007416B0">
        <w:rPr>
          <w:rFonts w:ascii="Calibri" w:hAnsi="Calibri" w:cs="Calibri"/>
          <w:kern w:val="0"/>
        </w:rPr>
        <w:t>’s</w:t>
      </w:r>
      <w:r w:rsidRPr="007416B0">
        <w:rPr>
          <w:rFonts w:ascii="Calibri" w:hAnsi="Calibri" w:cs="Calibri"/>
          <w:kern w:val="0"/>
        </w:rPr>
        <w:t xml:space="preserve"> </w:t>
      </w:r>
      <w:r w:rsidR="00895954" w:rsidRPr="007416B0">
        <w:rPr>
          <w:rFonts w:ascii="Calibri" w:hAnsi="Calibri" w:cs="Calibri"/>
          <w:kern w:val="0"/>
        </w:rPr>
        <w:t>review concluded</w:t>
      </w:r>
      <w:r w:rsidRPr="007416B0">
        <w:rPr>
          <w:rFonts w:ascii="Calibri" w:hAnsi="Calibri" w:cs="Calibri"/>
          <w:kern w:val="0"/>
        </w:rPr>
        <w:t xml:space="preserve"> that constructive engagement with industry and consumer side stakeholders will be critical. </w:t>
      </w:r>
      <w:r w:rsidRPr="007416B0">
        <w:rPr>
          <w:rFonts w:ascii="Calibri" w:hAnsi="Calibri" w:cs="Calibri"/>
          <w:color w:val="000000"/>
          <w:kern w:val="0"/>
        </w:rPr>
        <w:t>They observed many times that a cooperative, respectful relationship between an industry Ombuds scheme and the scheme’s members (in the case of the ACO referred to as regulated entities) is crucial to creating an environment of collaboration</w:t>
      </w:r>
      <w:r w:rsidR="00895954" w:rsidRPr="007416B0">
        <w:rPr>
          <w:rFonts w:ascii="Calibri" w:hAnsi="Calibri" w:cs="Calibri"/>
          <w:color w:val="000000"/>
          <w:kern w:val="0"/>
        </w:rPr>
        <w:t xml:space="preserve"> and </w:t>
      </w:r>
      <w:r w:rsidRPr="007416B0">
        <w:rPr>
          <w:rFonts w:ascii="Calibri" w:hAnsi="Calibri" w:cs="Calibri"/>
          <w:color w:val="000000"/>
          <w:kern w:val="0"/>
        </w:rPr>
        <w:t>continuous</w:t>
      </w:r>
      <w:r w:rsidR="000617EA">
        <w:rPr>
          <w:rFonts w:ascii="Calibri" w:hAnsi="Calibri" w:cs="Calibri"/>
          <w:color w:val="000000"/>
          <w:kern w:val="0"/>
        </w:rPr>
        <w:t xml:space="preserve"> </w:t>
      </w:r>
      <w:r w:rsidR="009B51A4" w:rsidRPr="007416B0">
        <w:rPr>
          <w:rFonts w:ascii="Calibri" w:hAnsi="Calibri" w:cs="Calibri"/>
          <w:color w:val="000000"/>
          <w:kern w:val="0"/>
        </w:rPr>
        <w:t>i</w:t>
      </w:r>
      <w:r w:rsidRPr="007416B0">
        <w:rPr>
          <w:rFonts w:ascii="Calibri" w:hAnsi="Calibri" w:cs="Calibri"/>
          <w:color w:val="000000"/>
          <w:kern w:val="0"/>
        </w:rPr>
        <w:t>mprovement</w:t>
      </w:r>
      <w:r w:rsidR="00895954" w:rsidRPr="007416B0">
        <w:rPr>
          <w:rFonts w:ascii="Calibri" w:hAnsi="Calibri" w:cs="Calibri"/>
          <w:color w:val="000000"/>
          <w:kern w:val="0"/>
        </w:rPr>
        <w:t>,</w:t>
      </w:r>
      <w:r w:rsidRPr="007416B0">
        <w:rPr>
          <w:rFonts w:ascii="Calibri" w:hAnsi="Calibri" w:cs="Calibri"/>
          <w:color w:val="000000"/>
          <w:kern w:val="0"/>
        </w:rPr>
        <w:t xml:space="preserve"> strengthening the reputation of the sector </w:t>
      </w:r>
      <w:r w:rsidR="00895954" w:rsidRPr="007416B0">
        <w:rPr>
          <w:rFonts w:ascii="Calibri" w:hAnsi="Calibri" w:cs="Calibri"/>
          <w:color w:val="000000"/>
          <w:kern w:val="0"/>
        </w:rPr>
        <w:t>and creating</w:t>
      </w:r>
      <w:r w:rsidRPr="007416B0">
        <w:rPr>
          <w:rFonts w:ascii="Calibri" w:hAnsi="Calibri" w:cs="Calibri"/>
          <w:color w:val="000000"/>
          <w:kern w:val="0"/>
        </w:rPr>
        <w:t xml:space="preserve"> a shared recognition</w:t>
      </w:r>
      <w:r w:rsidR="000617EA">
        <w:rPr>
          <w:rFonts w:ascii="Calibri" w:hAnsi="Calibri" w:cs="Calibri"/>
          <w:color w:val="000000"/>
          <w:kern w:val="0"/>
        </w:rPr>
        <w:t xml:space="preserve"> </w:t>
      </w:r>
      <w:r w:rsidRPr="007416B0">
        <w:rPr>
          <w:rFonts w:ascii="Calibri" w:hAnsi="Calibri" w:cs="Calibri"/>
          <w:color w:val="000000"/>
          <w:kern w:val="0"/>
        </w:rPr>
        <w:t>of the common goal of fewer dissatisfied consumers in the sector.</w:t>
      </w:r>
    </w:p>
    <w:p w14:paraId="56FC0AC8" w14:textId="77777777" w:rsidR="00D742AF" w:rsidRPr="007416B0" w:rsidRDefault="00D742AF" w:rsidP="00D742AF">
      <w:pPr>
        <w:autoSpaceDE w:val="0"/>
        <w:autoSpaceDN w:val="0"/>
        <w:adjustRightInd w:val="0"/>
        <w:spacing w:after="0" w:line="240" w:lineRule="auto"/>
        <w:rPr>
          <w:rFonts w:ascii="Calibri" w:hAnsi="Calibri" w:cs="Calibri"/>
          <w:color w:val="000000"/>
          <w:kern w:val="0"/>
        </w:rPr>
      </w:pPr>
    </w:p>
    <w:p w14:paraId="09F41C1F" w14:textId="2917039F" w:rsidR="00895954" w:rsidRDefault="00895954" w:rsidP="0058478F">
      <w:pPr>
        <w:autoSpaceDE w:val="0"/>
        <w:autoSpaceDN w:val="0"/>
        <w:adjustRightInd w:val="0"/>
        <w:spacing w:after="0" w:line="240" w:lineRule="auto"/>
        <w:rPr>
          <w:rFonts w:ascii="Calibri" w:hAnsi="Calibri" w:cs="Calibri"/>
          <w:color w:val="000000"/>
          <w:kern w:val="0"/>
        </w:rPr>
      </w:pPr>
      <w:r w:rsidRPr="007416B0">
        <w:rPr>
          <w:rFonts w:ascii="Calibri" w:hAnsi="Calibri" w:cs="Calibri"/>
          <w:color w:val="000000"/>
          <w:kern w:val="0"/>
        </w:rPr>
        <w:t>CRK identified that this is best achieved where the Ombuds scheme’s members have a sense of inclusion and a sense of a shared purpose in improving the consumer experience in the sector or industry. Shared ownership is an obvious way to reinforce this, as is the inclusion of member nominated Directors - but it can also be achieved through meaningful consultation practices, open communication and a</w:t>
      </w:r>
      <w:r w:rsidR="009218CA" w:rsidRPr="007416B0">
        <w:rPr>
          <w:rFonts w:ascii="Calibri" w:hAnsi="Calibri" w:cs="Calibri"/>
          <w:color w:val="000000"/>
          <w:kern w:val="0"/>
        </w:rPr>
        <w:t xml:space="preserve"> government scheme having a</w:t>
      </w:r>
      <w:r w:rsidRPr="007416B0">
        <w:rPr>
          <w:rFonts w:ascii="Calibri" w:hAnsi="Calibri" w:cs="Calibri"/>
          <w:color w:val="000000"/>
          <w:kern w:val="0"/>
        </w:rPr>
        <w:t>n embedded advisory body that can demonstrate it is listening to stakeholders.</w:t>
      </w:r>
      <w:r w:rsidR="009218CA" w:rsidRPr="007416B0">
        <w:rPr>
          <w:rFonts w:ascii="Calibri" w:hAnsi="Calibri" w:cs="Calibri"/>
          <w:color w:val="000000"/>
          <w:kern w:val="0"/>
        </w:rPr>
        <w:t xml:space="preserve"> </w:t>
      </w:r>
      <w:r w:rsidRPr="007416B0">
        <w:rPr>
          <w:rFonts w:ascii="Calibri" w:hAnsi="Calibri" w:cs="Calibri"/>
          <w:kern w:val="0"/>
        </w:rPr>
        <w:t xml:space="preserve">The review identified that a </w:t>
      </w:r>
      <w:r w:rsidRPr="007416B0">
        <w:rPr>
          <w:rFonts w:ascii="Calibri" w:hAnsi="Calibri" w:cs="Calibri"/>
          <w:color w:val="000000"/>
          <w:kern w:val="0"/>
        </w:rPr>
        <w:t xml:space="preserve">significant strength of </w:t>
      </w:r>
      <w:r w:rsidR="00080F17">
        <w:rPr>
          <w:rFonts w:ascii="Calibri" w:hAnsi="Calibri" w:cs="Calibri"/>
          <w:color w:val="000000"/>
          <w:kern w:val="0"/>
        </w:rPr>
        <w:t>an</w:t>
      </w:r>
      <w:r w:rsidRPr="007416B0">
        <w:rPr>
          <w:rFonts w:ascii="Calibri" w:hAnsi="Calibri" w:cs="Calibri"/>
          <w:color w:val="000000"/>
          <w:kern w:val="0"/>
        </w:rPr>
        <w:t xml:space="preserve"> independent industry Ombuds model is the capacity for the close engagement of consumer advocates as Directors of the governing body. This brings the benefits of the consumer perspective to the table as well as the connection to consumer</w:t>
      </w:r>
      <w:r w:rsidR="009218CA" w:rsidRPr="007416B0">
        <w:rPr>
          <w:rFonts w:ascii="Calibri" w:hAnsi="Calibri" w:cs="Calibri"/>
          <w:color w:val="000000"/>
          <w:kern w:val="0"/>
        </w:rPr>
        <w:t xml:space="preserve"> </w:t>
      </w:r>
      <w:r w:rsidRPr="007416B0">
        <w:rPr>
          <w:rFonts w:ascii="Calibri" w:hAnsi="Calibri" w:cs="Calibri"/>
          <w:color w:val="000000"/>
          <w:kern w:val="0"/>
        </w:rPr>
        <w:t xml:space="preserve">networks that are dealing with the consumer issues in the industry sector </w:t>
      </w:r>
      <w:proofErr w:type="gramStart"/>
      <w:r w:rsidRPr="007416B0">
        <w:rPr>
          <w:rFonts w:ascii="Calibri" w:hAnsi="Calibri" w:cs="Calibri"/>
          <w:color w:val="000000"/>
          <w:kern w:val="0"/>
        </w:rPr>
        <w:t>on a daily basis</w:t>
      </w:r>
      <w:proofErr w:type="gramEnd"/>
      <w:r w:rsidRPr="007416B0">
        <w:rPr>
          <w:rFonts w:ascii="Calibri" w:hAnsi="Calibri" w:cs="Calibri"/>
          <w:color w:val="000000"/>
          <w:kern w:val="0"/>
        </w:rPr>
        <w:t xml:space="preserve"> and</w:t>
      </w:r>
      <w:r w:rsidR="009218CA" w:rsidRPr="007416B0">
        <w:rPr>
          <w:rFonts w:ascii="Calibri" w:hAnsi="Calibri" w:cs="Calibri"/>
          <w:color w:val="000000"/>
          <w:kern w:val="0"/>
        </w:rPr>
        <w:t xml:space="preserve"> </w:t>
      </w:r>
      <w:r w:rsidRPr="007416B0">
        <w:rPr>
          <w:rFonts w:ascii="Calibri" w:hAnsi="Calibri" w:cs="Calibri"/>
          <w:color w:val="000000"/>
          <w:kern w:val="0"/>
        </w:rPr>
        <w:t xml:space="preserve">the often highly developed public policy skills available from </w:t>
      </w:r>
      <w:r w:rsidRPr="007416B0">
        <w:rPr>
          <w:rFonts w:ascii="Calibri" w:hAnsi="Calibri" w:cs="Calibri"/>
          <w:color w:val="000000"/>
          <w:kern w:val="0"/>
        </w:rPr>
        <w:lastRenderedPageBreak/>
        <w:t>potential candidates.</w:t>
      </w:r>
      <w:r w:rsidR="009218CA" w:rsidRPr="007416B0">
        <w:rPr>
          <w:rFonts w:ascii="Calibri" w:hAnsi="Calibri" w:cs="Calibri"/>
          <w:color w:val="000000"/>
          <w:kern w:val="0"/>
        </w:rPr>
        <w:t xml:space="preserve"> </w:t>
      </w:r>
      <w:r w:rsidRPr="007416B0">
        <w:rPr>
          <w:rFonts w:ascii="Calibri" w:hAnsi="Calibri" w:cs="Calibri"/>
          <w:color w:val="000000"/>
          <w:kern w:val="0"/>
        </w:rPr>
        <w:t>They have seen public sector schemes able to create a reasonably similar environment of</w:t>
      </w:r>
      <w:r w:rsidR="009218CA" w:rsidRPr="007416B0">
        <w:rPr>
          <w:rFonts w:ascii="Calibri" w:hAnsi="Calibri" w:cs="Calibri"/>
          <w:color w:val="000000"/>
          <w:kern w:val="0"/>
        </w:rPr>
        <w:t xml:space="preserve"> </w:t>
      </w:r>
      <w:r w:rsidRPr="007416B0">
        <w:rPr>
          <w:rFonts w:ascii="Calibri" w:hAnsi="Calibri" w:cs="Calibri"/>
          <w:color w:val="000000"/>
          <w:kern w:val="0"/>
        </w:rPr>
        <w:t>engagement through meaningful consultation practices, open communication and an</w:t>
      </w:r>
      <w:r w:rsidR="009218CA" w:rsidRPr="007416B0">
        <w:rPr>
          <w:rFonts w:ascii="Calibri" w:hAnsi="Calibri" w:cs="Calibri"/>
          <w:color w:val="000000"/>
          <w:kern w:val="0"/>
        </w:rPr>
        <w:t xml:space="preserve"> </w:t>
      </w:r>
      <w:r w:rsidRPr="007416B0">
        <w:rPr>
          <w:rFonts w:ascii="Calibri" w:hAnsi="Calibri" w:cs="Calibri"/>
          <w:color w:val="000000"/>
          <w:kern w:val="0"/>
        </w:rPr>
        <w:t>entrenched advisory body that can demonstrate it is being listened to.</w:t>
      </w:r>
    </w:p>
    <w:p w14:paraId="1F2E7B6F" w14:textId="77777777" w:rsidR="0058478F" w:rsidRPr="007416B0" w:rsidRDefault="0058478F" w:rsidP="0058478F">
      <w:pPr>
        <w:autoSpaceDE w:val="0"/>
        <w:autoSpaceDN w:val="0"/>
        <w:adjustRightInd w:val="0"/>
        <w:spacing w:after="0" w:line="240" w:lineRule="auto"/>
        <w:rPr>
          <w:rFonts w:ascii="Calibri" w:hAnsi="Calibri" w:cs="Calibri"/>
          <w:color w:val="000000"/>
          <w:kern w:val="0"/>
        </w:rPr>
      </w:pPr>
    </w:p>
    <w:p w14:paraId="2CFBFD38" w14:textId="4EDA63E8" w:rsidR="00895954" w:rsidRPr="007416B0" w:rsidRDefault="00895954" w:rsidP="009218CA">
      <w:pPr>
        <w:rPr>
          <w:rFonts w:ascii="Calibri" w:hAnsi="Calibri" w:cs="Calibri"/>
          <w:kern w:val="0"/>
        </w:rPr>
      </w:pPr>
      <w:r w:rsidRPr="007416B0">
        <w:rPr>
          <w:rFonts w:ascii="Calibri" w:hAnsi="Calibri" w:cs="Calibri"/>
          <w:color w:val="000000"/>
          <w:kern w:val="0"/>
        </w:rPr>
        <w:t>This collaborative spirit will support a changing environment as; a</w:t>
      </w:r>
      <w:r w:rsidR="009A3628" w:rsidRPr="007416B0">
        <w:rPr>
          <w:rFonts w:ascii="Calibri" w:hAnsi="Calibri" w:cs="Calibri"/>
          <w:kern w:val="0"/>
        </w:rPr>
        <w:t>wareness amongst consumer</w:t>
      </w:r>
      <w:r w:rsidRPr="007416B0">
        <w:rPr>
          <w:rFonts w:ascii="Calibri" w:hAnsi="Calibri" w:cs="Calibri"/>
          <w:kern w:val="0"/>
        </w:rPr>
        <w:t xml:space="preserve"> will </w:t>
      </w:r>
      <w:r w:rsidR="009A3628" w:rsidRPr="007416B0">
        <w:rPr>
          <w:rFonts w:ascii="Calibri" w:hAnsi="Calibri" w:cs="Calibri"/>
          <w:kern w:val="0"/>
        </w:rPr>
        <w:t>need to be raised</w:t>
      </w:r>
      <w:r w:rsidRPr="007416B0">
        <w:rPr>
          <w:rFonts w:ascii="Calibri" w:hAnsi="Calibri" w:cs="Calibri"/>
          <w:kern w:val="0"/>
        </w:rPr>
        <w:t>, a</w:t>
      </w:r>
      <w:r w:rsidR="009A3628" w:rsidRPr="007416B0">
        <w:rPr>
          <w:rFonts w:ascii="Calibri" w:hAnsi="Calibri" w:cs="Calibri"/>
          <w:kern w:val="0"/>
        </w:rPr>
        <w:t xml:space="preserve">irlines and airports will need to change their processes and approaches and relationships with the ACO will need to be developed. </w:t>
      </w:r>
    </w:p>
    <w:p w14:paraId="09A666F8" w14:textId="77777777" w:rsidR="00625D96" w:rsidRPr="007416B0" w:rsidRDefault="00625D96" w:rsidP="009A5723">
      <w:pPr>
        <w:rPr>
          <w:rFonts w:ascii="Calibri" w:hAnsi="Calibri" w:cs="Calibri"/>
          <w:b/>
        </w:rPr>
      </w:pPr>
    </w:p>
    <w:p w14:paraId="453BC7FC" w14:textId="35C9614C" w:rsidR="00686419" w:rsidRPr="007416B0" w:rsidRDefault="00686419" w:rsidP="009A5723">
      <w:pPr>
        <w:rPr>
          <w:rFonts w:ascii="Calibri" w:hAnsi="Calibri" w:cs="Calibri"/>
          <w:b/>
        </w:rPr>
      </w:pPr>
      <w:r w:rsidRPr="007416B0">
        <w:rPr>
          <w:rFonts w:ascii="Calibri" w:hAnsi="Calibri" w:cs="Calibri"/>
          <w:b/>
        </w:rPr>
        <w:t>Conclusion</w:t>
      </w:r>
    </w:p>
    <w:p w14:paraId="1C86A91C" w14:textId="69C680E0" w:rsidR="00231662" w:rsidRPr="007416B0" w:rsidRDefault="00895954" w:rsidP="009A5723">
      <w:pPr>
        <w:rPr>
          <w:rFonts w:ascii="Calibri" w:hAnsi="Calibri" w:cs="Calibri"/>
        </w:rPr>
      </w:pPr>
      <w:r w:rsidRPr="007416B0">
        <w:rPr>
          <w:rFonts w:ascii="Calibri" w:hAnsi="Calibri" w:cs="Calibri"/>
        </w:rPr>
        <w:t>CRK</w:t>
      </w:r>
      <w:r w:rsidR="002B21F3" w:rsidRPr="007416B0">
        <w:rPr>
          <w:rFonts w:ascii="Calibri" w:hAnsi="Calibri" w:cs="Calibri"/>
        </w:rPr>
        <w:t>’s review</w:t>
      </w:r>
      <w:r w:rsidRPr="007416B0">
        <w:rPr>
          <w:rFonts w:ascii="Calibri" w:hAnsi="Calibri" w:cs="Calibri"/>
        </w:rPr>
        <w:t xml:space="preserve"> found that </w:t>
      </w:r>
      <w:r w:rsidR="0091693E">
        <w:rPr>
          <w:rFonts w:ascii="Calibri" w:hAnsi="Calibri" w:cs="Calibri"/>
        </w:rPr>
        <w:t xml:space="preserve">ombuds scheme </w:t>
      </w:r>
      <w:r w:rsidRPr="007416B0">
        <w:rPr>
          <w:rFonts w:ascii="Calibri" w:hAnsi="Calibri" w:cs="Calibri"/>
        </w:rPr>
        <w:t xml:space="preserve">has a significant job ahead of it within a complex industry and consumer landscape. </w:t>
      </w:r>
      <w:r w:rsidR="002141D5" w:rsidRPr="007416B0">
        <w:rPr>
          <w:rFonts w:ascii="Calibri" w:hAnsi="Calibri" w:cs="Calibri"/>
        </w:rPr>
        <w:t>Change will be required across the board</w:t>
      </w:r>
      <w:r w:rsidR="00231662" w:rsidRPr="007416B0">
        <w:rPr>
          <w:rFonts w:ascii="Calibri" w:hAnsi="Calibri" w:cs="Calibri"/>
        </w:rPr>
        <w:t>,</w:t>
      </w:r>
      <w:r w:rsidR="002141D5" w:rsidRPr="007416B0">
        <w:rPr>
          <w:rFonts w:ascii="Calibri" w:hAnsi="Calibri" w:cs="Calibri"/>
        </w:rPr>
        <w:t xml:space="preserve"> as consumers and industry adjust to a new Aviation Consumer Ombuds and </w:t>
      </w:r>
      <w:r w:rsidR="0044765C">
        <w:rPr>
          <w:rFonts w:ascii="Calibri" w:hAnsi="Calibri" w:cs="Calibri"/>
        </w:rPr>
        <w:t xml:space="preserve">regulator the </w:t>
      </w:r>
      <w:r w:rsidR="00E02476" w:rsidRPr="007416B0">
        <w:rPr>
          <w:rFonts w:ascii="Calibri" w:hAnsi="Calibri" w:cs="Calibri"/>
        </w:rPr>
        <w:t>Aviation Consumer Protection Authority (ACPA)</w:t>
      </w:r>
      <w:r w:rsidR="002141D5" w:rsidRPr="007416B0">
        <w:rPr>
          <w:rFonts w:ascii="Calibri" w:hAnsi="Calibri" w:cs="Calibri"/>
        </w:rPr>
        <w:t xml:space="preserve">. </w:t>
      </w:r>
    </w:p>
    <w:p w14:paraId="291886F1" w14:textId="73CABE49" w:rsidR="008B682F" w:rsidRPr="007416B0" w:rsidRDefault="00E02476" w:rsidP="009A5723">
      <w:pPr>
        <w:rPr>
          <w:rFonts w:ascii="Calibri" w:hAnsi="Calibri" w:cs="Calibri"/>
        </w:rPr>
      </w:pPr>
      <w:r w:rsidRPr="007416B0">
        <w:rPr>
          <w:rFonts w:ascii="Calibri" w:hAnsi="Calibri" w:cs="Calibri"/>
        </w:rPr>
        <w:t>The review found that t</w:t>
      </w:r>
      <w:r w:rsidR="00231662" w:rsidRPr="007416B0">
        <w:rPr>
          <w:rFonts w:ascii="Calibri" w:hAnsi="Calibri" w:cs="Calibri"/>
        </w:rPr>
        <w:t>o make the new environment succeed</w:t>
      </w:r>
      <w:r w:rsidR="005F5F39" w:rsidRPr="007416B0">
        <w:rPr>
          <w:rFonts w:ascii="Calibri" w:hAnsi="Calibri" w:cs="Calibri"/>
        </w:rPr>
        <w:t xml:space="preserve"> the ACO must have a role well beyond simply complaints handling – including education, guidance, stakeholder engagement, public reporting and the identification of systemic issues, some of which may be referred to </w:t>
      </w:r>
      <w:r w:rsidR="0044765C">
        <w:rPr>
          <w:rFonts w:ascii="Calibri" w:hAnsi="Calibri" w:cs="Calibri"/>
        </w:rPr>
        <w:t xml:space="preserve">the </w:t>
      </w:r>
      <w:r w:rsidR="005F5F39" w:rsidRPr="007416B0">
        <w:rPr>
          <w:rFonts w:ascii="Calibri" w:hAnsi="Calibri" w:cs="Calibri"/>
        </w:rPr>
        <w:t>ACPA</w:t>
      </w:r>
      <w:r w:rsidR="009218CA" w:rsidRPr="007416B0">
        <w:rPr>
          <w:rFonts w:ascii="Calibri" w:hAnsi="Calibri" w:cs="Calibri"/>
        </w:rPr>
        <w:t>.</w:t>
      </w:r>
    </w:p>
    <w:p w14:paraId="415F37B3" w14:textId="377EA8C3" w:rsidR="005F5F39" w:rsidRPr="007416B0" w:rsidRDefault="00E02476" w:rsidP="00E02476">
      <w:pPr>
        <w:rPr>
          <w:rFonts w:ascii="Calibri" w:hAnsi="Calibri" w:cs="Calibri"/>
        </w:rPr>
      </w:pPr>
      <w:r w:rsidRPr="007416B0">
        <w:rPr>
          <w:rFonts w:ascii="Calibri" w:hAnsi="Calibri" w:cs="Calibri"/>
        </w:rPr>
        <w:t xml:space="preserve">To achieve credibility and to be fully effective, </w:t>
      </w:r>
      <w:r w:rsidR="007B4E6D">
        <w:rPr>
          <w:rFonts w:ascii="Calibri" w:hAnsi="Calibri" w:cs="Calibri"/>
        </w:rPr>
        <w:t>CRK noted</w:t>
      </w:r>
      <w:r w:rsidR="00EA21C2">
        <w:rPr>
          <w:rFonts w:ascii="Calibri" w:hAnsi="Calibri" w:cs="Calibri"/>
        </w:rPr>
        <w:t xml:space="preserve"> that effective ombuds schemes, like</w:t>
      </w:r>
      <w:r w:rsidR="007B4E6D">
        <w:rPr>
          <w:rFonts w:ascii="Calibri" w:hAnsi="Calibri" w:cs="Calibri"/>
        </w:rPr>
        <w:t xml:space="preserve"> </w:t>
      </w:r>
      <w:r w:rsidR="00EA21C2">
        <w:rPr>
          <w:rFonts w:ascii="Calibri" w:hAnsi="Calibri" w:cs="Calibri"/>
        </w:rPr>
        <w:t xml:space="preserve">the </w:t>
      </w:r>
      <w:r w:rsidRPr="007416B0">
        <w:rPr>
          <w:rFonts w:ascii="Calibri" w:hAnsi="Calibri" w:cs="Calibri"/>
        </w:rPr>
        <w:t>ACO</w:t>
      </w:r>
      <w:r w:rsidR="00EA21C2">
        <w:rPr>
          <w:rFonts w:ascii="Calibri" w:hAnsi="Calibri" w:cs="Calibri"/>
        </w:rPr>
        <w:t>S,</w:t>
      </w:r>
      <w:r w:rsidRPr="007416B0">
        <w:rPr>
          <w:rFonts w:ascii="Calibri" w:hAnsi="Calibri" w:cs="Calibri"/>
        </w:rPr>
        <w:t xml:space="preserve"> </w:t>
      </w:r>
      <w:r w:rsidR="00EA21C2">
        <w:rPr>
          <w:rFonts w:ascii="Calibri" w:hAnsi="Calibri" w:cs="Calibri"/>
        </w:rPr>
        <w:t xml:space="preserve">commonly </w:t>
      </w:r>
      <w:r w:rsidRPr="007416B0">
        <w:rPr>
          <w:rFonts w:ascii="Calibri" w:hAnsi="Calibri" w:cs="Calibri"/>
        </w:rPr>
        <w:t xml:space="preserve">require more enabling and support resourcing than might be anticipated by stakeholders. </w:t>
      </w:r>
      <w:r w:rsidR="007B4E6D">
        <w:rPr>
          <w:rFonts w:ascii="Calibri" w:hAnsi="Calibri" w:cs="Calibri"/>
        </w:rPr>
        <w:t>They indicated e</w:t>
      </w:r>
      <w:r w:rsidRPr="007416B0">
        <w:rPr>
          <w:rFonts w:ascii="Calibri" w:hAnsi="Calibri" w:cs="Calibri"/>
        </w:rPr>
        <w:t xml:space="preserve">nabling resources should cover </w:t>
      </w:r>
      <w:r w:rsidR="009218CA" w:rsidRPr="007416B0">
        <w:rPr>
          <w:rFonts w:ascii="Calibri" w:hAnsi="Calibri" w:cs="Calibri"/>
        </w:rPr>
        <w:t>a</w:t>
      </w:r>
      <w:r w:rsidRPr="007416B0">
        <w:rPr>
          <w:rFonts w:ascii="Calibri" w:hAnsi="Calibri" w:cs="Calibri"/>
        </w:rPr>
        <w:t>nalytics and reporting, community relations and outreach, communication and marketing, policy and research, airline and airport support services, people and culture, finance and administration, knowledge management, and executive support personnel. T</w:t>
      </w:r>
      <w:r w:rsidR="007B4E6D">
        <w:rPr>
          <w:rFonts w:ascii="Calibri" w:hAnsi="Calibri" w:cs="Calibri"/>
        </w:rPr>
        <w:t>hey also noted t</w:t>
      </w:r>
      <w:r w:rsidRPr="007416B0">
        <w:rPr>
          <w:rFonts w:ascii="Calibri" w:hAnsi="Calibri" w:cs="Calibri"/>
        </w:rPr>
        <w:t>echnology and infotech will be especially critical to the ACO, for efficiency, for screening out ineligible complaints and for seamless efficient exchange of information with airlines and airports.</w:t>
      </w:r>
      <w:r w:rsidR="00EA21C2">
        <w:rPr>
          <w:rFonts w:ascii="Calibri" w:hAnsi="Calibri" w:cs="Calibri"/>
        </w:rPr>
        <w:t xml:space="preserve">  </w:t>
      </w:r>
    </w:p>
    <w:p w14:paraId="04CA5DD5" w14:textId="52E94B4B" w:rsidR="005F5F39" w:rsidRPr="007416B0" w:rsidRDefault="007B4E6D" w:rsidP="009A5723">
      <w:pPr>
        <w:rPr>
          <w:rFonts w:ascii="Calibri" w:hAnsi="Calibri" w:cs="Calibri"/>
        </w:rPr>
      </w:pPr>
      <w:r>
        <w:rPr>
          <w:rFonts w:ascii="Calibri" w:hAnsi="Calibri" w:cs="Calibri"/>
        </w:rPr>
        <w:t xml:space="preserve">CRK </w:t>
      </w:r>
      <w:r w:rsidR="009218CA" w:rsidRPr="007416B0">
        <w:rPr>
          <w:rFonts w:ascii="Calibri" w:hAnsi="Calibri" w:cs="Calibri"/>
        </w:rPr>
        <w:t>report</w:t>
      </w:r>
      <w:r w:rsidR="007416B0">
        <w:rPr>
          <w:rFonts w:ascii="Calibri" w:hAnsi="Calibri" w:cs="Calibri"/>
        </w:rPr>
        <w:t xml:space="preserve"> that</w:t>
      </w:r>
      <w:r w:rsidR="009218CA" w:rsidRPr="007416B0">
        <w:rPr>
          <w:rFonts w:ascii="Calibri" w:hAnsi="Calibri" w:cs="Calibri"/>
        </w:rPr>
        <w:t xml:space="preserve"> g</w:t>
      </w:r>
      <w:r w:rsidR="00E02476" w:rsidRPr="007416B0">
        <w:rPr>
          <w:rFonts w:ascii="Calibri" w:hAnsi="Calibri" w:cs="Calibri"/>
        </w:rPr>
        <w:t>ood enabling resources for the ACOS and a collaborative, ‘we are learning together’, approach across government, industry, consumer and consumer advocacy group</w:t>
      </w:r>
      <w:r w:rsidR="007416B0">
        <w:rPr>
          <w:rFonts w:ascii="Calibri" w:hAnsi="Calibri" w:cs="Calibri"/>
        </w:rPr>
        <w:t>s</w:t>
      </w:r>
      <w:r w:rsidR="00E02476" w:rsidRPr="007416B0">
        <w:rPr>
          <w:rFonts w:ascii="Calibri" w:hAnsi="Calibri" w:cs="Calibri"/>
        </w:rPr>
        <w:t xml:space="preserve"> is much more likely to </w:t>
      </w:r>
      <w:r w:rsidR="00A53E3A" w:rsidRPr="007416B0">
        <w:rPr>
          <w:rFonts w:ascii="Calibri" w:hAnsi="Calibri" w:cs="Calibri"/>
        </w:rPr>
        <w:t xml:space="preserve">make improvements to the overall system and produce good outcomes over time. </w:t>
      </w:r>
    </w:p>
    <w:p w14:paraId="2132B002" w14:textId="6D1AC553" w:rsidR="00A53E3A" w:rsidRPr="007416B0" w:rsidRDefault="007B4E6D" w:rsidP="009A5723">
      <w:pPr>
        <w:rPr>
          <w:rFonts w:ascii="Calibri" w:hAnsi="Calibri" w:cs="Calibri"/>
        </w:rPr>
      </w:pPr>
      <w:r>
        <w:rPr>
          <w:rFonts w:ascii="Calibri" w:hAnsi="Calibri" w:cs="Calibri"/>
        </w:rPr>
        <w:t xml:space="preserve">The interim ombuds and </w:t>
      </w:r>
      <w:r w:rsidR="007416B0">
        <w:rPr>
          <w:rFonts w:ascii="Calibri" w:hAnsi="Calibri" w:cs="Calibri"/>
        </w:rPr>
        <w:t>the D</w:t>
      </w:r>
      <w:r>
        <w:rPr>
          <w:rFonts w:ascii="Calibri" w:hAnsi="Calibri" w:cs="Calibri"/>
        </w:rPr>
        <w:t>epartmen</w:t>
      </w:r>
      <w:r w:rsidR="007416B0">
        <w:rPr>
          <w:rFonts w:ascii="Calibri" w:hAnsi="Calibri" w:cs="Calibri"/>
        </w:rPr>
        <w:t xml:space="preserve">t’s aviation consumer protections </w:t>
      </w:r>
      <w:r>
        <w:rPr>
          <w:rFonts w:ascii="Calibri" w:hAnsi="Calibri" w:cs="Calibri"/>
        </w:rPr>
        <w:t xml:space="preserve">policy team </w:t>
      </w:r>
      <w:r w:rsidR="00A53E3A" w:rsidRPr="007416B0">
        <w:rPr>
          <w:rFonts w:ascii="Calibri" w:hAnsi="Calibri" w:cs="Calibri"/>
        </w:rPr>
        <w:t xml:space="preserve">has and will continue to use the information and advice provided in the Review of Complaints Handling as it continues in its process to </w:t>
      </w:r>
      <w:r w:rsidR="009218CA" w:rsidRPr="007416B0">
        <w:rPr>
          <w:rFonts w:ascii="Calibri" w:hAnsi="Calibri" w:cs="Calibri"/>
        </w:rPr>
        <w:t>support Government to introduce</w:t>
      </w:r>
      <w:r w:rsidR="00A53E3A" w:rsidRPr="007416B0">
        <w:rPr>
          <w:rFonts w:ascii="Calibri" w:hAnsi="Calibri" w:cs="Calibri"/>
        </w:rPr>
        <w:t xml:space="preserve"> </w:t>
      </w:r>
      <w:r w:rsidR="00EA21C2">
        <w:rPr>
          <w:rFonts w:ascii="Calibri" w:hAnsi="Calibri" w:cs="Calibri"/>
        </w:rPr>
        <w:t xml:space="preserve">the </w:t>
      </w:r>
      <w:r w:rsidR="00A53E3A" w:rsidRPr="007416B0">
        <w:rPr>
          <w:rFonts w:ascii="Calibri" w:hAnsi="Calibri" w:cs="Calibri"/>
        </w:rPr>
        <w:t xml:space="preserve">Aviation Consumer Protections. </w:t>
      </w:r>
      <w:r w:rsidR="00EA21C2">
        <w:rPr>
          <w:rFonts w:ascii="Calibri" w:hAnsi="Calibri" w:cs="Calibri"/>
        </w:rPr>
        <w:t xml:space="preserve"> These findings will be considered in the context of the proposed Aviation Consumer Protections framework, which now includes the ACOS being </w:t>
      </w:r>
      <w:r w:rsidR="00EA21C2" w:rsidRPr="00EA21C2">
        <w:rPr>
          <w:rFonts w:ascii="Calibri" w:hAnsi="Calibri" w:cs="Calibri"/>
        </w:rPr>
        <w:t>operated by a not-for-profit compan</w:t>
      </w:r>
      <w:r w:rsidR="00EA21C2">
        <w:rPr>
          <w:rFonts w:ascii="Calibri" w:hAnsi="Calibri" w:cs="Calibri"/>
        </w:rPr>
        <w:t xml:space="preserve">y, comprised of </w:t>
      </w:r>
      <w:r w:rsidR="00EA21C2" w:rsidRPr="00EA21C2">
        <w:rPr>
          <w:rFonts w:ascii="Calibri" w:hAnsi="Calibri" w:cs="Calibri"/>
        </w:rPr>
        <w:t>regulated entities</w:t>
      </w:r>
      <w:r w:rsidR="00EA21C2">
        <w:rPr>
          <w:rFonts w:ascii="Calibri" w:hAnsi="Calibri" w:cs="Calibri"/>
        </w:rPr>
        <w:t xml:space="preserve"> </w:t>
      </w:r>
      <w:r w:rsidR="00EA21C2" w:rsidRPr="00EA21C2">
        <w:rPr>
          <w:rFonts w:ascii="Calibri" w:hAnsi="Calibri" w:cs="Calibri"/>
        </w:rPr>
        <w:t xml:space="preserve">and subject to rules approved by the government.  </w:t>
      </w:r>
      <w:r>
        <w:rPr>
          <w:rFonts w:ascii="Calibri" w:hAnsi="Calibri" w:cs="Calibri"/>
        </w:rPr>
        <w:t>The Review confirms the importance of and need for the reforms.</w:t>
      </w:r>
    </w:p>
    <w:p w14:paraId="277DD273" w14:textId="1D1B9952" w:rsidR="00A34951" w:rsidRPr="00A34951" w:rsidRDefault="00A34951" w:rsidP="00735A25">
      <w:pPr>
        <w:pStyle w:val="Heading2"/>
        <w:rPr>
          <w:rFonts w:ascii="Calibri" w:hAnsi="Calibri" w:cs="Calibri"/>
        </w:rPr>
      </w:pPr>
      <w:r w:rsidRPr="00A34951">
        <w:rPr>
          <w:rFonts w:ascii="Calibri" w:hAnsi="Calibri" w:cs="Calibri"/>
        </w:rPr>
        <w:lastRenderedPageBreak/>
        <w:t>Attachment A – List of entities consulted for the review</w:t>
      </w:r>
    </w:p>
    <w:p w14:paraId="20FF4A1D" w14:textId="77777777" w:rsidR="00A34951" w:rsidRPr="00A34951" w:rsidRDefault="00A34951" w:rsidP="00A34951">
      <w:pPr>
        <w:rPr>
          <w:rFonts w:ascii="Calibri" w:hAnsi="Calibri" w:cs="Calibri"/>
        </w:rPr>
      </w:pPr>
      <w:r w:rsidRPr="00A34951">
        <w:rPr>
          <w:rFonts w:ascii="Calibri" w:hAnsi="Calibri" w:cs="Calibri"/>
        </w:rPr>
        <w:t xml:space="preserve">Airline Customer Advocate </w:t>
      </w:r>
    </w:p>
    <w:p w14:paraId="7CCB072F" w14:textId="77777777" w:rsidR="00A34951" w:rsidRPr="00A34951" w:rsidRDefault="00A34951" w:rsidP="00A34951">
      <w:pPr>
        <w:rPr>
          <w:rFonts w:ascii="Calibri" w:hAnsi="Calibri" w:cs="Calibri"/>
        </w:rPr>
      </w:pPr>
      <w:r w:rsidRPr="00A34951">
        <w:rPr>
          <w:rFonts w:ascii="Calibri" w:hAnsi="Calibri" w:cs="Calibri"/>
        </w:rPr>
        <w:t>Australian Border Force</w:t>
      </w:r>
    </w:p>
    <w:p w14:paraId="13DF8F50" w14:textId="77777777" w:rsidR="00A34951" w:rsidRPr="00A34951" w:rsidRDefault="00A34951" w:rsidP="00A34951">
      <w:pPr>
        <w:rPr>
          <w:rFonts w:ascii="Calibri" w:hAnsi="Calibri" w:cs="Calibri"/>
        </w:rPr>
      </w:pPr>
      <w:r w:rsidRPr="00A34951">
        <w:rPr>
          <w:rFonts w:ascii="Calibri" w:hAnsi="Calibri" w:cs="Calibri"/>
        </w:rPr>
        <w:t xml:space="preserve">Australian Competition and Consumer Commission </w:t>
      </w:r>
    </w:p>
    <w:p w14:paraId="02899FA5" w14:textId="77777777" w:rsidR="00A34951" w:rsidRPr="00A34951" w:rsidRDefault="00A34951" w:rsidP="00A34951">
      <w:pPr>
        <w:rPr>
          <w:rFonts w:ascii="Calibri" w:hAnsi="Calibri" w:cs="Calibri"/>
        </w:rPr>
      </w:pPr>
      <w:r w:rsidRPr="00A34951">
        <w:rPr>
          <w:rFonts w:ascii="Calibri" w:hAnsi="Calibri" w:cs="Calibri"/>
        </w:rPr>
        <w:t>Australian Human Rights Commission</w:t>
      </w:r>
    </w:p>
    <w:p w14:paraId="74BE3D87" w14:textId="77777777" w:rsidR="00A34951" w:rsidRPr="00A34951" w:rsidRDefault="00A34951" w:rsidP="00A34951">
      <w:pPr>
        <w:rPr>
          <w:rFonts w:ascii="Calibri" w:hAnsi="Calibri" w:cs="Calibri"/>
        </w:rPr>
      </w:pPr>
      <w:r w:rsidRPr="00A34951">
        <w:rPr>
          <w:rFonts w:ascii="Calibri" w:hAnsi="Calibri" w:cs="Calibri"/>
        </w:rPr>
        <w:t xml:space="preserve">Australian Travel Industry Association </w:t>
      </w:r>
    </w:p>
    <w:p w14:paraId="414B53EA" w14:textId="77777777" w:rsidR="00A34951" w:rsidRPr="00A34951" w:rsidRDefault="00A34951" w:rsidP="00A34951">
      <w:pPr>
        <w:rPr>
          <w:rFonts w:ascii="Calibri" w:hAnsi="Calibri" w:cs="Calibri"/>
        </w:rPr>
      </w:pPr>
      <w:r w:rsidRPr="00A34951">
        <w:rPr>
          <w:rFonts w:ascii="Calibri" w:hAnsi="Calibri" w:cs="Calibri"/>
        </w:rPr>
        <w:t>Board of Airline Representatives of Australia</w:t>
      </w:r>
    </w:p>
    <w:p w14:paraId="01DF09C2" w14:textId="77777777" w:rsidR="00A34951" w:rsidRPr="00A34951" w:rsidRDefault="00A34951" w:rsidP="00A34951">
      <w:pPr>
        <w:rPr>
          <w:rFonts w:ascii="Calibri" w:hAnsi="Calibri" w:cs="Calibri"/>
        </w:rPr>
      </w:pPr>
      <w:r w:rsidRPr="00A34951">
        <w:rPr>
          <w:rFonts w:ascii="Calibri" w:hAnsi="Calibri" w:cs="Calibri"/>
        </w:rPr>
        <w:t xml:space="preserve">Bureau of Infrastructure and Transport Research Economics </w:t>
      </w:r>
    </w:p>
    <w:p w14:paraId="64861178" w14:textId="77777777" w:rsidR="00A34951" w:rsidRPr="00A34951" w:rsidRDefault="00A34951" w:rsidP="00A34951">
      <w:pPr>
        <w:rPr>
          <w:rFonts w:ascii="Calibri" w:hAnsi="Calibri" w:cs="Calibri"/>
        </w:rPr>
      </w:pPr>
      <w:r w:rsidRPr="00A34951">
        <w:rPr>
          <w:rFonts w:ascii="Calibri" w:hAnsi="Calibri" w:cs="Calibri"/>
        </w:rPr>
        <w:t>Cathay Pacific</w:t>
      </w:r>
    </w:p>
    <w:p w14:paraId="06591911" w14:textId="77777777" w:rsidR="00A34951" w:rsidRPr="00A34951" w:rsidRDefault="00A34951" w:rsidP="00A34951">
      <w:pPr>
        <w:rPr>
          <w:rFonts w:ascii="Calibri" w:hAnsi="Calibri" w:cs="Calibri"/>
        </w:rPr>
      </w:pPr>
      <w:r w:rsidRPr="00A34951">
        <w:rPr>
          <w:rFonts w:ascii="Calibri" w:hAnsi="Calibri" w:cs="Calibri"/>
        </w:rPr>
        <w:t>China Eastern Airlines</w:t>
      </w:r>
    </w:p>
    <w:p w14:paraId="23235DF2" w14:textId="77777777" w:rsidR="00A34951" w:rsidRPr="00A34951" w:rsidRDefault="00A34951" w:rsidP="00A34951">
      <w:pPr>
        <w:rPr>
          <w:rFonts w:ascii="Calibri" w:hAnsi="Calibri" w:cs="Calibri"/>
        </w:rPr>
      </w:pPr>
      <w:r w:rsidRPr="00A34951">
        <w:rPr>
          <w:rFonts w:ascii="Calibri" w:hAnsi="Calibri" w:cs="Calibri"/>
        </w:rPr>
        <w:t>Choice</w:t>
      </w:r>
    </w:p>
    <w:p w14:paraId="1ED7CC4E" w14:textId="77777777" w:rsidR="00A34951" w:rsidRPr="00A34951" w:rsidRDefault="00A34951" w:rsidP="00A34951">
      <w:pPr>
        <w:rPr>
          <w:rFonts w:ascii="Calibri" w:hAnsi="Calibri" w:cs="Calibri"/>
        </w:rPr>
      </w:pPr>
      <w:r w:rsidRPr="00A34951">
        <w:rPr>
          <w:rFonts w:ascii="Calibri" w:hAnsi="Calibri" w:cs="Calibri"/>
        </w:rPr>
        <w:t>Civil Aviation Authority</w:t>
      </w:r>
    </w:p>
    <w:p w14:paraId="57C59970" w14:textId="77777777" w:rsidR="00A34951" w:rsidRPr="00A34951" w:rsidRDefault="00A34951" w:rsidP="00A34951">
      <w:pPr>
        <w:rPr>
          <w:rFonts w:ascii="Calibri" w:hAnsi="Calibri" w:cs="Calibri"/>
        </w:rPr>
      </w:pPr>
      <w:r w:rsidRPr="00A34951">
        <w:rPr>
          <w:rFonts w:ascii="Calibri" w:hAnsi="Calibri" w:cs="Calibri"/>
        </w:rPr>
        <w:t>Emirates Group</w:t>
      </w:r>
    </w:p>
    <w:p w14:paraId="529C3401" w14:textId="77777777" w:rsidR="00A34951" w:rsidRPr="00A34951" w:rsidRDefault="00A34951" w:rsidP="00A34951">
      <w:pPr>
        <w:rPr>
          <w:rFonts w:ascii="Calibri" w:hAnsi="Calibri" w:cs="Calibri"/>
        </w:rPr>
      </w:pPr>
      <w:r w:rsidRPr="00A34951">
        <w:rPr>
          <w:rFonts w:ascii="Calibri" w:hAnsi="Calibri" w:cs="Calibri"/>
        </w:rPr>
        <w:t>Energy and Water Ombudsman of Queensland</w:t>
      </w:r>
    </w:p>
    <w:p w14:paraId="4D83EDCB" w14:textId="77777777" w:rsidR="00A34951" w:rsidRPr="00A34951" w:rsidRDefault="00A34951" w:rsidP="00A34951">
      <w:pPr>
        <w:rPr>
          <w:rFonts w:ascii="Calibri" w:hAnsi="Calibri" w:cs="Calibri"/>
        </w:rPr>
      </w:pPr>
      <w:r w:rsidRPr="00A34951">
        <w:rPr>
          <w:rFonts w:ascii="Calibri" w:hAnsi="Calibri" w:cs="Calibri"/>
        </w:rPr>
        <w:t>Fiji Air</w:t>
      </w:r>
    </w:p>
    <w:p w14:paraId="59466002" w14:textId="77777777" w:rsidR="00A34951" w:rsidRPr="00A34951" w:rsidRDefault="00A34951" w:rsidP="00A34951">
      <w:pPr>
        <w:rPr>
          <w:rFonts w:ascii="Calibri" w:hAnsi="Calibri" w:cs="Calibri"/>
        </w:rPr>
      </w:pPr>
      <w:r w:rsidRPr="00A34951">
        <w:rPr>
          <w:rFonts w:ascii="Calibri" w:hAnsi="Calibri" w:cs="Calibri"/>
        </w:rPr>
        <w:t xml:space="preserve">Industry Complaints Commissioner </w:t>
      </w:r>
    </w:p>
    <w:p w14:paraId="7BDE0FB4" w14:textId="77777777" w:rsidR="00A34951" w:rsidRPr="00A34951" w:rsidRDefault="00A34951" w:rsidP="00A34951">
      <w:pPr>
        <w:rPr>
          <w:rFonts w:ascii="Calibri" w:hAnsi="Calibri" w:cs="Calibri"/>
        </w:rPr>
      </w:pPr>
      <w:r w:rsidRPr="00A34951">
        <w:rPr>
          <w:rFonts w:ascii="Calibri" w:hAnsi="Calibri" w:cs="Calibri"/>
        </w:rPr>
        <w:t>Justice and Equity Centre</w:t>
      </w:r>
    </w:p>
    <w:p w14:paraId="110D6A93" w14:textId="77777777" w:rsidR="00A34951" w:rsidRPr="00A34951" w:rsidRDefault="00A34951" w:rsidP="00A34951">
      <w:pPr>
        <w:rPr>
          <w:rFonts w:ascii="Calibri" w:hAnsi="Calibri" w:cs="Calibri"/>
        </w:rPr>
      </w:pPr>
      <w:r w:rsidRPr="00A34951">
        <w:rPr>
          <w:rFonts w:ascii="Calibri" w:hAnsi="Calibri" w:cs="Calibri"/>
        </w:rPr>
        <w:t>Melbourne Airport</w:t>
      </w:r>
    </w:p>
    <w:p w14:paraId="4ABE3862" w14:textId="77777777" w:rsidR="00A34951" w:rsidRPr="00A34951" w:rsidRDefault="00A34951" w:rsidP="00A34951">
      <w:pPr>
        <w:rPr>
          <w:rFonts w:ascii="Calibri" w:hAnsi="Calibri" w:cs="Calibri"/>
        </w:rPr>
      </w:pPr>
      <w:r w:rsidRPr="00A34951">
        <w:rPr>
          <w:rFonts w:ascii="Calibri" w:hAnsi="Calibri" w:cs="Calibri"/>
        </w:rPr>
        <w:t xml:space="preserve">National Student Ombudsman </w:t>
      </w:r>
    </w:p>
    <w:p w14:paraId="7E85DD2B" w14:textId="77777777" w:rsidR="00A34951" w:rsidRPr="00A34951" w:rsidRDefault="00A34951" w:rsidP="00A34951">
      <w:pPr>
        <w:rPr>
          <w:rFonts w:ascii="Calibri" w:hAnsi="Calibri" w:cs="Calibri"/>
        </w:rPr>
      </w:pPr>
      <w:r w:rsidRPr="00A34951">
        <w:rPr>
          <w:rFonts w:ascii="Calibri" w:hAnsi="Calibri" w:cs="Calibri"/>
        </w:rPr>
        <w:t>North Queensland Airports</w:t>
      </w:r>
    </w:p>
    <w:p w14:paraId="7082A517" w14:textId="77777777" w:rsidR="00A34951" w:rsidRPr="00A34951" w:rsidRDefault="00A34951" w:rsidP="00A34951">
      <w:pPr>
        <w:rPr>
          <w:rFonts w:ascii="Calibri" w:hAnsi="Calibri" w:cs="Calibri"/>
        </w:rPr>
      </w:pPr>
      <w:r w:rsidRPr="00A34951">
        <w:rPr>
          <w:rFonts w:ascii="Calibri" w:hAnsi="Calibri" w:cs="Calibri"/>
        </w:rPr>
        <w:t xml:space="preserve">Qantas Group </w:t>
      </w:r>
    </w:p>
    <w:p w14:paraId="5F0467E7" w14:textId="77777777" w:rsidR="00A34951" w:rsidRPr="00A34951" w:rsidRDefault="00A34951" w:rsidP="00A34951">
      <w:pPr>
        <w:rPr>
          <w:rFonts w:ascii="Calibri" w:hAnsi="Calibri" w:cs="Calibri"/>
        </w:rPr>
      </w:pPr>
      <w:r w:rsidRPr="00A34951">
        <w:rPr>
          <w:rFonts w:ascii="Calibri" w:hAnsi="Calibri" w:cs="Calibri"/>
        </w:rPr>
        <w:t>Queensland Fair Trading Office</w:t>
      </w:r>
    </w:p>
    <w:p w14:paraId="4712EF32" w14:textId="77777777" w:rsidR="00A34951" w:rsidRPr="00A34951" w:rsidRDefault="00A34951" w:rsidP="00A34951">
      <w:pPr>
        <w:rPr>
          <w:rFonts w:ascii="Calibri" w:hAnsi="Calibri" w:cs="Calibri"/>
        </w:rPr>
      </w:pPr>
      <w:r w:rsidRPr="00A34951">
        <w:rPr>
          <w:rFonts w:ascii="Calibri" w:hAnsi="Calibri" w:cs="Calibri"/>
        </w:rPr>
        <w:t>Rex Group</w:t>
      </w:r>
    </w:p>
    <w:p w14:paraId="3C6F28AE" w14:textId="77777777" w:rsidR="00A34951" w:rsidRPr="00A34951" w:rsidRDefault="00A34951" w:rsidP="00A34951">
      <w:pPr>
        <w:rPr>
          <w:rFonts w:ascii="Calibri" w:hAnsi="Calibri" w:cs="Calibri"/>
        </w:rPr>
      </w:pPr>
      <w:r w:rsidRPr="00A34951">
        <w:rPr>
          <w:rFonts w:ascii="Calibri" w:hAnsi="Calibri" w:cs="Calibri"/>
        </w:rPr>
        <w:t>Singapore Airlines</w:t>
      </w:r>
    </w:p>
    <w:p w14:paraId="0F787B0C" w14:textId="77777777" w:rsidR="00A34951" w:rsidRPr="00A34951" w:rsidRDefault="00A34951" w:rsidP="00A34951">
      <w:pPr>
        <w:rPr>
          <w:rFonts w:ascii="Calibri" w:hAnsi="Calibri" w:cs="Calibri"/>
        </w:rPr>
      </w:pPr>
      <w:r w:rsidRPr="00A34951">
        <w:rPr>
          <w:rFonts w:ascii="Calibri" w:hAnsi="Calibri" w:cs="Calibri"/>
        </w:rPr>
        <w:t>Sydney Airport</w:t>
      </w:r>
    </w:p>
    <w:p w14:paraId="1C153B0D" w14:textId="77777777" w:rsidR="00A34951" w:rsidRPr="00A34951" w:rsidRDefault="00A34951" w:rsidP="00A34951">
      <w:pPr>
        <w:rPr>
          <w:rFonts w:ascii="Calibri" w:hAnsi="Calibri" w:cs="Calibri"/>
        </w:rPr>
      </w:pPr>
      <w:r w:rsidRPr="00A34951">
        <w:rPr>
          <w:rFonts w:ascii="Calibri" w:hAnsi="Calibri" w:cs="Calibri"/>
        </w:rPr>
        <w:t>Telecommunication Industry Ombudsman</w:t>
      </w:r>
    </w:p>
    <w:p w14:paraId="356315B4" w14:textId="5824F6E8" w:rsidR="00AB3647" w:rsidRDefault="00A34951" w:rsidP="00AB3647">
      <w:pPr>
        <w:rPr>
          <w:rFonts w:ascii="Calibri" w:hAnsi="Calibri" w:cs="Calibri"/>
        </w:rPr>
      </w:pPr>
      <w:r w:rsidRPr="00A34951">
        <w:rPr>
          <w:rFonts w:ascii="Calibri" w:hAnsi="Calibri" w:cs="Calibri"/>
        </w:rPr>
        <w:t xml:space="preserve">Virgin Australia </w:t>
      </w:r>
    </w:p>
    <w:p w14:paraId="1DADE17D" w14:textId="77777777" w:rsidR="00567D6B" w:rsidRDefault="00567D6B" w:rsidP="00AB3647">
      <w:pPr>
        <w:rPr>
          <w:rFonts w:ascii="Calibri" w:hAnsi="Calibri" w:cs="Calibri"/>
        </w:rPr>
      </w:pPr>
    </w:p>
    <w:p w14:paraId="213CE8DE" w14:textId="23B2F5DD" w:rsidR="00567D6B" w:rsidRPr="00735A25" w:rsidRDefault="00B60ED1" w:rsidP="00AB3647">
      <w:pPr>
        <w:rPr>
          <w:rFonts w:ascii="Calibri" w:eastAsiaTheme="majorEastAsia" w:hAnsi="Calibri" w:cs="Calibri"/>
          <w:color w:val="0F4761" w:themeColor="accent1" w:themeShade="BF"/>
          <w:sz w:val="32"/>
          <w:szCs w:val="32"/>
        </w:rPr>
      </w:pPr>
      <w:r w:rsidRPr="00735A25">
        <w:rPr>
          <w:rFonts w:ascii="Calibri" w:eastAsiaTheme="majorEastAsia" w:hAnsi="Calibri" w:cs="Calibri"/>
          <w:color w:val="0F4761" w:themeColor="accent1" w:themeShade="BF"/>
          <w:sz w:val="32"/>
          <w:szCs w:val="32"/>
        </w:rPr>
        <w:lastRenderedPageBreak/>
        <w:t>References:</w:t>
      </w:r>
    </w:p>
    <w:p w14:paraId="3636DAF9" w14:textId="3A00CA85" w:rsidR="00B60ED1" w:rsidRDefault="00B60ED1" w:rsidP="00B60ED1">
      <w:pPr>
        <w:rPr>
          <w:rFonts w:ascii="Calibri" w:hAnsi="Calibri" w:cs="Calibri"/>
        </w:rPr>
      </w:pPr>
      <w:proofErr w:type="gramStart"/>
      <w:r w:rsidRPr="00EB6E7E">
        <w:rPr>
          <w:rFonts w:ascii="Symbol" w:hAnsi="Symbol" w:cs="Calibri"/>
          <w:vertAlign w:val="superscript"/>
        </w:rPr>
        <w:t>1</w:t>
      </w:r>
      <w:r w:rsidRPr="00567D6B">
        <w:rPr>
          <w:rFonts w:ascii="Calibri" w:hAnsi="Calibri" w:cs="Calibri"/>
        </w:rPr>
        <w:t xml:space="preserve"> </w:t>
      </w:r>
      <w:r>
        <w:rPr>
          <w:rFonts w:ascii="Calibri" w:hAnsi="Calibri" w:cs="Calibri"/>
        </w:rPr>
        <w:t xml:space="preserve"> </w:t>
      </w:r>
      <w:r w:rsidRPr="00567D6B">
        <w:rPr>
          <w:rFonts w:ascii="Calibri" w:hAnsi="Calibri" w:cs="Calibri"/>
        </w:rPr>
        <w:t>Australian</w:t>
      </w:r>
      <w:proofErr w:type="gramEnd"/>
      <w:r w:rsidRPr="00567D6B">
        <w:rPr>
          <w:rFonts w:ascii="Calibri" w:hAnsi="Calibri" w:cs="Calibri"/>
        </w:rPr>
        <w:t xml:space="preserve"> Government, National Aviation Policy White Paper – Flight Path to the Future, December 2009, p 87. </w:t>
      </w:r>
    </w:p>
    <w:p w14:paraId="717B4F8E" w14:textId="0868DC07" w:rsidR="00B60ED1" w:rsidRDefault="00B60ED1" w:rsidP="00B60ED1">
      <w:pPr>
        <w:rPr>
          <w:rFonts w:ascii="Calibri" w:hAnsi="Calibri" w:cs="Calibri"/>
        </w:rPr>
      </w:pPr>
      <w:proofErr w:type="gramStart"/>
      <w:r w:rsidRPr="00EB6E7E">
        <w:rPr>
          <w:rFonts w:ascii="Calibri" w:hAnsi="Calibri" w:cs="Calibri"/>
          <w:vertAlign w:val="superscript"/>
        </w:rPr>
        <w:t xml:space="preserve">2 </w:t>
      </w:r>
      <w:r>
        <w:rPr>
          <w:rFonts w:ascii="Calibri" w:hAnsi="Calibri" w:cs="Calibri"/>
        </w:rPr>
        <w:t xml:space="preserve"> </w:t>
      </w:r>
      <w:r w:rsidRPr="00567D6B">
        <w:rPr>
          <w:rFonts w:ascii="Calibri" w:hAnsi="Calibri" w:cs="Calibri"/>
        </w:rPr>
        <w:t>Australian</w:t>
      </w:r>
      <w:proofErr w:type="gramEnd"/>
      <w:r w:rsidRPr="00567D6B">
        <w:rPr>
          <w:rFonts w:ascii="Calibri" w:hAnsi="Calibri" w:cs="Calibri"/>
        </w:rPr>
        <w:t xml:space="preserve"> Government, National Aviation Policy White Paper – Flight Path to the Future, December 2009, p 87. </w:t>
      </w:r>
    </w:p>
    <w:p w14:paraId="22A7F745" w14:textId="2D2B70E5" w:rsidR="00B60ED1" w:rsidRDefault="00B60ED1" w:rsidP="00B60ED1">
      <w:pPr>
        <w:rPr>
          <w:rFonts w:ascii="Calibri" w:hAnsi="Calibri" w:cs="Calibri"/>
        </w:rPr>
      </w:pPr>
      <w:proofErr w:type="gramStart"/>
      <w:r w:rsidRPr="00EB6E7E">
        <w:rPr>
          <w:rFonts w:ascii="Calibri" w:hAnsi="Calibri" w:cs="Calibri"/>
          <w:vertAlign w:val="superscript"/>
        </w:rPr>
        <w:t xml:space="preserve">3  </w:t>
      </w:r>
      <w:r>
        <w:rPr>
          <w:rFonts w:ascii="Calibri" w:hAnsi="Calibri" w:cs="Calibri"/>
        </w:rPr>
        <w:t>Australian</w:t>
      </w:r>
      <w:proofErr w:type="gramEnd"/>
      <w:r>
        <w:rPr>
          <w:rFonts w:ascii="Calibri" w:hAnsi="Calibri" w:cs="Calibri"/>
        </w:rPr>
        <w:t xml:space="preserve"> Government, </w:t>
      </w:r>
      <w:r w:rsidRPr="00567D6B">
        <w:rPr>
          <w:rFonts w:ascii="Calibri" w:hAnsi="Calibri" w:cs="Calibri"/>
        </w:rPr>
        <w:t>The Aviation Industry Ombuds Scheme—Consultation paper August 2024</w:t>
      </w:r>
      <w:r>
        <w:rPr>
          <w:rFonts w:ascii="Calibri" w:hAnsi="Calibri" w:cs="Calibri"/>
        </w:rPr>
        <w:t>, p 7.</w:t>
      </w:r>
    </w:p>
    <w:p w14:paraId="29CFC209" w14:textId="071C7FDC" w:rsidR="002233EA" w:rsidRPr="00735A25" w:rsidRDefault="00D4015A" w:rsidP="002233EA">
      <w:pPr>
        <w:pStyle w:val="FootnoteText"/>
        <w:rPr>
          <w:rFonts w:ascii="Calibri" w:hAnsi="Calibri" w:cs="Calibri"/>
          <w:sz w:val="24"/>
          <w:szCs w:val="24"/>
        </w:rPr>
      </w:pPr>
      <w:r w:rsidRPr="00EB6E7E">
        <w:rPr>
          <w:rFonts w:ascii="Calibri" w:hAnsi="Calibri" w:cs="Calibri"/>
          <w:sz w:val="24"/>
          <w:szCs w:val="24"/>
          <w:vertAlign w:val="superscript"/>
        </w:rPr>
        <w:t>4</w:t>
      </w:r>
      <w:r w:rsidRPr="00735A25">
        <w:rPr>
          <w:rFonts w:ascii="Calibri" w:hAnsi="Calibri" w:cs="Calibri"/>
          <w:sz w:val="24"/>
          <w:szCs w:val="24"/>
        </w:rPr>
        <w:t xml:space="preserve"> </w:t>
      </w:r>
      <w:r>
        <w:rPr>
          <w:rFonts w:ascii="Calibri" w:hAnsi="Calibri" w:cs="Calibri"/>
        </w:rPr>
        <w:t xml:space="preserve"> </w:t>
      </w:r>
      <w:r w:rsidR="002233EA" w:rsidRPr="00E8042C">
        <w:rPr>
          <w:rFonts w:asciiTheme="majorHAnsi" w:hAnsiTheme="majorHAnsi"/>
          <w:sz w:val="18"/>
          <w:szCs w:val="18"/>
        </w:rPr>
        <w:t xml:space="preserve"> </w:t>
      </w:r>
      <w:r w:rsidR="002233EA" w:rsidRPr="00735A25">
        <w:rPr>
          <w:rFonts w:ascii="Calibri" w:hAnsi="Calibri" w:cs="Calibri"/>
          <w:sz w:val="24"/>
          <w:szCs w:val="24"/>
        </w:rPr>
        <w:t>Guidelines for complaint management in organizations (ISO 10002:2018, NEQ), Standards Australia 2022</w:t>
      </w:r>
    </w:p>
    <w:p w14:paraId="6F3D3865" w14:textId="2253A04C" w:rsidR="00D4015A" w:rsidRDefault="00D4015A" w:rsidP="00B60ED1">
      <w:pPr>
        <w:rPr>
          <w:rFonts w:ascii="Calibri" w:hAnsi="Calibri" w:cs="Calibri"/>
        </w:rPr>
      </w:pPr>
    </w:p>
    <w:p w14:paraId="7613AFE8" w14:textId="77777777" w:rsidR="00B60ED1" w:rsidRPr="003F27A0" w:rsidRDefault="00B60ED1" w:rsidP="00AB3647">
      <w:pPr>
        <w:rPr>
          <w:rFonts w:ascii="Calibri" w:hAnsi="Calibri" w:cs="Calibri"/>
        </w:rPr>
      </w:pPr>
    </w:p>
    <w:sectPr w:rsidR="00B60ED1" w:rsidRPr="003F27A0" w:rsidSect="00E41D1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A3F7" w14:textId="77777777" w:rsidR="00353449" w:rsidRDefault="00353449" w:rsidP="002746A4">
      <w:pPr>
        <w:spacing w:after="0" w:line="240" w:lineRule="auto"/>
      </w:pPr>
      <w:r>
        <w:separator/>
      </w:r>
    </w:p>
  </w:endnote>
  <w:endnote w:type="continuationSeparator" w:id="0">
    <w:p w14:paraId="54493D1F" w14:textId="77777777" w:rsidR="00353449" w:rsidRDefault="00353449" w:rsidP="0027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Medium">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C336" w14:textId="5E6F485E" w:rsidR="00BE2C55" w:rsidRDefault="00BE2C55">
    <w:pPr>
      <w:pStyle w:val="Footer"/>
    </w:pPr>
    <w:r>
      <w:rPr>
        <w:noProof/>
      </w:rPr>
      <mc:AlternateContent>
        <mc:Choice Requires="wps">
          <w:drawing>
            <wp:anchor distT="0" distB="0" distL="0" distR="0" simplePos="0" relativeHeight="251658244" behindDoc="0" locked="0" layoutInCell="1" allowOverlap="1" wp14:anchorId="6E3828FE" wp14:editId="0F96C7CD">
              <wp:simplePos x="635" y="635"/>
              <wp:positionH relativeFrom="page">
                <wp:align>center</wp:align>
              </wp:positionH>
              <wp:positionV relativeFrom="page">
                <wp:align>bottom</wp:align>
              </wp:positionV>
              <wp:extent cx="726440" cy="441960"/>
              <wp:effectExtent l="0" t="0" r="16510" b="0"/>
              <wp:wrapNone/>
              <wp:docPr id="12535469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5E385983" w14:textId="32CEF1C6"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828FE" id="_x0000_t202" coordsize="21600,21600" o:spt="202" path="m,l,21600r21600,l21600,xe">
              <v:stroke joinstyle="miter"/>
              <v:path gradientshapeok="t" o:connecttype="rect"/>
            </v:shapetype>
            <v:shape id="Text Box 5" o:spid="_x0000_s1028" type="#_x0000_t202" alt="OFFICIAL" style="position:absolute;margin-left:0;margin-top:0;width:57.2pt;height:34.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IvD80OAgAA&#10;HAQAAA4AAAAAAAAAAAAAAAAALgIAAGRycy9lMm9Eb2MueG1sUEsBAi0AFAAGAAgAAAAhANuFSoTc&#10;AAAABAEAAA8AAAAAAAAAAAAAAAAAaAQAAGRycy9kb3ducmV2LnhtbFBLBQYAAAAABAAEAPMAAABx&#10;BQAAAAA=&#10;" filled="f" stroked="f">
              <v:textbox style="mso-fit-shape-to-text:t" inset="0,0,0,15pt">
                <w:txbxContent>
                  <w:p w14:paraId="5E385983" w14:textId="32CEF1C6"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473B" w14:textId="77777777" w:rsidR="009D1E6C" w:rsidRDefault="009D1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B829" w14:textId="0CBF2E4B" w:rsidR="00BE2C55" w:rsidRDefault="00BE2C55">
    <w:pPr>
      <w:pStyle w:val="Footer"/>
    </w:pPr>
    <w:r>
      <w:rPr>
        <w:noProof/>
      </w:rPr>
      <mc:AlternateContent>
        <mc:Choice Requires="wps">
          <w:drawing>
            <wp:anchor distT="0" distB="0" distL="0" distR="0" simplePos="0" relativeHeight="251658243" behindDoc="0" locked="0" layoutInCell="1" allowOverlap="1" wp14:anchorId="1D5FB7F5" wp14:editId="7429EC0C">
              <wp:simplePos x="635" y="635"/>
              <wp:positionH relativeFrom="page">
                <wp:align>center</wp:align>
              </wp:positionH>
              <wp:positionV relativeFrom="page">
                <wp:align>bottom</wp:align>
              </wp:positionV>
              <wp:extent cx="726440" cy="441960"/>
              <wp:effectExtent l="0" t="0" r="16510" b="0"/>
              <wp:wrapNone/>
              <wp:docPr id="9399853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305713ED" w14:textId="17A4397A"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5FB7F5" id="_x0000_t202" coordsize="21600,21600" o:spt="202" path="m,l,21600r21600,l21600,xe">
              <v:stroke joinstyle="miter"/>
              <v:path gradientshapeok="t" o:connecttype="rect"/>
            </v:shapetype>
            <v:shape id="Text Box 4" o:spid="_x0000_s1030" type="#_x0000_t202" alt="OFFICIAL" style="position:absolute;margin-left:0;margin-top:0;width:57.2pt;height:34.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FysoEAOAgAA&#10;HAQAAA4AAAAAAAAAAAAAAAAALgIAAGRycy9lMm9Eb2MueG1sUEsBAi0AFAAGAAgAAAAhANuFSoTc&#10;AAAABAEAAA8AAAAAAAAAAAAAAAAAaAQAAGRycy9kb3ducmV2LnhtbFBLBQYAAAAABAAEAPMAAABx&#10;BQAAAAA=&#10;" filled="f" stroked="f">
              <v:textbox style="mso-fit-shape-to-text:t" inset="0,0,0,15pt">
                <w:txbxContent>
                  <w:p w14:paraId="305713ED" w14:textId="17A4397A"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1C42" w14:textId="77777777" w:rsidR="00353449" w:rsidRDefault="00353449" w:rsidP="002746A4">
      <w:pPr>
        <w:spacing w:after="0" w:line="240" w:lineRule="auto"/>
      </w:pPr>
      <w:r>
        <w:separator/>
      </w:r>
    </w:p>
  </w:footnote>
  <w:footnote w:type="continuationSeparator" w:id="0">
    <w:p w14:paraId="41D7A649" w14:textId="77777777" w:rsidR="00353449" w:rsidRDefault="00353449" w:rsidP="00274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8FEF" w14:textId="1050D6AF" w:rsidR="00BE2C55" w:rsidRDefault="00BE2C55">
    <w:pPr>
      <w:pStyle w:val="Header"/>
    </w:pPr>
    <w:r>
      <w:rPr>
        <w:noProof/>
      </w:rPr>
      <mc:AlternateContent>
        <mc:Choice Requires="wps">
          <w:drawing>
            <wp:anchor distT="0" distB="0" distL="0" distR="0" simplePos="0" relativeHeight="251658241" behindDoc="0" locked="0" layoutInCell="1" allowOverlap="1" wp14:anchorId="194446CD" wp14:editId="4327B045">
              <wp:simplePos x="635" y="635"/>
              <wp:positionH relativeFrom="page">
                <wp:align>center</wp:align>
              </wp:positionH>
              <wp:positionV relativeFrom="page">
                <wp:align>top</wp:align>
              </wp:positionV>
              <wp:extent cx="726440" cy="441960"/>
              <wp:effectExtent l="0" t="0" r="16510" b="15240"/>
              <wp:wrapNone/>
              <wp:docPr id="10091847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7C93A0D" w14:textId="2DC4EED3"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446CD" id="_x0000_t202" coordsize="21600,21600" o:spt="202" path="m,l,21600r21600,l21600,xe">
              <v:stroke joinstyle="miter"/>
              <v:path gradientshapeok="t" o:connecttype="rect"/>
            </v:shapetype>
            <v:shape id="Text Box 2" o:spid="_x0000_s1026" type="#_x0000_t202" alt="OFFICIAL" style="position:absolute;margin-left:0;margin-top:0;width:57.2pt;height:34.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textbox style="mso-fit-shape-to-text:t" inset="0,15pt,0,0">
                <w:txbxContent>
                  <w:p w14:paraId="67C93A0D" w14:textId="2DC4EED3"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CC8E" w14:textId="0848AE33" w:rsidR="00BE2C55" w:rsidRDefault="00BE2C55">
    <w:pPr>
      <w:pStyle w:val="Header"/>
    </w:pPr>
    <w:r>
      <w:rPr>
        <w:noProof/>
      </w:rPr>
      <mc:AlternateContent>
        <mc:Choice Requires="wps">
          <w:drawing>
            <wp:anchor distT="0" distB="0" distL="0" distR="0" simplePos="0" relativeHeight="251658242" behindDoc="0" locked="0" layoutInCell="1" allowOverlap="1" wp14:anchorId="220D37C7" wp14:editId="05AA5B4F">
              <wp:simplePos x="914400" y="450850"/>
              <wp:positionH relativeFrom="page">
                <wp:align>center</wp:align>
              </wp:positionH>
              <wp:positionV relativeFrom="page">
                <wp:align>top</wp:align>
              </wp:positionV>
              <wp:extent cx="726440" cy="441960"/>
              <wp:effectExtent l="0" t="0" r="16510" b="15240"/>
              <wp:wrapNone/>
              <wp:docPr id="6864031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31952B53" w14:textId="42ABE253"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D37C7" id="_x0000_t202" coordsize="21600,21600" o:spt="202" path="m,l,21600r21600,l21600,xe">
              <v:stroke joinstyle="miter"/>
              <v:path gradientshapeok="t" o:connecttype="rect"/>
            </v:shapetype>
            <v:shape id="Text Box 3" o:spid="_x0000_s1027" type="#_x0000_t202" alt="OFFICIAL" style="position:absolute;margin-left:0;margin-top:0;width:57.2pt;height:34.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" filled="f" stroked="f">
              <v:textbox style="mso-fit-shape-to-text:t" inset="0,15pt,0,0">
                <w:txbxContent>
                  <w:p w14:paraId="31952B53" w14:textId="42ABE253"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1A3B" w14:textId="73E0C0C9" w:rsidR="00BE2C55" w:rsidRDefault="00BE2C55">
    <w:pPr>
      <w:pStyle w:val="Header"/>
    </w:pPr>
    <w:r>
      <w:rPr>
        <w:noProof/>
      </w:rPr>
      <mc:AlternateContent>
        <mc:Choice Requires="wps">
          <w:drawing>
            <wp:anchor distT="0" distB="0" distL="0" distR="0" simplePos="0" relativeHeight="251658240" behindDoc="0" locked="0" layoutInCell="1" allowOverlap="1" wp14:anchorId="61E655FE" wp14:editId="7DB387EE">
              <wp:simplePos x="635" y="635"/>
              <wp:positionH relativeFrom="page">
                <wp:align>center</wp:align>
              </wp:positionH>
              <wp:positionV relativeFrom="page">
                <wp:align>top</wp:align>
              </wp:positionV>
              <wp:extent cx="726440" cy="441960"/>
              <wp:effectExtent l="0" t="0" r="16510" b="15240"/>
              <wp:wrapNone/>
              <wp:docPr id="3693046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3616C815" w14:textId="23069A5C"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E655FE" id="_x0000_t202" coordsize="21600,21600" o:spt="202" path="m,l,21600r21600,l21600,xe">
              <v:stroke joinstyle="miter"/>
              <v:path gradientshapeok="t" o:connecttype="rect"/>
            </v:shapetype>
            <v:shape id="Text Box 1" o:spid="_x0000_s1029" type="#_x0000_t202" alt="OFFICIAL" style="position:absolute;margin-left:0;margin-top:0;width:57.2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" filled="f" stroked="f">
              <v:textbox style="mso-fit-shape-to-text:t" inset="0,15pt,0,0">
                <w:txbxContent>
                  <w:p w14:paraId="3616C815" w14:textId="23069A5C" w:rsidR="00BE2C55" w:rsidRPr="00BE2C55" w:rsidRDefault="00BE2C55" w:rsidP="00BE2C55">
                    <w:pPr>
                      <w:spacing w:after="0"/>
                      <w:rPr>
                        <w:rFonts w:ascii="Aptos" w:eastAsia="Aptos" w:hAnsi="Aptos" w:cs="Aptos"/>
                        <w:noProof/>
                        <w:color w:val="FF0000"/>
                        <w:sz w:val="28"/>
                        <w:szCs w:val="28"/>
                      </w:rPr>
                    </w:pPr>
                    <w:r w:rsidRPr="00BE2C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9E9"/>
    <w:multiLevelType w:val="hybridMultilevel"/>
    <w:tmpl w:val="F6B65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C3EF6"/>
    <w:multiLevelType w:val="hybridMultilevel"/>
    <w:tmpl w:val="52503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6A160A2B"/>
    <w:multiLevelType w:val="hybridMultilevel"/>
    <w:tmpl w:val="651A0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7745B7"/>
    <w:multiLevelType w:val="hybridMultilevel"/>
    <w:tmpl w:val="3A9CBD84"/>
    <w:lvl w:ilvl="0" w:tplc="000AD606">
      <w:start w:val="1"/>
      <w:numFmt w:val="lowerLetter"/>
      <w:pStyle w:val="CRKListindent"/>
      <w:lvlText w:val="%1."/>
      <w:lvlJc w:val="left"/>
      <w:pPr>
        <w:ind w:left="851" w:hanging="426"/>
      </w:pPr>
    </w:lvl>
    <w:lvl w:ilvl="1" w:tplc="0C090003">
      <w:start w:val="1"/>
      <w:numFmt w:val="bullet"/>
      <w:lvlText w:val="o"/>
      <w:lvlJc w:val="left"/>
      <w:pPr>
        <w:ind w:left="1828" w:hanging="360"/>
      </w:pPr>
      <w:rPr>
        <w:rFonts w:ascii="Courier New" w:hAnsi="Courier New" w:cs="Courier New" w:hint="default"/>
      </w:rPr>
    </w:lvl>
    <w:lvl w:ilvl="2" w:tplc="1158B8D6">
      <w:start w:val="1"/>
      <w:numFmt w:val="lowerLetter"/>
      <w:lvlText w:val="%3)"/>
      <w:lvlJc w:val="left"/>
      <w:pPr>
        <w:ind w:left="2548" w:hanging="360"/>
      </w:pPr>
    </w:lvl>
    <w:lvl w:ilvl="3" w:tplc="0C090001">
      <w:start w:val="1"/>
      <w:numFmt w:val="bullet"/>
      <w:lvlText w:val=""/>
      <w:lvlJc w:val="left"/>
      <w:pPr>
        <w:ind w:left="3268" w:hanging="360"/>
      </w:pPr>
      <w:rPr>
        <w:rFonts w:ascii="Symbol" w:hAnsi="Symbol" w:hint="default"/>
      </w:rPr>
    </w:lvl>
    <w:lvl w:ilvl="4" w:tplc="0C090003">
      <w:start w:val="1"/>
      <w:numFmt w:val="bullet"/>
      <w:lvlText w:val="o"/>
      <w:lvlJc w:val="left"/>
      <w:pPr>
        <w:ind w:left="3988" w:hanging="360"/>
      </w:pPr>
      <w:rPr>
        <w:rFonts w:ascii="Courier New" w:hAnsi="Courier New" w:cs="Courier New" w:hint="default"/>
      </w:rPr>
    </w:lvl>
    <w:lvl w:ilvl="5" w:tplc="0C090005">
      <w:start w:val="1"/>
      <w:numFmt w:val="bullet"/>
      <w:lvlText w:val=""/>
      <w:lvlJc w:val="left"/>
      <w:pPr>
        <w:ind w:left="4708" w:hanging="360"/>
      </w:pPr>
      <w:rPr>
        <w:rFonts w:ascii="Wingdings" w:hAnsi="Wingdings" w:hint="default"/>
      </w:rPr>
    </w:lvl>
    <w:lvl w:ilvl="6" w:tplc="0C090001">
      <w:start w:val="1"/>
      <w:numFmt w:val="bullet"/>
      <w:lvlText w:val=""/>
      <w:lvlJc w:val="left"/>
      <w:pPr>
        <w:ind w:left="5428" w:hanging="360"/>
      </w:pPr>
      <w:rPr>
        <w:rFonts w:ascii="Symbol" w:hAnsi="Symbol" w:hint="default"/>
      </w:rPr>
    </w:lvl>
    <w:lvl w:ilvl="7" w:tplc="0C090003">
      <w:start w:val="1"/>
      <w:numFmt w:val="bullet"/>
      <w:lvlText w:val="o"/>
      <w:lvlJc w:val="left"/>
      <w:pPr>
        <w:ind w:left="6148" w:hanging="360"/>
      </w:pPr>
      <w:rPr>
        <w:rFonts w:ascii="Courier New" w:hAnsi="Courier New" w:cs="Courier New" w:hint="default"/>
      </w:rPr>
    </w:lvl>
    <w:lvl w:ilvl="8" w:tplc="0C090005">
      <w:start w:val="1"/>
      <w:numFmt w:val="bullet"/>
      <w:lvlText w:val=""/>
      <w:lvlJc w:val="left"/>
      <w:pPr>
        <w:ind w:left="6868" w:hanging="360"/>
      </w:pPr>
      <w:rPr>
        <w:rFonts w:ascii="Wingdings" w:hAnsi="Wingdings" w:hint="default"/>
      </w:rPr>
    </w:lvl>
  </w:abstractNum>
  <w:abstractNum w:abstractNumId="5" w15:restartNumberingAfterBreak="0">
    <w:nsid w:val="78024625"/>
    <w:multiLevelType w:val="hybridMultilevel"/>
    <w:tmpl w:val="0FBE3E30"/>
    <w:lvl w:ilvl="0" w:tplc="9C946B8E">
      <w:start w:val="1"/>
      <w:numFmt w:val="decimal"/>
      <w:pStyle w:val="CRKListParaNum"/>
      <w:lvlText w:val="%1."/>
      <w:lvlJc w:val="left"/>
      <w:pPr>
        <w:ind w:left="8364" w:hanging="425"/>
      </w:pPr>
      <w:rPr>
        <w:rFonts w:ascii="Avenir Book" w:hAnsi="Avenir Book" w:hint="default"/>
        <w:b w:val="0"/>
        <w:i w:val="0"/>
        <w:caps w:val="0"/>
        <w:strike w:val="0"/>
        <w:dstrike w:val="0"/>
        <w:vanish w:val="0"/>
        <w:color w:val="595959" w:themeColor="text1" w:themeTint="A6"/>
        <w:sz w:val="16"/>
        <w:vertAlign w:val="baseline"/>
      </w:rPr>
    </w:lvl>
    <w:lvl w:ilvl="1" w:tplc="180CEBA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6349639">
    <w:abstractNumId w:val="4"/>
    <w:lvlOverride w:ilvl="0">
      <w:startOverride w:val="1"/>
    </w:lvlOverride>
    <w:lvlOverride w:ilvl="1"/>
    <w:lvlOverride w:ilvl="2">
      <w:startOverride w:val="1"/>
    </w:lvlOverride>
    <w:lvlOverride w:ilvl="3"/>
    <w:lvlOverride w:ilvl="4"/>
    <w:lvlOverride w:ilvl="5"/>
    <w:lvlOverride w:ilvl="6"/>
    <w:lvlOverride w:ilvl="7"/>
    <w:lvlOverride w:ilvl="8"/>
  </w:num>
  <w:num w:numId="2" w16cid:durableId="1809128866">
    <w:abstractNumId w:val="4"/>
    <w:lvlOverride w:ilvl="0">
      <w:startOverride w:val="1"/>
    </w:lvlOverride>
    <w:lvlOverride w:ilvl="1"/>
    <w:lvlOverride w:ilvl="2">
      <w:startOverride w:val="1"/>
    </w:lvlOverride>
    <w:lvlOverride w:ilvl="3"/>
    <w:lvlOverride w:ilvl="4"/>
    <w:lvlOverride w:ilvl="5"/>
    <w:lvlOverride w:ilvl="6"/>
    <w:lvlOverride w:ilvl="7"/>
    <w:lvlOverride w:ilvl="8"/>
  </w:num>
  <w:num w:numId="3" w16cid:durableId="1310015065">
    <w:abstractNumId w:val="4"/>
  </w:num>
  <w:num w:numId="4" w16cid:durableId="1148670881">
    <w:abstractNumId w:val="0"/>
  </w:num>
  <w:num w:numId="5" w16cid:durableId="1092433974">
    <w:abstractNumId w:val="2"/>
  </w:num>
  <w:num w:numId="6" w16cid:durableId="121924354">
    <w:abstractNumId w:val="3"/>
  </w:num>
  <w:num w:numId="7" w16cid:durableId="225385639">
    <w:abstractNumId w:val="5"/>
  </w:num>
  <w:num w:numId="8" w16cid:durableId="91863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6B1DF1-4D6E-40A2-A83E-359BB1B8A34D}"/>
    <w:docVar w:name="dgnword-eventsink" w:val="2015012720128"/>
    <w:docVar w:name="dgnword-lastRevisionsView" w:val="0"/>
  </w:docVars>
  <w:rsids>
    <w:rsidRoot w:val="009A5723"/>
    <w:rsid w:val="0000249C"/>
    <w:rsid w:val="0000367D"/>
    <w:rsid w:val="000074D1"/>
    <w:rsid w:val="00014885"/>
    <w:rsid w:val="00026C27"/>
    <w:rsid w:val="00036E37"/>
    <w:rsid w:val="00037BA1"/>
    <w:rsid w:val="00047069"/>
    <w:rsid w:val="00052907"/>
    <w:rsid w:val="00054203"/>
    <w:rsid w:val="000602CA"/>
    <w:rsid w:val="000617EA"/>
    <w:rsid w:val="00062DB8"/>
    <w:rsid w:val="00070E08"/>
    <w:rsid w:val="00075ACB"/>
    <w:rsid w:val="0007615A"/>
    <w:rsid w:val="00080C7B"/>
    <w:rsid w:val="00080F17"/>
    <w:rsid w:val="000812C6"/>
    <w:rsid w:val="000A047C"/>
    <w:rsid w:val="000A1B19"/>
    <w:rsid w:val="000A3F08"/>
    <w:rsid w:val="000C0517"/>
    <w:rsid w:val="000C2585"/>
    <w:rsid w:val="000D4FD3"/>
    <w:rsid w:val="000D66C2"/>
    <w:rsid w:val="000E61CB"/>
    <w:rsid w:val="0010088F"/>
    <w:rsid w:val="00122EB7"/>
    <w:rsid w:val="0012305C"/>
    <w:rsid w:val="0013426D"/>
    <w:rsid w:val="00134F12"/>
    <w:rsid w:val="00137112"/>
    <w:rsid w:val="0014438A"/>
    <w:rsid w:val="00157434"/>
    <w:rsid w:val="001631FE"/>
    <w:rsid w:val="00166229"/>
    <w:rsid w:val="0017131A"/>
    <w:rsid w:val="00172DC8"/>
    <w:rsid w:val="001941BC"/>
    <w:rsid w:val="00195FC1"/>
    <w:rsid w:val="001A32EE"/>
    <w:rsid w:val="001A5538"/>
    <w:rsid w:val="001A76E3"/>
    <w:rsid w:val="001A7DB6"/>
    <w:rsid w:val="001B1FCB"/>
    <w:rsid w:val="001B4C6D"/>
    <w:rsid w:val="001B7F3D"/>
    <w:rsid w:val="001C6B38"/>
    <w:rsid w:val="001E78F2"/>
    <w:rsid w:val="001F6F49"/>
    <w:rsid w:val="0020137F"/>
    <w:rsid w:val="002141D5"/>
    <w:rsid w:val="002215B1"/>
    <w:rsid w:val="00221B4C"/>
    <w:rsid w:val="002233EA"/>
    <w:rsid w:val="00226A7E"/>
    <w:rsid w:val="00231662"/>
    <w:rsid w:val="00232E47"/>
    <w:rsid w:val="0023568E"/>
    <w:rsid w:val="00243A9B"/>
    <w:rsid w:val="0024678D"/>
    <w:rsid w:val="00253B01"/>
    <w:rsid w:val="002610D2"/>
    <w:rsid w:val="002657B2"/>
    <w:rsid w:val="00271113"/>
    <w:rsid w:val="002746A4"/>
    <w:rsid w:val="00285DCB"/>
    <w:rsid w:val="00294F92"/>
    <w:rsid w:val="002A082B"/>
    <w:rsid w:val="002B21F3"/>
    <w:rsid w:val="002B407C"/>
    <w:rsid w:val="002B70B8"/>
    <w:rsid w:val="002C44EC"/>
    <w:rsid w:val="002D1432"/>
    <w:rsid w:val="002D3156"/>
    <w:rsid w:val="002E134F"/>
    <w:rsid w:val="002E688C"/>
    <w:rsid w:val="00311677"/>
    <w:rsid w:val="003420DB"/>
    <w:rsid w:val="0034303E"/>
    <w:rsid w:val="00351D1A"/>
    <w:rsid w:val="00353449"/>
    <w:rsid w:val="00353EAA"/>
    <w:rsid w:val="00364086"/>
    <w:rsid w:val="00367639"/>
    <w:rsid w:val="00371195"/>
    <w:rsid w:val="00386141"/>
    <w:rsid w:val="003976DE"/>
    <w:rsid w:val="00397C32"/>
    <w:rsid w:val="00397D4C"/>
    <w:rsid w:val="003A6AD1"/>
    <w:rsid w:val="003C2DE6"/>
    <w:rsid w:val="003C5301"/>
    <w:rsid w:val="003D5716"/>
    <w:rsid w:val="003D5EDB"/>
    <w:rsid w:val="003F27A0"/>
    <w:rsid w:val="00403100"/>
    <w:rsid w:val="004074EE"/>
    <w:rsid w:val="004079CF"/>
    <w:rsid w:val="00416D51"/>
    <w:rsid w:val="00417DFC"/>
    <w:rsid w:val="0042062C"/>
    <w:rsid w:val="004244DC"/>
    <w:rsid w:val="0042525B"/>
    <w:rsid w:val="00431E88"/>
    <w:rsid w:val="00446C13"/>
    <w:rsid w:val="0044765C"/>
    <w:rsid w:val="00450C8F"/>
    <w:rsid w:val="0045544D"/>
    <w:rsid w:val="004842CC"/>
    <w:rsid w:val="00485A73"/>
    <w:rsid w:val="00490852"/>
    <w:rsid w:val="0049711E"/>
    <w:rsid w:val="004B7AB6"/>
    <w:rsid w:val="004D144D"/>
    <w:rsid w:val="004D4BE2"/>
    <w:rsid w:val="004D60F5"/>
    <w:rsid w:val="004E3BB9"/>
    <w:rsid w:val="0051430D"/>
    <w:rsid w:val="00523550"/>
    <w:rsid w:val="005248DD"/>
    <w:rsid w:val="00543ED8"/>
    <w:rsid w:val="005518D2"/>
    <w:rsid w:val="00552BB0"/>
    <w:rsid w:val="00561A84"/>
    <w:rsid w:val="00565B88"/>
    <w:rsid w:val="00567D6B"/>
    <w:rsid w:val="00573CB2"/>
    <w:rsid w:val="0058478F"/>
    <w:rsid w:val="00586CEF"/>
    <w:rsid w:val="00595F33"/>
    <w:rsid w:val="005A1470"/>
    <w:rsid w:val="005A5DE0"/>
    <w:rsid w:val="005B2DC0"/>
    <w:rsid w:val="005B6D1F"/>
    <w:rsid w:val="005C3A56"/>
    <w:rsid w:val="005C50C5"/>
    <w:rsid w:val="005E4CD8"/>
    <w:rsid w:val="005F0E02"/>
    <w:rsid w:val="005F5F39"/>
    <w:rsid w:val="005F75F7"/>
    <w:rsid w:val="00625D96"/>
    <w:rsid w:val="006452BC"/>
    <w:rsid w:val="006633C5"/>
    <w:rsid w:val="0066596D"/>
    <w:rsid w:val="00670ABE"/>
    <w:rsid w:val="00686419"/>
    <w:rsid w:val="006A6496"/>
    <w:rsid w:val="006B3C84"/>
    <w:rsid w:val="006B62CD"/>
    <w:rsid w:val="006E16D5"/>
    <w:rsid w:val="006E337E"/>
    <w:rsid w:val="006E7971"/>
    <w:rsid w:val="006F0736"/>
    <w:rsid w:val="0070029B"/>
    <w:rsid w:val="0072120A"/>
    <w:rsid w:val="00735A25"/>
    <w:rsid w:val="00735F9C"/>
    <w:rsid w:val="007416B0"/>
    <w:rsid w:val="007475EC"/>
    <w:rsid w:val="00747E47"/>
    <w:rsid w:val="00757323"/>
    <w:rsid w:val="00763D21"/>
    <w:rsid w:val="0077178B"/>
    <w:rsid w:val="00782FDA"/>
    <w:rsid w:val="00786BA3"/>
    <w:rsid w:val="007A55B5"/>
    <w:rsid w:val="007A58B7"/>
    <w:rsid w:val="007A617E"/>
    <w:rsid w:val="007B4E6D"/>
    <w:rsid w:val="007E0B97"/>
    <w:rsid w:val="007E1384"/>
    <w:rsid w:val="007F2439"/>
    <w:rsid w:val="00801A57"/>
    <w:rsid w:val="00807CB0"/>
    <w:rsid w:val="00822B2D"/>
    <w:rsid w:val="0082371A"/>
    <w:rsid w:val="00823D6C"/>
    <w:rsid w:val="008313FA"/>
    <w:rsid w:val="008323A5"/>
    <w:rsid w:val="00837109"/>
    <w:rsid w:val="008374E7"/>
    <w:rsid w:val="00845152"/>
    <w:rsid w:val="00860B89"/>
    <w:rsid w:val="00867CBE"/>
    <w:rsid w:val="00872E04"/>
    <w:rsid w:val="00876F6E"/>
    <w:rsid w:val="00880871"/>
    <w:rsid w:val="00884584"/>
    <w:rsid w:val="00890207"/>
    <w:rsid w:val="00890491"/>
    <w:rsid w:val="0089086B"/>
    <w:rsid w:val="00893CF7"/>
    <w:rsid w:val="00895954"/>
    <w:rsid w:val="0089760E"/>
    <w:rsid w:val="008A4022"/>
    <w:rsid w:val="008B271A"/>
    <w:rsid w:val="008B40C5"/>
    <w:rsid w:val="008B682F"/>
    <w:rsid w:val="008B6DBB"/>
    <w:rsid w:val="008D7773"/>
    <w:rsid w:val="008E3015"/>
    <w:rsid w:val="008E3DCA"/>
    <w:rsid w:val="008E5A72"/>
    <w:rsid w:val="008F26D5"/>
    <w:rsid w:val="009129AD"/>
    <w:rsid w:val="0091693E"/>
    <w:rsid w:val="00917607"/>
    <w:rsid w:val="009218CA"/>
    <w:rsid w:val="0093237C"/>
    <w:rsid w:val="0095576E"/>
    <w:rsid w:val="0095759A"/>
    <w:rsid w:val="00966EB8"/>
    <w:rsid w:val="009764FE"/>
    <w:rsid w:val="00980894"/>
    <w:rsid w:val="00983FE6"/>
    <w:rsid w:val="00985068"/>
    <w:rsid w:val="009A3628"/>
    <w:rsid w:val="009A5723"/>
    <w:rsid w:val="009B2B3F"/>
    <w:rsid w:val="009B4878"/>
    <w:rsid w:val="009B51A4"/>
    <w:rsid w:val="009C4A62"/>
    <w:rsid w:val="009C59AA"/>
    <w:rsid w:val="009D07D1"/>
    <w:rsid w:val="009D1E6C"/>
    <w:rsid w:val="009D6B58"/>
    <w:rsid w:val="009F009A"/>
    <w:rsid w:val="009F2F0B"/>
    <w:rsid w:val="009F4083"/>
    <w:rsid w:val="009F794A"/>
    <w:rsid w:val="00A0593B"/>
    <w:rsid w:val="00A212C2"/>
    <w:rsid w:val="00A245D7"/>
    <w:rsid w:val="00A25EEF"/>
    <w:rsid w:val="00A34951"/>
    <w:rsid w:val="00A34FB4"/>
    <w:rsid w:val="00A53E3A"/>
    <w:rsid w:val="00A54B2C"/>
    <w:rsid w:val="00A67148"/>
    <w:rsid w:val="00A83313"/>
    <w:rsid w:val="00A8333B"/>
    <w:rsid w:val="00A83E88"/>
    <w:rsid w:val="00A96C9A"/>
    <w:rsid w:val="00AB3647"/>
    <w:rsid w:val="00AD1EF1"/>
    <w:rsid w:val="00AD5A04"/>
    <w:rsid w:val="00AD7C5E"/>
    <w:rsid w:val="00AF34E9"/>
    <w:rsid w:val="00B02BAF"/>
    <w:rsid w:val="00B04D7D"/>
    <w:rsid w:val="00B10370"/>
    <w:rsid w:val="00B16A11"/>
    <w:rsid w:val="00B208AF"/>
    <w:rsid w:val="00B23143"/>
    <w:rsid w:val="00B335D0"/>
    <w:rsid w:val="00B503E0"/>
    <w:rsid w:val="00B547AD"/>
    <w:rsid w:val="00B568DF"/>
    <w:rsid w:val="00B57DDE"/>
    <w:rsid w:val="00B60ED1"/>
    <w:rsid w:val="00B67A6C"/>
    <w:rsid w:val="00B73291"/>
    <w:rsid w:val="00B7410A"/>
    <w:rsid w:val="00B76245"/>
    <w:rsid w:val="00B76F0F"/>
    <w:rsid w:val="00B83C1A"/>
    <w:rsid w:val="00B83DCC"/>
    <w:rsid w:val="00B84F12"/>
    <w:rsid w:val="00B861ED"/>
    <w:rsid w:val="00B973CE"/>
    <w:rsid w:val="00BA09DE"/>
    <w:rsid w:val="00BA48E4"/>
    <w:rsid w:val="00BD2DFF"/>
    <w:rsid w:val="00BD3C78"/>
    <w:rsid w:val="00BE2C55"/>
    <w:rsid w:val="00BF0069"/>
    <w:rsid w:val="00BF73F1"/>
    <w:rsid w:val="00C15711"/>
    <w:rsid w:val="00C33680"/>
    <w:rsid w:val="00C419DF"/>
    <w:rsid w:val="00C427D8"/>
    <w:rsid w:val="00C42B05"/>
    <w:rsid w:val="00C50A23"/>
    <w:rsid w:val="00C5249D"/>
    <w:rsid w:val="00C658CE"/>
    <w:rsid w:val="00C6651E"/>
    <w:rsid w:val="00C7339F"/>
    <w:rsid w:val="00C87355"/>
    <w:rsid w:val="00C90376"/>
    <w:rsid w:val="00C9200C"/>
    <w:rsid w:val="00C934A2"/>
    <w:rsid w:val="00C96ACE"/>
    <w:rsid w:val="00CB5A72"/>
    <w:rsid w:val="00CB5BB8"/>
    <w:rsid w:val="00CC09E0"/>
    <w:rsid w:val="00CC391E"/>
    <w:rsid w:val="00CC4242"/>
    <w:rsid w:val="00CE7C56"/>
    <w:rsid w:val="00CF6935"/>
    <w:rsid w:val="00D11D23"/>
    <w:rsid w:val="00D278E6"/>
    <w:rsid w:val="00D31EF6"/>
    <w:rsid w:val="00D3774C"/>
    <w:rsid w:val="00D4015A"/>
    <w:rsid w:val="00D4336D"/>
    <w:rsid w:val="00D53A32"/>
    <w:rsid w:val="00D66818"/>
    <w:rsid w:val="00D742AF"/>
    <w:rsid w:val="00DA5ADE"/>
    <w:rsid w:val="00DA6D30"/>
    <w:rsid w:val="00DB63C5"/>
    <w:rsid w:val="00DC53EE"/>
    <w:rsid w:val="00DC711A"/>
    <w:rsid w:val="00DC7DE5"/>
    <w:rsid w:val="00DD0D58"/>
    <w:rsid w:val="00DE66AA"/>
    <w:rsid w:val="00E02476"/>
    <w:rsid w:val="00E1234B"/>
    <w:rsid w:val="00E1392F"/>
    <w:rsid w:val="00E15CF7"/>
    <w:rsid w:val="00E22B3F"/>
    <w:rsid w:val="00E355F6"/>
    <w:rsid w:val="00E41D1B"/>
    <w:rsid w:val="00E47371"/>
    <w:rsid w:val="00E51462"/>
    <w:rsid w:val="00E6134C"/>
    <w:rsid w:val="00E62CB3"/>
    <w:rsid w:val="00E70B69"/>
    <w:rsid w:val="00E7256C"/>
    <w:rsid w:val="00E753DD"/>
    <w:rsid w:val="00E77E9F"/>
    <w:rsid w:val="00E8042C"/>
    <w:rsid w:val="00E94F01"/>
    <w:rsid w:val="00EA0E00"/>
    <w:rsid w:val="00EA21C2"/>
    <w:rsid w:val="00EB1ED7"/>
    <w:rsid w:val="00EB1F45"/>
    <w:rsid w:val="00EB4E03"/>
    <w:rsid w:val="00EB6E7E"/>
    <w:rsid w:val="00EC1E48"/>
    <w:rsid w:val="00EC4410"/>
    <w:rsid w:val="00EE1A1D"/>
    <w:rsid w:val="00EE52A0"/>
    <w:rsid w:val="00EF563B"/>
    <w:rsid w:val="00F21CA7"/>
    <w:rsid w:val="00F21D63"/>
    <w:rsid w:val="00F2484D"/>
    <w:rsid w:val="00F34229"/>
    <w:rsid w:val="00F35550"/>
    <w:rsid w:val="00F56B3E"/>
    <w:rsid w:val="00F57847"/>
    <w:rsid w:val="00F649F1"/>
    <w:rsid w:val="00F9061A"/>
    <w:rsid w:val="00FA798E"/>
    <w:rsid w:val="00FB23C0"/>
    <w:rsid w:val="00FC6DA2"/>
    <w:rsid w:val="00FD32C6"/>
    <w:rsid w:val="00FD6B7B"/>
    <w:rsid w:val="01DB3AF9"/>
    <w:rsid w:val="07838536"/>
    <w:rsid w:val="0A94B43B"/>
    <w:rsid w:val="0F7EEFDB"/>
    <w:rsid w:val="106176FC"/>
    <w:rsid w:val="146F846F"/>
    <w:rsid w:val="35C96699"/>
    <w:rsid w:val="4091D2A2"/>
    <w:rsid w:val="4D6D6BE5"/>
    <w:rsid w:val="4E52AAF5"/>
    <w:rsid w:val="55E41947"/>
    <w:rsid w:val="5838C2AE"/>
    <w:rsid w:val="5AD4ADDB"/>
    <w:rsid w:val="61165A65"/>
    <w:rsid w:val="69F80BCC"/>
    <w:rsid w:val="6A6893E4"/>
    <w:rsid w:val="6AE145F0"/>
    <w:rsid w:val="6E6EBF64"/>
    <w:rsid w:val="74AE681D"/>
    <w:rsid w:val="7E840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1186B"/>
  <w15:chartTrackingRefBased/>
  <w15:docId w15:val="{B3C10DAC-D5DD-469D-BD0E-3D62166C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5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723"/>
    <w:rPr>
      <w:rFonts w:eastAsiaTheme="majorEastAsia" w:cstheme="majorBidi"/>
      <w:color w:val="272727" w:themeColor="text1" w:themeTint="D8"/>
    </w:rPr>
  </w:style>
  <w:style w:type="paragraph" w:styleId="Title">
    <w:name w:val="Title"/>
    <w:basedOn w:val="Normal"/>
    <w:next w:val="Normal"/>
    <w:link w:val="TitleChar"/>
    <w:uiPriority w:val="10"/>
    <w:qFormat/>
    <w:rsid w:val="009A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723"/>
    <w:pPr>
      <w:spacing w:before="160"/>
      <w:jc w:val="center"/>
    </w:pPr>
    <w:rPr>
      <w:i/>
      <w:iCs/>
      <w:color w:val="404040" w:themeColor="text1" w:themeTint="BF"/>
    </w:rPr>
  </w:style>
  <w:style w:type="character" w:customStyle="1" w:styleId="QuoteChar">
    <w:name w:val="Quote Char"/>
    <w:basedOn w:val="DefaultParagraphFont"/>
    <w:link w:val="Quote"/>
    <w:uiPriority w:val="29"/>
    <w:rsid w:val="009A5723"/>
    <w:rPr>
      <w:i/>
      <w:iCs/>
      <w:color w:val="404040" w:themeColor="text1" w:themeTint="BF"/>
    </w:rPr>
  </w:style>
  <w:style w:type="paragraph" w:styleId="ListParagraph">
    <w:name w:val="List Paragraph"/>
    <w:basedOn w:val="Normal"/>
    <w:uiPriority w:val="34"/>
    <w:qFormat/>
    <w:rsid w:val="009A5723"/>
    <w:pPr>
      <w:ind w:left="720"/>
      <w:contextualSpacing/>
    </w:pPr>
  </w:style>
  <w:style w:type="character" w:styleId="IntenseEmphasis">
    <w:name w:val="Intense Emphasis"/>
    <w:basedOn w:val="DefaultParagraphFont"/>
    <w:uiPriority w:val="21"/>
    <w:qFormat/>
    <w:rsid w:val="009A5723"/>
    <w:rPr>
      <w:i/>
      <w:iCs/>
      <w:color w:val="0F4761" w:themeColor="accent1" w:themeShade="BF"/>
    </w:rPr>
  </w:style>
  <w:style w:type="paragraph" w:styleId="IntenseQuote">
    <w:name w:val="Intense Quote"/>
    <w:basedOn w:val="Normal"/>
    <w:next w:val="Normal"/>
    <w:link w:val="IntenseQuoteChar"/>
    <w:uiPriority w:val="30"/>
    <w:qFormat/>
    <w:rsid w:val="009A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723"/>
    <w:rPr>
      <w:i/>
      <w:iCs/>
      <w:color w:val="0F4761" w:themeColor="accent1" w:themeShade="BF"/>
    </w:rPr>
  </w:style>
  <w:style w:type="character" w:styleId="IntenseReference">
    <w:name w:val="Intense Reference"/>
    <w:basedOn w:val="DefaultParagraphFont"/>
    <w:uiPriority w:val="32"/>
    <w:qFormat/>
    <w:rsid w:val="009A5723"/>
    <w:rPr>
      <w:b/>
      <w:bCs/>
      <w:smallCaps/>
      <w:color w:val="0F4761" w:themeColor="accent1" w:themeShade="BF"/>
      <w:spacing w:val="5"/>
    </w:rPr>
  </w:style>
  <w:style w:type="paragraph" w:customStyle="1" w:styleId="CRKListindent">
    <w:name w:val="CRK List indent"/>
    <w:basedOn w:val="Normal"/>
    <w:qFormat/>
    <w:rsid w:val="00801A57"/>
    <w:pPr>
      <w:keepLines/>
      <w:numPr>
        <w:numId w:val="1"/>
      </w:numPr>
      <w:adjustRightInd w:val="0"/>
      <w:snapToGrid w:val="0"/>
      <w:spacing w:before="60" w:after="120" w:line="240" w:lineRule="auto"/>
      <w:ind w:left="850" w:right="425" w:hanging="425"/>
      <w:jc w:val="both"/>
    </w:pPr>
    <w:rPr>
      <w:rFonts w:ascii="Avenir Medium" w:hAnsi="Avenir Medium" w:cs="Times New Roman"/>
      <w:kern w:val="0"/>
      <w:sz w:val="20"/>
      <w14:ligatures w14:val="none"/>
    </w:rPr>
  </w:style>
  <w:style w:type="paragraph" w:styleId="FootnoteText">
    <w:name w:val="footnote text"/>
    <w:basedOn w:val="Normal"/>
    <w:link w:val="FootnoteTextChar"/>
    <w:uiPriority w:val="99"/>
    <w:unhideWhenUsed/>
    <w:rsid w:val="002746A4"/>
    <w:pPr>
      <w:spacing w:after="0" w:line="240" w:lineRule="auto"/>
    </w:pPr>
    <w:rPr>
      <w:sz w:val="20"/>
      <w:szCs w:val="20"/>
    </w:rPr>
  </w:style>
  <w:style w:type="character" w:customStyle="1" w:styleId="FootnoteTextChar">
    <w:name w:val="Footnote Text Char"/>
    <w:basedOn w:val="DefaultParagraphFont"/>
    <w:link w:val="FootnoteText"/>
    <w:uiPriority w:val="99"/>
    <w:rsid w:val="002746A4"/>
    <w:rPr>
      <w:sz w:val="20"/>
      <w:szCs w:val="20"/>
    </w:rPr>
  </w:style>
  <w:style w:type="character" w:styleId="FootnoteReference">
    <w:name w:val="footnote reference"/>
    <w:basedOn w:val="DefaultParagraphFont"/>
    <w:uiPriority w:val="99"/>
    <w:semiHidden/>
    <w:unhideWhenUsed/>
    <w:rsid w:val="002746A4"/>
    <w:rPr>
      <w:vertAlign w:val="superscript"/>
    </w:rPr>
  </w:style>
  <w:style w:type="paragraph" w:styleId="Header">
    <w:name w:val="header"/>
    <w:basedOn w:val="Normal"/>
    <w:link w:val="HeaderChar"/>
    <w:uiPriority w:val="99"/>
    <w:unhideWhenUsed/>
    <w:rsid w:val="00BE2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55"/>
  </w:style>
  <w:style w:type="paragraph" w:styleId="Footer">
    <w:name w:val="footer"/>
    <w:basedOn w:val="Normal"/>
    <w:link w:val="FooterChar"/>
    <w:uiPriority w:val="99"/>
    <w:unhideWhenUsed/>
    <w:rsid w:val="00BE2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C55"/>
  </w:style>
  <w:style w:type="character" w:styleId="Strong">
    <w:name w:val="Strong"/>
    <w:basedOn w:val="DefaultParagraphFont"/>
    <w:uiPriority w:val="22"/>
    <w:unhideWhenUsed/>
    <w:rsid w:val="00CE7C56"/>
    <w:rPr>
      <w:b/>
      <w:bCs/>
    </w:rPr>
  </w:style>
  <w:style w:type="paragraph" w:customStyle="1" w:styleId="BulletedList-Level1">
    <w:name w:val="Bulleted List - Level 1"/>
    <w:basedOn w:val="ListParagraph"/>
    <w:uiPriority w:val="1"/>
    <w:qFormat/>
    <w:rsid w:val="00CE7C56"/>
    <w:pPr>
      <w:numPr>
        <w:numId w:val="5"/>
      </w:numPr>
      <w:spacing w:line="264" w:lineRule="auto"/>
      <w:ind w:left="568" w:hanging="284"/>
    </w:pPr>
    <w:rPr>
      <w:rFonts w:eastAsiaTheme="minorEastAsia"/>
      <w:kern w:val="0"/>
      <w:sz w:val="22"/>
      <w:szCs w:val="21"/>
      <w14:ligatures w14:val="none"/>
    </w:rPr>
  </w:style>
  <w:style w:type="paragraph" w:customStyle="1" w:styleId="CRKListParaNum">
    <w:name w:val="CRK List Para Num"/>
    <w:basedOn w:val="Normal"/>
    <w:rsid w:val="00880871"/>
    <w:pPr>
      <w:numPr>
        <w:numId w:val="7"/>
      </w:numPr>
      <w:tabs>
        <w:tab w:val="left" w:pos="540"/>
        <w:tab w:val="left" w:pos="1080"/>
      </w:tabs>
      <w:adjustRightInd w:val="0"/>
      <w:snapToGrid w:val="0"/>
      <w:spacing w:before="60" w:after="240" w:line="240" w:lineRule="auto"/>
      <w:ind w:left="425"/>
      <w:jc w:val="both"/>
    </w:pPr>
    <w:rPr>
      <w:rFonts w:ascii="Avenir Medium" w:eastAsia="Times New Roman" w:hAnsi="Avenir Medium" w:cs="Times New Roman"/>
      <w:kern w:val="0"/>
      <w:sz w:val="20"/>
      <w14:ligatures w14:val="none"/>
    </w:rPr>
  </w:style>
  <w:style w:type="character" w:styleId="CommentReference">
    <w:name w:val="annotation reference"/>
    <w:basedOn w:val="DefaultParagraphFont"/>
    <w:uiPriority w:val="99"/>
    <w:semiHidden/>
    <w:unhideWhenUsed/>
    <w:rsid w:val="00845152"/>
    <w:rPr>
      <w:sz w:val="16"/>
      <w:szCs w:val="16"/>
    </w:rPr>
  </w:style>
  <w:style w:type="paragraph" w:styleId="CommentText">
    <w:name w:val="annotation text"/>
    <w:basedOn w:val="Normal"/>
    <w:link w:val="CommentTextChar"/>
    <w:uiPriority w:val="99"/>
    <w:unhideWhenUsed/>
    <w:rsid w:val="00845152"/>
    <w:pPr>
      <w:spacing w:line="240" w:lineRule="auto"/>
    </w:pPr>
    <w:rPr>
      <w:sz w:val="20"/>
      <w:szCs w:val="20"/>
    </w:rPr>
  </w:style>
  <w:style w:type="character" w:customStyle="1" w:styleId="CommentTextChar">
    <w:name w:val="Comment Text Char"/>
    <w:basedOn w:val="DefaultParagraphFont"/>
    <w:link w:val="CommentText"/>
    <w:uiPriority w:val="99"/>
    <w:rsid w:val="00845152"/>
    <w:rPr>
      <w:sz w:val="20"/>
      <w:szCs w:val="20"/>
    </w:rPr>
  </w:style>
  <w:style w:type="paragraph" w:styleId="CommentSubject">
    <w:name w:val="annotation subject"/>
    <w:basedOn w:val="CommentText"/>
    <w:next w:val="CommentText"/>
    <w:link w:val="CommentSubjectChar"/>
    <w:uiPriority w:val="99"/>
    <w:semiHidden/>
    <w:unhideWhenUsed/>
    <w:rsid w:val="00845152"/>
    <w:rPr>
      <w:b/>
      <w:bCs/>
    </w:rPr>
  </w:style>
  <w:style w:type="character" w:customStyle="1" w:styleId="CommentSubjectChar">
    <w:name w:val="Comment Subject Char"/>
    <w:basedOn w:val="CommentTextChar"/>
    <w:link w:val="CommentSubject"/>
    <w:uiPriority w:val="99"/>
    <w:semiHidden/>
    <w:rsid w:val="00845152"/>
    <w:rPr>
      <w:b/>
      <w:bCs/>
      <w:sz w:val="20"/>
      <w:szCs w:val="20"/>
    </w:rPr>
  </w:style>
  <w:style w:type="paragraph" w:styleId="Revision">
    <w:name w:val="Revision"/>
    <w:hidden/>
    <w:uiPriority w:val="99"/>
    <w:semiHidden/>
    <w:rsid w:val="0042062C"/>
    <w:pPr>
      <w:spacing w:after="0" w:line="240" w:lineRule="auto"/>
    </w:pPr>
  </w:style>
  <w:style w:type="character" w:customStyle="1" w:styleId="cf01">
    <w:name w:val="cf01"/>
    <w:basedOn w:val="DefaultParagraphFont"/>
    <w:rsid w:val="009B51A4"/>
    <w:rPr>
      <w:rFonts w:ascii="Segoe UI" w:hAnsi="Segoe UI" w:cs="Segoe UI" w:hint="default"/>
      <w:sz w:val="18"/>
      <w:szCs w:val="18"/>
    </w:rPr>
  </w:style>
  <w:style w:type="paragraph" w:styleId="EndnoteText">
    <w:name w:val="endnote text"/>
    <w:basedOn w:val="Normal"/>
    <w:link w:val="EndnoteTextChar"/>
    <w:uiPriority w:val="99"/>
    <w:semiHidden/>
    <w:unhideWhenUsed/>
    <w:rsid w:val="00747E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7E47"/>
    <w:rPr>
      <w:sz w:val="20"/>
      <w:szCs w:val="20"/>
    </w:rPr>
  </w:style>
  <w:style w:type="character" w:styleId="EndnoteReference">
    <w:name w:val="endnote reference"/>
    <w:basedOn w:val="DefaultParagraphFont"/>
    <w:uiPriority w:val="99"/>
    <w:semiHidden/>
    <w:unhideWhenUsed/>
    <w:rsid w:val="00747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D40A2ACB5B2D4CB495EC9A7C96A5B7" ma:contentTypeVersion="5" ma:contentTypeDescription="Create a new document." ma:contentTypeScope="" ma:versionID="4bb11582df154591216c5930af572dde">
  <xsd:schema xmlns:xsd="http://www.w3.org/2001/XMLSchema" xmlns:xs="http://www.w3.org/2001/XMLSchema" xmlns:p="http://schemas.microsoft.com/office/2006/metadata/properties" xmlns:ns2="30d561d5-9b87-44f5-9fae-c6420796fd2b" targetNamespace="http://schemas.microsoft.com/office/2006/metadata/properties" ma:root="true" ma:fieldsID="9ea481e213a29edbe6f34a5b8c0920f8" ns2:_="">
    <xsd:import namespace="30d561d5-9b87-44f5-9fae-c6420796fd2b"/>
    <xsd:element name="properties">
      <xsd:complexType>
        <xsd:sequence>
          <xsd:element name="documentManagement">
            <xsd:complexType>
              <xsd:all>
                <xsd:element ref="ns2:RecordNumber" minOccurs="0"/>
                <xsd:element ref="ns2:b101a63d77b04106bae40ba1283e2a0d" minOccurs="0"/>
                <xsd:element ref="ns2:TaxCatchAll" minOccurs="0"/>
                <xsd:element ref="ns2:TaxCatchAllLabel" minOccurs="0"/>
                <xsd:element ref="ns2:e0c83b7b38bf4b3cb347634d99586ca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561d5-9b87-44f5-9fae-c6420796fd2b"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101a63d77b04106bae40ba1283e2a0d" ma:index="9" nillable="true" ma:taxonomy="true" ma:internalName="b101a63d77b04106bae40ba1283e2a0d" ma:taxonomyFieldName="CM_x0020_Information_x0020_Management_x0020_Marker" ma:displayName="CM Information Management Marker" ma:default="2;#Official|5d99e1ff-9b78-43b9-a090-132a44adab6a" ma:fieldId="{b101a63d-77b0-4106-bae4-0ba1283e2a0d}"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500a270-2cc1-4b75-8d6a-09d8f771851f}" ma:internalName="TaxCatchAll" ma:showField="CatchAllData" ma:web="30d561d5-9b87-44f5-9fae-c6420796fd2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500a270-2cc1-4b75-8d6a-09d8f771851f}" ma:internalName="TaxCatchAllLabel" ma:readOnly="true" ma:showField="CatchAllDataLabel" ma:web="30d561d5-9b87-44f5-9fae-c6420796fd2b">
      <xsd:complexType>
        <xsd:complexContent>
          <xsd:extension base="dms:MultiChoiceLookup">
            <xsd:sequence>
              <xsd:element name="Value" type="dms:Lookup" maxOccurs="unbounded" minOccurs="0" nillable="true"/>
            </xsd:sequence>
          </xsd:extension>
        </xsd:complexContent>
      </xsd:complexType>
    </xsd:element>
    <xsd:element name="e0c83b7b38bf4b3cb347634d99586ca2" ma:index="13" ma:taxonomy="true" ma:internalName="e0c83b7b38bf4b3cb347634d99586ca2" ma:taxonomyFieldName="CM_x0020_Security_x0020_Classification" ma:displayName="CM Security Classification" ma:readOnly="false" ma:default="1;#OFFICIAL|66ee57a8-59d0-46bc-a5fc-78440ee0cf81" ma:fieldId="{e0c83b7b-38bf-4b3c-b347-634d99586ca2}"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BC002-597C-4DB3-980F-712B84DEA9ED}">
  <ds:schemaRefs>
    <ds:schemaRef ds:uri="http://schemas.openxmlformats.org/officeDocument/2006/bibliography"/>
  </ds:schemaRefs>
</ds:datastoreItem>
</file>

<file path=customXml/itemProps2.xml><?xml version="1.0" encoding="utf-8"?>
<ds:datastoreItem xmlns:ds="http://schemas.openxmlformats.org/officeDocument/2006/customXml" ds:itemID="{51ACBA32-F469-4BC3-9F62-D47FD8F0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561d5-9b87-44f5-9fae-c6420796f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462C8-E825-4466-8F88-460F53242A01}">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3026</Words>
  <Characters>17858</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Airline and Airport Complaint Handling Processes</dc:title>
  <dc:subject/>
  <dc:creator>Department of Infrastructure, Transport, Regional Development, Communication, Sport and the Arts</dc:creator>
  <cp:keywords/>
  <dc:description/>
  <cp:revision>4</cp:revision>
  <dcterms:created xsi:type="dcterms:W3CDTF">2026-03-30T01:24:00Z</dcterms:created>
  <dcterms:modified xsi:type="dcterms:W3CDTF">2026-03-30T01:29:00Z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16032452,3c26f00d,28e9ae63</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3807099e,4ab79b9d,4a96112b</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ContentTypeId">
    <vt:lpwstr>0x010100EED40A2ACB5B2D4CB495EC9A7C96A5B7</vt:lpwstr>
  </property>
</Properties>
</file>