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B4BE" w14:textId="0CE9BC3B" w:rsidR="0024489C" w:rsidRDefault="00F7545D" w:rsidP="001E0C1D">
      <w:pPr>
        <w:spacing w:after="0"/>
        <w:rPr>
          <w:rFonts w:eastAsia="Calibri" w:cs="Times New Roman"/>
          <w:b/>
          <w:color w:val="081E3E"/>
          <w:kern w:val="12"/>
          <w:sz w:val="20"/>
          <w:szCs w:val="20"/>
        </w:rPr>
      </w:pPr>
      <w:r w:rsidRPr="000F6C16">
        <w:rPr>
          <w:rFonts w:asciiTheme="majorHAnsi" w:hAnsiTheme="majorHAnsi" w:cstheme="majorHAnsi"/>
          <w:b/>
          <w:color w:val="081E3E" w:themeColor="text2"/>
          <w:sz w:val="56"/>
          <w:szCs w:val="56"/>
        </w:rPr>
        <w:t>Position Description</w:t>
      </w:r>
      <w:r w:rsidR="000F6C16" w:rsidRPr="000F6C16">
        <w:rPr>
          <w:rFonts w:asciiTheme="majorHAnsi" w:hAnsiTheme="majorHAnsi" w:cstheme="majorHAnsi"/>
          <w:b/>
          <w:color w:val="081E3E" w:themeColor="text2"/>
          <w:sz w:val="56"/>
          <w:szCs w:val="56"/>
        </w:rPr>
        <w:t xml:space="preserve">: </w:t>
      </w:r>
      <w:r w:rsidR="00F63F6D">
        <w:rPr>
          <w:rFonts w:asciiTheme="majorHAnsi" w:hAnsiTheme="majorHAnsi" w:cstheme="majorHAnsi"/>
          <w:b/>
          <w:color w:val="081E3E" w:themeColor="text2"/>
          <w:sz w:val="56"/>
          <w:szCs w:val="56"/>
        </w:rPr>
        <w:t>n</w:t>
      </w:r>
      <w:r w:rsidR="000F6C16" w:rsidRPr="000F6C16">
        <w:rPr>
          <w:rFonts w:asciiTheme="majorHAnsi" w:hAnsiTheme="majorHAnsi" w:cstheme="majorHAnsi"/>
          <w:b/>
          <w:color w:val="081E3E" w:themeColor="text2"/>
          <w:sz w:val="56"/>
          <w:szCs w:val="56"/>
        </w:rPr>
        <w:t>on-executive Director, Australian Broadcasting Corporation (ABC) Board</w:t>
      </w:r>
      <w:r w:rsidR="00633DFB">
        <w:rPr>
          <w:rFonts w:asciiTheme="majorHAnsi" w:hAnsiTheme="majorHAnsi" w:cstheme="majorHAnsi"/>
          <w:b/>
          <w:color w:val="081E3E" w:themeColor="text2"/>
          <w:sz w:val="56"/>
          <w:szCs w:val="56"/>
        </w:rPr>
        <w:t xml:space="preserve"> </w:t>
      </w:r>
      <w:r w:rsidR="005A5A68">
        <w:rPr>
          <w:rFonts w:asciiTheme="majorHAnsi" w:hAnsiTheme="majorHAnsi" w:cstheme="majorHAnsi"/>
          <w:b/>
          <w:color w:val="081E3E" w:themeColor="text2"/>
          <w:sz w:val="56"/>
          <w:szCs w:val="56"/>
        </w:rPr>
        <w:br/>
      </w:r>
    </w:p>
    <w:sdt>
      <w:sdtPr>
        <w:alias w:val="Publish Date"/>
        <w:tag w:val=""/>
        <w:id w:val="452527336"/>
        <w:placeholder>
          <w:docPart w:val="697EEDDB9A7D4E25A433792CBD0012BB"/>
        </w:placeholder>
        <w:dataBinding w:prefixMappings="xmlns:ns0='http://schemas.microsoft.com/office/2006/coverPageProps' " w:xpath="/ns0:CoverPageProperties[1]/ns0:PublishDate[1]" w:storeItemID="{55AF091B-3C7A-41E3-B477-F2FDAA23CFDA}"/>
        <w:date w:fullDate="2025-11-01T00:00:00Z">
          <w:dateFormat w:val="MMMM yyyy"/>
          <w:lid w:val="en-AU"/>
          <w:storeMappedDataAs w:val="dateTime"/>
          <w:calendar w:val="gregorian"/>
        </w:date>
      </w:sdtPr>
      <w:sdtEndPr/>
      <w:sdtContent>
        <w:p w14:paraId="5D844F98" w14:textId="6505D679" w:rsidR="001E0C1D" w:rsidRDefault="00871CD4" w:rsidP="001E0C1D">
          <w:pPr>
            <w:pStyle w:val="CoverDate"/>
            <w:rPr>
              <w:b w:val="0"/>
              <w:color w:val="000000" w:themeColor="text1"/>
            </w:rPr>
          </w:pPr>
          <w:r>
            <w:t>November</w:t>
          </w:r>
          <w:r w:rsidR="001E0C1D">
            <w:t xml:space="preserve"> 2025</w:t>
          </w:r>
        </w:p>
      </w:sdtContent>
    </w:sdt>
    <w:p w14:paraId="73A2B5EB" w14:textId="47377A6A" w:rsidR="00583D24" w:rsidRDefault="001E0C1D" w:rsidP="001E0C1D">
      <w:pPr>
        <w:suppressAutoHyphens w:val="0"/>
      </w:pPr>
      <w:r>
        <w:t xml:space="preserve"> </w:t>
      </w:r>
      <w:r w:rsidR="00583D24">
        <w:br w:type="page"/>
      </w:r>
    </w:p>
    <w:bookmarkStart w:id="0" w:name="_Toc189818144" w:displacedByCustomXml="next"/>
    <w:bookmarkStart w:id="1" w:name="_Toc163468461" w:displacedByCustomXml="next"/>
    <w:sdt>
      <w:sdtPr>
        <w:rPr>
          <w:rFonts w:asciiTheme="minorHAnsi" w:eastAsiaTheme="minorHAnsi" w:hAnsiTheme="minorHAnsi" w:cstheme="minorBidi"/>
          <w:color w:val="000000" w:themeColor="text1"/>
          <w:sz w:val="22"/>
          <w:szCs w:val="22"/>
        </w:rPr>
        <w:id w:val="-1994940260"/>
        <w:docPartObj>
          <w:docPartGallery w:val="Table of Contents"/>
          <w:docPartUnique/>
        </w:docPartObj>
      </w:sdtPr>
      <w:sdtEndPr>
        <w:rPr>
          <w:b/>
          <w:bCs/>
          <w:noProof/>
        </w:rPr>
      </w:sdtEndPr>
      <w:sdtContent>
        <w:p w14:paraId="4429EE75" w14:textId="77777777" w:rsidR="0082324E" w:rsidRPr="00874EB6" w:rsidRDefault="0082324E">
          <w:pPr>
            <w:pStyle w:val="TOCHeading"/>
          </w:pPr>
          <w:r w:rsidRPr="00874EB6">
            <w:t>Contents</w:t>
          </w:r>
          <w:bookmarkEnd w:id="1"/>
          <w:bookmarkEnd w:id="0"/>
        </w:p>
        <w:p w14:paraId="36CF7857" w14:textId="5CDAF77F" w:rsidR="008701AF" w:rsidRDefault="0082324E">
          <w:pPr>
            <w:pStyle w:val="TOC1"/>
            <w:tabs>
              <w:tab w:val="right" w:leader="dot" w:pos="9464"/>
            </w:tabs>
            <w:rPr>
              <w:rFonts w:eastAsiaTheme="minorEastAsia" w:cstheme="minorBidi"/>
              <w:b w:val="0"/>
              <w:bCs w:val="0"/>
              <w:noProof/>
              <w:color w:val="auto"/>
              <w:sz w:val="22"/>
              <w:szCs w:val="22"/>
              <w:lang w:eastAsia="en-AU"/>
            </w:rPr>
          </w:pPr>
          <w:r w:rsidRPr="004077EC">
            <w:rPr>
              <w:sz w:val="24"/>
              <w:szCs w:val="24"/>
            </w:rPr>
            <w:fldChar w:fldCharType="begin"/>
          </w:r>
          <w:r w:rsidRPr="004077EC">
            <w:rPr>
              <w:sz w:val="24"/>
              <w:szCs w:val="24"/>
            </w:rPr>
            <w:instrText xml:space="preserve"> TOC \o "1-3" \h \z \u </w:instrText>
          </w:r>
          <w:r w:rsidRPr="004077EC">
            <w:rPr>
              <w:sz w:val="24"/>
              <w:szCs w:val="24"/>
            </w:rPr>
            <w:fldChar w:fldCharType="separate"/>
          </w:r>
          <w:hyperlink w:anchor="_Toc189818144" w:history="1">
            <w:r w:rsidR="008701AF" w:rsidRPr="00490F66">
              <w:rPr>
                <w:rStyle w:val="Hyperlink"/>
                <w:noProof/>
              </w:rPr>
              <w:t>Contents</w:t>
            </w:r>
            <w:r w:rsidR="008701AF">
              <w:rPr>
                <w:noProof/>
                <w:webHidden/>
              </w:rPr>
              <w:tab/>
            </w:r>
            <w:r w:rsidR="008701AF">
              <w:rPr>
                <w:noProof/>
                <w:webHidden/>
              </w:rPr>
              <w:fldChar w:fldCharType="begin"/>
            </w:r>
            <w:r w:rsidR="008701AF">
              <w:rPr>
                <w:noProof/>
                <w:webHidden/>
              </w:rPr>
              <w:instrText xml:space="preserve"> PAGEREF _Toc189818144 \h </w:instrText>
            </w:r>
            <w:r w:rsidR="008701AF">
              <w:rPr>
                <w:noProof/>
                <w:webHidden/>
              </w:rPr>
            </w:r>
            <w:r w:rsidR="008701AF">
              <w:rPr>
                <w:noProof/>
                <w:webHidden/>
              </w:rPr>
              <w:fldChar w:fldCharType="separate"/>
            </w:r>
            <w:r w:rsidR="008701AF">
              <w:rPr>
                <w:noProof/>
                <w:webHidden/>
              </w:rPr>
              <w:t>2</w:t>
            </w:r>
            <w:r w:rsidR="008701AF">
              <w:rPr>
                <w:noProof/>
                <w:webHidden/>
              </w:rPr>
              <w:fldChar w:fldCharType="end"/>
            </w:r>
          </w:hyperlink>
        </w:p>
        <w:p w14:paraId="504867E4" w14:textId="1FEB25F8" w:rsidR="008701AF" w:rsidRDefault="008701AF">
          <w:pPr>
            <w:pStyle w:val="TOC2"/>
            <w:rPr>
              <w:rFonts w:eastAsiaTheme="minorEastAsia" w:cstheme="minorBidi"/>
              <w:b w:val="0"/>
              <w:iCs w:val="0"/>
              <w:color w:val="auto"/>
              <w:sz w:val="22"/>
              <w:szCs w:val="22"/>
              <w:lang w:eastAsia="en-AU"/>
            </w:rPr>
          </w:pPr>
          <w:hyperlink w:anchor="_Toc189818145" w:history="1">
            <w:r w:rsidRPr="00490F66">
              <w:rPr>
                <w:rStyle w:val="Hyperlink"/>
              </w:rPr>
              <w:t>1. Merit-based selection process</w:t>
            </w:r>
            <w:r>
              <w:rPr>
                <w:webHidden/>
              </w:rPr>
              <w:tab/>
            </w:r>
            <w:r>
              <w:rPr>
                <w:webHidden/>
              </w:rPr>
              <w:fldChar w:fldCharType="begin"/>
            </w:r>
            <w:r>
              <w:rPr>
                <w:webHidden/>
              </w:rPr>
              <w:instrText xml:space="preserve"> PAGEREF _Toc189818145 \h </w:instrText>
            </w:r>
            <w:r>
              <w:rPr>
                <w:webHidden/>
              </w:rPr>
            </w:r>
            <w:r>
              <w:rPr>
                <w:webHidden/>
              </w:rPr>
              <w:fldChar w:fldCharType="separate"/>
            </w:r>
            <w:r>
              <w:rPr>
                <w:webHidden/>
              </w:rPr>
              <w:t>3</w:t>
            </w:r>
            <w:r>
              <w:rPr>
                <w:webHidden/>
              </w:rPr>
              <w:fldChar w:fldCharType="end"/>
            </w:r>
          </w:hyperlink>
        </w:p>
        <w:p w14:paraId="04C66ED9" w14:textId="73F1F64D" w:rsidR="008701AF" w:rsidRDefault="008701AF">
          <w:pPr>
            <w:pStyle w:val="TOC2"/>
            <w:rPr>
              <w:rFonts w:eastAsiaTheme="minorEastAsia" w:cstheme="minorBidi"/>
              <w:b w:val="0"/>
              <w:iCs w:val="0"/>
              <w:color w:val="auto"/>
              <w:sz w:val="22"/>
              <w:szCs w:val="22"/>
              <w:lang w:eastAsia="en-AU"/>
            </w:rPr>
          </w:pPr>
          <w:hyperlink w:anchor="_Toc189818146" w:history="1">
            <w:r w:rsidRPr="00490F66">
              <w:rPr>
                <w:rStyle w:val="Hyperlink"/>
              </w:rPr>
              <w:t>2. Selection criteria</w:t>
            </w:r>
            <w:r>
              <w:rPr>
                <w:webHidden/>
              </w:rPr>
              <w:tab/>
            </w:r>
            <w:r>
              <w:rPr>
                <w:webHidden/>
              </w:rPr>
              <w:fldChar w:fldCharType="begin"/>
            </w:r>
            <w:r>
              <w:rPr>
                <w:webHidden/>
              </w:rPr>
              <w:instrText xml:space="preserve"> PAGEREF _Toc189818146 \h </w:instrText>
            </w:r>
            <w:r>
              <w:rPr>
                <w:webHidden/>
              </w:rPr>
            </w:r>
            <w:r>
              <w:rPr>
                <w:webHidden/>
              </w:rPr>
              <w:fldChar w:fldCharType="separate"/>
            </w:r>
            <w:r>
              <w:rPr>
                <w:webHidden/>
              </w:rPr>
              <w:t>3</w:t>
            </w:r>
            <w:r>
              <w:rPr>
                <w:webHidden/>
              </w:rPr>
              <w:fldChar w:fldCharType="end"/>
            </w:r>
          </w:hyperlink>
        </w:p>
        <w:p w14:paraId="4B972637" w14:textId="4EBFF7D0" w:rsidR="008701AF" w:rsidRDefault="008701AF">
          <w:pPr>
            <w:pStyle w:val="TOC2"/>
            <w:rPr>
              <w:rFonts w:eastAsiaTheme="minorEastAsia" w:cstheme="minorBidi"/>
              <w:b w:val="0"/>
              <w:iCs w:val="0"/>
              <w:color w:val="auto"/>
              <w:sz w:val="22"/>
              <w:szCs w:val="22"/>
              <w:lang w:eastAsia="en-AU"/>
            </w:rPr>
          </w:pPr>
          <w:hyperlink w:anchor="_Toc189818147" w:history="1">
            <w:r w:rsidRPr="00490F66">
              <w:rPr>
                <w:rStyle w:val="Hyperlink"/>
              </w:rPr>
              <w:t>3. Categories of persons not eligible for appointment</w:t>
            </w:r>
            <w:r>
              <w:rPr>
                <w:webHidden/>
              </w:rPr>
              <w:tab/>
            </w:r>
            <w:r>
              <w:rPr>
                <w:webHidden/>
              </w:rPr>
              <w:fldChar w:fldCharType="begin"/>
            </w:r>
            <w:r>
              <w:rPr>
                <w:webHidden/>
              </w:rPr>
              <w:instrText xml:space="preserve"> PAGEREF _Toc189818147 \h </w:instrText>
            </w:r>
            <w:r>
              <w:rPr>
                <w:webHidden/>
              </w:rPr>
            </w:r>
            <w:r>
              <w:rPr>
                <w:webHidden/>
              </w:rPr>
              <w:fldChar w:fldCharType="separate"/>
            </w:r>
            <w:r>
              <w:rPr>
                <w:webHidden/>
              </w:rPr>
              <w:t>4</w:t>
            </w:r>
            <w:r>
              <w:rPr>
                <w:webHidden/>
              </w:rPr>
              <w:fldChar w:fldCharType="end"/>
            </w:r>
          </w:hyperlink>
        </w:p>
        <w:p w14:paraId="00A1EC58" w14:textId="4D3D9736" w:rsidR="008701AF" w:rsidRDefault="008701AF">
          <w:pPr>
            <w:pStyle w:val="TOC2"/>
            <w:rPr>
              <w:rFonts w:eastAsiaTheme="minorEastAsia" w:cstheme="minorBidi"/>
              <w:b w:val="0"/>
              <w:iCs w:val="0"/>
              <w:color w:val="auto"/>
              <w:sz w:val="22"/>
              <w:szCs w:val="22"/>
              <w:lang w:eastAsia="en-AU"/>
            </w:rPr>
          </w:pPr>
          <w:hyperlink w:anchor="_Toc189818148" w:history="1">
            <w:r w:rsidRPr="00490F66">
              <w:rPr>
                <w:rStyle w:val="Hyperlink"/>
              </w:rPr>
              <w:t>4. The ABC Board – composition and duties</w:t>
            </w:r>
            <w:r>
              <w:rPr>
                <w:webHidden/>
              </w:rPr>
              <w:tab/>
            </w:r>
            <w:r>
              <w:rPr>
                <w:webHidden/>
              </w:rPr>
              <w:fldChar w:fldCharType="begin"/>
            </w:r>
            <w:r>
              <w:rPr>
                <w:webHidden/>
              </w:rPr>
              <w:instrText xml:space="preserve"> PAGEREF _Toc189818148 \h </w:instrText>
            </w:r>
            <w:r>
              <w:rPr>
                <w:webHidden/>
              </w:rPr>
            </w:r>
            <w:r>
              <w:rPr>
                <w:webHidden/>
              </w:rPr>
              <w:fldChar w:fldCharType="separate"/>
            </w:r>
            <w:r>
              <w:rPr>
                <w:webHidden/>
              </w:rPr>
              <w:t>5</w:t>
            </w:r>
            <w:r>
              <w:rPr>
                <w:webHidden/>
              </w:rPr>
              <w:fldChar w:fldCharType="end"/>
            </w:r>
          </w:hyperlink>
        </w:p>
        <w:p w14:paraId="5EF48FB5" w14:textId="6C1D1C9B" w:rsidR="008701AF" w:rsidRDefault="008701AF">
          <w:pPr>
            <w:pStyle w:val="TOC2"/>
            <w:rPr>
              <w:rFonts w:eastAsiaTheme="minorEastAsia" w:cstheme="minorBidi"/>
              <w:b w:val="0"/>
              <w:iCs w:val="0"/>
              <w:color w:val="auto"/>
              <w:sz w:val="22"/>
              <w:szCs w:val="22"/>
              <w:lang w:eastAsia="en-AU"/>
            </w:rPr>
          </w:pPr>
          <w:hyperlink w:anchor="_Toc189818149" w:history="1">
            <w:r w:rsidRPr="00490F66">
              <w:rPr>
                <w:rStyle w:val="Hyperlink"/>
              </w:rPr>
              <w:t>5. Responsibilities of a non-executive Director on the ABC Board</w:t>
            </w:r>
            <w:r>
              <w:rPr>
                <w:webHidden/>
              </w:rPr>
              <w:tab/>
            </w:r>
            <w:r>
              <w:rPr>
                <w:webHidden/>
              </w:rPr>
              <w:fldChar w:fldCharType="begin"/>
            </w:r>
            <w:r>
              <w:rPr>
                <w:webHidden/>
              </w:rPr>
              <w:instrText xml:space="preserve"> PAGEREF _Toc189818149 \h </w:instrText>
            </w:r>
            <w:r>
              <w:rPr>
                <w:webHidden/>
              </w:rPr>
            </w:r>
            <w:r>
              <w:rPr>
                <w:webHidden/>
              </w:rPr>
              <w:fldChar w:fldCharType="separate"/>
            </w:r>
            <w:r>
              <w:rPr>
                <w:webHidden/>
              </w:rPr>
              <w:t>5</w:t>
            </w:r>
            <w:r>
              <w:rPr>
                <w:webHidden/>
              </w:rPr>
              <w:fldChar w:fldCharType="end"/>
            </w:r>
          </w:hyperlink>
        </w:p>
        <w:p w14:paraId="673A053E" w14:textId="2F1EC74A" w:rsidR="008701AF" w:rsidRDefault="008701AF">
          <w:pPr>
            <w:pStyle w:val="TOC2"/>
            <w:rPr>
              <w:rFonts w:eastAsiaTheme="minorEastAsia" w:cstheme="minorBidi"/>
              <w:b w:val="0"/>
              <w:iCs w:val="0"/>
              <w:color w:val="auto"/>
              <w:sz w:val="22"/>
              <w:szCs w:val="22"/>
              <w:lang w:eastAsia="en-AU"/>
            </w:rPr>
          </w:pPr>
          <w:hyperlink w:anchor="_Toc189818150" w:history="1">
            <w:r w:rsidRPr="00490F66">
              <w:rPr>
                <w:rStyle w:val="Hyperlink"/>
              </w:rPr>
              <w:t>6. Duration of appointment</w:t>
            </w:r>
            <w:r>
              <w:rPr>
                <w:webHidden/>
              </w:rPr>
              <w:tab/>
            </w:r>
            <w:r>
              <w:rPr>
                <w:webHidden/>
              </w:rPr>
              <w:fldChar w:fldCharType="begin"/>
            </w:r>
            <w:r>
              <w:rPr>
                <w:webHidden/>
              </w:rPr>
              <w:instrText xml:space="preserve"> PAGEREF _Toc189818150 \h </w:instrText>
            </w:r>
            <w:r>
              <w:rPr>
                <w:webHidden/>
              </w:rPr>
            </w:r>
            <w:r>
              <w:rPr>
                <w:webHidden/>
              </w:rPr>
              <w:fldChar w:fldCharType="separate"/>
            </w:r>
            <w:r>
              <w:rPr>
                <w:webHidden/>
              </w:rPr>
              <w:t>6</w:t>
            </w:r>
            <w:r>
              <w:rPr>
                <w:webHidden/>
              </w:rPr>
              <w:fldChar w:fldCharType="end"/>
            </w:r>
          </w:hyperlink>
        </w:p>
        <w:p w14:paraId="37E815CF" w14:textId="5A5E7646" w:rsidR="008701AF" w:rsidRDefault="008701AF">
          <w:pPr>
            <w:pStyle w:val="TOC2"/>
            <w:rPr>
              <w:rFonts w:eastAsiaTheme="minorEastAsia" w:cstheme="minorBidi"/>
              <w:b w:val="0"/>
              <w:iCs w:val="0"/>
              <w:color w:val="auto"/>
              <w:sz w:val="22"/>
              <w:szCs w:val="22"/>
              <w:lang w:eastAsia="en-AU"/>
            </w:rPr>
          </w:pPr>
          <w:hyperlink w:anchor="_Toc189818151" w:history="1">
            <w:r w:rsidRPr="00490F66">
              <w:rPr>
                <w:rStyle w:val="Hyperlink"/>
              </w:rPr>
              <w:t>7. Time commitment</w:t>
            </w:r>
            <w:r>
              <w:rPr>
                <w:webHidden/>
              </w:rPr>
              <w:tab/>
            </w:r>
            <w:r>
              <w:rPr>
                <w:webHidden/>
              </w:rPr>
              <w:fldChar w:fldCharType="begin"/>
            </w:r>
            <w:r>
              <w:rPr>
                <w:webHidden/>
              </w:rPr>
              <w:instrText xml:space="preserve"> PAGEREF _Toc189818151 \h </w:instrText>
            </w:r>
            <w:r>
              <w:rPr>
                <w:webHidden/>
              </w:rPr>
            </w:r>
            <w:r>
              <w:rPr>
                <w:webHidden/>
              </w:rPr>
              <w:fldChar w:fldCharType="separate"/>
            </w:r>
            <w:r>
              <w:rPr>
                <w:webHidden/>
              </w:rPr>
              <w:t>6</w:t>
            </w:r>
            <w:r>
              <w:rPr>
                <w:webHidden/>
              </w:rPr>
              <w:fldChar w:fldCharType="end"/>
            </w:r>
          </w:hyperlink>
        </w:p>
        <w:p w14:paraId="5D996A75" w14:textId="29366FAC" w:rsidR="008701AF" w:rsidRDefault="008701AF">
          <w:pPr>
            <w:pStyle w:val="TOC2"/>
            <w:rPr>
              <w:rFonts w:eastAsiaTheme="minorEastAsia" w:cstheme="minorBidi"/>
              <w:b w:val="0"/>
              <w:iCs w:val="0"/>
              <w:color w:val="auto"/>
              <w:sz w:val="22"/>
              <w:szCs w:val="22"/>
              <w:lang w:eastAsia="en-AU"/>
            </w:rPr>
          </w:pPr>
          <w:hyperlink w:anchor="_Toc189818152" w:history="1">
            <w:r w:rsidRPr="00490F66">
              <w:rPr>
                <w:rStyle w:val="Hyperlink"/>
              </w:rPr>
              <w:t>8. Remuneration and expenses</w:t>
            </w:r>
            <w:r>
              <w:rPr>
                <w:webHidden/>
              </w:rPr>
              <w:tab/>
            </w:r>
            <w:r>
              <w:rPr>
                <w:webHidden/>
              </w:rPr>
              <w:fldChar w:fldCharType="begin"/>
            </w:r>
            <w:r>
              <w:rPr>
                <w:webHidden/>
              </w:rPr>
              <w:instrText xml:space="preserve"> PAGEREF _Toc189818152 \h </w:instrText>
            </w:r>
            <w:r>
              <w:rPr>
                <w:webHidden/>
              </w:rPr>
            </w:r>
            <w:r>
              <w:rPr>
                <w:webHidden/>
              </w:rPr>
              <w:fldChar w:fldCharType="separate"/>
            </w:r>
            <w:r>
              <w:rPr>
                <w:webHidden/>
              </w:rPr>
              <w:t>6</w:t>
            </w:r>
            <w:r>
              <w:rPr>
                <w:webHidden/>
              </w:rPr>
              <w:fldChar w:fldCharType="end"/>
            </w:r>
          </w:hyperlink>
        </w:p>
        <w:p w14:paraId="6195F68C" w14:textId="4AAE7526" w:rsidR="008701AF" w:rsidRDefault="008701AF">
          <w:pPr>
            <w:pStyle w:val="TOC2"/>
            <w:rPr>
              <w:rFonts w:eastAsiaTheme="minorEastAsia" w:cstheme="minorBidi"/>
              <w:b w:val="0"/>
              <w:iCs w:val="0"/>
              <w:color w:val="auto"/>
              <w:sz w:val="22"/>
              <w:szCs w:val="22"/>
              <w:lang w:eastAsia="en-AU"/>
            </w:rPr>
          </w:pPr>
          <w:hyperlink w:anchor="_Toc189818153" w:history="1">
            <w:r w:rsidRPr="00490F66">
              <w:rPr>
                <w:rStyle w:val="Hyperlink"/>
              </w:rPr>
              <w:t>9. Conflict of interest and probity checks</w:t>
            </w:r>
            <w:r>
              <w:rPr>
                <w:webHidden/>
              </w:rPr>
              <w:tab/>
            </w:r>
            <w:r>
              <w:rPr>
                <w:webHidden/>
              </w:rPr>
              <w:fldChar w:fldCharType="begin"/>
            </w:r>
            <w:r>
              <w:rPr>
                <w:webHidden/>
              </w:rPr>
              <w:instrText xml:space="preserve"> PAGEREF _Toc189818153 \h </w:instrText>
            </w:r>
            <w:r>
              <w:rPr>
                <w:webHidden/>
              </w:rPr>
            </w:r>
            <w:r>
              <w:rPr>
                <w:webHidden/>
              </w:rPr>
              <w:fldChar w:fldCharType="separate"/>
            </w:r>
            <w:r>
              <w:rPr>
                <w:webHidden/>
              </w:rPr>
              <w:t>6</w:t>
            </w:r>
            <w:r>
              <w:rPr>
                <w:webHidden/>
              </w:rPr>
              <w:fldChar w:fldCharType="end"/>
            </w:r>
          </w:hyperlink>
        </w:p>
        <w:p w14:paraId="51205637" w14:textId="36079738" w:rsidR="008701AF" w:rsidRDefault="008701AF">
          <w:pPr>
            <w:pStyle w:val="TOC2"/>
            <w:rPr>
              <w:rFonts w:eastAsiaTheme="minorEastAsia" w:cstheme="minorBidi"/>
              <w:b w:val="0"/>
              <w:iCs w:val="0"/>
              <w:color w:val="auto"/>
              <w:sz w:val="22"/>
              <w:szCs w:val="22"/>
              <w:lang w:eastAsia="en-AU"/>
            </w:rPr>
          </w:pPr>
          <w:hyperlink w:anchor="_Toc189818154" w:history="1">
            <w:r w:rsidRPr="00490F66">
              <w:rPr>
                <w:rStyle w:val="Hyperlink"/>
              </w:rPr>
              <w:t>10. Equal employment opportunity and diversity</w:t>
            </w:r>
            <w:r>
              <w:rPr>
                <w:webHidden/>
              </w:rPr>
              <w:tab/>
            </w:r>
            <w:r>
              <w:rPr>
                <w:webHidden/>
              </w:rPr>
              <w:fldChar w:fldCharType="begin"/>
            </w:r>
            <w:r>
              <w:rPr>
                <w:webHidden/>
              </w:rPr>
              <w:instrText xml:space="preserve"> PAGEREF _Toc189818154 \h </w:instrText>
            </w:r>
            <w:r>
              <w:rPr>
                <w:webHidden/>
              </w:rPr>
            </w:r>
            <w:r>
              <w:rPr>
                <w:webHidden/>
              </w:rPr>
              <w:fldChar w:fldCharType="separate"/>
            </w:r>
            <w:r>
              <w:rPr>
                <w:webHidden/>
              </w:rPr>
              <w:t>7</w:t>
            </w:r>
            <w:r>
              <w:rPr>
                <w:webHidden/>
              </w:rPr>
              <w:fldChar w:fldCharType="end"/>
            </w:r>
          </w:hyperlink>
        </w:p>
        <w:p w14:paraId="60985166" w14:textId="7D734D92" w:rsidR="008701AF" w:rsidRDefault="008701AF">
          <w:pPr>
            <w:pStyle w:val="TOC2"/>
            <w:rPr>
              <w:rFonts w:eastAsiaTheme="minorEastAsia" w:cstheme="minorBidi"/>
              <w:b w:val="0"/>
              <w:iCs w:val="0"/>
              <w:color w:val="auto"/>
              <w:sz w:val="22"/>
              <w:szCs w:val="22"/>
              <w:lang w:eastAsia="en-AU"/>
            </w:rPr>
          </w:pPr>
          <w:hyperlink w:anchor="_Toc189818155" w:history="1">
            <w:r w:rsidRPr="00490F66">
              <w:rPr>
                <w:rStyle w:val="Hyperlink"/>
              </w:rPr>
              <w:t>11. Application process</w:t>
            </w:r>
            <w:r>
              <w:rPr>
                <w:webHidden/>
              </w:rPr>
              <w:tab/>
            </w:r>
            <w:r>
              <w:rPr>
                <w:webHidden/>
              </w:rPr>
              <w:fldChar w:fldCharType="begin"/>
            </w:r>
            <w:r>
              <w:rPr>
                <w:webHidden/>
              </w:rPr>
              <w:instrText xml:space="preserve"> PAGEREF _Toc189818155 \h </w:instrText>
            </w:r>
            <w:r>
              <w:rPr>
                <w:webHidden/>
              </w:rPr>
            </w:r>
            <w:r>
              <w:rPr>
                <w:webHidden/>
              </w:rPr>
              <w:fldChar w:fldCharType="separate"/>
            </w:r>
            <w:r>
              <w:rPr>
                <w:webHidden/>
              </w:rPr>
              <w:t>7</w:t>
            </w:r>
            <w:r>
              <w:rPr>
                <w:webHidden/>
              </w:rPr>
              <w:fldChar w:fldCharType="end"/>
            </w:r>
          </w:hyperlink>
        </w:p>
        <w:p w14:paraId="4E779297" w14:textId="26306639" w:rsidR="008701AF" w:rsidRDefault="008701AF">
          <w:pPr>
            <w:pStyle w:val="TOC2"/>
            <w:rPr>
              <w:rFonts w:eastAsiaTheme="minorEastAsia" w:cstheme="minorBidi"/>
              <w:b w:val="0"/>
              <w:iCs w:val="0"/>
              <w:color w:val="auto"/>
              <w:sz w:val="22"/>
              <w:szCs w:val="22"/>
              <w:lang w:eastAsia="en-AU"/>
            </w:rPr>
          </w:pPr>
          <w:hyperlink w:anchor="_Toc189818156" w:history="1">
            <w:r w:rsidRPr="00490F66">
              <w:rPr>
                <w:rStyle w:val="Hyperlink"/>
              </w:rPr>
              <w:t>12. Closing date</w:t>
            </w:r>
            <w:r>
              <w:rPr>
                <w:webHidden/>
              </w:rPr>
              <w:tab/>
            </w:r>
            <w:r>
              <w:rPr>
                <w:webHidden/>
              </w:rPr>
              <w:fldChar w:fldCharType="begin"/>
            </w:r>
            <w:r>
              <w:rPr>
                <w:webHidden/>
              </w:rPr>
              <w:instrText xml:space="preserve"> PAGEREF _Toc189818156 \h </w:instrText>
            </w:r>
            <w:r>
              <w:rPr>
                <w:webHidden/>
              </w:rPr>
            </w:r>
            <w:r>
              <w:rPr>
                <w:webHidden/>
              </w:rPr>
              <w:fldChar w:fldCharType="separate"/>
            </w:r>
            <w:r>
              <w:rPr>
                <w:webHidden/>
              </w:rPr>
              <w:t>7</w:t>
            </w:r>
            <w:r>
              <w:rPr>
                <w:webHidden/>
              </w:rPr>
              <w:fldChar w:fldCharType="end"/>
            </w:r>
          </w:hyperlink>
        </w:p>
        <w:p w14:paraId="5C3F9135" w14:textId="59F7AE1F" w:rsidR="008701AF" w:rsidRDefault="008701AF">
          <w:pPr>
            <w:pStyle w:val="TOC2"/>
            <w:rPr>
              <w:rFonts w:eastAsiaTheme="minorEastAsia" w:cstheme="minorBidi"/>
              <w:b w:val="0"/>
              <w:iCs w:val="0"/>
              <w:color w:val="auto"/>
              <w:sz w:val="22"/>
              <w:szCs w:val="22"/>
              <w:lang w:eastAsia="en-AU"/>
            </w:rPr>
          </w:pPr>
          <w:hyperlink w:anchor="_Toc189818157" w:history="1">
            <w:r w:rsidRPr="00490F66">
              <w:rPr>
                <w:rStyle w:val="Hyperlink"/>
              </w:rPr>
              <w:t>13. Rights and privacy</w:t>
            </w:r>
            <w:r>
              <w:rPr>
                <w:webHidden/>
              </w:rPr>
              <w:tab/>
            </w:r>
            <w:r>
              <w:rPr>
                <w:webHidden/>
              </w:rPr>
              <w:fldChar w:fldCharType="begin"/>
            </w:r>
            <w:r>
              <w:rPr>
                <w:webHidden/>
              </w:rPr>
              <w:instrText xml:space="preserve"> PAGEREF _Toc189818157 \h </w:instrText>
            </w:r>
            <w:r>
              <w:rPr>
                <w:webHidden/>
              </w:rPr>
            </w:r>
            <w:r>
              <w:rPr>
                <w:webHidden/>
              </w:rPr>
              <w:fldChar w:fldCharType="separate"/>
            </w:r>
            <w:r>
              <w:rPr>
                <w:webHidden/>
              </w:rPr>
              <w:t>7</w:t>
            </w:r>
            <w:r>
              <w:rPr>
                <w:webHidden/>
              </w:rPr>
              <w:fldChar w:fldCharType="end"/>
            </w:r>
          </w:hyperlink>
        </w:p>
        <w:p w14:paraId="0DB27CBE" w14:textId="7EA6D142" w:rsidR="008701AF" w:rsidRDefault="008701AF">
          <w:pPr>
            <w:pStyle w:val="TOC2"/>
            <w:rPr>
              <w:rFonts w:eastAsiaTheme="minorEastAsia" w:cstheme="minorBidi"/>
              <w:b w:val="0"/>
              <w:iCs w:val="0"/>
              <w:color w:val="auto"/>
              <w:sz w:val="22"/>
              <w:szCs w:val="22"/>
              <w:lang w:eastAsia="en-AU"/>
            </w:rPr>
          </w:pPr>
          <w:hyperlink w:anchor="_Toc189818158" w:history="1">
            <w:r w:rsidRPr="00490F66">
              <w:rPr>
                <w:rStyle w:val="Hyperlink"/>
              </w:rPr>
              <w:t>14. Further information</w:t>
            </w:r>
            <w:r>
              <w:rPr>
                <w:webHidden/>
              </w:rPr>
              <w:tab/>
            </w:r>
            <w:r>
              <w:rPr>
                <w:webHidden/>
              </w:rPr>
              <w:fldChar w:fldCharType="begin"/>
            </w:r>
            <w:r>
              <w:rPr>
                <w:webHidden/>
              </w:rPr>
              <w:instrText xml:space="preserve"> PAGEREF _Toc189818158 \h </w:instrText>
            </w:r>
            <w:r>
              <w:rPr>
                <w:webHidden/>
              </w:rPr>
            </w:r>
            <w:r>
              <w:rPr>
                <w:webHidden/>
              </w:rPr>
              <w:fldChar w:fldCharType="separate"/>
            </w:r>
            <w:r>
              <w:rPr>
                <w:webHidden/>
              </w:rPr>
              <w:t>8</w:t>
            </w:r>
            <w:r>
              <w:rPr>
                <w:webHidden/>
              </w:rPr>
              <w:fldChar w:fldCharType="end"/>
            </w:r>
          </w:hyperlink>
        </w:p>
        <w:p w14:paraId="35CED717" w14:textId="0780F6CB" w:rsidR="0082324E" w:rsidRDefault="0082324E">
          <w:r w:rsidRPr="004077EC">
            <w:rPr>
              <w:b/>
              <w:bCs/>
              <w:noProof/>
              <w:sz w:val="24"/>
              <w:szCs w:val="24"/>
            </w:rPr>
            <w:fldChar w:fldCharType="end"/>
          </w:r>
        </w:p>
      </w:sdtContent>
    </w:sdt>
    <w:p w14:paraId="5B1E5583" w14:textId="77777777" w:rsidR="00583D24" w:rsidRDefault="00F7545D" w:rsidP="00F7545D">
      <w:pPr>
        <w:pStyle w:val="Heading2notshowing"/>
        <w:rPr>
          <w:rFonts w:asciiTheme="minorHAnsi" w:eastAsiaTheme="minorHAnsi" w:hAnsiTheme="minorHAnsi" w:cstheme="minorBidi"/>
          <w:color w:val="000000" w:themeColor="text1"/>
          <w:sz w:val="20"/>
          <w:szCs w:val="20"/>
        </w:rPr>
      </w:pPr>
      <w:r>
        <w:rPr>
          <w:noProof/>
        </w:rPr>
        <w:t xml:space="preserve"> </w:t>
      </w:r>
      <w:bookmarkStart w:id="2" w:name="_Toc87452201"/>
      <w:bookmarkStart w:id="3" w:name="_Toc49855348"/>
    </w:p>
    <w:bookmarkEnd w:id="2"/>
    <w:p w14:paraId="35C3595C" w14:textId="77777777" w:rsidR="008C0952" w:rsidRPr="00C43685" w:rsidRDefault="008C0952" w:rsidP="00F7545D">
      <w:pPr>
        <w:pStyle w:val="Heading1"/>
      </w:pPr>
      <w:r>
        <w:br w:type="page"/>
      </w:r>
    </w:p>
    <w:p w14:paraId="2247DEF0" w14:textId="77777777" w:rsidR="006F2A7A" w:rsidRPr="00774313" w:rsidRDefault="006F2A7A" w:rsidP="006F2A7A">
      <w:pPr>
        <w:pStyle w:val="Heading2"/>
        <w:rPr>
          <w:sz w:val="44"/>
          <w:szCs w:val="44"/>
        </w:rPr>
      </w:pPr>
      <w:bookmarkStart w:id="4" w:name="_1.1_Selection_criteria"/>
      <w:bookmarkStart w:id="5" w:name="_Toc163468463"/>
      <w:bookmarkStart w:id="6" w:name="_Toc189818145"/>
      <w:bookmarkStart w:id="7" w:name="_Toc437965673"/>
      <w:bookmarkStart w:id="8" w:name="_Toc437967211"/>
      <w:bookmarkStart w:id="9" w:name="_Toc453768988"/>
      <w:bookmarkStart w:id="10" w:name="_Toc31983354"/>
      <w:bookmarkEnd w:id="4"/>
      <w:r>
        <w:lastRenderedPageBreak/>
        <w:t xml:space="preserve">1. </w:t>
      </w:r>
      <w:r w:rsidRPr="0073558F">
        <w:t>Merit-based selection process</w:t>
      </w:r>
      <w:bookmarkEnd w:id="5"/>
      <w:bookmarkEnd w:id="6"/>
    </w:p>
    <w:p w14:paraId="3A405FB9" w14:textId="65A9375C" w:rsidR="006F2A7A" w:rsidRDefault="006F2A7A" w:rsidP="006F2A7A">
      <w:pPr>
        <w:rPr>
          <w:szCs w:val="21"/>
        </w:rPr>
      </w:pPr>
      <w:r>
        <w:rPr>
          <w:szCs w:val="21"/>
        </w:rPr>
        <w:t>T</w:t>
      </w:r>
      <w:r w:rsidRPr="00525FDF">
        <w:rPr>
          <w:szCs w:val="21"/>
        </w:rPr>
        <w:t>h</w:t>
      </w:r>
      <w:r w:rsidRPr="00F12AE8">
        <w:rPr>
          <w:szCs w:val="21"/>
        </w:rPr>
        <w:t>e</w:t>
      </w:r>
      <w:r w:rsidRPr="00CC6366">
        <w:rPr>
          <w:i/>
          <w:szCs w:val="21"/>
        </w:rPr>
        <w:t xml:space="preserve"> </w:t>
      </w:r>
      <w:hyperlink r:id="rId12" w:history="1">
        <w:r w:rsidRPr="00CC6366">
          <w:rPr>
            <w:rStyle w:val="Hyperlink"/>
            <w:i/>
            <w:szCs w:val="21"/>
          </w:rPr>
          <w:t>Australian Broadcasting Corporation Act 1983</w:t>
        </w:r>
        <w:r w:rsidRPr="00EF7E20">
          <w:rPr>
            <w:rStyle w:val="Hyperlink"/>
            <w:iCs/>
            <w:szCs w:val="21"/>
          </w:rPr>
          <w:t xml:space="preserve"> (ABC Act)</w:t>
        </w:r>
      </w:hyperlink>
      <w:r>
        <w:rPr>
          <w:szCs w:val="21"/>
        </w:rPr>
        <w:t xml:space="preserve"> provides that</w:t>
      </w:r>
      <w:r w:rsidRPr="00525FDF">
        <w:rPr>
          <w:szCs w:val="21"/>
        </w:rPr>
        <w:t xml:space="preserve"> a merit-based </w:t>
      </w:r>
      <w:r>
        <w:rPr>
          <w:szCs w:val="21"/>
        </w:rPr>
        <w:t xml:space="preserve">selection </w:t>
      </w:r>
      <w:r w:rsidRPr="00525FDF">
        <w:rPr>
          <w:szCs w:val="21"/>
        </w:rPr>
        <w:t xml:space="preserve">process must be followed before the appointment of </w:t>
      </w:r>
      <w:r>
        <w:rPr>
          <w:szCs w:val="21"/>
        </w:rPr>
        <w:t xml:space="preserve">a </w:t>
      </w:r>
      <w:r w:rsidRPr="00525FDF">
        <w:rPr>
          <w:szCs w:val="21"/>
        </w:rPr>
        <w:t>new</w:t>
      </w:r>
      <w:r w:rsidR="00F63F6D">
        <w:rPr>
          <w:szCs w:val="21"/>
        </w:rPr>
        <w:t>,</w:t>
      </w:r>
      <w:r w:rsidRPr="00525FDF">
        <w:rPr>
          <w:szCs w:val="21"/>
        </w:rPr>
        <w:t xml:space="preserve"> </w:t>
      </w:r>
      <w:r>
        <w:rPr>
          <w:szCs w:val="21"/>
        </w:rPr>
        <w:t xml:space="preserve">non-executive Director </w:t>
      </w:r>
      <w:r w:rsidR="00F63F6D">
        <w:rPr>
          <w:szCs w:val="21"/>
        </w:rPr>
        <w:t>to</w:t>
      </w:r>
      <w:r w:rsidRPr="00525FDF">
        <w:rPr>
          <w:szCs w:val="21"/>
        </w:rPr>
        <w:t xml:space="preserve"> the </w:t>
      </w:r>
      <w:r>
        <w:rPr>
          <w:szCs w:val="21"/>
        </w:rPr>
        <w:t>ABC</w:t>
      </w:r>
      <w:r w:rsidRPr="00525FDF">
        <w:rPr>
          <w:szCs w:val="21"/>
        </w:rPr>
        <w:t xml:space="preserve"> Board. </w:t>
      </w:r>
      <w:r>
        <w:rPr>
          <w:szCs w:val="21"/>
        </w:rPr>
        <w:t xml:space="preserve">Under section 24B of the ABC Act, an independent </w:t>
      </w:r>
      <w:r w:rsidRPr="00525FDF">
        <w:rPr>
          <w:szCs w:val="21"/>
        </w:rPr>
        <w:t xml:space="preserve">Nomination Panel (the Panel) is responsible for conducting </w:t>
      </w:r>
      <w:r>
        <w:rPr>
          <w:szCs w:val="21"/>
        </w:rPr>
        <w:t>the</w:t>
      </w:r>
      <w:r w:rsidRPr="00525FDF">
        <w:rPr>
          <w:szCs w:val="21"/>
        </w:rPr>
        <w:t xml:space="preserve"> selection process</w:t>
      </w:r>
      <w:r w:rsidR="00AE37FC">
        <w:rPr>
          <w:szCs w:val="21"/>
        </w:rPr>
        <w:t xml:space="preserve"> for </w:t>
      </w:r>
      <w:r w:rsidR="00AE37FC">
        <w:rPr>
          <w:color w:val="auto"/>
          <w:szCs w:val="21"/>
        </w:rPr>
        <w:t>non-executive Director appointments to the ABC Board.</w:t>
      </w:r>
    </w:p>
    <w:p w14:paraId="52A5216F" w14:textId="77777777" w:rsidR="006F2A7A" w:rsidRDefault="006F2A7A" w:rsidP="006F2A7A">
      <w:pPr>
        <w:rPr>
          <w:szCs w:val="21"/>
        </w:rPr>
      </w:pPr>
      <w:r w:rsidRPr="00525FDF">
        <w:rPr>
          <w:szCs w:val="21"/>
        </w:rPr>
        <w:t xml:space="preserve">The Panel must </w:t>
      </w:r>
      <w:r>
        <w:rPr>
          <w:szCs w:val="21"/>
        </w:rPr>
        <w:t xml:space="preserve">place advertisements </w:t>
      </w:r>
      <w:r>
        <w:rPr>
          <w:color w:val="auto"/>
          <w:szCs w:val="21"/>
        </w:rPr>
        <w:t xml:space="preserve">inviting written applications by persons seeking to be appointed to the position. The Panel is required to </w:t>
      </w:r>
      <w:r w:rsidRPr="00525FDF">
        <w:rPr>
          <w:szCs w:val="21"/>
        </w:rPr>
        <w:t xml:space="preserve">assess all applicants against the selection criteria and </w:t>
      </w:r>
      <w:proofErr w:type="gramStart"/>
      <w:r w:rsidRPr="00525FDF">
        <w:rPr>
          <w:szCs w:val="21"/>
        </w:rPr>
        <w:t>on the basis of</w:t>
      </w:r>
      <w:proofErr w:type="gramEnd"/>
      <w:r w:rsidRPr="00525FDF">
        <w:rPr>
          <w:szCs w:val="21"/>
        </w:rPr>
        <w:t xml:space="preserve"> merit. </w:t>
      </w:r>
      <w:bookmarkStart w:id="11" w:name="_Hlk162011046"/>
      <w:r>
        <w:rPr>
          <w:szCs w:val="21"/>
        </w:rPr>
        <w:t>Under subsection 24B(2) of the ABC Act, the Panel’s selection process is based on merit if:</w:t>
      </w:r>
    </w:p>
    <w:p w14:paraId="24008860" w14:textId="77777777" w:rsidR="006F2A7A" w:rsidRPr="008546E2" w:rsidRDefault="006F2A7A" w:rsidP="00D4160E">
      <w:pPr>
        <w:pStyle w:val="ListParagraph"/>
        <w:numPr>
          <w:ilvl w:val="0"/>
          <w:numId w:val="14"/>
        </w:numPr>
        <w:spacing w:before="240" w:after="120" w:line="240" w:lineRule="auto"/>
        <w:ind w:left="714" w:hanging="357"/>
        <w:contextualSpacing w:val="0"/>
        <w:rPr>
          <w:rFonts w:asciiTheme="minorHAnsi" w:hAnsiTheme="minorHAnsi" w:cstheme="minorHAnsi"/>
          <w:szCs w:val="21"/>
        </w:rPr>
      </w:pPr>
      <w:r w:rsidRPr="008546E2">
        <w:rPr>
          <w:rFonts w:asciiTheme="minorHAnsi" w:hAnsiTheme="minorHAnsi" w:cstheme="minorHAnsi"/>
          <w:szCs w:val="21"/>
        </w:rPr>
        <w:t xml:space="preserve">an assessment is made of the comparative suitability of the applicants for the duties of </w:t>
      </w:r>
      <w:r>
        <w:rPr>
          <w:rFonts w:asciiTheme="minorHAnsi" w:hAnsiTheme="minorHAnsi" w:cstheme="minorHAnsi"/>
          <w:szCs w:val="21"/>
        </w:rPr>
        <w:t>the</w:t>
      </w:r>
      <w:r w:rsidR="003A22B1">
        <w:rPr>
          <w:rFonts w:asciiTheme="minorHAnsi" w:hAnsiTheme="minorHAnsi" w:cstheme="minorHAnsi"/>
          <w:szCs w:val="21"/>
        </w:rPr>
        <w:br/>
      </w:r>
      <w:r>
        <w:rPr>
          <w:rFonts w:asciiTheme="minorHAnsi" w:hAnsiTheme="minorHAnsi" w:cstheme="minorHAnsi"/>
          <w:szCs w:val="21"/>
        </w:rPr>
        <w:t>non-executive Director</w:t>
      </w:r>
      <w:r w:rsidRPr="008546E2">
        <w:rPr>
          <w:rFonts w:asciiTheme="minorHAnsi" w:hAnsiTheme="minorHAnsi" w:cstheme="minorHAnsi"/>
          <w:szCs w:val="21"/>
        </w:rPr>
        <w:t>, using a competitive selection process; and</w:t>
      </w:r>
    </w:p>
    <w:p w14:paraId="437C97AD" w14:textId="77777777" w:rsidR="006F2A7A" w:rsidRPr="008546E2" w:rsidRDefault="006F2A7A" w:rsidP="00D4160E">
      <w:pPr>
        <w:pStyle w:val="ListParagraph"/>
        <w:numPr>
          <w:ilvl w:val="0"/>
          <w:numId w:val="14"/>
        </w:numPr>
        <w:spacing w:after="120" w:line="240" w:lineRule="auto"/>
        <w:contextualSpacing w:val="0"/>
        <w:rPr>
          <w:rFonts w:asciiTheme="minorHAnsi" w:hAnsiTheme="minorHAnsi" w:cstheme="minorHAnsi"/>
          <w:szCs w:val="21"/>
        </w:rPr>
      </w:pPr>
      <w:r w:rsidRPr="008546E2">
        <w:rPr>
          <w:rFonts w:asciiTheme="minorHAnsi" w:hAnsiTheme="minorHAnsi" w:cstheme="minorHAnsi"/>
          <w:szCs w:val="21"/>
        </w:rPr>
        <w:t xml:space="preserve">the assessment is based on the relationship between the applicants’ experience, skills and competencies and the experience, skills and competencies genuinely required for the duties of </w:t>
      </w:r>
      <w:r>
        <w:rPr>
          <w:rFonts w:asciiTheme="minorHAnsi" w:hAnsiTheme="minorHAnsi" w:cstheme="minorHAnsi"/>
          <w:szCs w:val="21"/>
        </w:rPr>
        <w:t>the non-executive Director</w:t>
      </w:r>
      <w:r w:rsidRPr="008546E2">
        <w:rPr>
          <w:rFonts w:asciiTheme="minorHAnsi" w:hAnsiTheme="minorHAnsi" w:cstheme="minorHAnsi"/>
          <w:szCs w:val="21"/>
        </w:rPr>
        <w:t>; and</w:t>
      </w:r>
    </w:p>
    <w:p w14:paraId="1DD3A8A8" w14:textId="7BC254A4" w:rsidR="006F2A7A" w:rsidRPr="008546E2" w:rsidRDefault="006F2A7A" w:rsidP="00D4160E">
      <w:pPr>
        <w:pStyle w:val="ListParagraph"/>
        <w:numPr>
          <w:ilvl w:val="0"/>
          <w:numId w:val="14"/>
        </w:numPr>
        <w:spacing w:after="120" w:line="240" w:lineRule="auto"/>
        <w:contextualSpacing w:val="0"/>
        <w:rPr>
          <w:rFonts w:asciiTheme="minorHAnsi" w:hAnsiTheme="minorHAnsi" w:cstheme="minorHAnsi"/>
          <w:szCs w:val="21"/>
        </w:rPr>
      </w:pPr>
      <w:r w:rsidRPr="008546E2">
        <w:rPr>
          <w:rFonts w:asciiTheme="minorHAnsi" w:hAnsiTheme="minorHAnsi" w:cstheme="minorHAnsi"/>
          <w:szCs w:val="21"/>
        </w:rPr>
        <w:t xml:space="preserve">the assessment focuses on the capability of the applicants to achieve outcomes related to the duties of </w:t>
      </w:r>
      <w:r>
        <w:rPr>
          <w:rFonts w:asciiTheme="minorHAnsi" w:hAnsiTheme="minorHAnsi" w:cstheme="minorHAnsi"/>
          <w:szCs w:val="21"/>
        </w:rPr>
        <w:t>the</w:t>
      </w:r>
      <w:r w:rsidRPr="008546E2">
        <w:rPr>
          <w:rFonts w:asciiTheme="minorHAnsi" w:hAnsiTheme="minorHAnsi" w:cstheme="minorHAnsi"/>
          <w:szCs w:val="21"/>
        </w:rPr>
        <w:t xml:space="preserve"> </w:t>
      </w:r>
      <w:r>
        <w:rPr>
          <w:rFonts w:asciiTheme="minorHAnsi" w:hAnsiTheme="minorHAnsi" w:cstheme="minorHAnsi"/>
          <w:szCs w:val="21"/>
        </w:rPr>
        <w:t>non-executive Director</w:t>
      </w:r>
      <w:r w:rsidR="00687DFE">
        <w:rPr>
          <w:rFonts w:asciiTheme="minorHAnsi" w:hAnsiTheme="minorHAnsi" w:cstheme="minorHAnsi"/>
          <w:szCs w:val="21"/>
        </w:rPr>
        <w:t>;</w:t>
      </w:r>
      <w:r>
        <w:rPr>
          <w:rFonts w:asciiTheme="minorHAnsi" w:hAnsiTheme="minorHAnsi" w:cstheme="minorHAnsi"/>
          <w:szCs w:val="21"/>
        </w:rPr>
        <w:t xml:space="preserve"> </w:t>
      </w:r>
      <w:r w:rsidRPr="008546E2">
        <w:rPr>
          <w:rFonts w:asciiTheme="minorHAnsi" w:hAnsiTheme="minorHAnsi" w:cstheme="minorHAnsi"/>
          <w:szCs w:val="21"/>
        </w:rPr>
        <w:t>and</w:t>
      </w:r>
    </w:p>
    <w:p w14:paraId="5BFA0295" w14:textId="77777777" w:rsidR="006F2A7A" w:rsidRPr="008546E2" w:rsidRDefault="006F2A7A" w:rsidP="00D4160E">
      <w:pPr>
        <w:pStyle w:val="ListParagraph"/>
        <w:numPr>
          <w:ilvl w:val="0"/>
          <w:numId w:val="14"/>
        </w:numPr>
        <w:spacing w:after="120" w:line="240" w:lineRule="auto"/>
        <w:contextualSpacing w:val="0"/>
        <w:rPr>
          <w:rFonts w:asciiTheme="minorHAnsi" w:hAnsiTheme="minorHAnsi" w:cstheme="minorHAnsi"/>
          <w:szCs w:val="21"/>
        </w:rPr>
      </w:pPr>
      <w:r w:rsidRPr="008546E2">
        <w:rPr>
          <w:rFonts w:asciiTheme="minorHAnsi" w:hAnsiTheme="minorHAnsi" w:cstheme="minorHAnsi"/>
          <w:szCs w:val="21"/>
        </w:rPr>
        <w:t>the assessment is the primary consideration in nominating the candidates for that appointment</w:t>
      </w:r>
      <w:bookmarkEnd w:id="11"/>
      <w:r w:rsidRPr="008546E2">
        <w:rPr>
          <w:rFonts w:asciiTheme="minorHAnsi" w:hAnsiTheme="minorHAnsi" w:cstheme="minorHAnsi"/>
          <w:szCs w:val="21"/>
        </w:rPr>
        <w:t>.</w:t>
      </w:r>
    </w:p>
    <w:p w14:paraId="2141E7E5" w14:textId="7867EDFF" w:rsidR="006F2A7A" w:rsidRDefault="006F2A7A" w:rsidP="006F2A7A">
      <w:pPr>
        <w:rPr>
          <w:szCs w:val="21"/>
        </w:rPr>
      </w:pPr>
      <w:bookmarkStart w:id="12" w:name="_Hlk162011108"/>
      <w:r w:rsidRPr="00CC591E">
        <w:rPr>
          <w:szCs w:val="21"/>
        </w:rPr>
        <w:t>The principle of merit will be interpreted broadly in the merit-based appointment process. Formal qualifications and traditional work experience will form only one element of the Panel’s assessment of an applicant’s experience, skills and competencies. Non</w:t>
      </w:r>
      <w:r>
        <w:rPr>
          <w:szCs w:val="21"/>
        </w:rPr>
        <w:t>-</w:t>
      </w:r>
      <w:r w:rsidRPr="00CC591E">
        <w:rPr>
          <w:szCs w:val="21"/>
        </w:rPr>
        <w:t xml:space="preserve">traditional activities and career paths may also be recognised and valued as suitable qualifications which contribute to an applicant’s overall suitability for appointment. </w:t>
      </w:r>
      <w:r>
        <w:rPr>
          <w:szCs w:val="21"/>
        </w:rPr>
        <w:t>In its assessment, the Panel may consider other issues raised by the Minister</w:t>
      </w:r>
      <w:r w:rsidR="008F09C6">
        <w:rPr>
          <w:szCs w:val="21"/>
        </w:rPr>
        <w:t xml:space="preserve"> for Communications (the Minister)</w:t>
      </w:r>
      <w:r>
        <w:rPr>
          <w:szCs w:val="21"/>
        </w:rPr>
        <w:t xml:space="preserve">, such as gender, diversity and geographic balance on the Board. </w:t>
      </w:r>
    </w:p>
    <w:p w14:paraId="786A06E4" w14:textId="77777777" w:rsidR="006F2A7A" w:rsidRDefault="006F2A7A" w:rsidP="006F2A7A">
      <w:pPr>
        <w:rPr>
          <w:szCs w:val="21"/>
        </w:rPr>
      </w:pPr>
      <w:bookmarkStart w:id="13" w:name="_Hlk162011159"/>
      <w:bookmarkEnd w:id="12"/>
      <w:r w:rsidRPr="00525FDF">
        <w:rPr>
          <w:szCs w:val="21"/>
        </w:rPr>
        <w:t>Th</w:t>
      </w:r>
      <w:r>
        <w:rPr>
          <w:szCs w:val="21"/>
        </w:rPr>
        <w:t>e selection process</w:t>
      </w:r>
      <w:r w:rsidRPr="00525FDF">
        <w:rPr>
          <w:szCs w:val="21"/>
        </w:rPr>
        <w:t xml:space="preserve"> usual</w:t>
      </w:r>
      <w:r>
        <w:rPr>
          <w:szCs w:val="21"/>
        </w:rPr>
        <w:t xml:space="preserve">ly involves </w:t>
      </w:r>
      <w:r w:rsidRPr="00525FDF">
        <w:rPr>
          <w:szCs w:val="21"/>
        </w:rPr>
        <w:t>an initial assessment of written applications, interviews</w:t>
      </w:r>
      <w:r>
        <w:rPr>
          <w:szCs w:val="21"/>
        </w:rPr>
        <w:t xml:space="preserve"> of shortlisted applicants</w:t>
      </w:r>
      <w:r w:rsidRPr="00525FDF">
        <w:rPr>
          <w:szCs w:val="21"/>
        </w:rPr>
        <w:t xml:space="preserve">, </w:t>
      </w:r>
      <w:r>
        <w:rPr>
          <w:szCs w:val="21"/>
        </w:rPr>
        <w:t xml:space="preserve">and </w:t>
      </w:r>
      <w:r w:rsidRPr="00525FDF">
        <w:rPr>
          <w:szCs w:val="21"/>
        </w:rPr>
        <w:t>referee and probity checks for those selected for further consideration.</w:t>
      </w:r>
      <w:r>
        <w:rPr>
          <w:szCs w:val="21"/>
        </w:rPr>
        <w:t xml:space="preserve"> </w:t>
      </w:r>
    </w:p>
    <w:p w14:paraId="16975CB4" w14:textId="2BE528DD" w:rsidR="006F2A7A" w:rsidRDefault="006F2A7A" w:rsidP="006F2A7A">
      <w:pPr>
        <w:rPr>
          <w:szCs w:val="21"/>
        </w:rPr>
      </w:pPr>
      <w:r>
        <w:rPr>
          <w:szCs w:val="21"/>
        </w:rPr>
        <w:t>T</w:t>
      </w:r>
      <w:r w:rsidRPr="00525FDF">
        <w:rPr>
          <w:szCs w:val="21"/>
        </w:rPr>
        <w:t xml:space="preserve">he Panel </w:t>
      </w:r>
      <w:r>
        <w:rPr>
          <w:szCs w:val="21"/>
        </w:rPr>
        <w:t>is required to provide</w:t>
      </w:r>
      <w:r w:rsidRPr="00525FDF">
        <w:rPr>
          <w:szCs w:val="21"/>
        </w:rPr>
        <w:t xml:space="preserve"> </w:t>
      </w:r>
      <w:r>
        <w:rPr>
          <w:szCs w:val="21"/>
        </w:rPr>
        <w:t>the Minister</w:t>
      </w:r>
      <w:r w:rsidR="00AE37FC">
        <w:rPr>
          <w:szCs w:val="21"/>
        </w:rPr>
        <w:t xml:space="preserve"> </w:t>
      </w:r>
      <w:r>
        <w:rPr>
          <w:szCs w:val="21"/>
        </w:rPr>
        <w:t xml:space="preserve">with </w:t>
      </w:r>
      <w:r w:rsidRPr="00525FDF">
        <w:rPr>
          <w:szCs w:val="21"/>
        </w:rPr>
        <w:t>a written report on the outcome of the selection process</w:t>
      </w:r>
      <w:r>
        <w:rPr>
          <w:szCs w:val="21"/>
        </w:rPr>
        <w:t xml:space="preserve">, which must </w:t>
      </w:r>
      <w:r w:rsidRPr="00525FDF">
        <w:rPr>
          <w:szCs w:val="21"/>
        </w:rPr>
        <w:t xml:space="preserve">contain a shortlist of at least </w:t>
      </w:r>
      <w:r w:rsidR="00AE37FC">
        <w:rPr>
          <w:szCs w:val="21"/>
        </w:rPr>
        <w:t>3</w:t>
      </w:r>
      <w:r w:rsidRPr="00525FDF">
        <w:rPr>
          <w:szCs w:val="21"/>
        </w:rPr>
        <w:t xml:space="preserve"> candidates for each vacancy</w:t>
      </w:r>
      <w:r>
        <w:rPr>
          <w:szCs w:val="21"/>
        </w:rPr>
        <w:t xml:space="preserve"> and a comparative assessment of those candidates, for consideration by</w:t>
      </w:r>
      <w:r w:rsidR="00AE37FC">
        <w:rPr>
          <w:szCs w:val="21"/>
        </w:rPr>
        <w:t xml:space="preserve"> the</w:t>
      </w:r>
      <w:r>
        <w:rPr>
          <w:szCs w:val="21"/>
        </w:rPr>
        <w:t xml:space="preserve"> </w:t>
      </w:r>
      <w:r w:rsidR="00F63F6D">
        <w:rPr>
          <w:szCs w:val="21"/>
        </w:rPr>
        <w:t>g</w:t>
      </w:r>
      <w:r>
        <w:rPr>
          <w:szCs w:val="21"/>
        </w:rPr>
        <w:t>overnment</w:t>
      </w:r>
      <w:r w:rsidRPr="00525FDF">
        <w:rPr>
          <w:szCs w:val="21"/>
        </w:rPr>
        <w:t>.</w:t>
      </w:r>
      <w:r>
        <w:rPr>
          <w:szCs w:val="21"/>
        </w:rPr>
        <w:t xml:space="preserve"> </w:t>
      </w:r>
    </w:p>
    <w:p w14:paraId="47CC333E" w14:textId="0E82E9FA" w:rsidR="006F2A7A" w:rsidRPr="005F3E24" w:rsidRDefault="006F2A7A" w:rsidP="006F2A7A">
      <w:pPr>
        <w:rPr>
          <w14:ligatures w14:val="standardContextual"/>
        </w:rPr>
      </w:pPr>
      <w:bookmarkStart w:id="14" w:name="_Hlk162011169"/>
      <w:bookmarkEnd w:id="13"/>
      <w:r w:rsidRPr="005F3E24">
        <w:rPr>
          <w:iCs/>
          <w14:ligatures w14:val="standardContextual"/>
        </w:rPr>
        <w:t>Appointment</w:t>
      </w:r>
      <w:r>
        <w:rPr>
          <w:iCs/>
          <w14:ligatures w14:val="standardContextual"/>
        </w:rPr>
        <w:t>s</w:t>
      </w:r>
      <w:r w:rsidRPr="005F3E24">
        <w:rPr>
          <w:iCs/>
          <w14:ligatures w14:val="standardContextual"/>
        </w:rPr>
        <w:t xml:space="preserve"> of </w:t>
      </w:r>
      <w:r>
        <w:rPr>
          <w:iCs/>
          <w14:ligatures w14:val="standardContextual"/>
        </w:rPr>
        <w:t>non-executive Directors on</w:t>
      </w:r>
      <w:r w:rsidRPr="005F3E24">
        <w:rPr>
          <w:iCs/>
          <w14:ligatures w14:val="standardContextual"/>
        </w:rPr>
        <w:t xml:space="preserve"> the ABC Board are made by the Governor-General, on recommendation of the </w:t>
      </w:r>
      <w:r w:rsidR="00F63F6D">
        <w:rPr>
          <w:iCs/>
          <w14:ligatures w14:val="standardContextual"/>
        </w:rPr>
        <w:t>g</w:t>
      </w:r>
      <w:r w:rsidRPr="005F3E24">
        <w:rPr>
          <w:iCs/>
          <w14:ligatures w14:val="standardContextual"/>
        </w:rPr>
        <w:t xml:space="preserve">overnment. Noting the significance of appointments to the Board, this process takes several months to complete. </w:t>
      </w:r>
    </w:p>
    <w:p w14:paraId="7FD6A0CB" w14:textId="77777777" w:rsidR="008C0952" w:rsidRPr="0073558F" w:rsidRDefault="006F2A7A" w:rsidP="008C0952">
      <w:pPr>
        <w:pStyle w:val="Heading2"/>
      </w:pPr>
      <w:bookmarkStart w:id="15" w:name="_Toc189818146"/>
      <w:bookmarkEnd w:id="14"/>
      <w:r>
        <w:t>2</w:t>
      </w:r>
      <w:r w:rsidR="00F7545D">
        <w:t>.</w:t>
      </w:r>
      <w:r w:rsidR="008C0952">
        <w:t xml:space="preserve"> </w:t>
      </w:r>
      <w:r w:rsidR="008C0952" w:rsidRPr="0073558F">
        <w:t xml:space="preserve">Selection </w:t>
      </w:r>
      <w:r w:rsidR="00607D37">
        <w:t>c</w:t>
      </w:r>
      <w:r w:rsidR="008C0952" w:rsidRPr="0073558F">
        <w:t>riteria</w:t>
      </w:r>
      <w:bookmarkEnd w:id="7"/>
      <w:bookmarkEnd w:id="8"/>
      <w:bookmarkEnd w:id="9"/>
      <w:bookmarkEnd w:id="10"/>
      <w:bookmarkEnd w:id="15"/>
    </w:p>
    <w:p w14:paraId="67E392B1" w14:textId="34E2AD8A" w:rsidR="00AE37FC" w:rsidRDefault="00AE37FC" w:rsidP="00BB1159">
      <w:pPr>
        <w:rPr>
          <w:rFonts w:cstheme="minorHAnsi"/>
          <w:szCs w:val="21"/>
        </w:rPr>
      </w:pPr>
      <w:r>
        <w:rPr>
          <w:rFonts w:cstheme="minorHAnsi"/>
          <w:color w:val="auto"/>
          <w:szCs w:val="21"/>
        </w:rPr>
        <w:t>The selection criteria for non-executive Directors on the ABC Board are set out in the ABC Act and in the</w:t>
      </w:r>
      <w:r w:rsidR="005D0379">
        <w:rPr>
          <w:rFonts w:cstheme="minorHAnsi"/>
          <w:color w:val="auto"/>
          <w:szCs w:val="21"/>
        </w:rPr>
        <w:t xml:space="preserve"> </w:t>
      </w:r>
      <w:hyperlink r:id="rId13" w:history="1">
        <w:r w:rsidR="005D0379" w:rsidRPr="00E651B9">
          <w:rPr>
            <w:rStyle w:val="Hyperlink"/>
            <w:rFonts w:cstheme="minorHAnsi"/>
            <w:i/>
            <w:szCs w:val="21"/>
          </w:rPr>
          <w:t>Australian Broadcasting Corporation (Non-executive Director—Selection Criteria) Determination 2024</w:t>
        </w:r>
      </w:hyperlink>
      <w:r w:rsidR="005D0379">
        <w:rPr>
          <w:rFonts w:cstheme="minorHAnsi"/>
          <w:color w:val="auto"/>
          <w:szCs w:val="21"/>
        </w:rPr>
        <w:t>.</w:t>
      </w:r>
    </w:p>
    <w:p w14:paraId="207F6F63" w14:textId="77777777" w:rsidR="006F2A7A" w:rsidRDefault="00AE37FC" w:rsidP="00BB1159">
      <w:pPr>
        <w:rPr>
          <w:rFonts w:cstheme="minorHAnsi"/>
          <w:szCs w:val="21"/>
        </w:rPr>
      </w:pPr>
      <w:r>
        <w:rPr>
          <w:rFonts w:cstheme="minorHAnsi"/>
          <w:szCs w:val="21"/>
        </w:rPr>
        <w:t>Subs</w:t>
      </w:r>
      <w:r w:rsidR="006F2A7A">
        <w:rPr>
          <w:rFonts w:cstheme="minorHAnsi"/>
          <w:szCs w:val="21"/>
        </w:rPr>
        <w:t xml:space="preserve">ection 12(5) of </w:t>
      </w:r>
      <w:r w:rsidR="006F2A7A" w:rsidRPr="006F2A7A">
        <w:rPr>
          <w:rFonts w:cstheme="minorHAnsi"/>
          <w:szCs w:val="21"/>
        </w:rPr>
        <w:t>the A</w:t>
      </w:r>
      <w:r w:rsidR="006F2A7A" w:rsidRPr="006F75E0">
        <w:rPr>
          <w:rFonts w:cstheme="minorHAnsi"/>
          <w:szCs w:val="21"/>
        </w:rPr>
        <w:t>BC Act</w:t>
      </w:r>
      <w:r w:rsidR="006F2A7A">
        <w:rPr>
          <w:rFonts w:cstheme="minorHAnsi"/>
          <w:szCs w:val="21"/>
        </w:rPr>
        <w:t xml:space="preserve"> </w:t>
      </w:r>
      <w:r>
        <w:rPr>
          <w:rFonts w:cstheme="minorHAnsi"/>
          <w:szCs w:val="21"/>
        </w:rPr>
        <w:t>provid</w:t>
      </w:r>
      <w:r w:rsidR="006F2A7A">
        <w:rPr>
          <w:rFonts w:cstheme="minorHAnsi"/>
          <w:szCs w:val="21"/>
        </w:rPr>
        <w:t>es that:</w:t>
      </w:r>
    </w:p>
    <w:p w14:paraId="53E0EFB2" w14:textId="77777777" w:rsidR="006F2A7A" w:rsidRPr="006F2A7A" w:rsidRDefault="006F2A7A" w:rsidP="006F2A7A">
      <w:pPr>
        <w:rPr>
          <w:rFonts w:cstheme="minorHAnsi"/>
          <w:szCs w:val="21"/>
        </w:rPr>
      </w:pPr>
      <w:r w:rsidRPr="006F2A7A">
        <w:rPr>
          <w:rFonts w:cstheme="minorHAnsi"/>
          <w:szCs w:val="21"/>
        </w:rPr>
        <w:t xml:space="preserve">Before the </w:t>
      </w:r>
      <w:r w:rsidR="00814951" w:rsidRPr="006F2A7A">
        <w:rPr>
          <w:rFonts w:cstheme="minorHAnsi"/>
          <w:szCs w:val="21"/>
        </w:rPr>
        <w:t>Governor</w:t>
      </w:r>
      <w:r w:rsidR="00814951">
        <w:rPr>
          <w:rFonts w:cstheme="minorHAnsi"/>
          <w:szCs w:val="21"/>
        </w:rPr>
        <w:t>-</w:t>
      </w:r>
      <w:r w:rsidRPr="006F2A7A">
        <w:rPr>
          <w:rFonts w:cstheme="minorHAnsi"/>
          <w:szCs w:val="21"/>
        </w:rPr>
        <w:t>General appoints a person as a</w:t>
      </w:r>
      <w:r w:rsidR="00814951">
        <w:rPr>
          <w:rFonts w:cstheme="minorHAnsi"/>
          <w:szCs w:val="21"/>
        </w:rPr>
        <w:t xml:space="preserve"> </w:t>
      </w:r>
      <w:r w:rsidR="00ED07F1">
        <w:rPr>
          <w:rFonts w:cstheme="minorHAnsi"/>
          <w:szCs w:val="21"/>
        </w:rPr>
        <w:t>[</w:t>
      </w:r>
      <w:r w:rsidR="00FB3118">
        <w:rPr>
          <w:rFonts w:cstheme="minorHAnsi"/>
          <w:szCs w:val="21"/>
        </w:rPr>
        <w:t>n</w:t>
      </w:r>
      <w:r w:rsidR="00814951">
        <w:rPr>
          <w:rFonts w:cstheme="minorHAnsi"/>
          <w:szCs w:val="21"/>
        </w:rPr>
        <w:t>on-</w:t>
      </w:r>
      <w:r w:rsidR="006D5F60">
        <w:rPr>
          <w:rFonts w:cstheme="minorHAnsi"/>
          <w:szCs w:val="21"/>
        </w:rPr>
        <w:t>executive</w:t>
      </w:r>
      <w:r w:rsidR="00ED07F1">
        <w:rPr>
          <w:rFonts w:cstheme="minorHAnsi"/>
          <w:szCs w:val="21"/>
        </w:rPr>
        <w:t>]</w:t>
      </w:r>
      <w:r w:rsidRPr="006F2A7A">
        <w:rPr>
          <w:rFonts w:cstheme="minorHAnsi"/>
          <w:szCs w:val="21"/>
        </w:rPr>
        <w:t xml:space="preserve"> Director:</w:t>
      </w:r>
    </w:p>
    <w:p w14:paraId="77586B7C" w14:textId="77777777" w:rsidR="006F2A7A" w:rsidRPr="006F2A7A" w:rsidRDefault="006F2A7A" w:rsidP="006F2A7A">
      <w:pPr>
        <w:rPr>
          <w:rFonts w:cstheme="minorHAnsi"/>
          <w:szCs w:val="21"/>
        </w:rPr>
      </w:pPr>
      <w:r w:rsidRPr="006F2A7A">
        <w:rPr>
          <w:rFonts w:cstheme="minorHAnsi"/>
          <w:szCs w:val="21"/>
        </w:rPr>
        <w:tab/>
        <w:t>(a)</w:t>
      </w:r>
      <w:r w:rsidRPr="006F2A7A">
        <w:rPr>
          <w:rFonts w:cstheme="minorHAnsi"/>
          <w:szCs w:val="21"/>
        </w:rPr>
        <w:tab/>
        <w:t>if the appointment is of the Chairperson—the Prime Minister; or</w:t>
      </w:r>
    </w:p>
    <w:p w14:paraId="16205C80" w14:textId="77777777" w:rsidR="006F2A7A" w:rsidRPr="006F2A7A" w:rsidRDefault="006F2A7A" w:rsidP="006F2A7A">
      <w:pPr>
        <w:rPr>
          <w:rFonts w:cstheme="minorHAnsi"/>
          <w:szCs w:val="21"/>
        </w:rPr>
      </w:pPr>
      <w:r w:rsidRPr="006F2A7A">
        <w:rPr>
          <w:rFonts w:cstheme="minorHAnsi"/>
          <w:szCs w:val="21"/>
        </w:rPr>
        <w:tab/>
        <w:t>(b)</w:t>
      </w:r>
      <w:r w:rsidRPr="006F2A7A">
        <w:rPr>
          <w:rFonts w:cstheme="minorHAnsi"/>
          <w:szCs w:val="21"/>
        </w:rPr>
        <w:tab/>
        <w:t>if the appointment is not of the Chairperson—the Minister;</w:t>
      </w:r>
    </w:p>
    <w:p w14:paraId="72895611" w14:textId="77777777" w:rsidR="006F2A7A" w:rsidRPr="006F2A7A" w:rsidRDefault="006F2A7A" w:rsidP="00EF7E20">
      <w:pPr>
        <w:ind w:firstLine="720"/>
        <w:rPr>
          <w:rFonts w:cstheme="minorHAnsi"/>
          <w:szCs w:val="21"/>
        </w:rPr>
      </w:pPr>
      <w:r w:rsidRPr="006F2A7A">
        <w:rPr>
          <w:rFonts w:cstheme="minorHAnsi"/>
          <w:szCs w:val="21"/>
        </w:rPr>
        <w:t>must be satisfied that the person is suitable for appointment because of:</w:t>
      </w:r>
    </w:p>
    <w:p w14:paraId="19B7B387" w14:textId="77777777" w:rsidR="006F2A7A" w:rsidRPr="006F2A7A" w:rsidRDefault="006F2A7A" w:rsidP="006F75E0">
      <w:pPr>
        <w:ind w:left="1440" w:hanging="720"/>
        <w:rPr>
          <w:rFonts w:cstheme="minorHAnsi"/>
          <w:szCs w:val="21"/>
        </w:rPr>
      </w:pPr>
      <w:r w:rsidRPr="006F2A7A">
        <w:rPr>
          <w:rFonts w:cstheme="minorHAnsi"/>
          <w:szCs w:val="21"/>
        </w:rPr>
        <w:lastRenderedPageBreak/>
        <w:t>(c)</w:t>
      </w:r>
      <w:r w:rsidRPr="006F2A7A">
        <w:rPr>
          <w:rFonts w:cstheme="minorHAnsi"/>
          <w:szCs w:val="21"/>
        </w:rPr>
        <w:tab/>
        <w:t>having had experience in connection with the provision of broadcasting services or in communications or management; or</w:t>
      </w:r>
    </w:p>
    <w:p w14:paraId="376F0481" w14:textId="77777777" w:rsidR="006F2A7A" w:rsidRPr="006F2A7A" w:rsidRDefault="006F2A7A" w:rsidP="006F2A7A">
      <w:pPr>
        <w:rPr>
          <w:rFonts w:cstheme="minorHAnsi"/>
          <w:szCs w:val="21"/>
        </w:rPr>
      </w:pPr>
      <w:r w:rsidRPr="006F2A7A">
        <w:rPr>
          <w:rFonts w:cstheme="minorHAnsi"/>
          <w:szCs w:val="21"/>
        </w:rPr>
        <w:tab/>
        <w:t>(d)</w:t>
      </w:r>
      <w:r w:rsidRPr="006F2A7A">
        <w:rPr>
          <w:rFonts w:cstheme="minorHAnsi"/>
          <w:szCs w:val="21"/>
        </w:rPr>
        <w:tab/>
        <w:t>having expertise in financial or technical matters; or</w:t>
      </w:r>
    </w:p>
    <w:p w14:paraId="390CA720" w14:textId="77777777" w:rsidR="006F2A7A" w:rsidRDefault="006F2A7A" w:rsidP="006F75E0">
      <w:pPr>
        <w:ind w:left="1440" w:hanging="720"/>
        <w:rPr>
          <w:rFonts w:cstheme="minorHAnsi"/>
          <w:szCs w:val="21"/>
        </w:rPr>
      </w:pPr>
      <w:r w:rsidRPr="006F2A7A">
        <w:rPr>
          <w:rFonts w:cstheme="minorHAnsi"/>
          <w:szCs w:val="21"/>
        </w:rPr>
        <w:t>(e)</w:t>
      </w:r>
      <w:r w:rsidRPr="006F2A7A">
        <w:rPr>
          <w:rFonts w:cstheme="minorHAnsi"/>
          <w:szCs w:val="21"/>
        </w:rPr>
        <w:tab/>
        <w:t>having cultural or other interests relevant to the oversight of a public organisation engaged in the provision of broadcasting services.</w:t>
      </w:r>
    </w:p>
    <w:p w14:paraId="35743D6F" w14:textId="5A9FF6DA" w:rsidR="00BB1159" w:rsidRDefault="005D0379" w:rsidP="00BB1159">
      <w:pPr>
        <w:rPr>
          <w:rFonts w:cstheme="minorHAnsi"/>
          <w:szCs w:val="21"/>
        </w:rPr>
      </w:pPr>
      <w:r>
        <w:rPr>
          <w:rFonts w:cstheme="minorHAnsi"/>
          <w:szCs w:val="21"/>
        </w:rPr>
        <w:t xml:space="preserve">The </w:t>
      </w:r>
      <w:r w:rsidRPr="005D0379">
        <w:rPr>
          <w:rFonts w:cstheme="minorHAnsi"/>
          <w:i/>
          <w:szCs w:val="21"/>
        </w:rPr>
        <w:t>Australian Broadcasting Corporation (Non-executive Director—Selection Criteria) Determination 2024</w:t>
      </w:r>
      <w:r>
        <w:rPr>
          <w:rFonts w:cstheme="minorHAnsi"/>
          <w:szCs w:val="21"/>
        </w:rPr>
        <w:t xml:space="preserve"> </w:t>
      </w:r>
      <w:r w:rsidR="00AE37FC">
        <w:rPr>
          <w:rFonts w:cstheme="minorHAnsi"/>
          <w:szCs w:val="21"/>
        </w:rPr>
        <w:t>states that</w:t>
      </w:r>
      <w:r w:rsidR="002C0D53">
        <w:rPr>
          <w:rFonts w:cstheme="minorHAnsi"/>
          <w:szCs w:val="21"/>
        </w:rPr>
        <w:t>:</w:t>
      </w:r>
      <w:r w:rsidR="00BB1159">
        <w:rPr>
          <w:rFonts w:cstheme="minorHAnsi"/>
          <w:szCs w:val="21"/>
        </w:rPr>
        <w:t xml:space="preserve"> </w:t>
      </w:r>
    </w:p>
    <w:p w14:paraId="476597C0" w14:textId="64B47F42" w:rsidR="008C0952" w:rsidRPr="00525FDF" w:rsidRDefault="00D4160E" w:rsidP="00D4160E">
      <w:pPr>
        <w:pStyle w:val="ListParagraph"/>
        <w:numPr>
          <w:ilvl w:val="0"/>
          <w:numId w:val="11"/>
        </w:numPr>
        <w:spacing w:after="240" w:line="240" w:lineRule="auto"/>
        <w:ind w:left="567" w:hanging="567"/>
        <w:contextualSpacing w:val="0"/>
        <w:rPr>
          <w:rFonts w:asciiTheme="minorHAnsi" w:hAnsiTheme="minorHAnsi" w:cstheme="minorHAnsi"/>
          <w:szCs w:val="21"/>
        </w:rPr>
      </w:pPr>
      <w:r>
        <w:rPr>
          <w:rFonts w:asciiTheme="minorHAnsi" w:hAnsiTheme="minorHAnsi" w:cstheme="minorHAnsi"/>
          <w:b/>
          <w:szCs w:val="21"/>
        </w:rPr>
        <w:t xml:space="preserve">the </w:t>
      </w:r>
      <w:r w:rsidR="00237F70">
        <w:rPr>
          <w:rFonts w:asciiTheme="minorHAnsi" w:hAnsiTheme="minorHAnsi" w:cstheme="minorHAnsi"/>
          <w:b/>
          <w:szCs w:val="21"/>
        </w:rPr>
        <w:t>person</w:t>
      </w:r>
      <w:r>
        <w:rPr>
          <w:rFonts w:asciiTheme="minorHAnsi" w:hAnsiTheme="minorHAnsi" w:cstheme="minorHAnsi"/>
          <w:b/>
          <w:szCs w:val="21"/>
        </w:rPr>
        <w:t xml:space="preserve"> </w:t>
      </w:r>
      <w:r w:rsidR="008C0952" w:rsidRPr="00525FDF">
        <w:rPr>
          <w:rFonts w:asciiTheme="minorHAnsi" w:hAnsiTheme="minorHAnsi" w:cstheme="minorHAnsi"/>
          <w:b/>
          <w:szCs w:val="21"/>
        </w:rPr>
        <w:t>must demonstrate substantial experience or knowledge in at least one of the</w:t>
      </w:r>
      <w:r w:rsidR="008C0952" w:rsidRPr="00525FDF">
        <w:rPr>
          <w:rFonts w:asciiTheme="minorHAnsi" w:hAnsiTheme="minorHAnsi" w:cstheme="minorHAnsi"/>
          <w:szCs w:val="21"/>
        </w:rPr>
        <w:t xml:space="preserve"> </w:t>
      </w:r>
      <w:r w:rsidR="008C0952" w:rsidRPr="00525FDF">
        <w:rPr>
          <w:rFonts w:asciiTheme="minorHAnsi" w:hAnsiTheme="minorHAnsi" w:cstheme="minorHAnsi"/>
          <w:b/>
          <w:szCs w:val="21"/>
        </w:rPr>
        <w:t>following fields:</w:t>
      </w:r>
    </w:p>
    <w:p w14:paraId="6CC247BD" w14:textId="4C405A06" w:rsidR="005D0379" w:rsidRPr="005D0379" w:rsidRDefault="005D0379" w:rsidP="00D4160E">
      <w:pPr>
        <w:pStyle w:val="ListParagraph"/>
        <w:numPr>
          <w:ilvl w:val="0"/>
          <w:numId w:val="12"/>
        </w:numPr>
        <w:spacing w:after="120" w:line="240" w:lineRule="auto"/>
        <w:ind w:left="1134" w:hanging="567"/>
        <w:contextualSpacing w:val="0"/>
        <w:rPr>
          <w:rFonts w:asciiTheme="minorHAnsi" w:hAnsiTheme="minorHAnsi" w:cstheme="minorHAnsi"/>
          <w:szCs w:val="21"/>
        </w:rPr>
      </w:pPr>
      <w:r w:rsidRPr="005D0379">
        <w:rPr>
          <w:rFonts w:asciiTheme="minorHAnsi" w:hAnsiTheme="minorHAnsi" w:cstheme="minorHAnsi"/>
          <w:szCs w:val="21"/>
        </w:rPr>
        <w:t>the media industry;</w:t>
      </w:r>
    </w:p>
    <w:p w14:paraId="74471192" w14:textId="5BCA704B" w:rsidR="005D0379" w:rsidRPr="005D0379" w:rsidRDefault="005D0379" w:rsidP="00D4160E">
      <w:pPr>
        <w:pStyle w:val="ListParagraph"/>
        <w:numPr>
          <w:ilvl w:val="0"/>
          <w:numId w:val="12"/>
        </w:numPr>
        <w:spacing w:after="120" w:line="240" w:lineRule="auto"/>
        <w:ind w:left="1134" w:hanging="567"/>
        <w:contextualSpacing w:val="0"/>
        <w:rPr>
          <w:rFonts w:asciiTheme="minorHAnsi" w:hAnsiTheme="minorHAnsi" w:cstheme="minorHAnsi"/>
          <w:szCs w:val="21"/>
        </w:rPr>
      </w:pPr>
      <w:r w:rsidRPr="005D0379">
        <w:rPr>
          <w:rFonts w:asciiTheme="minorHAnsi" w:hAnsiTheme="minorHAnsi" w:cstheme="minorHAnsi"/>
          <w:szCs w:val="21"/>
        </w:rPr>
        <w:t>broadcasting and digital media;</w:t>
      </w:r>
    </w:p>
    <w:p w14:paraId="657A0E3D" w14:textId="0042DE78" w:rsidR="005D0379" w:rsidRPr="005D0379" w:rsidRDefault="005D0379" w:rsidP="00D4160E">
      <w:pPr>
        <w:pStyle w:val="ListParagraph"/>
        <w:numPr>
          <w:ilvl w:val="0"/>
          <w:numId w:val="12"/>
        </w:numPr>
        <w:spacing w:after="120" w:line="240" w:lineRule="auto"/>
        <w:ind w:left="1134" w:hanging="567"/>
        <w:contextualSpacing w:val="0"/>
        <w:rPr>
          <w:rFonts w:asciiTheme="minorHAnsi" w:hAnsiTheme="minorHAnsi" w:cstheme="minorHAnsi"/>
          <w:szCs w:val="21"/>
        </w:rPr>
      </w:pPr>
      <w:r w:rsidRPr="005D0379">
        <w:rPr>
          <w:rFonts w:asciiTheme="minorHAnsi" w:hAnsiTheme="minorHAnsi" w:cstheme="minorHAnsi"/>
          <w:szCs w:val="21"/>
        </w:rPr>
        <w:t>digital technologies in any sector other than the media sector;</w:t>
      </w:r>
    </w:p>
    <w:p w14:paraId="16813246" w14:textId="205D4051" w:rsidR="005D0379" w:rsidRPr="005D0379" w:rsidRDefault="005D0379" w:rsidP="00D4160E">
      <w:pPr>
        <w:pStyle w:val="ListParagraph"/>
        <w:numPr>
          <w:ilvl w:val="0"/>
          <w:numId w:val="12"/>
        </w:numPr>
        <w:spacing w:after="120" w:line="240" w:lineRule="auto"/>
        <w:ind w:left="1134" w:hanging="567"/>
        <w:contextualSpacing w:val="0"/>
        <w:rPr>
          <w:rFonts w:asciiTheme="minorHAnsi" w:hAnsiTheme="minorHAnsi" w:cstheme="minorHAnsi"/>
          <w:szCs w:val="21"/>
        </w:rPr>
      </w:pPr>
      <w:r w:rsidRPr="005D0379">
        <w:rPr>
          <w:rFonts w:asciiTheme="minorHAnsi" w:hAnsiTheme="minorHAnsi" w:cstheme="minorHAnsi"/>
          <w:szCs w:val="21"/>
        </w:rPr>
        <w:t>business or financial management;</w:t>
      </w:r>
    </w:p>
    <w:p w14:paraId="7572616C" w14:textId="27281CAE" w:rsidR="005D0379" w:rsidRPr="005D0379" w:rsidRDefault="005D0379" w:rsidP="00D4160E">
      <w:pPr>
        <w:pStyle w:val="ListParagraph"/>
        <w:numPr>
          <w:ilvl w:val="0"/>
          <w:numId w:val="12"/>
        </w:numPr>
        <w:spacing w:after="120" w:line="240" w:lineRule="auto"/>
        <w:ind w:left="1134" w:hanging="567"/>
        <w:contextualSpacing w:val="0"/>
        <w:rPr>
          <w:rFonts w:asciiTheme="minorHAnsi" w:hAnsiTheme="minorHAnsi" w:cstheme="minorHAnsi"/>
          <w:szCs w:val="21"/>
        </w:rPr>
      </w:pPr>
      <w:r w:rsidRPr="005D0379">
        <w:rPr>
          <w:rFonts w:asciiTheme="minorHAnsi" w:hAnsiTheme="minorHAnsi" w:cstheme="minorHAnsi"/>
          <w:szCs w:val="21"/>
        </w:rPr>
        <w:t>creative arts;</w:t>
      </w:r>
    </w:p>
    <w:p w14:paraId="40105CB4" w14:textId="48E113F4" w:rsidR="005D0379" w:rsidRPr="005D0379" w:rsidRDefault="005D0379" w:rsidP="00D4160E">
      <w:pPr>
        <w:pStyle w:val="ListParagraph"/>
        <w:numPr>
          <w:ilvl w:val="0"/>
          <w:numId w:val="12"/>
        </w:numPr>
        <w:spacing w:after="120" w:line="240" w:lineRule="auto"/>
        <w:ind w:left="1134" w:hanging="567"/>
        <w:contextualSpacing w:val="0"/>
        <w:rPr>
          <w:rFonts w:asciiTheme="minorHAnsi" w:hAnsiTheme="minorHAnsi" w:cstheme="minorHAnsi"/>
          <w:szCs w:val="21"/>
        </w:rPr>
      </w:pPr>
      <w:r w:rsidRPr="005D0379">
        <w:rPr>
          <w:rFonts w:asciiTheme="minorHAnsi" w:hAnsiTheme="minorHAnsi" w:cstheme="minorHAnsi"/>
          <w:szCs w:val="21"/>
        </w:rPr>
        <w:t>educational content creation;</w:t>
      </w:r>
    </w:p>
    <w:p w14:paraId="4EC13198" w14:textId="7DC7622F" w:rsidR="005D0379" w:rsidRPr="005D0379" w:rsidRDefault="005D0379" w:rsidP="00D4160E">
      <w:pPr>
        <w:pStyle w:val="ListParagraph"/>
        <w:numPr>
          <w:ilvl w:val="0"/>
          <w:numId w:val="12"/>
        </w:numPr>
        <w:spacing w:after="120" w:line="240" w:lineRule="auto"/>
        <w:ind w:left="1134" w:hanging="567"/>
        <w:contextualSpacing w:val="0"/>
        <w:rPr>
          <w:rFonts w:asciiTheme="minorHAnsi" w:hAnsiTheme="minorHAnsi" w:cstheme="minorHAnsi"/>
          <w:szCs w:val="21"/>
        </w:rPr>
      </w:pPr>
      <w:r w:rsidRPr="005D0379">
        <w:rPr>
          <w:rFonts w:asciiTheme="minorHAnsi" w:hAnsiTheme="minorHAnsi" w:cstheme="minorHAnsi"/>
          <w:szCs w:val="21"/>
        </w:rPr>
        <w:t>corporate governance, including managing large and/or complex operations in the private, public or not-for-profit sectors;</w:t>
      </w:r>
    </w:p>
    <w:p w14:paraId="2D1941A8" w14:textId="650EB084" w:rsidR="005D0379" w:rsidRPr="005D0379" w:rsidRDefault="005D0379" w:rsidP="00D4160E">
      <w:pPr>
        <w:pStyle w:val="ListParagraph"/>
        <w:numPr>
          <w:ilvl w:val="0"/>
          <w:numId w:val="12"/>
        </w:numPr>
        <w:spacing w:after="120" w:line="240" w:lineRule="auto"/>
        <w:ind w:left="1134" w:hanging="567"/>
        <w:contextualSpacing w:val="0"/>
        <w:rPr>
          <w:rFonts w:asciiTheme="minorHAnsi" w:hAnsiTheme="minorHAnsi" w:cstheme="minorHAnsi"/>
          <w:szCs w:val="21"/>
        </w:rPr>
      </w:pPr>
      <w:r w:rsidRPr="005D0379">
        <w:rPr>
          <w:rFonts w:asciiTheme="minorHAnsi" w:hAnsiTheme="minorHAnsi" w:cstheme="minorHAnsi"/>
          <w:szCs w:val="21"/>
        </w:rPr>
        <w:t>cultural industry and/or cultural policy, including its administration; and</w:t>
      </w:r>
    </w:p>
    <w:p w14:paraId="68CBECA2" w14:textId="1BC6C7A3" w:rsidR="008C0952" w:rsidRPr="005D0379" w:rsidRDefault="00D4160E" w:rsidP="00D4160E">
      <w:pPr>
        <w:pStyle w:val="ListParagraph"/>
        <w:numPr>
          <w:ilvl w:val="0"/>
          <w:numId w:val="11"/>
        </w:numPr>
        <w:spacing w:after="240" w:line="240" w:lineRule="auto"/>
        <w:ind w:left="567" w:hanging="567"/>
        <w:contextualSpacing w:val="0"/>
        <w:rPr>
          <w:rFonts w:asciiTheme="minorHAnsi" w:hAnsiTheme="minorHAnsi" w:cstheme="minorHAnsi"/>
          <w:b/>
          <w:szCs w:val="21"/>
        </w:rPr>
      </w:pPr>
      <w:r>
        <w:rPr>
          <w:rFonts w:asciiTheme="minorHAnsi" w:hAnsiTheme="minorHAnsi" w:cstheme="minorHAnsi"/>
          <w:b/>
          <w:szCs w:val="21"/>
        </w:rPr>
        <w:t xml:space="preserve">the person possesses </w:t>
      </w:r>
      <w:proofErr w:type="gramStart"/>
      <w:r>
        <w:rPr>
          <w:rFonts w:asciiTheme="minorHAnsi" w:hAnsiTheme="minorHAnsi" w:cstheme="minorHAnsi"/>
          <w:b/>
          <w:szCs w:val="21"/>
        </w:rPr>
        <w:t>all of</w:t>
      </w:r>
      <w:proofErr w:type="gramEnd"/>
      <w:r>
        <w:rPr>
          <w:rFonts w:asciiTheme="minorHAnsi" w:hAnsiTheme="minorHAnsi" w:cstheme="minorHAnsi"/>
          <w:b/>
          <w:szCs w:val="21"/>
        </w:rPr>
        <w:t xml:space="preserve"> the following attributes</w:t>
      </w:r>
      <w:r w:rsidR="008C0952" w:rsidRPr="005D0379">
        <w:rPr>
          <w:rFonts w:asciiTheme="minorHAnsi" w:hAnsiTheme="minorHAnsi" w:cstheme="minorHAnsi"/>
          <w:b/>
          <w:szCs w:val="21"/>
        </w:rPr>
        <w:t>:</w:t>
      </w:r>
    </w:p>
    <w:p w14:paraId="39461E8E" w14:textId="7F969323" w:rsidR="00D4160E" w:rsidRPr="00D4160E" w:rsidRDefault="00D4160E" w:rsidP="009217C3">
      <w:pPr>
        <w:pStyle w:val="ListParagraph"/>
        <w:numPr>
          <w:ilvl w:val="0"/>
          <w:numId w:val="19"/>
        </w:numPr>
        <w:spacing w:after="120" w:line="240" w:lineRule="auto"/>
        <w:ind w:left="1134" w:hanging="567"/>
        <w:contextualSpacing w:val="0"/>
        <w:rPr>
          <w:rFonts w:asciiTheme="minorHAnsi" w:hAnsiTheme="minorHAnsi" w:cstheme="minorHAnsi"/>
          <w:szCs w:val="21"/>
        </w:rPr>
      </w:pPr>
      <w:r w:rsidRPr="00D4160E">
        <w:rPr>
          <w:rFonts w:asciiTheme="minorHAnsi" w:hAnsiTheme="minorHAnsi" w:cstheme="minorHAnsi"/>
          <w:szCs w:val="21"/>
        </w:rPr>
        <w:t>demonstrated high-level leadership and vision, and the ability to articulate a clear direction for an organisation;</w:t>
      </w:r>
    </w:p>
    <w:p w14:paraId="520EF78A" w14:textId="4E97A817" w:rsidR="00D4160E" w:rsidRPr="00D4160E" w:rsidRDefault="00D4160E" w:rsidP="009217C3">
      <w:pPr>
        <w:pStyle w:val="ListParagraph"/>
        <w:numPr>
          <w:ilvl w:val="0"/>
          <w:numId w:val="19"/>
        </w:numPr>
        <w:spacing w:after="120" w:line="240" w:lineRule="auto"/>
        <w:ind w:left="1134" w:hanging="567"/>
        <w:contextualSpacing w:val="0"/>
        <w:rPr>
          <w:rFonts w:asciiTheme="minorHAnsi" w:hAnsiTheme="minorHAnsi" w:cstheme="minorHAnsi"/>
          <w:szCs w:val="21"/>
        </w:rPr>
      </w:pPr>
      <w:r w:rsidRPr="00D4160E">
        <w:rPr>
          <w:rFonts w:asciiTheme="minorHAnsi" w:hAnsiTheme="minorHAnsi" w:cstheme="minorHAnsi"/>
          <w:szCs w:val="21"/>
        </w:rPr>
        <w:t>financial literacy;</w:t>
      </w:r>
    </w:p>
    <w:p w14:paraId="233B4DB0" w14:textId="2B18564B" w:rsidR="00D4160E" w:rsidRPr="00D4160E" w:rsidRDefault="00D4160E" w:rsidP="009217C3">
      <w:pPr>
        <w:pStyle w:val="ListParagraph"/>
        <w:numPr>
          <w:ilvl w:val="0"/>
          <w:numId w:val="19"/>
        </w:numPr>
        <w:spacing w:after="120" w:line="240" w:lineRule="auto"/>
        <w:ind w:left="1134" w:hanging="567"/>
        <w:contextualSpacing w:val="0"/>
        <w:rPr>
          <w:rFonts w:asciiTheme="minorHAnsi" w:hAnsiTheme="minorHAnsi" w:cstheme="minorHAnsi"/>
          <w:szCs w:val="21"/>
        </w:rPr>
      </w:pPr>
      <w:r w:rsidRPr="00D4160E">
        <w:rPr>
          <w:rFonts w:asciiTheme="minorHAnsi" w:hAnsiTheme="minorHAnsi" w:cstheme="minorHAnsi"/>
          <w:szCs w:val="21"/>
        </w:rPr>
        <w:t>high-level judgement;</w:t>
      </w:r>
    </w:p>
    <w:p w14:paraId="352029A3" w14:textId="5FB35037" w:rsidR="00D4160E" w:rsidRPr="00D4160E" w:rsidRDefault="00D4160E" w:rsidP="009217C3">
      <w:pPr>
        <w:pStyle w:val="ListParagraph"/>
        <w:numPr>
          <w:ilvl w:val="0"/>
          <w:numId w:val="19"/>
        </w:numPr>
        <w:spacing w:after="120" w:line="240" w:lineRule="auto"/>
        <w:ind w:left="1134" w:hanging="567"/>
        <w:contextualSpacing w:val="0"/>
        <w:rPr>
          <w:rFonts w:asciiTheme="minorHAnsi" w:hAnsiTheme="minorHAnsi" w:cstheme="minorHAnsi"/>
          <w:szCs w:val="21"/>
        </w:rPr>
      </w:pPr>
      <w:r w:rsidRPr="00D4160E">
        <w:rPr>
          <w:rFonts w:asciiTheme="minorHAnsi" w:hAnsiTheme="minorHAnsi" w:cstheme="minorHAnsi"/>
          <w:szCs w:val="21"/>
        </w:rPr>
        <w:t>the highest standards of professional and personal integrity;</w:t>
      </w:r>
    </w:p>
    <w:p w14:paraId="2DEA1DBE" w14:textId="7D192711" w:rsidR="00D4160E" w:rsidRPr="00D4160E" w:rsidRDefault="00D4160E" w:rsidP="009217C3">
      <w:pPr>
        <w:pStyle w:val="ListParagraph"/>
        <w:numPr>
          <w:ilvl w:val="0"/>
          <w:numId w:val="19"/>
        </w:numPr>
        <w:spacing w:after="120" w:line="240" w:lineRule="auto"/>
        <w:ind w:left="1134" w:hanging="567"/>
        <w:contextualSpacing w:val="0"/>
        <w:rPr>
          <w:rFonts w:asciiTheme="minorHAnsi" w:hAnsiTheme="minorHAnsi" w:cstheme="minorHAnsi"/>
          <w:szCs w:val="21"/>
        </w:rPr>
      </w:pPr>
      <w:r w:rsidRPr="00D4160E">
        <w:rPr>
          <w:rFonts w:asciiTheme="minorHAnsi" w:hAnsiTheme="minorHAnsi" w:cstheme="minorHAnsi"/>
          <w:szCs w:val="21"/>
        </w:rPr>
        <w:t>an understanding of, or the ability to credibly represent, the communication needs of Australia’s diverse society; and</w:t>
      </w:r>
    </w:p>
    <w:p w14:paraId="7241EDB2" w14:textId="31DAE574" w:rsidR="008C0952" w:rsidRDefault="00D4160E" w:rsidP="009217C3">
      <w:pPr>
        <w:pStyle w:val="ListParagraph"/>
        <w:numPr>
          <w:ilvl w:val="0"/>
          <w:numId w:val="19"/>
        </w:numPr>
        <w:spacing w:after="120" w:line="240" w:lineRule="auto"/>
        <w:ind w:left="1134" w:hanging="567"/>
        <w:contextualSpacing w:val="0"/>
        <w:rPr>
          <w:rFonts w:asciiTheme="minorHAnsi" w:hAnsiTheme="minorHAnsi" w:cstheme="minorHAnsi"/>
          <w:szCs w:val="21"/>
        </w:rPr>
      </w:pPr>
      <w:r w:rsidRPr="00D4160E">
        <w:rPr>
          <w:rFonts w:asciiTheme="minorHAnsi" w:hAnsiTheme="minorHAnsi" w:cstheme="minorHAnsi"/>
          <w:szCs w:val="21"/>
        </w:rPr>
        <w:t xml:space="preserve">an understanding of the media environment, </w:t>
      </w:r>
      <w:proofErr w:type="gramStart"/>
      <w:r w:rsidRPr="00D4160E">
        <w:rPr>
          <w:rFonts w:asciiTheme="minorHAnsi" w:hAnsiTheme="minorHAnsi" w:cstheme="minorHAnsi"/>
          <w:szCs w:val="21"/>
        </w:rPr>
        <w:t>in particular</w:t>
      </w:r>
      <w:proofErr w:type="gramEnd"/>
      <w:r w:rsidRPr="00D4160E">
        <w:rPr>
          <w:rFonts w:asciiTheme="minorHAnsi" w:hAnsiTheme="minorHAnsi" w:cstheme="minorHAnsi"/>
          <w:szCs w:val="21"/>
        </w:rPr>
        <w:t xml:space="preserve"> the ABC, the Charter and its place within the Australian community; and</w:t>
      </w:r>
    </w:p>
    <w:p w14:paraId="35A16D6E" w14:textId="25EE5D1A" w:rsidR="00D4160E" w:rsidRPr="00D4160E" w:rsidRDefault="00D4160E" w:rsidP="00D4160E">
      <w:pPr>
        <w:pStyle w:val="ListParagraph"/>
        <w:numPr>
          <w:ilvl w:val="0"/>
          <w:numId w:val="11"/>
        </w:numPr>
        <w:spacing w:after="240" w:line="240" w:lineRule="auto"/>
        <w:ind w:left="567" w:hanging="567"/>
        <w:contextualSpacing w:val="0"/>
        <w:rPr>
          <w:rFonts w:asciiTheme="minorHAnsi" w:hAnsiTheme="minorHAnsi" w:cstheme="minorHAnsi"/>
          <w:b/>
          <w:szCs w:val="21"/>
        </w:rPr>
      </w:pPr>
      <w:r w:rsidRPr="00D4160E">
        <w:rPr>
          <w:rFonts w:asciiTheme="minorHAnsi" w:hAnsiTheme="minorHAnsi" w:cstheme="minorHAnsi"/>
          <w:b/>
          <w:szCs w:val="21"/>
        </w:rPr>
        <w:t>the person demonstrates a commitment to high standards of governance.</w:t>
      </w:r>
    </w:p>
    <w:p w14:paraId="13A12BF2" w14:textId="77777777" w:rsidR="008C0952" w:rsidRPr="0073558F" w:rsidRDefault="008C0952" w:rsidP="008C0952">
      <w:pPr>
        <w:pStyle w:val="Heading2"/>
      </w:pPr>
      <w:bookmarkStart w:id="16" w:name="_Toc437965675"/>
      <w:bookmarkStart w:id="17" w:name="_Toc437967213"/>
      <w:bookmarkStart w:id="18" w:name="_Toc453768990"/>
      <w:bookmarkStart w:id="19" w:name="_Toc31983356"/>
      <w:bookmarkStart w:id="20" w:name="_Toc189818147"/>
      <w:r>
        <w:t>3</w:t>
      </w:r>
      <w:r w:rsidR="00F7545D">
        <w:t>.</w:t>
      </w:r>
      <w:r>
        <w:t xml:space="preserve"> </w:t>
      </w:r>
      <w:r w:rsidRPr="0073558F">
        <w:t>Categories of persons not eligible for appointment</w:t>
      </w:r>
      <w:bookmarkEnd w:id="16"/>
      <w:bookmarkEnd w:id="17"/>
      <w:bookmarkEnd w:id="18"/>
      <w:bookmarkEnd w:id="19"/>
      <w:bookmarkEnd w:id="20"/>
    </w:p>
    <w:p w14:paraId="291FA4A1" w14:textId="4069BCAC" w:rsidR="008C0952" w:rsidRPr="0073558F" w:rsidRDefault="008C0952" w:rsidP="008C0952">
      <w:r w:rsidRPr="0073558F">
        <w:t xml:space="preserve">Current and former members of Parliament and senior political staff members are not eligible for appointment as </w:t>
      </w:r>
      <w:r w:rsidR="0079071A">
        <w:t>a non-</w:t>
      </w:r>
      <w:r w:rsidR="0096745B">
        <w:t>executive</w:t>
      </w:r>
      <w:r w:rsidR="0079071A">
        <w:t xml:space="preserve"> Director o</w:t>
      </w:r>
      <w:r w:rsidR="00012CE1">
        <w:t>f</w:t>
      </w:r>
      <w:r>
        <w:t xml:space="preserve"> the </w:t>
      </w:r>
      <w:r w:rsidR="00C622FE">
        <w:t>ABC</w:t>
      </w:r>
      <w:r w:rsidRPr="0073558F">
        <w:t xml:space="preserve"> Board while engaged in such positions, or for a period of 12 months beginning on the day the person ceases to hold one of these positions. </w:t>
      </w:r>
    </w:p>
    <w:p w14:paraId="3DFB736E" w14:textId="65F9DEA8" w:rsidR="008C0952" w:rsidRDefault="008C0952" w:rsidP="008C0952">
      <w:r w:rsidRPr="0073558F">
        <w:t>The classes of persons falling within the definition of ‘senior political staff member’</w:t>
      </w:r>
      <w:r w:rsidR="00E1050A">
        <w:t xml:space="preserve"> </w:t>
      </w:r>
      <w:r w:rsidR="005545EF">
        <w:t xml:space="preserve">are specified by legislative instrument </w:t>
      </w:r>
      <w:r w:rsidR="00E1050A">
        <w:t xml:space="preserve">– </w:t>
      </w:r>
      <w:r w:rsidR="00AE37FC">
        <w:t>in</w:t>
      </w:r>
      <w:r w:rsidR="006952DA">
        <w:t xml:space="preserve"> </w:t>
      </w:r>
      <w:r w:rsidR="00E1050A">
        <w:t>the</w:t>
      </w:r>
      <w:r w:rsidR="002B6217">
        <w:t xml:space="preserve"> </w:t>
      </w:r>
      <w:hyperlink r:id="rId14" w:history="1">
        <w:r w:rsidR="00D16145" w:rsidRPr="00D16145">
          <w:rPr>
            <w:rStyle w:val="Hyperlink"/>
            <w:i/>
          </w:rPr>
          <w:t>Australian Broadcasting Corporation (Definition of senior political staff member) Instrument 2024</w:t>
        </w:r>
      </w:hyperlink>
      <w:r w:rsidR="00BA0CCE" w:rsidRPr="002B6217">
        <w:t xml:space="preserve">. </w:t>
      </w:r>
      <w:r w:rsidR="00E651B9">
        <w:t>The instrument states:</w:t>
      </w:r>
    </w:p>
    <w:p w14:paraId="39C8255E" w14:textId="33172A2C" w:rsidR="00D4160E" w:rsidRPr="00D4160E" w:rsidRDefault="00D4160E" w:rsidP="00D4160E">
      <w:pPr>
        <w:numPr>
          <w:ilvl w:val="0"/>
          <w:numId w:val="16"/>
        </w:numPr>
      </w:pPr>
      <w:r w:rsidRPr="00D4160E">
        <w:t>For the purposes of the definition of ‘senior political staff member’ under subsection 3(1) of the Act, subsections (2), (3) and (4) below specify the classes of persons.</w:t>
      </w:r>
    </w:p>
    <w:p w14:paraId="4E4E6063" w14:textId="77777777" w:rsidR="00D4160E" w:rsidRPr="00D4160E" w:rsidRDefault="00D4160E" w:rsidP="00D4160E">
      <w:r w:rsidRPr="00D4160E">
        <w:rPr>
          <w:b/>
          <w:bCs/>
          <w:i/>
          <w:iCs/>
        </w:rPr>
        <w:lastRenderedPageBreak/>
        <w:t>Class A–Federal</w:t>
      </w:r>
    </w:p>
    <w:p w14:paraId="2FD49C9E" w14:textId="1AB9B8C5" w:rsidR="00D4160E" w:rsidRPr="00D4160E" w:rsidRDefault="00D4160E" w:rsidP="00D4160E">
      <w:pPr>
        <w:numPr>
          <w:ilvl w:val="0"/>
          <w:numId w:val="16"/>
        </w:numPr>
      </w:pPr>
      <w:r w:rsidRPr="00D4160E">
        <w:t>A person who:</w:t>
      </w:r>
    </w:p>
    <w:p w14:paraId="0A892D66" w14:textId="61F22EC9" w:rsidR="00D4160E" w:rsidRPr="00D4160E" w:rsidRDefault="00D4160E" w:rsidP="00D4160E">
      <w:pPr>
        <w:numPr>
          <w:ilvl w:val="0"/>
          <w:numId w:val="17"/>
        </w:numPr>
        <w:tabs>
          <w:tab w:val="num" w:pos="720"/>
        </w:tabs>
      </w:pPr>
      <w:r w:rsidRPr="00D4160E">
        <w:t>is employed under the </w:t>
      </w:r>
      <w:r w:rsidRPr="00D4160E">
        <w:rPr>
          <w:i/>
          <w:iCs/>
        </w:rPr>
        <w:t>Members of Parliament (Staff) Act 1984</w:t>
      </w:r>
      <w:r w:rsidRPr="00D4160E">
        <w:t> (Cth); and</w:t>
      </w:r>
    </w:p>
    <w:p w14:paraId="4B9F46EB" w14:textId="22F9D154" w:rsidR="00D4160E" w:rsidRPr="00D4160E" w:rsidRDefault="00D4160E" w:rsidP="00D4160E">
      <w:pPr>
        <w:numPr>
          <w:ilvl w:val="0"/>
          <w:numId w:val="17"/>
        </w:numPr>
        <w:tabs>
          <w:tab w:val="num" w:pos="720"/>
        </w:tabs>
      </w:pPr>
      <w:r w:rsidRPr="00D4160E">
        <w:t>occupies a position in the ‘senior staff’ classification as defined by the Commonwealth Members of Parliament Staff Enterprise Agreement 2020</w:t>
      </w:r>
      <w:r w:rsidRPr="00D4160E">
        <w:noBreakHyphen/>
        <w:t>2023 made under the </w:t>
      </w:r>
      <w:r w:rsidRPr="00D4160E">
        <w:rPr>
          <w:i/>
          <w:iCs/>
        </w:rPr>
        <w:t>Fair Work Act 2009</w:t>
      </w:r>
      <w:r w:rsidRPr="00D4160E">
        <w:t>.</w:t>
      </w:r>
    </w:p>
    <w:p w14:paraId="38708D4C" w14:textId="77777777" w:rsidR="00D4160E" w:rsidRPr="00D4160E" w:rsidRDefault="00D4160E" w:rsidP="00D4160E">
      <w:r w:rsidRPr="00D4160E">
        <w:rPr>
          <w:b/>
          <w:bCs/>
          <w:i/>
          <w:iCs/>
        </w:rPr>
        <w:t>Class B – State or Territory</w:t>
      </w:r>
    </w:p>
    <w:p w14:paraId="50E973FA" w14:textId="64E0441A" w:rsidR="00D4160E" w:rsidRPr="00D4160E" w:rsidRDefault="00D4160E" w:rsidP="00D4160E">
      <w:pPr>
        <w:numPr>
          <w:ilvl w:val="0"/>
          <w:numId w:val="16"/>
        </w:numPr>
      </w:pPr>
      <w:r w:rsidRPr="00D4160E">
        <w:t>A person employed in a senior position by or on behalf of a member of a State Parliament or a Legislature of a Territory to primarily provide Policy Advice to the member.</w:t>
      </w:r>
    </w:p>
    <w:p w14:paraId="27130FB8" w14:textId="0AA18951" w:rsidR="00D4160E" w:rsidRPr="00D4160E" w:rsidRDefault="00D4160E" w:rsidP="00D4160E">
      <w:pPr>
        <w:numPr>
          <w:ilvl w:val="0"/>
          <w:numId w:val="16"/>
        </w:numPr>
      </w:pPr>
      <w:r w:rsidRPr="00D4160E">
        <w:t>Without limiting subsection 6(3), a person is deemed to be employed in a senior position if the position is known by one of the following designations:</w:t>
      </w:r>
    </w:p>
    <w:p w14:paraId="214ECDC7" w14:textId="721DA32B" w:rsidR="00D4160E" w:rsidRPr="00D4160E" w:rsidRDefault="00D4160E" w:rsidP="00D4160E">
      <w:pPr>
        <w:numPr>
          <w:ilvl w:val="0"/>
          <w:numId w:val="18"/>
        </w:numPr>
        <w:tabs>
          <w:tab w:val="num" w:pos="720"/>
        </w:tabs>
      </w:pPr>
      <w:r w:rsidRPr="00D4160E">
        <w:t>Chief of Staff;</w:t>
      </w:r>
    </w:p>
    <w:p w14:paraId="67390D27" w14:textId="7609920B" w:rsidR="00D4160E" w:rsidRPr="00D4160E" w:rsidRDefault="00D4160E" w:rsidP="00D4160E">
      <w:pPr>
        <w:numPr>
          <w:ilvl w:val="0"/>
          <w:numId w:val="18"/>
        </w:numPr>
        <w:tabs>
          <w:tab w:val="num" w:pos="720"/>
        </w:tabs>
      </w:pPr>
      <w:r w:rsidRPr="00D4160E">
        <w:t>Deputy Chief of Staff;</w:t>
      </w:r>
    </w:p>
    <w:p w14:paraId="12BA8469" w14:textId="68349FB6" w:rsidR="00D4160E" w:rsidRPr="00D4160E" w:rsidRDefault="00D4160E" w:rsidP="00D4160E">
      <w:pPr>
        <w:numPr>
          <w:ilvl w:val="0"/>
          <w:numId w:val="18"/>
        </w:numPr>
        <w:tabs>
          <w:tab w:val="num" w:pos="720"/>
        </w:tabs>
      </w:pPr>
      <w:r w:rsidRPr="00D4160E">
        <w:t>Principal Adviser (however described);</w:t>
      </w:r>
    </w:p>
    <w:p w14:paraId="1876718F" w14:textId="45E002BA" w:rsidR="00D4160E" w:rsidRPr="00D4160E" w:rsidRDefault="00D4160E" w:rsidP="00D4160E">
      <w:pPr>
        <w:numPr>
          <w:ilvl w:val="0"/>
          <w:numId w:val="18"/>
        </w:numPr>
        <w:tabs>
          <w:tab w:val="num" w:pos="720"/>
        </w:tabs>
      </w:pPr>
      <w:r w:rsidRPr="00D4160E">
        <w:t>Senior Adviser (however described);</w:t>
      </w:r>
    </w:p>
    <w:p w14:paraId="12EF4462" w14:textId="3DD56BD8" w:rsidR="00D4160E" w:rsidRPr="00D4160E" w:rsidRDefault="00D4160E" w:rsidP="00D4160E">
      <w:pPr>
        <w:numPr>
          <w:ilvl w:val="0"/>
          <w:numId w:val="18"/>
        </w:numPr>
        <w:tabs>
          <w:tab w:val="num" w:pos="720"/>
        </w:tabs>
      </w:pPr>
      <w:r w:rsidRPr="00D4160E">
        <w:t>Senior Media Adviser (however described);</w:t>
      </w:r>
    </w:p>
    <w:p w14:paraId="6C53DC86" w14:textId="0E468613" w:rsidR="00D4160E" w:rsidRPr="0073558F" w:rsidRDefault="00D4160E" w:rsidP="008C0952">
      <w:pPr>
        <w:numPr>
          <w:ilvl w:val="0"/>
          <w:numId w:val="18"/>
        </w:numPr>
        <w:tabs>
          <w:tab w:val="num" w:pos="720"/>
        </w:tabs>
      </w:pPr>
      <w:r w:rsidRPr="00D4160E">
        <w:t>Specialist Adviser (however described).</w:t>
      </w:r>
    </w:p>
    <w:p w14:paraId="5DCD4896" w14:textId="77777777" w:rsidR="008C0952" w:rsidRPr="0073558F" w:rsidRDefault="008C0952" w:rsidP="000E591E">
      <w:pPr>
        <w:pStyle w:val="Heading2"/>
      </w:pPr>
      <w:bookmarkStart w:id="21" w:name="_Toc437965676"/>
      <w:bookmarkStart w:id="22" w:name="_Toc437967214"/>
      <w:bookmarkStart w:id="23" w:name="_Toc453768991"/>
      <w:bookmarkStart w:id="24" w:name="_Toc31983357"/>
      <w:bookmarkStart w:id="25" w:name="_Toc189818148"/>
      <w:r>
        <w:t>4</w:t>
      </w:r>
      <w:r w:rsidR="00F7545D">
        <w:t>.</w:t>
      </w:r>
      <w:r>
        <w:t xml:space="preserve"> </w:t>
      </w:r>
      <w:r w:rsidRPr="0073558F">
        <w:t xml:space="preserve">The </w:t>
      </w:r>
      <w:r w:rsidR="00C622FE">
        <w:t>ABC</w:t>
      </w:r>
      <w:r w:rsidRPr="0073558F">
        <w:t xml:space="preserve"> Board – composition and duties</w:t>
      </w:r>
      <w:bookmarkEnd w:id="21"/>
      <w:bookmarkEnd w:id="22"/>
      <w:bookmarkEnd w:id="23"/>
      <w:bookmarkEnd w:id="24"/>
      <w:bookmarkEnd w:id="25"/>
    </w:p>
    <w:p w14:paraId="2766846D" w14:textId="77777777" w:rsidR="00C622FE" w:rsidRPr="0073558F" w:rsidRDefault="00C622FE" w:rsidP="00C622FE">
      <w:bookmarkStart w:id="26" w:name="_Toc453768992"/>
      <w:bookmarkStart w:id="27" w:name="_Toc31983358"/>
      <w:r w:rsidRPr="0073558F">
        <w:t xml:space="preserve">The </w:t>
      </w:r>
      <w:r>
        <w:t>ABC</w:t>
      </w:r>
      <w:r w:rsidRPr="0073558F">
        <w:t xml:space="preserve"> Board is responsible for overseeing the operations of the </w:t>
      </w:r>
      <w:r>
        <w:t>ABC</w:t>
      </w:r>
      <w:r w:rsidRPr="0073558F">
        <w:t>.</w:t>
      </w:r>
      <w:r>
        <w:t xml:space="preserve"> </w:t>
      </w:r>
      <w:r w:rsidRPr="0073558F">
        <w:t xml:space="preserve">The </w:t>
      </w:r>
      <w:r>
        <w:t>ABC</w:t>
      </w:r>
      <w:r w:rsidRPr="0073558F">
        <w:t xml:space="preserve"> </w:t>
      </w:r>
      <w:r w:rsidR="00851F9A">
        <w:t>B</w:t>
      </w:r>
      <w:r w:rsidRPr="0073558F">
        <w:t>oard consists of:</w:t>
      </w:r>
    </w:p>
    <w:p w14:paraId="22F30C96" w14:textId="77777777" w:rsidR="00C622FE" w:rsidRPr="009E1D95" w:rsidRDefault="00C622FE" w:rsidP="00D4160E">
      <w:pPr>
        <w:pStyle w:val="Normal-disclaimerpage"/>
        <w:numPr>
          <w:ilvl w:val="0"/>
          <w:numId w:val="13"/>
        </w:numPr>
        <w:ind w:left="924" w:hanging="357"/>
        <w:rPr>
          <w:rFonts w:asciiTheme="minorHAnsi" w:eastAsiaTheme="minorHAnsi" w:hAnsiTheme="minorHAnsi" w:cstheme="minorBidi"/>
          <w:color w:val="000000" w:themeColor="text1"/>
          <w:sz w:val="22"/>
          <w:lang w:eastAsia="en-US"/>
        </w:rPr>
      </w:pPr>
      <w:r w:rsidRPr="009E1D95">
        <w:rPr>
          <w:rFonts w:asciiTheme="minorHAnsi" w:eastAsiaTheme="minorHAnsi" w:hAnsiTheme="minorHAnsi" w:cstheme="minorBidi"/>
          <w:color w:val="000000" w:themeColor="text1"/>
          <w:sz w:val="22"/>
          <w:lang w:eastAsia="en-US"/>
        </w:rPr>
        <w:t>the Chairperson</w:t>
      </w:r>
      <w:r w:rsidR="00E14720">
        <w:rPr>
          <w:rFonts w:asciiTheme="minorHAnsi" w:eastAsiaTheme="minorHAnsi" w:hAnsiTheme="minorHAnsi" w:cstheme="minorBidi"/>
          <w:color w:val="000000" w:themeColor="text1"/>
          <w:sz w:val="22"/>
          <w:lang w:eastAsia="en-US"/>
        </w:rPr>
        <w:t>;</w:t>
      </w:r>
    </w:p>
    <w:p w14:paraId="613698CD" w14:textId="77777777" w:rsidR="00C622FE" w:rsidRPr="009E1D95" w:rsidRDefault="00C622FE" w:rsidP="00D4160E">
      <w:pPr>
        <w:pStyle w:val="Normal-disclaimerpage"/>
        <w:numPr>
          <w:ilvl w:val="0"/>
          <w:numId w:val="13"/>
        </w:numPr>
        <w:ind w:left="924" w:hanging="357"/>
        <w:rPr>
          <w:rFonts w:asciiTheme="minorHAnsi" w:eastAsiaTheme="minorHAnsi" w:hAnsiTheme="minorHAnsi" w:cstheme="minorBidi"/>
          <w:color w:val="000000" w:themeColor="text1"/>
          <w:sz w:val="22"/>
          <w:lang w:eastAsia="en-US"/>
        </w:rPr>
      </w:pPr>
      <w:r w:rsidRPr="009E1D95">
        <w:rPr>
          <w:rFonts w:asciiTheme="minorHAnsi" w:eastAsiaTheme="minorHAnsi" w:hAnsiTheme="minorHAnsi" w:cstheme="minorBidi"/>
          <w:color w:val="000000" w:themeColor="text1"/>
          <w:sz w:val="22"/>
          <w:lang w:eastAsia="en-US"/>
        </w:rPr>
        <w:t>the Managing Director</w:t>
      </w:r>
      <w:r w:rsidR="00E14720">
        <w:rPr>
          <w:rFonts w:asciiTheme="minorHAnsi" w:eastAsiaTheme="minorHAnsi" w:hAnsiTheme="minorHAnsi" w:cstheme="minorBidi"/>
          <w:color w:val="000000" w:themeColor="text1"/>
          <w:sz w:val="22"/>
          <w:lang w:eastAsia="en-US"/>
        </w:rPr>
        <w:t>;</w:t>
      </w:r>
    </w:p>
    <w:p w14:paraId="0690E72A" w14:textId="77777777" w:rsidR="00C622FE" w:rsidRPr="009E1D95" w:rsidRDefault="00C622FE" w:rsidP="00D4160E">
      <w:pPr>
        <w:pStyle w:val="Normal-disclaimerpage"/>
        <w:numPr>
          <w:ilvl w:val="0"/>
          <w:numId w:val="13"/>
        </w:numPr>
        <w:ind w:left="924" w:hanging="357"/>
        <w:rPr>
          <w:rFonts w:asciiTheme="minorHAnsi" w:eastAsiaTheme="minorHAnsi" w:hAnsiTheme="minorHAnsi" w:cstheme="minorBidi"/>
          <w:color w:val="000000" w:themeColor="text1"/>
          <w:sz w:val="22"/>
          <w:lang w:eastAsia="en-US"/>
        </w:rPr>
      </w:pPr>
      <w:r w:rsidRPr="009E1D95">
        <w:rPr>
          <w:rFonts w:asciiTheme="minorHAnsi" w:eastAsiaTheme="minorHAnsi" w:hAnsiTheme="minorHAnsi" w:cstheme="minorBidi"/>
          <w:color w:val="000000" w:themeColor="text1"/>
          <w:sz w:val="22"/>
          <w:lang w:eastAsia="en-US"/>
        </w:rPr>
        <w:t>the staff-elected Director</w:t>
      </w:r>
      <w:r w:rsidR="00851F9A">
        <w:rPr>
          <w:rFonts w:asciiTheme="minorHAnsi" w:eastAsiaTheme="minorHAnsi" w:hAnsiTheme="minorHAnsi" w:cstheme="minorBidi"/>
          <w:color w:val="000000" w:themeColor="text1"/>
          <w:sz w:val="22"/>
          <w:lang w:eastAsia="en-US"/>
        </w:rPr>
        <w:t>; and</w:t>
      </w:r>
    </w:p>
    <w:p w14:paraId="0000DEF3" w14:textId="77777777" w:rsidR="00C622FE" w:rsidRPr="009E1D95" w:rsidRDefault="00C622FE" w:rsidP="00D4160E">
      <w:pPr>
        <w:pStyle w:val="Normal-disclaimerpage"/>
        <w:numPr>
          <w:ilvl w:val="0"/>
          <w:numId w:val="13"/>
        </w:numPr>
        <w:ind w:left="924" w:hanging="357"/>
        <w:rPr>
          <w:rFonts w:asciiTheme="minorHAnsi" w:eastAsiaTheme="minorHAnsi" w:hAnsiTheme="minorHAnsi" w:cstheme="minorBidi"/>
          <w:color w:val="000000" w:themeColor="text1"/>
          <w:sz w:val="22"/>
          <w:lang w:eastAsia="en-US"/>
        </w:rPr>
      </w:pPr>
      <w:r w:rsidRPr="009E1D95">
        <w:rPr>
          <w:rFonts w:asciiTheme="minorHAnsi" w:eastAsiaTheme="minorHAnsi" w:hAnsiTheme="minorHAnsi" w:cstheme="minorBidi"/>
          <w:color w:val="000000" w:themeColor="text1"/>
          <w:sz w:val="22"/>
          <w:lang w:eastAsia="en-US"/>
        </w:rPr>
        <w:t xml:space="preserve">not fewer than </w:t>
      </w:r>
      <w:r w:rsidR="00D47D92">
        <w:rPr>
          <w:rFonts w:asciiTheme="minorHAnsi" w:eastAsiaTheme="minorHAnsi" w:hAnsiTheme="minorHAnsi" w:cstheme="minorBidi"/>
          <w:color w:val="000000" w:themeColor="text1"/>
          <w:sz w:val="22"/>
          <w:lang w:eastAsia="en-US"/>
        </w:rPr>
        <w:t>4</w:t>
      </w:r>
      <w:r w:rsidR="00D47D92" w:rsidRPr="009E1D95">
        <w:rPr>
          <w:rFonts w:asciiTheme="minorHAnsi" w:eastAsiaTheme="minorHAnsi" w:hAnsiTheme="minorHAnsi" w:cstheme="minorBidi"/>
          <w:color w:val="000000" w:themeColor="text1"/>
          <w:sz w:val="22"/>
          <w:lang w:eastAsia="en-US"/>
        </w:rPr>
        <w:t xml:space="preserve"> </w:t>
      </w:r>
      <w:r w:rsidRPr="009E1D95">
        <w:rPr>
          <w:rFonts w:asciiTheme="minorHAnsi" w:eastAsiaTheme="minorHAnsi" w:hAnsiTheme="minorHAnsi" w:cstheme="minorBidi"/>
          <w:color w:val="000000" w:themeColor="text1"/>
          <w:sz w:val="22"/>
          <w:lang w:eastAsia="en-US"/>
        </w:rPr>
        <w:t xml:space="preserve">nor more than </w:t>
      </w:r>
      <w:r w:rsidR="00D47D92">
        <w:rPr>
          <w:rFonts w:asciiTheme="minorHAnsi" w:eastAsiaTheme="minorHAnsi" w:hAnsiTheme="minorHAnsi" w:cstheme="minorBidi"/>
          <w:color w:val="000000" w:themeColor="text1"/>
          <w:sz w:val="22"/>
          <w:lang w:eastAsia="en-US"/>
        </w:rPr>
        <w:t>6</w:t>
      </w:r>
      <w:r w:rsidR="00D47D92" w:rsidRPr="009E1D95">
        <w:rPr>
          <w:rFonts w:asciiTheme="minorHAnsi" w:eastAsiaTheme="minorHAnsi" w:hAnsiTheme="minorHAnsi" w:cstheme="minorBidi"/>
          <w:color w:val="000000" w:themeColor="text1"/>
          <w:sz w:val="22"/>
          <w:lang w:eastAsia="en-US"/>
        </w:rPr>
        <w:t xml:space="preserve"> </w:t>
      </w:r>
      <w:r w:rsidRPr="009E1D95">
        <w:rPr>
          <w:rFonts w:asciiTheme="minorHAnsi" w:eastAsiaTheme="minorHAnsi" w:hAnsiTheme="minorHAnsi" w:cstheme="minorBidi"/>
          <w:color w:val="000000" w:themeColor="text1"/>
          <w:sz w:val="22"/>
          <w:lang w:eastAsia="en-US"/>
        </w:rPr>
        <w:t>other non-executive Directors.</w:t>
      </w:r>
    </w:p>
    <w:p w14:paraId="3C75B598" w14:textId="5C1D07DB" w:rsidR="00C622FE" w:rsidRDefault="00C622FE" w:rsidP="00C622FE">
      <w:r w:rsidRPr="006928F1">
        <w:t xml:space="preserve">The </w:t>
      </w:r>
      <w:r w:rsidR="00AE37FC">
        <w:t>role</w:t>
      </w:r>
      <w:r w:rsidR="00AE37FC" w:rsidRPr="006928F1">
        <w:t xml:space="preserve"> </w:t>
      </w:r>
      <w:r w:rsidRPr="006928F1">
        <w:t>of the Board, as set out in the ABC Act, include</w:t>
      </w:r>
      <w:r w:rsidR="009217C3">
        <w:t>s</w:t>
      </w:r>
      <w:r w:rsidRPr="006928F1">
        <w:t xml:space="preserve"> ensuring that the functions of the ABC are performed efficiently with the maximum benefit to the people of Australia, and maintain</w:t>
      </w:r>
      <w:r w:rsidR="00851F9A">
        <w:t>ing</w:t>
      </w:r>
      <w:r w:rsidRPr="006928F1">
        <w:t xml:space="preserve"> the independence and integrity of the </w:t>
      </w:r>
      <w:r w:rsidR="00AE37FC">
        <w:t>organisation</w:t>
      </w:r>
      <w:r w:rsidRPr="006928F1">
        <w:t xml:space="preserve">. The Board is responsible for ensuring that the gathering and presentation of news and information is accurate and impartial, in accordance with recognised standards of journalism, and that the ABC complies with all legislative and legal requirements. </w:t>
      </w:r>
      <w:r w:rsidR="00851F9A">
        <w:t>T</w:t>
      </w:r>
      <w:r w:rsidRPr="006928F1">
        <w:t xml:space="preserve">he Board is </w:t>
      </w:r>
      <w:r w:rsidR="00851F9A">
        <w:t xml:space="preserve">also </w:t>
      </w:r>
      <w:r w:rsidRPr="006928F1">
        <w:t xml:space="preserve">responsible for developing codes of practice relating to programming matters and any datacasting services the ABC has the function of </w:t>
      </w:r>
      <w:r w:rsidR="00C174A2" w:rsidRPr="006928F1">
        <w:t>providing and</w:t>
      </w:r>
      <w:r w:rsidRPr="006928F1">
        <w:t xml:space="preserve"> notifying these codes to the Australian</w:t>
      </w:r>
      <w:r w:rsidR="002301DC">
        <w:t xml:space="preserve"> </w:t>
      </w:r>
      <w:r w:rsidRPr="006928F1">
        <w:t>Communications and Media Authority.</w:t>
      </w:r>
    </w:p>
    <w:p w14:paraId="0AC44D3C" w14:textId="6284A8FB" w:rsidR="00AE37FC" w:rsidRPr="00725054" w:rsidRDefault="00AE37FC" w:rsidP="00C622FE">
      <w:r>
        <w:rPr>
          <w:color w:val="auto"/>
        </w:rPr>
        <w:t xml:space="preserve">Members of the Board are expected to understand and observe the legal requirements of the ABC Act and the </w:t>
      </w:r>
      <w:hyperlink r:id="rId15" w:history="1">
        <w:r>
          <w:rPr>
            <w:rStyle w:val="Hyperlink"/>
            <w:rFonts w:cstheme="minorHAnsi"/>
            <w:i/>
          </w:rPr>
          <w:t>Public Governance, Performance and Accountability Act 2013</w:t>
        </w:r>
      </w:hyperlink>
      <w:r>
        <w:rPr>
          <w:rFonts w:cstheme="minorHAnsi"/>
          <w:i/>
          <w:color w:val="auto"/>
        </w:rPr>
        <w:t xml:space="preserve"> </w:t>
      </w:r>
      <w:r>
        <w:rPr>
          <w:rFonts w:cstheme="minorHAnsi"/>
          <w:color w:val="auto"/>
        </w:rPr>
        <w:t>(</w:t>
      </w:r>
      <w:r>
        <w:rPr>
          <w:color w:val="auto"/>
        </w:rPr>
        <w:t>PGPA Act).</w:t>
      </w:r>
    </w:p>
    <w:p w14:paraId="27D39CDD" w14:textId="77777777" w:rsidR="008C0952" w:rsidRPr="0073558F" w:rsidRDefault="008C0952" w:rsidP="008C0952">
      <w:pPr>
        <w:pStyle w:val="Heading2"/>
      </w:pPr>
      <w:bookmarkStart w:id="28" w:name="_Toc189818149"/>
      <w:r>
        <w:t>5</w:t>
      </w:r>
      <w:r w:rsidR="00F7545D">
        <w:t>.</w:t>
      </w:r>
      <w:r>
        <w:t xml:space="preserve"> </w:t>
      </w:r>
      <w:r w:rsidRPr="0073558F">
        <w:t xml:space="preserve">Responsibilities </w:t>
      </w:r>
      <w:r w:rsidR="00226475">
        <w:t xml:space="preserve">of </w:t>
      </w:r>
      <w:r w:rsidR="00522F2D">
        <w:rPr>
          <w:rFonts w:asciiTheme="minorHAnsi" w:hAnsiTheme="minorHAnsi" w:cstheme="minorHAnsi"/>
          <w:szCs w:val="21"/>
        </w:rPr>
        <w:t>a non-executive Director on</w:t>
      </w:r>
      <w:r w:rsidRPr="0073558F">
        <w:t xml:space="preserve"> the </w:t>
      </w:r>
      <w:r w:rsidR="00CB2B05">
        <w:t>ABC</w:t>
      </w:r>
      <w:r w:rsidRPr="0073558F">
        <w:t xml:space="preserve"> Board</w:t>
      </w:r>
      <w:bookmarkEnd w:id="26"/>
      <w:bookmarkEnd w:id="27"/>
      <w:bookmarkEnd w:id="28"/>
    </w:p>
    <w:p w14:paraId="7C35883F" w14:textId="77777777" w:rsidR="008C0952" w:rsidRPr="0073558F" w:rsidRDefault="008C0952" w:rsidP="008C0952">
      <w:r w:rsidRPr="0073558F">
        <w:t xml:space="preserve">All </w:t>
      </w:r>
      <w:r w:rsidR="00434647">
        <w:t>Directors on</w:t>
      </w:r>
      <w:r w:rsidRPr="0073558F">
        <w:t xml:space="preserve"> the </w:t>
      </w:r>
      <w:r w:rsidR="00C622FE">
        <w:t>ABC</w:t>
      </w:r>
      <w:r w:rsidRPr="0073558F">
        <w:t xml:space="preserve"> Board are expected to make a full contribution to the Board’s work and operate as part of a team.</w:t>
      </w:r>
    </w:p>
    <w:p w14:paraId="2CB8E168" w14:textId="3A7AB6FE" w:rsidR="008C0952" w:rsidRPr="0073558F" w:rsidRDefault="008C0952" w:rsidP="008C0952">
      <w:r w:rsidRPr="0073558F">
        <w:lastRenderedPageBreak/>
        <w:t xml:space="preserve">Each </w:t>
      </w:r>
      <w:r w:rsidR="00C21A0A">
        <w:t>Director</w:t>
      </w:r>
      <w:r w:rsidRPr="0073558F">
        <w:t xml:space="preserve"> has a duty to exercise care and diligence and to ensure that the </w:t>
      </w:r>
      <w:r w:rsidR="00C622FE">
        <w:t>ABC</w:t>
      </w:r>
      <w:r w:rsidRPr="0073558F">
        <w:t xml:space="preserve"> meets its financial, legal, </w:t>
      </w:r>
      <w:r w:rsidR="00C174A2" w:rsidRPr="0073558F">
        <w:t>contractual,</w:t>
      </w:r>
      <w:r w:rsidRPr="0073558F">
        <w:t xml:space="preserve"> and reporting obligations.</w:t>
      </w:r>
      <w:r w:rsidR="00366A77">
        <w:t xml:space="preserve"> </w:t>
      </w:r>
      <w:r w:rsidR="00C21A0A">
        <w:t>Directors</w:t>
      </w:r>
      <w:r w:rsidR="00434647">
        <w:t xml:space="preserve"> </w:t>
      </w:r>
      <w:r w:rsidRPr="0073558F">
        <w:t xml:space="preserve">must </w:t>
      </w:r>
      <w:r w:rsidR="00C174A2" w:rsidRPr="0073558F">
        <w:t>always act in good faith</w:t>
      </w:r>
      <w:r w:rsidRPr="0073558F">
        <w:t xml:space="preserve"> and in the best interests of the </w:t>
      </w:r>
      <w:r w:rsidR="00C622FE">
        <w:t>ABC</w:t>
      </w:r>
      <w:r w:rsidRPr="0073558F">
        <w:t>.</w:t>
      </w:r>
    </w:p>
    <w:p w14:paraId="4BAC2AD2" w14:textId="4297FFFD" w:rsidR="008C0952" w:rsidRPr="0073558F" w:rsidRDefault="00AE37FC" w:rsidP="008C0952">
      <w:r>
        <w:t xml:space="preserve">Individual </w:t>
      </w:r>
      <w:r w:rsidR="006952DA">
        <w:t>D</w:t>
      </w:r>
      <w:r w:rsidR="00C21A0A">
        <w:t>irectors</w:t>
      </w:r>
      <w:r w:rsidR="00C21A0A" w:rsidRPr="0073558F">
        <w:t xml:space="preserve"> </w:t>
      </w:r>
      <w:r w:rsidR="008C0952">
        <w:t>are collectively responsible for Board decisions.</w:t>
      </w:r>
      <w:r w:rsidR="00366A77">
        <w:t xml:space="preserve"> </w:t>
      </w:r>
      <w:r w:rsidR="00C21A0A">
        <w:t>Directors</w:t>
      </w:r>
      <w:r w:rsidR="00C21A0A" w:rsidRPr="0073558F">
        <w:t xml:space="preserve"> </w:t>
      </w:r>
      <w:r w:rsidR="008C0952" w:rsidRPr="0073558F">
        <w:t>are expected to familiarise themselves with the organisation as well as their legal and statutory obligations.</w:t>
      </w:r>
      <w:r w:rsidR="00366A77">
        <w:t xml:space="preserve"> </w:t>
      </w:r>
    </w:p>
    <w:p w14:paraId="26F3A48A" w14:textId="77777777" w:rsidR="008C0952" w:rsidRPr="0073558F" w:rsidRDefault="008C0952" w:rsidP="008C0952">
      <w:pPr>
        <w:pStyle w:val="Heading2"/>
      </w:pPr>
      <w:bookmarkStart w:id="29" w:name="_Toc437965678"/>
      <w:bookmarkStart w:id="30" w:name="_Toc437967216"/>
      <w:bookmarkStart w:id="31" w:name="_Toc453768993"/>
      <w:bookmarkStart w:id="32" w:name="_Toc31983359"/>
      <w:bookmarkStart w:id="33" w:name="_Toc189818150"/>
      <w:r>
        <w:t>6</w:t>
      </w:r>
      <w:bookmarkStart w:id="34" w:name="_Toc437965679"/>
      <w:bookmarkStart w:id="35" w:name="_Toc437967217"/>
      <w:bookmarkEnd w:id="29"/>
      <w:bookmarkEnd w:id="30"/>
      <w:r w:rsidR="00F7545D">
        <w:t>.</w:t>
      </w:r>
      <w:r>
        <w:t xml:space="preserve"> </w:t>
      </w:r>
      <w:r w:rsidRPr="0073558F">
        <w:t>Duration of appointment</w:t>
      </w:r>
      <w:bookmarkEnd w:id="31"/>
      <w:bookmarkEnd w:id="32"/>
      <w:bookmarkEnd w:id="34"/>
      <w:bookmarkEnd w:id="35"/>
      <w:bookmarkEnd w:id="33"/>
    </w:p>
    <w:p w14:paraId="6BFC0B56" w14:textId="28072241" w:rsidR="008C0952" w:rsidRDefault="00BD1F0B" w:rsidP="008C0952">
      <w:r>
        <w:rPr>
          <w:rFonts w:cstheme="minorHAnsi"/>
          <w:szCs w:val="21"/>
        </w:rPr>
        <w:t>N</w:t>
      </w:r>
      <w:r w:rsidR="00E53200">
        <w:rPr>
          <w:rFonts w:cstheme="minorHAnsi"/>
          <w:szCs w:val="21"/>
        </w:rPr>
        <w:t>on-executive Director</w:t>
      </w:r>
      <w:r>
        <w:rPr>
          <w:rFonts w:cstheme="minorHAnsi"/>
          <w:szCs w:val="21"/>
        </w:rPr>
        <w:t>s</w:t>
      </w:r>
      <w:r w:rsidR="00E53200">
        <w:rPr>
          <w:rFonts w:cstheme="minorHAnsi"/>
          <w:szCs w:val="21"/>
        </w:rPr>
        <w:t xml:space="preserve"> </w:t>
      </w:r>
      <w:r>
        <w:rPr>
          <w:rFonts w:cstheme="minorHAnsi"/>
          <w:szCs w:val="21"/>
        </w:rPr>
        <w:t>are</w:t>
      </w:r>
      <w:r w:rsidR="008C0952" w:rsidRPr="0073558F">
        <w:t xml:space="preserve"> appointed by the Governor</w:t>
      </w:r>
      <w:r w:rsidR="008C0952" w:rsidRPr="0073558F">
        <w:noBreakHyphen/>
        <w:t xml:space="preserve">General and hold office on a part-time basis for a period of up to </w:t>
      </w:r>
      <w:r w:rsidR="00933E0B">
        <w:t>5</w:t>
      </w:r>
      <w:r w:rsidR="00933E0B" w:rsidRPr="0073558F">
        <w:t xml:space="preserve"> </w:t>
      </w:r>
      <w:r w:rsidR="008C0952" w:rsidRPr="0073558F">
        <w:t>years</w:t>
      </w:r>
      <w:r w:rsidR="00AE37FC">
        <w:t xml:space="preserve">, </w:t>
      </w:r>
      <w:r w:rsidR="00AE37FC">
        <w:rPr>
          <w:color w:val="auto"/>
        </w:rPr>
        <w:t>as specified in the instrument of appointment</w:t>
      </w:r>
      <w:r w:rsidR="00772609">
        <w:rPr>
          <w:color w:val="auto"/>
        </w:rPr>
        <w:t xml:space="preserve">. Non-executive Directors </w:t>
      </w:r>
      <w:r w:rsidR="005219B1">
        <w:rPr>
          <w:color w:val="auto"/>
        </w:rPr>
        <w:t>are also</w:t>
      </w:r>
      <w:r w:rsidR="008C0952" w:rsidRPr="0073558F">
        <w:t xml:space="preserve"> eligible for reappointment.</w:t>
      </w:r>
      <w:r w:rsidR="00366A77">
        <w:t xml:space="preserve"> </w:t>
      </w:r>
      <w:r w:rsidR="00E14720" w:rsidRPr="0073558F">
        <w:t xml:space="preserve">The sum of the periods for which a person holds office as either Chairperson or non-executive Director, or both, must not exceed </w:t>
      </w:r>
      <w:r w:rsidR="00E14720">
        <w:t>10</w:t>
      </w:r>
      <w:r w:rsidR="00E14720" w:rsidRPr="0073558F">
        <w:t xml:space="preserve"> years.</w:t>
      </w:r>
    </w:p>
    <w:p w14:paraId="3F4BCDD7" w14:textId="5B93EEC5" w:rsidR="00AE37FC" w:rsidRDefault="009C192B" w:rsidP="00AE37FC">
      <w:r>
        <w:t xml:space="preserve">The appointment period and commencement date will be </w:t>
      </w:r>
      <w:r w:rsidRPr="006C6F89">
        <w:t>specified in the instrument of appointment.</w:t>
      </w:r>
      <w:r w:rsidR="00AE37FC">
        <w:t xml:space="preserve"> </w:t>
      </w:r>
    </w:p>
    <w:p w14:paraId="5A2484A6" w14:textId="713AF27B" w:rsidR="0037591A" w:rsidRPr="0073558F" w:rsidRDefault="0037591A" w:rsidP="0037591A">
      <w:r>
        <w:t>Non</w:t>
      </w:r>
      <w:r w:rsidRPr="0073558F">
        <w:t xml:space="preserve">-executive Directors may resign in writing to the </w:t>
      </w:r>
      <w:r w:rsidR="00A43B99" w:rsidRPr="0073558F">
        <w:t>Governor-General,</w:t>
      </w:r>
      <w:r w:rsidRPr="0073558F">
        <w:t xml:space="preserve"> and the Governor</w:t>
      </w:r>
      <w:r w:rsidRPr="0073558F">
        <w:noBreakHyphen/>
        <w:t xml:space="preserve">General may remove a </w:t>
      </w:r>
      <w:r>
        <w:t>non-executive Director</w:t>
      </w:r>
      <w:r w:rsidRPr="0073558F">
        <w:t xml:space="preserve"> in accordance with section </w:t>
      </w:r>
      <w:r>
        <w:t>18</w:t>
      </w:r>
      <w:r w:rsidRPr="0073558F">
        <w:t xml:space="preserve"> of the </w:t>
      </w:r>
      <w:r>
        <w:t>ABC</w:t>
      </w:r>
      <w:r w:rsidRPr="0073558F">
        <w:t xml:space="preserve"> Act.</w:t>
      </w:r>
    </w:p>
    <w:p w14:paraId="4601C273" w14:textId="77777777" w:rsidR="008C0952" w:rsidRPr="0073558F" w:rsidRDefault="008C0952" w:rsidP="008C0952">
      <w:pPr>
        <w:pStyle w:val="Heading2"/>
      </w:pPr>
      <w:bookmarkStart w:id="36" w:name="_Toc437965680"/>
      <w:bookmarkStart w:id="37" w:name="_Toc437967218"/>
      <w:bookmarkStart w:id="38" w:name="_Toc453768994"/>
      <w:bookmarkStart w:id="39" w:name="_Toc31983360"/>
      <w:bookmarkStart w:id="40" w:name="_Toc189818151"/>
      <w:r>
        <w:t>7</w:t>
      </w:r>
      <w:r w:rsidR="00F7545D">
        <w:t>.</w:t>
      </w:r>
      <w:r>
        <w:t xml:space="preserve"> </w:t>
      </w:r>
      <w:r w:rsidRPr="0073558F">
        <w:t>Time commitment</w:t>
      </w:r>
      <w:bookmarkEnd w:id="36"/>
      <w:bookmarkEnd w:id="37"/>
      <w:bookmarkEnd w:id="38"/>
      <w:bookmarkEnd w:id="39"/>
      <w:bookmarkEnd w:id="40"/>
    </w:p>
    <w:p w14:paraId="4C8D9011" w14:textId="2AA8D703" w:rsidR="00ED1E0F" w:rsidRDefault="00C237A8" w:rsidP="008C0952">
      <w:pPr>
        <w:rPr>
          <w:szCs w:val="24"/>
        </w:rPr>
      </w:pPr>
      <w:r>
        <w:rPr>
          <w:rFonts w:cstheme="minorHAnsi"/>
          <w:szCs w:val="21"/>
        </w:rPr>
        <w:t>Non-</w:t>
      </w:r>
      <w:r w:rsidR="0096745B">
        <w:rPr>
          <w:rFonts w:cstheme="minorHAnsi"/>
          <w:szCs w:val="21"/>
        </w:rPr>
        <w:t>executive</w:t>
      </w:r>
      <w:r>
        <w:rPr>
          <w:rFonts w:cstheme="minorHAnsi"/>
          <w:szCs w:val="21"/>
        </w:rPr>
        <w:t xml:space="preserve"> Directors</w:t>
      </w:r>
      <w:r w:rsidR="00BC1B67" w:rsidRPr="0073558F">
        <w:t xml:space="preserve"> </w:t>
      </w:r>
      <w:r w:rsidR="008C0952" w:rsidRPr="0073558F">
        <w:t xml:space="preserve">of the </w:t>
      </w:r>
      <w:r w:rsidR="00334ACA">
        <w:t>ABC</w:t>
      </w:r>
      <w:r w:rsidR="008C0952" w:rsidRPr="0073558F">
        <w:t xml:space="preserve"> Board hold office on a part-time basis.</w:t>
      </w:r>
      <w:r w:rsidR="00366A77">
        <w:t xml:space="preserve"> </w:t>
      </w:r>
      <w:r w:rsidR="008C0952" w:rsidRPr="00C409D8">
        <w:t xml:space="preserve">The </w:t>
      </w:r>
      <w:r w:rsidR="00334ACA">
        <w:t>ABC</w:t>
      </w:r>
      <w:r w:rsidR="008C0952" w:rsidRPr="00C409D8">
        <w:t xml:space="preserve"> Board meets approximately </w:t>
      </w:r>
      <w:r w:rsidR="00313869">
        <w:t xml:space="preserve">7 </w:t>
      </w:r>
      <w:r w:rsidR="008C0952" w:rsidRPr="00C409D8">
        <w:t>times per year in locations</w:t>
      </w:r>
      <w:r w:rsidR="008C0952">
        <w:t xml:space="preserve"> determined by the </w:t>
      </w:r>
      <w:r w:rsidR="00334ACA">
        <w:t>ABC</w:t>
      </w:r>
      <w:r w:rsidR="008C0952">
        <w:t xml:space="preserve"> Chairperson</w:t>
      </w:r>
      <w:r w:rsidR="008C0952" w:rsidRPr="00C409D8">
        <w:t>.</w:t>
      </w:r>
      <w:r w:rsidR="00ED1E0F" w:rsidRPr="00ED1E0F">
        <w:rPr>
          <w:szCs w:val="24"/>
        </w:rPr>
        <w:t xml:space="preserve"> </w:t>
      </w:r>
      <w:r w:rsidR="000D376D">
        <w:rPr>
          <w:szCs w:val="24"/>
        </w:rPr>
        <w:t xml:space="preserve">The Board also convenes for an annual strategy day. </w:t>
      </w:r>
      <w:r w:rsidR="00ED1E0F">
        <w:rPr>
          <w:szCs w:val="24"/>
        </w:rPr>
        <w:t xml:space="preserve">There are </w:t>
      </w:r>
      <w:r w:rsidR="005F3E24">
        <w:rPr>
          <w:szCs w:val="24"/>
        </w:rPr>
        <w:t>2</w:t>
      </w:r>
      <w:r w:rsidR="00ED1E0F">
        <w:rPr>
          <w:szCs w:val="24"/>
        </w:rPr>
        <w:t xml:space="preserve"> board committees that meet on separate occasions throughout the year </w:t>
      </w:r>
      <w:r w:rsidR="000D376D">
        <w:rPr>
          <w:szCs w:val="24"/>
        </w:rPr>
        <w:t>– the Audit &amp; Risk Committee and the People &amp; Sustainability Committee.</w:t>
      </w:r>
      <w:r w:rsidR="00ED1E0F">
        <w:rPr>
          <w:szCs w:val="24"/>
        </w:rPr>
        <w:t xml:space="preserve"> </w:t>
      </w:r>
      <w:r w:rsidR="000D376D">
        <w:rPr>
          <w:szCs w:val="24"/>
        </w:rPr>
        <w:t xml:space="preserve">Members of each committee are appointed by the </w:t>
      </w:r>
      <w:r w:rsidR="00C174A2">
        <w:rPr>
          <w:szCs w:val="24"/>
        </w:rPr>
        <w:t>Board,</w:t>
      </w:r>
      <w:r w:rsidR="000D376D">
        <w:rPr>
          <w:szCs w:val="24"/>
        </w:rPr>
        <w:t xml:space="preserve"> and </w:t>
      </w:r>
      <w:r w:rsidR="00012CE1">
        <w:rPr>
          <w:szCs w:val="24"/>
        </w:rPr>
        <w:t>a non-executive Director</w:t>
      </w:r>
      <w:r w:rsidR="00ED1E0F">
        <w:rPr>
          <w:szCs w:val="24"/>
        </w:rPr>
        <w:t xml:space="preserve"> may be required to hold a position on one </w:t>
      </w:r>
      <w:r w:rsidR="00DC7A76">
        <w:rPr>
          <w:szCs w:val="24"/>
        </w:rPr>
        <w:t xml:space="preserve">or </w:t>
      </w:r>
      <w:r w:rsidR="000D376D">
        <w:rPr>
          <w:szCs w:val="24"/>
        </w:rPr>
        <w:t>both</w:t>
      </w:r>
      <w:r w:rsidR="00ED1E0F">
        <w:rPr>
          <w:szCs w:val="24"/>
        </w:rPr>
        <w:t xml:space="preserve">. Candidates should be prepared to allocate one and a half days for </w:t>
      </w:r>
      <w:r w:rsidR="00AA2E1F">
        <w:rPr>
          <w:szCs w:val="24"/>
        </w:rPr>
        <w:t xml:space="preserve">each </w:t>
      </w:r>
      <w:r w:rsidR="00096E5B">
        <w:rPr>
          <w:szCs w:val="24"/>
        </w:rPr>
        <w:t xml:space="preserve">Board </w:t>
      </w:r>
      <w:r w:rsidR="00ED1E0F">
        <w:rPr>
          <w:szCs w:val="24"/>
        </w:rPr>
        <w:t xml:space="preserve">meeting, a half day for committee meetings and one day for the </w:t>
      </w:r>
      <w:r w:rsidR="004F7F68">
        <w:rPr>
          <w:szCs w:val="24"/>
        </w:rPr>
        <w:t xml:space="preserve">annual </w:t>
      </w:r>
      <w:r w:rsidR="00ED1E0F">
        <w:rPr>
          <w:szCs w:val="24"/>
        </w:rPr>
        <w:t>strategy day. Separately, considerable time is required to prepare for these meetings.</w:t>
      </w:r>
    </w:p>
    <w:p w14:paraId="6DDCB14B" w14:textId="188FEAF1" w:rsidR="004622A6" w:rsidRDefault="004622A6" w:rsidP="004622A6">
      <w:r>
        <w:t>It is expected that non-executive Directors will contribute the time needed to study and understand the Board papers provided to them and to pursue independent lines of enquiry. It is also expected that they will contribute time to study and understand papers provided to them as members of Board Committees and to pursue independent lines of enquiry relevant to the work of the Board Committees of which they are members.</w:t>
      </w:r>
    </w:p>
    <w:p w14:paraId="468A7146" w14:textId="77777777" w:rsidR="008C0952" w:rsidRPr="00046D9A" w:rsidRDefault="008C0952" w:rsidP="008C0952">
      <w:pPr>
        <w:pStyle w:val="Heading2"/>
      </w:pPr>
      <w:bookmarkStart w:id="41" w:name="_Toc437965681"/>
      <w:bookmarkStart w:id="42" w:name="_Toc437967219"/>
      <w:bookmarkStart w:id="43" w:name="_Toc453768995"/>
      <w:bookmarkStart w:id="44" w:name="_Toc31983361"/>
      <w:bookmarkStart w:id="45" w:name="_Toc189818152"/>
      <w:r w:rsidRPr="00046D9A">
        <w:t>8</w:t>
      </w:r>
      <w:r w:rsidR="00F7545D" w:rsidRPr="00046D9A">
        <w:t>.</w:t>
      </w:r>
      <w:r w:rsidRPr="00046D9A">
        <w:t xml:space="preserve"> Remuneration and expenses</w:t>
      </w:r>
      <w:bookmarkEnd w:id="41"/>
      <w:bookmarkEnd w:id="42"/>
      <w:bookmarkEnd w:id="43"/>
      <w:bookmarkEnd w:id="44"/>
      <w:bookmarkEnd w:id="45"/>
    </w:p>
    <w:p w14:paraId="48285AFA" w14:textId="20A37291" w:rsidR="008C0952" w:rsidRPr="0073558F" w:rsidRDefault="0032249A" w:rsidP="00502791">
      <w:r w:rsidRPr="00046D9A">
        <w:t xml:space="preserve">Non-executive Directors receive </w:t>
      </w:r>
      <w:r w:rsidR="008C0952" w:rsidRPr="00046D9A">
        <w:t xml:space="preserve">remuneration and expenses for their service on the </w:t>
      </w:r>
      <w:r w:rsidR="00334ACA" w:rsidRPr="00046D9A">
        <w:t>ABC</w:t>
      </w:r>
      <w:r w:rsidR="008C0952" w:rsidRPr="00046D9A">
        <w:t xml:space="preserve"> Board. Rates are set by the Remuneration Tribunal and reviewed each year.</w:t>
      </w:r>
      <w:r w:rsidR="001E0C1D" w:rsidRPr="0030520A">
        <w:t xml:space="preserve"> The </w:t>
      </w:r>
      <w:hyperlink r:id="rId16" w:history="1">
        <w:r w:rsidR="001E0C1D">
          <w:rPr>
            <w:rStyle w:val="Hyperlink"/>
          </w:rPr>
          <w:t>Remuneration Tribunal (Remuneration and Allowances for Holders of Part-time Public Office) Determination 2025</w:t>
        </w:r>
      </w:hyperlink>
      <w:r w:rsidR="001E0C1D" w:rsidRPr="00C624CF">
        <w:rPr>
          <w:color w:val="000000"/>
          <w:spacing w:val="4"/>
        </w:rPr>
        <w:t xml:space="preserve"> sets</w:t>
      </w:r>
      <w:r w:rsidR="001E0C1D" w:rsidRPr="0030520A">
        <w:rPr>
          <w:color w:val="000000"/>
          <w:spacing w:val="4"/>
        </w:rPr>
        <w:t xml:space="preserve"> out </w:t>
      </w:r>
      <w:r w:rsidR="001E0C1D" w:rsidRPr="0030520A">
        <w:t xml:space="preserve">the current remuneration for </w:t>
      </w:r>
      <w:r w:rsidR="001E0C1D">
        <w:t xml:space="preserve">a member is </w:t>
      </w:r>
      <w:r w:rsidR="001E0C1D" w:rsidRPr="0030520A">
        <w:t>$</w:t>
      </w:r>
      <w:r w:rsidR="001E0C1D">
        <w:t xml:space="preserve">66,470 </w:t>
      </w:r>
      <w:r w:rsidR="001E0C1D" w:rsidRPr="0030520A">
        <w:t xml:space="preserve">per annum. Allowances for travel are </w:t>
      </w:r>
      <w:r w:rsidR="001E0C1D">
        <w:t>set out in</w:t>
      </w:r>
      <w:r w:rsidR="001E0C1D" w:rsidRPr="0030520A">
        <w:t xml:space="preserve"> the </w:t>
      </w:r>
      <w:hyperlink r:id="rId17" w:history="1">
        <w:r w:rsidR="00556638">
          <w:rPr>
            <w:rStyle w:val="Hyperlink"/>
          </w:rPr>
          <w:t>Remuneration Tribunal (Official Travel) Determination 2025</w:t>
        </w:r>
      </w:hyperlink>
      <w:r w:rsidR="001E0C1D" w:rsidRPr="00C624CF">
        <w:t>.</w:t>
      </w:r>
    </w:p>
    <w:p w14:paraId="4F370CC6" w14:textId="77777777" w:rsidR="008C0952" w:rsidRPr="0073558F" w:rsidRDefault="008C0952" w:rsidP="008C0952">
      <w:pPr>
        <w:pStyle w:val="Heading2"/>
      </w:pPr>
      <w:bookmarkStart w:id="46" w:name="_Toc437965682"/>
      <w:bookmarkStart w:id="47" w:name="_Toc437967220"/>
      <w:bookmarkStart w:id="48" w:name="_Toc453768996"/>
      <w:bookmarkStart w:id="49" w:name="_Toc31983362"/>
      <w:bookmarkStart w:id="50" w:name="_Toc189818153"/>
      <w:bookmarkStart w:id="51" w:name="_Hlk112664628"/>
      <w:r>
        <w:t>9</w:t>
      </w:r>
      <w:r w:rsidR="00F7545D">
        <w:t>.</w:t>
      </w:r>
      <w:r>
        <w:t xml:space="preserve"> </w:t>
      </w:r>
      <w:r w:rsidRPr="0073558F">
        <w:t>Conflict of interest</w:t>
      </w:r>
      <w:bookmarkEnd w:id="46"/>
      <w:bookmarkEnd w:id="47"/>
      <w:bookmarkEnd w:id="48"/>
      <w:bookmarkEnd w:id="49"/>
      <w:r w:rsidR="005545EF">
        <w:t xml:space="preserve"> and probity checks</w:t>
      </w:r>
      <w:bookmarkEnd w:id="50"/>
    </w:p>
    <w:p w14:paraId="0DF1ED9C" w14:textId="77777777" w:rsidR="008C0952" w:rsidRPr="0073558F" w:rsidRDefault="008C0952" w:rsidP="008C0952">
      <w:r w:rsidRPr="0037591A">
        <w:t xml:space="preserve">The PGPA Act requires that </w:t>
      </w:r>
      <w:r w:rsidR="0037591A" w:rsidRPr="006F75E0">
        <w:t xml:space="preserve">Directors </w:t>
      </w:r>
      <w:r w:rsidRPr="0037591A">
        <w:t xml:space="preserve">of a Commonwealth </w:t>
      </w:r>
      <w:r w:rsidR="002E5F92" w:rsidRPr="0037591A">
        <w:t>e</w:t>
      </w:r>
      <w:r w:rsidRPr="0037591A">
        <w:t xml:space="preserve">ntity, such as the </w:t>
      </w:r>
      <w:r w:rsidR="00334ACA" w:rsidRPr="0037591A">
        <w:t>ABC</w:t>
      </w:r>
      <w:r w:rsidRPr="0037591A">
        <w:t>, declare material personal interests in a matter that relates to the affairs of the entity</w:t>
      </w:r>
      <w:r w:rsidR="002E5F92" w:rsidRPr="0037591A">
        <w:t>,</w:t>
      </w:r>
      <w:r w:rsidRPr="0037591A">
        <w:t xml:space="preserve"> subject to certain exceptions. </w:t>
      </w:r>
      <w:r w:rsidR="0032249A" w:rsidRPr="0037591A">
        <w:t>Director</w:t>
      </w:r>
      <w:r w:rsidR="0037591A" w:rsidRPr="006F75E0">
        <w:t>s</w:t>
      </w:r>
      <w:r w:rsidR="0032249A" w:rsidRPr="0037591A">
        <w:t xml:space="preserve"> </w:t>
      </w:r>
      <w:r w:rsidRPr="0037591A">
        <w:t>must not be present while a matter in which they have a material personal interest is being considered at a meeting of the Board and must not vote on the matter, except in certain circumstances.</w:t>
      </w:r>
    </w:p>
    <w:p w14:paraId="15353FCF" w14:textId="77777777" w:rsidR="008C0952" w:rsidRPr="0073558F" w:rsidRDefault="008C0952" w:rsidP="008C0952">
      <w:r w:rsidRPr="0073558F">
        <w:lastRenderedPageBreak/>
        <w:t>Shortlisted candidates will be required to complete a Private Interests Declaration form</w:t>
      </w:r>
      <w:r w:rsidR="004622A6">
        <w:t xml:space="preserve">, </w:t>
      </w:r>
      <w:r w:rsidR="004622A6">
        <w:rPr>
          <w:color w:val="auto"/>
        </w:rPr>
        <w:t>including setting out mitigation strategies for any conflicts of interest</w:t>
      </w:r>
      <w:r w:rsidRPr="0073558F">
        <w:t>.</w:t>
      </w:r>
      <w:r w:rsidR="00366A77">
        <w:t xml:space="preserve"> </w:t>
      </w:r>
      <w:r w:rsidRPr="0073558F">
        <w:t xml:space="preserve">In addition, the Panel </w:t>
      </w:r>
      <w:r>
        <w:t xml:space="preserve">will </w:t>
      </w:r>
      <w:r w:rsidRPr="0073558F">
        <w:t>undertake probity checks via organisations such as the</w:t>
      </w:r>
      <w:r w:rsidR="00014DD6" w:rsidRPr="00014DD6">
        <w:t xml:space="preserve"> </w:t>
      </w:r>
      <w:r w:rsidR="00014DD6">
        <w:t>Australian Federal Police,</w:t>
      </w:r>
      <w:r w:rsidRPr="0073558F">
        <w:t xml:space="preserve"> Australian Financial Security Authority</w:t>
      </w:r>
      <w:r w:rsidR="00014DD6">
        <w:t>, Australian Prudential Regulation Authority,</w:t>
      </w:r>
      <w:r w:rsidR="00BA1E4A">
        <w:t xml:space="preserve"> and</w:t>
      </w:r>
      <w:r w:rsidR="00014DD6">
        <w:t xml:space="preserve"> </w:t>
      </w:r>
      <w:r w:rsidR="00014DD6" w:rsidRPr="0073558F">
        <w:t>Australian Securities and Investment Commission</w:t>
      </w:r>
      <w:r w:rsidR="00014DD6">
        <w:t>,</w:t>
      </w:r>
      <w:r w:rsidR="006A0024">
        <w:t xml:space="preserve"> as well as </w:t>
      </w:r>
      <w:r w:rsidR="00650061">
        <w:t xml:space="preserve">education and </w:t>
      </w:r>
      <w:r w:rsidR="006A0024">
        <w:t xml:space="preserve">qualification checks. </w:t>
      </w:r>
    </w:p>
    <w:p w14:paraId="36DD9C46" w14:textId="77777777" w:rsidR="008C0952" w:rsidRPr="0073558F" w:rsidRDefault="008C0952" w:rsidP="008C0952">
      <w:pPr>
        <w:pStyle w:val="Heading2"/>
      </w:pPr>
      <w:bookmarkStart w:id="52" w:name="_Toc437965683"/>
      <w:bookmarkStart w:id="53" w:name="_Toc437967221"/>
      <w:bookmarkStart w:id="54" w:name="_Toc453768997"/>
      <w:bookmarkStart w:id="55" w:name="_Toc31983363"/>
      <w:bookmarkStart w:id="56" w:name="_Toc189818154"/>
      <w:bookmarkEnd w:id="51"/>
      <w:r>
        <w:t>10</w:t>
      </w:r>
      <w:r w:rsidR="00F7545D">
        <w:t>.</w:t>
      </w:r>
      <w:r>
        <w:t xml:space="preserve"> </w:t>
      </w:r>
      <w:r w:rsidRPr="009D16B5">
        <w:t>Equal employment opportunity and diversity</w:t>
      </w:r>
      <w:bookmarkEnd w:id="52"/>
      <w:bookmarkEnd w:id="53"/>
      <w:bookmarkEnd w:id="54"/>
      <w:bookmarkEnd w:id="55"/>
      <w:bookmarkEnd w:id="56"/>
    </w:p>
    <w:p w14:paraId="6EC10C7B" w14:textId="77777777" w:rsidR="008C0952" w:rsidRPr="0073558F" w:rsidRDefault="008C0952" w:rsidP="008C0952">
      <w:r w:rsidRPr="0073558F">
        <w:t>The principles of equal opportunity will be used in the selection process to ensure that fair, equitable and non-discriminatory consideration is given to all applicants within the limits of the selection criteria.</w:t>
      </w:r>
      <w:r w:rsidR="00366A77">
        <w:t xml:space="preserve"> </w:t>
      </w:r>
      <w:r w:rsidRPr="0073558F">
        <w:t>The selection process will consider formal experience and qualifications as well as non</w:t>
      </w:r>
      <w:r>
        <w:noBreakHyphen/>
      </w:r>
      <w:r w:rsidRPr="0073558F">
        <w:t xml:space="preserve">traditional career patterns such as community involvement and/or voluntary work that contribute to the ability of a candidate to perform </w:t>
      </w:r>
      <w:r w:rsidR="00BC1B67">
        <w:t xml:space="preserve">as </w:t>
      </w:r>
      <w:r w:rsidR="00012CE1">
        <w:t>a non-executive Director</w:t>
      </w:r>
      <w:r w:rsidR="00BC1B67">
        <w:t xml:space="preserve"> o</w:t>
      </w:r>
      <w:r w:rsidR="009C192B">
        <w:t>n</w:t>
      </w:r>
      <w:r w:rsidRPr="0073558F">
        <w:t xml:space="preserve"> the </w:t>
      </w:r>
      <w:r w:rsidR="00334ACA">
        <w:t>ABC</w:t>
      </w:r>
      <w:r w:rsidRPr="0073558F">
        <w:t xml:space="preserve"> Board.</w:t>
      </w:r>
    </w:p>
    <w:p w14:paraId="7F08CFD4" w14:textId="77777777" w:rsidR="008C0952" w:rsidRPr="0073558F" w:rsidRDefault="008C0952" w:rsidP="008C0952">
      <w:pPr>
        <w:pStyle w:val="Heading2"/>
      </w:pPr>
      <w:bookmarkStart w:id="57" w:name="_Toc437965684"/>
      <w:bookmarkStart w:id="58" w:name="_Toc437967222"/>
      <w:bookmarkStart w:id="59" w:name="_Toc453768998"/>
      <w:bookmarkStart w:id="60" w:name="_Toc31983364"/>
      <w:bookmarkStart w:id="61" w:name="_Toc189818155"/>
      <w:r>
        <w:t>11</w:t>
      </w:r>
      <w:r w:rsidR="00F7545D">
        <w:t>.</w:t>
      </w:r>
      <w:r>
        <w:t xml:space="preserve"> </w:t>
      </w:r>
      <w:r w:rsidRPr="0073558F">
        <w:t>Application process</w:t>
      </w:r>
      <w:bookmarkEnd w:id="57"/>
      <w:bookmarkEnd w:id="58"/>
      <w:bookmarkEnd w:id="59"/>
      <w:bookmarkEnd w:id="60"/>
      <w:bookmarkEnd w:id="61"/>
    </w:p>
    <w:p w14:paraId="1019EFAE" w14:textId="6D51DBBE" w:rsidR="008C0952" w:rsidRPr="006C6F89" w:rsidRDefault="00BA6149" w:rsidP="008C0952">
      <w:bookmarkStart w:id="62" w:name="_Hlk161836269"/>
      <w:r>
        <w:t xml:space="preserve">Applications are invited to fill </w:t>
      </w:r>
      <w:r w:rsidR="00A50D49">
        <w:t xml:space="preserve">a </w:t>
      </w:r>
      <w:r w:rsidR="002A4008">
        <w:rPr>
          <w:rFonts w:cstheme="minorHAnsi"/>
          <w:szCs w:val="21"/>
        </w:rPr>
        <w:t xml:space="preserve">non-executive Director </w:t>
      </w:r>
      <w:r w:rsidR="00BC1B67">
        <w:rPr>
          <w:rFonts w:cstheme="minorHAnsi"/>
          <w:szCs w:val="21"/>
        </w:rPr>
        <w:t>position</w:t>
      </w:r>
      <w:r w:rsidR="008C0952" w:rsidRPr="006C6F89">
        <w:t xml:space="preserve"> on the </w:t>
      </w:r>
      <w:r w:rsidR="00334ACA">
        <w:t>ABC</w:t>
      </w:r>
      <w:r w:rsidR="008C0952" w:rsidRPr="006C6F89">
        <w:t> Board. The Department of Infrastructure, Transport, Regional Development</w:t>
      </w:r>
      <w:r w:rsidR="006C6F89" w:rsidRPr="006C6F89">
        <w:t>,</w:t>
      </w:r>
      <w:r w:rsidR="008C0952" w:rsidRPr="006C6F89">
        <w:t xml:space="preserve"> Communications</w:t>
      </w:r>
      <w:r w:rsidR="006A4DC0">
        <w:t>, Sport</w:t>
      </w:r>
      <w:r w:rsidR="006C6F89" w:rsidRPr="006C6F89">
        <w:t xml:space="preserve"> and the Arts</w:t>
      </w:r>
      <w:r w:rsidR="008C0952" w:rsidRPr="006C6F89">
        <w:t xml:space="preserve"> </w:t>
      </w:r>
      <w:r w:rsidR="00AF7F65">
        <w:t xml:space="preserve">(the department) </w:t>
      </w:r>
      <w:r w:rsidR="008C0952" w:rsidRPr="006C6F89">
        <w:t>has engaged</w:t>
      </w:r>
      <w:r w:rsidR="00861FF4">
        <w:t xml:space="preserve"> the firm</w:t>
      </w:r>
      <w:r w:rsidR="008C0952" w:rsidRPr="006C6F89">
        <w:t xml:space="preserve"> </w:t>
      </w:r>
      <w:r w:rsidR="006C6F89" w:rsidRPr="006C6F89">
        <w:t>Challis &amp; Company</w:t>
      </w:r>
      <w:r w:rsidR="004622A6">
        <w:t xml:space="preserve"> Pty Ltd</w:t>
      </w:r>
      <w:r w:rsidR="008C0952" w:rsidRPr="006C6F89">
        <w:t xml:space="preserve"> to assist the Panel </w:t>
      </w:r>
      <w:bookmarkStart w:id="63" w:name="_Hlk163485188"/>
      <w:r w:rsidR="008C0952" w:rsidRPr="006C6F89">
        <w:t xml:space="preserve">with the selection process. </w:t>
      </w:r>
      <w:r w:rsidR="00454B78" w:rsidRPr="00556E00">
        <w:rPr>
          <w:szCs w:val="21"/>
        </w:rPr>
        <w:t>Applications may also be considered for future vacancies.</w:t>
      </w:r>
    </w:p>
    <w:bookmarkEnd w:id="62"/>
    <w:bookmarkEnd w:id="63"/>
    <w:p w14:paraId="35945820" w14:textId="77777777" w:rsidR="00A43B99" w:rsidRDefault="00FF663A" w:rsidP="00C174A2">
      <w:r w:rsidRPr="006C6F89">
        <w:t xml:space="preserve">To apply, please complete and submit </w:t>
      </w:r>
      <w:r w:rsidRPr="00FF1B62">
        <w:rPr>
          <w:rFonts w:cstheme="minorHAnsi"/>
        </w:rPr>
        <w:t>the online application form at</w:t>
      </w:r>
      <w:r w:rsidR="009A6D0E">
        <w:rPr>
          <w:rFonts w:cstheme="minorHAnsi"/>
        </w:rPr>
        <w:t xml:space="preserve"> </w:t>
      </w:r>
      <w:hyperlink r:id="rId18" w:history="1">
        <w:r w:rsidR="009A6D0E" w:rsidRPr="00A50D49">
          <w:rPr>
            <w:rStyle w:val="Hyperlink"/>
            <w:rFonts w:cstheme="minorHAnsi"/>
          </w:rPr>
          <w:t>boardsearch.com.au/</w:t>
        </w:r>
        <w:proofErr w:type="spellStart"/>
        <w:r w:rsidR="009A6D0E" w:rsidRPr="00A50D49">
          <w:rPr>
            <w:rStyle w:val="Hyperlink"/>
            <w:rFonts w:cstheme="minorHAnsi"/>
          </w:rPr>
          <w:t>abc</w:t>
        </w:r>
        <w:proofErr w:type="spellEnd"/>
      </w:hyperlink>
      <w:r w:rsidRPr="00FF1B62">
        <w:rPr>
          <w:rFonts w:cstheme="minorHAnsi"/>
        </w:rPr>
        <w:t xml:space="preserve"> </w:t>
      </w:r>
      <w:r w:rsidRPr="006C6F89">
        <w:t xml:space="preserve">along with your </w:t>
      </w:r>
      <w:r>
        <w:t xml:space="preserve">curriculum vitæ (CV) of </w:t>
      </w:r>
      <w:r w:rsidRPr="006E0963">
        <w:rPr>
          <w:b/>
        </w:rPr>
        <w:t>no more than 3 pages</w:t>
      </w:r>
      <w:r>
        <w:rPr>
          <w:b/>
        </w:rPr>
        <w:t>.</w:t>
      </w:r>
      <w:r>
        <w:t xml:space="preserve"> </w:t>
      </w:r>
      <w:bookmarkStart w:id="64" w:name="_Hlk161836433"/>
    </w:p>
    <w:p w14:paraId="159F77AC" w14:textId="563475B4" w:rsidR="00C174A2" w:rsidRDefault="00A43B99" w:rsidP="00C174A2">
      <w:r>
        <w:t>S</w:t>
      </w:r>
      <w:r w:rsidR="00FF663A">
        <w:t xml:space="preserve">ubmitting a </w:t>
      </w:r>
      <w:r w:rsidR="00FF663A" w:rsidRPr="006C6F89">
        <w:t xml:space="preserve">completed </w:t>
      </w:r>
      <w:r w:rsidR="00FF663A">
        <w:t xml:space="preserve">online </w:t>
      </w:r>
      <w:r w:rsidR="00FF663A" w:rsidRPr="006C6F89">
        <w:t xml:space="preserve">application form </w:t>
      </w:r>
      <w:r w:rsidR="00FF663A">
        <w:t>and your CV of no more than 3 pages are</w:t>
      </w:r>
      <w:r w:rsidR="00FF663A" w:rsidRPr="006C6F89">
        <w:t xml:space="preserve"> </w:t>
      </w:r>
      <w:r w:rsidR="00FF663A">
        <w:t>mandatory</w:t>
      </w:r>
      <w:r w:rsidR="00FF663A" w:rsidRPr="006C6F89">
        <w:t xml:space="preserve"> part</w:t>
      </w:r>
      <w:r w:rsidR="00FF663A">
        <w:t>s</w:t>
      </w:r>
      <w:r w:rsidR="00FF663A" w:rsidRPr="006C6F89">
        <w:t xml:space="preserve"> of the process</w:t>
      </w:r>
      <w:r w:rsidR="00FF663A">
        <w:t>,</w:t>
      </w:r>
      <w:r w:rsidR="00FF663A" w:rsidRPr="006C6F89">
        <w:t xml:space="preserve"> and </w:t>
      </w:r>
      <w:r w:rsidR="00FF663A">
        <w:t xml:space="preserve">both </w:t>
      </w:r>
      <w:r w:rsidR="00FF663A" w:rsidRPr="006C6F89">
        <w:t xml:space="preserve">will be considered </w:t>
      </w:r>
      <w:r w:rsidR="00FF663A">
        <w:t>by the Panel</w:t>
      </w:r>
      <w:r w:rsidR="00FF663A" w:rsidRPr="006C6F89">
        <w:t>.</w:t>
      </w:r>
      <w:r w:rsidR="00C174A2" w:rsidRPr="00C174A2">
        <w:t xml:space="preserve"> </w:t>
      </w:r>
      <w:r w:rsidR="00C174A2">
        <w:t>Applications submitted by any other method will not be accepted.</w:t>
      </w:r>
      <w:bookmarkEnd w:id="64"/>
    </w:p>
    <w:p w14:paraId="56F91EA1" w14:textId="2002434C" w:rsidR="00C174A2" w:rsidRPr="00C174A2" w:rsidRDefault="008C0952" w:rsidP="00C174A2">
      <w:r w:rsidRPr="00C174A2">
        <w:t xml:space="preserve">All </w:t>
      </w:r>
      <w:r w:rsidR="00890838" w:rsidRPr="00C174A2">
        <w:t xml:space="preserve">submitted </w:t>
      </w:r>
      <w:r w:rsidRPr="00C174A2">
        <w:t>applications will be acknowledged</w:t>
      </w:r>
      <w:r w:rsidR="00E70DED" w:rsidRPr="00C174A2">
        <w:t xml:space="preserve"> by an automated email</w:t>
      </w:r>
      <w:r w:rsidRPr="00C174A2">
        <w:t xml:space="preserve">. If you have not received </w:t>
      </w:r>
      <w:r w:rsidR="00E70DED" w:rsidRPr="00C174A2">
        <w:t>an</w:t>
      </w:r>
      <w:r w:rsidR="00B44916" w:rsidRPr="00C174A2">
        <w:t xml:space="preserve"> email</w:t>
      </w:r>
      <w:r w:rsidR="00E70DED" w:rsidRPr="00C174A2">
        <w:t xml:space="preserve"> </w:t>
      </w:r>
      <w:r w:rsidR="00A43B99" w:rsidRPr="00C174A2">
        <w:t>acknowledgement,</w:t>
      </w:r>
      <w:r w:rsidR="00FF1B62" w:rsidRPr="00C174A2">
        <w:t xml:space="preserve"> please</w:t>
      </w:r>
      <w:r w:rsidR="00E70DED" w:rsidRPr="00C174A2">
        <w:t xml:space="preserve"> check your junk mail folder</w:t>
      </w:r>
      <w:r w:rsidR="000F643D" w:rsidRPr="00C174A2">
        <w:t>.</w:t>
      </w:r>
      <w:r w:rsidR="00C174A2" w:rsidRPr="00C174A2">
        <w:t xml:space="preserve"> </w:t>
      </w:r>
    </w:p>
    <w:p w14:paraId="1D0D8779" w14:textId="101E7C56" w:rsidR="008C0952" w:rsidRDefault="00C174A2" w:rsidP="008C0952">
      <w:pPr>
        <w:rPr>
          <w:rStyle w:val="normaltextrun"/>
        </w:rPr>
      </w:pPr>
      <w:r>
        <w:t>Q</w:t>
      </w:r>
      <w:r w:rsidR="00252B32">
        <w:t xml:space="preserve">ueries about the application process can be directed </w:t>
      </w:r>
      <w:r w:rsidR="00252B32" w:rsidRPr="00A50D49">
        <w:t xml:space="preserve">to </w:t>
      </w:r>
      <w:hyperlink r:id="rId19" w:history="1">
        <w:r w:rsidR="00E05F79" w:rsidRPr="00A50D49">
          <w:rPr>
            <w:rStyle w:val="Hyperlink"/>
          </w:rPr>
          <w:t>abc@challis.co</w:t>
        </w:r>
      </w:hyperlink>
      <w:r w:rsidR="00DC7D98" w:rsidRPr="00A50D49">
        <w:t>.</w:t>
      </w:r>
      <w:r w:rsidR="00DC7D98">
        <w:t xml:space="preserve"> </w:t>
      </w:r>
    </w:p>
    <w:p w14:paraId="2B12E48E" w14:textId="77777777" w:rsidR="008C0952" w:rsidRPr="0073558F" w:rsidRDefault="008C0952" w:rsidP="008C0952">
      <w:pPr>
        <w:pStyle w:val="Heading2"/>
      </w:pPr>
      <w:bookmarkStart w:id="65" w:name="_Toc31983365"/>
      <w:bookmarkStart w:id="66" w:name="_Toc189818156"/>
      <w:r>
        <w:t>12</w:t>
      </w:r>
      <w:r w:rsidR="00F7545D">
        <w:t>.</w:t>
      </w:r>
      <w:r>
        <w:t xml:space="preserve"> </w:t>
      </w:r>
      <w:r w:rsidRPr="0073558F">
        <w:t>Closing date</w:t>
      </w:r>
      <w:bookmarkEnd w:id="65"/>
      <w:bookmarkEnd w:id="66"/>
    </w:p>
    <w:p w14:paraId="0ED6ECE3" w14:textId="45345DCE" w:rsidR="00DC2077" w:rsidRPr="00212DFE" w:rsidRDefault="00185A6F" w:rsidP="00DC2077">
      <w:pPr>
        <w:rPr>
          <w:bCs/>
          <w:kern w:val="32"/>
        </w:rPr>
      </w:pPr>
      <w:r w:rsidRPr="00212DFE">
        <w:t>Applications</w:t>
      </w:r>
      <w:r w:rsidR="008C0952" w:rsidRPr="00212DFE">
        <w:t xml:space="preserve"> must be submitted </w:t>
      </w:r>
      <w:r w:rsidR="005219B1" w:rsidRPr="004077EC">
        <w:rPr>
          <w:b/>
        </w:rPr>
        <w:t xml:space="preserve">no later than </w:t>
      </w:r>
      <w:r w:rsidR="00871CD4">
        <w:rPr>
          <w:b/>
        </w:rPr>
        <w:t>9</w:t>
      </w:r>
      <w:r w:rsidR="00212DFE" w:rsidRPr="004077EC">
        <w:rPr>
          <w:b/>
        </w:rPr>
        <w:t>am</w:t>
      </w:r>
      <w:r w:rsidRPr="004077EC">
        <w:t xml:space="preserve"> </w:t>
      </w:r>
      <w:r w:rsidR="008C0952" w:rsidRPr="004077EC">
        <w:rPr>
          <w:b/>
          <w:kern w:val="32"/>
        </w:rPr>
        <w:t>(</w:t>
      </w:r>
      <w:r w:rsidR="00212DFE" w:rsidRPr="004077EC">
        <w:rPr>
          <w:b/>
          <w:kern w:val="32"/>
        </w:rPr>
        <w:t>AEDT</w:t>
      </w:r>
      <w:r w:rsidR="008C0952" w:rsidRPr="004077EC">
        <w:rPr>
          <w:b/>
          <w:kern w:val="32"/>
        </w:rPr>
        <w:t xml:space="preserve">) on </w:t>
      </w:r>
      <w:r w:rsidR="00B93444" w:rsidRPr="00A50D49">
        <w:rPr>
          <w:b/>
        </w:rPr>
        <w:t>Wednesday</w:t>
      </w:r>
      <w:r w:rsidR="00871CD4" w:rsidRPr="00A50D49">
        <w:rPr>
          <w:b/>
        </w:rPr>
        <w:t xml:space="preserve"> 1</w:t>
      </w:r>
      <w:r w:rsidR="00B93444" w:rsidRPr="00A50D49">
        <w:rPr>
          <w:b/>
        </w:rPr>
        <w:t>7</w:t>
      </w:r>
      <w:r w:rsidR="00871CD4" w:rsidRPr="00A50D49">
        <w:rPr>
          <w:b/>
        </w:rPr>
        <w:t xml:space="preserve"> December </w:t>
      </w:r>
      <w:r w:rsidR="00212DFE" w:rsidRPr="00A50D49">
        <w:rPr>
          <w:b/>
        </w:rPr>
        <w:t>2025</w:t>
      </w:r>
      <w:r w:rsidR="005219B1" w:rsidRPr="004077EC">
        <w:rPr>
          <w:b/>
          <w:kern w:val="32"/>
        </w:rPr>
        <w:t xml:space="preserve">. </w:t>
      </w:r>
      <w:r w:rsidR="005219B1" w:rsidRPr="00212DFE">
        <w:rPr>
          <w:bCs/>
          <w:kern w:val="32"/>
        </w:rPr>
        <w:t>It is recommended that you complete and submit the</w:t>
      </w:r>
      <w:r w:rsidR="00A43B99">
        <w:rPr>
          <w:bCs/>
          <w:kern w:val="32"/>
        </w:rPr>
        <w:t xml:space="preserve"> online application</w:t>
      </w:r>
      <w:r w:rsidR="005219B1" w:rsidRPr="00212DFE">
        <w:rPr>
          <w:bCs/>
          <w:kern w:val="32"/>
        </w:rPr>
        <w:t xml:space="preserve"> form well in advance of the closing </w:t>
      </w:r>
      <w:r w:rsidR="00596FED" w:rsidRPr="00212DFE">
        <w:rPr>
          <w:bCs/>
          <w:kern w:val="32"/>
        </w:rPr>
        <w:t>date in case</w:t>
      </w:r>
      <w:r w:rsidR="005219B1" w:rsidRPr="00212DFE">
        <w:rPr>
          <w:bCs/>
          <w:kern w:val="32"/>
        </w:rPr>
        <w:t xml:space="preserve"> you have any technical issues. Once applications close,</w:t>
      </w:r>
      <w:r w:rsidR="005219B1" w:rsidRPr="004077EC">
        <w:rPr>
          <w:b/>
          <w:kern w:val="32"/>
        </w:rPr>
        <w:t xml:space="preserve"> </w:t>
      </w:r>
      <w:r w:rsidR="00A64063" w:rsidRPr="00212DFE">
        <w:rPr>
          <w:b/>
          <w:kern w:val="32"/>
        </w:rPr>
        <w:t xml:space="preserve"> </w:t>
      </w:r>
      <w:r w:rsidR="00DC2077" w:rsidRPr="00212DFE">
        <w:rPr>
          <w:bCs/>
          <w:kern w:val="32"/>
        </w:rPr>
        <w:t>you will NOT be able to access or submit an online application form, even if you have started completing the form beforehand</w:t>
      </w:r>
      <w:r w:rsidR="00DC2077" w:rsidRPr="00DC2077">
        <w:rPr>
          <w:bCs/>
          <w:kern w:val="32"/>
        </w:rPr>
        <w:t xml:space="preserve">. </w:t>
      </w:r>
    </w:p>
    <w:p w14:paraId="664A7703" w14:textId="77777777" w:rsidR="008C0952" w:rsidRPr="0073558F" w:rsidRDefault="008C0952" w:rsidP="008C0952">
      <w:pPr>
        <w:pStyle w:val="Heading2"/>
      </w:pPr>
      <w:bookmarkStart w:id="67" w:name="_Toc437965686"/>
      <w:bookmarkStart w:id="68" w:name="_Toc437967224"/>
      <w:bookmarkStart w:id="69" w:name="_Toc453769000"/>
      <w:bookmarkStart w:id="70" w:name="_Toc31983366"/>
      <w:bookmarkStart w:id="71" w:name="_Toc189818157"/>
      <w:r>
        <w:t>13</w:t>
      </w:r>
      <w:r w:rsidR="00F7545D">
        <w:t>.</w:t>
      </w:r>
      <w:r>
        <w:t xml:space="preserve"> </w:t>
      </w:r>
      <w:r w:rsidR="003C6282">
        <w:t>Rights and p</w:t>
      </w:r>
      <w:r w:rsidRPr="0073558F">
        <w:t>rivacy</w:t>
      </w:r>
      <w:bookmarkEnd w:id="67"/>
      <w:bookmarkEnd w:id="68"/>
      <w:bookmarkEnd w:id="69"/>
      <w:bookmarkEnd w:id="70"/>
      <w:bookmarkEnd w:id="71"/>
    </w:p>
    <w:p w14:paraId="51C490EB" w14:textId="2A13082D" w:rsidR="008C0952" w:rsidRDefault="008C0952" w:rsidP="008C0952">
      <w:r w:rsidRPr="0073558F">
        <w:t xml:space="preserve">On behalf of the </w:t>
      </w:r>
      <w:r w:rsidR="00AF7F65">
        <w:t>d</w:t>
      </w:r>
      <w:r w:rsidRPr="0073558F">
        <w:t>epartment,</w:t>
      </w:r>
      <w:bookmarkStart w:id="72" w:name="OLE_LINK1"/>
      <w:bookmarkStart w:id="73" w:name="OLE_LINK2"/>
      <w:r w:rsidRPr="0073558F">
        <w:t xml:space="preserve"> </w:t>
      </w:r>
      <w:r w:rsidR="00AF7F65">
        <w:t>Challis &amp; Company</w:t>
      </w:r>
      <w:r w:rsidRPr="0073558F">
        <w:t xml:space="preserve"> </w:t>
      </w:r>
      <w:bookmarkEnd w:id="72"/>
      <w:bookmarkEnd w:id="73"/>
      <w:r w:rsidRPr="0073558F">
        <w:t>will collect information for the purpose of determining a person’s eligibility and suitability for appointment to the position of</w:t>
      </w:r>
      <w:r w:rsidR="000F643D">
        <w:t xml:space="preserve"> </w:t>
      </w:r>
      <w:r w:rsidR="0032249A">
        <w:t>non-executive Director</w:t>
      </w:r>
      <w:r w:rsidR="00012CE1">
        <w:t xml:space="preserve"> of ABC Board</w:t>
      </w:r>
      <w:r>
        <w:t>.</w:t>
      </w:r>
    </w:p>
    <w:p w14:paraId="7CF8779C" w14:textId="77777777" w:rsidR="003C6282" w:rsidRPr="0073558F" w:rsidRDefault="003C6282" w:rsidP="008C0952">
      <w:r>
        <w:t>All completed and submitted information collected by Challis &amp; Company will become the property of the Commonwealth.</w:t>
      </w:r>
    </w:p>
    <w:p w14:paraId="63119F9E" w14:textId="4ED21020" w:rsidR="009A0D41" w:rsidRDefault="004F7F68" w:rsidP="008C0952">
      <w:r>
        <w:t>D</w:t>
      </w:r>
      <w:r w:rsidR="008C0952" w:rsidRPr="0073558F">
        <w:t xml:space="preserve">ocuments containing personal information, will be </w:t>
      </w:r>
      <w:r w:rsidR="00596FED" w:rsidRPr="0073558F">
        <w:t>managed</w:t>
      </w:r>
      <w:r w:rsidR="008C0952" w:rsidRPr="0073558F">
        <w:t xml:space="preserve"> and protected in accordance with the </w:t>
      </w:r>
      <w:r w:rsidR="008C0952" w:rsidRPr="00B50BDD">
        <w:rPr>
          <w:i/>
        </w:rPr>
        <w:t>Privacy Act 1988</w:t>
      </w:r>
      <w:r w:rsidR="008C0952" w:rsidRPr="0073558F">
        <w:t xml:space="preserve"> (Cth) (Privacy Act)</w:t>
      </w:r>
      <w:r w:rsidR="00AF7F65">
        <w:t>,</w:t>
      </w:r>
      <w:r w:rsidR="008C0952" w:rsidRPr="0073558F">
        <w:t xml:space="preserve"> which sets standards for the collection, storage, use and disc</w:t>
      </w:r>
      <w:r w:rsidR="008C0952">
        <w:t>losure of personal information.</w:t>
      </w:r>
    </w:p>
    <w:p w14:paraId="6AFF8863" w14:textId="77777777" w:rsidR="009A0D41" w:rsidRDefault="009A0D41">
      <w:pPr>
        <w:suppressAutoHyphens w:val="0"/>
      </w:pPr>
      <w:r>
        <w:br w:type="page"/>
      </w:r>
    </w:p>
    <w:p w14:paraId="36256BA8" w14:textId="77777777" w:rsidR="008C0952" w:rsidRPr="0073558F" w:rsidRDefault="008C0952" w:rsidP="008C0952">
      <w:r w:rsidRPr="0073558F">
        <w:lastRenderedPageBreak/>
        <w:t xml:space="preserve">Information </w:t>
      </w:r>
      <w:r w:rsidRPr="00C2220E">
        <w:t xml:space="preserve">collected by </w:t>
      </w:r>
      <w:r w:rsidR="00AF7F65">
        <w:t>Challis &amp; Company</w:t>
      </w:r>
      <w:r>
        <w:t xml:space="preserve"> </w:t>
      </w:r>
      <w:r w:rsidRPr="00C2220E">
        <w:t>on behalf of</w:t>
      </w:r>
      <w:r w:rsidRPr="0073558F">
        <w:t xml:space="preserve"> the </w:t>
      </w:r>
      <w:r w:rsidR="004622A6">
        <w:t>d</w:t>
      </w:r>
      <w:r w:rsidR="005A55D3" w:rsidRPr="0073558F">
        <w:t xml:space="preserve">epartment </w:t>
      </w:r>
      <w:r w:rsidRPr="0073558F">
        <w:t>may be disclosed to the Panel and the Minister</w:t>
      </w:r>
      <w:r w:rsidR="004622A6">
        <w:t xml:space="preserve"> </w:t>
      </w:r>
      <w:r w:rsidRPr="0073558F">
        <w:t>for the sole purpose of completing this appointment process.</w:t>
      </w:r>
      <w:r w:rsidR="00366A77">
        <w:t xml:space="preserve"> </w:t>
      </w:r>
      <w:r w:rsidRPr="0073558F">
        <w:t>Except where it is necessary for the performance of these functions, and/or is authorised or required by law or with the person’s consent, we will not use personal information for any other purpose or disclose it to any other person.</w:t>
      </w:r>
    </w:p>
    <w:p w14:paraId="549FDE27" w14:textId="31D46EE4" w:rsidR="008C0952" w:rsidRPr="0073558F" w:rsidRDefault="008C0952" w:rsidP="008C0952">
      <w:r w:rsidRPr="0073558F">
        <w:t xml:space="preserve">Under the Privacy Act, a person has the right to access and correct any personal information held about them by </w:t>
      </w:r>
      <w:r w:rsidR="00AF7F65">
        <w:t>Challis &amp; Company</w:t>
      </w:r>
      <w:r w:rsidR="008C72DB">
        <w:t xml:space="preserve"> (on behalf of the department)</w:t>
      </w:r>
      <w:r w:rsidRPr="0073558F">
        <w:t xml:space="preserve"> or the </w:t>
      </w:r>
      <w:r w:rsidR="004622A6">
        <w:t>d</w:t>
      </w:r>
      <w:r w:rsidR="00383888" w:rsidRPr="0073558F">
        <w:t>epartment</w:t>
      </w:r>
      <w:r w:rsidRPr="0073558F">
        <w:t>.</w:t>
      </w:r>
      <w:r>
        <w:t xml:space="preserve"> </w:t>
      </w:r>
      <w:r w:rsidRPr="0073558F">
        <w:t xml:space="preserve">Any requests to access the personal information held by </w:t>
      </w:r>
      <w:r w:rsidR="00AF7F65">
        <w:t xml:space="preserve">Challis </w:t>
      </w:r>
      <w:r w:rsidR="00383888">
        <w:t xml:space="preserve">&amp; </w:t>
      </w:r>
      <w:r w:rsidR="00AF7F65">
        <w:t>Company</w:t>
      </w:r>
      <w:r w:rsidRPr="0073558F">
        <w:t xml:space="preserve"> or the </w:t>
      </w:r>
      <w:r w:rsidR="004622A6">
        <w:t>d</w:t>
      </w:r>
      <w:r w:rsidR="00383888" w:rsidRPr="0073558F">
        <w:t>epartment</w:t>
      </w:r>
      <w:r w:rsidRPr="0073558F">
        <w:t xml:space="preserve">, or to discuss any of the issues raised in this privacy statement, should be directed to the </w:t>
      </w:r>
      <w:r w:rsidR="004622A6">
        <w:t>d</w:t>
      </w:r>
      <w:r w:rsidR="00383888" w:rsidRPr="0073558F">
        <w:t xml:space="preserve">epartment’s </w:t>
      </w:r>
      <w:r w:rsidR="008C72DB">
        <w:t>Privacy Officer</w:t>
      </w:r>
      <w:r w:rsidR="00AF7F65" w:rsidRPr="0073558F">
        <w:t xml:space="preserve"> </w:t>
      </w:r>
      <w:r w:rsidRPr="0073558F">
        <w:t xml:space="preserve">on </w:t>
      </w:r>
      <w:r w:rsidRPr="00F07B67">
        <w:t>02 627</w:t>
      </w:r>
      <w:r w:rsidR="00AF7F65">
        <w:t>4 7111 or</w:t>
      </w:r>
      <w:r w:rsidR="000D376D">
        <w:t xml:space="preserve"> </w:t>
      </w:r>
      <w:hyperlink r:id="rId20" w:history="1">
        <w:r w:rsidR="008C72DB">
          <w:rPr>
            <w:rStyle w:val="Hyperlink"/>
          </w:rPr>
          <w:t>privacy</w:t>
        </w:r>
        <w:r w:rsidR="008C72DB" w:rsidRPr="00E1746C">
          <w:rPr>
            <w:rStyle w:val="Hyperlink"/>
          </w:rPr>
          <w:t>@infrastructure.gov.au</w:t>
        </w:r>
      </w:hyperlink>
      <w:r w:rsidRPr="00F07B67">
        <w:t>.</w:t>
      </w:r>
    </w:p>
    <w:p w14:paraId="141A5B02" w14:textId="77777777" w:rsidR="008C0952" w:rsidRPr="0073558F" w:rsidRDefault="008C0952" w:rsidP="008C0952">
      <w:pPr>
        <w:pStyle w:val="Heading2"/>
      </w:pPr>
      <w:bookmarkStart w:id="74" w:name="_Toc437965687"/>
      <w:bookmarkStart w:id="75" w:name="_Toc437967225"/>
      <w:bookmarkStart w:id="76" w:name="_Toc453769001"/>
      <w:bookmarkStart w:id="77" w:name="_Toc31983367"/>
      <w:bookmarkStart w:id="78" w:name="_Toc189818158"/>
      <w:r>
        <w:t>14</w:t>
      </w:r>
      <w:r w:rsidR="00F7545D">
        <w:t>.</w:t>
      </w:r>
      <w:r>
        <w:t xml:space="preserve"> </w:t>
      </w:r>
      <w:r w:rsidRPr="0073558F">
        <w:t>Further information</w:t>
      </w:r>
      <w:bookmarkEnd w:id="74"/>
      <w:bookmarkEnd w:id="75"/>
      <w:bookmarkEnd w:id="76"/>
      <w:bookmarkEnd w:id="77"/>
      <w:bookmarkEnd w:id="78"/>
    </w:p>
    <w:p w14:paraId="243D9210" w14:textId="3DAEE5D6" w:rsidR="00E95BA5" w:rsidRPr="003C6282" w:rsidRDefault="008C0952" w:rsidP="003C6282">
      <w:pPr>
        <w:suppressAutoHyphens w:val="0"/>
        <w:sectPr w:rsidR="00E95BA5" w:rsidRPr="003C6282" w:rsidSect="00096355">
          <w:headerReference w:type="even" r:id="rId21"/>
          <w:headerReference w:type="default" r:id="rId22"/>
          <w:footerReference w:type="even" r:id="rId23"/>
          <w:footerReference w:type="default" r:id="rId24"/>
          <w:headerReference w:type="first" r:id="rId25"/>
          <w:footerReference w:type="first" r:id="rId26"/>
          <w:pgSz w:w="11906" w:h="16838" w:code="9"/>
          <w:pgMar w:top="1276" w:right="992" w:bottom="1276" w:left="1440" w:header="510" w:footer="567" w:gutter="0"/>
          <w:cols w:space="708"/>
          <w:titlePg/>
          <w:docGrid w:linePitch="360"/>
        </w:sectPr>
      </w:pPr>
      <w:r w:rsidRPr="00063840">
        <w:t>Visit</w:t>
      </w:r>
      <w:r w:rsidR="00264034">
        <w:t xml:space="preserve"> </w:t>
      </w:r>
      <w:hyperlink r:id="rId27" w:history="1">
        <w:r w:rsidR="00264034" w:rsidRPr="00264034">
          <w:rPr>
            <w:rStyle w:val="Hyperlink"/>
          </w:rPr>
          <w:t>about.abc.net.au/who-we-are/the-</w:t>
        </w:r>
        <w:proofErr w:type="spellStart"/>
        <w:r w:rsidR="00264034" w:rsidRPr="00264034">
          <w:rPr>
            <w:rStyle w:val="Hyperlink"/>
          </w:rPr>
          <w:t>abc</w:t>
        </w:r>
        <w:proofErr w:type="spellEnd"/>
        <w:r w:rsidR="00264034" w:rsidRPr="00264034">
          <w:rPr>
            <w:rStyle w:val="Hyperlink"/>
          </w:rPr>
          <w:t>-board/</w:t>
        </w:r>
      </w:hyperlink>
      <w:r w:rsidRPr="00063840">
        <w:t xml:space="preserve"> </w:t>
      </w:r>
      <w:r>
        <w:t xml:space="preserve">for further information on the </w:t>
      </w:r>
      <w:r w:rsidR="005F3E24">
        <w:t>ABC</w:t>
      </w:r>
      <w:r w:rsidRPr="00063840">
        <w:t xml:space="preserve"> Board.</w:t>
      </w:r>
    </w:p>
    <w:bookmarkEnd w:id="3"/>
    <w:p w14:paraId="69192935" w14:textId="77777777" w:rsidR="00430511" w:rsidRDefault="00430511" w:rsidP="003C6282"/>
    <w:sectPr w:rsidR="00430511" w:rsidSect="000E3CDD">
      <w:type w:val="continuous"/>
      <w:pgSz w:w="11906" w:h="16838" w:code="9"/>
      <w:pgMar w:top="1021" w:right="1021" w:bottom="1021" w:left="102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9397" w14:textId="77777777" w:rsidR="00687DFE" w:rsidRDefault="00687DFE" w:rsidP="008456D5">
      <w:pPr>
        <w:spacing w:before="0" w:after="0"/>
      </w:pPr>
      <w:r>
        <w:separator/>
      </w:r>
    </w:p>
  </w:endnote>
  <w:endnote w:type="continuationSeparator" w:id="0">
    <w:p w14:paraId="778A259B" w14:textId="77777777" w:rsidR="00687DFE" w:rsidRDefault="00687DFE" w:rsidP="008456D5">
      <w:pPr>
        <w:spacing w:before="0" w:after="0"/>
      </w:pPr>
      <w:r>
        <w:continuationSeparator/>
      </w:r>
    </w:p>
  </w:endnote>
  <w:endnote w:type="continuationNotice" w:id="1">
    <w:p w14:paraId="4B5D15F5" w14:textId="77777777" w:rsidR="00687DFE" w:rsidRDefault="00687D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9652" w14:textId="7BDDC574" w:rsidR="00F63F6D" w:rsidRDefault="00F63F6D">
    <w:pPr>
      <w:pStyle w:val="Footer"/>
    </w:pPr>
    <w:r>
      <w:rPr>
        <w:noProof/>
      </w:rPr>
      <mc:AlternateContent>
        <mc:Choice Requires="wps">
          <w:drawing>
            <wp:anchor distT="0" distB="0" distL="0" distR="0" simplePos="0" relativeHeight="251665410" behindDoc="0" locked="0" layoutInCell="1" allowOverlap="1" wp14:anchorId="05ECF7EB" wp14:editId="027FF14F">
              <wp:simplePos x="635" y="635"/>
              <wp:positionH relativeFrom="page">
                <wp:align>center</wp:align>
              </wp:positionH>
              <wp:positionV relativeFrom="page">
                <wp:align>bottom</wp:align>
              </wp:positionV>
              <wp:extent cx="1374140" cy="509270"/>
              <wp:effectExtent l="0" t="0" r="16510" b="0"/>
              <wp:wrapNone/>
              <wp:docPr id="25946050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9270"/>
                      </a:xfrm>
                      <a:prstGeom prst="rect">
                        <a:avLst/>
                      </a:prstGeom>
                      <a:noFill/>
                      <a:ln>
                        <a:noFill/>
                      </a:ln>
                    </wps:spPr>
                    <wps:txbx>
                      <w:txbxContent>
                        <w:p w14:paraId="0CA1D8D7" w14:textId="380872DE"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CF7EB" id="_x0000_t202" coordsize="21600,21600" o:spt="202" path="m,l,21600r21600,l21600,xe">
              <v:stroke joinstyle="miter"/>
              <v:path gradientshapeok="t" o:connecttype="rect"/>
            </v:shapetype>
            <v:shape id="Text Box 5" o:spid="_x0000_s1028" type="#_x0000_t202" alt="OFFICIAL: Sensitive" style="position:absolute;margin-left:0;margin-top:0;width:108.2pt;height:40.1pt;z-index:251665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" filled="f" stroked="f">
              <v:textbox style="mso-fit-shape-to-text:t" inset="0,0,0,15pt">
                <w:txbxContent>
                  <w:p w14:paraId="0CA1D8D7" w14:textId="380872DE"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9D17" w14:textId="532B3BE4" w:rsidR="00687DFE" w:rsidRPr="00583D24" w:rsidRDefault="00F63F6D" w:rsidP="00546218">
    <w:pPr>
      <w:pStyle w:val="Footer"/>
      <w:spacing w:before="720"/>
      <w:rPr>
        <w:sz w:val="18"/>
      </w:rPr>
    </w:pPr>
    <w:r>
      <w:rPr>
        <w:noProof/>
        <w:sz w:val="18"/>
        <w:lang w:eastAsia="en-AU"/>
      </w:rPr>
      <mc:AlternateContent>
        <mc:Choice Requires="wps">
          <w:drawing>
            <wp:anchor distT="0" distB="0" distL="0" distR="0" simplePos="0" relativeHeight="251666434" behindDoc="0" locked="0" layoutInCell="1" allowOverlap="1" wp14:anchorId="3CA57469" wp14:editId="4C4AE665">
              <wp:simplePos x="915035" y="9735820"/>
              <wp:positionH relativeFrom="page">
                <wp:align>center</wp:align>
              </wp:positionH>
              <wp:positionV relativeFrom="page">
                <wp:align>bottom</wp:align>
              </wp:positionV>
              <wp:extent cx="1374140" cy="509270"/>
              <wp:effectExtent l="0" t="0" r="16510" b="0"/>
              <wp:wrapNone/>
              <wp:docPr id="1715389874"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9270"/>
                      </a:xfrm>
                      <a:prstGeom prst="rect">
                        <a:avLst/>
                      </a:prstGeom>
                      <a:noFill/>
                      <a:ln>
                        <a:noFill/>
                      </a:ln>
                    </wps:spPr>
                    <wps:txbx>
                      <w:txbxContent>
                        <w:p w14:paraId="5DBAF5D4" w14:textId="6875A878"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57469" id="_x0000_t202" coordsize="21600,21600" o:spt="202" path="m,l,21600r21600,l21600,xe">
              <v:stroke joinstyle="miter"/>
              <v:path gradientshapeok="t" o:connecttype="rect"/>
            </v:shapetype>
            <v:shape id="Text Box 6" o:spid="_x0000_s1029" type="#_x0000_t202" alt="OFFICIAL: Sensitive" style="position:absolute;margin-left:0;margin-top:0;width:108.2pt;height:40.1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" filled="f" stroked="f">
              <v:textbox style="mso-fit-shape-to-text:t" inset="0,0,0,15pt">
                <w:txbxContent>
                  <w:p w14:paraId="5DBAF5D4" w14:textId="6875A878"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v:textbox>
              <w10:wrap anchorx="page" anchory="page"/>
            </v:shape>
          </w:pict>
        </mc:Fallback>
      </mc:AlternateContent>
    </w:r>
    <w:r w:rsidR="00687DFE" w:rsidRPr="00583D24">
      <w:rPr>
        <w:noProof/>
        <w:sz w:val="18"/>
        <w:lang w:eastAsia="en-AU"/>
      </w:rPr>
      <mc:AlternateContent>
        <mc:Choice Requires="wps">
          <w:drawing>
            <wp:anchor distT="0" distB="0" distL="114300" distR="114300" simplePos="0" relativeHeight="251658242" behindDoc="1" locked="1" layoutInCell="1" allowOverlap="1" wp14:anchorId="538E1D88" wp14:editId="0E0FBD94">
              <wp:simplePos x="0" y="0"/>
              <wp:positionH relativeFrom="page">
                <wp:align>right</wp:align>
              </wp:positionH>
              <wp:positionV relativeFrom="page">
                <wp:align>bottom</wp:align>
              </wp:positionV>
              <wp:extent cx="1007640" cy="539640"/>
              <wp:effectExtent l="0" t="0" r="0" b="0"/>
              <wp:wrapNone/>
              <wp:docPr id="22" name="Text Box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7565C589" w14:textId="77777777" w:rsidR="00687DFE" w:rsidRPr="007A05BE" w:rsidRDefault="00687DF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E1D88" id="Text Box 22" o:spid="_x0000_s1030" type="#_x0000_t202" alt="&quot;&quot;" style="position:absolute;margin-left:28.15pt;margin-top:0;width:79.35pt;height:42.5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" filled="f" stroked="f" strokeweight=".5pt">
              <v:textbox inset="0,0,18mm,10mm">
                <w:txbxContent>
                  <w:p w14:paraId="7565C589" w14:textId="77777777" w:rsidR="00687DFE" w:rsidRPr="007A05BE" w:rsidRDefault="00687DF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sidR="00687DFE" w:rsidRPr="00583D24">
      <w:rPr>
        <w:noProof/>
        <w:sz w:val="18"/>
        <w:lang w:eastAsia="en-AU"/>
      </w:rPr>
      <mc:AlternateContent>
        <mc:Choice Requires="wps">
          <w:drawing>
            <wp:anchor distT="0" distB="0" distL="114300" distR="114300" simplePos="0" relativeHeight="251658241" behindDoc="1" locked="1" layoutInCell="1" allowOverlap="1" wp14:anchorId="0CE8A212" wp14:editId="539E5512">
              <wp:simplePos x="0" y="0"/>
              <wp:positionH relativeFrom="page">
                <wp:align>right</wp:align>
              </wp:positionH>
              <wp:positionV relativeFrom="page">
                <wp:align>bottom</wp:align>
              </wp:positionV>
              <wp:extent cx="4320000" cy="539640"/>
              <wp:effectExtent l="0" t="0" r="0" b="0"/>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p w14:paraId="3EAD9518" w14:textId="2CEBA238" w:rsidR="00687DFE" w:rsidRDefault="00687DFE" w:rsidP="007A05BE">
                          <w:pPr>
                            <w:pStyle w:val="Footer"/>
                            <w:jc w:val="right"/>
                          </w:pPr>
                        </w:p>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8A212" id="Text Box 23" o:spid="_x0000_s1031" type="#_x0000_t202" alt="&quot;&quot;" style="position:absolute;margin-left:288.95pt;margin-top:0;width:340.15pt;height:42.5pt;z-index:-25165823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4YGQIAAC4EAAAOAAAAZHJzL2Uyb0RvYy54bWysU11r2zAUfR/sPwi9L3aaNnQ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" filled="f" stroked="f" strokeweight=".5pt">
              <v:textbox inset="0,0,28mm,10mm">
                <w:txbxContent>
                  <w:p w14:paraId="3EAD9518" w14:textId="2CEBA238" w:rsidR="00687DFE" w:rsidRDefault="00687DFE" w:rsidP="007A05BE">
                    <w:pPr>
                      <w:pStyle w:val="Footer"/>
                      <w:jc w:val="right"/>
                    </w:pPr>
                  </w:p>
                </w:txbxContent>
              </v:textbox>
              <w10:wrap anchorx="page" anchory="page"/>
              <w10:anchorlock/>
            </v:shape>
          </w:pict>
        </mc:Fallback>
      </mc:AlternateContent>
    </w:r>
    <w:r w:rsidR="00687DFE" w:rsidRPr="00583D24">
      <w:rPr>
        <w:noProof/>
        <w:sz w:val="18"/>
        <w:lang w:eastAsia="en-AU"/>
      </w:rPr>
      <w:drawing>
        <wp:anchor distT="0" distB="0" distL="114300" distR="114300" simplePos="0" relativeHeight="251658240" behindDoc="1" locked="1" layoutInCell="1" allowOverlap="1" wp14:anchorId="7C3266C8" wp14:editId="349DFF4B">
          <wp:simplePos x="0" y="0"/>
          <wp:positionH relativeFrom="page">
            <wp:align>right</wp:align>
          </wp:positionH>
          <wp:positionV relativeFrom="page">
            <wp:align>bottom</wp:align>
          </wp:positionV>
          <wp:extent cx="10692000" cy="183240"/>
          <wp:effectExtent l="0" t="0" r="0" b="762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r w:rsidR="00687DFE" w:rsidRPr="00583D24">
      <w:rPr>
        <w:sz w:val="18"/>
      </w:rPr>
      <w:t>Position</w:t>
    </w:r>
    <w:r w:rsidR="00687DFE" w:rsidRPr="00583D24">
      <w:rPr>
        <w:sz w:val="20"/>
      </w:rPr>
      <w:t xml:space="preserve"> </w:t>
    </w:r>
    <w:r w:rsidR="00687DFE" w:rsidRPr="00583D24">
      <w:rPr>
        <w:sz w:val="18"/>
      </w:rPr>
      <w:t>Description</w:t>
    </w:r>
    <w:r w:rsidR="00687DFE">
      <w:rPr>
        <w:sz w:val="18"/>
      </w:rPr>
      <w:t>: Non-executive Director</w:t>
    </w:r>
    <w:r w:rsidR="00687DFE" w:rsidRPr="00583D24">
      <w:rPr>
        <w:sz w:val="18"/>
      </w:rPr>
      <w:t xml:space="preserve">, </w:t>
    </w:r>
    <w:r w:rsidR="00687DFE">
      <w:rPr>
        <w:sz w:val="18"/>
      </w:rPr>
      <w:t>Australian Broadcasting Corporation (</w:t>
    </w:r>
    <w:r w:rsidR="00687DFE" w:rsidRPr="00583D24">
      <w:rPr>
        <w:sz w:val="18"/>
      </w:rPr>
      <w:t>ABC</w:t>
    </w:r>
    <w:r w:rsidR="00687DFE">
      <w:rPr>
        <w:sz w:val="18"/>
      </w:rPr>
      <w:t>)</w:t>
    </w:r>
    <w:r w:rsidR="00687DFE" w:rsidRPr="00583D24">
      <w:rPr>
        <w:sz w:val="18"/>
      </w:rPr>
      <w:t xml:space="preserve"> Board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85CC" w14:textId="5CA0E978" w:rsidR="00F63F6D" w:rsidRDefault="00F63F6D">
    <w:pPr>
      <w:pStyle w:val="Footer"/>
    </w:pPr>
    <w:r>
      <w:rPr>
        <w:noProof/>
      </w:rPr>
      <mc:AlternateContent>
        <mc:Choice Requires="wps">
          <w:drawing>
            <wp:anchor distT="0" distB="0" distL="0" distR="0" simplePos="0" relativeHeight="251664386" behindDoc="0" locked="0" layoutInCell="1" allowOverlap="1" wp14:anchorId="2429847A" wp14:editId="20A67630">
              <wp:simplePos x="914400" y="10210800"/>
              <wp:positionH relativeFrom="page">
                <wp:align>center</wp:align>
              </wp:positionH>
              <wp:positionV relativeFrom="page">
                <wp:align>bottom</wp:align>
              </wp:positionV>
              <wp:extent cx="1374140" cy="509270"/>
              <wp:effectExtent l="0" t="0" r="16510" b="0"/>
              <wp:wrapNone/>
              <wp:docPr id="30971903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509270"/>
                      </a:xfrm>
                      <a:prstGeom prst="rect">
                        <a:avLst/>
                      </a:prstGeom>
                      <a:noFill/>
                      <a:ln>
                        <a:noFill/>
                      </a:ln>
                    </wps:spPr>
                    <wps:txbx>
                      <w:txbxContent>
                        <w:p w14:paraId="4A1252F0" w14:textId="3C04A7C4"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29847A" id="_x0000_t202" coordsize="21600,21600" o:spt="202" path="m,l,21600r21600,l21600,xe">
              <v:stroke joinstyle="miter"/>
              <v:path gradientshapeok="t" o:connecttype="rect"/>
            </v:shapetype>
            <v:shape id="Text Box 4" o:spid="_x0000_s1033" type="#_x0000_t202" alt="OFFICIAL: Sensitive" style="position:absolute;margin-left:0;margin-top:0;width:108.2pt;height:40.1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" filled="f" stroked="f">
              <v:textbox style="mso-fit-shape-to-text:t" inset="0,0,0,15pt">
                <w:txbxContent>
                  <w:p w14:paraId="4A1252F0" w14:textId="3C04A7C4"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D6A3" w14:textId="77777777" w:rsidR="00687DFE" w:rsidRPr="005912BE" w:rsidRDefault="00687DFE" w:rsidP="005912BE">
      <w:pPr>
        <w:spacing w:before="300"/>
        <w:rPr>
          <w:color w:val="008089" w:themeColor="accent2"/>
        </w:rPr>
      </w:pPr>
      <w:r w:rsidRPr="001606C9">
        <w:rPr>
          <w:color w:val="004044" w:themeColor="accent2" w:themeShade="80"/>
        </w:rPr>
        <w:t>----------</w:t>
      </w:r>
    </w:p>
  </w:footnote>
  <w:footnote w:type="continuationSeparator" w:id="0">
    <w:p w14:paraId="1F1A1D1F" w14:textId="77777777" w:rsidR="00687DFE" w:rsidRDefault="00687DFE" w:rsidP="008456D5">
      <w:pPr>
        <w:spacing w:before="0" w:after="0"/>
      </w:pPr>
      <w:r>
        <w:continuationSeparator/>
      </w:r>
    </w:p>
  </w:footnote>
  <w:footnote w:type="continuationNotice" w:id="1">
    <w:p w14:paraId="59D75CAD" w14:textId="77777777" w:rsidR="00687DFE" w:rsidRDefault="00687D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0819" w14:textId="7840BB18" w:rsidR="00F63F6D" w:rsidRDefault="00F63F6D">
    <w:pPr>
      <w:pStyle w:val="Header"/>
    </w:pPr>
    <w:r>
      <w:rPr>
        <w:noProof/>
      </w:rPr>
      <mc:AlternateContent>
        <mc:Choice Requires="wps">
          <w:drawing>
            <wp:anchor distT="0" distB="0" distL="0" distR="0" simplePos="0" relativeHeight="251662338" behindDoc="0" locked="0" layoutInCell="1" allowOverlap="1" wp14:anchorId="66568CF0" wp14:editId="69CF035A">
              <wp:simplePos x="635" y="635"/>
              <wp:positionH relativeFrom="page">
                <wp:align>center</wp:align>
              </wp:positionH>
              <wp:positionV relativeFrom="page">
                <wp:align>top</wp:align>
              </wp:positionV>
              <wp:extent cx="1374140" cy="509270"/>
              <wp:effectExtent l="0" t="0" r="16510" b="5080"/>
              <wp:wrapNone/>
              <wp:docPr id="20108833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9270"/>
                      </a:xfrm>
                      <a:prstGeom prst="rect">
                        <a:avLst/>
                      </a:prstGeom>
                      <a:noFill/>
                      <a:ln>
                        <a:noFill/>
                      </a:ln>
                    </wps:spPr>
                    <wps:txbx>
                      <w:txbxContent>
                        <w:p w14:paraId="41181494" w14:textId="53DA3892"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68CF0"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108.2pt;height:40.1pt;z-index:251662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" filled="f" stroked="f">
              <v:textbox style="mso-fit-shape-to-text:t" inset="0,15pt,0,0">
                <w:txbxContent>
                  <w:p w14:paraId="41181494" w14:textId="53DA3892"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4396" w14:textId="043C5B2B" w:rsidR="00F63F6D" w:rsidRDefault="00F63F6D">
    <w:pPr>
      <w:pStyle w:val="Header"/>
    </w:pPr>
    <w:r>
      <w:rPr>
        <w:noProof/>
      </w:rPr>
      <mc:AlternateContent>
        <mc:Choice Requires="wps">
          <w:drawing>
            <wp:anchor distT="0" distB="0" distL="0" distR="0" simplePos="0" relativeHeight="251663362" behindDoc="0" locked="0" layoutInCell="1" allowOverlap="1" wp14:anchorId="1A8226C3" wp14:editId="665A003F">
              <wp:simplePos x="915035" y="324485"/>
              <wp:positionH relativeFrom="page">
                <wp:align>center</wp:align>
              </wp:positionH>
              <wp:positionV relativeFrom="page">
                <wp:align>top</wp:align>
              </wp:positionV>
              <wp:extent cx="1374140" cy="509270"/>
              <wp:effectExtent l="0" t="0" r="16510" b="5080"/>
              <wp:wrapNone/>
              <wp:docPr id="457675298"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9270"/>
                      </a:xfrm>
                      <a:prstGeom prst="rect">
                        <a:avLst/>
                      </a:prstGeom>
                      <a:noFill/>
                      <a:ln>
                        <a:noFill/>
                      </a:ln>
                    </wps:spPr>
                    <wps:txbx>
                      <w:txbxContent>
                        <w:p w14:paraId="64F703FE" w14:textId="73612693"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226C3"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8.2pt;height:40.1pt;z-index:251663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" filled="f" stroked="f">
              <v:textbox style="mso-fit-shape-to-text:t" inset="0,15pt,0,0">
                <w:txbxContent>
                  <w:p w14:paraId="64F703FE" w14:textId="73612693"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E1CA" w14:textId="48D74094" w:rsidR="001E0C1D" w:rsidRDefault="00F63F6D" w:rsidP="001E0C1D">
    <w:pPr>
      <w:pStyle w:val="Header"/>
      <w:jc w:val="left"/>
    </w:pPr>
    <w:r>
      <w:rPr>
        <w:noProof/>
      </w:rPr>
      <mc:AlternateContent>
        <mc:Choice Requires="wps">
          <w:drawing>
            <wp:anchor distT="0" distB="0" distL="0" distR="0" simplePos="0" relativeHeight="251661314" behindDoc="0" locked="0" layoutInCell="1" allowOverlap="1" wp14:anchorId="04D55146" wp14:editId="26DD117A">
              <wp:simplePos x="914400" y="323850"/>
              <wp:positionH relativeFrom="page">
                <wp:align>center</wp:align>
              </wp:positionH>
              <wp:positionV relativeFrom="page">
                <wp:align>top</wp:align>
              </wp:positionV>
              <wp:extent cx="1374140" cy="509270"/>
              <wp:effectExtent l="0" t="0" r="16510" b="5080"/>
              <wp:wrapNone/>
              <wp:docPr id="19461787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509270"/>
                      </a:xfrm>
                      <a:prstGeom prst="rect">
                        <a:avLst/>
                      </a:prstGeom>
                      <a:noFill/>
                      <a:ln>
                        <a:noFill/>
                      </a:ln>
                    </wps:spPr>
                    <wps:txbx>
                      <w:txbxContent>
                        <w:p w14:paraId="007E23CA" w14:textId="022FA7D8"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55146" id="_x0000_t202" coordsize="21600,21600" o:spt="202" path="m,l,21600r21600,l21600,xe">
              <v:stroke joinstyle="miter"/>
              <v:path gradientshapeok="t" o:connecttype="rect"/>
            </v:shapetype>
            <v:shape id="Text Box 1" o:spid="_x0000_s1032" type="#_x0000_t202" alt="OFFICIAL: Sensitive" style="position:absolute;margin-left:0;margin-top:0;width:108.2pt;height:40.1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" filled="f" stroked="f">
              <v:textbox style="mso-fit-shape-to-text:t" inset="0,15pt,0,0">
                <w:txbxContent>
                  <w:p w14:paraId="007E23CA" w14:textId="022FA7D8" w:rsidR="00F63F6D" w:rsidRPr="00F63F6D" w:rsidRDefault="00F63F6D" w:rsidP="00F63F6D">
                    <w:pPr>
                      <w:spacing w:after="0"/>
                      <w:rPr>
                        <w:rFonts w:ascii="Calibri" w:eastAsia="Calibri" w:hAnsi="Calibri" w:cs="Calibri"/>
                        <w:noProof/>
                        <w:color w:val="FF0000"/>
                        <w:sz w:val="28"/>
                        <w:szCs w:val="28"/>
                      </w:rPr>
                    </w:pPr>
                    <w:r w:rsidRPr="00F63F6D">
                      <w:rPr>
                        <w:rFonts w:ascii="Calibri" w:eastAsia="Calibri" w:hAnsi="Calibri" w:cs="Calibri"/>
                        <w:noProof/>
                        <w:color w:val="FF0000"/>
                        <w:sz w:val="28"/>
                        <w:szCs w:val="28"/>
                      </w:rPr>
                      <w:t>OFFICIAL: Sensitive</w:t>
                    </w:r>
                  </w:p>
                </w:txbxContent>
              </v:textbox>
              <w10:wrap anchorx="page" anchory="page"/>
            </v:shape>
          </w:pict>
        </mc:Fallback>
      </mc:AlternateContent>
    </w:r>
    <w:r w:rsidR="001E0C1D">
      <w:rPr>
        <w:noProof/>
      </w:rPr>
      <w:drawing>
        <wp:anchor distT="0" distB="0" distL="114300" distR="114300" simplePos="0" relativeHeight="251659266" behindDoc="0" locked="0" layoutInCell="1" allowOverlap="1" wp14:anchorId="4969413B" wp14:editId="30D83F2E">
          <wp:simplePos x="0" y="0"/>
          <wp:positionH relativeFrom="page">
            <wp:align>left</wp:align>
          </wp:positionH>
          <wp:positionV relativeFrom="paragraph">
            <wp:posOffset>-320795</wp:posOffset>
          </wp:positionV>
          <wp:extent cx="7556500" cy="1943735"/>
          <wp:effectExtent l="0" t="0" r="6350" b="0"/>
          <wp:wrapSquare wrapText="bothSides"/>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6500"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1E0C1D">
      <w:rPr>
        <w:noProof/>
      </w:rPr>
      <w:drawing>
        <wp:anchor distT="0" distB="0" distL="114300" distR="114300" simplePos="0" relativeHeight="251660290" behindDoc="0" locked="0" layoutInCell="1" allowOverlap="1" wp14:anchorId="58E36E38" wp14:editId="08693D12">
          <wp:simplePos x="0" y="0"/>
          <wp:positionH relativeFrom="column">
            <wp:posOffset>-86396</wp:posOffset>
          </wp:positionH>
          <wp:positionV relativeFrom="paragraph">
            <wp:posOffset>478024</wp:posOffset>
          </wp:positionV>
          <wp:extent cx="3960495" cy="651633"/>
          <wp:effectExtent l="0" t="0" r="1905" b="0"/>
          <wp:wrapSquare wrapText="bothSides"/>
          <wp:docPr id="2" name="Picture 2"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960495" cy="6516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0A1"/>
    <w:multiLevelType w:val="hybridMultilevel"/>
    <w:tmpl w:val="9EDE3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21AED"/>
    <w:multiLevelType w:val="multilevel"/>
    <w:tmpl w:val="C2EED61A"/>
    <w:numStyleLink w:val="NumberedHeadings"/>
  </w:abstractNum>
  <w:abstractNum w:abstractNumId="3" w15:restartNumberingAfterBreak="0">
    <w:nsid w:val="1A9D320D"/>
    <w:multiLevelType w:val="hybridMultilevel"/>
    <w:tmpl w:val="6CBAAEA6"/>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AF5E24"/>
    <w:multiLevelType w:val="hybridMultilevel"/>
    <w:tmpl w:val="77B606F0"/>
    <w:lvl w:ilvl="0" w:tplc="0C090019">
      <w:start w:val="1"/>
      <w:numFmt w:val="lowerLetter"/>
      <w:lvlText w:val="%1."/>
      <w:lvlJc w:val="left"/>
      <w:pPr>
        <w:ind w:left="502"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6E15D2"/>
    <w:multiLevelType w:val="multilevel"/>
    <w:tmpl w:val="2976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34F80"/>
    <w:multiLevelType w:val="multilevel"/>
    <w:tmpl w:val="BB36936A"/>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51160F92"/>
    <w:multiLevelType w:val="multilevel"/>
    <w:tmpl w:val="324E3930"/>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A76633"/>
    <w:multiLevelType w:val="hybridMultilevel"/>
    <w:tmpl w:val="6CBAAEA6"/>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F90DA9"/>
    <w:multiLevelType w:val="hybridMultilevel"/>
    <w:tmpl w:val="572C8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7674C3"/>
    <w:multiLevelType w:val="hybridMultilevel"/>
    <w:tmpl w:val="BB0408C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30808970">
    <w:abstractNumId w:val="10"/>
  </w:num>
  <w:num w:numId="2" w16cid:durableId="1942646781">
    <w:abstractNumId w:val="17"/>
  </w:num>
  <w:num w:numId="3" w16cid:durableId="1775438663">
    <w:abstractNumId w:val="1"/>
  </w:num>
  <w:num w:numId="4" w16cid:durableId="229774894">
    <w:abstractNumId w:val="9"/>
  </w:num>
  <w:num w:numId="5" w16cid:durableId="351999959">
    <w:abstractNumId w:val="2"/>
  </w:num>
  <w:num w:numId="6" w16cid:durableId="1482305115">
    <w:abstractNumId w:val="7"/>
  </w:num>
  <w:num w:numId="7" w16cid:durableId="903225109">
    <w:abstractNumId w:val="8"/>
  </w:num>
  <w:num w:numId="8" w16cid:durableId="484857019">
    <w:abstractNumId w:val="12"/>
  </w:num>
  <w:num w:numId="9" w16cid:durableId="1688874120">
    <w:abstractNumId w:val="15"/>
  </w:num>
  <w:num w:numId="10" w16cid:durableId="2018191616">
    <w:abstractNumId w:val="15"/>
  </w:num>
  <w:num w:numId="11" w16cid:durableId="44960837">
    <w:abstractNumId w:val="4"/>
  </w:num>
  <w:num w:numId="12" w16cid:durableId="1168637974">
    <w:abstractNumId w:val="13"/>
  </w:num>
  <w:num w:numId="13" w16cid:durableId="934702752">
    <w:abstractNumId w:val="0"/>
  </w:num>
  <w:num w:numId="14" w16cid:durableId="914822603">
    <w:abstractNumId w:val="16"/>
  </w:num>
  <w:num w:numId="15" w16cid:durableId="771361738">
    <w:abstractNumId w:val="14"/>
  </w:num>
  <w:num w:numId="16" w16cid:durableId="680006676">
    <w:abstractNumId w:val="5"/>
  </w:num>
  <w:num w:numId="17" w16cid:durableId="525211786">
    <w:abstractNumId w:val="6"/>
  </w:num>
  <w:num w:numId="18" w16cid:durableId="800534971">
    <w:abstractNumId w:val="11"/>
  </w:num>
  <w:num w:numId="19" w16cid:durableId="6792437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52"/>
    <w:rsid w:val="00012CE1"/>
    <w:rsid w:val="0001430B"/>
    <w:rsid w:val="00014DD6"/>
    <w:rsid w:val="00015D74"/>
    <w:rsid w:val="00023870"/>
    <w:rsid w:val="0002432D"/>
    <w:rsid w:val="0002437F"/>
    <w:rsid w:val="00034F71"/>
    <w:rsid w:val="00035798"/>
    <w:rsid w:val="00046D9A"/>
    <w:rsid w:val="0005229D"/>
    <w:rsid w:val="00060E45"/>
    <w:rsid w:val="00072FE2"/>
    <w:rsid w:val="00074697"/>
    <w:rsid w:val="00077961"/>
    <w:rsid w:val="00087416"/>
    <w:rsid w:val="00096355"/>
    <w:rsid w:val="00096E5B"/>
    <w:rsid w:val="000A1021"/>
    <w:rsid w:val="000A3D89"/>
    <w:rsid w:val="000B0EEF"/>
    <w:rsid w:val="000C32F6"/>
    <w:rsid w:val="000D376D"/>
    <w:rsid w:val="000E24BA"/>
    <w:rsid w:val="000E3CDD"/>
    <w:rsid w:val="000E5674"/>
    <w:rsid w:val="000E591E"/>
    <w:rsid w:val="000E5C85"/>
    <w:rsid w:val="000E6C5F"/>
    <w:rsid w:val="000E7E9F"/>
    <w:rsid w:val="000F265C"/>
    <w:rsid w:val="000F3A54"/>
    <w:rsid w:val="000F643D"/>
    <w:rsid w:val="000F6C16"/>
    <w:rsid w:val="00105AB6"/>
    <w:rsid w:val="00115D9D"/>
    <w:rsid w:val="00124D4D"/>
    <w:rsid w:val="001279D1"/>
    <w:rsid w:val="001349C6"/>
    <w:rsid w:val="001476A8"/>
    <w:rsid w:val="00156295"/>
    <w:rsid w:val="001606C9"/>
    <w:rsid w:val="001620F2"/>
    <w:rsid w:val="00180B5B"/>
    <w:rsid w:val="001834E5"/>
    <w:rsid w:val="00185A6F"/>
    <w:rsid w:val="001918FB"/>
    <w:rsid w:val="001A5682"/>
    <w:rsid w:val="001B2E9B"/>
    <w:rsid w:val="001C2E0E"/>
    <w:rsid w:val="001C6451"/>
    <w:rsid w:val="001D2243"/>
    <w:rsid w:val="001D6CBB"/>
    <w:rsid w:val="001E0C1D"/>
    <w:rsid w:val="001E5667"/>
    <w:rsid w:val="00203489"/>
    <w:rsid w:val="00203702"/>
    <w:rsid w:val="00212953"/>
    <w:rsid w:val="00212DFE"/>
    <w:rsid w:val="002254D5"/>
    <w:rsid w:val="0022611D"/>
    <w:rsid w:val="00226475"/>
    <w:rsid w:val="002301DC"/>
    <w:rsid w:val="0023369A"/>
    <w:rsid w:val="002346C8"/>
    <w:rsid w:val="00237F70"/>
    <w:rsid w:val="0024489C"/>
    <w:rsid w:val="00252B32"/>
    <w:rsid w:val="0025509E"/>
    <w:rsid w:val="00261012"/>
    <w:rsid w:val="00264034"/>
    <w:rsid w:val="0026422D"/>
    <w:rsid w:val="00266955"/>
    <w:rsid w:val="00284164"/>
    <w:rsid w:val="00285339"/>
    <w:rsid w:val="002959FB"/>
    <w:rsid w:val="0029727D"/>
    <w:rsid w:val="002A2BAE"/>
    <w:rsid w:val="002A4008"/>
    <w:rsid w:val="002B3569"/>
    <w:rsid w:val="002B4DF5"/>
    <w:rsid w:val="002B6217"/>
    <w:rsid w:val="002B7197"/>
    <w:rsid w:val="002C0D53"/>
    <w:rsid w:val="002E0AA3"/>
    <w:rsid w:val="002E1ADA"/>
    <w:rsid w:val="002E3B88"/>
    <w:rsid w:val="002E5F92"/>
    <w:rsid w:val="002F10CE"/>
    <w:rsid w:val="00306916"/>
    <w:rsid w:val="00313869"/>
    <w:rsid w:val="00321EF1"/>
    <w:rsid w:val="00321F2F"/>
    <w:rsid w:val="0032249A"/>
    <w:rsid w:val="00334ACA"/>
    <w:rsid w:val="00341E77"/>
    <w:rsid w:val="003574E4"/>
    <w:rsid w:val="0035764D"/>
    <w:rsid w:val="00360889"/>
    <w:rsid w:val="00366A77"/>
    <w:rsid w:val="00366EEB"/>
    <w:rsid w:val="0036704E"/>
    <w:rsid w:val="00367C4D"/>
    <w:rsid w:val="003720E9"/>
    <w:rsid w:val="00374D41"/>
    <w:rsid w:val="0037591A"/>
    <w:rsid w:val="00383888"/>
    <w:rsid w:val="00391111"/>
    <w:rsid w:val="00392676"/>
    <w:rsid w:val="003A22B1"/>
    <w:rsid w:val="003A3339"/>
    <w:rsid w:val="003A586E"/>
    <w:rsid w:val="003A7861"/>
    <w:rsid w:val="003C625A"/>
    <w:rsid w:val="003C6282"/>
    <w:rsid w:val="003E4489"/>
    <w:rsid w:val="003E5549"/>
    <w:rsid w:val="003F1371"/>
    <w:rsid w:val="003F775D"/>
    <w:rsid w:val="004023C2"/>
    <w:rsid w:val="004077EC"/>
    <w:rsid w:val="00420F04"/>
    <w:rsid w:val="00430511"/>
    <w:rsid w:val="00433C66"/>
    <w:rsid w:val="00434647"/>
    <w:rsid w:val="00434E76"/>
    <w:rsid w:val="00450D0E"/>
    <w:rsid w:val="00454B78"/>
    <w:rsid w:val="0045501E"/>
    <w:rsid w:val="004602C5"/>
    <w:rsid w:val="004622A6"/>
    <w:rsid w:val="00463836"/>
    <w:rsid w:val="004644CA"/>
    <w:rsid w:val="00477E77"/>
    <w:rsid w:val="00483596"/>
    <w:rsid w:val="004848C3"/>
    <w:rsid w:val="00490DA4"/>
    <w:rsid w:val="0049353F"/>
    <w:rsid w:val="004A2C26"/>
    <w:rsid w:val="004B5F8B"/>
    <w:rsid w:val="004D0056"/>
    <w:rsid w:val="004D6711"/>
    <w:rsid w:val="004D7D2B"/>
    <w:rsid w:val="004D7FAD"/>
    <w:rsid w:val="004F4987"/>
    <w:rsid w:val="004F77AA"/>
    <w:rsid w:val="004F7F68"/>
    <w:rsid w:val="00502791"/>
    <w:rsid w:val="00504D80"/>
    <w:rsid w:val="005168DD"/>
    <w:rsid w:val="00516EF1"/>
    <w:rsid w:val="005219B1"/>
    <w:rsid w:val="005222D2"/>
    <w:rsid w:val="00522F2D"/>
    <w:rsid w:val="00541213"/>
    <w:rsid w:val="00546218"/>
    <w:rsid w:val="00551D38"/>
    <w:rsid w:val="005545EF"/>
    <w:rsid w:val="00556638"/>
    <w:rsid w:val="00556E00"/>
    <w:rsid w:val="00564BE5"/>
    <w:rsid w:val="005653A9"/>
    <w:rsid w:val="00565DED"/>
    <w:rsid w:val="00583D24"/>
    <w:rsid w:val="005912BE"/>
    <w:rsid w:val="00596FED"/>
    <w:rsid w:val="005A2A98"/>
    <w:rsid w:val="005A3336"/>
    <w:rsid w:val="005A3353"/>
    <w:rsid w:val="005A55D3"/>
    <w:rsid w:val="005A5A68"/>
    <w:rsid w:val="005C51C9"/>
    <w:rsid w:val="005D0379"/>
    <w:rsid w:val="005D64C8"/>
    <w:rsid w:val="005E2318"/>
    <w:rsid w:val="005E4BC6"/>
    <w:rsid w:val="005F3E24"/>
    <w:rsid w:val="005F3E6D"/>
    <w:rsid w:val="005F794B"/>
    <w:rsid w:val="006002E9"/>
    <w:rsid w:val="00607D37"/>
    <w:rsid w:val="00611CC1"/>
    <w:rsid w:val="006321A6"/>
    <w:rsid w:val="00633DFB"/>
    <w:rsid w:val="00635F63"/>
    <w:rsid w:val="006367C7"/>
    <w:rsid w:val="00650061"/>
    <w:rsid w:val="006540B1"/>
    <w:rsid w:val="00660E56"/>
    <w:rsid w:val="00663E46"/>
    <w:rsid w:val="006720D7"/>
    <w:rsid w:val="00674706"/>
    <w:rsid w:val="00676B77"/>
    <w:rsid w:val="00686A7B"/>
    <w:rsid w:val="00687DFE"/>
    <w:rsid w:val="00693DB1"/>
    <w:rsid w:val="006952DA"/>
    <w:rsid w:val="0069605B"/>
    <w:rsid w:val="006A0024"/>
    <w:rsid w:val="006A0F8A"/>
    <w:rsid w:val="006A266A"/>
    <w:rsid w:val="006A4DC0"/>
    <w:rsid w:val="006B4F0A"/>
    <w:rsid w:val="006C020A"/>
    <w:rsid w:val="006C3F83"/>
    <w:rsid w:val="006C6F89"/>
    <w:rsid w:val="006D5F60"/>
    <w:rsid w:val="006E02A0"/>
    <w:rsid w:val="006E15F5"/>
    <w:rsid w:val="006E1ECA"/>
    <w:rsid w:val="006F2499"/>
    <w:rsid w:val="006F2A7A"/>
    <w:rsid w:val="006F5384"/>
    <w:rsid w:val="006F75E0"/>
    <w:rsid w:val="00701261"/>
    <w:rsid w:val="00720C4F"/>
    <w:rsid w:val="00733249"/>
    <w:rsid w:val="00741987"/>
    <w:rsid w:val="00747689"/>
    <w:rsid w:val="007478AD"/>
    <w:rsid w:val="00772609"/>
    <w:rsid w:val="00774313"/>
    <w:rsid w:val="00781D24"/>
    <w:rsid w:val="0079071A"/>
    <w:rsid w:val="007A05BE"/>
    <w:rsid w:val="007A217D"/>
    <w:rsid w:val="007B7E44"/>
    <w:rsid w:val="007C4841"/>
    <w:rsid w:val="007E1CAA"/>
    <w:rsid w:val="007E465E"/>
    <w:rsid w:val="007E7BEA"/>
    <w:rsid w:val="007F035B"/>
    <w:rsid w:val="008067A1"/>
    <w:rsid w:val="00814562"/>
    <w:rsid w:val="00814951"/>
    <w:rsid w:val="008167DD"/>
    <w:rsid w:val="00816FB3"/>
    <w:rsid w:val="0082324E"/>
    <w:rsid w:val="008338C4"/>
    <w:rsid w:val="008456D5"/>
    <w:rsid w:val="0084634B"/>
    <w:rsid w:val="00851F9A"/>
    <w:rsid w:val="00860B5F"/>
    <w:rsid w:val="00861FF4"/>
    <w:rsid w:val="008677C2"/>
    <w:rsid w:val="008701AF"/>
    <w:rsid w:val="00871C70"/>
    <w:rsid w:val="00871CD4"/>
    <w:rsid w:val="00874949"/>
    <w:rsid w:val="00874EB6"/>
    <w:rsid w:val="00875C2E"/>
    <w:rsid w:val="0088032D"/>
    <w:rsid w:val="00890838"/>
    <w:rsid w:val="008A1887"/>
    <w:rsid w:val="008B5EC6"/>
    <w:rsid w:val="008B63CA"/>
    <w:rsid w:val="008B6A81"/>
    <w:rsid w:val="008C0952"/>
    <w:rsid w:val="008C45E3"/>
    <w:rsid w:val="008C72DB"/>
    <w:rsid w:val="008E2A0D"/>
    <w:rsid w:val="008E64BD"/>
    <w:rsid w:val="008E7B4C"/>
    <w:rsid w:val="008F09C6"/>
    <w:rsid w:val="00911F8A"/>
    <w:rsid w:val="0091473C"/>
    <w:rsid w:val="00915F89"/>
    <w:rsid w:val="009217C3"/>
    <w:rsid w:val="00922EBA"/>
    <w:rsid w:val="00933E0B"/>
    <w:rsid w:val="0096451B"/>
    <w:rsid w:val="0096745B"/>
    <w:rsid w:val="009909EC"/>
    <w:rsid w:val="00993DBA"/>
    <w:rsid w:val="00996B8C"/>
    <w:rsid w:val="009A0C6D"/>
    <w:rsid w:val="009A0D41"/>
    <w:rsid w:val="009A6D0E"/>
    <w:rsid w:val="009B00F2"/>
    <w:rsid w:val="009B28A9"/>
    <w:rsid w:val="009B46DA"/>
    <w:rsid w:val="009C192B"/>
    <w:rsid w:val="009E1479"/>
    <w:rsid w:val="009E1D95"/>
    <w:rsid w:val="009E20AA"/>
    <w:rsid w:val="009E32F7"/>
    <w:rsid w:val="00A007EB"/>
    <w:rsid w:val="00A070A2"/>
    <w:rsid w:val="00A146EE"/>
    <w:rsid w:val="00A3461D"/>
    <w:rsid w:val="00A4233D"/>
    <w:rsid w:val="00A43B99"/>
    <w:rsid w:val="00A50D49"/>
    <w:rsid w:val="00A55479"/>
    <w:rsid w:val="00A64063"/>
    <w:rsid w:val="00A751AD"/>
    <w:rsid w:val="00A77C8E"/>
    <w:rsid w:val="00A84709"/>
    <w:rsid w:val="00A95970"/>
    <w:rsid w:val="00AA2E1F"/>
    <w:rsid w:val="00AB28A2"/>
    <w:rsid w:val="00AD0A9F"/>
    <w:rsid w:val="00AD7703"/>
    <w:rsid w:val="00AE37FC"/>
    <w:rsid w:val="00AF7F65"/>
    <w:rsid w:val="00B02243"/>
    <w:rsid w:val="00B034EB"/>
    <w:rsid w:val="00B0484D"/>
    <w:rsid w:val="00B05CF4"/>
    <w:rsid w:val="00B062D6"/>
    <w:rsid w:val="00B15132"/>
    <w:rsid w:val="00B1619D"/>
    <w:rsid w:val="00B16248"/>
    <w:rsid w:val="00B23FE6"/>
    <w:rsid w:val="00B4052E"/>
    <w:rsid w:val="00B42AC2"/>
    <w:rsid w:val="00B44916"/>
    <w:rsid w:val="00B52D80"/>
    <w:rsid w:val="00B571D4"/>
    <w:rsid w:val="00B926E8"/>
    <w:rsid w:val="00B93444"/>
    <w:rsid w:val="00B9430D"/>
    <w:rsid w:val="00B955F0"/>
    <w:rsid w:val="00B96B91"/>
    <w:rsid w:val="00B97A27"/>
    <w:rsid w:val="00BA0CCE"/>
    <w:rsid w:val="00BA1CD3"/>
    <w:rsid w:val="00BA1E4A"/>
    <w:rsid w:val="00BA6149"/>
    <w:rsid w:val="00BB1159"/>
    <w:rsid w:val="00BB39C1"/>
    <w:rsid w:val="00BB3AAC"/>
    <w:rsid w:val="00BB4B95"/>
    <w:rsid w:val="00BC1B67"/>
    <w:rsid w:val="00BC60D0"/>
    <w:rsid w:val="00BD1F0B"/>
    <w:rsid w:val="00BD2F4F"/>
    <w:rsid w:val="00BE3AD8"/>
    <w:rsid w:val="00BE54D2"/>
    <w:rsid w:val="00C06875"/>
    <w:rsid w:val="00C174A2"/>
    <w:rsid w:val="00C21A0A"/>
    <w:rsid w:val="00C22E9D"/>
    <w:rsid w:val="00C237A8"/>
    <w:rsid w:val="00C26F74"/>
    <w:rsid w:val="00C30CAC"/>
    <w:rsid w:val="00C45236"/>
    <w:rsid w:val="00C622FE"/>
    <w:rsid w:val="00C62671"/>
    <w:rsid w:val="00C63888"/>
    <w:rsid w:val="00C641C6"/>
    <w:rsid w:val="00C80AB3"/>
    <w:rsid w:val="00CA0F3D"/>
    <w:rsid w:val="00CB2B05"/>
    <w:rsid w:val="00CB2D3A"/>
    <w:rsid w:val="00CB3422"/>
    <w:rsid w:val="00CC591E"/>
    <w:rsid w:val="00CC6366"/>
    <w:rsid w:val="00CD233E"/>
    <w:rsid w:val="00CF41B9"/>
    <w:rsid w:val="00CF6CFD"/>
    <w:rsid w:val="00CF763F"/>
    <w:rsid w:val="00CF78A5"/>
    <w:rsid w:val="00D02062"/>
    <w:rsid w:val="00D133A2"/>
    <w:rsid w:val="00D14ED5"/>
    <w:rsid w:val="00D16145"/>
    <w:rsid w:val="00D4160E"/>
    <w:rsid w:val="00D47D92"/>
    <w:rsid w:val="00D52086"/>
    <w:rsid w:val="00D5655E"/>
    <w:rsid w:val="00D62C1B"/>
    <w:rsid w:val="00D6492F"/>
    <w:rsid w:val="00D93385"/>
    <w:rsid w:val="00D949EB"/>
    <w:rsid w:val="00D94C7E"/>
    <w:rsid w:val="00D96BC0"/>
    <w:rsid w:val="00D97B71"/>
    <w:rsid w:val="00DA4430"/>
    <w:rsid w:val="00DB49C9"/>
    <w:rsid w:val="00DC2077"/>
    <w:rsid w:val="00DC55D3"/>
    <w:rsid w:val="00DC7A76"/>
    <w:rsid w:val="00DC7D98"/>
    <w:rsid w:val="00DD09C2"/>
    <w:rsid w:val="00DD1D52"/>
    <w:rsid w:val="00DE10B8"/>
    <w:rsid w:val="00DE4362"/>
    <w:rsid w:val="00DE4FE2"/>
    <w:rsid w:val="00DE56E2"/>
    <w:rsid w:val="00DF55EC"/>
    <w:rsid w:val="00E00055"/>
    <w:rsid w:val="00E04908"/>
    <w:rsid w:val="00E05F79"/>
    <w:rsid w:val="00E1050A"/>
    <w:rsid w:val="00E14720"/>
    <w:rsid w:val="00E2218A"/>
    <w:rsid w:val="00E30EB4"/>
    <w:rsid w:val="00E53200"/>
    <w:rsid w:val="00E651B9"/>
    <w:rsid w:val="00E70DED"/>
    <w:rsid w:val="00E73536"/>
    <w:rsid w:val="00E74146"/>
    <w:rsid w:val="00E83802"/>
    <w:rsid w:val="00E90E3B"/>
    <w:rsid w:val="00E9123B"/>
    <w:rsid w:val="00E922BE"/>
    <w:rsid w:val="00E94FDD"/>
    <w:rsid w:val="00E95BA5"/>
    <w:rsid w:val="00E96F14"/>
    <w:rsid w:val="00EB0007"/>
    <w:rsid w:val="00EB27B6"/>
    <w:rsid w:val="00EB46B2"/>
    <w:rsid w:val="00ED07F1"/>
    <w:rsid w:val="00ED1E0F"/>
    <w:rsid w:val="00ED5A6A"/>
    <w:rsid w:val="00EE5F35"/>
    <w:rsid w:val="00EF5D90"/>
    <w:rsid w:val="00EF7E20"/>
    <w:rsid w:val="00F01DEB"/>
    <w:rsid w:val="00F06326"/>
    <w:rsid w:val="00F11869"/>
    <w:rsid w:val="00F12AE8"/>
    <w:rsid w:val="00F1428D"/>
    <w:rsid w:val="00F17E1E"/>
    <w:rsid w:val="00F32088"/>
    <w:rsid w:val="00F34DC4"/>
    <w:rsid w:val="00F40797"/>
    <w:rsid w:val="00F51AF0"/>
    <w:rsid w:val="00F56D2A"/>
    <w:rsid w:val="00F63F6D"/>
    <w:rsid w:val="00F652E4"/>
    <w:rsid w:val="00F67CDB"/>
    <w:rsid w:val="00F7545D"/>
    <w:rsid w:val="00F76F7B"/>
    <w:rsid w:val="00F808B7"/>
    <w:rsid w:val="00F957E2"/>
    <w:rsid w:val="00FA0B08"/>
    <w:rsid w:val="00FB3118"/>
    <w:rsid w:val="00FC32B2"/>
    <w:rsid w:val="00FC34AF"/>
    <w:rsid w:val="00FC5CE0"/>
    <w:rsid w:val="00FC757A"/>
    <w:rsid w:val="00FD0B39"/>
    <w:rsid w:val="00FD62D2"/>
    <w:rsid w:val="00FE428D"/>
    <w:rsid w:val="00FE5502"/>
    <w:rsid w:val="00FF0CDD"/>
    <w:rsid w:val="00FF1B62"/>
    <w:rsid w:val="00FF499F"/>
    <w:rsid w:val="00FF66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6BD2A05"/>
  <w15:chartTrackingRefBased/>
  <w15:docId w15:val="{7013C320-22AF-43BD-A46D-26AC00DA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10"/>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spacing w:before="240" w:after="120"/>
    </w:pPr>
    <w:rPr>
      <w:rFonts w:cstheme="minorHAnsi"/>
      <w:b/>
      <w:bCs/>
      <w:sz w:val="20"/>
      <w:szCs w:val="20"/>
    </w:rPr>
  </w:style>
  <w:style w:type="paragraph" w:styleId="TOC2">
    <w:name w:val="toc 2"/>
    <w:basedOn w:val="Normal"/>
    <w:next w:val="Normal"/>
    <w:autoRedefine/>
    <w:uiPriority w:val="39"/>
    <w:rsid w:val="004B5F8B"/>
    <w:pPr>
      <w:tabs>
        <w:tab w:val="right" w:leader="dot" w:pos="9464"/>
      </w:tabs>
      <w:spacing w:before="120" w:after="0"/>
      <w:ind w:left="220"/>
    </w:pPr>
    <w:rPr>
      <w:rFonts w:cstheme="minorHAnsi"/>
      <w:b/>
      <w:iCs/>
      <w:noProof/>
      <w:sz w:val="20"/>
      <w:szCs w:val="20"/>
    </w:rPr>
  </w:style>
  <w:style w:type="paragraph" w:styleId="TOC3">
    <w:name w:val="toc 3"/>
    <w:basedOn w:val="Normal"/>
    <w:next w:val="Normal"/>
    <w:autoRedefine/>
    <w:uiPriority w:val="39"/>
    <w:rsid w:val="00DE4362"/>
    <w:pPr>
      <w:spacing w:before="0" w:after="0"/>
      <w:ind w:left="440"/>
    </w:pPr>
    <w:rPr>
      <w:rFonts w:cstheme="minorHAnsi"/>
      <w:sz w:val="20"/>
      <w:szCs w:val="20"/>
    </w:r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1606C9"/>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10"/>
      </w:numPr>
    </w:pPr>
    <w:rPr>
      <w:kern w:val="12"/>
      <w:sz w:val="20"/>
      <w:szCs w:val="20"/>
    </w:rPr>
  </w:style>
  <w:style w:type="numbering" w:customStyle="1" w:styleId="BoxedBullets">
    <w:name w:val="Boxed Bullets"/>
    <w:uiPriority w:val="99"/>
    <w:rsid w:val="00430511"/>
    <w:pPr>
      <w:numPr>
        <w:numId w:val="9"/>
      </w:numPr>
    </w:pPr>
  </w:style>
  <w:style w:type="paragraph" w:customStyle="1" w:styleId="Normal-disclaimerpage">
    <w:name w:val="Normal - disclaimer page"/>
    <w:basedOn w:val="Normal"/>
    <w:qFormat/>
    <w:rsid w:val="008C0952"/>
    <w:pPr>
      <w:suppressAutoHyphens w:val="0"/>
      <w:spacing w:before="0" w:after="120"/>
    </w:pPr>
    <w:rPr>
      <w:rFonts w:ascii="Calibri" w:eastAsia="PMingLiU" w:hAnsi="Calibri" w:cs="Mangal"/>
      <w:color w:val="auto"/>
      <w:sz w:val="21"/>
      <w:lang w:eastAsia="zh-TW"/>
    </w:rPr>
  </w:style>
  <w:style w:type="paragraph" w:customStyle="1" w:styleId="Heading2notshowing">
    <w:name w:val="Heading 2—not showing"/>
    <w:basedOn w:val="Normal"/>
    <w:next w:val="Normal"/>
    <w:qFormat/>
    <w:rsid w:val="008C0952"/>
    <w:pPr>
      <w:suppressAutoHyphens w:val="0"/>
      <w:spacing w:before="0" w:after="120"/>
    </w:pPr>
    <w:rPr>
      <w:rFonts w:ascii="Segoe UI Semibold" w:eastAsia="MingLiU" w:hAnsi="Segoe UI Semibold" w:cs="Mangal"/>
      <w:color w:val="626E81"/>
      <w:sz w:val="32"/>
      <w:szCs w:val="26"/>
    </w:rPr>
  </w:style>
  <w:style w:type="paragraph" w:styleId="ListParagraph">
    <w:name w:val="List Paragraph"/>
    <w:aliases w:val="List Paragraph—numbers"/>
    <w:basedOn w:val="Normal"/>
    <w:uiPriority w:val="34"/>
    <w:qFormat/>
    <w:rsid w:val="008C0952"/>
    <w:pPr>
      <w:suppressAutoHyphens w:val="0"/>
      <w:spacing w:before="0" w:after="160" w:line="259" w:lineRule="auto"/>
      <w:ind w:left="720"/>
      <w:contextualSpacing/>
    </w:pPr>
    <w:rPr>
      <w:rFonts w:ascii="Segoe UI" w:hAnsi="Segoe UI"/>
      <w:color w:val="auto"/>
    </w:rPr>
  </w:style>
  <w:style w:type="paragraph" w:styleId="BodyText">
    <w:name w:val="Body Text"/>
    <w:basedOn w:val="Normal"/>
    <w:link w:val="BodyTextChar"/>
    <w:rsid w:val="008C0952"/>
    <w:pPr>
      <w:suppressAutoHyphens w:val="0"/>
      <w:spacing w:before="240" w:after="240"/>
    </w:pPr>
    <w:rPr>
      <w:rFonts w:ascii="Calibri" w:hAnsi="Calibri"/>
      <w:color w:val="auto"/>
    </w:rPr>
  </w:style>
  <w:style w:type="character" w:customStyle="1" w:styleId="BodyTextChar">
    <w:name w:val="Body Text Char"/>
    <w:basedOn w:val="DefaultParagraphFont"/>
    <w:link w:val="BodyText"/>
    <w:rsid w:val="008C0952"/>
    <w:rPr>
      <w:rFonts w:ascii="Calibri" w:hAnsi="Calibri"/>
      <w:color w:val="auto"/>
    </w:rPr>
  </w:style>
  <w:style w:type="character" w:customStyle="1" w:styleId="normaltextrun">
    <w:name w:val="normaltextrun"/>
    <w:basedOn w:val="DefaultParagraphFont"/>
    <w:rsid w:val="008C0952"/>
  </w:style>
  <w:style w:type="character" w:styleId="CommentReference">
    <w:name w:val="annotation reference"/>
    <w:basedOn w:val="DefaultParagraphFont"/>
    <w:uiPriority w:val="99"/>
    <w:semiHidden/>
    <w:unhideWhenUsed/>
    <w:rsid w:val="008C0952"/>
    <w:rPr>
      <w:sz w:val="16"/>
      <w:szCs w:val="16"/>
    </w:rPr>
  </w:style>
  <w:style w:type="paragraph" w:styleId="CommentText">
    <w:name w:val="annotation text"/>
    <w:basedOn w:val="Normal"/>
    <w:link w:val="CommentTextChar"/>
    <w:uiPriority w:val="99"/>
    <w:unhideWhenUsed/>
    <w:rsid w:val="008C0952"/>
    <w:rPr>
      <w:sz w:val="20"/>
      <w:szCs w:val="20"/>
    </w:rPr>
  </w:style>
  <w:style w:type="character" w:customStyle="1" w:styleId="CommentTextChar">
    <w:name w:val="Comment Text Char"/>
    <w:basedOn w:val="DefaultParagraphFont"/>
    <w:link w:val="CommentText"/>
    <w:uiPriority w:val="99"/>
    <w:rsid w:val="008C0952"/>
    <w:rPr>
      <w:sz w:val="20"/>
      <w:szCs w:val="20"/>
    </w:rPr>
  </w:style>
  <w:style w:type="paragraph" w:styleId="CommentSubject">
    <w:name w:val="annotation subject"/>
    <w:basedOn w:val="CommentText"/>
    <w:next w:val="CommentText"/>
    <w:link w:val="CommentSubjectChar"/>
    <w:uiPriority w:val="99"/>
    <w:semiHidden/>
    <w:unhideWhenUsed/>
    <w:rsid w:val="008C0952"/>
    <w:rPr>
      <w:b/>
      <w:bCs/>
    </w:rPr>
  </w:style>
  <w:style w:type="character" w:customStyle="1" w:styleId="CommentSubjectChar">
    <w:name w:val="Comment Subject Char"/>
    <w:basedOn w:val="CommentTextChar"/>
    <w:link w:val="CommentSubject"/>
    <w:uiPriority w:val="99"/>
    <w:semiHidden/>
    <w:rsid w:val="008C0952"/>
    <w:rPr>
      <w:b/>
      <w:bCs/>
      <w:sz w:val="20"/>
      <w:szCs w:val="20"/>
    </w:rPr>
  </w:style>
  <w:style w:type="paragraph" w:styleId="BalloonText">
    <w:name w:val="Balloon Text"/>
    <w:basedOn w:val="Normal"/>
    <w:link w:val="BalloonTextChar"/>
    <w:uiPriority w:val="99"/>
    <w:semiHidden/>
    <w:unhideWhenUsed/>
    <w:rsid w:val="008C095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952"/>
    <w:rPr>
      <w:rFonts w:ascii="Segoe UI" w:hAnsi="Segoe UI" w:cs="Segoe UI"/>
      <w:sz w:val="18"/>
      <w:szCs w:val="18"/>
    </w:rPr>
  </w:style>
  <w:style w:type="character" w:styleId="FollowedHyperlink">
    <w:name w:val="FollowedHyperlink"/>
    <w:basedOn w:val="DefaultParagraphFont"/>
    <w:uiPriority w:val="99"/>
    <w:semiHidden/>
    <w:unhideWhenUsed/>
    <w:rsid w:val="008C0952"/>
    <w:rPr>
      <w:color w:val="0046FF" w:themeColor="followedHyperlink"/>
      <w:u w:val="single"/>
    </w:rPr>
  </w:style>
  <w:style w:type="character" w:styleId="UnresolvedMention">
    <w:name w:val="Unresolved Mention"/>
    <w:basedOn w:val="DefaultParagraphFont"/>
    <w:uiPriority w:val="99"/>
    <w:semiHidden/>
    <w:unhideWhenUsed/>
    <w:rsid w:val="00B15132"/>
    <w:rPr>
      <w:color w:val="605E5C"/>
      <w:shd w:val="clear" w:color="auto" w:fill="E1DFDD"/>
    </w:rPr>
  </w:style>
  <w:style w:type="paragraph" w:styleId="Revision">
    <w:name w:val="Revision"/>
    <w:hidden/>
    <w:uiPriority w:val="99"/>
    <w:semiHidden/>
    <w:rsid w:val="00EE5F35"/>
    <w:pPr>
      <w:spacing w:before="0" w:after="0"/>
    </w:pPr>
  </w:style>
  <w:style w:type="paragraph" w:styleId="NormalWeb">
    <w:name w:val="Normal (Web)"/>
    <w:basedOn w:val="Normal"/>
    <w:uiPriority w:val="99"/>
    <w:semiHidden/>
    <w:unhideWhenUsed/>
    <w:rsid w:val="00F06326"/>
    <w:pPr>
      <w:suppressAutoHyphens w:val="0"/>
      <w:spacing w:before="100" w:beforeAutospacing="1" w:after="100" w:afterAutospacing="1"/>
    </w:pPr>
    <w:rPr>
      <w:rFonts w:ascii="Times New Roman" w:eastAsiaTheme="minorEastAsia" w:hAnsi="Times New Roman" w:cs="Times New Roman"/>
      <w:color w:val="auto"/>
      <w:sz w:val="24"/>
      <w:szCs w:val="24"/>
      <w:lang w:eastAsia="en-AU"/>
    </w:rPr>
  </w:style>
  <w:style w:type="paragraph" w:styleId="TOC4">
    <w:name w:val="toc 4"/>
    <w:basedOn w:val="Normal"/>
    <w:next w:val="Normal"/>
    <w:autoRedefine/>
    <w:uiPriority w:val="39"/>
    <w:unhideWhenUsed/>
    <w:rsid w:val="00096355"/>
    <w:pPr>
      <w:spacing w:before="0" w:after="0"/>
      <w:ind w:left="660"/>
    </w:pPr>
    <w:rPr>
      <w:rFonts w:cstheme="minorHAnsi"/>
      <w:sz w:val="20"/>
      <w:szCs w:val="20"/>
    </w:rPr>
  </w:style>
  <w:style w:type="paragraph" w:styleId="TOC5">
    <w:name w:val="toc 5"/>
    <w:basedOn w:val="Normal"/>
    <w:next w:val="Normal"/>
    <w:autoRedefine/>
    <w:uiPriority w:val="39"/>
    <w:unhideWhenUsed/>
    <w:rsid w:val="00096355"/>
    <w:pPr>
      <w:spacing w:before="0" w:after="0"/>
      <w:ind w:left="880"/>
    </w:pPr>
    <w:rPr>
      <w:rFonts w:cstheme="minorHAnsi"/>
      <w:sz w:val="20"/>
      <w:szCs w:val="20"/>
    </w:rPr>
  </w:style>
  <w:style w:type="paragraph" w:styleId="TOC6">
    <w:name w:val="toc 6"/>
    <w:basedOn w:val="Normal"/>
    <w:next w:val="Normal"/>
    <w:autoRedefine/>
    <w:uiPriority w:val="39"/>
    <w:unhideWhenUsed/>
    <w:rsid w:val="00096355"/>
    <w:pPr>
      <w:spacing w:before="0" w:after="0"/>
      <w:ind w:left="1100"/>
    </w:pPr>
    <w:rPr>
      <w:rFonts w:cstheme="minorHAnsi"/>
      <w:sz w:val="20"/>
      <w:szCs w:val="20"/>
    </w:rPr>
  </w:style>
  <w:style w:type="paragraph" w:styleId="TOC7">
    <w:name w:val="toc 7"/>
    <w:basedOn w:val="Normal"/>
    <w:next w:val="Normal"/>
    <w:autoRedefine/>
    <w:uiPriority w:val="39"/>
    <w:unhideWhenUsed/>
    <w:rsid w:val="00096355"/>
    <w:pPr>
      <w:spacing w:before="0" w:after="0"/>
      <w:ind w:left="1320"/>
    </w:pPr>
    <w:rPr>
      <w:rFonts w:cstheme="minorHAnsi"/>
      <w:sz w:val="20"/>
      <w:szCs w:val="20"/>
    </w:rPr>
  </w:style>
  <w:style w:type="paragraph" w:styleId="TOC8">
    <w:name w:val="toc 8"/>
    <w:basedOn w:val="Normal"/>
    <w:next w:val="Normal"/>
    <w:autoRedefine/>
    <w:uiPriority w:val="39"/>
    <w:unhideWhenUsed/>
    <w:rsid w:val="00096355"/>
    <w:pPr>
      <w:spacing w:before="0" w:after="0"/>
      <w:ind w:left="1540"/>
    </w:pPr>
    <w:rPr>
      <w:rFonts w:cstheme="minorHAnsi"/>
      <w:sz w:val="20"/>
      <w:szCs w:val="20"/>
    </w:rPr>
  </w:style>
  <w:style w:type="paragraph" w:styleId="TOC9">
    <w:name w:val="toc 9"/>
    <w:basedOn w:val="Normal"/>
    <w:next w:val="Normal"/>
    <w:autoRedefine/>
    <w:uiPriority w:val="39"/>
    <w:unhideWhenUsed/>
    <w:rsid w:val="00096355"/>
    <w:pPr>
      <w:spacing w:before="0"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3674">
      <w:bodyDiv w:val="1"/>
      <w:marLeft w:val="0"/>
      <w:marRight w:val="0"/>
      <w:marTop w:val="0"/>
      <w:marBottom w:val="0"/>
      <w:divBdr>
        <w:top w:val="none" w:sz="0" w:space="0" w:color="auto"/>
        <w:left w:val="none" w:sz="0" w:space="0" w:color="auto"/>
        <w:bottom w:val="none" w:sz="0" w:space="0" w:color="auto"/>
        <w:right w:val="none" w:sz="0" w:space="0" w:color="auto"/>
      </w:divBdr>
    </w:div>
    <w:div w:id="510947258">
      <w:bodyDiv w:val="1"/>
      <w:marLeft w:val="0"/>
      <w:marRight w:val="0"/>
      <w:marTop w:val="0"/>
      <w:marBottom w:val="0"/>
      <w:divBdr>
        <w:top w:val="none" w:sz="0" w:space="0" w:color="auto"/>
        <w:left w:val="none" w:sz="0" w:space="0" w:color="auto"/>
        <w:bottom w:val="none" w:sz="0" w:space="0" w:color="auto"/>
        <w:right w:val="none" w:sz="0" w:space="0" w:color="auto"/>
      </w:divBdr>
    </w:div>
    <w:div w:id="725642314">
      <w:bodyDiv w:val="1"/>
      <w:marLeft w:val="0"/>
      <w:marRight w:val="0"/>
      <w:marTop w:val="0"/>
      <w:marBottom w:val="0"/>
      <w:divBdr>
        <w:top w:val="none" w:sz="0" w:space="0" w:color="auto"/>
        <w:left w:val="none" w:sz="0" w:space="0" w:color="auto"/>
        <w:bottom w:val="none" w:sz="0" w:space="0" w:color="auto"/>
        <w:right w:val="none" w:sz="0" w:space="0" w:color="auto"/>
      </w:divBdr>
    </w:div>
    <w:div w:id="767165088">
      <w:bodyDiv w:val="1"/>
      <w:marLeft w:val="0"/>
      <w:marRight w:val="0"/>
      <w:marTop w:val="0"/>
      <w:marBottom w:val="0"/>
      <w:divBdr>
        <w:top w:val="none" w:sz="0" w:space="0" w:color="auto"/>
        <w:left w:val="none" w:sz="0" w:space="0" w:color="auto"/>
        <w:bottom w:val="none" w:sz="0" w:space="0" w:color="auto"/>
        <w:right w:val="none" w:sz="0" w:space="0" w:color="auto"/>
      </w:divBdr>
    </w:div>
    <w:div w:id="936061133">
      <w:bodyDiv w:val="1"/>
      <w:marLeft w:val="0"/>
      <w:marRight w:val="0"/>
      <w:marTop w:val="0"/>
      <w:marBottom w:val="0"/>
      <w:divBdr>
        <w:top w:val="none" w:sz="0" w:space="0" w:color="auto"/>
        <w:left w:val="none" w:sz="0" w:space="0" w:color="auto"/>
        <w:bottom w:val="none" w:sz="0" w:space="0" w:color="auto"/>
        <w:right w:val="none" w:sz="0" w:space="0" w:color="auto"/>
      </w:divBdr>
      <w:divsChild>
        <w:div w:id="856384924">
          <w:marLeft w:val="0"/>
          <w:marRight w:val="0"/>
          <w:marTop w:val="0"/>
          <w:marBottom w:val="0"/>
          <w:divBdr>
            <w:top w:val="none" w:sz="0" w:space="0" w:color="auto"/>
            <w:left w:val="none" w:sz="0" w:space="0" w:color="auto"/>
            <w:bottom w:val="none" w:sz="0" w:space="0" w:color="auto"/>
            <w:right w:val="none" w:sz="0" w:space="0" w:color="auto"/>
          </w:divBdr>
          <w:divsChild>
            <w:div w:id="5048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7228">
      <w:bodyDiv w:val="1"/>
      <w:marLeft w:val="0"/>
      <w:marRight w:val="0"/>
      <w:marTop w:val="0"/>
      <w:marBottom w:val="0"/>
      <w:divBdr>
        <w:top w:val="none" w:sz="0" w:space="0" w:color="auto"/>
        <w:left w:val="none" w:sz="0" w:space="0" w:color="auto"/>
        <w:bottom w:val="none" w:sz="0" w:space="0" w:color="auto"/>
        <w:right w:val="none" w:sz="0" w:space="0" w:color="auto"/>
      </w:divBdr>
    </w:div>
    <w:div w:id="1074162771">
      <w:bodyDiv w:val="1"/>
      <w:marLeft w:val="0"/>
      <w:marRight w:val="0"/>
      <w:marTop w:val="0"/>
      <w:marBottom w:val="0"/>
      <w:divBdr>
        <w:top w:val="none" w:sz="0" w:space="0" w:color="auto"/>
        <w:left w:val="none" w:sz="0" w:space="0" w:color="auto"/>
        <w:bottom w:val="none" w:sz="0" w:space="0" w:color="auto"/>
        <w:right w:val="none" w:sz="0" w:space="0" w:color="auto"/>
      </w:divBdr>
    </w:div>
    <w:div w:id="1325091657">
      <w:bodyDiv w:val="1"/>
      <w:marLeft w:val="0"/>
      <w:marRight w:val="0"/>
      <w:marTop w:val="0"/>
      <w:marBottom w:val="0"/>
      <w:divBdr>
        <w:top w:val="none" w:sz="0" w:space="0" w:color="auto"/>
        <w:left w:val="none" w:sz="0" w:space="0" w:color="auto"/>
        <w:bottom w:val="none" w:sz="0" w:space="0" w:color="auto"/>
        <w:right w:val="none" w:sz="0" w:space="0" w:color="auto"/>
      </w:divBdr>
    </w:div>
    <w:div w:id="13526051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951">
          <w:marLeft w:val="0"/>
          <w:marRight w:val="0"/>
          <w:marTop w:val="0"/>
          <w:marBottom w:val="0"/>
          <w:divBdr>
            <w:top w:val="none" w:sz="0" w:space="0" w:color="auto"/>
            <w:left w:val="none" w:sz="0" w:space="0" w:color="auto"/>
            <w:bottom w:val="none" w:sz="0" w:space="0" w:color="auto"/>
            <w:right w:val="none" w:sz="0" w:space="0" w:color="auto"/>
          </w:divBdr>
          <w:divsChild>
            <w:div w:id="1760637465">
              <w:marLeft w:val="0"/>
              <w:marRight w:val="0"/>
              <w:marTop w:val="0"/>
              <w:marBottom w:val="0"/>
              <w:divBdr>
                <w:top w:val="none" w:sz="0" w:space="0" w:color="auto"/>
                <w:left w:val="none" w:sz="0" w:space="0" w:color="auto"/>
                <w:bottom w:val="none" w:sz="0" w:space="0" w:color="auto"/>
                <w:right w:val="none" w:sz="0" w:space="0" w:color="auto"/>
              </w:divBdr>
              <w:divsChild>
                <w:div w:id="313264995">
                  <w:marLeft w:val="-180"/>
                  <w:marRight w:val="-180"/>
                  <w:marTop w:val="0"/>
                  <w:marBottom w:val="0"/>
                  <w:divBdr>
                    <w:top w:val="none" w:sz="0" w:space="0" w:color="auto"/>
                    <w:left w:val="none" w:sz="0" w:space="0" w:color="auto"/>
                    <w:bottom w:val="none" w:sz="0" w:space="0" w:color="auto"/>
                    <w:right w:val="none" w:sz="0" w:space="0" w:color="auto"/>
                  </w:divBdr>
                  <w:divsChild>
                    <w:div w:id="1664429126">
                      <w:marLeft w:val="0"/>
                      <w:marRight w:val="0"/>
                      <w:marTop w:val="0"/>
                      <w:marBottom w:val="0"/>
                      <w:divBdr>
                        <w:top w:val="none" w:sz="0" w:space="0" w:color="auto"/>
                        <w:left w:val="none" w:sz="0" w:space="0" w:color="auto"/>
                        <w:bottom w:val="none" w:sz="0" w:space="0" w:color="auto"/>
                        <w:right w:val="none" w:sz="0" w:space="0" w:color="auto"/>
                      </w:divBdr>
                      <w:divsChild>
                        <w:div w:id="939410669">
                          <w:marLeft w:val="0"/>
                          <w:marRight w:val="0"/>
                          <w:marTop w:val="0"/>
                          <w:marBottom w:val="0"/>
                          <w:divBdr>
                            <w:top w:val="none" w:sz="0" w:space="0" w:color="auto"/>
                            <w:left w:val="none" w:sz="0" w:space="0" w:color="auto"/>
                            <w:bottom w:val="none" w:sz="0" w:space="0" w:color="auto"/>
                            <w:right w:val="none" w:sz="0" w:space="0" w:color="auto"/>
                          </w:divBdr>
                          <w:divsChild>
                            <w:div w:id="1890530072">
                              <w:marLeft w:val="0"/>
                              <w:marRight w:val="0"/>
                              <w:marTop w:val="0"/>
                              <w:marBottom w:val="0"/>
                              <w:divBdr>
                                <w:top w:val="none" w:sz="0" w:space="0" w:color="auto"/>
                                <w:left w:val="none" w:sz="0" w:space="0" w:color="auto"/>
                                <w:bottom w:val="none" w:sz="0" w:space="0" w:color="auto"/>
                                <w:right w:val="none" w:sz="0" w:space="0" w:color="auto"/>
                              </w:divBdr>
                              <w:divsChild>
                                <w:div w:id="3991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2859">
      <w:bodyDiv w:val="1"/>
      <w:marLeft w:val="0"/>
      <w:marRight w:val="0"/>
      <w:marTop w:val="0"/>
      <w:marBottom w:val="0"/>
      <w:divBdr>
        <w:top w:val="none" w:sz="0" w:space="0" w:color="auto"/>
        <w:left w:val="none" w:sz="0" w:space="0" w:color="auto"/>
        <w:bottom w:val="none" w:sz="0" w:space="0" w:color="auto"/>
        <w:right w:val="none" w:sz="0" w:space="0" w:color="auto"/>
      </w:divBdr>
    </w:div>
    <w:div w:id="1375081133">
      <w:bodyDiv w:val="1"/>
      <w:marLeft w:val="0"/>
      <w:marRight w:val="0"/>
      <w:marTop w:val="0"/>
      <w:marBottom w:val="0"/>
      <w:divBdr>
        <w:top w:val="none" w:sz="0" w:space="0" w:color="auto"/>
        <w:left w:val="none" w:sz="0" w:space="0" w:color="auto"/>
        <w:bottom w:val="none" w:sz="0" w:space="0" w:color="auto"/>
        <w:right w:val="none" w:sz="0" w:space="0" w:color="auto"/>
      </w:divBdr>
    </w:div>
    <w:div w:id="1429277533">
      <w:bodyDiv w:val="1"/>
      <w:marLeft w:val="0"/>
      <w:marRight w:val="0"/>
      <w:marTop w:val="0"/>
      <w:marBottom w:val="0"/>
      <w:divBdr>
        <w:top w:val="none" w:sz="0" w:space="0" w:color="auto"/>
        <w:left w:val="none" w:sz="0" w:space="0" w:color="auto"/>
        <w:bottom w:val="none" w:sz="0" w:space="0" w:color="auto"/>
        <w:right w:val="none" w:sz="0" w:space="0" w:color="auto"/>
      </w:divBdr>
    </w:div>
    <w:div w:id="1698236092">
      <w:bodyDiv w:val="1"/>
      <w:marLeft w:val="0"/>
      <w:marRight w:val="0"/>
      <w:marTop w:val="0"/>
      <w:marBottom w:val="0"/>
      <w:divBdr>
        <w:top w:val="none" w:sz="0" w:space="0" w:color="auto"/>
        <w:left w:val="none" w:sz="0" w:space="0" w:color="auto"/>
        <w:bottom w:val="none" w:sz="0" w:space="0" w:color="auto"/>
        <w:right w:val="none" w:sz="0" w:space="0" w:color="auto"/>
      </w:divBdr>
    </w:div>
    <w:div w:id="1715153515">
      <w:bodyDiv w:val="1"/>
      <w:marLeft w:val="0"/>
      <w:marRight w:val="0"/>
      <w:marTop w:val="0"/>
      <w:marBottom w:val="0"/>
      <w:divBdr>
        <w:top w:val="none" w:sz="0" w:space="0" w:color="auto"/>
        <w:left w:val="none" w:sz="0" w:space="0" w:color="auto"/>
        <w:bottom w:val="none" w:sz="0" w:space="0" w:color="auto"/>
        <w:right w:val="none" w:sz="0" w:space="0" w:color="auto"/>
      </w:divBdr>
    </w:div>
    <w:div w:id="18516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F2024L01158/asmade/text" TargetMode="External"/><Relationship Id="rId18" Type="http://schemas.openxmlformats.org/officeDocument/2006/relationships/hyperlink" Target="https://boardsearch.com.au/abc"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legislation.gov.au/C2004A02723/latest/text" TargetMode="External"/><Relationship Id="rId17" Type="http://schemas.openxmlformats.org/officeDocument/2006/relationships/hyperlink" Target="https://www.remtribunal.gov.au/document-library-search/remuneration-tribunal-official-travel-determination-2025"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emtribunal.gov.au/sites/default/files/2025-06/PTOH%20-%20RT%20Principal%20Determination%202025.pdf" TargetMode="External"/><Relationship Id="rId20" Type="http://schemas.openxmlformats.org/officeDocument/2006/relationships/hyperlink" Target="mailto:FOI@infrastructure.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lation.gov.au/C2013A00123/latest/text"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bc@challis.c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F2024L01160/asmade/text" TargetMode="External"/><Relationship Id="rId22" Type="http://schemas.openxmlformats.org/officeDocument/2006/relationships/header" Target="header2.xml"/><Relationship Id="rId27" Type="http://schemas.openxmlformats.org/officeDocument/2006/relationships/hyperlink" Target="https://about.abc.net.au/who-we-are/the-abc-board/"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_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EEDDB9A7D4E25A433792CBD0012BB"/>
        <w:category>
          <w:name w:val="General"/>
          <w:gallery w:val="placeholder"/>
        </w:category>
        <w:types>
          <w:type w:val="bbPlcHdr"/>
        </w:types>
        <w:behaviors>
          <w:behavior w:val="content"/>
        </w:behaviors>
        <w:guid w:val="{ADA1E4B1-C64E-4B39-8FE6-0A4696F13FB4}"/>
      </w:docPartPr>
      <w:docPartBody>
        <w:p w:rsidR="00D0743D" w:rsidRDefault="00C058B8" w:rsidP="00C058B8">
          <w:pPr>
            <w:pStyle w:val="697EEDDB9A7D4E25A433792CBD0012BB"/>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B8"/>
    <w:rsid w:val="00124D4D"/>
    <w:rsid w:val="002346C8"/>
    <w:rsid w:val="004023C2"/>
    <w:rsid w:val="006720D7"/>
    <w:rsid w:val="00816FB3"/>
    <w:rsid w:val="00C058B8"/>
    <w:rsid w:val="00D0743D"/>
    <w:rsid w:val="00DC5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8B8"/>
    <w:rPr>
      <w:color w:val="808080"/>
    </w:rPr>
  </w:style>
  <w:style w:type="paragraph" w:customStyle="1" w:styleId="697EEDDB9A7D4E25A433792CBD0012BB">
    <w:name w:val="697EEDDB9A7D4E25A433792CBD0012BB"/>
    <w:rsid w:val="00C05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7FDE35CA724CB157C79B02759924" ma:contentTypeVersion="18" ma:contentTypeDescription="Create a new document." ma:contentTypeScope="" ma:versionID="92ca2b23022764420bd3323128aee921">
  <xsd:schema xmlns:xsd="http://www.w3.org/2001/XMLSchema" xmlns:xs="http://www.w3.org/2001/XMLSchema" xmlns:p="http://schemas.microsoft.com/office/2006/metadata/properties" xmlns:ns2="3df09cb3-dbbc-4671-a0cd-380cbe26d042" xmlns:ns3="03e5ddc9-f064-47a2-9d56-8fcbbf623127" targetNamespace="http://schemas.microsoft.com/office/2006/metadata/properties" ma:root="true" ma:fieldsID="ec75bed5c7cba77134649e0d1ce4544a" ns2:_="" ns3:_="">
    <xsd:import namespace="3df09cb3-dbbc-4671-a0cd-380cbe26d042"/>
    <xsd:import namespace="03e5ddc9-f064-47a2-9d56-8fcbbf6231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09cb3-dbbc-4671-a0cd-380cbe26d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fde171-1cef-4245-9989-3fa2feaea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5ddc9-f064-47a2-9d56-8fcbbf6231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d5ab41-6d59-4d83-891a-a02ceb178fd8}" ma:internalName="TaxCatchAll" ma:showField="CatchAllData" ma:web="03e5ddc9-f064-47a2-9d56-8fcbbf623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3e5ddc9-f064-47a2-9d56-8fcbbf623127" xsi:nil="true"/>
    <lcf76f155ced4ddcb4097134ff3c332f xmlns="3df09cb3-dbbc-4671-a0cd-380cbe26d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BB69DB-B7D6-4EF6-925F-2DF5032F1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09cb3-dbbc-4671-a0cd-380cbe26d042"/>
    <ds:schemaRef ds:uri="03e5ddc9-f064-47a2-9d56-8fcbbf623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BEE5A-F9E7-4A5F-8FB6-901495819FF3}">
  <ds:schemaRefs>
    <ds:schemaRef ds:uri="http://schemas.openxmlformats.org/officeDocument/2006/bibliography"/>
  </ds:schemaRefs>
</ds:datastoreItem>
</file>

<file path=customXml/itemProps4.xml><?xml version="1.0" encoding="utf-8"?>
<ds:datastoreItem xmlns:ds="http://schemas.openxmlformats.org/officeDocument/2006/customXml" ds:itemID="{72912144-04BF-4B45-BB0E-3E9FC459B0EC}">
  <ds:schemaRefs>
    <ds:schemaRef ds:uri="http://schemas.microsoft.com/sharepoint/v3/contenttype/forms"/>
  </ds:schemaRefs>
</ds:datastoreItem>
</file>

<file path=customXml/itemProps5.xml><?xml version="1.0" encoding="utf-8"?>
<ds:datastoreItem xmlns:ds="http://schemas.openxmlformats.org/officeDocument/2006/customXml" ds:itemID="{94DDD4B9-5CFC-4EB9-9B35-B4F8EB708D2D}">
  <ds:schemaRefs>
    <ds:schemaRef ds:uri="03e5ddc9-f064-47a2-9d56-8fcbbf623127"/>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df09cb3-dbbc-4671-a0cd-380cbe26d042"/>
    <ds:schemaRef ds:uri="http://www.w3.org/XML/1998/namespace"/>
  </ds:schemaRefs>
</ds:datastoreItem>
</file>

<file path=docMetadata/LabelInfo.xml><?xml version="1.0" encoding="utf-8"?>
<clbl:labelList xmlns:clbl="http://schemas.microsoft.com/office/2020/mipLabelMetadata">
  <clbl:label id="{005271a0-31c3-48a1-84aa-79b8be956b92}"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DITRDCA_Document template.dotx</Template>
  <TotalTime>378</TotalTime>
  <Pages>8</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non-executive Director, Australian Broadcasting Corporation (ABC) Board</dc:title>
  <dc:subject/>
  <dc:creator>Australian Government, Department of Infrastructure, Transport, Regional Development, Communications, Sport and the Arts</dc:creator>
  <cp:keywords/>
  <dc:description/>
  <cp:revision>61</cp:revision>
  <cp:lastPrinted>2025-02-06T23:55:00Z</cp:lastPrinted>
  <dcterms:created xsi:type="dcterms:W3CDTF">2024-04-11T03:15:00Z</dcterms:created>
  <dcterms:modified xsi:type="dcterms:W3CDTF">2025-11-20T01:23:00Z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0x010100F4EE691CBDC05D4BAE1BD8CF5148A796</vt:lpwstr>
  </property>
  <property fmtid="{D5CDD505-2E9C-101B-9397-08002B2CF9AE}" pid="3" name="MediaServiceImageTags">
    <vt:lpwstr/>
  </property>
  <property fmtid="{D5CDD505-2E9C-101B-9397-08002B2CF9AE}" pid="4" name="TrimRevisionNumber">
    <vt:i4>10</vt:i4>
  </property>
  <property fmtid="{D5CDD505-2E9C-101B-9397-08002B2CF9AE}" pid="5" name="ClassificationContentMarkingHeaderShapeIds">
    <vt:lpwstr>b99a214,bfc5d4d,1b479222</vt:lpwstr>
  </property>
  <property fmtid="{D5CDD505-2E9C-101B-9397-08002B2CF9AE}" pid="6" name="ClassificationContentMarkingHeaderFontProps">
    <vt:lpwstr>#ff0000,14,Calibri</vt:lpwstr>
  </property>
  <property fmtid="{D5CDD505-2E9C-101B-9397-08002B2CF9AE}" pid="7" name="ClassificationContentMarkingHeaderText">
    <vt:lpwstr>OFFICIAL: Sensitive</vt:lpwstr>
  </property>
  <property fmtid="{D5CDD505-2E9C-101B-9397-08002B2CF9AE}" pid="8" name="ClassificationContentMarkingFooterShapeIds">
    <vt:lpwstr>1275effa,f770d9d,663ec5b2</vt:lpwstr>
  </property>
  <property fmtid="{D5CDD505-2E9C-101B-9397-08002B2CF9AE}" pid="9" name="ClassificationContentMarkingFooterFontProps">
    <vt:lpwstr>#ff0000,14,Calibri</vt:lpwstr>
  </property>
  <property fmtid="{D5CDD505-2E9C-101B-9397-08002B2CF9AE}" pid="10" name="ClassificationContentMarkingFooterText">
    <vt:lpwstr>OFFICIAL: Sensitive</vt:lpwstr>
  </property>
</Properties>
</file>