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A39A9" w14:textId="2316D737" w:rsidR="00237BAC" w:rsidRDefault="00B74715" w:rsidP="00DA62CF">
      <w:pPr>
        <w:spacing w:after="0"/>
        <w:ind w:left="-1418"/>
        <w:sectPr w:rsidR="00237BAC" w:rsidSect="00237BAC">
          <w:headerReference w:type="default" r:id="rId11"/>
          <w:footerReference w:type="default" r:id="rId12"/>
          <w:footerReference w:type="first" r:id="rId13"/>
          <w:pgSz w:w="11906" w:h="16838"/>
          <w:pgMar w:top="0" w:right="991" w:bottom="1276" w:left="1440" w:header="0" w:footer="0" w:gutter="0"/>
          <w:cols w:space="708"/>
          <w:titlePg/>
          <w:docGrid w:linePitch="360"/>
        </w:sectPr>
      </w:pPr>
      <w:r>
        <w:rPr>
          <w:noProof/>
          <w:lang w:eastAsia="en-AU"/>
        </w:rPr>
        <w:drawing>
          <wp:inline distT="0" distB="0" distL="0" distR="0" wp14:anchorId="60C7D828" wp14:editId="725C450F">
            <wp:extent cx="7514043" cy="1257300"/>
            <wp:effectExtent l="0" t="0" r="0" b="0"/>
            <wp:docPr id="1" name="Picture 1" descr="Logo: Australian Government, Department of Infrastructure, Transport, Regional Development and Communications.&#10;&#10;&#10;&#10;www.infrastructure.gov.au&#10;www.communications.gov.au &#10;www.ar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TRDC Word Header_Crest_A4 portrai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14043" cy="1257300"/>
                    </a:xfrm>
                    <a:prstGeom prst="rect">
                      <a:avLst/>
                    </a:prstGeom>
                  </pic:spPr>
                </pic:pic>
              </a:graphicData>
            </a:graphic>
          </wp:inline>
        </w:drawing>
      </w:r>
    </w:p>
    <w:p w14:paraId="23F2E96E" w14:textId="195095F4" w:rsidR="00772C27" w:rsidRDefault="00005156" w:rsidP="00856B50">
      <w:pPr>
        <w:pStyle w:val="Heading1"/>
      </w:pPr>
      <w:r>
        <w:t xml:space="preserve">A </w:t>
      </w:r>
      <w:r w:rsidR="005D0A8B">
        <w:t>C</w:t>
      </w:r>
      <w:r>
        <w:t xml:space="preserve">aptioning </w:t>
      </w:r>
      <w:r w:rsidR="005D0A8B">
        <w:t>S</w:t>
      </w:r>
      <w:r>
        <w:t xml:space="preserve">cheme for </w:t>
      </w:r>
      <w:r w:rsidR="005D0A8B">
        <w:t>S</w:t>
      </w:r>
      <w:r>
        <w:t xml:space="preserve">ubscription </w:t>
      </w:r>
      <w:r w:rsidR="005D0A8B">
        <w:t>T</w:t>
      </w:r>
      <w:r w:rsidR="00BD3CA8">
        <w:t>e</w:t>
      </w:r>
      <w:r>
        <w:t>levision</w:t>
      </w:r>
    </w:p>
    <w:p w14:paraId="38F1DD0E" w14:textId="4B3D8938" w:rsidR="00772C27" w:rsidRDefault="00E269B3" w:rsidP="00061062">
      <w:pPr>
        <w:shd w:val="clear" w:color="auto" w:fill="FFFFFF" w:themeFill="background1"/>
        <w:spacing w:before="240" w:after="720"/>
        <w:rPr>
          <w:rFonts w:asciiTheme="minorHAnsi" w:hAnsiTheme="minorHAnsi" w:cstheme="minorHAnsi"/>
          <w:b/>
          <w:color w:val="002D72"/>
        </w:rPr>
      </w:pPr>
      <w:r>
        <w:rPr>
          <w:rFonts w:asciiTheme="minorHAnsi" w:hAnsiTheme="minorHAnsi" w:cstheme="minorHAnsi"/>
          <w:b/>
          <w:color w:val="002D72"/>
        </w:rPr>
        <w:t>October</w:t>
      </w:r>
      <w:r w:rsidR="00772C27" w:rsidRPr="00190A0C">
        <w:rPr>
          <w:rFonts w:asciiTheme="minorHAnsi" w:hAnsiTheme="minorHAnsi" w:cstheme="minorHAnsi"/>
          <w:b/>
          <w:color w:val="002D72"/>
        </w:rPr>
        <w:t xml:space="preserve"> </w:t>
      </w:r>
      <w:r w:rsidR="00935A30" w:rsidRPr="00190A0C">
        <w:rPr>
          <w:rFonts w:asciiTheme="minorHAnsi" w:hAnsiTheme="minorHAnsi" w:cstheme="minorHAnsi"/>
          <w:b/>
          <w:color w:val="002D72"/>
        </w:rPr>
        <w:t>2021</w:t>
      </w:r>
    </w:p>
    <w:p w14:paraId="2A7C8D92" w14:textId="78DF322A" w:rsidR="00061062" w:rsidRDefault="00F635AE" w:rsidP="00E269B3">
      <w:pPr>
        <w:ind w:left="-851"/>
        <w:rPr>
          <w:sz w:val="24"/>
          <w:szCs w:val="24"/>
        </w:rPr>
      </w:pPr>
      <w:r>
        <w:rPr>
          <w:noProof/>
          <w:lang w:eastAsia="en-AU"/>
        </w:rPr>
        <w:drawing>
          <wp:inline distT="0" distB="0" distL="0" distR="0" wp14:anchorId="277353A6" wp14:editId="751C1059">
            <wp:extent cx="6597650" cy="4398434"/>
            <wp:effectExtent l="0" t="0" r="0" b="2540"/>
            <wp:docPr id="3" name="Picture 3" descr="Young woman watching television with captions while sitting comfortably on sofa at home in living room Stock Images"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woman watching television with subtitles while sitting comfortably on sofa at home in living room Stock Im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1108" cy="4420739"/>
                    </a:xfrm>
                    <a:prstGeom prst="rect">
                      <a:avLst/>
                    </a:prstGeom>
                    <a:noFill/>
                    <a:ln>
                      <a:noFill/>
                    </a:ln>
                  </pic:spPr>
                </pic:pic>
              </a:graphicData>
            </a:graphic>
          </wp:inline>
        </w:drawing>
      </w:r>
    </w:p>
    <w:p w14:paraId="259476F6" w14:textId="77777777" w:rsidR="00061062" w:rsidRDefault="00061062">
      <w:pPr>
        <w:spacing w:line="259" w:lineRule="auto"/>
        <w:rPr>
          <w:sz w:val="24"/>
          <w:szCs w:val="24"/>
        </w:rPr>
      </w:pPr>
      <w:r>
        <w:rPr>
          <w:sz w:val="24"/>
          <w:szCs w:val="24"/>
        </w:rPr>
        <w:br w:type="page"/>
      </w:r>
    </w:p>
    <w:p w14:paraId="130AB87C" w14:textId="09AAA8A8" w:rsidR="00005156" w:rsidRPr="00005156" w:rsidRDefault="00005156" w:rsidP="00005156">
      <w:pPr>
        <w:spacing w:after="120" w:line="259" w:lineRule="auto"/>
      </w:pPr>
      <w:bookmarkStart w:id="0" w:name="_Toc60758539"/>
      <w:r w:rsidRPr="00005156">
        <w:lastRenderedPageBreak/>
        <w:t>Commonwealth of Australia 202</w:t>
      </w:r>
      <w:r w:rsidR="00061062">
        <w:t>1</w:t>
      </w:r>
      <w:r w:rsidRPr="00005156">
        <w:br/>
      </w:r>
      <w:r w:rsidR="00061062">
        <w:t>October 2021</w:t>
      </w:r>
      <w:r w:rsidRPr="00005156">
        <w:t>/ INFRASTRUCTURE</w:t>
      </w:r>
    </w:p>
    <w:p w14:paraId="1D541F07" w14:textId="77777777" w:rsidR="00005156" w:rsidRPr="00005156" w:rsidRDefault="00005156" w:rsidP="00005156">
      <w:pPr>
        <w:keepNext/>
        <w:spacing w:after="120"/>
        <w:outlineLvl w:val="1"/>
        <w:rPr>
          <w:rFonts w:ascii="Segoe UI Semibold" w:eastAsia="MingLiU" w:hAnsi="Segoe UI Semibold" w:cs="Segoe UI Semibold"/>
          <w:color w:val="4C5564"/>
          <w:sz w:val="28"/>
          <w:szCs w:val="26"/>
        </w:rPr>
      </w:pPr>
      <w:r w:rsidRPr="00005156">
        <w:rPr>
          <w:rFonts w:ascii="Segoe UI Semibold" w:eastAsia="MingLiU" w:hAnsi="Segoe UI Semibold" w:cs="Segoe UI Semibold"/>
          <w:color w:val="4C5564"/>
          <w:sz w:val="28"/>
          <w:szCs w:val="26"/>
        </w:rPr>
        <w:t>Ownership of intellectual property rights in this publication</w:t>
      </w:r>
    </w:p>
    <w:p w14:paraId="3F3708F0" w14:textId="77777777" w:rsidR="00005156" w:rsidRPr="00005156" w:rsidRDefault="00005156" w:rsidP="00005156">
      <w:pPr>
        <w:spacing w:after="120"/>
        <w:rPr>
          <w:sz w:val="20"/>
          <w:szCs w:val="20"/>
        </w:rPr>
      </w:pPr>
      <w:r w:rsidRPr="00005156">
        <w:rPr>
          <w:sz w:val="20"/>
          <w:szCs w:val="20"/>
        </w:rPr>
        <w:t>Unless otherwise noted, copyright (and any other intellectual property rights, if any) in this publication is owned by the Commonwealth of Australia (referred to below as the Commonwealth).</w:t>
      </w:r>
    </w:p>
    <w:p w14:paraId="3D5EBE46" w14:textId="77777777" w:rsidR="00005156" w:rsidRPr="00005156" w:rsidRDefault="00005156" w:rsidP="00005156">
      <w:pPr>
        <w:keepNext/>
        <w:spacing w:after="120"/>
        <w:outlineLvl w:val="1"/>
        <w:rPr>
          <w:rFonts w:ascii="Segoe UI Semibold" w:eastAsia="MingLiU" w:hAnsi="Segoe UI Semibold" w:cs="Segoe UI Semibold"/>
          <w:color w:val="4C5564"/>
          <w:sz w:val="28"/>
          <w:szCs w:val="26"/>
        </w:rPr>
      </w:pPr>
      <w:r w:rsidRPr="00005156">
        <w:rPr>
          <w:rFonts w:ascii="Segoe UI Semibold" w:eastAsia="MingLiU" w:hAnsi="Segoe UI Semibold" w:cs="Segoe UI Semibold"/>
          <w:color w:val="4C5564"/>
          <w:sz w:val="28"/>
          <w:szCs w:val="26"/>
        </w:rPr>
        <w:t>Disclaimer</w:t>
      </w:r>
    </w:p>
    <w:p w14:paraId="76B64A29" w14:textId="77777777" w:rsidR="00005156" w:rsidRPr="00005156" w:rsidRDefault="00005156" w:rsidP="00005156">
      <w:pPr>
        <w:spacing w:after="120"/>
        <w:rPr>
          <w:sz w:val="20"/>
          <w:szCs w:val="20"/>
        </w:rPr>
      </w:pPr>
      <w:r w:rsidRPr="00005156">
        <w:rPr>
          <w:sz w:val="20"/>
          <w:szCs w:val="20"/>
        </w:rPr>
        <w:t>The material contained in this publication is made available on the understanding that the Commonwealth is not providing professional advice, and that users exercise their own skill and care with respect to its use, and seek independent advice if necessary.</w:t>
      </w:r>
    </w:p>
    <w:p w14:paraId="4A47F2B7" w14:textId="77777777" w:rsidR="00005156" w:rsidRPr="00005156" w:rsidRDefault="00005156" w:rsidP="00005156">
      <w:pPr>
        <w:spacing w:after="120"/>
        <w:rPr>
          <w:sz w:val="20"/>
          <w:szCs w:val="20"/>
        </w:rPr>
      </w:pPr>
      <w:r w:rsidRPr="00005156">
        <w:rPr>
          <w:sz w:val="20"/>
          <w:szCs w:val="20"/>
        </w:rP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45373F01" w14:textId="77777777" w:rsidR="00005156" w:rsidRPr="00005156" w:rsidRDefault="00005156" w:rsidP="00005156">
      <w:pPr>
        <w:keepNext/>
        <w:spacing w:after="120"/>
        <w:outlineLvl w:val="1"/>
        <w:rPr>
          <w:rFonts w:ascii="Segoe UI Semibold" w:eastAsia="MingLiU" w:hAnsi="Segoe UI Semibold" w:cs="Segoe UI Semibold"/>
          <w:color w:val="4C5564"/>
          <w:sz w:val="28"/>
          <w:szCs w:val="26"/>
        </w:rPr>
      </w:pPr>
      <w:proofErr w:type="gramStart"/>
      <w:r w:rsidRPr="00005156">
        <w:rPr>
          <w:rFonts w:ascii="Segoe UI Semibold" w:eastAsia="MingLiU" w:hAnsi="Segoe UI Semibold" w:cs="Segoe UI Semibold"/>
          <w:color w:val="4C5564"/>
          <w:sz w:val="28"/>
          <w:szCs w:val="26"/>
        </w:rPr>
        <w:t>Creative Commons</w:t>
      </w:r>
      <w:proofErr w:type="gramEnd"/>
      <w:r w:rsidRPr="00005156">
        <w:rPr>
          <w:rFonts w:ascii="Segoe UI Semibold" w:eastAsia="MingLiU" w:hAnsi="Segoe UI Semibold" w:cs="Segoe UI Semibold"/>
          <w:color w:val="4C5564"/>
          <w:sz w:val="28"/>
          <w:szCs w:val="26"/>
        </w:rPr>
        <w:t xml:space="preserve"> licence</w:t>
      </w:r>
    </w:p>
    <w:p w14:paraId="7378F21C" w14:textId="77777777" w:rsidR="00005156" w:rsidRPr="00005156" w:rsidRDefault="00005156" w:rsidP="00005156">
      <w:pPr>
        <w:spacing w:after="120"/>
        <w:rPr>
          <w:sz w:val="20"/>
          <w:szCs w:val="20"/>
        </w:rPr>
      </w:pPr>
      <w:r w:rsidRPr="00005156">
        <w:rPr>
          <w:sz w:val="20"/>
          <w:szCs w:val="20"/>
        </w:rPr>
        <w:t>With the exception of (a) the Coat of Arms; (b) the Department of Infrastructure, Transport, Regional Development and Communications photos and graphics; copyright in this publication is licensed under a Creative Commons Attribution 4.0 Australia Licence.</w:t>
      </w:r>
    </w:p>
    <w:p w14:paraId="01ED19D5" w14:textId="77777777" w:rsidR="00005156" w:rsidRPr="00005156" w:rsidRDefault="00005156" w:rsidP="00005156">
      <w:pPr>
        <w:spacing w:after="120"/>
        <w:rPr>
          <w:sz w:val="20"/>
          <w:szCs w:val="20"/>
        </w:rPr>
      </w:pPr>
      <w:r w:rsidRPr="00005156">
        <w:rPr>
          <w:sz w:val="20"/>
          <w:szCs w:val="20"/>
        </w:rPr>
        <w:t>Creative Commons Attribution 4.0 Australia Licence is a standard form licence agreement that allows you to copy, communicate and adapt this publication provided that you attribute the work to the Commonwealth and abide by the other licence terms.</w:t>
      </w:r>
    </w:p>
    <w:p w14:paraId="0004A506" w14:textId="77777777" w:rsidR="00005156" w:rsidRPr="00005156" w:rsidRDefault="00005156" w:rsidP="00005156">
      <w:pPr>
        <w:spacing w:after="120"/>
        <w:rPr>
          <w:sz w:val="20"/>
          <w:szCs w:val="20"/>
        </w:rPr>
      </w:pPr>
      <w:r w:rsidRPr="00005156">
        <w:rPr>
          <w:sz w:val="20"/>
          <w:szCs w:val="20"/>
        </w:rPr>
        <w:t xml:space="preserve">Further information on the licence terms is available from </w:t>
      </w:r>
      <w:hyperlink r:id="rId16" w:history="1">
        <w:r w:rsidRPr="00005156">
          <w:rPr>
            <w:color w:val="002D72"/>
            <w:sz w:val="20"/>
            <w:szCs w:val="20"/>
            <w:u w:val="single"/>
          </w:rPr>
          <w:t>https://creativecommons.org/licenses/by/4.0/</w:t>
        </w:r>
      </w:hyperlink>
      <w:r w:rsidRPr="00005156">
        <w:rPr>
          <w:sz w:val="20"/>
          <w:szCs w:val="20"/>
        </w:rPr>
        <w:t>.</w:t>
      </w:r>
      <w:r w:rsidRPr="00005156">
        <w:rPr>
          <w:sz w:val="20"/>
          <w:szCs w:val="20"/>
        </w:rPr>
        <w:br/>
        <w:t>This publication should be attributed in the following way: © Commonwealth of Australia 2020.</w:t>
      </w:r>
    </w:p>
    <w:p w14:paraId="4D3B83D7" w14:textId="77777777" w:rsidR="00005156" w:rsidRPr="00005156" w:rsidRDefault="00005156" w:rsidP="00005156">
      <w:pPr>
        <w:keepNext/>
        <w:spacing w:after="120"/>
        <w:outlineLvl w:val="1"/>
        <w:rPr>
          <w:rFonts w:ascii="Segoe UI Semibold" w:eastAsia="MingLiU" w:hAnsi="Segoe UI Semibold" w:cs="Segoe UI Semibold"/>
          <w:color w:val="4C5564"/>
          <w:sz w:val="28"/>
          <w:szCs w:val="26"/>
        </w:rPr>
      </w:pPr>
      <w:r w:rsidRPr="00005156">
        <w:rPr>
          <w:rFonts w:ascii="Segoe UI Semibold" w:eastAsia="MingLiU" w:hAnsi="Segoe UI Semibold" w:cs="Segoe UI Semibold"/>
          <w:color w:val="4C5564"/>
          <w:sz w:val="28"/>
          <w:szCs w:val="26"/>
        </w:rPr>
        <w:t>Use of the Coat of Arms</w:t>
      </w:r>
    </w:p>
    <w:p w14:paraId="7F3DA377" w14:textId="77777777" w:rsidR="00005156" w:rsidRPr="00005156" w:rsidRDefault="00005156" w:rsidP="00005156">
      <w:pPr>
        <w:spacing w:after="120"/>
        <w:rPr>
          <w:sz w:val="20"/>
          <w:szCs w:val="20"/>
        </w:rPr>
      </w:pPr>
      <w:r w:rsidRPr="00005156">
        <w:rPr>
          <w:sz w:val="20"/>
          <w:szCs w:val="20"/>
        </w:rPr>
        <w:t xml:space="preserve">The Department of the Prime Minister and Cabinet sets the terms under which the Coat of Arms is used. Please refer to the Commonwealth Coat of Arms—Information and Guidelines publication available at </w:t>
      </w:r>
      <w:hyperlink r:id="rId17" w:history="1">
        <w:r w:rsidRPr="00005156">
          <w:rPr>
            <w:color w:val="002D72"/>
            <w:sz w:val="20"/>
            <w:szCs w:val="20"/>
            <w:u w:val="single"/>
          </w:rPr>
          <w:t>www.pmc.gov.au</w:t>
        </w:r>
      </w:hyperlink>
      <w:r w:rsidRPr="00005156">
        <w:rPr>
          <w:sz w:val="20"/>
          <w:szCs w:val="20"/>
        </w:rPr>
        <w:t>.</w:t>
      </w:r>
    </w:p>
    <w:p w14:paraId="7AB50FE0" w14:textId="77777777" w:rsidR="00005156" w:rsidRPr="00005156" w:rsidRDefault="00005156" w:rsidP="00005156">
      <w:pPr>
        <w:keepNext/>
        <w:spacing w:after="120"/>
        <w:outlineLvl w:val="1"/>
        <w:rPr>
          <w:rFonts w:ascii="Segoe UI Semibold" w:eastAsia="MingLiU" w:hAnsi="Segoe UI Semibold" w:cs="Segoe UI Semibold"/>
          <w:color w:val="4C5564"/>
          <w:sz w:val="28"/>
          <w:szCs w:val="26"/>
        </w:rPr>
      </w:pPr>
      <w:r w:rsidRPr="00005156">
        <w:rPr>
          <w:rFonts w:ascii="Segoe UI Semibold" w:eastAsia="MingLiU" w:hAnsi="Segoe UI Semibold" w:cs="Segoe UI Semibold"/>
          <w:color w:val="4C5564"/>
          <w:sz w:val="28"/>
          <w:szCs w:val="26"/>
        </w:rPr>
        <w:t>Contact us</w:t>
      </w:r>
    </w:p>
    <w:p w14:paraId="0F2F0A20" w14:textId="77777777" w:rsidR="00005156" w:rsidRPr="00005156" w:rsidRDefault="00005156" w:rsidP="00005156">
      <w:pPr>
        <w:spacing w:after="120"/>
        <w:rPr>
          <w:sz w:val="20"/>
          <w:szCs w:val="20"/>
        </w:rPr>
      </w:pPr>
      <w:r w:rsidRPr="00005156">
        <w:rPr>
          <w:sz w:val="20"/>
          <w:szCs w:val="20"/>
        </w:rPr>
        <w:t xml:space="preserve">This publication is available in hard copy or PDF format. All other rights are reserved, including in relation to any Departmental logos or </w:t>
      </w:r>
      <w:proofErr w:type="spellStart"/>
      <w:r w:rsidRPr="00005156">
        <w:rPr>
          <w:sz w:val="20"/>
          <w:szCs w:val="20"/>
        </w:rPr>
        <w:t>trade marks</w:t>
      </w:r>
      <w:proofErr w:type="spellEnd"/>
      <w:r w:rsidRPr="00005156">
        <w:rPr>
          <w:sz w:val="20"/>
          <w:szCs w:val="20"/>
        </w:rPr>
        <w:t xml:space="preserve"> which may exist. For enquiries regarding the licence and any use of this publication, please contact:</w:t>
      </w:r>
    </w:p>
    <w:p w14:paraId="1AA429F2" w14:textId="77777777" w:rsidR="00005156" w:rsidRPr="00005156" w:rsidRDefault="00005156" w:rsidP="00005156">
      <w:pPr>
        <w:spacing w:after="120"/>
        <w:ind w:left="567"/>
        <w:rPr>
          <w:sz w:val="20"/>
          <w:szCs w:val="20"/>
        </w:rPr>
      </w:pPr>
      <w:r w:rsidRPr="00005156">
        <w:rPr>
          <w:sz w:val="20"/>
          <w:szCs w:val="20"/>
        </w:rPr>
        <w:t>Director—Publishing and Communications</w:t>
      </w:r>
      <w:r w:rsidRPr="00005156">
        <w:rPr>
          <w:sz w:val="20"/>
          <w:szCs w:val="20"/>
        </w:rPr>
        <w:br/>
        <w:t>Communication Branch</w:t>
      </w:r>
      <w:r w:rsidRPr="00005156">
        <w:rPr>
          <w:sz w:val="20"/>
          <w:szCs w:val="20"/>
        </w:rPr>
        <w:br/>
        <w:t>Department of Infrastructure, Transport, Regional Development and Communications</w:t>
      </w:r>
      <w:r w:rsidRPr="00005156">
        <w:rPr>
          <w:sz w:val="20"/>
          <w:szCs w:val="20"/>
        </w:rPr>
        <w:br/>
        <w:t>GPO Box 594</w:t>
      </w:r>
      <w:r w:rsidRPr="00005156">
        <w:rPr>
          <w:sz w:val="20"/>
          <w:szCs w:val="20"/>
        </w:rPr>
        <w:br/>
        <w:t>Canberra ACT 2601</w:t>
      </w:r>
      <w:r w:rsidRPr="00005156">
        <w:rPr>
          <w:sz w:val="20"/>
          <w:szCs w:val="20"/>
        </w:rPr>
        <w:br/>
        <w:t>Australia</w:t>
      </w:r>
    </w:p>
    <w:p w14:paraId="26E9E4DC" w14:textId="77777777" w:rsidR="00005156" w:rsidRPr="00005156" w:rsidRDefault="00005156" w:rsidP="00005156">
      <w:pPr>
        <w:spacing w:after="120"/>
        <w:ind w:left="567"/>
        <w:rPr>
          <w:sz w:val="20"/>
          <w:szCs w:val="20"/>
        </w:rPr>
      </w:pPr>
      <w:r w:rsidRPr="00005156">
        <w:rPr>
          <w:sz w:val="20"/>
          <w:szCs w:val="20"/>
        </w:rPr>
        <w:t xml:space="preserve">Email: </w:t>
      </w:r>
      <w:hyperlink r:id="rId18" w:history="1">
        <w:r w:rsidRPr="00005156">
          <w:rPr>
            <w:color w:val="002D72"/>
            <w:sz w:val="20"/>
            <w:szCs w:val="20"/>
            <w:u w:val="single"/>
          </w:rPr>
          <w:t>publishing@communications.gov.au</w:t>
        </w:r>
      </w:hyperlink>
    </w:p>
    <w:p w14:paraId="75FD8B62" w14:textId="77777777" w:rsidR="00005156" w:rsidRPr="00005156" w:rsidRDefault="00005156" w:rsidP="00005156">
      <w:pPr>
        <w:spacing w:after="120"/>
        <w:ind w:left="567"/>
        <w:rPr>
          <w:sz w:val="20"/>
          <w:szCs w:val="20"/>
        </w:rPr>
      </w:pPr>
      <w:r w:rsidRPr="00005156">
        <w:rPr>
          <w:sz w:val="20"/>
          <w:szCs w:val="20"/>
        </w:rPr>
        <w:t xml:space="preserve">Websites: </w:t>
      </w:r>
      <w:hyperlink r:id="rId19" w:history="1">
        <w:r w:rsidRPr="00005156">
          <w:rPr>
            <w:color w:val="002D72"/>
            <w:sz w:val="20"/>
            <w:szCs w:val="20"/>
            <w:u w:val="single"/>
          </w:rPr>
          <w:t>www.infrastructure.gov.au</w:t>
        </w:r>
      </w:hyperlink>
      <w:r w:rsidRPr="00005156">
        <w:rPr>
          <w:sz w:val="20"/>
          <w:szCs w:val="20"/>
        </w:rPr>
        <w:t xml:space="preserve"> | </w:t>
      </w:r>
      <w:hyperlink r:id="rId20" w:history="1">
        <w:r w:rsidRPr="00005156">
          <w:rPr>
            <w:color w:val="002D72"/>
            <w:sz w:val="20"/>
            <w:szCs w:val="20"/>
            <w:u w:val="single"/>
          </w:rPr>
          <w:t>www.communications.gov.au</w:t>
        </w:r>
      </w:hyperlink>
      <w:r w:rsidRPr="00005156">
        <w:rPr>
          <w:sz w:val="20"/>
          <w:szCs w:val="20"/>
        </w:rPr>
        <w:t xml:space="preserve"> | </w:t>
      </w:r>
      <w:hyperlink r:id="rId21" w:history="1">
        <w:r w:rsidRPr="00005156">
          <w:rPr>
            <w:color w:val="002D72"/>
            <w:sz w:val="20"/>
            <w:szCs w:val="20"/>
            <w:u w:val="single"/>
          </w:rPr>
          <w:t>www.arts.gov.au</w:t>
        </w:r>
      </w:hyperlink>
      <w:r w:rsidRPr="00005156">
        <w:rPr>
          <w:sz w:val="20"/>
          <w:szCs w:val="20"/>
        </w:rPr>
        <w:t>.</w:t>
      </w:r>
      <w:r w:rsidRPr="00005156">
        <w:rPr>
          <w:sz w:val="20"/>
          <w:szCs w:val="20"/>
        </w:rPr>
        <w:br w:type="page"/>
      </w:r>
    </w:p>
    <w:p w14:paraId="1AD92909" w14:textId="77777777" w:rsidR="00005156" w:rsidRPr="00005156" w:rsidRDefault="00005156" w:rsidP="00005156">
      <w:pPr>
        <w:keepNext/>
        <w:spacing w:after="120"/>
        <w:outlineLvl w:val="1"/>
        <w:rPr>
          <w:rFonts w:ascii="Segoe UI Semibold" w:eastAsia="MingLiU" w:hAnsi="Segoe UI Semibold" w:cs="Segoe UI Semibold"/>
          <w:color w:val="4C5564"/>
          <w:sz w:val="28"/>
          <w:szCs w:val="26"/>
        </w:rPr>
      </w:pPr>
      <w:r w:rsidRPr="00005156">
        <w:rPr>
          <w:rFonts w:ascii="Segoe UI Semibold" w:eastAsia="MingLiU" w:hAnsi="Segoe UI Semibold" w:cs="Segoe UI Semibold"/>
          <w:color w:val="4C5564"/>
          <w:sz w:val="28"/>
          <w:szCs w:val="26"/>
        </w:rPr>
        <w:lastRenderedPageBreak/>
        <w:t>Contents</w:t>
      </w:r>
    </w:p>
    <w:p w14:paraId="00AD39BF" w14:textId="786F681B" w:rsidR="00872CE6" w:rsidRDefault="00005156">
      <w:pPr>
        <w:pStyle w:val="TOC1"/>
        <w:rPr>
          <w:rFonts w:asciiTheme="minorHAnsi" w:eastAsiaTheme="minorEastAsia" w:hAnsiTheme="minorHAnsi"/>
          <w:b w:val="0"/>
          <w:noProof/>
          <w:color w:val="auto"/>
          <w:sz w:val="22"/>
          <w:lang w:eastAsia="en-AU"/>
        </w:rPr>
      </w:pPr>
      <w:r w:rsidRPr="00005156">
        <w:rPr>
          <w:rFonts w:eastAsia="PMingLiU" w:cs="Mangal"/>
          <w:b w:val="0"/>
          <w:color w:val="0F293A"/>
          <w:sz w:val="24"/>
        </w:rPr>
        <w:fldChar w:fldCharType="begin"/>
      </w:r>
      <w:r w:rsidRPr="00005156">
        <w:rPr>
          <w:rFonts w:eastAsia="PMingLiU" w:cs="Mangal"/>
          <w:color w:val="0F293A"/>
          <w:sz w:val="24"/>
        </w:rPr>
        <w:instrText xml:space="preserve"> TOC \h \z \t "Heading 2,1,Heading 3,2,Heading 4,3" </w:instrText>
      </w:r>
      <w:r w:rsidRPr="00005156">
        <w:rPr>
          <w:rFonts w:eastAsia="PMingLiU" w:cs="Mangal"/>
          <w:b w:val="0"/>
          <w:color w:val="0F293A"/>
          <w:sz w:val="24"/>
        </w:rPr>
        <w:fldChar w:fldCharType="separate"/>
      </w:r>
      <w:hyperlink w:anchor="_Toc83906686" w:history="1">
        <w:r w:rsidR="00872CE6" w:rsidRPr="003F4BD0">
          <w:rPr>
            <w:rStyle w:val="Hyperlink"/>
            <w:noProof/>
          </w:rPr>
          <w:t>Introduction</w:t>
        </w:r>
        <w:r w:rsidR="00872CE6">
          <w:rPr>
            <w:noProof/>
            <w:webHidden/>
          </w:rPr>
          <w:tab/>
        </w:r>
        <w:r w:rsidR="00872CE6">
          <w:rPr>
            <w:noProof/>
            <w:webHidden/>
          </w:rPr>
          <w:fldChar w:fldCharType="begin"/>
        </w:r>
        <w:r w:rsidR="00872CE6">
          <w:rPr>
            <w:noProof/>
            <w:webHidden/>
          </w:rPr>
          <w:instrText xml:space="preserve"> PAGEREF _Toc83906686 \h </w:instrText>
        </w:r>
        <w:r w:rsidR="00872CE6">
          <w:rPr>
            <w:noProof/>
            <w:webHidden/>
          </w:rPr>
        </w:r>
        <w:r w:rsidR="00872CE6">
          <w:rPr>
            <w:noProof/>
            <w:webHidden/>
          </w:rPr>
          <w:fldChar w:fldCharType="separate"/>
        </w:r>
        <w:r w:rsidR="00872CE6">
          <w:rPr>
            <w:noProof/>
            <w:webHidden/>
          </w:rPr>
          <w:t>5</w:t>
        </w:r>
        <w:r w:rsidR="00872CE6">
          <w:rPr>
            <w:noProof/>
            <w:webHidden/>
          </w:rPr>
          <w:fldChar w:fldCharType="end"/>
        </w:r>
      </w:hyperlink>
    </w:p>
    <w:p w14:paraId="108D1401" w14:textId="0D221D27" w:rsidR="00872CE6" w:rsidRDefault="00872CE6">
      <w:pPr>
        <w:pStyle w:val="TOC1"/>
        <w:rPr>
          <w:rFonts w:asciiTheme="minorHAnsi" w:eastAsiaTheme="minorEastAsia" w:hAnsiTheme="minorHAnsi"/>
          <w:b w:val="0"/>
          <w:noProof/>
          <w:color w:val="auto"/>
          <w:sz w:val="22"/>
          <w:lang w:eastAsia="en-AU"/>
        </w:rPr>
      </w:pPr>
      <w:hyperlink w:anchor="_Toc83906687" w:history="1">
        <w:r w:rsidRPr="003F4BD0">
          <w:rPr>
            <w:rStyle w:val="Hyperlink"/>
            <w:noProof/>
          </w:rPr>
          <w:t>What is subscription TV?</w:t>
        </w:r>
        <w:r>
          <w:rPr>
            <w:noProof/>
            <w:webHidden/>
          </w:rPr>
          <w:tab/>
        </w:r>
        <w:r>
          <w:rPr>
            <w:noProof/>
            <w:webHidden/>
          </w:rPr>
          <w:fldChar w:fldCharType="begin"/>
        </w:r>
        <w:r>
          <w:rPr>
            <w:noProof/>
            <w:webHidden/>
          </w:rPr>
          <w:instrText xml:space="preserve"> PAGEREF _Toc83906687 \h </w:instrText>
        </w:r>
        <w:r>
          <w:rPr>
            <w:noProof/>
            <w:webHidden/>
          </w:rPr>
        </w:r>
        <w:r>
          <w:rPr>
            <w:noProof/>
            <w:webHidden/>
          </w:rPr>
          <w:fldChar w:fldCharType="separate"/>
        </w:r>
        <w:r>
          <w:rPr>
            <w:noProof/>
            <w:webHidden/>
          </w:rPr>
          <w:t>5</w:t>
        </w:r>
        <w:r>
          <w:rPr>
            <w:noProof/>
            <w:webHidden/>
          </w:rPr>
          <w:fldChar w:fldCharType="end"/>
        </w:r>
      </w:hyperlink>
    </w:p>
    <w:p w14:paraId="0F452603" w14:textId="5749910A" w:rsidR="00872CE6" w:rsidRDefault="00872CE6">
      <w:pPr>
        <w:pStyle w:val="TOC1"/>
        <w:rPr>
          <w:rFonts w:asciiTheme="minorHAnsi" w:eastAsiaTheme="minorEastAsia" w:hAnsiTheme="minorHAnsi"/>
          <w:b w:val="0"/>
          <w:noProof/>
          <w:color w:val="auto"/>
          <w:sz w:val="22"/>
          <w:lang w:eastAsia="en-AU"/>
        </w:rPr>
      </w:pPr>
      <w:hyperlink w:anchor="_Toc83906688" w:history="1">
        <w:r w:rsidRPr="003F4BD0">
          <w:rPr>
            <w:rStyle w:val="Hyperlink"/>
            <w:noProof/>
          </w:rPr>
          <w:t>Captioning rules currently applying to STV licensees</w:t>
        </w:r>
        <w:r>
          <w:rPr>
            <w:noProof/>
            <w:webHidden/>
          </w:rPr>
          <w:tab/>
        </w:r>
        <w:r>
          <w:rPr>
            <w:noProof/>
            <w:webHidden/>
          </w:rPr>
          <w:fldChar w:fldCharType="begin"/>
        </w:r>
        <w:r>
          <w:rPr>
            <w:noProof/>
            <w:webHidden/>
          </w:rPr>
          <w:instrText xml:space="preserve"> PAGEREF _Toc83906688 \h </w:instrText>
        </w:r>
        <w:r>
          <w:rPr>
            <w:noProof/>
            <w:webHidden/>
          </w:rPr>
        </w:r>
        <w:r>
          <w:rPr>
            <w:noProof/>
            <w:webHidden/>
          </w:rPr>
          <w:fldChar w:fldCharType="separate"/>
        </w:r>
        <w:r>
          <w:rPr>
            <w:noProof/>
            <w:webHidden/>
          </w:rPr>
          <w:t>5</w:t>
        </w:r>
        <w:r>
          <w:rPr>
            <w:noProof/>
            <w:webHidden/>
          </w:rPr>
          <w:fldChar w:fldCharType="end"/>
        </w:r>
      </w:hyperlink>
    </w:p>
    <w:p w14:paraId="6ACFF02E" w14:textId="512CE67F" w:rsidR="00872CE6" w:rsidRDefault="00872CE6">
      <w:pPr>
        <w:pStyle w:val="TOC1"/>
        <w:rPr>
          <w:rFonts w:asciiTheme="minorHAnsi" w:eastAsiaTheme="minorEastAsia" w:hAnsiTheme="minorHAnsi"/>
          <w:b w:val="0"/>
          <w:noProof/>
          <w:color w:val="auto"/>
          <w:sz w:val="22"/>
          <w:lang w:eastAsia="en-AU"/>
        </w:rPr>
      </w:pPr>
      <w:hyperlink w:anchor="_Toc83906689" w:history="1">
        <w:r w:rsidRPr="003F4BD0">
          <w:rPr>
            <w:rStyle w:val="Hyperlink"/>
            <w:noProof/>
          </w:rPr>
          <w:t>The need for a fit for purpose captioning scheme for subscription television</w:t>
        </w:r>
        <w:r>
          <w:rPr>
            <w:noProof/>
            <w:webHidden/>
          </w:rPr>
          <w:tab/>
        </w:r>
        <w:r>
          <w:rPr>
            <w:noProof/>
            <w:webHidden/>
          </w:rPr>
          <w:fldChar w:fldCharType="begin"/>
        </w:r>
        <w:r>
          <w:rPr>
            <w:noProof/>
            <w:webHidden/>
          </w:rPr>
          <w:instrText xml:space="preserve"> PAGEREF _Toc83906689 \h </w:instrText>
        </w:r>
        <w:r>
          <w:rPr>
            <w:noProof/>
            <w:webHidden/>
          </w:rPr>
        </w:r>
        <w:r>
          <w:rPr>
            <w:noProof/>
            <w:webHidden/>
          </w:rPr>
          <w:fldChar w:fldCharType="separate"/>
        </w:r>
        <w:r>
          <w:rPr>
            <w:noProof/>
            <w:webHidden/>
          </w:rPr>
          <w:t>6</w:t>
        </w:r>
        <w:r>
          <w:rPr>
            <w:noProof/>
            <w:webHidden/>
          </w:rPr>
          <w:fldChar w:fldCharType="end"/>
        </w:r>
      </w:hyperlink>
    </w:p>
    <w:p w14:paraId="463E07EA" w14:textId="136F3C99" w:rsidR="00872CE6" w:rsidRDefault="00872CE6">
      <w:pPr>
        <w:pStyle w:val="TOC1"/>
        <w:rPr>
          <w:rFonts w:asciiTheme="minorHAnsi" w:eastAsiaTheme="minorEastAsia" w:hAnsiTheme="minorHAnsi"/>
          <w:b w:val="0"/>
          <w:noProof/>
          <w:color w:val="auto"/>
          <w:sz w:val="22"/>
          <w:lang w:eastAsia="en-AU"/>
        </w:rPr>
      </w:pPr>
      <w:hyperlink w:anchor="_Toc83906690" w:history="1">
        <w:r w:rsidRPr="003F4BD0">
          <w:rPr>
            <w:rStyle w:val="Hyperlink"/>
            <w:noProof/>
          </w:rPr>
          <w:t>Structure of this paper</w:t>
        </w:r>
        <w:r>
          <w:rPr>
            <w:noProof/>
            <w:webHidden/>
          </w:rPr>
          <w:tab/>
        </w:r>
        <w:r>
          <w:rPr>
            <w:noProof/>
            <w:webHidden/>
          </w:rPr>
          <w:fldChar w:fldCharType="begin"/>
        </w:r>
        <w:r>
          <w:rPr>
            <w:noProof/>
            <w:webHidden/>
          </w:rPr>
          <w:instrText xml:space="preserve"> PAGEREF _Toc83906690 \h </w:instrText>
        </w:r>
        <w:r>
          <w:rPr>
            <w:noProof/>
            <w:webHidden/>
          </w:rPr>
        </w:r>
        <w:r>
          <w:rPr>
            <w:noProof/>
            <w:webHidden/>
          </w:rPr>
          <w:fldChar w:fldCharType="separate"/>
        </w:r>
        <w:r>
          <w:rPr>
            <w:noProof/>
            <w:webHidden/>
          </w:rPr>
          <w:t>6</w:t>
        </w:r>
        <w:r>
          <w:rPr>
            <w:noProof/>
            <w:webHidden/>
          </w:rPr>
          <w:fldChar w:fldCharType="end"/>
        </w:r>
      </w:hyperlink>
    </w:p>
    <w:p w14:paraId="54C26D27" w14:textId="7E4E2021" w:rsidR="00872CE6" w:rsidRDefault="00872CE6">
      <w:pPr>
        <w:pStyle w:val="TOC1"/>
        <w:rPr>
          <w:rFonts w:asciiTheme="minorHAnsi" w:eastAsiaTheme="minorEastAsia" w:hAnsiTheme="minorHAnsi"/>
          <w:b w:val="0"/>
          <w:noProof/>
          <w:color w:val="auto"/>
          <w:sz w:val="22"/>
          <w:lang w:eastAsia="en-AU"/>
        </w:rPr>
      </w:pPr>
      <w:hyperlink w:anchor="_Toc83906691" w:history="1">
        <w:r w:rsidRPr="003F4BD0">
          <w:rPr>
            <w:rStyle w:val="Hyperlink"/>
            <w:noProof/>
          </w:rPr>
          <w:t>Part 1: Aspects of the current STV captioning arrangements requiring reform</w:t>
        </w:r>
        <w:r>
          <w:rPr>
            <w:noProof/>
            <w:webHidden/>
          </w:rPr>
          <w:tab/>
        </w:r>
        <w:r>
          <w:rPr>
            <w:noProof/>
            <w:webHidden/>
          </w:rPr>
          <w:fldChar w:fldCharType="begin"/>
        </w:r>
        <w:r>
          <w:rPr>
            <w:noProof/>
            <w:webHidden/>
          </w:rPr>
          <w:instrText xml:space="preserve"> PAGEREF _Toc83906691 \h </w:instrText>
        </w:r>
        <w:r>
          <w:rPr>
            <w:noProof/>
            <w:webHidden/>
          </w:rPr>
        </w:r>
        <w:r>
          <w:rPr>
            <w:noProof/>
            <w:webHidden/>
          </w:rPr>
          <w:fldChar w:fldCharType="separate"/>
        </w:r>
        <w:r>
          <w:rPr>
            <w:noProof/>
            <w:webHidden/>
          </w:rPr>
          <w:t>7</w:t>
        </w:r>
        <w:r>
          <w:rPr>
            <w:noProof/>
            <w:webHidden/>
          </w:rPr>
          <w:fldChar w:fldCharType="end"/>
        </w:r>
      </w:hyperlink>
    </w:p>
    <w:p w14:paraId="41E26682" w14:textId="25302D4C" w:rsidR="00872CE6" w:rsidRDefault="00872CE6">
      <w:pPr>
        <w:pStyle w:val="TOC2"/>
        <w:rPr>
          <w:rFonts w:asciiTheme="minorHAnsi" w:eastAsiaTheme="minorEastAsia" w:hAnsiTheme="minorHAnsi"/>
          <w:noProof/>
          <w:sz w:val="22"/>
          <w:lang w:eastAsia="en-AU"/>
        </w:rPr>
      </w:pPr>
      <w:hyperlink w:anchor="_Toc83906692" w:history="1">
        <w:r w:rsidRPr="003F4BD0">
          <w:rPr>
            <w:rStyle w:val="Hyperlink"/>
            <w:noProof/>
          </w:rPr>
          <w:t>Number of STV service categories</w:t>
        </w:r>
        <w:r>
          <w:rPr>
            <w:noProof/>
            <w:webHidden/>
          </w:rPr>
          <w:tab/>
        </w:r>
        <w:r>
          <w:rPr>
            <w:noProof/>
            <w:webHidden/>
          </w:rPr>
          <w:fldChar w:fldCharType="begin"/>
        </w:r>
        <w:r>
          <w:rPr>
            <w:noProof/>
            <w:webHidden/>
          </w:rPr>
          <w:instrText xml:space="preserve"> PAGEREF _Toc83906692 \h </w:instrText>
        </w:r>
        <w:r>
          <w:rPr>
            <w:noProof/>
            <w:webHidden/>
          </w:rPr>
        </w:r>
        <w:r>
          <w:rPr>
            <w:noProof/>
            <w:webHidden/>
          </w:rPr>
          <w:fldChar w:fldCharType="separate"/>
        </w:r>
        <w:r>
          <w:rPr>
            <w:noProof/>
            <w:webHidden/>
          </w:rPr>
          <w:t>7</w:t>
        </w:r>
        <w:r>
          <w:rPr>
            <w:noProof/>
            <w:webHidden/>
          </w:rPr>
          <w:fldChar w:fldCharType="end"/>
        </w:r>
      </w:hyperlink>
    </w:p>
    <w:p w14:paraId="25834DF0" w14:textId="573F7E0A" w:rsidR="00872CE6" w:rsidRDefault="00872CE6">
      <w:pPr>
        <w:pStyle w:val="TOC2"/>
        <w:rPr>
          <w:rFonts w:asciiTheme="minorHAnsi" w:eastAsiaTheme="minorEastAsia" w:hAnsiTheme="minorHAnsi"/>
          <w:noProof/>
          <w:sz w:val="22"/>
          <w:lang w:eastAsia="en-AU"/>
        </w:rPr>
      </w:pPr>
      <w:hyperlink w:anchor="_Toc83906693" w:history="1">
        <w:r w:rsidRPr="003F4BD0">
          <w:rPr>
            <w:rStyle w:val="Hyperlink"/>
            <w:noProof/>
          </w:rPr>
          <w:t>Ease of Meeting Captioning Targets</w:t>
        </w:r>
        <w:r>
          <w:rPr>
            <w:noProof/>
            <w:webHidden/>
          </w:rPr>
          <w:tab/>
        </w:r>
        <w:r>
          <w:rPr>
            <w:noProof/>
            <w:webHidden/>
          </w:rPr>
          <w:fldChar w:fldCharType="begin"/>
        </w:r>
        <w:r>
          <w:rPr>
            <w:noProof/>
            <w:webHidden/>
          </w:rPr>
          <w:instrText xml:space="preserve"> PAGEREF _Toc83906693 \h </w:instrText>
        </w:r>
        <w:r>
          <w:rPr>
            <w:noProof/>
            <w:webHidden/>
          </w:rPr>
        </w:r>
        <w:r>
          <w:rPr>
            <w:noProof/>
            <w:webHidden/>
          </w:rPr>
          <w:fldChar w:fldCharType="separate"/>
        </w:r>
        <w:r>
          <w:rPr>
            <w:noProof/>
            <w:webHidden/>
          </w:rPr>
          <w:t>8</w:t>
        </w:r>
        <w:r>
          <w:rPr>
            <w:noProof/>
            <w:webHidden/>
          </w:rPr>
          <w:fldChar w:fldCharType="end"/>
        </w:r>
      </w:hyperlink>
    </w:p>
    <w:p w14:paraId="3951B951" w14:textId="6BAE18ED" w:rsidR="00872CE6" w:rsidRDefault="00872CE6">
      <w:pPr>
        <w:pStyle w:val="TOC2"/>
        <w:rPr>
          <w:rFonts w:asciiTheme="minorHAnsi" w:eastAsiaTheme="minorEastAsia" w:hAnsiTheme="minorHAnsi"/>
          <w:noProof/>
          <w:sz w:val="22"/>
          <w:lang w:eastAsia="en-AU"/>
        </w:rPr>
      </w:pPr>
      <w:hyperlink w:anchor="_Toc83906694" w:history="1">
        <w:r w:rsidRPr="003F4BD0">
          <w:rPr>
            <w:rStyle w:val="Hyperlink"/>
            <w:noProof/>
          </w:rPr>
          <w:t>Annual increases to STV captioning targets</w:t>
        </w:r>
        <w:r>
          <w:rPr>
            <w:noProof/>
            <w:webHidden/>
          </w:rPr>
          <w:tab/>
        </w:r>
        <w:r>
          <w:rPr>
            <w:noProof/>
            <w:webHidden/>
          </w:rPr>
          <w:fldChar w:fldCharType="begin"/>
        </w:r>
        <w:r>
          <w:rPr>
            <w:noProof/>
            <w:webHidden/>
          </w:rPr>
          <w:instrText xml:space="preserve"> PAGEREF _Toc83906694 \h </w:instrText>
        </w:r>
        <w:r>
          <w:rPr>
            <w:noProof/>
            <w:webHidden/>
          </w:rPr>
        </w:r>
        <w:r>
          <w:rPr>
            <w:noProof/>
            <w:webHidden/>
          </w:rPr>
          <w:fldChar w:fldCharType="separate"/>
        </w:r>
        <w:r>
          <w:rPr>
            <w:noProof/>
            <w:webHidden/>
          </w:rPr>
          <w:t>9</w:t>
        </w:r>
        <w:r>
          <w:rPr>
            <w:noProof/>
            <w:webHidden/>
          </w:rPr>
          <w:fldChar w:fldCharType="end"/>
        </w:r>
      </w:hyperlink>
    </w:p>
    <w:p w14:paraId="0F3F3D0F" w14:textId="41A285C4" w:rsidR="00872CE6" w:rsidRDefault="00872CE6">
      <w:pPr>
        <w:pStyle w:val="TOC2"/>
        <w:rPr>
          <w:rFonts w:asciiTheme="minorHAnsi" w:eastAsiaTheme="minorEastAsia" w:hAnsiTheme="minorHAnsi"/>
          <w:noProof/>
          <w:sz w:val="22"/>
          <w:lang w:eastAsia="en-AU"/>
        </w:rPr>
      </w:pPr>
      <w:hyperlink w:anchor="_Toc83906695" w:history="1">
        <w:r w:rsidRPr="003F4BD0">
          <w:rPr>
            <w:rStyle w:val="Hyperlink"/>
            <w:noProof/>
          </w:rPr>
          <w:t>Exemptions from STV captioning obligations</w:t>
        </w:r>
        <w:r>
          <w:rPr>
            <w:noProof/>
            <w:webHidden/>
          </w:rPr>
          <w:tab/>
        </w:r>
        <w:r>
          <w:rPr>
            <w:noProof/>
            <w:webHidden/>
          </w:rPr>
          <w:fldChar w:fldCharType="begin"/>
        </w:r>
        <w:r>
          <w:rPr>
            <w:noProof/>
            <w:webHidden/>
          </w:rPr>
          <w:instrText xml:space="preserve"> PAGEREF _Toc83906695 \h </w:instrText>
        </w:r>
        <w:r>
          <w:rPr>
            <w:noProof/>
            <w:webHidden/>
          </w:rPr>
        </w:r>
        <w:r>
          <w:rPr>
            <w:noProof/>
            <w:webHidden/>
          </w:rPr>
          <w:fldChar w:fldCharType="separate"/>
        </w:r>
        <w:r>
          <w:rPr>
            <w:noProof/>
            <w:webHidden/>
          </w:rPr>
          <w:t>10</w:t>
        </w:r>
        <w:r>
          <w:rPr>
            <w:noProof/>
            <w:webHidden/>
          </w:rPr>
          <w:fldChar w:fldCharType="end"/>
        </w:r>
      </w:hyperlink>
    </w:p>
    <w:p w14:paraId="081619C1" w14:textId="6DBF7234" w:rsidR="00872CE6" w:rsidRDefault="00872CE6">
      <w:pPr>
        <w:pStyle w:val="TOC3"/>
        <w:rPr>
          <w:rFonts w:asciiTheme="minorHAnsi" w:eastAsiaTheme="minorEastAsia" w:hAnsiTheme="minorHAnsi"/>
          <w:noProof/>
          <w:sz w:val="22"/>
          <w:lang w:eastAsia="en-AU"/>
        </w:rPr>
      </w:pPr>
      <w:hyperlink w:anchor="_Toc83906696" w:history="1">
        <w:r w:rsidRPr="003F4BD0">
          <w:rPr>
            <w:rStyle w:val="Hyperlink"/>
            <w:noProof/>
          </w:rPr>
          <w:t>Exemptions and Target Reduction Orders</w:t>
        </w:r>
        <w:r>
          <w:rPr>
            <w:noProof/>
            <w:webHidden/>
          </w:rPr>
          <w:tab/>
        </w:r>
        <w:r>
          <w:rPr>
            <w:noProof/>
            <w:webHidden/>
          </w:rPr>
          <w:fldChar w:fldCharType="begin"/>
        </w:r>
        <w:r>
          <w:rPr>
            <w:noProof/>
            <w:webHidden/>
          </w:rPr>
          <w:instrText xml:space="preserve"> PAGEREF _Toc83906696 \h </w:instrText>
        </w:r>
        <w:r>
          <w:rPr>
            <w:noProof/>
            <w:webHidden/>
          </w:rPr>
        </w:r>
        <w:r>
          <w:rPr>
            <w:noProof/>
            <w:webHidden/>
          </w:rPr>
          <w:fldChar w:fldCharType="separate"/>
        </w:r>
        <w:r>
          <w:rPr>
            <w:noProof/>
            <w:webHidden/>
          </w:rPr>
          <w:t>11</w:t>
        </w:r>
        <w:r>
          <w:rPr>
            <w:noProof/>
            <w:webHidden/>
          </w:rPr>
          <w:fldChar w:fldCharType="end"/>
        </w:r>
      </w:hyperlink>
    </w:p>
    <w:p w14:paraId="52E6C885" w14:textId="1EF51BE6" w:rsidR="00872CE6" w:rsidRDefault="00872CE6">
      <w:pPr>
        <w:pStyle w:val="TOC3"/>
        <w:rPr>
          <w:rFonts w:asciiTheme="minorHAnsi" w:eastAsiaTheme="minorEastAsia" w:hAnsiTheme="minorHAnsi"/>
          <w:noProof/>
          <w:sz w:val="22"/>
          <w:lang w:eastAsia="en-AU"/>
        </w:rPr>
      </w:pPr>
      <w:hyperlink w:anchor="_Toc83906697" w:history="1">
        <w:r w:rsidRPr="003F4BD0">
          <w:rPr>
            <w:rStyle w:val="Hyperlink"/>
            <w:noProof/>
          </w:rPr>
          <w:t>Nominated Services Exemption</w:t>
        </w:r>
        <w:r>
          <w:rPr>
            <w:noProof/>
            <w:webHidden/>
          </w:rPr>
          <w:tab/>
        </w:r>
        <w:r>
          <w:rPr>
            <w:noProof/>
            <w:webHidden/>
          </w:rPr>
          <w:fldChar w:fldCharType="begin"/>
        </w:r>
        <w:r>
          <w:rPr>
            <w:noProof/>
            <w:webHidden/>
          </w:rPr>
          <w:instrText xml:space="preserve"> PAGEREF _Toc83906697 \h </w:instrText>
        </w:r>
        <w:r>
          <w:rPr>
            <w:noProof/>
            <w:webHidden/>
          </w:rPr>
        </w:r>
        <w:r>
          <w:rPr>
            <w:noProof/>
            <w:webHidden/>
          </w:rPr>
          <w:fldChar w:fldCharType="separate"/>
        </w:r>
        <w:r>
          <w:rPr>
            <w:noProof/>
            <w:webHidden/>
          </w:rPr>
          <w:t>13</w:t>
        </w:r>
        <w:r>
          <w:rPr>
            <w:noProof/>
            <w:webHidden/>
          </w:rPr>
          <w:fldChar w:fldCharType="end"/>
        </w:r>
      </w:hyperlink>
    </w:p>
    <w:p w14:paraId="7AA77420" w14:textId="218CE908" w:rsidR="00872CE6" w:rsidRDefault="00872CE6">
      <w:pPr>
        <w:pStyle w:val="TOC3"/>
        <w:rPr>
          <w:rFonts w:asciiTheme="minorHAnsi" w:eastAsiaTheme="minorEastAsia" w:hAnsiTheme="minorHAnsi"/>
          <w:noProof/>
          <w:sz w:val="22"/>
          <w:lang w:eastAsia="en-AU"/>
        </w:rPr>
      </w:pPr>
      <w:hyperlink w:anchor="_Toc83906698" w:history="1">
        <w:r w:rsidRPr="003F4BD0">
          <w:rPr>
            <w:rStyle w:val="Hyperlink"/>
            <w:noProof/>
          </w:rPr>
          <w:t>Consideration of new objective exemptions</w:t>
        </w:r>
        <w:r>
          <w:rPr>
            <w:noProof/>
            <w:webHidden/>
          </w:rPr>
          <w:tab/>
        </w:r>
        <w:r>
          <w:rPr>
            <w:noProof/>
            <w:webHidden/>
          </w:rPr>
          <w:fldChar w:fldCharType="begin"/>
        </w:r>
        <w:r>
          <w:rPr>
            <w:noProof/>
            <w:webHidden/>
          </w:rPr>
          <w:instrText xml:space="preserve"> PAGEREF _Toc83906698 \h </w:instrText>
        </w:r>
        <w:r>
          <w:rPr>
            <w:noProof/>
            <w:webHidden/>
          </w:rPr>
        </w:r>
        <w:r>
          <w:rPr>
            <w:noProof/>
            <w:webHidden/>
          </w:rPr>
          <w:fldChar w:fldCharType="separate"/>
        </w:r>
        <w:r>
          <w:rPr>
            <w:noProof/>
            <w:webHidden/>
          </w:rPr>
          <w:t>14</w:t>
        </w:r>
        <w:r>
          <w:rPr>
            <w:noProof/>
            <w:webHidden/>
          </w:rPr>
          <w:fldChar w:fldCharType="end"/>
        </w:r>
      </w:hyperlink>
    </w:p>
    <w:p w14:paraId="051ED95A" w14:textId="43EBE9AA" w:rsidR="00872CE6" w:rsidRDefault="00872CE6">
      <w:pPr>
        <w:pStyle w:val="TOC3"/>
        <w:rPr>
          <w:rFonts w:asciiTheme="minorHAnsi" w:eastAsiaTheme="minorEastAsia" w:hAnsiTheme="minorHAnsi"/>
          <w:noProof/>
          <w:sz w:val="22"/>
          <w:lang w:eastAsia="en-AU"/>
        </w:rPr>
      </w:pPr>
      <w:hyperlink w:anchor="_Toc83906699" w:history="1">
        <w:r w:rsidRPr="003F4BD0">
          <w:rPr>
            <w:rStyle w:val="Hyperlink"/>
            <w:noProof/>
          </w:rPr>
          <w:t>Proposed Racing Exemption</w:t>
        </w:r>
        <w:r>
          <w:rPr>
            <w:noProof/>
            <w:webHidden/>
          </w:rPr>
          <w:tab/>
        </w:r>
        <w:r>
          <w:rPr>
            <w:noProof/>
            <w:webHidden/>
          </w:rPr>
          <w:fldChar w:fldCharType="begin"/>
        </w:r>
        <w:r>
          <w:rPr>
            <w:noProof/>
            <w:webHidden/>
          </w:rPr>
          <w:instrText xml:space="preserve"> PAGEREF _Toc83906699 \h </w:instrText>
        </w:r>
        <w:r>
          <w:rPr>
            <w:noProof/>
            <w:webHidden/>
          </w:rPr>
        </w:r>
        <w:r>
          <w:rPr>
            <w:noProof/>
            <w:webHidden/>
          </w:rPr>
          <w:fldChar w:fldCharType="separate"/>
        </w:r>
        <w:r>
          <w:rPr>
            <w:noProof/>
            <w:webHidden/>
          </w:rPr>
          <w:t>14</w:t>
        </w:r>
        <w:r>
          <w:rPr>
            <w:noProof/>
            <w:webHidden/>
          </w:rPr>
          <w:fldChar w:fldCharType="end"/>
        </w:r>
      </w:hyperlink>
    </w:p>
    <w:p w14:paraId="0B851090" w14:textId="0EAF1C2C" w:rsidR="00872CE6" w:rsidRDefault="00872CE6">
      <w:pPr>
        <w:pStyle w:val="TOC3"/>
        <w:rPr>
          <w:rFonts w:asciiTheme="minorHAnsi" w:eastAsiaTheme="minorEastAsia" w:hAnsiTheme="minorHAnsi"/>
          <w:noProof/>
          <w:sz w:val="22"/>
          <w:lang w:eastAsia="en-AU"/>
        </w:rPr>
      </w:pPr>
      <w:hyperlink w:anchor="_Toc83906700" w:history="1">
        <w:r w:rsidRPr="003F4BD0">
          <w:rPr>
            <w:rStyle w:val="Hyperlink"/>
            <w:noProof/>
          </w:rPr>
          <w:t>Proposed Low Audience share exemption</w:t>
        </w:r>
        <w:r>
          <w:rPr>
            <w:noProof/>
            <w:webHidden/>
          </w:rPr>
          <w:tab/>
        </w:r>
        <w:r>
          <w:rPr>
            <w:noProof/>
            <w:webHidden/>
          </w:rPr>
          <w:fldChar w:fldCharType="begin"/>
        </w:r>
        <w:r>
          <w:rPr>
            <w:noProof/>
            <w:webHidden/>
          </w:rPr>
          <w:instrText xml:space="preserve"> PAGEREF _Toc83906700 \h </w:instrText>
        </w:r>
        <w:r>
          <w:rPr>
            <w:noProof/>
            <w:webHidden/>
          </w:rPr>
        </w:r>
        <w:r>
          <w:rPr>
            <w:noProof/>
            <w:webHidden/>
          </w:rPr>
          <w:fldChar w:fldCharType="separate"/>
        </w:r>
        <w:r>
          <w:rPr>
            <w:noProof/>
            <w:webHidden/>
          </w:rPr>
          <w:t>15</w:t>
        </w:r>
        <w:r>
          <w:rPr>
            <w:noProof/>
            <w:webHidden/>
          </w:rPr>
          <w:fldChar w:fldCharType="end"/>
        </w:r>
      </w:hyperlink>
    </w:p>
    <w:p w14:paraId="0AD92701" w14:textId="732DFB82" w:rsidR="00872CE6" w:rsidRDefault="00872CE6">
      <w:pPr>
        <w:pStyle w:val="TOC2"/>
        <w:rPr>
          <w:rFonts w:asciiTheme="minorHAnsi" w:eastAsiaTheme="minorEastAsia" w:hAnsiTheme="minorHAnsi"/>
          <w:noProof/>
          <w:sz w:val="22"/>
          <w:lang w:eastAsia="en-AU"/>
        </w:rPr>
      </w:pPr>
      <w:hyperlink w:anchor="_Toc83906701" w:history="1">
        <w:r w:rsidRPr="003F4BD0">
          <w:rPr>
            <w:rStyle w:val="Hyperlink"/>
            <w:noProof/>
          </w:rPr>
          <w:t>Transparency of captioning levels and applied exemptions</w:t>
        </w:r>
        <w:r>
          <w:rPr>
            <w:noProof/>
            <w:webHidden/>
          </w:rPr>
          <w:tab/>
        </w:r>
        <w:r>
          <w:rPr>
            <w:noProof/>
            <w:webHidden/>
          </w:rPr>
          <w:fldChar w:fldCharType="begin"/>
        </w:r>
        <w:r>
          <w:rPr>
            <w:noProof/>
            <w:webHidden/>
          </w:rPr>
          <w:instrText xml:space="preserve"> PAGEREF _Toc83906701 \h </w:instrText>
        </w:r>
        <w:r>
          <w:rPr>
            <w:noProof/>
            <w:webHidden/>
          </w:rPr>
        </w:r>
        <w:r>
          <w:rPr>
            <w:noProof/>
            <w:webHidden/>
          </w:rPr>
          <w:fldChar w:fldCharType="separate"/>
        </w:r>
        <w:r>
          <w:rPr>
            <w:noProof/>
            <w:webHidden/>
          </w:rPr>
          <w:t>16</w:t>
        </w:r>
        <w:r>
          <w:rPr>
            <w:noProof/>
            <w:webHidden/>
          </w:rPr>
          <w:fldChar w:fldCharType="end"/>
        </w:r>
      </w:hyperlink>
    </w:p>
    <w:p w14:paraId="47B9F7CD" w14:textId="6F3DB80E" w:rsidR="00872CE6" w:rsidRDefault="00872CE6">
      <w:pPr>
        <w:pStyle w:val="TOC1"/>
        <w:rPr>
          <w:rFonts w:asciiTheme="minorHAnsi" w:eastAsiaTheme="minorEastAsia" w:hAnsiTheme="minorHAnsi"/>
          <w:b w:val="0"/>
          <w:noProof/>
          <w:color w:val="auto"/>
          <w:sz w:val="22"/>
          <w:lang w:eastAsia="en-AU"/>
        </w:rPr>
      </w:pPr>
      <w:hyperlink w:anchor="_Toc83906702" w:history="1">
        <w:r w:rsidRPr="003F4BD0">
          <w:rPr>
            <w:rStyle w:val="Hyperlink"/>
            <w:noProof/>
          </w:rPr>
          <w:t>Part 2: Aspects of the current arrangements which could be retained in a STV captioning scheme</w:t>
        </w:r>
        <w:r>
          <w:rPr>
            <w:noProof/>
            <w:webHidden/>
          </w:rPr>
          <w:tab/>
        </w:r>
        <w:r>
          <w:rPr>
            <w:noProof/>
            <w:webHidden/>
          </w:rPr>
          <w:fldChar w:fldCharType="begin"/>
        </w:r>
        <w:r>
          <w:rPr>
            <w:noProof/>
            <w:webHidden/>
          </w:rPr>
          <w:instrText xml:space="preserve"> PAGEREF _Toc83906702 \h </w:instrText>
        </w:r>
        <w:r>
          <w:rPr>
            <w:noProof/>
            <w:webHidden/>
          </w:rPr>
        </w:r>
        <w:r>
          <w:rPr>
            <w:noProof/>
            <w:webHidden/>
          </w:rPr>
          <w:fldChar w:fldCharType="separate"/>
        </w:r>
        <w:r>
          <w:rPr>
            <w:noProof/>
            <w:webHidden/>
          </w:rPr>
          <w:t>18</w:t>
        </w:r>
        <w:r>
          <w:rPr>
            <w:noProof/>
            <w:webHidden/>
          </w:rPr>
          <w:fldChar w:fldCharType="end"/>
        </w:r>
      </w:hyperlink>
    </w:p>
    <w:p w14:paraId="44645448" w14:textId="3ABDAF57" w:rsidR="00872CE6" w:rsidRDefault="00872CE6">
      <w:pPr>
        <w:pStyle w:val="TOC2"/>
        <w:rPr>
          <w:rFonts w:asciiTheme="minorHAnsi" w:eastAsiaTheme="minorEastAsia" w:hAnsiTheme="minorHAnsi"/>
          <w:noProof/>
          <w:sz w:val="22"/>
          <w:lang w:eastAsia="en-AU"/>
        </w:rPr>
      </w:pPr>
      <w:hyperlink w:anchor="_Toc83906703" w:history="1">
        <w:r w:rsidRPr="003F4BD0">
          <w:rPr>
            <w:rStyle w:val="Hyperlink"/>
            <w:noProof/>
          </w:rPr>
          <w:t>New Services Exclusion</w:t>
        </w:r>
        <w:r>
          <w:rPr>
            <w:noProof/>
            <w:webHidden/>
          </w:rPr>
          <w:tab/>
        </w:r>
        <w:r>
          <w:rPr>
            <w:noProof/>
            <w:webHidden/>
          </w:rPr>
          <w:fldChar w:fldCharType="begin"/>
        </w:r>
        <w:r>
          <w:rPr>
            <w:noProof/>
            <w:webHidden/>
          </w:rPr>
          <w:instrText xml:space="preserve"> PAGEREF _Toc83906703 \h </w:instrText>
        </w:r>
        <w:r>
          <w:rPr>
            <w:noProof/>
            <w:webHidden/>
          </w:rPr>
        </w:r>
        <w:r>
          <w:rPr>
            <w:noProof/>
            <w:webHidden/>
          </w:rPr>
          <w:fldChar w:fldCharType="separate"/>
        </w:r>
        <w:r>
          <w:rPr>
            <w:noProof/>
            <w:webHidden/>
          </w:rPr>
          <w:t>18</w:t>
        </w:r>
        <w:r>
          <w:rPr>
            <w:noProof/>
            <w:webHidden/>
          </w:rPr>
          <w:fldChar w:fldCharType="end"/>
        </w:r>
      </w:hyperlink>
    </w:p>
    <w:p w14:paraId="58021BB5" w14:textId="0D47EC7B" w:rsidR="00872CE6" w:rsidRDefault="00872CE6">
      <w:pPr>
        <w:pStyle w:val="TOC2"/>
        <w:rPr>
          <w:rFonts w:asciiTheme="minorHAnsi" w:eastAsiaTheme="minorEastAsia" w:hAnsiTheme="minorHAnsi"/>
          <w:noProof/>
          <w:sz w:val="22"/>
          <w:lang w:eastAsia="en-AU"/>
        </w:rPr>
      </w:pPr>
      <w:hyperlink w:anchor="_Toc83906704" w:history="1">
        <w:r w:rsidRPr="003F4BD0">
          <w:rPr>
            <w:rStyle w:val="Hyperlink"/>
            <w:noProof/>
          </w:rPr>
          <w:t>Sports averaging</w:t>
        </w:r>
        <w:r>
          <w:rPr>
            <w:noProof/>
            <w:webHidden/>
          </w:rPr>
          <w:tab/>
        </w:r>
        <w:r>
          <w:rPr>
            <w:noProof/>
            <w:webHidden/>
          </w:rPr>
          <w:fldChar w:fldCharType="begin"/>
        </w:r>
        <w:r>
          <w:rPr>
            <w:noProof/>
            <w:webHidden/>
          </w:rPr>
          <w:instrText xml:space="preserve"> PAGEREF _Toc83906704 \h </w:instrText>
        </w:r>
        <w:r>
          <w:rPr>
            <w:noProof/>
            <w:webHidden/>
          </w:rPr>
        </w:r>
        <w:r>
          <w:rPr>
            <w:noProof/>
            <w:webHidden/>
          </w:rPr>
          <w:fldChar w:fldCharType="separate"/>
        </w:r>
        <w:r>
          <w:rPr>
            <w:noProof/>
            <w:webHidden/>
          </w:rPr>
          <w:t>18</w:t>
        </w:r>
        <w:r>
          <w:rPr>
            <w:noProof/>
            <w:webHidden/>
          </w:rPr>
          <w:fldChar w:fldCharType="end"/>
        </w:r>
      </w:hyperlink>
    </w:p>
    <w:p w14:paraId="63EDC884" w14:textId="10734919" w:rsidR="00872CE6" w:rsidRDefault="00872CE6">
      <w:pPr>
        <w:pStyle w:val="TOC2"/>
        <w:rPr>
          <w:rFonts w:asciiTheme="minorHAnsi" w:eastAsiaTheme="minorEastAsia" w:hAnsiTheme="minorHAnsi"/>
          <w:noProof/>
          <w:sz w:val="22"/>
          <w:lang w:eastAsia="en-AU"/>
        </w:rPr>
      </w:pPr>
      <w:hyperlink w:anchor="_Toc83906705" w:history="1">
        <w:r w:rsidRPr="003F4BD0">
          <w:rPr>
            <w:rStyle w:val="Hyperlink"/>
            <w:noProof/>
          </w:rPr>
          <w:t>Captioning of repeat programs</w:t>
        </w:r>
        <w:r>
          <w:rPr>
            <w:noProof/>
            <w:webHidden/>
          </w:rPr>
          <w:tab/>
        </w:r>
        <w:r>
          <w:rPr>
            <w:noProof/>
            <w:webHidden/>
          </w:rPr>
          <w:fldChar w:fldCharType="begin"/>
        </w:r>
        <w:r>
          <w:rPr>
            <w:noProof/>
            <w:webHidden/>
          </w:rPr>
          <w:instrText xml:space="preserve"> PAGEREF _Toc83906705 \h </w:instrText>
        </w:r>
        <w:r>
          <w:rPr>
            <w:noProof/>
            <w:webHidden/>
          </w:rPr>
        </w:r>
        <w:r>
          <w:rPr>
            <w:noProof/>
            <w:webHidden/>
          </w:rPr>
          <w:fldChar w:fldCharType="separate"/>
        </w:r>
        <w:r>
          <w:rPr>
            <w:noProof/>
            <w:webHidden/>
          </w:rPr>
          <w:t>19</w:t>
        </w:r>
        <w:r>
          <w:rPr>
            <w:noProof/>
            <w:webHidden/>
          </w:rPr>
          <w:fldChar w:fldCharType="end"/>
        </w:r>
      </w:hyperlink>
    </w:p>
    <w:p w14:paraId="34326105" w14:textId="566FEB77" w:rsidR="00872CE6" w:rsidRDefault="00872CE6">
      <w:pPr>
        <w:pStyle w:val="TOC2"/>
        <w:rPr>
          <w:rFonts w:asciiTheme="minorHAnsi" w:eastAsiaTheme="minorEastAsia" w:hAnsiTheme="minorHAnsi"/>
          <w:noProof/>
          <w:sz w:val="22"/>
          <w:lang w:eastAsia="en-AU"/>
        </w:rPr>
      </w:pPr>
      <w:hyperlink w:anchor="_Toc83906706" w:history="1">
        <w:r w:rsidRPr="003F4BD0">
          <w:rPr>
            <w:rStyle w:val="Hyperlink"/>
            <w:noProof/>
          </w:rPr>
          <w:t>Captioning of simultaneously transmitted programs</w:t>
        </w:r>
        <w:r>
          <w:rPr>
            <w:noProof/>
            <w:webHidden/>
          </w:rPr>
          <w:tab/>
        </w:r>
        <w:r>
          <w:rPr>
            <w:noProof/>
            <w:webHidden/>
          </w:rPr>
          <w:fldChar w:fldCharType="begin"/>
        </w:r>
        <w:r>
          <w:rPr>
            <w:noProof/>
            <w:webHidden/>
          </w:rPr>
          <w:instrText xml:space="preserve"> PAGEREF _Toc83906706 \h </w:instrText>
        </w:r>
        <w:r>
          <w:rPr>
            <w:noProof/>
            <w:webHidden/>
          </w:rPr>
        </w:r>
        <w:r>
          <w:rPr>
            <w:noProof/>
            <w:webHidden/>
          </w:rPr>
          <w:fldChar w:fldCharType="separate"/>
        </w:r>
        <w:r>
          <w:rPr>
            <w:noProof/>
            <w:webHidden/>
          </w:rPr>
          <w:t>19</w:t>
        </w:r>
        <w:r>
          <w:rPr>
            <w:noProof/>
            <w:webHidden/>
          </w:rPr>
          <w:fldChar w:fldCharType="end"/>
        </w:r>
      </w:hyperlink>
    </w:p>
    <w:p w14:paraId="0BC0DA55" w14:textId="2FC477A4" w:rsidR="00872CE6" w:rsidRDefault="00872CE6">
      <w:pPr>
        <w:pStyle w:val="TOC2"/>
        <w:rPr>
          <w:rFonts w:asciiTheme="minorHAnsi" w:eastAsiaTheme="minorEastAsia" w:hAnsiTheme="minorHAnsi"/>
          <w:noProof/>
          <w:sz w:val="22"/>
          <w:lang w:eastAsia="en-AU"/>
        </w:rPr>
      </w:pPr>
      <w:hyperlink w:anchor="_Toc83906707" w:history="1">
        <w:r w:rsidRPr="003F4BD0">
          <w:rPr>
            <w:rStyle w:val="Hyperlink"/>
            <w:noProof/>
          </w:rPr>
          <w:t>Exclusion of time-shifting and high definition services from annual captioning targets</w:t>
        </w:r>
        <w:r>
          <w:rPr>
            <w:noProof/>
            <w:webHidden/>
          </w:rPr>
          <w:tab/>
        </w:r>
        <w:r>
          <w:rPr>
            <w:noProof/>
            <w:webHidden/>
          </w:rPr>
          <w:fldChar w:fldCharType="begin"/>
        </w:r>
        <w:r>
          <w:rPr>
            <w:noProof/>
            <w:webHidden/>
          </w:rPr>
          <w:instrText xml:space="preserve"> PAGEREF _Toc83906707 \h </w:instrText>
        </w:r>
        <w:r>
          <w:rPr>
            <w:noProof/>
            <w:webHidden/>
          </w:rPr>
        </w:r>
        <w:r>
          <w:rPr>
            <w:noProof/>
            <w:webHidden/>
          </w:rPr>
          <w:fldChar w:fldCharType="separate"/>
        </w:r>
        <w:r>
          <w:rPr>
            <w:noProof/>
            <w:webHidden/>
          </w:rPr>
          <w:t>20</w:t>
        </w:r>
        <w:r>
          <w:rPr>
            <w:noProof/>
            <w:webHidden/>
          </w:rPr>
          <w:fldChar w:fldCharType="end"/>
        </w:r>
      </w:hyperlink>
    </w:p>
    <w:p w14:paraId="0084965F" w14:textId="63C6715D" w:rsidR="00872CE6" w:rsidRDefault="00872CE6">
      <w:pPr>
        <w:pStyle w:val="TOC2"/>
        <w:rPr>
          <w:rFonts w:asciiTheme="minorHAnsi" w:eastAsiaTheme="minorEastAsia" w:hAnsiTheme="minorHAnsi"/>
          <w:noProof/>
          <w:sz w:val="22"/>
          <w:lang w:eastAsia="en-AU"/>
        </w:rPr>
      </w:pPr>
      <w:hyperlink w:anchor="_Toc83906708" w:history="1">
        <w:r w:rsidRPr="003F4BD0">
          <w:rPr>
            <w:rStyle w:val="Hyperlink"/>
            <w:noProof/>
          </w:rPr>
          <w:t>Certain breaches to be disregarded in limited circumstances</w:t>
        </w:r>
        <w:r>
          <w:rPr>
            <w:noProof/>
            <w:webHidden/>
          </w:rPr>
          <w:tab/>
        </w:r>
        <w:r>
          <w:rPr>
            <w:noProof/>
            <w:webHidden/>
          </w:rPr>
          <w:fldChar w:fldCharType="begin"/>
        </w:r>
        <w:r>
          <w:rPr>
            <w:noProof/>
            <w:webHidden/>
          </w:rPr>
          <w:instrText xml:space="preserve"> PAGEREF _Toc83906708 \h </w:instrText>
        </w:r>
        <w:r>
          <w:rPr>
            <w:noProof/>
            <w:webHidden/>
          </w:rPr>
        </w:r>
        <w:r>
          <w:rPr>
            <w:noProof/>
            <w:webHidden/>
          </w:rPr>
          <w:fldChar w:fldCharType="separate"/>
        </w:r>
        <w:r>
          <w:rPr>
            <w:noProof/>
            <w:webHidden/>
          </w:rPr>
          <w:t>21</w:t>
        </w:r>
        <w:r>
          <w:rPr>
            <w:noProof/>
            <w:webHidden/>
          </w:rPr>
          <w:fldChar w:fldCharType="end"/>
        </w:r>
      </w:hyperlink>
    </w:p>
    <w:p w14:paraId="7989636B" w14:textId="15291C2C" w:rsidR="00872CE6" w:rsidRDefault="00872CE6">
      <w:pPr>
        <w:pStyle w:val="TOC1"/>
        <w:rPr>
          <w:rFonts w:asciiTheme="minorHAnsi" w:eastAsiaTheme="minorEastAsia" w:hAnsiTheme="minorHAnsi"/>
          <w:b w:val="0"/>
          <w:noProof/>
          <w:color w:val="auto"/>
          <w:sz w:val="22"/>
          <w:lang w:eastAsia="en-AU"/>
        </w:rPr>
      </w:pPr>
      <w:hyperlink w:anchor="_Toc83906709" w:history="1">
        <w:r w:rsidRPr="003F4BD0">
          <w:rPr>
            <w:rStyle w:val="Hyperlink"/>
            <w:noProof/>
          </w:rPr>
          <w:t>Part 3: Proposals for a STV captioning scheme</w:t>
        </w:r>
        <w:r>
          <w:rPr>
            <w:noProof/>
            <w:webHidden/>
          </w:rPr>
          <w:tab/>
        </w:r>
        <w:r>
          <w:rPr>
            <w:noProof/>
            <w:webHidden/>
          </w:rPr>
          <w:fldChar w:fldCharType="begin"/>
        </w:r>
        <w:r>
          <w:rPr>
            <w:noProof/>
            <w:webHidden/>
          </w:rPr>
          <w:instrText xml:space="preserve"> PAGEREF _Toc83906709 \h </w:instrText>
        </w:r>
        <w:r>
          <w:rPr>
            <w:noProof/>
            <w:webHidden/>
          </w:rPr>
        </w:r>
        <w:r>
          <w:rPr>
            <w:noProof/>
            <w:webHidden/>
          </w:rPr>
          <w:fldChar w:fldCharType="separate"/>
        </w:r>
        <w:r>
          <w:rPr>
            <w:noProof/>
            <w:webHidden/>
          </w:rPr>
          <w:t>22</w:t>
        </w:r>
        <w:r>
          <w:rPr>
            <w:noProof/>
            <w:webHidden/>
          </w:rPr>
          <w:fldChar w:fldCharType="end"/>
        </w:r>
      </w:hyperlink>
    </w:p>
    <w:p w14:paraId="26B806D2" w14:textId="68BC1F2D" w:rsidR="00872CE6" w:rsidRDefault="00872CE6">
      <w:pPr>
        <w:pStyle w:val="TOC2"/>
        <w:rPr>
          <w:rFonts w:asciiTheme="minorHAnsi" w:eastAsiaTheme="minorEastAsia" w:hAnsiTheme="minorHAnsi"/>
          <w:noProof/>
          <w:sz w:val="22"/>
          <w:lang w:eastAsia="en-AU"/>
        </w:rPr>
      </w:pPr>
      <w:hyperlink w:anchor="_Toc83906710" w:history="1">
        <w:r w:rsidRPr="003F4BD0">
          <w:rPr>
            <w:rStyle w:val="Hyperlink"/>
            <w:noProof/>
          </w:rPr>
          <w:t>1. Number of Categories</w:t>
        </w:r>
        <w:r>
          <w:rPr>
            <w:noProof/>
            <w:webHidden/>
          </w:rPr>
          <w:tab/>
        </w:r>
        <w:r>
          <w:rPr>
            <w:noProof/>
            <w:webHidden/>
          </w:rPr>
          <w:fldChar w:fldCharType="begin"/>
        </w:r>
        <w:r>
          <w:rPr>
            <w:noProof/>
            <w:webHidden/>
          </w:rPr>
          <w:instrText xml:space="preserve"> PAGEREF _Toc83906710 \h </w:instrText>
        </w:r>
        <w:r>
          <w:rPr>
            <w:noProof/>
            <w:webHidden/>
          </w:rPr>
        </w:r>
        <w:r>
          <w:rPr>
            <w:noProof/>
            <w:webHidden/>
          </w:rPr>
          <w:fldChar w:fldCharType="separate"/>
        </w:r>
        <w:r>
          <w:rPr>
            <w:noProof/>
            <w:webHidden/>
          </w:rPr>
          <w:t>22</w:t>
        </w:r>
        <w:r>
          <w:rPr>
            <w:noProof/>
            <w:webHidden/>
          </w:rPr>
          <w:fldChar w:fldCharType="end"/>
        </w:r>
      </w:hyperlink>
    </w:p>
    <w:p w14:paraId="7CEA6A8C" w14:textId="6EBF8DE1" w:rsidR="00872CE6" w:rsidRDefault="00872CE6">
      <w:pPr>
        <w:pStyle w:val="TOC3"/>
        <w:rPr>
          <w:rFonts w:asciiTheme="minorHAnsi" w:eastAsiaTheme="minorEastAsia" w:hAnsiTheme="minorHAnsi"/>
          <w:noProof/>
          <w:sz w:val="22"/>
          <w:lang w:eastAsia="en-AU"/>
        </w:rPr>
      </w:pPr>
      <w:hyperlink w:anchor="_Toc83906711" w:history="1">
        <w:r w:rsidRPr="003F4BD0">
          <w:rPr>
            <w:rStyle w:val="Hyperlink"/>
            <w:noProof/>
          </w:rPr>
          <w:t>Issue for comment</w:t>
        </w:r>
        <w:r>
          <w:rPr>
            <w:noProof/>
            <w:webHidden/>
          </w:rPr>
          <w:tab/>
        </w:r>
        <w:r>
          <w:rPr>
            <w:noProof/>
            <w:webHidden/>
          </w:rPr>
          <w:fldChar w:fldCharType="begin"/>
        </w:r>
        <w:r>
          <w:rPr>
            <w:noProof/>
            <w:webHidden/>
          </w:rPr>
          <w:instrText xml:space="preserve"> PAGEREF _Toc83906711 \h </w:instrText>
        </w:r>
        <w:r>
          <w:rPr>
            <w:noProof/>
            <w:webHidden/>
          </w:rPr>
        </w:r>
        <w:r>
          <w:rPr>
            <w:noProof/>
            <w:webHidden/>
          </w:rPr>
          <w:fldChar w:fldCharType="separate"/>
        </w:r>
        <w:r>
          <w:rPr>
            <w:noProof/>
            <w:webHidden/>
          </w:rPr>
          <w:t>22</w:t>
        </w:r>
        <w:r>
          <w:rPr>
            <w:noProof/>
            <w:webHidden/>
          </w:rPr>
          <w:fldChar w:fldCharType="end"/>
        </w:r>
      </w:hyperlink>
    </w:p>
    <w:p w14:paraId="480668E8" w14:textId="5BF30EA1" w:rsidR="00872CE6" w:rsidRDefault="00872CE6">
      <w:pPr>
        <w:pStyle w:val="TOC2"/>
        <w:rPr>
          <w:rFonts w:asciiTheme="minorHAnsi" w:eastAsiaTheme="minorEastAsia" w:hAnsiTheme="minorHAnsi"/>
          <w:noProof/>
          <w:sz w:val="22"/>
          <w:lang w:eastAsia="en-AU"/>
        </w:rPr>
      </w:pPr>
      <w:hyperlink w:anchor="_Toc83906712" w:history="1">
        <w:r w:rsidRPr="003F4BD0">
          <w:rPr>
            <w:rStyle w:val="Hyperlink"/>
            <w:noProof/>
          </w:rPr>
          <w:t>2. Levels of Captioning (Annual Captioning Targets)</w:t>
        </w:r>
        <w:r>
          <w:rPr>
            <w:noProof/>
            <w:webHidden/>
          </w:rPr>
          <w:tab/>
        </w:r>
        <w:r>
          <w:rPr>
            <w:noProof/>
            <w:webHidden/>
          </w:rPr>
          <w:fldChar w:fldCharType="begin"/>
        </w:r>
        <w:r>
          <w:rPr>
            <w:noProof/>
            <w:webHidden/>
          </w:rPr>
          <w:instrText xml:space="preserve"> PAGEREF _Toc83906712 \h </w:instrText>
        </w:r>
        <w:r>
          <w:rPr>
            <w:noProof/>
            <w:webHidden/>
          </w:rPr>
        </w:r>
        <w:r>
          <w:rPr>
            <w:noProof/>
            <w:webHidden/>
          </w:rPr>
          <w:fldChar w:fldCharType="separate"/>
        </w:r>
        <w:r>
          <w:rPr>
            <w:noProof/>
            <w:webHidden/>
          </w:rPr>
          <w:t>22</w:t>
        </w:r>
        <w:r>
          <w:rPr>
            <w:noProof/>
            <w:webHidden/>
          </w:rPr>
          <w:fldChar w:fldCharType="end"/>
        </w:r>
      </w:hyperlink>
    </w:p>
    <w:p w14:paraId="38F3636C" w14:textId="65F59D60" w:rsidR="00872CE6" w:rsidRDefault="00872CE6">
      <w:pPr>
        <w:pStyle w:val="TOC3"/>
        <w:rPr>
          <w:rFonts w:asciiTheme="minorHAnsi" w:eastAsiaTheme="minorEastAsia" w:hAnsiTheme="minorHAnsi"/>
          <w:noProof/>
          <w:sz w:val="22"/>
          <w:lang w:eastAsia="en-AU"/>
        </w:rPr>
      </w:pPr>
      <w:hyperlink w:anchor="_Toc83906713" w:history="1">
        <w:r w:rsidRPr="003F4BD0">
          <w:rPr>
            <w:rStyle w:val="Hyperlink"/>
            <w:noProof/>
          </w:rPr>
          <w:t>Issue for comment</w:t>
        </w:r>
        <w:r>
          <w:rPr>
            <w:noProof/>
            <w:webHidden/>
          </w:rPr>
          <w:tab/>
        </w:r>
        <w:r>
          <w:rPr>
            <w:noProof/>
            <w:webHidden/>
          </w:rPr>
          <w:fldChar w:fldCharType="begin"/>
        </w:r>
        <w:r>
          <w:rPr>
            <w:noProof/>
            <w:webHidden/>
          </w:rPr>
          <w:instrText xml:space="preserve"> PAGEREF _Toc83906713 \h </w:instrText>
        </w:r>
        <w:r>
          <w:rPr>
            <w:noProof/>
            <w:webHidden/>
          </w:rPr>
        </w:r>
        <w:r>
          <w:rPr>
            <w:noProof/>
            <w:webHidden/>
          </w:rPr>
          <w:fldChar w:fldCharType="separate"/>
        </w:r>
        <w:r>
          <w:rPr>
            <w:noProof/>
            <w:webHidden/>
          </w:rPr>
          <w:t>24</w:t>
        </w:r>
        <w:r>
          <w:rPr>
            <w:noProof/>
            <w:webHidden/>
          </w:rPr>
          <w:fldChar w:fldCharType="end"/>
        </w:r>
      </w:hyperlink>
    </w:p>
    <w:p w14:paraId="6C3A0996" w14:textId="7AC51FE3" w:rsidR="00872CE6" w:rsidRDefault="00872CE6">
      <w:pPr>
        <w:pStyle w:val="TOC2"/>
        <w:rPr>
          <w:rFonts w:asciiTheme="minorHAnsi" w:eastAsiaTheme="minorEastAsia" w:hAnsiTheme="minorHAnsi"/>
          <w:noProof/>
          <w:sz w:val="22"/>
          <w:lang w:eastAsia="en-AU"/>
        </w:rPr>
      </w:pPr>
      <w:hyperlink w:anchor="_Toc83906714" w:history="1">
        <w:r w:rsidRPr="003F4BD0">
          <w:rPr>
            <w:rStyle w:val="Hyperlink"/>
            <w:noProof/>
          </w:rPr>
          <w:t>3. Freeze or Continued Annual Increases of Captioning Targets</w:t>
        </w:r>
        <w:r>
          <w:rPr>
            <w:noProof/>
            <w:webHidden/>
          </w:rPr>
          <w:tab/>
        </w:r>
        <w:r>
          <w:rPr>
            <w:noProof/>
            <w:webHidden/>
          </w:rPr>
          <w:fldChar w:fldCharType="begin"/>
        </w:r>
        <w:r>
          <w:rPr>
            <w:noProof/>
            <w:webHidden/>
          </w:rPr>
          <w:instrText xml:space="preserve"> PAGEREF _Toc83906714 \h </w:instrText>
        </w:r>
        <w:r>
          <w:rPr>
            <w:noProof/>
            <w:webHidden/>
          </w:rPr>
        </w:r>
        <w:r>
          <w:rPr>
            <w:noProof/>
            <w:webHidden/>
          </w:rPr>
          <w:fldChar w:fldCharType="separate"/>
        </w:r>
        <w:r>
          <w:rPr>
            <w:noProof/>
            <w:webHidden/>
          </w:rPr>
          <w:t>24</w:t>
        </w:r>
        <w:r>
          <w:rPr>
            <w:noProof/>
            <w:webHidden/>
          </w:rPr>
          <w:fldChar w:fldCharType="end"/>
        </w:r>
      </w:hyperlink>
    </w:p>
    <w:p w14:paraId="098EBA27" w14:textId="7453618F" w:rsidR="00872CE6" w:rsidRDefault="00872CE6">
      <w:pPr>
        <w:pStyle w:val="TOC3"/>
        <w:rPr>
          <w:rFonts w:asciiTheme="minorHAnsi" w:eastAsiaTheme="minorEastAsia" w:hAnsiTheme="minorHAnsi"/>
          <w:noProof/>
          <w:sz w:val="22"/>
          <w:lang w:eastAsia="en-AU"/>
        </w:rPr>
      </w:pPr>
      <w:hyperlink w:anchor="_Toc83906715" w:history="1">
        <w:r w:rsidRPr="003F4BD0">
          <w:rPr>
            <w:rStyle w:val="Hyperlink"/>
            <w:noProof/>
          </w:rPr>
          <w:t>Issues for comment</w:t>
        </w:r>
        <w:r>
          <w:rPr>
            <w:noProof/>
            <w:webHidden/>
          </w:rPr>
          <w:tab/>
        </w:r>
        <w:r>
          <w:rPr>
            <w:noProof/>
            <w:webHidden/>
          </w:rPr>
          <w:fldChar w:fldCharType="begin"/>
        </w:r>
        <w:r>
          <w:rPr>
            <w:noProof/>
            <w:webHidden/>
          </w:rPr>
          <w:instrText xml:space="preserve"> PAGEREF _Toc83906715 \h </w:instrText>
        </w:r>
        <w:r>
          <w:rPr>
            <w:noProof/>
            <w:webHidden/>
          </w:rPr>
        </w:r>
        <w:r>
          <w:rPr>
            <w:noProof/>
            <w:webHidden/>
          </w:rPr>
          <w:fldChar w:fldCharType="separate"/>
        </w:r>
        <w:r>
          <w:rPr>
            <w:noProof/>
            <w:webHidden/>
          </w:rPr>
          <w:t>24</w:t>
        </w:r>
        <w:r>
          <w:rPr>
            <w:noProof/>
            <w:webHidden/>
          </w:rPr>
          <w:fldChar w:fldCharType="end"/>
        </w:r>
      </w:hyperlink>
    </w:p>
    <w:p w14:paraId="43882AFB" w14:textId="48A056DB" w:rsidR="00872CE6" w:rsidRDefault="00872CE6">
      <w:pPr>
        <w:pStyle w:val="TOC2"/>
        <w:rPr>
          <w:rFonts w:asciiTheme="minorHAnsi" w:eastAsiaTheme="minorEastAsia" w:hAnsiTheme="minorHAnsi"/>
          <w:noProof/>
          <w:sz w:val="22"/>
          <w:lang w:eastAsia="en-AU"/>
        </w:rPr>
      </w:pPr>
      <w:hyperlink w:anchor="_Toc83906716" w:history="1">
        <w:r w:rsidRPr="003F4BD0">
          <w:rPr>
            <w:rStyle w:val="Hyperlink"/>
            <w:noProof/>
          </w:rPr>
          <w:t>4. Exemptions and target reduction orders (unjustifiable hardship)</w:t>
        </w:r>
        <w:r>
          <w:rPr>
            <w:noProof/>
            <w:webHidden/>
          </w:rPr>
          <w:tab/>
        </w:r>
        <w:r>
          <w:rPr>
            <w:noProof/>
            <w:webHidden/>
          </w:rPr>
          <w:fldChar w:fldCharType="begin"/>
        </w:r>
        <w:r>
          <w:rPr>
            <w:noProof/>
            <w:webHidden/>
          </w:rPr>
          <w:instrText xml:space="preserve"> PAGEREF _Toc83906716 \h </w:instrText>
        </w:r>
        <w:r>
          <w:rPr>
            <w:noProof/>
            <w:webHidden/>
          </w:rPr>
        </w:r>
        <w:r>
          <w:rPr>
            <w:noProof/>
            <w:webHidden/>
          </w:rPr>
          <w:fldChar w:fldCharType="separate"/>
        </w:r>
        <w:r>
          <w:rPr>
            <w:noProof/>
            <w:webHidden/>
          </w:rPr>
          <w:t>24</w:t>
        </w:r>
        <w:r>
          <w:rPr>
            <w:noProof/>
            <w:webHidden/>
          </w:rPr>
          <w:fldChar w:fldCharType="end"/>
        </w:r>
      </w:hyperlink>
    </w:p>
    <w:p w14:paraId="59E5BD98" w14:textId="7D6F31BF" w:rsidR="00872CE6" w:rsidRDefault="00872CE6">
      <w:pPr>
        <w:pStyle w:val="TOC3"/>
        <w:rPr>
          <w:rFonts w:asciiTheme="minorHAnsi" w:eastAsiaTheme="minorEastAsia" w:hAnsiTheme="minorHAnsi"/>
          <w:noProof/>
          <w:sz w:val="22"/>
          <w:lang w:eastAsia="en-AU"/>
        </w:rPr>
      </w:pPr>
      <w:hyperlink w:anchor="_Toc83906717" w:history="1">
        <w:r w:rsidRPr="003F4BD0">
          <w:rPr>
            <w:rStyle w:val="Hyperlink"/>
            <w:noProof/>
          </w:rPr>
          <w:t>Issues for comment</w:t>
        </w:r>
        <w:r>
          <w:rPr>
            <w:noProof/>
            <w:webHidden/>
          </w:rPr>
          <w:tab/>
        </w:r>
        <w:r>
          <w:rPr>
            <w:noProof/>
            <w:webHidden/>
          </w:rPr>
          <w:fldChar w:fldCharType="begin"/>
        </w:r>
        <w:r>
          <w:rPr>
            <w:noProof/>
            <w:webHidden/>
          </w:rPr>
          <w:instrText xml:space="preserve"> PAGEREF _Toc83906717 \h </w:instrText>
        </w:r>
        <w:r>
          <w:rPr>
            <w:noProof/>
            <w:webHidden/>
          </w:rPr>
        </w:r>
        <w:r>
          <w:rPr>
            <w:noProof/>
            <w:webHidden/>
          </w:rPr>
          <w:fldChar w:fldCharType="separate"/>
        </w:r>
        <w:r>
          <w:rPr>
            <w:noProof/>
            <w:webHidden/>
          </w:rPr>
          <w:t>24</w:t>
        </w:r>
        <w:r>
          <w:rPr>
            <w:noProof/>
            <w:webHidden/>
          </w:rPr>
          <w:fldChar w:fldCharType="end"/>
        </w:r>
      </w:hyperlink>
    </w:p>
    <w:p w14:paraId="5DA744F6" w14:textId="7B2D1BDC" w:rsidR="00872CE6" w:rsidRDefault="00872CE6">
      <w:pPr>
        <w:pStyle w:val="TOC2"/>
        <w:rPr>
          <w:rFonts w:asciiTheme="minorHAnsi" w:eastAsiaTheme="minorEastAsia" w:hAnsiTheme="minorHAnsi"/>
          <w:noProof/>
          <w:sz w:val="22"/>
          <w:lang w:eastAsia="en-AU"/>
        </w:rPr>
      </w:pPr>
      <w:hyperlink w:anchor="_Toc83906718" w:history="1">
        <w:r w:rsidRPr="003F4BD0">
          <w:rPr>
            <w:rStyle w:val="Hyperlink"/>
            <w:noProof/>
          </w:rPr>
          <w:t>5. Nominated exemptions</w:t>
        </w:r>
        <w:r>
          <w:rPr>
            <w:noProof/>
            <w:webHidden/>
          </w:rPr>
          <w:tab/>
        </w:r>
        <w:r>
          <w:rPr>
            <w:noProof/>
            <w:webHidden/>
          </w:rPr>
          <w:fldChar w:fldCharType="begin"/>
        </w:r>
        <w:r>
          <w:rPr>
            <w:noProof/>
            <w:webHidden/>
          </w:rPr>
          <w:instrText xml:space="preserve"> PAGEREF _Toc83906718 \h </w:instrText>
        </w:r>
        <w:r>
          <w:rPr>
            <w:noProof/>
            <w:webHidden/>
          </w:rPr>
        </w:r>
        <w:r>
          <w:rPr>
            <w:noProof/>
            <w:webHidden/>
          </w:rPr>
          <w:fldChar w:fldCharType="separate"/>
        </w:r>
        <w:r>
          <w:rPr>
            <w:noProof/>
            <w:webHidden/>
          </w:rPr>
          <w:t>25</w:t>
        </w:r>
        <w:r>
          <w:rPr>
            <w:noProof/>
            <w:webHidden/>
          </w:rPr>
          <w:fldChar w:fldCharType="end"/>
        </w:r>
      </w:hyperlink>
    </w:p>
    <w:p w14:paraId="750D7BEA" w14:textId="306C4D19" w:rsidR="00872CE6" w:rsidRDefault="00872CE6">
      <w:pPr>
        <w:pStyle w:val="TOC3"/>
        <w:rPr>
          <w:rFonts w:asciiTheme="minorHAnsi" w:eastAsiaTheme="minorEastAsia" w:hAnsiTheme="minorHAnsi"/>
          <w:noProof/>
          <w:sz w:val="22"/>
          <w:lang w:eastAsia="en-AU"/>
        </w:rPr>
      </w:pPr>
      <w:hyperlink w:anchor="_Toc83906719" w:history="1">
        <w:r w:rsidRPr="003F4BD0">
          <w:rPr>
            <w:rStyle w:val="Hyperlink"/>
            <w:noProof/>
          </w:rPr>
          <w:t>Issue for comment</w:t>
        </w:r>
        <w:r>
          <w:rPr>
            <w:noProof/>
            <w:webHidden/>
          </w:rPr>
          <w:tab/>
        </w:r>
        <w:r>
          <w:rPr>
            <w:noProof/>
            <w:webHidden/>
          </w:rPr>
          <w:fldChar w:fldCharType="begin"/>
        </w:r>
        <w:r>
          <w:rPr>
            <w:noProof/>
            <w:webHidden/>
          </w:rPr>
          <w:instrText xml:space="preserve"> PAGEREF _Toc83906719 \h </w:instrText>
        </w:r>
        <w:r>
          <w:rPr>
            <w:noProof/>
            <w:webHidden/>
          </w:rPr>
        </w:r>
        <w:r>
          <w:rPr>
            <w:noProof/>
            <w:webHidden/>
          </w:rPr>
          <w:fldChar w:fldCharType="separate"/>
        </w:r>
        <w:r>
          <w:rPr>
            <w:noProof/>
            <w:webHidden/>
          </w:rPr>
          <w:t>25</w:t>
        </w:r>
        <w:r>
          <w:rPr>
            <w:noProof/>
            <w:webHidden/>
          </w:rPr>
          <w:fldChar w:fldCharType="end"/>
        </w:r>
      </w:hyperlink>
    </w:p>
    <w:p w14:paraId="2157A517" w14:textId="4A836B5C" w:rsidR="00872CE6" w:rsidRDefault="00872CE6">
      <w:pPr>
        <w:pStyle w:val="TOC2"/>
        <w:rPr>
          <w:rFonts w:asciiTheme="minorHAnsi" w:eastAsiaTheme="minorEastAsia" w:hAnsiTheme="minorHAnsi"/>
          <w:noProof/>
          <w:sz w:val="22"/>
          <w:lang w:eastAsia="en-AU"/>
        </w:rPr>
      </w:pPr>
      <w:hyperlink w:anchor="_Toc83906720" w:history="1">
        <w:r w:rsidRPr="003F4BD0">
          <w:rPr>
            <w:rStyle w:val="Hyperlink"/>
            <w:noProof/>
          </w:rPr>
          <w:t>6. New racing exemption</w:t>
        </w:r>
        <w:r>
          <w:rPr>
            <w:noProof/>
            <w:webHidden/>
          </w:rPr>
          <w:tab/>
        </w:r>
        <w:r>
          <w:rPr>
            <w:noProof/>
            <w:webHidden/>
          </w:rPr>
          <w:fldChar w:fldCharType="begin"/>
        </w:r>
        <w:r>
          <w:rPr>
            <w:noProof/>
            <w:webHidden/>
          </w:rPr>
          <w:instrText xml:space="preserve"> PAGEREF _Toc83906720 \h </w:instrText>
        </w:r>
        <w:r>
          <w:rPr>
            <w:noProof/>
            <w:webHidden/>
          </w:rPr>
        </w:r>
        <w:r>
          <w:rPr>
            <w:noProof/>
            <w:webHidden/>
          </w:rPr>
          <w:fldChar w:fldCharType="separate"/>
        </w:r>
        <w:r>
          <w:rPr>
            <w:noProof/>
            <w:webHidden/>
          </w:rPr>
          <w:t>25</w:t>
        </w:r>
        <w:r>
          <w:rPr>
            <w:noProof/>
            <w:webHidden/>
          </w:rPr>
          <w:fldChar w:fldCharType="end"/>
        </w:r>
      </w:hyperlink>
    </w:p>
    <w:p w14:paraId="3A65182E" w14:textId="584EEA8F" w:rsidR="00872CE6" w:rsidRDefault="00872CE6">
      <w:pPr>
        <w:pStyle w:val="TOC3"/>
        <w:rPr>
          <w:rFonts w:asciiTheme="minorHAnsi" w:eastAsiaTheme="minorEastAsia" w:hAnsiTheme="minorHAnsi"/>
          <w:noProof/>
          <w:sz w:val="22"/>
          <w:lang w:eastAsia="en-AU"/>
        </w:rPr>
      </w:pPr>
      <w:hyperlink w:anchor="_Toc83906721" w:history="1">
        <w:r w:rsidRPr="003F4BD0">
          <w:rPr>
            <w:rStyle w:val="Hyperlink"/>
            <w:noProof/>
          </w:rPr>
          <w:t>Issue for comment</w:t>
        </w:r>
        <w:r>
          <w:rPr>
            <w:noProof/>
            <w:webHidden/>
          </w:rPr>
          <w:tab/>
        </w:r>
        <w:r>
          <w:rPr>
            <w:noProof/>
            <w:webHidden/>
          </w:rPr>
          <w:fldChar w:fldCharType="begin"/>
        </w:r>
        <w:r>
          <w:rPr>
            <w:noProof/>
            <w:webHidden/>
          </w:rPr>
          <w:instrText xml:space="preserve"> PAGEREF _Toc83906721 \h </w:instrText>
        </w:r>
        <w:r>
          <w:rPr>
            <w:noProof/>
            <w:webHidden/>
          </w:rPr>
        </w:r>
        <w:r>
          <w:rPr>
            <w:noProof/>
            <w:webHidden/>
          </w:rPr>
          <w:fldChar w:fldCharType="separate"/>
        </w:r>
        <w:r>
          <w:rPr>
            <w:noProof/>
            <w:webHidden/>
          </w:rPr>
          <w:t>25</w:t>
        </w:r>
        <w:r>
          <w:rPr>
            <w:noProof/>
            <w:webHidden/>
          </w:rPr>
          <w:fldChar w:fldCharType="end"/>
        </w:r>
      </w:hyperlink>
    </w:p>
    <w:p w14:paraId="535D78B9" w14:textId="5E53C723" w:rsidR="00872CE6" w:rsidRDefault="00872CE6">
      <w:pPr>
        <w:pStyle w:val="TOC2"/>
        <w:rPr>
          <w:rFonts w:asciiTheme="minorHAnsi" w:eastAsiaTheme="minorEastAsia" w:hAnsiTheme="minorHAnsi"/>
          <w:noProof/>
          <w:sz w:val="22"/>
          <w:lang w:eastAsia="en-AU"/>
        </w:rPr>
      </w:pPr>
      <w:hyperlink w:anchor="_Toc83906722" w:history="1">
        <w:r w:rsidRPr="003F4BD0">
          <w:rPr>
            <w:rStyle w:val="Hyperlink"/>
            <w:noProof/>
          </w:rPr>
          <w:t>7. New low audience share exemption</w:t>
        </w:r>
        <w:r>
          <w:rPr>
            <w:noProof/>
            <w:webHidden/>
          </w:rPr>
          <w:tab/>
        </w:r>
        <w:r>
          <w:rPr>
            <w:noProof/>
            <w:webHidden/>
          </w:rPr>
          <w:fldChar w:fldCharType="begin"/>
        </w:r>
        <w:r>
          <w:rPr>
            <w:noProof/>
            <w:webHidden/>
          </w:rPr>
          <w:instrText xml:space="preserve"> PAGEREF _Toc83906722 \h </w:instrText>
        </w:r>
        <w:r>
          <w:rPr>
            <w:noProof/>
            <w:webHidden/>
          </w:rPr>
        </w:r>
        <w:r>
          <w:rPr>
            <w:noProof/>
            <w:webHidden/>
          </w:rPr>
          <w:fldChar w:fldCharType="separate"/>
        </w:r>
        <w:r>
          <w:rPr>
            <w:noProof/>
            <w:webHidden/>
          </w:rPr>
          <w:t>25</w:t>
        </w:r>
        <w:r>
          <w:rPr>
            <w:noProof/>
            <w:webHidden/>
          </w:rPr>
          <w:fldChar w:fldCharType="end"/>
        </w:r>
      </w:hyperlink>
    </w:p>
    <w:p w14:paraId="43ED2D25" w14:textId="6244774F" w:rsidR="00872CE6" w:rsidRDefault="00872CE6">
      <w:pPr>
        <w:pStyle w:val="TOC3"/>
        <w:rPr>
          <w:rFonts w:asciiTheme="minorHAnsi" w:eastAsiaTheme="minorEastAsia" w:hAnsiTheme="minorHAnsi"/>
          <w:noProof/>
          <w:sz w:val="22"/>
          <w:lang w:eastAsia="en-AU"/>
        </w:rPr>
      </w:pPr>
      <w:hyperlink w:anchor="_Toc83906723" w:history="1">
        <w:r w:rsidRPr="003F4BD0">
          <w:rPr>
            <w:rStyle w:val="Hyperlink"/>
            <w:noProof/>
          </w:rPr>
          <w:t>Issues for comment</w:t>
        </w:r>
        <w:r>
          <w:rPr>
            <w:noProof/>
            <w:webHidden/>
          </w:rPr>
          <w:tab/>
        </w:r>
        <w:r>
          <w:rPr>
            <w:noProof/>
            <w:webHidden/>
          </w:rPr>
          <w:fldChar w:fldCharType="begin"/>
        </w:r>
        <w:r>
          <w:rPr>
            <w:noProof/>
            <w:webHidden/>
          </w:rPr>
          <w:instrText xml:space="preserve"> PAGEREF _Toc83906723 \h </w:instrText>
        </w:r>
        <w:r>
          <w:rPr>
            <w:noProof/>
            <w:webHidden/>
          </w:rPr>
        </w:r>
        <w:r>
          <w:rPr>
            <w:noProof/>
            <w:webHidden/>
          </w:rPr>
          <w:fldChar w:fldCharType="separate"/>
        </w:r>
        <w:r>
          <w:rPr>
            <w:noProof/>
            <w:webHidden/>
          </w:rPr>
          <w:t>25</w:t>
        </w:r>
        <w:r>
          <w:rPr>
            <w:noProof/>
            <w:webHidden/>
          </w:rPr>
          <w:fldChar w:fldCharType="end"/>
        </w:r>
      </w:hyperlink>
    </w:p>
    <w:p w14:paraId="7CE9B968" w14:textId="767ED786" w:rsidR="00872CE6" w:rsidRDefault="00872CE6">
      <w:pPr>
        <w:pStyle w:val="TOC2"/>
        <w:rPr>
          <w:rFonts w:asciiTheme="minorHAnsi" w:eastAsiaTheme="minorEastAsia" w:hAnsiTheme="minorHAnsi"/>
          <w:noProof/>
          <w:sz w:val="22"/>
          <w:lang w:eastAsia="en-AU"/>
        </w:rPr>
      </w:pPr>
      <w:hyperlink w:anchor="_Toc83906724" w:history="1">
        <w:r w:rsidRPr="003F4BD0">
          <w:rPr>
            <w:rStyle w:val="Hyperlink"/>
            <w:noProof/>
          </w:rPr>
          <w:t>8. Publication of captioning information</w:t>
        </w:r>
        <w:r>
          <w:rPr>
            <w:noProof/>
            <w:webHidden/>
          </w:rPr>
          <w:tab/>
        </w:r>
        <w:r>
          <w:rPr>
            <w:noProof/>
            <w:webHidden/>
          </w:rPr>
          <w:fldChar w:fldCharType="begin"/>
        </w:r>
        <w:r>
          <w:rPr>
            <w:noProof/>
            <w:webHidden/>
          </w:rPr>
          <w:instrText xml:space="preserve"> PAGEREF _Toc83906724 \h </w:instrText>
        </w:r>
        <w:r>
          <w:rPr>
            <w:noProof/>
            <w:webHidden/>
          </w:rPr>
        </w:r>
        <w:r>
          <w:rPr>
            <w:noProof/>
            <w:webHidden/>
          </w:rPr>
          <w:fldChar w:fldCharType="separate"/>
        </w:r>
        <w:r>
          <w:rPr>
            <w:noProof/>
            <w:webHidden/>
          </w:rPr>
          <w:t>25</w:t>
        </w:r>
        <w:r>
          <w:rPr>
            <w:noProof/>
            <w:webHidden/>
          </w:rPr>
          <w:fldChar w:fldCharType="end"/>
        </w:r>
      </w:hyperlink>
    </w:p>
    <w:p w14:paraId="2D7ACA3C" w14:textId="6154F965" w:rsidR="00872CE6" w:rsidRDefault="00872CE6">
      <w:pPr>
        <w:pStyle w:val="TOC3"/>
        <w:rPr>
          <w:rFonts w:asciiTheme="minorHAnsi" w:eastAsiaTheme="minorEastAsia" w:hAnsiTheme="minorHAnsi"/>
          <w:noProof/>
          <w:sz w:val="22"/>
          <w:lang w:eastAsia="en-AU"/>
        </w:rPr>
      </w:pPr>
      <w:hyperlink w:anchor="_Toc83906725" w:history="1">
        <w:r w:rsidRPr="003F4BD0">
          <w:rPr>
            <w:rStyle w:val="Hyperlink"/>
            <w:noProof/>
          </w:rPr>
          <w:t>Issues for comment</w:t>
        </w:r>
        <w:r>
          <w:rPr>
            <w:noProof/>
            <w:webHidden/>
          </w:rPr>
          <w:tab/>
        </w:r>
        <w:r>
          <w:rPr>
            <w:noProof/>
            <w:webHidden/>
          </w:rPr>
          <w:fldChar w:fldCharType="begin"/>
        </w:r>
        <w:r>
          <w:rPr>
            <w:noProof/>
            <w:webHidden/>
          </w:rPr>
          <w:instrText xml:space="preserve"> PAGEREF _Toc83906725 \h </w:instrText>
        </w:r>
        <w:r>
          <w:rPr>
            <w:noProof/>
            <w:webHidden/>
          </w:rPr>
        </w:r>
        <w:r>
          <w:rPr>
            <w:noProof/>
            <w:webHidden/>
          </w:rPr>
          <w:fldChar w:fldCharType="separate"/>
        </w:r>
        <w:r>
          <w:rPr>
            <w:noProof/>
            <w:webHidden/>
          </w:rPr>
          <w:t>26</w:t>
        </w:r>
        <w:r>
          <w:rPr>
            <w:noProof/>
            <w:webHidden/>
          </w:rPr>
          <w:fldChar w:fldCharType="end"/>
        </w:r>
      </w:hyperlink>
    </w:p>
    <w:p w14:paraId="5AAD3896" w14:textId="0447BBF5" w:rsidR="00872CE6" w:rsidRDefault="00872CE6">
      <w:pPr>
        <w:pStyle w:val="TOC2"/>
        <w:rPr>
          <w:rFonts w:asciiTheme="minorHAnsi" w:eastAsiaTheme="minorEastAsia" w:hAnsiTheme="minorHAnsi"/>
          <w:noProof/>
          <w:sz w:val="22"/>
          <w:lang w:eastAsia="en-AU"/>
        </w:rPr>
      </w:pPr>
      <w:hyperlink w:anchor="_Toc83906726" w:history="1">
        <w:r w:rsidRPr="003F4BD0">
          <w:rPr>
            <w:rStyle w:val="Hyperlink"/>
            <w:noProof/>
          </w:rPr>
          <w:t>9. Retention of certain captioning rules</w:t>
        </w:r>
        <w:r>
          <w:rPr>
            <w:noProof/>
            <w:webHidden/>
          </w:rPr>
          <w:tab/>
        </w:r>
        <w:r>
          <w:rPr>
            <w:noProof/>
            <w:webHidden/>
          </w:rPr>
          <w:fldChar w:fldCharType="begin"/>
        </w:r>
        <w:r>
          <w:rPr>
            <w:noProof/>
            <w:webHidden/>
          </w:rPr>
          <w:instrText xml:space="preserve"> PAGEREF _Toc83906726 \h </w:instrText>
        </w:r>
        <w:r>
          <w:rPr>
            <w:noProof/>
            <w:webHidden/>
          </w:rPr>
        </w:r>
        <w:r>
          <w:rPr>
            <w:noProof/>
            <w:webHidden/>
          </w:rPr>
          <w:fldChar w:fldCharType="separate"/>
        </w:r>
        <w:r>
          <w:rPr>
            <w:noProof/>
            <w:webHidden/>
          </w:rPr>
          <w:t>26</w:t>
        </w:r>
        <w:r>
          <w:rPr>
            <w:noProof/>
            <w:webHidden/>
          </w:rPr>
          <w:fldChar w:fldCharType="end"/>
        </w:r>
      </w:hyperlink>
    </w:p>
    <w:p w14:paraId="4260B5B3" w14:textId="72EAF0CD" w:rsidR="00872CE6" w:rsidRDefault="00872CE6">
      <w:pPr>
        <w:pStyle w:val="TOC3"/>
        <w:rPr>
          <w:rFonts w:asciiTheme="minorHAnsi" w:eastAsiaTheme="minorEastAsia" w:hAnsiTheme="minorHAnsi"/>
          <w:noProof/>
          <w:sz w:val="22"/>
          <w:lang w:eastAsia="en-AU"/>
        </w:rPr>
      </w:pPr>
      <w:hyperlink w:anchor="_Toc83906727" w:history="1">
        <w:r w:rsidRPr="003F4BD0">
          <w:rPr>
            <w:rStyle w:val="Hyperlink"/>
            <w:noProof/>
          </w:rPr>
          <w:t>Issue for comment</w:t>
        </w:r>
        <w:r>
          <w:rPr>
            <w:noProof/>
            <w:webHidden/>
          </w:rPr>
          <w:tab/>
        </w:r>
        <w:r>
          <w:rPr>
            <w:noProof/>
            <w:webHidden/>
          </w:rPr>
          <w:fldChar w:fldCharType="begin"/>
        </w:r>
        <w:r>
          <w:rPr>
            <w:noProof/>
            <w:webHidden/>
          </w:rPr>
          <w:instrText xml:space="preserve"> PAGEREF _Toc83906727 \h </w:instrText>
        </w:r>
        <w:r>
          <w:rPr>
            <w:noProof/>
            <w:webHidden/>
          </w:rPr>
        </w:r>
        <w:r>
          <w:rPr>
            <w:noProof/>
            <w:webHidden/>
          </w:rPr>
          <w:fldChar w:fldCharType="separate"/>
        </w:r>
        <w:r>
          <w:rPr>
            <w:noProof/>
            <w:webHidden/>
          </w:rPr>
          <w:t>26</w:t>
        </w:r>
        <w:r>
          <w:rPr>
            <w:noProof/>
            <w:webHidden/>
          </w:rPr>
          <w:fldChar w:fldCharType="end"/>
        </w:r>
      </w:hyperlink>
    </w:p>
    <w:p w14:paraId="09EB3F65" w14:textId="7A894F1E" w:rsidR="00005156" w:rsidRDefault="00005156" w:rsidP="00005156">
      <w:pPr>
        <w:rPr>
          <w:rFonts w:eastAsia="PMingLiU" w:cs="Mangal"/>
          <w:b/>
          <w:color w:val="0F293A"/>
          <w:sz w:val="24"/>
        </w:rPr>
      </w:pPr>
      <w:r w:rsidRPr="00005156">
        <w:rPr>
          <w:rFonts w:eastAsia="PMingLiU" w:cs="Mangal"/>
          <w:b/>
          <w:color w:val="0F293A"/>
          <w:sz w:val="24"/>
        </w:rPr>
        <w:lastRenderedPageBreak/>
        <w:fldChar w:fldCharType="end"/>
      </w:r>
    </w:p>
    <w:p w14:paraId="1DC5EC03" w14:textId="09A77157" w:rsidR="00872CE6" w:rsidRDefault="00872CE6" w:rsidP="00005156">
      <w:pPr>
        <w:rPr>
          <w:rFonts w:eastAsia="PMingLiU" w:cs="Mangal"/>
          <w:b/>
          <w:color w:val="0F293A"/>
          <w:sz w:val="24"/>
        </w:rPr>
      </w:pPr>
      <w:r>
        <w:rPr>
          <w:rFonts w:eastAsia="PMingLiU" w:cs="Mangal"/>
          <w:b/>
          <w:color w:val="0F293A"/>
          <w:sz w:val="24"/>
        </w:rPr>
        <w:t>Tables and figures</w:t>
      </w:r>
    </w:p>
    <w:p w14:paraId="1553641A" w14:textId="3610B4D3" w:rsidR="00872CE6" w:rsidRDefault="00872CE6">
      <w:pPr>
        <w:pStyle w:val="TOC4"/>
        <w:rPr>
          <w:rFonts w:asciiTheme="minorHAnsi" w:eastAsiaTheme="minorEastAsia" w:hAnsiTheme="minorHAnsi"/>
          <w:noProof/>
          <w:sz w:val="22"/>
          <w:lang w:eastAsia="en-AU"/>
        </w:rPr>
      </w:pPr>
      <w:r>
        <w:rPr>
          <w:rFonts w:eastAsia="PMingLiU" w:cs="Mangal"/>
          <w:b/>
          <w:color w:val="0F293A"/>
          <w:sz w:val="24"/>
        </w:rPr>
        <w:fldChar w:fldCharType="begin"/>
      </w:r>
      <w:r>
        <w:rPr>
          <w:rFonts w:eastAsia="PMingLiU" w:cs="Mangal"/>
          <w:b/>
          <w:color w:val="0F293A"/>
          <w:sz w:val="24"/>
        </w:rPr>
        <w:instrText xml:space="preserve"> TOC \h \z \t "Table/figure heading,4" </w:instrText>
      </w:r>
      <w:r>
        <w:rPr>
          <w:rFonts w:eastAsia="PMingLiU" w:cs="Mangal"/>
          <w:b/>
          <w:color w:val="0F293A"/>
          <w:sz w:val="24"/>
        </w:rPr>
        <w:fldChar w:fldCharType="separate"/>
      </w:r>
      <w:hyperlink w:anchor="_Toc83906653" w:history="1">
        <w:r w:rsidRPr="00331E11">
          <w:rPr>
            <w:rStyle w:val="Hyperlink"/>
            <w:noProof/>
          </w:rPr>
          <w:t>Table 1: Captioning targets for STV categories 2020–21, 2021–22 and 2022–23</w:t>
        </w:r>
        <w:r>
          <w:rPr>
            <w:noProof/>
            <w:webHidden/>
          </w:rPr>
          <w:tab/>
        </w:r>
        <w:r>
          <w:rPr>
            <w:noProof/>
            <w:webHidden/>
          </w:rPr>
          <w:fldChar w:fldCharType="begin"/>
        </w:r>
        <w:r>
          <w:rPr>
            <w:noProof/>
            <w:webHidden/>
          </w:rPr>
          <w:instrText xml:space="preserve"> PAGEREF _Toc83906653 \h </w:instrText>
        </w:r>
        <w:r>
          <w:rPr>
            <w:noProof/>
            <w:webHidden/>
          </w:rPr>
        </w:r>
        <w:r>
          <w:rPr>
            <w:noProof/>
            <w:webHidden/>
          </w:rPr>
          <w:fldChar w:fldCharType="separate"/>
        </w:r>
        <w:r>
          <w:rPr>
            <w:noProof/>
            <w:webHidden/>
          </w:rPr>
          <w:t>7</w:t>
        </w:r>
        <w:r>
          <w:rPr>
            <w:noProof/>
            <w:webHidden/>
          </w:rPr>
          <w:fldChar w:fldCharType="end"/>
        </w:r>
      </w:hyperlink>
    </w:p>
    <w:p w14:paraId="3B33FD68" w14:textId="1D844365" w:rsidR="00872CE6" w:rsidRDefault="00872CE6">
      <w:pPr>
        <w:pStyle w:val="TOC4"/>
        <w:rPr>
          <w:rFonts w:asciiTheme="minorHAnsi" w:eastAsiaTheme="minorEastAsia" w:hAnsiTheme="minorHAnsi"/>
          <w:noProof/>
          <w:sz w:val="22"/>
          <w:lang w:eastAsia="en-AU"/>
        </w:rPr>
      </w:pPr>
      <w:hyperlink w:anchor="_Toc83906654" w:history="1">
        <w:r w:rsidRPr="00331E11">
          <w:rPr>
            <w:rStyle w:val="Hyperlink"/>
            <w:noProof/>
          </w:rPr>
          <w:t>Table 2: International pass-through channels—examples</w:t>
        </w:r>
        <w:r>
          <w:rPr>
            <w:noProof/>
            <w:webHidden/>
          </w:rPr>
          <w:tab/>
        </w:r>
        <w:r>
          <w:rPr>
            <w:noProof/>
            <w:webHidden/>
          </w:rPr>
          <w:fldChar w:fldCharType="begin"/>
        </w:r>
        <w:r>
          <w:rPr>
            <w:noProof/>
            <w:webHidden/>
          </w:rPr>
          <w:instrText xml:space="preserve"> PAGEREF _Toc83906654 \h </w:instrText>
        </w:r>
        <w:r>
          <w:rPr>
            <w:noProof/>
            <w:webHidden/>
          </w:rPr>
        </w:r>
        <w:r>
          <w:rPr>
            <w:noProof/>
            <w:webHidden/>
          </w:rPr>
          <w:fldChar w:fldCharType="separate"/>
        </w:r>
        <w:r>
          <w:rPr>
            <w:noProof/>
            <w:webHidden/>
          </w:rPr>
          <w:t>8</w:t>
        </w:r>
        <w:r>
          <w:rPr>
            <w:noProof/>
            <w:webHidden/>
          </w:rPr>
          <w:fldChar w:fldCharType="end"/>
        </w:r>
      </w:hyperlink>
    </w:p>
    <w:p w14:paraId="548D4EF4" w14:textId="35436791" w:rsidR="00872CE6" w:rsidRDefault="00872CE6">
      <w:pPr>
        <w:pStyle w:val="TOC4"/>
        <w:rPr>
          <w:rFonts w:asciiTheme="minorHAnsi" w:eastAsiaTheme="minorEastAsia" w:hAnsiTheme="minorHAnsi"/>
          <w:noProof/>
          <w:sz w:val="22"/>
          <w:lang w:eastAsia="en-AU"/>
        </w:rPr>
      </w:pPr>
      <w:hyperlink w:anchor="_Toc83906655" w:history="1">
        <w:r w:rsidRPr="00331E11">
          <w:rPr>
            <w:rStyle w:val="Hyperlink"/>
            <w:noProof/>
          </w:rPr>
          <w:t>Figure 1: Compound Annual Growth Rate Forecast for Premium box (STV) services 2016—2025 (AU$millions)</w:t>
        </w:r>
        <w:r>
          <w:rPr>
            <w:noProof/>
            <w:webHidden/>
          </w:rPr>
          <w:tab/>
        </w:r>
        <w:r>
          <w:rPr>
            <w:noProof/>
            <w:webHidden/>
          </w:rPr>
          <w:fldChar w:fldCharType="begin"/>
        </w:r>
        <w:r>
          <w:rPr>
            <w:noProof/>
            <w:webHidden/>
          </w:rPr>
          <w:instrText xml:space="preserve"> PAGEREF _Toc83906655 \h </w:instrText>
        </w:r>
        <w:r>
          <w:rPr>
            <w:noProof/>
            <w:webHidden/>
          </w:rPr>
        </w:r>
        <w:r>
          <w:rPr>
            <w:noProof/>
            <w:webHidden/>
          </w:rPr>
          <w:fldChar w:fldCharType="separate"/>
        </w:r>
        <w:r>
          <w:rPr>
            <w:noProof/>
            <w:webHidden/>
          </w:rPr>
          <w:t>10</w:t>
        </w:r>
        <w:r>
          <w:rPr>
            <w:noProof/>
            <w:webHidden/>
          </w:rPr>
          <w:fldChar w:fldCharType="end"/>
        </w:r>
      </w:hyperlink>
    </w:p>
    <w:p w14:paraId="4C1ACE1E" w14:textId="42F341FE" w:rsidR="00872CE6" w:rsidRDefault="00872CE6">
      <w:pPr>
        <w:pStyle w:val="TOC4"/>
        <w:rPr>
          <w:rFonts w:asciiTheme="minorHAnsi" w:eastAsiaTheme="minorEastAsia" w:hAnsiTheme="minorHAnsi"/>
          <w:noProof/>
          <w:sz w:val="22"/>
          <w:lang w:eastAsia="en-AU"/>
        </w:rPr>
      </w:pPr>
      <w:hyperlink w:anchor="_Toc83906656" w:history="1">
        <w:r w:rsidRPr="00331E11">
          <w:rPr>
            <w:rStyle w:val="Hyperlink"/>
            <w:noProof/>
          </w:rPr>
          <w:t>Table 3: Availability of exemptions to STV licensees and FTA broadcasters</w:t>
        </w:r>
        <w:r>
          <w:rPr>
            <w:noProof/>
            <w:webHidden/>
          </w:rPr>
          <w:tab/>
        </w:r>
        <w:r>
          <w:rPr>
            <w:noProof/>
            <w:webHidden/>
          </w:rPr>
          <w:fldChar w:fldCharType="begin"/>
        </w:r>
        <w:r>
          <w:rPr>
            <w:noProof/>
            <w:webHidden/>
          </w:rPr>
          <w:instrText xml:space="preserve"> PAGEREF _Toc83906656 \h </w:instrText>
        </w:r>
        <w:r>
          <w:rPr>
            <w:noProof/>
            <w:webHidden/>
          </w:rPr>
        </w:r>
        <w:r>
          <w:rPr>
            <w:noProof/>
            <w:webHidden/>
          </w:rPr>
          <w:fldChar w:fldCharType="separate"/>
        </w:r>
        <w:r>
          <w:rPr>
            <w:noProof/>
            <w:webHidden/>
          </w:rPr>
          <w:t>11</w:t>
        </w:r>
        <w:r>
          <w:rPr>
            <w:noProof/>
            <w:webHidden/>
          </w:rPr>
          <w:fldChar w:fldCharType="end"/>
        </w:r>
      </w:hyperlink>
    </w:p>
    <w:p w14:paraId="3B6228D2" w14:textId="393B28B5" w:rsidR="00872CE6" w:rsidRDefault="00872CE6">
      <w:pPr>
        <w:pStyle w:val="TOC4"/>
        <w:rPr>
          <w:rFonts w:asciiTheme="minorHAnsi" w:eastAsiaTheme="minorEastAsia" w:hAnsiTheme="minorHAnsi"/>
          <w:noProof/>
          <w:sz w:val="22"/>
          <w:lang w:eastAsia="en-AU"/>
        </w:rPr>
      </w:pPr>
      <w:hyperlink w:anchor="_Toc83906657" w:history="1">
        <w:r w:rsidRPr="00331E11">
          <w:rPr>
            <w:rStyle w:val="Hyperlink"/>
            <w:noProof/>
          </w:rPr>
          <w:t>Table 4: Use of Exemption and Target Reduction Orders 2012-13 to 2019–20– FTA broadcasters and STV licensees</w:t>
        </w:r>
        <w:r>
          <w:rPr>
            <w:noProof/>
            <w:webHidden/>
          </w:rPr>
          <w:tab/>
        </w:r>
        <w:r>
          <w:rPr>
            <w:noProof/>
            <w:webHidden/>
          </w:rPr>
          <w:fldChar w:fldCharType="begin"/>
        </w:r>
        <w:r>
          <w:rPr>
            <w:noProof/>
            <w:webHidden/>
          </w:rPr>
          <w:instrText xml:space="preserve"> PAGEREF _Toc83906657 \h </w:instrText>
        </w:r>
        <w:r>
          <w:rPr>
            <w:noProof/>
            <w:webHidden/>
          </w:rPr>
        </w:r>
        <w:r>
          <w:rPr>
            <w:noProof/>
            <w:webHidden/>
          </w:rPr>
          <w:fldChar w:fldCharType="separate"/>
        </w:r>
        <w:r>
          <w:rPr>
            <w:noProof/>
            <w:webHidden/>
          </w:rPr>
          <w:t>12</w:t>
        </w:r>
        <w:r>
          <w:rPr>
            <w:noProof/>
            <w:webHidden/>
          </w:rPr>
          <w:fldChar w:fldCharType="end"/>
        </w:r>
      </w:hyperlink>
    </w:p>
    <w:p w14:paraId="3FC4C48D" w14:textId="5D0C4033" w:rsidR="00872CE6" w:rsidRDefault="00872CE6">
      <w:pPr>
        <w:pStyle w:val="TOC4"/>
        <w:rPr>
          <w:rFonts w:asciiTheme="minorHAnsi" w:eastAsiaTheme="minorEastAsia" w:hAnsiTheme="minorHAnsi"/>
          <w:noProof/>
          <w:sz w:val="22"/>
          <w:lang w:eastAsia="en-AU"/>
        </w:rPr>
      </w:pPr>
      <w:hyperlink w:anchor="_Toc83906658" w:history="1">
        <w:r w:rsidRPr="00331E11">
          <w:rPr>
            <w:rStyle w:val="Hyperlink"/>
            <w:noProof/>
          </w:rPr>
          <w:t>Figures 2 and 3: Pre and during race images</w:t>
        </w:r>
        <w:r>
          <w:rPr>
            <w:noProof/>
            <w:webHidden/>
          </w:rPr>
          <w:tab/>
        </w:r>
        <w:r>
          <w:rPr>
            <w:noProof/>
            <w:webHidden/>
          </w:rPr>
          <w:fldChar w:fldCharType="begin"/>
        </w:r>
        <w:r>
          <w:rPr>
            <w:noProof/>
            <w:webHidden/>
          </w:rPr>
          <w:instrText xml:space="preserve"> PAGEREF _Toc83906658 \h </w:instrText>
        </w:r>
        <w:r>
          <w:rPr>
            <w:noProof/>
            <w:webHidden/>
          </w:rPr>
        </w:r>
        <w:r>
          <w:rPr>
            <w:noProof/>
            <w:webHidden/>
          </w:rPr>
          <w:fldChar w:fldCharType="separate"/>
        </w:r>
        <w:r>
          <w:rPr>
            <w:noProof/>
            <w:webHidden/>
          </w:rPr>
          <w:t>14</w:t>
        </w:r>
        <w:r>
          <w:rPr>
            <w:noProof/>
            <w:webHidden/>
          </w:rPr>
          <w:fldChar w:fldCharType="end"/>
        </w:r>
      </w:hyperlink>
    </w:p>
    <w:p w14:paraId="7AB51AE7" w14:textId="5DCCE0C4" w:rsidR="00872CE6" w:rsidRDefault="00872CE6">
      <w:pPr>
        <w:pStyle w:val="TOC4"/>
        <w:rPr>
          <w:rFonts w:asciiTheme="minorHAnsi" w:eastAsiaTheme="minorEastAsia" w:hAnsiTheme="minorHAnsi"/>
          <w:noProof/>
          <w:sz w:val="22"/>
          <w:lang w:eastAsia="en-AU"/>
        </w:rPr>
      </w:pPr>
      <w:hyperlink w:anchor="_Toc83906659" w:history="1">
        <w:r w:rsidRPr="00331E11">
          <w:rPr>
            <w:rStyle w:val="Hyperlink"/>
            <w:noProof/>
          </w:rPr>
          <w:t>Figures 4 and 5: Foxtel’s Electronic Program Guide—Identification of captioned programs</w:t>
        </w:r>
        <w:r>
          <w:rPr>
            <w:noProof/>
            <w:webHidden/>
          </w:rPr>
          <w:tab/>
        </w:r>
        <w:r>
          <w:rPr>
            <w:noProof/>
            <w:webHidden/>
          </w:rPr>
          <w:fldChar w:fldCharType="begin"/>
        </w:r>
        <w:r>
          <w:rPr>
            <w:noProof/>
            <w:webHidden/>
          </w:rPr>
          <w:instrText xml:space="preserve"> PAGEREF _Toc83906659 \h </w:instrText>
        </w:r>
        <w:r>
          <w:rPr>
            <w:noProof/>
            <w:webHidden/>
          </w:rPr>
        </w:r>
        <w:r>
          <w:rPr>
            <w:noProof/>
            <w:webHidden/>
          </w:rPr>
          <w:fldChar w:fldCharType="separate"/>
        </w:r>
        <w:r>
          <w:rPr>
            <w:noProof/>
            <w:webHidden/>
          </w:rPr>
          <w:t>16</w:t>
        </w:r>
        <w:r>
          <w:rPr>
            <w:noProof/>
            <w:webHidden/>
          </w:rPr>
          <w:fldChar w:fldCharType="end"/>
        </w:r>
      </w:hyperlink>
    </w:p>
    <w:p w14:paraId="10D60D47" w14:textId="56D6957F" w:rsidR="00872CE6" w:rsidRDefault="00872CE6">
      <w:pPr>
        <w:pStyle w:val="TOC4"/>
        <w:rPr>
          <w:rFonts w:asciiTheme="minorHAnsi" w:eastAsiaTheme="minorEastAsia" w:hAnsiTheme="minorHAnsi"/>
          <w:noProof/>
          <w:sz w:val="22"/>
          <w:lang w:eastAsia="en-AU"/>
        </w:rPr>
      </w:pPr>
      <w:hyperlink w:anchor="_Toc83906660" w:history="1">
        <w:r w:rsidRPr="00331E11">
          <w:rPr>
            <w:rStyle w:val="Hyperlink"/>
            <w:noProof/>
          </w:rPr>
          <w:t>Figure 6: Fetch’s Electronic Program Guide—Identification of captioned programs</w:t>
        </w:r>
        <w:r>
          <w:rPr>
            <w:noProof/>
            <w:webHidden/>
          </w:rPr>
          <w:tab/>
        </w:r>
        <w:r>
          <w:rPr>
            <w:noProof/>
            <w:webHidden/>
          </w:rPr>
          <w:fldChar w:fldCharType="begin"/>
        </w:r>
        <w:r>
          <w:rPr>
            <w:noProof/>
            <w:webHidden/>
          </w:rPr>
          <w:instrText xml:space="preserve"> PAGEREF _Toc83906660 \h </w:instrText>
        </w:r>
        <w:r>
          <w:rPr>
            <w:noProof/>
            <w:webHidden/>
          </w:rPr>
        </w:r>
        <w:r>
          <w:rPr>
            <w:noProof/>
            <w:webHidden/>
          </w:rPr>
          <w:fldChar w:fldCharType="separate"/>
        </w:r>
        <w:r>
          <w:rPr>
            <w:noProof/>
            <w:webHidden/>
          </w:rPr>
          <w:t>17</w:t>
        </w:r>
        <w:r>
          <w:rPr>
            <w:noProof/>
            <w:webHidden/>
          </w:rPr>
          <w:fldChar w:fldCharType="end"/>
        </w:r>
      </w:hyperlink>
    </w:p>
    <w:p w14:paraId="7EC80BEB" w14:textId="4A82DF3F" w:rsidR="00872CE6" w:rsidRDefault="00872CE6">
      <w:pPr>
        <w:pStyle w:val="TOC4"/>
        <w:rPr>
          <w:rFonts w:asciiTheme="minorHAnsi" w:eastAsiaTheme="minorEastAsia" w:hAnsiTheme="minorHAnsi"/>
          <w:noProof/>
          <w:sz w:val="22"/>
          <w:lang w:eastAsia="en-AU"/>
        </w:rPr>
      </w:pPr>
      <w:hyperlink w:anchor="_Toc83906661" w:history="1">
        <w:r w:rsidRPr="00331E11">
          <w:rPr>
            <w:rStyle w:val="Hyperlink"/>
            <w:noProof/>
          </w:rPr>
          <w:t>Figure 7: Example of simultaneously transmitted STV programs</w:t>
        </w:r>
        <w:r>
          <w:rPr>
            <w:noProof/>
            <w:webHidden/>
          </w:rPr>
          <w:tab/>
        </w:r>
        <w:r>
          <w:rPr>
            <w:noProof/>
            <w:webHidden/>
          </w:rPr>
          <w:fldChar w:fldCharType="begin"/>
        </w:r>
        <w:r>
          <w:rPr>
            <w:noProof/>
            <w:webHidden/>
          </w:rPr>
          <w:instrText xml:space="preserve"> PAGEREF _Toc83906661 \h </w:instrText>
        </w:r>
        <w:r>
          <w:rPr>
            <w:noProof/>
            <w:webHidden/>
          </w:rPr>
        </w:r>
        <w:r>
          <w:rPr>
            <w:noProof/>
            <w:webHidden/>
          </w:rPr>
          <w:fldChar w:fldCharType="separate"/>
        </w:r>
        <w:r>
          <w:rPr>
            <w:noProof/>
            <w:webHidden/>
          </w:rPr>
          <w:t>20</w:t>
        </w:r>
        <w:r>
          <w:rPr>
            <w:noProof/>
            <w:webHidden/>
          </w:rPr>
          <w:fldChar w:fldCharType="end"/>
        </w:r>
      </w:hyperlink>
    </w:p>
    <w:p w14:paraId="5B7E403D" w14:textId="274B3497" w:rsidR="00872CE6" w:rsidRDefault="00872CE6">
      <w:pPr>
        <w:pStyle w:val="TOC4"/>
        <w:rPr>
          <w:rFonts w:asciiTheme="minorHAnsi" w:eastAsiaTheme="minorEastAsia" w:hAnsiTheme="minorHAnsi"/>
          <w:noProof/>
          <w:sz w:val="22"/>
          <w:lang w:eastAsia="en-AU"/>
        </w:rPr>
      </w:pPr>
      <w:hyperlink w:anchor="_Toc83906662" w:history="1">
        <w:r w:rsidRPr="00331E11">
          <w:rPr>
            <w:rStyle w:val="Hyperlink"/>
            <w:noProof/>
          </w:rPr>
          <w:t>Figure 8: Example of time-shifted STV programs</w:t>
        </w:r>
        <w:r>
          <w:rPr>
            <w:noProof/>
            <w:webHidden/>
          </w:rPr>
          <w:tab/>
        </w:r>
        <w:r>
          <w:rPr>
            <w:noProof/>
            <w:webHidden/>
          </w:rPr>
          <w:fldChar w:fldCharType="begin"/>
        </w:r>
        <w:r>
          <w:rPr>
            <w:noProof/>
            <w:webHidden/>
          </w:rPr>
          <w:instrText xml:space="preserve"> PAGEREF _Toc83906662 \h </w:instrText>
        </w:r>
        <w:r>
          <w:rPr>
            <w:noProof/>
            <w:webHidden/>
          </w:rPr>
        </w:r>
        <w:r>
          <w:rPr>
            <w:noProof/>
            <w:webHidden/>
          </w:rPr>
          <w:fldChar w:fldCharType="separate"/>
        </w:r>
        <w:r>
          <w:rPr>
            <w:noProof/>
            <w:webHidden/>
          </w:rPr>
          <w:t>21</w:t>
        </w:r>
        <w:r>
          <w:rPr>
            <w:noProof/>
            <w:webHidden/>
          </w:rPr>
          <w:fldChar w:fldCharType="end"/>
        </w:r>
      </w:hyperlink>
    </w:p>
    <w:p w14:paraId="15734665" w14:textId="6A97848F" w:rsidR="00872CE6" w:rsidRDefault="00872CE6">
      <w:pPr>
        <w:pStyle w:val="TOC4"/>
        <w:rPr>
          <w:rFonts w:asciiTheme="minorHAnsi" w:eastAsiaTheme="minorEastAsia" w:hAnsiTheme="minorHAnsi"/>
          <w:noProof/>
          <w:sz w:val="22"/>
          <w:lang w:eastAsia="en-AU"/>
        </w:rPr>
      </w:pPr>
      <w:hyperlink w:anchor="_Toc83906663" w:history="1">
        <w:r w:rsidRPr="00331E11">
          <w:rPr>
            <w:rStyle w:val="Hyperlink"/>
            <w:noProof/>
          </w:rPr>
          <w:t>Table 5: Proposed reduction in STV categories</w:t>
        </w:r>
        <w:r>
          <w:rPr>
            <w:noProof/>
            <w:webHidden/>
          </w:rPr>
          <w:tab/>
        </w:r>
        <w:r>
          <w:rPr>
            <w:noProof/>
            <w:webHidden/>
          </w:rPr>
          <w:fldChar w:fldCharType="begin"/>
        </w:r>
        <w:r>
          <w:rPr>
            <w:noProof/>
            <w:webHidden/>
          </w:rPr>
          <w:instrText xml:space="preserve"> PAGEREF _Toc83906663 \h </w:instrText>
        </w:r>
        <w:r>
          <w:rPr>
            <w:noProof/>
            <w:webHidden/>
          </w:rPr>
        </w:r>
        <w:r>
          <w:rPr>
            <w:noProof/>
            <w:webHidden/>
          </w:rPr>
          <w:fldChar w:fldCharType="separate"/>
        </w:r>
        <w:r>
          <w:rPr>
            <w:noProof/>
            <w:webHidden/>
          </w:rPr>
          <w:t>22</w:t>
        </w:r>
        <w:r>
          <w:rPr>
            <w:noProof/>
            <w:webHidden/>
          </w:rPr>
          <w:fldChar w:fldCharType="end"/>
        </w:r>
      </w:hyperlink>
    </w:p>
    <w:p w14:paraId="02604931" w14:textId="6B89BB96" w:rsidR="00872CE6" w:rsidRDefault="00872CE6">
      <w:pPr>
        <w:pStyle w:val="TOC4"/>
        <w:rPr>
          <w:rFonts w:asciiTheme="minorHAnsi" w:eastAsiaTheme="minorEastAsia" w:hAnsiTheme="minorHAnsi"/>
          <w:noProof/>
          <w:sz w:val="22"/>
          <w:lang w:eastAsia="en-AU"/>
        </w:rPr>
      </w:pPr>
      <w:hyperlink w:anchor="_Toc83906664" w:history="1">
        <w:r w:rsidRPr="00331E11">
          <w:rPr>
            <w:rStyle w:val="Hyperlink"/>
            <w:noProof/>
          </w:rPr>
          <w:t>Table 6: 9 annual captioning targets at 2020–21, 2021–22, 2022–23 levels:</w:t>
        </w:r>
        <w:r>
          <w:rPr>
            <w:noProof/>
            <w:webHidden/>
          </w:rPr>
          <w:tab/>
        </w:r>
        <w:r>
          <w:rPr>
            <w:noProof/>
            <w:webHidden/>
          </w:rPr>
          <w:fldChar w:fldCharType="begin"/>
        </w:r>
        <w:r>
          <w:rPr>
            <w:noProof/>
            <w:webHidden/>
          </w:rPr>
          <w:instrText xml:space="preserve"> PAGEREF _Toc83906664 \h </w:instrText>
        </w:r>
        <w:r>
          <w:rPr>
            <w:noProof/>
            <w:webHidden/>
          </w:rPr>
        </w:r>
        <w:r>
          <w:rPr>
            <w:noProof/>
            <w:webHidden/>
          </w:rPr>
          <w:fldChar w:fldCharType="separate"/>
        </w:r>
        <w:r>
          <w:rPr>
            <w:noProof/>
            <w:webHidden/>
          </w:rPr>
          <w:t>23</w:t>
        </w:r>
        <w:r>
          <w:rPr>
            <w:noProof/>
            <w:webHidden/>
          </w:rPr>
          <w:fldChar w:fldCharType="end"/>
        </w:r>
      </w:hyperlink>
    </w:p>
    <w:p w14:paraId="42E48EA1" w14:textId="754E8E62" w:rsidR="00872CE6" w:rsidRDefault="00872CE6">
      <w:pPr>
        <w:pStyle w:val="TOC4"/>
        <w:rPr>
          <w:rFonts w:asciiTheme="minorHAnsi" w:eastAsiaTheme="minorEastAsia" w:hAnsiTheme="minorHAnsi"/>
          <w:noProof/>
          <w:sz w:val="22"/>
          <w:lang w:eastAsia="en-AU"/>
        </w:rPr>
      </w:pPr>
      <w:hyperlink w:anchor="_Toc83906665" w:history="1">
        <w:r w:rsidRPr="00331E11">
          <w:rPr>
            <w:rStyle w:val="Hyperlink"/>
            <w:noProof/>
          </w:rPr>
          <w:t>Table 7: 5 annual captioning targets at 2020–21, 2021–22, 2022–23 levels:</w:t>
        </w:r>
        <w:r>
          <w:rPr>
            <w:noProof/>
            <w:webHidden/>
          </w:rPr>
          <w:tab/>
        </w:r>
        <w:r>
          <w:rPr>
            <w:noProof/>
            <w:webHidden/>
          </w:rPr>
          <w:fldChar w:fldCharType="begin"/>
        </w:r>
        <w:r>
          <w:rPr>
            <w:noProof/>
            <w:webHidden/>
          </w:rPr>
          <w:instrText xml:space="preserve"> PAGEREF _Toc83906665 \h </w:instrText>
        </w:r>
        <w:r>
          <w:rPr>
            <w:noProof/>
            <w:webHidden/>
          </w:rPr>
        </w:r>
        <w:r>
          <w:rPr>
            <w:noProof/>
            <w:webHidden/>
          </w:rPr>
          <w:fldChar w:fldCharType="separate"/>
        </w:r>
        <w:r>
          <w:rPr>
            <w:noProof/>
            <w:webHidden/>
          </w:rPr>
          <w:t>23</w:t>
        </w:r>
        <w:r>
          <w:rPr>
            <w:noProof/>
            <w:webHidden/>
          </w:rPr>
          <w:fldChar w:fldCharType="end"/>
        </w:r>
      </w:hyperlink>
    </w:p>
    <w:p w14:paraId="77B3C907" w14:textId="311133F8" w:rsidR="00872CE6" w:rsidRDefault="00872CE6" w:rsidP="00005156">
      <w:pPr>
        <w:rPr>
          <w:rFonts w:eastAsia="PMingLiU" w:cs="Mangal"/>
          <w:b/>
          <w:color w:val="0F293A"/>
          <w:sz w:val="24"/>
        </w:rPr>
      </w:pPr>
      <w:r>
        <w:rPr>
          <w:rFonts w:eastAsia="PMingLiU" w:cs="Mangal"/>
          <w:b/>
          <w:color w:val="0F293A"/>
          <w:sz w:val="24"/>
        </w:rPr>
        <w:fldChar w:fldCharType="end"/>
      </w:r>
    </w:p>
    <w:p w14:paraId="026697F0" w14:textId="28D45FEF" w:rsidR="00005156" w:rsidRPr="00005156" w:rsidRDefault="00005156" w:rsidP="001955A6">
      <w:pPr>
        <w:spacing w:line="259" w:lineRule="auto"/>
        <w:rPr>
          <w:sz w:val="20"/>
          <w:szCs w:val="20"/>
        </w:rPr>
        <w:sectPr w:rsidR="00005156" w:rsidRPr="00005156" w:rsidSect="002F1A23">
          <w:headerReference w:type="even" r:id="rId22"/>
          <w:headerReference w:type="default" r:id="rId23"/>
          <w:headerReference w:type="first" r:id="rId24"/>
          <w:type w:val="continuous"/>
          <w:pgSz w:w="11906" w:h="16838"/>
          <w:pgMar w:top="2268" w:right="991" w:bottom="1276" w:left="1440" w:header="0" w:footer="397" w:gutter="0"/>
          <w:cols w:space="708"/>
          <w:docGrid w:linePitch="360"/>
        </w:sectPr>
      </w:pPr>
    </w:p>
    <w:p w14:paraId="34DF8C7C" w14:textId="77777777" w:rsidR="00005156" w:rsidRPr="00B02FE6" w:rsidRDefault="00005156" w:rsidP="001955A6">
      <w:pPr>
        <w:pStyle w:val="Heading2"/>
      </w:pPr>
      <w:bookmarkStart w:id="1" w:name="_Toc45545581"/>
      <w:bookmarkStart w:id="2" w:name="_Toc45642079"/>
      <w:bookmarkStart w:id="3" w:name="_Toc45649095"/>
      <w:bookmarkStart w:id="4" w:name="_Toc45713961"/>
      <w:bookmarkStart w:id="5" w:name="_Toc47090195"/>
      <w:bookmarkStart w:id="6" w:name="_Toc70683410"/>
      <w:bookmarkStart w:id="7" w:name="_Toc83906686"/>
      <w:r w:rsidRPr="00B02FE6">
        <w:lastRenderedPageBreak/>
        <w:t>Introduction</w:t>
      </w:r>
      <w:bookmarkEnd w:id="1"/>
      <w:bookmarkEnd w:id="2"/>
      <w:bookmarkEnd w:id="3"/>
      <w:bookmarkEnd w:id="4"/>
      <w:bookmarkEnd w:id="5"/>
      <w:bookmarkEnd w:id="6"/>
      <w:bookmarkEnd w:id="7"/>
    </w:p>
    <w:p w14:paraId="7F1D30A9" w14:textId="7B15C244" w:rsidR="00005156" w:rsidRPr="00F43C35" w:rsidRDefault="00005156" w:rsidP="00F43C35">
      <w:r w:rsidRPr="00F43C35">
        <w:t>The Australian government is committed to ensuring that all Australians have access to media services, including television services. Captioning, the presentation of the audio component of television programmes, presented as text on the screen</w:t>
      </w:r>
      <w:r w:rsidR="009B0711" w:rsidRPr="00F43C35">
        <w:t>,</w:t>
      </w:r>
      <w:r w:rsidRPr="00F43C35">
        <w:t xml:space="preserve"> is an important feature that supports access to television </w:t>
      </w:r>
      <w:r w:rsidR="003D0DCC" w:rsidRPr="00F43C35">
        <w:t>f</w:t>
      </w:r>
      <w:r w:rsidRPr="00F43C35">
        <w:t>o</w:t>
      </w:r>
      <w:r w:rsidR="003D0DCC" w:rsidRPr="00F43C35">
        <w:t>r</w:t>
      </w:r>
      <w:r w:rsidRPr="00F43C35">
        <w:t xml:space="preserve"> the estimated </w:t>
      </w:r>
      <w:r w:rsidR="00EE3827" w:rsidRPr="00F43C35">
        <w:t>1</w:t>
      </w:r>
      <w:r w:rsidRPr="00F43C35">
        <w:t xml:space="preserve"> in </w:t>
      </w:r>
      <w:r w:rsidR="00EE3827" w:rsidRPr="00F43C35">
        <w:t>6</w:t>
      </w:r>
      <w:r w:rsidRPr="00F43C35">
        <w:t xml:space="preserve"> Australians who </w:t>
      </w:r>
      <w:r w:rsidR="005103D8" w:rsidRPr="00F43C35">
        <w:t xml:space="preserve">experience </w:t>
      </w:r>
      <w:r w:rsidR="00EE3827" w:rsidRPr="00F43C35">
        <w:t>some level of hearing loss</w:t>
      </w:r>
      <w:r w:rsidR="00F74FAC" w:rsidRPr="00F43C35">
        <w:t>.</w:t>
      </w:r>
      <w:r w:rsidR="00EE3827" w:rsidRPr="00F43C35">
        <w:footnoteReference w:id="2"/>
      </w:r>
    </w:p>
    <w:p w14:paraId="1DE0BC68" w14:textId="315D4C52" w:rsidR="008025C9" w:rsidRPr="00F43C35" w:rsidRDefault="00ED30C6" w:rsidP="00F43C35">
      <w:r w:rsidRPr="00F43C35">
        <w:t>Current</w:t>
      </w:r>
      <w:r w:rsidR="008025C9" w:rsidRPr="00F43C35">
        <w:t xml:space="preserve">ly, Part 9D of the Broadcasting Services Act 1992 (the BSA) sets out obligations for free-to-air </w:t>
      </w:r>
      <w:r w:rsidR="00FF7456" w:rsidRPr="00F43C35">
        <w:t xml:space="preserve">(FTA) </w:t>
      </w:r>
      <w:r w:rsidR="008025C9" w:rsidRPr="00F43C35">
        <w:t xml:space="preserve">broadcasters and subscription television </w:t>
      </w:r>
      <w:r w:rsidR="00A27F65" w:rsidRPr="00F43C35">
        <w:t xml:space="preserve">(STV) </w:t>
      </w:r>
      <w:r w:rsidR="008025C9" w:rsidRPr="00F43C35">
        <w:t>licensees</w:t>
      </w:r>
      <w:r w:rsidR="00AB264F" w:rsidRPr="00F43C35">
        <w:t xml:space="preserve"> to provide captioning services according to particular rules</w:t>
      </w:r>
      <w:r w:rsidR="00061062" w:rsidRPr="00F43C35">
        <w:t>.</w:t>
      </w:r>
    </w:p>
    <w:p w14:paraId="6AF040E8" w14:textId="557AD9BB" w:rsidR="00A86420" w:rsidRPr="009422A8" w:rsidRDefault="00A86420" w:rsidP="00F43C35">
      <w:pPr>
        <w:pStyle w:val="Heading2"/>
        <w:spacing w:before="0"/>
      </w:pPr>
      <w:bookmarkStart w:id="8" w:name="_Toc70683411"/>
      <w:bookmarkStart w:id="9" w:name="_Toc83906687"/>
      <w:r w:rsidRPr="009422A8">
        <w:t>What is subscription TV?</w:t>
      </w:r>
      <w:bookmarkEnd w:id="8"/>
      <w:bookmarkEnd w:id="9"/>
    </w:p>
    <w:p w14:paraId="2EE89B24" w14:textId="740E4C55" w:rsidR="00AB264F" w:rsidRPr="00AB264F" w:rsidRDefault="00DA61A5" w:rsidP="00F43C35">
      <w:pPr>
        <w:rPr>
          <w:rFonts w:cstheme="minorHAnsi"/>
          <w:highlight w:val="yellow"/>
          <w:u w:val="single"/>
        </w:rPr>
      </w:pPr>
      <w:r>
        <w:t xml:space="preserve">Subscription TV is also known as “Pay TV”. </w:t>
      </w:r>
      <w:r w:rsidR="00AB264F" w:rsidRPr="00AB264F">
        <w:t>STV licensees provide services that generally consist of a variety of channels and content, including content that is provided by different channel providers</w:t>
      </w:r>
      <w:r w:rsidR="00AB264F">
        <w:t xml:space="preserve"> for </w:t>
      </w:r>
      <w:r w:rsidR="000B6DC2">
        <w:t xml:space="preserve">a </w:t>
      </w:r>
      <w:r w:rsidR="00AB264F">
        <w:t>subscription fee paid periodically</w:t>
      </w:r>
      <w:r w:rsidR="00AB264F" w:rsidRPr="00AB264F">
        <w:t>. For instance</w:t>
      </w:r>
      <w:r w:rsidR="0015217C">
        <w:t>,</w:t>
      </w:r>
      <w:r w:rsidR="00AB264F" w:rsidRPr="00AB264F">
        <w:t xml:space="preserve"> Foxtel provides content packaged ‘in house’ (e.g. by Foxtel-owned channel providers such Fox Comedy) in addition to programmes supplied by independent channel providers, for example, BBC Worldwide Australia. STV licensees also include resellers who on-sell to viewers programming that is sourced from wholesalers, e.g. Optus resells Fetch TV and Foxtel programming.</w:t>
      </w:r>
    </w:p>
    <w:p w14:paraId="254F8E71" w14:textId="2E408712" w:rsidR="00AB264F" w:rsidRPr="00AB264F" w:rsidRDefault="00AB264F" w:rsidP="00F43C35">
      <w:r w:rsidRPr="00AB264F">
        <w:t>The key business groups engaged in the supply of STV services are:</w:t>
      </w:r>
    </w:p>
    <w:p w14:paraId="78185BBD" w14:textId="5DDCEBC3" w:rsidR="00AB264F" w:rsidRPr="00AB264F" w:rsidRDefault="00AB264F" w:rsidP="00061062">
      <w:pPr>
        <w:pStyle w:val="Listparagraphbullets"/>
      </w:pPr>
      <w:r w:rsidRPr="00AB264F">
        <w:rPr>
          <w:b/>
        </w:rPr>
        <w:t>Subscription television licensees</w:t>
      </w:r>
      <w:r w:rsidRPr="00AB264F">
        <w:t>: offer subscription television services to viewers, and may provide a range of different channels and genres (e.g. Foxtel and Fetch TV are STV licensees).</w:t>
      </w:r>
    </w:p>
    <w:p w14:paraId="598467EE" w14:textId="3E2B2516" w:rsidR="00AB264F" w:rsidRPr="00AB264F" w:rsidRDefault="00AB264F" w:rsidP="00061062">
      <w:pPr>
        <w:pStyle w:val="Listparagraphbullets"/>
      </w:pPr>
      <w:r w:rsidRPr="00AB264F">
        <w:rPr>
          <w:b/>
        </w:rPr>
        <w:t>Independent channel providers</w:t>
      </w:r>
      <w:r w:rsidRPr="00AB264F">
        <w:t xml:space="preserve">: provide or package content for licensees, often in a specific genre or set of genres. </w:t>
      </w:r>
      <w:r w:rsidR="000B6DC2">
        <w:t>These r</w:t>
      </w:r>
      <w:r w:rsidRPr="00AB264F">
        <w:t>ange from representatives of international media groups (e.g. BBC Worldwide Australia) to small domestic channel groups and community-based organisations (e.g. Aurora).</w:t>
      </w:r>
    </w:p>
    <w:p w14:paraId="51E3D9E4" w14:textId="77777777" w:rsidR="007B6C82" w:rsidRDefault="00AB264F" w:rsidP="00061062">
      <w:pPr>
        <w:pStyle w:val="Listparagraphbullets"/>
      </w:pPr>
      <w:r w:rsidRPr="00AB264F">
        <w:rPr>
          <w:b/>
        </w:rPr>
        <w:t>Wholesalers</w:t>
      </w:r>
      <w:r w:rsidRPr="00AB264F">
        <w:t>: sell programming to resellers who on-sell it to viewers (e.g. Foxtel)</w:t>
      </w:r>
      <w:r w:rsidR="007B6C82">
        <w:t>.</w:t>
      </w:r>
    </w:p>
    <w:p w14:paraId="14300D8A" w14:textId="32CF32FD" w:rsidR="00AB264F" w:rsidRPr="00AB264F" w:rsidRDefault="00AB264F" w:rsidP="00F43C35">
      <w:pPr>
        <w:pStyle w:val="Listparagraphbullets"/>
        <w:spacing w:after="80"/>
      </w:pPr>
      <w:r w:rsidRPr="00AB264F">
        <w:rPr>
          <w:b/>
        </w:rPr>
        <w:t>Resellers</w:t>
      </w:r>
      <w:r w:rsidRPr="00AB264F">
        <w:t>: purchase content from wholesalers to resell to viewers (e.g. Optus).</w:t>
      </w:r>
    </w:p>
    <w:p w14:paraId="569A3E29" w14:textId="70796670" w:rsidR="00A86420" w:rsidRDefault="00A007A2" w:rsidP="00F43C35">
      <w:r>
        <w:t xml:space="preserve">STV </w:t>
      </w:r>
      <w:r w:rsidR="00DA61A5">
        <w:t>services</w:t>
      </w:r>
      <w:r>
        <w:t xml:space="preserve"> do not include subscription video on demand (or streaming) services such as Netflix, Stan or Disney Plus.</w:t>
      </w:r>
    </w:p>
    <w:p w14:paraId="1F68EA2F" w14:textId="7413F4DF" w:rsidR="0066003D" w:rsidRPr="00F43C35" w:rsidRDefault="00BE3248" w:rsidP="00F43C35">
      <w:pPr>
        <w:pStyle w:val="Heading2"/>
      </w:pPr>
      <w:bookmarkStart w:id="10" w:name="_Toc70683412"/>
      <w:bookmarkStart w:id="11" w:name="_Toc83906688"/>
      <w:r w:rsidRPr="00F43C35">
        <w:t>C</w:t>
      </w:r>
      <w:r w:rsidR="0066003D" w:rsidRPr="00F43C35">
        <w:t xml:space="preserve">aptioning rules </w:t>
      </w:r>
      <w:r w:rsidRPr="00F43C35">
        <w:t xml:space="preserve">currently </w:t>
      </w:r>
      <w:r w:rsidR="00E271B4" w:rsidRPr="00F43C35">
        <w:t xml:space="preserve">applying to </w:t>
      </w:r>
      <w:r w:rsidR="00700282" w:rsidRPr="00F43C35">
        <w:t>STV</w:t>
      </w:r>
      <w:r w:rsidR="0066003D" w:rsidRPr="00F43C35">
        <w:t xml:space="preserve"> licensees</w:t>
      </w:r>
      <w:bookmarkEnd w:id="10"/>
      <w:bookmarkEnd w:id="11"/>
    </w:p>
    <w:p w14:paraId="0044D3B6" w14:textId="6419A2B5" w:rsidR="00A86420" w:rsidRPr="00A86420" w:rsidRDefault="00A86420" w:rsidP="00F43C35">
      <w:pPr>
        <w:pBdr>
          <w:top w:val="single" w:sz="4" w:space="1" w:color="auto"/>
          <w:left w:val="single" w:sz="4" w:space="4" w:color="auto"/>
          <w:bottom w:val="single" w:sz="4" w:space="1" w:color="auto"/>
          <w:right w:val="single" w:sz="4" w:space="4" w:color="auto"/>
        </w:pBdr>
        <w:shd w:val="clear" w:color="auto" w:fill="D5DCE4"/>
        <w:rPr>
          <w:lang w:eastAsia="zh-TW"/>
        </w:rPr>
      </w:pPr>
      <w:r w:rsidRPr="00A86420">
        <w:rPr>
          <w:lang w:eastAsia="zh-TW"/>
        </w:rPr>
        <w:t>Division 3 of Part 9D of the BSA sets out rules for captioning by STV licensees, including annual captioning targets, exemptions and target reductions.</w:t>
      </w:r>
    </w:p>
    <w:p w14:paraId="63AD5B99" w14:textId="77777777" w:rsidR="007B6C82" w:rsidRDefault="00A86420" w:rsidP="00F43C35">
      <w:pPr>
        <w:pBdr>
          <w:top w:val="single" w:sz="4" w:space="1" w:color="auto"/>
          <w:left w:val="single" w:sz="4" w:space="4" w:color="auto"/>
          <w:bottom w:val="single" w:sz="4" w:space="1" w:color="auto"/>
          <w:right w:val="single" w:sz="4" w:space="4" w:color="auto"/>
        </w:pBdr>
        <w:shd w:val="clear" w:color="auto" w:fill="D5DCE4"/>
        <w:rPr>
          <w:lang w:eastAsia="zh-TW"/>
        </w:rPr>
      </w:pPr>
      <w:r w:rsidRPr="00A86420">
        <w:rPr>
          <w:lang w:eastAsia="zh-TW"/>
        </w:rPr>
        <w:t xml:space="preserve">STV licensees are subject to captioning targets over a 24 hour period that differ according to </w:t>
      </w:r>
      <w:r w:rsidR="004B0C74">
        <w:rPr>
          <w:lang w:eastAsia="zh-TW"/>
        </w:rPr>
        <w:t>9</w:t>
      </w:r>
      <w:r w:rsidRPr="00A86420">
        <w:rPr>
          <w:lang w:eastAsia="zh-TW"/>
        </w:rPr>
        <w:t xml:space="preserve"> categories determined by the dominant genre</w:t>
      </w:r>
      <w:r w:rsidR="003F29BE">
        <w:rPr>
          <w:lang w:eastAsia="zh-TW"/>
        </w:rPr>
        <w:t xml:space="preserve"> of the channel</w:t>
      </w:r>
      <w:r w:rsidR="007B6C82">
        <w:rPr>
          <w:lang w:eastAsia="zh-TW"/>
        </w:rPr>
        <w:t>.</w:t>
      </w:r>
    </w:p>
    <w:p w14:paraId="16614648" w14:textId="2D2AF2B2" w:rsidR="00A86420" w:rsidRPr="00AB264F" w:rsidRDefault="00A86420" w:rsidP="00F43C35">
      <w:pPr>
        <w:pBdr>
          <w:top w:val="single" w:sz="4" w:space="1" w:color="auto"/>
          <w:left w:val="single" w:sz="4" w:space="4" w:color="auto"/>
          <w:bottom w:val="single" w:sz="4" w:space="1" w:color="auto"/>
          <w:right w:val="single" w:sz="4" w:space="4" w:color="auto"/>
        </w:pBdr>
        <w:shd w:val="clear" w:color="auto" w:fill="D5DCE4"/>
        <w:rPr>
          <w:lang w:eastAsia="zh-TW"/>
        </w:rPr>
      </w:pPr>
      <w:r w:rsidRPr="00AB264F">
        <w:rPr>
          <w:lang w:eastAsia="zh-TW"/>
        </w:rPr>
        <w:t>STV captioning targets progressively increase over time until targets are scheduled to reach 100 per cent of programming by 1 July 2033 for e</w:t>
      </w:r>
      <w:r w:rsidR="00C873B8">
        <w:rPr>
          <w:lang w:eastAsia="zh-TW"/>
        </w:rPr>
        <w:t>very</w:t>
      </w:r>
      <w:r w:rsidRPr="00AB264F">
        <w:rPr>
          <w:lang w:eastAsia="zh-TW"/>
        </w:rPr>
        <w:t xml:space="preserve"> category of service.</w:t>
      </w:r>
    </w:p>
    <w:p w14:paraId="2CD1FDB1" w14:textId="18CEA6D4" w:rsidR="00A86420" w:rsidRPr="00A86420" w:rsidRDefault="00A86420" w:rsidP="00F43C35">
      <w:pPr>
        <w:keepNext/>
        <w:pBdr>
          <w:top w:val="single" w:sz="4" w:space="1" w:color="auto"/>
          <w:left w:val="single" w:sz="4" w:space="4" w:color="auto"/>
          <w:bottom w:val="single" w:sz="4" w:space="1" w:color="auto"/>
          <w:right w:val="single" w:sz="4" w:space="4" w:color="auto"/>
        </w:pBdr>
        <w:shd w:val="clear" w:color="auto" w:fill="D5DCE4"/>
        <w:rPr>
          <w:lang w:eastAsia="zh-TW"/>
        </w:rPr>
      </w:pPr>
      <w:r w:rsidRPr="00A86420">
        <w:rPr>
          <w:lang w:eastAsia="zh-TW"/>
        </w:rPr>
        <w:lastRenderedPageBreak/>
        <w:t xml:space="preserve">The legislation also sets out grounds for licensees to apply for exemptions and reductions in </w:t>
      </w:r>
      <w:r w:rsidR="00BE1C1A">
        <w:rPr>
          <w:lang w:eastAsia="zh-TW"/>
        </w:rPr>
        <w:t>targets</w:t>
      </w:r>
      <w:r w:rsidRPr="00A86420">
        <w:rPr>
          <w:lang w:eastAsia="zh-TW"/>
        </w:rPr>
        <w:t>. These grounds include:</w:t>
      </w:r>
    </w:p>
    <w:p w14:paraId="0EFE385C" w14:textId="66C3D2EA" w:rsidR="00A86420" w:rsidRPr="009434C8" w:rsidRDefault="00A86420" w:rsidP="00F43C35">
      <w:pPr>
        <w:pStyle w:val="Listparagraphbullets"/>
        <w:pBdr>
          <w:top w:val="single" w:sz="4" w:space="1" w:color="auto"/>
          <w:left w:val="single" w:sz="4" w:space="4" w:color="auto"/>
          <w:bottom w:val="single" w:sz="4" w:space="1" w:color="auto"/>
          <w:right w:val="single" w:sz="4" w:space="4" w:color="auto"/>
        </w:pBdr>
        <w:shd w:val="clear" w:color="auto" w:fill="D5DCE4"/>
        <w:spacing w:after="0"/>
      </w:pPr>
      <w:r w:rsidRPr="009434C8">
        <w:t xml:space="preserve">a formula for </w:t>
      </w:r>
      <w:r w:rsidR="00E06FBB">
        <w:t>nominating</w:t>
      </w:r>
      <w:r w:rsidRPr="009434C8">
        <w:t xml:space="preserve"> a percentage of services </w:t>
      </w:r>
      <w:r w:rsidR="004A771A">
        <w:t xml:space="preserve">as exempt where </w:t>
      </w:r>
      <w:r w:rsidRPr="009434C8">
        <w:t>provided before 1 July 2022; and</w:t>
      </w:r>
    </w:p>
    <w:p w14:paraId="6F4EDC2F" w14:textId="13302BCC" w:rsidR="00AB264F" w:rsidRPr="009434C8" w:rsidRDefault="00E06FBB" w:rsidP="00F43C35">
      <w:pPr>
        <w:pStyle w:val="Listparagraphbullets"/>
        <w:pBdr>
          <w:top w:val="single" w:sz="4" w:space="1" w:color="auto"/>
          <w:left w:val="single" w:sz="4" w:space="4" w:color="auto"/>
          <w:bottom w:val="single" w:sz="4" w:space="1" w:color="auto"/>
          <w:right w:val="single" w:sz="4" w:space="4" w:color="auto"/>
        </w:pBdr>
        <w:shd w:val="clear" w:color="auto" w:fill="D5DCE4"/>
      </w:pPr>
      <w:proofErr w:type="gramStart"/>
      <w:r>
        <w:t>where</w:t>
      </w:r>
      <w:proofErr w:type="gramEnd"/>
      <w:r>
        <w:t xml:space="preserve"> the provision of captioning would impose </w:t>
      </w:r>
      <w:r w:rsidR="00A86420" w:rsidRPr="009434C8">
        <w:t>unjustifiable hardship</w:t>
      </w:r>
      <w:r>
        <w:t xml:space="preserve"> on the licensee</w:t>
      </w:r>
      <w:r w:rsidR="00AB264F" w:rsidRPr="009434C8">
        <w:t>.</w:t>
      </w:r>
    </w:p>
    <w:p w14:paraId="1923EC04" w14:textId="2DB77A71" w:rsidR="00005156" w:rsidRPr="00B02FE6" w:rsidRDefault="00005156" w:rsidP="00F43C35">
      <w:pPr>
        <w:pStyle w:val="Heading2"/>
        <w:spacing w:before="0"/>
      </w:pPr>
      <w:bookmarkStart w:id="12" w:name="_Toc70683413"/>
      <w:bookmarkStart w:id="13" w:name="_Toc45642080"/>
      <w:bookmarkStart w:id="14" w:name="_Toc45649096"/>
      <w:bookmarkStart w:id="15" w:name="_Toc45713962"/>
      <w:bookmarkStart w:id="16" w:name="_Toc47090196"/>
      <w:bookmarkStart w:id="17" w:name="_Toc83906689"/>
      <w:r w:rsidRPr="00B02FE6">
        <w:t>The need for a fit for purpose captioning scheme for subscription television</w:t>
      </w:r>
      <w:bookmarkEnd w:id="12"/>
      <w:bookmarkEnd w:id="13"/>
      <w:bookmarkEnd w:id="14"/>
      <w:bookmarkEnd w:id="15"/>
      <w:bookmarkEnd w:id="16"/>
      <w:bookmarkEnd w:id="17"/>
    </w:p>
    <w:p w14:paraId="12221A64" w14:textId="240C5445" w:rsidR="00DC08A0" w:rsidRDefault="0048501C" w:rsidP="00F43C35">
      <w:pPr>
        <w:spacing w:after="120"/>
      </w:pPr>
      <w:r>
        <w:t xml:space="preserve">Between </w:t>
      </w:r>
      <w:r w:rsidR="0057539C">
        <w:t>2015</w:t>
      </w:r>
      <w:r>
        <w:t xml:space="preserve"> and 2017</w:t>
      </w:r>
      <w:r w:rsidR="0057539C">
        <w:t xml:space="preserve"> the Department of Communications conducted a </w:t>
      </w:r>
      <w:r w:rsidR="00C97640">
        <w:t xml:space="preserve">public </w:t>
      </w:r>
      <w:r w:rsidR="0057539C">
        <w:t>consultation about potential reform of the captioning regulatory framework</w:t>
      </w:r>
      <w:r w:rsidR="00F74FAC">
        <w:t>.</w:t>
      </w:r>
      <w:r w:rsidR="004A771A">
        <w:rPr>
          <w:rStyle w:val="FootnoteReference"/>
        </w:rPr>
        <w:footnoteReference w:id="3"/>
      </w:r>
      <w:r w:rsidR="0057539C">
        <w:t xml:space="preserve"> In 2016 the Australian Communication and Media Authority</w:t>
      </w:r>
      <w:r w:rsidR="00700282">
        <w:t xml:space="preserve"> (ACMA) </w:t>
      </w:r>
      <w:r w:rsidR="00C97640">
        <w:t xml:space="preserve">also </w:t>
      </w:r>
      <w:r w:rsidR="0057539C">
        <w:t xml:space="preserve">undertook </w:t>
      </w:r>
      <w:r w:rsidR="00443417">
        <w:t xml:space="preserve">a </w:t>
      </w:r>
      <w:r w:rsidR="0057539C">
        <w:t xml:space="preserve">statutory review of the operation of Part 9D of the </w:t>
      </w:r>
      <w:r w:rsidR="00D970D3">
        <w:t>BSA</w:t>
      </w:r>
      <w:r w:rsidR="00F74FAC">
        <w:t>.</w:t>
      </w:r>
      <w:r w:rsidR="007E2330">
        <w:rPr>
          <w:rStyle w:val="FootnoteReference"/>
        </w:rPr>
        <w:footnoteReference w:id="4"/>
      </w:r>
      <w:r w:rsidR="0057539C">
        <w:t xml:space="preserve"> </w:t>
      </w:r>
      <w:r w:rsidR="00443417">
        <w:t xml:space="preserve">This review </w:t>
      </w:r>
      <w:r w:rsidR="008861B4">
        <w:t xml:space="preserve">also </w:t>
      </w:r>
      <w:r w:rsidR="00443417">
        <w:t>included public consultation.</w:t>
      </w:r>
      <w:r w:rsidR="00FF3855">
        <w:t xml:space="preserve"> </w:t>
      </w:r>
      <w:r w:rsidR="00414870">
        <w:t xml:space="preserve">These exercises identified the </w:t>
      </w:r>
      <w:r w:rsidR="00921A1B">
        <w:t xml:space="preserve">following </w:t>
      </w:r>
      <w:r w:rsidR="00031D85">
        <w:t xml:space="preserve">priorities for the </w:t>
      </w:r>
      <w:r w:rsidR="00921A1B">
        <w:t>reform</w:t>
      </w:r>
      <w:r w:rsidR="00031D85">
        <w:t xml:space="preserve"> of the STV captioning regime</w:t>
      </w:r>
      <w:r w:rsidR="00921A1B">
        <w:t>:</w:t>
      </w:r>
    </w:p>
    <w:p w14:paraId="202FD273" w14:textId="187F624C" w:rsidR="00031D85" w:rsidRDefault="0048501C" w:rsidP="00061062">
      <w:pPr>
        <w:pStyle w:val="Listparagraphbullets"/>
      </w:pPr>
      <w:r>
        <w:t>s</w:t>
      </w:r>
      <w:r w:rsidR="00031D85">
        <w:t>implification</w:t>
      </w:r>
      <w:r w:rsidR="009422A8">
        <w:t xml:space="preserve"> of rules</w:t>
      </w:r>
    </w:p>
    <w:p w14:paraId="415B2600" w14:textId="7BA9FD6D" w:rsidR="00101E09" w:rsidRDefault="0048501C" w:rsidP="00061062">
      <w:pPr>
        <w:pStyle w:val="Listparagraphbullets"/>
      </w:pPr>
      <w:r>
        <w:t>m</w:t>
      </w:r>
      <w:r w:rsidR="00921A1B">
        <w:t>ore consistent captioning targets for STV li</w:t>
      </w:r>
      <w:r w:rsidR="00EB6932">
        <w:t>censees</w:t>
      </w:r>
    </w:p>
    <w:p w14:paraId="17BA4D3D" w14:textId="32416E5A" w:rsidR="00414870" w:rsidRDefault="0048501C" w:rsidP="00061062">
      <w:pPr>
        <w:pStyle w:val="Listparagraphbullets"/>
      </w:pPr>
      <w:r>
        <w:t>c</w:t>
      </w:r>
      <w:r w:rsidR="00921A1B">
        <w:t>learer</w:t>
      </w:r>
      <w:r w:rsidR="009422A8">
        <w:t>,</w:t>
      </w:r>
      <w:r w:rsidR="00414870">
        <w:t xml:space="preserve"> prospective information </w:t>
      </w:r>
      <w:r w:rsidR="00921A1B">
        <w:t xml:space="preserve">for viewers </w:t>
      </w:r>
      <w:r w:rsidR="000B6DC2">
        <w:t>about</w:t>
      </w:r>
      <w:r w:rsidR="00414870">
        <w:t xml:space="preserve"> what STV services are captioned</w:t>
      </w:r>
      <w:r w:rsidR="000F33D1">
        <w:t>; and</w:t>
      </w:r>
    </w:p>
    <w:p w14:paraId="3FA10C17" w14:textId="2E7FA839" w:rsidR="00414870" w:rsidRDefault="0048501C" w:rsidP="00F43C35">
      <w:pPr>
        <w:pStyle w:val="Listparagraphbullets"/>
        <w:spacing w:after="120"/>
      </w:pPr>
      <w:proofErr w:type="gramStart"/>
      <w:r>
        <w:t>s</w:t>
      </w:r>
      <w:r w:rsidR="00921A1B">
        <w:t>impler</w:t>
      </w:r>
      <w:proofErr w:type="gramEnd"/>
      <w:r w:rsidR="00031D85">
        <w:t xml:space="preserve">, more objective and transparent criteria for exemptions </w:t>
      </w:r>
      <w:r w:rsidR="00921A1B">
        <w:t xml:space="preserve">which ensure </w:t>
      </w:r>
      <w:r w:rsidR="00EB6932">
        <w:t xml:space="preserve">that </w:t>
      </w:r>
      <w:r w:rsidR="00A27F65">
        <w:t xml:space="preserve">captioning resources are directed toward </w:t>
      </w:r>
      <w:r w:rsidR="00EB6932">
        <w:t>the most popular programs</w:t>
      </w:r>
      <w:r w:rsidR="00A27F65">
        <w:t>.</w:t>
      </w:r>
    </w:p>
    <w:p w14:paraId="7CA9DF6F" w14:textId="1EE1FBF2" w:rsidR="009422A8" w:rsidRDefault="00A86420" w:rsidP="00F43C35">
      <w:pPr>
        <w:spacing w:after="120"/>
      </w:pPr>
      <w:r w:rsidRPr="00A86420">
        <w:t xml:space="preserve">The STV sector has faced declining subscriber numbers and declining revenues since the introduction of streaming services to Australia in 2015. In particular, commercial revenues declined substantially </w:t>
      </w:r>
      <w:r w:rsidR="00952607">
        <w:t xml:space="preserve">in 2020 </w:t>
      </w:r>
      <w:r w:rsidRPr="00A86420">
        <w:t xml:space="preserve">during COVID-19 </w:t>
      </w:r>
      <w:r w:rsidR="00952607">
        <w:t>restrictions</w:t>
      </w:r>
      <w:r w:rsidRPr="00A86420">
        <w:t xml:space="preserve">, attributable to closed or less frequented entertainment venues (such as licensed venues </w:t>
      </w:r>
      <w:r w:rsidR="00061062">
        <w:t>showing STV sporting services).</w:t>
      </w:r>
    </w:p>
    <w:p w14:paraId="61A67F80" w14:textId="6A1388E2" w:rsidR="008D2B03" w:rsidRDefault="009422A8" w:rsidP="00F43C35">
      <w:pPr>
        <w:spacing w:after="120"/>
      </w:pPr>
      <w:r>
        <w:t xml:space="preserve">The </w:t>
      </w:r>
      <w:r w:rsidR="009C3E72">
        <w:t xml:space="preserve">Broadcasting Legislation Amendment (2021 Measures No. 1) </w:t>
      </w:r>
      <w:r w:rsidR="00E53E08">
        <w:t xml:space="preserve">Bill </w:t>
      </w:r>
      <w:r w:rsidR="009C3E72">
        <w:t>2021</w:t>
      </w:r>
      <w:r w:rsidR="00FA6914">
        <w:rPr>
          <w:rStyle w:val="FootnoteReference"/>
        </w:rPr>
        <w:footnoteReference w:id="5"/>
      </w:r>
      <w:r w:rsidR="009C3E72">
        <w:t xml:space="preserve"> </w:t>
      </w:r>
      <w:r w:rsidR="00E53E08">
        <w:t xml:space="preserve">was </w:t>
      </w:r>
      <w:r w:rsidR="009C3E72">
        <w:t>recently passed by Parliament</w:t>
      </w:r>
      <w:r w:rsidR="00E53E08">
        <w:t>. The Bill</w:t>
      </w:r>
      <w:r w:rsidR="009C3E72">
        <w:t xml:space="preserve"> provides for the creation </w:t>
      </w:r>
      <w:r w:rsidR="00A060A4">
        <w:t>of a</w:t>
      </w:r>
      <w:r w:rsidR="00E53E08">
        <w:t xml:space="preserve"> STV</w:t>
      </w:r>
      <w:r w:rsidR="00A060A4">
        <w:t xml:space="preserve"> </w:t>
      </w:r>
      <w:r w:rsidR="00934532">
        <w:t>captioning scheme</w:t>
      </w:r>
      <w:r w:rsidR="00A060A4">
        <w:t xml:space="preserve"> by legislative instrument made by the Minister for Communications, Urban Infrastructure, Cities and the Arts.</w:t>
      </w:r>
      <w:r w:rsidR="00952607">
        <w:t xml:space="preserve"> Once the </w:t>
      </w:r>
      <w:r w:rsidR="00E53E08">
        <w:t>S</w:t>
      </w:r>
      <w:r w:rsidR="00952607">
        <w:t>cheme and instrument are established by proclamation, the current rules for STV licensees set out in Division 3 of the BSA will be repealed.</w:t>
      </w:r>
    </w:p>
    <w:p w14:paraId="65DE5E0C" w14:textId="5CA8AA21" w:rsidR="00DF28BA" w:rsidRDefault="00DF28BA" w:rsidP="00F43C35">
      <w:pPr>
        <w:spacing w:after="120"/>
      </w:pPr>
      <w:r>
        <w:t xml:space="preserve">Once the Scheme is in place, compliance with the Scheme will be a licence </w:t>
      </w:r>
      <w:r w:rsidR="000B646C">
        <w:t>condition</w:t>
      </w:r>
      <w:r>
        <w:t xml:space="preserve"> </w:t>
      </w:r>
      <w:r w:rsidR="000B646C">
        <w:t>fo</w:t>
      </w:r>
      <w:r>
        <w:t>r STV licen</w:t>
      </w:r>
      <w:r w:rsidR="000B646C">
        <w:t>sees.</w:t>
      </w:r>
    </w:p>
    <w:p w14:paraId="5A9CA2E7" w14:textId="69891BE1" w:rsidR="000B646C" w:rsidRPr="000B646C" w:rsidRDefault="000B646C" w:rsidP="001955A6">
      <w:pPr>
        <w:pStyle w:val="Heading2"/>
      </w:pPr>
      <w:bookmarkStart w:id="18" w:name="_Toc83906690"/>
      <w:r>
        <w:t>Structure of this paper</w:t>
      </w:r>
      <w:bookmarkEnd w:id="18"/>
    </w:p>
    <w:p w14:paraId="64636D6C" w14:textId="547DB4E8" w:rsidR="00806CDF" w:rsidRDefault="00806CDF" w:rsidP="00F43C35">
      <w:pPr>
        <w:spacing w:after="120"/>
      </w:pPr>
      <w:r>
        <w:t xml:space="preserve">Part </w:t>
      </w:r>
      <w:r w:rsidR="00BE1C1A">
        <w:t xml:space="preserve">1 </w:t>
      </w:r>
      <w:r>
        <w:t xml:space="preserve">of this paper discusses aspects of the current STV </w:t>
      </w:r>
      <w:r w:rsidR="00C873B8">
        <w:t>c</w:t>
      </w:r>
      <w:r>
        <w:t>aptioning regime requiring reform</w:t>
      </w:r>
      <w:r w:rsidR="00944381">
        <w:t>.</w:t>
      </w:r>
    </w:p>
    <w:p w14:paraId="348A7DE7" w14:textId="56C61AAD" w:rsidR="00806CDF" w:rsidRDefault="00806CDF" w:rsidP="00F43C35">
      <w:pPr>
        <w:spacing w:after="120"/>
      </w:pPr>
      <w:r>
        <w:t>Par</w:t>
      </w:r>
      <w:r w:rsidR="009E6B79">
        <w:t xml:space="preserve">t </w:t>
      </w:r>
      <w:r w:rsidR="00BE1C1A">
        <w:t xml:space="preserve">2 </w:t>
      </w:r>
      <w:r w:rsidR="009E6B79">
        <w:t>identifies aspects of the current arrangements which could be retained</w:t>
      </w:r>
      <w:r w:rsidR="00C13B6C">
        <w:t xml:space="preserve"> in </w:t>
      </w:r>
      <w:r w:rsidR="00B26618">
        <w:t xml:space="preserve">a STV </w:t>
      </w:r>
      <w:r w:rsidR="00934532">
        <w:t>captioning scheme</w:t>
      </w:r>
      <w:r w:rsidR="009E6B79">
        <w:t>.</w:t>
      </w:r>
    </w:p>
    <w:p w14:paraId="7B7F3BE8" w14:textId="08F6BFF4" w:rsidR="00BE1C1A" w:rsidRDefault="009E6B79" w:rsidP="00F43C35">
      <w:pPr>
        <w:spacing w:after="120"/>
      </w:pPr>
      <w:r>
        <w:t xml:space="preserve">Part </w:t>
      </w:r>
      <w:r w:rsidR="00BE1C1A">
        <w:t>3</w:t>
      </w:r>
      <w:r>
        <w:t xml:space="preserve"> det</w:t>
      </w:r>
      <w:r w:rsidR="00751636">
        <w:t>ails</w:t>
      </w:r>
      <w:r>
        <w:t xml:space="preserve"> a number </w:t>
      </w:r>
      <w:r w:rsidR="000B6DC2">
        <w:t xml:space="preserve">of </w:t>
      </w:r>
      <w:r>
        <w:t xml:space="preserve">proposals </w:t>
      </w:r>
      <w:r w:rsidR="00944381">
        <w:t xml:space="preserve">for a STV </w:t>
      </w:r>
      <w:r w:rsidR="00934532">
        <w:t>captioning scheme</w:t>
      </w:r>
      <w:r w:rsidR="00944381">
        <w:t xml:space="preserve"> to deliver captioning more effectively and efficiently while addressing the pressures </w:t>
      </w:r>
      <w:r w:rsidR="00D970D3">
        <w:t>being</w:t>
      </w:r>
      <w:r w:rsidR="00944381">
        <w:t xml:space="preserve"> experienced by the STV industry.</w:t>
      </w:r>
      <w:r w:rsidR="00FF3855">
        <w:t xml:space="preserve"> </w:t>
      </w:r>
      <w:r w:rsidR="00944381">
        <w:t xml:space="preserve">These proposals include a number of issues </w:t>
      </w:r>
      <w:r w:rsidR="00A27F65">
        <w:t>on</w:t>
      </w:r>
      <w:r w:rsidR="00944381">
        <w:t xml:space="preserve"> which comment is sought.</w:t>
      </w:r>
      <w:r w:rsidR="00BE1C1A">
        <w:br w:type="page"/>
      </w:r>
    </w:p>
    <w:p w14:paraId="3C346290" w14:textId="453FB836" w:rsidR="00E271B4" w:rsidRPr="009434C8" w:rsidRDefault="00BE1C1A" w:rsidP="00D0745B">
      <w:pPr>
        <w:pStyle w:val="Heading2"/>
      </w:pPr>
      <w:bookmarkStart w:id="19" w:name="_Toc70683414"/>
      <w:bookmarkStart w:id="20" w:name="_Toc83906691"/>
      <w:r>
        <w:lastRenderedPageBreak/>
        <w:t xml:space="preserve">Part 1: </w:t>
      </w:r>
      <w:r w:rsidR="00BE3248" w:rsidRPr="009434C8">
        <w:t>A</w:t>
      </w:r>
      <w:r w:rsidR="00BE3248" w:rsidRPr="00061062">
        <w:t>s</w:t>
      </w:r>
      <w:r w:rsidR="00BE3248" w:rsidRPr="009434C8">
        <w:t xml:space="preserve">pects of the </w:t>
      </w:r>
      <w:r w:rsidR="00E271B4" w:rsidRPr="009434C8">
        <w:t xml:space="preserve">current </w:t>
      </w:r>
      <w:r w:rsidR="00BE3248" w:rsidRPr="009434C8">
        <w:t xml:space="preserve">STV captioning arrangements requiring </w:t>
      </w:r>
      <w:r w:rsidR="00195572" w:rsidRPr="009434C8">
        <w:t>reform</w:t>
      </w:r>
      <w:bookmarkEnd w:id="19"/>
      <w:bookmarkEnd w:id="20"/>
    </w:p>
    <w:p w14:paraId="48EA3E97" w14:textId="1F8045E8" w:rsidR="00952607" w:rsidRPr="00952607" w:rsidRDefault="00156930" w:rsidP="00AE2DCF">
      <w:pPr>
        <w:pStyle w:val="Heading3"/>
      </w:pPr>
      <w:bookmarkStart w:id="21" w:name="_Toc70683415"/>
      <w:bookmarkStart w:id="22" w:name="_Toc83906692"/>
      <w:r>
        <w:t>Number of</w:t>
      </w:r>
      <w:r w:rsidR="00952607">
        <w:t xml:space="preserve"> STV service categories</w:t>
      </w:r>
      <w:bookmarkEnd w:id="21"/>
      <w:bookmarkEnd w:id="22"/>
    </w:p>
    <w:p w14:paraId="5539BE4A" w14:textId="1570A173" w:rsidR="00952607" w:rsidRDefault="00DC08A0" w:rsidP="00150231">
      <w:pPr>
        <w:rPr>
          <w:rFonts w:cs="Segoe UI"/>
          <w:szCs w:val="21"/>
        </w:rPr>
      </w:pPr>
      <w:r w:rsidRPr="007E2330">
        <w:rPr>
          <w:rFonts w:cs="Segoe UI"/>
          <w:szCs w:val="21"/>
        </w:rPr>
        <w:t xml:space="preserve">There are </w:t>
      </w:r>
      <w:r w:rsidR="00952607" w:rsidRPr="007E2330">
        <w:rPr>
          <w:rFonts w:cs="Segoe UI"/>
          <w:szCs w:val="21"/>
        </w:rPr>
        <w:t>currently 9</w:t>
      </w:r>
      <w:r w:rsidRPr="007E2330">
        <w:rPr>
          <w:rFonts w:cs="Segoe UI"/>
          <w:szCs w:val="21"/>
        </w:rPr>
        <w:t xml:space="preserve"> </w:t>
      </w:r>
      <w:r w:rsidR="00150231" w:rsidRPr="007E2330">
        <w:rPr>
          <w:rFonts w:cs="Segoe UI"/>
          <w:szCs w:val="21"/>
        </w:rPr>
        <w:t xml:space="preserve">categories of </w:t>
      </w:r>
      <w:r w:rsidR="00952607" w:rsidRPr="007E2330">
        <w:rPr>
          <w:rFonts w:cs="Segoe UI"/>
          <w:szCs w:val="21"/>
        </w:rPr>
        <w:t xml:space="preserve">STV </w:t>
      </w:r>
      <w:r w:rsidR="00150231" w:rsidRPr="007E2330">
        <w:rPr>
          <w:rFonts w:cs="Segoe UI"/>
          <w:szCs w:val="21"/>
        </w:rPr>
        <w:t>service</w:t>
      </w:r>
      <w:r w:rsidR="00952607" w:rsidRPr="007E2330">
        <w:rPr>
          <w:rFonts w:cs="Segoe UI"/>
          <w:szCs w:val="21"/>
        </w:rPr>
        <w:t>s</w:t>
      </w:r>
      <w:r w:rsidR="00150231" w:rsidRPr="007E2330">
        <w:rPr>
          <w:rFonts w:cs="Segoe UI"/>
          <w:szCs w:val="21"/>
        </w:rPr>
        <w:t xml:space="preserve"> to which </w:t>
      </w:r>
      <w:r w:rsidR="008D0961">
        <w:rPr>
          <w:rFonts w:cs="Segoe UI"/>
          <w:szCs w:val="21"/>
        </w:rPr>
        <w:t xml:space="preserve">annual </w:t>
      </w:r>
      <w:r w:rsidR="00952607" w:rsidRPr="007E2330">
        <w:rPr>
          <w:rFonts w:cs="Segoe UI"/>
          <w:szCs w:val="21"/>
        </w:rPr>
        <w:t xml:space="preserve">captioning </w:t>
      </w:r>
      <w:r w:rsidR="00150231" w:rsidRPr="007E2330">
        <w:rPr>
          <w:rFonts w:cs="Segoe UI"/>
          <w:szCs w:val="21"/>
        </w:rPr>
        <w:t>targets apply</w:t>
      </w:r>
      <w:r w:rsidRPr="007E2330">
        <w:rPr>
          <w:rFonts w:cs="Segoe UI"/>
          <w:szCs w:val="21"/>
        </w:rPr>
        <w:t>.</w:t>
      </w:r>
      <w:r w:rsidR="00952607" w:rsidRPr="007E2330">
        <w:rPr>
          <w:rFonts w:cs="Segoe UI"/>
          <w:szCs w:val="21"/>
        </w:rPr>
        <w:t xml:space="preserve"> The </w:t>
      </w:r>
      <w:r w:rsidR="008D0961">
        <w:rPr>
          <w:rFonts w:cs="Segoe UI"/>
          <w:szCs w:val="21"/>
        </w:rPr>
        <w:t xml:space="preserve">targets which apply to these categories are set out at subsection </w:t>
      </w:r>
      <w:proofErr w:type="gramStart"/>
      <w:r w:rsidR="008D0961">
        <w:rPr>
          <w:rFonts w:cs="Segoe UI"/>
          <w:szCs w:val="21"/>
        </w:rPr>
        <w:t>130ZV(</w:t>
      </w:r>
      <w:proofErr w:type="gramEnd"/>
      <w:r w:rsidR="008D0961">
        <w:rPr>
          <w:rFonts w:cs="Segoe UI"/>
          <w:szCs w:val="21"/>
        </w:rPr>
        <w:t xml:space="preserve">2) of the BSA. The </w:t>
      </w:r>
      <w:r w:rsidR="00952607" w:rsidRPr="007E2330">
        <w:rPr>
          <w:rFonts w:cs="Segoe UI"/>
          <w:szCs w:val="21"/>
        </w:rPr>
        <w:t xml:space="preserve">targets </w:t>
      </w:r>
      <w:r w:rsidR="00E53E08" w:rsidRPr="007E2330">
        <w:rPr>
          <w:rFonts w:cs="Segoe UI"/>
          <w:szCs w:val="21"/>
        </w:rPr>
        <w:t>for</w:t>
      </w:r>
      <w:r w:rsidR="00952607" w:rsidRPr="007E2330">
        <w:rPr>
          <w:rFonts w:cs="Segoe UI"/>
          <w:szCs w:val="21"/>
        </w:rPr>
        <w:t xml:space="preserve"> the </w:t>
      </w:r>
      <w:r w:rsidR="00061062">
        <w:rPr>
          <w:rFonts w:cs="Segoe UI"/>
          <w:szCs w:val="21"/>
        </w:rPr>
        <w:t>2020–21</w:t>
      </w:r>
      <w:r w:rsidR="00952607" w:rsidRPr="007E2330">
        <w:rPr>
          <w:rFonts w:cs="Segoe UI"/>
          <w:szCs w:val="21"/>
        </w:rPr>
        <w:t xml:space="preserve"> </w:t>
      </w:r>
      <w:r w:rsidR="001E10A4">
        <w:rPr>
          <w:rFonts w:cs="Segoe UI"/>
          <w:szCs w:val="21"/>
        </w:rPr>
        <w:t xml:space="preserve">and </w:t>
      </w:r>
      <w:r w:rsidR="00061062">
        <w:rPr>
          <w:rFonts w:cs="Segoe UI"/>
          <w:szCs w:val="21"/>
        </w:rPr>
        <w:t>2021–22</w:t>
      </w:r>
      <w:r w:rsidR="001E10A4">
        <w:rPr>
          <w:rFonts w:cs="Segoe UI"/>
          <w:szCs w:val="21"/>
        </w:rPr>
        <w:t xml:space="preserve"> </w:t>
      </w:r>
      <w:r w:rsidR="00952607" w:rsidRPr="007E2330">
        <w:rPr>
          <w:rFonts w:cs="Segoe UI"/>
          <w:szCs w:val="21"/>
        </w:rPr>
        <w:t>financial year</w:t>
      </w:r>
      <w:r w:rsidR="001E10A4">
        <w:rPr>
          <w:rFonts w:cs="Segoe UI"/>
          <w:szCs w:val="21"/>
        </w:rPr>
        <w:t>s</w:t>
      </w:r>
      <w:r w:rsidR="00952607" w:rsidRPr="007E2330">
        <w:rPr>
          <w:rFonts w:cs="Segoe UI"/>
          <w:szCs w:val="21"/>
        </w:rPr>
        <w:t xml:space="preserve"> are</w:t>
      </w:r>
      <w:r w:rsidR="00914683">
        <w:rPr>
          <w:rFonts w:cs="Segoe UI"/>
          <w:szCs w:val="21"/>
        </w:rPr>
        <w:t xml:space="preserve"> listed in Table 1 below.</w:t>
      </w:r>
    </w:p>
    <w:p w14:paraId="4960C0AF" w14:textId="325093B6" w:rsidR="003910D7" w:rsidRPr="003910D7" w:rsidRDefault="003910D7" w:rsidP="00876280">
      <w:pPr>
        <w:pStyle w:val="Tablefigureheading"/>
      </w:pPr>
      <w:bookmarkStart w:id="23" w:name="_Toc83906653"/>
      <w:r w:rsidRPr="003910D7">
        <w:t>Table</w:t>
      </w:r>
      <w:r>
        <w:t xml:space="preserve"> 1: Captioning targets for STV categories </w:t>
      </w:r>
      <w:r w:rsidR="00061062">
        <w:t>2020–21</w:t>
      </w:r>
      <w:r w:rsidR="00FD0C56">
        <w:t xml:space="preserve">, </w:t>
      </w:r>
      <w:r w:rsidR="00061062">
        <w:t>2021–22</w:t>
      </w:r>
      <w:r w:rsidR="00FD0C56">
        <w:t xml:space="preserve"> and </w:t>
      </w:r>
      <w:r w:rsidR="00061062">
        <w:t>2022–23</w:t>
      </w:r>
      <w:bookmarkEnd w:id="23"/>
    </w:p>
    <w:tbl>
      <w:tblPr>
        <w:tblStyle w:val="DefaultTable1"/>
        <w:tblW w:w="0" w:type="auto"/>
        <w:tblLook w:val="04A0" w:firstRow="1" w:lastRow="0" w:firstColumn="1" w:lastColumn="0" w:noHBand="0" w:noVBand="1"/>
        <w:tblDescription w:val="Table 1: Captioning targets for STV categories 2020-21"/>
      </w:tblPr>
      <w:tblGrid>
        <w:gridCol w:w="4678"/>
        <w:gridCol w:w="1560"/>
        <w:gridCol w:w="1417"/>
        <w:gridCol w:w="1417"/>
      </w:tblGrid>
      <w:tr w:rsidR="0025301E" w14:paraId="1A2CC2C1" w14:textId="754C15FC" w:rsidTr="0087628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8" w:type="dxa"/>
            <w:shd w:val="clear" w:color="auto" w:fill="002D72"/>
          </w:tcPr>
          <w:p w14:paraId="667C1DF6" w14:textId="228A6D7E" w:rsidR="0025301E" w:rsidRDefault="0025301E" w:rsidP="00C6480D">
            <w:pPr>
              <w:jc w:val="center"/>
            </w:pPr>
            <w:r>
              <w:t>Category</w:t>
            </w:r>
          </w:p>
        </w:tc>
        <w:tc>
          <w:tcPr>
            <w:tcW w:w="1560" w:type="dxa"/>
            <w:shd w:val="clear" w:color="auto" w:fill="002D72"/>
          </w:tcPr>
          <w:p w14:paraId="429646F3" w14:textId="4D46F14A" w:rsidR="0025301E" w:rsidRDefault="00061062" w:rsidP="00C6480D">
            <w:pPr>
              <w:jc w:val="center"/>
              <w:cnfStyle w:val="100000000000" w:firstRow="1" w:lastRow="0" w:firstColumn="0" w:lastColumn="0" w:oddVBand="0" w:evenVBand="0" w:oddHBand="0" w:evenHBand="0" w:firstRowFirstColumn="0" w:firstRowLastColumn="0" w:lastRowFirstColumn="0" w:lastRowLastColumn="0"/>
            </w:pPr>
            <w:r>
              <w:t>2020–21</w:t>
            </w:r>
            <w:r w:rsidR="0025301E">
              <w:t xml:space="preserve"> captioning target</w:t>
            </w:r>
          </w:p>
        </w:tc>
        <w:tc>
          <w:tcPr>
            <w:tcW w:w="1417" w:type="dxa"/>
            <w:shd w:val="clear" w:color="auto" w:fill="002D72"/>
          </w:tcPr>
          <w:p w14:paraId="7FC09D7D" w14:textId="27CC0481" w:rsidR="0025301E" w:rsidRDefault="00061062" w:rsidP="001E10A4">
            <w:pPr>
              <w:jc w:val="center"/>
              <w:cnfStyle w:val="100000000000" w:firstRow="1" w:lastRow="0" w:firstColumn="0" w:lastColumn="0" w:oddVBand="0" w:evenVBand="0" w:oddHBand="0" w:evenHBand="0" w:firstRowFirstColumn="0" w:firstRowLastColumn="0" w:lastRowFirstColumn="0" w:lastRowLastColumn="0"/>
            </w:pPr>
            <w:r>
              <w:t>2021–22</w:t>
            </w:r>
            <w:r w:rsidR="0025301E">
              <w:t xml:space="preserve"> captioning target</w:t>
            </w:r>
          </w:p>
        </w:tc>
        <w:tc>
          <w:tcPr>
            <w:tcW w:w="1417" w:type="dxa"/>
            <w:shd w:val="clear" w:color="auto" w:fill="002D72"/>
          </w:tcPr>
          <w:p w14:paraId="02F4504C" w14:textId="179F3CE3" w:rsidR="0025301E" w:rsidRDefault="00061062" w:rsidP="0025301E">
            <w:pPr>
              <w:jc w:val="center"/>
              <w:cnfStyle w:val="100000000000" w:firstRow="1" w:lastRow="0" w:firstColumn="0" w:lastColumn="0" w:oddVBand="0" w:evenVBand="0" w:oddHBand="0" w:evenHBand="0" w:firstRowFirstColumn="0" w:firstRowLastColumn="0" w:lastRowFirstColumn="0" w:lastRowLastColumn="0"/>
            </w:pPr>
            <w:r>
              <w:t>2022–23</w:t>
            </w:r>
            <w:r w:rsidR="0025301E">
              <w:t xml:space="preserve"> captioning target</w:t>
            </w:r>
          </w:p>
        </w:tc>
      </w:tr>
      <w:tr w:rsidR="0025301E" w14:paraId="571BB333" w14:textId="361496DB" w:rsidTr="00876280">
        <w:trPr>
          <w:cantSplit/>
        </w:trPr>
        <w:tc>
          <w:tcPr>
            <w:cnfStyle w:val="001000000000" w:firstRow="0" w:lastRow="0" w:firstColumn="1" w:lastColumn="0" w:oddVBand="0" w:evenVBand="0" w:oddHBand="0" w:evenHBand="0" w:firstRowFirstColumn="0" w:firstRowLastColumn="0" w:lastRowFirstColumn="0" w:lastRowLastColumn="0"/>
            <w:tcW w:w="4678" w:type="dxa"/>
          </w:tcPr>
          <w:p w14:paraId="42381DDC" w14:textId="3359D851" w:rsidR="0025301E" w:rsidRDefault="0025301E" w:rsidP="0025301E">
            <w:r>
              <w:t>Category A STV movie service (1</w:t>
            </w:r>
            <w:r w:rsidRPr="00DE5DF3">
              <w:rPr>
                <w:vertAlign w:val="superscript"/>
              </w:rPr>
              <w:t>st</w:t>
            </w:r>
            <w:r>
              <w:t xml:space="preserve"> to 6</w:t>
            </w:r>
            <w:r w:rsidRPr="00DE5DF3">
              <w:rPr>
                <w:vertAlign w:val="superscript"/>
              </w:rPr>
              <w:t>th</w:t>
            </w:r>
            <w:r>
              <w:t xml:space="preserve"> movie channel)</w:t>
            </w:r>
          </w:p>
        </w:tc>
        <w:tc>
          <w:tcPr>
            <w:tcW w:w="1560" w:type="dxa"/>
          </w:tcPr>
          <w:p w14:paraId="7DDE6027" w14:textId="1FFE0CF8" w:rsidR="0025301E" w:rsidRDefault="0025301E" w:rsidP="0025301E">
            <w:pPr>
              <w:jc w:val="center"/>
              <w:cnfStyle w:val="000000000000" w:firstRow="0" w:lastRow="0" w:firstColumn="0" w:lastColumn="0" w:oddVBand="0" w:evenVBand="0" w:oddHBand="0" w:evenHBand="0" w:firstRowFirstColumn="0" w:firstRowLastColumn="0" w:lastRowFirstColumn="0" w:lastRowLastColumn="0"/>
            </w:pPr>
            <w:r>
              <w:t>100%</w:t>
            </w:r>
          </w:p>
        </w:tc>
        <w:tc>
          <w:tcPr>
            <w:tcW w:w="1417" w:type="dxa"/>
          </w:tcPr>
          <w:p w14:paraId="05CAEA6E" w14:textId="17B2D8DE" w:rsidR="0025301E" w:rsidRDefault="0025301E" w:rsidP="0025301E">
            <w:pPr>
              <w:jc w:val="center"/>
              <w:cnfStyle w:val="000000000000" w:firstRow="0" w:lastRow="0" w:firstColumn="0" w:lastColumn="0" w:oddVBand="0" w:evenVBand="0" w:oddHBand="0" w:evenHBand="0" w:firstRowFirstColumn="0" w:firstRowLastColumn="0" w:lastRowFirstColumn="0" w:lastRowLastColumn="0"/>
            </w:pPr>
            <w:r>
              <w:t>100%</w:t>
            </w:r>
          </w:p>
        </w:tc>
        <w:tc>
          <w:tcPr>
            <w:tcW w:w="1417" w:type="dxa"/>
          </w:tcPr>
          <w:p w14:paraId="4EEC1C49" w14:textId="16A758DC" w:rsidR="0025301E" w:rsidRDefault="0025301E" w:rsidP="0025301E">
            <w:pPr>
              <w:jc w:val="center"/>
              <w:cnfStyle w:val="000000000000" w:firstRow="0" w:lastRow="0" w:firstColumn="0" w:lastColumn="0" w:oddVBand="0" w:evenVBand="0" w:oddHBand="0" w:evenHBand="0" w:firstRowFirstColumn="0" w:firstRowLastColumn="0" w:lastRowFirstColumn="0" w:lastRowLastColumn="0"/>
            </w:pPr>
            <w:r>
              <w:t>100%</w:t>
            </w:r>
          </w:p>
        </w:tc>
      </w:tr>
      <w:tr w:rsidR="0025301E" w14:paraId="150A4340" w14:textId="0708E71D" w:rsidTr="00876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8" w:type="dxa"/>
          </w:tcPr>
          <w:p w14:paraId="5CB68F41" w14:textId="01A5CD42" w:rsidR="0025301E" w:rsidRDefault="0025301E" w:rsidP="0025301E">
            <w:r>
              <w:t>Category B STV movie service (7</w:t>
            </w:r>
            <w:r w:rsidRPr="00DE5DF3">
              <w:rPr>
                <w:vertAlign w:val="superscript"/>
              </w:rPr>
              <w:t>th</w:t>
            </w:r>
            <w:r>
              <w:t xml:space="preserve"> movie channel</w:t>
            </w:r>
            <w:r w:rsidR="007B6C82">
              <w:t>—</w:t>
            </w:r>
            <w:r>
              <w:t>if nominated by licensee)</w:t>
            </w:r>
          </w:p>
        </w:tc>
        <w:tc>
          <w:tcPr>
            <w:tcW w:w="1560" w:type="dxa"/>
          </w:tcPr>
          <w:p w14:paraId="62A2A7BF" w14:textId="041DA4CF" w:rsidR="0025301E" w:rsidRDefault="0025301E" w:rsidP="0025301E">
            <w:pPr>
              <w:jc w:val="center"/>
              <w:cnfStyle w:val="000000010000" w:firstRow="0" w:lastRow="0" w:firstColumn="0" w:lastColumn="0" w:oddVBand="0" w:evenVBand="0" w:oddHBand="0" w:evenHBand="1" w:firstRowFirstColumn="0" w:firstRowLastColumn="0" w:lastRowFirstColumn="0" w:lastRowLastColumn="0"/>
            </w:pPr>
            <w:r>
              <w:t>85%</w:t>
            </w:r>
          </w:p>
        </w:tc>
        <w:tc>
          <w:tcPr>
            <w:tcW w:w="1417" w:type="dxa"/>
          </w:tcPr>
          <w:p w14:paraId="281AAAB7" w14:textId="2AF6158F" w:rsidR="0025301E" w:rsidRDefault="0025301E" w:rsidP="0025301E">
            <w:pPr>
              <w:jc w:val="center"/>
              <w:cnfStyle w:val="000000010000" w:firstRow="0" w:lastRow="0" w:firstColumn="0" w:lastColumn="0" w:oddVBand="0" w:evenVBand="0" w:oddHBand="0" w:evenHBand="1" w:firstRowFirstColumn="0" w:firstRowLastColumn="0" w:lastRowFirstColumn="0" w:lastRowLastColumn="0"/>
            </w:pPr>
            <w:r>
              <w:t>90%</w:t>
            </w:r>
          </w:p>
        </w:tc>
        <w:tc>
          <w:tcPr>
            <w:tcW w:w="1417" w:type="dxa"/>
          </w:tcPr>
          <w:p w14:paraId="7B96EB65" w14:textId="3FBEEE3C" w:rsidR="0025301E" w:rsidRDefault="0025301E" w:rsidP="0025301E">
            <w:pPr>
              <w:jc w:val="center"/>
              <w:cnfStyle w:val="000000010000" w:firstRow="0" w:lastRow="0" w:firstColumn="0" w:lastColumn="0" w:oddVBand="0" w:evenVBand="0" w:oddHBand="0" w:evenHBand="1" w:firstRowFirstColumn="0" w:firstRowLastColumn="0" w:lastRowFirstColumn="0" w:lastRowLastColumn="0"/>
            </w:pPr>
            <w:r>
              <w:t>95%</w:t>
            </w:r>
          </w:p>
        </w:tc>
      </w:tr>
      <w:tr w:rsidR="0025301E" w14:paraId="14E4F4AE" w14:textId="6D61B719" w:rsidTr="00876280">
        <w:trPr>
          <w:cantSplit/>
        </w:trPr>
        <w:tc>
          <w:tcPr>
            <w:cnfStyle w:val="001000000000" w:firstRow="0" w:lastRow="0" w:firstColumn="1" w:lastColumn="0" w:oddVBand="0" w:evenVBand="0" w:oddHBand="0" w:evenHBand="0" w:firstRowFirstColumn="0" w:firstRowLastColumn="0" w:lastRowFirstColumn="0" w:lastRowLastColumn="0"/>
            <w:tcW w:w="4678" w:type="dxa"/>
          </w:tcPr>
          <w:p w14:paraId="45C2A134" w14:textId="74F61048" w:rsidR="0025301E" w:rsidRDefault="0025301E" w:rsidP="0025301E">
            <w:r>
              <w:t>Category C STV movie service (8</w:t>
            </w:r>
            <w:r w:rsidRPr="000A423A">
              <w:rPr>
                <w:vertAlign w:val="superscript"/>
              </w:rPr>
              <w:t>th</w:t>
            </w:r>
            <w:r>
              <w:t xml:space="preserve"> and more movie channels</w:t>
            </w:r>
            <w:r w:rsidR="007B6C82">
              <w:t>—</w:t>
            </w:r>
            <w:r>
              <w:t>if nominated by licensee)</w:t>
            </w:r>
          </w:p>
        </w:tc>
        <w:tc>
          <w:tcPr>
            <w:tcW w:w="1560" w:type="dxa"/>
          </w:tcPr>
          <w:p w14:paraId="56AF0F25" w14:textId="30EC0D99" w:rsidR="0025301E" w:rsidRDefault="0025301E" w:rsidP="0025301E">
            <w:pPr>
              <w:jc w:val="center"/>
              <w:cnfStyle w:val="000000000000" w:firstRow="0" w:lastRow="0" w:firstColumn="0" w:lastColumn="0" w:oddVBand="0" w:evenVBand="0" w:oddHBand="0" w:evenHBand="0" w:firstRowFirstColumn="0" w:firstRowLastColumn="0" w:lastRowFirstColumn="0" w:lastRowLastColumn="0"/>
            </w:pPr>
            <w:r>
              <w:t>75%</w:t>
            </w:r>
          </w:p>
        </w:tc>
        <w:tc>
          <w:tcPr>
            <w:tcW w:w="1417" w:type="dxa"/>
          </w:tcPr>
          <w:p w14:paraId="0A3F8099" w14:textId="0D5C622F" w:rsidR="0025301E" w:rsidRDefault="0025301E" w:rsidP="0025301E">
            <w:pPr>
              <w:jc w:val="center"/>
              <w:cnfStyle w:val="000000000000" w:firstRow="0" w:lastRow="0" w:firstColumn="0" w:lastColumn="0" w:oddVBand="0" w:evenVBand="0" w:oddHBand="0" w:evenHBand="0" w:firstRowFirstColumn="0" w:firstRowLastColumn="0" w:lastRowFirstColumn="0" w:lastRowLastColumn="0"/>
            </w:pPr>
            <w:r>
              <w:t>80%</w:t>
            </w:r>
          </w:p>
        </w:tc>
        <w:tc>
          <w:tcPr>
            <w:tcW w:w="1417" w:type="dxa"/>
          </w:tcPr>
          <w:p w14:paraId="58BA30D8" w14:textId="451E9211" w:rsidR="0025301E" w:rsidRDefault="0025301E" w:rsidP="0025301E">
            <w:pPr>
              <w:jc w:val="center"/>
              <w:cnfStyle w:val="000000000000" w:firstRow="0" w:lastRow="0" w:firstColumn="0" w:lastColumn="0" w:oddVBand="0" w:evenVBand="0" w:oddHBand="0" w:evenHBand="0" w:firstRowFirstColumn="0" w:firstRowLastColumn="0" w:lastRowFirstColumn="0" w:lastRowLastColumn="0"/>
            </w:pPr>
            <w:r>
              <w:t>85%</w:t>
            </w:r>
          </w:p>
        </w:tc>
      </w:tr>
      <w:tr w:rsidR="0025301E" w14:paraId="1B0721E5" w14:textId="543B575E" w:rsidTr="00876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8" w:type="dxa"/>
          </w:tcPr>
          <w:p w14:paraId="7F4CB253" w14:textId="037645C0" w:rsidR="0025301E" w:rsidRDefault="0025301E" w:rsidP="0025301E">
            <w:r>
              <w:t>Category A STV general entertainment service (1</w:t>
            </w:r>
            <w:r w:rsidRPr="000A423A">
              <w:rPr>
                <w:vertAlign w:val="superscript"/>
              </w:rPr>
              <w:t>st</w:t>
            </w:r>
            <w:r>
              <w:t xml:space="preserve"> to 18</w:t>
            </w:r>
            <w:r w:rsidRPr="000A423A">
              <w:rPr>
                <w:vertAlign w:val="superscript"/>
              </w:rPr>
              <w:t>th</w:t>
            </w:r>
            <w:r>
              <w:t xml:space="preserve"> general entertainment channel)</w:t>
            </w:r>
          </w:p>
        </w:tc>
        <w:tc>
          <w:tcPr>
            <w:tcW w:w="1560" w:type="dxa"/>
          </w:tcPr>
          <w:p w14:paraId="3C621D34" w14:textId="22755CC1" w:rsidR="0025301E" w:rsidRDefault="0025301E" w:rsidP="0025301E">
            <w:pPr>
              <w:jc w:val="center"/>
              <w:cnfStyle w:val="000000010000" w:firstRow="0" w:lastRow="0" w:firstColumn="0" w:lastColumn="0" w:oddVBand="0" w:evenVBand="0" w:oddHBand="0" w:evenHBand="1" w:firstRowFirstColumn="0" w:firstRowLastColumn="0" w:lastRowFirstColumn="0" w:lastRowLastColumn="0"/>
            </w:pPr>
            <w:r>
              <w:t>85%</w:t>
            </w:r>
          </w:p>
        </w:tc>
        <w:tc>
          <w:tcPr>
            <w:tcW w:w="1417" w:type="dxa"/>
          </w:tcPr>
          <w:p w14:paraId="3D881B58" w14:textId="57A69997" w:rsidR="0025301E" w:rsidRDefault="0025301E" w:rsidP="0025301E">
            <w:pPr>
              <w:jc w:val="center"/>
              <w:cnfStyle w:val="000000010000" w:firstRow="0" w:lastRow="0" w:firstColumn="0" w:lastColumn="0" w:oddVBand="0" w:evenVBand="0" w:oddHBand="0" w:evenHBand="1" w:firstRowFirstColumn="0" w:firstRowLastColumn="0" w:lastRowFirstColumn="0" w:lastRowLastColumn="0"/>
            </w:pPr>
            <w:r>
              <w:t>90%</w:t>
            </w:r>
          </w:p>
        </w:tc>
        <w:tc>
          <w:tcPr>
            <w:tcW w:w="1417" w:type="dxa"/>
          </w:tcPr>
          <w:p w14:paraId="03939302" w14:textId="7E7730E8" w:rsidR="0025301E" w:rsidRDefault="0025301E" w:rsidP="0025301E">
            <w:pPr>
              <w:jc w:val="center"/>
              <w:cnfStyle w:val="000000010000" w:firstRow="0" w:lastRow="0" w:firstColumn="0" w:lastColumn="0" w:oddVBand="0" w:evenVBand="0" w:oddHBand="0" w:evenHBand="1" w:firstRowFirstColumn="0" w:firstRowLastColumn="0" w:lastRowFirstColumn="0" w:lastRowLastColumn="0"/>
            </w:pPr>
            <w:r>
              <w:t>95%</w:t>
            </w:r>
          </w:p>
        </w:tc>
      </w:tr>
      <w:tr w:rsidR="0025301E" w14:paraId="6512B84A" w14:textId="7811203C" w:rsidTr="00876280">
        <w:trPr>
          <w:cantSplit/>
        </w:trPr>
        <w:tc>
          <w:tcPr>
            <w:cnfStyle w:val="001000000000" w:firstRow="0" w:lastRow="0" w:firstColumn="1" w:lastColumn="0" w:oddVBand="0" w:evenVBand="0" w:oddHBand="0" w:evenHBand="0" w:firstRowFirstColumn="0" w:firstRowLastColumn="0" w:lastRowFirstColumn="0" w:lastRowLastColumn="0"/>
            <w:tcW w:w="4678" w:type="dxa"/>
          </w:tcPr>
          <w:p w14:paraId="7BAC0509" w14:textId="1DCA0E48" w:rsidR="0025301E" w:rsidRDefault="0025301E" w:rsidP="0025301E">
            <w:r>
              <w:t>Category B STV general entertainment service (19</w:t>
            </w:r>
            <w:r w:rsidRPr="000A423A">
              <w:rPr>
                <w:vertAlign w:val="superscript"/>
              </w:rPr>
              <w:t>th</w:t>
            </w:r>
            <w:r>
              <w:t xml:space="preserve"> to 34</w:t>
            </w:r>
            <w:r w:rsidRPr="000A423A">
              <w:rPr>
                <w:vertAlign w:val="superscript"/>
              </w:rPr>
              <w:t>th</w:t>
            </w:r>
            <w:r>
              <w:t xml:space="preserve"> general entertainment channel if nominated by licensee)</w:t>
            </w:r>
          </w:p>
        </w:tc>
        <w:tc>
          <w:tcPr>
            <w:tcW w:w="1560" w:type="dxa"/>
          </w:tcPr>
          <w:p w14:paraId="114A28FA" w14:textId="0C93E02D" w:rsidR="0025301E" w:rsidRDefault="0025301E" w:rsidP="0025301E">
            <w:pPr>
              <w:jc w:val="center"/>
              <w:cnfStyle w:val="000000000000" w:firstRow="0" w:lastRow="0" w:firstColumn="0" w:lastColumn="0" w:oddVBand="0" w:evenVBand="0" w:oddHBand="0" w:evenHBand="0" w:firstRowFirstColumn="0" w:firstRowLastColumn="0" w:lastRowFirstColumn="0" w:lastRowLastColumn="0"/>
            </w:pPr>
            <w:r>
              <w:t>75%</w:t>
            </w:r>
          </w:p>
        </w:tc>
        <w:tc>
          <w:tcPr>
            <w:tcW w:w="1417" w:type="dxa"/>
          </w:tcPr>
          <w:p w14:paraId="3591FCA4" w14:textId="5C27208E" w:rsidR="0025301E" w:rsidRDefault="0025301E" w:rsidP="0025301E">
            <w:pPr>
              <w:jc w:val="center"/>
              <w:cnfStyle w:val="000000000000" w:firstRow="0" w:lastRow="0" w:firstColumn="0" w:lastColumn="0" w:oddVBand="0" w:evenVBand="0" w:oddHBand="0" w:evenHBand="0" w:firstRowFirstColumn="0" w:firstRowLastColumn="0" w:lastRowFirstColumn="0" w:lastRowLastColumn="0"/>
            </w:pPr>
            <w:r>
              <w:t>80%</w:t>
            </w:r>
          </w:p>
        </w:tc>
        <w:tc>
          <w:tcPr>
            <w:tcW w:w="1417" w:type="dxa"/>
          </w:tcPr>
          <w:p w14:paraId="440E96BB" w14:textId="29B94BB3" w:rsidR="0025301E" w:rsidRDefault="0025301E" w:rsidP="0025301E">
            <w:pPr>
              <w:jc w:val="center"/>
              <w:cnfStyle w:val="000000000000" w:firstRow="0" w:lastRow="0" w:firstColumn="0" w:lastColumn="0" w:oddVBand="0" w:evenVBand="0" w:oddHBand="0" w:evenHBand="0" w:firstRowFirstColumn="0" w:firstRowLastColumn="0" w:lastRowFirstColumn="0" w:lastRowLastColumn="0"/>
            </w:pPr>
            <w:r>
              <w:t>85%</w:t>
            </w:r>
          </w:p>
        </w:tc>
      </w:tr>
      <w:tr w:rsidR="0025301E" w14:paraId="7753274E" w14:textId="6C88C1DC" w:rsidTr="00876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8" w:type="dxa"/>
          </w:tcPr>
          <w:p w14:paraId="1A34D4F0" w14:textId="65609A04" w:rsidR="0025301E" w:rsidRDefault="0025301E" w:rsidP="0025301E">
            <w:r>
              <w:t>Category C STV general entertainment service (35</w:t>
            </w:r>
            <w:r w:rsidRPr="000A423A">
              <w:rPr>
                <w:vertAlign w:val="superscript"/>
              </w:rPr>
              <w:t>th</w:t>
            </w:r>
            <w:r>
              <w:t xml:space="preserve"> or more general entertainment channel if nominated by licensee)</w:t>
            </w:r>
          </w:p>
        </w:tc>
        <w:tc>
          <w:tcPr>
            <w:tcW w:w="1560" w:type="dxa"/>
          </w:tcPr>
          <w:p w14:paraId="77D9BDCC" w14:textId="12A01E61" w:rsidR="0025301E" w:rsidRDefault="0025301E" w:rsidP="0025301E">
            <w:pPr>
              <w:jc w:val="center"/>
              <w:cnfStyle w:val="000000010000" w:firstRow="0" w:lastRow="0" w:firstColumn="0" w:lastColumn="0" w:oddVBand="0" w:evenVBand="0" w:oddHBand="0" w:evenHBand="1" w:firstRowFirstColumn="0" w:firstRowLastColumn="0" w:lastRowFirstColumn="0" w:lastRowLastColumn="0"/>
            </w:pPr>
            <w:r>
              <w:t>55%</w:t>
            </w:r>
          </w:p>
        </w:tc>
        <w:tc>
          <w:tcPr>
            <w:tcW w:w="1417" w:type="dxa"/>
          </w:tcPr>
          <w:p w14:paraId="04BC6F65" w14:textId="4E959B4B" w:rsidR="0025301E" w:rsidRDefault="0025301E" w:rsidP="0025301E">
            <w:pPr>
              <w:jc w:val="center"/>
              <w:cnfStyle w:val="000000010000" w:firstRow="0" w:lastRow="0" w:firstColumn="0" w:lastColumn="0" w:oddVBand="0" w:evenVBand="0" w:oddHBand="0" w:evenHBand="1" w:firstRowFirstColumn="0" w:firstRowLastColumn="0" w:lastRowFirstColumn="0" w:lastRowLastColumn="0"/>
            </w:pPr>
            <w:r>
              <w:t>60%</w:t>
            </w:r>
          </w:p>
        </w:tc>
        <w:tc>
          <w:tcPr>
            <w:tcW w:w="1417" w:type="dxa"/>
          </w:tcPr>
          <w:p w14:paraId="5582120D" w14:textId="5C6B3E51" w:rsidR="0025301E" w:rsidRDefault="0025301E" w:rsidP="0025301E">
            <w:pPr>
              <w:jc w:val="center"/>
              <w:cnfStyle w:val="000000010000" w:firstRow="0" w:lastRow="0" w:firstColumn="0" w:lastColumn="0" w:oddVBand="0" w:evenVBand="0" w:oddHBand="0" w:evenHBand="1" w:firstRowFirstColumn="0" w:firstRowLastColumn="0" w:lastRowFirstColumn="0" w:lastRowLastColumn="0"/>
            </w:pPr>
            <w:r>
              <w:t>65%</w:t>
            </w:r>
          </w:p>
        </w:tc>
      </w:tr>
      <w:tr w:rsidR="0025301E" w14:paraId="76F02992" w14:textId="60ECA0D7" w:rsidTr="00876280">
        <w:trPr>
          <w:cantSplit/>
        </w:trPr>
        <w:tc>
          <w:tcPr>
            <w:cnfStyle w:val="001000000000" w:firstRow="0" w:lastRow="0" w:firstColumn="1" w:lastColumn="0" w:oddVBand="0" w:evenVBand="0" w:oddHBand="0" w:evenHBand="0" w:firstRowFirstColumn="0" w:firstRowLastColumn="0" w:lastRowFirstColumn="0" w:lastRowLastColumn="0"/>
            <w:tcW w:w="4678" w:type="dxa"/>
          </w:tcPr>
          <w:p w14:paraId="05AFDDDD" w14:textId="36423573" w:rsidR="0025301E" w:rsidRDefault="0025301E" w:rsidP="0025301E">
            <w:r>
              <w:t>STV news service</w:t>
            </w:r>
          </w:p>
        </w:tc>
        <w:tc>
          <w:tcPr>
            <w:tcW w:w="1560" w:type="dxa"/>
          </w:tcPr>
          <w:p w14:paraId="46DF1331" w14:textId="3CCD3FB4" w:rsidR="0025301E" w:rsidRDefault="0025301E" w:rsidP="0025301E">
            <w:pPr>
              <w:jc w:val="center"/>
              <w:cnfStyle w:val="000000000000" w:firstRow="0" w:lastRow="0" w:firstColumn="0" w:lastColumn="0" w:oddVBand="0" w:evenVBand="0" w:oddHBand="0" w:evenHBand="0" w:firstRowFirstColumn="0" w:firstRowLastColumn="0" w:lastRowFirstColumn="0" w:lastRowLastColumn="0"/>
            </w:pPr>
            <w:r>
              <w:t>45%</w:t>
            </w:r>
          </w:p>
        </w:tc>
        <w:tc>
          <w:tcPr>
            <w:tcW w:w="1417" w:type="dxa"/>
          </w:tcPr>
          <w:p w14:paraId="4437C2A3" w14:textId="79EB7D69" w:rsidR="0025301E" w:rsidRDefault="0025301E" w:rsidP="0025301E">
            <w:pPr>
              <w:jc w:val="center"/>
              <w:cnfStyle w:val="000000000000" w:firstRow="0" w:lastRow="0" w:firstColumn="0" w:lastColumn="0" w:oddVBand="0" w:evenVBand="0" w:oddHBand="0" w:evenHBand="0" w:firstRowFirstColumn="0" w:firstRowLastColumn="0" w:lastRowFirstColumn="0" w:lastRowLastColumn="0"/>
            </w:pPr>
            <w:r>
              <w:t>50%</w:t>
            </w:r>
          </w:p>
        </w:tc>
        <w:tc>
          <w:tcPr>
            <w:tcW w:w="1417" w:type="dxa"/>
          </w:tcPr>
          <w:p w14:paraId="70E34FD7" w14:textId="27EEF6A9" w:rsidR="0025301E" w:rsidRDefault="0025301E" w:rsidP="0025301E">
            <w:pPr>
              <w:jc w:val="center"/>
              <w:cnfStyle w:val="000000000000" w:firstRow="0" w:lastRow="0" w:firstColumn="0" w:lastColumn="0" w:oddVBand="0" w:evenVBand="0" w:oddHBand="0" w:evenHBand="0" w:firstRowFirstColumn="0" w:firstRowLastColumn="0" w:lastRowFirstColumn="0" w:lastRowLastColumn="0"/>
            </w:pPr>
            <w:r>
              <w:t>55%</w:t>
            </w:r>
          </w:p>
        </w:tc>
      </w:tr>
      <w:tr w:rsidR="0025301E" w14:paraId="727DB0CF" w14:textId="300C261A" w:rsidTr="00876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8" w:type="dxa"/>
          </w:tcPr>
          <w:p w14:paraId="4E3A3BFD" w14:textId="714D771B" w:rsidR="0025301E" w:rsidRDefault="0025301E" w:rsidP="0025301E">
            <w:r>
              <w:t>STV sports service</w:t>
            </w:r>
          </w:p>
        </w:tc>
        <w:tc>
          <w:tcPr>
            <w:tcW w:w="1560" w:type="dxa"/>
          </w:tcPr>
          <w:p w14:paraId="2B1C29D6" w14:textId="2EB82137" w:rsidR="0025301E" w:rsidRDefault="0025301E" w:rsidP="0025301E">
            <w:pPr>
              <w:jc w:val="center"/>
              <w:cnfStyle w:val="000000010000" w:firstRow="0" w:lastRow="0" w:firstColumn="0" w:lastColumn="0" w:oddVBand="0" w:evenVBand="0" w:oddHBand="0" w:evenHBand="1" w:firstRowFirstColumn="0" w:firstRowLastColumn="0" w:lastRowFirstColumn="0" w:lastRowLastColumn="0"/>
            </w:pPr>
            <w:r>
              <w:t>45%</w:t>
            </w:r>
          </w:p>
        </w:tc>
        <w:tc>
          <w:tcPr>
            <w:tcW w:w="1417" w:type="dxa"/>
          </w:tcPr>
          <w:p w14:paraId="4A81838C" w14:textId="2CD9C560" w:rsidR="0025301E" w:rsidRDefault="0025301E" w:rsidP="0025301E">
            <w:pPr>
              <w:jc w:val="center"/>
              <w:cnfStyle w:val="000000010000" w:firstRow="0" w:lastRow="0" w:firstColumn="0" w:lastColumn="0" w:oddVBand="0" w:evenVBand="0" w:oddHBand="0" w:evenHBand="1" w:firstRowFirstColumn="0" w:firstRowLastColumn="0" w:lastRowFirstColumn="0" w:lastRowLastColumn="0"/>
            </w:pPr>
            <w:r>
              <w:t>50%</w:t>
            </w:r>
          </w:p>
        </w:tc>
        <w:tc>
          <w:tcPr>
            <w:tcW w:w="1417" w:type="dxa"/>
          </w:tcPr>
          <w:p w14:paraId="5D1E8963" w14:textId="7155802F" w:rsidR="0025301E" w:rsidRDefault="0025301E" w:rsidP="0025301E">
            <w:pPr>
              <w:jc w:val="center"/>
              <w:cnfStyle w:val="000000010000" w:firstRow="0" w:lastRow="0" w:firstColumn="0" w:lastColumn="0" w:oddVBand="0" w:evenVBand="0" w:oddHBand="0" w:evenHBand="1" w:firstRowFirstColumn="0" w:firstRowLastColumn="0" w:lastRowFirstColumn="0" w:lastRowLastColumn="0"/>
            </w:pPr>
            <w:r>
              <w:t>55%</w:t>
            </w:r>
          </w:p>
        </w:tc>
      </w:tr>
      <w:tr w:rsidR="0025301E" w14:paraId="5CBA6F11" w14:textId="39D1BB8F" w:rsidTr="00876280">
        <w:trPr>
          <w:cantSplit/>
        </w:trPr>
        <w:tc>
          <w:tcPr>
            <w:cnfStyle w:val="001000000000" w:firstRow="0" w:lastRow="0" w:firstColumn="1" w:lastColumn="0" w:oddVBand="0" w:evenVBand="0" w:oddHBand="0" w:evenHBand="0" w:firstRowFirstColumn="0" w:firstRowLastColumn="0" w:lastRowFirstColumn="0" w:lastRowLastColumn="0"/>
            <w:tcW w:w="4678" w:type="dxa"/>
          </w:tcPr>
          <w:p w14:paraId="4EECD9EB" w14:textId="7A917514" w:rsidR="0025301E" w:rsidRDefault="0025301E" w:rsidP="0025301E">
            <w:r>
              <w:t>STV music service</w:t>
            </w:r>
          </w:p>
        </w:tc>
        <w:tc>
          <w:tcPr>
            <w:tcW w:w="1560" w:type="dxa"/>
          </w:tcPr>
          <w:p w14:paraId="6F70FD83" w14:textId="203E02CF" w:rsidR="0025301E" w:rsidRDefault="0025301E" w:rsidP="0025301E">
            <w:pPr>
              <w:jc w:val="center"/>
              <w:cnfStyle w:val="000000000000" w:firstRow="0" w:lastRow="0" w:firstColumn="0" w:lastColumn="0" w:oddVBand="0" w:evenVBand="0" w:oddHBand="0" w:evenHBand="0" w:firstRowFirstColumn="0" w:firstRowLastColumn="0" w:lastRowFirstColumn="0" w:lastRowLastColumn="0"/>
            </w:pPr>
            <w:r>
              <w:t>35%</w:t>
            </w:r>
          </w:p>
        </w:tc>
        <w:tc>
          <w:tcPr>
            <w:tcW w:w="1417" w:type="dxa"/>
          </w:tcPr>
          <w:p w14:paraId="6225D767" w14:textId="17C93E81" w:rsidR="0025301E" w:rsidRDefault="0025301E" w:rsidP="0025301E">
            <w:pPr>
              <w:jc w:val="center"/>
              <w:cnfStyle w:val="000000000000" w:firstRow="0" w:lastRow="0" w:firstColumn="0" w:lastColumn="0" w:oddVBand="0" w:evenVBand="0" w:oddHBand="0" w:evenHBand="0" w:firstRowFirstColumn="0" w:firstRowLastColumn="0" w:lastRowFirstColumn="0" w:lastRowLastColumn="0"/>
            </w:pPr>
            <w:r>
              <w:t>40%</w:t>
            </w:r>
          </w:p>
        </w:tc>
        <w:tc>
          <w:tcPr>
            <w:tcW w:w="1417" w:type="dxa"/>
          </w:tcPr>
          <w:p w14:paraId="3E15270E" w14:textId="04F0E7FF" w:rsidR="0025301E" w:rsidRDefault="0025301E" w:rsidP="0025301E">
            <w:pPr>
              <w:jc w:val="center"/>
              <w:cnfStyle w:val="000000000000" w:firstRow="0" w:lastRow="0" w:firstColumn="0" w:lastColumn="0" w:oddVBand="0" w:evenVBand="0" w:oddHBand="0" w:evenHBand="0" w:firstRowFirstColumn="0" w:firstRowLastColumn="0" w:lastRowFirstColumn="0" w:lastRowLastColumn="0"/>
            </w:pPr>
            <w:r>
              <w:t>45%</w:t>
            </w:r>
          </w:p>
        </w:tc>
      </w:tr>
    </w:tbl>
    <w:p w14:paraId="6D1D461C" w14:textId="15698D78" w:rsidR="00FE3AE2" w:rsidRPr="00D970D3" w:rsidRDefault="00FE3AE2" w:rsidP="00876280">
      <w:pPr>
        <w:spacing w:before="240"/>
        <w:rPr>
          <w:rFonts w:cs="Segoe UI"/>
          <w:szCs w:val="21"/>
        </w:rPr>
      </w:pPr>
      <w:r w:rsidRPr="00D970D3">
        <w:rPr>
          <w:rFonts w:cs="Segoe UI"/>
          <w:szCs w:val="21"/>
        </w:rPr>
        <w:t xml:space="preserve">For movie and general entertainment services, licensees </w:t>
      </w:r>
      <w:r w:rsidR="00745F8C">
        <w:rPr>
          <w:rFonts w:cs="Segoe UI"/>
          <w:szCs w:val="21"/>
        </w:rPr>
        <w:t xml:space="preserve">can </w:t>
      </w:r>
      <w:r w:rsidR="007A53CA" w:rsidRPr="00D970D3">
        <w:rPr>
          <w:rFonts w:cs="Segoe UI"/>
          <w:szCs w:val="21"/>
        </w:rPr>
        <w:t xml:space="preserve">currently </w:t>
      </w:r>
      <w:r w:rsidRPr="00D970D3">
        <w:rPr>
          <w:rFonts w:cs="Segoe UI"/>
          <w:szCs w:val="21"/>
        </w:rPr>
        <w:t xml:space="preserve">nominate which category a particular service fits into, based on how many services the licensee is providing. </w:t>
      </w:r>
      <w:r w:rsidR="00745F8C">
        <w:rPr>
          <w:rFonts w:cs="Segoe UI"/>
          <w:szCs w:val="21"/>
        </w:rPr>
        <w:t xml:space="preserve">If licensees choose not to nominate, all services are listed as Category A. </w:t>
      </w:r>
      <w:r w:rsidRPr="00D970D3">
        <w:rPr>
          <w:rFonts w:cs="Segoe UI"/>
          <w:szCs w:val="21"/>
        </w:rPr>
        <w:t>Licensees which deliver more services have the advantage of nominating a greater number of services with a lower captioning target. The ability of licensees to nominate the category of movie or general entertainment service can mean that captioning targets for a particular channel aired by a number of licensees may differ depending o</w:t>
      </w:r>
      <w:r w:rsidR="00FF3855">
        <w:rPr>
          <w:rFonts w:cs="Segoe UI"/>
          <w:szCs w:val="21"/>
        </w:rPr>
        <w:t>n who is providing the service.</w:t>
      </w:r>
    </w:p>
    <w:p w14:paraId="171790CB" w14:textId="33353997" w:rsidR="00FE3AE2" w:rsidRPr="00D970D3" w:rsidRDefault="00FE3AE2" w:rsidP="00FE3AE2">
      <w:pPr>
        <w:rPr>
          <w:rFonts w:cs="Segoe UI"/>
          <w:szCs w:val="21"/>
        </w:rPr>
      </w:pPr>
      <w:r w:rsidRPr="00D970D3">
        <w:rPr>
          <w:rFonts w:cs="Segoe UI"/>
          <w:szCs w:val="21"/>
        </w:rPr>
        <w:lastRenderedPageBreak/>
        <w:t xml:space="preserve">Feedback and formal submissions from both STV and viewer representatives have noted the complexity in the number of categories </w:t>
      </w:r>
      <w:r w:rsidR="00E53E08">
        <w:rPr>
          <w:rFonts w:cs="Segoe UI"/>
          <w:szCs w:val="21"/>
        </w:rPr>
        <w:t>and</w:t>
      </w:r>
      <w:r w:rsidRPr="00D970D3">
        <w:rPr>
          <w:rFonts w:cs="Segoe UI"/>
          <w:szCs w:val="21"/>
        </w:rPr>
        <w:t xml:space="preserve"> captioning targets and the confusion caused by different targets applying to identical channels de</w:t>
      </w:r>
      <w:r w:rsidR="00FF3855">
        <w:rPr>
          <w:rFonts w:cs="Segoe UI"/>
          <w:szCs w:val="21"/>
        </w:rPr>
        <w:t>livered by different licensees.</w:t>
      </w:r>
    </w:p>
    <w:p w14:paraId="335CB6F0" w14:textId="15044D5A" w:rsidR="00154EA0" w:rsidRPr="00D970D3" w:rsidRDefault="00154EA0" w:rsidP="00154EA0">
      <w:pPr>
        <w:rPr>
          <w:rFonts w:cs="Segoe UI"/>
          <w:szCs w:val="21"/>
        </w:rPr>
      </w:pPr>
      <w:r w:rsidRPr="00D970D3">
        <w:rPr>
          <w:rFonts w:cs="Segoe UI"/>
          <w:szCs w:val="21"/>
        </w:rPr>
        <w:t>In 2016 ASTRA proposed that a single captioning target be set for general entertainment and movie services</w:t>
      </w:r>
      <w:r w:rsidR="00FA6914">
        <w:rPr>
          <w:rStyle w:val="FootnoteReference"/>
          <w:rFonts w:cs="Segoe UI"/>
          <w:szCs w:val="21"/>
        </w:rPr>
        <w:footnoteReference w:id="6"/>
      </w:r>
      <w:r w:rsidR="00390344">
        <w:rPr>
          <w:rFonts w:cs="Segoe UI"/>
          <w:szCs w:val="21"/>
        </w:rPr>
        <w:t>.</w:t>
      </w:r>
      <w:r w:rsidRPr="00D970D3">
        <w:rPr>
          <w:rFonts w:cs="Segoe UI"/>
          <w:szCs w:val="21"/>
        </w:rPr>
        <w:t xml:space="preserve"> This proposal was generally supported by viewer representative groups noting that reducing the number of categories would:</w:t>
      </w:r>
    </w:p>
    <w:p w14:paraId="06E2E511" w14:textId="556ABB54" w:rsidR="00154EA0" w:rsidRPr="00D970D3" w:rsidRDefault="00140CC1" w:rsidP="00876280">
      <w:pPr>
        <w:pStyle w:val="Listparagraphbullets"/>
      </w:pPr>
      <w:r w:rsidRPr="00D970D3">
        <w:t>s</w:t>
      </w:r>
      <w:r w:rsidR="00154EA0" w:rsidRPr="00D970D3">
        <w:t>implify the scheme</w:t>
      </w:r>
      <w:r w:rsidR="000F33D1" w:rsidRPr="00D970D3">
        <w:t>;</w:t>
      </w:r>
      <w:r w:rsidR="00154EA0" w:rsidRPr="00D970D3">
        <w:t xml:space="preserve"> and </w:t>
      </w:r>
    </w:p>
    <w:p w14:paraId="497A626A" w14:textId="7C765598" w:rsidR="00154EA0" w:rsidRDefault="00140CC1" w:rsidP="00876280">
      <w:pPr>
        <w:pStyle w:val="Listparagraphbullets"/>
      </w:pPr>
      <w:proofErr w:type="gramStart"/>
      <w:r w:rsidRPr="00D970D3">
        <w:t>r</w:t>
      </w:r>
      <w:r w:rsidR="00154EA0" w:rsidRPr="00D970D3">
        <w:t>educe</w:t>
      </w:r>
      <w:proofErr w:type="gramEnd"/>
      <w:r w:rsidR="00154EA0" w:rsidRPr="00D970D3">
        <w:t xml:space="preserve"> the instances of the same service having different captioning targets</w:t>
      </w:r>
      <w:r w:rsidR="00D970D3">
        <w:t xml:space="preserve"> </w:t>
      </w:r>
      <w:r w:rsidR="00D970D3" w:rsidRPr="00D970D3">
        <w:t>when aired by different STV licensees</w:t>
      </w:r>
      <w:r w:rsidR="00154EA0" w:rsidRPr="00D970D3">
        <w:t>.</w:t>
      </w:r>
    </w:p>
    <w:p w14:paraId="30B70877" w14:textId="77777777" w:rsidR="007152A5" w:rsidRPr="00DA6FD9" w:rsidRDefault="007152A5" w:rsidP="00223953">
      <w:pPr>
        <w:pStyle w:val="Heading3"/>
      </w:pPr>
      <w:bookmarkStart w:id="24" w:name="_Toc83906693"/>
      <w:r>
        <w:t>Ease</w:t>
      </w:r>
      <w:r w:rsidRPr="00DA6FD9">
        <w:t xml:space="preserve"> of </w:t>
      </w:r>
      <w:r>
        <w:t xml:space="preserve">Meeting </w:t>
      </w:r>
      <w:r w:rsidRPr="00DA6FD9">
        <w:t>Captioning Targets</w:t>
      </w:r>
      <w:bookmarkEnd w:id="24"/>
    </w:p>
    <w:p w14:paraId="6B92B7A9" w14:textId="77777777" w:rsidR="007B6C82" w:rsidRDefault="007152A5" w:rsidP="00223953">
      <w:pPr>
        <w:rPr>
          <w:rFonts w:cs="Segoe UI"/>
          <w:szCs w:val="21"/>
        </w:rPr>
      </w:pPr>
      <w:r w:rsidRPr="00223953">
        <w:rPr>
          <w:rFonts w:cs="Segoe UI"/>
          <w:szCs w:val="21"/>
        </w:rPr>
        <w:t>The different levels of the captioning targets for STV genres</w:t>
      </w:r>
      <w:r>
        <w:rPr>
          <w:rFonts w:cs="Segoe UI"/>
          <w:szCs w:val="21"/>
        </w:rPr>
        <w:t xml:space="preserve">, as set out in </w:t>
      </w:r>
      <w:r w:rsidRPr="00223953">
        <w:rPr>
          <w:rFonts w:cs="Segoe UI"/>
          <w:b/>
          <w:szCs w:val="21"/>
        </w:rPr>
        <w:t>Table 1</w:t>
      </w:r>
      <w:r>
        <w:rPr>
          <w:rFonts w:cs="Segoe UI"/>
          <w:szCs w:val="21"/>
        </w:rPr>
        <w:t>,</w:t>
      </w:r>
      <w:r w:rsidRPr="00223953">
        <w:rPr>
          <w:rFonts w:cs="Segoe UI"/>
          <w:szCs w:val="21"/>
        </w:rPr>
        <w:t xml:space="preserve"> </w:t>
      </w:r>
      <w:r w:rsidR="0038434D">
        <w:rPr>
          <w:rFonts w:cs="Segoe UI"/>
          <w:szCs w:val="21"/>
        </w:rPr>
        <w:t xml:space="preserve">were designed to </w:t>
      </w:r>
      <w:r w:rsidRPr="00223953">
        <w:rPr>
          <w:rFonts w:cs="Segoe UI"/>
          <w:szCs w:val="21"/>
        </w:rPr>
        <w:t>reflect the relative ease with which particular types of programs can be delivered to Australian viewers of STV with captions. For example, movie and, to a lesser extent, general entertainment services normally have a long lead time between production and going to air, whereas news and sports channels feature many live or near to live events where captioning must be undertaken in a constrained timeframe</w:t>
      </w:r>
      <w:r w:rsidR="007B6C82">
        <w:rPr>
          <w:rFonts w:cs="Segoe UI"/>
          <w:szCs w:val="21"/>
        </w:rPr>
        <w:t>.</w:t>
      </w:r>
    </w:p>
    <w:p w14:paraId="59317D37" w14:textId="0C9FDA9F" w:rsidR="007152A5" w:rsidRDefault="007152A5" w:rsidP="00223953">
      <w:pPr>
        <w:rPr>
          <w:rFonts w:cs="Segoe UI"/>
          <w:szCs w:val="21"/>
        </w:rPr>
      </w:pPr>
      <w:r w:rsidRPr="00223953">
        <w:rPr>
          <w:rFonts w:cs="Segoe UI"/>
          <w:szCs w:val="21"/>
        </w:rPr>
        <w:t xml:space="preserve">STV licensees offer </w:t>
      </w:r>
      <w:r w:rsidR="0038434D">
        <w:rPr>
          <w:rFonts w:cs="Segoe UI"/>
          <w:szCs w:val="21"/>
        </w:rPr>
        <w:t xml:space="preserve">a </w:t>
      </w:r>
      <w:r w:rsidRPr="00223953">
        <w:rPr>
          <w:rFonts w:cs="Segoe UI"/>
          <w:szCs w:val="21"/>
        </w:rPr>
        <w:t>number of channels where a single channel is produced overseas for live transmission in a number of countries. Example</w:t>
      </w:r>
      <w:r w:rsidR="00DA4651">
        <w:rPr>
          <w:rFonts w:cs="Segoe UI"/>
          <w:szCs w:val="21"/>
        </w:rPr>
        <w:t>s</w:t>
      </w:r>
      <w:r w:rsidRPr="00223953">
        <w:rPr>
          <w:rFonts w:cs="Segoe UI"/>
          <w:szCs w:val="21"/>
        </w:rPr>
        <w:t xml:space="preserve"> of such channels </w:t>
      </w:r>
      <w:r w:rsidR="00914683">
        <w:rPr>
          <w:rFonts w:cs="Segoe UI"/>
          <w:szCs w:val="21"/>
        </w:rPr>
        <w:t>are listed in Table 2 below</w:t>
      </w:r>
      <w:r w:rsidRPr="00223953">
        <w:rPr>
          <w:rFonts w:cs="Segoe UI"/>
          <w:szCs w:val="21"/>
        </w:rPr>
        <w:t xml:space="preserve">: </w:t>
      </w:r>
    </w:p>
    <w:p w14:paraId="60AF9770" w14:textId="57DA6BD5" w:rsidR="00DA4651" w:rsidRPr="003910D7" w:rsidRDefault="00DA4651" w:rsidP="00876280">
      <w:pPr>
        <w:pStyle w:val="Tablefigureheading"/>
      </w:pPr>
      <w:bookmarkStart w:id="25" w:name="_Toc83906654"/>
      <w:r w:rsidRPr="003910D7">
        <w:t>Table</w:t>
      </w:r>
      <w:r>
        <w:t xml:space="preserve"> 2: International pass-through channels</w:t>
      </w:r>
      <w:r w:rsidR="00FF3855">
        <w:t>—</w:t>
      </w:r>
      <w:r>
        <w:t>examples</w:t>
      </w:r>
      <w:bookmarkEnd w:id="25"/>
    </w:p>
    <w:tbl>
      <w:tblPr>
        <w:tblStyle w:val="DefaultTable1"/>
        <w:tblW w:w="0" w:type="auto"/>
        <w:tblLook w:val="04A0" w:firstRow="1" w:lastRow="0" w:firstColumn="1" w:lastColumn="0" w:noHBand="0" w:noVBand="1"/>
        <w:tblCaption w:val="Table 2: International pass through channels - examples"/>
        <w:tblDescription w:val="Table 2: International pass through channels - examples"/>
      </w:tblPr>
      <w:tblGrid>
        <w:gridCol w:w="2694"/>
        <w:gridCol w:w="4110"/>
        <w:gridCol w:w="1931"/>
      </w:tblGrid>
      <w:tr w:rsidR="005D1B0E" w14:paraId="59C114E5" w14:textId="77777777" w:rsidTr="004B0C86">
        <w:trPr>
          <w:cnfStyle w:val="100000000000" w:firstRow="1" w:lastRow="0" w:firstColumn="0" w:lastColumn="0" w:oddVBand="0" w:evenVBand="0" w:oddHBand="0" w:evenHBand="0" w:firstRowFirstColumn="0" w:firstRowLastColumn="0" w:lastRowFirstColumn="0" w:lastRowLastColumn="0"/>
          <w:cantSplit/>
          <w:trHeight w:val="690"/>
        </w:trPr>
        <w:tc>
          <w:tcPr>
            <w:cnfStyle w:val="001000000000" w:firstRow="0" w:lastRow="0" w:firstColumn="1" w:lastColumn="0" w:oddVBand="0" w:evenVBand="0" w:oddHBand="0" w:evenHBand="0" w:firstRowFirstColumn="0" w:firstRowLastColumn="0" w:lastRowFirstColumn="0" w:lastRowLastColumn="0"/>
            <w:tcW w:w="2694" w:type="dxa"/>
            <w:shd w:val="clear" w:color="auto" w:fill="002D72"/>
          </w:tcPr>
          <w:p w14:paraId="7A9F0B74" w14:textId="5B478F2B" w:rsidR="005D1B0E" w:rsidRDefault="005D1B0E" w:rsidP="005D1B0E">
            <w:r>
              <w:t>STV Licensees</w:t>
            </w:r>
          </w:p>
        </w:tc>
        <w:tc>
          <w:tcPr>
            <w:tcW w:w="4110" w:type="dxa"/>
            <w:shd w:val="clear" w:color="auto" w:fill="002D72"/>
          </w:tcPr>
          <w:p w14:paraId="428762FE" w14:textId="2BEF0F99" w:rsidR="005D1B0E" w:rsidRDefault="005D1B0E" w:rsidP="005D1B0E">
            <w:pPr>
              <w:cnfStyle w:val="100000000000" w:firstRow="1" w:lastRow="0" w:firstColumn="0" w:lastColumn="0" w:oddVBand="0" w:evenVBand="0" w:oddHBand="0" w:evenHBand="0" w:firstRowFirstColumn="0" w:firstRowLastColumn="0" w:lastRowFirstColumn="0" w:lastRowLastColumn="0"/>
            </w:pPr>
            <w:r>
              <w:t>Channels</w:t>
            </w:r>
          </w:p>
        </w:tc>
        <w:tc>
          <w:tcPr>
            <w:tcW w:w="1931" w:type="dxa"/>
            <w:shd w:val="clear" w:color="auto" w:fill="002D72"/>
          </w:tcPr>
          <w:p w14:paraId="5EED8981" w14:textId="03C50125" w:rsidR="005D1B0E" w:rsidRDefault="005D1B0E" w:rsidP="005D1B0E">
            <w:pPr>
              <w:cnfStyle w:val="100000000000" w:firstRow="1" w:lastRow="0" w:firstColumn="0" w:lastColumn="0" w:oddVBand="0" w:evenVBand="0" w:oddHBand="0" w:evenHBand="0" w:firstRowFirstColumn="0" w:firstRowLastColumn="0" w:lastRowFirstColumn="0" w:lastRowLastColumn="0"/>
            </w:pPr>
            <w:r>
              <w:t>Genre</w:t>
            </w:r>
          </w:p>
        </w:tc>
      </w:tr>
      <w:tr w:rsidR="005D1B0E" w14:paraId="31BD6131" w14:textId="77777777" w:rsidTr="004B0C86">
        <w:trPr>
          <w:cantSplit/>
        </w:trPr>
        <w:tc>
          <w:tcPr>
            <w:cnfStyle w:val="001000000000" w:firstRow="0" w:lastRow="0" w:firstColumn="1" w:lastColumn="0" w:oddVBand="0" w:evenVBand="0" w:oddHBand="0" w:evenHBand="0" w:firstRowFirstColumn="0" w:firstRowLastColumn="0" w:lastRowFirstColumn="0" w:lastRowLastColumn="0"/>
            <w:tcW w:w="2694" w:type="dxa"/>
          </w:tcPr>
          <w:p w14:paraId="5F4B78C5" w14:textId="39D9A8AA" w:rsidR="005D1B0E" w:rsidRPr="00390344" w:rsidRDefault="005D1B0E" w:rsidP="00390344">
            <w:pPr>
              <w:rPr>
                <w:rFonts w:asciiTheme="minorHAnsi" w:hAnsiTheme="minorHAnsi" w:cstheme="minorHAnsi"/>
                <w:b w:val="0"/>
              </w:rPr>
            </w:pPr>
            <w:r w:rsidRPr="00390344">
              <w:rPr>
                <w:rFonts w:asciiTheme="minorHAnsi" w:hAnsiTheme="minorHAnsi" w:cstheme="minorHAnsi"/>
                <w:szCs w:val="21"/>
              </w:rPr>
              <w:t>Foxtel</w:t>
            </w:r>
            <w:r w:rsidRPr="00390344">
              <w:rPr>
                <w:rFonts w:asciiTheme="minorHAnsi" w:hAnsiTheme="minorHAnsi" w:cstheme="minorHAnsi"/>
                <w:b w:val="0"/>
                <w:szCs w:val="21"/>
              </w:rPr>
              <w:t>,</w:t>
            </w:r>
            <w:r w:rsidR="00390344" w:rsidRPr="00390344">
              <w:rPr>
                <w:rFonts w:asciiTheme="minorHAnsi" w:hAnsiTheme="minorHAnsi" w:cstheme="minorHAnsi"/>
                <w:b w:val="0"/>
                <w:szCs w:val="21"/>
              </w:rPr>
              <w:t xml:space="preserve"> </w:t>
            </w:r>
            <w:r w:rsidRPr="00390344">
              <w:rPr>
                <w:rFonts w:asciiTheme="minorHAnsi" w:hAnsiTheme="minorHAnsi" w:cstheme="minorHAnsi"/>
                <w:szCs w:val="21"/>
              </w:rPr>
              <w:t>Fetch</w:t>
            </w:r>
          </w:p>
        </w:tc>
        <w:tc>
          <w:tcPr>
            <w:tcW w:w="4110" w:type="dxa"/>
          </w:tcPr>
          <w:p w14:paraId="6D6506C3" w14:textId="7EDDF421" w:rsidR="005D1B0E" w:rsidRPr="00390344" w:rsidRDefault="005D1B0E" w:rsidP="005D1B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0344">
              <w:rPr>
                <w:rFonts w:asciiTheme="minorHAnsi" w:hAnsiTheme="minorHAnsi" w:cstheme="minorHAnsi"/>
              </w:rPr>
              <w:t>Al Jazeera English, Bloomberg</w:t>
            </w:r>
          </w:p>
        </w:tc>
        <w:tc>
          <w:tcPr>
            <w:tcW w:w="1931" w:type="dxa"/>
          </w:tcPr>
          <w:p w14:paraId="57C167F1" w14:textId="2E6CEF66" w:rsidR="005D1B0E" w:rsidRPr="00390344" w:rsidRDefault="005D1B0E" w:rsidP="005D1B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0344">
              <w:rPr>
                <w:rFonts w:asciiTheme="minorHAnsi" w:hAnsiTheme="minorHAnsi" w:cstheme="minorHAnsi"/>
              </w:rPr>
              <w:t>News</w:t>
            </w:r>
          </w:p>
        </w:tc>
      </w:tr>
      <w:tr w:rsidR="005D1B0E" w14:paraId="62FA686F" w14:textId="77777777" w:rsidTr="004B0C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4" w:type="dxa"/>
          </w:tcPr>
          <w:p w14:paraId="49466A12" w14:textId="1B39671D" w:rsidR="005D1B0E" w:rsidRPr="00390344" w:rsidRDefault="005D1B0E" w:rsidP="005D1B0E">
            <w:pPr>
              <w:rPr>
                <w:rFonts w:asciiTheme="minorHAnsi" w:hAnsiTheme="minorHAnsi" w:cstheme="minorHAnsi"/>
                <w:b w:val="0"/>
              </w:rPr>
            </w:pPr>
            <w:r w:rsidRPr="00390344">
              <w:rPr>
                <w:rFonts w:asciiTheme="minorHAnsi" w:hAnsiTheme="minorHAnsi" w:cstheme="minorHAnsi"/>
                <w:szCs w:val="21"/>
              </w:rPr>
              <w:t>Fetch</w:t>
            </w:r>
          </w:p>
        </w:tc>
        <w:tc>
          <w:tcPr>
            <w:tcW w:w="4110" w:type="dxa"/>
          </w:tcPr>
          <w:p w14:paraId="2D600324" w14:textId="23EB9E49" w:rsidR="005D1B0E" w:rsidRPr="00390344" w:rsidRDefault="005D1B0E" w:rsidP="005D1B0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390344">
              <w:rPr>
                <w:rFonts w:asciiTheme="minorHAnsi" w:hAnsiTheme="minorHAnsi" w:cstheme="minorHAnsi"/>
              </w:rPr>
              <w:t>Euronews</w:t>
            </w:r>
            <w:proofErr w:type="spellEnd"/>
            <w:r w:rsidRPr="00390344">
              <w:rPr>
                <w:rFonts w:asciiTheme="minorHAnsi" w:hAnsiTheme="minorHAnsi" w:cstheme="minorHAnsi"/>
              </w:rPr>
              <w:t>, Channel News Asia</w:t>
            </w:r>
          </w:p>
        </w:tc>
        <w:tc>
          <w:tcPr>
            <w:tcW w:w="1931" w:type="dxa"/>
          </w:tcPr>
          <w:p w14:paraId="5765444F" w14:textId="46359F78" w:rsidR="005D1B0E" w:rsidRPr="00390344" w:rsidRDefault="005D1B0E" w:rsidP="005D1B0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90344">
              <w:rPr>
                <w:rFonts w:asciiTheme="minorHAnsi" w:hAnsiTheme="minorHAnsi" w:cstheme="minorHAnsi"/>
              </w:rPr>
              <w:t>News</w:t>
            </w:r>
          </w:p>
        </w:tc>
      </w:tr>
      <w:tr w:rsidR="005D1B0E" w14:paraId="4C1FA88D" w14:textId="77777777" w:rsidTr="004B0C86">
        <w:trPr>
          <w:cantSplit/>
        </w:trPr>
        <w:tc>
          <w:tcPr>
            <w:cnfStyle w:val="001000000000" w:firstRow="0" w:lastRow="0" w:firstColumn="1" w:lastColumn="0" w:oddVBand="0" w:evenVBand="0" w:oddHBand="0" w:evenHBand="0" w:firstRowFirstColumn="0" w:firstRowLastColumn="0" w:lastRowFirstColumn="0" w:lastRowLastColumn="0"/>
            <w:tcW w:w="2694" w:type="dxa"/>
          </w:tcPr>
          <w:p w14:paraId="3B854D15" w14:textId="75C29EEA" w:rsidR="005D1B0E" w:rsidRPr="00390344" w:rsidRDefault="005D1B0E" w:rsidP="005D1B0E">
            <w:pPr>
              <w:rPr>
                <w:rFonts w:asciiTheme="minorHAnsi" w:hAnsiTheme="minorHAnsi" w:cstheme="minorHAnsi"/>
                <w:b w:val="0"/>
              </w:rPr>
            </w:pPr>
            <w:r w:rsidRPr="00390344">
              <w:rPr>
                <w:rFonts w:asciiTheme="minorHAnsi" w:hAnsiTheme="minorHAnsi" w:cstheme="minorHAnsi"/>
                <w:szCs w:val="21"/>
              </w:rPr>
              <w:t>Foxtel</w:t>
            </w:r>
          </w:p>
        </w:tc>
        <w:tc>
          <w:tcPr>
            <w:tcW w:w="4110" w:type="dxa"/>
          </w:tcPr>
          <w:p w14:paraId="03EAE18B" w14:textId="21241995" w:rsidR="005D1B0E" w:rsidRPr="00390344" w:rsidRDefault="005D1B0E" w:rsidP="005D1B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0344">
              <w:rPr>
                <w:rFonts w:asciiTheme="minorHAnsi" w:hAnsiTheme="minorHAnsi" w:cstheme="minorHAnsi"/>
              </w:rPr>
              <w:t>Russia Today</w:t>
            </w:r>
          </w:p>
        </w:tc>
        <w:tc>
          <w:tcPr>
            <w:tcW w:w="1931" w:type="dxa"/>
          </w:tcPr>
          <w:p w14:paraId="64DB4CD6" w14:textId="4C4D2A36" w:rsidR="005D1B0E" w:rsidRPr="00390344" w:rsidRDefault="005D1B0E" w:rsidP="005D1B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0344">
              <w:rPr>
                <w:rFonts w:asciiTheme="minorHAnsi" w:hAnsiTheme="minorHAnsi" w:cstheme="minorHAnsi"/>
              </w:rPr>
              <w:t>News</w:t>
            </w:r>
          </w:p>
        </w:tc>
      </w:tr>
      <w:tr w:rsidR="005D1B0E" w14:paraId="47E7FBFF" w14:textId="77777777" w:rsidTr="004B0C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4" w:type="dxa"/>
          </w:tcPr>
          <w:p w14:paraId="0F1D4E00" w14:textId="3FE309E1" w:rsidR="005D1B0E" w:rsidRPr="00390344" w:rsidRDefault="005D1B0E" w:rsidP="005D1B0E">
            <w:pPr>
              <w:rPr>
                <w:rFonts w:asciiTheme="minorHAnsi" w:hAnsiTheme="minorHAnsi" w:cstheme="minorHAnsi"/>
                <w:b w:val="0"/>
              </w:rPr>
            </w:pPr>
            <w:r w:rsidRPr="00390344">
              <w:rPr>
                <w:rFonts w:asciiTheme="minorHAnsi" w:hAnsiTheme="minorHAnsi" w:cstheme="minorHAnsi"/>
                <w:szCs w:val="21"/>
              </w:rPr>
              <w:t>Foxtel</w:t>
            </w:r>
            <w:r w:rsidR="00390344" w:rsidRPr="00390344">
              <w:rPr>
                <w:rFonts w:asciiTheme="minorHAnsi" w:hAnsiTheme="minorHAnsi" w:cstheme="minorHAnsi"/>
                <w:szCs w:val="21"/>
              </w:rPr>
              <w:t>, Fetch</w:t>
            </w:r>
            <w:r w:rsidRPr="00390344">
              <w:rPr>
                <w:rFonts w:asciiTheme="minorHAnsi" w:hAnsiTheme="minorHAnsi" w:cstheme="minorHAnsi"/>
                <w:b w:val="0"/>
                <w:szCs w:val="21"/>
              </w:rPr>
              <w:t xml:space="preserve"> </w:t>
            </w:r>
          </w:p>
        </w:tc>
        <w:tc>
          <w:tcPr>
            <w:tcW w:w="4110" w:type="dxa"/>
          </w:tcPr>
          <w:p w14:paraId="7245FCF6" w14:textId="5CDE17EA" w:rsidR="005D1B0E" w:rsidRPr="00390344" w:rsidRDefault="005D1B0E" w:rsidP="005D1B0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390344">
              <w:rPr>
                <w:rFonts w:asciiTheme="minorHAnsi" w:hAnsiTheme="minorHAnsi" w:cstheme="minorHAnsi"/>
              </w:rPr>
              <w:t>beIN</w:t>
            </w:r>
            <w:proofErr w:type="spellEnd"/>
            <w:r w:rsidRPr="00390344">
              <w:rPr>
                <w:rFonts w:asciiTheme="minorHAnsi" w:hAnsiTheme="minorHAnsi" w:cstheme="minorHAnsi"/>
              </w:rPr>
              <w:t xml:space="preserve"> Sports, </w:t>
            </w:r>
            <w:proofErr w:type="spellStart"/>
            <w:r w:rsidRPr="00390344">
              <w:rPr>
                <w:rFonts w:asciiTheme="minorHAnsi" w:hAnsiTheme="minorHAnsi" w:cstheme="minorHAnsi"/>
              </w:rPr>
              <w:t>Eurosport</w:t>
            </w:r>
            <w:proofErr w:type="spellEnd"/>
            <w:r w:rsidRPr="00390344" w:rsidDel="005D1B0E">
              <w:rPr>
                <w:rFonts w:asciiTheme="minorHAnsi" w:hAnsiTheme="minorHAnsi" w:cstheme="minorHAnsi"/>
              </w:rPr>
              <w:t xml:space="preserve"> </w:t>
            </w:r>
          </w:p>
        </w:tc>
        <w:tc>
          <w:tcPr>
            <w:tcW w:w="1931" w:type="dxa"/>
          </w:tcPr>
          <w:p w14:paraId="02065498" w14:textId="0C2C33F3" w:rsidR="005D1B0E" w:rsidRPr="00390344" w:rsidRDefault="005D1B0E" w:rsidP="005D1B0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90344">
              <w:rPr>
                <w:rFonts w:asciiTheme="minorHAnsi" w:hAnsiTheme="minorHAnsi" w:cstheme="minorHAnsi"/>
              </w:rPr>
              <w:t>Sport</w:t>
            </w:r>
          </w:p>
        </w:tc>
      </w:tr>
      <w:tr w:rsidR="005D1B0E" w14:paraId="78CCE1DD" w14:textId="77777777" w:rsidTr="004B0C86">
        <w:trPr>
          <w:cantSplit/>
        </w:trPr>
        <w:tc>
          <w:tcPr>
            <w:cnfStyle w:val="001000000000" w:firstRow="0" w:lastRow="0" w:firstColumn="1" w:lastColumn="0" w:oddVBand="0" w:evenVBand="0" w:oddHBand="0" w:evenHBand="0" w:firstRowFirstColumn="0" w:firstRowLastColumn="0" w:lastRowFirstColumn="0" w:lastRowLastColumn="0"/>
            <w:tcW w:w="2694" w:type="dxa"/>
          </w:tcPr>
          <w:p w14:paraId="1C293E79" w14:textId="3A1E87F1" w:rsidR="005D1B0E" w:rsidRPr="00390344" w:rsidRDefault="005D1B0E" w:rsidP="005D1B0E">
            <w:pPr>
              <w:rPr>
                <w:rFonts w:asciiTheme="minorHAnsi" w:hAnsiTheme="minorHAnsi" w:cstheme="minorHAnsi"/>
                <w:b w:val="0"/>
              </w:rPr>
            </w:pPr>
            <w:r w:rsidRPr="00390344">
              <w:rPr>
                <w:rFonts w:asciiTheme="minorHAnsi" w:hAnsiTheme="minorHAnsi" w:cstheme="minorHAnsi"/>
                <w:szCs w:val="21"/>
              </w:rPr>
              <w:t>Fetch</w:t>
            </w:r>
            <w:r w:rsidRPr="00390344">
              <w:rPr>
                <w:rFonts w:asciiTheme="minorHAnsi" w:hAnsiTheme="minorHAnsi" w:cstheme="minorHAnsi"/>
                <w:b w:val="0"/>
                <w:szCs w:val="21"/>
              </w:rPr>
              <w:t xml:space="preserve"> </w:t>
            </w:r>
          </w:p>
        </w:tc>
        <w:tc>
          <w:tcPr>
            <w:tcW w:w="4110" w:type="dxa"/>
          </w:tcPr>
          <w:p w14:paraId="754E62B3" w14:textId="6F6D1642" w:rsidR="005D1B0E" w:rsidRPr="00390344" w:rsidRDefault="005D1B0E" w:rsidP="00B471D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0344">
              <w:rPr>
                <w:rFonts w:asciiTheme="minorHAnsi" w:hAnsiTheme="minorHAnsi" w:cstheme="minorHAnsi"/>
              </w:rPr>
              <w:t>EGG Channel</w:t>
            </w:r>
            <w:r w:rsidRPr="00390344" w:rsidDel="005D1B0E">
              <w:rPr>
                <w:rFonts w:asciiTheme="minorHAnsi" w:hAnsiTheme="minorHAnsi" w:cstheme="minorHAnsi"/>
              </w:rPr>
              <w:t xml:space="preserve"> </w:t>
            </w:r>
          </w:p>
        </w:tc>
        <w:tc>
          <w:tcPr>
            <w:tcW w:w="1931" w:type="dxa"/>
          </w:tcPr>
          <w:p w14:paraId="5B2D6D74" w14:textId="21ECB81A" w:rsidR="005D1B0E" w:rsidRPr="00390344" w:rsidRDefault="005D1B0E" w:rsidP="005D1B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0344">
              <w:rPr>
                <w:rFonts w:asciiTheme="minorHAnsi" w:hAnsiTheme="minorHAnsi" w:cstheme="minorHAnsi"/>
              </w:rPr>
              <w:t>Sport</w:t>
            </w:r>
          </w:p>
        </w:tc>
      </w:tr>
      <w:tr w:rsidR="00532F63" w14:paraId="7BD41062" w14:textId="77777777" w:rsidTr="004B0C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4" w:type="dxa"/>
          </w:tcPr>
          <w:p w14:paraId="3D61BE58" w14:textId="37C2136A" w:rsidR="00532F63" w:rsidRPr="00390344" w:rsidRDefault="00532F63" w:rsidP="005D1B0E">
            <w:pPr>
              <w:rPr>
                <w:rFonts w:asciiTheme="minorHAnsi" w:hAnsiTheme="minorHAnsi" w:cstheme="minorHAnsi"/>
                <w:b w:val="0"/>
                <w:szCs w:val="21"/>
              </w:rPr>
            </w:pPr>
            <w:r w:rsidRPr="00390344">
              <w:rPr>
                <w:rFonts w:asciiTheme="minorHAnsi" w:hAnsiTheme="minorHAnsi" w:cstheme="minorHAnsi"/>
                <w:szCs w:val="21"/>
              </w:rPr>
              <w:t>Fetch</w:t>
            </w:r>
          </w:p>
        </w:tc>
        <w:tc>
          <w:tcPr>
            <w:tcW w:w="4110" w:type="dxa"/>
          </w:tcPr>
          <w:p w14:paraId="69D00F22" w14:textId="2BAF4D6B" w:rsidR="00532F63" w:rsidRPr="00390344" w:rsidRDefault="00532F63" w:rsidP="0026725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90344">
              <w:rPr>
                <w:rFonts w:asciiTheme="minorHAnsi" w:hAnsiTheme="minorHAnsi" w:cstheme="minorHAnsi"/>
              </w:rPr>
              <w:t>Travel Channel, Food Network, Fashion TV, Horse and Country</w:t>
            </w:r>
            <w:r w:rsidR="00C56EB0" w:rsidRPr="00390344">
              <w:rPr>
                <w:rFonts w:asciiTheme="minorHAnsi" w:hAnsiTheme="minorHAnsi" w:cstheme="minorHAnsi"/>
              </w:rPr>
              <w:t>, Baby TV</w:t>
            </w:r>
          </w:p>
        </w:tc>
        <w:tc>
          <w:tcPr>
            <w:tcW w:w="1931" w:type="dxa"/>
          </w:tcPr>
          <w:p w14:paraId="6DE16B08" w14:textId="13F67A75" w:rsidR="00532F63" w:rsidRPr="00390344" w:rsidRDefault="0026725A" w:rsidP="005D1B0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90344">
              <w:rPr>
                <w:rFonts w:asciiTheme="minorHAnsi" w:hAnsiTheme="minorHAnsi" w:cstheme="minorHAnsi"/>
              </w:rPr>
              <w:t>General Entertainment</w:t>
            </w:r>
          </w:p>
        </w:tc>
      </w:tr>
    </w:tbl>
    <w:p w14:paraId="638D5FA2" w14:textId="77777777" w:rsidR="007152A5" w:rsidRPr="007152A5" w:rsidRDefault="007152A5" w:rsidP="00876280">
      <w:pPr>
        <w:spacing w:before="240"/>
        <w:rPr>
          <w:rFonts w:cs="Segoe UI"/>
          <w:szCs w:val="21"/>
        </w:rPr>
      </w:pPr>
      <w:r w:rsidRPr="007152A5">
        <w:rPr>
          <w:rFonts w:cs="Segoe UI"/>
          <w:szCs w:val="21"/>
        </w:rPr>
        <w:t>These international “pass-through” channels bring special challenges to STV licensees in relation to their captioning. Foxtel has advised that:</w:t>
      </w:r>
    </w:p>
    <w:p w14:paraId="419ABA3F" w14:textId="77777777" w:rsidR="007152A5" w:rsidRPr="006F1C82" w:rsidRDefault="007152A5" w:rsidP="004B0C86">
      <w:pPr>
        <w:pStyle w:val="Quote"/>
      </w:pPr>
      <w:r w:rsidRPr="006F1C82">
        <w:t>Where live news and sports channels are produced solely for markets outside the US and UK, the international version of the channel is commonly distributed without any captions in any market.</w:t>
      </w:r>
    </w:p>
    <w:p w14:paraId="67E7C80B" w14:textId="6C3616D8" w:rsidR="007152A5" w:rsidRPr="00223953" w:rsidRDefault="007152A5" w:rsidP="004B0C86">
      <w:pPr>
        <w:pStyle w:val="Quote"/>
        <w:rPr>
          <w:szCs w:val="21"/>
        </w:rPr>
      </w:pPr>
      <w:r w:rsidRPr="006F1C82">
        <w:t>[…] there is no opportunity for local insertion (of captions or any other program matter) by those entities that provide those channels. For these international ‘’pass through” channels, Australian STV licensees are no more than transmission platforms received directly from international sources.</w:t>
      </w:r>
    </w:p>
    <w:p w14:paraId="41F240F0" w14:textId="206932FC" w:rsidR="007152A5" w:rsidRPr="007152A5" w:rsidRDefault="007152A5" w:rsidP="00223953">
      <w:pPr>
        <w:rPr>
          <w:rFonts w:cs="Segoe UI"/>
          <w:szCs w:val="21"/>
        </w:rPr>
      </w:pPr>
      <w:r w:rsidRPr="007152A5">
        <w:rPr>
          <w:rFonts w:cs="Segoe UI"/>
          <w:szCs w:val="21"/>
        </w:rPr>
        <w:lastRenderedPageBreak/>
        <w:t>Foxtel adds that any insertion of captions into programs on these international pass-through channels must be done locally on a live basis which is a</w:t>
      </w:r>
      <w:r w:rsidR="005103D8">
        <w:rPr>
          <w:rFonts w:cs="Segoe UI"/>
          <w:szCs w:val="21"/>
        </w:rPr>
        <w:t xml:space="preserve">n </w:t>
      </w:r>
      <w:r w:rsidRPr="007152A5">
        <w:rPr>
          <w:rFonts w:cs="Segoe UI"/>
          <w:szCs w:val="21"/>
        </w:rPr>
        <w:t>expensive process, significantly adding to the cost of delivering these services in Australia</w:t>
      </w:r>
      <w:r w:rsidR="00472273">
        <w:rPr>
          <w:rFonts w:cs="Segoe UI"/>
          <w:szCs w:val="21"/>
        </w:rPr>
        <w:t>.</w:t>
      </w:r>
      <w:r w:rsidRPr="00223953">
        <w:rPr>
          <w:szCs w:val="21"/>
          <w:vertAlign w:val="superscript"/>
        </w:rPr>
        <w:footnoteReference w:id="7"/>
      </w:r>
    </w:p>
    <w:p w14:paraId="05B20318" w14:textId="2C3F645B" w:rsidR="007152A5" w:rsidRPr="00223953" w:rsidRDefault="007152A5" w:rsidP="00223953">
      <w:pPr>
        <w:rPr>
          <w:rFonts w:cs="Segoe UI"/>
          <w:szCs w:val="21"/>
        </w:rPr>
      </w:pPr>
      <w:r w:rsidRPr="00223953">
        <w:rPr>
          <w:rFonts w:cs="Segoe UI"/>
          <w:szCs w:val="21"/>
        </w:rPr>
        <w:t>The Department notes that many of these international pass through channels have a comparatively low audience share. A</w:t>
      </w:r>
      <w:r w:rsidR="0038434D">
        <w:rPr>
          <w:rFonts w:cs="Segoe UI"/>
          <w:szCs w:val="21"/>
        </w:rPr>
        <w:t xml:space="preserve"> proposed</w:t>
      </w:r>
      <w:r w:rsidRPr="00223953">
        <w:rPr>
          <w:rFonts w:cs="Segoe UI"/>
          <w:szCs w:val="21"/>
        </w:rPr>
        <w:t xml:space="preserve"> exemption for services with a lower audience share is discussed at</w:t>
      </w:r>
      <w:r w:rsidR="00777DFC">
        <w:rPr>
          <w:rFonts w:cs="Segoe UI"/>
          <w:szCs w:val="21"/>
        </w:rPr>
        <w:t xml:space="preserve"> </w:t>
      </w:r>
      <w:r w:rsidR="00777DFC" w:rsidRPr="00223953">
        <w:rPr>
          <w:rFonts w:cs="Segoe UI"/>
          <w:b/>
          <w:szCs w:val="21"/>
        </w:rPr>
        <w:fldChar w:fldCharType="begin"/>
      </w:r>
      <w:r w:rsidR="00777DFC" w:rsidRPr="00223953">
        <w:rPr>
          <w:rFonts w:cs="Segoe UI"/>
          <w:b/>
          <w:szCs w:val="21"/>
        </w:rPr>
        <w:instrText xml:space="preserve"> REF _Ref74214376 \h </w:instrText>
      </w:r>
      <w:r w:rsidR="00777DFC">
        <w:rPr>
          <w:rFonts w:cs="Segoe UI"/>
          <w:b/>
          <w:szCs w:val="21"/>
        </w:rPr>
        <w:instrText xml:space="preserve"> \* MERGEFORMAT </w:instrText>
      </w:r>
      <w:r w:rsidR="00777DFC" w:rsidRPr="00223953">
        <w:rPr>
          <w:rFonts w:cs="Segoe UI"/>
          <w:b/>
          <w:szCs w:val="21"/>
        </w:rPr>
      </w:r>
      <w:r w:rsidR="00777DFC" w:rsidRPr="00223953">
        <w:rPr>
          <w:rFonts w:cs="Segoe UI"/>
          <w:b/>
          <w:szCs w:val="21"/>
        </w:rPr>
        <w:fldChar w:fldCharType="separate"/>
      </w:r>
      <w:r w:rsidR="00777DFC" w:rsidRPr="00223953">
        <w:rPr>
          <w:b/>
        </w:rPr>
        <w:t>Proposed Low Audience share exemption</w:t>
      </w:r>
      <w:r w:rsidR="00777DFC" w:rsidRPr="00223953">
        <w:rPr>
          <w:rFonts w:cs="Segoe UI"/>
          <w:b/>
          <w:szCs w:val="21"/>
        </w:rPr>
        <w:fldChar w:fldCharType="end"/>
      </w:r>
      <w:r w:rsidR="00777DFC">
        <w:rPr>
          <w:rFonts w:cs="Segoe UI"/>
          <w:szCs w:val="21"/>
        </w:rPr>
        <w:t xml:space="preserve"> in this paper.</w:t>
      </w:r>
    </w:p>
    <w:p w14:paraId="192D6346" w14:textId="07686551" w:rsidR="007152A5" w:rsidRPr="00223953" w:rsidRDefault="007152A5" w:rsidP="00223953">
      <w:pPr>
        <w:rPr>
          <w:rFonts w:cs="Segoe UI"/>
          <w:szCs w:val="21"/>
        </w:rPr>
      </w:pPr>
      <w:r w:rsidRPr="00223953">
        <w:rPr>
          <w:rFonts w:cs="Segoe UI"/>
          <w:szCs w:val="21"/>
        </w:rPr>
        <w:t xml:space="preserve">The Department notes that a separate category for sports services enables the sports averaging rule to apply to this </w:t>
      </w:r>
      <w:r w:rsidR="00223953">
        <w:rPr>
          <w:rFonts w:cs="Segoe UI"/>
          <w:szCs w:val="21"/>
        </w:rPr>
        <w:t xml:space="preserve">genre </w:t>
      </w:r>
      <w:r w:rsidRPr="00223953">
        <w:rPr>
          <w:rFonts w:cs="Segoe UI"/>
          <w:szCs w:val="21"/>
        </w:rPr>
        <w:t>category. Sports averaging is d</w:t>
      </w:r>
      <w:r w:rsidR="00223953" w:rsidRPr="00223953">
        <w:rPr>
          <w:rFonts w:cs="Segoe UI"/>
          <w:szCs w:val="21"/>
        </w:rPr>
        <w:t>iscussed</w:t>
      </w:r>
      <w:r w:rsidR="00223953">
        <w:rPr>
          <w:rFonts w:cs="Segoe UI"/>
          <w:szCs w:val="21"/>
        </w:rPr>
        <w:t xml:space="preserve"> in Part 2 of this paper.</w:t>
      </w:r>
      <w:r w:rsidR="00FF3855">
        <w:rPr>
          <w:rFonts w:cs="Segoe UI"/>
          <w:szCs w:val="21"/>
        </w:rPr>
        <w:t xml:space="preserve"> </w:t>
      </w:r>
      <w:r w:rsidRPr="00223953">
        <w:rPr>
          <w:rFonts w:cs="Segoe UI"/>
          <w:szCs w:val="21"/>
        </w:rPr>
        <w:t xml:space="preserve"> </w:t>
      </w:r>
    </w:p>
    <w:p w14:paraId="78865723" w14:textId="77777777" w:rsidR="007B6C82" w:rsidRDefault="007152A5" w:rsidP="00223953">
      <w:pPr>
        <w:rPr>
          <w:rFonts w:cs="Segoe UI"/>
          <w:szCs w:val="21"/>
        </w:rPr>
      </w:pPr>
      <w:r w:rsidRPr="00223953">
        <w:rPr>
          <w:rFonts w:cs="Segoe UI"/>
          <w:szCs w:val="21"/>
        </w:rPr>
        <w:t xml:space="preserve">The Department also notes that </w:t>
      </w:r>
      <w:r w:rsidR="00565AF0">
        <w:rPr>
          <w:rFonts w:cs="Segoe UI"/>
          <w:szCs w:val="21"/>
        </w:rPr>
        <w:t>reported</w:t>
      </w:r>
      <w:r w:rsidRPr="00223953">
        <w:rPr>
          <w:rFonts w:cs="Segoe UI"/>
          <w:szCs w:val="21"/>
        </w:rPr>
        <w:t xml:space="preserve"> captioning levels in </w:t>
      </w:r>
      <w:r w:rsidR="00FF3855">
        <w:rPr>
          <w:rFonts w:cs="Segoe UI"/>
          <w:szCs w:val="21"/>
        </w:rPr>
        <w:t>2019–20</w:t>
      </w:r>
      <w:r w:rsidRPr="00223953">
        <w:rPr>
          <w:rFonts w:cs="Segoe UI"/>
          <w:szCs w:val="21"/>
        </w:rPr>
        <w:t xml:space="preserve"> for </w:t>
      </w:r>
      <w:r w:rsidR="00921478">
        <w:rPr>
          <w:rFonts w:cs="Segoe UI"/>
          <w:szCs w:val="21"/>
        </w:rPr>
        <w:t xml:space="preserve">the </w:t>
      </w:r>
      <w:r w:rsidRPr="00223953">
        <w:rPr>
          <w:rFonts w:cs="Segoe UI"/>
          <w:szCs w:val="21"/>
        </w:rPr>
        <w:t xml:space="preserve">12 movie services </w:t>
      </w:r>
      <w:r w:rsidR="00921478">
        <w:rPr>
          <w:rFonts w:cs="Segoe UI"/>
          <w:szCs w:val="21"/>
        </w:rPr>
        <w:t xml:space="preserve">offered by </w:t>
      </w:r>
      <w:r w:rsidR="00565AF0">
        <w:rPr>
          <w:rFonts w:cs="Segoe UI"/>
          <w:szCs w:val="21"/>
        </w:rPr>
        <w:t xml:space="preserve">Foxtel and its resellers </w:t>
      </w:r>
      <w:r w:rsidRPr="00223953">
        <w:rPr>
          <w:rFonts w:cs="Segoe UI"/>
          <w:szCs w:val="21"/>
        </w:rPr>
        <w:t>ranged from 98.25 to 100 per cent</w:t>
      </w:r>
      <w:r w:rsidR="00472273">
        <w:rPr>
          <w:rFonts w:cs="Segoe UI"/>
          <w:szCs w:val="21"/>
        </w:rPr>
        <w:t>.</w:t>
      </w:r>
      <w:r>
        <w:rPr>
          <w:rStyle w:val="FootnoteReference"/>
          <w:rFonts w:cs="Segoe UI"/>
          <w:szCs w:val="21"/>
        </w:rPr>
        <w:footnoteReference w:id="8"/>
      </w:r>
      <w:r w:rsidRPr="00223953">
        <w:rPr>
          <w:rFonts w:cs="Segoe UI"/>
          <w:szCs w:val="21"/>
        </w:rPr>
        <w:t xml:space="preserve"> </w:t>
      </w:r>
      <w:r w:rsidR="00E11879" w:rsidRPr="00223953">
        <w:rPr>
          <w:rFonts w:cs="Segoe UI"/>
          <w:szCs w:val="21"/>
        </w:rPr>
        <w:t>Th</w:t>
      </w:r>
      <w:r w:rsidR="00E11879">
        <w:rPr>
          <w:rFonts w:cs="Segoe UI"/>
          <w:szCs w:val="21"/>
        </w:rPr>
        <w:t>ese levels</w:t>
      </w:r>
      <w:r w:rsidR="00921478">
        <w:rPr>
          <w:rFonts w:cs="Segoe UI"/>
          <w:szCs w:val="21"/>
        </w:rPr>
        <w:t xml:space="preserve"> are </w:t>
      </w:r>
      <w:r w:rsidRPr="00223953">
        <w:rPr>
          <w:rFonts w:cs="Segoe UI"/>
          <w:szCs w:val="21"/>
        </w:rPr>
        <w:t xml:space="preserve">well in excess of the current targets set </w:t>
      </w:r>
      <w:r w:rsidR="00E11879">
        <w:rPr>
          <w:rFonts w:cs="Segoe UI"/>
          <w:szCs w:val="21"/>
        </w:rPr>
        <w:t>for categories B and C of</w:t>
      </w:r>
      <w:r w:rsidRPr="00223953">
        <w:rPr>
          <w:rFonts w:cs="Segoe UI"/>
          <w:szCs w:val="21"/>
        </w:rPr>
        <w:t xml:space="preserve"> this genre.</w:t>
      </w:r>
      <w:r w:rsidR="00E11879">
        <w:rPr>
          <w:rFonts w:cs="Segoe UI"/>
          <w:szCs w:val="21"/>
        </w:rPr>
        <w:t xml:space="preserve"> This may suggest that targets for this genre are </w:t>
      </w:r>
      <w:r w:rsidR="00085D93">
        <w:rPr>
          <w:rFonts w:cs="Segoe UI"/>
          <w:szCs w:val="21"/>
        </w:rPr>
        <w:t>at too low a level</w:t>
      </w:r>
      <w:r w:rsidR="007B6C82">
        <w:rPr>
          <w:rFonts w:cs="Segoe UI"/>
          <w:szCs w:val="21"/>
        </w:rPr>
        <w:t>.</w:t>
      </w:r>
    </w:p>
    <w:p w14:paraId="0747C307" w14:textId="769CCD8B" w:rsidR="007152A5" w:rsidRPr="00223953" w:rsidRDefault="007152A5" w:rsidP="00223953">
      <w:pPr>
        <w:rPr>
          <w:rFonts w:cs="Segoe UI"/>
          <w:szCs w:val="21"/>
        </w:rPr>
      </w:pPr>
      <w:r w:rsidRPr="00223953">
        <w:rPr>
          <w:rFonts w:cs="Segoe UI"/>
          <w:szCs w:val="21"/>
        </w:rPr>
        <w:t xml:space="preserve">The wide range of issues affecting different categories of services indicate that there is </w:t>
      </w:r>
      <w:r w:rsidR="0038434D">
        <w:rPr>
          <w:rFonts w:cs="Segoe UI"/>
          <w:szCs w:val="21"/>
        </w:rPr>
        <w:t xml:space="preserve">likely </w:t>
      </w:r>
      <w:r w:rsidRPr="00223953">
        <w:rPr>
          <w:rFonts w:cs="Segoe UI"/>
          <w:szCs w:val="21"/>
        </w:rPr>
        <w:t xml:space="preserve">merit in the continued retention of </w:t>
      </w:r>
      <w:r w:rsidR="004B0C74">
        <w:rPr>
          <w:rFonts w:cs="Segoe UI"/>
          <w:szCs w:val="21"/>
        </w:rPr>
        <w:t>5</w:t>
      </w:r>
      <w:r w:rsidRPr="00223953">
        <w:rPr>
          <w:rFonts w:cs="Segoe UI"/>
          <w:szCs w:val="21"/>
        </w:rPr>
        <w:t xml:space="preserve"> separate STV genre categories (movies, general entertainment, news, sports and music) to which separate captioning targets apply.</w:t>
      </w:r>
    </w:p>
    <w:p w14:paraId="6AD08426" w14:textId="1740E8BF" w:rsidR="00150231" w:rsidRPr="00AE2DCF" w:rsidRDefault="00AE2DCF" w:rsidP="00AE2DCF">
      <w:pPr>
        <w:pStyle w:val="Heading3"/>
      </w:pPr>
      <w:bookmarkStart w:id="26" w:name="_Toc70683416"/>
      <w:bookmarkStart w:id="27" w:name="_Toc83906694"/>
      <w:r>
        <w:t>Annual</w:t>
      </w:r>
      <w:r w:rsidR="00150231" w:rsidRPr="00AE2DCF">
        <w:t xml:space="preserve"> increas</w:t>
      </w:r>
      <w:r>
        <w:t>es to STV captioning targets</w:t>
      </w:r>
      <w:bookmarkEnd w:id="26"/>
      <w:bookmarkEnd w:id="27"/>
    </w:p>
    <w:p w14:paraId="5CDCB396" w14:textId="77777777" w:rsidR="007B6C82" w:rsidRDefault="00D750D8" w:rsidP="00D750D8">
      <w:pPr>
        <w:rPr>
          <w:rFonts w:cs="Segoe UI"/>
          <w:szCs w:val="21"/>
        </w:rPr>
      </w:pPr>
      <w:r w:rsidRPr="00D970D3">
        <w:rPr>
          <w:rFonts w:cs="Segoe UI"/>
          <w:szCs w:val="21"/>
        </w:rPr>
        <w:t>Captioning targets for STV licensees increase progressively each financial year by 5 percent</w:t>
      </w:r>
      <w:r w:rsidR="00C873B8" w:rsidRPr="00D970D3">
        <w:rPr>
          <w:rFonts w:cs="Segoe UI"/>
          <w:szCs w:val="21"/>
        </w:rPr>
        <w:t>age points</w:t>
      </w:r>
      <w:r w:rsidRPr="00D970D3">
        <w:rPr>
          <w:rFonts w:cs="Segoe UI"/>
          <w:szCs w:val="21"/>
        </w:rPr>
        <w:t xml:space="preserve">. All targets are scheduled to </w:t>
      </w:r>
      <w:r w:rsidR="00140CC1" w:rsidRPr="00D970D3">
        <w:rPr>
          <w:rFonts w:cs="Segoe UI"/>
          <w:szCs w:val="21"/>
        </w:rPr>
        <w:t xml:space="preserve">have </w:t>
      </w:r>
      <w:r w:rsidRPr="00D970D3">
        <w:rPr>
          <w:rFonts w:cs="Segoe UI"/>
          <w:szCs w:val="21"/>
        </w:rPr>
        <w:t>reach</w:t>
      </w:r>
      <w:r w:rsidR="00140CC1" w:rsidRPr="00D970D3">
        <w:rPr>
          <w:rFonts w:cs="Segoe UI"/>
          <w:szCs w:val="21"/>
        </w:rPr>
        <w:t>ed</w:t>
      </w:r>
      <w:r w:rsidRPr="00D970D3">
        <w:rPr>
          <w:rFonts w:cs="Segoe UI"/>
          <w:szCs w:val="21"/>
        </w:rPr>
        <w:t xml:space="preserve"> 100 per cent of programming by 1 July 2033</w:t>
      </w:r>
      <w:r w:rsidR="007B6C82">
        <w:rPr>
          <w:rFonts w:cs="Segoe UI"/>
          <w:szCs w:val="21"/>
        </w:rPr>
        <w:t>.</w:t>
      </w:r>
    </w:p>
    <w:p w14:paraId="5AB5659F" w14:textId="54C9CD7A" w:rsidR="00D750D8" w:rsidRPr="00D970D3" w:rsidRDefault="00D750D8" w:rsidP="00D750D8">
      <w:pPr>
        <w:rPr>
          <w:rFonts w:cs="Segoe UI"/>
          <w:szCs w:val="21"/>
        </w:rPr>
      </w:pPr>
      <w:r w:rsidRPr="00D970D3">
        <w:rPr>
          <w:rFonts w:cs="Segoe UI"/>
          <w:szCs w:val="21"/>
        </w:rPr>
        <w:t>The rules for captioning of STV services were established on the assumption that STV audiences would increase over time. However, STV licensees have found that increased captioning levels ha</w:t>
      </w:r>
      <w:r w:rsidR="00D970D3" w:rsidRPr="00D970D3">
        <w:rPr>
          <w:rFonts w:cs="Segoe UI"/>
          <w:szCs w:val="21"/>
        </w:rPr>
        <w:t>ve</w:t>
      </w:r>
      <w:r w:rsidRPr="00D970D3">
        <w:rPr>
          <w:rFonts w:cs="Segoe UI"/>
          <w:szCs w:val="21"/>
        </w:rPr>
        <w:t xml:space="preserve"> not been matched by increased subscriber numbers.</w:t>
      </w:r>
    </w:p>
    <w:p w14:paraId="29701203" w14:textId="67805B9E" w:rsidR="008F10E2" w:rsidRPr="00D970D3" w:rsidRDefault="008F10E2" w:rsidP="008F10E2">
      <w:pPr>
        <w:rPr>
          <w:rFonts w:cs="Segoe UI"/>
          <w:color w:val="000000" w:themeColor="text1"/>
          <w:szCs w:val="21"/>
        </w:rPr>
      </w:pPr>
      <w:r w:rsidRPr="00D970D3">
        <w:rPr>
          <w:rFonts w:cs="Segoe UI"/>
          <w:color w:val="000000" w:themeColor="text1"/>
          <w:szCs w:val="21"/>
        </w:rPr>
        <w:t xml:space="preserve">PWC’s report </w:t>
      </w:r>
      <w:r w:rsidRPr="00D970D3">
        <w:rPr>
          <w:rFonts w:cs="Segoe UI"/>
          <w:i/>
          <w:color w:val="000000" w:themeColor="text1"/>
          <w:szCs w:val="21"/>
        </w:rPr>
        <w:t>The Australian</w:t>
      </w:r>
      <w:r w:rsidRPr="00D970D3">
        <w:rPr>
          <w:rFonts w:cs="Segoe UI"/>
          <w:color w:val="000000" w:themeColor="text1"/>
          <w:szCs w:val="21"/>
        </w:rPr>
        <w:t xml:space="preserve"> </w:t>
      </w:r>
      <w:r w:rsidRPr="00D970D3">
        <w:rPr>
          <w:rFonts w:cs="Segoe UI"/>
          <w:i/>
          <w:color w:val="000000" w:themeColor="text1"/>
          <w:szCs w:val="21"/>
        </w:rPr>
        <w:t>Entertainment and Media Outlook 202</w:t>
      </w:r>
      <w:r w:rsidR="001D7C3B">
        <w:rPr>
          <w:rFonts w:cs="Segoe UI"/>
          <w:i/>
          <w:color w:val="000000" w:themeColor="text1"/>
          <w:szCs w:val="21"/>
        </w:rPr>
        <w:t>1</w:t>
      </w:r>
      <w:r w:rsidRPr="00D970D3">
        <w:rPr>
          <w:rFonts w:cs="Segoe UI"/>
          <w:i/>
          <w:color w:val="000000" w:themeColor="text1"/>
          <w:szCs w:val="21"/>
        </w:rPr>
        <w:t>-202</w:t>
      </w:r>
      <w:r w:rsidR="001D7C3B">
        <w:rPr>
          <w:rFonts w:cs="Segoe UI"/>
          <w:i/>
          <w:color w:val="000000" w:themeColor="text1"/>
          <w:szCs w:val="21"/>
        </w:rPr>
        <w:t>5</w:t>
      </w:r>
      <w:r w:rsidR="005D35F2">
        <w:rPr>
          <w:rStyle w:val="FootnoteReference"/>
          <w:rFonts w:cs="Segoe UI"/>
          <w:i/>
          <w:color w:val="000000" w:themeColor="text1"/>
          <w:szCs w:val="21"/>
        </w:rPr>
        <w:footnoteReference w:id="9"/>
      </w:r>
      <w:r w:rsidRPr="00D970D3">
        <w:rPr>
          <w:rFonts w:cs="Segoe UI"/>
          <w:i/>
          <w:color w:val="000000" w:themeColor="text1"/>
          <w:szCs w:val="21"/>
        </w:rPr>
        <w:t xml:space="preserve"> </w:t>
      </w:r>
      <w:r w:rsidRPr="00D970D3">
        <w:rPr>
          <w:rFonts w:cs="Segoe UI"/>
          <w:color w:val="000000" w:themeColor="text1"/>
          <w:szCs w:val="21"/>
        </w:rPr>
        <w:t xml:space="preserve">found that with the </w:t>
      </w:r>
      <w:r w:rsidR="00F707B4">
        <w:rPr>
          <w:rFonts w:cs="Segoe UI"/>
          <w:color w:val="000000" w:themeColor="text1"/>
          <w:szCs w:val="21"/>
        </w:rPr>
        <w:t xml:space="preserve">large number </w:t>
      </w:r>
      <w:r w:rsidRPr="00D970D3">
        <w:rPr>
          <w:rFonts w:cs="Segoe UI"/>
          <w:color w:val="000000" w:themeColor="text1"/>
          <w:szCs w:val="21"/>
        </w:rPr>
        <w:t xml:space="preserve">of global and local streaming services now available, </w:t>
      </w:r>
      <w:r w:rsidR="001137C1" w:rsidRPr="00D970D3">
        <w:rPr>
          <w:rFonts w:cs="Segoe UI"/>
          <w:color w:val="000000" w:themeColor="text1"/>
          <w:szCs w:val="21"/>
        </w:rPr>
        <w:t xml:space="preserve">consumer behaviour has changed rapidly with </w:t>
      </w:r>
      <w:r w:rsidR="00787E58">
        <w:rPr>
          <w:rFonts w:cs="Segoe UI"/>
          <w:color w:val="000000" w:themeColor="text1"/>
          <w:szCs w:val="21"/>
        </w:rPr>
        <w:t>movement away from S</w:t>
      </w:r>
      <w:r w:rsidR="0064188B">
        <w:rPr>
          <w:rFonts w:cs="Segoe UI"/>
          <w:color w:val="000000" w:themeColor="text1"/>
          <w:szCs w:val="21"/>
        </w:rPr>
        <w:t>TV (</w:t>
      </w:r>
      <w:r w:rsidR="00826C23">
        <w:rPr>
          <w:rFonts w:cs="Segoe UI"/>
          <w:color w:val="000000" w:themeColor="text1"/>
          <w:szCs w:val="21"/>
        </w:rPr>
        <w:t xml:space="preserve">or </w:t>
      </w:r>
      <w:r w:rsidR="001137C1" w:rsidRPr="00D970D3">
        <w:rPr>
          <w:rFonts w:cs="Segoe UI"/>
          <w:color w:val="000000" w:themeColor="text1"/>
          <w:szCs w:val="21"/>
        </w:rPr>
        <w:t>‘premium box’</w:t>
      </w:r>
      <w:r w:rsidR="0064188B">
        <w:rPr>
          <w:rFonts w:cs="Segoe UI"/>
          <w:color w:val="000000" w:themeColor="text1"/>
          <w:szCs w:val="21"/>
        </w:rPr>
        <w:t>)</w:t>
      </w:r>
      <w:r w:rsidR="00787E58">
        <w:rPr>
          <w:rFonts w:cs="Segoe UI"/>
          <w:color w:val="000000" w:themeColor="text1"/>
          <w:szCs w:val="21"/>
        </w:rPr>
        <w:t xml:space="preserve"> services. PWC reports that in 2020 Foxtel lost approximately 267,000 premium box customers.</w:t>
      </w:r>
      <w:r w:rsidRPr="00D970D3">
        <w:rPr>
          <w:rFonts w:cs="Segoe UI"/>
          <w:color w:val="000000" w:themeColor="text1"/>
          <w:szCs w:val="21"/>
        </w:rPr>
        <w:t xml:space="preserve"> </w:t>
      </w:r>
      <w:r w:rsidR="00787E58">
        <w:rPr>
          <w:rFonts w:cs="Segoe UI"/>
          <w:color w:val="000000" w:themeColor="text1"/>
          <w:szCs w:val="21"/>
        </w:rPr>
        <w:t>PWC forecasts that</w:t>
      </w:r>
      <w:r w:rsidR="00FF3855">
        <w:rPr>
          <w:rFonts w:cs="Segoe UI"/>
          <w:color w:val="000000" w:themeColor="text1"/>
          <w:szCs w:val="21"/>
        </w:rPr>
        <w:t xml:space="preserve"> </w:t>
      </w:r>
      <w:r w:rsidR="00534ED1">
        <w:rPr>
          <w:rFonts w:cs="Segoe UI"/>
          <w:color w:val="000000" w:themeColor="text1"/>
          <w:szCs w:val="21"/>
        </w:rPr>
        <w:t>STV</w:t>
      </w:r>
      <w:r w:rsidR="00787E58">
        <w:rPr>
          <w:rFonts w:cs="Segoe UI"/>
          <w:color w:val="000000" w:themeColor="text1"/>
          <w:szCs w:val="21"/>
        </w:rPr>
        <w:t xml:space="preserve"> services </w:t>
      </w:r>
      <w:r w:rsidR="00433086">
        <w:rPr>
          <w:rFonts w:cs="Segoe UI"/>
          <w:color w:val="000000" w:themeColor="text1"/>
          <w:szCs w:val="21"/>
        </w:rPr>
        <w:t>are</w:t>
      </w:r>
      <w:r w:rsidR="00787E58">
        <w:rPr>
          <w:rFonts w:cs="Segoe UI"/>
          <w:color w:val="000000" w:themeColor="text1"/>
          <w:szCs w:val="21"/>
        </w:rPr>
        <w:t xml:space="preserve"> expected to decline by 7.1 per cent over 2021-25</w:t>
      </w:r>
      <w:r w:rsidR="00863B67">
        <w:rPr>
          <w:rFonts w:cs="Segoe UI"/>
          <w:color w:val="000000" w:themeColor="text1"/>
          <w:szCs w:val="21"/>
        </w:rPr>
        <w:t>.</w:t>
      </w:r>
      <w:r w:rsidR="00433086">
        <w:rPr>
          <w:rStyle w:val="FootnoteReference"/>
          <w:rFonts w:cs="Segoe UI"/>
          <w:color w:val="000000" w:themeColor="text1"/>
          <w:szCs w:val="21"/>
        </w:rPr>
        <w:footnoteReference w:id="10"/>
      </w:r>
      <w:r w:rsidR="00787E58">
        <w:rPr>
          <w:rFonts w:cs="Segoe UI"/>
          <w:color w:val="000000" w:themeColor="text1"/>
          <w:szCs w:val="21"/>
        </w:rPr>
        <w:t>.</w:t>
      </w:r>
      <w:r w:rsidRPr="00D970D3">
        <w:rPr>
          <w:rFonts w:cs="Segoe UI"/>
          <w:color w:val="000000" w:themeColor="text1"/>
          <w:szCs w:val="21"/>
        </w:rPr>
        <w:t>This</w:t>
      </w:r>
      <w:r w:rsidR="0064188B">
        <w:rPr>
          <w:rFonts w:cs="Segoe UI"/>
          <w:color w:val="000000" w:themeColor="text1"/>
          <w:szCs w:val="21"/>
        </w:rPr>
        <w:t xml:space="preserve"> </w:t>
      </w:r>
      <w:r w:rsidR="00534ED1">
        <w:rPr>
          <w:rFonts w:cs="Segoe UI"/>
          <w:color w:val="000000" w:themeColor="text1"/>
          <w:szCs w:val="21"/>
        </w:rPr>
        <w:t>trend</w:t>
      </w:r>
      <w:r w:rsidRPr="00D970D3">
        <w:rPr>
          <w:rFonts w:cs="Segoe UI"/>
          <w:color w:val="000000" w:themeColor="text1"/>
          <w:szCs w:val="21"/>
        </w:rPr>
        <w:t xml:space="preserve">, along with </w:t>
      </w:r>
      <w:r w:rsidR="004B0C74">
        <w:rPr>
          <w:rFonts w:cs="Segoe UI"/>
          <w:color w:val="000000" w:themeColor="text1"/>
          <w:szCs w:val="21"/>
        </w:rPr>
        <w:t>3</w:t>
      </w:r>
      <w:r w:rsidRPr="00D970D3">
        <w:rPr>
          <w:rFonts w:cs="Segoe UI"/>
          <w:color w:val="000000" w:themeColor="text1"/>
          <w:szCs w:val="21"/>
        </w:rPr>
        <w:t xml:space="preserve"> different potential future scenarios</w:t>
      </w:r>
      <w:r w:rsidR="001137C1" w:rsidRPr="00D970D3">
        <w:rPr>
          <w:rFonts w:cs="Segoe UI"/>
          <w:color w:val="000000" w:themeColor="text1"/>
          <w:szCs w:val="21"/>
        </w:rPr>
        <w:t>, none of which foresees ongoing growth</w:t>
      </w:r>
      <w:r w:rsidR="00F47643" w:rsidRPr="00D970D3">
        <w:rPr>
          <w:rFonts w:cs="Segoe UI"/>
          <w:color w:val="000000" w:themeColor="text1"/>
          <w:szCs w:val="21"/>
        </w:rPr>
        <w:t>,</w:t>
      </w:r>
      <w:r w:rsidRPr="00D970D3">
        <w:rPr>
          <w:rFonts w:cs="Segoe UI"/>
          <w:color w:val="000000" w:themeColor="text1"/>
          <w:szCs w:val="21"/>
        </w:rPr>
        <w:t xml:space="preserve"> is </w:t>
      </w:r>
      <w:bookmarkStart w:id="28" w:name="_GoBack"/>
      <w:bookmarkEnd w:id="28"/>
      <w:r w:rsidR="0064188B">
        <w:rPr>
          <w:rFonts w:cs="Segoe UI"/>
          <w:color w:val="000000" w:themeColor="text1"/>
          <w:szCs w:val="21"/>
        </w:rPr>
        <w:t>shown</w:t>
      </w:r>
      <w:r w:rsidRPr="00D970D3">
        <w:rPr>
          <w:rFonts w:cs="Segoe UI"/>
          <w:color w:val="000000" w:themeColor="text1"/>
          <w:szCs w:val="21"/>
        </w:rPr>
        <w:t xml:space="preserve"> in Figure </w:t>
      </w:r>
      <w:r w:rsidR="00B81F96">
        <w:rPr>
          <w:rFonts w:cs="Segoe UI"/>
          <w:color w:val="000000" w:themeColor="text1"/>
          <w:szCs w:val="21"/>
        </w:rPr>
        <w:t>1</w:t>
      </w:r>
      <w:r w:rsidRPr="00D970D3">
        <w:rPr>
          <w:rFonts w:cs="Segoe UI"/>
          <w:color w:val="000000" w:themeColor="text1"/>
          <w:szCs w:val="21"/>
        </w:rPr>
        <w:t xml:space="preserve"> below:</w:t>
      </w:r>
    </w:p>
    <w:p w14:paraId="1CBF5BA1" w14:textId="7D07F6AD" w:rsidR="00B81F96" w:rsidRPr="00B81F96" w:rsidRDefault="008F10E2" w:rsidP="0056429B">
      <w:pPr>
        <w:pStyle w:val="Tablefigureheading"/>
      </w:pPr>
      <w:bookmarkStart w:id="29" w:name="_Toc83906655"/>
      <w:r w:rsidRPr="00B81F96">
        <w:lastRenderedPageBreak/>
        <w:t xml:space="preserve">Figure </w:t>
      </w:r>
      <w:r w:rsidR="00B81F96">
        <w:t>1</w:t>
      </w:r>
      <w:r w:rsidRPr="00B81F96">
        <w:t xml:space="preserve">: </w:t>
      </w:r>
      <w:r w:rsidR="00051FB5">
        <w:t xml:space="preserve">Compound Annual Growth Rate Forecast for </w:t>
      </w:r>
      <w:r w:rsidRPr="00B81F96">
        <w:t xml:space="preserve">Premium box </w:t>
      </w:r>
      <w:r w:rsidR="00051FB5">
        <w:t xml:space="preserve">(STV) </w:t>
      </w:r>
      <w:r w:rsidRPr="00B81F96">
        <w:t>services 201</w:t>
      </w:r>
      <w:r w:rsidR="00051FB5">
        <w:t>6</w:t>
      </w:r>
      <w:r w:rsidR="007B6C82">
        <w:t>—</w:t>
      </w:r>
      <w:r w:rsidRPr="00B81F96">
        <w:t>202</w:t>
      </w:r>
      <w:r w:rsidR="00051FB5">
        <w:t>5 (</w:t>
      </w:r>
      <w:proofErr w:type="spellStart"/>
      <w:r w:rsidR="00051FB5">
        <w:t>AU$millions</w:t>
      </w:r>
      <w:proofErr w:type="spellEnd"/>
      <w:r w:rsidR="00051FB5">
        <w:t>)</w:t>
      </w:r>
      <w:bookmarkEnd w:id="29"/>
    </w:p>
    <w:p w14:paraId="180ECE41" w14:textId="580034DF" w:rsidR="008F10E2" w:rsidRPr="0056429B" w:rsidRDefault="008F10E2" w:rsidP="0056429B">
      <w:pPr>
        <w:keepNext/>
        <w:rPr>
          <w:rFonts w:asciiTheme="minorHAnsi" w:hAnsiTheme="minorHAnsi" w:cstheme="minorHAnsi"/>
          <w:color w:val="000000" w:themeColor="text1"/>
        </w:rPr>
      </w:pPr>
      <w:r w:rsidRPr="0056429B">
        <w:rPr>
          <w:rFonts w:asciiTheme="minorHAnsi" w:hAnsiTheme="minorHAnsi" w:cstheme="minorHAnsi"/>
          <w:color w:val="000000" w:themeColor="text1"/>
        </w:rPr>
        <w:t>(Source: The Australian Entertainment and Media Outlook 202</w:t>
      </w:r>
      <w:r w:rsidR="0064188B" w:rsidRPr="0056429B">
        <w:rPr>
          <w:rFonts w:asciiTheme="minorHAnsi" w:hAnsiTheme="minorHAnsi" w:cstheme="minorHAnsi"/>
          <w:color w:val="000000" w:themeColor="text1"/>
        </w:rPr>
        <w:t>1</w:t>
      </w:r>
      <w:r w:rsidRPr="0056429B">
        <w:rPr>
          <w:rFonts w:asciiTheme="minorHAnsi" w:hAnsiTheme="minorHAnsi" w:cstheme="minorHAnsi"/>
          <w:color w:val="000000" w:themeColor="text1"/>
        </w:rPr>
        <w:t>-202</w:t>
      </w:r>
      <w:r w:rsidR="0064188B" w:rsidRPr="0056429B">
        <w:rPr>
          <w:rFonts w:asciiTheme="minorHAnsi" w:hAnsiTheme="minorHAnsi" w:cstheme="minorHAnsi"/>
          <w:color w:val="000000" w:themeColor="text1"/>
        </w:rPr>
        <w:t>5</w:t>
      </w:r>
      <w:r w:rsidRPr="0056429B">
        <w:rPr>
          <w:rFonts w:asciiTheme="minorHAnsi" w:hAnsiTheme="minorHAnsi" w:cstheme="minorHAnsi"/>
          <w:color w:val="000000" w:themeColor="text1"/>
        </w:rPr>
        <w:t>, PWC)</w:t>
      </w:r>
    </w:p>
    <w:p w14:paraId="6BA97F4B" w14:textId="1AF92AE0" w:rsidR="008F10E2" w:rsidRDefault="0064188B" w:rsidP="00FF3855">
      <w:r w:rsidRPr="0064188B">
        <w:rPr>
          <w:noProof/>
          <w:lang w:eastAsia="en-AU"/>
        </w:rPr>
        <w:drawing>
          <wp:inline distT="0" distB="0" distL="0" distR="0" wp14:anchorId="049BB70E" wp14:editId="67521F64">
            <wp:extent cx="4694400" cy="3056400"/>
            <wp:effectExtent l="0" t="0" r="0" b="0"/>
            <wp:docPr id="15" name="Picture 15" descr="The graph shows revenue falling from just under $3 billion in 2016 to just under $2 billion in 2020. Three forecast scenarios are then depicted. The high scenario forecasts a gradual decrease in revenue to approximately $1.7 billion in 2025. The medium scenario shows a steeper decrease to just under $1.5 billion in 2025. The low scenario shows a still steeper  decrease to approximately $1.3 billion in 2025." title="Compound Annual Growth Forecast for Premium box STV services 2016-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94400" cy="3056400"/>
                    </a:xfrm>
                    <a:prstGeom prst="rect">
                      <a:avLst/>
                    </a:prstGeom>
                  </pic:spPr>
                </pic:pic>
              </a:graphicData>
            </a:graphic>
          </wp:inline>
        </w:drawing>
      </w:r>
    </w:p>
    <w:p w14:paraId="6766A6FA" w14:textId="0CAF4EB1" w:rsidR="008F10E2" w:rsidRPr="00D970D3" w:rsidRDefault="00F47643" w:rsidP="00D750D8">
      <w:pPr>
        <w:rPr>
          <w:rFonts w:cs="Segoe UI"/>
          <w:szCs w:val="21"/>
        </w:rPr>
      </w:pPr>
      <w:r w:rsidRPr="00D970D3">
        <w:rPr>
          <w:rFonts w:cs="Segoe UI"/>
          <w:szCs w:val="21"/>
        </w:rPr>
        <w:t xml:space="preserve">At the same time, advertising </w:t>
      </w:r>
      <w:r w:rsidR="00586262" w:rsidRPr="00D970D3">
        <w:rPr>
          <w:rFonts w:cs="Segoe UI"/>
          <w:szCs w:val="21"/>
        </w:rPr>
        <w:t>revenue is</w:t>
      </w:r>
      <w:r w:rsidRPr="00D970D3">
        <w:rPr>
          <w:rFonts w:cs="Segoe UI"/>
          <w:szCs w:val="21"/>
        </w:rPr>
        <w:t xml:space="preserve"> moving away from licensed broadcasters to digital platforms and other online-only media. Data from television broadcaster industry group Think TV indicates that for the 12 months to December 2020, the total TV market </w:t>
      </w:r>
      <w:r w:rsidR="00B10CA9" w:rsidRPr="00D970D3">
        <w:rPr>
          <w:rFonts w:cs="Segoe UI"/>
          <w:szCs w:val="21"/>
        </w:rPr>
        <w:t>(</w:t>
      </w:r>
      <w:r w:rsidR="00FF7456">
        <w:rPr>
          <w:rFonts w:cs="Segoe UI"/>
          <w:szCs w:val="21"/>
        </w:rPr>
        <w:t xml:space="preserve">FTA </w:t>
      </w:r>
      <w:r w:rsidR="00B10CA9" w:rsidRPr="00D970D3">
        <w:rPr>
          <w:rFonts w:cs="Segoe UI"/>
          <w:szCs w:val="21"/>
        </w:rPr>
        <w:t xml:space="preserve">and </w:t>
      </w:r>
      <w:r w:rsidR="00FF7456">
        <w:rPr>
          <w:rFonts w:cs="Segoe UI"/>
          <w:szCs w:val="21"/>
        </w:rPr>
        <w:t>STV</w:t>
      </w:r>
      <w:r w:rsidR="00B10CA9" w:rsidRPr="00D970D3">
        <w:rPr>
          <w:rFonts w:cs="Segoe UI"/>
          <w:szCs w:val="21"/>
        </w:rPr>
        <w:t xml:space="preserve">) </w:t>
      </w:r>
      <w:r w:rsidRPr="00D970D3">
        <w:rPr>
          <w:rFonts w:cs="Segoe UI"/>
          <w:szCs w:val="21"/>
        </w:rPr>
        <w:t>recorded $3.45 billion in advertising revenue, down by nearly 11 per cent in 2020. This followed a 4.8 per cent decrease in 2019.</w:t>
      </w:r>
      <w:r w:rsidR="00697022" w:rsidRPr="00D970D3">
        <w:rPr>
          <w:rStyle w:val="FootnoteReference"/>
          <w:rFonts w:cs="Segoe UI"/>
          <w:szCs w:val="21"/>
        </w:rPr>
        <w:footnoteReference w:id="11"/>
      </w:r>
    </w:p>
    <w:p w14:paraId="46E5AEB1" w14:textId="54B1BD16" w:rsidR="00496620" w:rsidRDefault="00496620" w:rsidP="00496620">
      <w:r w:rsidRPr="00D970D3">
        <w:t xml:space="preserve">STV </w:t>
      </w:r>
      <w:r w:rsidR="00E271B4" w:rsidRPr="00D970D3">
        <w:t>l</w:t>
      </w:r>
      <w:r w:rsidRPr="00D970D3">
        <w:t>icensees argue that a continued progressive increase in captioning targets is unsustainable. This viewpoint is reflected in an unsustainable level of claims for exemptions and target reduction orders</w:t>
      </w:r>
      <w:r w:rsidR="00E271B4" w:rsidRPr="00D970D3">
        <w:t xml:space="preserve"> by STV licensees (see Table </w:t>
      </w:r>
      <w:r w:rsidR="00534ED1">
        <w:t>4</w:t>
      </w:r>
      <w:r w:rsidR="00E271B4" w:rsidRPr="00D970D3">
        <w:t xml:space="preserve"> below).</w:t>
      </w:r>
    </w:p>
    <w:p w14:paraId="5403FCEB" w14:textId="05B8CAF7" w:rsidR="00C109DE" w:rsidRPr="00D970D3" w:rsidRDefault="00C109DE" w:rsidP="00496620">
      <w:r>
        <w:t xml:space="preserve">Feedback from STV licensees is that </w:t>
      </w:r>
      <w:r w:rsidR="00FF3BDE">
        <w:t>the annual increase of STV captioning targets has now reached a “critical level” increasing the urgency of the reform of STV captioning rules.</w:t>
      </w:r>
      <w:r w:rsidR="00FF3BDE">
        <w:rPr>
          <w:rStyle w:val="FootnoteReference"/>
        </w:rPr>
        <w:footnoteReference w:id="12"/>
      </w:r>
    </w:p>
    <w:p w14:paraId="4F09BF02" w14:textId="029D7D3B" w:rsidR="00150231" w:rsidRPr="00496620" w:rsidRDefault="00483381" w:rsidP="00496620">
      <w:pPr>
        <w:pStyle w:val="Heading3"/>
      </w:pPr>
      <w:bookmarkStart w:id="30" w:name="_Toc70683417"/>
      <w:bookmarkStart w:id="31" w:name="_Toc83906695"/>
      <w:r>
        <w:t>E</w:t>
      </w:r>
      <w:r w:rsidR="00150231" w:rsidRPr="00496620">
        <w:t>xemptions</w:t>
      </w:r>
      <w:r w:rsidR="00496620" w:rsidRPr="00496620">
        <w:t xml:space="preserve"> from STV captioning obligations</w:t>
      </w:r>
      <w:bookmarkEnd w:id="30"/>
      <w:bookmarkEnd w:id="31"/>
    </w:p>
    <w:p w14:paraId="4E6E8806" w14:textId="31E5FBC6" w:rsidR="00F73A74" w:rsidRDefault="00565AF0" w:rsidP="00F73A74">
      <w:pPr>
        <w:rPr>
          <w:rFonts w:cs="Segoe UI"/>
          <w:szCs w:val="21"/>
        </w:rPr>
      </w:pPr>
      <w:r>
        <w:rPr>
          <w:rFonts w:cs="Segoe UI"/>
          <w:szCs w:val="21"/>
        </w:rPr>
        <w:t>A</w:t>
      </w:r>
      <w:r w:rsidR="00F73A74" w:rsidRPr="00D970D3">
        <w:rPr>
          <w:rFonts w:cs="Segoe UI"/>
          <w:szCs w:val="21"/>
        </w:rPr>
        <w:t xml:space="preserve"> number of exemptions from captioning obligations</w:t>
      </w:r>
      <w:r>
        <w:rPr>
          <w:rFonts w:cs="Segoe UI"/>
          <w:szCs w:val="21"/>
        </w:rPr>
        <w:t xml:space="preserve"> are available to </w:t>
      </w:r>
      <w:r w:rsidRPr="00D970D3">
        <w:rPr>
          <w:rFonts w:cs="Segoe UI"/>
          <w:szCs w:val="21"/>
        </w:rPr>
        <w:t>STV licensees</w:t>
      </w:r>
      <w:r w:rsidR="00F73A74" w:rsidRPr="00D970D3">
        <w:rPr>
          <w:rFonts w:cs="Segoe UI"/>
          <w:szCs w:val="21"/>
        </w:rPr>
        <w:t xml:space="preserve">. </w:t>
      </w:r>
      <w:r w:rsidR="00914683">
        <w:rPr>
          <w:rFonts w:cs="Segoe UI"/>
          <w:szCs w:val="21"/>
        </w:rPr>
        <w:t>T</w:t>
      </w:r>
      <w:r w:rsidR="00F73A74" w:rsidRPr="00D970D3">
        <w:rPr>
          <w:rFonts w:cs="Segoe UI"/>
          <w:szCs w:val="21"/>
        </w:rPr>
        <w:t xml:space="preserve">able </w:t>
      </w:r>
      <w:r w:rsidR="00914683">
        <w:rPr>
          <w:rFonts w:cs="Segoe UI"/>
          <w:szCs w:val="21"/>
        </w:rPr>
        <w:t>3</w:t>
      </w:r>
      <w:r w:rsidR="00F73A74" w:rsidRPr="00D970D3">
        <w:rPr>
          <w:rFonts w:cs="Segoe UI"/>
          <w:szCs w:val="21"/>
        </w:rPr>
        <w:t xml:space="preserve"> below summarises the exemptions available to STV</w:t>
      </w:r>
      <w:r w:rsidR="00AD77AE">
        <w:rPr>
          <w:rFonts w:cs="Segoe UI"/>
          <w:szCs w:val="21"/>
        </w:rPr>
        <w:t xml:space="preserve"> licensees</w:t>
      </w:r>
      <w:r w:rsidR="00BE1C1A" w:rsidRPr="00D970D3">
        <w:rPr>
          <w:rFonts w:cs="Segoe UI"/>
          <w:szCs w:val="21"/>
        </w:rPr>
        <w:t>.</w:t>
      </w:r>
      <w:r w:rsidR="00F73A74" w:rsidRPr="00D970D3">
        <w:rPr>
          <w:rFonts w:cs="Segoe UI"/>
          <w:szCs w:val="21"/>
        </w:rPr>
        <w:t xml:space="preserve"> Exemptions available </w:t>
      </w:r>
      <w:r w:rsidR="00D21B49" w:rsidRPr="00D970D3">
        <w:rPr>
          <w:rFonts w:cs="Segoe UI"/>
          <w:szCs w:val="21"/>
        </w:rPr>
        <w:t>to</w:t>
      </w:r>
      <w:r w:rsidR="00FF7456">
        <w:rPr>
          <w:rFonts w:cs="Segoe UI"/>
          <w:szCs w:val="21"/>
        </w:rPr>
        <w:t xml:space="preserve"> FTA</w:t>
      </w:r>
      <w:r w:rsidR="00F73A74" w:rsidRPr="00D970D3">
        <w:rPr>
          <w:rFonts w:cs="Segoe UI"/>
          <w:szCs w:val="21"/>
        </w:rPr>
        <w:t xml:space="preserve"> broadcasters are included </w:t>
      </w:r>
      <w:r w:rsidR="00D970D3">
        <w:rPr>
          <w:rFonts w:cs="Segoe UI"/>
          <w:szCs w:val="21"/>
        </w:rPr>
        <w:t>for</w:t>
      </w:r>
      <w:r w:rsidR="00F73A74" w:rsidRPr="00D970D3">
        <w:rPr>
          <w:rFonts w:cs="Segoe UI"/>
          <w:szCs w:val="21"/>
        </w:rPr>
        <w:t xml:space="preserve"> compariso</w:t>
      </w:r>
      <w:r w:rsidR="00FF3855">
        <w:rPr>
          <w:rFonts w:cs="Segoe UI"/>
          <w:szCs w:val="21"/>
        </w:rPr>
        <w:t>n.</w:t>
      </w:r>
    </w:p>
    <w:p w14:paraId="3C002D19" w14:textId="6FE7A3BC" w:rsidR="007518FB" w:rsidRDefault="007518FB" w:rsidP="0056429B">
      <w:pPr>
        <w:pStyle w:val="Tablefigureheading"/>
      </w:pPr>
      <w:bookmarkStart w:id="32" w:name="_Toc83906656"/>
      <w:r w:rsidRPr="003910D7">
        <w:lastRenderedPageBreak/>
        <w:t>Table</w:t>
      </w:r>
      <w:r>
        <w:t xml:space="preserve"> </w:t>
      </w:r>
      <w:r w:rsidR="00DA4651">
        <w:t>3</w:t>
      </w:r>
      <w:r>
        <w:t xml:space="preserve">: Availability of exemptions to STV licensees and </w:t>
      </w:r>
      <w:r w:rsidR="00FF7456">
        <w:t xml:space="preserve">FTA </w:t>
      </w:r>
      <w:r>
        <w:t>broadcasters</w:t>
      </w:r>
      <w:bookmarkEnd w:id="32"/>
    </w:p>
    <w:tbl>
      <w:tblPr>
        <w:tblStyle w:val="DefaultTable1"/>
        <w:tblW w:w="0" w:type="auto"/>
        <w:tblLook w:val="04A0" w:firstRow="1" w:lastRow="0" w:firstColumn="1" w:lastColumn="0" w:noHBand="0" w:noVBand="1"/>
        <w:tblDescription w:val="Table 3: Availability of exemptions to STV licensees and FTA broadcasters"/>
      </w:tblPr>
      <w:tblGrid>
        <w:gridCol w:w="4820"/>
        <w:gridCol w:w="1931"/>
        <w:gridCol w:w="1931"/>
      </w:tblGrid>
      <w:tr w:rsidR="007518FB" w14:paraId="46F4A481" w14:textId="3D92F309" w:rsidTr="0056429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shd w:val="clear" w:color="auto" w:fill="002D72"/>
          </w:tcPr>
          <w:p w14:paraId="4321B3EC" w14:textId="3D46E405" w:rsidR="007518FB" w:rsidRDefault="007518FB" w:rsidP="007518FB">
            <w:r>
              <w:t>Description</w:t>
            </w:r>
          </w:p>
        </w:tc>
        <w:tc>
          <w:tcPr>
            <w:tcW w:w="1931" w:type="dxa"/>
            <w:shd w:val="clear" w:color="auto" w:fill="002D72"/>
          </w:tcPr>
          <w:p w14:paraId="7F003B6C" w14:textId="54A3C8CB" w:rsidR="007518FB" w:rsidRDefault="007518FB" w:rsidP="007518FB">
            <w:pPr>
              <w:cnfStyle w:val="100000000000" w:firstRow="1" w:lastRow="0" w:firstColumn="0" w:lastColumn="0" w:oddVBand="0" w:evenVBand="0" w:oddHBand="0" w:evenHBand="0" w:firstRowFirstColumn="0" w:firstRowLastColumn="0" w:lastRowFirstColumn="0" w:lastRowLastColumn="0"/>
            </w:pPr>
            <w:r>
              <w:t>Available to FTA broadcasters</w:t>
            </w:r>
            <w:r w:rsidR="00EF3E54">
              <w:t>?</w:t>
            </w:r>
          </w:p>
        </w:tc>
        <w:tc>
          <w:tcPr>
            <w:tcW w:w="1931" w:type="dxa"/>
            <w:shd w:val="clear" w:color="auto" w:fill="002D72"/>
          </w:tcPr>
          <w:p w14:paraId="49826E6B" w14:textId="529915D8" w:rsidR="007518FB" w:rsidRDefault="00EF3E54" w:rsidP="00CA24C1">
            <w:pPr>
              <w:cnfStyle w:val="100000000000" w:firstRow="1" w:lastRow="0" w:firstColumn="0" w:lastColumn="0" w:oddVBand="0" w:evenVBand="0" w:oddHBand="0" w:evenHBand="0" w:firstRowFirstColumn="0" w:firstRowLastColumn="0" w:lastRowFirstColumn="0" w:lastRowLastColumn="0"/>
            </w:pPr>
            <w:r>
              <w:t>Available to STV broadcasters?</w:t>
            </w:r>
          </w:p>
        </w:tc>
      </w:tr>
      <w:tr w:rsidR="00EF3E54" w14:paraId="36313436" w14:textId="2BD2EA05" w:rsidTr="0056429B">
        <w:trPr>
          <w:cantSplit/>
        </w:trPr>
        <w:tc>
          <w:tcPr>
            <w:cnfStyle w:val="001000000000" w:firstRow="0" w:lastRow="0" w:firstColumn="1" w:lastColumn="0" w:oddVBand="0" w:evenVBand="0" w:oddHBand="0" w:evenHBand="0" w:firstRowFirstColumn="0" w:firstRowLastColumn="0" w:lastRowFirstColumn="0" w:lastRowLastColumn="0"/>
            <w:tcW w:w="4820" w:type="dxa"/>
          </w:tcPr>
          <w:p w14:paraId="3257D5E3" w14:textId="653927E1" w:rsidR="00EF3E54" w:rsidRDefault="00EF3E54" w:rsidP="00EF3E54">
            <w:r>
              <w:rPr>
                <w:rFonts w:cstheme="minorHAnsi"/>
              </w:rPr>
              <w:t xml:space="preserve">Exemption on the basis that </w:t>
            </w:r>
            <w:r>
              <w:t>providing captions for a particular service would impose unjustifiable hardship</w:t>
            </w:r>
            <w:r w:rsidR="00565AF0">
              <w:t xml:space="preserve"> to the STV licensee</w:t>
            </w:r>
          </w:p>
        </w:tc>
        <w:tc>
          <w:tcPr>
            <w:tcW w:w="1931" w:type="dxa"/>
          </w:tcPr>
          <w:p w14:paraId="6EB523F4" w14:textId="7232AA75" w:rsidR="00EF3E54" w:rsidRDefault="00EF3E54" w:rsidP="00FF3855">
            <w:pPr>
              <w:jc w:val="center"/>
              <w:cnfStyle w:val="000000000000" w:firstRow="0" w:lastRow="0" w:firstColumn="0" w:lastColumn="0" w:oddVBand="0" w:evenVBand="0" w:oddHBand="0" w:evenHBand="0" w:firstRowFirstColumn="0" w:firstRowLastColumn="0" w:lastRowFirstColumn="0" w:lastRowLastColumn="0"/>
            </w:pPr>
            <w:r>
              <w:t>Y</w:t>
            </w:r>
          </w:p>
        </w:tc>
        <w:tc>
          <w:tcPr>
            <w:tcW w:w="1931" w:type="dxa"/>
          </w:tcPr>
          <w:p w14:paraId="556891EA" w14:textId="1CC2343B" w:rsidR="00EF3E54" w:rsidRDefault="00EF3E54" w:rsidP="00FF3855">
            <w:pPr>
              <w:jc w:val="center"/>
              <w:cnfStyle w:val="000000000000" w:firstRow="0" w:lastRow="0" w:firstColumn="0" w:lastColumn="0" w:oddVBand="0" w:evenVBand="0" w:oddHBand="0" w:evenHBand="0" w:firstRowFirstColumn="0" w:firstRowLastColumn="0" w:lastRowFirstColumn="0" w:lastRowLastColumn="0"/>
            </w:pPr>
            <w:r>
              <w:t>Y</w:t>
            </w:r>
          </w:p>
        </w:tc>
      </w:tr>
      <w:tr w:rsidR="00EF3E54" w14:paraId="4A78B796" w14:textId="27B29E84" w:rsidTr="0056429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Pr>
          <w:p w14:paraId="18ACDD1A" w14:textId="615A7A4C" w:rsidR="00EF3E54" w:rsidRDefault="00EF3E54" w:rsidP="00EF3E54">
            <w:r>
              <w:t>Reduction to the level of the captioning target for a particular service on the basis that meeting the captioning target would impose unjustifiable hardship</w:t>
            </w:r>
          </w:p>
        </w:tc>
        <w:tc>
          <w:tcPr>
            <w:tcW w:w="1931" w:type="dxa"/>
          </w:tcPr>
          <w:p w14:paraId="3AAAEDFC" w14:textId="67129EA8" w:rsidR="00EF3E54" w:rsidRDefault="00EF3E54" w:rsidP="00FF3855">
            <w:pPr>
              <w:jc w:val="center"/>
              <w:cnfStyle w:val="000000010000" w:firstRow="0" w:lastRow="0" w:firstColumn="0" w:lastColumn="0" w:oddVBand="0" w:evenVBand="0" w:oddHBand="0" w:evenHBand="1" w:firstRowFirstColumn="0" w:firstRowLastColumn="0" w:lastRowFirstColumn="0" w:lastRowLastColumn="0"/>
            </w:pPr>
            <w:r>
              <w:t>Y</w:t>
            </w:r>
          </w:p>
        </w:tc>
        <w:tc>
          <w:tcPr>
            <w:tcW w:w="1931" w:type="dxa"/>
          </w:tcPr>
          <w:p w14:paraId="0A7805FF" w14:textId="505D8632" w:rsidR="00EF3E54" w:rsidRDefault="00EF3E54" w:rsidP="00FF3855">
            <w:pPr>
              <w:jc w:val="center"/>
              <w:cnfStyle w:val="000000010000" w:firstRow="0" w:lastRow="0" w:firstColumn="0" w:lastColumn="0" w:oddVBand="0" w:evenVBand="0" w:oddHBand="0" w:evenHBand="1" w:firstRowFirstColumn="0" w:firstRowLastColumn="0" w:lastRowFirstColumn="0" w:lastRowLastColumn="0"/>
            </w:pPr>
            <w:r>
              <w:t>Y</w:t>
            </w:r>
          </w:p>
        </w:tc>
      </w:tr>
      <w:tr w:rsidR="00EF3E54" w14:paraId="456426C7" w14:textId="398ACB86" w:rsidTr="0056429B">
        <w:trPr>
          <w:cantSplit/>
        </w:trPr>
        <w:tc>
          <w:tcPr>
            <w:cnfStyle w:val="001000000000" w:firstRow="0" w:lastRow="0" w:firstColumn="1" w:lastColumn="0" w:oddVBand="0" w:evenVBand="0" w:oddHBand="0" w:evenHBand="0" w:firstRowFirstColumn="0" w:firstRowLastColumn="0" w:lastRowFirstColumn="0" w:lastRowLastColumn="0"/>
            <w:tcW w:w="4820" w:type="dxa"/>
          </w:tcPr>
          <w:p w14:paraId="1427C392" w14:textId="1D641270" w:rsidR="00EF3E54" w:rsidRDefault="00EF3E54" w:rsidP="00EF3E54">
            <w:r>
              <w:t xml:space="preserve">Exclusion from captioning obligations for </w:t>
            </w:r>
            <w:r w:rsidR="009F59D9">
              <w:t>1</w:t>
            </w:r>
            <w:r>
              <w:t xml:space="preserve"> to </w:t>
            </w:r>
            <w:r w:rsidR="009F59D9">
              <w:t>2</w:t>
            </w:r>
            <w:r>
              <w:t xml:space="preserve"> years for new services, where the content </w:t>
            </w:r>
            <w:r w:rsidRPr="000C4376">
              <w:rPr>
                <w:rFonts w:cstheme="minorHAnsi"/>
              </w:rPr>
              <w:t>predominantly consists of programs not previously transmitted in Australia</w:t>
            </w:r>
          </w:p>
        </w:tc>
        <w:tc>
          <w:tcPr>
            <w:tcW w:w="1931" w:type="dxa"/>
          </w:tcPr>
          <w:p w14:paraId="548675DB" w14:textId="16E87A03" w:rsidR="00EF3E54" w:rsidRDefault="00EF3E54" w:rsidP="00FF3855">
            <w:pPr>
              <w:jc w:val="center"/>
              <w:cnfStyle w:val="000000000000" w:firstRow="0" w:lastRow="0" w:firstColumn="0" w:lastColumn="0" w:oddVBand="0" w:evenVBand="0" w:oddHBand="0" w:evenHBand="0" w:firstRowFirstColumn="0" w:firstRowLastColumn="0" w:lastRowFirstColumn="0" w:lastRowLastColumn="0"/>
            </w:pPr>
            <w:r>
              <w:t>N</w:t>
            </w:r>
          </w:p>
        </w:tc>
        <w:tc>
          <w:tcPr>
            <w:tcW w:w="1931" w:type="dxa"/>
          </w:tcPr>
          <w:p w14:paraId="1CAE9CE3" w14:textId="6F9D787D" w:rsidR="00EF3E54" w:rsidRDefault="00EF3E54" w:rsidP="00FF3855">
            <w:pPr>
              <w:jc w:val="center"/>
              <w:cnfStyle w:val="000000000000" w:firstRow="0" w:lastRow="0" w:firstColumn="0" w:lastColumn="0" w:oddVBand="0" w:evenVBand="0" w:oddHBand="0" w:evenHBand="0" w:firstRowFirstColumn="0" w:firstRowLastColumn="0" w:lastRowFirstColumn="0" w:lastRowLastColumn="0"/>
            </w:pPr>
            <w:r>
              <w:t>Y</w:t>
            </w:r>
          </w:p>
        </w:tc>
      </w:tr>
      <w:tr w:rsidR="00EF3E54" w14:paraId="5C884A62" w14:textId="71C575B2" w:rsidTr="0056429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Pr>
          <w:p w14:paraId="2E30806D" w14:textId="0724447B" w:rsidR="00EF3E54" w:rsidRDefault="00EF3E54" w:rsidP="00EF3E54">
            <w:r>
              <w:rPr>
                <w:rFonts w:cstheme="minorHAnsi"/>
              </w:rPr>
              <w:t>Where the captioning targets are met for a threshold number of services, the ability to nominate additional services of that genre to be exempted from captioning obligations in accordance with a formula set out in the BSA.</w:t>
            </w:r>
          </w:p>
        </w:tc>
        <w:tc>
          <w:tcPr>
            <w:tcW w:w="1931" w:type="dxa"/>
          </w:tcPr>
          <w:p w14:paraId="15BBB12A" w14:textId="1563D9E9" w:rsidR="00EF3E54" w:rsidRDefault="00EF3E54" w:rsidP="00FF3855">
            <w:pPr>
              <w:jc w:val="center"/>
              <w:cnfStyle w:val="000000010000" w:firstRow="0" w:lastRow="0" w:firstColumn="0" w:lastColumn="0" w:oddVBand="0" w:evenVBand="0" w:oddHBand="0" w:evenHBand="1" w:firstRowFirstColumn="0" w:firstRowLastColumn="0" w:lastRowFirstColumn="0" w:lastRowLastColumn="0"/>
            </w:pPr>
            <w:r>
              <w:t>N</w:t>
            </w:r>
          </w:p>
        </w:tc>
        <w:tc>
          <w:tcPr>
            <w:tcW w:w="1931" w:type="dxa"/>
          </w:tcPr>
          <w:p w14:paraId="3F412793" w14:textId="32AB6E1A" w:rsidR="00EF3E54" w:rsidRDefault="00EF3E54" w:rsidP="00FF3855">
            <w:pPr>
              <w:jc w:val="center"/>
              <w:cnfStyle w:val="000000010000" w:firstRow="0" w:lastRow="0" w:firstColumn="0" w:lastColumn="0" w:oddVBand="0" w:evenVBand="0" w:oddHBand="0" w:evenHBand="1" w:firstRowFirstColumn="0" w:firstRowLastColumn="0" w:lastRowFirstColumn="0" w:lastRowLastColumn="0"/>
            </w:pPr>
            <w:r>
              <w:t>Y</w:t>
            </w:r>
          </w:p>
        </w:tc>
      </w:tr>
    </w:tbl>
    <w:p w14:paraId="2BBC222B" w14:textId="2ABBD67E" w:rsidR="00F73A74" w:rsidRPr="00D970D3" w:rsidRDefault="00F73A74" w:rsidP="0056429B">
      <w:pPr>
        <w:spacing w:before="240"/>
        <w:rPr>
          <w:rFonts w:cs="Segoe UI"/>
          <w:szCs w:val="21"/>
        </w:rPr>
      </w:pPr>
      <w:r w:rsidRPr="00D970D3">
        <w:rPr>
          <w:rFonts w:cs="Segoe UI"/>
          <w:szCs w:val="21"/>
        </w:rPr>
        <w:t xml:space="preserve">Feedback from viewer representatives is that the </w:t>
      </w:r>
      <w:r w:rsidR="00AD77AE">
        <w:rPr>
          <w:rFonts w:cs="Segoe UI"/>
          <w:szCs w:val="21"/>
        </w:rPr>
        <w:t>criteria for the current</w:t>
      </w:r>
      <w:r w:rsidRPr="00D970D3">
        <w:rPr>
          <w:rFonts w:cs="Segoe UI"/>
          <w:szCs w:val="21"/>
        </w:rPr>
        <w:t xml:space="preserve"> exemptions available to STV licensees are complex and it is not clear when the exemptions apply to </w:t>
      </w:r>
      <w:r w:rsidR="00D21B49" w:rsidRPr="00D970D3">
        <w:rPr>
          <w:rFonts w:cs="Segoe UI"/>
          <w:szCs w:val="21"/>
        </w:rPr>
        <w:t xml:space="preserve">particular </w:t>
      </w:r>
      <w:r w:rsidRPr="00D970D3">
        <w:rPr>
          <w:rFonts w:cs="Segoe UI"/>
          <w:szCs w:val="21"/>
        </w:rPr>
        <w:t xml:space="preserve">services. </w:t>
      </w:r>
      <w:r w:rsidR="00464B58">
        <w:rPr>
          <w:rFonts w:cs="Segoe UI"/>
          <w:szCs w:val="21"/>
        </w:rPr>
        <w:t>All</w:t>
      </w:r>
      <w:r w:rsidRPr="00D970D3">
        <w:rPr>
          <w:rFonts w:cs="Segoe UI"/>
          <w:szCs w:val="21"/>
        </w:rPr>
        <w:t xml:space="preserve"> </w:t>
      </w:r>
      <w:r w:rsidR="00D21B49" w:rsidRPr="00D970D3">
        <w:rPr>
          <w:rFonts w:cs="Segoe UI"/>
          <w:szCs w:val="21"/>
        </w:rPr>
        <w:t xml:space="preserve">exemptions </w:t>
      </w:r>
      <w:r w:rsidRPr="00D970D3">
        <w:rPr>
          <w:rFonts w:cs="Segoe UI"/>
          <w:szCs w:val="21"/>
        </w:rPr>
        <w:t xml:space="preserve">can be claimed retrospectively making it </w:t>
      </w:r>
      <w:r w:rsidR="00873AE7" w:rsidRPr="00D970D3">
        <w:rPr>
          <w:rFonts w:cs="Segoe UI"/>
          <w:szCs w:val="21"/>
        </w:rPr>
        <w:t xml:space="preserve">difficult </w:t>
      </w:r>
      <w:r w:rsidRPr="00D970D3">
        <w:rPr>
          <w:rFonts w:cs="Segoe UI"/>
          <w:szCs w:val="21"/>
        </w:rPr>
        <w:t xml:space="preserve">for viewers to know </w:t>
      </w:r>
      <w:r w:rsidR="00873AE7" w:rsidRPr="00D970D3">
        <w:rPr>
          <w:rFonts w:cs="Segoe UI"/>
          <w:szCs w:val="21"/>
        </w:rPr>
        <w:t xml:space="preserve">whether </w:t>
      </w:r>
      <w:r w:rsidRPr="00D970D3">
        <w:rPr>
          <w:rFonts w:cs="Segoe UI"/>
          <w:szCs w:val="21"/>
        </w:rPr>
        <w:t>an exemption applies to a service at the time it is scheduled for broadcast.</w:t>
      </w:r>
    </w:p>
    <w:p w14:paraId="6B779114" w14:textId="0E599F8F" w:rsidR="00F73A74" w:rsidRPr="00D970D3" w:rsidRDefault="00F73A74" w:rsidP="00F73A74">
      <w:pPr>
        <w:rPr>
          <w:rFonts w:cs="Segoe UI"/>
          <w:szCs w:val="21"/>
        </w:rPr>
      </w:pPr>
      <w:r w:rsidRPr="00D970D3">
        <w:rPr>
          <w:rFonts w:cs="Segoe UI"/>
          <w:szCs w:val="21"/>
        </w:rPr>
        <w:t>Viewers</w:t>
      </w:r>
      <w:r w:rsidR="00C8629D">
        <w:rPr>
          <w:rFonts w:cs="Segoe UI"/>
          <w:szCs w:val="21"/>
        </w:rPr>
        <w:t xml:space="preserve"> and</w:t>
      </w:r>
      <w:r w:rsidRPr="00D970D3">
        <w:rPr>
          <w:rFonts w:cs="Segoe UI"/>
          <w:szCs w:val="21"/>
        </w:rPr>
        <w:t xml:space="preserve"> STV licensees are supportive of the introduction of new exemptions </w:t>
      </w:r>
      <w:r w:rsidR="00472BEE" w:rsidRPr="00D970D3">
        <w:rPr>
          <w:rFonts w:cs="Segoe UI"/>
          <w:szCs w:val="21"/>
        </w:rPr>
        <w:t xml:space="preserve">which apply </w:t>
      </w:r>
      <w:r w:rsidR="00623B01" w:rsidRPr="00D970D3">
        <w:rPr>
          <w:rFonts w:cs="Segoe UI"/>
          <w:szCs w:val="21"/>
        </w:rPr>
        <w:t>prospectively</w:t>
      </w:r>
      <w:r w:rsidR="00472BEE" w:rsidRPr="00D970D3">
        <w:rPr>
          <w:rFonts w:cs="Segoe UI"/>
          <w:szCs w:val="21"/>
        </w:rPr>
        <w:t xml:space="preserve"> and are </w:t>
      </w:r>
      <w:r w:rsidRPr="00D970D3">
        <w:rPr>
          <w:rFonts w:cs="Segoe UI"/>
          <w:szCs w:val="21"/>
        </w:rPr>
        <w:t>based on more objective and transparent criteria.</w:t>
      </w:r>
    </w:p>
    <w:p w14:paraId="3EC8551A" w14:textId="0AB58385" w:rsidR="00F73A74" w:rsidRPr="004748D1" w:rsidRDefault="00F73A74" w:rsidP="004748D1">
      <w:pPr>
        <w:pStyle w:val="Heading4"/>
      </w:pPr>
      <w:bookmarkStart w:id="33" w:name="_Toc70683418"/>
      <w:bookmarkStart w:id="34" w:name="_Toc83906696"/>
      <w:r w:rsidRPr="004748D1">
        <w:t>Exemptions and T</w:t>
      </w:r>
      <w:r w:rsidR="00A368F6" w:rsidRPr="004748D1">
        <w:t>arget Reduction Orders</w:t>
      </w:r>
      <w:bookmarkEnd w:id="33"/>
      <w:bookmarkEnd w:id="34"/>
    </w:p>
    <w:p w14:paraId="2675957F" w14:textId="31258D88" w:rsidR="00F73A74" w:rsidRPr="00D970D3" w:rsidRDefault="00472BEE" w:rsidP="00F73A74">
      <w:pPr>
        <w:rPr>
          <w:rFonts w:cs="Segoe UI"/>
          <w:szCs w:val="21"/>
        </w:rPr>
      </w:pPr>
      <w:r w:rsidRPr="00D970D3">
        <w:rPr>
          <w:rFonts w:cs="Segoe UI"/>
          <w:szCs w:val="21"/>
        </w:rPr>
        <w:t>Currently, b</w:t>
      </w:r>
      <w:r w:rsidR="00F73A74" w:rsidRPr="00D970D3">
        <w:rPr>
          <w:rFonts w:cs="Segoe UI"/>
          <w:szCs w:val="21"/>
        </w:rPr>
        <w:t xml:space="preserve">oth FTA and STV licensees can apply for an exemption or reduction, to their captioning targets on the grounds that </w:t>
      </w:r>
      <w:r w:rsidRPr="00D970D3">
        <w:rPr>
          <w:rFonts w:cs="Segoe UI"/>
          <w:szCs w:val="21"/>
        </w:rPr>
        <w:t xml:space="preserve">providing captions on a particular channel in accordance with the </w:t>
      </w:r>
      <w:r w:rsidR="00134167" w:rsidRPr="00D970D3">
        <w:rPr>
          <w:rFonts w:cs="Segoe UI"/>
          <w:szCs w:val="21"/>
        </w:rPr>
        <w:t>target would</w:t>
      </w:r>
      <w:r w:rsidR="00F73A74" w:rsidRPr="00D970D3">
        <w:rPr>
          <w:rFonts w:cs="Segoe UI"/>
          <w:szCs w:val="21"/>
        </w:rPr>
        <w:t xml:space="preserve"> cause unjustifiable hardship</w:t>
      </w:r>
      <w:r w:rsidR="00914683">
        <w:rPr>
          <w:rFonts w:cs="Segoe UI"/>
          <w:szCs w:val="21"/>
        </w:rPr>
        <w:t>.</w:t>
      </w:r>
      <w:r w:rsidR="00FB0092">
        <w:rPr>
          <w:rStyle w:val="FootnoteReference"/>
          <w:rFonts w:cs="Segoe UI"/>
          <w:szCs w:val="21"/>
        </w:rPr>
        <w:footnoteReference w:id="13"/>
      </w:r>
    </w:p>
    <w:p w14:paraId="1BD97D6D" w14:textId="77777777" w:rsidR="007B6C82" w:rsidRDefault="00F73A74" w:rsidP="00F73A74">
      <w:pPr>
        <w:rPr>
          <w:rFonts w:cs="Segoe UI"/>
          <w:szCs w:val="21"/>
        </w:rPr>
      </w:pPr>
      <w:r w:rsidRPr="00D970D3">
        <w:rPr>
          <w:rFonts w:cs="Segoe UI"/>
          <w:szCs w:val="21"/>
        </w:rPr>
        <w:t xml:space="preserve">An exemption order </w:t>
      </w:r>
      <w:r w:rsidR="001E0A38" w:rsidRPr="00D970D3">
        <w:rPr>
          <w:rFonts w:cs="Segoe UI"/>
          <w:szCs w:val="21"/>
        </w:rPr>
        <w:t>frees</w:t>
      </w:r>
      <w:r w:rsidRPr="00D970D3">
        <w:rPr>
          <w:rFonts w:cs="Segoe UI"/>
          <w:szCs w:val="21"/>
        </w:rPr>
        <w:t xml:space="preserve"> a channel from </w:t>
      </w:r>
      <w:r w:rsidR="001E0A38" w:rsidRPr="00D970D3">
        <w:rPr>
          <w:rFonts w:cs="Segoe UI"/>
          <w:szCs w:val="21"/>
        </w:rPr>
        <w:t>its</w:t>
      </w:r>
      <w:r w:rsidRPr="00D970D3">
        <w:rPr>
          <w:rFonts w:cs="Segoe UI"/>
          <w:szCs w:val="21"/>
        </w:rPr>
        <w:t xml:space="preserve"> annual captioning obligations for a set period of time. A target reduction order provides a channel with a reduced annual captioning target for a set period of time</w:t>
      </w:r>
      <w:r w:rsidR="007B6C82">
        <w:rPr>
          <w:rFonts w:cs="Segoe UI"/>
          <w:szCs w:val="21"/>
        </w:rPr>
        <w:t>.</w:t>
      </w:r>
    </w:p>
    <w:p w14:paraId="5B60BAEF" w14:textId="19E25B69" w:rsidR="00F73A74" w:rsidRPr="00D970D3" w:rsidRDefault="00F73A74" w:rsidP="00F73A74">
      <w:pPr>
        <w:rPr>
          <w:rFonts w:cs="Segoe UI"/>
          <w:szCs w:val="21"/>
        </w:rPr>
      </w:pPr>
      <w:r w:rsidRPr="00D970D3">
        <w:rPr>
          <w:rFonts w:cs="Segoe UI"/>
          <w:szCs w:val="21"/>
        </w:rPr>
        <w:t xml:space="preserve">Compared to their FTA counterparts, STV licensees rely </w:t>
      </w:r>
      <w:r w:rsidR="00140CC1" w:rsidRPr="00D970D3">
        <w:rPr>
          <w:rFonts w:cs="Segoe UI"/>
          <w:szCs w:val="21"/>
        </w:rPr>
        <w:t xml:space="preserve">heavily </w:t>
      </w:r>
      <w:r w:rsidRPr="00D970D3">
        <w:rPr>
          <w:rFonts w:cs="Segoe UI"/>
          <w:szCs w:val="21"/>
        </w:rPr>
        <w:t>on exemption orders and target reduction orders to reduce their captioning obligations</w:t>
      </w:r>
      <w:r w:rsidR="003B28C6" w:rsidRPr="00D970D3">
        <w:rPr>
          <w:rFonts w:cs="Segoe UI"/>
          <w:szCs w:val="21"/>
        </w:rPr>
        <w:t>,</w:t>
      </w:r>
      <w:r w:rsidR="000F33D1" w:rsidRPr="00D970D3">
        <w:rPr>
          <w:rFonts w:cs="Segoe UI"/>
          <w:szCs w:val="21"/>
        </w:rPr>
        <w:t xml:space="preserve"> </w:t>
      </w:r>
      <w:r w:rsidR="003B28C6" w:rsidRPr="00D970D3">
        <w:rPr>
          <w:rFonts w:cs="Segoe UI"/>
          <w:szCs w:val="21"/>
        </w:rPr>
        <w:t>a</w:t>
      </w:r>
      <w:r w:rsidRPr="00D970D3">
        <w:rPr>
          <w:rFonts w:cs="Segoe UI"/>
          <w:szCs w:val="21"/>
        </w:rPr>
        <w:t xml:space="preserve">s can be seen from </w:t>
      </w:r>
      <w:r w:rsidR="00D065B2">
        <w:rPr>
          <w:rFonts w:cs="Segoe UI"/>
          <w:szCs w:val="21"/>
        </w:rPr>
        <w:t xml:space="preserve">Table </w:t>
      </w:r>
      <w:r w:rsidR="00914683">
        <w:rPr>
          <w:rFonts w:cs="Segoe UI"/>
          <w:szCs w:val="21"/>
        </w:rPr>
        <w:t>4</w:t>
      </w:r>
      <w:r w:rsidRPr="00D970D3">
        <w:rPr>
          <w:rFonts w:cs="Segoe UI"/>
          <w:szCs w:val="21"/>
        </w:rPr>
        <w:t xml:space="preserve"> below:</w:t>
      </w:r>
    </w:p>
    <w:p w14:paraId="5EB08535" w14:textId="03DB5B65" w:rsidR="00EF3E54" w:rsidRDefault="00EF3E54" w:rsidP="0056429B">
      <w:pPr>
        <w:pStyle w:val="Tablefigureheading"/>
      </w:pPr>
      <w:bookmarkStart w:id="35" w:name="_Toc83906657"/>
      <w:r w:rsidRPr="003910D7">
        <w:lastRenderedPageBreak/>
        <w:t>Table</w:t>
      </w:r>
      <w:r>
        <w:t xml:space="preserve"> </w:t>
      </w:r>
      <w:r w:rsidR="00DA4651">
        <w:t>4</w:t>
      </w:r>
      <w:r>
        <w:t xml:space="preserve">: Use </w:t>
      </w:r>
      <w:r w:rsidR="0013320B">
        <w:t xml:space="preserve">of Exemption and Target Reduction Orders </w:t>
      </w:r>
      <w:r w:rsidR="00CA24C1">
        <w:t xml:space="preserve">2012-13 to </w:t>
      </w:r>
      <w:r w:rsidR="00FF3855">
        <w:t>2019–20</w:t>
      </w:r>
      <w:r w:rsidR="0013320B">
        <w:t>– FTA broadcasters and STV licensees</w:t>
      </w:r>
      <w:bookmarkEnd w:id="35"/>
    </w:p>
    <w:tbl>
      <w:tblPr>
        <w:tblStyle w:val="DefaultTable1"/>
        <w:tblW w:w="0" w:type="auto"/>
        <w:tblLook w:val="04A0" w:firstRow="1" w:lastRow="0" w:firstColumn="1" w:lastColumn="0" w:noHBand="0" w:noVBand="1"/>
        <w:tblDescription w:val="Table 3: use of exemption and targert reduction orders 2012-13 to 2019-20 - FTA broadcasters and STV licensees"/>
      </w:tblPr>
      <w:tblGrid>
        <w:gridCol w:w="4165"/>
        <w:gridCol w:w="1837"/>
        <w:gridCol w:w="1837"/>
        <w:gridCol w:w="1636"/>
      </w:tblGrid>
      <w:tr w:rsidR="00FF3855" w:rsidRPr="00FF3855" w14:paraId="4995F620" w14:textId="1B94BA6F" w:rsidTr="0056429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65" w:type="dxa"/>
            <w:shd w:val="clear" w:color="auto" w:fill="002D72"/>
          </w:tcPr>
          <w:p w14:paraId="09DFD759" w14:textId="6D7CF9F3" w:rsidR="00CA24C1" w:rsidRPr="00FF3855" w:rsidRDefault="00CA24C1" w:rsidP="00CA24C1">
            <w:pPr>
              <w:rPr>
                <w:color w:val="auto"/>
              </w:rPr>
            </w:pPr>
            <w:r w:rsidRPr="00FF3855">
              <w:rPr>
                <w:rFonts w:cstheme="minorHAnsi"/>
                <w:bCs/>
                <w:color w:val="auto"/>
              </w:rPr>
              <w:t>Service Type</w:t>
            </w:r>
          </w:p>
        </w:tc>
        <w:tc>
          <w:tcPr>
            <w:tcW w:w="1837" w:type="dxa"/>
            <w:shd w:val="clear" w:color="auto" w:fill="002D72"/>
          </w:tcPr>
          <w:p w14:paraId="6B5536DD" w14:textId="6E8DC63A" w:rsidR="00CA24C1" w:rsidRPr="00FF3855" w:rsidRDefault="00CA24C1" w:rsidP="00CA24C1">
            <w:pPr>
              <w:cnfStyle w:val="100000000000" w:firstRow="1" w:lastRow="0" w:firstColumn="0" w:lastColumn="0" w:oddVBand="0" w:evenVBand="0" w:oddHBand="0" w:evenHBand="0" w:firstRowFirstColumn="0" w:firstRowLastColumn="0" w:lastRowFirstColumn="0" w:lastRowLastColumn="0"/>
              <w:rPr>
                <w:color w:val="auto"/>
              </w:rPr>
            </w:pPr>
            <w:r w:rsidRPr="00FF3855">
              <w:rPr>
                <w:rFonts w:cstheme="minorHAnsi"/>
                <w:bCs/>
                <w:color w:val="auto"/>
              </w:rPr>
              <w:t>Application Category</w:t>
            </w:r>
          </w:p>
        </w:tc>
        <w:tc>
          <w:tcPr>
            <w:tcW w:w="1837" w:type="dxa"/>
            <w:shd w:val="clear" w:color="auto" w:fill="002D72"/>
          </w:tcPr>
          <w:p w14:paraId="3F26ABB4" w14:textId="4FFA9D53" w:rsidR="00CA24C1" w:rsidRPr="00FF3855" w:rsidRDefault="00CA24C1" w:rsidP="00CA24C1">
            <w:pPr>
              <w:cnfStyle w:val="100000000000" w:firstRow="1" w:lastRow="0" w:firstColumn="0" w:lastColumn="0" w:oddVBand="0" w:evenVBand="0" w:oddHBand="0" w:evenHBand="0" w:firstRowFirstColumn="0" w:firstRowLastColumn="0" w:lastRowFirstColumn="0" w:lastRowLastColumn="0"/>
              <w:rPr>
                <w:color w:val="auto"/>
              </w:rPr>
            </w:pPr>
            <w:r w:rsidRPr="00FF3855">
              <w:rPr>
                <w:rFonts w:cstheme="minorHAnsi"/>
                <w:bCs/>
                <w:color w:val="auto"/>
              </w:rPr>
              <w:t>Applications Made</w:t>
            </w:r>
          </w:p>
        </w:tc>
        <w:tc>
          <w:tcPr>
            <w:tcW w:w="1636" w:type="dxa"/>
            <w:shd w:val="clear" w:color="auto" w:fill="002D72"/>
          </w:tcPr>
          <w:p w14:paraId="33C0F045" w14:textId="5C72558A" w:rsidR="00CA24C1" w:rsidRPr="00FF3855" w:rsidRDefault="00CA24C1" w:rsidP="00CA24C1">
            <w:pPr>
              <w:cnfStyle w:val="100000000000" w:firstRow="1" w:lastRow="0" w:firstColumn="0" w:lastColumn="0" w:oddVBand="0" w:evenVBand="0" w:oddHBand="0" w:evenHBand="0" w:firstRowFirstColumn="0" w:firstRowLastColumn="0" w:lastRowFirstColumn="0" w:lastRowLastColumn="0"/>
              <w:rPr>
                <w:color w:val="auto"/>
              </w:rPr>
            </w:pPr>
            <w:r w:rsidRPr="00FF3855">
              <w:rPr>
                <w:rFonts w:cstheme="minorHAnsi"/>
                <w:bCs/>
                <w:color w:val="auto"/>
              </w:rPr>
              <w:t>Granted</w:t>
            </w:r>
          </w:p>
        </w:tc>
      </w:tr>
      <w:tr w:rsidR="00CA24C1" w14:paraId="4DC08D0E" w14:textId="0BCE4689" w:rsidTr="0056429B">
        <w:trPr>
          <w:cantSplit/>
        </w:trPr>
        <w:tc>
          <w:tcPr>
            <w:cnfStyle w:val="001000000000" w:firstRow="0" w:lastRow="0" w:firstColumn="1" w:lastColumn="0" w:oddVBand="0" w:evenVBand="0" w:oddHBand="0" w:evenHBand="0" w:firstRowFirstColumn="0" w:firstRowLastColumn="0" w:lastRowFirstColumn="0" w:lastRowLastColumn="0"/>
            <w:tcW w:w="4165" w:type="dxa"/>
          </w:tcPr>
          <w:p w14:paraId="19100C62" w14:textId="673EDC55" w:rsidR="00CA24C1" w:rsidRDefault="00CA24C1" w:rsidP="00FF7456">
            <w:r>
              <w:rPr>
                <w:rFonts w:cstheme="minorHAnsi"/>
                <w:color w:val="000000"/>
              </w:rPr>
              <w:t>Subscription Television Licensee</w:t>
            </w:r>
          </w:p>
        </w:tc>
        <w:tc>
          <w:tcPr>
            <w:tcW w:w="1837" w:type="dxa"/>
          </w:tcPr>
          <w:p w14:paraId="17B7CE84" w14:textId="58B588BD" w:rsidR="00CA24C1" w:rsidRDefault="00CA24C1" w:rsidP="00CA24C1">
            <w:pPr>
              <w:cnfStyle w:val="000000000000" w:firstRow="0" w:lastRow="0" w:firstColumn="0" w:lastColumn="0" w:oddVBand="0" w:evenVBand="0" w:oddHBand="0" w:evenHBand="0" w:firstRowFirstColumn="0" w:firstRowLastColumn="0" w:lastRowFirstColumn="0" w:lastRowLastColumn="0"/>
            </w:pPr>
            <w:r>
              <w:t>Exemption Order</w:t>
            </w:r>
          </w:p>
        </w:tc>
        <w:tc>
          <w:tcPr>
            <w:tcW w:w="1837" w:type="dxa"/>
          </w:tcPr>
          <w:p w14:paraId="017A594D" w14:textId="0CF2DE2A" w:rsidR="00CA24C1" w:rsidRDefault="00CA24C1" w:rsidP="00FF3855">
            <w:pPr>
              <w:jc w:val="center"/>
              <w:cnfStyle w:val="000000000000" w:firstRow="0" w:lastRow="0" w:firstColumn="0" w:lastColumn="0" w:oddVBand="0" w:evenVBand="0" w:oddHBand="0" w:evenHBand="0" w:firstRowFirstColumn="0" w:firstRowLastColumn="0" w:lastRowFirstColumn="0" w:lastRowLastColumn="0"/>
            </w:pPr>
            <w:r>
              <w:t>351</w:t>
            </w:r>
          </w:p>
        </w:tc>
        <w:tc>
          <w:tcPr>
            <w:tcW w:w="1636" w:type="dxa"/>
          </w:tcPr>
          <w:p w14:paraId="0374A37B" w14:textId="1534E6EB" w:rsidR="00CA24C1" w:rsidRDefault="00CA24C1" w:rsidP="00FF3855">
            <w:pPr>
              <w:jc w:val="center"/>
              <w:cnfStyle w:val="000000000000" w:firstRow="0" w:lastRow="0" w:firstColumn="0" w:lastColumn="0" w:oddVBand="0" w:evenVBand="0" w:oddHBand="0" w:evenHBand="0" w:firstRowFirstColumn="0" w:firstRowLastColumn="0" w:lastRowFirstColumn="0" w:lastRowLastColumn="0"/>
            </w:pPr>
            <w:r>
              <w:t>318</w:t>
            </w:r>
          </w:p>
        </w:tc>
      </w:tr>
      <w:tr w:rsidR="00CA24C1" w14:paraId="70369A07" w14:textId="2CB05185" w:rsidTr="0056429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65" w:type="dxa"/>
          </w:tcPr>
          <w:p w14:paraId="6EF020C2" w14:textId="4F345AFE" w:rsidR="00CA24C1" w:rsidRDefault="00CA24C1" w:rsidP="00FF7456">
            <w:r>
              <w:rPr>
                <w:rFonts w:cstheme="minorHAnsi"/>
                <w:color w:val="000000"/>
              </w:rPr>
              <w:t>Subscription Television Licensee</w:t>
            </w:r>
          </w:p>
        </w:tc>
        <w:tc>
          <w:tcPr>
            <w:tcW w:w="1837" w:type="dxa"/>
          </w:tcPr>
          <w:p w14:paraId="0D25B382" w14:textId="1495803E" w:rsidR="00CA24C1" w:rsidRDefault="00CA24C1" w:rsidP="00CA24C1">
            <w:pPr>
              <w:cnfStyle w:val="000000010000" w:firstRow="0" w:lastRow="0" w:firstColumn="0" w:lastColumn="0" w:oddVBand="0" w:evenVBand="0" w:oddHBand="0" w:evenHBand="1" w:firstRowFirstColumn="0" w:firstRowLastColumn="0" w:lastRowFirstColumn="0" w:lastRowLastColumn="0"/>
            </w:pPr>
            <w:r>
              <w:t>Target Reduction Order</w:t>
            </w:r>
          </w:p>
        </w:tc>
        <w:tc>
          <w:tcPr>
            <w:tcW w:w="1837" w:type="dxa"/>
          </w:tcPr>
          <w:p w14:paraId="7A642D9B" w14:textId="739B5564" w:rsidR="00CA24C1" w:rsidRDefault="00CA24C1" w:rsidP="00FF3855">
            <w:pPr>
              <w:jc w:val="center"/>
              <w:cnfStyle w:val="000000010000" w:firstRow="0" w:lastRow="0" w:firstColumn="0" w:lastColumn="0" w:oddVBand="0" w:evenVBand="0" w:oddHBand="0" w:evenHBand="1" w:firstRowFirstColumn="0" w:firstRowLastColumn="0" w:lastRowFirstColumn="0" w:lastRowLastColumn="0"/>
            </w:pPr>
            <w:r>
              <w:t>37</w:t>
            </w:r>
          </w:p>
        </w:tc>
        <w:tc>
          <w:tcPr>
            <w:tcW w:w="1636" w:type="dxa"/>
          </w:tcPr>
          <w:p w14:paraId="033418C3" w14:textId="0F640560" w:rsidR="00CA24C1" w:rsidRDefault="00CA24C1" w:rsidP="00FF3855">
            <w:pPr>
              <w:jc w:val="center"/>
              <w:cnfStyle w:val="000000010000" w:firstRow="0" w:lastRow="0" w:firstColumn="0" w:lastColumn="0" w:oddVBand="0" w:evenVBand="0" w:oddHBand="0" w:evenHBand="1" w:firstRowFirstColumn="0" w:firstRowLastColumn="0" w:lastRowFirstColumn="0" w:lastRowLastColumn="0"/>
            </w:pPr>
            <w:r>
              <w:t>27</w:t>
            </w:r>
          </w:p>
        </w:tc>
      </w:tr>
      <w:tr w:rsidR="00CA24C1" w14:paraId="61A78CEA" w14:textId="00A6A239" w:rsidTr="0056429B">
        <w:trPr>
          <w:cantSplit/>
        </w:trPr>
        <w:tc>
          <w:tcPr>
            <w:cnfStyle w:val="001000000000" w:firstRow="0" w:lastRow="0" w:firstColumn="1" w:lastColumn="0" w:oddVBand="0" w:evenVBand="0" w:oddHBand="0" w:evenHBand="0" w:firstRowFirstColumn="0" w:firstRowLastColumn="0" w:lastRowFirstColumn="0" w:lastRowLastColumn="0"/>
            <w:tcW w:w="4165" w:type="dxa"/>
          </w:tcPr>
          <w:p w14:paraId="79BFEF28" w14:textId="09670124" w:rsidR="00CA24C1" w:rsidRDefault="00CA24C1" w:rsidP="00D065B2">
            <w:r>
              <w:t xml:space="preserve">Commercial </w:t>
            </w:r>
            <w:r w:rsidR="00D065B2">
              <w:t>Television</w:t>
            </w:r>
            <w:r>
              <w:t xml:space="preserve"> </w:t>
            </w:r>
            <w:r w:rsidR="00D065B2">
              <w:t>Broadcaster</w:t>
            </w:r>
          </w:p>
        </w:tc>
        <w:tc>
          <w:tcPr>
            <w:tcW w:w="1837" w:type="dxa"/>
          </w:tcPr>
          <w:p w14:paraId="5346D208" w14:textId="1B967321" w:rsidR="00CA24C1" w:rsidRDefault="00D065B2" w:rsidP="00CA24C1">
            <w:pPr>
              <w:cnfStyle w:val="000000000000" w:firstRow="0" w:lastRow="0" w:firstColumn="0" w:lastColumn="0" w:oddVBand="0" w:evenVBand="0" w:oddHBand="0" w:evenHBand="0" w:firstRowFirstColumn="0" w:firstRowLastColumn="0" w:lastRowFirstColumn="0" w:lastRowLastColumn="0"/>
            </w:pPr>
            <w:r>
              <w:t>Exemption Order</w:t>
            </w:r>
          </w:p>
        </w:tc>
        <w:tc>
          <w:tcPr>
            <w:tcW w:w="1837" w:type="dxa"/>
          </w:tcPr>
          <w:p w14:paraId="5EF46A86" w14:textId="5F544054" w:rsidR="00CA24C1" w:rsidRDefault="00D065B2" w:rsidP="00FF3855">
            <w:pPr>
              <w:jc w:val="center"/>
              <w:cnfStyle w:val="000000000000" w:firstRow="0" w:lastRow="0" w:firstColumn="0" w:lastColumn="0" w:oddVBand="0" w:evenVBand="0" w:oddHBand="0" w:evenHBand="0" w:firstRowFirstColumn="0" w:firstRowLastColumn="0" w:lastRowFirstColumn="0" w:lastRowLastColumn="0"/>
            </w:pPr>
            <w:r>
              <w:t>3</w:t>
            </w:r>
          </w:p>
        </w:tc>
        <w:tc>
          <w:tcPr>
            <w:tcW w:w="1636" w:type="dxa"/>
          </w:tcPr>
          <w:p w14:paraId="13AA0CB9" w14:textId="7205DC7A" w:rsidR="00CA24C1" w:rsidRDefault="00D065B2" w:rsidP="00FF3855">
            <w:pPr>
              <w:jc w:val="center"/>
              <w:cnfStyle w:val="000000000000" w:firstRow="0" w:lastRow="0" w:firstColumn="0" w:lastColumn="0" w:oddVBand="0" w:evenVBand="0" w:oddHBand="0" w:evenHBand="0" w:firstRowFirstColumn="0" w:firstRowLastColumn="0" w:lastRowFirstColumn="0" w:lastRowLastColumn="0"/>
            </w:pPr>
            <w:r>
              <w:t>0</w:t>
            </w:r>
          </w:p>
        </w:tc>
      </w:tr>
      <w:tr w:rsidR="00CA24C1" w14:paraId="6464574C" w14:textId="77777777" w:rsidTr="0056429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65" w:type="dxa"/>
          </w:tcPr>
          <w:p w14:paraId="15C99605" w14:textId="09C4648A" w:rsidR="00CA24C1" w:rsidRDefault="00D065B2" w:rsidP="00CA24C1">
            <w:r>
              <w:t>Commercial Television Broadcaster</w:t>
            </w:r>
          </w:p>
        </w:tc>
        <w:tc>
          <w:tcPr>
            <w:tcW w:w="1837" w:type="dxa"/>
          </w:tcPr>
          <w:p w14:paraId="718CF051" w14:textId="35EB8368" w:rsidR="00CA24C1" w:rsidRDefault="00D065B2" w:rsidP="00CA24C1">
            <w:pPr>
              <w:cnfStyle w:val="000000010000" w:firstRow="0" w:lastRow="0" w:firstColumn="0" w:lastColumn="0" w:oddVBand="0" w:evenVBand="0" w:oddHBand="0" w:evenHBand="1" w:firstRowFirstColumn="0" w:firstRowLastColumn="0" w:lastRowFirstColumn="0" w:lastRowLastColumn="0"/>
            </w:pPr>
            <w:r>
              <w:t>Target Reduction Order</w:t>
            </w:r>
          </w:p>
        </w:tc>
        <w:tc>
          <w:tcPr>
            <w:tcW w:w="1837" w:type="dxa"/>
          </w:tcPr>
          <w:p w14:paraId="46EC3D99" w14:textId="7DBC5699" w:rsidR="00CA24C1" w:rsidRDefault="00D065B2" w:rsidP="00FF3855">
            <w:pPr>
              <w:jc w:val="center"/>
              <w:cnfStyle w:val="000000010000" w:firstRow="0" w:lastRow="0" w:firstColumn="0" w:lastColumn="0" w:oddVBand="0" w:evenVBand="0" w:oddHBand="0" w:evenHBand="1" w:firstRowFirstColumn="0" w:firstRowLastColumn="0" w:lastRowFirstColumn="0" w:lastRowLastColumn="0"/>
            </w:pPr>
            <w:r>
              <w:t>12</w:t>
            </w:r>
          </w:p>
        </w:tc>
        <w:tc>
          <w:tcPr>
            <w:tcW w:w="1636" w:type="dxa"/>
          </w:tcPr>
          <w:p w14:paraId="7003FF41" w14:textId="7E5520D9" w:rsidR="00CA24C1" w:rsidRDefault="00D065B2" w:rsidP="00FF3855">
            <w:pPr>
              <w:jc w:val="center"/>
              <w:cnfStyle w:val="000000010000" w:firstRow="0" w:lastRow="0" w:firstColumn="0" w:lastColumn="0" w:oddVBand="0" w:evenVBand="0" w:oddHBand="0" w:evenHBand="1" w:firstRowFirstColumn="0" w:firstRowLastColumn="0" w:lastRowFirstColumn="0" w:lastRowLastColumn="0"/>
            </w:pPr>
            <w:r>
              <w:t>9</w:t>
            </w:r>
          </w:p>
        </w:tc>
      </w:tr>
      <w:tr w:rsidR="00CA24C1" w14:paraId="36B2BCFB" w14:textId="77777777" w:rsidTr="0056429B">
        <w:trPr>
          <w:cantSplit/>
        </w:trPr>
        <w:tc>
          <w:tcPr>
            <w:cnfStyle w:val="001000000000" w:firstRow="0" w:lastRow="0" w:firstColumn="1" w:lastColumn="0" w:oddVBand="0" w:evenVBand="0" w:oddHBand="0" w:evenHBand="0" w:firstRowFirstColumn="0" w:firstRowLastColumn="0" w:lastRowFirstColumn="0" w:lastRowLastColumn="0"/>
            <w:tcW w:w="4165" w:type="dxa"/>
          </w:tcPr>
          <w:p w14:paraId="7F3BA0BE" w14:textId="1405442F" w:rsidR="00CA24C1" w:rsidRDefault="00D065B2" w:rsidP="00CA24C1">
            <w:r>
              <w:t>National Broadcaster</w:t>
            </w:r>
          </w:p>
        </w:tc>
        <w:tc>
          <w:tcPr>
            <w:tcW w:w="1837" w:type="dxa"/>
          </w:tcPr>
          <w:p w14:paraId="2D928C44" w14:textId="42F664D8" w:rsidR="00CA24C1" w:rsidRDefault="00D065B2" w:rsidP="00CA24C1">
            <w:pPr>
              <w:cnfStyle w:val="000000000000" w:firstRow="0" w:lastRow="0" w:firstColumn="0" w:lastColumn="0" w:oddVBand="0" w:evenVBand="0" w:oddHBand="0" w:evenHBand="0" w:firstRowFirstColumn="0" w:firstRowLastColumn="0" w:lastRowFirstColumn="0" w:lastRowLastColumn="0"/>
            </w:pPr>
            <w:r>
              <w:t>Exemption Order</w:t>
            </w:r>
          </w:p>
        </w:tc>
        <w:tc>
          <w:tcPr>
            <w:tcW w:w="1837" w:type="dxa"/>
          </w:tcPr>
          <w:p w14:paraId="6A1BE531" w14:textId="3E1F06E2" w:rsidR="00CA24C1" w:rsidRDefault="00D065B2" w:rsidP="00FF3855">
            <w:pPr>
              <w:jc w:val="center"/>
              <w:cnfStyle w:val="000000000000" w:firstRow="0" w:lastRow="0" w:firstColumn="0" w:lastColumn="0" w:oddVBand="0" w:evenVBand="0" w:oddHBand="0" w:evenHBand="0" w:firstRowFirstColumn="0" w:firstRowLastColumn="0" w:lastRowFirstColumn="0" w:lastRowLastColumn="0"/>
            </w:pPr>
            <w:r>
              <w:t>1</w:t>
            </w:r>
          </w:p>
        </w:tc>
        <w:tc>
          <w:tcPr>
            <w:tcW w:w="1636" w:type="dxa"/>
          </w:tcPr>
          <w:p w14:paraId="4B34767F" w14:textId="588156D6" w:rsidR="00CA24C1" w:rsidRDefault="00D065B2" w:rsidP="00FF3855">
            <w:pPr>
              <w:jc w:val="center"/>
              <w:cnfStyle w:val="000000000000" w:firstRow="0" w:lastRow="0" w:firstColumn="0" w:lastColumn="0" w:oddVBand="0" w:evenVBand="0" w:oddHBand="0" w:evenHBand="0" w:firstRowFirstColumn="0" w:firstRowLastColumn="0" w:lastRowFirstColumn="0" w:lastRowLastColumn="0"/>
            </w:pPr>
            <w:r>
              <w:t>0</w:t>
            </w:r>
          </w:p>
        </w:tc>
      </w:tr>
      <w:tr w:rsidR="00CA24C1" w14:paraId="32B2A1D3" w14:textId="77777777" w:rsidTr="0056429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65" w:type="dxa"/>
          </w:tcPr>
          <w:p w14:paraId="4D7ACC24" w14:textId="0997F628" w:rsidR="00CA24C1" w:rsidRDefault="00D065B2" w:rsidP="00CA24C1">
            <w:r>
              <w:t>National Broadcaster</w:t>
            </w:r>
          </w:p>
        </w:tc>
        <w:tc>
          <w:tcPr>
            <w:tcW w:w="1837" w:type="dxa"/>
          </w:tcPr>
          <w:p w14:paraId="7AF66F85" w14:textId="1BDFC7CA" w:rsidR="00CA24C1" w:rsidRDefault="00D065B2" w:rsidP="00CA24C1">
            <w:pPr>
              <w:cnfStyle w:val="000000010000" w:firstRow="0" w:lastRow="0" w:firstColumn="0" w:lastColumn="0" w:oddVBand="0" w:evenVBand="0" w:oddHBand="0" w:evenHBand="1" w:firstRowFirstColumn="0" w:firstRowLastColumn="0" w:lastRowFirstColumn="0" w:lastRowLastColumn="0"/>
            </w:pPr>
            <w:r>
              <w:t>Target Reduction Order</w:t>
            </w:r>
          </w:p>
        </w:tc>
        <w:tc>
          <w:tcPr>
            <w:tcW w:w="1837" w:type="dxa"/>
          </w:tcPr>
          <w:p w14:paraId="5B21377A" w14:textId="1E8412A0" w:rsidR="00CA24C1" w:rsidRDefault="00D065B2" w:rsidP="00FF3855">
            <w:pPr>
              <w:jc w:val="center"/>
              <w:cnfStyle w:val="000000010000" w:firstRow="0" w:lastRow="0" w:firstColumn="0" w:lastColumn="0" w:oddVBand="0" w:evenVBand="0" w:oddHBand="0" w:evenHBand="1" w:firstRowFirstColumn="0" w:firstRowLastColumn="0" w:lastRowFirstColumn="0" w:lastRowLastColumn="0"/>
            </w:pPr>
            <w:r>
              <w:t>2</w:t>
            </w:r>
          </w:p>
        </w:tc>
        <w:tc>
          <w:tcPr>
            <w:tcW w:w="1636" w:type="dxa"/>
          </w:tcPr>
          <w:p w14:paraId="245A2E65" w14:textId="6384F042" w:rsidR="00CA24C1" w:rsidRDefault="00D065B2" w:rsidP="00FF3855">
            <w:pPr>
              <w:jc w:val="center"/>
              <w:cnfStyle w:val="000000010000" w:firstRow="0" w:lastRow="0" w:firstColumn="0" w:lastColumn="0" w:oddVBand="0" w:evenVBand="0" w:oddHBand="0" w:evenHBand="1" w:firstRowFirstColumn="0" w:firstRowLastColumn="0" w:lastRowFirstColumn="0" w:lastRowLastColumn="0"/>
            </w:pPr>
            <w:r>
              <w:t>0</w:t>
            </w:r>
          </w:p>
        </w:tc>
      </w:tr>
      <w:tr w:rsidR="00D065B2" w14:paraId="59008BA1" w14:textId="77777777" w:rsidTr="0056429B">
        <w:trPr>
          <w:cantSplit/>
        </w:trPr>
        <w:tc>
          <w:tcPr>
            <w:cnfStyle w:val="001000000000" w:firstRow="0" w:lastRow="0" w:firstColumn="1" w:lastColumn="0" w:oddVBand="0" w:evenVBand="0" w:oddHBand="0" w:evenHBand="0" w:firstRowFirstColumn="0" w:firstRowLastColumn="0" w:lastRowFirstColumn="0" w:lastRowLastColumn="0"/>
            <w:tcW w:w="4165" w:type="dxa"/>
          </w:tcPr>
          <w:p w14:paraId="3246C1E7" w14:textId="77777777" w:rsidR="00D065B2" w:rsidRDefault="00D065B2" w:rsidP="00CA24C1"/>
        </w:tc>
        <w:tc>
          <w:tcPr>
            <w:tcW w:w="1837" w:type="dxa"/>
          </w:tcPr>
          <w:p w14:paraId="5F898026" w14:textId="41B32ABD" w:rsidR="00D065B2" w:rsidRPr="00D065B2" w:rsidRDefault="0056429B" w:rsidP="00CA24C1">
            <w:pPr>
              <w:cnfStyle w:val="000000000000" w:firstRow="0" w:lastRow="0" w:firstColumn="0" w:lastColumn="0" w:oddVBand="0" w:evenVBand="0" w:oddHBand="0" w:evenHBand="0" w:firstRowFirstColumn="0" w:firstRowLastColumn="0" w:lastRowFirstColumn="0" w:lastRowLastColumn="0"/>
              <w:rPr>
                <w:b/>
              </w:rPr>
            </w:pPr>
            <w:r>
              <w:rPr>
                <w:b/>
              </w:rPr>
              <w:t>Total</w:t>
            </w:r>
          </w:p>
        </w:tc>
        <w:tc>
          <w:tcPr>
            <w:tcW w:w="1837" w:type="dxa"/>
          </w:tcPr>
          <w:p w14:paraId="39062BB7" w14:textId="3D2EBFBE" w:rsidR="00D065B2" w:rsidRPr="00D065B2" w:rsidRDefault="00D065B2" w:rsidP="00FF3855">
            <w:pPr>
              <w:jc w:val="center"/>
              <w:cnfStyle w:val="000000000000" w:firstRow="0" w:lastRow="0" w:firstColumn="0" w:lastColumn="0" w:oddVBand="0" w:evenVBand="0" w:oddHBand="0" w:evenHBand="0" w:firstRowFirstColumn="0" w:firstRowLastColumn="0" w:lastRowFirstColumn="0" w:lastRowLastColumn="0"/>
              <w:rPr>
                <w:b/>
              </w:rPr>
            </w:pPr>
            <w:r w:rsidRPr="00D065B2">
              <w:rPr>
                <w:b/>
              </w:rPr>
              <w:t>406</w:t>
            </w:r>
          </w:p>
        </w:tc>
        <w:tc>
          <w:tcPr>
            <w:tcW w:w="1636" w:type="dxa"/>
          </w:tcPr>
          <w:p w14:paraId="3CC7D343" w14:textId="1DA538F1" w:rsidR="00D065B2" w:rsidRPr="00D065B2" w:rsidRDefault="00D065B2" w:rsidP="00FF3855">
            <w:pPr>
              <w:jc w:val="center"/>
              <w:cnfStyle w:val="000000000000" w:firstRow="0" w:lastRow="0" w:firstColumn="0" w:lastColumn="0" w:oddVBand="0" w:evenVBand="0" w:oddHBand="0" w:evenHBand="0" w:firstRowFirstColumn="0" w:firstRowLastColumn="0" w:lastRowFirstColumn="0" w:lastRowLastColumn="0"/>
              <w:rPr>
                <w:b/>
              </w:rPr>
            </w:pPr>
            <w:r w:rsidRPr="00D065B2">
              <w:rPr>
                <w:b/>
              </w:rPr>
              <w:t>354</w:t>
            </w:r>
          </w:p>
        </w:tc>
      </w:tr>
    </w:tbl>
    <w:p w14:paraId="3B21A3C5" w14:textId="1C870790" w:rsidR="00F73A74" w:rsidRPr="00D970D3" w:rsidRDefault="00F73A74" w:rsidP="0056429B">
      <w:pPr>
        <w:spacing w:before="240"/>
        <w:rPr>
          <w:rFonts w:cs="Segoe UI"/>
          <w:szCs w:val="21"/>
        </w:rPr>
      </w:pPr>
      <w:r w:rsidRPr="00D970D3">
        <w:rPr>
          <w:rFonts w:cs="Segoe UI"/>
          <w:szCs w:val="21"/>
        </w:rPr>
        <w:t xml:space="preserve">Orders can be made for exemption or reduction of the captioning target for </w:t>
      </w:r>
      <w:r w:rsidR="009F59D9">
        <w:rPr>
          <w:rFonts w:cs="Segoe UI"/>
          <w:szCs w:val="21"/>
        </w:rPr>
        <w:t>1</w:t>
      </w:r>
      <w:r w:rsidRPr="00D970D3">
        <w:rPr>
          <w:rFonts w:cs="Segoe UI"/>
          <w:szCs w:val="21"/>
        </w:rPr>
        <w:t xml:space="preserve"> to </w:t>
      </w:r>
      <w:r w:rsidR="004B0C74">
        <w:rPr>
          <w:rFonts w:cs="Segoe UI"/>
          <w:szCs w:val="21"/>
        </w:rPr>
        <w:t>5</w:t>
      </w:r>
      <w:r w:rsidRPr="00D970D3">
        <w:rPr>
          <w:rFonts w:cs="Segoe UI"/>
          <w:szCs w:val="21"/>
        </w:rPr>
        <w:t xml:space="preserve"> financial years.</w:t>
      </w:r>
      <w:r w:rsidR="00976585" w:rsidRPr="00D970D3">
        <w:rPr>
          <w:rFonts w:cs="Segoe UI"/>
          <w:szCs w:val="21"/>
        </w:rPr>
        <w:t xml:space="preserve"> Orders can be retrospective.</w:t>
      </w:r>
    </w:p>
    <w:p w14:paraId="4244E7EE" w14:textId="6E6E13E7" w:rsidR="00F73A74" w:rsidRPr="00D970D3" w:rsidRDefault="00F73A74" w:rsidP="00F73A74">
      <w:pPr>
        <w:rPr>
          <w:rFonts w:cs="Segoe UI"/>
          <w:szCs w:val="21"/>
        </w:rPr>
      </w:pPr>
      <w:r w:rsidRPr="00D970D3">
        <w:rPr>
          <w:rFonts w:cs="Segoe UI"/>
          <w:szCs w:val="21"/>
        </w:rPr>
        <w:t xml:space="preserve">The </w:t>
      </w:r>
      <w:r w:rsidR="00623B01" w:rsidRPr="00D970D3">
        <w:rPr>
          <w:rFonts w:cs="Segoe UI"/>
          <w:szCs w:val="21"/>
        </w:rPr>
        <w:t xml:space="preserve">legislative </w:t>
      </w:r>
      <w:r w:rsidRPr="00D970D3">
        <w:rPr>
          <w:rFonts w:cs="Segoe UI"/>
          <w:szCs w:val="21"/>
        </w:rPr>
        <w:t>provisions specify that when deciding whether to grant an exemption or target reduction, the ACMA must have regard to:</w:t>
      </w:r>
    </w:p>
    <w:p w14:paraId="6882603D" w14:textId="5A6D828F" w:rsidR="00F73A74" w:rsidRPr="00D970D3" w:rsidRDefault="00F73A74" w:rsidP="00FF3855">
      <w:pPr>
        <w:pStyle w:val="Listparagraphbullets"/>
      </w:pPr>
      <w:r w:rsidRPr="00D970D3">
        <w:t xml:space="preserve">the nature of the detriment </w:t>
      </w:r>
      <w:r w:rsidR="00583035">
        <w:t>likely to be suffered by the STV licensee</w:t>
      </w:r>
    </w:p>
    <w:p w14:paraId="6CB2E8A3" w14:textId="64252188" w:rsidR="00F73A74" w:rsidRPr="00D970D3" w:rsidRDefault="00F73A74" w:rsidP="00FF3855">
      <w:pPr>
        <w:pStyle w:val="Listparagraphbullets"/>
      </w:pPr>
      <w:r w:rsidRPr="00D970D3">
        <w:t xml:space="preserve">the impact on deaf and hearing-impaired viewers </w:t>
      </w:r>
    </w:p>
    <w:p w14:paraId="2693A54F" w14:textId="74BBDA24" w:rsidR="00F73A74" w:rsidRPr="00D970D3" w:rsidRDefault="00F73A74" w:rsidP="00FF3855">
      <w:pPr>
        <w:pStyle w:val="Listparagraphbullets"/>
      </w:pPr>
      <w:r w:rsidRPr="00D970D3">
        <w:t>the number of subscribers to the service concerned (for subscription television only)</w:t>
      </w:r>
    </w:p>
    <w:p w14:paraId="0939975A" w14:textId="1C238E27" w:rsidR="00F73A74" w:rsidRPr="00D970D3" w:rsidRDefault="00F73A74" w:rsidP="00FF3855">
      <w:pPr>
        <w:pStyle w:val="Listparagraphbullets"/>
      </w:pPr>
      <w:r w:rsidRPr="00D970D3">
        <w:t>the financial circumstances of the applicant</w:t>
      </w:r>
    </w:p>
    <w:p w14:paraId="01700E66" w14:textId="11745CD4" w:rsidR="00F73A74" w:rsidRPr="00D970D3" w:rsidRDefault="00F73A74" w:rsidP="00FF3855">
      <w:pPr>
        <w:pStyle w:val="Listparagraphbullets"/>
      </w:pPr>
      <w:r w:rsidRPr="00D970D3">
        <w:t xml:space="preserve">the estimated expenditure required if the order is not granted </w:t>
      </w:r>
    </w:p>
    <w:p w14:paraId="42E50318" w14:textId="7B438923" w:rsidR="00F73A74" w:rsidRPr="00D970D3" w:rsidRDefault="00F73A74" w:rsidP="00FF3855">
      <w:pPr>
        <w:pStyle w:val="Listparagraphbullets"/>
      </w:pPr>
      <w:r w:rsidRPr="00D970D3">
        <w:t>the extent to which captioning is provided on services provided by the applicant</w:t>
      </w:r>
    </w:p>
    <w:p w14:paraId="66B497B8" w14:textId="1F219151" w:rsidR="00F73A74" w:rsidRPr="00D970D3" w:rsidRDefault="00F73A74" w:rsidP="00FF3855">
      <w:pPr>
        <w:pStyle w:val="Listparagraphbullets"/>
      </w:pPr>
      <w:r w:rsidRPr="00D970D3">
        <w:t>the likely impact of the failure to make the order on the quantity and quality of programs provided by the applicant</w:t>
      </w:r>
    </w:p>
    <w:p w14:paraId="392D57A5" w14:textId="03C85DA0" w:rsidR="00F73A74" w:rsidRPr="00D970D3" w:rsidRDefault="00F73A74" w:rsidP="00FF3855">
      <w:pPr>
        <w:pStyle w:val="Listparagraphbullets"/>
      </w:pPr>
      <w:r w:rsidRPr="00D970D3">
        <w:t>whether the applicant has applied for exemption orders or target reduction orders for any other services</w:t>
      </w:r>
      <w:r w:rsidR="000F33D1" w:rsidRPr="00D970D3">
        <w:t>; and</w:t>
      </w:r>
      <w:r w:rsidRPr="00D970D3">
        <w:t xml:space="preserve"> </w:t>
      </w:r>
    </w:p>
    <w:p w14:paraId="1B881AB4" w14:textId="18A8B851" w:rsidR="00F73A74" w:rsidRPr="00D970D3" w:rsidRDefault="00F73A74" w:rsidP="00FF3855">
      <w:pPr>
        <w:pStyle w:val="Listparagraphbullets"/>
      </w:pPr>
      <w:proofErr w:type="gramStart"/>
      <w:r w:rsidRPr="00D970D3">
        <w:t>other</w:t>
      </w:r>
      <w:proofErr w:type="gramEnd"/>
      <w:r w:rsidRPr="00D970D3">
        <w:t xml:space="preserve"> matters that the ACMA considers to be relevant.</w:t>
      </w:r>
    </w:p>
    <w:p w14:paraId="07333ECC" w14:textId="729A3A1B" w:rsidR="00A35CF4" w:rsidRPr="008145E6" w:rsidRDefault="00A35CF4" w:rsidP="00A35CF4">
      <w:pPr>
        <w:rPr>
          <w:rFonts w:cs="Segoe UI"/>
          <w:szCs w:val="21"/>
        </w:rPr>
      </w:pPr>
      <w:r w:rsidRPr="00D970D3">
        <w:rPr>
          <w:rFonts w:cs="Segoe UI"/>
          <w:szCs w:val="21"/>
        </w:rPr>
        <w:t>Viewers and their representatives have stated that that draft and final exemption and target reduction orders published by the ACMA do not clearly demonstrate the hardship claimed</w:t>
      </w:r>
      <w:r w:rsidR="00667B5C">
        <w:rPr>
          <w:rFonts w:cs="Segoe UI"/>
          <w:szCs w:val="21"/>
        </w:rPr>
        <w:t>.</w:t>
      </w:r>
      <w:r w:rsidRPr="008145E6">
        <w:rPr>
          <w:rFonts w:cs="Segoe UI"/>
          <w:szCs w:val="21"/>
          <w:vertAlign w:val="superscript"/>
        </w:rPr>
        <w:footnoteReference w:id="14"/>
      </w:r>
      <w:r w:rsidRPr="008145E6">
        <w:rPr>
          <w:rFonts w:cs="Segoe UI"/>
          <w:szCs w:val="21"/>
        </w:rPr>
        <w:t xml:space="preserve"> In its review, the ACMA noted that it is constrained by the need to balance “confidential stakeholder information with a tra</w:t>
      </w:r>
      <w:r w:rsidR="0056429B">
        <w:rPr>
          <w:rFonts w:cs="Segoe UI"/>
          <w:szCs w:val="21"/>
        </w:rPr>
        <w:t>nsparent consultation process.”</w:t>
      </w:r>
    </w:p>
    <w:p w14:paraId="53FCC690" w14:textId="7EF8FDCB" w:rsidR="00A35CF4" w:rsidRPr="008145E6" w:rsidRDefault="00A35CF4" w:rsidP="00FF3855">
      <w:pPr>
        <w:keepLines/>
        <w:rPr>
          <w:rFonts w:cs="Segoe UI"/>
          <w:szCs w:val="21"/>
        </w:rPr>
      </w:pPr>
      <w:r w:rsidRPr="008145E6">
        <w:rPr>
          <w:rFonts w:cs="Segoe UI"/>
          <w:szCs w:val="21"/>
        </w:rPr>
        <w:lastRenderedPageBreak/>
        <w:t>Broadcasters (including STV licensees) characterise the application process for these exemptions and target reduction orders as “inflexible, time-consuming and costly”</w:t>
      </w:r>
      <w:r w:rsidR="00667B5C">
        <w:rPr>
          <w:rFonts w:cs="Segoe UI"/>
          <w:szCs w:val="21"/>
        </w:rPr>
        <w:t>.</w:t>
      </w:r>
      <w:r w:rsidRPr="008145E6">
        <w:rPr>
          <w:rFonts w:cs="Segoe UI"/>
          <w:szCs w:val="21"/>
          <w:vertAlign w:val="superscript"/>
        </w:rPr>
        <w:footnoteReference w:id="15"/>
      </w:r>
      <w:r w:rsidR="00FF3855">
        <w:rPr>
          <w:rFonts w:cs="Segoe UI"/>
          <w:szCs w:val="21"/>
        </w:rPr>
        <w:t xml:space="preserve"> </w:t>
      </w:r>
      <w:r w:rsidRPr="008145E6">
        <w:rPr>
          <w:rFonts w:cs="Segoe UI"/>
          <w:szCs w:val="21"/>
        </w:rPr>
        <w:t>The application and decision</w:t>
      </w:r>
      <w:r w:rsidR="001E0A38" w:rsidRPr="008145E6">
        <w:rPr>
          <w:rFonts w:cs="Segoe UI"/>
          <w:szCs w:val="21"/>
        </w:rPr>
        <w:t>-making</w:t>
      </w:r>
      <w:r w:rsidRPr="008145E6">
        <w:rPr>
          <w:rFonts w:cs="Segoe UI"/>
          <w:szCs w:val="21"/>
        </w:rPr>
        <w:t xml:space="preserve"> process which is subject to stringent timeframes is also a considerable administrative burden for the ACMA.</w:t>
      </w:r>
    </w:p>
    <w:p w14:paraId="235A73D5" w14:textId="16161EB1" w:rsidR="00A35CF4" w:rsidRPr="008145E6" w:rsidRDefault="004117A2" w:rsidP="00A35CF4">
      <w:pPr>
        <w:rPr>
          <w:rFonts w:cs="Segoe UI"/>
          <w:szCs w:val="21"/>
        </w:rPr>
      </w:pPr>
      <w:r>
        <w:rPr>
          <w:rFonts w:cs="Segoe UI"/>
          <w:szCs w:val="21"/>
        </w:rPr>
        <w:t>R</w:t>
      </w:r>
      <w:r w:rsidR="00A35CF4" w:rsidRPr="004117A2">
        <w:rPr>
          <w:rFonts w:cs="Segoe UI"/>
          <w:szCs w:val="21"/>
        </w:rPr>
        <w:t>educing</w:t>
      </w:r>
      <w:r w:rsidR="00A35CF4" w:rsidRPr="008145E6">
        <w:rPr>
          <w:rFonts w:cs="Segoe UI"/>
          <w:szCs w:val="21"/>
        </w:rPr>
        <w:t xml:space="preserve"> the reliance that STV licensees have on these exemptions and target reduction orders on the basis of hardship </w:t>
      </w:r>
      <w:r w:rsidR="00837A5C" w:rsidRPr="004117A2">
        <w:rPr>
          <w:rFonts w:cs="Segoe UI"/>
          <w:szCs w:val="21"/>
        </w:rPr>
        <w:t>may be</w:t>
      </w:r>
      <w:r w:rsidR="00A35CF4" w:rsidRPr="008145E6">
        <w:rPr>
          <w:rFonts w:cs="Segoe UI"/>
          <w:szCs w:val="21"/>
        </w:rPr>
        <w:t xml:space="preserve"> desirable.</w:t>
      </w:r>
    </w:p>
    <w:p w14:paraId="1E7EA6C4" w14:textId="77777777" w:rsidR="00F162CE" w:rsidRPr="00D0745B" w:rsidRDefault="00F162CE" w:rsidP="00F162CE">
      <w:pPr>
        <w:pStyle w:val="Heading4"/>
      </w:pPr>
      <w:bookmarkStart w:id="36" w:name="_Toc70683419"/>
      <w:bookmarkStart w:id="37" w:name="_Toc83906697"/>
      <w:r w:rsidRPr="00D0745B">
        <w:t>Nominated Services Exemption</w:t>
      </w:r>
      <w:bookmarkEnd w:id="36"/>
      <w:bookmarkEnd w:id="37"/>
    </w:p>
    <w:p w14:paraId="754EBC76" w14:textId="77777777" w:rsidR="007B6C82" w:rsidRDefault="00F162CE" w:rsidP="00F162CE">
      <w:pPr>
        <w:rPr>
          <w:rFonts w:cs="Segoe UI"/>
          <w:szCs w:val="21"/>
        </w:rPr>
      </w:pPr>
      <w:r w:rsidRPr="008145E6">
        <w:rPr>
          <w:rFonts w:cs="Segoe UI"/>
          <w:szCs w:val="21"/>
        </w:rPr>
        <w:t xml:space="preserve">Currently, subscription television licensees that provide a specified minimum of services for some categories (for example, more than 11 STV movie services), may ‘nominate’ </w:t>
      </w:r>
      <w:r w:rsidR="003B28C6" w:rsidRPr="008145E6">
        <w:rPr>
          <w:rFonts w:cs="Segoe UI"/>
          <w:szCs w:val="21"/>
        </w:rPr>
        <w:t xml:space="preserve">additional services within that category </w:t>
      </w:r>
      <w:r w:rsidR="00350774">
        <w:rPr>
          <w:rFonts w:cs="Segoe UI"/>
          <w:szCs w:val="21"/>
        </w:rPr>
        <w:t>by providing written notice to the ACMA before the end of the relevant financial year</w:t>
      </w:r>
      <w:r w:rsidR="007B6C82">
        <w:rPr>
          <w:rFonts w:cs="Segoe UI"/>
          <w:szCs w:val="21"/>
        </w:rPr>
        <w:t>.</w:t>
      </w:r>
    </w:p>
    <w:p w14:paraId="0425445F" w14:textId="01AD6D82" w:rsidR="00F162CE" w:rsidRPr="008145E6" w:rsidRDefault="00F162CE" w:rsidP="00F162CE">
      <w:pPr>
        <w:rPr>
          <w:rFonts w:cs="Segoe UI"/>
          <w:szCs w:val="21"/>
        </w:rPr>
      </w:pPr>
      <w:r w:rsidRPr="008145E6">
        <w:rPr>
          <w:rFonts w:cs="Segoe UI"/>
          <w:szCs w:val="21"/>
        </w:rPr>
        <w:t>These services are nominated in accordance with a complex formula set out in section 130</w:t>
      </w:r>
      <w:r w:rsidR="00756D65">
        <w:rPr>
          <w:rFonts w:cs="Segoe UI"/>
          <w:szCs w:val="21"/>
        </w:rPr>
        <w:t>ZX</w:t>
      </w:r>
      <w:r w:rsidR="00FF3855">
        <w:rPr>
          <w:rFonts w:cs="Segoe UI"/>
          <w:szCs w:val="21"/>
        </w:rPr>
        <w:t xml:space="preserve"> of the BSA.</w:t>
      </w:r>
    </w:p>
    <w:p w14:paraId="24BC9335" w14:textId="3EEB5488" w:rsidR="00F162CE" w:rsidRPr="008145E6" w:rsidRDefault="00F162CE" w:rsidP="00F162CE">
      <w:pPr>
        <w:rPr>
          <w:rFonts w:cs="Segoe UI"/>
          <w:szCs w:val="21"/>
        </w:rPr>
      </w:pPr>
      <w:r w:rsidRPr="008145E6">
        <w:rPr>
          <w:rFonts w:cs="Segoe UI"/>
          <w:szCs w:val="21"/>
        </w:rPr>
        <w:t xml:space="preserve">The number of services that can be </w:t>
      </w:r>
      <w:r w:rsidR="00756D65">
        <w:rPr>
          <w:rFonts w:cs="Segoe UI"/>
          <w:szCs w:val="21"/>
        </w:rPr>
        <w:t xml:space="preserve">nominated for </w:t>
      </w:r>
      <w:r w:rsidRPr="008145E6">
        <w:rPr>
          <w:rFonts w:cs="Segoe UI"/>
          <w:szCs w:val="21"/>
        </w:rPr>
        <w:t>exempt</w:t>
      </w:r>
      <w:r w:rsidR="00756D65">
        <w:rPr>
          <w:rFonts w:cs="Segoe UI"/>
          <w:szCs w:val="21"/>
        </w:rPr>
        <w:t>ion</w:t>
      </w:r>
      <w:r w:rsidRPr="008145E6">
        <w:rPr>
          <w:rFonts w:cs="Segoe UI"/>
          <w:szCs w:val="21"/>
        </w:rPr>
        <w:t xml:space="preserve"> decreases over time until the exemption ceases to apply on 1 July 2022. When this measure was introduced, it was intended to be a transitional arrangement to ‘assist subscription television licensees to implement captioning on all services</w:t>
      </w:r>
      <w:r w:rsidR="003B28C6">
        <w:rPr>
          <w:rFonts w:asciiTheme="minorHAnsi" w:hAnsiTheme="minorHAnsi" w:cstheme="minorHAnsi"/>
        </w:rPr>
        <w:t>’</w:t>
      </w:r>
      <w:r w:rsidR="00667B5C">
        <w:rPr>
          <w:rFonts w:asciiTheme="minorHAnsi" w:hAnsiTheme="minorHAnsi" w:cstheme="minorHAnsi"/>
        </w:rPr>
        <w:t>.</w:t>
      </w:r>
      <w:r w:rsidRPr="008145E6">
        <w:rPr>
          <w:rFonts w:cs="Segoe UI"/>
          <w:szCs w:val="21"/>
          <w:vertAlign w:val="superscript"/>
        </w:rPr>
        <w:footnoteReference w:id="16"/>
      </w:r>
    </w:p>
    <w:p w14:paraId="71680F8C" w14:textId="72EAA4F9" w:rsidR="00F162CE" w:rsidRPr="008145E6" w:rsidRDefault="00F162CE" w:rsidP="00F162CE">
      <w:pPr>
        <w:rPr>
          <w:rFonts w:cs="Segoe UI"/>
          <w:szCs w:val="21"/>
        </w:rPr>
      </w:pPr>
      <w:r w:rsidRPr="008145E6">
        <w:rPr>
          <w:rFonts w:cs="Segoe UI"/>
          <w:szCs w:val="21"/>
        </w:rPr>
        <w:t xml:space="preserve">In </w:t>
      </w:r>
      <w:r w:rsidR="00FF3855">
        <w:rPr>
          <w:rFonts w:cs="Segoe UI"/>
          <w:szCs w:val="21"/>
        </w:rPr>
        <w:t>2019–20</w:t>
      </w:r>
      <w:r w:rsidR="00353ABF" w:rsidRPr="008145E6">
        <w:rPr>
          <w:rFonts w:cs="Segoe UI"/>
          <w:szCs w:val="21"/>
        </w:rPr>
        <w:t xml:space="preserve"> </w:t>
      </w:r>
      <w:r w:rsidRPr="008145E6">
        <w:rPr>
          <w:rFonts w:cs="Segoe UI"/>
          <w:szCs w:val="21"/>
        </w:rPr>
        <w:t xml:space="preserve">there were </w:t>
      </w:r>
      <w:r w:rsidR="0040231D">
        <w:rPr>
          <w:rFonts w:cs="Segoe UI"/>
          <w:szCs w:val="21"/>
        </w:rPr>
        <w:t>67</w:t>
      </w:r>
      <w:r w:rsidRPr="008145E6">
        <w:rPr>
          <w:rFonts w:cs="Segoe UI"/>
          <w:szCs w:val="21"/>
        </w:rPr>
        <w:t xml:space="preserve"> services that were nominated for exemption from captioning requirements under section 130ZX of the BSA</w:t>
      </w:r>
      <w:r w:rsidR="00667B5C">
        <w:rPr>
          <w:rFonts w:cs="Segoe UI"/>
          <w:szCs w:val="21"/>
        </w:rPr>
        <w:t>.</w:t>
      </w:r>
      <w:r w:rsidRPr="008145E6">
        <w:rPr>
          <w:rFonts w:cs="Segoe UI"/>
          <w:szCs w:val="21"/>
          <w:vertAlign w:val="superscript"/>
        </w:rPr>
        <w:footnoteReference w:id="17"/>
      </w:r>
    </w:p>
    <w:p w14:paraId="7D3F489A" w14:textId="77777777" w:rsidR="00A368F6" w:rsidRPr="008145E6" w:rsidRDefault="00A368F6" w:rsidP="00A368F6">
      <w:pPr>
        <w:rPr>
          <w:rFonts w:cs="Segoe UI"/>
          <w:szCs w:val="21"/>
        </w:rPr>
      </w:pPr>
      <w:r w:rsidRPr="008145E6">
        <w:rPr>
          <w:rFonts w:cs="Segoe UI"/>
          <w:szCs w:val="21"/>
        </w:rPr>
        <w:t xml:space="preserve">The nominated services exemption, by its nature, favours licensees providing a greater number of services. Smaller providers may have to expend resources captioning programming on a channel that is exempt for a </w:t>
      </w:r>
      <w:r w:rsidR="00F162CE" w:rsidRPr="008145E6">
        <w:rPr>
          <w:rFonts w:cs="Segoe UI"/>
          <w:szCs w:val="21"/>
        </w:rPr>
        <w:t>larger provider</w:t>
      </w:r>
      <w:r w:rsidRPr="008145E6">
        <w:rPr>
          <w:rFonts w:cs="Segoe UI"/>
          <w:szCs w:val="21"/>
        </w:rPr>
        <w:t>.</w:t>
      </w:r>
      <w:r w:rsidRPr="008145E6">
        <w:rPr>
          <w:rStyle w:val="FootnoteReference"/>
          <w:rFonts w:cs="Segoe UI"/>
          <w:szCs w:val="21"/>
        </w:rPr>
        <w:footnoteReference w:id="18"/>
      </w:r>
      <w:r w:rsidRPr="008145E6">
        <w:rPr>
          <w:rFonts w:cs="Segoe UI"/>
          <w:szCs w:val="21"/>
        </w:rPr>
        <w:t xml:space="preserve"> </w:t>
      </w:r>
    </w:p>
    <w:p w14:paraId="10BAEA33" w14:textId="694C302E" w:rsidR="00F162CE" w:rsidRPr="008145E6" w:rsidRDefault="00A368F6" w:rsidP="00F162CE">
      <w:pPr>
        <w:rPr>
          <w:rFonts w:cs="Segoe UI"/>
          <w:szCs w:val="21"/>
        </w:rPr>
      </w:pPr>
      <w:r w:rsidRPr="008145E6">
        <w:rPr>
          <w:rFonts w:cs="Segoe UI"/>
          <w:szCs w:val="21"/>
        </w:rPr>
        <w:t>In addition, the operation of this exemption is not transparent to viewers. Exempt services are nominated by licensees during the annual reporting process</w:t>
      </w:r>
      <w:r w:rsidR="007B6C82">
        <w:rPr>
          <w:rFonts w:cs="Segoe UI"/>
          <w:szCs w:val="21"/>
        </w:rPr>
        <w:t>—</w:t>
      </w:r>
      <w:r w:rsidRPr="008145E6">
        <w:rPr>
          <w:rFonts w:cs="Segoe UI"/>
          <w:szCs w:val="21"/>
        </w:rPr>
        <w:t>that is, after the services have been aired. ASTRA has submitted that th</w:t>
      </w:r>
      <w:r w:rsidR="00CC0D72">
        <w:rPr>
          <w:rFonts w:cs="Segoe UI"/>
          <w:szCs w:val="21"/>
        </w:rPr>
        <w:t>is highly complex</w:t>
      </w:r>
      <w:r w:rsidRPr="008145E6">
        <w:rPr>
          <w:rFonts w:cs="Segoe UI"/>
          <w:szCs w:val="21"/>
        </w:rPr>
        <w:t xml:space="preserve"> exemption lacks consumer focus</w:t>
      </w:r>
      <w:r w:rsidR="003B28C6" w:rsidRPr="008145E6">
        <w:rPr>
          <w:rFonts w:cs="Segoe UI"/>
          <w:szCs w:val="21"/>
        </w:rPr>
        <w:t xml:space="preserve"> and that</w:t>
      </w:r>
      <w:r w:rsidRPr="008145E6">
        <w:rPr>
          <w:rFonts w:cs="Segoe UI"/>
          <w:szCs w:val="21"/>
        </w:rPr>
        <w:t xml:space="preserve"> the selection process for nominating exempt channels by licensees </w:t>
      </w:r>
      <w:r w:rsidR="00CC0D72">
        <w:rPr>
          <w:rFonts w:cs="Segoe UI"/>
          <w:szCs w:val="21"/>
        </w:rPr>
        <w:t xml:space="preserve">may </w:t>
      </w:r>
      <w:r w:rsidR="00F919DD">
        <w:rPr>
          <w:rFonts w:cs="Segoe UI"/>
          <w:szCs w:val="21"/>
        </w:rPr>
        <w:t xml:space="preserve">appear </w:t>
      </w:r>
      <w:r w:rsidRPr="008145E6">
        <w:rPr>
          <w:rFonts w:cs="Segoe UI"/>
          <w:szCs w:val="21"/>
        </w:rPr>
        <w:t xml:space="preserve">arbitrary, reducing certainty and transparency </w:t>
      </w:r>
      <w:r w:rsidR="00667B5C">
        <w:rPr>
          <w:rFonts w:cs="Segoe UI"/>
          <w:szCs w:val="21"/>
        </w:rPr>
        <w:t>of</w:t>
      </w:r>
      <w:r w:rsidRPr="008145E6">
        <w:rPr>
          <w:rFonts w:cs="Segoe UI"/>
          <w:szCs w:val="21"/>
        </w:rPr>
        <w:t xml:space="preserve"> captioning levels for viewers</w:t>
      </w:r>
      <w:r w:rsidR="00667B5C">
        <w:rPr>
          <w:rFonts w:cs="Segoe UI"/>
          <w:szCs w:val="21"/>
        </w:rPr>
        <w:t>.</w:t>
      </w:r>
      <w:r w:rsidR="00F162CE" w:rsidRPr="008145E6">
        <w:rPr>
          <w:rFonts w:cs="Segoe UI"/>
          <w:szCs w:val="21"/>
          <w:vertAlign w:val="superscript"/>
        </w:rPr>
        <w:footnoteReference w:id="19"/>
      </w:r>
    </w:p>
    <w:p w14:paraId="5B5EEA6E" w14:textId="77777777" w:rsidR="007B6C82" w:rsidRDefault="004117A2" w:rsidP="00F162CE">
      <w:pPr>
        <w:rPr>
          <w:rFonts w:cs="Segoe UI"/>
          <w:szCs w:val="21"/>
        </w:rPr>
      </w:pPr>
      <w:r>
        <w:rPr>
          <w:rFonts w:cs="Segoe UI"/>
          <w:szCs w:val="21"/>
        </w:rPr>
        <w:t>G</w:t>
      </w:r>
      <w:r w:rsidR="00F162CE" w:rsidRPr="008145E6">
        <w:rPr>
          <w:rFonts w:cs="Segoe UI"/>
          <w:szCs w:val="21"/>
        </w:rPr>
        <w:t xml:space="preserve">iven the complexity, lack of transparency and administrative burden </w:t>
      </w:r>
      <w:r>
        <w:rPr>
          <w:rFonts w:cs="Segoe UI"/>
          <w:szCs w:val="21"/>
        </w:rPr>
        <w:t xml:space="preserve">this exemption type </w:t>
      </w:r>
      <w:r w:rsidR="00F162CE" w:rsidRPr="008145E6">
        <w:rPr>
          <w:rFonts w:cs="Segoe UI"/>
          <w:szCs w:val="21"/>
        </w:rPr>
        <w:t>presents</w:t>
      </w:r>
      <w:r>
        <w:rPr>
          <w:rFonts w:cs="Segoe UI"/>
          <w:szCs w:val="21"/>
        </w:rPr>
        <w:t xml:space="preserve">, it may not be desirable to </w:t>
      </w:r>
      <w:r w:rsidR="00391AA2">
        <w:rPr>
          <w:rFonts w:cs="Segoe UI"/>
          <w:szCs w:val="21"/>
        </w:rPr>
        <w:t xml:space="preserve">extend and/or </w:t>
      </w:r>
      <w:r>
        <w:rPr>
          <w:rFonts w:cs="Segoe UI"/>
          <w:szCs w:val="21"/>
        </w:rPr>
        <w:t xml:space="preserve">retain it </w:t>
      </w:r>
      <w:r w:rsidRPr="004117A2">
        <w:rPr>
          <w:rFonts w:cs="Segoe UI"/>
          <w:szCs w:val="21"/>
        </w:rPr>
        <w:t>in the long term</w:t>
      </w:r>
      <w:r w:rsidR="002A7A51">
        <w:rPr>
          <w:rFonts w:cs="Segoe UI"/>
          <w:szCs w:val="21"/>
        </w:rPr>
        <w:t>.</w:t>
      </w:r>
      <w:r w:rsidR="00391AA2">
        <w:rPr>
          <w:rStyle w:val="FootnoteReference"/>
          <w:rFonts w:cs="Segoe UI"/>
          <w:szCs w:val="21"/>
        </w:rPr>
        <w:footnoteReference w:id="20"/>
      </w:r>
      <w:r w:rsidR="00F162CE" w:rsidRPr="008145E6">
        <w:rPr>
          <w:rFonts w:cs="Segoe UI"/>
          <w:szCs w:val="21"/>
        </w:rPr>
        <w:t xml:space="preserve"> However, there may be merit in considering whether this exemption should continue to apply as a transitional measure until such time as STV licensees are able to claim the new objective exemptions</w:t>
      </w:r>
      <w:r w:rsidR="008145E6">
        <w:rPr>
          <w:rFonts w:cs="Segoe UI"/>
          <w:szCs w:val="21"/>
        </w:rPr>
        <w:t xml:space="preserve"> proposed in this paper</w:t>
      </w:r>
      <w:r w:rsidR="007B6C82">
        <w:rPr>
          <w:rFonts w:cs="Segoe UI"/>
          <w:szCs w:val="21"/>
        </w:rPr>
        <w:t>.</w:t>
      </w:r>
    </w:p>
    <w:p w14:paraId="6C43E7CE" w14:textId="2CDDFDD0" w:rsidR="00150231" w:rsidRPr="004748D1" w:rsidRDefault="00A368F6" w:rsidP="004748D1">
      <w:pPr>
        <w:pStyle w:val="Heading4"/>
      </w:pPr>
      <w:bookmarkStart w:id="38" w:name="_Toc70683420"/>
      <w:bookmarkStart w:id="39" w:name="_Toc83906698"/>
      <w:r w:rsidRPr="004748D1">
        <w:lastRenderedPageBreak/>
        <w:t xml:space="preserve">Consideration of </w:t>
      </w:r>
      <w:r w:rsidR="009E7EDE" w:rsidRPr="004748D1">
        <w:t xml:space="preserve">new </w:t>
      </w:r>
      <w:r w:rsidR="00150231" w:rsidRPr="004748D1">
        <w:t>objective exemptions</w:t>
      </w:r>
      <w:bookmarkEnd w:id="38"/>
      <w:bookmarkEnd w:id="39"/>
    </w:p>
    <w:p w14:paraId="0420C6AC" w14:textId="179F6AC6" w:rsidR="00150231" w:rsidRPr="008145E6" w:rsidRDefault="00AF15D6" w:rsidP="00150231">
      <w:pPr>
        <w:rPr>
          <w:rFonts w:cs="Segoe UI"/>
          <w:szCs w:val="21"/>
        </w:rPr>
      </w:pPr>
      <w:r w:rsidRPr="008145E6">
        <w:rPr>
          <w:rFonts w:cs="Segoe UI"/>
          <w:szCs w:val="21"/>
        </w:rPr>
        <w:t>During the</w:t>
      </w:r>
      <w:r w:rsidR="00A368F6" w:rsidRPr="008145E6">
        <w:rPr>
          <w:rFonts w:cs="Segoe UI"/>
          <w:szCs w:val="21"/>
        </w:rPr>
        <w:t xml:space="preserve"> </w:t>
      </w:r>
      <w:r w:rsidR="007B6C82">
        <w:rPr>
          <w:rFonts w:cs="Segoe UI"/>
          <w:szCs w:val="21"/>
        </w:rPr>
        <w:t>2015–17</w:t>
      </w:r>
      <w:r w:rsidR="00976585" w:rsidRPr="008145E6">
        <w:rPr>
          <w:rFonts w:cs="Segoe UI"/>
          <w:szCs w:val="21"/>
        </w:rPr>
        <w:t xml:space="preserve"> consultation process</w:t>
      </w:r>
      <w:r w:rsidRPr="008145E6">
        <w:rPr>
          <w:rFonts w:cs="Segoe UI"/>
          <w:szCs w:val="21"/>
        </w:rPr>
        <w:t xml:space="preserve">es a number of </w:t>
      </w:r>
      <w:r w:rsidR="00150231" w:rsidRPr="008145E6">
        <w:rPr>
          <w:rFonts w:cs="Segoe UI"/>
          <w:szCs w:val="21"/>
        </w:rPr>
        <w:t xml:space="preserve">potential new exemptions </w:t>
      </w:r>
      <w:r w:rsidR="004D1D6F" w:rsidRPr="008145E6">
        <w:rPr>
          <w:rFonts w:cs="Segoe UI"/>
          <w:szCs w:val="21"/>
        </w:rPr>
        <w:t>were proposed for consideration</w:t>
      </w:r>
      <w:r w:rsidRPr="008145E6">
        <w:rPr>
          <w:rFonts w:cs="Segoe UI"/>
          <w:szCs w:val="21"/>
        </w:rPr>
        <w:t>,</w:t>
      </w:r>
      <w:r w:rsidR="004D1D6F" w:rsidRPr="008145E6">
        <w:rPr>
          <w:rFonts w:cs="Segoe UI"/>
          <w:szCs w:val="21"/>
        </w:rPr>
        <w:t xml:space="preserve"> </w:t>
      </w:r>
      <w:r w:rsidR="00150231" w:rsidRPr="008145E6">
        <w:rPr>
          <w:rFonts w:cs="Segoe UI"/>
          <w:szCs w:val="21"/>
        </w:rPr>
        <w:t>based on objective criteria</w:t>
      </w:r>
      <w:r w:rsidRPr="008145E6">
        <w:rPr>
          <w:rFonts w:cs="Segoe UI"/>
          <w:szCs w:val="21"/>
        </w:rPr>
        <w:t>.</w:t>
      </w:r>
    </w:p>
    <w:p w14:paraId="28C9F3BF" w14:textId="234B8375" w:rsidR="003A592E" w:rsidRPr="00AF15D6" w:rsidRDefault="00AF15D6" w:rsidP="004748D1">
      <w:pPr>
        <w:pStyle w:val="Heading4"/>
      </w:pPr>
      <w:bookmarkStart w:id="40" w:name="_Toc70683421"/>
      <w:bookmarkStart w:id="41" w:name="_Toc83906699"/>
      <w:r w:rsidRPr="00AF15D6">
        <w:t xml:space="preserve">Proposed </w:t>
      </w:r>
      <w:r w:rsidR="00150231" w:rsidRPr="00AF15D6">
        <w:t>Racing</w:t>
      </w:r>
      <w:r w:rsidRPr="00AF15D6">
        <w:t xml:space="preserve"> Exemption</w:t>
      </w:r>
      <w:bookmarkEnd w:id="40"/>
      <w:bookmarkEnd w:id="41"/>
    </w:p>
    <w:p w14:paraId="1A497BE2" w14:textId="28B0AFD6" w:rsidR="003A592E" w:rsidRPr="003125C3" w:rsidRDefault="003A592E" w:rsidP="007B6C82">
      <w:pPr>
        <w:spacing w:after="120" w:line="259" w:lineRule="auto"/>
        <w:rPr>
          <w:rFonts w:cs="Segoe UI"/>
          <w:szCs w:val="21"/>
        </w:rPr>
      </w:pPr>
      <w:r w:rsidRPr="003125C3">
        <w:rPr>
          <w:rFonts w:cs="Segoe UI"/>
          <w:szCs w:val="21"/>
        </w:rPr>
        <w:t xml:space="preserve">An automatic exemption for racing services where live racing and the replays of live racing represent at least seventy per cent of the channel’s content </w:t>
      </w:r>
      <w:r w:rsidR="009F1CA2" w:rsidRPr="003125C3">
        <w:rPr>
          <w:rFonts w:cs="Segoe UI"/>
          <w:szCs w:val="21"/>
        </w:rPr>
        <w:t>was proposed</w:t>
      </w:r>
      <w:r w:rsidR="00C9149B" w:rsidRPr="003125C3">
        <w:rPr>
          <w:rFonts w:cs="Segoe UI"/>
          <w:szCs w:val="21"/>
        </w:rPr>
        <w:t xml:space="preserve"> by </w:t>
      </w:r>
      <w:r w:rsidR="006B4437" w:rsidRPr="003125C3">
        <w:rPr>
          <w:rFonts w:cs="Segoe UI"/>
          <w:szCs w:val="21"/>
        </w:rPr>
        <w:t>ASTRA</w:t>
      </w:r>
      <w:r w:rsidR="00AF15D6" w:rsidRPr="003125C3">
        <w:rPr>
          <w:rFonts w:cs="Segoe UI"/>
          <w:szCs w:val="21"/>
        </w:rPr>
        <w:t xml:space="preserve"> in 2016</w:t>
      </w:r>
      <w:r w:rsidR="00667B5C">
        <w:rPr>
          <w:rFonts w:cs="Segoe UI"/>
          <w:szCs w:val="21"/>
        </w:rPr>
        <w:t>.</w:t>
      </w:r>
      <w:r w:rsidR="006B4437" w:rsidRPr="003125C3">
        <w:rPr>
          <w:rStyle w:val="FootnoteReference"/>
          <w:rFonts w:cs="Segoe UI"/>
          <w:szCs w:val="21"/>
        </w:rPr>
        <w:footnoteReference w:id="21"/>
      </w:r>
    </w:p>
    <w:p w14:paraId="298587EA" w14:textId="0A959640" w:rsidR="00FD43A7" w:rsidRPr="003125C3" w:rsidRDefault="00200952" w:rsidP="007B6C82">
      <w:pPr>
        <w:spacing w:after="120" w:line="259" w:lineRule="auto"/>
        <w:rPr>
          <w:rFonts w:cs="Segoe UI"/>
          <w:szCs w:val="21"/>
        </w:rPr>
      </w:pPr>
      <w:r>
        <w:rPr>
          <w:rFonts w:cs="Segoe UI"/>
          <w:szCs w:val="21"/>
        </w:rPr>
        <w:t xml:space="preserve">In its submission, ASTRA proposed that channels </w:t>
      </w:r>
      <w:r w:rsidR="009F1CA2">
        <w:rPr>
          <w:rFonts w:cs="Segoe UI"/>
          <w:szCs w:val="21"/>
        </w:rPr>
        <w:t xml:space="preserve">broadcasting </w:t>
      </w:r>
      <w:r w:rsidR="00216BB3" w:rsidRPr="003125C3">
        <w:rPr>
          <w:rFonts w:cs="Segoe UI"/>
          <w:szCs w:val="21"/>
        </w:rPr>
        <w:t>thoroughbred, harness and greyhound racing</w:t>
      </w:r>
      <w:r>
        <w:rPr>
          <w:rFonts w:cs="Segoe UI"/>
          <w:szCs w:val="21"/>
        </w:rPr>
        <w:t xml:space="preserve"> should be exempt</w:t>
      </w:r>
      <w:r w:rsidR="00EE65EB" w:rsidRPr="003125C3">
        <w:rPr>
          <w:rFonts w:cs="Segoe UI"/>
          <w:szCs w:val="21"/>
        </w:rPr>
        <w:t xml:space="preserve">. </w:t>
      </w:r>
      <w:r>
        <w:rPr>
          <w:rFonts w:cs="Segoe UI"/>
          <w:szCs w:val="21"/>
        </w:rPr>
        <w:t>It argued that s</w:t>
      </w:r>
      <w:r w:rsidR="00216BB3" w:rsidRPr="003125C3">
        <w:rPr>
          <w:rFonts w:cs="Segoe UI"/>
          <w:szCs w:val="21"/>
        </w:rPr>
        <w:t xml:space="preserve">uch an exemption </w:t>
      </w:r>
      <w:r w:rsidR="00CA4C90" w:rsidRPr="003125C3">
        <w:rPr>
          <w:rFonts w:cs="Segoe UI"/>
          <w:szCs w:val="21"/>
        </w:rPr>
        <w:t>would recognise</w:t>
      </w:r>
      <w:r w:rsidR="00216BB3" w:rsidRPr="003125C3">
        <w:rPr>
          <w:rFonts w:cs="Segoe UI"/>
          <w:szCs w:val="21"/>
        </w:rPr>
        <w:t xml:space="preserve"> the unique nature of racing chan</w:t>
      </w:r>
      <w:r w:rsidR="00CA4C90" w:rsidRPr="003125C3">
        <w:rPr>
          <w:rFonts w:cs="Segoe UI"/>
          <w:szCs w:val="21"/>
        </w:rPr>
        <w:t xml:space="preserve">nels, and the </w:t>
      </w:r>
      <w:r w:rsidR="00EE65EB" w:rsidRPr="003125C3">
        <w:rPr>
          <w:rFonts w:cs="Segoe UI"/>
          <w:szCs w:val="21"/>
        </w:rPr>
        <w:t>difficulties</w:t>
      </w:r>
      <w:r w:rsidR="00CA4C90" w:rsidRPr="003125C3">
        <w:rPr>
          <w:rFonts w:cs="Segoe UI"/>
          <w:szCs w:val="21"/>
        </w:rPr>
        <w:t xml:space="preserve"> </w:t>
      </w:r>
      <w:r w:rsidR="00DD6F43" w:rsidRPr="003125C3">
        <w:rPr>
          <w:rFonts w:cs="Segoe UI"/>
          <w:szCs w:val="21"/>
        </w:rPr>
        <w:t>inherent in providing captioning</w:t>
      </w:r>
      <w:r>
        <w:rPr>
          <w:rFonts w:cs="Segoe UI"/>
          <w:szCs w:val="21"/>
        </w:rPr>
        <w:t xml:space="preserve">, </w:t>
      </w:r>
      <w:r w:rsidR="003648AD">
        <w:rPr>
          <w:rFonts w:cs="Segoe UI"/>
          <w:szCs w:val="21"/>
        </w:rPr>
        <w:t>including</w:t>
      </w:r>
      <w:r w:rsidR="00EE65EB" w:rsidRPr="003125C3">
        <w:rPr>
          <w:rFonts w:cs="Segoe UI"/>
          <w:szCs w:val="21"/>
        </w:rPr>
        <w:t>:</w:t>
      </w:r>
    </w:p>
    <w:p w14:paraId="72C01353" w14:textId="10DD74E0" w:rsidR="007F648F" w:rsidRPr="008145E6" w:rsidRDefault="00415C0F" w:rsidP="007B6C82">
      <w:pPr>
        <w:pStyle w:val="Listparagraphbullets"/>
      </w:pPr>
      <w:r w:rsidRPr="003125C3">
        <w:t>r</w:t>
      </w:r>
      <w:r w:rsidR="007F648F" w:rsidRPr="003125C3">
        <w:t xml:space="preserve">acing channels already present </w:t>
      </w:r>
      <w:r w:rsidR="007F648F" w:rsidRPr="008145E6">
        <w:t>large quantities of text</w:t>
      </w:r>
      <w:r w:rsidR="007B6C82">
        <w:t>—</w:t>
      </w:r>
      <w:r w:rsidR="007F648F" w:rsidRPr="008145E6">
        <w:t xml:space="preserve">at times, up to 75% of the screen displaying the service is </w:t>
      </w:r>
      <w:r w:rsidR="007F7A75" w:rsidRPr="008145E6">
        <w:t>taken up by text information about the race</w:t>
      </w:r>
    </w:p>
    <w:p w14:paraId="56FA49D5" w14:textId="303559A9" w:rsidR="007F7A75" w:rsidRPr="008145E6" w:rsidRDefault="00415C0F" w:rsidP="007B6C82">
      <w:pPr>
        <w:pStyle w:val="Listparagraphbullets"/>
      </w:pPr>
      <w:r w:rsidRPr="008145E6">
        <w:rPr>
          <w:shd w:val="clear" w:color="auto" w:fill="FFFFFF"/>
        </w:rPr>
        <w:t>c</w:t>
      </w:r>
      <w:r w:rsidR="00C46AAF" w:rsidRPr="008145E6">
        <w:rPr>
          <w:shd w:val="clear" w:color="auto" w:fill="FFFFFF"/>
        </w:rPr>
        <w:t xml:space="preserve">aptions are usually placed somewhere on the screen that won't interfere with the picture; </w:t>
      </w:r>
      <w:r w:rsidR="009F7AA5" w:rsidRPr="008145E6">
        <w:rPr>
          <w:shd w:val="clear" w:color="auto" w:fill="FFFFFF"/>
        </w:rPr>
        <w:t xml:space="preserve">however, </w:t>
      </w:r>
      <w:r w:rsidR="00C46AAF" w:rsidRPr="008145E6">
        <w:t>p</w:t>
      </w:r>
      <w:r w:rsidR="00CC0F96" w:rsidRPr="008145E6">
        <w:t xml:space="preserve">ositioning </w:t>
      </w:r>
      <w:r w:rsidR="00585A04" w:rsidRPr="008145E6">
        <w:t>racing</w:t>
      </w:r>
      <w:r w:rsidR="00CC0F96" w:rsidRPr="008145E6">
        <w:t xml:space="preserve"> captions in a manner that </w:t>
      </w:r>
      <w:r w:rsidR="00964804" w:rsidRPr="008145E6">
        <w:t xml:space="preserve">does </w:t>
      </w:r>
      <w:r w:rsidR="00CC0F96" w:rsidRPr="008145E6">
        <w:t xml:space="preserve">not obscure either the racing vision or critical racing text displays </w:t>
      </w:r>
      <w:r w:rsidR="00200952">
        <w:t>is</w:t>
      </w:r>
      <w:r w:rsidR="00CC0F96" w:rsidRPr="008145E6">
        <w:t xml:space="preserve"> problematic</w:t>
      </w:r>
    </w:p>
    <w:p w14:paraId="04117508" w14:textId="38AD3BBD" w:rsidR="00EE65EB" w:rsidRPr="00C24BFD" w:rsidRDefault="00415C0F" w:rsidP="007B6C82">
      <w:pPr>
        <w:pStyle w:val="Listparagraphbullets"/>
      </w:pPr>
      <w:r w:rsidRPr="008145E6">
        <w:t>t</w:t>
      </w:r>
      <w:r w:rsidR="00EE65EB" w:rsidRPr="008145E6">
        <w:t>he r</w:t>
      </w:r>
      <w:r w:rsidR="00CC0F96" w:rsidRPr="008145E6">
        <w:t xml:space="preserve">eadability and accuracy of captioning is likely to be of very poor quality during a race due to </w:t>
      </w:r>
      <w:proofErr w:type="spellStart"/>
      <w:r w:rsidR="00CC0F96" w:rsidRPr="008145E6">
        <w:t>racecallers</w:t>
      </w:r>
      <w:proofErr w:type="spellEnd"/>
      <w:r w:rsidR="00CC0F96" w:rsidRPr="008145E6">
        <w:t xml:space="preserve"> describing races very quickly (often with unstructured syntax and without pauses)</w:t>
      </w:r>
      <w:r w:rsidR="00964804" w:rsidRPr="008145E6">
        <w:t xml:space="preserve"> making it difficult for </w:t>
      </w:r>
      <w:proofErr w:type="spellStart"/>
      <w:r w:rsidR="00964804" w:rsidRPr="008145E6">
        <w:t>stenocaptioners</w:t>
      </w:r>
      <w:proofErr w:type="spellEnd"/>
      <w:r w:rsidR="00964804" w:rsidRPr="008145E6">
        <w:t xml:space="preserve"> to accura</w:t>
      </w:r>
      <w:r w:rsidR="00BA68B6" w:rsidRPr="008145E6">
        <w:t>tely capture and present what is being said</w:t>
      </w:r>
      <w:r w:rsidR="000F33D1" w:rsidRPr="00C24BFD">
        <w:t>;</w:t>
      </w:r>
      <w:r w:rsidR="00EE65EB" w:rsidRPr="00C24BFD">
        <w:t xml:space="preserve"> and</w:t>
      </w:r>
    </w:p>
    <w:p w14:paraId="5D3845EF" w14:textId="04EF9964" w:rsidR="00C40B0B" w:rsidRPr="00C24BFD" w:rsidRDefault="00415C0F" w:rsidP="007B6C82">
      <w:pPr>
        <w:pStyle w:val="Listparagraphbullets"/>
      </w:pPr>
      <w:r w:rsidRPr="00C24BFD">
        <w:t>a</w:t>
      </w:r>
      <w:r w:rsidR="00EE3BDA" w:rsidRPr="00C24BFD">
        <w:t xml:space="preserve">n average horse race lasts just a couple of minutes </w:t>
      </w:r>
      <w:r w:rsidR="00EE65EB" w:rsidRPr="00C24BFD">
        <w:t>and given the delays in live captioning</w:t>
      </w:r>
      <w:r w:rsidR="000A04C7" w:rsidRPr="00C24BFD">
        <w:t xml:space="preserve"> relative to the speed of a race</w:t>
      </w:r>
      <w:r w:rsidR="00EE65EB" w:rsidRPr="00C24BFD">
        <w:t xml:space="preserve">, </w:t>
      </w:r>
      <w:r w:rsidRPr="00C24BFD">
        <w:t>the information is often out of date by the time it is transmitted</w:t>
      </w:r>
      <w:r w:rsidR="00EE65EB" w:rsidRPr="00C24BFD">
        <w:t>, rendering the captioning un</w:t>
      </w:r>
      <w:r w:rsidRPr="00C24BFD">
        <w:t>helpful</w:t>
      </w:r>
      <w:r w:rsidR="00966637" w:rsidRPr="00C24BFD">
        <w:t>.</w:t>
      </w:r>
    </w:p>
    <w:p w14:paraId="5A715D67" w14:textId="5E1FA9E4" w:rsidR="000B646C" w:rsidRPr="00AC4CC1" w:rsidRDefault="00AC4CC1" w:rsidP="0056429B">
      <w:pPr>
        <w:pStyle w:val="Tablefigureheading"/>
      </w:pPr>
      <w:bookmarkStart w:id="42" w:name="_Toc83906658"/>
      <w:r w:rsidRPr="00AC4CC1">
        <w:t>Figures 2 and 3: Pre and during race images</w:t>
      </w:r>
      <w:bookmarkEnd w:id="42"/>
    </w:p>
    <w:p w14:paraId="55511219" w14:textId="6382605E" w:rsidR="000B646C" w:rsidRDefault="003443BF" w:rsidP="007B6C82">
      <w:pPr>
        <w:spacing w:after="0" w:line="259" w:lineRule="auto"/>
        <w:rPr>
          <w:rFonts w:cs="Segoe UI"/>
          <w:szCs w:val="21"/>
        </w:rPr>
      </w:pPr>
      <w:r w:rsidRPr="003443BF">
        <w:rPr>
          <w:rFonts w:cs="Segoe UI"/>
          <w:noProof/>
          <w:szCs w:val="21"/>
          <w:lang w:eastAsia="en-AU"/>
        </w:rPr>
        <w:drawing>
          <wp:inline distT="0" distB="0" distL="0" distR="0" wp14:anchorId="0A8CF44D" wp14:editId="60FB9111">
            <wp:extent cx="2628000" cy="1429200"/>
            <wp:effectExtent l="0" t="0" r="1270" b="0"/>
            <wp:docPr id="4" name="Picture 4" descr="Image of television screen pre race on Sky1. A small square showing horses lined up ready to race. The screen also show, the odds listed, a presenters tips, the times to other races and incoming results from another race." title="Image of television screen pre race on Sk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28000" cy="1429200"/>
                    </a:xfrm>
                    <a:prstGeom prst="rect">
                      <a:avLst/>
                    </a:prstGeom>
                  </pic:spPr>
                </pic:pic>
              </a:graphicData>
            </a:graphic>
          </wp:inline>
        </w:drawing>
      </w:r>
      <w:r w:rsidR="00AC4CC1" w:rsidRPr="00AC4CC1">
        <w:rPr>
          <w:rFonts w:cs="Segoe UI"/>
          <w:noProof/>
          <w:szCs w:val="21"/>
          <w:lang w:eastAsia="en-AU"/>
        </w:rPr>
        <w:drawing>
          <wp:inline distT="0" distB="0" distL="0" distR="0" wp14:anchorId="56693774" wp14:editId="4039C830">
            <wp:extent cx="2649600" cy="1432800"/>
            <wp:effectExtent l="0" t="0" r="0" b="0"/>
            <wp:docPr id="14" name="Picture 14" descr="Image of television screen during a race. The bulk of the screen shows horses racing . The top of the screen hosts a banner which includes the name, location and distance of  the race and an advertising sponsor. At the bottom of the screen the names and odds of he leading horses are listed. Under this are listed the times and locations of upcoming races. " title="Image of television screen during a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49600" cy="1432800"/>
                    </a:xfrm>
                    <a:prstGeom prst="rect">
                      <a:avLst/>
                    </a:prstGeom>
                  </pic:spPr>
                </pic:pic>
              </a:graphicData>
            </a:graphic>
          </wp:inline>
        </w:drawing>
      </w:r>
    </w:p>
    <w:p w14:paraId="28F537D3" w14:textId="211C8941" w:rsidR="00AC4CC1" w:rsidRPr="00C873B8" w:rsidRDefault="00AC4CC1" w:rsidP="0056429B">
      <w:pPr>
        <w:pStyle w:val="Sourcenote"/>
      </w:pPr>
      <w:r w:rsidRPr="00C873B8">
        <w:t xml:space="preserve">(Source: </w:t>
      </w:r>
      <w:r>
        <w:t>Sky1 Channel)</w:t>
      </w:r>
    </w:p>
    <w:p w14:paraId="43FD718A" w14:textId="58D56E7D" w:rsidR="00D377E4" w:rsidRPr="00C24BFD" w:rsidRDefault="00D377E4" w:rsidP="00C40B0B">
      <w:pPr>
        <w:spacing w:line="259" w:lineRule="auto"/>
        <w:rPr>
          <w:rFonts w:cs="Segoe UI"/>
          <w:szCs w:val="21"/>
        </w:rPr>
      </w:pPr>
      <w:r w:rsidRPr="00C24BFD">
        <w:rPr>
          <w:rFonts w:cs="Segoe UI"/>
          <w:szCs w:val="21"/>
        </w:rPr>
        <w:t xml:space="preserve">Venues where racing is likely to be broadcast, such as TAB and licensed venues, have sole discretion </w:t>
      </w:r>
      <w:r w:rsidR="00FF7456">
        <w:rPr>
          <w:rFonts w:cs="Segoe UI"/>
          <w:szCs w:val="21"/>
        </w:rPr>
        <w:t xml:space="preserve">about </w:t>
      </w:r>
      <w:r w:rsidRPr="00C24BFD">
        <w:rPr>
          <w:rFonts w:cs="Segoe UI"/>
          <w:szCs w:val="21"/>
        </w:rPr>
        <w:t>whether to use captions</w:t>
      </w:r>
      <w:r w:rsidR="00FA1FF3">
        <w:rPr>
          <w:rFonts w:cs="Segoe UI"/>
          <w:szCs w:val="21"/>
        </w:rPr>
        <w:t>. Industry has submitted</w:t>
      </w:r>
      <w:r w:rsidR="00FA1FF3">
        <w:rPr>
          <w:rStyle w:val="FootnoteReference"/>
          <w:rFonts w:cs="Segoe UI"/>
          <w:szCs w:val="21"/>
        </w:rPr>
        <w:footnoteReference w:id="22"/>
      </w:r>
      <w:r w:rsidR="00FA1FF3">
        <w:rPr>
          <w:rFonts w:cs="Segoe UI"/>
          <w:szCs w:val="21"/>
        </w:rPr>
        <w:t xml:space="preserve"> that these venues would be</w:t>
      </w:r>
      <w:r w:rsidRPr="00C24BFD">
        <w:rPr>
          <w:rFonts w:cs="Segoe UI"/>
          <w:szCs w:val="21"/>
        </w:rPr>
        <w:t xml:space="preserve"> likely to ensure on-screen text and racing vision is fully available to viewers rather than captioning.</w:t>
      </w:r>
    </w:p>
    <w:p w14:paraId="2523CE44" w14:textId="77777777" w:rsidR="007B6C82" w:rsidRDefault="00FE5761" w:rsidP="00FA6352">
      <w:pPr>
        <w:spacing w:line="259" w:lineRule="auto"/>
        <w:rPr>
          <w:rFonts w:cs="Segoe UI"/>
          <w:szCs w:val="21"/>
        </w:rPr>
      </w:pPr>
      <w:r>
        <w:rPr>
          <w:rFonts w:cs="Segoe UI"/>
          <w:szCs w:val="21"/>
        </w:rPr>
        <w:t>The</w:t>
      </w:r>
      <w:r w:rsidR="00EE65EB" w:rsidRPr="00C24BFD">
        <w:rPr>
          <w:rFonts w:cs="Segoe UI"/>
          <w:szCs w:val="21"/>
        </w:rPr>
        <w:t xml:space="preserve"> captioning of racing </w:t>
      </w:r>
      <w:r>
        <w:rPr>
          <w:rFonts w:cs="Segoe UI"/>
          <w:szCs w:val="21"/>
        </w:rPr>
        <w:t>may not</w:t>
      </w:r>
      <w:r w:rsidR="00004233" w:rsidRPr="00C24BFD">
        <w:rPr>
          <w:rFonts w:cs="Segoe UI"/>
          <w:szCs w:val="21"/>
        </w:rPr>
        <w:t xml:space="preserve"> enhance the </w:t>
      </w:r>
      <w:r w:rsidR="003020E3">
        <w:rPr>
          <w:rFonts w:cs="Segoe UI"/>
          <w:szCs w:val="21"/>
        </w:rPr>
        <w:t xml:space="preserve">viewing </w:t>
      </w:r>
      <w:r w:rsidR="00EF3580">
        <w:rPr>
          <w:rFonts w:cs="Segoe UI"/>
          <w:szCs w:val="21"/>
        </w:rPr>
        <w:t>experience</w:t>
      </w:r>
      <w:r w:rsidR="00004233" w:rsidRPr="00C24BFD">
        <w:rPr>
          <w:rFonts w:cs="Segoe UI"/>
          <w:szCs w:val="21"/>
        </w:rPr>
        <w:t xml:space="preserve"> for deaf or hearing-impaired viewers in a meaningful way.</w:t>
      </w:r>
      <w:r w:rsidR="00DC3467" w:rsidRPr="007976DE">
        <w:rPr>
          <w:rFonts w:cs="Segoe UI"/>
          <w:szCs w:val="21"/>
        </w:rPr>
        <w:t xml:space="preserve"> An automatic exemption for racing channels would </w:t>
      </w:r>
      <w:r w:rsidR="00511DB4" w:rsidRPr="007976DE">
        <w:rPr>
          <w:rFonts w:cs="Segoe UI"/>
          <w:szCs w:val="21"/>
        </w:rPr>
        <w:t xml:space="preserve">streamline the regulatory framework by removing the current burden for industry and the regulator in </w:t>
      </w:r>
      <w:r w:rsidR="007F648F" w:rsidRPr="007976DE">
        <w:rPr>
          <w:rFonts w:cs="Segoe UI"/>
          <w:szCs w:val="21"/>
        </w:rPr>
        <w:t>preparing, lodging and considering exemption orders in respect of racing</w:t>
      </w:r>
      <w:r w:rsidR="00CC01C1" w:rsidRPr="007976DE">
        <w:rPr>
          <w:rFonts w:cs="Segoe UI"/>
          <w:szCs w:val="21"/>
        </w:rPr>
        <w:t xml:space="preserve"> captioning</w:t>
      </w:r>
      <w:r w:rsidR="007B6C82">
        <w:rPr>
          <w:rFonts w:cs="Segoe UI"/>
          <w:szCs w:val="21"/>
        </w:rPr>
        <w:t>.</w:t>
      </w:r>
    </w:p>
    <w:p w14:paraId="1E33F43C" w14:textId="53F6262F" w:rsidR="00E26243" w:rsidRPr="00941F1F" w:rsidRDefault="00941F1F" w:rsidP="007B6C82">
      <w:pPr>
        <w:pStyle w:val="Heading4"/>
        <w:spacing w:before="0"/>
      </w:pPr>
      <w:bookmarkStart w:id="43" w:name="_Toc70683422"/>
      <w:bookmarkStart w:id="44" w:name="_Ref74214376"/>
      <w:bookmarkStart w:id="45" w:name="_Ref74214380"/>
      <w:bookmarkStart w:id="46" w:name="_Toc83906700"/>
      <w:r w:rsidRPr="00941F1F">
        <w:lastRenderedPageBreak/>
        <w:t xml:space="preserve">Proposed </w:t>
      </w:r>
      <w:r w:rsidR="00A35CF4" w:rsidRPr="00941F1F">
        <w:t xml:space="preserve">Low </w:t>
      </w:r>
      <w:r w:rsidR="00150231" w:rsidRPr="00941F1F">
        <w:t>Audience share</w:t>
      </w:r>
      <w:r w:rsidRPr="00941F1F">
        <w:t xml:space="preserve"> exemption</w:t>
      </w:r>
      <w:bookmarkEnd w:id="43"/>
      <w:bookmarkEnd w:id="44"/>
      <w:bookmarkEnd w:id="45"/>
      <w:bookmarkEnd w:id="46"/>
    </w:p>
    <w:p w14:paraId="74614B0F" w14:textId="77777777" w:rsidR="007B6C82" w:rsidRDefault="00964804" w:rsidP="00505AD0">
      <w:pPr>
        <w:spacing w:line="259" w:lineRule="auto"/>
        <w:rPr>
          <w:rFonts w:cs="Segoe UI"/>
          <w:szCs w:val="21"/>
        </w:rPr>
      </w:pPr>
      <w:r w:rsidRPr="00C24BFD">
        <w:rPr>
          <w:rFonts w:cs="Segoe UI"/>
          <w:szCs w:val="21"/>
        </w:rPr>
        <w:t xml:space="preserve">A </w:t>
      </w:r>
      <w:r w:rsidR="00A35CF4" w:rsidRPr="00C24BFD">
        <w:rPr>
          <w:rFonts w:cs="Segoe UI"/>
          <w:szCs w:val="21"/>
        </w:rPr>
        <w:t xml:space="preserve">low </w:t>
      </w:r>
      <w:r w:rsidRPr="00C24BFD">
        <w:rPr>
          <w:rFonts w:cs="Segoe UI"/>
          <w:szCs w:val="21"/>
        </w:rPr>
        <w:t xml:space="preserve">audience </w:t>
      </w:r>
      <w:r w:rsidR="00297A01" w:rsidRPr="00C24BFD">
        <w:rPr>
          <w:rFonts w:cs="Segoe UI"/>
          <w:szCs w:val="21"/>
        </w:rPr>
        <w:t>s</w:t>
      </w:r>
      <w:r w:rsidRPr="00C24BFD">
        <w:rPr>
          <w:rFonts w:cs="Segoe UI"/>
          <w:szCs w:val="21"/>
        </w:rPr>
        <w:t xml:space="preserve">hare exemption would </w:t>
      </w:r>
      <w:r w:rsidR="00EA0161">
        <w:rPr>
          <w:rFonts w:cs="Segoe UI"/>
          <w:szCs w:val="21"/>
        </w:rPr>
        <w:t>exempt</w:t>
      </w:r>
      <w:r w:rsidR="00955369" w:rsidRPr="00C24BFD">
        <w:rPr>
          <w:rFonts w:cs="Segoe UI"/>
          <w:szCs w:val="21"/>
        </w:rPr>
        <w:t xml:space="preserve"> </w:t>
      </w:r>
      <w:r w:rsidR="00EA0161">
        <w:rPr>
          <w:rFonts w:cs="Segoe UI"/>
          <w:szCs w:val="21"/>
        </w:rPr>
        <w:t xml:space="preserve">those </w:t>
      </w:r>
      <w:r w:rsidR="00955369" w:rsidRPr="00C24BFD">
        <w:rPr>
          <w:rFonts w:cs="Segoe UI"/>
          <w:szCs w:val="21"/>
        </w:rPr>
        <w:t xml:space="preserve">channels which attract a very small </w:t>
      </w:r>
      <w:r w:rsidR="00920761" w:rsidRPr="00C24BFD">
        <w:rPr>
          <w:rFonts w:cs="Segoe UI"/>
          <w:szCs w:val="21"/>
        </w:rPr>
        <w:t>number</w:t>
      </w:r>
      <w:r w:rsidR="00955369" w:rsidRPr="00C24BFD">
        <w:rPr>
          <w:rFonts w:cs="Segoe UI"/>
          <w:szCs w:val="21"/>
        </w:rPr>
        <w:t xml:space="preserve"> of </w:t>
      </w:r>
      <w:r w:rsidR="00297A01" w:rsidRPr="00C24BFD">
        <w:rPr>
          <w:rFonts w:cs="Segoe UI"/>
          <w:szCs w:val="21"/>
        </w:rPr>
        <w:t>vi</w:t>
      </w:r>
      <w:r w:rsidR="00222B14" w:rsidRPr="00C24BFD">
        <w:rPr>
          <w:rFonts w:cs="Segoe UI"/>
          <w:szCs w:val="21"/>
        </w:rPr>
        <w:t>e</w:t>
      </w:r>
      <w:r w:rsidR="00297A01" w:rsidRPr="00C24BFD">
        <w:rPr>
          <w:rFonts w:cs="Segoe UI"/>
          <w:szCs w:val="21"/>
        </w:rPr>
        <w:t>wers</w:t>
      </w:r>
      <w:r w:rsidR="00EA0161" w:rsidRPr="00EA0161">
        <w:rPr>
          <w:rFonts w:cs="Segoe UI"/>
          <w:szCs w:val="21"/>
        </w:rPr>
        <w:t xml:space="preserve"> </w:t>
      </w:r>
      <w:r w:rsidR="00EA0161">
        <w:rPr>
          <w:rFonts w:cs="Segoe UI"/>
          <w:szCs w:val="21"/>
        </w:rPr>
        <w:t>from their captioning obligations</w:t>
      </w:r>
      <w:r w:rsidR="00032628" w:rsidRPr="00C24BFD">
        <w:rPr>
          <w:rFonts w:cs="Segoe UI"/>
          <w:szCs w:val="21"/>
        </w:rPr>
        <w:t>; that is,</w:t>
      </w:r>
      <w:r w:rsidR="00F63DC2">
        <w:rPr>
          <w:rFonts w:cs="Segoe UI"/>
          <w:szCs w:val="21"/>
        </w:rPr>
        <w:t xml:space="preserve"> where </w:t>
      </w:r>
      <w:r w:rsidR="00920761" w:rsidRPr="00C24BFD">
        <w:rPr>
          <w:rFonts w:cs="Segoe UI"/>
          <w:szCs w:val="21"/>
        </w:rPr>
        <w:t xml:space="preserve">the </w:t>
      </w:r>
      <w:r w:rsidR="00F63DC2">
        <w:rPr>
          <w:rFonts w:cs="Segoe UI"/>
          <w:szCs w:val="21"/>
        </w:rPr>
        <w:t xml:space="preserve">average </w:t>
      </w:r>
      <w:r w:rsidR="00920761" w:rsidRPr="00C24BFD">
        <w:rPr>
          <w:rFonts w:cs="Segoe UI"/>
          <w:szCs w:val="21"/>
        </w:rPr>
        <w:t xml:space="preserve">audience share </w:t>
      </w:r>
      <w:r w:rsidR="00F63DC2">
        <w:rPr>
          <w:rFonts w:cs="Segoe UI"/>
          <w:szCs w:val="21"/>
        </w:rPr>
        <w:t xml:space="preserve">of a channel </w:t>
      </w:r>
      <w:r w:rsidR="00920761" w:rsidRPr="00C24BFD">
        <w:rPr>
          <w:rFonts w:cs="Segoe UI"/>
          <w:szCs w:val="21"/>
        </w:rPr>
        <w:t>is below a determined percentage</w:t>
      </w:r>
      <w:r w:rsidR="007B6C82">
        <w:rPr>
          <w:rFonts w:cs="Segoe UI"/>
          <w:szCs w:val="21"/>
        </w:rPr>
        <w:t>.</w:t>
      </w:r>
    </w:p>
    <w:p w14:paraId="5FB9AC59" w14:textId="1906CD70" w:rsidR="00EA607A" w:rsidRPr="00C24BFD" w:rsidRDefault="005B7E19" w:rsidP="007B6C82">
      <w:pPr>
        <w:spacing w:after="120" w:line="259" w:lineRule="auto"/>
        <w:rPr>
          <w:rFonts w:cs="Segoe UI"/>
          <w:szCs w:val="21"/>
        </w:rPr>
      </w:pPr>
      <w:r w:rsidRPr="00C24BFD">
        <w:rPr>
          <w:rFonts w:cs="Segoe UI"/>
          <w:szCs w:val="21"/>
        </w:rPr>
        <w:t xml:space="preserve">This </w:t>
      </w:r>
      <w:r w:rsidR="00EA607A" w:rsidRPr="00C24BFD">
        <w:rPr>
          <w:rFonts w:cs="Segoe UI"/>
          <w:szCs w:val="21"/>
        </w:rPr>
        <w:t xml:space="preserve">exemption </w:t>
      </w:r>
      <w:r w:rsidRPr="00C24BFD">
        <w:rPr>
          <w:rFonts w:cs="Segoe UI"/>
          <w:szCs w:val="21"/>
        </w:rPr>
        <w:t>was proposed</w:t>
      </w:r>
      <w:r w:rsidR="00BE6C8C">
        <w:rPr>
          <w:rStyle w:val="FootnoteReference"/>
          <w:rFonts w:cs="Segoe UI"/>
          <w:szCs w:val="21"/>
        </w:rPr>
        <w:footnoteReference w:id="23"/>
      </w:r>
      <w:r w:rsidRPr="00C24BFD">
        <w:rPr>
          <w:rFonts w:cs="Segoe UI"/>
          <w:szCs w:val="21"/>
        </w:rPr>
        <w:t xml:space="preserve"> and </w:t>
      </w:r>
      <w:r w:rsidR="00EA607A" w:rsidRPr="00C24BFD">
        <w:rPr>
          <w:rFonts w:cs="Segoe UI"/>
          <w:szCs w:val="21"/>
        </w:rPr>
        <w:t xml:space="preserve">received support from all stakeholders </w:t>
      </w:r>
      <w:r w:rsidRPr="00C24BFD">
        <w:rPr>
          <w:rFonts w:cs="Segoe UI"/>
          <w:szCs w:val="21"/>
        </w:rPr>
        <w:t xml:space="preserve">during the </w:t>
      </w:r>
      <w:r w:rsidR="007B6C82">
        <w:rPr>
          <w:rFonts w:cs="Segoe UI"/>
          <w:szCs w:val="21"/>
        </w:rPr>
        <w:t>2015–17</w:t>
      </w:r>
      <w:r w:rsidR="00EA607A" w:rsidRPr="00C24BFD">
        <w:rPr>
          <w:rFonts w:cs="Segoe UI"/>
          <w:szCs w:val="21"/>
        </w:rPr>
        <w:t xml:space="preserve"> consultation process</w:t>
      </w:r>
      <w:r w:rsidR="00F63DC2">
        <w:rPr>
          <w:rFonts w:cs="Segoe UI"/>
          <w:szCs w:val="21"/>
        </w:rPr>
        <w:t>es</w:t>
      </w:r>
      <w:r w:rsidR="00EA607A" w:rsidRPr="00C24BFD">
        <w:rPr>
          <w:rFonts w:cs="Segoe UI"/>
          <w:szCs w:val="21"/>
        </w:rPr>
        <w:t>. In s</w:t>
      </w:r>
      <w:r w:rsidRPr="00C24BFD">
        <w:rPr>
          <w:rFonts w:cs="Segoe UI"/>
          <w:szCs w:val="21"/>
        </w:rPr>
        <w:t>ummary</w:t>
      </w:r>
      <w:r w:rsidR="00EA607A" w:rsidRPr="00C24BFD">
        <w:rPr>
          <w:rFonts w:cs="Segoe UI"/>
          <w:szCs w:val="21"/>
        </w:rPr>
        <w:t xml:space="preserve">, </w:t>
      </w:r>
      <w:r w:rsidRPr="00C24BFD">
        <w:rPr>
          <w:rFonts w:cs="Segoe UI"/>
          <w:szCs w:val="21"/>
        </w:rPr>
        <w:t>views were that a</w:t>
      </w:r>
      <w:r w:rsidR="00EA607A" w:rsidRPr="00C24BFD">
        <w:rPr>
          <w:rFonts w:cs="Segoe UI"/>
          <w:szCs w:val="21"/>
        </w:rPr>
        <w:t>n audience share exemption</w:t>
      </w:r>
      <w:r w:rsidRPr="00C24BFD">
        <w:rPr>
          <w:rFonts w:cs="Segoe UI"/>
          <w:szCs w:val="21"/>
        </w:rPr>
        <w:t xml:space="preserve"> would</w:t>
      </w:r>
      <w:r w:rsidR="00EA607A" w:rsidRPr="00C24BFD">
        <w:rPr>
          <w:rFonts w:cs="Segoe UI"/>
          <w:szCs w:val="21"/>
        </w:rPr>
        <w:t>:</w:t>
      </w:r>
    </w:p>
    <w:p w14:paraId="27B6BDA8" w14:textId="5FA44517" w:rsidR="00EA607A" w:rsidRPr="00C24BFD" w:rsidRDefault="00EA607A" w:rsidP="007B6C82">
      <w:pPr>
        <w:pStyle w:val="Listparagraphbullets"/>
      </w:pPr>
      <w:r w:rsidRPr="00C24BFD">
        <w:t xml:space="preserve">offer </w:t>
      </w:r>
      <w:r w:rsidR="00247C04" w:rsidRPr="00C24BFD">
        <w:t xml:space="preserve">a clear </w:t>
      </w:r>
      <w:r w:rsidR="00C30227" w:rsidRPr="00C24BFD">
        <w:t>threshold</w:t>
      </w:r>
      <w:r w:rsidRPr="00C24BFD">
        <w:t xml:space="preserve"> mechanism,</w:t>
      </w:r>
      <w:r w:rsidR="00C30227" w:rsidRPr="00C24BFD">
        <w:t xml:space="preserve"> </w:t>
      </w:r>
      <w:r w:rsidRPr="00C24BFD">
        <w:t xml:space="preserve">based on objective </w:t>
      </w:r>
      <w:r w:rsidR="0095550E" w:rsidRPr="00C24BFD">
        <w:t>and transparent criteria</w:t>
      </w:r>
      <w:r w:rsidR="00820333">
        <w:t>;</w:t>
      </w:r>
      <w:r w:rsidR="00EA0161">
        <w:t xml:space="preserve"> and</w:t>
      </w:r>
    </w:p>
    <w:p w14:paraId="4256945A" w14:textId="2EBE9F9B" w:rsidR="00DB20C0" w:rsidRDefault="00EA607A" w:rsidP="007B6C82">
      <w:pPr>
        <w:pStyle w:val="Listparagraphbullets"/>
      </w:pPr>
      <w:proofErr w:type="gramStart"/>
      <w:r w:rsidRPr="00C24BFD">
        <w:t>focus</w:t>
      </w:r>
      <w:proofErr w:type="gramEnd"/>
      <w:r w:rsidRPr="00C24BFD">
        <w:t xml:space="preserve"> captioning resour</w:t>
      </w:r>
      <w:r w:rsidR="00E55DCE" w:rsidRPr="00C24BFD">
        <w:t xml:space="preserve">ces on more popular programming, </w:t>
      </w:r>
      <w:r w:rsidRPr="00C24BFD">
        <w:t xml:space="preserve">directing </w:t>
      </w:r>
      <w:r w:rsidR="00E55DCE" w:rsidRPr="00C24BFD">
        <w:t>these</w:t>
      </w:r>
      <w:r w:rsidRPr="00C24BFD">
        <w:t xml:space="preserve"> resources towards services that reach the largest audiences</w:t>
      </w:r>
      <w:r w:rsidR="00DB20C0">
        <w:t>.</w:t>
      </w:r>
    </w:p>
    <w:p w14:paraId="56B73692" w14:textId="5318C180" w:rsidR="00E55DCE" w:rsidRPr="00C24BFD" w:rsidRDefault="00E55DCE" w:rsidP="005A407D">
      <w:pPr>
        <w:rPr>
          <w:rFonts w:eastAsiaTheme="minorEastAsia" w:cs="Segoe UI"/>
          <w:szCs w:val="21"/>
        </w:rPr>
      </w:pPr>
      <w:r w:rsidRPr="00C24BFD">
        <w:rPr>
          <w:rFonts w:cs="Segoe UI"/>
          <w:szCs w:val="21"/>
        </w:rPr>
        <w:t xml:space="preserve">An audience share threshold model has been adopted in the United Kingdom where </w:t>
      </w:r>
      <w:r w:rsidR="00DB6B7F" w:rsidRPr="00C24BFD">
        <w:rPr>
          <w:rFonts w:eastAsiaTheme="minorEastAsia" w:cs="Segoe UI"/>
          <w:szCs w:val="21"/>
        </w:rPr>
        <w:t>television</w:t>
      </w:r>
      <w:r w:rsidRPr="00C24BFD">
        <w:rPr>
          <w:rFonts w:eastAsiaTheme="minorEastAsia" w:cs="Segoe UI"/>
          <w:szCs w:val="21"/>
        </w:rPr>
        <w:t xml:space="preserve"> services are excluded from providing television </w:t>
      </w:r>
      <w:r w:rsidR="008F2295" w:rsidRPr="00C24BFD">
        <w:rPr>
          <w:rFonts w:eastAsiaTheme="minorEastAsia" w:cs="Segoe UI"/>
          <w:szCs w:val="21"/>
        </w:rPr>
        <w:t>‘</w:t>
      </w:r>
      <w:r w:rsidRPr="00C24BFD">
        <w:rPr>
          <w:rFonts w:eastAsiaTheme="minorEastAsia" w:cs="Segoe UI"/>
          <w:szCs w:val="21"/>
        </w:rPr>
        <w:t>access services</w:t>
      </w:r>
      <w:r w:rsidR="008F2295" w:rsidRPr="00C24BFD">
        <w:rPr>
          <w:rFonts w:eastAsiaTheme="minorEastAsia" w:cs="Segoe UI"/>
          <w:szCs w:val="21"/>
        </w:rPr>
        <w:t>’</w:t>
      </w:r>
      <w:r w:rsidR="007B6C82">
        <w:rPr>
          <w:rFonts w:eastAsiaTheme="minorEastAsia" w:cs="Segoe UI"/>
          <w:szCs w:val="21"/>
        </w:rPr>
        <w:t>—</w:t>
      </w:r>
      <w:r w:rsidR="005A407D" w:rsidRPr="00C24BFD">
        <w:rPr>
          <w:rFonts w:eastAsiaTheme="minorEastAsia" w:cs="Segoe UI"/>
          <w:szCs w:val="21"/>
        </w:rPr>
        <w:t xml:space="preserve">which includes captioning </w:t>
      </w:r>
      <w:r w:rsidRPr="00C24BFD">
        <w:rPr>
          <w:rFonts w:eastAsiaTheme="minorEastAsia" w:cs="Segoe UI"/>
          <w:szCs w:val="21"/>
        </w:rPr>
        <w:t>if their share of viewing falls below the re</w:t>
      </w:r>
      <w:r w:rsidR="00EC5236" w:rsidRPr="00C24BFD">
        <w:rPr>
          <w:rFonts w:eastAsiaTheme="minorEastAsia" w:cs="Segoe UI"/>
          <w:szCs w:val="21"/>
        </w:rPr>
        <w:t>levant audience share threshold</w:t>
      </w:r>
      <w:r w:rsidR="00472273">
        <w:rPr>
          <w:rFonts w:eastAsiaTheme="minorEastAsia" w:cs="Segoe UI"/>
          <w:szCs w:val="21"/>
        </w:rPr>
        <w:t>.</w:t>
      </w:r>
      <w:r w:rsidR="00426EDF" w:rsidRPr="00C24BFD">
        <w:rPr>
          <w:rStyle w:val="FootnoteReference"/>
          <w:rFonts w:eastAsiaTheme="minorEastAsia" w:cs="Segoe UI"/>
          <w:szCs w:val="21"/>
        </w:rPr>
        <w:footnoteReference w:id="24"/>
      </w:r>
    </w:p>
    <w:p w14:paraId="5D53B869" w14:textId="77777777" w:rsidR="007B6C82" w:rsidRDefault="00EC5236" w:rsidP="001C1C9B">
      <w:pPr>
        <w:spacing w:line="259" w:lineRule="auto"/>
        <w:rPr>
          <w:rFonts w:cs="Segoe UI"/>
          <w:szCs w:val="21"/>
        </w:rPr>
      </w:pPr>
      <w:r w:rsidRPr="00C24BFD">
        <w:rPr>
          <w:rFonts w:cs="Segoe UI"/>
          <w:szCs w:val="21"/>
        </w:rPr>
        <w:t xml:space="preserve">Analysis undertaken by the Department indicates that setting the threshold for </w:t>
      </w:r>
      <w:r w:rsidR="009228BC" w:rsidRPr="00C24BFD">
        <w:rPr>
          <w:rFonts w:cs="Segoe UI"/>
          <w:szCs w:val="21"/>
        </w:rPr>
        <w:t>low</w:t>
      </w:r>
      <w:r w:rsidRPr="00C24BFD">
        <w:rPr>
          <w:rFonts w:cs="Segoe UI"/>
          <w:szCs w:val="21"/>
        </w:rPr>
        <w:t xml:space="preserve"> audience share </w:t>
      </w:r>
      <w:r w:rsidR="009228BC" w:rsidRPr="00C24BFD">
        <w:rPr>
          <w:rFonts w:cs="Segoe UI"/>
          <w:szCs w:val="21"/>
        </w:rPr>
        <w:t>at</w:t>
      </w:r>
      <w:r w:rsidR="009228BC" w:rsidRPr="00C24BFD">
        <w:rPr>
          <w:rFonts w:cs="Segoe UI"/>
          <w:szCs w:val="21"/>
          <w:highlight w:val="lightGray"/>
        </w:rPr>
        <w:t xml:space="preserve"> </w:t>
      </w:r>
      <w:r w:rsidR="009228BC" w:rsidRPr="007976DE">
        <w:rPr>
          <w:rFonts w:cs="Segoe UI"/>
          <w:szCs w:val="21"/>
        </w:rPr>
        <w:t>below 0.1% of total television audience measurement numbers (a combination of both subscription and non-subscription television audience measurement numbers),</w:t>
      </w:r>
      <w:r w:rsidR="007976DE">
        <w:rPr>
          <w:rFonts w:cs="Segoe UI"/>
          <w:szCs w:val="21"/>
        </w:rPr>
        <w:t xml:space="preserve"> </w:t>
      </w:r>
      <w:r w:rsidR="005D5BB1">
        <w:rPr>
          <w:rFonts w:cs="Segoe UI"/>
          <w:szCs w:val="21"/>
        </w:rPr>
        <w:t xml:space="preserve">is likely to </w:t>
      </w:r>
      <w:r w:rsidR="005A5FBA">
        <w:rPr>
          <w:rFonts w:cs="Segoe UI"/>
          <w:szCs w:val="21"/>
        </w:rPr>
        <w:t>exempt channels with</w:t>
      </w:r>
      <w:r w:rsidR="009228BC" w:rsidRPr="00C24BFD">
        <w:rPr>
          <w:rFonts w:cs="Segoe UI"/>
          <w:szCs w:val="21"/>
        </w:rPr>
        <w:t xml:space="preserve"> very low audience numbers</w:t>
      </w:r>
      <w:r w:rsidR="00B37F59" w:rsidRPr="00B37F59">
        <w:rPr>
          <w:rFonts w:cs="Segoe UI"/>
          <w:szCs w:val="21"/>
        </w:rPr>
        <w:t xml:space="preserve"> </w:t>
      </w:r>
      <w:r w:rsidR="00B37F59">
        <w:rPr>
          <w:rFonts w:cs="Segoe UI"/>
          <w:szCs w:val="21"/>
        </w:rPr>
        <w:t>many of which have been subject to exemption orders and target reduction orders on the basis of unjustifiable hardship in the past</w:t>
      </w:r>
      <w:r w:rsidR="007B6C82">
        <w:rPr>
          <w:rFonts w:cs="Segoe UI"/>
          <w:szCs w:val="21"/>
        </w:rPr>
        <w:t>.</w:t>
      </w:r>
    </w:p>
    <w:p w14:paraId="656B183F" w14:textId="5389822C" w:rsidR="001C1C9B" w:rsidRPr="001C1C9B" w:rsidRDefault="00067390" w:rsidP="001C1C9B">
      <w:pPr>
        <w:spacing w:line="259" w:lineRule="auto"/>
        <w:rPr>
          <w:rFonts w:cs="Segoe UI"/>
          <w:szCs w:val="21"/>
        </w:rPr>
      </w:pPr>
      <w:r w:rsidRPr="00C24BFD">
        <w:rPr>
          <w:rFonts w:cs="Segoe UI"/>
          <w:szCs w:val="21"/>
        </w:rPr>
        <w:t>The level of the</w:t>
      </w:r>
      <w:r w:rsidR="00B33098" w:rsidRPr="00C24BFD">
        <w:rPr>
          <w:rFonts w:cs="Segoe UI"/>
          <w:szCs w:val="21"/>
        </w:rPr>
        <w:t xml:space="preserve"> </w:t>
      </w:r>
      <w:r w:rsidR="00820A60" w:rsidRPr="00C24BFD">
        <w:rPr>
          <w:rFonts w:cs="Segoe UI"/>
          <w:szCs w:val="21"/>
        </w:rPr>
        <w:t xml:space="preserve">threshold may need to be adjusted </w:t>
      </w:r>
      <w:r w:rsidR="00BE6B4B" w:rsidRPr="00C24BFD">
        <w:rPr>
          <w:rFonts w:cs="Segoe UI"/>
          <w:szCs w:val="21"/>
        </w:rPr>
        <w:t xml:space="preserve">in future </w:t>
      </w:r>
      <w:r w:rsidR="00820A60" w:rsidRPr="00C24BFD">
        <w:rPr>
          <w:rFonts w:cs="Segoe UI"/>
          <w:szCs w:val="21"/>
        </w:rPr>
        <w:t xml:space="preserve">in line with market conditions to ensure </w:t>
      </w:r>
      <w:r w:rsidR="004C127B" w:rsidRPr="00C24BFD">
        <w:rPr>
          <w:rFonts w:cs="Segoe UI"/>
          <w:szCs w:val="21"/>
        </w:rPr>
        <w:t>viewers</w:t>
      </w:r>
      <w:r w:rsidR="000F33D1" w:rsidRPr="00C24BFD">
        <w:rPr>
          <w:rFonts w:cs="Segoe UI"/>
          <w:szCs w:val="21"/>
        </w:rPr>
        <w:t xml:space="preserve"> </w:t>
      </w:r>
      <w:r w:rsidR="00820A60" w:rsidRPr="00C24BFD">
        <w:rPr>
          <w:rFonts w:cs="Segoe UI"/>
          <w:szCs w:val="21"/>
        </w:rPr>
        <w:t>have access to a reasonable level of captioned programs.</w:t>
      </w:r>
      <w:r w:rsidR="00FF7456">
        <w:rPr>
          <w:rFonts w:cs="Segoe UI"/>
          <w:szCs w:val="21"/>
        </w:rPr>
        <w:t xml:space="preserve"> </w:t>
      </w:r>
      <w:r w:rsidR="001C1C9B" w:rsidRPr="001C1C9B">
        <w:rPr>
          <w:rFonts w:cs="Segoe UI"/>
          <w:szCs w:val="21"/>
        </w:rPr>
        <w:t>Th</w:t>
      </w:r>
      <w:r w:rsidR="00BF53F3">
        <w:rPr>
          <w:rFonts w:cs="Segoe UI"/>
          <w:szCs w:val="21"/>
        </w:rPr>
        <w:t>is</w:t>
      </w:r>
      <w:r w:rsidR="003804A5">
        <w:rPr>
          <w:rFonts w:cs="Segoe UI"/>
          <w:szCs w:val="21"/>
        </w:rPr>
        <w:t xml:space="preserve"> </w:t>
      </w:r>
      <w:r w:rsidR="001C1C9B" w:rsidRPr="001C1C9B">
        <w:rPr>
          <w:rFonts w:cs="Segoe UI"/>
          <w:szCs w:val="21"/>
        </w:rPr>
        <w:t xml:space="preserve">exemption </w:t>
      </w:r>
      <w:r w:rsidR="00BF53F3">
        <w:rPr>
          <w:rFonts w:cs="Segoe UI"/>
          <w:szCs w:val="21"/>
        </w:rPr>
        <w:t>c</w:t>
      </w:r>
      <w:r w:rsidR="001C1C9B" w:rsidRPr="001C1C9B">
        <w:rPr>
          <w:rFonts w:cs="Segoe UI"/>
          <w:szCs w:val="21"/>
        </w:rPr>
        <w:t>ould apply prospectively to channels below the threshold. For instance, where a channel’s average audience share is below the threshold for a calendar year, STV licensees could claim an exemption for the channel for the following financial year or years.</w:t>
      </w:r>
    </w:p>
    <w:p w14:paraId="1203BA2D" w14:textId="77777777" w:rsidR="007B6C82" w:rsidRDefault="001C1C9B" w:rsidP="001C1C9B">
      <w:pPr>
        <w:spacing w:line="259" w:lineRule="auto"/>
        <w:rPr>
          <w:rFonts w:cs="Segoe UI"/>
          <w:szCs w:val="21"/>
        </w:rPr>
      </w:pPr>
      <w:r w:rsidRPr="001C1C9B">
        <w:rPr>
          <w:rFonts w:cs="Segoe UI"/>
          <w:szCs w:val="21"/>
        </w:rPr>
        <w:t>Application could be on the basis of publication or a simple claim process overseen by the ACMA. In either case, transparency of the data demonstrating low audience share is desirable</w:t>
      </w:r>
      <w:r w:rsidR="007B6C82">
        <w:rPr>
          <w:rFonts w:cs="Segoe UI"/>
          <w:szCs w:val="21"/>
        </w:rPr>
        <w:t>.</w:t>
      </w:r>
    </w:p>
    <w:p w14:paraId="4A83818E" w14:textId="6FD67998" w:rsidR="00B37F59" w:rsidRPr="00B37F59" w:rsidRDefault="00B37F59" w:rsidP="00B37F59">
      <w:pPr>
        <w:rPr>
          <w:rFonts w:cs="Segoe UI"/>
          <w:szCs w:val="21"/>
        </w:rPr>
      </w:pPr>
      <w:r w:rsidRPr="00B37F59">
        <w:rPr>
          <w:rFonts w:cs="Segoe UI"/>
          <w:szCs w:val="21"/>
        </w:rPr>
        <w:t xml:space="preserve">A potential source of </w:t>
      </w:r>
      <w:r w:rsidR="00FF7504">
        <w:rPr>
          <w:rFonts w:cs="Segoe UI"/>
          <w:szCs w:val="21"/>
        </w:rPr>
        <w:t>information</w:t>
      </w:r>
      <w:r w:rsidRPr="00B37F59">
        <w:rPr>
          <w:rFonts w:cs="Segoe UI"/>
          <w:szCs w:val="21"/>
        </w:rPr>
        <w:t xml:space="preserve"> on which licensees could base their claims for low audience share is through the data available through </w:t>
      </w:r>
      <w:proofErr w:type="spellStart"/>
      <w:r w:rsidRPr="00B37F59">
        <w:rPr>
          <w:rFonts w:cs="Segoe UI"/>
          <w:szCs w:val="21"/>
        </w:rPr>
        <w:t>OzTAM</w:t>
      </w:r>
      <w:proofErr w:type="spellEnd"/>
      <w:r w:rsidRPr="00B37F59">
        <w:rPr>
          <w:rFonts w:cs="Segoe UI"/>
          <w:szCs w:val="21"/>
        </w:rPr>
        <w:t>.</w:t>
      </w:r>
      <w:r w:rsidRPr="00B37F59">
        <w:rPr>
          <w:rFonts w:cs="Segoe UI"/>
          <w:szCs w:val="21"/>
          <w:vertAlign w:val="superscript"/>
        </w:rPr>
        <w:footnoteReference w:id="25"/>
      </w:r>
    </w:p>
    <w:p w14:paraId="7F963B6C" w14:textId="6BFC0AF9" w:rsidR="00614A06" w:rsidRDefault="00B37F59" w:rsidP="00BF2DA4">
      <w:pPr>
        <w:spacing w:line="259" w:lineRule="auto"/>
        <w:rPr>
          <w:rFonts w:cs="Segoe UI"/>
          <w:szCs w:val="21"/>
        </w:rPr>
      </w:pPr>
      <w:r w:rsidRPr="00B37F59">
        <w:rPr>
          <w:rFonts w:cs="Segoe UI"/>
          <w:szCs w:val="21"/>
        </w:rPr>
        <w:t xml:space="preserve">Some </w:t>
      </w:r>
      <w:proofErr w:type="spellStart"/>
      <w:r w:rsidRPr="00B37F59">
        <w:rPr>
          <w:rFonts w:cs="Segoe UI"/>
          <w:szCs w:val="21"/>
        </w:rPr>
        <w:t>OzTAM</w:t>
      </w:r>
      <w:proofErr w:type="spellEnd"/>
      <w:r w:rsidRPr="00B37F59">
        <w:rPr>
          <w:rFonts w:cs="Segoe UI"/>
          <w:szCs w:val="21"/>
        </w:rPr>
        <w:t xml:space="preserve"> reports are publicly available on their website. One such report is A2 Consolidated Metropolitan Total TV Share All viewing 5 City Share Report</w:t>
      </w:r>
      <w:r w:rsidR="007B6C82">
        <w:rPr>
          <w:rFonts w:cs="Segoe UI"/>
          <w:szCs w:val="21"/>
        </w:rPr>
        <w:t>—</w:t>
      </w:r>
      <w:r w:rsidRPr="00B37F59">
        <w:rPr>
          <w:rFonts w:cs="Segoe UI"/>
          <w:szCs w:val="21"/>
        </w:rPr>
        <w:t xml:space="preserve">All Homes. This report, issued weekly, </w:t>
      </w:r>
      <w:r w:rsidR="00614A06">
        <w:rPr>
          <w:rFonts w:cs="Segoe UI"/>
          <w:szCs w:val="21"/>
        </w:rPr>
        <w:t xml:space="preserve">sets out how the total television audience is spread across all FTA and STV channels in the five capital cities (Sydney, Melbourne, Brisbane, Adelaide and Perth) between the hours of 6 am and midnight during a week. </w:t>
      </w:r>
      <w:r w:rsidRPr="00B37F59">
        <w:rPr>
          <w:rFonts w:cs="Segoe UI"/>
          <w:szCs w:val="21"/>
        </w:rPr>
        <w:t>Audience share is listed in 0.1 increments. It does not list the audience share of all channels, notably those with a very low audience share, well below 0.1%.</w:t>
      </w:r>
      <w:r w:rsidR="00433086">
        <w:rPr>
          <w:rFonts w:cs="Segoe UI"/>
          <w:szCs w:val="21"/>
        </w:rPr>
        <w:t xml:space="preserve"> </w:t>
      </w:r>
      <w:r w:rsidRPr="00B37F59">
        <w:rPr>
          <w:rFonts w:cs="Segoe UI"/>
          <w:szCs w:val="21"/>
        </w:rPr>
        <w:t xml:space="preserve">Where </w:t>
      </w:r>
      <w:proofErr w:type="spellStart"/>
      <w:r w:rsidRPr="00B37F59">
        <w:rPr>
          <w:rFonts w:cs="Segoe UI"/>
          <w:szCs w:val="21"/>
        </w:rPr>
        <w:t>OzTAM</w:t>
      </w:r>
      <w:proofErr w:type="spellEnd"/>
      <w:r w:rsidRPr="00B37F59">
        <w:rPr>
          <w:rFonts w:cs="Segoe UI"/>
          <w:szCs w:val="21"/>
        </w:rPr>
        <w:t xml:space="preserve"> does not collect data for a particular channel, the Department understands that each STV licensee has developed in-house methodologies for measuring audience share.</w:t>
      </w:r>
    </w:p>
    <w:p w14:paraId="1A0578AE" w14:textId="630785E0" w:rsidR="00EA0161" w:rsidRDefault="005D5BB1" w:rsidP="00BF2DA4">
      <w:pPr>
        <w:spacing w:line="259" w:lineRule="auto"/>
        <w:rPr>
          <w:rFonts w:cs="Segoe UI"/>
          <w:szCs w:val="21"/>
        </w:rPr>
      </w:pPr>
      <w:r>
        <w:rPr>
          <w:rFonts w:cs="Segoe UI"/>
          <w:szCs w:val="21"/>
        </w:rPr>
        <w:lastRenderedPageBreak/>
        <w:t xml:space="preserve">A </w:t>
      </w:r>
      <w:r w:rsidR="00EA0161">
        <w:rPr>
          <w:rFonts w:cs="Segoe UI"/>
          <w:szCs w:val="21"/>
        </w:rPr>
        <w:t>comparatively simpler criteria</w:t>
      </w:r>
      <w:r w:rsidR="00820333">
        <w:rPr>
          <w:rFonts w:cs="Segoe UI"/>
          <w:szCs w:val="21"/>
        </w:rPr>
        <w:t xml:space="preserve"> </w:t>
      </w:r>
      <w:r w:rsidR="00FE5BC7">
        <w:rPr>
          <w:rFonts w:cs="Segoe UI"/>
          <w:szCs w:val="21"/>
        </w:rPr>
        <w:t>for</w:t>
      </w:r>
      <w:r w:rsidR="00820333">
        <w:rPr>
          <w:rFonts w:cs="Segoe UI"/>
          <w:szCs w:val="21"/>
        </w:rPr>
        <w:t xml:space="preserve"> this proposed exemption</w:t>
      </w:r>
      <w:r w:rsidR="00FE5BC7">
        <w:rPr>
          <w:rFonts w:cs="Segoe UI"/>
          <w:szCs w:val="21"/>
        </w:rPr>
        <w:t>,</w:t>
      </w:r>
      <w:r w:rsidR="00EA0161">
        <w:rPr>
          <w:rFonts w:cs="Segoe UI"/>
          <w:szCs w:val="21"/>
        </w:rPr>
        <w:t xml:space="preserve"> coupled with a streamlined application process </w:t>
      </w:r>
      <w:r>
        <w:rPr>
          <w:rFonts w:cs="Segoe UI"/>
          <w:szCs w:val="21"/>
        </w:rPr>
        <w:t>may</w:t>
      </w:r>
      <w:r w:rsidR="00EA0161">
        <w:rPr>
          <w:rFonts w:cs="Segoe UI"/>
          <w:szCs w:val="21"/>
        </w:rPr>
        <w:t xml:space="preserve"> </w:t>
      </w:r>
      <w:r w:rsidR="00EA0161" w:rsidRPr="00BF2DA4">
        <w:rPr>
          <w:rFonts w:cs="Segoe UI"/>
          <w:szCs w:val="21"/>
        </w:rPr>
        <w:t xml:space="preserve">reduce the number of </w:t>
      </w:r>
      <w:r w:rsidR="00FE5BC7">
        <w:rPr>
          <w:rFonts w:cs="Segoe UI"/>
          <w:szCs w:val="21"/>
        </w:rPr>
        <w:t xml:space="preserve">applications for exemption </w:t>
      </w:r>
      <w:r w:rsidR="00FE5BC7" w:rsidRPr="00FE5BC7">
        <w:rPr>
          <w:rFonts w:cs="Segoe UI"/>
          <w:szCs w:val="21"/>
        </w:rPr>
        <w:t>and</w:t>
      </w:r>
      <w:r w:rsidR="00EA0161" w:rsidRPr="00BF2DA4">
        <w:rPr>
          <w:rFonts w:cs="Segoe UI"/>
          <w:szCs w:val="21"/>
        </w:rPr>
        <w:t xml:space="preserve"> target reduction </w:t>
      </w:r>
      <w:r w:rsidR="00FE5BC7" w:rsidRPr="00FE5BC7">
        <w:rPr>
          <w:rFonts w:cs="Segoe UI"/>
          <w:szCs w:val="21"/>
        </w:rPr>
        <w:t>order</w:t>
      </w:r>
      <w:r w:rsidR="00FE5BC7">
        <w:rPr>
          <w:rFonts w:cs="Segoe UI"/>
          <w:szCs w:val="21"/>
        </w:rPr>
        <w:t>s</w:t>
      </w:r>
      <w:r w:rsidR="00EA0161" w:rsidRPr="00BF2DA4">
        <w:rPr>
          <w:rFonts w:cs="Segoe UI"/>
          <w:szCs w:val="21"/>
        </w:rPr>
        <w:t xml:space="preserve"> </w:t>
      </w:r>
      <w:r w:rsidR="00FE5BC7">
        <w:rPr>
          <w:rFonts w:cs="Segoe UI"/>
          <w:szCs w:val="21"/>
        </w:rPr>
        <w:t xml:space="preserve">on the basis of unjustifiable hardship </w:t>
      </w:r>
      <w:r w:rsidR="00B37F59">
        <w:rPr>
          <w:rFonts w:cs="Segoe UI"/>
          <w:szCs w:val="21"/>
        </w:rPr>
        <w:t xml:space="preserve">for the STV licensee </w:t>
      </w:r>
      <w:r w:rsidR="00EA0161" w:rsidRPr="00BF2DA4">
        <w:rPr>
          <w:rFonts w:cs="Segoe UI"/>
          <w:szCs w:val="21"/>
        </w:rPr>
        <w:t>received by the ACMA</w:t>
      </w:r>
      <w:r w:rsidR="00EA0161" w:rsidRPr="00C24BFD">
        <w:rPr>
          <w:rStyle w:val="FootnoteReference"/>
          <w:rFonts w:cs="Segoe UI"/>
          <w:szCs w:val="21"/>
        </w:rPr>
        <w:footnoteReference w:id="26"/>
      </w:r>
      <w:r w:rsidR="00EA0161" w:rsidRPr="00BF2DA4">
        <w:rPr>
          <w:rFonts w:cs="Segoe UI"/>
          <w:szCs w:val="21"/>
        </w:rPr>
        <w:t xml:space="preserve">, </w:t>
      </w:r>
      <w:r w:rsidR="00FE5BC7">
        <w:rPr>
          <w:rFonts w:cs="Segoe UI"/>
          <w:szCs w:val="21"/>
        </w:rPr>
        <w:t>reduc</w:t>
      </w:r>
      <w:r w:rsidR="00EA0161" w:rsidRPr="00BF2DA4">
        <w:rPr>
          <w:rFonts w:cs="Segoe UI"/>
          <w:szCs w:val="21"/>
        </w:rPr>
        <w:t xml:space="preserve">ing the administrative burden on </w:t>
      </w:r>
      <w:r w:rsidR="00FE5BC7">
        <w:rPr>
          <w:rFonts w:cs="Segoe UI"/>
          <w:szCs w:val="21"/>
        </w:rPr>
        <w:t xml:space="preserve">both </w:t>
      </w:r>
      <w:r w:rsidR="00EA0161" w:rsidRPr="00BF2DA4">
        <w:rPr>
          <w:rFonts w:cs="Segoe UI"/>
          <w:szCs w:val="21"/>
        </w:rPr>
        <w:t>subscription television licensees and the regulator.</w:t>
      </w:r>
    </w:p>
    <w:p w14:paraId="7F11A36B" w14:textId="3A5B7EDC" w:rsidR="00B40406" w:rsidRPr="002B78C4" w:rsidRDefault="00B40406" w:rsidP="007B6C82">
      <w:pPr>
        <w:pStyle w:val="Heading3"/>
        <w:spacing w:before="0"/>
      </w:pPr>
      <w:bookmarkStart w:id="47" w:name="_Toc70683423"/>
      <w:bookmarkStart w:id="48" w:name="_Toc83906701"/>
      <w:r w:rsidRPr="00B1769A">
        <w:t>T</w:t>
      </w:r>
      <w:r w:rsidR="00150231" w:rsidRPr="00B1769A">
        <w:t>ransparency of captioning levels and applied exemptions</w:t>
      </w:r>
      <w:bookmarkEnd w:id="47"/>
      <w:bookmarkEnd w:id="48"/>
    </w:p>
    <w:p w14:paraId="1C910489" w14:textId="56D3D107" w:rsidR="00CD5784" w:rsidRPr="00C24BFD" w:rsidRDefault="0064278E" w:rsidP="00150231">
      <w:r w:rsidRPr="00C24BFD">
        <w:t xml:space="preserve">Representative groups </w:t>
      </w:r>
      <w:r w:rsidR="00E03488" w:rsidRPr="00C24BFD">
        <w:t xml:space="preserve">have </w:t>
      </w:r>
      <w:r w:rsidRPr="00C24BFD">
        <w:t xml:space="preserve">noted that viewers are unsure about what </w:t>
      </w:r>
      <w:r w:rsidR="00E03488" w:rsidRPr="00C24BFD">
        <w:t xml:space="preserve">STV </w:t>
      </w:r>
      <w:r w:rsidR="00F7707B" w:rsidRPr="00F7707B">
        <w:rPr>
          <w:rFonts w:cs="Segoe UI"/>
          <w:szCs w:val="21"/>
        </w:rPr>
        <w:t xml:space="preserve">channels and </w:t>
      </w:r>
      <w:r w:rsidR="00E03488" w:rsidRPr="00C24BFD">
        <w:t>programs are</w:t>
      </w:r>
      <w:r w:rsidRPr="00C24BFD">
        <w:t xml:space="preserve"> required to be captioned</w:t>
      </w:r>
      <w:r w:rsidR="00CD5784" w:rsidRPr="00C24BFD">
        <w:rPr>
          <w:rStyle w:val="FootnoteReference"/>
        </w:rPr>
        <w:footnoteReference w:id="27"/>
      </w:r>
      <w:r w:rsidR="00F7707B" w:rsidRPr="00F7707B">
        <w:rPr>
          <w:rFonts w:cs="Segoe UI"/>
          <w:szCs w:val="21"/>
        </w:rPr>
        <w:t>, noting the complexity of the captioning targets</w:t>
      </w:r>
      <w:r w:rsidR="00BF2DA4">
        <w:rPr>
          <w:rFonts w:cs="Segoe UI"/>
          <w:szCs w:val="21"/>
        </w:rPr>
        <w:t xml:space="preserve"> and </w:t>
      </w:r>
      <w:r w:rsidR="003A2370">
        <w:rPr>
          <w:rFonts w:cs="Segoe UI"/>
          <w:szCs w:val="21"/>
        </w:rPr>
        <w:t xml:space="preserve">the </w:t>
      </w:r>
      <w:r w:rsidR="00BF2DA4">
        <w:rPr>
          <w:rFonts w:cs="Segoe UI"/>
          <w:szCs w:val="21"/>
        </w:rPr>
        <w:t>lack of clear, accessible information about what programs are captioned</w:t>
      </w:r>
      <w:r w:rsidR="00F7707B" w:rsidRPr="00F7707B">
        <w:rPr>
          <w:rFonts w:cs="Segoe UI"/>
          <w:szCs w:val="21"/>
        </w:rPr>
        <w:t>.</w:t>
      </w:r>
      <w:r w:rsidR="00FF3855">
        <w:rPr>
          <w:rFonts w:cs="Segoe UI"/>
          <w:szCs w:val="21"/>
        </w:rPr>
        <w:t xml:space="preserve"> </w:t>
      </w:r>
      <w:r w:rsidR="00F7707B" w:rsidRPr="00F7707B">
        <w:rPr>
          <w:rFonts w:cs="Segoe UI"/>
          <w:szCs w:val="21"/>
        </w:rPr>
        <w:t xml:space="preserve">Deaf Australia </w:t>
      </w:r>
      <w:r w:rsidR="003A2370">
        <w:rPr>
          <w:rFonts w:cs="Segoe UI"/>
          <w:szCs w:val="21"/>
        </w:rPr>
        <w:t xml:space="preserve">has </w:t>
      </w:r>
      <w:r w:rsidR="00BF2DA4">
        <w:rPr>
          <w:rFonts w:cs="Segoe UI"/>
          <w:szCs w:val="21"/>
        </w:rPr>
        <w:t>observ</w:t>
      </w:r>
      <w:r w:rsidR="00F7707B" w:rsidRPr="00F7707B">
        <w:rPr>
          <w:rFonts w:cs="Segoe UI"/>
          <w:szCs w:val="21"/>
        </w:rPr>
        <w:t>ed that “if deaf and hard of hearing consumers subscribe to subscription television, they do not have advance knowledge of what programs will be accessible. Instead a blanket quota [the captioning target for each genre] is their assurance”.</w:t>
      </w:r>
      <w:r w:rsidR="00F7707B" w:rsidRPr="00F7707B">
        <w:rPr>
          <w:rFonts w:cs="Segoe UI"/>
          <w:szCs w:val="21"/>
          <w:vertAlign w:val="superscript"/>
        </w:rPr>
        <w:footnoteReference w:id="28"/>
      </w:r>
    </w:p>
    <w:p w14:paraId="3D93E10B" w14:textId="77777777" w:rsidR="00F7707B" w:rsidRPr="00F7707B" w:rsidRDefault="00F7707B" w:rsidP="00F7707B">
      <w:pPr>
        <w:rPr>
          <w:rFonts w:cs="Segoe UI"/>
          <w:szCs w:val="21"/>
        </w:rPr>
      </w:pPr>
      <w:r w:rsidRPr="00F7707B">
        <w:rPr>
          <w:rFonts w:cs="Segoe UI"/>
          <w:szCs w:val="21"/>
        </w:rPr>
        <w:t>Information related to captioning levels on subscription television is currently found in a number of different locations.</w:t>
      </w:r>
    </w:p>
    <w:p w14:paraId="6D2D453A" w14:textId="32A7D624" w:rsidR="00F7707B" w:rsidRPr="00F7707B" w:rsidRDefault="00F7707B" w:rsidP="00F7707B">
      <w:pPr>
        <w:rPr>
          <w:rFonts w:cs="Segoe UI"/>
          <w:szCs w:val="21"/>
        </w:rPr>
      </w:pPr>
      <w:r w:rsidRPr="00F7707B">
        <w:rPr>
          <w:rFonts w:cs="Segoe UI"/>
          <w:szCs w:val="21"/>
        </w:rPr>
        <w:t>Foxtel’s website includes a page entitled ‘Closed Captions’</w:t>
      </w:r>
      <w:r w:rsidR="00472273">
        <w:rPr>
          <w:rFonts w:cs="Segoe UI"/>
          <w:szCs w:val="21"/>
        </w:rPr>
        <w:t>.</w:t>
      </w:r>
      <w:r w:rsidRPr="00F7707B">
        <w:rPr>
          <w:rFonts w:cs="Segoe UI"/>
          <w:szCs w:val="21"/>
          <w:vertAlign w:val="superscript"/>
        </w:rPr>
        <w:footnoteReference w:id="29"/>
      </w:r>
      <w:r w:rsidRPr="00F7707B">
        <w:rPr>
          <w:rFonts w:cs="Segoe UI"/>
          <w:szCs w:val="21"/>
        </w:rPr>
        <w:t xml:space="preserve"> The page shows annual captioning targets and also provides past actual targets. The page also lists channels that are not captioned but does not provide any details of any exemptions or exclusions that apply.</w:t>
      </w:r>
    </w:p>
    <w:p w14:paraId="7CC5A0ED" w14:textId="3DEA08F9" w:rsidR="00F7707B" w:rsidRDefault="00F7707B" w:rsidP="00F7707B">
      <w:pPr>
        <w:rPr>
          <w:rFonts w:cs="Segoe UI"/>
          <w:szCs w:val="21"/>
        </w:rPr>
      </w:pPr>
      <w:r w:rsidRPr="00F7707B">
        <w:rPr>
          <w:rFonts w:cs="Segoe UI"/>
          <w:szCs w:val="21"/>
        </w:rPr>
        <w:t xml:space="preserve">Foxtel’s electronic program guide </w:t>
      </w:r>
      <w:r w:rsidR="00C24BFD">
        <w:rPr>
          <w:rFonts w:cs="Segoe UI"/>
          <w:szCs w:val="21"/>
        </w:rPr>
        <w:t>(</w:t>
      </w:r>
      <w:r w:rsidRPr="00F7707B">
        <w:rPr>
          <w:rFonts w:cs="Segoe UI"/>
          <w:szCs w:val="21"/>
        </w:rPr>
        <w:t>EPG</w:t>
      </w:r>
      <w:r w:rsidR="00C24BFD">
        <w:rPr>
          <w:rFonts w:cs="Segoe UI"/>
          <w:szCs w:val="21"/>
        </w:rPr>
        <w:t>)</w:t>
      </w:r>
      <w:r w:rsidR="007B6C82">
        <w:rPr>
          <w:rFonts w:cs="Segoe UI"/>
          <w:szCs w:val="21"/>
        </w:rPr>
        <w:t>—</w:t>
      </w:r>
      <w:r w:rsidRPr="00F7707B">
        <w:rPr>
          <w:rFonts w:cs="Segoe UI"/>
          <w:szCs w:val="21"/>
        </w:rPr>
        <w:t xml:space="preserve">shows whether individual programs are captioned or not, using the internationally recognisable </w:t>
      </w:r>
      <w:r w:rsidR="00C6665A">
        <w:rPr>
          <w:rFonts w:cs="Segoe UI"/>
          <w:szCs w:val="21"/>
        </w:rPr>
        <w:t>acronym</w:t>
      </w:r>
      <w:r w:rsidR="007976DE">
        <w:rPr>
          <w:rFonts w:cs="Segoe UI"/>
          <w:szCs w:val="21"/>
        </w:rPr>
        <w:t xml:space="preserve"> ‘</w:t>
      </w:r>
      <w:r w:rsidRPr="00F7707B">
        <w:rPr>
          <w:rFonts w:cs="Segoe UI"/>
          <w:szCs w:val="21"/>
        </w:rPr>
        <w:t>CC</w:t>
      </w:r>
      <w:r w:rsidR="007976DE">
        <w:rPr>
          <w:rFonts w:cs="Segoe UI"/>
          <w:szCs w:val="21"/>
        </w:rPr>
        <w:t>’</w:t>
      </w:r>
      <w:r w:rsidRPr="00F7707B">
        <w:rPr>
          <w:rFonts w:cs="Segoe UI"/>
          <w:szCs w:val="21"/>
        </w:rPr>
        <w:t xml:space="preserve"> in</w:t>
      </w:r>
      <w:r w:rsidR="00CD5784" w:rsidRPr="00C24BFD">
        <w:t xml:space="preserve"> the </w:t>
      </w:r>
      <w:r w:rsidRPr="00F7707B">
        <w:rPr>
          <w:rFonts w:cs="Segoe UI"/>
          <w:szCs w:val="21"/>
        </w:rPr>
        <w:t>information provided for each program.</w:t>
      </w:r>
    </w:p>
    <w:p w14:paraId="67387C61" w14:textId="49475586" w:rsidR="001B12BF" w:rsidRPr="00B81F96" w:rsidRDefault="001B12BF" w:rsidP="0056429B">
      <w:pPr>
        <w:pStyle w:val="Tablefigureheading"/>
      </w:pPr>
      <w:bookmarkStart w:id="49" w:name="_Toc83906659"/>
      <w:r w:rsidRPr="00B81F96">
        <w:t>Figure</w:t>
      </w:r>
      <w:r>
        <w:t>s</w:t>
      </w:r>
      <w:r w:rsidRPr="00B81F96">
        <w:t xml:space="preserve"> </w:t>
      </w:r>
      <w:r w:rsidR="00AC4CC1">
        <w:t>4</w:t>
      </w:r>
      <w:r>
        <w:t xml:space="preserve"> and </w:t>
      </w:r>
      <w:r w:rsidR="00AC4CC1">
        <w:t>5</w:t>
      </w:r>
      <w:r w:rsidRPr="00B81F96">
        <w:t xml:space="preserve">: </w:t>
      </w:r>
      <w:r>
        <w:t>Foxtel’s Electronic Program Guide</w:t>
      </w:r>
      <w:r w:rsidR="007B6C82">
        <w:t>—</w:t>
      </w:r>
      <w:r>
        <w:t>Identification of captioned programs</w:t>
      </w:r>
      <w:bookmarkEnd w:id="49"/>
      <w:r>
        <w:t xml:space="preserve"> </w:t>
      </w:r>
    </w:p>
    <w:p w14:paraId="225057C2" w14:textId="0D188357" w:rsidR="00162FFF" w:rsidRDefault="00162FFF" w:rsidP="00F7707B">
      <w:pPr>
        <w:rPr>
          <w:rFonts w:cs="Segoe UI"/>
          <w:szCs w:val="21"/>
        </w:rPr>
      </w:pPr>
      <w:r>
        <w:rPr>
          <w:rFonts w:cs="Segoe UI"/>
          <w:noProof/>
          <w:szCs w:val="21"/>
          <w:lang w:eastAsia="en-AU"/>
        </w:rPr>
        <w:drawing>
          <wp:inline distT="0" distB="0" distL="0" distR="0" wp14:anchorId="30DA160C" wp14:editId="5EE70975">
            <wp:extent cx="2916000" cy="1515600"/>
            <wp:effectExtent l="0" t="0" r="0" b="8890"/>
            <wp:docPr id="11" name="Picture 11" descr="Foxtel - identification of captioned programs - individual program&#10;&#10;Program information for a Foxtel program. At the bottom row of the information about the program the abbreviation CC (Closed Captions) appears." title="Foxtel - identification of captioned programs - individu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6000" cy="1515600"/>
                    </a:xfrm>
                    <a:prstGeom prst="rect">
                      <a:avLst/>
                    </a:prstGeom>
                    <a:noFill/>
                    <a:ln>
                      <a:noFill/>
                    </a:ln>
                  </pic:spPr>
                </pic:pic>
              </a:graphicData>
            </a:graphic>
          </wp:inline>
        </w:drawing>
      </w:r>
      <w:r w:rsidR="004218C9">
        <w:rPr>
          <w:rFonts w:cs="Segoe UI"/>
          <w:noProof/>
          <w:szCs w:val="21"/>
          <w:lang w:eastAsia="en-AU"/>
        </w:rPr>
        <w:tab/>
      </w:r>
      <w:r w:rsidR="004218C9">
        <w:rPr>
          <w:rFonts w:cs="Segoe UI"/>
          <w:noProof/>
          <w:szCs w:val="21"/>
          <w:lang w:eastAsia="en-AU"/>
        </w:rPr>
        <w:drawing>
          <wp:inline distT="0" distB="0" distL="0" distR="0" wp14:anchorId="00736219" wp14:editId="2A63CC74">
            <wp:extent cx="2469600" cy="1530000"/>
            <wp:effectExtent l="0" t="0" r="6985" b="0"/>
            <wp:docPr id="12" name="Picture 12" descr="Foxtel electronic program guide - program listing. Example of list of programs appearing on Foxtel's electronic program guide. Some programs listed show the abbreviation CC (Closed captions) next to their titles." title="Foxtel electronic program guide - program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9600" cy="1530000"/>
                    </a:xfrm>
                    <a:prstGeom prst="rect">
                      <a:avLst/>
                    </a:prstGeom>
                    <a:noFill/>
                    <a:ln>
                      <a:noFill/>
                    </a:ln>
                  </pic:spPr>
                </pic:pic>
              </a:graphicData>
            </a:graphic>
          </wp:inline>
        </w:drawing>
      </w:r>
    </w:p>
    <w:p w14:paraId="0135B0D3" w14:textId="77777777" w:rsidR="007B6C82" w:rsidRDefault="00F7707B" w:rsidP="00F7707B">
      <w:pPr>
        <w:rPr>
          <w:rFonts w:cs="Segoe UI"/>
          <w:szCs w:val="21"/>
        </w:rPr>
      </w:pPr>
      <w:r w:rsidRPr="00F7707B">
        <w:rPr>
          <w:rFonts w:cs="Segoe UI"/>
          <w:szCs w:val="21"/>
        </w:rPr>
        <w:t>Information on Fetch’s website provides information on how to determine whether a specific program is captioned through a number of methods via the Fetch set-top box interface</w:t>
      </w:r>
      <w:r w:rsidR="00472273">
        <w:rPr>
          <w:rFonts w:cs="Segoe UI"/>
          <w:szCs w:val="21"/>
        </w:rPr>
        <w:t>.</w:t>
      </w:r>
      <w:r w:rsidRPr="00F7707B">
        <w:rPr>
          <w:rFonts w:cs="Segoe UI"/>
          <w:szCs w:val="21"/>
          <w:vertAlign w:val="superscript"/>
        </w:rPr>
        <w:footnoteReference w:id="30"/>
      </w:r>
      <w:r w:rsidRPr="00F7707B">
        <w:rPr>
          <w:rFonts w:cs="Segoe UI"/>
          <w:szCs w:val="21"/>
        </w:rPr>
        <w:t xml:space="preserve"> No information is provided about targets or the reasons why a program may not be captioned</w:t>
      </w:r>
      <w:r w:rsidR="007B6C82">
        <w:rPr>
          <w:rFonts w:cs="Segoe UI"/>
          <w:szCs w:val="21"/>
        </w:rPr>
        <w:t>.</w:t>
      </w:r>
    </w:p>
    <w:p w14:paraId="1F48D26D" w14:textId="340A10DD" w:rsidR="00A702B6" w:rsidRDefault="00202B72" w:rsidP="00F7707B">
      <w:pPr>
        <w:rPr>
          <w:rFonts w:cs="Segoe UI"/>
          <w:szCs w:val="21"/>
        </w:rPr>
      </w:pPr>
      <w:r w:rsidRPr="00202B72">
        <w:rPr>
          <w:rFonts w:cs="Segoe UI"/>
          <w:szCs w:val="21"/>
        </w:rPr>
        <w:t xml:space="preserve">The description of </w:t>
      </w:r>
      <w:r>
        <w:rPr>
          <w:rFonts w:cs="Segoe UI"/>
          <w:szCs w:val="21"/>
        </w:rPr>
        <w:t xml:space="preserve">individual programs on </w:t>
      </w:r>
      <w:r w:rsidR="00A702B6" w:rsidRPr="00202B72">
        <w:rPr>
          <w:rFonts w:cs="Segoe UI"/>
          <w:szCs w:val="21"/>
        </w:rPr>
        <w:t>Fetch’s EPG</w:t>
      </w:r>
      <w:r>
        <w:rPr>
          <w:rFonts w:cs="Segoe UI"/>
          <w:szCs w:val="21"/>
        </w:rPr>
        <w:t xml:space="preserve"> includes information about the captioning status of that program denoted </w:t>
      </w:r>
      <w:r w:rsidR="00C6665A">
        <w:rPr>
          <w:rFonts w:cs="Segoe UI"/>
          <w:szCs w:val="21"/>
        </w:rPr>
        <w:t>by the presence or absence of the acronym ‘CC’.</w:t>
      </w:r>
    </w:p>
    <w:p w14:paraId="04AC1AF3" w14:textId="79DA1435" w:rsidR="00C6665A" w:rsidRPr="00B81F96" w:rsidRDefault="00C6665A" w:rsidP="0056429B">
      <w:pPr>
        <w:pStyle w:val="Tablefigureheading"/>
      </w:pPr>
      <w:bookmarkStart w:id="50" w:name="_Toc83906660"/>
      <w:r w:rsidRPr="00B81F96">
        <w:lastRenderedPageBreak/>
        <w:t>Figure</w:t>
      </w:r>
      <w:r>
        <w:t xml:space="preserve"> </w:t>
      </w:r>
      <w:r w:rsidR="00AC4CC1">
        <w:t>6</w:t>
      </w:r>
      <w:r w:rsidRPr="00B81F96">
        <w:t xml:space="preserve">: </w:t>
      </w:r>
      <w:r>
        <w:t>Fetch’s Electronic Program Guide</w:t>
      </w:r>
      <w:r w:rsidR="007B6C82">
        <w:t>—</w:t>
      </w:r>
      <w:r>
        <w:t>Identification of captioned programs</w:t>
      </w:r>
      <w:bookmarkEnd w:id="50"/>
      <w:r>
        <w:t xml:space="preserve"> </w:t>
      </w:r>
    </w:p>
    <w:p w14:paraId="5FED0B30" w14:textId="5A8C774C" w:rsidR="00202B72" w:rsidRPr="00C6665A" w:rsidRDefault="00202B72" w:rsidP="00F7707B">
      <w:pPr>
        <w:rPr>
          <w:rFonts w:cs="Segoe UI"/>
          <w:szCs w:val="21"/>
        </w:rPr>
      </w:pPr>
      <w:r>
        <w:rPr>
          <w:rFonts w:cs="Segoe UI"/>
          <w:noProof/>
          <w:szCs w:val="21"/>
          <w:lang w:eastAsia="en-AU"/>
        </w:rPr>
        <w:drawing>
          <wp:inline distT="0" distB="0" distL="0" distR="0" wp14:anchorId="59C98A5B" wp14:editId="6E1CC625">
            <wp:extent cx="3340800" cy="2120400"/>
            <wp:effectExtent l="0" t="0" r="0" b="0"/>
            <wp:docPr id="13" name="Picture 13" descr="Fetch - identification of captioning of individual program&#10;&#10;Program information for a Fetch program, 2 Broke Girls. To the right of a description of the episode, the classification of the program and the abbreviation CC (Closed Captions) appears.&#10;" title="Fetch - identification of captioning of individu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tch program on EP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40800" cy="2120400"/>
                    </a:xfrm>
                    <a:prstGeom prst="rect">
                      <a:avLst/>
                    </a:prstGeom>
                  </pic:spPr>
                </pic:pic>
              </a:graphicData>
            </a:graphic>
          </wp:inline>
        </w:drawing>
      </w:r>
    </w:p>
    <w:p w14:paraId="6D61724E" w14:textId="264E9BA2" w:rsidR="00F7707B" w:rsidRPr="00F7707B" w:rsidRDefault="00F7707B" w:rsidP="00F7707B">
      <w:pPr>
        <w:rPr>
          <w:rFonts w:cs="Segoe UI"/>
          <w:szCs w:val="21"/>
        </w:rPr>
      </w:pPr>
      <w:r w:rsidRPr="00F7707B">
        <w:rPr>
          <w:rFonts w:cs="Segoe UI"/>
          <w:szCs w:val="21"/>
        </w:rPr>
        <w:t>The ACMA publishes a list of past and current exemptions and target reduction orders granted on the basis of unjustifiable hardship</w:t>
      </w:r>
      <w:r w:rsidR="00472273">
        <w:rPr>
          <w:rFonts w:cs="Segoe UI"/>
          <w:szCs w:val="21"/>
        </w:rPr>
        <w:t>.</w:t>
      </w:r>
      <w:r w:rsidR="00BF2DA4">
        <w:rPr>
          <w:rStyle w:val="FootnoteReference"/>
          <w:rFonts w:cs="Segoe UI"/>
          <w:szCs w:val="21"/>
        </w:rPr>
        <w:footnoteReference w:id="31"/>
      </w:r>
    </w:p>
    <w:p w14:paraId="4E6B0063" w14:textId="6CE00936" w:rsidR="00F7707B" w:rsidRPr="00F7707B" w:rsidRDefault="00F7707B" w:rsidP="00F7707B">
      <w:pPr>
        <w:rPr>
          <w:rFonts w:cs="Segoe UI"/>
          <w:szCs w:val="21"/>
        </w:rPr>
      </w:pPr>
      <w:r w:rsidRPr="00F7707B">
        <w:rPr>
          <w:rFonts w:cs="Segoe UI"/>
          <w:szCs w:val="21"/>
        </w:rPr>
        <w:t xml:space="preserve">Information about services excluded as ‘new services’ or </w:t>
      </w:r>
      <w:r w:rsidR="00824A41">
        <w:rPr>
          <w:rFonts w:cs="Segoe UI"/>
          <w:szCs w:val="21"/>
        </w:rPr>
        <w:t>‘</w:t>
      </w:r>
      <w:r w:rsidRPr="00F7707B">
        <w:rPr>
          <w:rFonts w:cs="Segoe UI"/>
          <w:szCs w:val="21"/>
        </w:rPr>
        <w:t>nominated</w:t>
      </w:r>
      <w:r w:rsidR="00824A41">
        <w:rPr>
          <w:rFonts w:cs="Segoe UI"/>
          <w:szCs w:val="21"/>
        </w:rPr>
        <w:t>’</w:t>
      </w:r>
      <w:r w:rsidRPr="00F7707B">
        <w:rPr>
          <w:rFonts w:cs="Segoe UI"/>
          <w:szCs w:val="21"/>
        </w:rPr>
        <w:t xml:space="preserve"> as exempt </w:t>
      </w:r>
      <w:r w:rsidR="00842BB0">
        <w:rPr>
          <w:rFonts w:cs="Segoe UI"/>
          <w:szCs w:val="21"/>
        </w:rPr>
        <w:t>is</w:t>
      </w:r>
      <w:r w:rsidRPr="00F7707B">
        <w:rPr>
          <w:rFonts w:cs="Segoe UI"/>
          <w:szCs w:val="21"/>
        </w:rPr>
        <w:t xml:space="preserve"> not published until annual reports from STV licensees are received and compiled by the ACMA into annual compliance reports. </w:t>
      </w:r>
      <w:r w:rsidRPr="00415CBE">
        <w:rPr>
          <w:rFonts w:cs="Segoe UI"/>
          <w:szCs w:val="21"/>
        </w:rPr>
        <w:t xml:space="preserve">As of </w:t>
      </w:r>
      <w:r w:rsidR="00BE6C8C">
        <w:rPr>
          <w:rFonts w:cs="Segoe UI"/>
          <w:szCs w:val="21"/>
        </w:rPr>
        <w:t>10</w:t>
      </w:r>
      <w:r w:rsidRPr="00415CBE">
        <w:rPr>
          <w:rFonts w:cs="Segoe UI"/>
          <w:szCs w:val="21"/>
        </w:rPr>
        <w:t xml:space="preserve"> </w:t>
      </w:r>
      <w:r w:rsidR="00BE6C8C">
        <w:rPr>
          <w:rFonts w:cs="Segoe UI"/>
          <w:szCs w:val="21"/>
        </w:rPr>
        <w:t>June</w:t>
      </w:r>
      <w:r w:rsidRPr="00415CBE">
        <w:rPr>
          <w:rFonts w:cs="Segoe UI"/>
          <w:szCs w:val="21"/>
        </w:rPr>
        <w:t xml:space="preserve"> 2021, compliance reports relating for the </w:t>
      </w:r>
      <w:r w:rsidR="00FF3855">
        <w:rPr>
          <w:rFonts w:cs="Segoe UI"/>
          <w:szCs w:val="21"/>
        </w:rPr>
        <w:t>2019–20</w:t>
      </w:r>
      <w:r w:rsidRPr="00415CBE">
        <w:rPr>
          <w:rFonts w:cs="Segoe UI"/>
          <w:szCs w:val="21"/>
        </w:rPr>
        <w:t xml:space="preserve"> year </w:t>
      </w:r>
      <w:r w:rsidR="00D87C6F" w:rsidRPr="00415CBE">
        <w:rPr>
          <w:rFonts w:cs="Segoe UI"/>
          <w:szCs w:val="21"/>
        </w:rPr>
        <w:t xml:space="preserve">and earlier </w:t>
      </w:r>
      <w:r w:rsidRPr="00415CBE">
        <w:rPr>
          <w:rFonts w:cs="Segoe UI"/>
          <w:szCs w:val="21"/>
        </w:rPr>
        <w:t>have been published by the ACMA.</w:t>
      </w:r>
      <w:r w:rsidRPr="00415CBE">
        <w:rPr>
          <w:rFonts w:cs="Segoe UI"/>
          <w:szCs w:val="21"/>
          <w:vertAlign w:val="superscript"/>
        </w:rPr>
        <w:footnoteReference w:id="32"/>
      </w:r>
      <w:r w:rsidRPr="00415CBE">
        <w:rPr>
          <w:rFonts w:cs="Segoe UI"/>
          <w:szCs w:val="21"/>
        </w:rPr>
        <w:t xml:space="preserve"> The ACMA also publishes comprehensive information about targets, exclusion</w:t>
      </w:r>
      <w:r w:rsidR="00B35C1F" w:rsidRPr="00415CBE">
        <w:rPr>
          <w:rFonts w:cs="Segoe UI"/>
          <w:szCs w:val="21"/>
        </w:rPr>
        <w:t>s</w:t>
      </w:r>
      <w:r w:rsidRPr="00415CBE">
        <w:rPr>
          <w:rFonts w:cs="Segoe UI"/>
          <w:szCs w:val="21"/>
        </w:rPr>
        <w:t xml:space="preserve"> and exemptions</w:t>
      </w:r>
      <w:r w:rsidR="00472273" w:rsidRPr="00415CBE">
        <w:rPr>
          <w:rFonts w:cs="Segoe UI"/>
          <w:szCs w:val="21"/>
        </w:rPr>
        <w:t>.</w:t>
      </w:r>
      <w:r w:rsidR="00B35C1F" w:rsidRPr="00415CBE">
        <w:rPr>
          <w:rStyle w:val="FootnoteReference"/>
          <w:rFonts w:cs="Segoe UI"/>
          <w:szCs w:val="21"/>
        </w:rPr>
        <w:footnoteReference w:id="33"/>
      </w:r>
      <w:r w:rsidRPr="00F7707B">
        <w:rPr>
          <w:rFonts w:cs="Segoe UI"/>
          <w:szCs w:val="21"/>
        </w:rPr>
        <w:t xml:space="preserve"> </w:t>
      </w:r>
    </w:p>
    <w:p w14:paraId="4B47CB3D" w14:textId="08F846E9" w:rsidR="00CD5784" w:rsidRPr="00C24BFD" w:rsidRDefault="00F7707B" w:rsidP="00150231">
      <w:r w:rsidRPr="00F7707B">
        <w:rPr>
          <w:rFonts w:cs="Segoe UI"/>
          <w:szCs w:val="21"/>
        </w:rPr>
        <w:t xml:space="preserve">As part of its </w:t>
      </w:r>
      <w:r w:rsidR="00CD5784" w:rsidRPr="00C24BFD">
        <w:t>2015-2017 consu</w:t>
      </w:r>
      <w:r w:rsidR="00F00548" w:rsidRPr="00C24BFD">
        <w:t>lt</w:t>
      </w:r>
      <w:r w:rsidR="00CD5784" w:rsidRPr="00C24BFD">
        <w:t>ation</w:t>
      </w:r>
      <w:r w:rsidRPr="00F7707B">
        <w:rPr>
          <w:rFonts w:cs="Segoe UI"/>
          <w:szCs w:val="21"/>
        </w:rPr>
        <w:t>,</w:t>
      </w:r>
      <w:r w:rsidR="00CD5784" w:rsidRPr="00C24BFD">
        <w:t xml:space="preserve"> the </w:t>
      </w:r>
      <w:r w:rsidR="00F00548" w:rsidRPr="00C24BFD">
        <w:t>Department</w:t>
      </w:r>
      <w:r w:rsidR="00CD5784" w:rsidRPr="00C24BFD">
        <w:t xml:space="preserve"> proposed the introduction of </w:t>
      </w:r>
      <w:r w:rsidR="00F00548" w:rsidRPr="00C24BFD">
        <w:t>a forward looking ‘captioning plan’ that would specify the amount of captioned content that licensees would provid</w:t>
      </w:r>
      <w:r w:rsidR="00E03488" w:rsidRPr="00C24BFD">
        <w:t xml:space="preserve">e </w:t>
      </w:r>
      <w:r w:rsidRPr="00F7707B">
        <w:rPr>
          <w:rFonts w:cs="Segoe UI"/>
          <w:szCs w:val="21"/>
        </w:rPr>
        <w:t xml:space="preserve">on their services </w:t>
      </w:r>
      <w:r w:rsidR="00E03488" w:rsidRPr="00C24BFD">
        <w:t>as well as applicable exem</w:t>
      </w:r>
      <w:r w:rsidR="00966637" w:rsidRPr="00C24BFD">
        <w:t>ptions</w:t>
      </w:r>
      <w:r w:rsidR="00433086">
        <w:t>.</w:t>
      </w:r>
      <w:r w:rsidR="00415CBE">
        <w:rPr>
          <w:rStyle w:val="FootnoteReference"/>
        </w:rPr>
        <w:footnoteReference w:id="34"/>
      </w:r>
    </w:p>
    <w:p w14:paraId="4AB30F46" w14:textId="28ED58CB" w:rsidR="001021AE" w:rsidRPr="003125C3" w:rsidRDefault="00CD5784" w:rsidP="00150231">
      <w:r w:rsidRPr="003125C3">
        <w:rPr>
          <w:rFonts w:cs="Segoe UI"/>
          <w:szCs w:val="21"/>
        </w:rPr>
        <w:t xml:space="preserve">The </w:t>
      </w:r>
      <w:r w:rsidR="00F7707B" w:rsidRPr="00C24BFD">
        <w:rPr>
          <w:rFonts w:cs="Segoe UI"/>
          <w:szCs w:val="21"/>
        </w:rPr>
        <w:t>provision</w:t>
      </w:r>
      <w:r w:rsidRPr="003125C3">
        <w:rPr>
          <w:rFonts w:cs="Segoe UI"/>
          <w:szCs w:val="21"/>
        </w:rPr>
        <w:t xml:space="preserve"> of </w:t>
      </w:r>
      <w:r w:rsidR="00F7707B" w:rsidRPr="00C24BFD">
        <w:rPr>
          <w:rFonts w:cs="Segoe UI"/>
          <w:szCs w:val="21"/>
        </w:rPr>
        <w:t>consolidated, forward looking</w:t>
      </w:r>
      <w:r w:rsidRPr="003125C3">
        <w:rPr>
          <w:rFonts w:cs="Segoe UI"/>
          <w:szCs w:val="21"/>
        </w:rPr>
        <w:t xml:space="preserve"> information about </w:t>
      </w:r>
      <w:r w:rsidR="00F7707B" w:rsidRPr="00C24BFD">
        <w:rPr>
          <w:rFonts w:cs="Segoe UI"/>
          <w:szCs w:val="21"/>
        </w:rPr>
        <w:t xml:space="preserve">captioning </w:t>
      </w:r>
      <w:r w:rsidR="00892C95" w:rsidRPr="003125C3">
        <w:rPr>
          <w:rFonts w:cs="Segoe UI"/>
          <w:szCs w:val="21"/>
        </w:rPr>
        <w:t xml:space="preserve">provided by </w:t>
      </w:r>
      <w:r w:rsidR="00F7707B" w:rsidRPr="00C24BFD">
        <w:rPr>
          <w:rFonts w:cs="Segoe UI"/>
          <w:szCs w:val="21"/>
        </w:rPr>
        <w:t xml:space="preserve">each </w:t>
      </w:r>
      <w:r w:rsidR="00892C95" w:rsidRPr="003125C3">
        <w:rPr>
          <w:rFonts w:cs="Segoe UI"/>
          <w:szCs w:val="21"/>
        </w:rPr>
        <w:t xml:space="preserve">STV </w:t>
      </w:r>
      <w:r w:rsidR="00F7707B" w:rsidRPr="00C24BFD">
        <w:rPr>
          <w:rFonts w:cs="Segoe UI"/>
          <w:szCs w:val="21"/>
        </w:rPr>
        <w:t>licensee is supported by</w:t>
      </w:r>
      <w:r w:rsidR="00563E87" w:rsidRPr="003125C3">
        <w:t xml:space="preserve"> a </w:t>
      </w:r>
      <w:r w:rsidR="00C24BFD">
        <w:t xml:space="preserve">number </w:t>
      </w:r>
      <w:r w:rsidR="001021AE" w:rsidRPr="003125C3">
        <w:t xml:space="preserve">of </w:t>
      </w:r>
      <w:r w:rsidR="00F7707B" w:rsidRPr="00F7707B">
        <w:rPr>
          <w:rFonts w:cs="Segoe UI"/>
          <w:szCs w:val="21"/>
        </w:rPr>
        <w:t>stakeholders.</w:t>
      </w:r>
    </w:p>
    <w:p w14:paraId="2ED21401" w14:textId="18847063" w:rsidR="00B02FE6" w:rsidRPr="003125C3" w:rsidRDefault="00B02FE6">
      <w:pPr>
        <w:spacing w:line="259" w:lineRule="auto"/>
      </w:pPr>
      <w:r w:rsidRPr="003125C3">
        <w:br w:type="page"/>
      </w:r>
    </w:p>
    <w:p w14:paraId="354E0E04" w14:textId="05C546DB" w:rsidR="00BE3248" w:rsidRPr="00D0745B" w:rsidRDefault="00B02FE6" w:rsidP="00D0745B">
      <w:pPr>
        <w:pStyle w:val="Heading2"/>
      </w:pPr>
      <w:bookmarkStart w:id="51" w:name="_Toc70683424"/>
      <w:bookmarkStart w:id="52" w:name="_Toc83906702"/>
      <w:r w:rsidRPr="00D0745B">
        <w:lastRenderedPageBreak/>
        <w:t xml:space="preserve">Part 2: </w:t>
      </w:r>
      <w:r w:rsidR="00A368F6" w:rsidRPr="00D0745B">
        <w:t>A</w:t>
      </w:r>
      <w:r w:rsidR="00BE3248" w:rsidRPr="00D0745B">
        <w:t xml:space="preserve">spects of the current arrangements which </w:t>
      </w:r>
      <w:r w:rsidR="001021AE" w:rsidRPr="00D0745B">
        <w:t>could</w:t>
      </w:r>
      <w:r w:rsidR="00BE3248" w:rsidRPr="00D0745B">
        <w:t xml:space="preserve"> be retained in </w:t>
      </w:r>
      <w:r w:rsidR="00B26618" w:rsidRPr="00D0745B">
        <w:t xml:space="preserve">a STV </w:t>
      </w:r>
      <w:bookmarkEnd w:id="51"/>
      <w:r w:rsidR="00934532">
        <w:t>captioning scheme</w:t>
      </w:r>
      <w:bookmarkEnd w:id="52"/>
    </w:p>
    <w:p w14:paraId="4CC419ED" w14:textId="77777777" w:rsidR="00A368F6" w:rsidRPr="004748D1" w:rsidRDefault="00A368F6" w:rsidP="00D0745B">
      <w:pPr>
        <w:pStyle w:val="Heading3"/>
      </w:pPr>
      <w:bookmarkStart w:id="53" w:name="_Toc70683425"/>
      <w:bookmarkStart w:id="54" w:name="_Toc83906703"/>
      <w:r w:rsidRPr="004748D1">
        <w:t>New Services</w:t>
      </w:r>
      <w:r w:rsidR="00434621">
        <w:t xml:space="preserve"> Exclusion</w:t>
      </w:r>
      <w:bookmarkEnd w:id="53"/>
      <w:bookmarkEnd w:id="54"/>
    </w:p>
    <w:p w14:paraId="1A237629" w14:textId="688EED13" w:rsidR="00A368F6" w:rsidRPr="004E4B0E" w:rsidRDefault="004D7E2B" w:rsidP="00A368F6">
      <w:pPr>
        <w:rPr>
          <w:rFonts w:cs="Segoe UI"/>
          <w:szCs w:val="21"/>
        </w:rPr>
      </w:pPr>
      <w:r>
        <w:rPr>
          <w:rFonts w:cs="Segoe UI"/>
          <w:szCs w:val="21"/>
        </w:rPr>
        <w:t xml:space="preserve">Subsection </w:t>
      </w:r>
      <w:proofErr w:type="gramStart"/>
      <w:r>
        <w:rPr>
          <w:rFonts w:cs="Segoe UI"/>
          <w:szCs w:val="21"/>
        </w:rPr>
        <w:t>130ZV(</w:t>
      </w:r>
      <w:proofErr w:type="gramEnd"/>
      <w:r>
        <w:rPr>
          <w:rFonts w:cs="Segoe UI"/>
          <w:szCs w:val="21"/>
        </w:rPr>
        <w:t xml:space="preserve">6) </w:t>
      </w:r>
      <w:r w:rsidR="00026911">
        <w:rPr>
          <w:rFonts w:cs="Segoe UI"/>
          <w:szCs w:val="21"/>
        </w:rPr>
        <w:t xml:space="preserve">of the BSA </w:t>
      </w:r>
      <w:r w:rsidR="00BB5F6E">
        <w:rPr>
          <w:rFonts w:cs="Segoe UI"/>
          <w:szCs w:val="21"/>
        </w:rPr>
        <w:t xml:space="preserve">provides that </w:t>
      </w:r>
      <w:r w:rsidR="00A368F6" w:rsidRPr="004E4B0E">
        <w:rPr>
          <w:rFonts w:cs="Segoe UI"/>
          <w:szCs w:val="21"/>
        </w:rPr>
        <w:t xml:space="preserve">new subscription television services </w:t>
      </w:r>
      <w:r w:rsidR="00BB5F6E">
        <w:rPr>
          <w:rFonts w:cs="Segoe UI"/>
          <w:szCs w:val="21"/>
        </w:rPr>
        <w:t>can be</w:t>
      </w:r>
      <w:r w:rsidR="00A368F6" w:rsidRPr="004E4B0E">
        <w:rPr>
          <w:rFonts w:cs="Segoe UI"/>
          <w:szCs w:val="21"/>
        </w:rPr>
        <w:t xml:space="preserve"> excluded from the </w:t>
      </w:r>
      <w:r>
        <w:rPr>
          <w:rFonts w:cs="Segoe UI"/>
          <w:szCs w:val="21"/>
        </w:rPr>
        <w:t>a</w:t>
      </w:r>
      <w:r w:rsidR="00A368F6" w:rsidRPr="004E4B0E">
        <w:rPr>
          <w:rFonts w:cs="Segoe UI"/>
          <w:szCs w:val="21"/>
        </w:rPr>
        <w:t xml:space="preserve">nnual captioning targets for </w:t>
      </w:r>
      <w:r w:rsidR="009F59D9">
        <w:rPr>
          <w:rFonts w:cs="Segoe UI"/>
          <w:szCs w:val="21"/>
        </w:rPr>
        <w:t>1</w:t>
      </w:r>
      <w:r w:rsidR="00A368F6" w:rsidRPr="004E4B0E">
        <w:rPr>
          <w:rFonts w:cs="Segoe UI"/>
          <w:szCs w:val="21"/>
        </w:rPr>
        <w:t xml:space="preserve"> to almost </w:t>
      </w:r>
      <w:r w:rsidR="009F59D9">
        <w:rPr>
          <w:rFonts w:cs="Segoe UI"/>
          <w:szCs w:val="21"/>
        </w:rPr>
        <w:t>2</w:t>
      </w:r>
      <w:r w:rsidR="00A368F6" w:rsidRPr="004E4B0E">
        <w:rPr>
          <w:rFonts w:cs="Segoe UI"/>
          <w:szCs w:val="21"/>
        </w:rPr>
        <w:t xml:space="preserve"> financial years</w:t>
      </w:r>
      <w:r w:rsidR="00472273">
        <w:rPr>
          <w:rFonts w:cs="Segoe UI"/>
          <w:szCs w:val="21"/>
        </w:rPr>
        <w:t>.</w:t>
      </w:r>
      <w:r w:rsidR="00A368F6" w:rsidRPr="004E4B0E">
        <w:rPr>
          <w:rStyle w:val="FootnoteReference"/>
          <w:rFonts w:cs="Segoe UI"/>
          <w:szCs w:val="21"/>
        </w:rPr>
        <w:footnoteReference w:id="35"/>
      </w:r>
      <w:r w:rsidR="00A368F6" w:rsidRPr="004E4B0E">
        <w:rPr>
          <w:rFonts w:cs="Segoe UI"/>
          <w:szCs w:val="21"/>
        </w:rPr>
        <w:t xml:space="preserve"> To qualify as a ‘new’ service, the service must predominantly consist of programs not previously transmitted in Australia.</w:t>
      </w:r>
    </w:p>
    <w:p w14:paraId="7E68C49B" w14:textId="4FDF028B" w:rsidR="00A368F6" w:rsidRPr="004E4B0E" w:rsidRDefault="00A368F6" w:rsidP="00A368F6">
      <w:pPr>
        <w:rPr>
          <w:rFonts w:cs="Segoe UI"/>
          <w:szCs w:val="21"/>
        </w:rPr>
      </w:pPr>
      <w:r w:rsidRPr="004E4B0E">
        <w:rPr>
          <w:rFonts w:cs="Segoe UI"/>
          <w:szCs w:val="21"/>
        </w:rPr>
        <w:t xml:space="preserve">The ACMA has </w:t>
      </w:r>
      <w:r w:rsidR="00434621" w:rsidRPr="004E4B0E">
        <w:rPr>
          <w:rFonts w:cs="Segoe UI"/>
          <w:szCs w:val="21"/>
        </w:rPr>
        <w:t>expressed</w:t>
      </w:r>
      <w:r w:rsidR="000F33D1" w:rsidRPr="004E4B0E">
        <w:rPr>
          <w:rFonts w:cs="Segoe UI"/>
          <w:szCs w:val="21"/>
        </w:rPr>
        <w:t xml:space="preserve"> </w:t>
      </w:r>
      <w:r w:rsidRPr="004E4B0E">
        <w:rPr>
          <w:rFonts w:cs="Segoe UI"/>
          <w:szCs w:val="21"/>
        </w:rPr>
        <w:t>the view that it is reasonable for a new service ‘which is broadcasting content that has not previously been broadcast in Australia, to be exempt from captioning in its first year of operation’</w:t>
      </w:r>
      <w:r w:rsidR="00472273">
        <w:rPr>
          <w:rFonts w:cs="Segoe UI"/>
          <w:szCs w:val="21"/>
        </w:rPr>
        <w:t>.</w:t>
      </w:r>
      <w:r w:rsidRPr="004E4B0E">
        <w:rPr>
          <w:rStyle w:val="FootnoteReference"/>
          <w:rFonts w:cs="Segoe UI"/>
          <w:szCs w:val="21"/>
        </w:rPr>
        <w:footnoteReference w:id="36"/>
      </w:r>
      <w:r w:rsidRPr="004E4B0E">
        <w:rPr>
          <w:rFonts w:cs="Segoe UI"/>
          <w:szCs w:val="21"/>
        </w:rPr>
        <w:t xml:space="preserve"> Whilst the regulator acknowledged concerns expressed by some stakeholders in relation to the blanket exemption, it noted the current approach allowed flexibility for new formats and genres to be trialled on Australian television, whilst not excluding accessibility to these services in the longer term.</w:t>
      </w:r>
      <w:r w:rsidRPr="004E4B0E">
        <w:rPr>
          <w:rStyle w:val="FootnoteReference"/>
          <w:rFonts w:cs="Segoe UI"/>
          <w:szCs w:val="21"/>
        </w:rPr>
        <w:footnoteReference w:id="37"/>
      </w:r>
      <w:r w:rsidR="00FF3855">
        <w:rPr>
          <w:rFonts w:cs="Segoe UI"/>
          <w:szCs w:val="21"/>
        </w:rPr>
        <w:t xml:space="preserve"> </w:t>
      </w:r>
    </w:p>
    <w:p w14:paraId="144B7302" w14:textId="205F2B3E" w:rsidR="00A368F6" w:rsidRPr="004E4B0E" w:rsidRDefault="00A368F6" w:rsidP="00A368F6">
      <w:pPr>
        <w:rPr>
          <w:rFonts w:cs="Segoe UI"/>
          <w:szCs w:val="21"/>
        </w:rPr>
      </w:pPr>
      <w:r w:rsidRPr="004E4B0E">
        <w:rPr>
          <w:rFonts w:cs="Segoe UI"/>
          <w:szCs w:val="21"/>
        </w:rPr>
        <w:t xml:space="preserve">In </w:t>
      </w:r>
      <w:r w:rsidR="00FF3855">
        <w:rPr>
          <w:rFonts w:cs="Segoe UI"/>
          <w:szCs w:val="21"/>
        </w:rPr>
        <w:t>2019–20</w:t>
      </w:r>
      <w:r w:rsidR="00467AF4" w:rsidRPr="004E4B0E">
        <w:rPr>
          <w:rFonts w:cs="Segoe UI"/>
          <w:szCs w:val="21"/>
        </w:rPr>
        <w:t>,</w:t>
      </w:r>
      <w:r w:rsidR="00467AF4">
        <w:rPr>
          <w:rFonts w:cs="Segoe UI"/>
          <w:szCs w:val="21"/>
        </w:rPr>
        <w:t xml:space="preserve"> </w:t>
      </w:r>
      <w:r w:rsidR="0056429B">
        <w:rPr>
          <w:rFonts w:cs="Segoe UI"/>
          <w:szCs w:val="21"/>
        </w:rPr>
        <w:t>two</w:t>
      </w:r>
      <w:r w:rsidR="004E4B0E" w:rsidRPr="004E4B0E">
        <w:rPr>
          <w:rFonts w:cs="Segoe UI"/>
          <w:szCs w:val="21"/>
        </w:rPr>
        <w:t xml:space="preserve"> </w:t>
      </w:r>
      <w:r w:rsidR="00467AF4">
        <w:rPr>
          <w:rFonts w:cs="Segoe UI"/>
          <w:szCs w:val="21"/>
        </w:rPr>
        <w:t xml:space="preserve">new </w:t>
      </w:r>
      <w:r w:rsidR="004E4B0E" w:rsidRPr="004E4B0E">
        <w:rPr>
          <w:rFonts w:cs="Segoe UI"/>
          <w:szCs w:val="21"/>
        </w:rPr>
        <w:t>channels</w:t>
      </w:r>
      <w:r w:rsidRPr="004E4B0E">
        <w:rPr>
          <w:rFonts w:cs="Segoe UI"/>
          <w:szCs w:val="21"/>
        </w:rPr>
        <w:t xml:space="preserve"> were </w:t>
      </w:r>
      <w:r w:rsidR="00467AF4">
        <w:rPr>
          <w:rFonts w:cs="Segoe UI"/>
          <w:szCs w:val="21"/>
        </w:rPr>
        <w:t xml:space="preserve">excluded </w:t>
      </w:r>
      <w:r w:rsidRPr="004E4B0E">
        <w:rPr>
          <w:rFonts w:cs="Segoe UI"/>
          <w:szCs w:val="21"/>
        </w:rPr>
        <w:t xml:space="preserve">from </w:t>
      </w:r>
      <w:r w:rsidR="00467AF4">
        <w:rPr>
          <w:rFonts w:cs="Segoe UI"/>
          <w:szCs w:val="21"/>
        </w:rPr>
        <w:t xml:space="preserve">the annual </w:t>
      </w:r>
      <w:r w:rsidRPr="004E4B0E">
        <w:rPr>
          <w:rFonts w:cs="Segoe UI"/>
          <w:szCs w:val="21"/>
        </w:rPr>
        <w:t xml:space="preserve">captioning </w:t>
      </w:r>
      <w:r w:rsidR="00467AF4">
        <w:rPr>
          <w:rFonts w:cs="Segoe UI"/>
          <w:szCs w:val="21"/>
        </w:rPr>
        <w:t>targets—</w:t>
      </w:r>
      <w:r w:rsidRPr="00842BB0">
        <w:rPr>
          <w:rFonts w:cs="Segoe UI"/>
          <w:szCs w:val="21"/>
        </w:rPr>
        <w:t xml:space="preserve">Fox Cricket and </w:t>
      </w:r>
      <w:r w:rsidR="00A71E6C" w:rsidRPr="00842BB0">
        <w:rPr>
          <w:rFonts w:cs="Segoe UI"/>
          <w:szCs w:val="21"/>
        </w:rPr>
        <w:t>MSNBC</w:t>
      </w:r>
      <w:r w:rsidRPr="00842BB0">
        <w:rPr>
          <w:rFonts w:cs="Segoe UI"/>
          <w:szCs w:val="21"/>
        </w:rPr>
        <w:t>, a news channel</w:t>
      </w:r>
      <w:r w:rsidR="00467AF4">
        <w:rPr>
          <w:rFonts w:cs="Segoe UI"/>
          <w:szCs w:val="21"/>
        </w:rPr>
        <w:t>.</w:t>
      </w:r>
      <w:r w:rsidR="00467AF4" w:rsidRPr="004E4B0E">
        <w:rPr>
          <w:rStyle w:val="FootnoteReference"/>
          <w:rFonts w:cs="Segoe UI"/>
          <w:szCs w:val="21"/>
        </w:rPr>
        <w:footnoteReference w:id="38"/>
      </w:r>
    </w:p>
    <w:p w14:paraId="7623AA00" w14:textId="77777777" w:rsidR="007B6C82" w:rsidRDefault="00434621" w:rsidP="00A368F6">
      <w:r w:rsidRPr="004E4B0E">
        <w:rPr>
          <w:rFonts w:cs="Segoe UI"/>
          <w:szCs w:val="21"/>
        </w:rPr>
        <w:t xml:space="preserve">The </w:t>
      </w:r>
      <w:r w:rsidR="00A368F6" w:rsidRPr="004E4B0E">
        <w:rPr>
          <w:rFonts w:cs="Segoe UI"/>
          <w:szCs w:val="21"/>
        </w:rPr>
        <w:t xml:space="preserve">new services </w:t>
      </w:r>
      <w:r w:rsidRPr="004E4B0E">
        <w:rPr>
          <w:rFonts w:cs="Segoe UI"/>
          <w:szCs w:val="21"/>
        </w:rPr>
        <w:t>exclusion is a</w:t>
      </w:r>
      <w:r w:rsidR="00A368F6" w:rsidRPr="004E4B0E">
        <w:rPr>
          <w:rFonts w:cs="Segoe UI"/>
          <w:szCs w:val="21"/>
        </w:rPr>
        <w:t xml:space="preserve"> simple objective measure that</w:t>
      </w:r>
      <w:r w:rsidRPr="004E4B0E">
        <w:rPr>
          <w:rFonts w:cs="Segoe UI"/>
          <w:szCs w:val="21"/>
        </w:rPr>
        <w:t xml:space="preserve">, </w:t>
      </w:r>
      <w:r w:rsidR="00FE5761">
        <w:rPr>
          <w:rFonts w:cs="Segoe UI"/>
          <w:szCs w:val="21"/>
        </w:rPr>
        <w:t>may</w:t>
      </w:r>
      <w:r w:rsidR="00BB1FB0" w:rsidRPr="004E4B0E">
        <w:rPr>
          <w:rFonts w:cs="Segoe UI"/>
          <w:szCs w:val="21"/>
        </w:rPr>
        <w:t xml:space="preserve"> support</w:t>
      </w:r>
      <w:r w:rsidR="00A368F6" w:rsidRPr="003A2370">
        <w:rPr>
          <w:rFonts w:cs="Segoe UI"/>
          <w:color w:val="000000" w:themeColor="text1"/>
          <w:szCs w:val="21"/>
        </w:rPr>
        <w:t xml:space="preserve"> </w:t>
      </w:r>
      <w:r w:rsidRPr="004E4B0E">
        <w:rPr>
          <w:rFonts w:cs="Segoe UI"/>
          <w:szCs w:val="21"/>
        </w:rPr>
        <w:t>new channels</w:t>
      </w:r>
      <w:r w:rsidR="00A368F6" w:rsidRPr="004E4B0E">
        <w:rPr>
          <w:rFonts w:cs="Segoe UI"/>
          <w:szCs w:val="21"/>
        </w:rPr>
        <w:t xml:space="preserve"> in </w:t>
      </w:r>
      <w:r w:rsidR="00BB1FB0" w:rsidRPr="004E4B0E">
        <w:rPr>
          <w:rFonts w:cs="Segoe UI"/>
          <w:szCs w:val="21"/>
        </w:rPr>
        <w:t>their</w:t>
      </w:r>
      <w:r w:rsidR="00A368F6" w:rsidRPr="004E4B0E">
        <w:rPr>
          <w:rFonts w:cs="Segoe UI"/>
          <w:szCs w:val="21"/>
        </w:rPr>
        <w:t xml:space="preserve"> first year of broadcasting</w:t>
      </w:r>
      <w:r w:rsidRPr="004E4B0E">
        <w:rPr>
          <w:rFonts w:cs="Segoe UI"/>
          <w:szCs w:val="21"/>
        </w:rPr>
        <w:t xml:space="preserve"> </w:t>
      </w:r>
      <w:r w:rsidR="00BB1FB0" w:rsidRPr="004E4B0E">
        <w:rPr>
          <w:rFonts w:cs="Segoe UI"/>
          <w:szCs w:val="21"/>
        </w:rPr>
        <w:t>and provide incentives for</w:t>
      </w:r>
      <w:r w:rsidR="00A368F6" w:rsidRPr="004E4B0E">
        <w:rPr>
          <w:rFonts w:cs="Segoe UI"/>
          <w:szCs w:val="21"/>
        </w:rPr>
        <w:t xml:space="preserve"> the</w:t>
      </w:r>
      <w:r w:rsidR="00BB1FB0" w:rsidRPr="004E4B0E">
        <w:rPr>
          <w:rFonts w:cs="Segoe UI"/>
          <w:szCs w:val="21"/>
        </w:rPr>
        <w:t xml:space="preserve"> </w:t>
      </w:r>
      <w:r w:rsidR="00A368F6" w:rsidRPr="004E4B0E">
        <w:rPr>
          <w:rFonts w:cs="Segoe UI"/>
          <w:szCs w:val="21"/>
        </w:rPr>
        <w:t xml:space="preserve">provision of </w:t>
      </w:r>
      <w:r w:rsidR="00BB1FB0" w:rsidRPr="004E4B0E">
        <w:rPr>
          <w:rFonts w:cs="Segoe UI"/>
          <w:szCs w:val="21"/>
        </w:rPr>
        <w:t xml:space="preserve">a wider range of </w:t>
      </w:r>
      <w:r w:rsidR="00A368F6" w:rsidRPr="004E4B0E">
        <w:rPr>
          <w:rFonts w:cs="Segoe UI"/>
          <w:szCs w:val="21"/>
        </w:rPr>
        <w:t>accessible STV content</w:t>
      </w:r>
      <w:r w:rsidR="0022463E">
        <w:rPr>
          <w:rFonts w:cs="Segoe UI"/>
          <w:szCs w:val="21"/>
        </w:rPr>
        <w:t xml:space="preserve"> in the longer</w:t>
      </w:r>
      <w:r w:rsidRPr="004E4B0E">
        <w:rPr>
          <w:rFonts w:cs="Segoe UI"/>
          <w:szCs w:val="21"/>
        </w:rPr>
        <w:t>-term</w:t>
      </w:r>
      <w:r w:rsidR="007B6C82">
        <w:t>.</w:t>
      </w:r>
    </w:p>
    <w:p w14:paraId="402F204A" w14:textId="03CD4D85" w:rsidR="00A368F6" w:rsidRPr="00C873B8" w:rsidRDefault="00A368F6" w:rsidP="00D0745B">
      <w:pPr>
        <w:pStyle w:val="Heading3"/>
      </w:pPr>
      <w:bookmarkStart w:id="55" w:name="_Toc70683426"/>
      <w:bookmarkStart w:id="56" w:name="_Toc83906704"/>
      <w:r w:rsidRPr="00C873B8">
        <w:t>Sports averaging</w:t>
      </w:r>
      <w:bookmarkEnd w:id="55"/>
      <w:bookmarkEnd w:id="56"/>
    </w:p>
    <w:p w14:paraId="2CD2A82C" w14:textId="5F2F96AB" w:rsidR="00F95CAE" w:rsidRPr="003175CF" w:rsidRDefault="00F95CAE" w:rsidP="00F95CAE">
      <w:pPr>
        <w:spacing w:line="259" w:lineRule="auto"/>
        <w:rPr>
          <w:rFonts w:cs="Segoe UI"/>
          <w:szCs w:val="21"/>
        </w:rPr>
      </w:pPr>
      <w:r w:rsidRPr="003175CF">
        <w:rPr>
          <w:rFonts w:cs="Segoe UI"/>
          <w:szCs w:val="21"/>
        </w:rPr>
        <w:t xml:space="preserve">Subsection 130ZV(3) of the BSA allows the annual captioning target for sport services to be aggregated (averaged) across a group of sports channels owned by the same channel provider. One third of a sports channel’s target can be </w:t>
      </w:r>
      <w:r w:rsidR="003175CF">
        <w:rPr>
          <w:rFonts w:cs="Segoe UI"/>
          <w:szCs w:val="21"/>
        </w:rPr>
        <w:t>m</w:t>
      </w:r>
      <w:r w:rsidRPr="003175CF">
        <w:rPr>
          <w:rFonts w:cs="Segoe UI"/>
          <w:szCs w:val="21"/>
        </w:rPr>
        <w:t>et on another sports channel supplied by the same provider, as long as the average of the captioning levels across all channels in the group meets the annual targets.</w:t>
      </w:r>
    </w:p>
    <w:p w14:paraId="288A7421" w14:textId="62630AAF" w:rsidR="00F95CAE" w:rsidRPr="003175CF" w:rsidRDefault="00F95CAE" w:rsidP="00F95CAE">
      <w:pPr>
        <w:spacing w:line="259" w:lineRule="auto"/>
        <w:rPr>
          <w:rFonts w:cs="Segoe UI"/>
          <w:szCs w:val="21"/>
        </w:rPr>
      </w:pPr>
      <w:r w:rsidRPr="003175CF">
        <w:rPr>
          <w:rFonts w:cs="Segoe UI"/>
          <w:szCs w:val="21"/>
        </w:rPr>
        <w:t xml:space="preserve">The benefits of this provision </w:t>
      </w:r>
      <w:r w:rsidR="00936C4D">
        <w:rPr>
          <w:rFonts w:cs="Segoe UI"/>
          <w:szCs w:val="21"/>
        </w:rPr>
        <w:t>for viewers</w:t>
      </w:r>
      <w:r w:rsidR="002437D2">
        <w:rPr>
          <w:rFonts w:cs="Segoe UI"/>
          <w:szCs w:val="21"/>
        </w:rPr>
        <w:t xml:space="preserve"> include</w:t>
      </w:r>
      <w:r w:rsidRPr="003175CF">
        <w:rPr>
          <w:rFonts w:cs="Segoe UI"/>
          <w:szCs w:val="21"/>
        </w:rPr>
        <w:t>:</w:t>
      </w:r>
    </w:p>
    <w:p w14:paraId="6295EF27" w14:textId="3F02C12B" w:rsidR="00F95CAE" w:rsidRPr="00F95CAE" w:rsidRDefault="007F1521" w:rsidP="007B6C82">
      <w:pPr>
        <w:pStyle w:val="Listparagraphbullets"/>
      </w:pPr>
      <w:r>
        <w:t xml:space="preserve">where </w:t>
      </w:r>
      <w:r w:rsidR="00F95CAE" w:rsidRPr="00F95CAE">
        <w:t>a sports event held over a number of days is shifted between channels before the completion of an event, captioning can ‘follow’ the event</w:t>
      </w:r>
      <w:r>
        <w:t xml:space="preserve">; and </w:t>
      </w:r>
    </w:p>
    <w:p w14:paraId="2D048ADA" w14:textId="232AC189" w:rsidR="00F95CAE" w:rsidRDefault="007F1521" w:rsidP="007B6C82">
      <w:pPr>
        <w:pStyle w:val="Listparagraphbullets"/>
      </w:pPr>
      <w:proofErr w:type="gramStart"/>
      <w:r>
        <w:t>directing</w:t>
      </w:r>
      <w:proofErr w:type="gramEnd"/>
      <w:r>
        <w:t xml:space="preserve"> </w:t>
      </w:r>
      <w:r w:rsidR="003F767D">
        <w:t>c</w:t>
      </w:r>
      <w:r w:rsidR="00F95CAE" w:rsidRPr="00F95CAE">
        <w:t xml:space="preserve">aptions towards very popular </w:t>
      </w:r>
      <w:r>
        <w:t xml:space="preserve">sports </w:t>
      </w:r>
      <w:r w:rsidR="00F95CAE" w:rsidRPr="00F95CAE">
        <w:t>programming</w:t>
      </w:r>
      <w:r w:rsidR="007B6C82">
        <w:t>—</w:t>
      </w:r>
      <w:r w:rsidR="00F95CAE" w:rsidRPr="00F95CAE">
        <w:t>such as AFL and NRL, ensur</w:t>
      </w:r>
      <w:r>
        <w:t>es</w:t>
      </w:r>
      <w:r w:rsidR="00F95CAE" w:rsidRPr="00F95CAE">
        <w:t xml:space="preserve"> that captions </w:t>
      </w:r>
      <w:r>
        <w:t xml:space="preserve">can </w:t>
      </w:r>
      <w:r w:rsidR="00F95CAE" w:rsidRPr="00F95CAE">
        <w:t>reach large audiences.</w:t>
      </w:r>
    </w:p>
    <w:p w14:paraId="0DC505A2" w14:textId="731DA6B9" w:rsidR="002437D2" w:rsidRPr="002437D2" w:rsidRDefault="002437D2" w:rsidP="002437D2">
      <w:pPr>
        <w:spacing w:line="259" w:lineRule="auto"/>
        <w:rPr>
          <w:rFonts w:cs="Segoe UI"/>
          <w:szCs w:val="21"/>
        </w:rPr>
      </w:pPr>
      <w:r w:rsidRPr="002437D2">
        <w:rPr>
          <w:rFonts w:cs="Segoe UI"/>
          <w:szCs w:val="21"/>
        </w:rPr>
        <w:lastRenderedPageBreak/>
        <w:t xml:space="preserve">As sports’ target aggregation was introduced as recently as 2015, there was little feedback from viewer representatives about its operation during the </w:t>
      </w:r>
      <w:r w:rsidR="007B6C82">
        <w:rPr>
          <w:rFonts w:cs="Segoe UI"/>
          <w:szCs w:val="21"/>
        </w:rPr>
        <w:t>2015–17</w:t>
      </w:r>
      <w:r w:rsidRPr="002437D2">
        <w:rPr>
          <w:rFonts w:cs="Segoe UI"/>
          <w:szCs w:val="21"/>
        </w:rPr>
        <w:t xml:space="preserve"> consultations, although one representative group noted to the ACMA review that the rules “are particularly confusing”</w:t>
      </w:r>
      <w:r w:rsidR="00472273">
        <w:rPr>
          <w:rFonts w:cs="Segoe UI"/>
          <w:szCs w:val="21"/>
        </w:rPr>
        <w:t>.</w:t>
      </w:r>
      <w:r w:rsidR="00AB060C">
        <w:rPr>
          <w:rStyle w:val="FootnoteReference"/>
          <w:rFonts w:cs="Segoe UI"/>
          <w:szCs w:val="21"/>
        </w:rPr>
        <w:footnoteReference w:id="39"/>
      </w:r>
      <w:r w:rsidRPr="002437D2">
        <w:rPr>
          <w:rFonts w:cs="Segoe UI"/>
          <w:szCs w:val="21"/>
        </w:rPr>
        <w:t xml:space="preserve"> </w:t>
      </w:r>
    </w:p>
    <w:p w14:paraId="75E1A746" w14:textId="202287B6" w:rsidR="007B6C82" w:rsidRDefault="002437D2" w:rsidP="002437D2">
      <w:pPr>
        <w:spacing w:line="259" w:lineRule="auto"/>
        <w:rPr>
          <w:rFonts w:cs="Segoe UI"/>
          <w:szCs w:val="21"/>
        </w:rPr>
      </w:pPr>
      <w:r w:rsidRPr="002437D2">
        <w:rPr>
          <w:rFonts w:cs="Segoe UI"/>
          <w:szCs w:val="21"/>
        </w:rPr>
        <w:t xml:space="preserve">In </w:t>
      </w:r>
      <w:r w:rsidR="007B6C82">
        <w:rPr>
          <w:rFonts w:cs="Segoe UI"/>
          <w:szCs w:val="21"/>
        </w:rPr>
        <w:t>2015–17</w:t>
      </w:r>
      <w:r w:rsidRPr="002437D2">
        <w:rPr>
          <w:rFonts w:cs="Segoe UI"/>
          <w:szCs w:val="21"/>
        </w:rPr>
        <w:t xml:space="preserve">, ASTRA sought flexibility to aggregate a higher percentage of </w:t>
      </w:r>
      <w:r w:rsidR="00C47391">
        <w:rPr>
          <w:rFonts w:cs="Segoe UI"/>
          <w:szCs w:val="21"/>
        </w:rPr>
        <w:t xml:space="preserve">sports </w:t>
      </w:r>
      <w:r w:rsidRPr="002437D2">
        <w:rPr>
          <w:rFonts w:cs="Segoe UI"/>
          <w:szCs w:val="21"/>
        </w:rPr>
        <w:t xml:space="preserve">services. </w:t>
      </w:r>
      <w:r w:rsidR="00C47391">
        <w:rPr>
          <w:rFonts w:cs="Segoe UI"/>
          <w:szCs w:val="21"/>
        </w:rPr>
        <w:t>There has been no renewed request for changes to sports averaging from STV licensees since then</w:t>
      </w:r>
      <w:r w:rsidR="007B6C82">
        <w:rPr>
          <w:rFonts w:cs="Segoe UI"/>
          <w:szCs w:val="21"/>
        </w:rPr>
        <w:t>.</w:t>
      </w:r>
    </w:p>
    <w:p w14:paraId="037238CD" w14:textId="1D4B895E" w:rsidR="00A66E92" w:rsidRPr="002437D2" w:rsidRDefault="005D5BB1" w:rsidP="002437D2">
      <w:pPr>
        <w:spacing w:line="259" w:lineRule="auto"/>
        <w:rPr>
          <w:rFonts w:cs="Segoe UI"/>
          <w:szCs w:val="21"/>
        </w:rPr>
      </w:pPr>
      <w:r>
        <w:rPr>
          <w:rFonts w:cs="Segoe UI"/>
          <w:szCs w:val="21"/>
        </w:rPr>
        <w:t>S</w:t>
      </w:r>
      <w:r w:rsidR="00C47391" w:rsidRPr="00C66885">
        <w:rPr>
          <w:rFonts w:cs="Segoe UI"/>
          <w:szCs w:val="21"/>
        </w:rPr>
        <w:t xml:space="preserve">ports averaging in its current form </w:t>
      </w:r>
      <w:r>
        <w:rPr>
          <w:rFonts w:cs="Segoe UI"/>
          <w:szCs w:val="21"/>
        </w:rPr>
        <w:t xml:space="preserve">appears to </w:t>
      </w:r>
      <w:r w:rsidR="00FE5761">
        <w:rPr>
          <w:rFonts w:cs="Segoe UI"/>
          <w:szCs w:val="21"/>
        </w:rPr>
        <w:t xml:space="preserve">offer </w:t>
      </w:r>
      <w:r w:rsidR="005A7094" w:rsidRPr="00C66885">
        <w:rPr>
          <w:rFonts w:cs="Segoe UI"/>
          <w:szCs w:val="21"/>
        </w:rPr>
        <w:t xml:space="preserve">benefit both STV licensees </w:t>
      </w:r>
      <w:r w:rsidR="00B13F90">
        <w:rPr>
          <w:rFonts w:cs="Segoe UI"/>
          <w:szCs w:val="21"/>
        </w:rPr>
        <w:t>and</w:t>
      </w:r>
      <w:r w:rsidR="00C66885" w:rsidRPr="00C66885">
        <w:rPr>
          <w:rFonts w:cs="Segoe UI"/>
          <w:szCs w:val="21"/>
        </w:rPr>
        <w:t xml:space="preserve"> viewers.</w:t>
      </w:r>
    </w:p>
    <w:p w14:paraId="6A53BC64" w14:textId="77777777" w:rsidR="00450830" w:rsidRPr="00075020" w:rsidRDefault="002A08F7" w:rsidP="00D0745B">
      <w:pPr>
        <w:pStyle w:val="Heading3"/>
      </w:pPr>
      <w:bookmarkStart w:id="57" w:name="_Toc83906705"/>
      <w:r w:rsidRPr="00075020">
        <w:t>Captioning of repeat programs</w:t>
      </w:r>
      <w:bookmarkEnd w:id="57"/>
    </w:p>
    <w:p w14:paraId="2F905FB7" w14:textId="58270533" w:rsidR="00295385" w:rsidRPr="00295385" w:rsidRDefault="00295385" w:rsidP="00295385">
      <w:pPr>
        <w:spacing w:line="259" w:lineRule="auto"/>
        <w:rPr>
          <w:rFonts w:cs="Segoe UI"/>
          <w:szCs w:val="21"/>
        </w:rPr>
      </w:pPr>
      <w:r w:rsidRPr="00295385">
        <w:rPr>
          <w:rFonts w:cs="Segoe UI"/>
          <w:szCs w:val="21"/>
        </w:rPr>
        <w:t xml:space="preserve">Section 130ZZ of the BSA provides that that if a STV licensee transmits a program which it has previously transmitted on one of its channels with captions and </w:t>
      </w:r>
      <w:r w:rsidR="005A5FBA">
        <w:rPr>
          <w:rFonts w:cs="Segoe UI"/>
          <w:szCs w:val="21"/>
        </w:rPr>
        <w:t xml:space="preserve">on each occasion the </w:t>
      </w:r>
      <w:r w:rsidRPr="00295385">
        <w:rPr>
          <w:rFonts w:cs="Segoe UI"/>
          <w:szCs w:val="21"/>
        </w:rPr>
        <w:t>programs had been supplied by the same channel provider, the licensee is required to caption the repeat of the program.</w:t>
      </w:r>
    </w:p>
    <w:p w14:paraId="7DF5987E" w14:textId="40A080CE" w:rsidR="0031386B" w:rsidRPr="00B27511" w:rsidRDefault="0031386B" w:rsidP="0031386B">
      <w:pPr>
        <w:spacing w:line="259" w:lineRule="auto"/>
        <w:rPr>
          <w:rFonts w:cs="Segoe UI"/>
          <w:szCs w:val="21"/>
        </w:rPr>
      </w:pPr>
      <w:r w:rsidRPr="00B27511">
        <w:rPr>
          <w:rFonts w:cs="Segoe UI"/>
          <w:szCs w:val="21"/>
        </w:rPr>
        <w:t xml:space="preserve">Restricting the obligation to caption a repeat program to </w:t>
      </w:r>
      <w:r w:rsidR="005A5FBA">
        <w:rPr>
          <w:rFonts w:cs="Segoe UI"/>
          <w:szCs w:val="21"/>
        </w:rPr>
        <w:t xml:space="preserve">instances where the </w:t>
      </w:r>
      <w:r w:rsidRPr="00B27511">
        <w:rPr>
          <w:rFonts w:cs="Segoe UI"/>
          <w:szCs w:val="21"/>
        </w:rPr>
        <w:t xml:space="preserve">program </w:t>
      </w:r>
      <w:r w:rsidR="005A5FBA">
        <w:rPr>
          <w:rFonts w:cs="Segoe UI"/>
          <w:szCs w:val="21"/>
        </w:rPr>
        <w:t xml:space="preserve">was </w:t>
      </w:r>
      <w:r w:rsidRPr="00B27511">
        <w:rPr>
          <w:rFonts w:cs="Segoe UI"/>
          <w:szCs w:val="21"/>
        </w:rPr>
        <w:t xml:space="preserve">provided by the same channel provider </w:t>
      </w:r>
      <w:r w:rsidR="005A5FBA">
        <w:rPr>
          <w:rFonts w:cs="Segoe UI"/>
          <w:szCs w:val="21"/>
        </w:rPr>
        <w:t xml:space="preserve">on each occasion, </w:t>
      </w:r>
      <w:r w:rsidRPr="00B27511">
        <w:rPr>
          <w:rFonts w:cs="Segoe UI"/>
          <w:szCs w:val="21"/>
        </w:rPr>
        <w:t xml:space="preserve">eases the cost and regulatory burden for licensees in meeting their captioning obligations, </w:t>
      </w:r>
      <w:r w:rsidR="005A5FBA">
        <w:rPr>
          <w:rFonts w:cs="Segoe UI"/>
          <w:szCs w:val="21"/>
        </w:rPr>
        <w:t xml:space="preserve">since </w:t>
      </w:r>
      <w:r w:rsidRPr="00B27511">
        <w:rPr>
          <w:rFonts w:cs="Segoe UI"/>
          <w:szCs w:val="21"/>
        </w:rPr>
        <w:t xml:space="preserve">there may be difficulties and additional costs associated with captioning </w:t>
      </w:r>
      <w:r w:rsidR="005A5FBA">
        <w:rPr>
          <w:rFonts w:cs="Segoe UI"/>
          <w:szCs w:val="21"/>
        </w:rPr>
        <w:t xml:space="preserve">where the same </w:t>
      </w:r>
      <w:r w:rsidRPr="00B27511">
        <w:rPr>
          <w:rFonts w:cs="Segoe UI"/>
          <w:szCs w:val="21"/>
        </w:rPr>
        <w:t>program</w:t>
      </w:r>
      <w:r w:rsidR="005A5FBA">
        <w:rPr>
          <w:rFonts w:cs="Segoe UI"/>
          <w:szCs w:val="21"/>
        </w:rPr>
        <w:t xml:space="preserve"> is</w:t>
      </w:r>
      <w:r w:rsidRPr="00B27511">
        <w:rPr>
          <w:rFonts w:cs="Segoe UI"/>
          <w:szCs w:val="21"/>
        </w:rPr>
        <w:t xml:space="preserve"> provided by different channel provider</w:t>
      </w:r>
      <w:r w:rsidR="005A5FBA">
        <w:rPr>
          <w:rFonts w:cs="Segoe UI"/>
          <w:szCs w:val="21"/>
        </w:rPr>
        <w:t>s</w:t>
      </w:r>
      <w:r w:rsidRPr="00B27511">
        <w:rPr>
          <w:rFonts w:cs="Segoe UI"/>
          <w:szCs w:val="21"/>
        </w:rPr>
        <w:t>.</w:t>
      </w:r>
    </w:p>
    <w:p w14:paraId="51E825F7" w14:textId="34074398" w:rsidR="0031386B" w:rsidRPr="00B27511" w:rsidRDefault="0031386B" w:rsidP="0031386B">
      <w:pPr>
        <w:spacing w:line="259" w:lineRule="auto"/>
        <w:rPr>
          <w:rFonts w:cs="Segoe UI"/>
          <w:szCs w:val="21"/>
        </w:rPr>
      </w:pPr>
      <w:r w:rsidRPr="00B27511">
        <w:rPr>
          <w:rFonts w:cs="Segoe UI"/>
          <w:szCs w:val="21"/>
        </w:rPr>
        <w:t>At the same time, as the ACMA</w:t>
      </w:r>
      <w:r w:rsidR="00A66E92">
        <w:rPr>
          <w:rFonts w:cs="Segoe UI"/>
          <w:szCs w:val="21"/>
        </w:rPr>
        <w:t xml:space="preserve"> has </w:t>
      </w:r>
      <w:r w:rsidRPr="00B27511">
        <w:rPr>
          <w:rFonts w:cs="Segoe UI"/>
          <w:szCs w:val="21"/>
        </w:rPr>
        <w:t>pointed</w:t>
      </w:r>
      <w:r w:rsidR="001432EA">
        <w:rPr>
          <w:rFonts w:cs="Segoe UI"/>
          <w:szCs w:val="21"/>
        </w:rPr>
        <w:t xml:space="preserve"> out</w:t>
      </w:r>
      <w:r w:rsidRPr="00B27511">
        <w:rPr>
          <w:rFonts w:cs="Segoe UI"/>
          <w:szCs w:val="21"/>
        </w:rPr>
        <w:t>, the requirement benefits viewers for example, through the provision of a program with captions which may be repeated on a channel that has already filled its captioning requirement, or on a channel that is excluded from the captioning obligations under s130ZX of the Act (‘nominated services’)</w:t>
      </w:r>
      <w:r w:rsidR="00472273">
        <w:rPr>
          <w:rFonts w:cs="Segoe UI"/>
          <w:szCs w:val="21"/>
        </w:rPr>
        <w:t>.</w:t>
      </w:r>
      <w:r w:rsidR="00F5464D">
        <w:rPr>
          <w:rStyle w:val="FootnoteReference"/>
          <w:rFonts w:cs="Segoe UI"/>
          <w:szCs w:val="21"/>
        </w:rPr>
        <w:footnoteReference w:id="40"/>
      </w:r>
    </w:p>
    <w:p w14:paraId="2C17BE9A" w14:textId="77777777" w:rsidR="007B6C82" w:rsidRDefault="005D5BB1" w:rsidP="0031386B">
      <w:pPr>
        <w:spacing w:line="259" w:lineRule="auto"/>
        <w:rPr>
          <w:rFonts w:cs="Segoe UI"/>
          <w:szCs w:val="21"/>
        </w:rPr>
      </w:pPr>
      <w:r>
        <w:rPr>
          <w:rFonts w:cs="Segoe UI"/>
          <w:szCs w:val="21"/>
        </w:rPr>
        <w:t>T</w:t>
      </w:r>
      <w:r w:rsidR="0031386B" w:rsidRPr="00B27511">
        <w:rPr>
          <w:rFonts w:cs="Segoe UI"/>
          <w:szCs w:val="21"/>
        </w:rPr>
        <w:t>he captioning of repeat</w:t>
      </w:r>
      <w:r w:rsidR="00295385">
        <w:rPr>
          <w:rFonts w:cs="Segoe UI"/>
          <w:szCs w:val="21"/>
        </w:rPr>
        <w:t xml:space="preserve"> programming </w:t>
      </w:r>
      <w:r w:rsidR="005A5FBA">
        <w:rPr>
          <w:rFonts w:cs="Segoe UI"/>
          <w:szCs w:val="21"/>
        </w:rPr>
        <w:t xml:space="preserve">sourced </w:t>
      </w:r>
      <w:r w:rsidR="00295385">
        <w:rPr>
          <w:rFonts w:cs="Segoe UI"/>
          <w:szCs w:val="21"/>
        </w:rPr>
        <w:t xml:space="preserve">from the same channel provider </w:t>
      </w:r>
      <w:r>
        <w:rPr>
          <w:rFonts w:cs="Segoe UI"/>
          <w:szCs w:val="21"/>
        </w:rPr>
        <w:t>appears to</w:t>
      </w:r>
      <w:r w:rsidR="00FE5761">
        <w:rPr>
          <w:rFonts w:cs="Segoe UI"/>
          <w:szCs w:val="21"/>
        </w:rPr>
        <w:t xml:space="preserve"> be</w:t>
      </w:r>
      <w:r>
        <w:rPr>
          <w:rFonts w:cs="Segoe UI"/>
          <w:szCs w:val="21"/>
        </w:rPr>
        <w:t xml:space="preserve"> </w:t>
      </w:r>
      <w:r w:rsidR="0031386B" w:rsidRPr="00B27511">
        <w:rPr>
          <w:rFonts w:cs="Segoe UI"/>
          <w:szCs w:val="21"/>
        </w:rPr>
        <w:t xml:space="preserve">of benefit </w:t>
      </w:r>
      <w:r w:rsidR="007F1521" w:rsidRPr="00B27511">
        <w:rPr>
          <w:rFonts w:cs="Segoe UI"/>
          <w:szCs w:val="21"/>
        </w:rPr>
        <w:t>t</w:t>
      </w:r>
      <w:r w:rsidR="007F1521">
        <w:rPr>
          <w:rFonts w:cs="Segoe UI"/>
          <w:szCs w:val="21"/>
        </w:rPr>
        <w:t>o</w:t>
      </w:r>
      <w:r w:rsidR="0031386B" w:rsidRPr="00B27511">
        <w:rPr>
          <w:rFonts w:cs="Segoe UI"/>
          <w:szCs w:val="21"/>
        </w:rPr>
        <w:t xml:space="preserve"> viewers</w:t>
      </w:r>
      <w:r w:rsidR="00FE5761">
        <w:rPr>
          <w:rFonts w:cs="Segoe UI"/>
          <w:szCs w:val="21"/>
        </w:rPr>
        <w:t xml:space="preserve"> without imposing great additional cost on broadcasters</w:t>
      </w:r>
      <w:r w:rsidR="007B6C82">
        <w:rPr>
          <w:rFonts w:cs="Segoe UI"/>
          <w:szCs w:val="21"/>
        </w:rPr>
        <w:t>.</w:t>
      </w:r>
    </w:p>
    <w:p w14:paraId="0C03837A" w14:textId="6CDB173F" w:rsidR="0031386B" w:rsidRPr="009D0493" w:rsidRDefault="00851F9E" w:rsidP="009D0493">
      <w:pPr>
        <w:pStyle w:val="Heading3"/>
      </w:pPr>
      <w:bookmarkStart w:id="58" w:name="_Toc83906706"/>
      <w:r w:rsidRPr="00B27511">
        <w:t>Captioning of simultaneously transmitted programs</w:t>
      </w:r>
      <w:bookmarkEnd w:id="58"/>
    </w:p>
    <w:p w14:paraId="6C6D8C34" w14:textId="32686ED6" w:rsidR="009D0493" w:rsidRDefault="009D0493" w:rsidP="009D0493">
      <w:pPr>
        <w:spacing w:line="259" w:lineRule="auto"/>
        <w:rPr>
          <w:rFonts w:cs="Segoe UI"/>
          <w:szCs w:val="21"/>
        </w:rPr>
      </w:pPr>
      <w:r>
        <w:rPr>
          <w:rFonts w:cs="Segoe UI"/>
          <w:szCs w:val="21"/>
        </w:rPr>
        <w:t xml:space="preserve">Where a STV licensee transmits a </w:t>
      </w:r>
      <w:r w:rsidRPr="00B27511">
        <w:rPr>
          <w:rFonts w:cs="Segoe UI"/>
          <w:szCs w:val="21"/>
        </w:rPr>
        <w:t xml:space="preserve">program on </w:t>
      </w:r>
      <w:r w:rsidR="009F59D9">
        <w:rPr>
          <w:rFonts w:cs="Segoe UI"/>
          <w:szCs w:val="21"/>
        </w:rPr>
        <w:t>2</w:t>
      </w:r>
      <w:r w:rsidRPr="00B27511">
        <w:rPr>
          <w:rFonts w:cs="Segoe UI"/>
          <w:szCs w:val="21"/>
        </w:rPr>
        <w:t xml:space="preserve"> subscription television services simultaneously</w:t>
      </w:r>
      <w:r>
        <w:rPr>
          <w:rFonts w:cs="Segoe UI"/>
          <w:szCs w:val="21"/>
        </w:rPr>
        <w:t>, s</w:t>
      </w:r>
      <w:r w:rsidRPr="00B27511">
        <w:rPr>
          <w:rFonts w:cs="Segoe UI"/>
          <w:szCs w:val="21"/>
        </w:rPr>
        <w:t xml:space="preserve">ection 130ZZAA </w:t>
      </w:r>
      <w:r>
        <w:rPr>
          <w:rFonts w:cs="Segoe UI"/>
          <w:szCs w:val="21"/>
        </w:rPr>
        <w:t xml:space="preserve">of the BSA </w:t>
      </w:r>
      <w:r w:rsidRPr="00B27511">
        <w:rPr>
          <w:rFonts w:cs="Segoe UI"/>
          <w:szCs w:val="21"/>
        </w:rPr>
        <w:t>require</w:t>
      </w:r>
      <w:r>
        <w:rPr>
          <w:rFonts w:cs="Segoe UI"/>
          <w:szCs w:val="21"/>
        </w:rPr>
        <w:t>s it</w:t>
      </w:r>
      <w:r w:rsidRPr="00B27511">
        <w:rPr>
          <w:rFonts w:cs="Segoe UI"/>
          <w:szCs w:val="21"/>
        </w:rPr>
        <w:t xml:space="preserve"> to caption the second service whe</w:t>
      </w:r>
      <w:r>
        <w:rPr>
          <w:rFonts w:cs="Segoe UI"/>
          <w:szCs w:val="21"/>
        </w:rPr>
        <w:t>re</w:t>
      </w:r>
      <w:r w:rsidRPr="00B27511">
        <w:rPr>
          <w:rFonts w:cs="Segoe UI"/>
          <w:szCs w:val="21"/>
        </w:rPr>
        <w:t xml:space="preserve"> the first service is captioned.</w:t>
      </w:r>
    </w:p>
    <w:p w14:paraId="41A89470" w14:textId="2B81F6DF" w:rsidR="009D0493" w:rsidRDefault="009D0493" w:rsidP="009D0493">
      <w:pPr>
        <w:spacing w:line="259" w:lineRule="auto"/>
        <w:rPr>
          <w:rFonts w:cs="Segoe UI"/>
          <w:szCs w:val="21"/>
        </w:rPr>
      </w:pPr>
      <w:r>
        <w:rPr>
          <w:rFonts w:cs="Segoe UI"/>
          <w:szCs w:val="21"/>
        </w:rPr>
        <w:t>For instance</w:t>
      </w:r>
      <w:r w:rsidRPr="00B27511">
        <w:rPr>
          <w:rFonts w:cs="Segoe UI"/>
          <w:szCs w:val="21"/>
        </w:rPr>
        <w:t xml:space="preserve"> Foxtel offers a number of channels in both high definition and standard definition, </w:t>
      </w:r>
      <w:r>
        <w:rPr>
          <w:rFonts w:cs="Segoe UI"/>
          <w:szCs w:val="21"/>
        </w:rPr>
        <w:t>f</w:t>
      </w:r>
      <w:r w:rsidRPr="00B27511">
        <w:rPr>
          <w:rFonts w:cs="Segoe UI"/>
          <w:szCs w:val="21"/>
        </w:rPr>
        <w:t>or example, BBC First and BBC First HD</w:t>
      </w:r>
      <w:r>
        <w:rPr>
          <w:rFonts w:cs="Segoe UI"/>
          <w:szCs w:val="21"/>
        </w:rPr>
        <w:t>. These STV services may include programs which are broadcast on both channels simultaneously</w:t>
      </w:r>
      <w:r w:rsidRPr="00B27511">
        <w:rPr>
          <w:rFonts w:cs="Segoe UI"/>
          <w:szCs w:val="21"/>
        </w:rPr>
        <w:t>. Where a program is broadcast on one of these channels with captions, its broadcast on the other channel should also include captions.</w:t>
      </w:r>
    </w:p>
    <w:p w14:paraId="0AA491D4" w14:textId="2C566C87" w:rsidR="00F25225" w:rsidRDefault="00F25225" w:rsidP="0056429B">
      <w:pPr>
        <w:pStyle w:val="Tablefigureheading"/>
        <w:rPr>
          <w:rFonts w:cs="Segoe UI"/>
          <w:szCs w:val="21"/>
        </w:rPr>
      </w:pPr>
      <w:bookmarkStart w:id="59" w:name="_Toc83906661"/>
      <w:r w:rsidRPr="00B81F96">
        <w:lastRenderedPageBreak/>
        <w:t>Figure</w:t>
      </w:r>
      <w:r w:rsidR="00AC4CC1">
        <w:t xml:space="preserve"> 7</w:t>
      </w:r>
      <w:r w:rsidRPr="00B81F96">
        <w:t xml:space="preserve">: </w:t>
      </w:r>
      <w:r>
        <w:t xml:space="preserve">Example </w:t>
      </w:r>
      <w:r w:rsidR="001F5298">
        <w:t xml:space="preserve">of simultaneously transmitted </w:t>
      </w:r>
      <w:r w:rsidR="00027894">
        <w:t xml:space="preserve">STV </w:t>
      </w:r>
      <w:r w:rsidR="001F5298">
        <w:t>programs</w:t>
      </w:r>
      <w:bookmarkEnd w:id="59"/>
    </w:p>
    <w:p w14:paraId="28B86B41" w14:textId="107CD992" w:rsidR="00F143C1" w:rsidRDefault="00F143C1" w:rsidP="009D0493">
      <w:pPr>
        <w:spacing w:line="259" w:lineRule="auto"/>
        <w:rPr>
          <w:rFonts w:cs="Segoe UI"/>
          <w:szCs w:val="21"/>
        </w:rPr>
      </w:pPr>
      <w:r>
        <w:rPr>
          <w:rFonts w:cs="Segoe UI"/>
          <w:noProof/>
          <w:szCs w:val="21"/>
          <w:lang w:eastAsia="en-AU"/>
        </w:rPr>
        <w:drawing>
          <wp:inline distT="0" distB="0" distL="0" distR="0" wp14:anchorId="08AE21CA" wp14:editId="4F791A20">
            <wp:extent cx="4716000" cy="2858400"/>
            <wp:effectExtent l="0" t="0" r="8890" b="0"/>
            <wp:docPr id="10" name="Picture 10" descr="Example of simultaneously transmitted STV programs. Program details of an episode 'The Long Song.  Times listed for the episode show that the episode will be simultaneously shwon on BBC First and BBC First HD.&#10; " title="Example of simultaneously transmitted STV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6000" cy="2858400"/>
                    </a:xfrm>
                    <a:prstGeom prst="rect">
                      <a:avLst/>
                    </a:prstGeom>
                    <a:noFill/>
                    <a:ln>
                      <a:noFill/>
                    </a:ln>
                  </pic:spPr>
                </pic:pic>
              </a:graphicData>
            </a:graphic>
          </wp:inline>
        </w:drawing>
      </w:r>
    </w:p>
    <w:p w14:paraId="7B5355BD" w14:textId="7ABD04E7" w:rsidR="009D0493" w:rsidRDefault="009D0493" w:rsidP="009D0493">
      <w:r w:rsidRPr="00B27511">
        <w:rPr>
          <w:rFonts w:cs="Segoe UI"/>
          <w:szCs w:val="21"/>
        </w:rPr>
        <w:t xml:space="preserve">This rule </w:t>
      </w:r>
      <w:r w:rsidR="005D5BB1">
        <w:rPr>
          <w:rFonts w:cs="Segoe UI"/>
          <w:szCs w:val="21"/>
        </w:rPr>
        <w:t xml:space="preserve">appears to </w:t>
      </w:r>
      <w:r w:rsidRPr="00B27511">
        <w:rPr>
          <w:rFonts w:cs="Segoe UI"/>
          <w:szCs w:val="21"/>
        </w:rPr>
        <w:t xml:space="preserve">benefit viewers by providing captions on the same program viewed </w:t>
      </w:r>
      <w:r>
        <w:rPr>
          <w:rFonts w:cs="Segoe UI"/>
          <w:szCs w:val="21"/>
        </w:rPr>
        <w:t>on</w:t>
      </w:r>
      <w:r w:rsidRPr="00B27511">
        <w:rPr>
          <w:rFonts w:cs="Segoe UI"/>
          <w:szCs w:val="21"/>
        </w:rPr>
        <w:t xml:space="preserve"> multiple </w:t>
      </w:r>
      <w:r>
        <w:rPr>
          <w:rFonts w:cs="Segoe UI"/>
          <w:szCs w:val="21"/>
        </w:rPr>
        <w:t>channels.</w:t>
      </w:r>
    </w:p>
    <w:p w14:paraId="6978FC42" w14:textId="77777777" w:rsidR="00D21C2C" w:rsidRPr="00D21C2C" w:rsidRDefault="00D21C2C" w:rsidP="0056429B">
      <w:pPr>
        <w:pStyle w:val="Heading3"/>
      </w:pPr>
      <w:bookmarkStart w:id="60" w:name="_Toc83906707"/>
      <w:r w:rsidRPr="00D21C2C">
        <w:t>Exclusion of time-shifting and high definition services from annual captioning targets</w:t>
      </w:r>
      <w:bookmarkEnd w:id="60"/>
    </w:p>
    <w:p w14:paraId="10DAF033" w14:textId="25D6EB33" w:rsidR="00EC52A2" w:rsidRDefault="00EC52A2" w:rsidP="007B6C82">
      <w:r w:rsidRPr="00EC52A2">
        <w:t xml:space="preserve">Subsection </w:t>
      </w:r>
      <w:proofErr w:type="gramStart"/>
      <w:r w:rsidRPr="00EC52A2">
        <w:t>130ZV(</w:t>
      </w:r>
      <w:proofErr w:type="gramEnd"/>
      <w:r w:rsidRPr="00EC52A2">
        <w:t>5) of the BSA provides for STV services to be excluded from the annual captioning targets STV services where a service:</w:t>
      </w:r>
    </w:p>
    <w:p w14:paraId="3A3D8874" w14:textId="77777777" w:rsidR="00EC52A2" w:rsidRPr="00EC52A2" w:rsidRDefault="00EC52A2" w:rsidP="007B6C82">
      <w:pPr>
        <w:pStyle w:val="Listparagraphbullets"/>
      </w:pPr>
      <w:r w:rsidRPr="00EC52A2">
        <w:t>transmits the same stream of programs that has previously been transmitted on another STV service provided by the licensee (for example a time-shifting service); or</w:t>
      </w:r>
    </w:p>
    <w:p w14:paraId="65A89F42" w14:textId="1A96DB5A" w:rsidR="00EC52A2" w:rsidRPr="00EC52A2" w:rsidRDefault="00EC52A2" w:rsidP="007B6C82">
      <w:pPr>
        <w:pStyle w:val="Listparagraphbullets"/>
      </w:pPr>
      <w:proofErr w:type="gramStart"/>
      <w:r w:rsidRPr="00EC52A2">
        <w:t>simultaneously</w:t>
      </w:r>
      <w:proofErr w:type="gramEnd"/>
      <w:r w:rsidRPr="00EC52A2">
        <w:t xml:space="preserve"> transmits in high definition format, the same stream of programs that are transmitted in standard definition format on another STV service provided by the licensee.</w:t>
      </w:r>
    </w:p>
    <w:p w14:paraId="6075D509" w14:textId="77777777" w:rsidR="007B6C82" w:rsidRDefault="00EC52A2" w:rsidP="007B6C82">
      <w:r w:rsidRPr="00EC52A2">
        <w:t xml:space="preserve">Similarly, subsection </w:t>
      </w:r>
      <w:proofErr w:type="gramStart"/>
      <w:r w:rsidRPr="00EC52A2">
        <w:t>130ZX(</w:t>
      </w:r>
      <w:proofErr w:type="gramEnd"/>
      <w:r w:rsidRPr="00EC52A2">
        <w:t xml:space="preserve">13) excludes time-shifting and high definition services </w:t>
      </w:r>
      <w:r w:rsidR="005A5FBA">
        <w:t>from being</w:t>
      </w:r>
      <w:r w:rsidR="00FF3855">
        <w:t xml:space="preserve"> </w:t>
      </w:r>
      <w:r w:rsidRPr="00EC52A2">
        <w:t>nominated for exemption</w:t>
      </w:r>
      <w:r w:rsidR="00F75B62">
        <w:t xml:space="preserve"> under that section</w:t>
      </w:r>
      <w:r w:rsidR="007B6C82">
        <w:t>.</w:t>
      </w:r>
    </w:p>
    <w:p w14:paraId="3999EBE0" w14:textId="59E89EB6" w:rsidR="00027894" w:rsidRDefault="00027894" w:rsidP="007B6C82">
      <w:pPr>
        <w:pStyle w:val="Tablefigureheading"/>
        <w:rPr>
          <w:rFonts w:cs="Segoe UI"/>
          <w:szCs w:val="21"/>
        </w:rPr>
      </w:pPr>
      <w:bookmarkStart w:id="61" w:name="_Toc83906662"/>
      <w:r w:rsidRPr="00B81F96">
        <w:lastRenderedPageBreak/>
        <w:t>Figure</w:t>
      </w:r>
      <w:r>
        <w:t xml:space="preserve"> </w:t>
      </w:r>
      <w:r w:rsidR="00AC4CC1">
        <w:t>8</w:t>
      </w:r>
      <w:r w:rsidRPr="00B81F96">
        <w:t xml:space="preserve">: </w:t>
      </w:r>
      <w:r>
        <w:t>Example of time-shifted STV programs</w:t>
      </w:r>
      <w:bookmarkEnd w:id="61"/>
    </w:p>
    <w:p w14:paraId="53163AFD" w14:textId="17E8F35C" w:rsidR="00A44F28" w:rsidRDefault="00F143C1" w:rsidP="007B6C82">
      <w:r>
        <w:rPr>
          <w:noProof/>
          <w:lang w:eastAsia="en-AU"/>
        </w:rPr>
        <w:drawing>
          <wp:inline distT="0" distB="0" distL="0" distR="0" wp14:anchorId="05371FB2" wp14:editId="0CE3B415">
            <wp:extent cx="3441600" cy="2527200"/>
            <wp:effectExtent l="0" t="0" r="6985" b="6985"/>
            <wp:docPr id="8" name="Picture 8" descr="Example of time-shifted STV programs. Program information from Foxtel Electronic Program Guide for an episode of &quot;Just Shoot me&quot;. Information shows the same program transmitted 6 times over two days on two different channels." title="Example of time-shifted STV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1600" cy="2527200"/>
                    </a:xfrm>
                    <a:prstGeom prst="rect">
                      <a:avLst/>
                    </a:prstGeom>
                    <a:noFill/>
                    <a:ln>
                      <a:noFill/>
                    </a:ln>
                  </pic:spPr>
                </pic:pic>
              </a:graphicData>
            </a:graphic>
          </wp:inline>
        </w:drawing>
      </w:r>
    </w:p>
    <w:p w14:paraId="3567B01B" w14:textId="77777777" w:rsidR="007B6C82" w:rsidRDefault="00EC52A2" w:rsidP="00EC52A2">
      <w:pPr>
        <w:overflowPunct w:val="0"/>
        <w:autoSpaceDE w:val="0"/>
        <w:autoSpaceDN w:val="0"/>
        <w:adjustRightInd w:val="0"/>
        <w:spacing w:after="0"/>
        <w:textAlignment w:val="baseline"/>
        <w:rPr>
          <w:rFonts w:cs="Segoe UI"/>
          <w:szCs w:val="21"/>
        </w:rPr>
      </w:pPr>
      <w:r w:rsidRPr="00EC52A2">
        <w:rPr>
          <w:rFonts w:cs="Segoe UI"/>
          <w:szCs w:val="21"/>
        </w:rPr>
        <w:t>The result is that repeat or simulcast services do not count towards the minimum number of services required to be captioned. While this exclusion adds complexity to the STV captioning rules, it does contribute to the quantity of captioned STV services</w:t>
      </w:r>
      <w:r w:rsidR="007B6C82">
        <w:rPr>
          <w:rFonts w:cs="Segoe UI"/>
          <w:szCs w:val="21"/>
        </w:rPr>
        <w:t>.</w:t>
      </w:r>
    </w:p>
    <w:p w14:paraId="084064E3" w14:textId="5E800B2D" w:rsidR="005E6FD3" w:rsidRPr="005E6FD3" w:rsidRDefault="005E6FD3" w:rsidP="0056429B">
      <w:pPr>
        <w:pStyle w:val="Heading3"/>
      </w:pPr>
      <w:bookmarkStart w:id="62" w:name="_Toc83906708"/>
      <w:r w:rsidRPr="005E6FD3">
        <w:t>Certain breaches to be disregarded</w:t>
      </w:r>
      <w:r w:rsidR="00D33235">
        <w:t xml:space="preserve"> in limited circumstances</w:t>
      </w:r>
      <w:bookmarkEnd w:id="62"/>
    </w:p>
    <w:p w14:paraId="45219BC0" w14:textId="77777777" w:rsidR="005E6FD3" w:rsidRDefault="005E6FD3" w:rsidP="00005156">
      <w:pPr>
        <w:rPr>
          <w:rFonts w:cs="Segoe UI"/>
          <w:szCs w:val="21"/>
        </w:rPr>
      </w:pPr>
      <w:r>
        <w:t>S</w:t>
      </w:r>
      <w:r w:rsidRPr="00EC52A2">
        <w:rPr>
          <w:rFonts w:cs="Segoe UI"/>
          <w:szCs w:val="21"/>
        </w:rPr>
        <w:t>ection 130Z</w:t>
      </w:r>
      <w:r>
        <w:rPr>
          <w:rFonts w:cs="Segoe UI"/>
          <w:szCs w:val="21"/>
        </w:rPr>
        <w:t>ZAB</w:t>
      </w:r>
      <w:r w:rsidRPr="00EC52A2">
        <w:rPr>
          <w:rFonts w:cs="Segoe UI"/>
          <w:szCs w:val="21"/>
        </w:rPr>
        <w:t xml:space="preserve"> of the BSA </w:t>
      </w:r>
      <w:r>
        <w:rPr>
          <w:rFonts w:cs="Segoe UI"/>
          <w:szCs w:val="21"/>
        </w:rPr>
        <w:t>sets out certain circumstances where an STV licensee may have breached its captioning obligations but these breaches are to be disregarded.</w:t>
      </w:r>
    </w:p>
    <w:p w14:paraId="702BD0FE" w14:textId="77777777" w:rsidR="00785B70" w:rsidRDefault="00785B70" w:rsidP="00005156">
      <w:pPr>
        <w:rPr>
          <w:rFonts w:cs="Segoe UI"/>
          <w:szCs w:val="21"/>
        </w:rPr>
      </w:pPr>
      <w:r>
        <w:rPr>
          <w:rFonts w:cs="Segoe UI"/>
          <w:szCs w:val="21"/>
        </w:rPr>
        <w:t>The circumstances are limited to technical and engineering difficulties that could not have been reasonably foreseen by the licensee.</w:t>
      </w:r>
    </w:p>
    <w:p w14:paraId="7632BF63" w14:textId="1312D7AA" w:rsidR="00005156" w:rsidRPr="00005156" w:rsidRDefault="00785B70" w:rsidP="00005156">
      <w:r>
        <w:rPr>
          <w:rFonts w:cs="Segoe UI"/>
          <w:szCs w:val="21"/>
        </w:rPr>
        <w:t>These exceptions are limited in scope and safeguard licensees against unforeseen major technical issues.</w:t>
      </w:r>
      <w:r w:rsidR="00C13B6C">
        <w:br w:type="page"/>
      </w:r>
    </w:p>
    <w:p w14:paraId="515A8F3D" w14:textId="07258EAD" w:rsidR="0048501C" w:rsidRPr="00B02FE6" w:rsidRDefault="00B02FE6" w:rsidP="00D0745B">
      <w:pPr>
        <w:pStyle w:val="Heading2"/>
      </w:pPr>
      <w:bookmarkStart w:id="63" w:name="_Toc34831864"/>
      <w:bookmarkStart w:id="64" w:name="_Toc41477040"/>
      <w:bookmarkStart w:id="65" w:name="_Toc41477067"/>
      <w:bookmarkStart w:id="66" w:name="_Toc42082244"/>
      <w:bookmarkStart w:id="67" w:name="_Toc70683427"/>
      <w:bookmarkStart w:id="68" w:name="_Toc83906709"/>
      <w:r w:rsidRPr="00B02FE6">
        <w:lastRenderedPageBreak/>
        <w:t xml:space="preserve">Part 3: </w:t>
      </w:r>
      <w:r w:rsidR="0048501C" w:rsidRPr="00B02FE6">
        <w:t xml:space="preserve">Proposals for </w:t>
      </w:r>
      <w:r w:rsidR="00C13B6C">
        <w:t>a</w:t>
      </w:r>
      <w:bookmarkEnd w:id="63"/>
      <w:bookmarkEnd w:id="64"/>
      <w:bookmarkEnd w:id="65"/>
      <w:bookmarkEnd w:id="66"/>
      <w:r w:rsidR="00BE3248" w:rsidRPr="00B02FE6">
        <w:t xml:space="preserve"> </w:t>
      </w:r>
      <w:r w:rsidR="00C13B6C">
        <w:t xml:space="preserve">STV </w:t>
      </w:r>
      <w:bookmarkEnd w:id="67"/>
      <w:r w:rsidR="00934532">
        <w:t>captioning scheme</w:t>
      </w:r>
      <w:bookmarkEnd w:id="68"/>
    </w:p>
    <w:p w14:paraId="1A360887" w14:textId="3CFE39F0" w:rsidR="0048501C" w:rsidRPr="00D0745B" w:rsidRDefault="0048501C" w:rsidP="00D0745B">
      <w:pPr>
        <w:pStyle w:val="Heading3"/>
      </w:pPr>
      <w:bookmarkStart w:id="69" w:name="_Toc34831865"/>
      <w:bookmarkStart w:id="70" w:name="_Toc41477041"/>
      <w:bookmarkStart w:id="71" w:name="_Toc41477068"/>
      <w:bookmarkStart w:id="72" w:name="_Toc42082245"/>
      <w:bookmarkStart w:id="73" w:name="_Toc70683428"/>
      <w:bookmarkStart w:id="74" w:name="_Toc83906710"/>
      <w:r w:rsidRPr="00D0745B">
        <w:t>1</w:t>
      </w:r>
      <w:bookmarkEnd w:id="69"/>
      <w:bookmarkEnd w:id="70"/>
      <w:bookmarkEnd w:id="71"/>
      <w:bookmarkEnd w:id="72"/>
      <w:bookmarkEnd w:id="73"/>
      <w:r w:rsidR="00033665">
        <w:t>. Number of Categories</w:t>
      </w:r>
      <w:bookmarkEnd w:id="74"/>
    </w:p>
    <w:p w14:paraId="408466B5" w14:textId="77777777" w:rsidR="00033665" w:rsidRDefault="00C2409F" w:rsidP="00C2409F">
      <w:pPr>
        <w:spacing w:line="259" w:lineRule="auto"/>
        <w:rPr>
          <w:rFonts w:cs="Segoe UI"/>
          <w:szCs w:val="21"/>
        </w:rPr>
      </w:pPr>
      <w:r w:rsidRPr="003175CF">
        <w:rPr>
          <w:rFonts w:cs="Segoe UI"/>
          <w:szCs w:val="21"/>
        </w:rPr>
        <w:t xml:space="preserve">The </w:t>
      </w:r>
      <w:r w:rsidR="00934532">
        <w:rPr>
          <w:rFonts w:cs="Segoe UI"/>
          <w:szCs w:val="21"/>
        </w:rPr>
        <w:t>captioning scheme</w:t>
      </w:r>
      <w:r w:rsidRPr="003175CF">
        <w:rPr>
          <w:rFonts w:cs="Segoe UI"/>
          <w:szCs w:val="21"/>
        </w:rPr>
        <w:t xml:space="preserve"> should maintain the STV news, sports and music categories.</w:t>
      </w:r>
    </w:p>
    <w:p w14:paraId="3BD7078A" w14:textId="77777777" w:rsidR="007B6C82" w:rsidRDefault="00033665" w:rsidP="00C2409F">
      <w:pPr>
        <w:spacing w:line="259" w:lineRule="auto"/>
        <w:rPr>
          <w:rFonts w:cs="Segoe UI"/>
          <w:szCs w:val="21"/>
        </w:rPr>
      </w:pPr>
      <w:r>
        <w:rPr>
          <w:rFonts w:cs="Segoe UI"/>
          <w:szCs w:val="21"/>
        </w:rPr>
        <w:t>To simplify the STV captioning arrangements, t</w:t>
      </w:r>
      <w:r w:rsidR="00C2409F" w:rsidRPr="003175CF">
        <w:rPr>
          <w:rFonts w:cs="Segoe UI"/>
          <w:szCs w:val="21"/>
        </w:rPr>
        <w:t xml:space="preserve">he current 6 general entertainment and movie categories </w:t>
      </w:r>
      <w:r>
        <w:rPr>
          <w:rFonts w:cs="Segoe UI"/>
          <w:szCs w:val="21"/>
        </w:rPr>
        <w:t>c</w:t>
      </w:r>
      <w:r w:rsidR="00C2409F" w:rsidRPr="003175CF">
        <w:rPr>
          <w:rFonts w:cs="Segoe UI"/>
          <w:szCs w:val="21"/>
        </w:rPr>
        <w:t xml:space="preserve">ould be reduced to </w:t>
      </w:r>
      <w:r w:rsidR="000A0739">
        <w:rPr>
          <w:rFonts w:cs="Segoe UI"/>
          <w:szCs w:val="21"/>
        </w:rPr>
        <w:t>2</w:t>
      </w:r>
      <w:r w:rsidR="00C2409F" w:rsidRPr="003175CF">
        <w:rPr>
          <w:rFonts w:cs="Segoe UI"/>
          <w:szCs w:val="21"/>
        </w:rPr>
        <w:t xml:space="preserve"> single categories</w:t>
      </w:r>
      <w:r w:rsidR="007B6C82">
        <w:rPr>
          <w:rFonts w:cs="Segoe UI"/>
          <w:szCs w:val="21"/>
        </w:rPr>
        <w:t>.</w:t>
      </w:r>
    </w:p>
    <w:p w14:paraId="01F84B32" w14:textId="65DBC9BB" w:rsidR="004E45DE" w:rsidRPr="004E45DE" w:rsidRDefault="00033665" w:rsidP="004E45DE">
      <w:pPr>
        <w:rPr>
          <w:rFonts w:cs="Segoe UI"/>
          <w:szCs w:val="21"/>
        </w:rPr>
      </w:pPr>
      <w:r>
        <w:rPr>
          <w:rFonts w:cs="Segoe UI"/>
          <w:szCs w:val="21"/>
        </w:rPr>
        <w:t xml:space="preserve">If the number of categories </w:t>
      </w:r>
      <w:r w:rsidR="00022908">
        <w:rPr>
          <w:rFonts w:cs="Segoe UI"/>
          <w:szCs w:val="21"/>
        </w:rPr>
        <w:t>are</w:t>
      </w:r>
      <w:r>
        <w:rPr>
          <w:rFonts w:cs="Segoe UI"/>
          <w:szCs w:val="21"/>
        </w:rPr>
        <w:t xml:space="preserve"> reduced, t</w:t>
      </w:r>
      <w:r w:rsidR="00C2409F" w:rsidRPr="003175CF">
        <w:rPr>
          <w:rFonts w:cs="Segoe UI"/>
          <w:szCs w:val="21"/>
        </w:rPr>
        <w:t>he target</w:t>
      </w:r>
      <w:r>
        <w:rPr>
          <w:rFonts w:cs="Segoe UI"/>
          <w:szCs w:val="21"/>
        </w:rPr>
        <w:t>s</w:t>
      </w:r>
      <w:r w:rsidR="00C2409F" w:rsidRPr="003175CF">
        <w:rPr>
          <w:rFonts w:cs="Segoe UI"/>
          <w:szCs w:val="21"/>
        </w:rPr>
        <w:t xml:space="preserve"> for </w:t>
      </w:r>
      <w:r w:rsidR="00DA4651">
        <w:rPr>
          <w:rFonts w:cs="Segoe UI"/>
          <w:szCs w:val="21"/>
        </w:rPr>
        <w:t xml:space="preserve">the </w:t>
      </w:r>
      <w:r>
        <w:rPr>
          <w:rFonts w:cs="Segoe UI"/>
          <w:szCs w:val="21"/>
        </w:rPr>
        <w:t xml:space="preserve">proposed single movie and </w:t>
      </w:r>
      <w:r w:rsidR="00DA4651">
        <w:rPr>
          <w:rFonts w:cs="Segoe UI"/>
          <w:szCs w:val="21"/>
        </w:rPr>
        <w:t>general entertainment</w:t>
      </w:r>
      <w:r w:rsidR="00C2409F" w:rsidRPr="003175CF">
        <w:rPr>
          <w:rFonts w:cs="Segoe UI"/>
          <w:szCs w:val="21"/>
        </w:rPr>
        <w:t xml:space="preserve"> categor</w:t>
      </w:r>
      <w:r>
        <w:rPr>
          <w:rFonts w:cs="Segoe UI"/>
          <w:szCs w:val="21"/>
        </w:rPr>
        <w:t>ies</w:t>
      </w:r>
      <w:r w:rsidR="00C2409F" w:rsidRPr="003175CF">
        <w:rPr>
          <w:rFonts w:cs="Segoe UI"/>
          <w:szCs w:val="21"/>
        </w:rPr>
        <w:t xml:space="preserve"> </w:t>
      </w:r>
      <w:r>
        <w:rPr>
          <w:rFonts w:cs="Segoe UI"/>
          <w:szCs w:val="21"/>
        </w:rPr>
        <w:t>c</w:t>
      </w:r>
      <w:r w:rsidR="00C2409F" w:rsidRPr="003175CF">
        <w:rPr>
          <w:rFonts w:cs="Segoe UI"/>
          <w:szCs w:val="21"/>
        </w:rPr>
        <w:t xml:space="preserve">ould be calculated by averaging the existing targets </w:t>
      </w:r>
      <w:r w:rsidR="004E45DE">
        <w:rPr>
          <w:rFonts w:cs="Segoe UI"/>
          <w:szCs w:val="21"/>
        </w:rPr>
        <w:t>for</w:t>
      </w:r>
      <w:r w:rsidR="00C2409F" w:rsidRPr="003175CF">
        <w:rPr>
          <w:rFonts w:cs="Segoe UI"/>
          <w:szCs w:val="21"/>
        </w:rPr>
        <w:t xml:space="preserve"> the current </w:t>
      </w:r>
      <w:r w:rsidR="00DA4651">
        <w:rPr>
          <w:rFonts w:cs="Segoe UI"/>
          <w:szCs w:val="21"/>
        </w:rPr>
        <w:t xml:space="preserve">3 </w:t>
      </w:r>
      <w:r>
        <w:rPr>
          <w:rFonts w:cs="Segoe UI"/>
          <w:szCs w:val="21"/>
        </w:rPr>
        <w:t xml:space="preserve">movie and </w:t>
      </w:r>
      <w:r w:rsidR="00C2409F" w:rsidRPr="003175CF">
        <w:rPr>
          <w:rFonts w:cs="Segoe UI"/>
          <w:szCs w:val="21"/>
        </w:rPr>
        <w:t>general entertainment categories</w:t>
      </w:r>
      <w:r w:rsidR="00744C61">
        <w:rPr>
          <w:rFonts w:cs="Segoe UI"/>
          <w:szCs w:val="21"/>
        </w:rPr>
        <w:t xml:space="preserve"> as </w:t>
      </w:r>
      <w:r>
        <w:rPr>
          <w:rFonts w:cs="Segoe UI"/>
          <w:szCs w:val="21"/>
        </w:rPr>
        <w:t>set out in Table 5 below</w:t>
      </w:r>
      <w:r w:rsidR="004E45DE">
        <w:rPr>
          <w:rFonts w:cs="Segoe UI"/>
          <w:szCs w:val="21"/>
        </w:rPr>
        <w:t>.</w:t>
      </w:r>
      <w:r w:rsidR="004E45DE" w:rsidRPr="004E45DE">
        <w:rPr>
          <w:rFonts w:cs="Segoe UI"/>
          <w:szCs w:val="21"/>
        </w:rPr>
        <w:t xml:space="preserve"> The annual captioning targets for the financial year commencing 1 July 2022 set under the BSA have been used for illustrative purposes:</w:t>
      </w:r>
    </w:p>
    <w:p w14:paraId="43A56AE4" w14:textId="2CB2ED05" w:rsidR="00033665" w:rsidRPr="00033665" w:rsidRDefault="00033665" w:rsidP="0056429B">
      <w:pPr>
        <w:pStyle w:val="Tablefigureheading"/>
      </w:pPr>
      <w:bookmarkStart w:id="75" w:name="_Toc83906663"/>
      <w:r w:rsidRPr="00033665">
        <w:t xml:space="preserve">Table 5: Proposed </w:t>
      </w:r>
      <w:r w:rsidR="004F2040">
        <w:t>r</w:t>
      </w:r>
      <w:r w:rsidR="004E45DE">
        <w:t>educ</w:t>
      </w:r>
      <w:r w:rsidR="004F2040">
        <w:t>tion in</w:t>
      </w:r>
      <w:r w:rsidR="004E45DE">
        <w:t xml:space="preserve"> </w:t>
      </w:r>
      <w:r w:rsidR="004F2040">
        <w:t>STV c</w:t>
      </w:r>
      <w:r w:rsidRPr="00033665">
        <w:t>ategories</w:t>
      </w:r>
      <w:bookmarkEnd w:id="75"/>
    </w:p>
    <w:tbl>
      <w:tblPr>
        <w:tblStyle w:val="DefaultTable1"/>
        <w:tblW w:w="0" w:type="auto"/>
        <w:tblLook w:val="04A0" w:firstRow="1" w:lastRow="0" w:firstColumn="1" w:lastColumn="0" w:noHBand="0" w:noVBand="1"/>
        <w:tblCaption w:val="Table 5 - Proposed STV Categories and Targets from 1 July 2022"/>
        <w:tblDescription w:val="Table 5 - Proposed STV Categories and Targets from 1 July 2022"/>
      </w:tblPr>
      <w:tblGrid>
        <w:gridCol w:w="3494"/>
        <w:gridCol w:w="3826"/>
        <w:gridCol w:w="1706"/>
      </w:tblGrid>
      <w:tr w:rsidR="004E45DE" w:rsidRPr="00E418A9" w14:paraId="27C4D561" w14:textId="77777777" w:rsidTr="007B6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4" w:type="dxa"/>
            <w:shd w:val="clear" w:color="auto" w:fill="002D72"/>
          </w:tcPr>
          <w:p w14:paraId="1C2975FF" w14:textId="13F5692B" w:rsidR="004E45DE" w:rsidRDefault="004E45DE" w:rsidP="002C5046">
            <w:pPr>
              <w:spacing w:before="40" w:after="40"/>
            </w:pPr>
            <w:bookmarkStart w:id="76" w:name="_Toc70683429"/>
            <w:r>
              <w:t>Existing Category</w:t>
            </w:r>
          </w:p>
        </w:tc>
        <w:tc>
          <w:tcPr>
            <w:tcW w:w="3826" w:type="dxa"/>
            <w:shd w:val="clear" w:color="auto" w:fill="002D72"/>
          </w:tcPr>
          <w:p w14:paraId="7DA08555" w14:textId="77777777" w:rsidR="004E45DE" w:rsidRPr="00E418A9" w:rsidRDefault="004E45DE" w:rsidP="002C5046">
            <w:pPr>
              <w:spacing w:before="40" w:after="40"/>
              <w:cnfStyle w:val="100000000000" w:firstRow="1" w:lastRow="0" w:firstColumn="0" w:lastColumn="0" w:oddVBand="0" w:evenVBand="0" w:oddHBand="0" w:evenHBand="0" w:firstRowFirstColumn="0" w:firstRowLastColumn="0" w:lastRowFirstColumn="0" w:lastRowLastColumn="0"/>
            </w:pPr>
            <w:r>
              <w:t xml:space="preserve">Proposed new </w:t>
            </w:r>
            <w:r w:rsidRPr="00E418A9">
              <w:t>Category</w:t>
            </w:r>
          </w:p>
        </w:tc>
        <w:tc>
          <w:tcPr>
            <w:tcW w:w="1706" w:type="dxa"/>
            <w:shd w:val="clear" w:color="auto" w:fill="002D72"/>
          </w:tcPr>
          <w:p w14:paraId="12281BF2" w14:textId="77777777" w:rsidR="004E45DE" w:rsidRPr="00E418A9" w:rsidRDefault="004E45DE" w:rsidP="002C5046">
            <w:pPr>
              <w:spacing w:before="40" w:after="40"/>
              <w:cnfStyle w:val="100000000000" w:firstRow="1" w:lastRow="0" w:firstColumn="0" w:lastColumn="0" w:oddVBand="0" w:evenVBand="0" w:oddHBand="0" w:evenHBand="0" w:firstRowFirstColumn="0" w:firstRowLastColumn="0" w:lastRowFirstColumn="0" w:lastRowLastColumn="0"/>
            </w:pPr>
            <w:r w:rsidRPr="00E418A9">
              <w:t>Captioning target (from 1 July 202</w:t>
            </w:r>
            <w:r>
              <w:t>2</w:t>
            </w:r>
            <w:r w:rsidRPr="00E418A9">
              <w:t>)</w:t>
            </w:r>
          </w:p>
        </w:tc>
      </w:tr>
      <w:tr w:rsidR="004E45DE" w:rsidRPr="00E418A9" w14:paraId="4FF4C423" w14:textId="77777777" w:rsidTr="004E45DE">
        <w:tc>
          <w:tcPr>
            <w:cnfStyle w:val="001000000000" w:firstRow="0" w:lastRow="0" w:firstColumn="1" w:lastColumn="0" w:oddVBand="0" w:evenVBand="0" w:oddHBand="0" w:evenHBand="0" w:firstRowFirstColumn="0" w:firstRowLastColumn="0" w:lastRowFirstColumn="0" w:lastRowLastColumn="0"/>
            <w:tcW w:w="3494" w:type="dxa"/>
          </w:tcPr>
          <w:p w14:paraId="453AA223" w14:textId="77777777" w:rsidR="004E45DE" w:rsidRPr="00E418A9" w:rsidRDefault="004E45DE" w:rsidP="002C5046">
            <w:pPr>
              <w:spacing w:before="40" w:after="40"/>
            </w:pPr>
            <w:r w:rsidRPr="00E418A9">
              <w:t xml:space="preserve">Category A STV movie service </w:t>
            </w:r>
          </w:p>
        </w:tc>
        <w:tc>
          <w:tcPr>
            <w:tcW w:w="3826" w:type="dxa"/>
          </w:tcPr>
          <w:p w14:paraId="756ADF85" w14:textId="77777777" w:rsidR="004E45DE" w:rsidRPr="00E418A9" w:rsidRDefault="004E45DE" w:rsidP="002C5046">
            <w:pPr>
              <w:spacing w:before="40" w:after="40"/>
              <w:cnfStyle w:val="000000000000" w:firstRow="0" w:lastRow="0" w:firstColumn="0" w:lastColumn="0" w:oddVBand="0" w:evenVBand="0" w:oddHBand="0" w:evenHBand="0" w:firstRowFirstColumn="0" w:firstRowLastColumn="0" w:lastRowFirstColumn="0" w:lastRowLastColumn="0"/>
              <w:rPr>
                <w:b/>
              </w:rPr>
            </w:pPr>
          </w:p>
        </w:tc>
        <w:tc>
          <w:tcPr>
            <w:tcW w:w="1706" w:type="dxa"/>
          </w:tcPr>
          <w:p w14:paraId="200DE41C" w14:textId="77777777" w:rsidR="004E45DE" w:rsidRPr="00E418A9" w:rsidRDefault="004E45DE" w:rsidP="002C5046">
            <w:pPr>
              <w:spacing w:before="40" w:after="40"/>
              <w:jc w:val="center"/>
              <w:cnfStyle w:val="000000000000" w:firstRow="0" w:lastRow="0" w:firstColumn="0" w:lastColumn="0" w:oddVBand="0" w:evenVBand="0" w:oddHBand="0" w:evenHBand="0" w:firstRowFirstColumn="0" w:firstRowLastColumn="0" w:lastRowFirstColumn="0" w:lastRowLastColumn="0"/>
            </w:pPr>
            <w:r>
              <w:t>100%</w:t>
            </w:r>
          </w:p>
        </w:tc>
      </w:tr>
      <w:tr w:rsidR="004E45DE" w:rsidRPr="00E418A9" w14:paraId="158A50C1" w14:textId="77777777" w:rsidTr="004E4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4" w:type="dxa"/>
          </w:tcPr>
          <w:p w14:paraId="7C1554DE" w14:textId="77777777" w:rsidR="004E45DE" w:rsidRPr="00E418A9" w:rsidRDefault="004E45DE" w:rsidP="002C5046">
            <w:pPr>
              <w:spacing w:before="40" w:after="40"/>
            </w:pPr>
            <w:r w:rsidRPr="00E418A9">
              <w:t>Category B STV movie service</w:t>
            </w:r>
          </w:p>
        </w:tc>
        <w:tc>
          <w:tcPr>
            <w:tcW w:w="3826" w:type="dxa"/>
          </w:tcPr>
          <w:p w14:paraId="5965C6E7" w14:textId="77777777" w:rsidR="004E45DE" w:rsidRPr="00E418A9" w:rsidRDefault="004E45DE" w:rsidP="002C5046">
            <w:pPr>
              <w:spacing w:before="40" w:after="40"/>
              <w:cnfStyle w:val="000000010000" w:firstRow="0" w:lastRow="0" w:firstColumn="0" w:lastColumn="0" w:oddVBand="0" w:evenVBand="0" w:oddHBand="0" w:evenHBand="1" w:firstRowFirstColumn="0" w:firstRowLastColumn="0" w:lastRowFirstColumn="0" w:lastRowLastColumn="0"/>
              <w:rPr>
                <w:b/>
              </w:rPr>
            </w:pPr>
          </w:p>
        </w:tc>
        <w:tc>
          <w:tcPr>
            <w:tcW w:w="1706" w:type="dxa"/>
          </w:tcPr>
          <w:p w14:paraId="308C684E" w14:textId="77777777" w:rsidR="004E45DE" w:rsidRPr="00E418A9" w:rsidRDefault="004E45DE" w:rsidP="002C5046">
            <w:pPr>
              <w:spacing w:before="40" w:after="40"/>
              <w:jc w:val="center"/>
              <w:cnfStyle w:val="000000010000" w:firstRow="0" w:lastRow="0" w:firstColumn="0" w:lastColumn="0" w:oddVBand="0" w:evenVBand="0" w:oddHBand="0" w:evenHBand="1" w:firstRowFirstColumn="0" w:firstRowLastColumn="0" w:lastRowFirstColumn="0" w:lastRowLastColumn="0"/>
            </w:pPr>
            <w:r>
              <w:t>95%</w:t>
            </w:r>
          </w:p>
        </w:tc>
      </w:tr>
      <w:tr w:rsidR="004E45DE" w:rsidRPr="00E418A9" w14:paraId="7387442A" w14:textId="77777777" w:rsidTr="004E45DE">
        <w:tc>
          <w:tcPr>
            <w:cnfStyle w:val="001000000000" w:firstRow="0" w:lastRow="0" w:firstColumn="1" w:lastColumn="0" w:oddVBand="0" w:evenVBand="0" w:oddHBand="0" w:evenHBand="0" w:firstRowFirstColumn="0" w:firstRowLastColumn="0" w:lastRowFirstColumn="0" w:lastRowLastColumn="0"/>
            <w:tcW w:w="3494" w:type="dxa"/>
          </w:tcPr>
          <w:p w14:paraId="7648BC79" w14:textId="77777777" w:rsidR="004E45DE" w:rsidRPr="00E418A9" w:rsidRDefault="004E45DE" w:rsidP="002C5046">
            <w:pPr>
              <w:spacing w:before="40" w:after="40"/>
            </w:pPr>
            <w:r w:rsidRPr="00E418A9">
              <w:t>Category C STV movie service</w:t>
            </w:r>
          </w:p>
        </w:tc>
        <w:tc>
          <w:tcPr>
            <w:tcW w:w="3826" w:type="dxa"/>
          </w:tcPr>
          <w:p w14:paraId="5F736F48" w14:textId="77777777" w:rsidR="004E45DE" w:rsidRPr="00E418A9" w:rsidRDefault="004E45DE" w:rsidP="002C5046">
            <w:pPr>
              <w:spacing w:before="40" w:after="40"/>
              <w:cnfStyle w:val="000000000000" w:firstRow="0" w:lastRow="0" w:firstColumn="0" w:lastColumn="0" w:oddVBand="0" w:evenVBand="0" w:oddHBand="0" w:evenHBand="0" w:firstRowFirstColumn="0" w:firstRowLastColumn="0" w:lastRowFirstColumn="0" w:lastRowLastColumn="0"/>
              <w:rPr>
                <w:b/>
              </w:rPr>
            </w:pPr>
          </w:p>
        </w:tc>
        <w:tc>
          <w:tcPr>
            <w:tcW w:w="1706" w:type="dxa"/>
          </w:tcPr>
          <w:p w14:paraId="6A810AC6" w14:textId="77777777" w:rsidR="004E45DE" w:rsidRPr="00E418A9" w:rsidRDefault="004E45DE" w:rsidP="002C5046">
            <w:pPr>
              <w:spacing w:before="40" w:after="40"/>
              <w:jc w:val="center"/>
              <w:cnfStyle w:val="000000000000" w:firstRow="0" w:lastRow="0" w:firstColumn="0" w:lastColumn="0" w:oddVBand="0" w:evenVBand="0" w:oddHBand="0" w:evenHBand="0" w:firstRowFirstColumn="0" w:firstRowLastColumn="0" w:lastRowFirstColumn="0" w:lastRowLastColumn="0"/>
            </w:pPr>
            <w:r>
              <w:t>85%</w:t>
            </w:r>
          </w:p>
        </w:tc>
      </w:tr>
      <w:tr w:rsidR="004E45DE" w:rsidRPr="00E418A9" w14:paraId="64314C45" w14:textId="77777777" w:rsidTr="004E4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4" w:type="dxa"/>
          </w:tcPr>
          <w:p w14:paraId="274EF13A" w14:textId="77777777" w:rsidR="004E45DE" w:rsidRPr="00E418A9" w:rsidRDefault="004E45DE" w:rsidP="002C5046">
            <w:pPr>
              <w:spacing w:before="40" w:after="40"/>
            </w:pPr>
          </w:p>
        </w:tc>
        <w:tc>
          <w:tcPr>
            <w:tcW w:w="3826" w:type="dxa"/>
          </w:tcPr>
          <w:p w14:paraId="1A88FC30" w14:textId="77777777" w:rsidR="004E45DE" w:rsidRPr="00E418A9" w:rsidRDefault="004E45DE" w:rsidP="002C5046">
            <w:pPr>
              <w:spacing w:before="40" w:after="40"/>
              <w:cnfStyle w:val="000000010000" w:firstRow="0" w:lastRow="0" w:firstColumn="0" w:lastColumn="0" w:oddVBand="0" w:evenVBand="0" w:oddHBand="0" w:evenHBand="1" w:firstRowFirstColumn="0" w:firstRowLastColumn="0" w:lastRowFirstColumn="0" w:lastRowLastColumn="0"/>
              <w:rPr>
                <w:b/>
              </w:rPr>
            </w:pPr>
            <w:r w:rsidRPr="00E418A9">
              <w:rPr>
                <w:b/>
              </w:rPr>
              <w:t xml:space="preserve">STV movie service </w:t>
            </w:r>
          </w:p>
        </w:tc>
        <w:tc>
          <w:tcPr>
            <w:tcW w:w="1706" w:type="dxa"/>
          </w:tcPr>
          <w:p w14:paraId="143F872C" w14:textId="77777777" w:rsidR="004E45DE" w:rsidRPr="00E418A9" w:rsidRDefault="004E45DE" w:rsidP="002C5046">
            <w:pPr>
              <w:spacing w:before="40" w:after="40"/>
              <w:jc w:val="center"/>
              <w:cnfStyle w:val="000000010000" w:firstRow="0" w:lastRow="0" w:firstColumn="0" w:lastColumn="0" w:oddVBand="0" w:evenVBand="0" w:oddHBand="0" w:evenHBand="1" w:firstRowFirstColumn="0" w:firstRowLastColumn="0" w:lastRowFirstColumn="0" w:lastRowLastColumn="0"/>
            </w:pPr>
            <w:r w:rsidRPr="00E418A9">
              <w:t>95%</w:t>
            </w:r>
          </w:p>
        </w:tc>
      </w:tr>
      <w:tr w:rsidR="004E45DE" w:rsidRPr="00E418A9" w14:paraId="5AB2F4D9" w14:textId="77777777" w:rsidTr="004E45DE">
        <w:tc>
          <w:tcPr>
            <w:cnfStyle w:val="001000000000" w:firstRow="0" w:lastRow="0" w:firstColumn="1" w:lastColumn="0" w:oddVBand="0" w:evenVBand="0" w:oddHBand="0" w:evenHBand="0" w:firstRowFirstColumn="0" w:firstRowLastColumn="0" w:lastRowFirstColumn="0" w:lastRowLastColumn="0"/>
            <w:tcW w:w="3494" w:type="dxa"/>
          </w:tcPr>
          <w:p w14:paraId="5247D020" w14:textId="77777777" w:rsidR="004E45DE" w:rsidRPr="00E418A9" w:rsidRDefault="004E45DE" w:rsidP="002C5046">
            <w:pPr>
              <w:spacing w:before="40" w:after="40"/>
            </w:pPr>
            <w:r w:rsidRPr="00E418A9">
              <w:t>Category A STV general entertainment service</w:t>
            </w:r>
          </w:p>
        </w:tc>
        <w:tc>
          <w:tcPr>
            <w:tcW w:w="3826" w:type="dxa"/>
          </w:tcPr>
          <w:p w14:paraId="28084C65" w14:textId="77777777" w:rsidR="004E45DE" w:rsidRPr="00E418A9" w:rsidRDefault="004E45DE" w:rsidP="002C5046">
            <w:pPr>
              <w:spacing w:before="40" w:after="40"/>
              <w:cnfStyle w:val="000000000000" w:firstRow="0" w:lastRow="0" w:firstColumn="0" w:lastColumn="0" w:oddVBand="0" w:evenVBand="0" w:oddHBand="0" w:evenHBand="0" w:firstRowFirstColumn="0" w:firstRowLastColumn="0" w:lastRowFirstColumn="0" w:lastRowLastColumn="0"/>
              <w:rPr>
                <w:b/>
              </w:rPr>
            </w:pPr>
          </w:p>
        </w:tc>
        <w:tc>
          <w:tcPr>
            <w:tcW w:w="1706" w:type="dxa"/>
          </w:tcPr>
          <w:p w14:paraId="61678054" w14:textId="77777777" w:rsidR="004E45DE" w:rsidRPr="00E418A9" w:rsidRDefault="004E45DE" w:rsidP="002C5046">
            <w:pPr>
              <w:spacing w:before="40" w:after="40"/>
              <w:jc w:val="center"/>
              <w:cnfStyle w:val="000000000000" w:firstRow="0" w:lastRow="0" w:firstColumn="0" w:lastColumn="0" w:oddVBand="0" w:evenVBand="0" w:oddHBand="0" w:evenHBand="0" w:firstRowFirstColumn="0" w:firstRowLastColumn="0" w:lastRowFirstColumn="0" w:lastRowLastColumn="0"/>
            </w:pPr>
            <w:r>
              <w:t>95%</w:t>
            </w:r>
          </w:p>
        </w:tc>
      </w:tr>
      <w:tr w:rsidR="004E45DE" w:rsidRPr="00E418A9" w14:paraId="79B1A021" w14:textId="77777777" w:rsidTr="004E4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4" w:type="dxa"/>
          </w:tcPr>
          <w:p w14:paraId="1E681CF9" w14:textId="77777777" w:rsidR="004E45DE" w:rsidRPr="00E418A9" w:rsidRDefault="004E45DE" w:rsidP="002C5046">
            <w:pPr>
              <w:spacing w:before="40" w:after="40"/>
            </w:pPr>
            <w:r w:rsidRPr="00E418A9">
              <w:t>Category B STV general entertainment service</w:t>
            </w:r>
          </w:p>
        </w:tc>
        <w:tc>
          <w:tcPr>
            <w:tcW w:w="3826" w:type="dxa"/>
          </w:tcPr>
          <w:p w14:paraId="1B2C44C4" w14:textId="77777777" w:rsidR="004E45DE" w:rsidRPr="00E418A9" w:rsidRDefault="004E45DE" w:rsidP="002C5046">
            <w:pPr>
              <w:spacing w:before="40" w:after="40"/>
              <w:cnfStyle w:val="000000010000" w:firstRow="0" w:lastRow="0" w:firstColumn="0" w:lastColumn="0" w:oddVBand="0" w:evenVBand="0" w:oddHBand="0" w:evenHBand="1" w:firstRowFirstColumn="0" w:firstRowLastColumn="0" w:lastRowFirstColumn="0" w:lastRowLastColumn="0"/>
              <w:rPr>
                <w:b/>
              </w:rPr>
            </w:pPr>
          </w:p>
        </w:tc>
        <w:tc>
          <w:tcPr>
            <w:tcW w:w="1706" w:type="dxa"/>
          </w:tcPr>
          <w:p w14:paraId="0C56D18C" w14:textId="77777777" w:rsidR="004E45DE" w:rsidRPr="00E418A9" w:rsidRDefault="004E45DE" w:rsidP="002C5046">
            <w:pPr>
              <w:spacing w:before="40" w:after="40"/>
              <w:jc w:val="center"/>
              <w:cnfStyle w:val="000000010000" w:firstRow="0" w:lastRow="0" w:firstColumn="0" w:lastColumn="0" w:oddVBand="0" w:evenVBand="0" w:oddHBand="0" w:evenHBand="1" w:firstRowFirstColumn="0" w:firstRowLastColumn="0" w:lastRowFirstColumn="0" w:lastRowLastColumn="0"/>
            </w:pPr>
            <w:r>
              <w:t>85%</w:t>
            </w:r>
          </w:p>
        </w:tc>
      </w:tr>
      <w:tr w:rsidR="004E45DE" w:rsidRPr="00E418A9" w14:paraId="1A56654F" w14:textId="77777777" w:rsidTr="004E45DE">
        <w:tc>
          <w:tcPr>
            <w:cnfStyle w:val="001000000000" w:firstRow="0" w:lastRow="0" w:firstColumn="1" w:lastColumn="0" w:oddVBand="0" w:evenVBand="0" w:oddHBand="0" w:evenHBand="0" w:firstRowFirstColumn="0" w:firstRowLastColumn="0" w:lastRowFirstColumn="0" w:lastRowLastColumn="0"/>
            <w:tcW w:w="3494" w:type="dxa"/>
          </w:tcPr>
          <w:p w14:paraId="2E58FBA3" w14:textId="77777777" w:rsidR="004E45DE" w:rsidRPr="00E418A9" w:rsidRDefault="004E45DE" w:rsidP="002C5046">
            <w:pPr>
              <w:spacing w:before="40" w:after="40"/>
            </w:pPr>
            <w:r w:rsidRPr="00E418A9">
              <w:t>Category C STV general entertainment service</w:t>
            </w:r>
          </w:p>
        </w:tc>
        <w:tc>
          <w:tcPr>
            <w:tcW w:w="3826" w:type="dxa"/>
          </w:tcPr>
          <w:p w14:paraId="26BA7A8D" w14:textId="77777777" w:rsidR="004E45DE" w:rsidRPr="00E418A9" w:rsidRDefault="004E45DE" w:rsidP="002C5046">
            <w:pPr>
              <w:spacing w:before="40" w:after="40"/>
              <w:cnfStyle w:val="000000000000" w:firstRow="0" w:lastRow="0" w:firstColumn="0" w:lastColumn="0" w:oddVBand="0" w:evenVBand="0" w:oddHBand="0" w:evenHBand="0" w:firstRowFirstColumn="0" w:firstRowLastColumn="0" w:lastRowFirstColumn="0" w:lastRowLastColumn="0"/>
              <w:rPr>
                <w:b/>
              </w:rPr>
            </w:pPr>
          </w:p>
        </w:tc>
        <w:tc>
          <w:tcPr>
            <w:tcW w:w="1706" w:type="dxa"/>
          </w:tcPr>
          <w:p w14:paraId="5AFC40FF" w14:textId="77777777" w:rsidR="004E45DE" w:rsidRPr="00E418A9" w:rsidRDefault="004E45DE" w:rsidP="002C5046">
            <w:pPr>
              <w:spacing w:before="40" w:after="40"/>
              <w:jc w:val="center"/>
              <w:cnfStyle w:val="000000000000" w:firstRow="0" w:lastRow="0" w:firstColumn="0" w:lastColumn="0" w:oddVBand="0" w:evenVBand="0" w:oddHBand="0" w:evenHBand="0" w:firstRowFirstColumn="0" w:firstRowLastColumn="0" w:lastRowFirstColumn="0" w:lastRowLastColumn="0"/>
            </w:pPr>
            <w:r>
              <w:t>65%</w:t>
            </w:r>
          </w:p>
        </w:tc>
      </w:tr>
      <w:tr w:rsidR="004E45DE" w:rsidRPr="00E418A9" w14:paraId="4A19D8C0" w14:textId="77777777" w:rsidTr="004E4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4" w:type="dxa"/>
          </w:tcPr>
          <w:p w14:paraId="7F794609" w14:textId="77777777" w:rsidR="004E45DE" w:rsidRPr="00E418A9" w:rsidRDefault="004E45DE" w:rsidP="002C5046">
            <w:pPr>
              <w:spacing w:before="40" w:after="40"/>
              <w:rPr>
                <w:b w:val="0"/>
              </w:rPr>
            </w:pPr>
          </w:p>
        </w:tc>
        <w:tc>
          <w:tcPr>
            <w:tcW w:w="3826" w:type="dxa"/>
          </w:tcPr>
          <w:p w14:paraId="6A80CC44" w14:textId="77777777" w:rsidR="004E45DE" w:rsidRPr="00E418A9" w:rsidRDefault="004E45DE" w:rsidP="002C5046">
            <w:pPr>
              <w:spacing w:before="40" w:after="40"/>
              <w:cnfStyle w:val="000000010000" w:firstRow="0" w:lastRow="0" w:firstColumn="0" w:lastColumn="0" w:oddVBand="0" w:evenVBand="0" w:oddHBand="0" w:evenHBand="1" w:firstRowFirstColumn="0" w:firstRowLastColumn="0" w:lastRowFirstColumn="0" w:lastRowLastColumn="0"/>
              <w:rPr>
                <w:b/>
              </w:rPr>
            </w:pPr>
            <w:r w:rsidRPr="00E418A9">
              <w:rPr>
                <w:b/>
              </w:rPr>
              <w:t xml:space="preserve">STV general entertainment service </w:t>
            </w:r>
          </w:p>
        </w:tc>
        <w:tc>
          <w:tcPr>
            <w:tcW w:w="1706" w:type="dxa"/>
          </w:tcPr>
          <w:p w14:paraId="6A29366D" w14:textId="77777777" w:rsidR="004E45DE" w:rsidRPr="00E418A9" w:rsidRDefault="004E45DE" w:rsidP="002C5046">
            <w:pPr>
              <w:spacing w:before="40" w:after="40"/>
              <w:jc w:val="center"/>
              <w:cnfStyle w:val="000000010000" w:firstRow="0" w:lastRow="0" w:firstColumn="0" w:lastColumn="0" w:oddVBand="0" w:evenVBand="0" w:oddHBand="0" w:evenHBand="1" w:firstRowFirstColumn="0" w:firstRowLastColumn="0" w:lastRowFirstColumn="0" w:lastRowLastColumn="0"/>
            </w:pPr>
            <w:r w:rsidRPr="00E418A9">
              <w:t>80%</w:t>
            </w:r>
          </w:p>
        </w:tc>
      </w:tr>
      <w:tr w:rsidR="004E45DE" w:rsidRPr="00E418A9" w14:paraId="4FEC1FDA" w14:textId="77777777" w:rsidTr="004E45DE">
        <w:tc>
          <w:tcPr>
            <w:cnfStyle w:val="001000000000" w:firstRow="0" w:lastRow="0" w:firstColumn="1" w:lastColumn="0" w:oddVBand="0" w:evenVBand="0" w:oddHBand="0" w:evenHBand="0" w:firstRowFirstColumn="0" w:firstRowLastColumn="0" w:lastRowFirstColumn="0" w:lastRowLastColumn="0"/>
            <w:tcW w:w="3494" w:type="dxa"/>
          </w:tcPr>
          <w:p w14:paraId="5C9D1FD4" w14:textId="77777777" w:rsidR="004E45DE" w:rsidRPr="00E418A9" w:rsidRDefault="004E45DE" w:rsidP="002C5046">
            <w:pPr>
              <w:spacing w:before="40" w:after="40"/>
            </w:pPr>
            <w:r w:rsidRPr="00E418A9">
              <w:t>STV news service</w:t>
            </w:r>
          </w:p>
        </w:tc>
        <w:tc>
          <w:tcPr>
            <w:tcW w:w="3826" w:type="dxa"/>
          </w:tcPr>
          <w:p w14:paraId="12DAFF4E" w14:textId="77777777" w:rsidR="004E45DE" w:rsidRPr="00E418A9" w:rsidRDefault="004E45DE" w:rsidP="002C5046">
            <w:pPr>
              <w:spacing w:before="40" w:after="40"/>
              <w:cnfStyle w:val="000000000000" w:firstRow="0" w:lastRow="0" w:firstColumn="0" w:lastColumn="0" w:oddVBand="0" w:evenVBand="0" w:oddHBand="0" w:evenHBand="0" w:firstRowFirstColumn="0" w:firstRowLastColumn="0" w:lastRowFirstColumn="0" w:lastRowLastColumn="0"/>
              <w:rPr>
                <w:b/>
              </w:rPr>
            </w:pPr>
          </w:p>
        </w:tc>
        <w:tc>
          <w:tcPr>
            <w:tcW w:w="1706" w:type="dxa"/>
          </w:tcPr>
          <w:p w14:paraId="76810D67" w14:textId="77777777" w:rsidR="004E45DE" w:rsidRPr="00E418A9" w:rsidRDefault="004E45DE" w:rsidP="002C5046">
            <w:pPr>
              <w:spacing w:before="40" w:after="40"/>
              <w:jc w:val="center"/>
              <w:cnfStyle w:val="000000000000" w:firstRow="0" w:lastRow="0" w:firstColumn="0" w:lastColumn="0" w:oddVBand="0" w:evenVBand="0" w:oddHBand="0" w:evenHBand="0" w:firstRowFirstColumn="0" w:firstRowLastColumn="0" w:lastRowFirstColumn="0" w:lastRowLastColumn="0"/>
            </w:pPr>
            <w:r>
              <w:t>5</w:t>
            </w:r>
            <w:r w:rsidRPr="00E418A9">
              <w:t>5%</w:t>
            </w:r>
          </w:p>
        </w:tc>
      </w:tr>
      <w:tr w:rsidR="004E45DE" w:rsidRPr="00E418A9" w14:paraId="2EEFA3D1" w14:textId="77777777" w:rsidTr="004E4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4" w:type="dxa"/>
          </w:tcPr>
          <w:p w14:paraId="308EDCB7" w14:textId="77777777" w:rsidR="004E45DE" w:rsidRPr="00E418A9" w:rsidRDefault="004E45DE" w:rsidP="002C5046">
            <w:pPr>
              <w:spacing w:before="40" w:after="40"/>
            </w:pPr>
            <w:r w:rsidRPr="00E418A9">
              <w:t>STV sports service</w:t>
            </w:r>
          </w:p>
        </w:tc>
        <w:tc>
          <w:tcPr>
            <w:tcW w:w="3826" w:type="dxa"/>
          </w:tcPr>
          <w:p w14:paraId="73B62F3F" w14:textId="77777777" w:rsidR="004E45DE" w:rsidRPr="00E418A9" w:rsidRDefault="004E45DE" w:rsidP="002C5046">
            <w:pPr>
              <w:spacing w:before="40" w:after="40"/>
              <w:cnfStyle w:val="000000010000" w:firstRow="0" w:lastRow="0" w:firstColumn="0" w:lastColumn="0" w:oddVBand="0" w:evenVBand="0" w:oddHBand="0" w:evenHBand="1" w:firstRowFirstColumn="0" w:firstRowLastColumn="0" w:lastRowFirstColumn="0" w:lastRowLastColumn="0"/>
              <w:rPr>
                <w:b/>
              </w:rPr>
            </w:pPr>
          </w:p>
        </w:tc>
        <w:tc>
          <w:tcPr>
            <w:tcW w:w="1706" w:type="dxa"/>
          </w:tcPr>
          <w:p w14:paraId="2F3F6AC4" w14:textId="77777777" w:rsidR="004E45DE" w:rsidRPr="00E418A9" w:rsidRDefault="004E45DE" w:rsidP="002C5046">
            <w:pPr>
              <w:spacing w:before="40" w:after="40"/>
              <w:jc w:val="center"/>
              <w:cnfStyle w:val="000000010000" w:firstRow="0" w:lastRow="0" w:firstColumn="0" w:lastColumn="0" w:oddVBand="0" w:evenVBand="0" w:oddHBand="0" w:evenHBand="1" w:firstRowFirstColumn="0" w:firstRowLastColumn="0" w:lastRowFirstColumn="0" w:lastRowLastColumn="0"/>
            </w:pPr>
            <w:r>
              <w:t>5</w:t>
            </w:r>
            <w:r w:rsidRPr="00E418A9">
              <w:t>5%</w:t>
            </w:r>
          </w:p>
        </w:tc>
      </w:tr>
      <w:tr w:rsidR="004E45DE" w:rsidRPr="00E418A9" w14:paraId="4E68A34A" w14:textId="77777777" w:rsidTr="004E45DE">
        <w:tc>
          <w:tcPr>
            <w:cnfStyle w:val="001000000000" w:firstRow="0" w:lastRow="0" w:firstColumn="1" w:lastColumn="0" w:oddVBand="0" w:evenVBand="0" w:oddHBand="0" w:evenHBand="0" w:firstRowFirstColumn="0" w:firstRowLastColumn="0" w:lastRowFirstColumn="0" w:lastRowLastColumn="0"/>
            <w:tcW w:w="3494" w:type="dxa"/>
          </w:tcPr>
          <w:p w14:paraId="3A6C4EC2" w14:textId="77777777" w:rsidR="004E45DE" w:rsidRPr="00E418A9" w:rsidRDefault="004E45DE" w:rsidP="002C5046">
            <w:pPr>
              <w:spacing w:before="40" w:after="40"/>
            </w:pPr>
            <w:r w:rsidRPr="00E418A9">
              <w:t xml:space="preserve">STV music service </w:t>
            </w:r>
          </w:p>
        </w:tc>
        <w:tc>
          <w:tcPr>
            <w:tcW w:w="3826" w:type="dxa"/>
          </w:tcPr>
          <w:p w14:paraId="68164D67" w14:textId="77777777" w:rsidR="004E45DE" w:rsidRPr="00E418A9" w:rsidRDefault="004E45DE" w:rsidP="002C5046">
            <w:pPr>
              <w:spacing w:before="40" w:after="40"/>
              <w:cnfStyle w:val="000000000000" w:firstRow="0" w:lastRow="0" w:firstColumn="0" w:lastColumn="0" w:oddVBand="0" w:evenVBand="0" w:oddHBand="0" w:evenHBand="0" w:firstRowFirstColumn="0" w:firstRowLastColumn="0" w:lastRowFirstColumn="0" w:lastRowLastColumn="0"/>
              <w:rPr>
                <w:b/>
              </w:rPr>
            </w:pPr>
          </w:p>
        </w:tc>
        <w:tc>
          <w:tcPr>
            <w:tcW w:w="1706" w:type="dxa"/>
          </w:tcPr>
          <w:p w14:paraId="3AA45BF5" w14:textId="77777777" w:rsidR="004E45DE" w:rsidRPr="00E418A9" w:rsidRDefault="004E45DE" w:rsidP="002C5046">
            <w:pPr>
              <w:spacing w:before="40" w:after="40"/>
              <w:jc w:val="center"/>
              <w:cnfStyle w:val="000000000000" w:firstRow="0" w:lastRow="0" w:firstColumn="0" w:lastColumn="0" w:oddVBand="0" w:evenVBand="0" w:oddHBand="0" w:evenHBand="0" w:firstRowFirstColumn="0" w:firstRowLastColumn="0" w:lastRowFirstColumn="0" w:lastRowLastColumn="0"/>
            </w:pPr>
            <w:r>
              <w:t>4</w:t>
            </w:r>
            <w:r w:rsidRPr="00E418A9">
              <w:t>5%</w:t>
            </w:r>
          </w:p>
        </w:tc>
      </w:tr>
    </w:tbl>
    <w:p w14:paraId="11873EB7" w14:textId="5ACC0EB6" w:rsidR="00C2409F" w:rsidRPr="00C2409F" w:rsidRDefault="00C2409F" w:rsidP="00C873B8">
      <w:pPr>
        <w:pStyle w:val="Heading4"/>
      </w:pPr>
      <w:bookmarkStart w:id="77" w:name="_Toc83906711"/>
      <w:r w:rsidRPr="00C2409F">
        <w:t>Issue for comment</w:t>
      </w:r>
      <w:bookmarkEnd w:id="76"/>
      <w:bookmarkEnd w:id="77"/>
    </w:p>
    <w:p w14:paraId="275F8B19" w14:textId="3548308B" w:rsidR="00DF1DBE" w:rsidRPr="00DF1DBE" w:rsidRDefault="00033665" w:rsidP="00784806">
      <w:pPr>
        <w:pBdr>
          <w:top w:val="single" w:sz="4" w:space="1" w:color="auto"/>
          <w:left w:val="single" w:sz="4" w:space="4" w:color="auto"/>
          <w:bottom w:val="single" w:sz="4" w:space="1" w:color="auto"/>
          <w:right w:val="single" w:sz="4" w:space="4" w:color="auto"/>
        </w:pBdr>
        <w:ind w:left="360"/>
        <w:contextualSpacing/>
        <w:rPr>
          <w:rFonts w:cs="Segoe UI"/>
          <w:szCs w:val="21"/>
        </w:rPr>
      </w:pPr>
      <w:r>
        <w:rPr>
          <w:rFonts w:cs="Segoe UI"/>
          <w:szCs w:val="21"/>
        </w:rPr>
        <w:t xml:space="preserve">Should </w:t>
      </w:r>
      <w:r w:rsidR="00C2409F" w:rsidRPr="0091694D">
        <w:rPr>
          <w:rFonts w:cs="Segoe UI"/>
          <w:szCs w:val="21"/>
        </w:rPr>
        <w:t xml:space="preserve">the </w:t>
      </w:r>
      <w:r w:rsidR="004B0C74" w:rsidRPr="0091694D">
        <w:rPr>
          <w:rFonts w:cs="Segoe UI"/>
          <w:szCs w:val="21"/>
        </w:rPr>
        <w:t>5</w:t>
      </w:r>
      <w:r w:rsidR="00C2409F" w:rsidRPr="0091694D">
        <w:rPr>
          <w:rFonts w:cs="Segoe UI"/>
          <w:szCs w:val="21"/>
        </w:rPr>
        <w:t xml:space="preserve"> categories of STV services </w:t>
      </w:r>
      <w:r>
        <w:rPr>
          <w:rFonts w:cs="Segoe UI"/>
          <w:szCs w:val="21"/>
        </w:rPr>
        <w:t>listed in Table 5 above be adopted in the Scheme?</w:t>
      </w:r>
      <w:r w:rsidR="00DF1DBE">
        <w:rPr>
          <w:rFonts w:cs="Segoe UI"/>
          <w:szCs w:val="21"/>
        </w:rPr>
        <w:t xml:space="preserve"> </w:t>
      </w:r>
      <w:r w:rsidR="00DF1DBE" w:rsidRPr="00DF1DBE">
        <w:rPr>
          <w:rFonts w:cs="Segoe UI"/>
          <w:szCs w:val="21"/>
        </w:rPr>
        <w:t>If so, is it appropriate to average the captioning levels for the movie and general entertainment categories?</w:t>
      </w:r>
    </w:p>
    <w:p w14:paraId="4B7DD486" w14:textId="676C3CDF" w:rsidR="00033665" w:rsidRPr="00743E8B" w:rsidRDefault="00033665" w:rsidP="007B6C82">
      <w:pPr>
        <w:pStyle w:val="Heading3"/>
      </w:pPr>
      <w:bookmarkStart w:id="78" w:name="_Toc83906712"/>
      <w:r w:rsidRPr="00743E8B">
        <w:t xml:space="preserve">2. Levels of </w:t>
      </w:r>
      <w:r w:rsidR="00B10619" w:rsidRPr="00743E8B">
        <w:t>C</w:t>
      </w:r>
      <w:r w:rsidRPr="00743E8B">
        <w:t>aptioning</w:t>
      </w:r>
      <w:r w:rsidR="00B10619" w:rsidRPr="00743E8B">
        <w:t xml:space="preserve"> (Annual Captioning Targets)</w:t>
      </w:r>
      <w:bookmarkEnd w:id="78"/>
    </w:p>
    <w:p w14:paraId="68921A8D" w14:textId="141DC41B" w:rsidR="00D22350" w:rsidRDefault="00033665" w:rsidP="007B6C82">
      <w:pPr>
        <w:rPr>
          <w:rFonts w:cs="Segoe UI"/>
          <w:szCs w:val="21"/>
        </w:rPr>
      </w:pPr>
      <w:r w:rsidRPr="00033665">
        <w:rPr>
          <w:rFonts w:cs="Segoe UI"/>
          <w:szCs w:val="21"/>
        </w:rPr>
        <w:t xml:space="preserve">To address the difficulties in meeting increasing captioning targets experienced by the STV industry, targets could be reset at </w:t>
      </w:r>
      <w:r w:rsidR="00061062">
        <w:rPr>
          <w:rFonts w:cs="Segoe UI"/>
          <w:szCs w:val="21"/>
        </w:rPr>
        <w:t>2020–21</w:t>
      </w:r>
      <w:r w:rsidRPr="00033665">
        <w:rPr>
          <w:rFonts w:cs="Segoe UI"/>
          <w:szCs w:val="21"/>
        </w:rPr>
        <w:t xml:space="preserve"> levels</w:t>
      </w:r>
      <w:r w:rsidR="00D22350">
        <w:rPr>
          <w:rFonts w:cs="Segoe UI"/>
          <w:szCs w:val="21"/>
        </w:rPr>
        <w:t xml:space="preserve"> or remain at </w:t>
      </w:r>
      <w:r w:rsidR="00061062">
        <w:rPr>
          <w:rFonts w:cs="Segoe UI"/>
          <w:szCs w:val="21"/>
        </w:rPr>
        <w:t>2021–22</w:t>
      </w:r>
      <w:r w:rsidR="00D22350">
        <w:rPr>
          <w:rFonts w:cs="Segoe UI"/>
          <w:szCs w:val="21"/>
        </w:rPr>
        <w:t xml:space="preserve"> levels</w:t>
      </w:r>
      <w:r w:rsidRPr="00033665">
        <w:rPr>
          <w:rFonts w:cs="Segoe UI"/>
          <w:szCs w:val="21"/>
        </w:rPr>
        <w:t>.</w:t>
      </w:r>
    </w:p>
    <w:p w14:paraId="65CE479A" w14:textId="77777777" w:rsidR="007B6C82" w:rsidRDefault="00D22350" w:rsidP="007B6C82">
      <w:pPr>
        <w:rPr>
          <w:rFonts w:cs="Segoe UI"/>
          <w:szCs w:val="21"/>
        </w:rPr>
      </w:pPr>
      <w:r w:rsidRPr="00D22350">
        <w:rPr>
          <w:rFonts w:cs="Segoe UI"/>
          <w:szCs w:val="21"/>
        </w:rPr>
        <w:t xml:space="preserve">Alternatively, the scheme could commence on 1 July 2022 with annual captioning targets consistent with the current provisions in the BSA mandated for </w:t>
      </w:r>
      <w:r w:rsidR="00061062">
        <w:rPr>
          <w:rFonts w:cs="Segoe UI"/>
          <w:szCs w:val="21"/>
        </w:rPr>
        <w:t>2022–23</w:t>
      </w:r>
      <w:r w:rsidR="007B6C82">
        <w:rPr>
          <w:rFonts w:cs="Segoe UI"/>
          <w:szCs w:val="21"/>
        </w:rPr>
        <w:t>.</w:t>
      </w:r>
    </w:p>
    <w:p w14:paraId="1B674D7F" w14:textId="370154E1" w:rsidR="00033665" w:rsidRPr="00033665" w:rsidRDefault="00033665" w:rsidP="007B6C82">
      <w:pPr>
        <w:rPr>
          <w:rFonts w:cs="Segoe UI"/>
          <w:szCs w:val="21"/>
        </w:rPr>
      </w:pPr>
      <w:r w:rsidRPr="00033665">
        <w:rPr>
          <w:rFonts w:cs="Segoe UI"/>
          <w:szCs w:val="21"/>
        </w:rPr>
        <w:lastRenderedPageBreak/>
        <w:t>If th</w:t>
      </w:r>
      <w:r w:rsidR="00D22350">
        <w:rPr>
          <w:rFonts w:cs="Segoe UI"/>
          <w:szCs w:val="21"/>
        </w:rPr>
        <w:t xml:space="preserve">e number of STV service </w:t>
      </w:r>
      <w:r w:rsidRPr="00033665">
        <w:rPr>
          <w:rFonts w:cs="Segoe UI"/>
          <w:szCs w:val="21"/>
        </w:rPr>
        <w:t xml:space="preserve">categories discussed at </w:t>
      </w:r>
      <w:r>
        <w:rPr>
          <w:rFonts w:cs="Segoe UI"/>
          <w:szCs w:val="21"/>
        </w:rPr>
        <w:t xml:space="preserve">Proposal </w:t>
      </w:r>
      <w:r w:rsidRPr="00033665">
        <w:rPr>
          <w:rFonts w:cs="Segoe UI"/>
          <w:szCs w:val="21"/>
        </w:rPr>
        <w:t xml:space="preserve">1 above remained unchanged, the following STV categories and </w:t>
      </w:r>
      <w:r w:rsidR="00E42349">
        <w:rPr>
          <w:rFonts w:cs="Segoe UI"/>
          <w:szCs w:val="21"/>
        </w:rPr>
        <w:t xml:space="preserve">the three </w:t>
      </w:r>
      <w:r w:rsidR="00B10619">
        <w:rPr>
          <w:rFonts w:cs="Segoe UI"/>
          <w:szCs w:val="21"/>
        </w:rPr>
        <w:t>option</w:t>
      </w:r>
      <w:r w:rsidR="00E42349">
        <w:rPr>
          <w:rFonts w:cs="Segoe UI"/>
          <w:szCs w:val="21"/>
        </w:rPr>
        <w:t>s for</w:t>
      </w:r>
      <w:r w:rsidR="00B10619">
        <w:rPr>
          <w:rFonts w:cs="Segoe UI"/>
          <w:szCs w:val="21"/>
        </w:rPr>
        <w:t xml:space="preserve"> annual </w:t>
      </w:r>
      <w:r w:rsidRPr="00033665">
        <w:rPr>
          <w:rFonts w:cs="Segoe UI"/>
          <w:szCs w:val="21"/>
        </w:rPr>
        <w:t xml:space="preserve">captioning targets set out in Table 6 below </w:t>
      </w:r>
      <w:r w:rsidR="00B10619">
        <w:rPr>
          <w:rFonts w:cs="Segoe UI"/>
          <w:szCs w:val="21"/>
        </w:rPr>
        <w:t>c</w:t>
      </w:r>
      <w:r w:rsidRPr="00033665">
        <w:rPr>
          <w:rFonts w:cs="Segoe UI"/>
          <w:szCs w:val="21"/>
        </w:rPr>
        <w:t>ould apply from 1 July 2022:</w:t>
      </w:r>
    </w:p>
    <w:p w14:paraId="6514C312" w14:textId="6674EBF6" w:rsidR="00033665" w:rsidRPr="00033665" w:rsidRDefault="00033665" w:rsidP="00237B62">
      <w:pPr>
        <w:pStyle w:val="Tablefigureheading"/>
      </w:pPr>
      <w:bookmarkStart w:id="79" w:name="_Toc83906664"/>
      <w:r w:rsidRPr="00033665">
        <w:t xml:space="preserve">Table 6: </w:t>
      </w:r>
      <w:r w:rsidR="00B10619">
        <w:t>9 a</w:t>
      </w:r>
      <w:r w:rsidR="00D22350">
        <w:t>nnual</w:t>
      </w:r>
      <w:r w:rsidR="00FF3855">
        <w:t xml:space="preserve"> </w:t>
      </w:r>
      <w:r w:rsidRPr="00033665">
        <w:t xml:space="preserve">captioning targets </w:t>
      </w:r>
      <w:r w:rsidR="00D22350">
        <w:t>at</w:t>
      </w:r>
      <w:r w:rsidRPr="00033665">
        <w:t xml:space="preserve"> </w:t>
      </w:r>
      <w:r w:rsidR="00061062">
        <w:t>2020–21</w:t>
      </w:r>
      <w:r w:rsidR="00D22350">
        <w:t xml:space="preserve">, </w:t>
      </w:r>
      <w:r w:rsidR="00061062">
        <w:t>2021–22</w:t>
      </w:r>
      <w:r w:rsidR="00D22350">
        <w:t xml:space="preserve">, </w:t>
      </w:r>
      <w:r w:rsidR="00061062">
        <w:t>2022–23</w:t>
      </w:r>
      <w:r w:rsidRPr="00033665">
        <w:t xml:space="preserve"> levels:</w:t>
      </w:r>
      <w:bookmarkEnd w:id="79"/>
      <w:r w:rsidRPr="00033665">
        <w:t xml:space="preserve"> </w:t>
      </w:r>
    </w:p>
    <w:tbl>
      <w:tblPr>
        <w:tblStyle w:val="DefaultTable11"/>
        <w:tblW w:w="0" w:type="auto"/>
        <w:tblLook w:val="04A0" w:firstRow="1" w:lastRow="0" w:firstColumn="1" w:lastColumn="0" w:noHBand="0" w:noVBand="1"/>
        <w:tblDescription w:val="Table 6: 9 annual captioning targets at 2020–21, 2021–22, 2022–23 levels:"/>
      </w:tblPr>
      <w:tblGrid>
        <w:gridCol w:w="5387"/>
        <w:gridCol w:w="1276"/>
        <w:gridCol w:w="1276"/>
        <w:gridCol w:w="1276"/>
      </w:tblGrid>
      <w:tr w:rsidR="00D22350" w:rsidRPr="00D22350" w14:paraId="12EB2D70" w14:textId="77777777" w:rsidTr="0087628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387" w:type="dxa"/>
            <w:shd w:val="clear" w:color="auto" w:fill="002D72"/>
          </w:tcPr>
          <w:p w14:paraId="01559E25" w14:textId="3EE729A7" w:rsidR="00D22350" w:rsidRPr="00D22350" w:rsidRDefault="00D22350" w:rsidP="002C5046">
            <w:pPr>
              <w:spacing w:before="40" w:after="40"/>
              <w:jc w:val="center"/>
            </w:pPr>
            <w:r w:rsidRPr="00D22350">
              <w:t>Category</w:t>
            </w:r>
          </w:p>
        </w:tc>
        <w:tc>
          <w:tcPr>
            <w:tcW w:w="1276" w:type="dxa"/>
            <w:shd w:val="clear" w:color="auto" w:fill="002D72"/>
          </w:tcPr>
          <w:p w14:paraId="4CA09AF4" w14:textId="6B9880F5" w:rsidR="00D22350" w:rsidRPr="00D22350" w:rsidRDefault="00D22350" w:rsidP="002C5046">
            <w:pPr>
              <w:spacing w:before="40" w:after="40"/>
              <w:jc w:val="center"/>
              <w:cnfStyle w:val="100000000000" w:firstRow="1" w:lastRow="0" w:firstColumn="0" w:lastColumn="0" w:oddVBand="0" w:evenVBand="0" w:oddHBand="0" w:evenHBand="0" w:firstRowFirstColumn="0" w:firstRowLastColumn="0" w:lastRowFirstColumn="0" w:lastRowLastColumn="0"/>
            </w:pPr>
            <w:r w:rsidRPr="00D22350">
              <w:t>Annual captioning target (</w:t>
            </w:r>
            <w:r w:rsidR="00061062">
              <w:t>2020–21</w:t>
            </w:r>
            <w:r w:rsidRPr="00D22350">
              <w:t xml:space="preserve"> levels)</w:t>
            </w:r>
          </w:p>
        </w:tc>
        <w:tc>
          <w:tcPr>
            <w:tcW w:w="1276" w:type="dxa"/>
            <w:shd w:val="clear" w:color="auto" w:fill="002D72"/>
          </w:tcPr>
          <w:p w14:paraId="48654E3F" w14:textId="69190C2C" w:rsidR="00D22350" w:rsidRPr="00D22350" w:rsidRDefault="00D22350" w:rsidP="002C5046">
            <w:pPr>
              <w:spacing w:before="40" w:after="40"/>
              <w:jc w:val="center"/>
              <w:cnfStyle w:val="100000000000" w:firstRow="1" w:lastRow="0" w:firstColumn="0" w:lastColumn="0" w:oddVBand="0" w:evenVBand="0" w:oddHBand="0" w:evenHBand="0" w:firstRowFirstColumn="0" w:firstRowLastColumn="0" w:lastRowFirstColumn="0" w:lastRowLastColumn="0"/>
            </w:pPr>
            <w:r w:rsidRPr="00D22350">
              <w:t>Annual captioning target (</w:t>
            </w:r>
            <w:r w:rsidR="00061062">
              <w:t>2021–22</w:t>
            </w:r>
            <w:r w:rsidRPr="00D22350">
              <w:t xml:space="preserve"> levels)</w:t>
            </w:r>
          </w:p>
        </w:tc>
        <w:tc>
          <w:tcPr>
            <w:tcW w:w="1276" w:type="dxa"/>
            <w:shd w:val="clear" w:color="auto" w:fill="002D72"/>
          </w:tcPr>
          <w:p w14:paraId="71779064" w14:textId="565B6E32" w:rsidR="00D22350" w:rsidRPr="00D22350" w:rsidRDefault="00D22350" w:rsidP="002C5046">
            <w:pPr>
              <w:spacing w:before="40" w:after="40"/>
              <w:jc w:val="center"/>
              <w:cnfStyle w:val="100000000000" w:firstRow="1" w:lastRow="0" w:firstColumn="0" w:lastColumn="0" w:oddVBand="0" w:evenVBand="0" w:oddHBand="0" w:evenHBand="0" w:firstRowFirstColumn="0" w:firstRowLastColumn="0" w:lastRowFirstColumn="0" w:lastRowLastColumn="0"/>
            </w:pPr>
            <w:r w:rsidRPr="00D22350">
              <w:t>Annual captioning target (</w:t>
            </w:r>
            <w:r w:rsidR="00061062">
              <w:t>2022–23</w:t>
            </w:r>
            <w:r w:rsidRPr="00D22350">
              <w:t xml:space="preserve"> levels)</w:t>
            </w:r>
          </w:p>
        </w:tc>
      </w:tr>
      <w:tr w:rsidR="00D22350" w:rsidRPr="00D22350" w14:paraId="5C0F38BD" w14:textId="77777777" w:rsidTr="00876280">
        <w:trPr>
          <w:cantSplit/>
        </w:trPr>
        <w:tc>
          <w:tcPr>
            <w:cnfStyle w:val="001000000000" w:firstRow="0" w:lastRow="0" w:firstColumn="1" w:lastColumn="0" w:oddVBand="0" w:evenVBand="0" w:oddHBand="0" w:evenHBand="0" w:firstRowFirstColumn="0" w:firstRowLastColumn="0" w:lastRowFirstColumn="0" w:lastRowLastColumn="0"/>
            <w:tcW w:w="5387" w:type="dxa"/>
          </w:tcPr>
          <w:p w14:paraId="633AE4BF" w14:textId="77777777" w:rsidR="00D22350" w:rsidRPr="005E4864" w:rsidRDefault="00D22350" w:rsidP="005E4864">
            <w:pPr>
              <w:numPr>
                <w:ilvl w:val="0"/>
                <w:numId w:val="76"/>
              </w:numPr>
              <w:spacing w:before="40" w:after="40"/>
              <w:ind w:left="454" w:hanging="454"/>
            </w:pPr>
            <w:r w:rsidRPr="005E4864">
              <w:t>Category A STV movie service (1</w:t>
            </w:r>
            <w:r w:rsidRPr="005E4864">
              <w:rPr>
                <w:vertAlign w:val="superscript"/>
              </w:rPr>
              <w:t>st</w:t>
            </w:r>
            <w:r w:rsidRPr="005E4864">
              <w:t xml:space="preserve"> to 6</w:t>
            </w:r>
            <w:r w:rsidRPr="005E4864">
              <w:rPr>
                <w:vertAlign w:val="superscript"/>
              </w:rPr>
              <w:t>th</w:t>
            </w:r>
            <w:r w:rsidRPr="005E4864">
              <w:t xml:space="preserve"> movie channel)</w:t>
            </w:r>
          </w:p>
        </w:tc>
        <w:tc>
          <w:tcPr>
            <w:tcW w:w="1276" w:type="dxa"/>
          </w:tcPr>
          <w:p w14:paraId="65666307" w14:textId="77777777" w:rsidR="00D22350" w:rsidRPr="00D22350" w:rsidRDefault="00D22350" w:rsidP="005E4864">
            <w:pPr>
              <w:spacing w:before="40" w:after="40"/>
              <w:jc w:val="center"/>
              <w:cnfStyle w:val="000000000000" w:firstRow="0" w:lastRow="0" w:firstColumn="0" w:lastColumn="0" w:oddVBand="0" w:evenVBand="0" w:oddHBand="0" w:evenHBand="0" w:firstRowFirstColumn="0" w:firstRowLastColumn="0" w:lastRowFirstColumn="0" w:lastRowLastColumn="0"/>
            </w:pPr>
            <w:r w:rsidRPr="00D22350">
              <w:t>100%</w:t>
            </w:r>
          </w:p>
        </w:tc>
        <w:tc>
          <w:tcPr>
            <w:tcW w:w="1276" w:type="dxa"/>
          </w:tcPr>
          <w:p w14:paraId="23F1F61C" w14:textId="77777777" w:rsidR="00D22350" w:rsidRPr="00D22350" w:rsidRDefault="00D22350" w:rsidP="005E4864">
            <w:pPr>
              <w:spacing w:before="40" w:after="40"/>
              <w:jc w:val="center"/>
              <w:cnfStyle w:val="000000000000" w:firstRow="0" w:lastRow="0" w:firstColumn="0" w:lastColumn="0" w:oddVBand="0" w:evenVBand="0" w:oddHBand="0" w:evenHBand="0" w:firstRowFirstColumn="0" w:firstRowLastColumn="0" w:lastRowFirstColumn="0" w:lastRowLastColumn="0"/>
            </w:pPr>
            <w:r w:rsidRPr="00D22350">
              <w:t>100%</w:t>
            </w:r>
          </w:p>
        </w:tc>
        <w:tc>
          <w:tcPr>
            <w:tcW w:w="1276" w:type="dxa"/>
          </w:tcPr>
          <w:p w14:paraId="147B5F99" w14:textId="77777777" w:rsidR="00D22350" w:rsidRPr="00D22350" w:rsidRDefault="00D22350" w:rsidP="005E4864">
            <w:pPr>
              <w:spacing w:before="40" w:after="40"/>
              <w:jc w:val="center"/>
              <w:cnfStyle w:val="000000000000" w:firstRow="0" w:lastRow="0" w:firstColumn="0" w:lastColumn="0" w:oddVBand="0" w:evenVBand="0" w:oddHBand="0" w:evenHBand="0" w:firstRowFirstColumn="0" w:firstRowLastColumn="0" w:lastRowFirstColumn="0" w:lastRowLastColumn="0"/>
            </w:pPr>
            <w:r w:rsidRPr="00D22350">
              <w:t>100%</w:t>
            </w:r>
          </w:p>
        </w:tc>
      </w:tr>
      <w:tr w:rsidR="00D22350" w:rsidRPr="00D22350" w14:paraId="154D7D26" w14:textId="77777777" w:rsidTr="00876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387" w:type="dxa"/>
          </w:tcPr>
          <w:p w14:paraId="4F00816D" w14:textId="10C85CC3" w:rsidR="00D22350" w:rsidRPr="005E4864" w:rsidRDefault="00D22350" w:rsidP="005E4864">
            <w:pPr>
              <w:numPr>
                <w:ilvl w:val="0"/>
                <w:numId w:val="76"/>
              </w:numPr>
              <w:spacing w:before="40" w:after="40"/>
              <w:ind w:left="454" w:hanging="454"/>
            </w:pPr>
            <w:r w:rsidRPr="005E4864">
              <w:t>Category B STV movie service (7</w:t>
            </w:r>
            <w:r w:rsidRPr="005E4864">
              <w:rPr>
                <w:vertAlign w:val="superscript"/>
              </w:rPr>
              <w:t>th</w:t>
            </w:r>
            <w:r w:rsidRPr="005E4864">
              <w:t xml:space="preserve"> movie channel</w:t>
            </w:r>
            <w:r w:rsidR="007B6C82" w:rsidRPr="005E4864">
              <w:t>—</w:t>
            </w:r>
            <w:r w:rsidRPr="005E4864">
              <w:t>if nominated by licensee)</w:t>
            </w:r>
          </w:p>
        </w:tc>
        <w:tc>
          <w:tcPr>
            <w:tcW w:w="1276" w:type="dxa"/>
          </w:tcPr>
          <w:p w14:paraId="61721979" w14:textId="77777777" w:rsidR="00D22350" w:rsidRPr="00D22350" w:rsidRDefault="00D22350" w:rsidP="005E4864">
            <w:pPr>
              <w:spacing w:before="40" w:after="40"/>
              <w:jc w:val="center"/>
              <w:cnfStyle w:val="000000010000" w:firstRow="0" w:lastRow="0" w:firstColumn="0" w:lastColumn="0" w:oddVBand="0" w:evenVBand="0" w:oddHBand="0" w:evenHBand="1" w:firstRowFirstColumn="0" w:firstRowLastColumn="0" w:lastRowFirstColumn="0" w:lastRowLastColumn="0"/>
            </w:pPr>
            <w:r w:rsidRPr="00D22350">
              <w:t>85%</w:t>
            </w:r>
          </w:p>
        </w:tc>
        <w:tc>
          <w:tcPr>
            <w:tcW w:w="1276" w:type="dxa"/>
          </w:tcPr>
          <w:p w14:paraId="71481FDB" w14:textId="77777777" w:rsidR="00D22350" w:rsidRPr="00D22350" w:rsidRDefault="00D22350" w:rsidP="005E4864">
            <w:pPr>
              <w:spacing w:before="40" w:after="40"/>
              <w:jc w:val="center"/>
              <w:cnfStyle w:val="000000010000" w:firstRow="0" w:lastRow="0" w:firstColumn="0" w:lastColumn="0" w:oddVBand="0" w:evenVBand="0" w:oddHBand="0" w:evenHBand="1" w:firstRowFirstColumn="0" w:firstRowLastColumn="0" w:lastRowFirstColumn="0" w:lastRowLastColumn="0"/>
            </w:pPr>
            <w:r w:rsidRPr="00D22350">
              <w:t>90%</w:t>
            </w:r>
          </w:p>
        </w:tc>
        <w:tc>
          <w:tcPr>
            <w:tcW w:w="1276" w:type="dxa"/>
          </w:tcPr>
          <w:p w14:paraId="76FAF9C9" w14:textId="77777777" w:rsidR="00D22350" w:rsidRPr="00D22350" w:rsidRDefault="00D22350" w:rsidP="005E4864">
            <w:pPr>
              <w:spacing w:before="40" w:after="40"/>
              <w:jc w:val="center"/>
              <w:cnfStyle w:val="000000010000" w:firstRow="0" w:lastRow="0" w:firstColumn="0" w:lastColumn="0" w:oddVBand="0" w:evenVBand="0" w:oddHBand="0" w:evenHBand="1" w:firstRowFirstColumn="0" w:firstRowLastColumn="0" w:lastRowFirstColumn="0" w:lastRowLastColumn="0"/>
            </w:pPr>
            <w:r w:rsidRPr="00D22350">
              <w:t>95%</w:t>
            </w:r>
          </w:p>
        </w:tc>
      </w:tr>
      <w:tr w:rsidR="00D22350" w:rsidRPr="00D22350" w14:paraId="325E61F6" w14:textId="77777777" w:rsidTr="00876280">
        <w:trPr>
          <w:cantSplit/>
        </w:trPr>
        <w:tc>
          <w:tcPr>
            <w:cnfStyle w:val="001000000000" w:firstRow="0" w:lastRow="0" w:firstColumn="1" w:lastColumn="0" w:oddVBand="0" w:evenVBand="0" w:oddHBand="0" w:evenHBand="0" w:firstRowFirstColumn="0" w:firstRowLastColumn="0" w:lastRowFirstColumn="0" w:lastRowLastColumn="0"/>
            <w:tcW w:w="5387" w:type="dxa"/>
          </w:tcPr>
          <w:p w14:paraId="58C6C849" w14:textId="6E86D962" w:rsidR="00D22350" w:rsidRPr="005E4864" w:rsidRDefault="00D22350" w:rsidP="005E4864">
            <w:pPr>
              <w:numPr>
                <w:ilvl w:val="0"/>
                <w:numId w:val="76"/>
              </w:numPr>
              <w:spacing w:before="40" w:after="40"/>
              <w:ind w:left="454" w:hanging="454"/>
            </w:pPr>
            <w:r w:rsidRPr="005E4864">
              <w:t>Category C STV movie service (8</w:t>
            </w:r>
            <w:r w:rsidRPr="005E4864">
              <w:rPr>
                <w:vertAlign w:val="superscript"/>
              </w:rPr>
              <w:t>th</w:t>
            </w:r>
            <w:r w:rsidRPr="005E4864">
              <w:t xml:space="preserve"> and more movie channels</w:t>
            </w:r>
            <w:r w:rsidR="007B6C82" w:rsidRPr="005E4864">
              <w:t>—</w:t>
            </w:r>
            <w:r w:rsidRPr="005E4864">
              <w:t>if nominated by licensee)</w:t>
            </w:r>
          </w:p>
        </w:tc>
        <w:tc>
          <w:tcPr>
            <w:tcW w:w="1276" w:type="dxa"/>
          </w:tcPr>
          <w:p w14:paraId="5CFE7C2C" w14:textId="77777777" w:rsidR="00D22350" w:rsidRPr="00D22350" w:rsidRDefault="00D22350" w:rsidP="005E4864">
            <w:pPr>
              <w:spacing w:before="40" w:after="40"/>
              <w:jc w:val="center"/>
              <w:cnfStyle w:val="000000000000" w:firstRow="0" w:lastRow="0" w:firstColumn="0" w:lastColumn="0" w:oddVBand="0" w:evenVBand="0" w:oddHBand="0" w:evenHBand="0" w:firstRowFirstColumn="0" w:firstRowLastColumn="0" w:lastRowFirstColumn="0" w:lastRowLastColumn="0"/>
            </w:pPr>
            <w:r w:rsidRPr="00D22350">
              <w:t>75%</w:t>
            </w:r>
          </w:p>
        </w:tc>
        <w:tc>
          <w:tcPr>
            <w:tcW w:w="1276" w:type="dxa"/>
          </w:tcPr>
          <w:p w14:paraId="29EE9427" w14:textId="77777777" w:rsidR="00D22350" w:rsidRPr="00D22350" w:rsidRDefault="00D22350" w:rsidP="005E4864">
            <w:pPr>
              <w:spacing w:before="40" w:after="40"/>
              <w:jc w:val="center"/>
              <w:cnfStyle w:val="000000000000" w:firstRow="0" w:lastRow="0" w:firstColumn="0" w:lastColumn="0" w:oddVBand="0" w:evenVBand="0" w:oddHBand="0" w:evenHBand="0" w:firstRowFirstColumn="0" w:firstRowLastColumn="0" w:lastRowFirstColumn="0" w:lastRowLastColumn="0"/>
            </w:pPr>
            <w:r w:rsidRPr="00D22350">
              <w:t>80%</w:t>
            </w:r>
          </w:p>
        </w:tc>
        <w:tc>
          <w:tcPr>
            <w:tcW w:w="1276" w:type="dxa"/>
          </w:tcPr>
          <w:p w14:paraId="40B672C9" w14:textId="77777777" w:rsidR="00D22350" w:rsidRPr="00D22350" w:rsidRDefault="00D22350" w:rsidP="005E4864">
            <w:pPr>
              <w:spacing w:before="40" w:after="40"/>
              <w:jc w:val="center"/>
              <w:cnfStyle w:val="000000000000" w:firstRow="0" w:lastRow="0" w:firstColumn="0" w:lastColumn="0" w:oddVBand="0" w:evenVBand="0" w:oddHBand="0" w:evenHBand="0" w:firstRowFirstColumn="0" w:firstRowLastColumn="0" w:lastRowFirstColumn="0" w:lastRowLastColumn="0"/>
            </w:pPr>
            <w:r w:rsidRPr="00D22350">
              <w:t>85%</w:t>
            </w:r>
          </w:p>
        </w:tc>
      </w:tr>
      <w:tr w:rsidR="00D22350" w:rsidRPr="00D22350" w14:paraId="7813E7CC" w14:textId="77777777" w:rsidTr="00876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387" w:type="dxa"/>
          </w:tcPr>
          <w:p w14:paraId="69E0E525" w14:textId="77777777" w:rsidR="00D22350" w:rsidRPr="005E4864" w:rsidRDefault="00D22350" w:rsidP="005E4864">
            <w:pPr>
              <w:numPr>
                <w:ilvl w:val="0"/>
                <w:numId w:val="76"/>
              </w:numPr>
              <w:spacing w:before="40" w:after="40"/>
              <w:ind w:left="454" w:hanging="454"/>
            </w:pPr>
            <w:r w:rsidRPr="005E4864">
              <w:t>Category A STV general entertainment service (1</w:t>
            </w:r>
            <w:r w:rsidRPr="005E4864">
              <w:rPr>
                <w:vertAlign w:val="superscript"/>
              </w:rPr>
              <w:t>st</w:t>
            </w:r>
            <w:r w:rsidRPr="005E4864">
              <w:t xml:space="preserve"> to 18</w:t>
            </w:r>
            <w:r w:rsidRPr="005E4864">
              <w:rPr>
                <w:vertAlign w:val="superscript"/>
              </w:rPr>
              <w:t>th</w:t>
            </w:r>
            <w:r w:rsidRPr="005E4864">
              <w:t xml:space="preserve"> general entertainment channel)</w:t>
            </w:r>
          </w:p>
        </w:tc>
        <w:tc>
          <w:tcPr>
            <w:tcW w:w="1276" w:type="dxa"/>
          </w:tcPr>
          <w:p w14:paraId="73C3A0EB" w14:textId="77777777" w:rsidR="00D22350" w:rsidRPr="00D22350" w:rsidRDefault="00D22350" w:rsidP="005E4864">
            <w:pPr>
              <w:spacing w:before="40" w:after="40"/>
              <w:jc w:val="center"/>
              <w:cnfStyle w:val="000000010000" w:firstRow="0" w:lastRow="0" w:firstColumn="0" w:lastColumn="0" w:oddVBand="0" w:evenVBand="0" w:oddHBand="0" w:evenHBand="1" w:firstRowFirstColumn="0" w:firstRowLastColumn="0" w:lastRowFirstColumn="0" w:lastRowLastColumn="0"/>
            </w:pPr>
            <w:r w:rsidRPr="00D22350">
              <w:t>85%</w:t>
            </w:r>
          </w:p>
        </w:tc>
        <w:tc>
          <w:tcPr>
            <w:tcW w:w="1276" w:type="dxa"/>
          </w:tcPr>
          <w:p w14:paraId="33014777" w14:textId="77777777" w:rsidR="00D22350" w:rsidRPr="00D22350" w:rsidRDefault="00D22350" w:rsidP="005E4864">
            <w:pPr>
              <w:spacing w:before="40" w:after="40"/>
              <w:jc w:val="center"/>
              <w:cnfStyle w:val="000000010000" w:firstRow="0" w:lastRow="0" w:firstColumn="0" w:lastColumn="0" w:oddVBand="0" w:evenVBand="0" w:oddHBand="0" w:evenHBand="1" w:firstRowFirstColumn="0" w:firstRowLastColumn="0" w:lastRowFirstColumn="0" w:lastRowLastColumn="0"/>
            </w:pPr>
            <w:r w:rsidRPr="00D22350">
              <w:t>90%</w:t>
            </w:r>
          </w:p>
        </w:tc>
        <w:tc>
          <w:tcPr>
            <w:tcW w:w="1276" w:type="dxa"/>
          </w:tcPr>
          <w:p w14:paraId="531F6FE1" w14:textId="77777777" w:rsidR="00D22350" w:rsidRPr="00D22350" w:rsidRDefault="00D22350" w:rsidP="005E4864">
            <w:pPr>
              <w:spacing w:before="40" w:after="40"/>
              <w:jc w:val="center"/>
              <w:cnfStyle w:val="000000010000" w:firstRow="0" w:lastRow="0" w:firstColumn="0" w:lastColumn="0" w:oddVBand="0" w:evenVBand="0" w:oddHBand="0" w:evenHBand="1" w:firstRowFirstColumn="0" w:firstRowLastColumn="0" w:lastRowFirstColumn="0" w:lastRowLastColumn="0"/>
            </w:pPr>
            <w:r w:rsidRPr="00D22350">
              <w:t>95%</w:t>
            </w:r>
          </w:p>
        </w:tc>
      </w:tr>
      <w:tr w:rsidR="00D22350" w:rsidRPr="00D22350" w14:paraId="40B4CF33" w14:textId="77777777" w:rsidTr="00876280">
        <w:trPr>
          <w:cantSplit/>
        </w:trPr>
        <w:tc>
          <w:tcPr>
            <w:cnfStyle w:val="001000000000" w:firstRow="0" w:lastRow="0" w:firstColumn="1" w:lastColumn="0" w:oddVBand="0" w:evenVBand="0" w:oddHBand="0" w:evenHBand="0" w:firstRowFirstColumn="0" w:firstRowLastColumn="0" w:lastRowFirstColumn="0" w:lastRowLastColumn="0"/>
            <w:tcW w:w="5387" w:type="dxa"/>
          </w:tcPr>
          <w:p w14:paraId="2EB06DE1" w14:textId="77777777" w:rsidR="00D22350" w:rsidRPr="005E4864" w:rsidRDefault="00D22350" w:rsidP="005E4864">
            <w:pPr>
              <w:numPr>
                <w:ilvl w:val="0"/>
                <w:numId w:val="76"/>
              </w:numPr>
              <w:spacing w:before="40" w:after="40"/>
              <w:ind w:left="454" w:hanging="454"/>
            </w:pPr>
            <w:r w:rsidRPr="005E4864">
              <w:t>Category B STV general entertainment service (19</w:t>
            </w:r>
            <w:r w:rsidRPr="005E4864">
              <w:rPr>
                <w:vertAlign w:val="superscript"/>
              </w:rPr>
              <w:t>th</w:t>
            </w:r>
            <w:r w:rsidRPr="005E4864">
              <w:t xml:space="preserve"> to 34</w:t>
            </w:r>
            <w:r w:rsidRPr="005E4864">
              <w:rPr>
                <w:vertAlign w:val="superscript"/>
              </w:rPr>
              <w:t>th</w:t>
            </w:r>
            <w:r w:rsidRPr="005E4864">
              <w:t xml:space="preserve"> general entertainment channel if nominated by licensee)</w:t>
            </w:r>
          </w:p>
        </w:tc>
        <w:tc>
          <w:tcPr>
            <w:tcW w:w="1276" w:type="dxa"/>
          </w:tcPr>
          <w:p w14:paraId="41741273" w14:textId="77777777" w:rsidR="00D22350" w:rsidRPr="00D22350" w:rsidRDefault="00D22350" w:rsidP="005E4864">
            <w:pPr>
              <w:spacing w:before="40" w:after="40"/>
              <w:jc w:val="center"/>
              <w:cnfStyle w:val="000000000000" w:firstRow="0" w:lastRow="0" w:firstColumn="0" w:lastColumn="0" w:oddVBand="0" w:evenVBand="0" w:oddHBand="0" w:evenHBand="0" w:firstRowFirstColumn="0" w:firstRowLastColumn="0" w:lastRowFirstColumn="0" w:lastRowLastColumn="0"/>
            </w:pPr>
            <w:r w:rsidRPr="00D22350">
              <w:t>75%</w:t>
            </w:r>
          </w:p>
        </w:tc>
        <w:tc>
          <w:tcPr>
            <w:tcW w:w="1276" w:type="dxa"/>
          </w:tcPr>
          <w:p w14:paraId="1CF4AB15" w14:textId="77777777" w:rsidR="00D22350" w:rsidRPr="00D22350" w:rsidRDefault="00D22350" w:rsidP="005E4864">
            <w:pPr>
              <w:spacing w:before="40" w:after="40"/>
              <w:jc w:val="center"/>
              <w:cnfStyle w:val="000000000000" w:firstRow="0" w:lastRow="0" w:firstColumn="0" w:lastColumn="0" w:oddVBand="0" w:evenVBand="0" w:oddHBand="0" w:evenHBand="0" w:firstRowFirstColumn="0" w:firstRowLastColumn="0" w:lastRowFirstColumn="0" w:lastRowLastColumn="0"/>
            </w:pPr>
            <w:r w:rsidRPr="00D22350">
              <w:t>80%</w:t>
            </w:r>
          </w:p>
        </w:tc>
        <w:tc>
          <w:tcPr>
            <w:tcW w:w="1276" w:type="dxa"/>
          </w:tcPr>
          <w:p w14:paraId="71540E48" w14:textId="77777777" w:rsidR="00D22350" w:rsidRPr="00D22350" w:rsidRDefault="00D22350" w:rsidP="005E4864">
            <w:pPr>
              <w:spacing w:before="40" w:after="40"/>
              <w:jc w:val="center"/>
              <w:cnfStyle w:val="000000000000" w:firstRow="0" w:lastRow="0" w:firstColumn="0" w:lastColumn="0" w:oddVBand="0" w:evenVBand="0" w:oddHBand="0" w:evenHBand="0" w:firstRowFirstColumn="0" w:firstRowLastColumn="0" w:lastRowFirstColumn="0" w:lastRowLastColumn="0"/>
            </w:pPr>
            <w:r w:rsidRPr="00D22350">
              <w:t>85%</w:t>
            </w:r>
          </w:p>
        </w:tc>
      </w:tr>
      <w:tr w:rsidR="00D22350" w:rsidRPr="00D22350" w14:paraId="1A6FE320" w14:textId="77777777" w:rsidTr="00876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387" w:type="dxa"/>
          </w:tcPr>
          <w:p w14:paraId="737DB8DB" w14:textId="77777777" w:rsidR="00D22350" w:rsidRPr="005E4864" w:rsidRDefault="00D22350" w:rsidP="005E4864">
            <w:pPr>
              <w:numPr>
                <w:ilvl w:val="0"/>
                <w:numId w:val="76"/>
              </w:numPr>
              <w:spacing w:before="40" w:after="40"/>
              <w:ind w:left="454" w:hanging="454"/>
            </w:pPr>
            <w:r w:rsidRPr="005E4864">
              <w:t>Category C STV general entertainment service (35</w:t>
            </w:r>
            <w:r w:rsidRPr="005E4864">
              <w:rPr>
                <w:vertAlign w:val="superscript"/>
              </w:rPr>
              <w:t>th</w:t>
            </w:r>
            <w:r w:rsidRPr="005E4864">
              <w:t xml:space="preserve"> or more general entertainment channel if nominated by licensee)</w:t>
            </w:r>
          </w:p>
        </w:tc>
        <w:tc>
          <w:tcPr>
            <w:tcW w:w="1276" w:type="dxa"/>
          </w:tcPr>
          <w:p w14:paraId="3929A7E3" w14:textId="77777777" w:rsidR="00D22350" w:rsidRPr="00D22350" w:rsidRDefault="00D22350" w:rsidP="005E4864">
            <w:pPr>
              <w:spacing w:before="40" w:after="40"/>
              <w:jc w:val="center"/>
              <w:cnfStyle w:val="000000010000" w:firstRow="0" w:lastRow="0" w:firstColumn="0" w:lastColumn="0" w:oddVBand="0" w:evenVBand="0" w:oddHBand="0" w:evenHBand="1" w:firstRowFirstColumn="0" w:firstRowLastColumn="0" w:lastRowFirstColumn="0" w:lastRowLastColumn="0"/>
            </w:pPr>
            <w:r w:rsidRPr="00D22350">
              <w:t>55%</w:t>
            </w:r>
          </w:p>
        </w:tc>
        <w:tc>
          <w:tcPr>
            <w:tcW w:w="1276" w:type="dxa"/>
          </w:tcPr>
          <w:p w14:paraId="0E1A92E6" w14:textId="77777777" w:rsidR="00D22350" w:rsidRPr="00D22350" w:rsidRDefault="00D22350" w:rsidP="005E4864">
            <w:pPr>
              <w:spacing w:before="40" w:after="40"/>
              <w:jc w:val="center"/>
              <w:cnfStyle w:val="000000010000" w:firstRow="0" w:lastRow="0" w:firstColumn="0" w:lastColumn="0" w:oddVBand="0" w:evenVBand="0" w:oddHBand="0" w:evenHBand="1" w:firstRowFirstColumn="0" w:firstRowLastColumn="0" w:lastRowFirstColumn="0" w:lastRowLastColumn="0"/>
            </w:pPr>
            <w:r w:rsidRPr="00D22350">
              <w:t>60%</w:t>
            </w:r>
          </w:p>
        </w:tc>
        <w:tc>
          <w:tcPr>
            <w:tcW w:w="1276" w:type="dxa"/>
          </w:tcPr>
          <w:p w14:paraId="2C823675" w14:textId="77777777" w:rsidR="00D22350" w:rsidRPr="00D22350" w:rsidRDefault="00D22350" w:rsidP="005E4864">
            <w:pPr>
              <w:spacing w:before="40" w:after="40"/>
              <w:jc w:val="center"/>
              <w:cnfStyle w:val="000000010000" w:firstRow="0" w:lastRow="0" w:firstColumn="0" w:lastColumn="0" w:oddVBand="0" w:evenVBand="0" w:oddHBand="0" w:evenHBand="1" w:firstRowFirstColumn="0" w:firstRowLastColumn="0" w:lastRowFirstColumn="0" w:lastRowLastColumn="0"/>
            </w:pPr>
            <w:r w:rsidRPr="00D22350">
              <w:t>65%</w:t>
            </w:r>
          </w:p>
        </w:tc>
      </w:tr>
      <w:tr w:rsidR="00D22350" w:rsidRPr="00D22350" w14:paraId="5F52F8F6" w14:textId="77777777" w:rsidTr="00876280">
        <w:trPr>
          <w:cantSplit/>
        </w:trPr>
        <w:tc>
          <w:tcPr>
            <w:cnfStyle w:val="001000000000" w:firstRow="0" w:lastRow="0" w:firstColumn="1" w:lastColumn="0" w:oddVBand="0" w:evenVBand="0" w:oddHBand="0" w:evenHBand="0" w:firstRowFirstColumn="0" w:firstRowLastColumn="0" w:lastRowFirstColumn="0" w:lastRowLastColumn="0"/>
            <w:tcW w:w="5387" w:type="dxa"/>
          </w:tcPr>
          <w:p w14:paraId="5168F414" w14:textId="77777777" w:rsidR="00D22350" w:rsidRPr="005E4864" w:rsidRDefault="00D22350" w:rsidP="005E4864">
            <w:pPr>
              <w:numPr>
                <w:ilvl w:val="0"/>
                <w:numId w:val="76"/>
              </w:numPr>
              <w:spacing w:before="40" w:after="40"/>
              <w:ind w:left="454" w:hanging="454"/>
            </w:pPr>
            <w:r w:rsidRPr="005E4864">
              <w:t>STV news service</w:t>
            </w:r>
          </w:p>
        </w:tc>
        <w:tc>
          <w:tcPr>
            <w:tcW w:w="1276" w:type="dxa"/>
          </w:tcPr>
          <w:p w14:paraId="4268789C" w14:textId="77777777" w:rsidR="00D22350" w:rsidRPr="00D22350" w:rsidRDefault="00D22350" w:rsidP="005E4864">
            <w:pPr>
              <w:spacing w:before="40" w:after="40"/>
              <w:jc w:val="center"/>
              <w:cnfStyle w:val="000000000000" w:firstRow="0" w:lastRow="0" w:firstColumn="0" w:lastColumn="0" w:oddVBand="0" w:evenVBand="0" w:oddHBand="0" w:evenHBand="0" w:firstRowFirstColumn="0" w:firstRowLastColumn="0" w:lastRowFirstColumn="0" w:lastRowLastColumn="0"/>
            </w:pPr>
            <w:r w:rsidRPr="00D22350">
              <w:t>45%</w:t>
            </w:r>
          </w:p>
        </w:tc>
        <w:tc>
          <w:tcPr>
            <w:tcW w:w="1276" w:type="dxa"/>
          </w:tcPr>
          <w:p w14:paraId="3CE7CE3E" w14:textId="77777777" w:rsidR="00D22350" w:rsidRPr="00D22350" w:rsidRDefault="00D22350" w:rsidP="005E4864">
            <w:pPr>
              <w:spacing w:before="40" w:after="40"/>
              <w:jc w:val="center"/>
              <w:cnfStyle w:val="000000000000" w:firstRow="0" w:lastRow="0" w:firstColumn="0" w:lastColumn="0" w:oddVBand="0" w:evenVBand="0" w:oddHBand="0" w:evenHBand="0" w:firstRowFirstColumn="0" w:firstRowLastColumn="0" w:lastRowFirstColumn="0" w:lastRowLastColumn="0"/>
            </w:pPr>
            <w:r w:rsidRPr="00D22350">
              <w:t>50%</w:t>
            </w:r>
          </w:p>
        </w:tc>
        <w:tc>
          <w:tcPr>
            <w:tcW w:w="1276" w:type="dxa"/>
          </w:tcPr>
          <w:p w14:paraId="23DFE4A3" w14:textId="77777777" w:rsidR="00D22350" w:rsidRPr="00D22350" w:rsidRDefault="00D22350" w:rsidP="005E4864">
            <w:pPr>
              <w:spacing w:before="40" w:after="40"/>
              <w:jc w:val="center"/>
              <w:cnfStyle w:val="000000000000" w:firstRow="0" w:lastRow="0" w:firstColumn="0" w:lastColumn="0" w:oddVBand="0" w:evenVBand="0" w:oddHBand="0" w:evenHBand="0" w:firstRowFirstColumn="0" w:firstRowLastColumn="0" w:lastRowFirstColumn="0" w:lastRowLastColumn="0"/>
            </w:pPr>
            <w:r w:rsidRPr="00D22350">
              <w:t>55%</w:t>
            </w:r>
          </w:p>
        </w:tc>
      </w:tr>
      <w:tr w:rsidR="00D22350" w:rsidRPr="00D22350" w14:paraId="68F03E67" w14:textId="77777777" w:rsidTr="00876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387" w:type="dxa"/>
          </w:tcPr>
          <w:p w14:paraId="0D25D49B" w14:textId="77777777" w:rsidR="00D22350" w:rsidRPr="005E4864" w:rsidRDefault="00D22350" w:rsidP="005E4864">
            <w:pPr>
              <w:numPr>
                <w:ilvl w:val="0"/>
                <w:numId w:val="76"/>
              </w:numPr>
              <w:spacing w:before="40" w:after="40"/>
              <w:ind w:left="454" w:hanging="454"/>
            </w:pPr>
            <w:r w:rsidRPr="005E4864">
              <w:t>STV sports service</w:t>
            </w:r>
          </w:p>
        </w:tc>
        <w:tc>
          <w:tcPr>
            <w:tcW w:w="1276" w:type="dxa"/>
          </w:tcPr>
          <w:p w14:paraId="7F59EC9C" w14:textId="77777777" w:rsidR="00D22350" w:rsidRPr="00D22350" w:rsidRDefault="00D22350" w:rsidP="005E4864">
            <w:pPr>
              <w:spacing w:before="40" w:after="40"/>
              <w:jc w:val="center"/>
              <w:cnfStyle w:val="000000010000" w:firstRow="0" w:lastRow="0" w:firstColumn="0" w:lastColumn="0" w:oddVBand="0" w:evenVBand="0" w:oddHBand="0" w:evenHBand="1" w:firstRowFirstColumn="0" w:firstRowLastColumn="0" w:lastRowFirstColumn="0" w:lastRowLastColumn="0"/>
            </w:pPr>
            <w:r w:rsidRPr="00D22350">
              <w:t>45%</w:t>
            </w:r>
          </w:p>
        </w:tc>
        <w:tc>
          <w:tcPr>
            <w:tcW w:w="1276" w:type="dxa"/>
          </w:tcPr>
          <w:p w14:paraId="37D7269E" w14:textId="77777777" w:rsidR="00D22350" w:rsidRPr="00D22350" w:rsidRDefault="00D22350" w:rsidP="005E4864">
            <w:pPr>
              <w:spacing w:before="40" w:after="40"/>
              <w:jc w:val="center"/>
              <w:cnfStyle w:val="000000010000" w:firstRow="0" w:lastRow="0" w:firstColumn="0" w:lastColumn="0" w:oddVBand="0" w:evenVBand="0" w:oddHBand="0" w:evenHBand="1" w:firstRowFirstColumn="0" w:firstRowLastColumn="0" w:lastRowFirstColumn="0" w:lastRowLastColumn="0"/>
            </w:pPr>
            <w:r w:rsidRPr="00D22350">
              <w:t>50%</w:t>
            </w:r>
          </w:p>
        </w:tc>
        <w:tc>
          <w:tcPr>
            <w:tcW w:w="1276" w:type="dxa"/>
          </w:tcPr>
          <w:p w14:paraId="53F13E4F" w14:textId="77777777" w:rsidR="00D22350" w:rsidRPr="00D22350" w:rsidRDefault="00D22350" w:rsidP="005E4864">
            <w:pPr>
              <w:spacing w:before="40" w:after="40"/>
              <w:jc w:val="center"/>
              <w:cnfStyle w:val="000000010000" w:firstRow="0" w:lastRow="0" w:firstColumn="0" w:lastColumn="0" w:oddVBand="0" w:evenVBand="0" w:oddHBand="0" w:evenHBand="1" w:firstRowFirstColumn="0" w:firstRowLastColumn="0" w:lastRowFirstColumn="0" w:lastRowLastColumn="0"/>
            </w:pPr>
            <w:r w:rsidRPr="00D22350">
              <w:t>55%</w:t>
            </w:r>
          </w:p>
        </w:tc>
      </w:tr>
      <w:tr w:rsidR="00D22350" w:rsidRPr="00D22350" w14:paraId="39893BF0" w14:textId="77777777" w:rsidTr="00876280">
        <w:trPr>
          <w:cantSplit/>
        </w:trPr>
        <w:tc>
          <w:tcPr>
            <w:cnfStyle w:val="001000000000" w:firstRow="0" w:lastRow="0" w:firstColumn="1" w:lastColumn="0" w:oddVBand="0" w:evenVBand="0" w:oddHBand="0" w:evenHBand="0" w:firstRowFirstColumn="0" w:firstRowLastColumn="0" w:lastRowFirstColumn="0" w:lastRowLastColumn="0"/>
            <w:tcW w:w="5387" w:type="dxa"/>
          </w:tcPr>
          <w:p w14:paraId="6396F039" w14:textId="77777777" w:rsidR="00D22350" w:rsidRPr="005E4864" w:rsidRDefault="00D22350" w:rsidP="005E4864">
            <w:pPr>
              <w:numPr>
                <w:ilvl w:val="0"/>
                <w:numId w:val="76"/>
              </w:numPr>
              <w:spacing w:before="40" w:after="40"/>
              <w:ind w:left="454" w:hanging="454"/>
            </w:pPr>
            <w:r w:rsidRPr="005E4864">
              <w:t>STV music service</w:t>
            </w:r>
          </w:p>
        </w:tc>
        <w:tc>
          <w:tcPr>
            <w:tcW w:w="1276" w:type="dxa"/>
          </w:tcPr>
          <w:p w14:paraId="308AAFBF" w14:textId="77777777" w:rsidR="00D22350" w:rsidRPr="00D22350" w:rsidRDefault="00D22350" w:rsidP="005E4864">
            <w:pPr>
              <w:spacing w:before="40" w:after="40"/>
              <w:jc w:val="center"/>
              <w:cnfStyle w:val="000000000000" w:firstRow="0" w:lastRow="0" w:firstColumn="0" w:lastColumn="0" w:oddVBand="0" w:evenVBand="0" w:oddHBand="0" w:evenHBand="0" w:firstRowFirstColumn="0" w:firstRowLastColumn="0" w:lastRowFirstColumn="0" w:lastRowLastColumn="0"/>
            </w:pPr>
            <w:r w:rsidRPr="00D22350">
              <w:t>35%</w:t>
            </w:r>
          </w:p>
        </w:tc>
        <w:tc>
          <w:tcPr>
            <w:tcW w:w="1276" w:type="dxa"/>
          </w:tcPr>
          <w:p w14:paraId="53850196" w14:textId="77777777" w:rsidR="00D22350" w:rsidRPr="00D22350" w:rsidRDefault="00D22350" w:rsidP="005E4864">
            <w:pPr>
              <w:spacing w:before="40" w:after="40"/>
              <w:jc w:val="center"/>
              <w:cnfStyle w:val="000000000000" w:firstRow="0" w:lastRow="0" w:firstColumn="0" w:lastColumn="0" w:oddVBand="0" w:evenVBand="0" w:oddHBand="0" w:evenHBand="0" w:firstRowFirstColumn="0" w:firstRowLastColumn="0" w:lastRowFirstColumn="0" w:lastRowLastColumn="0"/>
            </w:pPr>
            <w:r w:rsidRPr="00D22350">
              <w:t>40%</w:t>
            </w:r>
          </w:p>
        </w:tc>
        <w:tc>
          <w:tcPr>
            <w:tcW w:w="1276" w:type="dxa"/>
          </w:tcPr>
          <w:p w14:paraId="309AB11C" w14:textId="77777777" w:rsidR="00D22350" w:rsidRPr="00D22350" w:rsidRDefault="00D22350" w:rsidP="005E4864">
            <w:pPr>
              <w:spacing w:before="40" w:after="40"/>
              <w:jc w:val="center"/>
              <w:cnfStyle w:val="000000000000" w:firstRow="0" w:lastRow="0" w:firstColumn="0" w:lastColumn="0" w:oddVBand="0" w:evenVBand="0" w:oddHBand="0" w:evenHBand="0" w:firstRowFirstColumn="0" w:firstRowLastColumn="0" w:lastRowFirstColumn="0" w:lastRowLastColumn="0"/>
            </w:pPr>
            <w:r w:rsidRPr="00D22350">
              <w:t>45%</w:t>
            </w:r>
          </w:p>
        </w:tc>
      </w:tr>
    </w:tbl>
    <w:p w14:paraId="24E145F0" w14:textId="1D362FCD" w:rsidR="00033665" w:rsidRPr="00033665" w:rsidRDefault="00033665" w:rsidP="0056429B">
      <w:pPr>
        <w:keepNext/>
        <w:keepLines/>
        <w:spacing w:before="240" w:line="259" w:lineRule="auto"/>
        <w:rPr>
          <w:rFonts w:cs="Segoe UI"/>
          <w:szCs w:val="21"/>
        </w:rPr>
      </w:pPr>
      <w:r w:rsidRPr="00033665">
        <w:rPr>
          <w:rFonts w:cs="Segoe UI"/>
          <w:szCs w:val="21"/>
        </w:rPr>
        <w:t>If th</w:t>
      </w:r>
      <w:r w:rsidR="00B10619">
        <w:rPr>
          <w:rFonts w:cs="Segoe UI"/>
          <w:szCs w:val="21"/>
        </w:rPr>
        <w:t xml:space="preserve">e number of STV service </w:t>
      </w:r>
      <w:r w:rsidRPr="00033665">
        <w:rPr>
          <w:rFonts w:cs="Segoe UI"/>
          <w:szCs w:val="21"/>
        </w:rPr>
        <w:t xml:space="preserve">categories </w:t>
      </w:r>
      <w:r w:rsidR="00B10619">
        <w:rPr>
          <w:rFonts w:cs="Segoe UI"/>
          <w:szCs w:val="21"/>
        </w:rPr>
        <w:t xml:space="preserve">were reduced as proposed </w:t>
      </w:r>
      <w:r w:rsidRPr="00033665">
        <w:rPr>
          <w:rFonts w:cs="Segoe UI"/>
          <w:szCs w:val="21"/>
        </w:rPr>
        <w:t xml:space="preserve">at </w:t>
      </w:r>
      <w:r w:rsidR="00DF1DBE">
        <w:rPr>
          <w:rFonts w:cs="Segoe UI"/>
          <w:szCs w:val="21"/>
        </w:rPr>
        <w:t xml:space="preserve">Proposal </w:t>
      </w:r>
      <w:r w:rsidR="00DF1DBE" w:rsidRPr="00033665">
        <w:rPr>
          <w:rFonts w:cs="Segoe UI"/>
          <w:szCs w:val="21"/>
        </w:rPr>
        <w:t>1</w:t>
      </w:r>
      <w:r w:rsidRPr="00033665">
        <w:rPr>
          <w:rFonts w:cs="Segoe UI"/>
          <w:szCs w:val="21"/>
        </w:rPr>
        <w:t xml:space="preserve"> above, the following STV categories and </w:t>
      </w:r>
      <w:r w:rsidR="00E42349">
        <w:rPr>
          <w:rFonts w:cs="Segoe UI"/>
          <w:szCs w:val="21"/>
        </w:rPr>
        <w:t xml:space="preserve">the three </w:t>
      </w:r>
      <w:r w:rsidR="00B10619">
        <w:rPr>
          <w:rFonts w:cs="Segoe UI"/>
          <w:szCs w:val="21"/>
        </w:rPr>
        <w:t>option</w:t>
      </w:r>
      <w:r w:rsidR="00E42349">
        <w:rPr>
          <w:rFonts w:cs="Segoe UI"/>
          <w:szCs w:val="21"/>
        </w:rPr>
        <w:t>s for</w:t>
      </w:r>
      <w:r w:rsidR="00B10619">
        <w:rPr>
          <w:rFonts w:cs="Segoe UI"/>
          <w:szCs w:val="21"/>
        </w:rPr>
        <w:t xml:space="preserve"> annual </w:t>
      </w:r>
      <w:r w:rsidRPr="00033665">
        <w:rPr>
          <w:rFonts w:cs="Segoe UI"/>
          <w:szCs w:val="21"/>
        </w:rPr>
        <w:t xml:space="preserve">captioning targets set out in Table 7 below </w:t>
      </w:r>
      <w:r w:rsidR="00B10619">
        <w:rPr>
          <w:rFonts w:cs="Segoe UI"/>
          <w:szCs w:val="21"/>
        </w:rPr>
        <w:t>c</w:t>
      </w:r>
      <w:r w:rsidRPr="00033665">
        <w:rPr>
          <w:rFonts w:cs="Segoe UI"/>
          <w:szCs w:val="21"/>
        </w:rPr>
        <w:t>ould apply from 1 July 2022:</w:t>
      </w:r>
    </w:p>
    <w:p w14:paraId="7144D9DB" w14:textId="29B05922" w:rsidR="00033665" w:rsidRDefault="00033665" w:rsidP="0056429B">
      <w:pPr>
        <w:pStyle w:val="Tablefigureheading"/>
      </w:pPr>
      <w:bookmarkStart w:id="80" w:name="_Toc83906665"/>
      <w:r w:rsidRPr="0056429B">
        <w:t xml:space="preserve">Table 7: 5 </w:t>
      </w:r>
      <w:r w:rsidR="00B10619" w:rsidRPr="0056429B">
        <w:t xml:space="preserve">annual </w:t>
      </w:r>
      <w:r w:rsidRPr="0056429B">
        <w:t xml:space="preserve">captioning targets </w:t>
      </w:r>
      <w:r w:rsidR="00B10619" w:rsidRPr="0056429B">
        <w:t>at</w:t>
      </w:r>
      <w:r w:rsidRPr="0056429B">
        <w:t xml:space="preserve"> </w:t>
      </w:r>
      <w:r w:rsidR="00061062" w:rsidRPr="0056429B">
        <w:t>2020–21</w:t>
      </w:r>
      <w:r w:rsidR="00B10619" w:rsidRPr="0056429B">
        <w:t xml:space="preserve">, </w:t>
      </w:r>
      <w:r w:rsidR="00061062" w:rsidRPr="0056429B">
        <w:t>2021–22</w:t>
      </w:r>
      <w:r w:rsidR="00B10619" w:rsidRPr="0056429B">
        <w:t xml:space="preserve">, </w:t>
      </w:r>
      <w:r w:rsidR="00061062" w:rsidRPr="0056429B">
        <w:t>2022–23</w:t>
      </w:r>
      <w:r w:rsidR="00B10619" w:rsidRPr="0056429B">
        <w:t xml:space="preserve"> </w:t>
      </w:r>
      <w:r w:rsidR="00B3314B">
        <w:t>levels:</w:t>
      </w:r>
      <w:bookmarkEnd w:id="80"/>
    </w:p>
    <w:tbl>
      <w:tblPr>
        <w:tblStyle w:val="DefaultTable11"/>
        <w:tblW w:w="0" w:type="auto"/>
        <w:tblLook w:val="04A0" w:firstRow="1" w:lastRow="0" w:firstColumn="1" w:lastColumn="0" w:noHBand="0" w:noVBand="1"/>
        <w:tblDescription w:val="Table 7: 5 annual captioning targets at 2020–21, 2021–22, 2022–23 levels:"/>
      </w:tblPr>
      <w:tblGrid>
        <w:gridCol w:w="3828"/>
        <w:gridCol w:w="1842"/>
        <w:gridCol w:w="1560"/>
        <w:gridCol w:w="1842"/>
      </w:tblGrid>
      <w:tr w:rsidR="00B3314B" w:rsidRPr="00D22350" w14:paraId="259C00EE" w14:textId="77777777" w:rsidTr="00B3314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8" w:type="dxa"/>
            <w:shd w:val="clear" w:color="auto" w:fill="002D72"/>
          </w:tcPr>
          <w:p w14:paraId="1F158CE0" w14:textId="77777777" w:rsidR="00B3314B" w:rsidRPr="00D22350" w:rsidRDefault="00B3314B" w:rsidP="002C5046">
            <w:pPr>
              <w:spacing w:before="40" w:after="40"/>
              <w:jc w:val="center"/>
            </w:pPr>
            <w:r w:rsidRPr="00D22350">
              <w:t>Category</w:t>
            </w:r>
          </w:p>
        </w:tc>
        <w:tc>
          <w:tcPr>
            <w:tcW w:w="1842" w:type="dxa"/>
            <w:shd w:val="clear" w:color="auto" w:fill="002D72"/>
          </w:tcPr>
          <w:p w14:paraId="18CA32FC" w14:textId="77777777" w:rsidR="00B3314B" w:rsidRPr="00D22350" w:rsidRDefault="00B3314B" w:rsidP="002C5046">
            <w:pPr>
              <w:spacing w:before="40" w:after="40"/>
              <w:jc w:val="center"/>
              <w:cnfStyle w:val="100000000000" w:firstRow="1" w:lastRow="0" w:firstColumn="0" w:lastColumn="0" w:oddVBand="0" w:evenVBand="0" w:oddHBand="0" w:evenHBand="0" w:firstRowFirstColumn="0" w:firstRowLastColumn="0" w:lastRowFirstColumn="0" w:lastRowLastColumn="0"/>
            </w:pPr>
            <w:r w:rsidRPr="00D22350">
              <w:t>Annual captioning target (</w:t>
            </w:r>
            <w:r>
              <w:t>2020–21</w:t>
            </w:r>
            <w:r w:rsidRPr="00D22350">
              <w:t xml:space="preserve"> levels)</w:t>
            </w:r>
          </w:p>
        </w:tc>
        <w:tc>
          <w:tcPr>
            <w:tcW w:w="1560" w:type="dxa"/>
            <w:shd w:val="clear" w:color="auto" w:fill="002D72"/>
          </w:tcPr>
          <w:p w14:paraId="2012BD93" w14:textId="77777777" w:rsidR="00B3314B" w:rsidRPr="00D22350" w:rsidRDefault="00B3314B" w:rsidP="002C5046">
            <w:pPr>
              <w:spacing w:before="40" w:after="40"/>
              <w:jc w:val="center"/>
              <w:cnfStyle w:val="100000000000" w:firstRow="1" w:lastRow="0" w:firstColumn="0" w:lastColumn="0" w:oddVBand="0" w:evenVBand="0" w:oddHBand="0" w:evenHBand="0" w:firstRowFirstColumn="0" w:firstRowLastColumn="0" w:lastRowFirstColumn="0" w:lastRowLastColumn="0"/>
            </w:pPr>
            <w:r w:rsidRPr="00D22350">
              <w:t>Annual captioning target (</w:t>
            </w:r>
            <w:r>
              <w:t>2021–22</w:t>
            </w:r>
            <w:r w:rsidRPr="00D22350">
              <w:t xml:space="preserve"> levels)</w:t>
            </w:r>
          </w:p>
        </w:tc>
        <w:tc>
          <w:tcPr>
            <w:tcW w:w="1842" w:type="dxa"/>
            <w:shd w:val="clear" w:color="auto" w:fill="002D72"/>
          </w:tcPr>
          <w:p w14:paraId="09FF6395" w14:textId="77777777" w:rsidR="00B3314B" w:rsidRPr="00D22350" w:rsidRDefault="00B3314B" w:rsidP="002C5046">
            <w:pPr>
              <w:spacing w:before="40" w:after="40"/>
              <w:jc w:val="center"/>
              <w:cnfStyle w:val="100000000000" w:firstRow="1" w:lastRow="0" w:firstColumn="0" w:lastColumn="0" w:oddVBand="0" w:evenVBand="0" w:oddHBand="0" w:evenHBand="0" w:firstRowFirstColumn="0" w:firstRowLastColumn="0" w:lastRowFirstColumn="0" w:lastRowLastColumn="0"/>
            </w:pPr>
            <w:r w:rsidRPr="00D22350">
              <w:t>Annual captioning target (</w:t>
            </w:r>
            <w:r>
              <w:t>2022–23</w:t>
            </w:r>
            <w:r w:rsidRPr="00D22350">
              <w:t xml:space="preserve"> levels)</w:t>
            </w:r>
          </w:p>
        </w:tc>
      </w:tr>
      <w:tr w:rsidR="00B3314B" w:rsidRPr="00D22350" w14:paraId="6A7C98BF" w14:textId="77777777" w:rsidTr="00B3314B">
        <w:trPr>
          <w:cantSplit/>
        </w:trPr>
        <w:tc>
          <w:tcPr>
            <w:cnfStyle w:val="001000000000" w:firstRow="0" w:lastRow="0" w:firstColumn="1" w:lastColumn="0" w:oddVBand="0" w:evenVBand="0" w:oddHBand="0" w:evenHBand="0" w:firstRowFirstColumn="0" w:firstRowLastColumn="0" w:lastRowFirstColumn="0" w:lastRowLastColumn="0"/>
            <w:tcW w:w="3828" w:type="dxa"/>
          </w:tcPr>
          <w:p w14:paraId="6CDC6DF8" w14:textId="3F45BE8B" w:rsidR="00B3314B" w:rsidRPr="00B3314B" w:rsidRDefault="00B3314B" w:rsidP="002C5046">
            <w:pPr>
              <w:spacing w:before="40" w:after="40"/>
            </w:pPr>
            <w:r w:rsidRPr="00B10619">
              <w:t xml:space="preserve">STV movie service </w:t>
            </w:r>
          </w:p>
        </w:tc>
        <w:tc>
          <w:tcPr>
            <w:tcW w:w="1842" w:type="dxa"/>
          </w:tcPr>
          <w:p w14:paraId="5F73B62F" w14:textId="71ABBA54" w:rsidR="00B3314B" w:rsidRPr="00D22350" w:rsidRDefault="00B3314B" w:rsidP="002C5046">
            <w:pPr>
              <w:spacing w:before="40" w:after="40"/>
              <w:jc w:val="center"/>
              <w:cnfStyle w:val="000000000000" w:firstRow="0" w:lastRow="0" w:firstColumn="0" w:lastColumn="0" w:oddVBand="0" w:evenVBand="0" w:oddHBand="0" w:evenHBand="0" w:firstRowFirstColumn="0" w:firstRowLastColumn="0" w:lastRowFirstColumn="0" w:lastRowLastColumn="0"/>
            </w:pPr>
            <w:r w:rsidRPr="00B10619">
              <w:t>85%</w:t>
            </w:r>
          </w:p>
        </w:tc>
        <w:tc>
          <w:tcPr>
            <w:tcW w:w="1560" w:type="dxa"/>
          </w:tcPr>
          <w:p w14:paraId="752102E9" w14:textId="64180E91" w:rsidR="00B3314B" w:rsidRPr="00D22350" w:rsidRDefault="00B3314B" w:rsidP="002C5046">
            <w:pPr>
              <w:spacing w:before="40" w:after="40"/>
              <w:jc w:val="center"/>
              <w:cnfStyle w:val="000000000000" w:firstRow="0" w:lastRow="0" w:firstColumn="0" w:lastColumn="0" w:oddVBand="0" w:evenVBand="0" w:oddHBand="0" w:evenHBand="0" w:firstRowFirstColumn="0" w:firstRowLastColumn="0" w:lastRowFirstColumn="0" w:lastRowLastColumn="0"/>
            </w:pPr>
            <w:r w:rsidRPr="00B10619">
              <w:t>90%</w:t>
            </w:r>
          </w:p>
        </w:tc>
        <w:tc>
          <w:tcPr>
            <w:tcW w:w="1842" w:type="dxa"/>
          </w:tcPr>
          <w:p w14:paraId="0E799CAF" w14:textId="09F3B9CE" w:rsidR="00B3314B" w:rsidRPr="00D22350" w:rsidRDefault="00B3314B" w:rsidP="002C5046">
            <w:pPr>
              <w:spacing w:before="40" w:after="40"/>
              <w:jc w:val="center"/>
              <w:cnfStyle w:val="000000000000" w:firstRow="0" w:lastRow="0" w:firstColumn="0" w:lastColumn="0" w:oddVBand="0" w:evenVBand="0" w:oddHBand="0" w:evenHBand="0" w:firstRowFirstColumn="0" w:firstRowLastColumn="0" w:lastRowFirstColumn="0" w:lastRowLastColumn="0"/>
            </w:pPr>
            <w:r w:rsidRPr="00B10619">
              <w:t>95%</w:t>
            </w:r>
          </w:p>
        </w:tc>
      </w:tr>
      <w:tr w:rsidR="00B3314B" w:rsidRPr="00D22350" w14:paraId="2558267E" w14:textId="77777777" w:rsidTr="00B3314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8" w:type="dxa"/>
          </w:tcPr>
          <w:p w14:paraId="48FCD9E9" w14:textId="662BC13E" w:rsidR="00B3314B" w:rsidRPr="00B3314B" w:rsidRDefault="00B3314B" w:rsidP="002C5046">
            <w:pPr>
              <w:spacing w:before="40" w:after="40"/>
            </w:pPr>
            <w:r w:rsidRPr="00B10619">
              <w:t xml:space="preserve">STV general entertainment service </w:t>
            </w:r>
          </w:p>
        </w:tc>
        <w:tc>
          <w:tcPr>
            <w:tcW w:w="1842" w:type="dxa"/>
          </w:tcPr>
          <w:p w14:paraId="2740A985" w14:textId="37A14436" w:rsidR="00B3314B" w:rsidRPr="00D22350" w:rsidRDefault="00B3314B" w:rsidP="002C5046">
            <w:pPr>
              <w:spacing w:before="40" w:after="40"/>
              <w:jc w:val="center"/>
              <w:cnfStyle w:val="000000010000" w:firstRow="0" w:lastRow="0" w:firstColumn="0" w:lastColumn="0" w:oddVBand="0" w:evenVBand="0" w:oddHBand="0" w:evenHBand="1" w:firstRowFirstColumn="0" w:firstRowLastColumn="0" w:lastRowFirstColumn="0" w:lastRowLastColumn="0"/>
            </w:pPr>
            <w:r w:rsidRPr="00B10619">
              <w:t>70%</w:t>
            </w:r>
          </w:p>
        </w:tc>
        <w:tc>
          <w:tcPr>
            <w:tcW w:w="1560" w:type="dxa"/>
          </w:tcPr>
          <w:p w14:paraId="76B4200A" w14:textId="40C2998B" w:rsidR="00B3314B" w:rsidRPr="00D22350" w:rsidRDefault="00B3314B" w:rsidP="002C5046">
            <w:pPr>
              <w:spacing w:before="40" w:after="40"/>
              <w:jc w:val="center"/>
              <w:cnfStyle w:val="000000010000" w:firstRow="0" w:lastRow="0" w:firstColumn="0" w:lastColumn="0" w:oddVBand="0" w:evenVBand="0" w:oddHBand="0" w:evenHBand="1" w:firstRowFirstColumn="0" w:firstRowLastColumn="0" w:lastRowFirstColumn="0" w:lastRowLastColumn="0"/>
            </w:pPr>
            <w:r w:rsidRPr="00B10619">
              <w:t>75%</w:t>
            </w:r>
          </w:p>
        </w:tc>
        <w:tc>
          <w:tcPr>
            <w:tcW w:w="1842" w:type="dxa"/>
          </w:tcPr>
          <w:p w14:paraId="773E1FD5" w14:textId="04893FBE" w:rsidR="00B3314B" w:rsidRPr="00D22350" w:rsidRDefault="00B3314B" w:rsidP="002C5046">
            <w:pPr>
              <w:spacing w:before="40" w:after="40"/>
              <w:jc w:val="center"/>
              <w:cnfStyle w:val="000000010000" w:firstRow="0" w:lastRow="0" w:firstColumn="0" w:lastColumn="0" w:oddVBand="0" w:evenVBand="0" w:oddHBand="0" w:evenHBand="1" w:firstRowFirstColumn="0" w:firstRowLastColumn="0" w:lastRowFirstColumn="0" w:lastRowLastColumn="0"/>
            </w:pPr>
            <w:r w:rsidRPr="00B10619">
              <w:t>80%</w:t>
            </w:r>
          </w:p>
        </w:tc>
      </w:tr>
      <w:tr w:rsidR="00B3314B" w:rsidRPr="00D22350" w14:paraId="2BF71E6C" w14:textId="77777777" w:rsidTr="00B3314B">
        <w:trPr>
          <w:cantSplit/>
        </w:trPr>
        <w:tc>
          <w:tcPr>
            <w:cnfStyle w:val="001000000000" w:firstRow="0" w:lastRow="0" w:firstColumn="1" w:lastColumn="0" w:oddVBand="0" w:evenVBand="0" w:oddHBand="0" w:evenHBand="0" w:firstRowFirstColumn="0" w:firstRowLastColumn="0" w:lastRowFirstColumn="0" w:lastRowLastColumn="0"/>
            <w:tcW w:w="3828" w:type="dxa"/>
          </w:tcPr>
          <w:p w14:paraId="41C969D8" w14:textId="205F1220" w:rsidR="00B3314B" w:rsidRPr="00B3314B" w:rsidRDefault="00B3314B" w:rsidP="002C5046">
            <w:pPr>
              <w:spacing w:before="40" w:after="40"/>
            </w:pPr>
            <w:r w:rsidRPr="00B10619">
              <w:t>STV news service</w:t>
            </w:r>
          </w:p>
        </w:tc>
        <w:tc>
          <w:tcPr>
            <w:tcW w:w="1842" w:type="dxa"/>
          </w:tcPr>
          <w:p w14:paraId="66EE548A" w14:textId="7A470EA4" w:rsidR="00B3314B" w:rsidRPr="00D22350" w:rsidRDefault="00B3314B" w:rsidP="002C5046">
            <w:pPr>
              <w:spacing w:before="40" w:after="40"/>
              <w:jc w:val="center"/>
              <w:cnfStyle w:val="000000000000" w:firstRow="0" w:lastRow="0" w:firstColumn="0" w:lastColumn="0" w:oddVBand="0" w:evenVBand="0" w:oddHBand="0" w:evenHBand="0" w:firstRowFirstColumn="0" w:firstRowLastColumn="0" w:lastRowFirstColumn="0" w:lastRowLastColumn="0"/>
            </w:pPr>
            <w:r w:rsidRPr="00B10619">
              <w:t>45%</w:t>
            </w:r>
          </w:p>
        </w:tc>
        <w:tc>
          <w:tcPr>
            <w:tcW w:w="1560" w:type="dxa"/>
          </w:tcPr>
          <w:p w14:paraId="602E2080" w14:textId="1309B28D" w:rsidR="00B3314B" w:rsidRPr="00D22350" w:rsidRDefault="00B3314B" w:rsidP="002C5046">
            <w:pPr>
              <w:spacing w:before="40" w:after="40"/>
              <w:jc w:val="center"/>
              <w:cnfStyle w:val="000000000000" w:firstRow="0" w:lastRow="0" w:firstColumn="0" w:lastColumn="0" w:oddVBand="0" w:evenVBand="0" w:oddHBand="0" w:evenHBand="0" w:firstRowFirstColumn="0" w:firstRowLastColumn="0" w:lastRowFirstColumn="0" w:lastRowLastColumn="0"/>
            </w:pPr>
            <w:r w:rsidRPr="00B10619">
              <w:t>50%</w:t>
            </w:r>
          </w:p>
        </w:tc>
        <w:tc>
          <w:tcPr>
            <w:tcW w:w="1842" w:type="dxa"/>
          </w:tcPr>
          <w:p w14:paraId="64A1BDB1" w14:textId="76138032" w:rsidR="00B3314B" w:rsidRPr="00D22350" w:rsidRDefault="00B3314B" w:rsidP="002C5046">
            <w:pPr>
              <w:spacing w:before="40" w:after="40"/>
              <w:jc w:val="center"/>
              <w:cnfStyle w:val="000000000000" w:firstRow="0" w:lastRow="0" w:firstColumn="0" w:lastColumn="0" w:oddVBand="0" w:evenVBand="0" w:oddHBand="0" w:evenHBand="0" w:firstRowFirstColumn="0" w:firstRowLastColumn="0" w:lastRowFirstColumn="0" w:lastRowLastColumn="0"/>
            </w:pPr>
            <w:r w:rsidRPr="00B10619">
              <w:t>55%</w:t>
            </w:r>
          </w:p>
        </w:tc>
      </w:tr>
      <w:tr w:rsidR="00B3314B" w:rsidRPr="00D22350" w14:paraId="27B014C4" w14:textId="77777777" w:rsidTr="00B3314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8" w:type="dxa"/>
          </w:tcPr>
          <w:p w14:paraId="4256D706" w14:textId="6529E81C" w:rsidR="00B3314B" w:rsidRPr="00B3314B" w:rsidRDefault="00B3314B" w:rsidP="002C5046">
            <w:pPr>
              <w:spacing w:before="40" w:after="40"/>
            </w:pPr>
            <w:r w:rsidRPr="00B10619">
              <w:t>STV sports service</w:t>
            </w:r>
          </w:p>
        </w:tc>
        <w:tc>
          <w:tcPr>
            <w:tcW w:w="1842" w:type="dxa"/>
          </w:tcPr>
          <w:p w14:paraId="1883C717" w14:textId="13BA7462" w:rsidR="00B3314B" w:rsidRPr="00D22350" w:rsidRDefault="00B3314B" w:rsidP="002C5046">
            <w:pPr>
              <w:spacing w:before="40" w:after="40"/>
              <w:jc w:val="center"/>
              <w:cnfStyle w:val="000000010000" w:firstRow="0" w:lastRow="0" w:firstColumn="0" w:lastColumn="0" w:oddVBand="0" w:evenVBand="0" w:oddHBand="0" w:evenHBand="1" w:firstRowFirstColumn="0" w:firstRowLastColumn="0" w:lastRowFirstColumn="0" w:lastRowLastColumn="0"/>
            </w:pPr>
            <w:r w:rsidRPr="00B10619">
              <w:t>45%</w:t>
            </w:r>
          </w:p>
        </w:tc>
        <w:tc>
          <w:tcPr>
            <w:tcW w:w="1560" w:type="dxa"/>
          </w:tcPr>
          <w:p w14:paraId="127982E4" w14:textId="730F90E4" w:rsidR="00B3314B" w:rsidRPr="00D22350" w:rsidRDefault="00B3314B" w:rsidP="002C5046">
            <w:pPr>
              <w:spacing w:before="40" w:after="40"/>
              <w:jc w:val="center"/>
              <w:cnfStyle w:val="000000010000" w:firstRow="0" w:lastRow="0" w:firstColumn="0" w:lastColumn="0" w:oddVBand="0" w:evenVBand="0" w:oddHBand="0" w:evenHBand="1" w:firstRowFirstColumn="0" w:firstRowLastColumn="0" w:lastRowFirstColumn="0" w:lastRowLastColumn="0"/>
            </w:pPr>
            <w:r w:rsidRPr="00B10619">
              <w:t>50%</w:t>
            </w:r>
          </w:p>
        </w:tc>
        <w:tc>
          <w:tcPr>
            <w:tcW w:w="1842" w:type="dxa"/>
          </w:tcPr>
          <w:p w14:paraId="5A9F2DE2" w14:textId="37366AFF" w:rsidR="00B3314B" w:rsidRPr="00D22350" w:rsidRDefault="00B3314B" w:rsidP="002C5046">
            <w:pPr>
              <w:spacing w:before="40" w:after="40"/>
              <w:jc w:val="center"/>
              <w:cnfStyle w:val="000000010000" w:firstRow="0" w:lastRow="0" w:firstColumn="0" w:lastColumn="0" w:oddVBand="0" w:evenVBand="0" w:oddHBand="0" w:evenHBand="1" w:firstRowFirstColumn="0" w:firstRowLastColumn="0" w:lastRowFirstColumn="0" w:lastRowLastColumn="0"/>
            </w:pPr>
            <w:r w:rsidRPr="00B10619">
              <w:t>55%</w:t>
            </w:r>
          </w:p>
        </w:tc>
      </w:tr>
      <w:tr w:rsidR="00B3314B" w:rsidRPr="00D22350" w14:paraId="08F9F45A" w14:textId="77777777" w:rsidTr="00B3314B">
        <w:trPr>
          <w:cantSplit/>
        </w:trPr>
        <w:tc>
          <w:tcPr>
            <w:cnfStyle w:val="001000000000" w:firstRow="0" w:lastRow="0" w:firstColumn="1" w:lastColumn="0" w:oddVBand="0" w:evenVBand="0" w:oddHBand="0" w:evenHBand="0" w:firstRowFirstColumn="0" w:firstRowLastColumn="0" w:lastRowFirstColumn="0" w:lastRowLastColumn="0"/>
            <w:tcW w:w="3828" w:type="dxa"/>
          </w:tcPr>
          <w:p w14:paraId="291958A1" w14:textId="3DB38F54" w:rsidR="00B3314B" w:rsidRPr="00B3314B" w:rsidRDefault="00B3314B" w:rsidP="002C5046">
            <w:pPr>
              <w:spacing w:before="40" w:after="40"/>
            </w:pPr>
            <w:r w:rsidRPr="00B10619">
              <w:t xml:space="preserve">STV music service </w:t>
            </w:r>
          </w:p>
        </w:tc>
        <w:tc>
          <w:tcPr>
            <w:tcW w:w="1842" w:type="dxa"/>
          </w:tcPr>
          <w:p w14:paraId="4C69DF85" w14:textId="2C8E696D" w:rsidR="00B3314B" w:rsidRPr="00D22350" w:rsidRDefault="00B3314B" w:rsidP="002C5046">
            <w:pPr>
              <w:spacing w:before="40" w:after="40"/>
              <w:jc w:val="center"/>
              <w:cnfStyle w:val="000000000000" w:firstRow="0" w:lastRow="0" w:firstColumn="0" w:lastColumn="0" w:oddVBand="0" w:evenVBand="0" w:oddHBand="0" w:evenHBand="0" w:firstRowFirstColumn="0" w:firstRowLastColumn="0" w:lastRowFirstColumn="0" w:lastRowLastColumn="0"/>
            </w:pPr>
            <w:r w:rsidRPr="00B10619">
              <w:t>35%</w:t>
            </w:r>
          </w:p>
        </w:tc>
        <w:tc>
          <w:tcPr>
            <w:tcW w:w="1560" w:type="dxa"/>
          </w:tcPr>
          <w:p w14:paraId="14B0D2A7" w14:textId="6E6F4141" w:rsidR="00B3314B" w:rsidRPr="00D22350" w:rsidRDefault="00B3314B" w:rsidP="002C5046">
            <w:pPr>
              <w:spacing w:before="40" w:after="40"/>
              <w:jc w:val="center"/>
              <w:cnfStyle w:val="000000000000" w:firstRow="0" w:lastRow="0" w:firstColumn="0" w:lastColumn="0" w:oddVBand="0" w:evenVBand="0" w:oddHBand="0" w:evenHBand="0" w:firstRowFirstColumn="0" w:firstRowLastColumn="0" w:lastRowFirstColumn="0" w:lastRowLastColumn="0"/>
            </w:pPr>
            <w:r w:rsidRPr="00B10619">
              <w:t>40%</w:t>
            </w:r>
          </w:p>
        </w:tc>
        <w:tc>
          <w:tcPr>
            <w:tcW w:w="1842" w:type="dxa"/>
          </w:tcPr>
          <w:p w14:paraId="5E8E0245" w14:textId="3D273F78" w:rsidR="00B3314B" w:rsidRPr="00D22350" w:rsidRDefault="00B3314B" w:rsidP="002C5046">
            <w:pPr>
              <w:spacing w:before="40" w:after="40"/>
              <w:jc w:val="center"/>
              <w:cnfStyle w:val="000000000000" w:firstRow="0" w:lastRow="0" w:firstColumn="0" w:lastColumn="0" w:oddVBand="0" w:evenVBand="0" w:oddHBand="0" w:evenHBand="0" w:firstRowFirstColumn="0" w:firstRowLastColumn="0" w:lastRowFirstColumn="0" w:lastRowLastColumn="0"/>
            </w:pPr>
            <w:r w:rsidRPr="00B10619">
              <w:t>45%</w:t>
            </w:r>
          </w:p>
        </w:tc>
      </w:tr>
    </w:tbl>
    <w:p w14:paraId="07FCAB9F" w14:textId="49A95875" w:rsidR="00033665" w:rsidRPr="00264775" w:rsidRDefault="00033665" w:rsidP="002C5046">
      <w:pPr>
        <w:pStyle w:val="Heading4"/>
        <w:pBdr>
          <w:top w:val="single" w:sz="4" w:space="1" w:color="auto"/>
          <w:left w:val="single" w:sz="4" w:space="0" w:color="auto"/>
          <w:bottom w:val="single" w:sz="4" w:space="1" w:color="auto"/>
          <w:right w:val="single" w:sz="4" w:space="4" w:color="auto"/>
        </w:pBdr>
        <w:spacing w:before="240"/>
        <w:contextualSpacing/>
      </w:pPr>
      <w:bookmarkStart w:id="81" w:name="_Toc83906713"/>
      <w:r w:rsidRPr="00264775">
        <w:lastRenderedPageBreak/>
        <w:t>Issue for comment</w:t>
      </w:r>
      <w:bookmarkEnd w:id="81"/>
    </w:p>
    <w:p w14:paraId="78E16C54" w14:textId="6F4C4FB6" w:rsidR="00B10619" w:rsidRPr="00B10619" w:rsidRDefault="00B10619">
      <w:pPr>
        <w:pBdr>
          <w:top w:val="single" w:sz="4" w:space="1" w:color="auto"/>
          <w:left w:val="single" w:sz="4" w:space="0" w:color="auto"/>
          <w:bottom w:val="single" w:sz="4" w:space="1" w:color="auto"/>
          <w:right w:val="single" w:sz="4" w:space="4" w:color="auto"/>
        </w:pBdr>
        <w:contextualSpacing/>
        <w:rPr>
          <w:rFonts w:cs="Segoe UI"/>
          <w:szCs w:val="21"/>
        </w:rPr>
      </w:pPr>
      <w:r w:rsidRPr="00B10619">
        <w:rPr>
          <w:rFonts w:cs="Segoe UI"/>
          <w:szCs w:val="21"/>
        </w:rPr>
        <w:t>What is an adequate level of captioning for STV services to commence on 1 July 2022</w:t>
      </w:r>
      <w:r w:rsidR="00F533FD">
        <w:rPr>
          <w:rFonts w:cs="Segoe UI"/>
          <w:szCs w:val="21"/>
        </w:rPr>
        <w:t>?</w:t>
      </w:r>
    </w:p>
    <w:p w14:paraId="7B05D08B" w14:textId="4A43E0C0" w:rsidR="00B10619" w:rsidRPr="00B10619" w:rsidRDefault="00B10619" w:rsidP="000578C7">
      <w:pPr>
        <w:numPr>
          <w:ilvl w:val="0"/>
          <w:numId w:val="67"/>
        </w:numPr>
        <w:pBdr>
          <w:top w:val="single" w:sz="4" w:space="1" w:color="auto"/>
          <w:left w:val="single" w:sz="4" w:space="0" w:color="auto"/>
          <w:bottom w:val="single" w:sz="4" w:space="1" w:color="auto"/>
          <w:right w:val="single" w:sz="4" w:space="4" w:color="auto"/>
        </w:pBdr>
        <w:spacing w:line="259" w:lineRule="auto"/>
        <w:ind w:left="567" w:hanging="567"/>
        <w:contextualSpacing/>
        <w:rPr>
          <w:rFonts w:cs="Segoe UI"/>
          <w:szCs w:val="21"/>
        </w:rPr>
      </w:pPr>
      <w:r w:rsidRPr="00B10619">
        <w:rPr>
          <w:rFonts w:cs="Segoe UI"/>
          <w:szCs w:val="21"/>
        </w:rPr>
        <w:t xml:space="preserve">Resetting the annual captioning targets at </w:t>
      </w:r>
      <w:r w:rsidR="00061062">
        <w:rPr>
          <w:rFonts w:cs="Segoe UI"/>
          <w:szCs w:val="21"/>
        </w:rPr>
        <w:t>2020–21</w:t>
      </w:r>
      <w:r w:rsidRPr="00B10619">
        <w:rPr>
          <w:rFonts w:cs="Segoe UI"/>
          <w:szCs w:val="21"/>
        </w:rPr>
        <w:t xml:space="preserve"> levels?</w:t>
      </w:r>
    </w:p>
    <w:p w14:paraId="291E526B" w14:textId="4C43838E" w:rsidR="00B10619" w:rsidRPr="00B10619" w:rsidRDefault="00B10619" w:rsidP="000578C7">
      <w:pPr>
        <w:numPr>
          <w:ilvl w:val="0"/>
          <w:numId w:val="67"/>
        </w:numPr>
        <w:pBdr>
          <w:top w:val="single" w:sz="4" w:space="1" w:color="auto"/>
          <w:left w:val="single" w:sz="4" w:space="0" w:color="auto"/>
          <w:bottom w:val="single" w:sz="4" w:space="1" w:color="auto"/>
          <w:right w:val="single" w:sz="4" w:space="4" w:color="auto"/>
        </w:pBdr>
        <w:spacing w:line="259" w:lineRule="auto"/>
        <w:ind w:left="567" w:hanging="567"/>
        <w:contextualSpacing/>
        <w:rPr>
          <w:rFonts w:cs="Segoe UI"/>
          <w:szCs w:val="21"/>
        </w:rPr>
      </w:pPr>
      <w:r w:rsidRPr="00B10619">
        <w:rPr>
          <w:rFonts w:cs="Segoe UI"/>
          <w:szCs w:val="21"/>
        </w:rPr>
        <w:t xml:space="preserve">Remaining at the </w:t>
      </w:r>
      <w:r w:rsidR="00061062">
        <w:rPr>
          <w:rFonts w:cs="Segoe UI"/>
          <w:szCs w:val="21"/>
        </w:rPr>
        <w:t>2021–22</w:t>
      </w:r>
      <w:r w:rsidRPr="00B10619">
        <w:rPr>
          <w:rFonts w:cs="Segoe UI"/>
          <w:szCs w:val="21"/>
        </w:rPr>
        <w:t xml:space="preserve"> annual captioning targets?</w:t>
      </w:r>
    </w:p>
    <w:p w14:paraId="0B4C9855" w14:textId="6642B9A9" w:rsidR="00B10619" w:rsidRPr="00B10619" w:rsidRDefault="00B10619" w:rsidP="000578C7">
      <w:pPr>
        <w:numPr>
          <w:ilvl w:val="0"/>
          <w:numId w:val="67"/>
        </w:numPr>
        <w:pBdr>
          <w:top w:val="single" w:sz="4" w:space="1" w:color="auto"/>
          <w:left w:val="single" w:sz="4" w:space="0" w:color="auto"/>
          <w:bottom w:val="single" w:sz="4" w:space="1" w:color="auto"/>
          <w:right w:val="single" w:sz="4" w:space="4" w:color="auto"/>
        </w:pBdr>
        <w:spacing w:line="259" w:lineRule="auto"/>
        <w:ind w:left="567" w:hanging="567"/>
        <w:contextualSpacing/>
        <w:rPr>
          <w:rFonts w:cs="Segoe UI"/>
          <w:szCs w:val="21"/>
        </w:rPr>
      </w:pPr>
      <w:r w:rsidRPr="00B10619">
        <w:rPr>
          <w:rFonts w:cs="Segoe UI"/>
          <w:szCs w:val="21"/>
        </w:rPr>
        <w:t xml:space="preserve">Moving to the </w:t>
      </w:r>
      <w:r w:rsidR="00061062">
        <w:rPr>
          <w:rFonts w:cs="Segoe UI"/>
          <w:szCs w:val="21"/>
        </w:rPr>
        <w:t>2022–23</w:t>
      </w:r>
      <w:r w:rsidRPr="00B10619">
        <w:rPr>
          <w:rFonts w:cs="Segoe UI"/>
          <w:szCs w:val="21"/>
        </w:rPr>
        <w:t xml:space="preserve"> annual captioning targets?</w:t>
      </w:r>
    </w:p>
    <w:p w14:paraId="147CB6F8" w14:textId="33287B52" w:rsidR="00B10619" w:rsidRPr="00B10619" w:rsidRDefault="00B10619" w:rsidP="000578C7">
      <w:pPr>
        <w:numPr>
          <w:ilvl w:val="0"/>
          <w:numId w:val="67"/>
        </w:numPr>
        <w:pBdr>
          <w:top w:val="single" w:sz="4" w:space="1" w:color="auto"/>
          <w:left w:val="single" w:sz="4" w:space="0" w:color="auto"/>
          <w:bottom w:val="single" w:sz="4" w:space="1" w:color="auto"/>
          <w:right w:val="single" w:sz="4" w:space="4" w:color="auto"/>
        </w:pBdr>
        <w:spacing w:line="259" w:lineRule="auto"/>
        <w:ind w:left="567" w:hanging="567"/>
        <w:contextualSpacing/>
        <w:rPr>
          <w:rFonts w:cs="Segoe UI"/>
          <w:szCs w:val="21"/>
        </w:rPr>
      </w:pPr>
      <w:r w:rsidRPr="00B10619">
        <w:rPr>
          <w:rFonts w:cs="Segoe UI"/>
          <w:szCs w:val="21"/>
        </w:rPr>
        <w:t>Some other set of targets? Please explain</w:t>
      </w:r>
      <w:r w:rsidR="00F533FD">
        <w:rPr>
          <w:rFonts w:cs="Segoe UI"/>
          <w:szCs w:val="21"/>
        </w:rPr>
        <w:t xml:space="preserve"> why</w:t>
      </w:r>
      <w:r w:rsidRPr="00B10619">
        <w:rPr>
          <w:rFonts w:cs="Segoe UI"/>
          <w:szCs w:val="21"/>
        </w:rPr>
        <w:t>.</w:t>
      </w:r>
    </w:p>
    <w:p w14:paraId="257279F4" w14:textId="1C428FA7" w:rsidR="00B10619" w:rsidRPr="00743E8B" w:rsidRDefault="00B10619" w:rsidP="00743E8B">
      <w:pPr>
        <w:pStyle w:val="Heading3"/>
      </w:pPr>
      <w:bookmarkStart w:id="82" w:name="_Toc83906714"/>
      <w:r>
        <w:t xml:space="preserve">3. </w:t>
      </w:r>
      <w:r w:rsidRPr="00E418A9">
        <w:t>Freez</w:t>
      </w:r>
      <w:r w:rsidRPr="00743E8B">
        <w:t>e</w:t>
      </w:r>
      <w:r w:rsidRPr="00E418A9">
        <w:t xml:space="preserve"> o</w:t>
      </w:r>
      <w:r>
        <w:t xml:space="preserve">r </w:t>
      </w:r>
      <w:r w:rsidRPr="00743E8B">
        <w:t>C</w:t>
      </w:r>
      <w:r>
        <w:t xml:space="preserve">ontinued </w:t>
      </w:r>
      <w:r w:rsidRPr="00743E8B">
        <w:t>Annual I</w:t>
      </w:r>
      <w:r>
        <w:t>ncrease</w:t>
      </w:r>
      <w:r w:rsidRPr="00743E8B">
        <w:t>s</w:t>
      </w:r>
      <w:r>
        <w:t xml:space="preserve"> of </w:t>
      </w:r>
      <w:r w:rsidRPr="00743E8B">
        <w:t>C</w:t>
      </w:r>
      <w:r>
        <w:t xml:space="preserve">aptioning </w:t>
      </w:r>
      <w:r w:rsidRPr="00743E8B">
        <w:t>T</w:t>
      </w:r>
      <w:r>
        <w:t>argets</w:t>
      </w:r>
      <w:bookmarkEnd w:id="82"/>
    </w:p>
    <w:p w14:paraId="33BD4003" w14:textId="45BAA9F4" w:rsidR="00B10619" w:rsidRPr="00E418A9" w:rsidRDefault="00B10619" w:rsidP="00B10619">
      <w:pPr>
        <w:contextualSpacing/>
        <w:rPr>
          <w:rFonts w:cs="Segoe UI"/>
          <w:szCs w:val="21"/>
        </w:rPr>
      </w:pPr>
      <w:r>
        <w:rPr>
          <w:rFonts w:cs="Segoe UI"/>
          <w:szCs w:val="21"/>
        </w:rPr>
        <w:t xml:space="preserve">Freezing STV annual captioning targets for a period of time may partially address the issues currently faced by the STV industry. An alternative approach (regardless of the captioning levels selected to commence on 1 July 2022), </w:t>
      </w:r>
      <w:r w:rsidR="00022908">
        <w:rPr>
          <w:rFonts w:cs="Segoe UI"/>
          <w:szCs w:val="21"/>
        </w:rPr>
        <w:t xml:space="preserve">is that </w:t>
      </w:r>
      <w:r>
        <w:rPr>
          <w:rFonts w:cs="Segoe UI"/>
          <w:szCs w:val="21"/>
        </w:rPr>
        <w:t xml:space="preserve">these levels continue to </w:t>
      </w:r>
      <w:r w:rsidRPr="00E418A9">
        <w:rPr>
          <w:rFonts w:cs="Segoe UI"/>
          <w:szCs w:val="21"/>
        </w:rPr>
        <w:t xml:space="preserve">increase by 5 per cent per annum as per the current rules at subsection </w:t>
      </w:r>
      <w:proofErr w:type="gramStart"/>
      <w:r w:rsidRPr="00E418A9">
        <w:rPr>
          <w:rFonts w:cs="Segoe UI"/>
          <w:szCs w:val="21"/>
        </w:rPr>
        <w:t>130ZV(</w:t>
      </w:r>
      <w:proofErr w:type="gramEnd"/>
      <w:r w:rsidRPr="00E418A9">
        <w:rPr>
          <w:rFonts w:cs="Segoe UI"/>
          <w:szCs w:val="21"/>
        </w:rPr>
        <w:t>2) in the BSA as set out at Table 1 of this paper.</w:t>
      </w:r>
    </w:p>
    <w:p w14:paraId="6E284B70" w14:textId="00B362BD" w:rsidR="00264775" w:rsidRPr="00264775" w:rsidRDefault="00264775" w:rsidP="009C1880">
      <w:pPr>
        <w:pStyle w:val="Heading4"/>
        <w:pBdr>
          <w:top w:val="single" w:sz="4" w:space="1" w:color="auto"/>
          <w:left w:val="single" w:sz="4" w:space="4" w:color="auto"/>
          <w:bottom w:val="single" w:sz="4" w:space="1" w:color="auto"/>
          <w:right w:val="single" w:sz="4" w:space="4" w:color="auto"/>
        </w:pBdr>
      </w:pPr>
      <w:bookmarkStart w:id="83" w:name="_Toc83906715"/>
      <w:r w:rsidRPr="00264775">
        <w:t>Issue</w:t>
      </w:r>
      <w:r>
        <w:t>s</w:t>
      </w:r>
      <w:r w:rsidRPr="00264775">
        <w:t xml:space="preserve"> for comment</w:t>
      </w:r>
      <w:bookmarkEnd w:id="83"/>
    </w:p>
    <w:p w14:paraId="7D41995E" w14:textId="6AEE9B0C" w:rsidR="00B10619" w:rsidRPr="00E418A9" w:rsidRDefault="00B10619" w:rsidP="000578C7">
      <w:pPr>
        <w:numPr>
          <w:ilvl w:val="0"/>
          <w:numId w:val="77"/>
        </w:numPr>
        <w:pBdr>
          <w:top w:val="single" w:sz="4" w:space="1" w:color="auto"/>
          <w:left w:val="single" w:sz="4" w:space="4" w:color="auto"/>
          <w:bottom w:val="single" w:sz="4" w:space="1" w:color="auto"/>
          <w:right w:val="single" w:sz="4" w:space="4" w:color="auto"/>
        </w:pBdr>
        <w:ind w:left="567" w:hanging="567"/>
        <w:contextualSpacing/>
        <w:rPr>
          <w:rFonts w:cs="Segoe UI"/>
          <w:szCs w:val="21"/>
        </w:rPr>
      </w:pPr>
      <w:r w:rsidRPr="00E418A9">
        <w:rPr>
          <w:rFonts w:cs="Segoe UI"/>
          <w:szCs w:val="21"/>
        </w:rPr>
        <w:t xml:space="preserve">Is it appropriate that </w:t>
      </w:r>
      <w:r>
        <w:rPr>
          <w:rFonts w:cs="Segoe UI"/>
          <w:szCs w:val="21"/>
        </w:rPr>
        <w:t xml:space="preserve">annual STV captioning levels </w:t>
      </w:r>
      <w:r w:rsidRPr="00E418A9">
        <w:rPr>
          <w:rFonts w:cs="Segoe UI"/>
          <w:szCs w:val="21"/>
        </w:rPr>
        <w:t xml:space="preserve">be frozen or should captioning levels continue to increase by 5 per cent per annum as </w:t>
      </w:r>
      <w:r w:rsidR="00E42349">
        <w:rPr>
          <w:rFonts w:cs="Segoe UI"/>
          <w:szCs w:val="21"/>
        </w:rPr>
        <w:t>under</w:t>
      </w:r>
      <w:r w:rsidRPr="00E418A9">
        <w:rPr>
          <w:rFonts w:cs="Segoe UI"/>
          <w:szCs w:val="21"/>
        </w:rPr>
        <w:t xml:space="preserve"> the </w:t>
      </w:r>
      <w:r w:rsidR="00863B67">
        <w:rPr>
          <w:rFonts w:cs="Segoe UI"/>
          <w:szCs w:val="21"/>
        </w:rPr>
        <w:t>existing</w:t>
      </w:r>
      <w:r w:rsidRPr="00E418A9">
        <w:rPr>
          <w:rFonts w:cs="Segoe UI"/>
          <w:szCs w:val="21"/>
        </w:rPr>
        <w:t xml:space="preserve"> rules at subsection </w:t>
      </w:r>
      <w:proofErr w:type="gramStart"/>
      <w:r w:rsidRPr="00E418A9">
        <w:rPr>
          <w:rFonts w:cs="Segoe UI"/>
          <w:szCs w:val="21"/>
        </w:rPr>
        <w:t>130ZV(</w:t>
      </w:r>
      <w:proofErr w:type="gramEnd"/>
      <w:r w:rsidRPr="00E418A9">
        <w:rPr>
          <w:rFonts w:cs="Segoe UI"/>
          <w:szCs w:val="21"/>
        </w:rPr>
        <w:t>2) in the BSA</w:t>
      </w:r>
      <w:r>
        <w:rPr>
          <w:rFonts w:cs="Segoe UI"/>
          <w:szCs w:val="21"/>
        </w:rPr>
        <w:t>?</w:t>
      </w:r>
    </w:p>
    <w:p w14:paraId="58A59BEA" w14:textId="0808A025" w:rsidR="00B10619" w:rsidRPr="00E418A9" w:rsidRDefault="00B10619" w:rsidP="000578C7">
      <w:pPr>
        <w:numPr>
          <w:ilvl w:val="0"/>
          <w:numId w:val="77"/>
        </w:numPr>
        <w:pBdr>
          <w:top w:val="single" w:sz="4" w:space="1" w:color="auto"/>
          <w:left w:val="single" w:sz="4" w:space="4" w:color="auto"/>
          <w:bottom w:val="single" w:sz="4" w:space="1" w:color="auto"/>
          <w:right w:val="single" w:sz="4" w:space="4" w:color="auto"/>
        </w:pBdr>
        <w:ind w:left="567" w:hanging="567"/>
        <w:contextualSpacing/>
      </w:pPr>
      <w:r w:rsidRPr="00E418A9">
        <w:rPr>
          <w:rFonts w:cs="Segoe UI"/>
          <w:szCs w:val="21"/>
        </w:rPr>
        <w:t xml:space="preserve">If </w:t>
      </w:r>
      <w:r>
        <w:rPr>
          <w:rFonts w:cs="Segoe UI"/>
          <w:szCs w:val="21"/>
        </w:rPr>
        <w:t xml:space="preserve">STV annual </w:t>
      </w:r>
      <w:r w:rsidRPr="00E418A9">
        <w:rPr>
          <w:rFonts w:cs="Segoe UI"/>
          <w:szCs w:val="21"/>
        </w:rPr>
        <w:t>captioning levels are frozen, should this freeze be permanent or reviewed after a period of time? If the latter, what should that period of review be?</w:t>
      </w:r>
    </w:p>
    <w:p w14:paraId="63F5B6DD" w14:textId="4EB23A38" w:rsidR="0048501C" w:rsidRDefault="005C6871" w:rsidP="005E4864">
      <w:pPr>
        <w:pStyle w:val="Heading3"/>
      </w:pPr>
      <w:bookmarkStart w:id="84" w:name="_Toc70683430"/>
      <w:bookmarkStart w:id="85" w:name="_Toc83906716"/>
      <w:r>
        <w:t>4</w:t>
      </w:r>
      <w:r w:rsidR="00033665">
        <w:t xml:space="preserve">. </w:t>
      </w:r>
      <w:r w:rsidR="000B5AE3">
        <w:t>E</w:t>
      </w:r>
      <w:r w:rsidR="00033665">
        <w:t>xemptions and target reduction orders (unjustifiable hardship)</w:t>
      </w:r>
      <w:bookmarkEnd w:id="84"/>
      <w:bookmarkEnd w:id="85"/>
    </w:p>
    <w:p w14:paraId="0807F63D" w14:textId="3670938A" w:rsidR="00D46D62" w:rsidRPr="00AA6E68" w:rsidRDefault="00D46D62" w:rsidP="005E4864">
      <w:pPr>
        <w:keepNext/>
        <w:rPr>
          <w:rFonts w:cs="Segoe UI"/>
        </w:rPr>
      </w:pPr>
      <w:r w:rsidRPr="00AA6E68">
        <w:rPr>
          <w:rFonts w:cs="Segoe UI"/>
        </w:rPr>
        <w:t xml:space="preserve">The following exemptions currently available to STV licensees </w:t>
      </w:r>
      <w:r w:rsidR="008635C2" w:rsidRPr="00AA6E68">
        <w:rPr>
          <w:rFonts w:cs="Segoe UI"/>
        </w:rPr>
        <w:t>c</w:t>
      </w:r>
      <w:r w:rsidRPr="00AA6E68">
        <w:rPr>
          <w:rFonts w:cs="Segoe UI"/>
        </w:rPr>
        <w:t>ould be retained</w:t>
      </w:r>
      <w:r w:rsidR="003A0242" w:rsidRPr="00AA6E68">
        <w:rPr>
          <w:rFonts w:cs="Segoe UI"/>
        </w:rPr>
        <w:t xml:space="preserve"> in a STV </w:t>
      </w:r>
      <w:r w:rsidR="00934532">
        <w:rPr>
          <w:rFonts w:cs="Segoe UI"/>
        </w:rPr>
        <w:t>captioning scheme</w:t>
      </w:r>
      <w:r w:rsidRPr="00AA6E68">
        <w:rPr>
          <w:rFonts w:cs="Segoe UI"/>
        </w:rPr>
        <w:t>:</w:t>
      </w:r>
    </w:p>
    <w:p w14:paraId="347E455F" w14:textId="1BDE6398" w:rsidR="00D46D62" w:rsidRPr="00AA6E68" w:rsidRDefault="00D46D62" w:rsidP="005E4864">
      <w:pPr>
        <w:pStyle w:val="ListParagraph"/>
        <w:keepNext/>
        <w:ind w:left="567" w:hanging="567"/>
      </w:pPr>
      <w:r w:rsidRPr="00AA6E68">
        <w:t>Exemption on the basis that providing captions for a particular service would impose unjustifiable hardship</w:t>
      </w:r>
      <w:r w:rsidR="00956057">
        <w:t xml:space="preserve"> to the STV licensee</w:t>
      </w:r>
    </w:p>
    <w:p w14:paraId="6B3824BA" w14:textId="7406087D" w:rsidR="00D46D62" w:rsidRDefault="00D46D62" w:rsidP="000578C7">
      <w:pPr>
        <w:pStyle w:val="ListParagraph"/>
        <w:ind w:left="567" w:hanging="567"/>
      </w:pPr>
      <w:r w:rsidRPr="00AA6E68">
        <w:t>Reduction to the level of the captioning target for a particular service on the basis that meeting the captioning target would impose unjustifiable hardship</w:t>
      </w:r>
      <w:r w:rsidR="00956057">
        <w:t xml:space="preserve"> to the STV licensee</w:t>
      </w:r>
    </w:p>
    <w:p w14:paraId="00171991" w14:textId="77777777" w:rsidR="007B6C82" w:rsidRDefault="00D46D62" w:rsidP="000578C7">
      <w:pPr>
        <w:spacing w:after="0"/>
        <w:ind w:left="567"/>
        <w:rPr>
          <w:rFonts w:cs="Segoe UI"/>
        </w:rPr>
      </w:pPr>
      <w:r w:rsidRPr="00956057">
        <w:rPr>
          <w:rFonts w:cs="Segoe UI"/>
        </w:rPr>
        <w:t xml:space="preserve">The </w:t>
      </w:r>
      <w:r w:rsidR="000B5AE3">
        <w:rPr>
          <w:rFonts w:cs="Segoe UI"/>
        </w:rPr>
        <w:t xml:space="preserve">possible </w:t>
      </w:r>
      <w:r w:rsidRPr="00956057">
        <w:rPr>
          <w:rFonts w:cs="Segoe UI"/>
        </w:rPr>
        <w:t>retention of these exemptions should be conditional upon the introduction of additional new exemptions based on objective and transparent criteria (see Proposal</w:t>
      </w:r>
      <w:r w:rsidR="00AA6E68" w:rsidRPr="00956057">
        <w:rPr>
          <w:rFonts w:cs="Segoe UI"/>
        </w:rPr>
        <w:t>s</w:t>
      </w:r>
      <w:r w:rsidRPr="00956057">
        <w:rPr>
          <w:rFonts w:cs="Segoe UI"/>
        </w:rPr>
        <w:t xml:space="preserve"> 4</w:t>
      </w:r>
      <w:r w:rsidR="009969B2" w:rsidRPr="00956057">
        <w:rPr>
          <w:rFonts w:cs="Segoe UI"/>
        </w:rPr>
        <w:t xml:space="preserve"> and 5</w:t>
      </w:r>
      <w:r w:rsidRPr="00956057">
        <w:rPr>
          <w:rFonts w:cs="Segoe UI"/>
        </w:rPr>
        <w:t>)</w:t>
      </w:r>
      <w:r w:rsidR="007B6C82">
        <w:rPr>
          <w:rFonts w:cs="Segoe UI"/>
        </w:rPr>
        <w:t>.</w:t>
      </w:r>
    </w:p>
    <w:p w14:paraId="1723C678" w14:textId="359DC18D" w:rsidR="008635C2" w:rsidRDefault="008635C2" w:rsidP="009C1880">
      <w:pPr>
        <w:pStyle w:val="Heading4"/>
        <w:pBdr>
          <w:top w:val="single" w:sz="4" w:space="1" w:color="auto"/>
          <w:left w:val="single" w:sz="4" w:space="4" w:color="auto"/>
          <w:bottom w:val="single" w:sz="4" w:space="1" w:color="auto"/>
          <w:right w:val="single" w:sz="4" w:space="4" w:color="auto"/>
        </w:pBdr>
      </w:pPr>
      <w:bookmarkStart w:id="86" w:name="_Toc70683431"/>
      <w:bookmarkStart w:id="87" w:name="_Toc83906717"/>
      <w:r>
        <w:t>Issue</w:t>
      </w:r>
      <w:r w:rsidR="00275C59">
        <w:t>s</w:t>
      </w:r>
      <w:r>
        <w:t xml:space="preserve"> for comment</w:t>
      </w:r>
      <w:bookmarkEnd w:id="86"/>
      <w:bookmarkEnd w:id="87"/>
    </w:p>
    <w:p w14:paraId="4306AD2F" w14:textId="2670488B" w:rsidR="00275C59" w:rsidRDefault="00275C59" w:rsidP="000578C7">
      <w:pPr>
        <w:pBdr>
          <w:top w:val="single" w:sz="4" w:space="1" w:color="auto"/>
          <w:left w:val="single" w:sz="4" w:space="4" w:color="auto"/>
          <w:bottom w:val="single" w:sz="4" w:space="1" w:color="auto"/>
          <w:right w:val="single" w:sz="4" w:space="4" w:color="auto"/>
        </w:pBdr>
        <w:ind w:left="567" w:hanging="567"/>
        <w:contextualSpacing/>
        <w:rPr>
          <w:rFonts w:cs="Segoe UI"/>
          <w:szCs w:val="21"/>
        </w:rPr>
      </w:pPr>
      <w:r>
        <w:rPr>
          <w:rFonts w:cs="Segoe UI"/>
          <w:szCs w:val="21"/>
        </w:rPr>
        <w:t xml:space="preserve">a. </w:t>
      </w:r>
      <w:r>
        <w:rPr>
          <w:rFonts w:cs="Segoe UI"/>
          <w:szCs w:val="21"/>
        </w:rPr>
        <w:tab/>
      </w:r>
      <w:r w:rsidR="008635C2" w:rsidRPr="00835214">
        <w:rPr>
          <w:rFonts w:cs="Segoe UI"/>
          <w:szCs w:val="21"/>
        </w:rPr>
        <w:t>As audience share or the difficulty in captioning racing channels are factors in applications for exemption or target reduction orders based on hards</w:t>
      </w:r>
      <w:r w:rsidR="00A106FD" w:rsidRPr="00835214">
        <w:rPr>
          <w:rFonts w:cs="Segoe UI"/>
          <w:szCs w:val="21"/>
        </w:rPr>
        <w:t>h</w:t>
      </w:r>
      <w:r w:rsidR="008635C2" w:rsidRPr="00835214">
        <w:rPr>
          <w:rFonts w:cs="Segoe UI"/>
          <w:szCs w:val="21"/>
        </w:rPr>
        <w:t>ip</w:t>
      </w:r>
      <w:r w:rsidR="00A106FD" w:rsidRPr="00835214">
        <w:rPr>
          <w:rFonts w:cs="Segoe UI"/>
          <w:szCs w:val="21"/>
        </w:rPr>
        <w:t xml:space="preserve">, is it necessary to retain these exemptions </w:t>
      </w:r>
      <w:r w:rsidR="00563E87" w:rsidRPr="00835214">
        <w:rPr>
          <w:rFonts w:cs="Segoe UI"/>
          <w:szCs w:val="21"/>
        </w:rPr>
        <w:t>or target reduction orders based on hards</w:t>
      </w:r>
      <w:r w:rsidR="000A53FF" w:rsidRPr="00835214">
        <w:rPr>
          <w:rFonts w:cs="Segoe UI"/>
          <w:szCs w:val="21"/>
        </w:rPr>
        <w:t>h</w:t>
      </w:r>
      <w:r w:rsidR="00563E87" w:rsidRPr="00835214">
        <w:rPr>
          <w:rFonts w:cs="Segoe UI"/>
          <w:szCs w:val="21"/>
        </w:rPr>
        <w:t xml:space="preserve">ip </w:t>
      </w:r>
      <w:r w:rsidR="00A106FD" w:rsidRPr="00835214">
        <w:rPr>
          <w:rFonts w:cs="Segoe UI"/>
          <w:szCs w:val="21"/>
        </w:rPr>
        <w:t>for STV licensees</w:t>
      </w:r>
      <w:r w:rsidR="007A0DF5" w:rsidRPr="00835214">
        <w:rPr>
          <w:rFonts w:cs="Segoe UI"/>
          <w:szCs w:val="21"/>
        </w:rPr>
        <w:t>,</w:t>
      </w:r>
      <w:r w:rsidR="00A106FD" w:rsidRPr="00835214">
        <w:rPr>
          <w:rFonts w:cs="Segoe UI"/>
          <w:szCs w:val="21"/>
        </w:rPr>
        <w:t xml:space="preserve"> given the proposed introduction of new exemptions based on objective and transparent criteria (see Proposal 4 and 5)?</w:t>
      </w:r>
      <w:r>
        <w:rPr>
          <w:rFonts w:cs="Segoe UI"/>
          <w:szCs w:val="21"/>
        </w:rPr>
        <w:t xml:space="preserve"> </w:t>
      </w:r>
    </w:p>
    <w:p w14:paraId="065A171B" w14:textId="77BD31AF" w:rsidR="003F4729" w:rsidRDefault="00275C59" w:rsidP="000578C7">
      <w:pPr>
        <w:pBdr>
          <w:top w:val="single" w:sz="4" w:space="1" w:color="auto"/>
          <w:left w:val="single" w:sz="4" w:space="4" w:color="auto"/>
          <w:bottom w:val="single" w:sz="4" w:space="1" w:color="auto"/>
          <w:right w:val="single" w:sz="4" w:space="4" w:color="auto"/>
        </w:pBdr>
        <w:ind w:left="567" w:hanging="567"/>
        <w:contextualSpacing/>
        <w:rPr>
          <w:rFonts w:cs="Segoe UI"/>
          <w:szCs w:val="21"/>
        </w:rPr>
      </w:pPr>
      <w:r>
        <w:rPr>
          <w:rFonts w:cs="Segoe UI"/>
          <w:szCs w:val="21"/>
        </w:rPr>
        <w:t xml:space="preserve">b. </w:t>
      </w:r>
      <w:r>
        <w:rPr>
          <w:rFonts w:cs="Segoe UI"/>
          <w:szCs w:val="21"/>
        </w:rPr>
        <w:tab/>
        <w:t>If these exemptions and target reduction orders are retained, should</w:t>
      </w:r>
      <w:r w:rsidR="00CF6112">
        <w:rPr>
          <w:rFonts w:cs="Segoe UI"/>
          <w:szCs w:val="21"/>
        </w:rPr>
        <w:t xml:space="preserve"> their</w:t>
      </w:r>
      <w:r w:rsidR="003F4729">
        <w:rPr>
          <w:rFonts w:cs="Segoe UI"/>
          <w:szCs w:val="21"/>
        </w:rPr>
        <w:t>:</w:t>
      </w:r>
    </w:p>
    <w:p w14:paraId="39555620" w14:textId="35EB573C" w:rsidR="003F4729" w:rsidRDefault="000578C7" w:rsidP="000578C7">
      <w:pPr>
        <w:pBdr>
          <w:top w:val="single" w:sz="4" w:space="1" w:color="auto"/>
          <w:left w:val="single" w:sz="4" w:space="4" w:color="auto"/>
          <w:bottom w:val="single" w:sz="4" w:space="1" w:color="auto"/>
          <w:right w:val="single" w:sz="4" w:space="4" w:color="auto"/>
        </w:pBdr>
        <w:tabs>
          <w:tab w:val="left" w:pos="567"/>
        </w:tabs>
        <w:ind w:left="1134" w:hanging="1134"/>
        <w:contextualSpacing/>
        <w:rPr>
          <w:rFonts w:cs="Segoe UI"/>
          <w:szCs w:val="21"/>
        </w:rPr>
      </w:pPr>
      <w:r>
        <w:rPr>
          <w:rFonts w:cs="Segoe UI"/>
          <w:szCs w:val="21"/>
        </w:rPr>
        <w:t xml:space="preserve"> </w:t>
      </w:r>
      <w:r>
        <w:rPr>
          <w:rFonts w:cs="Segoe UI"/>
          <w:szCs w:val="21"/>
        </w:rPr>
        <w:tab/>
      </w:r>
      <w:proofErr w:type="spellStart"/>
      <w:proofErr w:type="gramStart"/>
      <w:r w:rsidR="003F4729">
        <w:rPr>
          <w:rFonts w:cs="Segoe UI"/>
          <w:szCs w:val="21"/>
        </w:rPr>
        <w:t>i</w:t>
      </w:r>
      <w:proofErr w:type="spellEnd"/>
      <w:proofErr w:type="gramEnd"/>
      <w:r w:rsidR="003F4729">
        <w:rPr>
          <w:rFonts w:cs="Segoe UI"/>
          <w:szCs w:val="21"/>
        </w:rPr>
        <w:t>.</w:t>
      </w:r>
      <w:r>
        <w:rPr>
          <w:rFonts w:cs="Segoe UI"/>
          <w:szCs w:val="21"/>
        </w:rPr>
        <w:tab/>
      </w:r>
      <w:r w:rsidR="003F4729">
        <w:rPr>
          <w:rFonts w:cs="Segoe UI"/>
          <w:szCs w:val="21"/>
        </w:rPr>
        <w:t xml:space="preserve">availability be </w:t>
      </w:r>
      <w:r w:rsidR="00275C59">
        <w:rPr>
          <w:rFonts w:cs="Segoe UI"/>
          <w:szCs w:val="21"/>
        </w:rPr>
        <w:t>limited</w:t>
      </w:r>
      <w:r w:rsidR="003F4729">
        <w:rPr>
          <w:rFonts w:cs="Segoe UI"/>
          <w:szCs w:val="21"/>
        </w:rPr>
        <w:t xml:space="preserve"> to circumstances where other exemptions do not apply</w:t>
      </w:r>
      <w:r w:rsidR="00275C59">
        <w:rPr>
          <w:rFonts w:cs="Segoe UI"/>
          <w:szCs w:val="21"/>
        </w:rPr>
        <w:t>?</w:t>
      </w:r>
    </w:p>
    <w:p w14:paraId="051186F0" w14:textId="2FBC59C7" w:rsidR="00987C70" w:rsidRDefault="000578C7" w:rsidP="000578C7">
      <w:pPr>
        <w:pBdr>
          <w:top w:val="single" w:sz="4" w:space="1" w:color="auto"/>
          <w:left w:val="single" w:sz="4" w:space="4" w:color="auto"/>
          <w:bottom w:val="single" w:sz="4" w:space="1" w:color="auto"/>
          <w:right w:val="single" w:sz="4" w:space="4" w:color="auto"/>
        </w:pBdr>
        <w:tabs>
          <w:tab w:val="left" w:pos="567"/>
        </w:tabs>
        <w:ind w:left="1134" w:hanging="1134"/>
        <w:contextualSpacing/>
        <w:rPr>
          <w:rFonts w:cs="Segoe UI"/>
          <w:szCs w:val="21"/>
        </w:rPr>
      </w:pPr>
      <w:r>
        <w:rPr>
          <w:rFonts w:cs="Segoe UI"/>
          <w:szCs w:val="21"/>
        </w:rPr>
        <w:t xml:space="preserve"> </w:t>
      </w:r>
      <w:r>
        <w:rPr>
          <w:rFonts w:cs="Segoe UI"/>
          <w:szCs w:val="21"/>
        </w:rPr>
        <w:tab/>
        <w:t>ii.</w:t>
      </w:r>
      <w:r>
        <w:rPr>
          <w:rFonts w:cs="Segoe UI"/>
          <w:szCs w:val="21"/>
        </w:rPr>
        <w:tab/>
      </w:r>
      <w:proofErr w:type="gramStart"/>
      <w:r w:rsidR="00987C70">
        <w:rPr>
          <w:rFonts w:cs="Segoe UI"/>
          <w:szCs w:val="21"/>
        </w:rPr>
        <w:t>assessment</w:t>
      </w:r>
      <w:proofErr w:type="gramEnd"/>
      <w:r w:rsidR="00987C70">
        <w:rPr>
          <w:rFonts w:cs="Segoe UI"/>
          <w:szCs w:val="21"/>
        </w:rPr>
        <w:t xml:space="preserve"> criteria be amended? If so, how?</w:t>
      </w:r>
    </w:p>
    <w:p w14:paraId="791152FB" w14:textId="7EE66477" w:rsidR="009969B2" w:rsidRPr="00C873B8" w:rsidRDefault="005C6871" w:rsidP="002C5046">
      <w:pPr>
        <w:pStyle w:val="Heading3"/>
        <w:spacing w:before="0"/>
      </w:pPr>
      <w:bookmarkStart w:id="88" w:name="_Toc70683432"/>
      <w:bookmarkStart w:id="89" w:name="_Toc83906718"/>
      <w:r>
        <w:lastRenderedPageBreak/>
        <w:t>5</w:t>
      </w:r>
      <w:r w:rsidR="003B4835" w:rsidRPr="003B4835">
        <w:t>.</w:t>
      </w:r>
      <w:r w:rsidR="003B4835">
        <w:t xml:space="preserve"> </w:t>
      </w:r>
      <w:bookmarkEnd w:id="88"/>
      <w:r w:rsidR="000B5AE3">
        <w:t>N</w:t>
      </w:r>
      <w:r w:rsidR="003B4835">
        <w:t>ominated exemptions</w:t>
      </w:r>
      <w:bookmarkEnd w:id="89"/>
    </w:p>
    <w:p w14:paraId="18A314D6" w14:textId="77777777" w:rsidR="007B6C82" w:rsidRDefault="009969B2" w:rsidP="002C5046">
      <w:pPr>
        <w:keepNext/>
        <w:rPr>
          <w:rFonts w:cs="Segoe UI"/>
          <w:szCs w:val="21"/>
        </w:rPr>
      </w:pPr>
      <w:r w:rsidRPr="00AA6E68">
        <w:rPr>
          <w:rFonts w:cs="Segoe UI"/>
          <w:szCs w:val="21"/>
        </w:rPr>
        <w:t xml:space="preserve">The STV </w:t>
      </w:r>
      <w:r w:rsidR="00934532">
        <w:rPr>
          <w:rFonts w:cs="Segoe UI"/>
          <w:szCs w:val="21"/>
        </w:rPr>
        <w:t>captioning scheme</w:t>
      </w:r>
      <w:r w:rsidRPr="00AA6E68">
        <w:rPr>
          <w:rFonts w:cs="Segoe UI"/>
          <w:szCs w:val="21"/>
        </w:rPr>
        <w:t xml:space="preserve"> should</w:t>
      </w:r>
      <w:r w:rsidR="00F162CE" w:rsidRPr="00AA6E68">
        <w:rPr>
          <w:rFonts w:cs="Segoe UI"/>
          <w:szCs w:val="21"/>
        </w:rPr>
        <w:t xml:space="preserve"> not retain</w:t>
      </w:r>
      <w:r w:rsidR="000A0739">
        <w:rPr>
          <w:rFonts w:cs="Segoe UI"/>
          <w:szCs w:val="21"/>
        </w:rPr>
        <w:t>,</w:t>
      </w:r>
      <w:r w:rsidR="00F162CE" w:rsidRPr="00AA6E68">
        <w:rPr>
          <w:rFonts w:cs="Segoe UI"/>
          <w:szCs w:val="21"/>
        </w:rPr>
        <w:t xml:space="preserve"> in </w:t>
      </w:r>
      <w:r w:rsidRPr="00AA6E68">
        <w:rPr>
          <w:rFonts w:cs="Segoe UI"/>
          <w:szCs w:val="21"/>
        </w:rPr>
        <w:t xml:space="preserve">the </w:t>
      </w:r>
      <w:r w:rsidR="00F162CE" w:rsidRPr="00AA6E68">
        <w:rPr>
          <w:rFonts w:cs="Segoe UI"/>
          <w:szCs w:val="21"/>
        </w:rPr>
        <w:t>long term,</w:t>
      </w:r>
      <w:r w:rsidRPr="00AA6E68">
        <w:rPr>
          <w:rFonts w:cs="Segoe UI"/>
          <w:szCs w:val="21"/>
        </w:rPr>
        <w:t xml:space="preserve"> the ability for STV licensees to nominate additional services of that genre to be exempted from captioning obligations</w:t>
      </w:r>
      <w:r w:rsidR="007B6C82">
        <w:rPr>
          <w:rFonts w:cs="Segoe UI"/>
          <w:szCs w:val="21"/>
        </w:rPr>
        <w:t>.</w:t>
      </w:r>
    </w:p>
    <w:p w14:paraId="538CB253" w14:textId="7E1221AE" w:rsidR="00F162CE" w:rsidRPr="00F162CE" w:rsidRDefault="00F162CE" w:rsidP="002C5046">
      <w:pPr>
        <w:pStyle w:val="Heading4"/>
        <w:pBdr>
          <w:top w:val="single" w:sz="4" w:space="1" w:color="auto"/>
          <w:left w:val="single" w:sz="4" w:space="4" w:color="auto"/>
          <w:bottom w:val="single" w:sz="4" w:space="1" w:color="auto"/>
          <w:right w:val="single" w:sz="4" w:space="4" w:color="auto"/>
        </w:pBdr>
        <w:spacing w:before="0"/>
      </w:pPr>
      <w:bookmarkStart w:id="90" w:name="_Toc70683433"/>
      <w:bookmarkStart w:id="91" w:name="_Toc83906719"/>
      <w:r w:rsidRPr="00F162CE">
        <w:t>Issue for comment</w:t>
      </w:r>
      <w:bookmarkEnd w:id="90"/>
      <w:bookmarkEnd w:id="91"/>
    </w:p>
    <w:p w14:paraId="28A9533B" w14:textId="370FECCE" w:rsidR="009969B2" w:rsidRPr="00AA6E68" w:rsidRDefault="00F162CE" w:rsidP="009C1880">
      <w:pPr>
        <w:pBdr>
          <w:top w:val="single" w:sz="4" w:space="1" w:color="auto"/>
          <w:left w:val="single" w:sz="4" w:space="4" w:color="auto"/>
          <w:bottom w:val="single" w:sz="4" w:space="1" w:color="auto"/>
          <w:right w:val="single" w:sz="4" w:space="4" w:color="auto"/>
        </w:pBdr>
        <w:contextualSpacing/>
        <w:rPr>
          <w:rFonts w:cs="Segoe UI"/>
          <w:szCs w:val="21"/>
        </w:rPr>
      </w:pPr>
      <w:r w:rsidRPr="00AA6E68">
        <w:rPr>
          <w:rFonts w:cs="Segoe UI"/>
          <w:szCs w:val="21"/>
        </w:rPr>
        <w:t>Is it appropriate for this exemption to be retained</w:t>
      </w:r>
      <w:r w:rsidR="009969B2" w:rsidRPr="00AA6E68">
        <w:rPr>
          <w:rFonts w:cs="Segoe UI"/>
          <w:szCs w:val="21"/>
        </w:rPr>
        <w:t xml:space="preserve"> until such time as the </w:t>
      </w:r>
      <w:r w:rsidRPr="00AA6E68">
        <w:rPr>
          <w:rFonts w:cs="Segoe UI"/>
          <w:szCs w:val="21"/>
        </w:rPr>
        <w:t xml:space="preserve">proposed </w:t>
      </w:r>
      <w:r w:rsidR="009969B2" w:rsidRPr="00AA6E68">
        <w:rPr>
          <w:rFonts w:cs="Segoe UI"/>
          <w:szCs w:val="21"/>
        </w:rPr>
        <w:t xml:space="preserve">new exemptions </w:t>
      </w:r>
      <w:r w:rsidRPr="00AA6E68">
        <w:rPr>
          <w:rFonts w:cs="Segoe UI"/>
          <w:szCs w:val="21"/>
        </w:rPr>
        <w:t>set out at proposals 4</w:t>
      </w:r>
      <w:r w:rsidR="009969B2" w:rsidRPr="00AA6E68">
        <w:rPr>
          <w:rFonts w:cs="Segoe UI"/>
          <w:szCs w:val="21"/>
        </w:rPr>
        <w:t xml:space="preserve"> </w:t>
      </w:r>
      <w:r w:rsidR="00130D49" w:rsidRPr="00AA6E68">
        <w:rPr>
          <w:rFonts w:cs="Segoe UI"/>
          <w:szCs w:val="21"/>
        </w:rPr>
        <w:t xml:space="preserve">and 5 </w:t>
      </w:r>
      <w:r w:rsidR="009969B2" w:rsidRPr="00AA6E68">
        <w:rPr>
          <w:rFonts w:cs="Segoe UI"/>
          <w:szCs w:val="21"/>
        </w:rPr>
        <w:t>can be claimed</w:t>
      </w:r>
      <w:r w:rsidR="005E4864">
        <w:rPr>
          <w:rFonts w:cs="Segoe UI"/>
          <w:szCs w:val="21"/>
        </w:rPr>
        <w:t>?</w:t>
      </w:r>
    </w:p>
    <w:p w14:paraId="7FCBFDE6" w14:textId="041DC950" w:rsidR="009969B2" w:rsidRPr="00C873B8" w:rsidRDefault="005C6871" w:rsidP="002C5046">
      <w:pPr>
        <w:pStyle w:val="Heading3"/>
        <w:spacing w:before="0"/>
      </w:pPr>
      <w:bookmarkStart w:id="92" w:name="_Toc70683434"/>
      <w:bookmarkStart w:id="93" w:name="_Toc83906720"/>
      <w:r>
        <w:t>6</w:t>
      </w:r>
      <w:r w:rsidR="003B4835" w:rsidRPr="003B4835">
        <w:t>.</w:t>
      </w:r>
      <w:r w:rsidR="003B4835">
        <w:t xml:space="preserve"> New racing exemption</w:t>
      </w:r>
      <w:bookmarkEnd w:id="92"/>
      <w:bookmarkEnd w:id="93"/>
    </w:p>
    <w:p w14:paraId="3DB0ADB2" w14:textId="77777777" w:rsidR="007B6C82" w:rsidRDefault="009969B2" w:rsidP="009969B2">
      <w:pPr>
        <w:rPr>
          <w:rFonts w:cs="Segoe UI"/>
          <w:szCs w:val="21"/>
        </w:rPr>
      </w:pPr>
      <w:r w:rsidRPr="003125C3">
        <w:rPr>
          <w:rFonts w:cs="Segoe UI"/>
          <w:szCs w:val="21"/>
        </w:rPr>
        <w:t xml:space="preserve">The STV </w:t>
      </w:r>
      <w:r w:rsidR="00934532">
        <w:rPr>
          <w:rFonts w:cs="Segoe UI"/>
          <w:szCs w:val="21"/>
        </w:rPr>
        <w:t>captioning scheme</w:t>
      </w:r>
      <w:r w:rsidRPr="003125C3">
        <w:rPr>
          <w:rFonts w:cs="Segoe UI"/>
          <w:szCs w:val="21"/>
        </w:rPr>
        <w:t xml:space="preserve"> should in</w:t>
      </w:r>
      <w:r w:rsidR="003C4D49" w:rsidRPr="003125C3">
        <w:rPr>
          <w:rFonts w:cs="Segoe UI"/>
          <w:szCs w:val="21"/>
        </w:rPr>
        <w:t>clude</w:t>
      </w:r>
      <w:r w:rsidRPr="003125C3">
        <w:rPr>
          <w:rFonts w:cs="Segoe UI"/>
          <w:szCs w:val="21"/>
        </w:rPr>
        <w:t xml:space="preserve"> a new racing channel exemption which </w:t>
      </w:r>
      <w:r w:rsidR="008635C2" w:rsidRPr="003125C3">
        <w:rPr>
          <w:rFonts w:cs="Segoe UI"/>
          <w:szCs w:val="21"/>
        </w:rPr>
        <w:t>would</w:t>
      </w:r>
      <w:r w:rsidRPr="003125C3">
        <w:rPr>
          <w:rFonts w:cs="Segoe UI"/>
          <w:szCs w:val="21"/>
        </w:rPr>
        <w:t xml:space="preserve"> apply prospectively and </w:t>
      </w:r>
      <w:r w:rsidR="00B779D5" w:rsidRPr="003125C3">
        <w:rPr>
          <w:rFonts w:cs="Segoe UI"/>
          <w:szCs w:val="21"/>
        </w:rPr>
        <w:t>not require an</w:t>
      </w:r>
      <w:r w:rsidRPr="003125C3">
        <w:rPr>
          <w:rFonts w:cs="Segoe UI"/>
          <w:szCs w:val="21"/>
        </w:rPr>
        <w:t xml:space="preserve"> application. The new exemption would apply to channels where at least 70 per cent of the program content </w:t>
      </w:r>
      <w:r w:rsidR="00130D49" w:rsidRPr="003125C3">
        <w:rPr>
          <w:rFonts w:cs="Segoe UI"/>
          <w:szCs w:val="21"/>
        </w:rPr>
        <w:t xml:space="preserve">will </w:t>
      </w:r>
      <w:r w:rsidRPr="003125C3">
        <w:rPr>
          <w:rFonts w:cs="Segoe UI"/>
          <w:szCs w:val="21"/>
        </w:rPr>
        <w:t>consist of horse racing, harness racing or greyhound racing</w:t>
      </w:r>
      <w:r w:rsidR="007B6C82">
        <w:rPr>
          <w:rFonts w:cs="Segoe UI"/>
          <w:szCs w:val="21"/>
        </w:rPr>
        <w:t>.</w:t>
      </w:r>
    </w:p>
    <w:p w14:paraId="3AE80584" w14:textId="3573FCA9" w:rsidR="009969B2" w:rsidRPr="009969B2" w:rsidRDefault="009969B2" w:rsidP="002C5046">
      <w:pPr>
        <w:pStyle w:val="Heading4"/>
        <w:pBdr>
          <w:top w:val="single" w:sz="4" w:space="1" w:color="auto"/>
          <w:left w:val="single" w:sz="4" w:space="4" w:color="auto"/>
          <w:bottom w:val="single" w:sz="4" w:space="1" w:color="auto"/>
          <w:right w:val="single" w:sz="4" w:space="4" w:color="auto"/>
        </w:pBdr>
        <w:spacing w:before="0"/>
      </w:pPr>
      <w:bookmarkStart w:id="94" w:name="_Toc70683435"/>
      <w:bookmarkStart w:id="95" w:name="_Toc83906721"/>
      <w:r w:rsidRPr="009969B2">
        <w:t>Issue for comment</w:t>
      </w:r>
      <w:bookmarkEnd w:id="94"/>
      <w:bookmarkEnd w:id="95"/>
    </w:p>
    <w:p w14:paraId="72287C28" w14:textId="0A897800" w:rsidR="009969B2" w:rsidRDefault="009969B2" w:rsidP="009C1880">
      <w:pPr>
        <w:pBdr>
          <w:top w:val="single" w:sz="4" w:space="1" w:color="auto"/>
          <w:left w:val="single" w:sz="4" w:space="4" w:color="auto"/>
          <w:bottom w:val="single" w:sz="4" w:space="1" w:color="auto"/>
          <w:right w:val="single" w:sz="4" w:space="4" w:color="auto"/>
        </w:pBdr>
        <w:rPr>
          <w:rFonts w:cs="Segoe UI"/>
          <w:szCs w:val="21"/>
        </w:rPr>
      </w:pPr>
      <w:r w:rsidRPr="00AA6E68">
        <w:rPr>
          <w:rFonts w:cs="Segoe UI"/>
          <w:szCs w:val="21"/>
        </w:rPr>
        <w:t xml:space="preserve">As the criteria for this new proposed exemption is objective and self-evident, it is proposed that STV licensees </w:t>
      </w:r>
      <w:r w:rsidR="00B779D5" w:rsidRPr="00AA6E68">
        <w:rPr>
          <w:rFonts w:cs="Segoe UI"/>
          <w:szCs w:val="21"/>
        </w:rPr>
        <w:t xml:space="preserve">do not </w:t>
      </w:r>
      <w:r w:rsidRPr="00AA6E68">
        <w:rPr>
          <w:rFonts w:cs="Segoe UI"/>
          <w:szCs w:val="21"/>
        </w:rPr>
        <w:t>apply</w:t>
      </w:r>
      <w:r w:rsidR="000F33D1" w:rsidRPr="00AA6E68">
        <w:rPr>
          <w:rFonts w:cs="Segoe UI"/>
          <w:szCs w:val="21"/>
        </w:rPr>
        <w:t xml:space="preserve"> </w:t>
      </w:r>
      <w:r w:rsidRPr="00AA6E68">
        <w:rPr>
          <w:rFonts w:cs="Segoe UI"/>
          <w:szCs w:val="21"/>
        </w:rPr>
        <w:t xml:space="preserve">for racing exemptions </w:t>
      </w:r>
      <w:r w:rsidR="00B779D5" w:rsidRPr="00AA6E68">
        <w:rPr>
          <w:rFonts w:cs="Segoe UI"/>
          <w:szCs w:val="21"/>
        </w:rPr>
        <w:t xml:space="preserve">but </w:t>
      </w:r>
      <w:r w:rsidR="00AA6E68" w:rsidRPr="00AA6E68">
        <w:rPr>
          <w:rFonts w:cs="Segoe UI"/>
          <w:szCs w:val="21"/>
        </w:rPr>
        <w:t>should</w:t>
      </w:r>
      <w:r w:rsidR="00B779D5" w:rsidRPr="00AA6E68">
        <w:rPr>
          <w:rFonts w:cs="Segoe UI"/>
          <w:szCs w:val="21"/>
        </w:rPr>
        <w:t xml:space="preserve"> </w:t>
      </w:r>
      <w:r w:rsidRPr="00AA6E68">
        <w:rPr>
          <w:rFonts w:cs="Segoe UI"/>
          <w:szCs w:val="21"/>
        </w:rPr>
        <w:t>publish the channels to which this exemption appl</w:t>
      </w:r>
      <w:r w:rsidR="00075020" w:rsidRPr="00AA6E68">
        <w:rPr>
          <w:rFonts w:cs="Segoe UI"/>
          <w:szCs w:val="21"/>
        </w:rPr>
        <w:t>ies each</w:t>
      </w:r>
      <w:r w:rsidRPr="00AA6E68">
        <w:rPr>
          <w:rFonts w:cs="Segoe UI"/>
          <w:szCs w:val="21"/>
        </w:rPr>
        <w:t xml:space="preserve"> financial year. </w:t>
      </w:r>
      <w:r w:rsidR="00B779D5" w:rsidRPr="00AA6E68">
        <w:rPr>
          <w:rFonts w:cs="Segoe UI"/>
          <w:szCs w:val="21"/>
        </w:rPr>
        <w:t xml:space="preserve">Options </w:t>
      </w:r>
      <w:r w:rsidR="00075020" w:rsidRPr="00AA6E68">
        <w:rPr>
          <w:rFonts w:cs="Segoe UI"/>
          <w:szCs w:val="21"/>
        </w:rPr>
        <w:t xml:space="preserve">for the </w:t>
      </w:r>
      <w:r w:rsidR="00B779D5" w:rsidRPr="00AA6E68">
        <w:rPr>
          <w:rFonts w:cs="Segoe UI"/>
          <w:szCs w:val="21"/>
        </w:rPr>
        <w:t>p</w:t>
      </w:r>
      <w:r w:rsidRPr="00AA6E68">
        <w:rPr>
          <w:rFonts w:cs="Segoe UI"/>
          <w:szCs w:val="21"/>
        </w:rPr>
        <w:t xml:space="preserve">ublication </w:t>
      </w:r>
      <w:r w:rsidR="00B779D5" w:rsidRPr="00AA6E68">
        <w:rPr>
          <w:rFonts w:cs="Segoe UI"/>
          <w:szCs w:val="21"/>
        </w:rPr>
        <w:t xml:space="preserve">of </w:t>
      </w:r>
      <w:r w:rsidR="00075020" w:rsidRPr="00AA6E68">
        <w:rPr>
          <w:rFonts w:cs="Segoe UI"/>
          <w:szCs w:val="21"/>
        </w:rPr>
        <w:t xml:space="preserve">exemptions </w:t>
      </w:r>
      <w:r w:rsidRPr="00AA6E68">
        <w:rPr>
          <w:rFonts w:cs="Segoe UI"/>
          <w:szCs w:val="21"/>
        </w:rPr>
        <w:t xml:space="preserve">are </w:t>
      </w:r>
      <w:r w:rsidR="009A3539" w:rsidRPr="00AA6E68">
        <w:rPr>
          <w:rFonts w:cs="Segoe UI"/>
          <w:szCs w:val="21"/>
        </w:rPr>
        <w:t>raised</w:t>
      </w:r>
      <w:r w:rsidR="00B779D5" w:rsidRPr="00AA6E68">
        <w:rPr>
          <w:rFonts w:cs="Segoe UI"/>
          <w:szCs w:val="21"/>
        </w:rPr>
        <w:t xml:space="preserve"> for comment </w:t>
      </w:r>
      <w:r w:rsidRPr="00AA6E68">
        <w:rPr>
          <w:rFonts w:cs="Segoe UI"/>
          <w:szCs w:val="21"/>
        </w:rPr>
        <w:t xml:space="preserve">at </w:t>
      </w:r>
      <w:r w:rsidR="00B779D5" w:rsidRPr="00AA6E68">
        <w:rPr>
          <w:rFonts w:cs="Segoe UI"/>
          <w:szCs w:val="21"/>
        </w:rPr>
        <w:t>P</w:t>
      </w:r>
      <w:r w:rsidRPr="00AA6E68">
        <w:rPr>
          <w:rFonts w:cs="Segoe UI"/>
          <w:szCs w:val="21"/>
        </w:rPr>
        <w:t xml:space="preserve">roposal </w:t>
      </w:r>
      <w:r w:rsidR="00B779D5" w:rsidRPr="00AA6E68">
        <w:rPr>
          <w:rFonts w:cs="Segoe UI"/>
          <w:szCs w:val="21"/>
        </w:rPr>
        <w:t>6</w:t>
      </w:r>
      <w:r w:rsidRPr="00AA6E68">
        <w:rPr>
          <w:rFonts w:cs="Segoe UI"/>
          <w:szCs w:val="21"/>
        </w:rPr>
        <w:t xml:space="preserve">. </w:t>
      </w:r>
      <w:r w:rsidR="00AA6E68">
        <w:rPr>
          <w:rFonts w:cs="Segoe UI"/>
          <w:szCs w:val="21"/>
        </w:rPr>
        <w:t>I</w:t>
      </w:r>
      <w:r w:rsidRPr="00AA6E68">
        <w:rPr>
          <w:rFonts w:cs="Segoe UI"/>
          <w:szCs w:val="21"/>
        </w:rPr>
        <w:t>s it appropriate that this exemption be “claimed” by publication</w:t>
      </w:r>
      <w:r w:rsidR="00B779D5" w:rsidRPr="00AA6E68">
        <w:rPr>
          <w:rFonts w:cs="Segoe UI"/>
          <w:szCs w:val="21"/>
        </w:rPr>
        <w:t xml:space="preserve"> only</w:t>
      </w:r>
      <w:r w:rsidRPr="00AA6E68">
        <w:rPr>
          <w:rFonts w:cs="Segoe UI"/>
          <w:szCs w:val="21"/>
        </w:rPr>
        <w:t>?</w:t>
      </w:r>
    </w:p>
    <w:p w14:paraId="683D1AC8" w14:textId="2880AC55" w:rsidR="009969B2" w:rsidRPr="00D0745B" w:rsidRDefault="005C6871" w:rsidP="002C5046">
      <w:pPr>
        <w:pStyle w:val="Heading3"/>
        <w:spacing w:before="0"/>
      </w:pPr>
      <w:bookmarkStart w:id="96" w:name="_Toc83906722"/>
      <w:r>
        <w:t>7</w:t>
      </w:r>
      <w:r w:rsidR="003B4835">
        <w:t>. New low audience share exemption</w:t>
      </w:r>
      <w:bookmarkEnd w:id="96"/>
    </w:p>
    <w:p w14:paraId="28BB913A" w14:textId="77777777" w:rsidR="007B6C82" w:rsidRDefault="009969B2" w:rsidP="005E4864">
      <w:pPr>
        <w:keepLines/>
        <w:rPr>
          <w:rFonts w:cs="Segoe UI"/>
          <w:szCs w:val="21"/>
        </w:rPr>
      </w:pPr>
      <w:r w:rsidRPr="003125C3">
        <w:rPr>
          <w:rFonts w:cs="Segoe UI"/>
          <w:szCs w:val="21"/>
        </w:rPr>
        <w:t xml:space="preserve">The STV </w:t>
      </w:r>
      <w:r w:rsidR="00934532">
        <w:rPr>
          <w:rFonts w:cs="Segoe UI"/>
          <w:szCs w:val="21"/>
        </w:rPr>
        <w:t>captioning scheme</w:t>
      </w:r>
      <w:r w:rsidRPr="003125C3">
        <w:rPr>
          <w:rFonts w:cs="Segoe UI"/>
          <w:szCs w:val="21"/>
        </w:rPr>
        <w:t xml:space="preserve"> should in</w:t>
      </w:r>
      <w:r w:rsidR="003C4D49" w:rsidRPr="003125C3">
        <w:rPr>
          <w:rFonts w:cs="Segoe UI"/>
          <w:szCs w:val="21"/>
        </w:rPr>
        <w:t>clude</w:t>
      </w:r>
      <w:r w:rsidRPr="003125C3">
        <w:rPr>
          <w:rFonts w:cs="Segoe UI"/>
          <w:szCs w:val="21"/>
        </w:rPr>
        <w:t xml:space="preserve"> new a low audience share channel exemption which w</w:t>
      </w:r>
      <w:r w:rsidR="008635C2" w:rsidRPr="003125C3">
        <w:rPr>
          <w:rFonts w:cs="Segoe UI"/>
          <w:szCs w:val="21"/>
        </w:rPr>
        <w:t>ould</w:t>
      </w:r>
      <w:r w:rsidRPr="003125C3">
        <w:rPr>
          <w:rFonts w:cs="Segoe UI"/>
          <w:szCs w:val="21"/>
        </w:rPr>
        <w:t xml:space="preserve"> apply prospectively and have </w:t>
      </w:r>
      <w:r w:rsidR="008635C2" w:rsidRPr="003125C3">
        <w:rPr>
          <w:rFonts w:cs="Segoe UI"/>
          <w:szCs w:val="21"/>
        </w:rPr>
        <w:t xml:space="preserve">a </w:t>
      </w:r>
      <w:r w:rsidRPr="003125C3">
        <w:rPr>
          <w:rFonts w:cs="Segoe UI"/>
          <w:szCs w:val="21"/>
        </w:rPr>
        <w:t xml:space="preserve">streamlined application process. The </w:t>
      </w:r>
      <w:r w:rsidR="00D87F93" w:rsidRPr="003125C3">
        <w:rPr>
          <w:rFonts w:cs="Segoe UI"/>
          <w:szCs w:val="21"/>
        </w:rPr>
        <w:t xml:space="preserve">criteria for this </w:t>
      </w:r>
      <w:r w:rsidRPr="003125C3">
        <w:rPr>
          <w:rFonts w:cs="Segoe UI"/>
          <w:szCs w:val="21"/>
        </w:rPr>
        <w:t xml:space="preserve">new exemption </w:t>
      </w:r>
      <w:r w:rsidR="00936C4D">
        <w:rPr>
          <w:rFonts w:cs="Segoe UI"/>
          <w:szCs w:val="21"/>
        </w:rPr>
        <w:t>could be</w:t>
      </w:r>
      <w:r w:rsidR="008B600B" w:rsidRPr="003125C3">
        <w:rPr>
          <w:rFonts w:cs="Segoe UI"/>
          <w:szCs w:val="21"/>
        </w:rPr>
        <w:t xml:space="preserve"> met</w:t>
      </w:r>
      <w:r w:rsidRPr="003125C3">
        <w:rPr>
          <w:rFonts w:cs="Segoe UI"/>
          <w:szCs w:val="21"/>
        </w:rPr>
        <w:t xml:space="preserve"> where for a </w:t>
      </w:r>
      <w:r w:rsidR="008635C2" w:rsidRPr="003125C3">
        <w:rPr>
          <w:rFonts w:cs="Segoe UI"/>
          <w:szCs w:val="21"/>
        </w:rPr>
        <w:t xml:space="preserve">full </w:t>
      </w:r>
      <w:r w:rsidR="00D71CBD" w:rsidRPr="003125C3">
        <w:rPr>
          <w:rFonts w:cs="Segoe UI"/>
          <w:szCs w:val="21"/>
        </w:rPr>
        <w:t>calendar</w:t>
      </w:r>
      <w:r w:rsidRPr="003125C3">
        <w:rPr>
          <w:rFonts w:cs="Segoe UI"/>
          <w:szCs w:val="21"/>
        </w:rPr>
        <w:t xml:space="preserve"> year, </w:t>
      </w:r>
      <w:r w:rsidR="008635C2" w:rsidRPr="003125C3">
        <w:rPr>
          <w:rFonts w:cs="Segoe UI"/>
          <w:szCs w:val="21"/>
        </w:rPr>
        <w:t>a</w:t>
      </w:r>
      <w:r w:rsidRPr="003125C3">
        <w:rPr>
          <w:rFonts w:cs="Segoe UI"/>
          <w:szCs w:val="21"/>
        </w:rPr>
        <w:t xml:space="preserve"> </w:t>
      </w:r>
      <w:r w:rsidR="00B12E4C" w:rsidRPr="003125C3">
        <w:rPr>
          <w:rFonts w:cs="Segoe UI"/>
          <w:szCs w:val="21"/>
        </w:rPr>
        <w:t>service</w:t>
      </w:r>
      <w:r w:rsidRPr="003125C3">
        <w:rPr>
          <w:rFonts w:cs="Segoe UI"/>
          <w:szCs w:val="21"/>
        </w:rPr>
        <w:t xml:space="preserve"> had an audience share below 0.1% of total television audience (both subscription and non-subscription).</w:t>
      </w:r>
      <w:r w:rsidR="00FF3855">
        <w:rPr>
          <w:rFonts w:cs="Segoe UI"/>
          <w:szCs w:val="21"/>
        </w:rPr>
        <w:t xml:space="preserve"> </w:t>
      </w:r>
      <w:r w:rsidRPr="003125C3">
        <w:rPr>
          <w:rFonts w:cs="Segoe UI"/>
          <w:szCs w:val="21"/>
        </w:rPr>
        <w:t xml:space="preserve">The exemption </w:t>
      </w:r>
      <w:r w:rsidR="00936C4D">
        <w:rPr>
          <w:rFonts w:cs="Segoe UI"/>
          <w:szCs w:val="21"/>
        </w:rPr>
        <w:t>could</w:t>
      </w:r>
      <w:r w:rsidRPr="003125C3">
        <w:rPr>
          <w:rFonts w:cs="Segoe UI"/>
          <w:szCs w:val="21"/>
        </w:rPr>
        <w:t xml:space="preserve"> apply for the following </w:t>
      </w:r>
      <w:r w:rsidR="009F59D9">
        <w:rPr>
          <w:rFonts w:cs="Segoe UI"/>
          <w:szCs w:val="21"/>
        </w:rPr>
        <w:t>2</w:t>
      </w:r>
      <w:r w:rsidRPr="003125C3">
        <w:rPr>
          <w:rFonts w:cs="Segoe UI"/>
          <w:szCs w:val="21"/>
        </w:rPr>
        <w:t xml:space="preserve"> </w:t>
      </w:r>
      <w:r w:rsidR="008635C2" w:rsidRPr="003125C3">
        <w:rPr>
          <w:rFonts w:cs="Segoe UI"/>
          <w:szCs w:val="21"/>
        </w:rPr>
        <w:t xml:space="preserve">financial </w:t>
      </w:r>
      <w:r w:rsidRPr="003125C3">
        <w:rPr>
          <w:rFonts w:cs="Segoe UI"/>
          <w:szCs w:val="21"/>
        </w:rPr>
        <w:t>years</w:t>
      </w:r>
      <w:r w:rsidR="007B6C82">
        <w:rPr>
          <w:rFonts w:cs="Segoe UI"/>
          <w:szCs w:val="21"/>
        </w:rPr>
        <w:t>.</w:t>
      </w:r>
    </w:p>
    <w:p w14:paraId="7A4CB5A8" w14:textId="00E9E9D0" w:rsidR="003A0242" w:rsidRDefault="003A0242" w:rsidP="002C5046">
      <w:pPr>
        <w:pStyle w:val="Heading4"/>
        <w:pBdr>
          <w:top w:val="single" w:sz="4" w:space="1" w:color="auto"/>
          <w:left w:val="single" w:sz="4" w:space="4" w:color="auto"/>
          <w:bottom w:val="single" w:sz="4" w:space="1" w:color="auto"/>
          <w:right w:val="single" w:sz="4" w:space="4" w:color="auto"/>
        </w:pBdr>
        <w:spacing w:before="0"/>
      </w:pPr>
      <w:bookmarkStart w:id="97" w:name="_Toc70683436"/>
      <w:bookmarkStart w:id="98" w:name="_Toc83906723"/>
      <w:r>
        <w:t>Issues for comment</w:t>
      </w:r>
      <w:bookmarkEnd w:id="97"/>
      <w:bookmarkEnd w:id="98"/>
    </w:p>
    <w:p w14:paraId="0A823740" w14:textId="3EC819B3" w:rsidR="00C00373" w:rsidRDefault="003A0242" w:rsidP="000578C7">
      <w:pPr>
        <w:pStyle w:val="ListParagraph"/>
        <w:numPr>
          <w:ilvl w:val="0"/>
          <w:numId w:val="66"/>
        </w:numPr>
        <w:pBdr>
          <w:top w:val="single" w:sz="4" w:space="1" w:color="auto"/>
          <w:left w:val="single" w:sz="4" w:space="4" w:color="auto"/>
          <w:bottom w:val="single" w:sz="4" w:space="1" w:color="auto"/>
          <w:right w:val="single" w:sz="4" w:space="4" w:color="auto"/>
        </w:pBdr>
        <w:spacing w:after="0"/>
        <w:ind w:left="567" w:hanging="567"/>
        <w:rPr>
          <w:rFonts w:cs="Segoe UI"/>
          <w:szCs w:val="21"/>
        </w:rPr>
      </w:pPr>
      <w:r w:rsidRPr="003125C3">
        <w:rPr>
          <w:rFonts w:cs="Segoe UI"/>
          <w:szCs w:val="21"/>
        </w:rPr>
        <w:t xml:space="preserve">Is there any evidence that a threshold other than less than 0.1% is </w:t>
      </w:r>
      <w:r w:rsidR="00C00373" w:rsidRPr="003125C3">
        <w:rPr>
          <w:rFonts w:cs="Segoe UI"/>
          <w:szCs w:val="21"/>
        </w:rPr>
        <w:t>a</w:t>
      </w:r>
      <w:r w:rsidR="000127DB" w:rsidRPr="003125C3">
        <w:rPr>
          <w:rFonts w:cs="Segoe UI"/>
          <w:szCs w:val="21"/>
        </w:rPr>
        <w:t xml:space="preserve"> more </w:t>
      </w:r>
      <w:r w:rsidRPr="003125C3">
        <w:rPr>
          <w:rFonts w:cs="Segoe UI"/>
          <w:szCs w:val="21"/>
        </w:rPr>
        <w:t xml:space="preserve">appropriate </w:t>
      </w:r>
      <w:r w:rsidR="00C00373" w:rsidRPr="003125C3">
        <w:rPr>
          <w:rFonts w:cs="Segoe UI"/>
          <w:szCs w:val="21"/>
        </w:rPr>
        <w:t xml:space="preserve">threshold </w:t>
      </w:r>
      <w:r w:rsidR="000127DB" w:rsidRPr="003125C3">
        <w:rPr>
          <w:rFonts w:cs="Segoe UI"/>
          <w:szCs w:val="21"/>
        </w:rPr>
        <w:t xml:space="preserve">level </w:t>
      </w:r>
      <w:r w:rsidR="00C00373" w:rsidRPr="003125C3">
        <w:rPr>
          <w:rFonts w:cs="Segoe UI"/>
          <w:szCs w:val="21"/>
        </w:rPr>
        <w:t>for a low audience share exemption?</w:t>
      </w:r>
      <w:r w:rsidR="00CD1668" w:rsidRPr="003125C3">
        <w:rPr>
          <w:rFonts w:cs="Segoe UI"/>
          <w:szCs w:val="21"/>
        </w:rPr>
        <w:t xml:space="preserve"> What is the </w:t>
      </w:r>
      <w:r w:rsidR="003D1F0B" w:rsidRPr="003125C3">
        <w:rPr>
          <w:rFonts w:cs="Segoe UI"/>
          <w:szCs w:val="21"/>
        </w:rPr>
        <w:t xml:space="preserve">alternative </w:t>
      </w:r>
      <w:r w:rsidR="00CD1668" w:rsidRPr="003125C3">
        <w:rPr>
          <w:rFonts w:cs="Segoe UI"/>
          <w:szCs w:val="21"/>
        </w:rPr>
        <w:t>threshold and the evidence</w:t>
      </w:r>
      <w:r w:rsidR="00341D71" w:rsidRPr="003125C3">
        <w:rPr>
          <w:rFonts w:cs="Segoe UI"/>
          <w:szCs w:val="21"/>
        </w:rPr>
        <w:t xml:space="preserve"> of its appropriateness</w:t>
      </w:r>
      <w:r w:rsidR="00CD1668" w:rsidRPr="003125C3">
        <w:rPr>
          <w:rFonts w:cs="Segoe UI"/>
          <w:szCs w:val="21"/>
        </w:rPr>
        <w:t>?</w:t>
      </w:r>
    </w:p>
    <w:p w14:paraId="1D8EAEB0" w14:textId="6542EB22" w:rsidR="00B37870" w:rsidRPr="00FF7504" w:rsidRDefault="00B37870" w:rsidP="000578C7">
      <w:pPr>
        <w:pStyle w:val="CommentText"/>
        <w:numPr>
          <w:ilvl w:val="0"/>
          <w:numId w:val="66"/>
        </w:numPr>
        <w:pBdr>
          <w:top w:val="single" w:sz="4" w:space="1" w:color="auto"/>
          <w:left w:val="single" w:sz="4" w:space="4" w:color="auto"/>
          <w:bottom w:val="single" w:sz="4" w:space="1" w:color="auto"/>
          <w:right w:val="single" w:sz="4" w:space="4" w:color="auto"/>
        </w:pBdr>
        <w:spacing w:after="0"/>
        <w:ind w:left="567" w:hanging="567"/>
        <w:contextualSpacing/>
        <w:rPr>
          <w:rFonts w:ascii="Segoe UI" w:hAnsi="Segoe UI" w:cs="Segoe UI"/>
          <w:sz w:val="21"/>
          <w:szCs w:val="21"/>
        </w:rPr>
      </w:pPr>
      <w:r>
        <w:rPr>
          <w:rFonts w:ascii="Segoe UI" w:hAnsi="Segoe UI" w:cs="Segoe UI"/>
          <w:sz w:val="21"/>
          <w:szCs w:val="21"/>
        </w:rPr>
        <w:t>Where available, i</w:t>
      </w:r>
      <w:r w:rsidRPr="00AE7806">
        <w:rPr>
          <w:rFonts w:ascii="Segoe UI" w:hAnsi="Segoe UI" w:cs="Segoe UI"/>
          <w:sz w:val="21"/>
          <w:szCs w:val="21"/>
        </w:rPr>
        <w:t xml:space="preserve">s </w:t>
      </w:r>
      <w:r w:rsidR="00FF7504">
        <w:rPr>
          <w:rFonts w:ascii="Segoe UI" w:hAnsi="Segoe UI" w:cs="Segoe UI"/>
          <w:sz w:val="21"/>
          <w:szCs w:val="21"/>
        </w:rPr>
        <w:t xml:space="preserve">the </w:t>
      </w:r>
      <w:proofErr w:type="spellStart"/>
      <w:r w:rsidRPr="00AE7806">
        <w:rPr>
          <w:rFonts w:ascii="Segoe UI" w:hAnsi="Segoe UI" w:cs="Segoe UI"/>
          <w:sz w:val="21"/>
          <w:szCs w:val="21"/>
        </w:rPr>
        <w:t>OzTAM</w:t>
      </w:r>
      <w:proofErr w:type="spellEnd"/>
      <w:r w:rsidRPr="00AE7806">
        <w:rPr>
          <w:rFonts w:ascii="Segoe UI" w:hAnsi="Segoe UI" w:cs="Segoe UI"/>
          <w:sz w:val="21"/>
          <w:szCs w:val="21"/>
        </w:rPr>
        <w:t xml:space="preserve"> measurement </w:t>
      </w:r>
      <w:r>
        <w:rPr>
          <w:rFonts w:ascii="Segoe UI" w:hAnsi="Segoe UI" w:cs="Segoe UI"/>
          <w:sz w:val="21"/>
          <w:szCs w:val="21"/>
        </w:rPr>
        <w:t xml:space="preserve">used in the “A2” report </w:t>
      </w:r>
      <w:r w:rsidRPr="00AE7806">
        <w:rPr>
          <w:rFonts w:ascii="Segoe UI" w:hAnsi="Segoe UI" w:cs="Segoe UI"/>
          <w:sz w:val="21"/>
          <w:szCs w:val="21"/>
        </w:rPr>
        <w:t xml:space="preserve">appropriate for determining </w:t>
      </w:r>
      <w:r w:rsidR="00FF7504">
        <w:rPr>
          <w:rFonts w:ascii="Segoe UI" w:hAnsi="Segoe UI" w:cs="Segoe UI"/>
          <w:sz w:val="21"/>
          <w:szCs w:val="21"/>
        </w:rPr>
        <w:t xml:space="preserve">the low </w:t>
      </w:r>
      <w:r w:rsidRPr="00AE7806">
        <w:rPr>
          <w:rFonts w:ascii="Segoe UI" w:hAnsi="Segoe UI" w:cs="Segoe UI"/>
          <w:sz w:val="21"/>
          <w:szCs w:val="21"/>
        </w:rPr>
        <w:t>audience share</w:t>
      </w:r>
      <w:r>
        <w:rPr>
          <w:rFonts w:ascii="Segoe UI" w:hAnsi="Segoe UI" w:cs="Segoe UI"/>
          <w:sz w:val="21"/>
          <w:szCs w:val="21"/>
        </w:rPr>
        <w:t xml:space="preserve"> for the purposes of this exemption</w:t>
      </w:r>
      <w:r w:rsidRPr="00AE7806">
        <w:rPr>
          <w:rFonts w:ascii="Segoe UI" w:hAnsi="Segoe UI" w:cs="Segoe UI"/>
          <w:sz w:val="21"/>
          <w:szCs w:val="21"/>
        </w:rPr>
        <w:t>?</w:t>
      </w:r>
      <w:r>
        <w:rPr>
          <w:rFonts w:ascii="Segoe UI" w:hAnsi="Segoe UI" w:cs="Segoe UI"/>
          <w:sz w:val="21"/>
          <w:szCs w:val="21"/>
        </w:rPr>
        <w:t xml:space="preserve"> Are there are measures that are more appropriate? </w:t>
      </w:r>
    </w:p>
    <w:p w14:paraId="6F5F3439" w14:textId="2851EB24" w:rsidR="00C00373" w:rsidRPr="003125C3" w:rsidRDefault="00C00373" w:rsidP="000578C7">
      <w:pPr>
        <w:pStyle w:val="ListParagraph"/>
        <w:numPr>
          <w:ilvl w:val="0"/>
          <w:numId w:val="66"/>
        </w:numPr>
        <w:pBdr>
          <w:top w:val="single" w:sz="4" w:space="1" w:color="auto"/>
          <w:left w:val="single" w:sz="4" w:space="4" w:color="auto"/>
          <w:bottom w:val="single" w:sz="4" w:space="1" w:color="auto"/>
          <w:right w:val="single" w:sz="4" w:space="4" w:color="auto"/>
        </w:pBdr>
        <w:spacing w:after="0"/>
        <w:ind w:left="567" w:hanging="567"/>
        <w:rPr>
          <w:rFonts w:cs="Segoe UI"/>
          <w:szCs w:val="21"/>
        </w:rPr>
      </w:pPr>
      <w:r w:rsidRPr="003125C3">
        <w:rPr>
          <w:rFonts w:cs="Segoe UI"/>
          <w:szCs w:val="21"/>
        </w:rPr>
        <w:t xml:space="preserve">Is an exemption period of </w:t>
      </w:r>
      <w:r w:rsidR="000A0739">
        <w:rPr>
          <w:rFonts w:cs="Segoe UI"/>
          <w:szCs w:val="21"/>
        </w:rPr>
        <w:t>2</w:t>
      </w:r>
      <w:r w:rsidRPr="003125C3">
        <w:rPr>
          <w:rFonts w:cs="Segoe UI"/>
          <w:szCs w:val="21"/>
        </w:rPr>
        <w:t xml:space="preserve"> years appropriate for this exemption?</w:t>
      </w:r>
      <w:r w:rsidR="008635C2" w:rsidRPr="003125C3">
        <w:rPr>
          <w:rFonts w:cs="Segoe UI"/>
          <w:szCs w:val="21"/>
        </w:rPr>
        <w:t xml:space="preserve"> If not, w</w:t>
      </w:r>
      <w:r w:rsidR="00CD1668" w:rsidRPr="003125C3">
        <w:rPr>
          <w:rFonts w:cs="Segoe UI"/>
          <w:szCs w:val="21"/>
        </w:rPr>
        <w:t xml:space="preserve">hat alternative </w:t>
      </w:r>
      <w:r w:rsidR="008635C2" w:rsidRPr="003125C3">
        <w:rPr>
          <w:rFonts w:cs="Segoe UI"/>
          <w:szCs w:val="21"/>
        </w:rPr>
        <w:t>period</w:t>
      </w:r>
      <w:r w:rsidR="00CD1668" w:rsidRPr="003125C3">
        <w:rPr>
          <w:rFonts w:cs="Segoe UI"/>
          <w:szCs w:val="21"/>
        </w:rPr>
        <w:t xml:space="preserve"> is</w:t>
      </w:r>
      <w:r w:rsidR="008635C2" w:rsidRPr="003125C3">
        <w:rPr>
          <w:rFonts w:cs="Segoe UI"/>
          <w:szCs w:val="21"/>
        </w:rPr>
        <w:t xml:space="preserve"> more appropriate and why?</w:t>
      </w:r>
    </w:p>
    <w:p w14:paraId="1D291F47" w14:textId="4EB5CBAB" w:rsidR="00975D4B" w:rsidRDefault="000E774F" w:rsidP="000578C7">
      <w:pPr>
        <w:pStyle w:val="ListParagraph"/>
        <w:numPr>
          <w:ilvl w:val="0"/>
          <w:numId w:val="66"/>
        </w:numPr>
        <w:pBdr>
          <w:top w:val="single" w:sz="4" w:space="1" w:color="auto"/>
          <w:left w:val="single" w:sz="4" w:space="4" w:color="auto"/>
          <w:bottom w:val="single" w:sz="4" w:space="1" w:color="auto"/>
          <w:right w:val="single" w:sz="4" w:space="4" w:color="auto"/>
        </w:pBdr>
        <w:spacing w:after="0"/>
        <w:ind w:left="567" w:hanging="567"/>
        <w:rPr>
          <w:rFonts w:cs="Segoe UI"/>
          <w:szCs w:val="21"/>
        </w:rPr>
      </w:pPr>
      <w:r w:rsidRPr="003125C3">
        <w:rPr>
          <w:rFonts w:cs="Segoe UI"/>
          <w:szCs w:val="21"/>
        </w:rPr>
        <w:t>Should the low audience share exemption</w:t>
      </w:r>
      <w:r w:rsidR="00975D4B" w:rsidRPr="003125C3">
        <w:rPr>
          <w:rFonts w:cs="Segoe UI"/>
          <w:szCs w:val="21"/>
        </w:rPr>
        <w:t xml:space="preserve"> be claimed by “publication”, where both the details of the exemption and the data relied upon to demonstrate the low audience share</w:t>
      </w:r>
      <w:r w:rsidR="00CD1668" w:rsidRPr="003125C3">
        <w:rPr>
          <w:rFonts w:cs="Segoe UI"/>
          <w:szCs w:val="21"/>
        </w:rPr>
        <w:t xml:space="preserve"> are published?</w:t>
      </w:r>
    </w:p>
    <w:p w14:paraId="2CC6420E" w14:textId="1040DF7E" w:rsidR="003C4D49" w:rsidRPr="00D0745B" w:rsidRDefault="005C6871" w:rsidP="002C5046">
      <w:pPr>
        <w:pStyle w:val="Heading3"/>
        <w:spacing w:before="40"/>
      </w:pPr>
      <w:bookmarkStart w:id="99" w:name="_Toc83906724"/>
      <w:r>
        <w:t>8</w:t>
      </w:r>
      <w:r w:rsidR="003B4835">
        <w:t>. Publication of captioning information</w:t>
      </w:r>
      <w:bookmarkEnd w:id="99"/>
    </w:p>
    <w:p w14:paraId="122058C4" w14:textId="77777777" w:rsidR="007B6C82" w:rsidRDefault="003C4D49" w:rsidP="002C5046">
      <w:pPr>
        <w:keepLines/>
        <w:spacing w:line="259" w:lineRule="auto"/>
        <w:rPr>
          <w:rFonts w:cs="Segoe UI"/>
          <w:szCs w:val="21"/>
        </w:rPr>
      </w:pPr>
      <w:r w:rsidRPr="006C0A0F">
        <w:rPr>
          <w:rFonts w:cs="Segoe UI"/>
          <w:szCs w:val="21"/>
        </w:rPr>
        <w:t xml:space="preserve">The </w:t>
      </w:r>
      <w:r w:rsidR="00046535" w:rsidRPr="006C0A0F">
        <w:rPr>
          <w:rFonts w:cs="Segoe UI"/>
          <w:szCs w:val="21"/>
        </w:rPr>
        <w:t xml:space="preserve">STV </w:t>
      </w:r>
      <w:r w:rsidR="00934532" w:rsidRPr="006C0A0F">
        <w:rPr>
          <w:rFonts w:cs="Segoe UI"/>
          <w:szCs w:val="21"/>
        </w:rPr>
        <w:t>captioning scheme</w:t>
      </w:r>
      <w:r w:rsidR="00046535" w:rsidRPr="006C0A0F">
        <w:rPr>
          <w:rFonts w:cs="Segoe UI"/>
          <w:szCs w:val="21"/>
        </w:rPr>
        <w:t xml:space="preserve"> should include the requirement that STV licensees publish </w:t>
      </w:r>
      <w:r w:rsidR="000127DB" w:rsidRPr="006C0A0F">
        <w:rPr>
          <w:rFonts w:cs="Segoe UI"/>
          <w:szCs w:val="21"/>
        </w:rPr>
        <w:t>prospective</w:t>
      </w:r>
      <w:r w:rsidR="00046535" w:rsidRPr="006C0A0F">
        <w:rPr>
          <w:rFonts w:cs="Segoe UI"/>
          <w:szCs w:val="21"/>
        </w:rPr>
        <w:t xml:space="preserve"> </w:t>
      </w:r>
      <w:r w:rsidR="00892C95" w:rsidRPr="00EE55EE">
        <w:rPr>
          <w:rFonts w:cs="Segoe UI"/>
          <w:szCs w:val="21"/>
        </w:rPr>
        <w:t xml:space="preserve">information about </w:t>
      </w:r>
      <w:r w:rsidR="000865D3" w:rsidRPr="00EE55EE">
        <w:rPr>
          <w:rFonts w:cs="Segoe UI"/>
          <w:szCs w:val="21"/>
        </w:rPr>
        <w:t xml:space="preserve">captioned </w:t>
      </w:r>
      <w:r w:rsidR="00D0014B" w:rsidRPr="00EE55EE">
        <w:rPr>
          <w:rFonts w:cs="Segoe UI"/>
          <w:szCs w:val="21"/>
        </w:rPr>
        <w:t xml:space="preserve">content </w:t>
      </w:r>
      <w:r w:rsidR="000865D3" w:rsidRPr="00EE55EE">
        <w:rPr>
          <w:rFonts w:cs="Segoe UI"/>
          <w:szCs w:val="21"/>
        </w:rPr>
        <w:t xml:space="preserve">and </w:t>
      </w:r>
      <w:r w:rsidR="003D1F0B" w:rsidRPr="00EE55EE">
        <w:rPr>
          <w:rFonts w:cs="Segoe UI"/>
          <w:szCs w:val="21"/>
        </w:rPr>
        <w:t xml:space="preserve">applicable </w:t>
      </w:r>
      <w:r w:rsidR="000865D3" w:rsidRPr="00EE55EE">
        <w:rPr>
          <w:rFonts w:cs="Segoe UI"/>
          <w:szCs w:val="21"/>
        </w:rPr>
        <w:t>exemptions</w:t>
      </w:r>
      <w:r w:rsidR="00E21BE1" w:rsidRPr="00EE55EE">
        <w:rPr>
          <w:rFonts w:cs="Segoe UI"/>
          <w:szCs w:val="21"/>
        </w:rPr>
        <w:t xml:space="preserve">. This information should be published in a manner </w:t>
      </w:r>
      <w:r w:rsidR="00D0014B" w:rsidRPr="00EE55EE">
        <w:rPr>
          <w:rFonts w:cs="Segoe UI"/>
          <w:szCs w:val="21"/>
        </w:rPr>
        <w:t>a</w:t>
      </w:r>
      <w:r w:rsidR="00E21BE1" w:rsidRPr="00EE55EE">
        <w:rPr>
          <w:rFonts w:cs="Segoe UI"/>
          <w:szCs w:val="21"/>
        </w:rPr>
        <w:t>nd in location</w:t>
      </w:r>
      <w:r w:rsidR="00AA61D7" w:rsidRPr="00EE55EE">
        <w:rPr>
          <w:rFonts w:cs="Segoe UI"/>
          <w:szCs w:val="21"/>
        </w:rPr>
        <w:t>s</w:t>
      </w:r>
      <w:r w:rsidR="00E21BE1" w:rsidRPr="00EE55EE">
        <w:rPr>
          <w:rFonts w:cs="Segoe UI"/>
          <w:szCs w:val="21"/>
        </w:rPr>
        <w:t xml:space="preserve"> which</w:t>
      </w:r>
      <w:r w:rsidR="00D0014B" w:rsidRPr="00EE55EE">
        <w:rPr>
          <w:rFonts w:cs="Segoe UI"/>
          <w:szCs w:val="21"/>
        </w:rPr>
        <w:t xml:space="preserve"> </w:t>
      </w:r>
      <w:r w:rsidR="00AA61D7" w:rsidRPr="00EE55EE">
        <w:rPr>
          <w:rFonts w:cs="Segoe UI"/>
          <w:szCs w:val="21"/>
        </w:rPr>
        <w:t xml:space="preserve">are </w:t>
      </w:r>
      <w:r w:rsidR="00D0014B" w:rsidRPr="00EE55EE">
        <w:rPr>
          <w:rFonts w:cs="Segoe UI"/>
          <w:szCs w:val="21"/>
        </w:rPr>
        <w:t xml:space="preserve">accessible to </w:t>
      </w:r>
      <w:r w:rsidR="00AA61D7" w:rsidRPr="003443BF">
        <w:rPr>
          <w:rFonts w:cs="Segoe UI"/>
          <w:szCs w:val="21"/>
        </w:rPr>
        <w:t>both consumers</w:t>
      </w:r>
      <w:r w:rsidR="00D0014B" w:rsidRPr="003443BF">
        <w:rPr>
          <w:rFonts w:cs="Segoe UI"/>
          <w:szCs w:val="21"/>
        </w:rPr>
        <w:t xml:space="preserve"> considering a subscription to </w:t>
      </w:r>
      <w:r w:rsidR="00352CAF" w:rsidRPr="006C0A0F">
        <w:rPr>
          <w:rFonts w:cs="Segoe UI"/>
          <w:szCs w:val="21"/>
        </w:rPr>
        <w:t xml:space="preserve">STV services and </w:t>
      </w:r>
      <w:r w:rsidR="007A0DF5" w:rsidRPr="006C0A0F">
        <w:rPr>
          <w:rFonts w:cs="Segoe UI"/>
          <w:szCs w:val="21"/>
        </w:rPr>
        <w:t>to</w:t>
      </w:r>
      <w:r w:rsidR="00352CAF" w:rsidRPr="006C0A0F">
        <w:rPr>
          <w:rFonts w:cs="Segoe UI"/>
          <w:szCs w:val="21"/>
        </w:rPr>
        <w:t xml:space="preserve"> current subscribers</w:t>
      </w:r>
      <w:r w:rsidR="007B6C82">
        <w:rPr>
          <w:rFonts w:cs="Segoe UI"/>
          <w:szCs w:val="21"/>
        </w:rPr>
        <w:t>.</w:t>
      </w:r>
    </w:p>
    <w:p w14:paraId="600DA17E" w14:textId="6AD540B5" w:rsidR="000A53FF" w:rsidRPr="00656C7F" w:rsidRDefault="000A53FF" w:rsidP="002C5046">
      <w:pPr>
        <w:pStyle w:val="Heading4"/>
        <w:pBdr>
          <w:top w:val="single" w:sz="4" w:space="1" w:color="auto"/>
          <w:left w:val="single" w:sz="4" w:space="1" w:color="auto"/>
          <w:bottom w:val="single" w:sz="4" w:space="1" w:color="auto"/>
          <w:right w:val="single" w:sz="4" w:space="1" w:color="auto"/>
        </w:pBdr>
      </w:pPr>
      <w:bookmarkStart w:id="100" w:name="_Toc70683437"/>
      <w:bookmarkStart w:id="101" w:name="_Toc83906725"/>
      <w:r w:rsidRPr="00656C7F">
        <w:lastRenderedPageBreak/>
        <w:t>Issues for comment</w:t>
      </w:r>
      <w:bookmarkEnd w:id="100"/>
      <w:bookmarkEnd w:id="101"/>
    </w:p>
    <w:p w14:paraId="2A12BD4A" w14:textId="376F3B7E" w:rsidR="002B78C4" w:rsidRPr="00656C7F" w:rsidRDefault="002B78C4" w:rsidP="008A1933">
      <w:pPr>
        <w:pStyle w:val="ListParagraph"/>
        <w:numPr>
          <w:ilvl w:val="0"/>
          <w:numId w:val="68"/>
        </w:numPr>
        <w:pBdr>
          <w:top w:val="single" w:sz="4" w:space="1" w:color="auto"/>
          <w:left w:val="single" w:sz="4" w:space="1" w:color="auto"/>
          <w:bottom w:val="single" w:sz="4" w:space="1" w:color="auto"/>
          <w:right w:val="single" w:sz="4" w:space="1" w:color="auto"/>
        </w:pBdr>
        <w:spacing w:after="0"/>
        <w:ind w:left="567" w:hanging="567"/>
        <w:rPr>
          <w:rFonts w:cs="Segoe UI"/>
          <w:szCs w:val="21"/>
        </w:rPr>
      </w:pPr>
      <w:r w:rsidRPr="00656C7F">
        <w:rPr>
          <w:rFonts w:cs="Segoe UI"/>
          <w:szCs w:val="21"/>
        </w:rPr>
        <w:t xml:space="preserve">What </w:t>
      </w:r>
      <w:r w:rsidR="007033F8" w:rsidRPr="00656C7F">
        <w:rPr>
          <w:rFonts w:cs="Segoe UI"/>
          <w:szCs w:val="21"/>
        </w:rPr>
        <w:t xml:space="preserve">information </w:t>
      </w:r>
      <w:r w:rsidRPr="00656C7F">
        <w:rPr>
          <w:rFonts w:cs="Segoe UI"/>
          <w:szCs w:val="21"/>
        </w:rPr>
        <w:t>should be published?</w:t>
      </w:r>
    </w:p>
    <w:p w14:paraId="273F4CC5" w14:textId="66961681" w:rsidR="00B84E70" w:rsidRPr="009C1880" w:rsidRDefault="000578C7" w:rsidP="008A1933">
      <w:pPr>
        <w:pBdr>
          <w:top w:val="single" w:sz="4" w:space="1" w:color="auto"/>
          <w:left w:val="single" w:sz="4" w:space="1" w:color="auto"/>
          <w:bottom w:val="single" w:sz="4" w:space="1" w:color="auto"/>
          <w:right w:val="single" w:sz="4" w:space="1" w:color="auto"/>
        </w:pBdr>
        <w:tabs>
          <w:tab w:val="left" w:pos="567"/>
        </w:tabs>
        <w:spacing w:after="0" w:line="259" w:lineRule="auto"/>
        <w:ind w:left="1134" w:hanging="1134"/>
        <w:rPr>
          <w:rFonts w:cs="Segoe UI"/>
          <w:szCs w:val="21"/>
        </w:rPr>
      </w:pPr>
      <w:r>
        <w:rPr>
          <w:rFonts w:cs="Segoe UI"/>
          <w:szCs w:val="21"/>
        </w:rPr>
        <w:t xml:space="preserve"> </w:t>
      </w:r>
      <w:r>
        <w:rPr>
          <w:rFonts w:cs="Segoe UI"/>
          <w:szCs w:val="21"/>
        </w:rPr>
        <w:tab/>
      </w:r>
      <w:proofErr w:type="spellStart"/>
      <w:r w:rsidR="009C1880">
        <w:rPr>
          <w:rFonts w:cs="Segoe UI"/>
          <w:szCs w:val="21"/>
        </w:rPr>
        <w:t>i</w:t>
      </w:r>
      <w:proofErr w:type="spellEnd"/>
      <w:r w:rsidR="009C1880">
        <w:rPr>
          <w:rFonts w:cs="Segoe UI"/>
          <w:szCs w:val="21"/>
        </w:rPr>
        <w:t>.</w:t>
      </w:r>
      <w:r w:rsidR="009C1880">
        <w:rPr>
          <w:rFonts w:cs="Segoe UI"/>
          <w:szCs w:val="21"/>
        </w:rPr>
        <w:tab/>
      </w:r>
      <w:r w:rsidR="00A26F08" w:rsidRPr="009C1880">
        <w:rPr>
          <w:rFonts w:cs="Segoe UI"/>
          <w:szCs w:val="21"/>
        </w:rPr>
        <w:t xml:space="preserve">Should the </w:t>
      </w:r>
      <w:r w:rsidR="002E33F1" w:rsidRPr="009C1880">
        <w:rPr>
          <w:rFonts w:cs="Segoe UI"/>
          <w:szCs w:val="21"/>
        </w:rPr>
        <w:t>overall</w:t>
      </w:r>
      <w:r w:rsidR="000A169E" w:rsidRPr="009C1880">
        <w:rPr>
          <w:rFonts w:cs="Segoe UI"/>
          <w:szCs w:val="21"/>
        </w:rPr>
        <w:t xml:space="preserve">, </w:t>
      </w:r>
      <w:r w:rsidR="008D05C9" w:rsidRPr="009C1880">
        <w:rPr>
          <w:rFonts w:cs="Segoe UI"/>
          <w:szCs w:val="21"/>
        </w:rPr>
        <w:t>actual percentage</w:t>
      </w:r>
      <w:r w:rsidR="002E33F1" w:rsidRPr="009C1880">
        <w:rPr>
          <w:rFonts w:cs="Segoe UI"/>
          <w:szCs w:val="21"/>
        </w:rPr>
        <w:t xml:space="preserve"> </w:t>
      </w:r>
      <w:r w:rsidR="000A169E" w:rsidRPr="009C1880">
        <w:rPr>
          <w:rFonts w:cs="Segoe UI"/>
          <w:szCs w:val="21"/>
        </w:rPr>
        <w:t xml:space="preserve">of captioning </w:t>
      </w:r>
      <w:r w:rsidR="00AC67CE" w:rsidRPr="009C1880">
        <w:rPr>
          <w:rFonts w:cs="Segoe UI"/>
          <w:szCs w:val="21"/>
        </w:rPr>
        <w:t xml:space="preserve">proposed to be delivered by STV licensees for each </w:t>
      </w:r>
      <w:r w:rsidR="000A169E" w:rsidRPr="009C1880">
        <w:rPr>
          <w:rFonts w:cs="Segoe UI"/>
          <w:szCs w:val="21"/>
        </w:rPr>
        <w:t xml:space="preserve">channel for the current </w:t>
      </w:r>
      <w:r w:rsidR="008D05C9" w:rsidRPr="009C1880">
        <w:rPr>
          <w:rFonts w:cs="Segoe UI"/>
          <w:szCs w:val="21"/>
        </w:rPr>
        <w:t>financial</w:t>
      </w:r>
      <w:r w:rsidR="000A169E" w:rsidRPr="009C1880">
        <w:rPr>
          <w:rFonts w:cs="Segoe UI"/>
          <w:szCs w:val="21"/>
        </w:rPr>
        <w:t xml:space="preserve"> year</w:t>
      </w:r>
      <w:r w:rsidR="00A26F08" w:rsidRPr="009C1880">
        <w:rPr>
          <w:rFonts w:cs="Segoe UI"/>
          <w:szCs w:val="21"/>
        </w:rPr>
        <w:t xml:space="preserve"> be published</w:t>
      </w:r>
      <w:r w:rsidR="00B84E70" w:rsidRPr="009C1880">
        <w:rPr>
          <w:rFonts w:cs="Segoe UI"/>
          <w:szCs w:val="21"/>
        </w:rPr>
        <w:t>?</w:t>
      </w:r>
    </w:p>
    <w:p w14:paraId="48E51566" w14:textId="7EA5DB32" w:rsidR="00B84E70" w:rsidRPr="009C1880" w:rsidRDefault="000578C7" w:rsidP="008A1933">
      <w:pPr>
        <w:pBdr>
          <w:top w:val="single" w:sz="4" w:space="1" w:color="auto"/>
          <w:left w:val="single" w:sz="4" w:space="1" w:color="auto"/>
          <w:bottom w:val="single" w:sz="4" w:space="1" w:color="auto"/>
          <w:right w:val="single" w:sz="4" w:space="1" w:color="auto"/>
        </w:pBdr>
        <w:tabs>
          <w:tab w:val="left" w:pos="567"/>
        </w:tabs>
        <w:spacing w:after="0" w:line="259" w:lineRule="auto"/>
        <w:ind w:left="1134" w:hanging="1134"/>
        <w:rPr>
          <w:rFonts w:cs="Segoe UI"/>
          <w:szCs w:val="21"/>
        </w:rPr>
      </w:pPr>
      <w:r>
        <w:rPr>
          <w:rFonts w:cs="Segoe UI"/>
          <w:szCs w:val="21"/>
        </w:rPr>
        <w:t xml:space="preserve"> </w:t>
      </w:r>
      <w:r>
        <w:rPr>
          <w:rFonts w:cs="Segoe UI"/>
          <w:szCs w:val="21"/>
        </w:rPr>
        <w:tab/>
      </w:r>
      <w:r w:rsidR="009C1880">
        <w:rPr>
          <w:rFonts w:cs="Segoe UI"/>
          <w:szCs w:val="21"/>
        </w:rPr>
        <w:t>ii.</w:t>
      </w:r>
      <w:r w:rsidR="009C1880">
        <w:rPr>
          <w:rFonts w:cs="Segoe UI"/>
          <w:szCs w:val="21"/>
        </w:rPr>
        <w:tab/>
      </w:r>
      <w:r w:rsidR="00A26F08" w:rsidRPr="009C1880">
        <w:rPr>
          <w:rFonts w:cs="Segoe UI"/>
          <w:szCs w:val="21"/>
        </w:rPr>
        <w:t xml:space="preserve">Should a list of </w:t>
      </w:r>
      <w:r w:rsidR="001D1031" w:rsidRPr="009C1880">
        <w:rPr>
          <w:rFonts w:cs="Segoe UI"/>
          <w:szCs w:val="21"/>
        </w:rPr>
        <w:t>service</w:t>
      </w:r>
      <w:r w:rsidR="008D05C9" w:rsidRPr="009C1880">
        <w:rPr>
          <w:rFonts w:cs="Segoe UI"/>
          <w:szCs w:val="21"/>
        </w:rPr>
        <w:t>s</w:t>
      </w:r>
      <w:r w:rsidR="000A169E" w:rsidRPr="009C1880">
        <w:rPr>
          <w:rFonts w:cs="Segoe UI"/>
          <w:szCs w:val="21"/>
        </w:rPr>
        <w:t xml:space="preserve"> </w:t>
      </w:r>
      <w:r w:rsidR="00AA61D7" w:rsidRPr="009C1880">
        <w:rPr>
          <w:rFonts w:cs="Segoe UI"/>
          <w:szCs w:val="21"/>
        </w:rPr>
        <w:t xml:space="preserve">that </w:t>
      </w:r>
      <w:r w:rsidR="000A169E" w:rsidRPr="009C1880">
        <w:rPr>
          <w:rFonts w:cs="Segoe UI"/>
          <w:szCs w:val="21"/>
        </w:rPr>
        <w:t>are not caption</w:t>
      </w:r>
      <w:r w:rsidR="008D05C9" w:rsidRPr="009C1880">
        <w:rPr>
          <w:rFonts w:cs="Segoe UI"/>
          <w:szCs w:val="21"/>
        </w:rPr>
        <w:t xml:space="preserve">ed and the </w:t>
      </w:r>
      <w:r w:rsidR="00B84E70" w:rsidRPr="009C1880">
        <w:rPr>
          <w:rFonts w:cs="Segoe UI"/>
          <w:szCs w:val="21"/>
        </w:rPr>
        <w:t xml:space="preserve">relevant </w:t>
      </w:r>
      <w:r w:rsidR="008D05C9" w:rsidRPr="009C1880">
        <w:rPr>
          <w:rFonts w:cs="Segoe UI"/>
          <w:szCs w:val="21"/>
        </w:rPr>
        <w:t xml:space="preserve">exemption </w:t>
      </w:r>
      <w:r w:rsidR="0005510E" w:rsidRPr="009C1880">
        <w:rPr>
          <w:rFonts w:cs="Segoe UI"/>
          <w:szCs w:val="21"/>
        </w:rPr>
        <w:t>and/</w:t>
      </w:r>
      <w:r w:rsidR="008D05C9" w:rsidRPr="009C1880">
        <w:rPr>
          <w:rFonts w:cs="Segoe UI"/>
          <w:szCs w:val="21"/>
        </w:rPr>
        <w:t>or target reduction order</w:t>
      </w:r>
      <w:r w:rsidR="0005510E" w:rsidRPr="009C1880">
        <w:rPr>
          <w:rFonts w:cs="Segoe UI"/>
          <w:szCs w:val="21"/>
        </w:rPr>
        <w:t>s</w:t>
      </w:r>
      <w:r w:rsidR="00A26F08" w:rsidRPr="009C1880">
        <w:rPr>
          <w:rFonts w:cs="Segoe UI"/>
          <w:szCs w:val="21"/>
        </w:rPr>
        <w:t xml:space="preserve"> be published</w:t>
      </w:r>
      <w:r w:rsidR="00B84E70" w:rsidRPr="009C1880">
        <w:rPr>
          <w:rFonts w:cs="Segoe UI"/>
          <w:szCs w:val="21"/>
        </w:rPr>
        <w:t>?</w:t>
      </w:r>
    </w:p>
    <w:p w14:paraId="187E0641" w14:textId="3030F14B" w:rsidR="005A5FBA" w:rsidRDefault="000578C7" w:rsidP="008A1933">
      <w:pPr>
        <w:pBdr>
          <w:top w:val="single" w:sz="4" w:space="1" w:color="auto"/>
          <w:left w:val="single" w:sz="4" w:space="1" w:color="auto"/>
          <w:bottom w:val="single" w:sz="4" w:space="1" w:color="auto"/>
          <w:right w:val="single" w:sz="4" w:space="1" w:color="auto"/>
        </w:pBdr>
        <w:tabs>
          <w:tab w:val="left" w:pos="567"/>
        </w:tabs>
        <w:spacing w:after="0" w:line="259" w:lineRule="auto"/>
        <w:ind w:left="1134" w:hanging="1134"/>
        <w:rPr>
          <w:rFonts w:cs="Segoe UI"/>
          <w:szCs w:val="21"/>
        </w:rPr>
      </w:pPr>
      <w:r>
        <w:rPr>
          <w:rFonts w:cs="Segoe UI"/>
          <w:szCs w:val="21"/>
        </w:rPr>
        <w:t xml:space="preserve"> </w:t>
      </w:r>
      <w:r>
        <w:rPr>
          <w:rFonts w:cs="Segoe UI"/>
          <w:szCs w:val="21"/>
        </w:rPr>
        <w:tab/>
      </w:r>
      <w:r w:rsidR="009C1880">
        <w:rPr>
          <w:rFonts w:cs="Segoe UI"/>
          <w:szCs w:val="21"/>
        </w:rPr>
        <w:t>iii.</w:t>
      </w:r>
      <w:r w:rsidR="009C1880">
        <w:rPr>
          <w:rFonts w:cs="Segoe UI"/>
          <w:szCs w:val="21"/>
        </w:rPr>
        <w:tab/>
      </w:r>
      <w:r w:rsidR="00A26F08" w:rsidRPr="009C1880">
        <w:rPr>
          <w:rFonts w:cs="Segoe UI"/>
          <w:szCs w:val="21"/>
        </w:rPr>
        <w:t xml:space="preserve">Should information about whether </w:t>
      </w:r>
      <w:r w:rsidR="008D05C9" w:rsidRPr="009C1880">
        <w:rPr>
          <w:rFonts w:cs="Segoe UI"/>
          <w:szCs w:val="21"/>
        </w:rPr>
        <w:t xml:space="preserve">individual </w:t>
      </w:r>
      <w:r w:rsidR="001D1031" w:rsidRPr="009C1880">
        <w:rPr>
          <w:rFonts w:cs="Segoe UI"/>
          <w:szCs w:val="21"/>
        </w:rPr>
        <w:t>programs are</w:t>
      </w:r>
      <w:r w:rsidR="008D05C9" w:rsidRPr="009C1880">
        <w:rPr>
          <w:rFonts w:cs="Segoe UI"/>
          <w:szCs w:val="21"/>
        </w:rPr>
        <w:t xml:space="preserve"> captioned</w:t>
      </w:r>
      <w:r w:rsidR="00A26F08" w:rsidRPr="009C1880">
        <w:rPr>
          <w:rFonts w:cs="Segoe UI"/>
          <w:szCs w:val="21"/>
        </w:rPr>
        <w:t xml:space="preserve"> or not be published?</w:t>
      </w:r>
    </w:p>
    <w:p w14:paraId="30FC7BBF" w14:textId="1C957B2D" w:rsidR="002B78C4" w:rsidRPr="009C1880" w:rsidRDefault="000578C7" w:rsidP="008A1933">
      <w:pPr>
        <w:pBdr>
          <w:top w:val="single" w:sz="4" w:space="1" w:color="auto"/>
          <w:left w:val="single" w:sz="4" w:space="1" w:color="auto"/>
          <w:bottom w:val="single" w:sz="4" w:space="1" w:color="auto"/>
          <w:right w:val="single" w:sz="4" w:space="1" w:color="auto"/>
        </w:pBdr>
        <w:tabs>
          <w:tab w:val="left" w:pos="567"/>
        </w:tabs>
        <w:spacing w:after="0" w:line="259" w:lineRule="auto"/>
        <w:ind w:left="1134" w:hanging="1134"/>
        <w:rPr>
          <w:rFonts w:cs="Segoe UI"/>
          <w:szCs w:val="21"/>
        </w:rPr>
      </w:pPr>
      <w:r>
        <w:rPr>
          <w:rFonts w:cs="Segoe UI"/>
          <w:szCs w:val="21"/>
        </w:rPr>
        <w:t xml:space="preserve"> </w:t>
      </w:r>
      <w:r>
        <w:rPr>
          <w:rFonts w:cs="Segoe UI"/>
          <w:szCs w:val="21"/>
        </w:rPr>
        <w:tab/>
      </w:r>
      <w:r w:rsidR="005A5FBA">
        <w:rPr>
          <w:rFonts w:cs="Segoe UI"/>
          <w:szCs w:val="21"/>
        </w:rPr>
        <w:t>iv.</w:t>
      </w:r>
      <w:r w:rsidR="005A5FBA">
        <w:rPr>
          <w:rFonts w:cs="Segoe UI"/>
          <w:szCs w:val="21"/>
        </w:rPr>
        <w:tab/>
        <w:t xml:space="preserve">Should a requirement to include information on whether a program is captioned or not be included in the Electronic Program Guides of STV </w:t>
      </w:r>
      <w:r w:rsidR="00956057">
        <w:rPr>
          <w:rFonts w:cs="Segoe UI"/>
          <w:szCs w:val="21"/>
        </w:rPr>
        <w:t>Licensees</w:t>
      </w:r>
      <w:r w:rsidR="005A5FBA">
        <w:rPr>
          <w:rFonts w:cs="Segoe UI"/>
          <w:szCs w:val="21"/>
        </w:rPr>
        <w:t>?</w:t>
      </w:r>
      <w:r w:rsidR="002B78C4" w:rsidRPr="009C1880">
        <w:rPr>
          <w:rFonts w:cs="Segoe UI"/>
          <w:szCs w:val="21"/>
        </w:rPr>
        <w:t xml:space="preserve"> </w:t>
      </w:r>
    </w:p>
    <w:p w14:paraId="6124186A" w14:textId="77777777" w:rsidR="002B78C4" w:rsidRPr="00656C7F" w:rsidRDefault="002B78C4" w:rsidP="008A1933">
      <w:pPr>
        <w:pStyle w:val="ListParagraph"/>
        <w:numPr>
          <w:ilvl w:val="0"/>
          <w:numId w:val="68"/>
        </w:numPr>
        <w:pBdr>
          <w:top w:val="single" w:sz="4" w:space="1" w:color="auto"/>
          <w:left w:val="single" w:sz="4" w:space="1" w:color="auto"/>
          <w:bottom w:val="single" w:sz="4" w:space="1" w:color="auto"/>
          <w:right w:val="single" w:sz="4" w:space="1" w:color="auto"/>
        </w:pBdr>
        <w:spacing w:after="0"/>
        <w:ind w:left="567" w:hanging="567"/>
        <w:rPr>
          <w:rFonts w:cs="Segoe UI"/>
          <w:szCs w:val="21"/>
        </w:rPr>
      </w:pPr>
      <w:r w:rsidRPr="00656C7F">
        <w:rPr>
          <w:rFonts w:cs="Segoe UI"/>
          <w:szCs w:val="21"/>
        </w:rPr>
        <w:t>When should information be published?</w:t>
      </w:r>
    </w:p>
    <w:p w14:paraId="51E73E79" w14:textId="4EE40D4D" w:rsidR="0005510E" w:rsidRPr="009C1880" w:rsidRDefault="000578C7" w:rsidP="008A1933">
      <w:pPr>
        <w:pBdr>
          <w:top w:val="single" w:sz="4" w:space="1" w:color="auto"/>
          <w:left w:val="single" w:sz="4" w:space="1" w:color="auto"/>
          <w:bottom w:val="single" w:sz="4" w:space="1" w:color="auto"/>
          <w:right w:val="single" w:sz="4" w:space="1" w:color="auto"/>
        </w:pBdr>
        <w:tabs>
          <w:tab w:val="left" w:pos="567"/>
        </w:tabs>
        <w:spacing w:after="0" w:line="259" w:lineRule="auto"/>
        <w:ind w:left="1134" w:hanging="1134"/>
        <w:rPr>
          <w:rFonts w:cs="Segoe UI"/>
          <w:szCs w:val="21"/>
        </w:rPr>
      </w:pPr>
      <w:r>
        <w:rPr>
          <w:rFonts w:cs="Segoe UI"/>
          <w:szCs w:val="21"/>
        </w:rPr>
        <w:t xml:space="preserve"> </w:t>
      </w:r>
      <w:r>
        <w:rPr>
          <w:rFonts w:cs="Segoe UI"/>
          <w:szCs w:val="21"/>
        </w:rPr>
        <w:tab/>
      </w:r>
      <w:proofErr w:type="spellStart"/>
      <w:r w:rsidR="009C1880">
        <w:rPr>
          <w:rFonts w:cs="Segoe UI"/>
          <w:szCs w:val="21"/>
        </w:rPr>
        <w:t>i</w:t>
      </w:r>
      <w:proofErr w:type="spellEnd"/>
      <w:r w:rsidR="009C1880">
        <w:rPr>
          <w:rFonts w:cs="Segoe UI"/>
          <w:szCs w:val="21"/>
        </w:rPr>
        <w:t>.</w:t>
      </w:r>
      <w:r w:rsidR="009C1880">
        <w:rPr>
          <w:rFonts w:cs="Segoe UI"/>
          <w:szCs w:val="21"/>
        </w:rPr>
        <w:tab/>
      </w:r>
      <w:r w:rsidR="00A26F08" w:rsidRPr="009C1880">
        <w:rPr>
          <w:rFonts w:cs="Segoe UI"/>
          <w:szCs w:val="21"/>
        </w:rPr>
        <w:t xml:space="preserve">For </w:t>
      </w:r>
      <w:r w:rsidR="0005510E" w:rsidRPr="009C1880">
        <w:rPr>
          <w:rFonts w:cs="Segoe UI"/>
          <w:szCs w:val="21"/>
        </w:rPr>
        <w:t xml:space="preserve">information about the captioning levels and applicable exemptions and target reduction orders </w:t>
      </w:r>
      <w:r w:rsidR="001D1031" w:rsidRPr="009C1880">
        <w:rPr>
          <w:rFonts w:cs="Segoe UI"/>
          <w:szCs w:val="21"/>
        </w:rPr>
        <w:t xml:space="preserve">at a service </w:t>
      </w:r>
      <w:r w:rsidR="00280E9B" w:rsidRPr="009C1880">
        <w:rPr>
          <w:rFonts w:cs="Segoe UI"/>
          <w:szCs w:val="21"/>
        </w:rPr>
        <w:t xml:space="preserve">(channel) </w:t>
      </w:r>
      <w:r w:rsidR="001D1031" w:rsidRPr="009C1880">
        <w:rPr>
          <w:rFonts w:cs="Segoe UI"/>
          <w:szCs w:val="21"/>
        </w:rPr>
        <w:t>level</w:t>
      </w:r>
      <w:r w:rsidR="0005510E" w:rsidRPr="009C1880">
        <w:rPr>
          <w:rFonts w:cs="Segoe UI"/>
          <w:szCs w:val="21"/>
        </w:rPr>
        <w:t xml:space="preserve">, should </w:t>
      </w:r>
      <w:r w:rsidR="00AA61D7" w:rsidRPr="009C1880">
        <w:rPr>
          <w:rFonts w:cs="Segoe UI"/>
          <w:szCs w:val="21"/>
        </w:rPr>
        <w:t>information</w:t>
      </w:r>
      <w:r w:rsidR="0005510E" w:rsidRPr="009C1880">
        <w:rPr>
          <w:rFonts w:cs="Segoe UI"/>
          <w:szCs w:val="21"/>
        </w:rPr>
        <w:t xml:space="preserve"> be published before the st</w:t>
      </w:r>
      <w:r w:rsidR="00AA61D7" w:rsidRPr="009C1880">
        <w:rPr>
          <w:rFonts w:cs="Segoe UI"/>
          <w:szCs w:val="21"/>
        </w:rPr>
        <w:t>a</w:t>
      </w:r>
      <w:r w:rsidR="0005510E" w:rsidRPr="009C1880">
        <w:rPr>
          <w:rFonts w:cs="Segoe UI"/>
          <w:szCs w:val="21"/>
        </w:rPr>
        <w:t>rt of every fi</w:t>
      </w:r>
      <w:r w:rsidR="00AA61D7" w:rsidRPr="009C1880">
        <w:rPr>
          <w:rFonts w:cs="Segoe UI"/>
          <w:szCs w:val="21"/>
        </w:rPr>
        <w:t>nancia</w:t>
      </w:r>
      <w:r w:rsidR="0005510E" w:rsidRPr="009C1880">
        <w:rPr>
          <w:rFonts w:cs="Segoe UI"/>
          <w:szCs w:val="21"/>
        </w:rPr>
        <w:t>l year</w:t>
      </w:r>
      <w:r w:rsidR="001021AE" w:rsidRPr="009C1880">
        <w:rPr>
          <w:rFonts w:cs="Segoe UI"/>
          <w:szCs w:val="21"/>
        </w:rPr>
        <w:t xml:space="preserve"> (noting that the new, proposed exemptions will apply from the beginning of each </w:t>
      </w:r>
      <w:r w:rsidR="00322BC4" w:rsidRPr="009C1880">
        <w:rPr>
          <w:rFonts w:cs="Segoe UI"/>
          <w:szCs w:val="21"/>
        </w:rPr>
        <w:t>financial</w:t>
      </w:r>
      <w:r w:rsidR="001021AE" w:rsidRPr="009C1880">
        <w:rPr>
          <w:rFonts w:cs="Segoe UI"/>
          <w:szCs w:val="21"/>
        </w:rPr>
        <w:t xml:space="preserve"> year)</w:t>
      </w:r>
      <w:r w:rsidR="0005510E" w:rsidRPr="009C1880">
        <w:rPr>
          <w:rFonts w:cs="Segoe UI"/>
          <w:szCs w:val="21"/>
        </w:rPr>
        <w:t xml:space="preserve">? </w:t>
      </w:r>
    </w:p>
    <w:p w14:paraId="0E27AD7D" w14:textId="3C3DE2F5" w:rsidR="002B78C4" w:rsidRPr="00656C7F" w:rsidRDefault="00C64A81" w:rsidP="008A1933">
      <w:pPr>
        <w:pStyle w:val="ListParagraph"/>
        <w:numPr>
          <w:ilvl w:val="0"/>
          <w:numId w:val="68"/>
        </w:numPr>
        <w:pBdr>
          <w:top w:val="single" w:sz="4" w:space="1" w:color="auto"/>
          <w:left w:val="single" w:sz="4" w:space="1" w:color="auto"/>
          <w:bottom w:val="single" w:sz="4" w:space="1" w:color="auto"/>
          <w:right w:val="single" w:sz="4" w:space="1" w:color="auto"/>
        </w:pBdr>
        <w:spacing w:after="0" w:line="259" w:lineRule="auto"/>
        <w:ind w:left="567" w:hanging="567"/>
        <w:rPr>
          <w:rFonts w:cs="Segoe UI"/>
          <w:szCs w:val="21"/>
        </w:rPr>
      </w:pPr>
      <w:r w:rsidRPr="00656C7F">
        <w:rPr>
          <w:rFonts w:cs="Segoe UI"/>
          <w:szCs w:val="21"/>
        </w:rPr>
        <w:t>If retrospective exemptions remain</w:t>
      </w:r>
      <w:r w:rsidR="001D1031" w:rsidRPr="00656C7F">
        <w:rPr>
          <w:rFonts w:cs="Segoe UI"/>
          <w:szCs w:val="21"/>
        </w:rPr>
        <w:t xml:space="preserve"> in place</w:t>
      </w:r>
      <w:r w:rsidR="00E46DD6" w:rsidRPr="00656C7F">
        <w:rPr>
          <w:rFonts w:cs="Segoe UI"/>
          <w:szCs w:val="21"/>
        </w:rPr>
        <w:t xml:space="preserve"> or new services become available during the financial year</w:t>
      </w:r>
      <w:r w:rsidR="001D1031" w:rsidRPr="00656C7F">
        <w:rPr>
          <w:rFonts w:cs="Segoe UI"/>
          <w:szCs w:val="21"/>
        </w:rPr>
        <w:t>, how should published reports be amended?</w:t>
      </w:r>
    </w:p>
    <w:p w14:paraId="3DC5C6CC" w14:textId="2F88011F" w:rsidR="00280E9B" w:rsidRPr="00656C7F" w:rsidRDefault="00280E9B" w:rsidP="008A1933">
      <w:pPr>
        <w:numPr>
          <w:ilvl w:val="0"/>
          <w:numId w:val="68"/>
        </w:numPr>
        <w:pBdr>
          <w:top w:val="single" w:sz="4" w:space="1" w:color="auto"/>
          <w:left w:val="single" w:sz="4" w:space="1" w:color="auto"/>
          <w:bottom w:val="single" w:sz="4" w:space="1" w:color="auto"/>
          <w:right w:val="single" w:sz="4" w:space="1" w:color="auto"/>
        </w:pBdr>
        <w:spacing w:after="0" w:line="259" w:lineRule="auto"/>
        <w:ind w:left="567" w:hanging="567"/>
        <w:contextualSpacing/>
        <w:rPr>
          <w:rFonts w:cs="Segoe UI"/>
          <w:szCs w:val="21"/>
        </w:rPr>
      </w:pPr>
      <w:r w:rsidRPr="00656C7F">
        <w:rPr>
          <w:rFonts w:cs="Segoe UI"/>
          <w:szCs w:val="21"/>
        </w:rPr>
        <w:t xml:space="preserve">Where </w:t>
      </w:r>
      <w:proofErr w:type="gramStart"/>
      <w:r w:rsidRPr="00656C7F">
        <w:rPr>
          <w:rFonts w:cs="Segoe UI"/>
          <w:szCs w:val="21"/>
        </w:rPr>
        <w:t>should information</w:t>
      </w:r>
      <w:proofErr w:type="gramEnd"/>
      <w:r w:rsidRPr="00656C7F">
        <w:rPr>
          <w:rFonts w:cs="Segoe UI"/>
          <w:szCs w:val="21"/>
        </w:rPr>
        <w:t xml:space="preserve"> be published?</w:t>
      </w:r>
      <w:r w:rsidR="00F7225D" w:rsidRPr="00656C7F">
        <w:rPr>
          <w:rFonts w:cs="Segoe UI"/>
          <w:szCs w:val="21"/>
        </w:rPr>
        <w:t xml:space="preserve"> </w:t>
      </w:r>
      <w:r w:rsidRPr="00656C7F">
        <w:rPr>
          <w:rFonts w:cs="Segoe UI"/>
          <w:szCs w:val="21"/>
        </w:rPr>
        <w:t>Should information about the captioning levels and applicable exemptions and target reduction orders at a service (channel) level be published on:</w:t>
      </w:r>
    </w:p>
    <w:p w14:paraId="676861BD" w14:textId="45C937F9" w:rsidR="00280E9B" w:rsidRPr="00656C7F" w:rsidRDefault="000578C7" w:rsidP="008A1933">
      <w:pPr>
        <w:pBdr>
          <w:top w:val="single" w:sz="4" w:space="1" w:color="auto"/>
          <w:left w:val="single" w:sz="4" w:space="1" w:color="auto"/>
          <w:bottom w:val="single" w:sz="4" w:space="1" w:color="auto"/>
          <w:right w:val="single" w:sz="4" w:space="1" w:color="auto"/>
        </w:pBdr>
        <w:tabs>
          <w:tab w:val="left" w:pos="567"/>
        </w:tabs>
        <w:spacing w:after="0" w:line="259" w:lineRule="auto"/>
        <w:ind w:left="1134" w:hanging="1134"/>
        <w:contextualSpacing/>
        <w:rPr>
          <w:rFonts w:cs="Segoe UI"/>
          <w:szCs w:val="21"/>
        </w:rPr>
      </w:pPr>
      <w:r>
        <w:rPr>
          <w:rFonts w:cs="Segoe UI"/>
          <w:szCs w:val="21"/>
        </w:rPr>
        <w:t xml:space="preserve"> </w:t>
      </w:r>
      <w:r>
        <w:rPr>
          <w:rFonts w:cs="Segoe UI"/>
          <w:szCs w:val="21"/>
        </w:rPr>
        <w:tab/>
      </w:r>
      <w:proofErr w:type="spellStart"/>
      <w:proofErr w:type="gramStart"/>
      <w:r w:rsidR="009C1880">
        <w:rPr>
          <w:rFonts w:cs="Segoe UI"/>
          <w:szCs w:val="21"/>
        </w:rPr>
        <w:t>i</w:t>
      </w:r>
      <w:proofErr w:type="spellEnd"/>
      <w:proofErr w:type="gramEnd"/>
      <w:r w:rsidR="009C1880">
        <w:rPr>
          <w:rFonts w:cs="Segoe UI"/>
          <w:szCs w:val="21"/>
        </w:rPr>
        <w:t>.</w:t>
      </w:r>
      <w:r w:rsidR="009C1880">
        <w:rPr>
          <w:rFonts w:cs="Segoe UI"/>
          <w:szCs w:val="21"/>
        </w:rPr>
        <w:tab/>
      </w:r>
      <w:r w:rsidR="00280E9B" w:rsidRPr="00656C7F">
        <w:rPr>
          <w:rFonts w:cs="Segoe UI"/>
          <w:szCs w:val="21"/>
        </w:rPr>
        <w:t>the ACMA website</w:t>
      </w:r>
    </w:p>
    <w:p w14:paraId="2A7A8380" w14:textId="7DCB0F0A" w:rsidR="00280E9B" w:rsidRPr="00656C7F" w:rsidRDefault="000578C7" w:rsidP="008A1933">
      <w:pPr>
        <w:pBdr>
          <w:top w:val="single" w:sz="4" w:space="1" w:color="auto"/>
          <w:left w:val="single" w:sz="4" w:space="1" w:color="auto"/>
          <w:bottom w:val="single" w:sz="4" w:space="1" w:color="auto"/>
          <w:right w:val="single" w:sz="4" w:space="1" w:color="auto"/>
        </w:pBdr>
        <w:tabs>
          <w:tab w:val="left" w:pos="567"/>
        </w:tabs>
        <w:spacing w:after="0" w:line="259" w:lineRule="auto"/>
        <w:ind w:left="1134" w:hanging="1134"/>
        <w:contextualSpacing/>
        <w:rPr>
          <w:rFonts w:cs="Segoe UI"/>
          <w:szCs w:val="21"/>
        </w:rPr>
      </w:pPr>
      <w:r>
        <w:rPr>
          <w:rFonts w:cs="Segoe UI"/>
          <w:szCs w:val="21"/>
        </w:rPr>
        <w:t xml:space="preserve"> </w:t>
      </w:r>
      <w:r>
        <w:rPr>
          <w:rFonts w:cs="Segoe UI"/>
          <w:szCs w:val="21"/>
        </w:rPr>
        <w:tab/>
      </w:r>
      <w:r w:rsidR="009C1880">
        <w:rPr>
          <w:rFonts w:cs="Segoe UI"/>
          <w:szCs w:val="21"/>
        </w:rPr>
        <w:t>ii.</w:t>
      </w:r>
      <w:r w:rsidR="009C1880">
        <w:rPr>
          <w:rFonts w:cs="Segoe UI"/>
          <w:szCs w:val="21"/>
        </w:rPr>
        <w:tab/>
      </w:r>
      <w:proofErr w:type="gramStart"/>
      <w:r w:rsidR="00F7225D" w:rsidRPr="00656C7F">
        <w:rPr>
          <w:rFonts w:cs="Segoe UI"/>
          <w:szCs w:val="21"/>
        </w:rPr>
        <w:t>t</w:t>
      </w:r>
      <w:r w:rsidR="00280E9B" w:rsidRPr="00656C7F">
        <w:rPr>
          <w:rFonts w:cs="Segoe UI"/>
          <w:szCs w:val="21"/>
        </w:rPr>
        <w:t>he</w:t>
      </w:r>
      <w:proofErr w:type="gramEnd"/>
      <w:r w:rsidR="00280E9B" w:rsidRPr="00656C7F">
        <w:rPr>
          <w:rFonts w:cs="Segoe UI"/>
          <w:szCs w:val="21"/>
        </w:rPr>
        <w:t xml:space="preserve"> website of each STV licensee</w:t>
      </w:r>
    </w:p>
    <w:p w14:paraId="3913984C" w14:textId="2F5FF54B" w:rsidR="00280E9B" w:rsidRPr="00656C7F" w:rsidRDefault="000578C7" w:rsidP="008A1933">
      <w:pPr>
        <w:pBdr>
          <w:top w:val="single" w:sz="4" w:space="1" w:color="auto"/>
          <w:left w:val="single" w:sz="4" w:space="1" w:color="auto"/>
          <w:bottom w:val="single" w:sz="4" w:space="1" w:color="auto"/>
          <w:right w:val="single" w:sz="4" w:space="1" w:color="auto"/>
        </w:pBdr>
        <w:tabs>
          <w:tab w:val="left" w:pos="567"/>
        </w:tabs>
        <w:spacing w:after="0" w:line="259" w:lineRule="auto"/>
        <w:ind w:left="1134" w:hanging="1134"/>
        <w:contextualSpacing/>
        <w:rPr>
          <w:rFonts w:cs="Segoe UI"/>
          <w:szCs w:val="21"/>
        </w:rPr>
      </w:pPr>
      <w:r>
        <w:rPr>
          <w:rFonts w:cs="Segoe UI"/>
          <w:szCs w:val="21"/>
        </w:rPr>
        <w:t xml:space="preserve"> </w:t>
      </w:r>
      <w:r>
        <w:rPr>
          <w:rFonts w:cs="Segoe UI"/>
          <w:szCs w:val="21"/>
        </w:rPr>
        <w:tab/>
      </w:r>
      <w:r w:rsidR="009C1880">
        <w:rPr>
          <w:rFonts w:cs="Segoe UI"/>
          <w:szCs w:val="21"/>
        </w:rPr>
        <w:t>iii.</w:t>
      </w:r>
      <w:r w:rsidR="009C1880">
        <w:rPr>
          <w:rFonts w:cs="Segoe UI"/>
          <w:szCs w:val="21"/>
        </w:rPr>
        <w:tab/>
      </w:r>
      <w:proofErr w:type="gramStart"/>
      <w:r w:rsidR="00280E9B" w:rsidRPr="00656C7F">
        <w:rPr>
          <w:rFonts w:cs="Segoe UI"/>
          <w:szCs w:val="21"/>
        </w:rPr>
        <w:t>both</w:t>
      </w:r>
      <w:proofErr w:type="gramEnd"/>
      <w:r w:rsidR="00280E9B" w:rsidRPr="00656C7F">
        <w:rPr>
          <w:rFonts w:cs="Segoe UI"/>
          <w:szCs w:val="21"/>
        </w:rPr>
        <w:t xml:space="preserve"> the ACMA website and on the website of each STV licensee?</w:t>
      </w:r>
    </w:p>
    <w:p w14:paraId="3FC66A6F" w14:textId="7ADD7321" w:rsidR="00280E9B" w:rsidRDefault="00280E9B" w:rsidP="008A1933">
      <w:pPr>
        <w:numPr>
          <w:ilvl w:val="0"/>
          <w:numId w:val="68"/>
        </w:numPr>
        <w:pBdr>
          <w:top w:val="single" w:sz="4" w:space="1" w:color="auto"/>
          <w:left w:val="single" w:sz="4" w:space="1" w:color="auto"/>
          <w:bottom w:val="single" w:sz="4" w:space="1" w:color="auto"/>
          <w:right w:val="single" w:sz="4" w:space="1" w:color="auto"/>
        </w:pBdr>
        <w:spacing w:after="0" w:line="259" w:lineRule="auto"/>
        <w:ind w:left="567" w:hanging="567"/>
        <w:contextualSpacing/>
        <w:rPr>
          <w:rFonts w:cs="Segoe UI"/>
          <w:szCs w:val="21"/>
        </w:rPr>
      </w:pPr>
      <w:r w:rsidRPr="00656C7F">
        <w:rPr>
          <w:rFonts w:cs="Segoe UI"/>
          <w:szCs w:val="21"/>
        </w:rPr>
        <w:t xml:space="preserve">Should information about individual programs be published in the program guides (electronic and otherwise) of STV licensees? </w:t>
      </w:r>
    </w:p>
    <w:p w14:paraId="5B439EA6" w14:textId="17F32C29" w:rsidR="00E94707" w:rsidRPr="00D0745B" w:rsidRDefault="005C6871" w:rsidP="002C5046">
      <w:pPr>
        <w:pStyle w:val="Heading3"/>
      </w:pPr>
      <w:bookmarkStart w:id="102" w:name="_Toc83906726"/>
      <w:r>
        <w:t>9</w:t>
      </w:r>
      <w:r w:rsidR="003B4835">
        <w:t>.</w:t>
      </w:r>
      <w:r w:rsidR="00FF3855">
        <w:t xml:space="preserve"> </w:t>
      </w:r>
      <w:r w:rsidR="003B4835">
        <w:t>Retention of certain captioning rules</w:t>
      </w:r>
      <w:bookmarkEnd w:id="102"/>
    </w:p>
    <w:p w14:paraId="4C2A2ED4" w14:textId="04935768" w:rsidR="00E94707" w:rsidRPr="00D474DE" w:rsidRDefault="00E94707" w:rsidP="000578C7">
      <w:pPr>
        <w:keepNext/>
        <w:rPr>
          <w:rFonts w:cs="Segoe UI"/>
          <w:szCs w:val="21"/>
        </w:rPr>
      </w:pPr>
      <w:r w:rsidRPr="006C0A0F">
        <w:rPr>
          <w:rFonts w:cs="Segoe UI"/>
          <w:szCs w:val="21"/>
        </w:rPr>
        <w:t xml:space="preserve">The following aspects of the current STV captioning arrangements should be maintained in a STV </w:t>
      </w:r>
      <w:r w:rsidR="00934532" w:rsidRPr="00D474DE">
        <w:rPr>
          <w:rFonts w:cs="Segoe UI"/>
          <w:szCs w:val="21"/>
        </w:rPr>
        <w:t>captioning scheme</w:t>
      </w:r>
      <w:r w:rsidRPr="00D474DE">
        <w:rPr>
          <w:rFonts w:cs="Segoe UI"/>
          <w:szCs w:val="21"/>
        </w:rPr>
        <w:t>:</w:t>
      </w:r>
    </w:p>
    <w:p w14:paraId="095363C5" w14:textId="4061177F" w:rsidR="00E94707" w:rsidRPr="00D474DE" w:rsidRDefault="00E94707" w:rsidP="000578C7">
      <w:pPr>
        <w:pStyle w:val="ListParagraph"/>
        <w:keepNext/>
        <w:numPr>
          <w:ilvl w:val="0"/>
          <w:numId w:val="79"/>
        </w:numPr>
        <w:ind w:left="567" w:hanging="567"/>
      </w:pPr>
      <w:r w:rsidRPr="00D474DE">
        <w:t xml:space="preserve">Exclusion from captioning obligations for </w:t>
      </w:r>
      <w:r w:rsidR="009F59D9" w:rsidRPr="00D474DE">
        <w:t>1</w:t>
      </w:r>
      <w:r w:rsidRPr="00D474DE">
        <w:t xml:space="preserve"> to </w:t>
      </w:r>
      <w:r w:rsidR="009F59D9" w:rsidRPr="00D474DE">
        <w:t>2</w:t>
      </w:r>
      <w:r w:rsidRPr="00D474DE">
        <w:t xml:space="preserve"> years for new services, where the content predominantly consists of programs not previously transmitted in Australia</w:t>
      </w:r>
      <w:r w:rsidR="00A02416">
        <w:t>.</w:t>
      </w:r>
    </w:p>
    <w:p w14:paraId="5F272D7E" w14:textId="2FA41D59" w:rsidR="00E94707" w:rsidRPr="00D474DE" w:rsidRDefault="00E94707" w:rsidP="000578C7">
      <w:pPr>
        <w:pStyle w:val="ListParagraph"/>
        <w:ind w:left="567" w:hanging="567"/>
      </w:pPr>
      <w:r w:rsidRPr="00D474DE">
        <w:t>The modified formula for subscription sports services</w:t>
      </w:r>
      <w:r w:rsidR="00A02416">
        <w:t>.</w:t>
      </w:r>
    </w:p>
    <w:p w14:paraId="3E71B9A7" w14:textId="5343547D" w:rsidR="00D33235" w:rsidRDefault="00E94707" w:rsidP="000578C7">
      <w:pPr>
        <w:pStyle w:val="ListParagraph"/>
        <w:ind w:left="567" w:hanging="567"/>
      </w:pPr>
      <w:r w:rsidRPr="00D33235">
        <w:t>Captioning of repeat programs on subscription television</w:t>
      </w:r>
      <w:r w:rsidR="009204F3" w:rsidRPr="00D33235">
        <w:t xml:space="preserve"> where the program has been supplied by the same channel provider</w:t>
      </w:r>
      <w:r w:rsidRPr="00D33235">
        <w:t>.</w:t>
      </w:r>
    </w:p>
    <w:p w14:paraId="448C957C" w14:textId="77777777" w:rsidR="007B6C82" w:rsidRDefault="009204F3" w:rsidP="000578C7">
      <w:pPr>
        <w:pStyle w:val="ListParagraph"/>
        <w:ind w:left="567" w:hanging="567"/>
      </w:pPr>
      <w:r w:rsidRPr="00D33235">
        <w:t>Captioning of simultaneously transmitted television programs</w:t>
      </w:r>
      <w:r w:rsidR="00851F9E" w:rsidRPr="00D33235">
        <w:t xml:space="preserve"> on licensees’ services</w:t>
      </w:r>
      <w:r w:rsidR="007B6C82">
        <w:t>.</w:t>
      </w:r>
    </w:p>
    <w:p w14:paraId="67FD5C89" w14:textId="56149C0A" w:rsidR="00D33235" w:rsidRPr="009E7133" w:rsidRDefault="00D33235" w:rsidP="000578C7">
      <w:pPr>
        <w:pStyle w:val="ListParagraph"/>
        <w:ind w:left="567" w:hanging="567"/>
      </w:pPr>
      <w:r w:rsidRPr="002A7A51">
        <w:t>Certain breaches to be disregar</w:t>
      </w:r>
      <w:r w:rsidRPr="009E7133">
        <w:t>ded in limited circumstances</w:t>
      </w:r>
      <w:r w:rsidR="00A02416">
        <w:t>.</w:t>
      </w:r>
    </w:p>
    <w:p w14:paraId="7C681CFE" w14:textId="3EA1D1EB" w:rsidR="00E94707" w:rsidRPr="009969B2" w:rsidRDefault="00E94707" w:rsidP="002C5046">
      <w:pPr>
        <w:pStyle w:val="Heading4"/>
        <w:pBdr>
          <w:top w:val="single" w:sz="4" w:space="1" w:color="auto"/>
          <w:left w:val="single" w:sz="4" w:space="4" w:color="auto"/>
          <w:bottom w:val="single" w:sz="4" w:space="1" w:color="auto"/>
          <w:right w:val="single" w:sz="4" w:space="4" w:color="auto"/>
        </w:pBdr>
        <w:spacing w:before="0"/>
      </w:pPr>
      <w:bookmarkStart w:id="103" w:name="_Toc70683438"/>
      <w:bookmarkStart w:id="104" w:name="_Toc83906727"/>
      <w:r w:rsidRPr="009969B2">
        <w:t>Issue for comment</w:t>
      </w:r>
      <w:bookmarkEnd w:id="103"/>
      <w:bookmarkEnd w:id="104"/>
    </w:p>
    <w:p w14:paraId="412D3A01" w14:textId="2B9FB74C" w:rsidR="00E94707" w:rsidRDefault="00E94707" w:rsidP="009C1880">
      <w:pPr>
        <w:pBdr>
          <w:top w:val="single" w:sz="4" w:space="1" w:color="auto"/>
          <w:left w:val="single" w:sz="4" w:space="4" w:color="auto"/>
          <w:bottom w:val="single" w:sz="4" w:space="1" w:color="auto"/>
          <w:right w:val="single" w:sz="4" w:space="4" w:color="auto"/>
        </w:pBdr>
        <w:rPr>
          <w:rFonts w:cs="Segoe UI"/>
          <w:szCs w:val="21"/>
        </w:rPr>
      </w:pPr>
      <w:r w:rsidRPr="003125C3">
        <w:rPr>
          <w:rFonts w:cs="Segoe UI"/>
          <w:szCs w:val="21"/>
        </w:rPr>
        <w:t xml:space="preserve">Should the modified formula for </w:t>
      </w:r>
      <w:r w:rsidR="002437D2">
        <w:rPr>
          <w:rFonts w:cs="Segoe UI"/>
          <w:szCs w:val="21"/>
        </w:rPr>
        <w:t>STV</w:t>
      </w:r>
      <w:r w:rsidRPr="003125C3">
        <w:rPr>
          <w:rFonts w:cs="Segoe UI"/>
          <w:szCs w:val="21"/>
        </w:rPr>
        <w:t xml:space="preserve"> services be modified</w:t>
      </w:r>
      <w:r w:rsidR="002437D2">
        <w:rPr>
          <w:rFonts w:cs="Segoe UI"/>
          <w:szCs w:val="21"/>
        </w:rPr>
        <w:t xml:space="preserve"> in any way</w:t>
      </w:r>
      <w:r w:rsidRPr="003125C3">
        <w:rPr>
          <w:rFonts w:cs="Segoe UI"/>
          <w:szCs w:val="21"/>
        </w:rPr>
        <w:t>? If so, why and how?</w:t>
      </w:r>
      <w:bookmarkEnd w:id="0"/>
    </w:p>
    <w:sectPr w:rsidR="00E94707" w:rsidSect="00FC1861">
      <w:headerReference w:type="first" r:id="rId33"/>
      <w:pgSz w:w="11906" w:h="16838"/>
      <w:pgMar w:top="2269" w:right="991" w:bottom="1276"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1FDD7" w14:textId="77777777" w:rsidR="00872CE6" w:rsidRDefault="00872CE6" w:rsidP="00FC413F">
      <w:pPr>
        <w:spacing w:after="0"/>
      </w:pPr>
      <w:r>
        <w:separator/>
      </w:r>
    </w:p>
  </w:endnote>
  <w:endnote w:type="continuationSeparator" w:id="0">
    <w:p w14:paraId="3A1E5040" w14:textId="77777777" w:rsidR="00872CE6" w:rsidRDefault="00872CE6" w:rsidP="00FC413F">
      <w:pPr>
        <w:spacing w:after="0"/>
      </w:pPr>
      <w:r>
        <w:continuationSeparator/>
      </w:r>
    </w:p>
  </w:endnote>
  <w:endnote w:type="continuationNotice" w:id="1">
    <w:p w14:paraId="7AEE149C" w14:textId="77777777" w:rsidR="00872CE6" w:rsidRDefault="00872C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98C65" w14:textId="03988F8C" w:rsidR="00872CE6" w:rsidRPr="003B7D7A" w:rsidRDefault="00872CE6" w:rsidP="0050332C">
    <w:pPr>
      <w:ind w:left="-567"/>
      <w:rPr>
        <w:sz w:val="18"/>
        <w:szCs w:val="18"/>
      </w:rPr>
    </w:pPr>
    <w:r w:rsidRPr="003B7D7A">
      <w:rPr>
        <w:sz w:val="18"/>
        <w:szCs w:val="18"/>
      </w:rPr>
      <w:fldChar w:fldCharType="begin"/>
    </w:r>
    <w:r w:rsidRPr="003B7D7A">
      <w:rPr>
        <w:sz w:val="18"/>
        <w:szCs w:val="18"/>
      </w:rPr>
      <w:instrText xml:space="preserve"> PAGE  \* Arabic  \* MERGEFORMAT </w:instrText>
    </w:r>
    <w:r w:rsidRPr="003B7D7A">
      <w:rPr>
        <w:sz w:val="18"/>
        <w:szCs w:val="18"/>
      </w:rPr>
      <w:fldChar w:fldCharType="separate"/>
    </w:r>
    <w:r w:rsidR="00B661DB">
      <w:rPr>
        <w:noProof/>
        <w:sz w:val="18"/>
        <w:szCs w:val="18"/>
      </w:rPr>
      <w:t>21</w:t>
    </w:r>
    <w:r w:rsidRPr="003B7D7A">
      <w:rPr>
        <w:sz w:val="18"/>
        <w:szCs w:val="18"/>
      </w:rPr>
      <w:fldChar w:fldCharType="end"/>
    </w:r>
    <w:r w:rsidRPr="003B7D7A">
      <w:rPr>
        <w:sz w:val="18"/>
        <w:szCs w:val="18"/>
      </w:rPr>
      <w:t>.</w:t>
    </w:r>
    <w:r w:rsidRPr="003B7D7A">
      <w:rPr>
        <w:sz w:val="18"/>
        <w:szCs w:val="18"/>
      </w:rPr>
      <w:tab/>
    </w:r>
    <w:r>
      <w:rPr>
        <w:sz w:val="18"/>
        <w:szCs w:val="18"/>
      </w:rPr>
      <w:t>A Captioning Scheme for Subscription Television</w:t>
    </w:r>
  </w:p>
  <w:p w14:paraId="24FBB53E" w14:textId="77777777" w:rsidR="00872CE6" w:rsidRPr="003B7D7A" w:rsidRDefault="00872CE6" w:rsidP="003B7D7A">
    <w:pPr>
      <w:ind w:left="-567"/>
      <w:jc w:val="center"/>
      <w:rPr>
        <w:sz w:val="18"/>
        <w:szCs w:val="18"/>
      </w:rPr>
    </w:pPr>
    <w:hyperlink r:id="rId1" w:history="1">
      <w:r w:rsidRPr="003B7D7A">
        <w:rPr>
          <w:rStyle w:val="Hyperlink"/>
          <w:sz w:val="18"/>
          <w:szCs w:val="18"/>
        </w:rPr>
        <w:t>infrastructure.gov.au</w:t>
      </w:r>
    </w:hyperlink>
    <w:r w:rsidRPr="003B7D7A">
      <w:rPr>
        <w:sz w:val="18"/>
        <w:szCs w:val="18"/>
      </w:rPr>
      <w:t xml:space="preserve"> | </w:t>
    </w:r>
    <w:hyperlink r:id="rId2" w:history="1">
      <w:r w:rsidRPr="003B7D7A">
        <w:rPr>
          <w:rStyle w:val="Hyperlink"/>
          <w:sz w:val="18"/>
          <w:szCs w:val="18"/>
        </w:rPr>
        <w:t>communications.gov.au</w:t>
      </w:r>
    </w:hyperlink>
    <w:r w:rsidRPr="003B7D7A">
      <w:rPr>
        <w:sz w:val="18"/>
        <w:szCs w:val="18"/>
      </w:rPr>
      <w:t xml:space="preserve"> | </w:t>
    </w:r>
    <w:hyperlink r:id="rId3" w:history="1">
      <w:r w:rsidRPr="003B7D7A">
        <w:rPr>
          <w:rStyle w:val="Hyperlink"/>
          <w:sz w:val="18"/>
          <w:szCs w:val="18"/>
        </w:rPr>
        <w:t>arts.gov.au</w:t>
      </w:r>
    </w:hyperlink>
  </w:p>
  <w:p w14:paraId="6764C7FD" w14:textId="77777777" w:rsidR="00872CE6" w:rsidRPr="003E56F5" w:rsidRDefault="00872CE6" w:rsidP="003E56F5">
    <w:pPr>
      <w:spacing w:after="0"/>
      <w:ind w:left="-1418"/>
      <w:rPr>
        <w:sz w:val="20"/>
        <w:szCs w:val="20"/>
      </w:rPr>
    </w:pPr>
    <w:r w:rsidRPr="003E56F5">
      <w:rPr>
        <w:noProof/>
        <w:sz w:val="20"/>
        <w:szCs w:val="20"/>
        <w:lang w:eastAsia="en-AU"/>
      </w:rPr>
      <mc:AlternateContent>
        <mc:Choice Requires="wps">
          <w:drawing>
            <wp:inline distT="0" distB="0" distL="0" distR="0" wp14:anchorId="4593F303" wp14:editId="57DEA66F">
              <wp:extent cx="7582535" cy="238760"/>
              <wp:effectExtent l="0" t="0" r="0" b="6350"/>
              <wp:docPr id="32" name="Rectangle 3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2535" cy="238760"/>
                      </a:xfrm>
                      <a:prstGeom prst="rect">
                        <a:avLst/>
                      </a:prstGeom>
                      <a:solidFill>
                        <a:schemeClr val="accent3">
                          <a:lumMod val="20000"/>
                          <a:lumOff val="8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46B5D84C" id="Rectangle 32" o:spid="_x0000_s1026" alt="decorative" style="width:597.05pt;height:1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J0rAIAAFEFAAAOAAAAZHJzL2Uyb0RvYy54bWysVNuO0zAQfUfiHyy/d3Npeos2Xe2FIqQF&#10;Vix8gGs7jYVjh7HbdBfx74ydtnThBSFenMzYnjnn+NiXV/tWk50Ep6ypaHaRUiINt0KZTUW/fF6N&#10;5pQ4z4xg2hpZ0Sfp6NXy9avLvitlbhurhQSCRYwr+66ijfddmSSON7Jl7sJ20uBkbaFlHkPYJAJY&#10;j9VbneRpOk16C6IDy6VzmL0bJuky1q9ryf3HunbSE11RxObjCHFchzFZXrJyA6xrFD/AYP+AomXK&#10;YNNTqTvmGdmC+qNUqzhYZ2t/wW2b2LpWXEYOyCZLf2Pz2LBORi4ojutOMrn/V5Z/2D0AUaKi45wS&#10;w1o8o0+oGjMbLUnICek4CiYkt8C82smgWd+5Erc+dg8QWLvu3vKvjhh72+BOeQ1g+0YygUizsD55&#10;sSEEDreSdf/eCuzItt5G+fY1tKEgCkP28ZSeTqck955wTM4m83wynlDCcS4fz2fTeIwJK4+7O3D+&#10;rbQtCT8VBeQTq7PdvfMBDSuPSyJ6q5VYKa1jEJwnbzWQHUPPMM6l8eO4XW9bhDvk0XvpwT2YRo8N&#10;6fkxjS2ih0Ol2NCdN9EmtDI2NB3wDBmkiAjDXCAb/fN9keVFepMvRqvpfDYqVsVktJil81GaLW4W&#10;07RYFHerHwFfVpSNEkKae2Xk0ctZ8XdeOdyqwYXRzaTHs8tnyDLKcg7fwWZ9UigwHqQInM+Xtcrj&#10;3daqrWjU5aBX8MUbI5A3Kz1TevhPXuKPmqEIx2+UJbooGGcw4NqKJzQRWDxjvNv4CuFPY+GZkh5v&#10;dEXdty0DSYl+Z9CIi6wowhMQg2IyyzGA85n1+QwzHEtVlHugZAhu/fBwbDtQmwZ7ZVEaY6/RvrWK&#10;zgrWHnAh8hDgvY0cDm9MeBjO47jq10u4/AkAAP//AwBQSwMEFAAGAAgAAAAhAIwjFczeAAAABQEA&#10;AA8AAABkcnMvZG93bnJldi54bWxMj8FqwzAQRO+F/IPYQG+N7DTErWs5pIHcQqFpC85Nsba2ibQy&#10;luLY/foqubSXhWGGmbfZajCa9di5xpKAeBYBQyqtaqgS8PmxfXgC5rwkJbUlFDCig1U+uctkquyF&#10;3rHf+4qFEnKpFFB736acu7JGI93MtkjB+7adkT7IruKqk5dQbjSfR9GSG9lQWKhli5say9P+bARs&#10;kvVYJItd8dWXh13x+rYdDz9aiPvpsH4B5nHwf2G44gd0yAPT0Z5JOaYFhEf87V69+HkRAzsKeEyW&#10;wPOM/6fPfwEAAP//AwBQSwECLQAUAAYACAAAACEAtoM4kv4AAADhAQAAEwAAAAAAAAAAAAAAAAAA&#10;AAAAW0NvbnRlbnRfVHlwZXNdLnhtbFBLAQItABQABgAIAAAAIQA4/SH/1gAAAJQBAAALAAAAAAAA&#10;AAAAAAAAAC8BAABfcmVscy8ucmVsc1BLAQItABQABgAIAAAAIQCzkyJ0rAIAAFEFAAAOAAAAAAAA&#10;AAAAAAAAAC4CAABkcnMvZTJvRG9jLnhtbFBLAQItABQABgAIAAAAIQCMIxXM3gAAAAUBAAAPAAAA&#10;AAAAAAAAAAAAAAYFAABkcnMvZG93bnJldi54bWxQSwUGAAAAAAQABADzAAAAEQYAAAAA&#10;" fillcolor="#ededed [662]" stroked="f"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326C2" w14:textId="77777777" w:rsidR="00872CE6" w:rsidRPr="003B7D7A" w:rsidRDefault="00872CE6" w:rsidP="003E56F5">
    <w:pPr>
      <w:ind w:left="-567"/>
      <w:rPr>
        <w:sz w:val="18"/>
        <w:szCs w:val="18"/>
      </w:rPr>
    </w:pPr>
    <w:r w:rsidRPr="003B7D7A">
      <w:rPr>
        <w:sz w:val="18"/>
        <w:szCs w:val="18"/>
      </w:rPr>
      <w:t>___________________________________________________</w:t>
    </w:r>
    <w:r>
      <w:rPr>
        <w:sz w:val="18"/>
        <w:szCs w:val="18"/>
      </w:rPr>
      <w:t>____________</w:t>
    </w:r>
    <w:r w:rsidRPr="003B7D7A">
      <w:rPr>
        <w:sz w:val="18"/>
        <w:szCs w:val="18"/>
      </w:rPr>
      <w:t>_________________________________________________</w:t>
    </w:r>
  </w:p>
  <w:p w14:paraId="09228EF0" w14:textId="4E23E338" w:rsidR="00872CE6" w:rsidRPr="003B7D7A" w:rsidRDefault="00872CE6" w:rsidP="003B7D7A">
    <w:pPr>
      <w:ind w:left="-284" w:hanging="283"/>
      <w:rPr>
        <w:sz w:val="18"/>
        <w:szCs w:val="18"/>
      </w:rPr>
    </w:pPr>
  </w:p>
  <w:p w14:paraId="0DD231FB" w14:textId="77777777" w:rsidR="00872CE6" w:rsidRPr="003B7D7A" w:rsidRDefault="00872CE6" w:rsidP="003E56F5">
    <w:pPr>
      <w:ind w:left="-567"/>
      <w:jc w:val="center"/>
      <w:rPr>
        <w:sz w:val="18"/>
        <w:szCs w:val="18"/>
      </w:rPr>
    </w:pPr>
    <w:hyperlink r:id="rId1" w:history="1">
      <w:r w:rsidRPr="003B7D7A">
        <w:rPr>
          <w:rStyle w:val="Hyperlink"/>
          <w:sz w:val="18"/>
          <w:szCs w:val="18"/>
        </w:rPr>
        <w:t>infrastructure.gov.au</w:t>
      </w:r>
    </w:hyperlink>
    <w:r w:rsidRPr="003B7D7A">
      <w:rPr>
        <w:sz w:val="18"/>
        <w:szCs w:val="18"/>
      </w:rPr>
      <w:t xml:space="preserve"> | </w:t>
    </w:r>
    <w:hyperlink r:id="rId2" w:history="1">
      <w:r w:rsidRPr="003B7D7A">
        <w:rPr>
          <w:rStyle w:val="Hyperlink"/>
          <w:sz w:val="18"/>
          <w:szCs w:val="18"/>
        </w:rPr>
        <w:t>communications.gov.au</w:t>
      </w:r>
    </w:hyperlink>
    <w:r w:rsidRPr="003B7D7A">
      <w:rPr>
        <w:sz w:val="18"/>
        <w:szCs w:val="18"/>
      </w:rPr>
      <w:t xml:space="preserve"> | </w:t>
    </w:r>
    <w:hyperlink r:id="rId3" w:history="1">
      <w:r w:rsidRPr="003B7D7A">
        <w:rPr>
          <w:rStyle w:val="Hyperlink"/>
          <w:sz w:val="18"/>
          <w:szCs w:val="18"/>
        </w:rPr>
        <w:t>arts.gov.au</w:t>
      </w:r>
    </w:hyperlink>
  </w:p>
  <w:p w14:paraId="53D424C7" w14:textId="77777777" w:rsidR="00872CE6" w:rsidRPr="003E56F5" w:rsidRDefault="00872CE6" w:rsidP="003E56F5">
    <w:pPr>
      <w:spacing w:after="0"/>
      <w:ind w:left="-1418"/>
      <w:rPr>
        <w:sz w:val="20"/>
        <w:szCs w:val="20"/>
      </w:rPr>
    </w:pPr>
    <w:r w:rsidRPr="003E56F5">
      <w:rPr>
        <w:noProof/>
        <w:sz w:val="20"/>
        <w:szCs w:val="20"/>
        <w:lang w:eastAsia="en-AU"/>
      </w:rPr>
      <mc:AlternateContent>
        <mc:Choice Requires="wps">
          <w:drawing>
            <wp:inline distT="0" distB="0" distL="0" distR="0" wp14:anchorId="13A3E331" wp14:editId="114F93BD">
              <wp:extent cx="7582535" cy="238760"/>
              <wp:effectExtent l="0" t="0" r="0" b="6350"/>
              <wp:docPr id="34" name="Rectangle 34"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2535" cy="238760"/>
                      </a:xfrm>
                      <a:prstGeom prst="rect">
                        <a:avLst/>
                      </a:prstGeom>
                      <a:solidFill>
                        <a:schemeClr val="accent3">
                          <a:lumMod val="20000"/>
                          <a:lumOff val="8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0F85E053" id="Rectangle 34" o:spid="_x0000_s1026" alt="decorative" style="width:597.05pt;height:1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K+rAIAAFEFAAAOAAAAZHJzL2Uyb0RvYy54bWysVNuO0zAQfUfiHyy/d3Npeos2Xe2FIqQF&#10;Vix8gGs7jYVjh7HbdBfx74ydtnThBSFenMzYnjnn+NiXV/tWk50Ep6ypaHaRUiINt0KZTUW/fF6N&#10;5pQ4z4xg2hpZ0Sfp6NXy9avLvitlbhurhQSCRYwr+66ijfddmSSON7Jl7sJ20uBkbaFlHkPYJAJY&#10;j9VbneRpOk16C6IDy6VzmL0bJuky1q9ryf3HunbSE11RxObjCHFchzFZXrJyA6xrFD/AYP+AomXK&#10;YNNTqTvmGdmC+qNUqzhYZ2t/wW2b2LpWXEYOyCZLf2Pz2LBORi4ojutOMrn/V5Z/2D0AUaKi44IS&#10;w1o8o0+oGjMbLUnICek4CiYkt8C82smgWd+5Erc+dg8QWLvu3vKvjhh72+BOeQ1g+0YygUizsD55&#10;sSEEDreSdf/eCuzItt5G+fY1tKEgCkP28ZSeTqck955wTM4m83wynlDCcS4fz2fTeIwJK4+7O3D+&#10;rbQtCT8VBeQTq7PdvfMBDSuPSyJ6q5VYKa1jEJwnbzWQHUPPMM6l8eO4XW9bhDvk0XvpwT2YRo8N&#10;6fkxjS2ih0Ol2NCdN9EmtDI2NB3wDBmkiAjDXCAb/fN9keVFepMvRqvpfDYqVsVktJil81GaLW4W&#10;07RYFHerHwFfVpSNEkKae2Xk0ctZ8XdeOdyqwYXRzaTHs8tnyDLKcg7fwWZ9UigwHqQInM+Xtcrj&#10;3daqrWjU5aBX8MUbI5A3Kz1TevhPXuKPmqEIx2+UJbooGGcw4NqKJzQRWDxjvNv4CuFPY+GZkh5v&#10;dEXdty0DSYl+Z9CIi6wowhMQg2IyyzGA85n1+QwzHEtVlHugZAhu/fBwbDtQmwZ7ZVEaY6/RvrWK&#10;zgrWHnAh8hDgvY0cDm9MeBjO47jq10u4/AkAAP//AwBQSwMEFAAGAAgAAAAhAIwjFczeAAAABQEA&#10;AA8AAABkcnMvZG93bnJldi54bWxMj8FqwzAQRO+F/IPYQG+N7DTErWs5pIHcQqFpC85Nsba2ibQy&#10;luLY/foqubSXhWGGmbfZajCa9di5xpKAeBYBQyqtaqgS8PmxfXgC5rwkJbUlFDCig1U+uctkquyF&#10;3rHf+4qFEnKpFFB736acu7JGI93MtkjB+7adkT7IruKqk5dQbjSfR9GSG9lQWKhli5say9P+bARs&#10;kvVYJItd8dWXh13x+rYdDz9aiPvpsH4B5nHwf2G44gd0yAPT0Z5JOaYFhEf87V69+HkRAzsKeEyW&#10;wPOM/6fPfwEAAP//AwBQSwECLQAUAAYACAAAACEAtoM4kv4AAADhAQAAEwAAAAAAAAAAAAAAAAAA&#10;AAAAW0NvbnRlbnRfVHlwZXNdLnhtbFBLAQItABQABgAIAAAAIQA4/SH/1gAAAJQBAAALAAAAAAAA&#10;AAAAAAAAAC8BAABfcmVscy8ucmVsc1BLAQItABQABgAIAAAAIQBhjSK+rAIAAFEFAAAOAAAAAAAA&#10;AAAAAAAAAC4CAABkcnMvZTJvRG9jLnhtbFBLAQItABQABgAIAAAAIQCMIxXM3gAAAAUBAAAPAAAA&#10;AAAAAAAAAAAAAAYFAABkcnMvZG93bnJldi54bWxQSwUGAAAAAAQABADzAAAAEQYAAAAA&#10;" fillcolor="#ededed [662]"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51D8E" w14:textId="77777777" w:rsidR="00872CE6" w:rsidRDefault="00872CE6" w:rsidP="00FC413F">
      <w:pPr>
        <w:spacing w:after="0"/>
      </w:pPr>
      <w:r>
        <w:separator/>
      </w:r>
    </w:p>
  </w:footnote>
  <w:footnote w:type="continuationSeparator" w:id="0">
    <w:p w14:paraId="7316BCAA" w14:textId="77777777" w:rsidR="00872CE6" w:rsidRDefault="00872CE6" w:rsidP="00FC413F">
      <w:pPr>
        <w:spacing w:after="0"/>
      </w:pPr>
      <w:r>
        <w:continuationSeparator/>
      </w:r>
    </w:p>
  </w:footnote>
  <w:footnote w:type="continuationNotice" w:id="1">
    <w:p w14:paraId="185CB964" w14:textId="77777777" w:rsidR="00872CE6" w:rsidRDefault="00872CE6">
      <w:pPr>
        <w:spacing w:after="0"/>
      </w:pPr>
    </w:p>
  </w:footnote>
  <w:footnote w:id="2">
    <w:p w14:paraId="13A49BE5" w14:textId="740AB7D0" w:rsidR="00872CE6" w:rsidRDefault="00872CE6">
      <w:pPr>
        <w:pStyle w:val="FootnoteText"/>
      </w:pPr>
      <w:r>
        <w:rPr>
          <w:rStyle w:val="FootnoteReference"/>
        </w:rPr>
        <w:footnoteRef/>
      </w:r>
      <w:r>
        <w:t xml:space="preserve"> </w:t>
      </w:r>
      <w:hyperlink r:id="rId1" w:history="1">
        <w:r w:rsidRPr="005135FC">
          <w:rPr>
            <w:color w:val="0000FF"/>
            <w:u w:val="single"/>
          </w:rPr>
          <w:t>Disability Statistics · Resources · Australian Network on Disability (and.org.au)</w:t>
        </w:r>
      </w:hyperlink>
    </w:p>
  </w:footnote>
  <w:footnote w:id="3">
    <w:p w14:paraId="6087FBD4" w14:textId="423BC5D9" w:rsidR="00872CE6" w:rsidRPr="005135FC" w:rsidRDefault="00872CE6" w:rsidP="00F43C35">
      <w:pPr>
        <w:pStyle w:val="FootnoteText"/>
        <w:ind w:left="284" w:hanging="284"/>
      </w:pPr>
      <w:r w:rsidRPr="005135FC">
        <w:rPr>
          <w:rStyle w:val="FootnoteReference"/>
        </w:rPr>
        <w:footnoteRef/>
      </w:r>
      <w:r w:rsidRPr="005135FC">
        <w:t xml:space="preserve"> </w:t>
      </w:r>
      <w:hyperlink r:id="rId2" w:history="1">
        <w:r w:rsidRPr="005135FC">
          <w:rPr>
            <w:color w:val="0000FF"/>
            <w:u w:val="single"/>
          </w:rPr>
          <w:t>Improving captioning regulation | Department of Infrastructure, Transport, Regional Development and Communications</w:t>
        </w:r>
      </w:hyperlink>
    </w:p>
  </w:footnote>
  <w:footnote w:id="4">
    <w:p w14:paraId="312559EA" w14:textId="42D1199E" w:rsidR="00872CE6" w:rsidRDefault="00872CE6" w:rsidP="00F43C35">
      <w:pPr>
        <w:pStyle w:val="FootnoteText"/>
        <w:ind w:left="284" w:hanging="284"/>
      </w:pPr>
      <w:r w:rsidRPr="005135FC">
        <w:rPr>
          <w:rStyle w:val="FootnoteReference"/>
        </w:rPr>
        <w:footnoteRef/>
      </w:r>
      <w:r w:rsidRPr="005135FC">
        <w:t xml:space="preserve"> </w:t>
      </w:r>
      <w:hyperlink r:id="rId3" w:history="1">
        <w:r w:rsidRPr="005135FC">
          <w:rPr>
            <w:color w:val="0000FF"/>
            <w:u w:val="single"/>
          </w:rPr>
          <w:t>ACMA-captioning-report_April2017-pdf.pdf</w:t>
        </w:r>
      </w:hyperlink>
    </w:p>
  </w:footnote>
  <w:footnote w:id="5">
    <w:p w14:paraId="2032D7DB" w14:textId="1EC3265E" w:rsidR="00872CE6" w:rsidRPr="005135FC" w:rsidRDefault="00872CE6" w:rsidP="00F43C35">
      <w:pPr>
        <w:pStyle w:val="FootnoteText"/>
        <w:ind w:left="284" w:hanging="284"/>
      </w:pPr>
      <w:r>
        <w:rPr>
          <w:rStyle w:val="FootnoteReference"/>
        </w:rPr>
        <w:footnoteRef/>
      </w:r>
      <w:r>
        <w:t xml:space="preserve"> </w:t>
      </w:r>
      <w:hyperlink r:id="rId4" w:history="1">
        <w:r w:rsidRPr="005135FC">
          <w:rPr>
            <w:color w:val="0000FF"/>
            <w:u w:val="single"/>
          </w:rPr>
          <w:t>Broadcasting Legislation Amendment (2021 Measures No. 1) Bill 2021</w:t>
        </w:r>
        <w:r>
          <w:rPr>
            <w:color w:val="0000FF"/>
            <w:u w:val="single"/>
          </w:rPr>
          <w:t>—</w:t>
        </w:r>
        <w:r w:rsidRPr="005135FC">
          <w:rPr>
            <w:color w:val="0000FF"/>
            <w:u w:val="single"/>
          </w:rPr>
          <w:t>Parliament of Australia (aph.gov.au)</w:t>
        </w:r>
      </w:hyperlink>
    </w:p>
  </w:footnote>
  <w:footnote w:id="6">
    <w:p w14:paraId="47763FA6" w14:textId="20B5CBFB" w:rsidR="00872CE6" w:rsidRPr="005135FC" w:rsidRDefault="00872CE6">
      <w:pPr>
        <w:pStyle w:val="FootnoteText"/>
      </w:pPr>
      <w:r>
        <w:rPr>
          <w:rStyle w:val="FootnoteReference"/>
        </w:rPr>
        <w:footnoteRef/>
      </w:r>
      <w:r>
        <w:t xml:space="preserve"> </w:t>
      </w:r>
      <w:hyperlink r:id="rId5" w:history="1">
        <w:r w:rsidRPr="005135FC">
          <w:rPr>
            <w:color w:val="0000FF"/>
            <w:u w:val="single"/>
          </w:rPr>
          <w:t>Australian Subscription Television and Radio Association (ASTRA).pdf (communications.gov.au)</w:t>
        </w:r>
      </w:hyperlink>
      <w:r w:rsidRPr="005135FC">
        <w:t xml:space="preserve"> </w:t>
      </w:r>
    </w:p>
  </w:footnote>
  <w:footnote w:id="7">
    <w:p w14:paraId="6481B8B0" w14:textId="0599BE4B" w:rsidR="00872CE6" w:rsidRDefault="00872CE6" w:rsidP="007152A5">
      <w:pPr>
        <w:pStyle w:val="FootnoteText"/>
      </w:pPr>
      <w:r>
        <w:rPr>
          <w:rStyle w:val="FootnoteReference"/>
        </w:rPr>
        <w:footnoteRef/>
      </w:r>
      <w:r>
        <w:t xml:space="preserve"> </w:t>
      </w:r>
      <w:hyperlink r:id="rId6" w:history="1">
        <w:r w:rsidRPr="005135FC">
          <w:rPr>
            <w:color w:val="0000FF"/>
            <w:u w:val="single"/>
          </w:rPr>
          <w:t>Australian Subscription Television and Radio Association (ASTRA).pdf (communications.gov.au)</w:t>
        </w:r>
      </w:hyperlink>
      <w:r>
        <w:rPr>
          <w:color w:val="0000FF"/>
          <w:u w:val="single"/>
        </w:rPr>
        <w:t>, p. 13</w:t>
      </w:r>
    </w:p>
  </w:footnote>
  <w:footnote w:id="8">
    <w:p w14:paraId="5F971A2B" w14:textId="13C1058C" w:rsidR="00872CE6" w:rsidRPr="001A6A67" w:rsidRDefault="00872CE6" w:rsidP="007152A5">
      <w:pPr>
        <w:pStyle w:val="FootnoteText"/>
      </w:pPr>
      <w:r>
        <w:rPr>
          <w:rStyle w:val="FootnoteReference"/>
        </w:rPr>
        <w:footnoteRef/>
      </w:r>
      <w:r>
        <w:t xml:space="preserve"> </w:t>
      </w:r>
      <w:hyperlink r:id="rId7" w:history="1">
        <w:r>
          <w:rPr>
            <w:rStyle w:val="Hyperlink"/>
          </w:rPr>
          <w:t>Compliance with TV content standards | ACMA</w:t>
        </w:r>
      </w:hyperlink>
    </w:p>
  </w:footnote>
  <w:footnote w:id="9">
    <w:p w14:paraId="2B8DE220" w14:textId="10B3F896" w:rsidR="00872CE6" w:rsidRDefault="00872CE6">
      <w:pPr>
        <w:pStyle w:val="FootnoteText"/>
      </w:pPr>
      <w:r w:rsidRPr="005135FC">
        <w:rPr>
          <w:rStyle w:val="FootnoteReference"/>
        </w:rPr>
        <w:footnoteRef/>
      </w:r>
      <w:r w:rsidRPr="005135FC">
        <w:t xml:space="preserve"> </w:t>
      </w:r>
      <w:hyperlink r:id="rId8" w:history="1">
        <w:r w:rsidRPr="005135FC">
          <w:rPr>
            <w:color w:val="0000FF"/>
            <w:u w:val="single"/>
          </w:rPr>
          <w:t>Outlook | Entertainment &amp; Media | PwC Australia</w:t>
        </w:r>
      </w:hyperlink>
    </w:p>
  </w:footnote>
  <w:footnote w:id="10">
    <w:p w14:paraId="3BA2EE88" w14:textId="77777777" w:rsidR="00872CE6" w:rsidRDefault="00872CE6" w:rsidP="00433086">
      <w:pPr>
        <w:pStyle w:val="FootnoteText"/>
      </w:pPr>
      <w:r>
        <w:rPr>
          <w:rStyle w:val="FootnoteReference"/>
        </w:rPr>
        <w:footnoteRef/>
      </w:r>
      <w:r>
        <w:t xml:space="preserve"> Quantified in terms of Compound Annual Growth Rate (CAGR)</w:t>
      </w:r>
    </w:p>
  </w:footnote>
  <w:footnote w:id="11">
    <w:p w14:paraId="430D9360" w14:textId="586B74E2" w:rsidR="00872CE6" w:rsidRPr="00F63DC2" w:rsidRDefault="00872CE6">
      <w:pPr>
        <w:pStyle w:val="FootnoteText"/>
      </w:pPr>
      <w:r>
        <w:rPr>
          <w:rStyle w:val="FootnoteReference"/>
        </w:rPr>
        <w:footnoteRef/>
      </w:r>
      <w:r>
        <w:t xml:space="preserve"> </w:t>
      </w:r>
      <w:hyperlink r:id="rId9" w:history="1">
        <w:r w:rsidRPr="00F63DC2">
          <w:rPr>
            <w:color w:val="0000FF"/>
            <w:u w:val="single"/>
          </w:rPr>
          <w:t>TV advertising outperforms market recording growth in first half of FY21</w:t>
        </w:r>
        <w:r>
          <w:rPr>
            <w:color w:val="0000FF"/>
            <w:u w:val="single"/>
          </w:rPr>
          <w:t>—</w:t>
        </w:r>
        <w:proofErr w:type="spellStart"/>
        <w:r w:rsidRPr="00F63DC2">
          <w:rPr>
            <w:color w:val="0000FF"/>
            <w:u w:val="single"/>
          </w:rPr>
          <w:t>ThinkTV</w:t>
        </w:r>
        <w:proofErr w:type="spellEnd"/>
      </w:hyperlink>
    </w:p>
  </w:footnote>
  <w:footnote w:id="12">
    <w:p w14:paraId="428C58E7" w14:textId="03BFF27F" w:rsidR="00872CE6" w:rsidRPr="00FF3BDE" w:rsidRDefault="00872CE6">
      <w:pPr>
        <w:pStyle w:val="FootnoteText"/>
      </w:pPr>
      <w:r>
        <w:rPr>
          <w:rStyle w:val="FootnoteReference"/>
        </w:rPr>
        <w:footnoteRef/>
      </w:r>
      <w:r>
        <w:t xml:space="preserve"> </w:t>
      </w:r>
      <w:hyperlink r:id="rId10" w:history="1">
        <w:r w:rsidRPr="00FF3BDE">
          <w:rPr>
            <w:color w:val="0000FF"/>
            <w:u w:val="single"/>
          </w:rPr>
          <w:t>Submissions</w:t>
        </w:r>
        <w:r>
          <w:rPr>
            <w:color w:val="0000FF"/>
            <w:u w:val="single"/>
          </w:rPr>
          <w:t>—</w:t>
        </w:r>
        <w:r w:rsidRPr="00FF3BDE">
          <w:rPr>
            <w:color w:val="0000FF"/>
            <w:u w:val="single"/>
          </w:rPr>
          <w:t>Parliament of Australia (aph.gov.au)</w:t>
        </w:r>
      </w:hyperlink>
      <w:r w:rsidRPr="00FF3BDE">
        <w:t xml:space="preserve"> , Foxtel submission to the Senate Environment and Communications References Committee Inquiry into the Broadcasting Legislation Amendment (2021 Measures No. 1) Bill 2021, p.9</w:t>
      </w:r>
    </w:p>
  </w:footnote>
  <w:footnote w:id="13">
    <w:p w14:paraId="6CA1C813" w14:textId="0713170B" w:rsidR="00872CE6" w:rsidRDefault="00872CE6">
      <w:pPr>
        <w:pStyle w:val="FootnoteText"/>
      </w:pPr>
      <w:r>
        <w:rPr>
          <w:rStyle w:val="FootnoteReference"/>
        </w:rPr>
        <w:footnoteRef/>
      </w:r>
      <w:r>
        <w:t xml:space="preserve"> The provisions for exemption and target reduction orders relating to unjustifiable hardship are set out in the BSA at sections 130ZUA for FTA broadcasters and 130ZY for STV licensees respectively.</w:t>
      </w:r>
    </w:p>
  </w:footnote>
  <w:footnote w:id="14">
    <w:p w14:paraId="601A6CF9" w14:textId="23A50248" w:rsidR="00872CE6" w:rsidRPr="00F63DC2" w:rsidRDefault="00872CE6" w:rsidP="00A35CF4">
      <w:pPr>
        <w:pStyle w:val="FootnoteText"/>
      </w:pPr>
      <w:r>
        <w:rPr>
          <w:rStyle w:val="FootnoteReference"/>
        </w:rPr>
        <w:footnoteRef/>
      </w:r>
      <w:r>
        <w:t xml:space="preserve"> </w:t>
      </w:r>
      <w:hyperlink r:id="rId11" w:history="1">
        <w:r w:rsidRPr="00F63DC2">
          <w:rPr>
            <w:color w:val="0000FF"/>
            <w:u w:val="single"/>
          </w:rPr>
          <w:t>ACMA-captioning-report_April2017-pdf.pdf</w:t>
        </w:r>
      </w:hyperlink>
      <w:r w:rsidRPr="00F63DC2">
        <w:t>, p. 17</w:t>
      </w:r>
    </w:p>
  </w:footnote>
  <w:footnote w:id="15">
    <w:p w14:paraId="70D367F1" w14:textId="04F303FD" w:rsidR="00872CE6" w:rsidRPr="00F63DC2" w:rsidRDefault="00872CE6" w:rsidP="00A35CF4">
      <w:pPr>
        <w:pStyle w:val="FootnoteText"/>
      </w:pPr>
      <w:r w:rsidRPr="00F63DC2">
        <w:rPr>
          <w:rStyle w:val="FootnoteReference"/>
        </w:rPr>
        <w:footnoteRef/>
      </w:r>
      <w:r w:rsidRPr="00F63DC2">
        <w:t xml:space="preserve"> </w:t>
      </w:r>
      <w:hyperlink r:id="rId12" w:history="1">
        <w:r w:rsidRPr="00F63DC2">
          <w:rPr>
            <w:color w:val="0000FF"/>
            <w:u w:val="single"/>
          </w:rPr>
          <w:t>ACMA-captioning-report_April2017-pdf.pdf</w:t>
        </w:r>
      </w:hyperlink>
      <w:r w:rsidRPr="00F63DC2">
        <w:t>, p. 16</w:t>
      </w:r>
    </w:p>
  </w:footnote>
  <w:footnote w:id="16">
    <w:p w14:paraId="302F7114" w14:textId="3B1872E6" w:rsidR="00872CE6" w:rsidRPr="00F63DC2" w:rsidRDefault="00872CE6" w:rsidP="007B6C82">
      <w:pPr>
        <w:pStyle w:val="FootnoteText"/>
        <w:ind w:left="142" w:hanging="142"/>
      </w:pPr>
      <w:r w:rsidRPr="00F63DC2">
        <w:rPr>
          <w:rStyle w:val="FootnoteReference"/>
        </w:rPr>
        <w:footnoteRef/>
      </w:r>
      <w:r w:rsidRPr="00F63DC2">
        <w:t xml:space="preserve"> </w:t>
      </w:r>
      <w:hyperlink r:id="rId13" w:history="1">
        <w:r w:rsidRPr="00F63DC2">
          <w:rPr>
            <w:color w:val="0000FF"/>
            <w:u w:val="single"/>
          </w:rPr>
          <w:t>Microsoft Word</w:t>
        </w:r>
        <w:r>
          <w:rPr>
            <w:color w:val="0000FF"/>
            <w:u w:val="single"/>
          </w:rPr>
          <w:t>—</w:t>
        </w:r>
        <w:r w:rsidRPr="00F63DC2">
          <w:rPr>
            <w:color w:val="0000FF"/>
            <w:u w:val="single"/>
          </w:rPr>
          <w:t>368981.docx (aph.gov.au)</w:t>
        </w:r>
      </w:hyperlink>
      <w:r w:rsidRPr="00F63DC2">
        <w:rPr>
          <w:i/>
        </w:rPr>
        <w:t xml:space="preserve">Broadcasting Services Amendment (Improved Access to Television Services) Bill 2012; </w:t>
      </w:r>
      <w:r w:rsidRPr="00F63DC2">
        <w:t>Explanatory Memorandum p. 28</w:t>
      </w:r>
    </w:p>
  </w:footnote>
  <w:footnote w:id="17">
    <w:p w14:paraId="2711C9A2" w14:textId="3505F0CD" w:rsidR="00872CE6" w:rsidRPr="00F63DC2" w:rsidRDefault="00872CE6" w:rsidP="00F162CE">
      <w:pPr>
        <w:pStyle w:val="FootnoteText"/>
      </w:pPr>
      <w:r w:rsidRPr="00F63DC2">
        <w:rPr>
          <w:rStyle w:val="FootnoteReference"/>
        </w:rPr>
        <w:footnoteRef/>
      </w:r>
      <w:r>
        <w:t xml:space="preserve"> </w:t>
      </w:r>
      <w:hyperlink r:id="rId14" w:history="1">
        <w:r>
          <w:rPr>
            <w:rStyle w:val="Hyperlink"/>
          </w:rPr>
          <w:t>Compliance with TV content standards | ACMA</w:t>
        </w:r>
      </w:hyperlink>
    </w:p>
  </w:footnote>
  <w:footnote w:id="18">
    <w:p w14:paraId="7FD138B3" w14:textId="3282DB98" w:rsidR="00872CE6" w:rsidRPr="00F63DC2" w:rsidRDefault="00872CE6" w:rsidP="00A368F6">
      <w:pPr>
        <w:pStyle w:val="FootnoteText"/>
      </w:pPr>
      <w:r w:rsidRPr="00F63DC2">
        <w:rPr>
          <w:rStyle w:val="FootnoteReference"/>
        </w:rPr>
        <w:footnoteRef/>
      </w:r>
      <w:r w:rsidRPr="00F63DC2">
        <w:t xml:space="preserve"> </w:t>
      </w:r>
      <w:hyperlink r:id="rId15" w:history="1">
        <w:r w:rsidRPr="00F63DC2">
          <w:rPr>
            <w:color w:val="0000FF"/>
            <w:u w:val="single"/>
          </w:rPr>
          <w:t>ACMA-captioning-report_April2017-pdf.pdf</w:t>
        </w:r>
      </w:hyperlink>
      <w:r w:rsidRPr="00F63DC2">
        <w:t>, p 10</w:t>
      </w:r>
    </w:p>
  </w:footnote>
  <w:footnote w:id="19">
    <w:p w14:paraId="3E63F89F" w14:textId="77F78A03" w:rsidR="00872CE6" w:rsidRPr="00F63DC2" w:rsidRDefault="00872CE6" w:rsidP="00F162CE">
      <w:pPr>
        <w:pStyle w:val="FootnoteText"/>
      </w:pPr>
      <w:r w:rsidRPr="00F63DC2">
        <w:rPr>
          <w:rStyle w:val="FootnoteReference"/>
        </w:rPr>
        <w:footnoteRef/>
      </w:r>
      <w:r w:rsidRPr="00F63DC2">
        <w:t xml:space="preserve"> </w:t>
      </w:r>
      <w:hyperlink r:id="rId16" w:history="1">
        <w:r w:rsidRPr="00F63DC2">
          <w:rPr>
            <w:color w:val="0000FF"/>
            <w:u w:val="single"/>
          </w:rPr>
          <w:t>Australian Subscription Television and Radio Association (ASTRA).pdf (communications.gov.au)</w:t>
        </w:r>
      </w:hyperlink>
      <w:r w:rsidRPr="00F63DC2">
        <w:t xml:space="preserve"> , p. 11</w:t>
      </w:r>
    </w:p>
  </w:footnote>
  <w:footnote w:id="20">
    <w:p w14:paraId="423E8FB3" w14:textId="0963159C" w:rsidR="00872CE6" w:rsidRDefault="00872CE6">
      <w:pPr>
        <w:pStyle w:val="FootnoteText"/>
      </w:pPr>
      <w:r>
        <w:rPr>
          <w:rStyle w:val="FootnoteReference"/>
        </w:rPr>
        <w:footnoteRef/>
      </w:r>
      <w:r>
        <w:t xml:space="preserve"> Section 130ZX only applies to services provided before 1 July 2022.</w:t>
      </w:r>
    </w:p>
  </w:footnote>
  <w:footnote w:id="21">
    <w:p w14:paraId="3AF6E8B3" w14:textId="09942E94" w:rsidR="00872CE6" w:rsidRPr="00372E77" w:rsidRDefault="00872CE6">
      <w:pPr>
        <w:pStyle w:val="FootnoteText"/>
        <w:rPr>
          <w:i/>
        </w:rPr>
      </w:pPr>
      <w:r>
        <w:rPr>
          <w:rStyle w:val="FootnoteReference"/>
        </w:rPr>
        <w:footnoteRef/>
      </w:r>
      <w:r>
        <w:t xml:space="preserve"> </w:t>
      </w:r>
      <w:hyperlink r:id="rId17" w:history="1">
        <w:r w:rsidRPr="005135FC">
          <w:rPr>
            <w:color w:val="0000FF"/>
            <w:u w:val="single"/>
          </w:rPr>
          <w:t>Australian Subscription Television and Radio Association (ASTRA).pdf (communications.gov.au)</w:t>
        </w:r>
      </w:hyperlink>
      <w:r w:rsidRPr="005135FC">
        <w:t xml:space="preserve"> </w:t>
      </w:r>
      <w:r>
        <w:t>p.14-16</w:t>
      </w:r>
    </w:p>
  </w:footnote>
  <w:footnote w:id="22">
    <w:p w14:paraId="62ADD865" w14:textId="40A9C9CF" w:rsidR="00872CE6" w:rsidRPr="00111475" w:rsidRDefault="00872CE6">
      <w:pPr>
        <w:pStyle w:val="FootnoteText"/>
      </w:pPr>
      <w:r>
        <w:rPr>
          <w:rStyle w:val="FootnoteReference"/>
        </w:rPr>
        <w:footnoteRef/>
      </w:r>
      <w:r>
        <w:t xml:space="preserve"> </w:t>
      </w:r>
      <w:hyperlink r:id="rId18" w:history="1">
        <w:r w:rsidRPr="00B87DA2">
          <w:rPr>
            <w:color w:val="0000FF"/>
            <w:u w:val="single"/>
          </w:rPr>
          <w:t>353 Sky Racing1 | ACMA</w:t>
        </w:r>
      </w:hyperlink>
      <w:r>
        <w:rPr>
          <w:sz w:val="22"/>
          <w:szCs w:val="22"/>
        </w:rPr>
        <w:t xml:space="preserve"> </w:t>
      </w:r>
      <w:r w:rsidRPr="00111475">
        <w:t>Statement of reasons for the decision to make the exemption order STV/EO-00353, ACMA 22 June, 2017</w:t>
      </w:r>
    </w:p>
  </w:footnote>
  <w:footnote w:id="23">
    <w:p w14:paraId="3030373C" w14:textId="0BFBB432" w:rsidR="00872CE6" w:rsidRDefault="00872CE6">
      <w:pPr>
        <w:pStyle w:val="FootnoteText"/>
      </w:pPr>
      <w:r>
        <w:rPr>
          <w:rStyle w:val="FootnoteReference"/>
        </w:rPr>
        <w:footnoteRef/>
      </w:r>
      <w:r>
        <w:t xml:space="preserve"> </w:t>
      </w:r>
      <w:hyperlink r:id="rId19" w:history="1">
        <w:r w:rsidRPr="00BE6C8C">
          <w:rPr>
            <w:color w:val="0000FF"/>
            <w:u w:val="single"/>
          </w:rPr>
          <w:t>Improving captioning regulation | Department of Infrastructure, Transport, Regional Development and Communications</w:t>
        </w:r>
      </w:hyperlink>
      <w:r w:rsidRPr="00BE6C8C">
        <w:t>. Policy Consultation paper,</w:t>
      </w:r>
      <w:r>
        <w:t xml:space="preserve"> p. 22-23.</w:t>
      </w:r>
    </w:p>
  </w:footnote>
  <w:footnote w:id="24">
    <w:p w14:paraId="64384346" w14:textId="4A62CD93" w:rsidR="00872CE6" w:rsidRPr="00213E8A" w:rsidRDefault="00872CE6">
      <w:pPr>
        <w:pStyle w:val="FootnoteText"/>
      </w:pPr>
      <w:r w:rsidRPr="00213E8A">
        <w:rPr>
          <w:rStyle w:val="FootnoteReference"/>
        </w:rPr>
        <w:footnoteRef/>
      </w:r>
      <w:r w:rsidRPr="00213E8A">
        <w:t xml:space="preserve"> </w:t>
      </w:r>
      <w:hyperlink r:id="rId20" w:history="1">
        <w:r w:rsidRPr="00213E8A">
          <w:rPr>
            <w:color w:val="0000FF"/>
            <w:u w:val="single"/>
          </w:rPr>
          <w:t>tv-access-services-code.pdf (ofcom.org.uk)</w:t>
        </w:r>
      </w:hyperlink>
      <w:r w:rsidRPr="00213E8A">
        <w:t>, clause 5.4</w:t>
      </w:r>
    </w:p>
  </w:footnote>
  <w:footnote w:id="25">
    <w:p w14:paraId="47E83AC4" w14:textId="77777777" w:rsidR="00872CE6" w:rsidRDefault="00872CE6" w:rsidP="00B37F59">
      <w:pPr>
        <w:pStyle w:val="FootnoteText"/>
      </w:pPr>
      <w:r>
        <w:rPr>
          <w:rStyle w:val="FootnoteReference"/>
        </w:rPr>
        <w:footnoteRef/>
      </w:r>
      <w:r>
        <w:t xml:space="preserve"> http://www.oztam.com.au</w:t>
      </w:r>
    </w:p>
  </w:footnote>
  <w:footnote w:id="26">
    <w:p w14:paraId="5EF35D1D" w14:textId="3989E574" w:rsidR="00872CE6" w:rsidRPr="00213E8A" w:rsidRDefault="00872CE6" w:rsidP="007B6C82">
      <w:pPr>
        <w:pStyle w:val="FootnoteText"/>
        <w:ind w:left="142" w:hanging="142"/>
      </w:pPr>
      <w:r w:rsidRPr="00213E8A">
        <w:rPr>
          <w:rStyle w:val="FootnoteReference"/>
        </w:rPr>
        <w:footnoteRef/>
      </w:r>
      <w:r w:rsidRPr="00213E8A">
        <w:t xml:space="preserve"> Noting that low audience share is often cited as a factor in applications for exemptions and target reduction orders on the basis of unjustifiable hardship.</w:t>
      </w:r>
    </w:p>
  </w:footnote>
  <w:footnote w:id="27">
    <w:p w14:paraId="7420E665" w14:textId="05EB034E" w:rsidR="00872CE6" w:rsidRPr="00213E8A" w:rsidRDefault="00872CE6" w:rsidP="007B6C82">
      <w:pPr>
        <w:pStyle w:val="FootnoteText"/>
        <w:ind w:left="142" w:hanging="142"/>
      </w:pPr>
      <w:r w:rsidRPr="00213E8A">
        <w:rPr>
          <w:rStyle w:val="FootnoteReference"/>
        </w:rPr>
        <w:footnoteRef/>
      </w:r>
      <w:r w:rsidRPr="00213E8A">
        <w:t xml:space="preserve"> </w:t>
      </w:r>
      <w:hyperlink r:id="rId21" w:history="1">
        <w:r w:rsidRPr="00213E8A">
          <w:rPr>
            <w:color w:val="0000FF"/>
            <w:u w:val="single"/>
          </w:rPr>
          <w:t>ACMA-captioning-report_April2017-pdf.pdf</w:t>
        </w:r>
      </w:hyperlink>
      <w:r w:rsidRPr="00213E8A">
        <w:t>,</w:t>
      </w:r>
      <w:r>
        <w:t xml:space="preserve"> </w:t>
      </w:r>
      <w:r w:rsidRPr="00213E8A">
        <w:t xml:space="preserve">p.11 </w:t>
      </w:r>
    </w:p>
  </w:footnote>
  <w:footnote w:id="28">
    <w:p w14:paraId="68322AEF" w14:textId="7B66960C" w:rsidR="00872CE6" w:rsidRPr="00D87C6F" w:rsidRDefault="00872CE6" w:rsidP="007B6C82">
      <w:pPr>
        <w:pStyle w:val="FootnoteText"/>
        <w:ind w:left="142" w:hanging="142"/>
      </w:pPr>
      <w:r>
        <w:rPr>
          <w:rStyle w:val="FootnoteReference"/>
        </w:rPr>
        <w:footnoteRef/>
      </w:r>
      <w:r>
        <w:t xml:space="preserve"> </w:t>
      </w:r>
      <w:hyperlink r:id="rId22" w:history="1">
        <w:r w:rsidRPr="00D87C6F">
          <w:rPr>
            <w:color w:val="0000FF"/>
            <w:u w:val="single"/>
          </w:rPr>
          <w:t>Untitled (communications.gov.au)</w:t>
        </w:r>
      </w:hyperlink>
      <w:r w:rsidRPr="00D87C6F">
        <w:t xml:space="preserve"> Deaf Australia</w:t>
      </w:r>
      <w:r>
        <w:t>—</w:t>
      </w:r>
      <w:r w:rsidRPr="00D87C6F">
        <w:t>Submission to Department of Communications and the Arts, p. 6</w:t>
      </w:r>
    </w:p>
  </w:footnote>
  <w:footnote w:id="29">
    <w:p w14:paraId="67A5F008" w14:textId="696B963B" w:rsidR="00872CE6" w:rsidRPr="00D87C6F" w:rsidRDefault="00872CE6" w:rsidP="007B6C82">
      <w:pPr>
        <w:pStyle w:val="FootnoteText"/>
        <w:ind w:left="142" w:hanging="142"/>
      </w:pPr>
      <w:r w:rsidRPr="00D87C6F">
        <w:rPr>
          <w:rStyle w:val="FootnoteReference"/>
        </w:rPr>
        <w:footnoteRef/>
      </w:r>
      <w:r w:rsidRPr="00D87C6F">
        <w:t xml:space="preserve"> </w:t>
      </w:r>
      <w:hyperlink r:id="rId23" w:history="1">
        <w:r w:rsidRPr="00D87C6F">
          <w:rPr>
            <w:color w:val="0000FF"/>
            <w:u w:val="single"/>
          </w:rPr>
          <w:t>Closed captions (foxtel.com.au)</w:t>
        </w:r>
      </w:hyperlink>
    </w:p>
  </w:footnote>
  <w:footnote w:id="30">
    <w:p w14:paraId="63F6619C" w14:textId="462D7D12" w:rsidR="00872CE6" w:rsidRPr="00D87C6F" w:rsidRDefault="00872CE6" w:rsidP="007B6C82">
      <w:pPr>
        <w:pStyle w:val="FootnoteText"/>
        <w:ind w:left="142" w:hanging="142"/>
      </w:pPr>
      <w:r w:rsidRPr="00D87C6F">
        <w:rPr>
          <w:rStyle w:val="FootnoteReference"/>
        </w:rPr>
        <w:footnoteRef/>
      </w:r>
      <w:r w:rsidRPr="00D87C6F">
        <w:t xml:space="preserve"> </w:t>
      </w:r>
      <w:hyperlink r:id="rId24" w:history="1">
        <w:r w:rsidRPr="00D87C6F">
          <w:rPr>
            <w:color w:val="0000FF"/>
            <w:u w:val="single"/>
          </w:rPr>
          <w:t>Fetch (fetchtv.com.au)</w:t>
        </w:r>
      </w:hyperlink>
      <w:r w:rsidRPr="00D87C6F">
        <w:t xml:space="preserve"> </w:t>
      </w:r>
    </w:p>
  </w:footnote>
  <w:footnote w:id="31">
    <w:p w14:paraId="36452CAC" w14:textId="6F888937" w:rsidR="00872CE6" w:rsidRPr="00D87C6F" w:rsidRDefault="00872CE6">
      <w:pPr>
        <w:pStyle w:val="FootnoteText"/>
      </w:pPr>
      <w:r w:rsidRPr="00D87C6F">
        <w:rPr>
          <w:rStyle w:val="FootnoteReference"/>
        </w:rPr>
        <w:footnoteRef/>
      </w:r>
      <w:r w:rsidRPr="00D87C6F">
        <w:t xml:space="preserve"> </w:t>
      </w:r>
      <w:hyperlink r:id="rId25" w:history="1">
        <w:r w:rsidRPr="00D87C6F">
          <w:rPr>
            <w:color w:val="0000FF"/>
            <w:u w:val="single"/>
          </w:rPr>
          <w:t>Final exemption orders and target reduction orders | ACMA</w:t>
        </w:r>
      </w:hyperlink>
    </w:p>
  </w:footnote>
  <w:footnote w:id="32">
    <w:p w14:paraId="7E0B7D6D" w14:textId="4F19B228" w:rsidR="00872CE6" w:rsidRPr="00D87C6F" w:rsidRDefault="00872CE6" w:rsidP="00F7707B">
      <w:pPr>
        <w:pStyle w:val="FootnoteText"/>
      </w:pPr>
      <w:r w:rsidRPr="00D87C6F">
        <w:rPr>
          <w:rStyle w:val="FootnoteReference"/>
        </w:rPr>
        <w:footnoteRef/>
      </w:r>
      <w:r w:rsidRPr="00D87C6F">
        <w:t xml:space="preserve"> </w:t>
      </w:r>
      <w:hyperlink r:id="rId26" w:history="1">
        <w:r w:rsidRPr="00D87C6F">
          <w:rPr>
            <w:color w:val="0000FF"/>
            <w:u w:val="single"/>
          </w:rPr>
          <w:t>Compliance with TV content standards | ACMA</w:t>
        </w:r>
      </w:hyperlink>
    </w:p>
  </w:footnote>
  <w:footnote w:id="33">
    <w:p w14:paraId="768AC84B" w14:textId="6E29EB60" w:rsidR="00872CE6" w:rsidRPr="00D87C6F" w:rsidRDefault="00872CE6">
      <w:pPr>
        <w:pStyle w:val="FootnoteText"/>
      </w:pPr>
      <w:r w:rsidRPr="00D87C6F">
        <w:rPr>
          <w:rStyle w:val="FootnoteReference"/>
        </w:rPr>
        <w:footnoteRef/>
      </w:r>
      <w:r w:rsidRPr="00D87C6F">
        <w:t xml:space="preserve"> </w:t>
      </w:r>
      <w:hyperlink r:id="rId27" w:history="1">
        <w:r w:rsidRPr="00D87C6F">
          <w:rPr>
            <w:color w:val="0000FF"/>
            <w:u w:val="single"/>
          </w:rPr>
          <w:t>Provide captions on subscription TV | ACMA</w:t>
        </w:r>
      </w:hyperlink>
    </w:p>
  </w:footnote>
  <w:footnote w:id="34">
    <w:p w14:paraId="7E002C3F" w14:textId="12A54592" w:rsidR="00872CE6" w:rsidRPr="00BE6C8C" w:rsidRDefault="00872CE6">
      <w:pPr>
        <w:pStyle w:val="FootnoteText"/>
      </w:pPr>
      <w:r>
        <w:rPr>
          <w:rStyle w:val="FootnoteReference"/>
        </w:rPr>
        <w:footnoteRef/>
      </w:r>
      <w:hyperlink r:id="rId28" w:history="1">
        <w:r w:rsidRPr="00BE6C8C">
          <w:rPr>
            <w:color w:val="0000FF"/>
            <w:u w:val="single"/>
          </w:rPr>
          <w:t>Improving captioning regulation | Department of Infrastructure, Transport, Regional Development and Communications</w:t>
        </w:r>
      </w:hyperlink>
      <w:r w:rsidRPr="00BE6C8C">
        <w:t xml:space="preserve">. Policy Consultation paper, p. 19-22 </w:t>
      </w:r>
    </w:p>
  </w:footnote>
  <w:footnote w:id="35">
    <w:p w14:paraId="68D5B337" w14:textId="5F766759" w:rsidR="00872CE6" w:rsidRPr="003175CF" w:rsidRDefault="00872CE6" w:rsidP="003175CF">
      <w:pPr>
        <w:pStyle w:val="FootnoteText"/>
      </w:pPr>
      <w:r w:rsidRPr="003175CF">
        <w:rPr>
          <w:rStyle w:val="FootnoteReference"/>
          <w:sz w:val="22"/>
        </w:rPr>
        <w:footnoteRef/>
      </w:r>
      <w:r w:rsidRPr="007F23FF">
        <w:rPr>
          <w:rFonts w:cs="Segoe UI"/>
          <w:sz w:val="18"/>
          <w:szCs w:val="18"/>
        </w:rPr>
        <w:t xml:space="preserve"> </w:t>
      </w:r>
      <w:r>
        <w:rPr>
          <w:rFonts w:cs="Segoe UI"/>
          <w:sz w:val="18"/>
          <w:szCs w:val="18"/>
        </w:rPr>
        <w:t xml:space="preserve">The length of the exclusion depends on the day of the service’s </w:t>
      </w:r>
      <w:r w:rsidRPr="007F23FF">
        <w:rPr>
          <w:rFonts w:cs="Segoe UI"/>
          <w:sz w:val="18"/>
          <w:szCs w:val="18"/>
        </w:rPr>
        <w:t xml:space="preserve">commencement. </w:t>
      </w:r>
      <w:r w:rsidRPr="00BB5F6E">
        <w:rPr>
          <w:rFonts w:cs="Segoe UI"/>
          <w:sz w:val="18"/>
          <w:szCs w:val="18"/>
        </w:rPr>
        <w:t>For example</w:t>
      </w:r>
      <w:r>
        <w:rPr>
          <w:rFonts w:cs="Segoe UI"/>
          <w:sz w:val="18"/>
          <w:szCs w:val="18"/>
        </w:rPr>
        <w:t>,</w:t>
      </w:r>
      <w:r w:rsidRPr="00BB5F6E">
        <w:rPr>
          <w:rFonts w:cs="Segoe UI"/>
          <w:sz w:val="18"/>
          <w:szCs w:val="18"/>
        </w:rPr>
        <w:t xml:space="preserve"> if a new service began on 1 January 2020, it would be excluded from the annual captioning targets from 1 January 2020 to 30 June 2021.</w:t>
      </w:r>
      <w:r w:rsidRPr="00BB5F6E">
        <w:t xml:space="preserve"> Depending upon</w:t>
      </w:r>
      <w:r>
        <w:t xml:space="preserve"> the date of commencement</w:t>
      </w:r>
    </w:p>
  </w:footnote>
  <w:footnote w:id="36">
    <w:p w14:paraId="72E24763" w14:textId="299155E7" w:rsidR="00872CE6" w:rsidRPr="003175CF" w:rsidRDefault="00872CE6" w:rsidP="00A368F6">
      <w:pPr>
        <w:pStyle w:val="FootnoteText"/>
        <w:rPr>
          <w:i/>
          <w:sz w:val="18"/>
        </w:rPr>
      </w:pPr>
      <w:r w:rsidRPr="003175CF">
        <w:rPr>
          <w:rStyle w:val="FootnoteReference"/>
        </w:rPr>
        <w:footnoteRef/>
      </w:r>
      <w:r w:rsidRPr="003175CF">
        <w:rPr>
          <w:sz w:val="18"/>
        </w:rPr>
        <w:t xml:space="preserve"> </w:t>
      </w:r>
      <w:hyperlink r:id="rId29" w:history="1">
        <w:r w:rsidRPr="00213E8A">
          <w:rPr>
            <w:color w:val="0000FF"/>
            <w:u w:val="single"/>
          </w:rPr>
          <w:t>ACMA-captioning-report_April2017-pdf.pdf</w:t>
        </w:r>
      </w:hyperlink>
      <w:r w:rsidRPr="003175CF">
        <w:rPr>
          <w:i/>
          <w:sz w:val="18"/>
        </w:rPr>
        <w:t xml:space="preserve">, </w:t>
      </w:r>
      <w:r w:rsidRPr="003175CF">
        <w:rPr>
          <w:sz w:val="18"/>
        </w:rPr>
        <w:t>p.14</w:t>
      </w:r>
    </w:p>
  </w:footnote>
  <w:footnote w:id="37">
    <w:p w14:paraId="6DD987C4" w14:textId="726C2EA0" w:rsidR="00872CE6" w:rsidRPr="003175CF" w:rsidRDefault="00872CE6" w:rsidP="00A368F6">
      <w:pPr>
        <w:pStyle w:val="FootnoteText"/>
        <w:rPr>
          <w:i/>
        </w:rPr>
      </w:pPr>
      <w:r w:rsidRPr="003175CF">
        <w:rPr>
          <w:rStyle w:val="FootnoteReference"/>
          <w:sz w:val="18"/>
        </w:rPr>
        <w:footnoteRef/>
      </w:r>
      <w:r w:rsidRPr="003175CF">
        <w:t xml:space="preserve"> </w:t>
      </w:r>
      <w:hyperlink r:id="rId30" w:history="1">
        <w:r w:rsidRPr="00213E8A">
          <w:rPr>
            <w:color w:val="0000FF"/>
            <w:u w:val="single"/>
          </w:rPr>
          <w:t>ACMA-captioning-report_April2017-pdf.pdf</w:t>
        </w:r>
      </w:hyperlink>
      <w:r w:rsidRPr="003175CF">
        <w:rPr>
          <w:i/>
        </w:rPr>
        <w:t xml:space="preserve">, </w:t>
      </w:r>
      <w:r w:rsidRPr="003175CF">
        <w:t>p.14</w:t>
      </w:r>
    </w:p>
  </w:footnote>
  <w:footnote w:id="38">
    <w:p w14:paraId="506FCBED" w14:textId="10111BE9" w:rsidR="00872CE6" w:rsidRPr="00D87C6F" w:rsidRDefault="00872CE6" w:rsidP="00116D21">
      <w:pPr>
        <w:pStyle w:val="FootnoteText"/>
      </w:pPr>
      <w:r w:rsidRPr="00467AF4">
        <w:rPr>
          <w:rStyle w:val="FootnoteReference"/>
          <w:sz w:val="18"/>
        </w:rPr>
        <w:footnoteRef/>
      </w:r>
      <w:r>
        <w:t xml:space="preserve"> </w:t>
      </w:r>
      <w:hyperlink r:id="rId31" w:history="1">
        <w:r w:rsidRPr="00D87C6F">
          <w:rPr>
            <w:color w:val="0000FF"/>
            <w:u w:val="single"/>
          </w:rPr>
          <w:t>Compliance with TV content standards | ACMA</w:t>
        </w:r>
      </w:hyperlink>
    </w:p>
    <w:p w14:paraId="2BA8CDAB" w14:textId="715DB3B8" w:rsidR="00872CE6" w:rsidRPr="003175CF" w:rsidRDefault="00872CE6" w:rsidP="00467AF4">
      <w:pPr>
        <w:pStyle w:val="FootnoteText"/>
        <w:rPr>
          <w:sz w:val="18"/>
        </w:rPr>
      </w:pPr>
    </w:p>
  </w:footnote>
  <w:footnote w:id="39">
    <w:p w14:paraId="6955EC20" w14:textId="4B4B4F13" w:rsidR="00872CE6" w:rsidRDefault="00872CE6">
      <w:pPr>
        <w:pStyle w:val="FootnoteText"/>
      </w:pPr>
      <w:r>
        <w:rPr>
          <w:rStyle w:val="FootnoteReference"/>
        </w:rPr>
        <w:footnoteRef/>
      </w:r>
      <w:r>
        <w:t xml:space="preserve"> </w:t>
      </w:r>
      <w:hyperlink r:id="rId32" w:history="1">
        <w:r w:rsidRPr="00213E8A">
          <w:rPr>
            <w:color w:val="0000FF"/>
            <w:u w:val="single"/>
          </w:rPr>
          <w:t>ACMA-captioning-report_April2017-pdf.pdf</w:t>
        </w:r>
      </w:hyperlink>
      <w:r>
        <w:t xml:space="preserve"> , p. 12</w:t>
      </w:r>
    </w:p>
  </w:footnote>
  <w:footnote w:id="40">
    <w:p w14:paraId="5DD0FDDC" w14:textId="3E9359AC" w:rsidR="00872CE6" w:rsidRDefault="00872CE6" w:rsidP="00F5464D">
      <w:pPr>
        <w:pStyle w:val="FootnoteText"/>
      </w:pPr>
      <w:r>
        <w:rPr>
          <w:rStyle w:val="FootnoteReference"/>
        </w:rPr>
        <w:footnoteRef/>
      </w:r>
      <w:r>
        <w:t xml:space="preserve"> </w:t>
      </w:r>
      <w:hyperlink r:id="rId33" w:history="1">
        <w:r w:rsidRPr="00213E8A">
          <w:rPr>
            <w:color w:val="0000FF"/>
            <w:u w:val="single"/>
          </w:rPr>
          <w:t>ACMA-captioning-report_April2017-pdf.pdf</w:t>
        </w:r>
      </w:hyperlink>
      <w:r>
        <w:t xml:space="preserve"> , p. 14</w:t>
      </w:r>
    </w:p>
    <w:p w14:paraId="5AFD5729" w14:textId="251B7C27" w:rsidR="00872CE6" w:rsidRDefault="00872CE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155C8" w14:textId="77777777" w:rsidR="00872CE6" w:rsidRDefault="00872CE6" w:rsidP="00237BAC">
    <w:pPr>
      <w:pStyle w:val="Header"/>
      <w:tabs>
        <w:tab w:val="right" w:pos="9475"/>
      </w:tabs>
      <w:ind w:left="-1418"/>
    </w:pPr>
    <w:r>
      <w:rPr>
        <w:noProof/>
        <w:lang w:eastAsia="en-AU"/>
      </w:rPr>
      <w:drawing>
        <wp:inline distT="0" distB="0" distL="0" distR="0" wp14:anchorId="2481AE36" wp14:editId="1E051F71">
          <wp:extent cx="7570707" cy="1080198"/>
          <wp:effectExtent l="0" t="0" r="0" b="5715"/>
          <wp:docPr id="6" name="Picture 6"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p w14:paraId="5E34C447" w14:textId="6D7A1A02" w:rsidR="00872CE6" w:rsidRPr="00261FFA" w:rsidRDefault="00872CE6" w:rsidP="00237BAC">
    <w:pPr>
      <w:pStyle w:val="Header"/>
      <w:tabs>
        <w:tab w:val="clear" w:pos="4678"/>
      </w:tabs>
      <w:rPr>
        <w:rFonts w:cs="Segoe UI Light"/>
        <w:color w:val="001C40"/>
        <w:szCs w:val="18"/>
      </w:rPr>
    </w:pPr>
    <w:r w:rsidRPr="000D4B3B">
      <w:rPr>
        <w:rFonts w:cs="Segoe UI Light"/>
        <w:szCs w:val="18"/>
        <w:highlight w:val="yellow"/>
      </w:rPr>
      <w:t>[Month]</w:t>
    </w:r>
    <w:r>
      <w:rPr>
        <w:rFonts w:cs="Segoe UI Light"/>
        <w:szCs w:val="18"/>
      </w:rPr>
      <w:t xml:space="preserve"> 2021</w:t>
    </w:r>
    <w:r w:rsidRPr="00261FFA">
      <w:rPr>
        <w:rFonts w:cs="Segoe UI Light"/>
        <w:szCs w:val="18"/>
      </w:rPr>
      <w:tab/>
    </w:r>
    <w:r>
      <w:rPr>
        <w:rFonts w:cs="Segoe UI Light"/>
        <w:color w:val="001C40"/>
        <w:szCs w:val="18"/>
      </w:rPr>
      <w:fldChar w:fldCharType="begin"/>
    </w:r>
    <w:r>
      <w:rPr>
        <w:rFonts w:cs="Segoe UI Light"/>
        <w:color w:val="001C40"/>
        <w:szCs w:val="18"/>
      </w:rPr>
      <w:instrText xml:space="preserve"> STYLEREF  "Heading 2—not showing"  \* MERGEFORMAT </w:instrText>
    </w:r>
    <w:r>
      <w:rPr>
        <w:rFonts w:cs="Segoe UI Light"/>
        <w:color w:val="001C40"/>
        <w:szCs w:val="18"/>
      </w:rPr>
      <w:fldChar w:fldCharType="separate"/>
    </w:r>
    <w:r>
      <w:rPr>
        <w:rFonts w:cs="Segoe UI Light"/>
        <w:noProof/>
        <w:color w:val="001C40"/>
        <w:szCs w:val="18"/>
      </w:rPr>
      <w:t>Heading 2—not showing (in table of contents)</w:t>
    </w:r>
    <w:r>
      <w:rPr>
        <w:rFonts w:cs="Segoe UI Light"/>
        <w:color w:val="001C4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DE72E" w14:textId="77777777" w:rsidR="00872CE6" w:rsidRDefault="00872C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F70BA" w14:textId="77777777" w:rsidR="00872CE6" w:rsidRDefault="00872CE6" w:rsidP="00FC413F">
    <w:pPr>
      <w:pStyle w:val="Header"/>
      <w:tabs>
        <w:tab w:val="right" w:pos="9475"/>
      </w:tabs>
      <w:ind w:left="-1418"/>
    </w:pPr>
    <w:r>
      <w:rPr>
        <w:noProof/>
        <w:lang w:eastAsia="en-AU"/>
      </w:rPr>
      <w:drawing>
        <wp:inline distT="0" distB="0" distL="0" distR="0" wp14:anchorId="34E37155" wp14:editId="147FA226">
          <wp:extent cx="7570707" cy="1080198"/>
          <wp:effectExtent l="0" t="0" r="0" b="5715"/>
          <wp:docPr id="2" name="Picture 2"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p w14:paraId="2E545A93" w14:textId="250D03CD" w:rsidR="00872CE6" w:rsidRPr="00261FFA" w:rsidRDefault="00872CE6" w:rsidP="00D47BFD">
    <w:pPr>
      <w:pStyle w:val="Header"/>
      <w:tabs>
        <w:tab w:val="clear" w:pos="4678"/>
      </w:tabs>
      <w:rPr>
        <w:rFonts w:cs="Segoe UI Light"/>
        <w:color w:val="001C40"/>
        <w:szCs w:val="18"/>
      </w:rPr>
    </w:pPr>
    <w:r>
      <w:rPr>
        <w:rFonts w:cs="Segoe UI Light"/>
        <w:szCs w:val="18"/>
      </w:rPr>
      <w:t>October 2021</w:t>
    </w:r>
    <w:r w:rsidRPr="00261FFA">
      <w:rPr>
        <w:rFonts w:cs="Segoe UI Light"/>
        <w:szCs w:val="18"/>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EEEF6" w14:textId="77777777" w:rsidR="00872CE6" w:rsidRDefault="00872C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3E94F" w14:textId="77777777" w:rsidR="00872CE6" w:rsidRDefault="00872CE6" w:rsidP="00237BAC">
    <w:pPr>
      <w:pStyle w:val="Header"/>
      <w:tabs>
        <w:tab w:val="right" w:pos="9475"/>
      </w:tabs>
      <w:ind w:left="-1418"/>
    </w:pPr>
    <w:r>
      <w:rPr>
        <w:noProof/>
        <w:lang w:eastAsia="en-AU"/>
      </w:rPr>
      <w:drawing>
        <wp:inline distT="0" distB="0" distL="0" distR="0" wp14:anchorId="7F7C3E3A" wp14:editId="5C6C40A3">
          <wp:extent cx="7570707" cy="1080198"/>
          <wp:effectExtent l="0" t="0" r="0" b="5715"/>
          <wp:docPr id="17" name="Picture 17"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p w14:paraId="7C7A3192" w14:textId="41514509" w:rsidR="00872CE6" w:rsidRPr="00261FFA" w:rsidRDefault="00872CE6" w:rsidP="00237BAC">
    <w:pPr>
      <w:pStyle w:val="Header"/>
      <w:tabs>
        <w:tab w:val="clear" w:pos="4678"/>
      </w:tabs>
      <w:rPr>
        <w:rFonts w:cs="Segoe UI Light"/>
        <w:color w:val="001C40"/>
        <w:szCs w:val="18"/>
      </w:rPr>
    </w:pPr>
    <w:r w:rsidRPr="00DF28BA">
      <w:rPr>
        <w:rFonts w:cs="Segoe UI Light"/>
        <w:szCs w:val="18"/>
      </w:rPr>
      <w:t>June</w:t>
    </w:r>
    <w:r>
      <w:rPr>
        <w:rFonts w:cs="Segoe UI Light"/>
        <w:szCs w:val="18"/>
      </w:rPr>
      <w:t xml:space="preserve"> 2021</w:t>
    </w:r>
    <w:r w:rsidRPr="00261FFA">
      <w:rPr>
        <w:rFonts w:cs="Segoe UI Light"/>
        <w:szCs w:val="18"/>
      </w:rPr>
      <w:tab/>
    </w:r>
    <w:r>
      <w:rPr>
        <w:rFonts w:cs="Segoe UI Light"/>
        <w:color w:val="001C40"/>
        <w:szCs w:val="18"/>
      </w:rPr>
      <w:fldChar w:fldCharType="begin"/>
    </w:r>
    <w:r>
      <w:rPr>
        <w:rFonts w:cs="Segoe UI Light"/>
        <w:color w:val="001C40"/>
        <w:szCs w:val="18"/>
      </w:rPr>
      <w:instrText xml:space="preserve"> STYLEREF  "Heading 2"  \* MERGEFORMAT </w:instrText>
    </w:r>
    <w:r>
      <w:rPr>
        <w:rFonts w:cs="Segoe UI Light"/>
        <w:color w:val="001C40"/>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DA50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4A90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AC7B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DDE0D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35290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0D8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2C6C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96FC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466F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74C0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10565"/>
    <w:multiLevelType w:val="hybridMultilevel"/>
    <w:tmpl w:val="3FAC00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49C09E4"/>
    <w:multiLevelType w:val="hybridMultilevel"/>
    <w:tmpl w:val="5530A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D0531D"/>
    <w:multiLevelType w:val="hybridMultilevel"/>
    <w:tmpl w:val="79F4251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CB21CF"/>
    <w:multiLevelType w:val="hybridMultilevel"/>
    <w:tmpl w:val="B09614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3B4D03"/>
    <w:multiLevelType w:val="hybridMultilevel"/>
    <w:tmpl w:val="2878F66E"/>
    <w:lvl w:ilvl="0" w:tplc="3F38C320">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76555C"/>
    <w:multiLevelType w:val="hybridMultilevel"/>
    <w:tmpl w:val="FB5EDE1C"/>
    <w:lvl w:ilvl="0" w:tplc="3F38C320">
      <w:numFmt w:val="bullet"/>
      <w:lvlText w:val=""/>
      <w:lvlJc w:val="left"/>
      <w:pPr>
        <w:ind w:left="1080" w:hanging="360"/>
      </w:pPr>
      <w:rPr>
        <w:rFonts w:ascii="Wingdings" w:eastAsiaTheme="minorHAnsi" w:hAnsi="Wingding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0DF119D0"/>
    <w:multiLevelType w:val="hybridMultilevel"/>
    <w:tmpl w:val="E04EB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841BBF"/>
    <w:multiLevelType w:val="hybridMultilevel"/>
    <w:tmpl w:val="489030E2"/>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8" w15:restartNumberingAfterBreak="0">
    <w:nsid w:val="130F675C"/>
    <w:multiLevelType w:val="hybridMultilevel"/>
    <w:tmpl w:val="E9CE467E"/>
    <w:lvl w:ilvl="0" w:tplc="0C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14FA7CB6"/>
    <w:multiLevelType w:val="hybridMultilevel"/>
    <w:tmpl w:val="6C5A459E"/>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5157BCA"/>
    <w:multiLevelType w:val="hybridMultilevel"/>
    <w:tmpl w:val="7D22F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C94D4F"/>
    <w:multiLevelType w:val="hybridMultilevel"/>
    <w:tmpl w:val="0E44CB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9DA63EC"/>
    <w:multiLevelType w:val="hybridMultilevel"/>
    <w:tmpl w:val="3174755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B0D7CA9"/>
    <w:multiLevelType w:val="hybridMultilevel"/>
    <w:tmpl w:val="55DA1920"/>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DA874F2"/>
    <w:multiLevelType w:val="hybridMultilevel"/>
    <w:tmpl w:val="8F8423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F430E44"/>
    <w:multiLevelType w:val="hybridMultilevel"/>
    <w:tmpl w:val="158869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2317684A"/>
    <w:multiLevelType w:val="hybridMultilevel"/>
    <w:tmpl w:val="4D648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3A6514F"/>
    <w:multiLevelType w:val="hybridMultilevel"/>
    <w:tmpl w:val="08448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4FB68A4"/>
    <w:multiLevelType w:val="hybridMultilevel"/>
    <w:tmpl w:val="DC40102C"/>
    <w:lvl w:ilvl="0" w:tplc="B2446ACE">
      <w:start w:val="1"/>
      <w:numFmt w:val="lowerLetter"/>
      <w:lvlText w:val="%1)"/>
      <w:lvlJc w:val="left"/>
      <w:pPr>
        <w:ind w:left="1381" w:hanging="360"/>
      </w:pPr>
      <w:rPr>
        <w:rFonts w:ascii="Arial" w:eastAsiaTheme="minorHAnsi" w:hAnsi="Arial" w:cs="Arial"/>
      </w:rPr>
    </w:lvl>
    <w:lvl w:ilvl="1" w:tplc="0C090003">
      <w:start w:val="1"/>
      <w:numFmt w:val="bullet"/>
      <w:lvlText w:val="o"/>
      <w:lvlJc w:val="left"/>
      <w:pPr>
        <w:ind w:left="2101" w:hanging="360"/>
      </w:pPr>
      <w:rPr>
        <w:rFonts w:ascii="Courier New" w:hAnsi="Courier New" w:cs="Courier New" w:hint="default"/>
      </w:rPr>
    </w:lvl>
    <w:lvl w:ilvl="2" w:tplc="0C090005">
      <w:start w:val="1"/>
      <w:numFmt w:val="bullet"/>
      <w:lvlText w:val=""/>
      <w:lvlJc w:val="left"/>
      <w:pPr>
        <w:ind w:left="2821" w:hanging="360"/>
      </w:pPr>
      <w:rPr>
        <w:rFonts w:ascii="Wingdings" w:hAnsi="Wingdings" w:hint="default"/>
      </w:rPr>
    </w:lvl>
    <w:lvl w:ilvl="3" w:tplc="0C090001">
      <w:start w:val="1"/>
      <w:numFmt w:val="bullet"/>
      <w:lvlText w:val=""/>
      <w:lvlJc w:val="left"/>
      <w:pPr>
        <w:ind w:left="3541" w:hanging="360"/>
      </w:pPr>
      <w:rPr>
        <w:rFonts w:ascii="Symbol" w:hAnsi="Symbol" w:hint="default"/>
      </w:rPr>
    </w:lvl>
    <w:lvl w:ilvl="4" w:tplc="0C090003">
      <w:start w:val="1"/>
      <w:numFmt w:val="bullet"/>
      <w:lvlText w:val="o"/>
      <w:lvlJc w:val="left"/>
      <w:pPr>
        <w:ind w:left="4261" w:hanging="360"/>
      </w:pPr>
      <w:rPr>
        <w:rFonts w:ascii="Courier New" w:hAnsi="Courier New" w:cs="Courier New" w:hint="default"/>
      </w:rPr>
    </w:lvl>
    <w:lvl w:ilvl="5" w:tplc="0C090005">
      <w:start w:val="1"/>
      <w:numFmt w:val="bullet"/>
      <w:lvlText w:val=""/>
      <w:lvlJc w:val="left"/>
      <w:pPr>
        <w:ind w:left="4981" w:hanging="360"/>
      </w:pPr>
      <w:rPr>
        <w:rFonts w:ascii="Wingdings" w:hAnsi="Wingdings" w:hint="default"/>
      </w:rPr>
    </w:lvl>
    <w:lvl w:ilvl="6" w:tplc="0C090001">
      <w:start w:val="1"/>
      <w:numFmt w:val="bullet"/>
      <w:lvlText w:val=""/>
      <w:lvlJc w:val="left"/>
      <w:pPr>
        <w:ind w:left="5701" w:hanging="360"/>
      </w:pPr>
      <w:rPr>
        <w:rFonts w:ascii="Symbol" w:hAnsi="Symbol" w:hint="default"/>
      </w:rPr>
    </w:lvl>
    <w:lvl w:ilvl="7" w:tplc="0C090003">
      <w:start w:val="1"/>
      <w:numFmt w:val="bullet"/>
      <w:lvlText w:val="o"/>
      <w:lvlJc w:val="left"/>
      <w:pPr>
        <w:ind w:left="6421" w:hanging="360"/>
      </w:pPr>
      <w:rPr>
        <w:rFonts w:ascii="Courier New" w:hAnsi="Courier New" w:cs="Courier New" w:hint="default"/>
      </w:rPr>
    </w:lvl>
    <w:lvl w:ilvl="8" w:tplc="0C090005">
      <w:start w:val="1"/>
      <w:numFmt w:val="bullet"/>
      <w:lvlText w:val=""/>
      <w:lvlJc w:val="left"/>
      <w:pPr>
        <w:ind w:left="7141" w:hanging="360"/>
      </w:pPr>
      <w:rPr>
        <w:rFonts w:ascii="Wingdings" w:hAnsi="Wingdings" w:hint="default"/>
      </w:rPr>
    </w:lvl>
  </w:abstractNum>
  <w:abstractNum w:abstractNumId="30" w15:restartNumberingAfterBreak="0">
    <w:nsid w:val="28003FD8"/>
    <w:multiLevelType w:val="hybridMultilevel"/>
    <w:tmpl w:val="0D7CA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B175C96"/>
    <w:multiLevelType w:val="hybridMultilevel"/>
    <w:tmpl w:val="25663B3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30C36E36"/>
    <w:multiLevelType w:val="hybridMultilevel"/>
    <w:tmpl w:val="C4F213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5035F6B"/>
    <w:multiLevelType w:val="hybridMultilevel"/>
    <w:tmpl w:val="972E4B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37450F97"/>
    <w:multiLevelType w:val="hybridMultilevel"/>
    <w:tmpl w:val="22D0FF36"/>
    <w:lvl w:ilvl="0" w:tplc="144034BA">
      <w:numFmt w:val="bullet"/>
      <w:lvlText w:val="-"/>
      <w:lvlJc w:val="left"/>
      <w:pPr>
        <w:ind w:left="405" w:hanging="360"/>
      </w:pPr>
      <w:rPr>
        <w:rFonts w:ascii="Calibri" w:eastAsia="PMingLiU"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5" w15:restartNumberingAfterBreak="0">
    <w:nsid w:val="39163392"/>
    <w:multiLevelType w:val="hybridMultilevel"/>
    <w:tmpl w:val="286AE920"/>
    <w:lvl w:ilvl="0" w:tplc="0C090019">
      <w:start w:val="1"/>
      <w:numFmt w:val="lowerLetter"/>
      <w:lvlText w:val="%1."/>
      <w:lvlJc w:val="left"/>
      <w:pPr>
        <w:ind w:left="360" w:hanging="360"/>
      </w:pPr>
    </w:lvl>
    <w:lvl w:ilvl="1" w:tplc="0C09001B">
      <w:start w:val="1"/>
      <w:numFmt w:val="lowerRoman"/>
      <w:lvlText w:val="%2."/>
      <w:lvlJc w:val="righ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393726EB"/>
    <w:multiLevelType w:val="hybridMultilevel"/>
    <w:tmpl w:val="65923162"/>
    <w:lvl w:ilvl="0" w:tplc="D4EE4D1A">
      <w:start w:val="45"/>
      <w:numFmt w:val="bullet"/>
      <w:lvlText w:val="-"/>
      <w:lvlJc w:val="left"/>
      <w:pPr>
        <w:ind w:left="411" w:hanging="360"/>
      </w:pPr>
      <w:rPr>
        <w:rFonts w:ascii="Calibri" w:eastAsia="PMingLiU" w:hAnsi="Calibri" w:cs="Mangal" w:hint="default"/>
      </w:rPr>
    </w:lvl>
    <w:lvl w:ilvl="1" w:tplc="0C090003" w:tentative="1">
      <w:start w:val="1"/>
      <w:numFmt w:val="bullet"/>
      <w:lvlText w:val="o"/>
      <w:lvlJc w:val="left"/>
      <w:pPr>
        <w:ind w:left="1131" w:hanging="360"/>
      </w:pPr>
      <w:rPr>
        <w:rFonts w:ascii="Courier New" w:hAnsi="Courier New" w:cs="Courier New" w:hint="default"/>
      </w:rPr>
    </w:lvl>
    <w:lvl w:ilvl="2" w:tplc="0C090005" w:tentative="1">
      <w:start w:val="1"/>
      <w:numFmt w:val="bullet"/>
      <w:lvlText w:val=""/>
      <w:lvlJc w:val="left"/>
      <w:pPr>
        <w:ind w:left="1851" w:hanging="360"/>
      </w:pPr>
      <w:rPr>
        <w:rFonts w:ascii="Wingdings" w:hAnsi="Wingdings" w:hint="default"/>
      </w:rPr>
    </w:lvl>
    <w:lvl w:ilvl="3" w:tplc="0C090001" w:tentative="1">
      <w:start w:val="1"/>
      <w:numFmt w:val="bullet"/>
      <w:lvlText w:val=""/>
      <w:lvlJc w:val="left"/>
      <w:pPr>
        <w:ind w:left="2571" w:hanging="360"/>
      </w:pPr>
      <w:rPr>
        <w:rFonts w:ascii="Symbol" w:hAnsi="Symbol" w:hint="default"/>
      </w:rPr>
    </w:lvl>
    <w:lvl w:ilvl="4" w:tplc="0C090003" w:tentative="1">
      <w:start w:val="1"/>
      <w:numFmt w:val="bullet"/>
      <w:lvlText w:val="o"/>
      <w:lvlJc w:val="left"/>
      <w:pPr>
        <w:ind w:left="3291" w:hanging="360"/>
      </w:pPr>
      <w:rPr>
        <w:rFonts w:ascii="Courier New" w:hAnsi="Courier New" w:cs="Courier New" w:hint="default"/>
      </w:rPr>
    </w:lvl>
    <w:lvl w:ilvl="5" w:tplc="0C090005" w:tentative="1">
      <w:start w:val="1"/>
      <w:numFmt w:val="bullet"/>
      <w:lvlText w:val=""/>
      <w:lvlJc w:val="left"/>
      <w:pPr>
        <w:ind w:left="4011" w:hanging="360"/>
      </w:pPr>
      <w:rPr>
        <w:rFonts w:ascii="Wingdings" w:hAnsi="Wingdings" w:hint="default"/>
      </w:rPr>
    </w:lvl>
    <w:lvl w:ilvl="6" w:tplc="0C090001" w:tentative="1">
      <w:start w:val="1"/>
      <w:numFmt w:val="bullet"/>
      <w:lvlText w:val=""/>
      <w:lvlJc w:val="left"/>
      <w:pPr>
        <w:ind w:left="4731" w:hanging="360"/>
      </w:pPr>
      <w:rPr>
        <w:rFonts w:ascii="Symbol" w:hAnsi="Symbol" w:hint="default"/>
      </w:rPr>
    </w:lvl>
    <w:lvl w:ilvl="7" w:tplc="0C090003" w:tentative="1">
      <w:start w:val="1"/>
      <w:numFmt w:val="bullet"/>
      <w:lvlText w:val="o"/>
      <w:lvlJc w:val="left"/>
      <w:pPr>
        <w:ind w:left="5451" w:hanging="360"/>
      </w:pPr>
      <w:rPr>
        <w:rFonts w:ascii="Courier New" w:hAnsi="Courier New" w:cs="Courier New" w:hint="default"/>
      </w:rPr>
    </w:lvl>
    <w:lvl w:ilvl="8" w:tplc="0C090005" w:tentative="1">
      <w:start w:val="1"/>
      <w:numFmt w:val="bullet"/>
      <w:lvlText w:val=""/>
      <w:lvlJc w:val="left"/>
      <w:pPr>
        <w:ind w:left="6171" w:hanging="360"/>
      </w:pPr>
      <w:rPr>
        <w:rFonts w:ascii="Wingdings" w:hAnsi="Wingdings" w:hint="default"/>
      </w:rPr>
    </w:lvl>
  </w:abstractNum>
  <w:abstractNum w:abstractNumId="37" w15:restartNumberingAfterBreak="0">
    <w:nsid w:val="3B2C563E"/>
    <w:multiLevelType w:val="hybridMultilevel"/>
    <w:tmpl w:val="AEAA57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BF67C7F"/>
    <w:multiLevelType w:val="hybridMultilevel"/>
    <w:tmpl w:val="D8165C38"/>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D9545F1"/>
    <w:multiLevelType w:val="hybridMultilevel"/>
    <w:tmpl w:val="FA705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25738B2"/>
    <w:multiLevelType w:val="hybridMultilevel"/>
    <w:tmpl w:val="2B26B53E"/>
    <w:lvl w:ilvl="0" w:tplc="0C09000F">
      <w:start w:val="1"/>
      <w:numFmt w:val="decimal"/>
      <w:lvlText w:val="%1."/>
      <w:lvlJc w:val="left"/>
      <w:pPr>
        <w:ind w:left="766" w:hanging="360"/>
      </w:pPr>
      <w:rPr>
        <w:rFonts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1" w15:restartNumberingAfterBreak="0">
    <w:nsid w:val="44B16BB1"/>
    <w:multiLevelType w:val="hybridMultilevel"/>
    <w:tmpl w:val="7E480E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522608F"/>
    <w:multiLevelType w:val="hybridMultilevel"/>
    <w:tmpl w:val="AAC27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86C1343"/>
    <w:multiLevelType w:val="hybridMultilevel"/>
    <w:tmpl w:val="4202A97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8F05C64"/>
    <w:multiLevelType w:val="hybridMultilevel"/>
    <w:tmpl w:val="542EBC64"/>
    <w:lvl w:ilvl="0" w:tplc="0C090001">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786"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930029B"/>
    <w:multiLevelType w:val="hybridMultilevel"/>
    <w:tmpl w:val="4DEA84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2426EA7"/>
    <w:multiLevelType w:val="multilevel"/>
    <w:tmpl w:val="810E6CA0"/>
    <w:lvl w:ilvl="0">
      <w:start w:val="1"/>
      <w:numFmt w:val="decimal"/>
      <w:lvlText w:val="%1."/>
      <w:lvlJc w:val="left"/>
      <w:pPr>
        <w:ind w:left="720" w:hanging="360"/>
      </w:pPr>
      <w:rPr>
        <w:b/>
        <w:sz w:val="22"/>
        <w:szCs w:val="22"/>
      </w:rPr>
    </w:lvl>
    <w:lvl w:ilvl="1">
      <w:start w:val="1"/>
      <w:numFmt w:val="decimal"/>
      <w:isLgl/>
      <w:lvlText w:val="%1.%2"/>
      <w:lvlJc w:val="left"/>
      <w:pPr>
        <w:ind w:left="1021" w:hanging="681"/>
      </w:pPr>
      <w:rPr>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8" w15:restartNumberingAfterBreak="0">
    <w:nsid w:val="53E77DC2"/>
    <w:multiLevelType w:val="hybridMultilevel"/>
    <w:tmpl w:val="81D066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59C13B2"/>
    <w:multiLevelType w:val="hybridMultilevel"/>
    <w:tmpl w:val="ABB4BB6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5EA4D1F"/>
    <w:multiLevelType w:val="hybridMultilevel"/>
    <w:tmpl w:val="73A622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5675112D"/>
    <w:multiLevelType w:val="hybridMultilevel"/>
    <w:tmpl w:val="262A83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7F94048"/>
    <w:multiLevelType w:val="hybridMultilevel"/>
    <w:tmpl w:val="A314BACE"/>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9915A47"/>
    <w:multiLevelType w:val="hybridMultilevel"/>
    <w:tmpl w:val="1952DD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ED01B52"/>
    <w:multiLevelType w:val="hybridMultilevel"/>
    <w:tmpl w:val="4FD86B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5" w15:restartNumberingAfterBreak="0">
    <w:nsid w:val="60C073C2"/>
    <w:multiLevelType w:val="hybridMultilevel"/>
    <w:tmpl w:val="97E81D4E"/>
    <w:lvl w:ilvl="0" w:tplc="6AF8253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1BD504D"/>
    <w:multiLevelType w:val="hybridMultilevel"/>
    <w:tmpl w:val="C3B22A66"/>
    <w:lvl w:ilvl="0" w:tplc="0C09001B">
      <w:start w:val="1"/>
      <w:numFmt w:val="lowerRoman"/>
      <w:lvlText w:val="%1."/>
      <w:lvlJc w:val="righ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7" w15:restartNumberingAfterBreak="0">
    <w:nsid w:val="68613071"/>
    <w:multiLevelType w:val="hybridMultilevel"/>
    <w:tmpl w:val="37DEC4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8827E7D"/>
    <w:multiLevelType w:val="hybridMultilevel"/>
    <w:tmpl w:val="3940BA66"/>
    <w:lvl w:ilvl="0" w:tplc="6814231E">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B6A2286"/>
    <w:multiLevelType w:val="hybridMultilevel"/>
    <w:tmpl w:val="564E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C635F04"/>
    <w:multiLevelType w:val="hybridMultilevel"/>
    <w:tmpl w:val="B21A4158"/>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61" w15:restartNumberingAfterBreak="0">
    <w:nsid w:val="6CB34D0D"/>
    <w:multiLevelType w:val="hybridMultilevel"/>
    <w:tmpl w:val="588A2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EC72059"/>
    <w:multiLevelType w:val="hybridMultilevel"/>
    <w:tmpl w:val="7852606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6ED7069B"/>
    <w:multiLevelType w:val="hybridMultilevel"/>
    <w:tmpl w:val="5048666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6F5A3083"/>
    <w:multiLevelType w:val="hybridMultilevel"/>
    <w:tmpl w:val="BBD8F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FE575E5"/>
    <w:multiLevelType w:val="hybridMultilevel"/>
    <w:tmpl w:val="5FE09DD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6" w15:restartNumberingAfterBreak="0">
    <w:nsid w:val="751F0620"/>
    <w:multiLevelType w:val="hybridMultilevel"/>
    <w:tmpl w:val="583C6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75494A3A"/>
    <w:multiLevelType w:val="hybridMultilevel"/>
    <w:tmpl w:val="D2DE2B20"/>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68" w15:restartNumberingAfterBreak="0">
    <w:nsid w:val="79C66472"/>
    <w:multiLevelType w:val="hybridMultilevel"/>
    <w:tmpl w:val="4C5AA5F6"/>
    <w:lvl w:ilvl="0" w:tplc="D4C2C64C">
      <w:start w:val="1"/>
      <w:numFmt w:val="bullet"/>
      <w:pStyle w:val="ListBullet2"/>
      <w:lvlText w:val=""/>
      <w:lvlJc w:val="left"/>
      <w:pPr>
        <w:ind w:left="1287" w:hanging="360"/>
      </w:pPr>
      <w:rPr>
        <w:rFonts w:ascii="Symbol" w:hAnsi="Symbol" w:hint="default"/>
        <w:sz w:val="22"/>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69" w15:restartNumberingAfterBreak="0">
    <w:nsid w:val="7B275663"/>
    <w:multiLevelType w:val="hybridMultilevel"/>
    <w:tmpl w:val="BAA28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C5A4F97"/>
    <w:multiLevelType w:val="hybridMultilevel"/>
    <w:tmpl w:val="6F0804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CB16C40"/>
    <w:multiLevelType w:val="hybridMultilevel"/>
    <w:tmpl w:val="47FCE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E4D31BE"/>
    <w:multiLevelType w:val="hybridMultilevel"/>
    <w:tmpl w:val="E1C840BA"/>
    <w:lvl w:ilvl="0" w:tplc="0C090019">
      <w:start w:val="1"/>
      <w:numFmt w:val="lowerLetter"/>
      <w:lvlText w:val="%1."/>
      <w:lvlJc w:val="left"/>
      <w:pPr>
        <w:ind w:left="720" w:hanging="360"/>
      </w:pPr>
    </w:lvl>
    <w:lvl w:ilvl="1" w:tplc="0C090013">
      <w:start w:val="1"/>
      <w:numFmt w:val="upp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F1631F6"/>
    <w:multiLevelType w:val="hybridMultilevel"/>
    <w:tmpl w:val="A120D946"/>
    <w:lvl w:ilvl="0" w:tplc="0C09000F">
      <w:start w:val="1"/>
      <w:numFmt w:val="decimal"/>
      <w:lvlText w:val="%1."/>
      <w:lvlJc w:val="left"/>
      <w:pPr>
        <w:ind w:left="766" w:hanging="360"/>
      </w:pPr>
      <w:rPr>
        <w:rFonts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num w:numId="1">
    <w:abstractNumId w:val="58"/>
  </w:num>
  <w:num w:numId="2">
    <w:abstractNumId w:val="28"/>
  </w:num>
  <w:num w:numId="3">
    <w:abstractNumId w:val="4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7"/>
  </w:num>
  <w:num w:numId="15">
    <w:abstractNumId w:val="21"/>
  </w:num>
  <w:num w:numId="16">
    <w:abstractNumId w:val="13"/>
  </w:num>
  <w:num w:numId="17">
    <w:abstractNumId w:val="64"/>
  </w:num>
  <w:num w:numId="18">
    <w:abstractNumId w:val="27"/>
  </w:num>
  <w:num w:numId="19">
    <w:abstractNumId w:val="20"/>
  </w:num>
  <w:num w:numId="20">
    <w:abstractNumId w:val="69"/>
  </w:num>
  <w:num w:numId="21">
    <w:abstractNumId w:val="61"/>
  </w:num>
  <w:num w:numId="22">
    <w:abstractNumId w:val="16"/>
  </w:num>
  <w:num w:numId="23">
    <w:abstractNumId w:val="71"/>
  </w:num>
  <w:num w:numId="24">
    <w:abstractNumId w:val="10"/>
  </w:num>
  <w:num w:numId="25">
    <w:abstractNumId w:val="66"/>
  </w:num>
  <w:num w:numId="26">
    <w:abstractNumId w:val="44"/>
  </w:num>
  <w:num w:numId="27">
    <w:abstractNumId w:val="68"/>
  </w:num>
  <w:num w:numId="28">
    <w:abstractNumId w:val="36"/>
  </w:num>
  <w:num w:numId="29">
    <w:abstractNumId w:val="62"/>
  </w:num>
  <w:num w:numId="30">
    <w:abstractNumId w:val="12"/>
  </w:num>
  <w:num w:numId="31">
    <w:abstractNumId w:val="55"/>
  </w:num>
  <w:num w:numId="32">
    <w:abstractNumId w:val="55"/>
    <w:lvlOverride w:ilvl="0">
      <w:startOverride w:val="1"/>
    </w:lvlOverride>
  </w:num>
  <w:num w:numId="33">
    <w:abstractNumId w:val="50"/>
  </w:num>
  <w:num w:numId="34">
    <w:abstractNumId w:val="49"/>
  </w:num>
  <w:num w:numId="35">
    <w:abstractNumId w:val="42"/>
  </w:num>
  <w:num w:numId="36">
    <w:abstractNumId w:val="65"/>
  </w:num>
  <w:num w:numId="37">
    <w:abstractNumId w:val="57"/>
  </w:num>
  <w:num w:numId="38">
    <w:abstractNumId w:val="54"/>
  </w:num>
  <w:num w:numId="39">
    <w:abstractNumId w:val="17"/>
  </w:num>
  <w:num w:numId="40">
    <w:abstractNumId w:val="40"/>
  </w:num>
  <w:num w:numId="41">
    <w:abstractNumId w:val="70"/>
  </w:num>
  <w:num w:numId="42">
    <w:abstractNumId w:val="59"/>
  </w:num>
  <w:num w:numId="43">
    <w:abstractNumId w:val="53"/>
  </w:num>
  <w:num w:numId="44">
    <w:abstractNumId w:val="33"/>
  </w:num>
  <w:num w:numId="45">
    <w:abstractNumId w:val="30"/>
  </w:num>
  <w:num w:numId="46">
    <w:abstractNumId w:val="26"/>
  </w:num>
  <w:num w:numId="47">
    <w:abstractNumId w:val="34"/>
  </w:num>
  <w:num w:numId="48">
    <w:abstractNumId w:val="67"/>
  </w:num>
  <w:num w:numId="49">
    <w:abstractNumId w:val="11"/>
  </w:num>
  <w:num w:numId="50">
    <w:abstractNumId w:val="14"/>
  </w:num>
  <w:num w:numId="51">
    <w:abstractNumId w:val="15"/>
  </w:num>
  <w:num w:numId="52">
    <w:abstractNumId w:val="45"/>
  </w:num>
  <w:num w:numId="53">
    <w:abstractNumId w:val="32"/>
  </w:num>
  <w:num w:numId="54">
    <w:abstractNumId w:val="38"/>
  </w:num>
  <w:num w:numId="55">
    <w:abstractNumId w:val="43"/>
  </w:num>
  <w:num w:numId="56">
    <w:abstractNumId w:val="48"/>
  </w:num>
  <w:num w:numId="57">
    <w:abstractNumId w:val="46"/>
  </w:num>
  <w:num w:numId="58">
    <w:abstractNumId w:val="22"/>
  </w:num>
  <w:num w:numId="59">
    <w:abstractNumId w:val="18"/>
  </w:num>
  <w:num w:numId="60">
    <w:abstractNumId w:val="25"/>
  </w:num>
  <w:num w:numId="61">
    <w:abstractNumId w:val="46"/>
  </w:num>
  <w:num w:numId="62">
    <w:abstractNumId w:val="46"/>
  </w:num>
  <w:num w:numId="63">
    <w:abstractNumId w:val="73"/>
  </w:num>
  <w:num w:numId="64">
    <w:abstractNumId w:val="52"/>
  </w:num>
  <w:num w:numId="65">
    <w:abstractNumId w:val="24"/>
  </w:num>
  <w:num w:numId="66">
    <w:abstractNumId w:val="31"/>
  </w:num>
  <w:num w:numId="67">
    <w:abstractNumId w:val="23"/>
  </w:num>
  <w:num w:numId="68">
    <w:abstractNumId w:val="35"/>
  </w:num>
  <w:num w:numId="69">
    <w:abstractNumId w:val="72"/>
  </w:num>
  <w:num w:numId="70">
    <w:abstractNumId w:val="19"/>
  </w:num>
  <w:num w:numId="71">
    <w:abstractNumId w:val="56"/>
  </w:num>
  <w:num w:numId="72">
    <w:abstractNumId w:val="29"/>
    <w:lvlOverride w:ilvl="0">
      <w:startOverride w:val="1"/>
    </w:lvlOverride>
    <w:lvlOverride w:ilvl="1"/>
    <w:lvlOverride w:ilvl="2"/>
    <w:lvlOverride w:ilvl="3"/>
    <w:lvlOverride w:ilvl="4"/>
    <w:lvlOverride w:ilvl="5"/>
    <w:lvlOverride w:ilvl="6"/>
    <w:lvlOverride w:ilvl="7"/>
    <w:lvlOverride w:ilvl="8"/>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0"/>
  </w:num>
  <w:num w:numId="75">
    <w:abstractNumId w:val="39"/>
  </w:num>
  <w:num w:numId="76">
    <w:abstractNumId w:val="51"/>
  </w:num>
  <w:num w:numId="77">
    <w:abstractNumId w:val="63"/>
  </w:num>
  <w:num w:numId="78">
    <w:abstractNumId w:val="41"/>
  </w:num>
  <w:num w:numId="79">
    <w:abstractNumId w:val="46"/>
    <w:lvlOverride w:ilvl="0">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829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C12"/>
    <w:rsid w:val="0000270B"/>
    <w:rsid w:val="00004233"/>
    <w:rsid w:val="00005156"/>
    <w:rsid w:val="00012716"/>
    <w:rsid w:val="000127DB"/>
    <w:rsid w:val="00012D3A"/>
    <w:rsid w:val="00013002"/>
    <w:rsid w:val="0001619A"/>
    <w:rsid w:val="000201B8"/>
    <w:rsid w:val="00022908"/>
    <w:rsid w:val="00026911"/>
    <w:rsid w:val="00027894"/>
    <w:rsid w:val="00031302"/>
    <w:rsid w:val="00031D85"/>
    <w:rsid w:val="00032628"/>
    <w:rsid w:val="00033665"/>
    <w:rsid w:val="0003502E"/>
    <w:rsid w:val="000352F6"/>
    <w:rsid w:val="00036EA2"/>
    <w:rsid w:val="00037292"/>
    <w:rsid w:val="00037C6C"/>
    <w:rsid w:val="00042FEB"/>
    <w:rsid w:val="00043C06"/>
    <w:rsid w:val="00046535"/>
    <w:rsid w:val="00051FB5"/>
    <w:rsid w:val="000522EB"/>
    <w:rsid w:val="00052422"/>
    <w:rsid w:val="00052A42"/>
    <w:rsid w:val="0005510E"/>
    <w:rsid w:val="000578C7"/>
    <w:rsid w:val="000602B2"/>
    <w:rsid w:val="00061062"/>
    <w:rsid w:val="00064E85"/>
    <w:rsid w:val="0006568F"/>
    <w:rsid w:val="00067390"/>
    <w:rsid w:val="00072195"/>
    <w:rsid w:val="000740FB"/>
    <w:rsid w:val="00075020"/>
    <w:rsid w:val="0007579E"/>
    <w:rsid w:val="000802E9"/>
    <w:rsid w:val="000819A2"/>
    <w:rsid w:val="00085D93"/>
    <w:rsid w:val="000865D3"/>
    <w:rsid w:val="00090571"/>
    <w:rsid w:val="00090E62"/>
    <w:rsid w:val="000A04C7"/>
    <w:rsid w:val="000A0739"/>
    <w:rsid w:val="000A169E"/>
    <w:rsid w:val="000A423A"/>
    <w:rsid w:val="000A53FF"/>
    <w:rsid w:val="000B5AE3"/>
    <w:rsid w:val="000B646C"/>
    <w:rsid w:val="000B6DC2"/>
    <w:rsid w:val="000B79E0"/>
    <w:rsid w:val="000C0244"/>
    <w:rsid w:val="000D1781"/>
    <w:rsid w:val="000D4B3B"/>
    <w:rsid w:val="000E774F"/>
    <w:rsid w:val="000F0045"/>
    <w:rsid w:val="000F1721"/>
    <w:rsid w:val="000F33D1"/>
    <w:rsid w:val="000F36F5"/>
    <w:rsid w:val="000F4381"/>
    <w:rsid w:val="00101E09"/>
    <w:rsid w:val="001021AE"/>
    <w:rsid w:val="00104827"/>
    <w:rsid w:val="00105DA4"/>
    <w:rsid w:val="001063C6"/>
    <w:rsid w:val="00107BEC"/>
    <w:rsid w:val="00111475"/>
    <w:rsid w:val="00112BFE"/>
    <w:rsid w:val="00113644"/>
    <w:rsid w:val="001137C1"/>
    <w:rsid w:val="00116D21"/>
    <w:rsid w:val="00117647"/>
    <w:rsid w:val="00130D49"/>
    <w:rsid w:val="0013320B"/>
    <w:rsid w:val="00133A45"/>
    <w:rsid w:val="00134167"/>
    <w:rsid w:val="001346FC"/>
    <w:rsid w:val="00140CC1"/>
    <w:rsid w:val="001432EA"/>
    <w:rsid w:val="00144E93"/>
    <w:rsid w:val="0014729B"/>
    <w:rsid w:val="00150231"/>
    <w:rsid w:val="001503D6"/>
    <w:rsid w:val="00151269"/>
    <w:rsid w:val="0015217C"/>
    <w:rsid w:val="00154EA0"/>
    <w:rsid w:val="00156930"/>
    <w:rsid w:val="00161651"/>
    <w:rsid w:val="00162EE6"/>
    <w:rsid w:val="00162FFF"/>
    <w:rsid w:val="00167909"/>
    <w:rsid w:val="0018564E"/>
    <w:rsid w:val="00190A0C"/>
    <w:rsid w:val="00195572"/>
    <w:rsid w:val="001955A6"/>
    <w:rsid w:val="001A49FD"/>
    <w:rsid w:val="001A5C02"/>
    <w:rsid w:val="001A6422"/>
    <w:rsid w:val="001A6A67"/>
    <w:rsid w:val="001B08E3"/>
    <w:rsid w:val="001B12BF"/>
    <w:rsid w:val="001B76D8"/>
    <w:rsid w:val="001B77F6"/>
    <w:rsid w:val="001B7B47"/>
    <w:rsid w:val="001C1C9B"/>
    <w:rsid w:val="001C7E08"/>
    <w:rsid w:val="001D1031"/>
    <w:rsid w:val="001D7C3B"/>
    <w:rsid w:val="001E0A38"/>
    <w:rsid w:val="001E10A4"/>
    <w:rsid w:val="001E706F"/>
    <w:rsid w:val="001E7AC4"/>
    <w:rsid w:val="001F0BD0"/>
    <w:rsid w:val="001F47EC"/>
    <w:rsid w:val="001F5298"/>
    <w:rsid w:val="001F644D"/>
    <w:rsid w:val="00200952"/>
    <w:rsid w:val="00202B72"/>
    <w:rsid w:val="00204A64"/>
    <w:rsid w:val="00206CEB"/>
    <w:rsid w:val="002115B3"/>
    <w:rsid w:val="00213A8F"/>
    <w:rsid w:val="00213E8A"/>
    <w:rsid w:val="00216BB3"/>
    <w:rsid w:val="00217C11"/>
    <w:rsid w:val="00220901"/>
    <w:rsid w:val="00222B14"/>
    <w:rsid w:val="00223953"/>
    <w:rsid w:val="0022463E"/>
    <w:rsid w:val="00225BD0"/>
    <w:rsid w:val="00235665"/>
    <w:rsid w:val="00236F1B"/>
    <w:rsid w:val="00237B62"/>
    <w:rsid w:val="00237BAC"/>
    <w:rsid w:val="002437D2"/>
    <w:rsid w:val="00244513"/>
    <w:rsid w:val="002465AF"/>
    <w:rsid w:val="00247C04"/>
    <w:rsid w:val="0025301E"/>
    <w:rsid w:val="00261FFA"/>
    <w:rsid w:val="00262A0E"/>
    <w:rsid w:val="002630A4"/>
    <w:rsid w:val="00264433"/>
    <w:rsid w:val="00264775"/>
    <w:rsid w:val="0026725A"/>
    <w:rsid w:val="0027084B"/>
    <w:rsid w:val="00272982"/>
    <w:rsid w:val="00275C59"/>
    <w:rsid w:val="00280E9B"/>
    <w:rsid w:val="00280F88"/>
    <w:rsid w:val="00287C7E"/>
    <w:rsid w:val="00294F12"/>
    <w:rsid w:val="00295385"/>
    <w:rsid w:val="00295A0B"/>
    <w:rsid w:val="00297A01"/>
    <w:rsid w:val="002A08F7"/>
    <w:rsid w:val="002A5AB5"/>
    <w:rsid w:val="002A5C37"/>
    <w:rsid w:val="002A7A51"/>
    <w:rsid w:val="002B07F5"/>
    <w:rsid w:val="002B21B3"/>
    <w:rsid w:val="002B65BC"/>
    <w:rsid w:val="002B78C4"/>
    <w:rsid w:val="002C05AE"/>
    <w:rsid w:val="002C3549"/>
    <w:rsid w:val="002C5046"/>
    <w:rsid w:val="002D0521"/>
    <w:rsid w:val="002D3918"/>
    <w:rsid w:val="002E33F1"/>
    <w:rsid w:val="002E3AB5"/>
    <w:rsid w:val="002E6B4F"/>
    <w:rsid w:val="002F1A23"/>
    <w:rsid w:val="002F5B13"/>
    <w:rsid w:val="00300077"/>
    <w:rsid w:val="00300F04"/>
    <w:rsid w:val="003020E3"/>
    <w:rsid w:val="0030434E"/>
    <w:rsid w:val="00310148"/>
    <w:rsid w:val="0031143D"/>
    <w:rsid w:val="003125C3"/>
    <w:rsid w:val="0031386B"/>
    <w:rsid w:val="003175CF"/>
    <w:rsid w:val="00322BC4"/>
    <w:rsid w:val="0032320B"/>
    <w:rsid w:val="00323710"/>
    <w:rsid w:val="00325DBC"/>
    <w:rsid w:val="003274C7"/>
    <w:rsid w:val="0034173F"/>
    <w:rsid w:val="00341D71"/>
    <w:rsid w:val="00342348"/>
    <w:rsid w:val="003443BF"/>
    <w:rsid w:val="00346A91"/>
    <w:rsid w:val="00350774"/>
    <w:rsid w:val="003508A8"/>
    <w:rsid w:val="00352CAF"/>
    <w:rsid w:val="00353ABF"/>
    <w:rsid w:val="003648AD"/>
    <w:rsid w:val="003652D0"/>
    <w:rsid w:val="00367559"/>
    <w:rsid w:val="00372E77"/>
    <w:rsid w:val="003739AA"/>
    <w:rsid w:val="003804A5"/>
    <w:rsid w:val="00381BDA"/>
    <w:rsid w:val="0038434D"/>
    <w:rsid w:val="00385A84"/>
    <w:rsid w:val="00387160"/>
    <w:rsid w:val="00390344"/>
    <w:rsid w:val="003910D7"/>
    <w:rsid w:val="00391AA2"/>
    <w:rsid w:val="003963BC"/>
    <w:rsid w:val="003974E4"/>
    <w:rsid w:val="003A0242"/>
    <w:rsid w:val="003A2370"/>
    <w:rsid w:val="003A48FB"/>
    <w:rsid w:val="003A592E"/>
    <w:rsid w:val="003B28C6"/>
    <w:rsid w:val="003B4835"/>
    <w:rsid w:val="003B6D01"/>
    <w:rsid w:val="003B7999"/>
    <w:rsid w:val="003B7D7A"/>
    <w:rsid w:val="003C056A"/>
    <w:rsid w:val="003C1FB7"/>
    <w:rsid w:val="003C2FF6"/>
    <w:rsid w:val="003C4D49"/>
    <w:rsid w:val="003C711A"/>
    <w:rsid w:val="003D0DCC"/>
    <w:rsid w:val="003D1F0B"/>
    <w:rsid w:val="003D5557"/>
    <w:rsid w:val="003D71C5"/>
    <w:rsid w:val="003D79F4"/>
    <w:rsid w:val="003E06D3"/>
    <w:rsid w:val="003E0C76"/>
    <w:rsid w:val="003E56F5"/>
    <w:rsid w:val="003E5D65"/>
    <w:rsid w:val="003F29BE"/>
    <w:rsid w:val="003F3CB7"/>
    <w:rsid w:val="003F3EA6"/>
    <w:rsid w:val="003F4420"/>
    <w:rsid w:val="003F4729"/>
    <w:rsid w:val="003F767D"/>
    <w:rsid w:val="0040231D"/>
    <w:rsid w:val="00405C47"/>
    <w:rsid w:val="00410A46"/>
    <w:rsid w:val="004117A2"/>
    <w:rsid w:val="00414870"/>
    <w:rsid w:val="00415C0F"/>
    <w:rsid w:val="00415CBE"/>
    <w:rsid w:val="00420D61"/>
    <w:rsid w:val="004218C9"/>
    <w:rsid w:val="00421A4C"/>
    <w:rsid w:val="00426EDF"/>
    <w:rsid w:val="00432819"/>
    <w:rsid w:val="00433086"/>
    <w:rsid w:val="004344C0"/>
    <w:rsid w:val="00434621"/>
    <w:rsid w:val="004361B4"/>
    <w:rsid w:val="00436E97"/>
    <w:rsid w:val="0044301C"/>
    <w:rsid w:val="00443417"/>
    <w:rsid w:val="00443F1F"/>
    <w:rsid w:val="00445017"/>
    <w:rsid w:val="00450830"/>
    <w:rsid w:val="00453B20"/>
    <w:rsid w:val="00456A82"/>
    <w:rsid w:val="00464B58"/>
    <w:rsid w:val="00466177"/>
    <w:rsid w:val="00467AF4"/>
    <w:rsid w:val="00472273"/>
    <w:rsid w:val="00472BEE"/>
    <w:rsid w:val="004748D1"/>
    <w:rsid w:val="00474C70"/>
    <w:rsid w:val="00475047"/>
    <w:rsid w:val="0047564B"/>
    <w:rsid w:val="0047772B"/>
    <w:rsid w:val="00483381"/>
    <w:rsid w:val="004835EF"/>
    <w:rsid w:val="0048501C"/>
    <w:rsid w:val="004854D3"/>
    <w:rsid w:val="0048646E"/>
    <w:rsid w:val="00492CFA"/>
    <w:rsid w:val="00496620"/>
    <w:rsid w:val="004A4073"/>
    <w:rsid w:val="004A5810"/>
    <w:rsid w:val="004A771A"/>
    <w:rsid w:val="004B0C74"/>
    <w:rsid w:val="004B0C86"/>
    <w:rsid w:val="004B656E"/>
    <w:rsid w:val="004B663B"/>
    <w:rsid w:val="004C028C"/>
    <w:rsid w:val="004C127B"/>
    <w:rsid w:val="004D1C8C"/>
    <w:rsid w:val="004D1D6F"/>
    <w:rsid w:val="004D7E2B"/>
    <w:rsid w:val="004E0D96"/>
    <w:rsid w:val="004E45DE"/>
    <w:rsid w:val="004E4B0E"/>
    <w:rsid w:val="004E641E"/>
    <w:rsid w:val="004E6679"/>
    <w:rsid w:val="004F2040"/>
    <w:rsid w:val="004F3BF7"/>
    <w:rsid w:val="004F7168"/>
    <w:rsid w:val="00501833"/>
    <w:rsid w:val="0050332C"/>
    <w:rsid w:val="00505AD0"/>
    <w:rsid w:val="00506DB2"/>
    <w:rsid w:val="005103D8"/>
    <w:rsid w:val="00510A68"/>
    <w:rsid w:val="00511DB4"/>
    <w:rsid w:val="005135FC"/>
    <w:rsid w:val="005278A0"/>
    <w:rsid w:val="00532F63"/>
    <w:rsid w:val="00534ED1"/>
    <w:rsid w:val="005355A3"/>
    <w:rsid w:val="00536D91"/>
    <w:rsid w:val="005520B2"/>
    <w:rsid w:val="005610AC"/>
    <w:rsid w:val="00561FAA"/>
    <w:rsid w:val="00563E87"/>
    <w:rsid w:val="0056429B"/>
    <w:rsid w:val="00565AF0"/>
    <w:rsid w:val="00570ABF"/>
    <w:rsid w:val="0057539C"/>
    <w:rsid w:val="00577861"/>
    <w:rsid w:val="00580A23"/>
    <w:rsid w:val="00583035"/>
    <w:rsid w:val="005830D2"/>
    <w:rsid w:val="0058373D"/>
    <w:rsid w:val="00585A04"/>
    <w:rsid w:val="00586262"/>
    <w:rsid w:val="005902FC"/>
    <w:rsid w:val="00592DB1"/>
    <w:rsid w:val="0059544E"/>
    <w:rsid w:val="005A156B"/>
    <w:rsid w:val="005A407D"/>
    <w:rsid w:val="005A5FBA"/>
    <w:rsid w:val="005A7094"/>
    <w:rsid w:val="005A7533"/>
    <w:rsid w:val="005B7E19"/>
    <w:rsid w:val="005C0459"/>
    <w:rsid w:val="005C1B6D"/>
    <w:rsid w:val="005C1E9D"/>
    <w:rsid w:val="005C37D2"/>
    <w:rsid w:val="005C6871"/>
    <w:rsid w:val="005D038B"/>
    <w:rsid w:val="005D0A8B"/>
    <w:rsid w:val="005D1B0E"/>
    <w:rsid w:val="005D35F2"/>
    <w:rsid w:val="005D5BB1"/>
    <w:rsid w:val="005E4864"/>
    <w:rsid w:val="005E55BD"/>
    <w:rsid w:val="005E6FD3"/>
    <w:rsid w:val="005E70E8"/>
    <w:rsid w:val="005F2C8E"/>
    <w:rsid w:val="00601AA8"/>
    <w:rsid w:val="00602955"/>
    <w:rsid w:val="00604E80"/>
    <w:rsid w:val="006059A4"/>
    <w:rsid w:val="00606EC8"/>
    <w:rsid w:val="00613ECC"/>
    <w:rsid w:val="0061454F"/>
    <w:rsid w:val="00614A06"/>
    <w:rsid w:val="006173C4"/>
    <w:rsid w:val="00621589"/>
    <w:rsid w:val="00623B01"/>
    <w:rsid w:val="00626B11"/>
    <w:rsid w:val="0062758C"/>
    <w:rsid w:val="006309C2"/>
    <w:rsid w:val="00630D43"/>
    <w:rsid w:val="0063694B"/>
    <w:rsid w:val="0064188B"/>
    <w:rsid w:val="0064278E"/>
    <w:rsid w:val="006452B1"/>
    <w:rsid w:val="00647A2B"/>
    <w:rsid w:val="006542FA"/>
    <w:rsid w:val="00654F8D"/>
    <w:rsid w:val="00656C7F"/>
    <w:rsid w:val="0066003D"/>
    <w:rsid w:val="0066032C"/>
    <w:rsid w:val="006632FF"/>
    <w:rsid w:val="006655EF"/>
    <w:rsid w:val="00667B5C"/>
    <w:rsid w:val="006723B9"/>
    <w:rsid w:val="006743A2"/>
    <w:rsid w:val="006772DD"/>
    <w:rsid w:val="0068111C"/>
    <w:rsid w:val="00691FA2"/>
    <w:rsid w:val="00692E4A"/>
    <w:rsid w:val="00697022"/>
    <w:rsid w:val="00697BB9"/>
    <w:rsid w:val="006A141A"/>
    <w:rsid w:val="006B091D"/>
    <w:rsid w:val="006B4437"/>
    <w:rsid w:val="006B5CE6"/>
    <w:rsid w:val="006B63FC"/>
    <w:rsid w:val="006B6482"/>
    <w:rsid w:val="006C0A0F"/>
    <w:rsid w:val="006C3946"/>
    <w:rsid w:val="006C3C78"/>
    <w:rsid w:val="006C54D5"/>
    <w:rsid w:val="006C7A79"/>
    <w:rsid w:val="006D43C7"/>
    <w:rsid w:val="006E2E77"/>
    <w:rsid w:val="006E49F5"/>
    <w:rsid w:val="006E613C"/>
    <w:rsid w:val="006E763E"/>
    <w:rsid w:val="006E7A91"/>
    <w:rsid w:val="006F1908"/>
    <w:rsid w:val="006F1C82"/>
    <w:rsid w:val="006F4494"/>
    <w:rsid w:val="006F547A"/>
    <w:rsid w:val="00700282"/>
    <w:rsid w:val="00701502"/>
    <w:rsid w:val="0070249A"/>
    <w:rsid w:val="007033F8"/>
    <w:rsid w:val="00707A96"/>
    <w:rsid w:val="007152A5"/>
    <w:rsid w:val="00722A85"/>
    <w:rsid w:val="007303ED"/>
    <w:rsid w:val="00741D4A"/>
    <w:rsid w:val="00743E8B"/>
    <w:rsid w:val="00744C61"/>
    <w:rsid w:val="00745F8C"/>
    <w:rsid w:val="00746834"/>
    <w:rsid w:val="00750B0B"/>
    <w:rsid w:val="00751636"/>
    <w:rsid w:val="00751722"/>
    <w:rsid w:val="007518FB"/>
    <w:rsid w:val="00755D19"/>
    <w:rsid w:val="0075671B"/>
    <w:rsid w:val="00756D65"/>
    <w:rsid w:val="00766C12"/>
    <w:rsid w:val="00772258"/>
    <w:rsid w:val="00772C27"/>
    <w:rsid w:val="00777DFC"/>
    <w:rsid w:val="007812C2"/>
    <w:rsid w:val="00784806"/>
    <w:rsid w:val="00785B70"/>
    <w:rsid w:val="00787E58"/>
    <w:rsid w:val="00790F25"/>
    <w:rsid w:val="00793843"/>
    <w:rsid w:val="00795415"/>
    <w:rsid w:val="00796519"/>
    <w:rsid w:val="007976DE"/>
    <w:rsid w:val="0079788A"/>
    <w:rsid w:val="007A0DF5"/>
    <w:rsid w:val="007A10DE"/>
    <w:rsid w:val="007A48FB"/>
    <w:rsid w:val="007A53CA"/>
    <w:rsid w:val="007A5D38"/>
    <w:rsid w:val="007B6877"/>
    <w:rsid w:val="007B68AB"/>
    <w:rsid w:val="007B6C82"/>
    <w:rsid w:val="007B719A"/>
    <w:rsid w:val="007B73DF"/>
    <w:rsid w:val="007C312B"/>
    <w:rsid w:val="007E1827"/>
    <w:rsid w:val="007E2330"/>
    <w:rsid w:val="007E3AC8"/>
    <w:rsid w:val="007E79D4"/>
    <w:rsid w:val="007F1521"/>
    <w:rsid w:val="007F2675"/>
    <w:rsid w:val="007F648F"/>
    <w:rsid w:val="007F7A75"/>
    <w:rsid w:val="008025C9"/>
    <w:rsid w:val="008042B3"/>
    <w:rsid w:val="00806CDF"/>
    <w:rsid w:val="00807785"/>
    <w:rsid w:val="0081187B"/>
    <w:rsid w:val="0081371C"/>
    <w:rsid w:val="008145E6"/>
    <w:rsid w:val="00814A67"/>
    <w:rsid w:val="00817FC9"/>
    <w:rsid w:val="00820333"/>
    <w:rsid w:val="00820938"/>
    <w:rsid w:val="00820A60"/>
    <w:rsid w:val="0082242D"/>
    <w:rsid w:val="00822DBF"/>
    <w:rsid w:val="00824A41"/>
    <w:rsid w:val="00826C23"/>
    <w:rsid w:val="00835214"/>
    <w:rsid w:val="008354C3"/>
    <w:rsid w:val="00837A5C"/>
    <w:rsid w:val="008424D9"/>
    <w:rsid w:val="00842BB0"/>
    <w:rsid w:val="00851CEF"/>
    <w:rsid w:val="00851F9E"/>
    <w:rsid w:val="00853EF8"/>
    <w:rsid w:val="00856B50"/>
    <w:rsid w:val="00862946"/>
    <w:rsid w:val="008635C2"/>
    <w:rsid w:val="00863B67"/>
    <w:rsid w:val="008659A1"/>
    <w:rsid w:val="00865E5A"/>
    <w:rsid w:val="00872CE6"/>
    <w:rsid w:val="00873AE7"/>
    <w:rsid w:val="00876280"/>
    <w:rsid w:val="0087658E"/>
    <w:rsid w:val="008861B4"/>
    <w:rsid w:val="0088684E"/>
    <w:rsid w:val="00892C95"/>
    <w:rsid w:val="0089519A"/>
    <w:rsid w:val="008A1933"/>
    <w:rsid w:val="008A7332"/>
    <w:rsid w:val="008A7B93"/>
    <w:rsid w:val="008B600B"/>
    <w:rsid w:val="008D05C9"/>
    <w:rsid w:val="008D0961"/>
    <w:rsid w:val="008D2B03"/>
    <w:rsid w:val="008D35BA"/>
    <w:rsid w:val="008E388C"/>
    <w:rsid w:val="008E4821"/>
    <w:rsid w:val="008E534F"/>
    <w:rsid w:val="008F10E2"/>
    <w:rsid w:val="008F1F4D"/>
    <w:rsid w:val="008F2295"/>
    <w:rsid w:val="008F24DE"/>
    <w:rsid w:val="008F5245"/>
    <w:rsid w:val="008F5841"/>
    <w:rsid w:val="00900878"/>
    <w:rsid w:val="00900AF0"/>
    <w:rsid w:val="0090109D"/>
    <w:rsid w:val="00901818"/>
    <w:rsid w:val="00904088"/>
    <w:rsid w:val="00905925"/>
    <w:rsid w:val="00907A42"/>
    <w:rsid w:val="009125D3"/>
    <w:rsid w:val="00912D17"/>
    <w:rsid w:val="00914683"/>
    <w:rsid w:val="009154FF"/>
    <w:rsid w:val="0091694D"/>
    <w:rsid w:val="009204F3"/>
    <w:rsid w:val="00920761"/>
    <w:rsid w:val="00921478"/>
    <w:rsid w:val="009217C9"/>
    <w:rsid w:val="00921A1B"/>
    <w:rsid w:val="009228BC"/>
    <w:rsid w:val="0092467E"/>
    <w:rsid w:val="009276A3"/>
    <w:rsid w:val="009279AE"/>
    <w:rsid w:val="00931700"/>
    <w:rsid w:val="00932BF7"/>
    <w:rsid w:val="00932F1E"/>
    <w:rsid w:val="00933B51"/>
    <w:rsid w:val="00934532"/>
    <w:rsid w:val="00935A30"/>
    <w:rsid w:val="00936C4D"/>
    <w:rsid w:val="00940499"/>
    <w:rsid w:val="009404D0"/>
    <w:rsid w:val="00941516"/>
    <w:rsid w:val="00941F1F"/>
    <w:rsid w:val="009422A8"/>
    <w:rsid w:val="009434C8"/>
    <w:rsid w:val="0094355A"/>
    <w:rsid w:val="00944381"/>
    <w:rsid w:val="00945A20"/>
    <w:rsid w:val="00951743"/>
    <w:rsid w:val="00952607"/>
    <w:rsid w:val="00953C70"/>
    <w:rsid w:val="00955369"/>
    <w:rsid w:val="0095550E"/>
    <w:rsid w:val="00955D24"/>
    <w:rsid w:val="00956057"/>
    <w:rsid w:val="009568DA"/>
    <w:rsid w:val="00962051"/>
    <w:rsid w:val="00964804"/>
    <w:rsid w:val="00966637"/>
    <w:rsid w:val="00967380"/>
    <w:rsid w:val="0096738F"/>
    <w:rsid w:val="00975D4B"/>
    <w:rsid w:val="00976075"/>
    <w:rsid w:val="00976585"/>
    <w:rsid w:val="00977FAD"/>
    <w:rsid w:val="0098283D"/>
    <w:rsid w:val="00983CCB"/>
    <w:rsid w:val="00985DD5"/>
    <w:rsid w:val="00987C70"/>
    <w:rsid w:val="0099493A"/>
    <w:rsid w:val="009969B2"/>
    <w:rsid w:val="009A11A7"/>
    <w:rsid w:val="009A2AF7"/>
    <w:rsid w:val="009A3539"/>
    <w:rsid w:val="009A4AEA"/>
    <w:rsid w:val="009A576E"/>
    <w:rsid w:val="009A7182"/>
    <w:rsid w:val="009A7AD4"/>
    <w:rsid w:val="009B0711"/>
    <w:rsid w:val="009B0D58"/>
    <w:rsid w:val="009B0D86"/>
    <w:rsid w:val="009B1DC3"/>
    <w:rsid w:val="009B6E93"/>
    <w:rsid w:val="009C087D"/>
    <w:rsid w:val="009C1880"/>
    <w:rsid w:val="009C34E9"/>
    <w:rsid w:val="009C3E72"/>
    <w:rsid w:val="009C68B3"/>
    <w:rsid w:val="009D0493"/>
    <w:rsid w:val="009D2C41"/>
    <w:rsid w:val="009E1042"/>
    <w:rsid w:val="009E44A9"/>
    <w:rsid w:val="009E6B79"/>
    <w:rsid w:val="009E7133"/>
    <w:rsid w:val="009E7EDE"/>
    <w:rsid w:val="009F1CA2"/>
    <w:rsid w:val="009F59D9"/>
    <w:rsid w:val="009F7AA5"/>
    <w:rsid w:val="00A007A2"/>
    <w:rsid w:val="00A02416"/>
    <w:rsid w:val="00A0342F"/>
    <w:rsid w:val="00A060A4"/>
    <w:rsid w:val="00A106FD"/>
    <w:rsid w:val="00A2201A"/>
    <w:rsid w:val="00A2305A"/>
    <w:rsid w:val="00A24200"/>
    <w:rsid w:val="00A26DFA"/>
    <w:rsid w:val="00A26F08"/>
    <w:rsid w:val="00A27F65"/>
    <w:rsid w:val="00A27F7D"/>
    <w:rsid w:val="00A31A5F"/>
    <w:rsid w:val="00A35CF4"/>
    <w:rsid w:val="00A3603C"/>
    <w:rsid w:val="00A368F6"/>
    <w:rsid w:val="00A44E4B"/>
    <w:rsid w:val="00A44F28"/>
    <w:rsid w:val="00A462DB"/>
    <w:rsid w:val="00A4759C"/>
    <w:rsid w:val="00A557D6"/>
    <w:rsid w:val="00A5600C"/>
    <w:rsid w:val="00A57A65"/>
    <w:rsid w:val="00A63390"/>
    <w:rsid w:val="00A6476E"/>
    <w:rsid w:val="00A66E92"/>
    <w:rsid w:val="00A702B6"/>
    <w:rsid w:val="00A71E6C"/>
    <w:rsid w:val="00A71EFE"/>
    <w:rsid w:val="00A77AD3"/>
    <w:rsid w:val="00A812FE"/>
    <w:rsid w:val="00A82DAF"/>
    <w:rsid w:val="00A8430A"/>
    <w:rsid w:val="00A85427"/>
    <w:rsid w:val="00A86420"/>
    <w:rsid w:val="00A86AF3"/>
    <w:rsid w:val="00A96ADC"/>
    <w:rsid w:val="00AA02DD"/>
    <w:rsid w:val="00AA1366"/>
    <w:rsid w:val="00AA61D7"/>
    <w:rsid w:val="00AA6E68"/>
    <w:rsid w:val="00AB060C"/>
    <w:rsid w:val="00AB264F"/>
    <w:rsid w:val="00AB767A"/>
    <w:rsid w:val="00AC090E"/>
    <w:rsid w:val="00AC4CC1"/>
    <w:rsid w:val="00AC67CE"/>
    <w:rsid w:val="00AD262A"/>
    <w:rsid w:val="00AD6F12"/>
    <w:rsid w:val="00AD77AE"/>
    <w:rsid w:val="00AD7A58"/>
    <w:rsid w:val="00AE2DCF"/>
    <w:rsid w:val="00AF15D6"/>
    <w:rsid w:val="00AF5913"/>
    <w:rsid w:val="00B02FE6"/>
    <w:rsid w:val="00B04092"/>
    <w:rsid w:val="00B05C77"/>
    <w:rsid w:val="00B10619"/>
    <w:rsid w:val="00B10CA9"/>
    <w:rsid w:val="00B12E4C"/>
    <w:rsid w:val="00B13F90"/>
    <w:rsid w:val="00B17649"/>
    <w:rsid w:val="00B1769A"/>
    <w:rsid w:val="00B26618"/>
    <w:rsid w:val="00B27511"/>
    <w:rsid w:val="00B33098"/>
    <w:rsid w:val="00B33112"/>
    <w:rsid w:val="00B3314B"/>
    <w:rsid w:val="00B35C1F"/>
    <w:rsid w:val="00B37870"/>
    <w:rsid w:val="00B37F59"/>
    <w:rsid w:val="00B40406"/>
    <w:rsid w:val="00B420EB"/>
    <w:rsid w:val="00B424E9"/>
    <w:rsid w:val="00B433E1"/>
    <w:rsid w:val="00B4491F"/>
    <w:rsid w:val="00B461EE"/>
    <w:rsid w:val="00B471D2"/>
    <w:rsid w:val="00B50F04"/>
    <w:rsid w:val="00B52ECE"/>
    <w:rsid w:val="00B5393D"/>
    <w:rsid w:val="00B543FC"/>
    <w:rsid w:val="00B661DB"/>
    <w:rsid w:val="00B67FB1"/>
    <w:rsid w:val="00B72EA9"/>
    <w:rsid w:val="00B74715"/>
    <w:rsid w:val="00B75E29"/>
    <w:rsid w:val="00B76D03"/>
    <w:rsid w:val="00B779D5"/>
    <w:rsid w:val="00B81F96"/>
    <w:rsid w:val="00B84E1F"/>
    <w:rsid w:val="00B84E70"/>
    <w:rsid w:val="00B85A7F"/>
    <w:rsid w:val="00B8724B"/>
    <w:rsid w:val="00B87DA2"/>
    <w:rsid w:val="00B908E2"/>
    <w:rsid w:val="00B975AE"/>
    <w:rsid w:val="00B97810"/>
    <w:rsid w:val="00BA68B6"/>
    <w:rsid w:val="00BB1FB0"/>
    <w:rsid w:val="00BB2262"/>
    <w:rsid w:val="00BB3D46"/>
    <w:rsid w:val="00BB5252"/>
    <w:rsid w:val="00BB5F6E"/>
    <w:rsid w:val="00BC0598"/>
    <w:rsid w:val="00BC145F"/>
    <w:rsid w:val="00BC31E9"/>
    <w:rsid w:val="00BC6016"/>
    <w:rsid w:val="00BD13CE"/>
    <w:rsid w:val="00BD1CA9"/>
    <w:rsid w:val="00BD299D"/>
    <w:rsid w:val="00BD3CA8"/>
    <w:rsid w:val="00BD4E34"/>
    <w:rsid w:val="00BD50D6"/>
    <w:rsid w:val="00BD5AA3"/>
    <w:rsid w:val="00BD5BD4"/>
    <w:rsid w:val="00BE1C1A"/>
    <w:rsid w:val="00BE3248"/>
    <w:rsid w:val="00BE6B4B"/>
    <w:rsid w:val="00BE6C8C"/>
    <w:rsid w:val="00BF2DA4"/>
    <w:rsid w:val="00BF53F3"/>
    <w:rsid w:val="00C00373"/>
    <w:rsid w:val="00C02452"/>
    <w:rsid w:val="00C03E7F"/>
    <w:rsid w:val="00C109DE"/>
    <w:rsid w:val="00C125CB"/>
    <w:rsid w:val="00C13B6C"/>
    <w:rsid w:val="00C204D5"/>
    <w:rsid w:val="00C2409F"/>
    <w:rsid w:val="00C2474A"/>
    <w:rsid w:val="00C249FB"/>
    <w:rsid w:val="00C24BFD"/>
    <w:rsid w:val="00C26A47"/>
    <w:rsid w:val="00C2785D"/>
    <w:rsid w:val="00C30227"/>
    <w:rsid w:val="00C36E40"/>
    <w:rsid w:val="00C40B0B"/>
    <w:rsid w:val="00C42B46"/>
    <w:rsid w:val="00C46AAF"/>
    <w:rsid w:val="00C47391"/>
    <w:rsid w:val="00C47FD8"/>
    <w:rsid w:val="00C52C69"/>
    <w:rsid w:val="00C541E0"/>
    <w:rsid w:val="00C54675"/>
    <w:rsid w:val="00C56EB0"/>
    <w:rsid w:val="00C62177"/>
    <w:rsid w:val="00C6480D"/>
    <w:rsid w:val="00C64A81"/>
    <w:rsid w:val="00C6665A"/>
    <w:rsid w:val="00C66885"/>
    <w:rsid w:val="00C66C4A"/>
    <w:rsid w:val="00C70121"/>
    <w:rsid w:val="00C765D6"/>
    <w:rsid w:val="00C8629D"/>
    <w:rsid w:val="00C873B8"/>
    <w:rsid w:val="00C87D18"/>
    <w:rsid w:val="00C9149B"/>
    <w:rsid w:val="00C92625"/>
    <w:rsid w:val="00C97640"/>
    <w:rsid w:val="00CA24C1"/>
    <w:rsid w:val="00CA4C90"/>
    <w:rsid w:val="00CA5147"/>
    <w:rsid w:val="00CB0BA0"/>
    <w:rsid w:val="00CB2BC4"/>
    <w:rsid w:val="00CB4498"/>
    <w:rsid w:val="00CB4D32"/>
    <w:rsid w:val="00CB5A4E"/>
    <w:rsid w:val="00CB5ABE"/>
    <w:rsid w:val="00CC01C1"/>
    <w:rsid w:val="00CC0D72"/>
    <w:rsid w:val="00CC0F96"/>
    <w:rsid w:val="00CC24EB"/>
    <w:rsid w:val="00CD0046"/>
    <w:rsid w:val="00CD1668"/>
    <w:rsid w:val="00CD23FC"/>
    <w:rsid w:val="00CD5784"/>
    <w:rsid w:val="00CD659D"/>
    <w:rsid w:val="00CE203F"/>
    <w:rsid w:val="00CE5285"/>
    <w:rsid w:val="00CE6FCA"/>
    <w:rsid w:val="00CF6112"/>
    <w:rsid w:val="00CF681B"/>
    <w:rsid w:val="00CF72AD"/>
    <w:rsid w:val="00D0014B"/>
    <w:rsid w:val="00D02A11"/>
    <w:rsid w:val="00D0388E"/>
    <w:rsid w:val="00D065B2"/>
    <w:rsid w:val="00D0745B"/>
    <w:rsid w:val="00D21B49"/>
    <w:rsid w:val="00D21C2C"/>
    <w:rsid w:val="00D22350"/>
    <w:rsid w:val="00D23581"/>
    <w:rsid w:val="00D25B03"/>
    <w:rsid w:val="00D33235"/>
    <w:rsid w:val="00D373EF"/>
    <w:rsid w:val="00D377E4"/>
    <w:rsid w:val="00D40148"/>
    <w:rsid w:val="00D41D3F"/>
    <w:rsid w:val="00D4267C"/>
    <w:rsid w:val="00D44C5E"/>
    <w:rsid w:val="00D46D62"/>
    <w:rsid w:val="00D474DE"/>
    <w:rsid w:val="00D47BFD"/>
    <w:rsid w:val="00D47C50"/>
    <w:rsid w:val="00D62B8E"/>
    <w:rsid w:val="00D63C4D"/>
    <w:rsid w:val="00D64922"/>
    <w:rsid w:val="00D71CBD"/>
    <w:rsid w:val="00D750D8"/>
    <w:rsid w:val="00D87C6F"/>
    <w:rsid w:val="00D87F93"/>
    <w:rsid w:val="00D91461"/>
    <w:rsid w:val="00D92FF8"/>
    <w:rsid w:val="00D970D3"/>
    <w:rsid w:val="00DA2EDA"/>
    <w:rsid w:val="00DA369E"/>
    <w:rsid w:val="00DA4651"/>
    <w:rsid w:val="00DA61A5"/>
    <w:rsid w:val="00DA62CF"/>
    <w:rsid w:val="00DA72DB"/>
    <w:rsid w:val="00DA7B39"/>
    <w:rsid w:val="00DB1005"/>
    <w:rsid w:val="00DB1953"/>
    <w:rsid w:val="00DB20C0"/>
    <w:rsid w:val="00DB6B7F"/>
    <w:rsid w:val="00DC08A0"/>
    <w:rsid w:val="00DC16C3"/>
    <w:rsid w:val="00DC30E0"/>
    <w:rsid w:val="00DC3467"/>
    <w:rsid w:val="00DD0E46"/>
    <w:rsid w:val="00DD6F43"/>
    <w:rsid w:val="00DE5DF3"/>
    <w:rsid w:val="00DE7B01"/>
    <w:rsid w:val="00DF1DBE"/>
    <w:rsid w:val="00DF28BA"/>
    <w:rsid w:val="00DF4F91"/>
    <w:rsid w:val="00DF6241"/>
    <w:rsid w:val="00DF7CB7"/>
    <w:rsid w:val="00E03488"/>
    <w:rsid w:val="00E06FBB"/>
    <w:rsid w:val="00E11879"/>
    <w:rsid w:val="00E219CC"/>
    <w:rsid w:val="00E21BE1"/>
    <w:rsid w:val="00E25E5C"/>
    <w:rsid w:val="00E26243"/>
    <w:rsid w:val="00E269B3"/>
    <w:rsid w:val="00E271B4"/>
    <w:rsid w:val="00E312BE"/>
    <w:rsid w:val="00E42349"/>
    <w:rsid w:val="00E465F6"/>
    <w:rsid w:val="00E46DD6"/>
    <w:rsid w:val="00E5081C"/>
    <w:rsid w:val="00E517A1"/>
    <w:rsid w:val="00E53E08"/>
    <w:rsid w:val="00E55DCE"/>
    <w:rsid w:val="00E56190"/>
    <w:rsid w:val="00E65FC9"/>
    <w:rsid w:val="00E708FE"/>
    <w:rsid w:val="00E7227D"/>
    <w:rsid w:val="00E726A4"/>
    <w:rsid w:val="00E76BC6"/>
    <w:rsid w:val="00E80E04"/>
    <w:rsid w:val="00E8360E"/>
    <w:rsid w:val="00E94371"/>
    <w:rsid w:val="00E94707"/>
    <w:rsid w:val="00EA0161"/>
    <w:rsid w:val="00EA335E"/>
    <w:rsid w:val="00EA415A"/>
    <w:rsid w:val="00EA607A"/>
    <w:rsid w:val="00EA66CB"/>
    <w:rsid w:val="00EB079A"/>
    <w:rsid w:val="00EB2AC1"/>
    <w:rsid w:val="00EB35F6"/>
    <w:rsid w:val="00EB6932"/>
    <w:rsid w:val="00EC2554"/>
    <w:rsid w:val="00EC3131"/>
    <w:rsid w:val="00EC5236"/>
    <w:rsid w:val="00EC52A2"/>
    <w:rsid w:val="00ED19BA"/>
    <w:rsid w:val="00ED2830"/>
    <w:rsid w:val="00ED30C6"/>
    <w:rsid w:val="00ED6CB3"/>
    <w:rsid w:val="00EE08B4"/>
    <w:rsid w:val="00EE3714"/>
    <w:rsid w:val="00EE3827"/>
    <w:rsid w:val="00EE3BDA"/>
    <w:rsid w:val="00EE3FF3"/>
    <w:rsid w:val="00EE55EE"/>
    <w:rsid w:val="00EE65EB"/>
    <w:rsid w:val="00EE6EE8"/>
    <w:rsid w:val="00EE7967"/>
    <w:rsid w:val="00EE7D55"/>
    <w:rsid w:val="00EF3580"/>
    <w:rsid w:val="00EF3E54"/>
    <w:rsid w:val="00EF58D0"/>
    <w:rsid w:val="00EF5B98"/>
    <w:rsid w:val="00F00548"/>
    <w:rsid w:val="00F109DE"/>
    <w:rsid w:val="00F10E31"/>
    <w:rsid w:val="00F13282"/>
    <w:rsid w:val="00F143C1"/>
    <w:rsid w:val="00F160BB"/>
    <w:rsid w:val="00F162CE"/>
    <w:rsid w:val="00F2325B"/>
    <w:rsid w:val="00F25225"/>
    <w:rsid w:val="00F25D18"/>
    <w:rsid w:val="00F350B3"/>
    <w:rsid w:val="00F41B15"/>
    <w:rsid w:val="00F43523"/>
    <w:rsid w:val="00F43C35"/>
    <w:rsid w:val="00F47643"/>
    <w:rsid w:val="00F51BAA"/>
    <w:rsid w:val="00F522DB"/>
    <w:rsid w:val="00F533FD"/>
    <w:rsid w:val="00F5464D"/>
    <w:rsid w:val="00F56902"/>
    <w:rsid w:val="00F61FA1"/>
    <w:rsid w:val="00F635AE"/>
    <w:rsid w:val="00F63880"/>
    <w:rsid w:val="00F63DC2"/>
    <w:rsid w:val="00F65514"/>
    <w:rsid w:val="00F707B4"/>
    <w:rsid w:val="00F71F11"/>
    <w:rsid w:val="00F7225D"/>
    <w:rsid w:val="00F72778"/>
    <w:rsid w:val="00F72CF1"/>
    <w:rsid w:val="00F73A74"/>
    <w:rsid w:val="00F740A0"/>
    <w:rsid w:val="00F740E9"/>
    <w:rsid w:val="00F74402"/>
    <w:rsid w:val="00F74FAC"/>
    <w:rsid w:val="00F75B62"/>
    <w:rsid w:val="00F76554"/>
    <w:rsid w:val="00F76E7D"/>
    <w:rsid w:val="00F7707B"/>
    <w:rsid w:val="00F814AD"/>
    <w:rsid w:val="00F82E47"/>
    <w:rsid w:val="00F83C9D"/>
    <w:rsid w:val="00F850DC"/>
    <w:rsid w:val="00F85C13"/>
    <w:rsid w:val="00F919DD"/>
    <w:rsid w:val="00F94660"/>
    <w:rsid w:val="00F95CAE"/>
    <w:rsid w:val="00FA1FF3"/>
    <w:rsid w:val="00FA5857"/>
    <w:rsid w:val="00FA6352"/>
    <w:rsid w:val="00FA6914"/>
    <w:rsid w:val="00FB0092"/>
    <w:rsid w:val="00FC135E"/>
    <w:rsid w:val="00FC1861"/>
    <w:rsid w:val="00FC35B2"/>
    <w:rsid w:val="00FC413F"/>
    <w:rsid w:val="00FC69D6"/>
    <w:rsid w:val="00FC78C5"/>
    <w:rsid w:val="00FD0C56"/>
    <w:rsid w:val="00FD3960"/>
    <w:rsid w:val="00FD3DAB"/>
    <w:rsid w:val="00FD43A7"/>
    <w:rsid w:val="00FD4C3B"/>
    <w:rsid w:val="00FE3AE2"/>
    <w:rsid w:val="00FE5761"/>
    <w:rsid w:val="00FE5BC7"/>
    <w:rsid w:val="00FE72D0"/>
    <w:rsid w:val="00FE73B1"/>
    <w:rsid w:val="00FE7E41"/>
    <w:rsid w:val="00FF0CB9"/>
    <w:rsid w:val="00FF12BB"/>
    <w:rsid w:val="00FF3855"/>
    <w:rsid w:val="00FF3BDE"/>
    <w:rsid w:val="00FF7456"/>
    <w:rsid w:val="00FF75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2945"/>
    <o:shapelayout v:ext="edit">
      <o:idmap v:ext="edit" data="1"/>
    </o:shapelayout>
  </w:shapeDefaults>
  <w:decimalSymbol w:val="."/>
  <w:listSeparator w:val=","/>
  <w14:docId w14:val="7733C1F8"/>
  <w15:chartTrackingRefBased/>
  <w15:docId w15:val="{B388E3FC-E56B-49AD-A70F-7E0F664FF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29B"/>
    <w:pPr>
      <w:spacing w:line="240" w:lineRule="auto"/>
    </w:pPr>
    <w:rPr>
      <w:rFonts w:ascii="Segoe UI" w:hAnsi="Segoe UI"/>
      <w:sz w:val="21"/>
    </w:rPr>
  </w:style>
  <w:style w:type="paragraph" w:styleId="Heading1">
    <w:name w:val="heading 1"/>
    <w:basedOn w:val="Normal"/>
    <w:next w:val="Normal"/>
    <w:link w:val="Heading1Char"/>
    <w:uiPriority w:val="9"/>
    <w:qFormat/>
    <w:rsid w:val="00856B50"/>
    <w:pPr>
      <w:keepNext/>
      <w:keepLines/>
      <w:spacing w:before="1680" w:after="240"/>
      <w:outlineLvl w:val="0"/>
    </w:pPr>
    <w:rPr>
      <w:rFonts w:eastAsiaTheme="majorEastAsia" w:cs="Segoe UI Semibold"/>
      <w:b/>
      <w:color w:val="002D72"/>
      <w:sz w:val="56"/>
      <w:szCs w:val="48"/>
    </w:rPr>
  </w:style>
  <w:style w:type="paragraph" w:styleId="Heading2">
    <w:name w:val="heading 2"/>
    <w:basedOn w:val="Normal"/>
    <w:next w:val="Normal"/>
    <w:link w:val="Heading2Char"/>
    <w:uiPriority w:val="9"/>
    <w:unhideWhenUsed/>
    <w:qFormat/>
    <w:rsid w:val="00190A0C"/>
    <w:pPr>
      <w:keepNext/>
      <w:spacing w:before="120" w:after="120"/>
      <w:outlineLvl w:val="1"/>
    </w:pPr>
    <w:rPr>
      <w:rFonts w:eastAsia="MingLiU" w:cs="Segoe UI Semibold"/>
      <w:b/>
      <w:color w:val="002D72"/>
      <w:sz w:val="36"/>
      <w:szCs w:val="26"/>
    </w:rPr>
  </w:style>
  <w:style w:type="paragraph" w:styleId="Heading3">
    <w:name w:val="heading 3"/>
    <w:basedOn w:val="Normal"/>
    <w:next w:val="Normal"/>
    <w:link w:val="Heading3Char"/>
    <w:uiPriority w:val="9"/>
    <w:unhideWhenUsed/>
    <w:qFormat/>
    <w:rsid w:val="00190A0C"/>
    <w:pPr>
      <w:keepNext/>
      <w:spacing w:before="120" w:after="120"/>
      <w:outlineLvl w:val="2"/>
    </w:pPr>
    <w:rPr>
      <w:rFonts w:eastAsia="MingLiU" w:cs="Segoe UI Semibold"/>
      <w:b/>
      <w:color w:val="002D72"/>
      <w:sz w:val="30"/>
      <w:szCs w:val="30"/>
    </w:rPr>
  </w:style>
  <w:style w:type="paragraph" w:styleId="Heading4">
    <w:name w:val="heading 4"/>
    <w:basedOn w:val="Normal"/>
    <w:next w:val="Normal"/>
    <w:link w:val="Heading4Char"/>
    <w:uiPriority w:val="9"/>
    <w:unhideWhenUsed/>
    <w:qFormat/>
    <w:rsid w:val="008A1933"/>
    <w:pPr>
      <w:keepNext/>
      <w:spacing w:before="120" w:after="120"/>
      <w:outlineLvl w:val="3"/>
    </w:pPr>
    <w:rPr>
      <w:rFonts w:eastAsia="MingLiU" w:cs="Segoe UI Semibold"/>
      <w:b/>
      <w:color w:val="4C5564"/>
      <w:sz w:val="26"/>
      <w:szCs w:val="28"/>
    </w:rPr>
  </w:style>
  <w:style w:type="paragraph" w:styleId="Heading5">
    <w:name w:val="heading 5"/>
    <w:basedOn w:val="Normal"/>
    <w:next w:val="Normal"/>
    <w:link w:val="Heading5Char"/>
    <w:uiPriority w:val="9"/>
    <w:unhideWhenUsed/>
    <w:qFormat/>
    <w:rsid w:val="00190A0C"/>
    <w:pPr>
      <w:keepNext/>
      <w:spacing w:before="120" w:after="120"/>
      <w:outlineLvl w:val="4"/>
    </w:pPr>
    <w:rPr>
      <w:rFonts w:eastAsia="MingLiU" w:cs="Segoe UI Semibold"/>
      <w:b/>
      <w:color w:val="4C5564"/>
      <w:sz w:val="24"/>
      <w:szCs w:val="24"/>
    </w:rPr>
  </w:style>
  <w:style w:type="paragraph" w:styleId="Heading6">
    <w:name w:val="heading 6"/>
    <w:basedOn w:val="Normal"/>
    <w:next w:val="Normal"/>
    <w:link w:val="Heading6Char"/>
    <w:uiPriority w:val="9"/>
    <w:unhideWhenUsed/>
    <w:qFormat/>
    <w:rsid w:val="00190A0C"/>
    <w:pPr>
      <w:keepNext/>
      <w:spacing w:before="120" w:after="120"/>
      <w:outlineLvl w:val="5"/>
    </w:pPr>
    <w:rPr>
      <w:rFonts w:eastAsia="MingLiU" w:cs="Segoe UI Semibold"/>
      <w:b/>
      <w:color w:val="4C5564"/>
    </w:rPr>
  </w:style>
  <w:style w:type="paragraph" w:styleId="Heading7">
    <w:name w:val="heading 7"/>
    <w:basedOn w:val="Normal"/>
    <w:next w:val="Normal"/>
    <w:link w:val="Heading7Char"/>
    <w:uiPriority w:val="9"/>
    <w:unhideWhenUsed/>
    <w:qFormat/>
    <w:rsid w:val="00190A0C"/>
    <w:pPr>
      <w:keepNext/>
      <w:keepLines/>
      <w:spacing w:before="40" w:after="0"/>
      <w:outlineLvl w:val="6"/>
    </w:pPr>
    <w:rPr>
      <w:rFonts w:eastAsiaTheme="majorEastAsia" w:cs="Segoe UI Semibold"/>
      <w:b/>
      <w:iCs/>
      <w:color w:val="4C5564"/>
      <w:sz w:val="20"/>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1A49FD"/>
    <w:pPr>
      <w:numPr>
        <w:numId w:val="1"/>
      </w:numPr>
      <w:tabs>
        <w:tab w:val="num" w:pos="360"/>
      </w:tabs>
      <w:ind w:left="1134" w:hanging="567"/>
    </w:pPr>
    <w:rPr>
      <w:color w:val="002D72"/>
      <w:u w:val="single"/>
    </w:r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character" w:customStyle="1" w:styleId="Heading1Char">
    <w:name w:val="Heading 1 Char"/>
    <w:basedOn w:val="DefaultParagraphFont"/>
    <w:link w:val="Heading1"/>
    <w:uiPriority w:val="9"/>
    <w:rsid w:val="00856B50"/>
    <w:rPr>
      <w:rFonts w:ascii="Calibri" w:eastAsiaTheme="majorEastAsia" w:hAnsi="Calibri" w:cs="Segoe UI Semibold"/>
      <w:b/>
      <w:color w:val="002D72"/>
      <w:sz w:val="56"/>
      <w:szCs w:val="48"/>
    </w:rPr>
  </w:style>
  <w:style w:type="character" w:customStyle="1" w:styleId="Heading2Char">
    <w:name w:val="Heading 2 Char"/>
    <w:basedOn w:val="DefaultParagraphFont"/>
    <w:link w:val="Heading2"/>
    <w:uiPriority w:val="9"/>
    <w:rsid w:val="00190A0C"/>
    <w:rPr>
      <w:rFonts w:ascii="Calibri" w:eastAsia="MingLiU" w:hAnsi="Calibri" w:cs="Segoe UI Semibold"/>
      <w:b/>
      <w:color w:val="002D72"/>
      <w:sz w:val="36"/>
      <w:szCs w:val="26"/>
    </w:rPr>
  </w:style>
  <w:style w:type="character" w:customStyle="1" w:styleId="Heading3Char">
    <w:name w:val="Heading 3 Char"/>
    <w:basedOn w:val="DefaultParagraphFont"/>
    <w:link w:val="Heading3"/>
    <w:uiPriority w:val="9"/>
    <w:rsid w:val="00190A0C"/>
    <w:rPr>
      <w:rFonts w:ascii="Calibri" w:eastAsia="MingLiU" w:hAnsi="Calibri" w:cs="Segoe UI Semibold"/>
      <w:b/>
      <w:color w:val="002D72"/>
      <w:sz w:val="30"/>
      <w:szCs w:val="30"/>
    </w:rPr>
  </w:style>
  <w:style w:type="character" w:customStyle="1" w:styleId="Heading4Char">
    <w:name w:val="Heading 4 Char"/>
    <w:basedOn w:val="DefaultParagraphFont"/>
    <w:link w:val="Heading4"/>
    <w:uiPriority w:val="9"/>
    <w:rsid w:val="008A1933"/>
    <w:rPr>
      <w:rFonts w:ascii="Segoe UI" w:eastAsia="MingLiU" w:hAnsi="Segoe UI" w:cs="Segoe UI Semibold"/>
      <w:b/>
      <w:color w:val="4C5564"/>
      <w:sz w:val="26"/>
      <w:szCs w:val="28"/>
    </w:rPr>
  </w:style>
  <w:style w:type="character" w:customStyle="1" w:styleId="Heading5Char">
    <w:name w:val="Heading 5 Char"/>
    <w:basedOn w:val="DefaultParagraphFont"/>
    <w:link w:val="Heading5"/>
    <w:uiPriority w:val="9"/>
    <w:rsid w:val="00190A0C"/>
    <w:rPr>
      <w:rFonts w:ascii="Calibri" w:eastAsia="MingLiU" w:hAnsi="Calibri" w:cs="Segoe UI Semibold"/>
      <w:b/>
      <w:color w:val="4C5564"/>
      <w:sz w:val="24"/>
      <w:szCs w:val="24"/>
    </w:rPr>
  </w:style>
  <w:style w:type="character" w:customStyle="1" w:styleId="Heading6Char">
    <w:name w:val="Heading 6 Char"/>
    <w:basedOn w:val="DefaultParagraphFont"/>
    <w:link w:val="Heading6"/>
    <w:uiPriority w:val="9"/>
    <w:rsid w:val="00190A0C"/>
    <w:rPr>
      <w:rFonts w:ascii="Calibri" w:eastAsia="MingLiU" w:hAnsi="Calibri" w:cs="Segoe UI Semibold"/>
      <w:b/>
      <w:color w:val="4C5564"/>
    </w:rPr>
  </w:style>
  <w:style w:type="character" w:customStyle="1" w:styleId="Heading7Char">
    <w:name w:val="Heading 7 Char"/>
    <w:basedOn w:val="DefaultParagraphFont"/>
    <w:link w:val="Heading7"/>
    <w:uiPriority w:val="9"/>
    <w:rsid w:val="00190A0C"/>
    <w:rPr>
      <w:rFonts w:ascii="Calibri" w:eastAsiaTheme="majorEastAsia" w:hAnsi="Calibri" w:cs="Segoe UI Semibold"/>
      <w:b/>
      <w:iCs/>
      <w:color w:val="4C5564"/>
      <w:sz w:val="20"/>
      <w:szCs w:val="18"/>
    </w:rPr>
  </w:style>
  <w:style w:type="paragraph" w:customStyle="1" w:styleId="Heading2notshowing">
    <w:name w:val="Heading 2—not showing"/>
    <w:basedOn w:val="Normal"/>
    <w:next w:val="Normal"/>
    <w:qFormat/>
    <w:rsid w:val="00190A0C"/>
    <w:pPr>
      <w:keepNext/>
      <w:spacing w:after="120"/>
      <w:outlineLvl w:val="1"/>
    </w:pPr>
    <w:rPr>
      <w:rFonts w:eastAsia="MingLiU" w:cs="Segoe UI Semibold"/>
      <w:b/>
      <w:color w:val="4C5564"/>
      <w:sz w:val="28"/>
      <w:szCs w:val="26"/>
    </w:rPr>
  </w:style>
  <w:style w:type="paragraph" w:customStyle="1" w:styleId="Heading3notshowing">
    <w:name w:val="Heading 3—not showing"/>
    <w:basedOn w:val="Normal"/>
    <w:next w:val="Normal"/>
    <w:qFormat/>
    <w:rsid w:val="00190A0C"/>
    <w:pPr>
      <w:keepNext/>
      <w:spacing w:after="120"/>
      <w:outlineLvl w:val="2"/>
    </w:pPr>
    <w:rPr>
      <w:rFonts w:eastAsia="MingLiU" w:cs="Segoe UI Semibold"/>
      <w:b/>
      <w:color w:val="4C5564"/>
      <w:sz w:val="24"/>
      <w:szCs w:val="30"/>
    </w:rPr>
  </w:style>
  <w:style w:type="paragraph" w:styleId="Quote">
    <w:name w:val="Quote"/>
    <w:basedOn w:val="Normal"/>
    <w:next w:val="Normal"/>
    <w:link w:val="QuoteChar"/>
    <w:uiPriority w:val="29"/>
    <w:qFormat/>
    <w:rsid w:val="004B0C86"/>
    <w:pPr>
      <w:tabs>
        <w:tab w:val="right" w:pos="9072"/>
      </w:tabs>
      <w:ind w:left="567"/>
    </w:pPr>
    <w:rPr>
      <w:color w:val="4C5564"/>
      <w:sz w:val="20"/>
      <w:szCs w:val="20"/>
    </w:rPr>
  </w:style>
  <w:style w:type="character" w:customStyle="1" w:styleId="QuoteChar">
    <w:name w:val="Quote Char"/>
    <w:basedOn w:val="DefaultParagraphFont"/>
    <w:link w:val="Quote"/>
    <w:uiPriority w:val="29"/>
    <w:rsid w:val="004B0C86"/>
    <w:rPr>
      <w:rFonts w:ascii="Segoe UI" w:hAnsi="Segoe UI"/>
      <w:color w:val="4C5564"/>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aliases w:val="List Paragraph—numbers"/>
    <w:basedOn w:val="Normal"/>
    <w:link w:val="ListParagraphChar"/>
    <w:uiPriority w:val="34"/>
    <w:qFormat/>
    <w:rsid w:val="00B5393D"/>
    <w:pPr>
      <w:numPr>
        <w:numId w:val="3"/>
      </w:numPr>
      <w:contextualSpacing/>
    </w:pPr>
  </w:style>
  <w:style w:type="paragraph" w:customStyle="1" w:styleId="Tabletext">
    <w:name w:val="Table text"/>
    <w:basedOn w:val="Normal"/>
    <w:qFormat/>
    <w:rsid w:val="00381BDA"/>
    <w:pPr>
      <w:spacing w:before="60" w:after="60"/>
    </w:pPr>
    <w:rPr>
      <w:rFonts w:eastAsia="Times New Roman" w:cs="Times New Roman"/>
      <w:sz w:val="20"/>
      <w:szCs w:val="20"/>
    </w:rPr>
  </w:style>
  <w:style w:type="paragraph" w:customStyle="1" w:styleId="Tablerowcolumnheading">
    <w:name w:val="Table row/column heading"/>
    <w:basedOn w:val="Normal"/>
    <w:next w:val="Normal"/>
    <w:rsid w:val="008E534F"/>
    <w:pPr>
      <w:spacing w:before="60" w:after="60"/>
    </w:pPr>
    <w:rPr>
      <w:b/>
      <w:szCs w:val="20"/>
    </w:rPr>
  </w:style>
  <w:style w:type="paragraph" w:styleId="FootnoteText">
    <w:name w:val="footnote text"/>
    <w:aliases w:val="ACMA Footnote Text Char1,Footnote Text Char1,ACMA Footnote Text"/>
    <w:basedOn w:val="Normal"/>
    <w:link w:val="FootnoteTextChar"/>
    <w:unhideWhenUsed/>
    <w:rsid w:val="00217C11"/>
    <w:pPr>
      <w:spacing w:after="0"/>
    </w:pPr>
    <w:rPr>
      <w:sz w:val="20"/>
      <w:szCs w:val="20"/>
    </w:rPr>
  </w:style>
  <w:style w:type="character" w:customStyle="1" w:styleId="FootnoteTextChar">
    <w:name w:val="Footnote Text Char"/>
    <w:aliases w:val="ACMA Footnote Text Char1 Char,Footnote Text Char1 Char,ACMA Footnote Text Char"/>
    <w:basedOn w:val="DefaultParagraphFont"/>
    <w:link w:val="FootnoteText"/>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190A0C"/>
    <w:pPr>
      <w:keepNext/>
      <w:spacing w:after="0"/>
    </w:pPr>
    <w:rPr>
      <w:b/>
      <w:color w:val="002D72"/>
    </w:rPr>
  </w:style>
  <w:style w:type="paragraph" w:customStyle="1" w:styleId="Tabletextcentred">
    <w:name w:val="Table text—centred"/>
    <w:basedOn w:val="Tabletext"/>
    <w:next w:val="NoSpacing"/>
    <w:rsid w:val="00381BDA"/>
    <w:pPr>
      <w:jc w:val="center"/>
    </w:pPr>
  </w:style>
  <w:style w:type="paragraph" w:customStyle="1" w:styleId="Tablerowcolumnheadingcentred">
    <w:name w:val="Table row/column heading—centred"/>
    <w:basedOn w:val="Tablerowcolumnheading"/>
    <w:next w:val="Normal"/>
    <w:rsid w:val="00CD0046"/>
    <w:pPr>
      <w:jc w:val="center"/>
    </w:pPr>
  </w:style>
  <w:style w:type="paragraph" w:customStyle="1" w:styleId="Sourcenote">
    <w:name w:val="Source / note"/>
    <w:basedOn w:val="Normal"/>
    <w:qFormat/>
    <w:rsid w:val="00C36E40"/>
    <w:rPr>
      <w:rFonts w:eastAsia="PMingLiU" w:cs="Mangal"/>
      <w:color w:val="4C5564"/>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872CE6"/>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0740FB"/>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901818"/>
    <w:pPr>
      <w:tabs>
        <w:tab w:val="right" w:leader="dot" w:pos="9072"/>
      </w:tabs>
      <w:spacing w:after="0"/>
      <w:ind w:left="1134" w:right="567" w:hanging="567"/>
    </w:pPr>
    <w:rPr>
      <w:sz w:val="20"/>
    </w:rPr>
  </w:style>
  <w:style w:type="paragraph" w:styleId="TOC3">
    <w:name w:val="toc 3"/>
    <w:basedOn w:val="Normal"/>
    <w:next w:val="Normal"/>
    <w:autoRedefine/>
    <w:uiPriority w:val="39"/>
    <w:unhideWhenUsed/>
    <w:rsid w:val="00264775"/>
    <w:pPr>
      <w:tabs>
        <w:tab w:val="right" w:leader="dot" w:pos="9072"/>
      </w:tabs>
      <w:spacing w:after="0"/>
      <w:ind w:left="1701"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customStyle="1" w:styleId="PlainTable11">
    <w:name w:val="Plain Table 11"/>
    <w:basedOn w:val="TableNormal"/>
    <w:next w:val="PlainTable1"/>
    <w:uiPriority w:val="41"/>
    <w:rsid w:val="00BB3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efaultTable1">
    <w:name w:val="Default Table 1"/>
    <w:basedOn w:val="TableNormal"/>
    <w:uiPriority w:val="99"/>
    <w:rsid w:val="00A6339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bullets">
    <w:name w:val="Table text—bullets"/>
    <w:basedOn w:val="Listparagraphbullets"/>
    <w:qFormat/>
    <w:rsid w:val="00381BDA"/>
    <w:pPr>
      <w:spacing w:before="60" w:after="60"/>
      <w:ind w:left="284" w:hanging="284"/>
    </w:pPr>
    <w:rPr>
      <w:color w:val="000000" w:themeColor="text1"/>
      <w:sz w:val="20"/>
      <w:szCs w:val="20"/>
    </w:rPr>
  </w:style>
  <w:style w:type="character" w:styleId="CommentReference">
    <w:name w:val="annotation reference"/>
    <w:basedOn w:val="DefaultParagraphFont"/>
    <w:uiPriority w:val="99"/>
    <w:semiHidden/>
    <w:unhideWhenUsed/>
    <w:rsid w:val="00150231"/>
    <w:rPr>
      <w:sz w:val="16"/>
      <w:szCs w:val="16"/>
    </w:rPr>
  </w:style>
  <w:style w:type="paragraph" w:styleId="CommentText">
    <w:name w:val="annotation text"/>
    <w:basedOn w:val="Normal"/>
    <w:link w:val="CommentTextChar"/>
    <w:unhideWhenUsed/>
    <w:rsid w:val="00150231"/>
    <w:rPr>
      <w:rFonts w:asciiTheme="minorHAnsi" w:hAnsiTheme="minorHAnsi"/>
      <w:sz w:val="20"/>
      <w:szCs w:val="20"/>
    </w:rPr>
  </w:style>
  <w:style w:type="character" w:customStyle="1" w:styleId="CommentTextChar">
    <w:name w:val="Comment Text Char"/>
    <w:basedOn w:val="DefaultParagraphFont"/>
    <w:link w:val="CommentText"/>
    <w:rsid w:val="00150231"/>
    <w:rPr>
      <w:sz w:val="20"/>
      <w:szCs w:val="20"/>
    </w:rPr>
  </w:style>
  <w:style w:type="paragraph" w:styleId="BalloonText">
    <w:name w:val="Balloon Text"/>
    <w:basedOn w:val="Normal"/>
    <w:link w:val="BalloonTextChar"/>
    <w:uiPriority w:val="99"/>
    <w:semiHidden/>
    <w:unhideWhenUsed/>
    <w:rsid w:val="00150231"/>
    <w:pPr>
      <w:spacing w:after="0"/>
    </w:pPr>
    <w:rPr>
      <w:rFonts w:cs="Segoe UI"/>
      <w:sz w:val="18"/>
      <w:szCs w:val="18"/>
    </w:rPr>
  </w:style>
  <w:style w:type="character" w:customStyle="1" w:styleId="BalloonTextChar">
    <w:name w:val="Balloon Text Char"/>
    <w:basedOn w:val="DefaultParagraphFont"/>
    <w:link w:val="BalloonText"/>
    <w:uiPriority w:val="99"/>
    <w:semiHidden/>
    <w:rsid w:val="0015023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B7B47"/>
    <w:rPr>
      <w:rFonts w:ascii="Calibri" w:hAnsi="Calibri"/>
      <w:b/>
      <w:bCs/>
    </w:rPr>
  </w:style>
  <w:style w:type="character" w:customStyle="1" w:styleId="CommentSubjectChar">
    <w:name w:val="Comment Subject Char"/>
    <w:basedOn w:val="CommentTextChar"/>
    <w:link w:val="CommentSubject"/>
    <w:uiPriority w:val="99"/>
    <w:semiHidden/>
    <w:rsid w:val="001B7B47"/>
    <w:rPr>
      <w:rFonts w:ascii="Calibri" w:hAnsi="Calibri"/>
      <w:b/>
      <w:bCs/>
      <w:sz w:val="20"/>
      <w:szCs w:val="20"/>
    </w:rPr>
  </w:style>
  <w:style w:type="character" w:styleId="FollowedHyperlink">
    <w:name w:val="FollowedHyperlink"/>
    <w:basedOn w:val="DefaultParagraphFont"/>
    <w:uiPriority w:val="99"/>
    <w:semiHidden/>
    <w:unhideWhenUsed/>
    <w:rsid w:val="00EE3827"/>
    <w:rPr>
      <w:color w:val="954F72" w:themeColor="followedHyperlink"/>
      <w:u w:val="single"/>
    </w:rPr>
  </w:style>
  <w:style w:type="paragraph" w:styleId="ListBullet">
    <w:name w:val="List Bullet"/>
    <w:basedOn w:val="Normal"/>
    <w:uiPriority w:val="99"/>
    <w:unhideWhenUsed/>
    <w:rsid w:val="00A86420"/>
    <w:pPr>
      <w:numPr>
        <w:numId w:val="26"/>
      </w:numPr>
      <w:contextualSpacing/>
    </w:pPr>
  </w:style>
  <w:style w:type="paragraph" w:styleId="ListBullet2">
    <w:name w:val="List Bullet 2"/>
    <w:basedOn w:val="ListBullet"/>
    <w:uiPriority w:val="99"/>
    <w:semiHidden/>
    <w:unhideWhenUsed/>
    <w:qFormat/>
    <w:rsid w:val="00AB264F"/>
    <w:pPr>
      <w:numPr>
        <w:numId w:val="27"/>
      </w:numPr>
      <w:tabs>
        <w:tab w:val="num" w:pos="360"/>
        <w:tab w:val="num" w:pos="720"/>
      </w:tabs>
      <w:spacing w:after="120"/>
      <w:ind w:left="1134" w:hanging="567"/>
      <w:contextualSpacing w:val="0"/>
    </w:pPr>
    <w:rPr>
      <w:rFonts w:ascii="Calibri" w:eastAsia="Calibri" w:hAnsi="Calibri" w:cs="Calibri"/>
      <w:w w:val="105"/>
      <w:kern w:val="40"/>
      <w:sz w:val="22"/>
    </w:rPr>
  </w:style>
  <w:style w:type="table" w:styleId="TableGrid">
    <w:name w:val="Table Grid"/>
    <w:basedOn w:val="TableNormal"/>
    <w:uiPriority w:val="39"/>
    <w:rsid w:val="00702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otshowing">
    <w:name w:val="Heading 2 - not showing"/>
    <w:basedOn w:val="Heading3"/>
    <w:next w:val="Heading3"/>
    <w:qFormat/>
    <w:rsid w:val="0048501C"/>
    <w:pPr>
      <w:spacing w:before="0"/>
    </w:pPr>
    <w:rPr>
      <w:rFonts w:asciiTheme="majorHAnsi" w:eastAsiaTheme="majorEastAsia" w:hAnsiTheme="majorHAnsi" w:cstheme="majorBidi"/>
      <w:b w:val="0"/>
      <w:color w:val="155589"/>
      <w:sz w:val="32"/>
    </w:rPr>
  </w:style>
  <w:style w:type="character" w:customStyle="1" w:styleId="ListParagraphChar">
    <w:name w:val="List Paragraph Char"/>
    <w:aliases w:val="List Paragraph—numbers Char"/>
    <w:link w:val="ListParagraph"/>
    <w:uiPriority w:val="34"/>
    <w:qFormat/>
    <w:locked/>
    <w:rsid w:val="0048501C"/>
    <w:rPr>
      <w:rFonts w:ascii="Calibri" w:hAnsi="Calibri"/>
    </w:rPr>
  </w:style>
  <w:style w:type="paragraph" w:styleId="Revision">
    <w:name w:val="Revision"/>
    <w:hidden/>
    <w:uiPriority w:val="99"/>
    <w:semiHidden/>
    <w:rsid w:val="00140CC1"/>
    <w:pPr>
      <w:spacing w:after="0" w:line="240" w:lineRule="auto"/>
    </w:pPr>
    <w:rPr>
      <w:rFonts w:ascii="Calibri" w:hAnsi="Calibri"/>
    </w:rPr>
  </w:style>
  <w:style w:type="character" w:customStyle="1" w:styleId="subsectionChar">
    <w:name w:val="subsection Char"/>
    <w:aliases w:val="ss Char"/>
    <w:basedOn w:val="DefaultParagraphFont"/>
    <w:link w:val="subsection"/>
    <w:locked/>
    <w:rsid w:val="005355A3"/>
    <w:rPr>
      <w:rFonts w:ascii="Times New Roman" w:eastAsia="Times New Roman" w:hAnsi="Times New Roman" w:cs="Times New Roman"/>
      <w:lang w:eastAsia="en-AU"/>
    </w:rPr>
  </w:style>
  <w:style w:type="paragraph" w:customStyle="1" w:styleId="subsection">
    <w:name w:val="subsection"/>
    <w:aliases w:val="ss"/>
    <w:basedOn w:val="Normal"/>
    <w:link w:val="subsectionChar"/>
    <w:rsid w:val="005355A3"/>
    <w:pPr>
      <w:tabs>
        <w:tab w:val="right" w:pos="1021"/>
      </w:tabs>
      <w:spacing w:before="180" w:after="0"/>
      <w:ind w:left="1134" w:hanging="1134"/>
    </w:pPr>
    <w:rPr>
      <w:rFonts w:ascii="Times New Roman" w:eastAsia="Times New Roman" w:hAnsi="Times New Roman" w:cs="Times New Roman"/>
      <w:lang w:eastAsia="en-AU"/>
    </w:rPr>
  </w:style>
  <w:style w:type="paragraph" w:customStyle="1" w:styleId="paragraph">
    <w:name w:val="paragraph"/>
    <w:aliases w:val="a"/>
    <w:basedOn w:val="Normal"/>
    <w:rsid w:val="005355A3"/>
    <w:pPr>
      <w:tabs>
        <w:tab w:val="right" w:pos="1531"/>
      </w:tabs>
      <w:spacing w:before="40" w:after="0"/>
      <w:ind w:left="1644" w:hanging="1644"/>
    </w:pPr>
    <w:rPr>
      <w:rFonts w:ascii="Times New Roman" w:eastAsia="Times New Roman" w:hAnsi="Times New Roman" w:cs="Times New Roman"/>
      <w:szCs w:val="20"/>
      <w:lang w:eastAsia="en-AU"/>
    </w:rPr>
  </w:style>
  <w:style w:type="character" w:customStyle="1" w:styleId="notetextChar">
    <w:name w:val="note(text) Char"/>
    <w:aliases w:val="n Char"/>
    <w:basedOn w:val="DefaultParagraphFont"/>
    <w:link w:val="notetext"/>
    <w:locked/>
    <w:rsid w:val="005355A3"/>
    <w:rPr>
      <w:rFonts w:ascii="Times New Roman" w:eastAsia="Times New Roman" w:hAnsi="Times New Roman" w:cs="Times New Roman"/>
      <w:sz w:val="18"/>
      <w:lang w:eastAsia="en-AU"/>
    </w:rPr>
  </w:style>
  <w:style w:type="paragraph" w:customStyle="1" w:styleId="notetext">
    <w:name w:val="note(text)"/>
    <w:aliases w:val="n"/>
    <w:basedOn w:val="Normal"/>
    <w:link w:val="notetextChar"/>
    <w:rsid w:val="005355A3"/>
    <w:pPr>
      <w:spacing w:before="122" w:after="0"/>
      <w:ind w:left="1985" w:hanging="851"/>
    </w:pPr>
    <w:rPr>
      <w:rFonts w:ascii="Times New Roman" w:eastAsia="Times New Roman" w:hAnsi="Times New Roman" w:cs="Times New Roman"/>
      <w:sz w:val="18"/>
      <w:lang w:eastAsia="en-AU"/>
    </w:rPr>
  </w:style>
  <w:style w:type="paragraph" w:customStyle="1" w:styleId="Default">
    <w:name w:val="Default"/>
    <w:rsid w:val="008F2295"/>
    <w:pPr>
      <w:autoSpaceDE w:val="0"/>
      <w:autoSpaceDN w:val="0"/>
      <w:adjustRightInd w:val="0"/>
      <w:spacing w:before="100" w:after="0" w:line="240" w:lineRule="auto"/>
    </w:pPr>
    <w:rPr>
      <w:rFonts w:ascii="Calibri" w:eastAsiaTheme="minorEastAsia" w:hAnsi="Calibri" w:cs="Calibri"/>
      <w:color w:val="000000"/>
      <w:sz w:val="24"/>
      <w:szCs w:val="24"/>
    </w:rPr>
  </w:style>
  <w:style w:type="paragraph" w:customStyle="1" w:styleId="ACMANumberedList">
    <w:name w:val="ACMA Numbered List"/>
    <w:basedOn w:val="Normal"/>
    <w:uiPriority w:val="99"/>
    <w:rsid w:val="00294F12"/>
    <w:pPr>
      <w:spacing w:before="20" w:after="20"/>
    </w:pPr>
    <w:rPr>
      <w:rFonts w:ascii="Times New Roman" w:hAnsi="Times New Roman" w:cs="Times New Roman"/>
      <w:sz w:val="24"/>
      <w:szCs w:val="24"/>
    </w:rPr>
  </w:style>
  <w:style w:type="character" w:customStyle="1" w:styleId="ActHead5Char">
    <w:name w:val="ActHead 5 Char"/>
    <w:aliases w:val="s Char"/>
    <w:basedOn w:val="DefaultParagraphFont"/>
    <w:link w:val="ActHead5"/>
    <w:locked/>
    <w:rsid w:val="00DF6241"/>
    <w:rPr>
      <w:rFonts w:ascii="Times New Roman" w:eastAsia="Times New Roman" w:hAnsi="Times New Roman" w:cs="Times New Roman"/>
      <w:b/>
      <w:kern w:val="28"/>
      <w:sz w:val="24"/>
      <w:szCs w:val="20"/>
      <w:lang w:eastAsia="en-AU"/>
    </w:rPr>
  </w:style>
  <w:style w:type="paragraph" w:customStyle="1" w:styleId="ActHead5">
    <w:name w:val="ActHead 5"/>
    <w:aliases w:val="s"/>
    <w:basedOn w:val="Normal"/>
    <w:next w:val="subsection"/>
    <w:link w:val="ActHead5Char"/>
    <w:qFormat/>
    <w:rsid w:val="00DF6241"/>
    <w:pPr>
      <w:keepNext/>
      <w:keepLines/>
      <w:spacing w:before="280" w:after="0"/>
      <w:ind w:left="1134" w:hanging="1134"/>
      <w:outlineLvl w:val="4"/>
    </w:pPr>
    <w:rPr>
      <w:rFonts w:ascii="Times New Roman" w:eastAsia="Times New Roman" w:hAnsi="Times New Roman" w:cs="Times New Roman"/>
      <w:b/>
      <w:kern w:val="28"/>
      <w:sz w:val="24"/>
      <w:szCs w:val="20"/>
      <w:lang w:eastAsia="en-AU"/>
    </w:rPr>
  </w:style>
  <w:style w:type="character" w:customStyle="1" w:styleId="CharSectno">
    <w:name w:val="CharSectno"/>
    <w:basedOn w:val="DefaultParagraphFont"/>
    <w:qFormat/>
    <w:rsid w:val="00DF6241"/>
  </w:style>
  <w:style w:type="table" w:customStyle="1" w:styleId="DefaultTable11">
    <w:name w:val="Default Table 11"/>
    <w:basedOn w:val="TableNormal"/>
    <w:uiPriority w:val="99"/>
    <w:rsid w:val="00D2235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DefaultTable12">
    <w:name w:val="Default Table 12"/>
    <w:basedOn w:val="TableNormal"/>
    <w:uiPriority w:val="99"/>
    <w:rsid w:val="00B10619"/>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7969">
      <w:bodyDiv w:val="1"/>
      <w:marLeft w:val="0"/>
      <w:marRight w:val="0"/>
      <w:marTop w:val="0"/>
      <w:marBottom w:val="0"/>
      <w:divBdr>
        <w:top w:val="none" w:sz="0" w:space="0" w:color="auto"/>
        <w:left w:val="none" w:sz="0" w:space="0" w:color="auto"/>
        <w:bottom w:val="none" w:sz="0" w:space="0" w:color="auto"/>
        <w:right w:val="none" w:sz="0" w:space="0" w:color="auto"/>
      </w:divBdr>
    </w:div>
    <w:div w:id="185992243">
      <w:bodyDiv w:val="1"/>
      <w:marLeft w:val="0"/>
      <w:marRight w:val="0"/>
      <w:marTop w:val="0"/>
      <w:marBottom w:val="0"/>
      <w:divBdr>
        <w:top w:val="none" w:sz="0" w:space="0" w:color="auto"/>
        <w:left w:val="none" w:sz="0" w:space="0" w:color="auto"/>
        <w:bottom w:val="none" w:sz="0" w:space="0" w:color="auto"/>
        <w:right w:val="none" w:sz="0" w:space="0" w:color="auto"/>
      </w:divBdr>
    </w:div>
    <w:div w:id="200671605">
      <w:bodyDiv w:val="1"/>
      <w:marLeft w:val="0"/>
      <w:marRight w:val="0"/>
      <w:marTop w:val="0"/>
      <w:marBottom w:val="0"/>
      <w:divBdr>
        <w:top w:val="none" w:sz="0" w:space="0" w:color="auto"/>
        <w:left w:val="none" w:sz="0" w:space="0" w:color="auto"/>
        <w:bottom w:val="none" w:sz="0" w:space="0" w:color="auto"/>
        <w:right w:val="none" w:sz="0" w:space="0" w:color="auto"/>
      </w:divBdr>
    </w:div>
    <w:div w:id="402879409">
      <w:bodyDiv w:val="1"/>
      <w:marLeft w:val="0"/>
      <w:marRight w:val="0"/>
      <w:marTop w:val="0"/>
      <w:marBottom w:val="0"/>
      <w:divBdr>
        <w:top w:val="none" w:sz="0" w:space="0" w:color="auto"/>
        <w:left w:val="none" w:sz="0" w:space="0" w:color="auto"/>
        <w:bottom w:val="none" w:sz="0" w:space="0" w:color="auto"/>
        <w:right w:val="none" w:sz="0" w:space="0" w:color="auto"/>
      </w:divBdr>
    </w:div>
    <w:div w:id="909773219">
      <w:bodyDiv w:val="1"/>
      <w:marLeft w:val="0"/>
      <w:marRight w:val="0"/>
      <w:marTop w:val="0"/>
      <w:marBottom w:val="0"/>
      <w:divBdr>
        <w:top w:val="none" w:sz="0" w:space="0" w:color="auto"/>
        <w:left w:val="none" w:sz="0" w:space="0" w:color="auto"/>
        <w:bottom w:val="none" w:sz="0" w:space="0" w:color="auto"/>
        <w:right w:val="none" w:sz="0" w:space="0" w:color="auto"/>
      </w:divBdr>
    </w:div>
    <w:div w:id="1142847260">
      <w:bodyDiv w:val="1"/>
      <w:marLeft w:val="0"/>
      <w:marRight w:val="0"/>
      <w:marTop w:val="0"/>
      <w:marBottom w:val="0"/>
      <w:divBdr>
        <w:top w:val="none" w:sz="0" w:space="0" w:color="auto"/>
        <w:left w:val="none" w:sz="0" w:space="0" w:color="auto"/>
        <w:bottom w:val="none" w:sz="0" w:space="0" w:color="auto"/>
        <w:right w:val="none" w:sz="0" w:space="0" w:color="auto"/>
      </w:divBdr>
    </w:div>
    <w:div w:id="1282222353">
      <w:bodyDiv w:val="1"/>
      <w:marLeft w:val="0"/>
      <w:marRight w:val="0"/>
      <w:marTop w:val="0"/>
      <w:marBottom w:val="0"/>
      <w:divBdr>
        <w:top w:val="none" w:sz="0" w:space="0" w:color="auto"/>
        <w:left w:val="none" w:sz="0" w:space="0" w:color="auto"/>
        <w:bottom w:val="none" w:sz="0" w:space="0" w:color="auto"/>
        <w:right w:val="none" w:sz="0" w:space="0" w:color="auto"/>
      </w:divBdr>
    </w:div>
    <w:div w:id="1330596099">
      <w:bodyDiv w:val="1"/>
      <w:marLeft w:val="0"/>
      <w:marRight w:val="0"/>
      <w:marTop w:val="0"/>
      <w:marBottom w:val="0"/>
      <w:divBdr>
        <w:top w:val="none" w:sz="0" w:space="0" w:color="auto"/>
        <w:left w:val="none" w:sz="0" w:space="0" w:color="auto"/>
        <w:bottom w:val="none" w:sz="0" w:space="0" w:color="auto"/>
        <w:right w:val="none" w:sz="0" w:space="0" w:color="auto"/>
      </w:divBdr>
    </w:div>
    <w:div w:id="1378894578">
      <w:bodyDiv w:val="1"/>
      <w:marLeft w:val="0"/>
      <w:marRight w:val="0"/>
      <w:marTop w:val="0"/>
      <w:marBottom w:val="0"/>
      <w:divBdr>
        <w:top w:val="none" w:sz="0" w:space="0" w:color="auto"/>
        <w:left w:val="none" w:sz="0" w:space="0" w:color="auto"/>
        <w:bottom w:val="none" w:sz="0" w:space="0" w:color="auto"/>
        <w:right w:val="none" w:sz="0" w:space="0" w:color="auto"/>
      </w:divBdr>
    </w:div>
    <w:div w:id="1495684364">
      <w:bodyDiv w:val="1"/>
      <w:marLeft w:val="0"/>
      <w:marRight w:val="0"/>
      <w:marTop w:val="0"/>
      <w:marBottom w:val="0"/>
      <w:divBdr>
        <w:top w:val="none" w:sz="0" w:space="0" w:color="auto"/>
        <w:left w:val="none" w:sz="0" w:space="0" w:color="auto"/>
        <w:bottom w:val="none" w:sz="0" w:space="0" w:color="auto"/>
        <w:right w:val="none" w:sz="0" w:space="0" w:color="auto"/>
      </w:divBdr>
    </w:div>
    <w:div w:id="1557862269">
      <w:bodyDiv w:val="1"/>
      <w:marLeft w:val="0"/>
      <w:marRight w:val="0"/>
      <w:marTop w:val="0"/>
      <w:marBottom w:val="0"/>
      <w:divBdr>
        <w:top w:val="none" w:sz="0" w:space="0" w:color="auto"/>
        <w:left w:val="none" w:sz="0" w:space="0" w:color="auto"/>
        <w:bottom w:val="none" w:sz="0" w:space="0" w:color="auto"/>
        <w:right w:val="none" w:sz="0" w:space="0" w:color="auto"/>
      </w:divBdr>
    </w:div>
    <w:div w:id="1670711105">
      <w:bodyDiv w:val="1"/>
      <w:marLeft w:val="0"/>
      <w:marRight w:val="0"/>
      <w:marTop w:val="0"/>
      <w:marBottom w:val="0"/>
      <w:divBdr>
        <w:top w:val="none" w:sz="0" w:space="0" w:color="auto"/>
        <w:left w:val="none" w:sz="0" w:space="0" w:color="auto"/>
        <w:bottom w:val="none" w:sz="0" w:space="0" w:color="auto"/>
        <w:right w:val="none" w:sz="0" w:space="0" w:color="auto"/>
      </w:divBdr>
    </w:div>
    <w:div w:id="1859736605">
      <w:bodyDiv w:val="1"/>
      <w:marLeft w:val="0"/>
      <w:marRight w:val="0"/>
      <w:marTop w:val="0"/>
      <w:marBottom w:val="0"/>
      <w:divBdr>
        <w:top w:val="none" w:sz="0" w:space="0" w:color="auto"/>
        <w:left w:val="none" w:sz="0" w:space="0" w:color="auto"/>
        <w:bottom w:val="none" w:sz="0" w:space="0" w:color="auto"/>
        <w:right w:val="none" w:sz="0" w:space="0" w:color="auto"/>
      </w:divBdr>
    </w:div>
    <w:div w:id="1872256002">
      <w:bodyDiv w:val="1"/>
      <w:marLeft w:val="0"/>
      <w:marRight w:val="0"/>
      <w:marTop w:val="0"/>
      <w:marBottom w:val="0"/>
      <w:divBdr>
        <w:top w:val="none" w:sz="0" w:space="0" w:color="auto"/>
        <w:left w:val="none" w:sz="0" w:space="0" w:color="auto"/>
        <w:bottom w:val="none" w:sz="0" w:space="0" w:color="auto"/>
        <w:right w:val="none" w:sz="0" w:space="0" w:color="auto"/>
      </w:divBdr>
    </w:div>
    <w:div w:id="1977904517">
      <w:bodyDiv w:val="1"/>
      <w:marLeft w:val="0"/>
      <w:marRight w:val="0"/>
      <w:marTop w:val="0"/>
      <w:marBottom w:val="0"/>
      <w:divBdr>
        <w:top w:val="none" w:sz="0" w:space="0" w:color="auto"/>
        <w:left w:val="none" w:sz="0" w:space="0" w:color="auto"/>
        <w:bottom w:val="none" w:sz="0" w:space="0" w:color="auto"/>
        <w:right w:val="none" w:sz="0" w:space="0" w:color="auto"/>
      </w:divBdr>
    </w:div>
    <w:div w:id="1978870216">
      <w:bodyDiv w:val="1"/>
      <w:marLeft w:val="0"/>
      <w:marRight w:val="0"/>
      <w:marTop w:val="0"/>
      <w:marBottom w:val="0"/>
      <w:divBdr>
        <w:top w:val="none" w:sz="0" w:space="0" w:color="auto"/>
        <w:left w:val="none" w:sz="0" w:space="0" w:color="auto"/>
        <w:bottom w:val="none" w:sz="0" w:space="0" w:color="auto"/>
        <w:right w:val="none" w:sz="0" w:space="0" w:color="auto"/>
      </w:divBdr>
    </w:div>
    <w:div w:id="2035106360">
      <w:bodyDiv w:val="1"/>
      <w:marLeft w:val="0"/>
      <w:marRight w:val="0"/>
      <w:marTop w:val="0"/>
      <w:marBottom w:val="0"/>
      <w:divBdr>
        <w:top w:val="none" w:sz="0" w:space="0" w:color="auto"/>
        <w:left w:val="none" w:sz="0" w:space="0" w:color="auto"/>
        <w:bottom w:val="none" w:sz="0" w:space="0" w:color="auto"/>
        <w:right w:val="none" w:sz="0" w:space="0" w:color="auto"/>
      </w:divBdr>
    </w:div>
    <w:div w:id="2081948229">
      <w:bodyDiv w:val="1"/>
      <w:marLeft w:val="0"/>
      <w:marRight w:val="0"/>
      <w:marTop w:val="0"/>
      <w:marBottom w:val="0"/>
      <w:divBdr>
        <w:top w:val="none" w:sz="0" w:space="0" w:color="auto"/>
        <w:left w:val="none" w:sz="0" w:space="0" w:color="auto"/>
        <w:bottom w:val="none" w:sz="0" w:space="0" w:color="auto"/>
        <w:right w:val="none" w:sz="0" w:space="0" w:color="auto"/>
      </w:divBdr>
    </w:div>
    <w:div w:id="213930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publishing@communications.gov.au"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www.arts.gov.a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pmc.gov.au" TargetMode="External"/><Relationship Id="rId25" Type="http://schemas.openxmlformats.org/officeDocument/2006/relationships/image" Target="media/image4.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yperlink" Target="http://www.communications.gov.a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www.infrastructure.gov.au"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wc.com.au/industry/entertainment-and-media-trends-analysis/outlook.html" TargetMode="External"/><Relationship Id="rId13" Type="http://schemas.openxmlformats.org/officeDocument/2006/relationships/hyperlink" Target="https://parlinfo.aph.gov.au/parlInfo/download/legislation/ems/r4836_ems_9f394481-5ca7-447b-839c-7785bc5d4d2c/upload_pdf/368981.pdf;fileType=application%2Fpdf" TargetMode="External"/><Relationship Id="rId18" Type="http://schemas.openxmlformats.org/officeDocument/2006/relationships/hyperlink" Target="https://www.acma.gov.au/publications/2019-11/instruction/353-sky-racing1" TargetMode="External"/><Relationship Id="rId26" Type="http://schemas.openxmlformats.org/officeDocument/2006/relationships/hyperlink" Target="https://www.acma.gov.au/broadcaster-compliance-tv-captioning-obligations" TargetMode="External"/><Relationship Id="rId3" Type="http://schemas.openxmlformats.org/officeDocument/2006/relationships/hyperlink" Target="file:///H:\Captioning%20docs\ACMA-captioning-report_April2017-pdf.pdf" TargetMode="External"/><Relationship Id="rId21" Type="http://schemas.openxmlformats.org/officeDocument/2006/relationships/hyperlink" Target="file:///H:\Captioning%20docs\ACMA-captioning-report_April2017-pdf.pdf" TargetMode="External"/><Relationship Id="rId7" Type="http://schemas.openxmlformats.org/officeDocument/2006/relationships/hyperlink" Target="https://www.acma.gov.au/broadcaster-compliance-tv-captioning-obligations" TargetMode="External"/><Relationship Id="rId12" Type="http://schemas.openxmlformats.org/officeDocument/2006/relationships/hyperlink" Target="file:///H:\Captioning%20docs\ACMA-captioning-report_April2017-pdf.pdf" TargetMode="External"/><Relationship Id="rId17" Type="http://schemas.openxmlformats.org/officeDocument/2006/relationships/hyperlink" Target="https://www.communications.gov.au/sites/default/files/submissions/Australian%20Subscription%20Television%20and%20Radio%20Association%20%28ASTRA%29.pdf" TargetMode="External"/><Relationship Id="rId25" Type="http://schemas.openxmlformats.org/officeDocument/2006/relationships/hyperlink" Target="https://www.acma.gov.au/final-exemption-orders-and-target-reduction-orders" TargetMode="External"/><Relationship Id="rId33" Type="http://schemas.openxmlformats.org/officeDocument/2006/relationships/hyperlink" Target="file:///H:\Captioning%20docs\ACMA-captioning-report_April2017-pdf.pdf" TargetMode="External"/><Relationship Id="rId2" Type="http://schemas.openxmlformats.org/officeDocument/2006/relationships/hyperlink" Target="https://www.communications.gov.au/have-your-say/improving-captioning-regulation" TargetMode="External"/><Relationship Id="rId16" Type="http://schemas.openxmlformats.org/officeDocument/2006/relationships/hyperlink" Target="https://www.communications.gov.au/sites/default/files/submissions/Australian%20Subscription%20Television%20and%20Radio%20Association%20%28ASTRA%29.pdf" TargetMode="External"/><Relationship Id="rId20" Type="http://schemas.openxmlformats.org/officeDocument/2006/relationships/hyperlink" Target="https://www.ofcom.org.uk/__data/assets/pdf_file/0035/179954/tv-access-services-code.pdf" TargetMode="External"/><Relationship Id="rId29" Type="http://schemas.openxmlformats.org/officeDocument/2006/relationships/hyperlink" Target="file:///H:\Captioning%20docs\ACMA-captioning-report_April2017-pdf.pdf" TargetMode="External"/><Relationship Id="rId1" Type="http://schemas.openxmlformats.org/officeDocument/2006/relationships/hyperlink" Target="https://www.and.org.au/pages/disability-statistics.html" TargetMode="External"/><Relationship Id="rId6" Type="http://schemas.openxmlformats.org/officeDocument/2006/relationships/hyperlink" Target="https://www.communications.gov.au/sites/default/files/submissions/Australian%20Subscription%20Television%20and%20Radio%20Association%20%28ASTRA%29.pdf" TargetMode="External"/><Relationship Id="rId11" Type="http://schemas.openxmlformats.org/officeDocument/2006/relationships/hyperlink" Target="file:///H:\Captioning%20docs\ACMA-captioning-report_April2017-pdf.pdf" TargetMode="External"/><Relationship Id="rId24" Type="http://schemas.openxmlformats.org/officeDocument/2006/relationships/hyperlink" Target="https://www.fetchtv.com.au/support/fetchtv-closed-captioning" TargetMode="External"/><Relationship Id="rId32" Type="http://schemas.openxmlformats.org/officeDocument/2006/relationships/hyperlink" Target="file:///H:\Captioning%20docs\ACMA-captioning-report_April2017-pdf.pdf" TargetMode="External"/><Relationship Id="rId5" Type="http://schemas.openxmlformats.org/officeDocument/2006/relationships/hyperlink" Target="https://www.communications.gov.au/sites/default/files/submissions/Australian%20Subscription%20Television%20and%20Radio%20Association%20%28ASTRA%29.pdf" TargetMode="External"/><Relationship Id="rId15" Type="http://schemas.openxmlformats.org/officeDocument/2006/relationships/hyperlink" Target="file:///H:\Captioning%20docs\ACMA-captioning-report_April2017-pdf.pdf" TargetMode="External"/><Relationship Id="rId23" Type="http://schemas.openxmlformats.org/officeDocument/2006/relationships/hyperlink" Target="https://www.foxtel.com.au/support/products-and-features/closed-captions.html" TargetMode="External"/><Relationship Id="rId28" Type="http://schemas.openxmlformats.org/officeDocument/2006/relationships/hyperlink" Target="https://www.communications.gov.au/have-your-say/improving-captioning-regulation" TargetMode="External"/><Relationship Id="rId10" Type="http://schemas.openxmlformats.org/officeDocument/2006/relationships/hyperlink" Target="https://www.aph.gov.au/Parliamentary_Business/Committees/Senate/Environment_and_Communications/BLAB/Submissions" TargetMode="External"/><Relationship Id="rId19" Type="http://schemas.openxmlformats.org/officeDocument/2006/relationships/hyperlink" Target="https://www.communications.gov.au/have-your-say/improving-captioning-regulation" TargetMode="External"/><Relationship Id="rId31" Type="http://schemas.openxmlformats.org/officeDocument/2006/relationships/hyperlink" Target="https://www.acma.gov.au/broadcaster-compliance-tv-captioning-obligations" TargetMode="External"/><Relationship Id="rId4" Type="http://schemas.openxmlformats.org/officeDocument/2006/relationships/hyperlink" Target="https://www.aph.gov.au/Parliamentary_Business/Bills_Legislation/Bills_Search_Results/Result?bId=r6699" TargetMode="External"/><Relationship Id="rId9" Type="http://schemas.openxmlformats.org/officeDocument/2006/relationships/hyperlink" Target="https://thinktv.com.au/news/tv-advertising-outperforms-market-recording-growth-in-first-half-of-fy21/" TargetMode="External"/><Relationship Id="rId14" Type="http://schemas.openxmlformats.org/officeDocument/2006/relationships/hyperlink" Target="https://www.acma.gov.au/broadcaster-compliance-tv-captioning-obligations" TargetMode="External"/><Relationship Id="rId22" Type="http://schemas.openxmlformats.org/officeDocument/2006/relationships/hyperlink" Target="https://www.communications.gov.au/sites/default/files/submissions/Deaf%20Australia.pdf" TargetMode="External"/><Relationship Id="rId27" Type="http://schemas.openxmlformats.org/officeDocument/2006/relationships/hyperlink" Target="https://www.acma.gov.au/provide-captions-subscription-tv" TargetMode="External"/><Relationship Id="rId30" Type="http://schemas.openxmlformats.org/officeDocument/2006/relationships/hyperlink" Target="file:///H:\Captioning%20docs\ACMA-captioning-report_April2017-pd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1984141CEE194396327F7B53B1A5E1" ma:contentTypeVersion="0" ma:contentTypeDescription="Create a new document." ma:contentTypeScope="" ma:versionID="f6a0aa4b02c3dead1153b19a3668edc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86D2A-401B-4781-B6F1-739D9D6AA947}">
  <ds:schemaRefs>
    <ds:schemaRef ds:uri="http://schemas.microsoft.com/sharepoint/v3/contenttype/forms"/>
  </ds:schemaRefs>
</ds:datastoreItem>
</file>

<file path=customXml/itemProps2.xml><?xml version="1.0" encoding="utf-8"?>
<ds:datastoreItem xmlns:ds="http://schemas.openxmlformats.org/officeDocument/2006/customXml" ds:itemID="{9CDB1E74-3515-4119-8D00-5AFD1B74E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F420C0C-6B60-42C5-9728-292A10F3319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F33B585C-C18D-43C6-B77E-508E88F61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26</Pages>
  <Words>8233</Words>
  <Characters>45366</Characters>
  <Application>Microsoft Office Word</Application>
  <DocSecurity>0</DocSecurity>
  <Lines>1008</Lines>
  <Paragraphs>645</Paragraphs>
  <ScaleCrop>false</ScaleCrop>
  <HeadingPairs>
    <vt:vector size="2" baseType="variant">
      <vt:variant>
        <vt:lpstr>Title</vt:lpstr>
      </vt:variant>
      <vt:variant>
        <vt:i4>1</vt:i4>
      </vt:variant>
    </vt:vector>
  </HeadingPairs>
  <TitlesOfParts>
    <vt:vector size="1" baseType="lpstr">
      <vt:lpstr>A Captioning Scheme for Subscription Television</vt:lpstr>
    </vt:vector>
  </TitlesOfParts>
  <Company>Department of Infrastructure, Transport, Regional Development and Communications</Company>
  <LinksUpToDate>false</LinksUpToDate>
  <CharactersWithSpaces>52954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Captioning Scheme for Subscription Television</dc:title>
  <dc:subject/>
  <dc:creator>Department of Infrastructure, Transport, Regional Development and Communications</dc:creator>
  <cp:keywords/>
  <dc:description/>
  <cp:lastModifiedBy>Hall, Theresa</cp:lastModifiedBy>
  <cp:revision>11</cp:revision>
  <cp:lastPrinted>2021-04-12T01:06:00Z</cp:lastPrinted>
  <dcterms:created xsi:type="dcterms:W3CDTF">2021-09-30T02:03:00Z</dcterms:created>
  <dcterms:modified xsi:type="dcterms:W3CDTF">2021-09-30T05:10:00Z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0x010100481984141CEE194396327F7B53B1A5E1</vt:lpwstr>
  </property>
  <property fmtid="{D5CDD505-2E9C-101B-9397-08002B2CF9AE}" pid="3" name="TrimRevisionNumber">
    <vt:i4>7</vt:i4>
  </property>
</Properties>
</file>