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4BAA" w:rsidRPr="003F0AF8" w:rsidRDefault="003F0AF8" w:rsidP="003F0AF8">
      <w:pPr>
        <w:pStyle w:val="Heading1"/>
        <w:spacing w:before="0" w:line="240" w:lineRule="auto"/>
        <w:rPr>
          <w:rFonts w:ascii="Times New Roman" w:hAnsi="Times New Roman" w:cs="Times New Roman"/>
          <w:color w:val="323E4F" w:themeColor="text2" w:themeShade="BF"/>
          <w:sz w:val="36"/>
          <w:szCs w:val="36"/>
          <w:lang w:eastAsia="en-AU"/>
        </w:rPr>
      </w:pPr>
      <w:r w:rsidRPr="003F0AF8">
        <w:rPr>
          <w:rFonts w:ascii="Times New Roman" w:hAnsi="Times New Roman" w:cs="Times New Roman"/>
          <w:color w:val="323E4F" w:themeColor="text2" w:themeShade="BF"/>
          <w:sz w:val="36"/>
          <w:szCs w:val="36"/>
          <w:lang w:eastAsia="en-AU"/>
        </w:rPr>
        <w:t xml:space="preserve">Managing the Risk in Public Safety </w:t>
      </w:r>
      <w:r w:rsidR="005A033D">
        <w:rPr>
          <w:rFonts w:ascii="Times New Roman" w:hAnsi="Times New Roman" w:cs="Times New Roman"/>
          <w:color w:val="323E4F" w:themeColor="text2" w:themeShade="BF"/>
          <w:sz w:val="36"/>
          <w:szCs w:val="36"/>
          <w:lang w:eastAsia="en-AU"/>
        </w:rPr>
        <w:t xml:space="preserve">Areas </w:t>
      </w:r>
      <w:r w:rsidRPr="003F0AF8">
        <w:rPr>
          <w:rFonts w:ascii="Times New Roman" w:hAnsi="Times New Roman" w:cs="Times New Roman"/>
          <w:color w:val="323E4F" w:themeColor="text2" w:themeShade="BF"/>
          <w:sz w:val="36"/>
          <w:szCs w:val="36"/>
          <w:lang w:eastAsia="en-AU"/>
        </w:rPr>
        <w:t>at the Ends of Runways</w:t>
      </w:r>
    </w:p>
    <w:p w:rsidR="003F0AF8" w:rsidRDefault="003F0AF8" w:rsidP="003F0AF8">
      <w:pPr>
        <w:spacing w:after="0" w:line="240" w:lineRule="auto"/>
        <w:rPr>
          <w:lang w:eastAsia="en-AU"/>
        </w:rPr>
      </w:pPr>
    </w:p>
    <w:p w:rsidR="003F0AF8" w:rsidRPr="003F0AF8" w:rsidRDefault="003F0AF8" w:rsidP="00270463">
      <w:pPr>
        <w:spacing w:after="120" w:line="240" w:lineRule="auto"/>
        <w:rPr>
          <w:rFonts w:eastAsiaTheme="majorEastAsia" w:cstheme="minorHAnsi"/>
          <w:bCs/>
          <w:color w:val="4F81BD"/>
          <w:sz w:val="28"/>
          <w:szCs w:val="28"/>
        </w:rPr>
      </w:pPr>
      <w:r w:rsidRPr="003F0AF8">
        <w:rPr>
          <w:rFonts w:eastAsiaTheme="majorEastAsia" w:cstheme="minorHAnsi"/>
          <w:bCs/>
          <w:color w:val="4F81BD"/>
          <w:sz w:val="28"/>
          <w:szCs w:val="28"/>
        </w:rPr>
        <w:t>What</w:t>
      </w:r>
    </w:p>
    <w:p w:rsidR="003F0AF8" w:rsidRDefault="00270463" w:rsidP="007B4FF5">
      <w:pPr>
        <w:spacing w:after="120" w:line="240" w:lineRule="auto"/>
      </w:pPr>
      <w:r w:rsidRPr="00553859">
        <w:rPr>
          <w:rFonts w:ascii="Calibri" w:hAnsi="Calibri"/>
        </w:rPr>
        <w:t>A P</w:t>
      </w:r>
      <w:r>
        <w:rPr>
          <w:rFonts w:ascii="Calibri" w:hAnsi="Calibri"/>
        </w:rPr>
        <w:t xml:space="preserve">ublic </w:t>
      </w:r>
      <w:r w:rsidRPr="00553859">
        <w:rPr>
          <w:rFonts w:ascii="Calibri" w:hAnsi="Calibri"/>
        </w:rPr>
        <w:t>S</w:t>
      </w:r>
      <w:r>
        <w:rPr>
          <w:rFonts w:ascii="Calibri" w:hAnsi="Calibri"/>
        </w:rPr>
        <w:t xml:space="preserve">afety </w:t>
      </w:r>
      <w:r w:rsidR="005A033D">
        <w:rPr>
          <w:rFonts w:ascii="Calibri" w:hAnsi="Calibri"/>
        </w:rPr>
        <w:t>Area (PSA</w:t>
      </w:r>
      <w:r>
        <w:rPr>
          <w:rFonts w:ascii="Calibri" w:hAnsi="Calibri"/>
        </w:rPr>
        <w:t>)</w:t>
      </w:r>
      <w:r w:rsidRPr="00553859">
        <w:rPr>
          <w:rFonts w:ascii="Calibri" w:hAnsi="Calibri"/>
        </w:rPr>
        <w:t xml:space="preserve"> </w:t>
      </w:r>
      <w:r>
        <w:rPr>
          <w:rFonts w:ascii="Calibri" w:hAnsi="Calibri"/>
        </w:rPr>
        <w:t xml:space="preserve">is </w:t>
      </w:r>
      <w:r w:rsidRPr="00553859">
        <w:rPr>
          <w:rFonts w:ascii="Calibri" w:hAnsi="Calibri"/>
        </w:rPr>
        <w:t>a designated area of land at the end of an airport runway within which development may be</w:t>
      </w:r>
      <w:r>
        <w:rPr>
          <w:rFonts w:ascii="Calibri" w:hAnsi="Calibri"/>
        </w:rPr>
        <w:t xml:space="preserve"> restricted in order to control</w:t>
      </w:r>
      <w:r w:rsidRPr="00553859">
        <w:rPr>
          <w:rFonts w:ascii="Calibri" w:hAnsi="Calibri"/>
        </w:rPr>
        <w:t xml:space="preserve"> the number of people on the ground </w:t>
      </w:r>
      <w:r w:rsidR="007B4FF5">
        <w:rPr>
          <w:rFonts w:ascii="Calibri" w:hAnsi="Calibri"/>
        </w:rPr>
        <w:t>around runway ends</w:t>
      </w:r>
      <w:r w:rsidR="003F0AF8">
        <w:t xml:space="preserve">. </w:t>
      </w:r>
    </w:p>
    <w:p w:rsidR="007B4FF5" w:rsidRDefault="007B4FF5" w:rsidP="00015176">
      <w:pPr>
        <w:spacing w:after="120" w:line="240" w:lineRule="auto"/>
        <w:rPr>
          <w:rFonts w:ascii="Calibri" w:hAnsi="Calibri"/>
        </w:rPr>
      </w:pPr>
      <w:r w:rsidRPr="00553859">
        <w:rPr>
          <w:rFonts w:ascii="Calibri" w:hAnsi="Calibri"/>
        </w:rPr>
        <w:t xml:space="preserve">The </w:t>
      </w:r>
      <w:r>
        <w:rPr>
          <w:rFonts w:ascii="Calibri" w:hAnsi="Calibri"/>
        </w:rPr>
        <w:t>size and shape of</w:t>
      </w:r>
      <w:r w:rsidRPr="00553859">
        <w:rPr>
          <w:rFonts w:ascii="Calibri" w:hAnsi="Calibri"/>
        </w:rPr>
        <w:t xml:space="preserve"> a PS</w:t>
      </w:r>
      <w:r w:rsidR="005A033D">
        <w:rPr>
          <w:rFonts w:ascii="Calibri" w:hAnsi="Calibri"/>
        </w:rPr>
        <w:t>A</w:t>
      </w:r>
      <w:r w:rsidRPr="00553859">
        <w:rPr>
          <w:rFonts w:ascii="Calibri" w:hAnsi="Calibri"/>
        </w:rPr>
        <w:t xml:space="preserve"> typically </w:t>
      </w:r>
      <w:r>
        <w:rPr>
          <w:rFonts w:ascii="Calibri" w:hAnsi="Calibri"/>
        </w:rPr>
        <w:t xml:space="preserve">depend on the </w:t>
      </w:r>
      <w:r w:rsidRPr="00553859">
        <w:rPr>
          <w:rFonts w:ascii="Calibri" w:hAnsi="Calibri"/>
        </w:rPr>
        <w:t>statistical chance of an accident occurring at a particular location</w:t>
      </w:r>
      <w:r>
        <w:rPr>
          <w:rFonts w:ascii="Calibri" w:hAnsi="Calibri"/>
        </w:rPr>
        <w:t xml:space="preserve">, which </w:t>
      </w:r>
      <w:proofErr w:type="gramStart"/>
      <w:r>
        <w:rPr>
          <w:rFonts w:ascii="Calibri" w:hAnsi="Calibri"/>
        </w:rPr>
        <w:t>is related</w:t>
      </w:r>
      <w:proofErr w:type="gramEnd"/>
      <w:r>
        <w:rPr>
          <w:rFonts w:ascii="Calibri" w:hAnsi="Calibri"/>
        </w:rPr>
        <w:t xml:space="preserve"> to the</w:t>
      </w:r>
      <w:r w:rsidRPr="00553859">
        <w:rPr>
          <w:rFonts w:ascii="Calibri" w:hAnsi="Calibri"/>
        </w:rPr>
        <w:t xml:space="preserve"> number of aircraft movements and the distance from th</w:t>
      </w:r>
      <w:r>
        <w:rPr>
          <w:rFonts w:ascii="Calibri" w:hAnsi="Calibri"/>
        </w:rPr>
        <w:t>e critical take-off and landing points.</w:t>
      </w:r>
    </w:p>
    <w:p w:rsidR="00270463" w:rsidRDefault="00015176" w:rsidP="009D3F9B">
      <w:pPr>
        <w:spacing w:after="0" w:line="240" w:lineRule="auto"/>
        <w:rPr>
          <w:rFonts w:ascii="Calibri" w:hAnsi="Calibri"/>
        </w:rPr>
      </w:pPr>
      <w:r>
        <w:rPr>
          <w:rFonts w:ascii="Calibri" w:hAnsi="Calibri"/>
        </w:rPr>
        <w:t xml:space="preserve">Generally, the chance of an accident occurring at a location </w:t>
      </w:r>
      <w:r w:rsidR="00D0405D">
        <w:rPr>
          <w:rFonts w:ascii="Calibri" w:hAnsi="Calibri"/>
        </w:rPr>
        <w:t>decreases the further the location is from the runway</w:t>
      </w:r>
      <w:r w:rsidR="009D3F9B">
        <w:rPr>
          <w:rFonts w:ascii="Calibri" w:hAnsi="Calibri"/>
        </w:rPr>
        <w:t>.</w:t>
      </w:r>
    </w:p>
    <w:p w:rsidR="00015176" w:rsidRDefault="00015176" w:rsidP="00015176">
      <w:pPr>
        <w:spacing w:after="0" w:line="240" w:lineRule="auto"/>
        <w:rPr>
          <w:rFonts w:ascii="Arial" w:eastAsiaTheme="majorEastAsia" w:hAnsi="Arial" w:cstheme="majorBidi"/>
          <w:bCs/>
          <w:color w:val="4F81BD"/>
          <w:sz w:val="24"/>
          <w:szCs w:val="26"/>
        </w:rPr>
      </w:pPr>
    </w:p>
    <w:p w:rsidR="009D3F9B" w:rsidRDefault="009D3F9B" w:rsidP="00270463">
      <w:pPr>
        <w:spacing w:after="120" w:line="240" w:lineRule="auto"/>
        <w:rPr>
          <w:rFonts w:eastAsiaTheme="majorEastAsia" w:cstheme="minorHAnsi"/>
          <w:bCs/>
          <w:color w:val="4F81BD"/>
          <w:sz w:val="28"/>
          <w:szCs w:val="28"/>
        </w:rPr>
      </w:pPr>
      <w:r>
        <w:rPr>
          <w:rFonts w:eastAsiaTheme="majorEastAsia" w:cstheme="minorHAnsi"/>
          <w:bCs/>
          <w:color w:val="4F81BD"/>
          <w:sz w:val="28"/>
          <w:szCs w:val="28"/>
        </w:rPr>
        <w:t>How</w:t>
      </w:r>
    </w:p>
    <w:p w:rsidR="009D3F9B" w:rsidRDefault="0037560E" w:rsidP="00270463">
      <w:pPr>
        <w:spacing w:after="120" w:line="240" w:lineRule="auto"/>
        <w:rPr>
          <w:rFonts w:ascii="Calibri" w:hAnsi="Calibri"/>
        </w:rPr>
      </w:pPr>
      <w:r>
        <w:rPr>
          <w:rFonts w:ascii="Calibri" w:hAnsi="Calibri"/>
        </w:rPr>
        <w:t>PS</w:t>
      </w:r>
      <w:r w:rsidR="005A033D">
        <w:rPr>
          <w:rFonts w:ascii="Calibri" w:hAnsi="Calibri"/>
        </w:rPr>
        <w:t>A</w:t>
      </w:r>
      <w:r>
        <w:rPr>
          <w:rFonts w:ascii="Calibri" w:hAnsi="Calibri"/>
        </w:rPr>
        <w:t xml:space="preserve"> models generally aim to limit land </w:t>
      </w:r>
      <w:proofErr w:type="gramStart"/>
      <w:r>
        <w:rPr>
          <w:rFonts w:ascii="Calibri" w:hAnsi="Calibri"/>
        </w:rPr>
        <w:t>uses which</w:t>
      </w:r>
      <w:proofErr w:type="gramEnd"/>
      <w:r>
        <w:rPr>
          <w:rFonts w:ascii="Calibri" w:hAnsi="Calibri"/>
        </w:rPr>
        <w:t xml:space="preserve"> increase the number of people living, working or congregating within the PS</w:t>
      </w:r>
      <w:r w:rsidR="005A033D">
        <w:rPr>
          <w:rFonts w:ascii="Calibri" w:hAnsi="Calibri"/>
        </w:rPr>
        <w:t>A</w:t>
      </w:r>
      <w:r>
        <w:rPr>
          <w:rFonts w:ascii="Calibri" w:hAnsi="Calibri"/>
        </w:rPr>
        <w:t>.</w:t>
      </w:r>
    </w:p>
    <w:p w:rsidR="0037560E" w:rsidRDefault="0037560E" w:rsidP="00270463">
      <w:pPr>
        <w:spacing w:after="120" w:line="240" w:lineRule="auto"/>
        <w:rPr>
          <w:rFonts w:ascii="Calibri" w:hAnsi="Calibri"/>
        </w:rPr>
      </w:pPr>
      <w:r>
        <w:rPr>
          <w:rFonts w:ascii="Calibri" w:hAnsi="Calibri"/>
        </w:rPr>
        <w:t xml:space="preserve">This Guideline provides </w:t>
      </w:r>
      <w:r w:rsidRPr="00A34132">
        <w:rPr>
          <w:rFonts w:ascii="Calibri" w:hAnsi="Calibri"/>
        </w:rPr>
        <w:t xml:space="preserve">guidance </w:t>
      </w:r>
      <w:r>
        <w:rPr>
          <w:rFonts w:ascii="Calibri" w:hAnsi="Calibri"/>
        </w:rPr>
        <w:t>on approaches for the application of a PS</w:t>
      </w:r>
      <w:r w:rsidR="005A033D">
        <w:rPr>
          <w:rFonts w:ascii="Calibri" w:hAnsi="Calibri"/>
        </w:rPr>
        <w:t>A</w:t>
      </w:r>
      <w:r>
        <w:rPr>
          <w:rFonts w:ascii="Calibri" w:hAnsi="Calibri"/>
        </w:rPr>
        <w:t xml:space="preserve"> planning framework in Australian jurisdictions.</w:t>
      </w:r>
    </w:p>
    <w:p w:rsidR="0037560E" w:rsidRDefault="0037560E" w:rsidP="00270463">
      <w:pPr>
        <w:spacing w:after="120" w:line="240" w:lineRule="auto"/>
        <w:rPr>
          <w:rFonts w:ascii="Calibri" w:hAnsi="Calibri"/>
        </w:rPr>
      </w:pPr>
      <w:r>
        <w:rPr>
          <w:rFonts w:ascii="Calibri" w:hAnsi="Calibri"/>
        </w:rPr>
        <w:t>I</w:t>
      </w:r>
      <w:r w:rsidRPr="00F3719C">
        <w:rPr>
          <w:rFonts w:ascii="Calibri" w:hAnsi="Calibri"/>
        </w:rPr>
        <w:t xml:space="preserve">t </w:t>
      </w:r>
      <w:proofErr w:type="gramStart"/>
      <w:r w:rsidRPr="00F3719C">
        <w:rPr>
          <w:rFonts w:ascii="Calibri" w:hAnsi="Calibri"/>
        </w:rPr>
        <w:t xml:space="preserve">is not </w:t>
      </w:r>
      <w:r>
        <w:rPr>
          <w:rFonts w:ascii="Calibri" w:hAnsi="Calibri"/>
        </w:rPr>
        <w:t>intended</w:t>
      </w:r>
      <w:proofErr w:type="gramEnd"/>
      <w:r>
        <w:rPr>
          <w:rFonts w:ascii="Calibri" w:hAnsi="Calibri"/>
        </w:rPr>
        <w:t xml:space="preserve"> </w:t>
      </w:r>
      <w:r w:rsidRPr="00F3719C">
        <w:rPr>
          <w:rFonts w:ascii="Calibri" w:hAnsi="Calibri"/>
        </w:rPr>
        <w:t>that th</w:t>
      </w:r>
      <w:r>
        <w:rPr>
          <w:rFonts w:ascii="Calibri" w:hAnsi="Calibri"/>
        </w:rPr>
        <w:t>is</w:t>
      </w:r>
      <w:r w:rsidRPr="00F3719C">
        <w:rPr>
          <w:rFonts w:ascii="Calibri" w:hAnsi="Calibri"/>
        </w:rPr>
        <w:t xml:space="preserve"> Guideline </w:t>
      </w:r>
      <w:r>
        <w:rPr>
          <w:rFonts w:ascii="Calibri" w:hAnsi="Calibri"/>
        </w:rPr>
        <w:t>will be applied</w:t>
      </w:r>
      <w:r w:rsidRPr="00F3719C">
        <w:rPr>
          <w:rFonts w:ascii="Calibri" w:hAnsi="Calibri"/>
        </w:rPr>
        <w:t xml:space="preserve"> retrospectively to existing development</w:t>
      </w:r>
      <w:r w:rsidR="005A033D">
        <w:rPr>
          <w:rFonts w:ascii="Calibri" w:hAnsi="Calibri"/>
        </w:rPr>
        <w:t>.</w:t>
      </w:r>
      <w:r>
        <w:rPr>
          <w:rFonts w:ascii="Calibri" w:hAnsi="Calibri"/>
        </w:rPr>
        <w:t xml:space="preserve"> </w:t>
      </w:r>
      <w:r w:rsidR="005A033D">
        <w:rPr>
          <w:rFonts w:ascii="Calibri" w:hAnsi="Calibri"/>
        </w:rPr>
        <w:t>R</w:t>
      </w:r>
      <w:r>
        <w:rPr>
          <w:rFonts w:ascii="Calibri" w:hAnsi="Calibri"/>
        </w:rPr>
        <w:t xml:space="preserve">ather, it </w:t>
      </w:r>
      <w:proofErr w:type="gramStart"/>
      <w:r>
        <w:rPr>
          <w:rFonts w:ascii="Calibri" w:hAnsi="Calibri"/>
        </w:rPr>
        <w:t>is intended</w:t>
      </w:r>
      <w:proofErr w:type="gramEnd"/>
      <w:r>
        <w:rPr>
          <w:rFonts w:ascii="Calibri" w:hAnsi="Calibri"/>
        </w:rPr>
        <w:t xml:space="preserve"> to ensure there is no increase in risk from new development.</w:t>
      </w:r>
    </w:p>
    <w:p w:rsidR="0037560E" w:rsidRDefault="0037560E" w:rsidP="0037560E">
      <w:pPr>
        <w:spacing w:after="120" w:line="240" w:lineRule="auto"/>
        <w:rPr>
          <w:rFonts w:eastAsiaTheme="majorEastAsia" w:cstheme="minorHAnsi"/>
          <w:bCs/>
          <w:color w:val="4F81BD"/>
          <w:sz w:val="28"/>
          <w:szCs w:val="28"/>
        </w:rPr>
      </w:pPr>
      <w:r>
        <w:rPr>
          <w:rFonts w:ascii="Calibri" w:hAnsi="Calibri"/>
        </w:rPr>
        <w:t>New or replacement development, changes of use of existing buildings and rezoning of land are discouraged except if it results in reducing the number of people living, working or congregating within the PS</w:t>
      </w:r>
      <w:r w:rsidR="005A033D">
        <w:rPr>
          <w:rFonts w:ascii="Calibri" w:hAnsi="Calibri"/>
        </w:rPr>
        <w:t>A</w:t>
      </w:r>
      <w:r>
        <w:rPr>
          <w:rFonts w:ascii="Calibri" w:hAnsi="Calibri"/>
        </w:rPr>
        <w:t>.</w:t>
      </w:r>
    </w:p>
    <w:p w:rsidR="004E5E1D" w:rsidRDefault="004E5E1D" w:rsidP="00270463">
      <w:pPr>
        <w:spacing w:after="120" w:line="240" w:lineRule="auto"/>
        <w:rPr>
          <w:rFonts w:eastAsiaTheme="majorEastAsia" w:cstheme="minorHAnsi"/>
          <w:bCs/>
          <w:color w:val="4F81BD"/>
          <w:sz w:val="28"/>
          <w:szCs w:val="28"/>
        </w:rPr>
      </w:pPr>
    </w:p>
    <w:p w:rsidR="00E502DF" w:rsidRDefault="00E502DF" w:rsidP="00270463">
      <w:pPr>
        <w:spacing w:after="120" w:line="240" w:lineRule="auto"/>
        <w:rPr>
          <w:rFonts w:eastAsiaTheme="majorEastAsia" w:cstheme="minorHAnsi"/>
          <w:bCs/>
          <w:color w:val="4F81BD"/>
          <w:sz w:val="28"/>
          <w:szCs w:val="28"/>
        </w:rPr>
      </w:pPr>
    </w:p>
    <w:p w:rsidR="00270463" w:rsidRPr="003F0AF8" w:rsidRDefault="00270463" w:rsidP="00270463">
      <w:pPr>
        <w:spacing w:after="120" w:line="240" w:lineRule="auto"/>
        <w:rPr>
          <w:rFonts w:eastAsiaTheme="majorEastAsia" w:cstheme="minorHAnsi"/>
          <w:bCs/>
          <w:color w:val="4F81BD"/>
          <w:sz w:val="28"/>
          <w:szCs w:val="28"/>
        </w:rPr>
      </w:pPr>
      <w:r w:rsidRPr="003F0AF8">
        <w:rPr>
          <w:rFonts w:eastAsiaTheme="majorEastAsia" w:cstheme="minorHAnsi"/>
          <w:bCs/>
          <w:color w:val="4F81BD"/>
          <w:sz w:val="28"/>
          <w:szCs w:val="28"/>
        </w:rPr>
        <w:t>Wh</w:t>
      </w:r>
      <w:r>
        <w:rPr>
          <w:rFonts w:eastAsiaTheme="majorEastAsia" w:cstheme="minorHAnsi"/>
          <w:bCs/>
          <w:color w:val="4F81BD"/>
          <w:sz w:val="28"/>
          <w:szCs w:val="28"/>
        </w:rPr>
        <w:t>y</w:t>
      </w:r>
    </w:p>
    <w:p w:rsidR="002C7A8F" w:rsidRPr="00521759" w:rsidRDefault="005A033D" w:rsidP="002C7A8F">
      <w:pPr>
        <w:spacing w:after="120" w:line="240" w:lineRule="auto"/>
      </w:pPr>
      <w:r>
        <w:t>The use of PSA</w:t>
      </w:r>
      <w:r w:rsidR="002C7A8F" w:rsidRPr="00521759">
        <w:t xml:space="preserve">s in land use planning can further reduce the already low risk of an air transport </w:t>
      </w:r>
      <w:proofErr w:type="gramStart"/>
      <w:r w:rsidR="002C7A8F" w:rsidRPr="00521759">
        <w:t>accident affecting</w:t>
      </w:r>
      <w:proofErr w:type="gramEnd"/>
      <w:r w:rsidR="002C7A8F" w:rsidRPr="00521759">
        <w:t xml:space="preserve"> people on the ground. </w:t>
      </w:r>
    </w:p>
    <w:p w:rsidR="002C7A8F" w:rsidRDefault="002C7A8F" w:rsidP="002C7A8F">
      <w:pPr>
        <w:spacing w:after="0" w:line="240" w:lineRule="auto"/>
      </w:pPr>
      <w:r w:rsidRPr="00521759">
        <w:t>Australia has an excellent aviation safety record but, in the unlikely event that an aircraft doe</w:t>
      </w:r>
      <w:r w:rsidR="005A033D">
        <w:t>s crash, the introduction of PSA</w:t>
      </w:r>
      <w:r w:rsidR="00DA4992">
        <w:t>s will</w:t>
      </w:r>
      <w:r w:rsidRPr="00521759">
        <w:t xml:space="preserve"> limit the number of people who live, work or congregate in the </w:t>
      </w:r>
      <w:r w:rsidR="005A033D">
        <w:t>area</w:t>
      </w:r>
      <w:r w:rsidRPr="00521759">
        <w:t>. In other words, it limits the consequences of such an accident.</w:t>
      </w:r>
    </w:p>
    <w:p w:rsidR="002C7A8F" w:rsidRPr="002C7A8F" w:rsidRDefault="002C7A8F" w:rsidP="002C7A8F">
      <w:pPr>
        <w:pStyle w:val="Heading2"/>
        <w:spacing w:before="0" w:line="240" w:lineRule="auto"/>
        <w:rPr>
          <w:sz w:val="22"/>
          <w:szCs w:val="22"/>
        </w:rPr>
      </w:pPr>
    </w:p>
    <w:p w:rsidR="002C7A8F" w:rsidRPr="00003144" w:rsidRDefault="002C7A8F" w:rsidP="002C7A8F">
      <w:pPr>
        <w:pStyle w:val="Heading2"/>
        <w:spacing w:before="0" w:after="120" w:line="240" w:lineRule="auto"/>
        <w:rPr>
          <w:sz w:val="32"/>
          <w:szCs w:val="32"/>
        </w:rPr>
      </w:pPr>
      <w:r w:rsidRPr="00003144">
        <w:rPr>
          <w:sz w:val="32"/>
          <w:szCs w:val="32"/>
        </w:rPr>
        <w:t>Who</w:t>
      </w:r>
    </w:p>
    <w:p w:rsidR="00E5655D" w:rsidRPr="00E5655D" w:rsidRDefault="00E5655D" w:rsidP="00E5655D">
      <w:pPr>
        <w:spacing w:after="120" w:line="240" w:lineRule="auto"/>
      </w:pPr>
      <w:proofErr w:type="gramStart"/>
      <w:r w:rsidRPr="00E5655D">
        <w:t>The new National Airport</w:t>
      </w:r>
      <w:r w:rsidR="00DE0ECF">
        <w:t>s</w:t>
      </w:r>
      <w:r w:rsidRPr="00E5655D">
        <w:t xml:space="preserve"> Safeguarding Framework (NASF) Guideline I on Public Safety Areas (PSAs) was agreed by Ministers at the Transport </w:t>
      </w:r>
      <w:r w:rsidR="00DA4992">
        <w:t>and Infrastructure Council</w:t>
      </w:r>
      <w:proofErr w:type="gramEnd"/>
      <w:r w:rsidRPr="00E5655D">
        <w:t xml:space="preserve"> on 9 November 2018.  </w:t>
      </w:r>
    </w:p>
    <w:p w:rsidR="00F412D2" w:rsidRDefault="00DA4992" w:rsidP="002C7A8F">
      <w:pPr>
        <w:spacing w:after="120" w:line="240" w:lineRule="auto"/>
      </w:pPr>
      <w:r>
        <w:t>The G</w:t>
      </w:r>
      <w:r w:rsidR="00F412D2" w:rsidRPr="00521759">
        <w:t>uideline will assist land-us</w:t>
      </w:r>
      <w:bookmarkStart w:id="0" w:name="_GoBack"/>
      <w:bookmarkEnd w:id="0"/>
      <w:r w:rsidR="00F412D2" w:rsidRPr="00521759">
        <w:t xml:space="preserve">e planners at all levels </w:t>
      </w:r>
      <w:proofErr w:type="gramStart"/>
      <w:r w:rsidR="00F412D2" w:rsidRPr="00521759">
        <w:t>to better</w:t>
      </w:r>
      <w:proofErr w:type="gramEnd"/>
      <w:r w:rsidR="00F412D2" w:rsidRPr="00521759">
        <w:t xml:space="preserve"> consider public safety when assessing development proposals and rezoning requests and when developing strategic land use plans. </w:t>
      </w:r>
    </w:p>
    <w:p w:rsidR="008D288B" w:rsidRDefault="002C7A8F" w:rsidP="002C7A8F">
      <w:pPr>
        <w:spacing w:after="120" w:line="240" w:lineRule="auto"/>
      </w:pPr>
      <w:r w:rsidRPr="00E95748">
        <w:t xml:space="preserve">The Commonwealth is responsible for policy advice regarding public safety risks within the boundaries of </w:t>
      </w:r>
      <w:proofErr w:type="gramStart"/>
      <w:r w:rsidRPr="00E95748">
        <w:t>22 leased</w:t>
      </w:r>
      <w:proofErr w:type="gramEnd"/>
      <w:r w:rsidRPr="00E95748">
        <w:t xml:space="preserve"> federal airports.</w:t>
      </w:r>
      <w:r>
        <w:t xml:space="preserve"> </w:t>
      </w:r>
      <w:r w:rsidR="00F412D2" w:rsidRPr="00314894">
        <w:t xml:space="preserve">The </w:t>
      </w:r>
      <w:r w:rsidR="00F412D2" w:rsidRPr="00F412D2">
        <w:t>Commonwealth</w:t>
      </w:r>
      <w:r w:rsidR="00F45EDD" w:rsidRPr="00F45EDD">
        <w:t xml:space="preserve"> </w:t>
      </w:r>
      <w:r w:rsidR="00F412D2" w:rsidRPr="00314894">
        <w:t>will expect federal airport</w:t>
      </w:r>
      <w:r w:rsidR="00F412D2">
        <w:t>s</w:t>
      </w:r>
      <w:r w:rsidR="00F412D2" w:rsidRPr="00314894">
        <w:t xml:space="preserve"> to consider public safety risk.</w:t>
      </w:r>
    </w:p>
    <w:p w:rsidR="00270463" w:rsidRDefault="002C7A8F" w:rsidP="00AF6645">
      <w:pPr>
        <w:spacing w:after="120" w:line="240" w:lineRule="auto"/>
        <w:rPr>
          <w:rFonts w:ascii="Arial" w:eastAsiaTheme="majorEastAsia" w:hAnsi="Arial" w:cstheme="majorBidi"/>
          <w:bCs/>
          <w:color w:val="4F81BD"/>
          <w:sz w:val="24"/>
          <w:szCs w:val="26"/>
        </w:rPr>
      </w:pPr>
      <w:r w:rsidRPr="00E95748">
        <w:t xml:space="preserve">State, territory and local governments are responsible </w:t>
      </w:r>
      <w:proofErr w:type="gramStart"/>
      <w:r w:rsidRPr="00E95748">
        <w:t>for land use and development assessment and approvals at all other airports and for land outside the boundaries of the 22 leased federal airports</w:t>
      </w:r>
      <w:proofErr w:type="gramEnd"/>
      <w:r w:rsidRPr="00E95748">
        <w:t xml:space="preserve">. </w:t>
      </w:r>
      <w:r w:rsidR="00F412D2" w:rsidRPr="00480AFC">
        <w:t xml:space="preserve">It is the </w:t>
      </w:r>
      <w:r w:rsidR="00F412D2" w:rsidRPr="00F412D2">
        <w:t>responsibility of each state and territory to implement</w:t>
      </w:r>
      <w:r w:rsidR="005A033D">
        <w:t xml:space="preserve"> the PSA</w:t>
      </w:r>
      <w:r w:rsidR="00F412D2" w:rsidRPr="00480AFC">
        <w:t xml:space="preserve"> Guideline into their respective planning systems</w:t>
      </w:r>
      <w:r w:rsidR="00F45EDD">
        <w:t xml:space="preserve"> as appropriate</w:t>
      </w:r>
      <w:r w:rsidR="00F412D2" w:rsidRPr="00480AFC">
        <w:t xml:space="preserve">. </w:t>
      </w:r>
    </w:p>
    <w:p w:rsidR="00913ADE" w:rsidRPr="003F0AF8" w:rsidRDefault="00913ADE" w:rsidP="003F0AF8">
      <w:pPr>
        <w:rPr>
          <w:rFonts w:ascii="Arial" w:eastAsiaTheme="majorEastAsia" w:hAnsi="Arial" w:cstheme="majorBidi"/>
          <w:bCs/>
          <w:color w:val="4F81BD"/>
          <w:sz w:val="24"/>
          <w:szCs w:val="26"/>
        </w:rPr>
      </w:pPr>
    </w:p>
    <w:sectPr w:rsidR="00913ADE" w:rsidRPr="003F0AF8" w:rsidSect="00363FE9">
      <w:headerReference w:type="default" r:id="rId6"/>
      <w:footerReference w:type="default" r:id="rId7"/>
      <w:pgSz w:w="11906" w:h="16838"/>
      <w:pgMar w:top="5104" w:right="566" w:bottom="709" w:left="567" w:header="57" w:footer="709" w:gutter="0"/>
      <w:cols w:num="2" w:space="84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0148" w:rsidRDefault="00BA0148" w:rsidP="00BA0148">
      <w:pPr>
        <w:spacing w:after="0" w:line="240" w:lineRule="auto"/>
      </w:pPr>
      <w:r>
        <w:separator/>
      </w:r>
    </w:p>
  </w:endnote>
  <w:endnote w:type="continuationSeparator" w:id="0">
    <w:p w:rsidR="00BA0148" w:rsidRDefault="00BA0148" w:rsidP="00BA0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0148" w:rsidRDefault="00BA0148">
    <w:pPr>
      <w:pStyle w:val="Footer"/>
    </w:pPr>
    <w:r>
      <w:rPr>
        <w:noProof/>
        <w:lang w:eastAsia="en-AU"/>
      </w:rPr>
      <w:drawing>
        <wp:anchor distT="0" distB="0" distL="114300" distR="114300" simplePos="0" relativeHeight="251661312" behindDoc="1" locked="0" layoutInCell="1" allowOverlap="1" wp14:anchorId="1B187469" wp14:editId="14369951">
          <wp:simplePos x="0" y="0"/>
          <wp:positionH relativeFrom="page">
            <wp:posOffset>0</wp:posOffset>
          </wp:positionH>
          <wp:positionV relativeFrom="page">
            <wp:posOffset>10301605</wp:posOffset>
          </wp:positionV>
          <wp:extent cx="7534800" cy="586800"/>
          <wp:effectExtent l="0" t="0" r="0" b="3810"/>
          <wp:wrapNone/>
          <wp:docPr id="129" name="Picture 129" descr="Footer image" title="Foot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jpg"/>
                  <pic:cNvPicPr/>
                </pic:nvPicPr>
                <pic:blipFill>
                  <a:blip r:embed="rId1">
                    <a:extLst>
                      <a:ext uri="{28A0092B-C50C-407E-A947-70E740481C1C}">
                        <a14:useLocalDpi xmlns:a14="http://schemas.microsoft.com/office/drawing/2010/main" val="0"/>
                      </a:ext>
                    </a:extLst>
                  </a:blip>
                  <a:stretch>
                    <a:fillRect/>
                  </a:stretch>
                </pic:blipFill>
                <pic:spPr>
                  <a:xfrm>
                    <a:off x="0" y="0"/>
                    <a:ext cx="7534800" cy="5868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0148" w:rsidRDefault="00BA0148" w:rsidP="00BA0148">
      <w:pPr>
        <w:spacing w:after="0" w:line="240" w:lineRule="auto"/>
      </w:pPr>
      <w:r>
        <w:separator/>
      </w:r>
    </w:p>
  </w:footnote>
  <w:footnote w:type="continuationSeparator" w:id="0">
    <w:p w:rsidR="00BA0148" w:rsidRDefault="00BA0148" w:rsidP="00BA0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0148" w:rsidRDefault="00BA0148" w:rsidP="004E5E1D">
    <w:pPr>
      <w:pStyle w:val="Header"/>
      <w:ind w:left="-567" w:right="-566"/>
      <w:jc w:val="center"/>
    </w:pPr>
    <w:r>
      <w:rPr>
        <w:noProof/>
        <w:lang w:eastAsia="en-AU"/>
      </w:rPr>
      <w:drawing>
        <wp:inline distT="0" distB="0" distL="0" distR="0">
          <wp:extent cx="7019925" cy="3076575"/>
          <wp:effectExtent l="0" t="0" r="9525" b="9525"/>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19925" cy="307657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0148"/>
    <w:rsid w:val="00015176"/>
    <w:rsid w:val="0013543F"/>
    <w:rsid w:val="001E0A28"/>
    <w:rsid w:val="00270463"/>
    <w:rsid w:val="002C7A8F"/>
    <w:rsid w:val="00363FE9"/>
    <w:rsid w:val="0037560E"/>
    <w:rsid w:val="003F0AF8"/>
    <w:rsid w:val="004E5E1D"/>
    <w:rsid w:val="005A033D"/>
    <w:rsid w:val="00714BAA"/>
    <w:rsid w:val="007B4FF5"/>
    <w:rsid w:val="008D288B"/>
    <w:rsid w:val="00913ADE"/>
    <w:rsid w:val="009D3F9B"/>
    <w:rsid w:val="00A116C0"/>
    <w:rsid w:val="00AF6645"/>
    <w:rsid w:val="00BA0148"/>
    <w:rsid w:val="00D0405D"/>
    <w:rsid w:val="00DA4992"/>
    <w:rsid w:val="00DE0ECF"/>
    <w:rsid w:val="00E502DF"/>
    <w:rsid w:val="00E5655D"/>
    <w:rsid w:val="00F412D2"/>
    <w:rsid w:val="00F45E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BDF55B"/>
  <w15:chartTrackingRefBased/>
  <w15:docId w15:val="{27B517E9-E0AE-494E-A0B0-00B69463A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F0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2C7A8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01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0148"/>
  </w:style>
  <w:style w:type="paragraph" w:styleId="Footer">
    <w:name w:val="footer"/>
    <w:basedOn w:val="Normal"/>
    <w:link w:val="FooterChar"/>
    <w:uiPriority w:val="99"/>
    <w:unhideWhenUsed/>
    <w:rsid w:val="00BA01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0148"/>
  </w:style>
  <w:style w:type="character" w:customStyle="1" w:styleId="Heading1Char">
    <w:name w:val="Heading 1 Char"/>
    <w:basedOn w:val="DefaultParagraphFont"/>
    <w:link w:val="Heading1"/>
    <w:uiPriority w:val="9"/>
    <w:rsid w:val="003F0AF8"/>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2C7A8F"/>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913ADE"/>
    <w:rPr>
      <w:color w:val="8496B0" w:themeColor="text2" w:themeTint="99"/>
      <w:u w:val="single"/>
    </w:rPr>
  </w:style>
  <w:style w:type="paragraph" w:styleId="BodyText">
    <w:name w:val="Body Text"/>
    <w:basedOn w:val="Normal"/>
    <w:link w:val="BodyTextChar"/>
    <w:uiPriority w:val="99"/>
    <w:unhideWhenUsed/>
    <w:rsid w:val="00913ADE"/>
    <w:pPr>
      <w:spacing w:before="100" w:after="120" w:line="288" w:lineRule="auto"/>
    </w:pPr>
    <w:rPr>
      <w:rFonts w:ascii="Arial" w:hAnsi="Arial"/>
      <w:color w:val="595959" w:themeColor="text1" w:themeTint="A6"/>
      <w:sz w:val="17"/>
    </w:rPr>
  </w:style>
  <w:style w:type="character" w:customStyle="1" w:styleId="BodyTextChar">
    <w:name w:val="Body Text Char"/>
    <w:basedOn w:val="DefaultParagraphFont"/>
    <w:link w:val="BodyText"/>
    <w:uiPriority w:val="99"/>
    <w:rsid w:val="00913ADE"/>
    <w:rPr>
      <w:rFonts w:ascii="Arial" w:hAnsi="Arial"/>
      <w:color w:val="595959" w:themeColor="text1" w:themeTint="A6"/>
      <w:sz w:val="17"/>
    </w:rPr>
  </w:style>
  <w:style w:type="paragraph" w:styleId="NormalWeb">
    <w:name w:val="Normal (Web)"/>
    <w:basedOn w:val="Normal"/>
    <w:uiPriority w:val="99"/>
    <w:semiHidden/>
    <w:unhideWhenUsed/>
    <w:rsid w:val="00E5655D"/>
    <w:pPr>
      <w:spacing w:before="240" w:after="240" w:line="240" w:lineRule="auto"/>
    </w:pPr>
    <w:rPr>
      <w:rFonts w:ascii="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8409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393</Words>
  <Characters>2242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Department of Infrastructure and Regional Development</Company>
  <LinksUpToDate>false</LinksUpToDate>
  <CharactersWithSpaces>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IRELAND Joshua</dc:creator>
  <cp:keywords/>
  <dc:description/>
  <cp:lastModifiedBy>TAILBY Sarah</cp:lastModifiedBy>
  <cp:revision>5</cp:revision>
  <dcterms:created xsi:type="dcterms:W3CDTF">2018-11-08T05:57:00Z</dcterms:created>
  <dcterms:modified xsi:type="dcterms:W3CDTF">2018-11-12T23:09:00Z</dcterms:modified>
</cp:coreProperties>
</file>