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F0C" w:rsidRDefault="00C76F0C" w:rsidP="00C76F0C">
      <w:pPr>
        <w:keepNext/>
        <w:keepLines/>
        <w:spacing w:line="276" w:lineRule="auto"/>
        <w:jc w:val="right"/>
        <w:outlineLvl w:val="0"/>
        <w:rPr>
          <w:rFonts w:ascii="Cambria" w:eastAsia="Times New Roman" w:hAnsi="Cambria"/>
          <w:b/>
          <w:bCs/>
          <w:caps/>
          <w:color w:val="365F91"/>
          <w:sz w:val="28"/>
          <w:szCs w:val="28"/>
          <w:lang w:eastAsia="en-AU"/>
        </w:rPr>
      </w:pPr>
      <w:bookmarkStart w:id="0" w:name="_GoBack"/>
      <w:bookmarkEnd w:id="0"/>
      <w:r>
        <w:rPr>
          <w:rFonts w:ascii="Cambria" w:eastAsia="Times New Roman" w:hAnsi="Cambria"/>
          <w:b/>
          <w:bCs/>
          <w:caps/>
          <w:color w:val="365F91"/>
          <w:sz w:val="28"/>
          <w:szCs w:val="28"/>
          <w:lang w:eastAsia="en-AU"/>
        </w:rPr>
        <w:t xml:space="preserve">guideline </w:t>
      </w:r>
      <w:r w:rsidR="00692767" w:rsidRPr="00A508F9">
        <w:rPr>
          <w:rFonts w:ascii="Garamond" w:eastAsia="Times New Roman" w:hAnsi="Garamond"/>
          <w:b/>
          <w:bCs/>
          <w:caps/>
          <w:color w:val="365F91"/>
          <w:sz w:val="32"/>
          <w:szCs w:val="32"/>
          <w:lang w:eastAsia="en-AU"/>
        </w:rPr>
        <w:t>I</w:t>
      </w:r>
    </w:p>
    <w:p w:rsidR="00EF1AA0" w:rsidRPr="00EF1AA0" w:rsidRDefault="00EF1AA0" w:rsidP="008355C7">
      <w:pPr>
        <w:keepNext/>
        <w:keepLines/>
        <w:spacing w:line="276" w:lineRule="auto"/>
        <w:outlineLvl w:val="0"/>
        <w:rPr>
          <w:rFonts w:ascii="Cambria" w:eastAsia="Times New Roman" w:hAnsi="Cambria"/>
          <w:b/>
          <w:bCs/>
          <w:caps/>
          <w:color w:val="365F91"/>
          <w:sz w:val="28"/>
          <w:szCs w:val="28"/>
          <w:lang w:eastAsia="en-AU"/>
        </w:rPr>
      </w:pPr>
      <w:r w:rsidRPr="00EF1AA0">
        <w:rPr>
          <w:rFonts w:ascii="Cambria" w:eastAsia="Times New Roman" w:hAnsi="Cambria"/>
          <w:b/>
          <w:bCs/>
          <w:caps/>
          <w:color w:val="365F91"/>
          <w:sz w:val="28"/>
          <w:szCs w:val="28"/>
          <w:lang w:eastAsia="en-AU"/>
        </w:rPr>
        <w:t>National Airports Safeguarding Framework</w:t>
      </w:r>
    </w:p>
    <w:p w:rsidR="00863846" w:rsidRDefault="006A72DA" w:rsidP="008814D5">
      <w:pPr>
        <w:pStyle w:val="Heading1"/>
        <w:spacing w:line="276" w:lineRule="auto"/>
        <w:rPr>
          <w:caps/>
          <w:lang w:eastAsia="en-AU"/>
        </w:rPr>
      </w:pPr>
      <w:r w:rsidRPr="00056874">
        <w:rPr>
          <w:caps/>
          <w:lang w:eastAsia="en-AU"/>
        </w:rPr>
        <w:t xml:space="preserve">managing </w:t>
      </w:r>
      <w:r w:rsidR="00056874">
        <w:rPr>
          <w:caps/>
          <w:lang w:eastAsia="en-AU"/>
        </w:rPr>
        <w:t xml:space="preserve">The </w:t>
      </w:r>
      <w:r w:rsidRPr="00056874">
        <w:rPr>
          <w:caps/>
          <w:lang w:eastAsia="en-AU"/>
        </w:rPr>
        <w:t>risk</w:t>
      </w:r>
      <w:r w:rsidR="003810E7" w:rsidRPr="00056874">
        <w:rPr>
          <w:caps/>
          <w:lang w:eastAsia="en-AU"/>
        </w:rPr>
        <w:t xml:space="preserve"> </w:t>
      </w:r>
      <w:r w:rsidR="00843B88">
        <w:rPr>
          <w:caps/>
          <w:lang w:eastAsia="en-AU"/>
        </w:rPr>
        <w:t xml:space="preserve">in </w:t>
      </w:r>
      <w:r w:rsidR="008E0ADD">
        <w:rPr>
          <w:caps/>
          <w:lang w:eastAsia="en-AU"/>
        </w:rPr>
        <w:t xml:space="preserve">public safety </w:t>
      </w:r>
      <w:r w:rsidR="00A02ED6">
        <w:rPr>
          <w:caps/>
          <w:lang w:eastAsia="en-AU"/>
        </w:rPr>
        <w:t xml:space="preserve">AREAs </w:t>
      </w:r>
      <w:r w:rsidR="009E4207">
        <w:rPr>
          <w:caps/>
          <w:lang w:eastAsia="en-AU"/>
        </w:rPr>
        <w:t>At</w:t>
      </w:r>
      <w:r w:rsidR="004701AD">
        <w:rPr>
          <w:caps/>
          <w:lang w:eastAsia="en-AU"/>
        </w:rPr>
        <w:t xml:space="preserve"> the ends of runways</w:t>
      </w:r>
    </w:p>
    <w:p w:rsidR="00A214A1" w:rsidRPr="00A214A1" w:rsidRDefault="00A214A1" w:rsidP="00A214A1">
      <w:pPr>
        <w:rPr>
          <w:lang w:eastAsia="en-AU"/>
        </w:rPr>
      </w:pPr>
    </w:p>
    <w:tbl>
      <w:tblPr>
        <w:tblW w:w="5000" w:type="pct"/>
        <w:tblCellMar>
          <w:left w:w="0" w:type="dxa"/>
          <w:right w:w="0" w:type="dxa"/>
        </w:tblCellMar>
        <w:tblLook w:val="04A0" w:firstRow="1" w:lastRow="0" w:firstColumn="1" w:lastColumn="0" w:noHBand="0" w:noVBand="1"/>
      </w:tblPr>
      <w:tblGrid>
        <w:gridCol w:w="1313"/>
        <w:gridCol w:w="1313"/>
        <w:gridCol w:w="4073"/>
        <w:gridCol w:w="2307"/>
      </w:tblGrid>
      <w:tr w:rsidR="00863846" w:rsidTr="00527D5D">
        <w:tc>
          <w:tcPr>
            <w:tcW w:w="729" w:type="pct"/>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center"/>
            <w:hideMark/>
          </w:tcPr>
          <w:p w:rsidR="00863846" w:rsidRDefault="00863846" w:rsidP="00527D5D">
            <w:pPr>
              <w:rPr>
                <w:b/>
                <w:bCs/>
                <w:smallCaps/>
                <w:szCs w:val="24"/>
              </w:rPr>
            </w:pPr>
            <w:r>
              <w:rPr>
                <w:b/>
                <w:bCs/>
                <w:smallCaps/>
                <w:szCs w:val="24"/>
              </w:rPr>
              <w:t>Revision Date</w:t>
            </w:r>
          </w:p>
        </w:tc>
        <w:tc>
          <w:tcPr>
            <w:tcW w:w="729"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863846" w:rsidRDefault="00863846" w:rsidP="00527D5D">
            <w:pPr>
              <w:jc w:val="center"/>
              <w:rPr>
                <w:b/>
                <w:bCs/>
                <w:smallCaps/>
                <w:szCs w:val="24"/>
              </w:rPr>
            </w:pPr>
            <w:r>
              <w:rPr>
                <w:b/>
                <w:bCs/>
                <w:smallCaps/>
                <w:szCs w:val="24"/>
              </w:rPr>
              <w:t>Version Number</w:t>
            </w:r>
          </w:p>
        </w:tc>
        <w:tc>
          <w:tcPr>
            <w:tcW w:w="2261"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863846" w:rsidRDefault="00863846" w:rsidP="00527D5D">
            <w:pPr>
              <w:jc w:val="center"/>
              <w:rPr>
                <w:b/>
                <w:bCs/>
                <w:smallCaps/>
                <w:szCs w:val="24"/>
              </w:rPr>
            </w:pPr>
            <w:r>
              <w:rPr>
                <w:b/>
                <w:bCs/>
                <w:smallCaps/>
                <w:szCs w:val="24"/>
              </w:rPr>
              <w:t>Changes Made</w:t>
            </w:r>
          </w:p>
        </w:tc>
        <w:tc>
          <w:tcPr>
            <w:tcW w:w="1281"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rsidR="00863846" w:rsidRDefault="00863846" w:rsidP="00527D5D">
            <w:pPr>
              <w:jc w:val="center"/>
              <w:rPr>
                <w:b/>
                <w:bCs/>
                <w:smallCaps/>
                <w:szCs w:val="24"/>
              </w:rPr>
            </w:pPr>
            <w:r>
              <w:rPr>
                <w:b/>
                <w:bCs/>
                <w:smallCaps/>
                <w:szCs w:val="24"/>
              </w:rPr>
              <w:t>Approved By</w:t>
            </w:r>
          </w:p>
        </w:tc>
      </w:tr>
      <w:tr w:rsidR="00863846" w:rsidRPr="00B838E9" w:rsidTr="003E782E">
        <w:tc>
          <w:tcPr>
            <w:tcW w:w="72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63846" w:rsidRPr="00B838E9" w:rsidRDefault="00B838E9" w:rsidP="0085488B">
            <w:pPr>
              <w:rPr>
                <w:sz w:val="20"/>
                <w:szCs w:val="20"/>
              </w:rPr>
            </w:pPr>
            <w:r w:rsidRPr="00B838E9">
              <w:rPr>
                <w:sz w:val="20"/>
                <w:szCs w:val="20"/>
              </w:rPr>
              <w:t>Nov 2018</w:t>
            </w:r>
          </w:p>
        </w:tc>
        <w:tc>
          <w:tcPr>
            <w:tcW w:w="729" w:type="pct"/>
            <w:tcBorders>
              <w:top w:val="nil"/>
              <w:left w:val="nil"/>
              <w:bottom w:val="single" w:sz="8" w:space="0" w:color="auto"/>
              <w:right w:val="single" w:sz="8" w:space="0" w:color="auto"/>
            </w:tcBorders>
            <w:tcMar>
              <w:top w:w="0" w:type="dxa"/>
              <w:left w:w="108" w:type="dxa"/>
              <w:bottom w:w="0" w:type="dxa"/>
              <w:right w:w="108" w:type="dxa"/>
            </w:tcMar>
          </w:tcPr>
          <w:p w:rsidR="00863846" w:rsidRPr="00B838E9" w:rsidRDefault="00B838E9" w:rsidP="0085488B">
            <w:pPr>
              <w:rPr>
                <w:sz w:val="20"/>
                <w:szCs w:val="20"/>
              </w:rPr>
            </w:pPr>
            <w:r w:rsidRPr="00B838E9">
              <w:rPr>
                <w:sz w:val="20"/>
                <w:szCs w:val="20"/>
              </w:rPr>
              <w:t>1</w:t>
            </w:r>
            <w:r>
              <w:rPr>
                <w:sz w:val="20"/>
                <w:szCs w:val="20"/>
              </w:rPr>
              <w:t>.0</w:t>
            </w:r>
          </w:p>
        </w:tc>
        <w:tc>
          <w:tcPr>
            <w:tcW w:w="2261" w:type="pct"/>
            <w:tcBorders>
              <w:top w:val="nil"/>
              <w:left w:val="nil"/>
              <w:bottom w:val="single" w:sz="8" w:space="0" w:color="auto"/>
              <w:right w:val="single" w:sz="8" w:space="0" w:color="auto"/>
            </w:tcBorders>
            <w:tcMar>
              <w:top w:w="0" w:type="dxa"/>
              <w:left w:w="108" w:type="dxa"/>
              <w:bottom w:w="0" w:type="dxa"/>
              <w:right w:w="108" w:type="dxa"/>
            </w:tcMar>
          </w:tcPr>
          <w:p w:rsidR="00863846" w:rsidRPr="00B838E9" w:rsidRDefault="00B838E9" w:rsidP="0085488B">
            <w:pPr>
              <w:rPr>
                <w:sz w:val="20"/>
                <w:szCs w:val="20"/>
              </w:rPr>
            </w:pPr>
            <w:r w:rsidRPr="00B838E9">
              <w:rPr>
                <w:sz w:val="20"/>
                <w:szCs w:val="20"/>
              </w:rPr>
              <w:t>Document creation</w:t>
            </w:r>
          </w:p>
        </w:tc>
        <w:tc>
          <w:tcPr>
            <w:tcW w:w="1281" w:type="pct"/>
            <w:tcBorders>
              <w:top w:val="nil"/>
              <w:left w:val="nil"/>
              <w:bottom w:val="single" w:sz="8" w:space="0" w:color="auto"/>
              <w:right w:val="single" w:sz="8" w:space="0" w:color="auto"/>
            </w:tcBorders>
            <w:tcMar>
              <w:top w:w="0" w:type="dxa"/>
              <w:left w:w="108" w:type="dxa"/>
              <w:bottom w:w="0" w:type="dxa"/>
              <w:right w:w="108" w:type="dxa"/>
            </w:tcMar>
          </w:tcPr>
          <w:p w:rsidR="000A71A2" w:rsidRPr="00B838E9" w:rsidRDefault="00B838E9" w:rsidP="0085488B">
            <w:pPr>
              <w:rPr>
                <w:sz w:val="20"/>
                <w:szCs w:val="20"/>
              </w:rPr>
            </w:pPr>
            <w:r w:rsidRPr="00B838E9">
              <w:rPr>
                <w:sz w:val="20"/>
                <w:szCs w:val="20"/>
              </w:rPr>
              <w:t>TIC</w:t>
            </w:r>
          </w:p>
        </w:tc>
      </w:tr>
      <w:tr w:rsidR="00863846" w:rsidTr="00E83882">
        <w:tc>
          <w:tcPr>
            <w:tcW w:w="72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c>
          <w:tcPr>
            <w:tcW w:w="729"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ind w:left="72" w:hanging="72"/>
              <w:rPr>
                <w:szCs w:val="24"/>
              </w:rPr>
            </w:pPr>
          </w:p>
        </w:tc>
        <w:tc>
          <w:tcPr>
            <w:tcW w:w="2261"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c>
          <w:tcPr>
            <w:tcW w:w="1281"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r>
      <w:tr w:rsidR="00863846" w:rsidTr="00E83882">
        <w:tc>
          <w:tcPr>
            <w:tcW w:w="729"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c>
          <w:tcPr>
            <w:tcW w:w="729"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c>
          <w:tcPr>
            <w:tcW w:w="2261"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c>
          <w:tcPr>
            <w:tcW w:w="1281" w:type="pct"/>
            <w:tcBorders>
              <w:top w:val="nil"/>
              <w:left w:val="nil"/>
              <w:bottom w:val="single" w:sz="8" w:space="0" w:color="auto"/>
              <w:right w:val="single" w:sz="8" w:space="0" w:color="auto"/>
            </w:tcBorders>
            <w:tcMar>
              <w:top w:w="0" w:type="dxa"/>
              <w:left w:w="108" w:type="dxa"/>
              <w:bottom w:w="0" w:type="dxa"/>
              <w:right w:w="108" w:type="dxa"/>
            </w:tcMar>
          </w:tcPr>
          <w:p w:rsidR="00863846" w:rsidRDefault="00863846" w:rsidP="0085488B">
            <w:pPr>
              <w:rPr>
                <w:szCs w:val="24"/>
              </w:rPr>
            </w:pPr>
          </w:p>
        </w:tc>
      </w:tr>
    </w:tbl>
    <w:p w:rsidR="002E02A7" w:rsidRDefault="002E02A7" w:rsidP="00912C8C">
      <w:pPr>
        <w:pStyle w:val="Heading2"/>
      </w:pPr>
    </w:p>
    <w:p w:rsidR="003810E7" w:rsidRPr="00401759" w:rsidRDefault="00EF1AA0" w:rsidP="00401759">
      <w:pPr>
        <w:keepNext/>
        <w:keepLines/>
        <w:spacing w:before="200" w:line="276" w:lineRule="auto"/>
        <w:outlineLvl w:val="1"/>
        <w:rPr>
          <w:rFonts w:ascii="Cambria" w:hAnsi="Cambria"/>
          <w:color w:val="365F91" w:themeColor="accent1" w:themeShade="BF"/>
        </w:rPr>
      </w:pPr>
      <w:r w:rsidRPr="00401759">
        <w:rPr>
          <w:rFonts w:ascii="Cambria" w:eastAsia="Times New Roman" w:hAnsi="Cambria"/>
          <w:b/>
          <w:bCs/>
          <w:color w:val="365F91" w:themeColor="accent1" w:themeShade="BF"/>
          <w:szCs w:val="24"/>
          <w:lang w:eastAsia="en-AU"/>
        </w:rPr>
        <w:t>Purpose of Guideline</w:t>
      </w:r>
    </w:p>
    <w:p w:rsidR="00E5293B" w:rsidRDefault="00473486" w:rsidP="004D61F9">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To </w:t>
      </w:r>
      <w:r w:rsidR="003810E7" w:rsidRPr="00243B60">
        <w:rPr>
          <w:rFonts w:ascii="Calibri" w:hAnsi="Calibri"/>
          <w:sz w:val="22"/>
        </w:rPr>
        <w:t xml:space="preserve">provide </w:t>
      </w:r>
      <w:r w:rsidR="00056874" w:rsidRPr="00243B60">
        <w:rPr>
          <w:rFonts w:ascii="Calibri" w:hAnsi="Calibri"/>
          <w:sz w:val="22"/>
        </w:rPr>
        <w:t>guidance</w:t>
      </w:r>
      <w:r w:rsidR="003810E7" w:rsidRPr="00243B60">
        <w:rPr>
          <w:rFonts w:ascii="Calibri" w:hAnsi="Calibri"/>
          <w:sz w:val="22"/>
        </w:rPr>
        <w:t xml:space="preserve"> to </w:t>
      </w:r>
      <w:r w:rsidR="004D16BF">
        <w:rPr>
          <w:rFonts w:ascii="Calibri" w:hAnsi="Calibri"/>
          <w:sz w:val="22"/>
        </w:rPr>
        <w:t>Australian Government</w:t>
      </w:r>
      <w:r>
        <w:rPr>
          <w:rFonts w:ascii="Calibri" w:hAnsi="Calibri"/>
          <w:sz w:val="22"/>
        </w:rPr>
        <w:t xml:space="preserve">, </w:t>
      </w:r>
      <w:r w:rsidR="00412929">
        <w:rPr>
          <w:rFonts w:ascii="Calibri" w:hAnsi="Calibri"/>
          <w:sz w:val="22"/>
        </w:rPr>
        <w:t>s</w:t>
      </w:r>
      <w:r w:rsidR="003810E7" w:rsidRPr="00243B60">
        <w:rPr>
          <w:rFonts w:ascii="Calibri" w:hAnsi="Calibri"/>
          <w:sz w:val="22"/>
        </w:rPr>
        <w:t>tate</w:t>
      </w:r>
      <w:r w:rsidR="00412929">
        <w:rPr>
          <w:rFonts w:ascii="Calibri" w:hAnsi="Calibri"/>
          <w:sz w:val="22"/>
        </w:rPr>
        <w:t xml:space="preserve">, </w:t>
      </w:r>
      <w:r w:rsidR="000855E8" w:rsidRPr="00243B60">
        <w:rPr>
          <w:rFonts w:ascii="Calibri" w:hAnsi="Calibri"/>
          <w:sz w:val="22"/>
        </w:rPr>
        <w:t>territory</w:t>
      </w:r>
      <w:r w:rsidR="003810E7" w:rsidRPr="00243B60">
        <w:rPr>
          <w:rFonts w:ascii="Calibri" w:hAnsi="Calibri"/>
          <w:sz w:val="22"/>
        </w:rPr>
        <w:t xml:space="preserve"> and </w:t>
      </w:r>
      <w:r w:rsidR="000855E8">
        <w:rPr>
          <w:rFonts w:ascii="Calibri" w:hAnsi="Calibri"/>
          <w:sz w:val="22"/>
        </w:rPr>
        <w:t>l</w:t>
      </w:r>
      <w:r w:rsidR="003810E7" w:rsidRPr="00243B60">
        <w:rPr>
          <w:rFonts w:ascii="Calibri" w:hAnsi="Calibri"/>
          <w:sz w:val="22"/>
        </w:rPr>
        <w:t xml:space="preserve">ocal </w:t>
      </w:r>
      <w:r w:rsidR="00056874" w:rsidRPr="00243B60">
        <w:rPr>
          <w:rFonts w:ascii="Calibri" w:hAnsi="Calibri"/>
          <w:sz w:val="22"/>
        </w:rPr>
        <w:t>g</w:t>
      </w:r>
      <w:r w:rsidR="003810E7" w:rsidRPr="00243B60">
        <w:rPr>
          <w:rFonts w:ascii="Calibri" w:hAnsi="Calibri"/>
          <w:sz w:val="22"/>
        </w:rPr>
        <w:t xml:space="preserve">overnment </w:t>
      </w:r>
      <w:r>
        <w:rPr>
          <w:rFonts w:ascii="Calibri" w:hAnsi="Calibri"/>
          <w:sz w:val="22"/>
        </w:rPr>
        <w:t xml:space="preserve">decision makers </w:t>
      </w:r>
      <w:r w:rsidR="004804C4">
        <w:rPr>
          <w:rFonts w:ascii="Calibri" w:hAnsi="Calibri"/>
          <w:sz w:val="22"/>
        </w:rPr>
        <w:t xml:space="preserve">on the assessment </w:t>
      </w:r>
      <w:r w:rsidR="00E5144C">
        <w:rPr>
          <w:rFonts w:ascii="Calibri" w:hAnsi="Calibri"/>
          <w:sz w:val="22"/>
        </w:rPr>
        <w:t xml:space="preserve">and treatment </w:t>
      </w:r>
      <w:r w:rsidR="004804C4">
        <w:rPr>
          <w:rFonts w:ascii="Calibri" w:hAnsi="Calibri"/>
          <w:sz w:val="22"/>
        </w:rPr>
        <w:t>of potential</w:t>
      </w:r>
      <w:r w:rsidR="004B4C97">
        <w:rPr>
          <w:rFonts w:ascii="Calibri" w:hAnsi="Calibri"/>
          <w:sz w:val="22"/>
        </w:rPr>
        <w:t xml:space="preserve"> </w:t>
      </w:r>
      <w:r w:rsidR="00E5293B">
        <w:rPr>
          <w:rFonts w:ascii="Calibri" w:hAnsi="Calibri"/>
          <w:sz w:val="22"/>
        </w:rPr>
        <w:t xml:space="preserve">increases in </w:t>
      </w:r>
      <w:r w:rsidR="009169DB" w:rsidRPr="00243B60">
        <w:rPr>
          <w:rFonts w:ascii="Calibri" w:hAnsi="Calibri"/>
          <w:sz w:val="22"/>
        </w:rPr>
        <w:t xml:space="preserve">risk to public </w:t>
      </w:r>
      <w:r w:rsidR="00A214A1" w:rsidRPr="00243B60">
        <w:rPr>
          <w:rFonts w:ascii="Calibri" w:hAnsi="Calibri"/>
          <w:sz w:val="22"/>
        </w:rPr>
        <w:t xml:space="preserve">safety </w:t>
      </w:r>
      <w:r w:rsidR="004804C4">
        <w:rPr>
          <w:rFonts w:ascii="Calibri" w:hAnsi="Calibri"/>
          <w:sz w:val="22"/>
        </w:rPr>
        <w:t xml:space="preserve">which could result </w:t>
      </w:r>
      <w:r w:rsidR="00843B88">
        <w:rPr>
          <w:rFonts w:ascii="Calibri" w:hAnsi="Calibri"/>
          <w:sz w:val="22"/>
        </w:rPr>
        <w:t>from</w:t>
      </w:r>
      <w:r w:rsidR="00E5293B" w:rsidRPr="00E5293B">
        <w:rPr>
          <w:rFonts w:ascii="Calibri" w:hAnsi="Calibri"/>
          <w:sz w:val="22"/>
        </w:rPr>
        <w:t xml:space="preserve"> </w:t>
      </w:r>
      <w:r w:rsidR="00D35219">
        <w:rPr>
          <w:rFonts w:ascii="Calibri" w:hAnsi="Calibri"/>
          <w:sz w:val="22"/>
        </w:rPr>
        <w:t>a</w:t>
      </w:r>
      <w:r w:rsidR="00805277">
        <w:rPr>
          <w:rFonts w:ascii="Calibri" w:hAnsi="Calibri"/>
          <w:sz w:val="22"/>
        </w:rPr>
        <w:t xml:space="preserve">n aircraft incident or </w:t>
      </w:r>
      <w:r w:rsidR="00E5293B" w:rsidRPr="00E5293B">
        <w:rPr>
          <w:rFonts w:ascii="Calibri" w:hAnsi="Calibri"/>
          <w:sz w:val="22"/>
        </w:rPr>
        <w:t>development</w:t>
      </w:r>
      <w:r w:rsidR="004701AD">
        <w:rPr>
          <w:rFonts w:ascii="Calibri" w:hAnsi="Calibri"/>
          <w:sz w:val="22"/>
        </w:rPr>
        <w:t xml:space="preserve"> proposal </w:t>
      </w:r>
      <w:r w:rsidR="005D7B18" w:rsidRPr="005D7B18">
        <w:rPr>
          <w:rFonts w:ascii="Calibri" w:hAnsi="Calibri"/>
          <w:sz w:val="22"/>
        </w:rPr>
        <w:t xml:space="preserve">in </w:t>
      </w:r>
      <w:r w:rsidR="005D7B18">
        <w:rPr>
          <w:rFonts w:ascii="Calibri" w:hAnsi="Calibri"/>
          <w:sz w:val="22"/>
        </w:rPr>
        <w:t>a</w:t>
      </w:r>
      <w:r w:rsidR="005D7B18" w:rsidRPr="005D7B18">
        <w:rPr>
          <w:rFonts w:ascii="Calibri" w:hAnsi="Calibri"/>
          <w:sz w:val="22"/>
        </w:rPr>
        <w:t xml:space="preserve">reas </w:t>
      </w:r>
      <w:r w:rsidR="005D7B18">
        <w:rPr>
          <w:rFonts w:ascii="Calibri" w:hAnsi="Calibri"/>
          <w:sz w:val="22"/>
        </w:rPr>
        <w:t>near</w:t>
      </w:r>
      <w:r w:rsidR="005D7B18" w:rsidRPr="005D7B18">
        <w:rPr>
          <w:rFonts w:ascii="Calibri" w:hAnsi="Calibri"/>
          <w:sz w:val="22"/>
        </w:rPr>
        <w:t xml:space="preserve"> the </w:t>
      </w:r>
      <w:r w:rsidR="005D7B18">
        <w:rPr>
          <w:rFonts w:ascii="Calibri" w:hAnsi="Calibri"/>
          <w:sz w:val="22"/>
        </w:rPr>
        <w:t>e</w:t>
      </w:r>
      <w:r w:rsidR="005D7B18" w:rsidRPr="005D7B18">
        <w:rPr>
          <w:rFonts w:ascii="Calibri" w:hAnsi="Calibri"/>
          <w:sz w:val="22"/>
        </w:rPr>
        <w:t xml:space="preserve">nd of </w:t>
      </w:r>
      <w:r w:rsidR="00805277">
        <w:rPr>
          <w:rFonts w:ascii="Calibri" w:hAnsi="Calibri"/>
          <w:sz w:val="22"/>
        </w:rPr>
        <w:t xml:space="preserve">an </w:t>
      </w:r>
      <w:r w:rsidR="00412929">
        <w:rPr>
          <w:rFonts w:ascii="Calibri" w:hAnsi="Calibri"/>
          <w:sz w:val="22"/>
        </w:rPr>
        <w:t xml:space="preserve">airport </w:t>
      </w:r>
      <w:r w:rsidR="005D7B18">
        <w:rPr>
          <w:rFonts w:ascii="Calibri" w:hAnsi="Calibri"/>
          <w:sz w:val="22"/>
        </w:rPr>
        <w:t>r</w:t>
      </w:r>
      <w:r w:rsidR="005D7B18" w:rsidRPr="005D7B18">
        <w:rPr>
          <w:rFonts w:ascii="Calibri" w:hAnsi="Calibri"/>
          <w:sz w:val="22"/>
        </w:rPr>
        <w:t>unway</w:t>
      </w:r>
      <w:r w:rsidR="00F55277">
        <w:rPr>
          <w:rFonts w:ascii="Calibri" w:hAnsi="Calibri"/>
          <w:sz w:val="22"/>
        </w:rPr>
        <w:t xml:space="preserve">. </w:t>
      </w:r>
    </w:p>
    <w:p w:rsidR="00473486" w:rsidRPr="00E5293B" w:rsidRDefault="00473486" w:rsidP="004D61F9">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To </w:t>
      </w:r>
      <w:r w:rsidR="001309BA" w:rsidRPr="00C7724B">
        <w:rPr>
          <w:rFonts w:ascii="Calibri" w:hAnsi="Calibri"/>
          <w:color w:val="000000"/>
          <w:sz w:val="22"/>
        </w:rPr>
        <w:t xml:space="preserve">inform a more consistent approach to the application of </w:t>
      </w:r>
      <w:r w:rsidR="00CA4C7A">
        <w:rPr>
          <w:rFonts w:ascii="Calibri" w:hAnsi="Calibri"/>
          <w:sz w:val="22"/>
        </w:rPr>
        <w:t xml:space="preserve">Public Safety </w:t>
      </w:r>
      <w:r w:rsidR="00A02ED6">
        <w:rPr>
          <w:rFonts w:ascii="Calibri" w:hAnsi="Calibri"/>
          <w:sz w:val="22"/>
        </w:rPr>
        <w:t xml:space="preserve">Areas </w:t>
      </w:r>
      <w:r w:rsidR="00CA4C7A">
        <w:rPr>
          <w:rFonts w:ascii="Calibri" w:hAnsi="Calibri"/>
          <w:sz w:val="22"/>
        </w:rPr>
        <w:t>(</w:t>
      </w:r>
      <w:r w:rsidR="00A02ED6">
        <w:rPr>
          <w:rFonts w:ascii="Calibri" w:hAnsi="Calibri"/>
          <w:sz w:val="22"/>
        </w:rPr>
        <w:t>PSAs</w:t>
      </w:r>
      <w:r w:rsidR="00CA4C7A">
        <w:rPr>
          <w:rFonts w:ascii="Calibri" w:hAnsi="Calibri"/>
          <w:sz w:val="22"/>
        </w:rPr>
        <w:t xml:space="preserve">) </w:t>
      </w:r>
      <w:r w:rsidR="001309BA" w:rsidRPr="00C7724B">
        <w:rPr>
          <w:rFonts w:ascii="Calibri" w:hAnsi="Calibri"/>
          <w:color w:val="000000"/>
          <w:sz w:val="22"/>
        </w:rPr>
        <w:t>at</w:t>
      </w:r>
      <w:r w:rsidR="000C7939">
        <w:rPr>
          <w:rFonts w:ascii="Calibri" w:hAnsi="Calibri"/>
          <w:color w:val="000000"/>
          <w:sz w:val="22"/>
        </w:rPr>
        <w:t xml:space="preserve"> </w:t>
      </w:r>
      <w:r w:rsidR="001309BA" w:rsidRPr="00C7724B">
        <w:rPr>
          <w:rFonts w:ascii="Calibri" w:hAnsi="Calibri"/>
          <w:color w:val="000000"/>
          <w:sz w:val="22"/>
        </w:rPr>
        <w:t>and near Australian airports.</w:t>
      </w:r>
      <w:r w:rsidR="001309BA">
        <w:rPr>
          <w:rFonts w:ascii="Calibri" w:hAnsi="Calibri"/>
          <w:color w:val="000000"/>
          <w:sz w:val="22"/>
        </w:rPr>
        <w:t xml:space="preserve"> </w:t>
      </w:r>
    </w:p>
    <w:p w:rsidR="003810E7" w:rsidRPr="00401759" w:rsidRDefault="00EF1AA0" w:rsidP="007D1E59">
      <w:pPr>
        <w:keepNext/>
        <w:keepLines/>
        <w:spacing w:before="200" w:line="276" w:lineRule="auto"/>
        <w:outlineLvl w:val="1"/>
        <w:rPr>
          <w:rFonts w:ascii="Cambria" w:hAnsi="Cambria"/>
          <w:color w:val="365F91" w:themeColor="accent1" w:themeShade="BF"/>
        </w:rPr>
      </w:pPr>
      <w:r w:rsidRPr="00401759">
        <w:rPr>
          <w:rFonts w:ascii="Cambria" w:eastAsia="Times New Roman" w:hAnsi="Cambria"/>
          <w:b/>
          <w:bCs/>
          <w:color w:val="365F91" w:themeColor="accent1" w:themeShade="BF"/>
          <w:szCs w:val="24"/>
          <w:lang w:eastAsia="en-AU"/>
        </w:rPr>
        <w:t>Why it is important</w:t>
      </w:r>
    </w:p>
    <w:p w:rsidR="003810E7" w:rsidRPr="00243B60" w:rsidRDefault="003810E7" w:rsidP="004D61F9">
      <w:pPr>
        <w:pStyle w:val="ListParagraph"/>
        <w:numPr>
          <w:ilvl w:val="0"/>
          <w:numId w:val="1"/>
        </w:numPr>
        <w:spacing w:before="120" w:after="120" w:line="276" w:lineRule="auto"/>
        <w:contextualSpacing w:val="0"/>
        <w:rPr>
          <w:rFonts w:ascii="Calibri" w:hAnsi="Calibri"/>
          <w:sz w:val="22"/>
        </w:rPr>
      </w:pPr>
      <w:r w:rsidRPr="00243B60">
        <w:rPr>
          <w:rFonts w:ascii="Calibri" w:hAnsi="Calibri"/>
          <w:sz w:val="22"/>
        </w:rPr>
        <w:t xml:space="preserve">The </w:t>
      </w:r>
      <w:r w:rsidRPr="00243B60">
        <w:rPr>
          <w:rFonts w:ascii="Calibri" w:hAnsi="Calibri"/>
          <w:i/>
          <w:sz w:val="22"/>
        </w:rPr>
        <w:t>Principles for a National Airports Safeguarding Framework</w:t>
      </w:r>
      <w:r w:rsidR="00056874" w:rsidRPr="00243B60">
        <w:rPr>
          <w:rFonts w:ascii="Calibri" w:hAnsi="Calibri"/>
          <w:sz w:val="22"/>
        </w:rPr>
        <w:t xml:space="preserve"> acknowledge</w:t>
      </w:r>
      <w:r w:rsidRPr="00243B60">
        <w:rPr>
          <w:rFonts w:ascii="Calibri" w:hAnsi="Calibri"/>
          <w:sz w:val="22"/>
        </w:rPr>
        <w:t xml:space="preserve"> the importance of airports to national, </w:t>
      </w:r>
      <w:r w:rsidR="00366AC7">
        <w:rPr>
          <w:rFonts w:ascii="Calibri" w:hAnsi="Calibri"/>
          <w:sz w:val="22"/>
        </w:rPr>
        <w:t>s</w:t>
      </w:r>
      <w:r w:rsidRPr="00243B60">
        <w:rPr>
          <w:rFonts w:ascii="Calibri" w:hAnsi="Calibri"/>
          <w:sz w:val="22"/>
        </w:rPr>
        <w:t>tate</w:t>
      </w:r>
      <w:r w:rsidR="00412929">
        <w:rPr>
          <w:rFonts w:ascii="Calibri" w:hAnsi="Calibri"/>
          <w:sz w:val="22"/>
        </w:rPr>
        <w:t>,</w:t>
      </w:r>
      <w:r w:rsidR="00EB64B3">
        <w:rPr>
          <w:rFonts w:ascii="Calibri" w:hAnsi="Calibri"/>
          <w:sz w:val="22"/>
        </w:rPr>
        <w:t xml:space="preserve"> </w:t>
      </w:r>
      <w:r w:rsidR="00366AC7">
        <w:rPr>
          <w:rFonts w:ascii="Calibri" w:hAnsi="Calibri"/>
          <w:sz w:val="22"/>
        </w:rPr>
        <w:t>t</w:t>
      </w:r>
      <w:r w:rsidRPr="00243B60">
        <w:rPr>
          <w:rFonts w:ascii="Calibri" w:hAnsi="Calibri"/>
          <w:sz w:val="22"/>
        </w:rPr>
        <w:t xml:space="preserve">erritory and local </w:t>
      </w:r>
      <w:r w:rsidR="003E782E">
        <w:rPr>
          <w:rFonts w:ascii="Calibri" w:hAnsi="Calibri"/>
          <w:sz w:val="22"/>
        </w:rPr>
        <w:t>economie</w:t>
      </w:r>
      <w:r w:rsidRPr="00243B60">
        <w:rPr>
          <w:rFonts w:ascii="Calibri" w:hAnsi="Calibri"/>
          <w:sz w:val="22"/>
        </w:rPr>
        <w:t>s, transport networks and social capital.</w:t>
      </w:r>
    </w:p>
    <w:p w:rsidR="00E23867" w:rsidRDefault="009279C2" w:rsidP="004D61F9">
      <w:pPr>
        <w:pStyle w:val="ListParagraph"/>
        <w:numPr>
          <w:ilvl w:val="0"/>
          <w:numId w:val="1"/>
        </w:numPr>
        <w:spacing w:before="120" w:after="120" w:line="276" w:lineRule="auto"/>
        <w:contextualSpacing w:val="0"/>
        <w:rPr>
          <w:rFonts w:ascii="Calibri" w:hAnsi="Calibri"/>
          <w:sz w:val="22"/>
        </w:rPr>
      </w:pPr>
      <w:r w:rsidRPr="00E23867">
        <w:rPr>
          <w:rFonts w:ascii="Calibri" w:hAnsi="Calibri"/>
          <w:sz w:val="22"/>
        </w:rPr>
        <w:t>While Australia has an excellent aviation safety record</w:t>
      </w:r>
      <w:r w:rsidR="00983CAA">
        <w:rPr>
          <w:rFonts w:ascii="Calibri" w:hAnsi="Calibri"/>
          <w:sz w:val="22"/>
        </w:rPr>
        <w:t>,</w:t>
      </w:r>
      <w:r w:rsidR="00E23867" w:rsidRPr="00E23867">
        <w:rPr>
          <w:rFonts w:ascii="Calibri" w:hAnsi="Calibri"/>
          <w:sz w:val="22"/>
        </w:rPr>
        <w:t xml:space="preserve"> t</w:t>
      </w:r>
      <w:r w:rsidRPr="00E23867">
        <w:rPr>
          <w:rFonts w:ascii="Calibri" w:hAnsi="Calibri"/>
          <w:sz w:val="22"/>
        </w:rPr>
        <w:t xml:space="preserve">here will always be an inherent risk associated with flying and </w:t>
      </w:r>
      <w:r w:rsidR="00A35F6B">
        <w:rPr>
          <w:rFonts w:ascii="Calibri" w:hAnsi="Calibri"/>
          <w:sz w:val="22"/>
        </w:rPr>
        <w:t xml:space="preserve">the </w:t>
      </w:r>
      <w:r w:rsidRPr="00E23867">
        <w:rPr>
          <w:rFonts w:ascii="Calibri" w:hAnsi="Calibri"/>
          <w:sz w:val="22"/>
        </w:rPr>
        <w:t xml:space="preserve">operation of aircraft at or around airports.  </w:t>
      </w:r>
      <w:r w:rsidR="00D75B25">
        <w:rPr>
          <w:rFonts w:ascii="Calibri" w:hAnsi="Calibri"/>
          <w:sz w:val="22"/>
        </w:rPr>
        <w:t>The use of</w:t>
      </w:r>
      <w:r w:rsidR="00A02C41">
        <w:rPr>
          <w:rFonts w:ascii="Calibri" w:hAnsi="Calibri"/>
          <w:sz w:val="22"/>
        </w:rPr>
        <w:t xml:space="preserve"> </w:t>
      </w:r>
      <w:r w:rsidR="0000302B">
        <w:rPr>
          <w:rFonts w:ascii="Calibri" w:hAnsi="Calibri"/>
          <w:sz w:val="22"/>
        </w:rPr>
        <w:t>PSA</w:t>
      </w:r>
      <w:r w:rsidR="0000302B" w:rsidRPr="00E23867">
        <w:rPr>
          <w:rFonts w:ascii="Calibri" w:hAnsi="Calibri"/>
          <w:sz w:val="22"/>
        </w:rPr>
        <w:t xml:space="preserve">s </w:t>
      </w:r>
      <w:r w:rsidR="00444B97">
        <w:rPr>
          <w:rFonts w:ascii="Calibri" w:hAnsi="Calibri"/>
          <w:sz w:val="22"/>
        </w:rPr>
        <w:t xml:space="preserve">in land use planning </w:t>
      </w:r>
      <w:r w:rsidR="00995A8B" w:rsidRPr="00AC46FB">
        <w:rPr>
          <w:rFonts w:ascii="Calibri" w:hAnsi="Calibri"/>
          <w:sz w:val="22"/>
        </w:rPr>
        <w:t>can</w:t>
      </w:r>
      <w:r w:rsidR="00A035EB" w:rsidRPr="00AC46FB">
        <w:rPr>
          <w:rFonts w:ascii="Calibri" w:hAnsi="Calibri"/>
          <w:sz w:val="22"/>
        </w:rPr>
        <w:t xml:space="preserve"> further reduce the already low risk of an air transport </w:t>
      </w:r>
      <w:proofErr w:type="gramStart"/>
      <w:r w:rsidR="00A035EB" w:rsidRPr="00AC46FB">
        <w:rPr>
          <w:rFonts w:ascii="Calibri" w:hAnsi="Calibri"/>
          <w:sz w:val="22"/>
        </w:rPr>
        <w:t>accident affecting</w:t>
      </w:r>
      <w:proofErr w:type="gramEnd"/>
      <w:r w:rsidR="00A035EB" w:rsidRPr="00AC46FB">
        <w:rPr>
          <w:rFonts w:ascii="Calibri" w:hAnsi="Calibri"/>
          <w:sz w:val="22"/>
        </w:rPr>
        <w:t xml:space="preserve"> </w:t>
      </w:r>
      <w:r w:rsidR="00FE6DA1">
        <w:rPr>
          <w:rFonts w:ascii="Calibri" w:hAnsi="Calibri"/>
          <w:sz w:val="22"/>
        </w:rPr>
        <w:t xml:space="preserve">people who </w:t>
      </w:r>
      <w:r w:rsidR="008D5F64">
        <w:rPr>
          <w:rFonts w:ascii="Calibri" w:hAnsi="Calibri"/>
          <w:sz w:val="22"/>
        </w:rPr>
        <w:t>live</w:t>
      </w:r>
      <w:r w:rsidR="00FE6DA1">
        <w:rPr>
          <w:rFonts w:ascii="Calibri" w:hAnsi="Calibri"/>
          <w:sz w:val="22"/>
        </w:rPr>
        <w:t>, work</w:t>
      </w:r>
      <w:r w:rsidR="008D5F64">
        <w:rPr>
          <w:rFonts w:ascii="Calibri" w:hAnsi="Calibri"/>
          <w:sz w:val="22"/>
        </w:rPr>
        <w:t xml:space="preserve"> or travel in close proximity to airports</w:t>
      </w:r>
      <w:r w:rsidR="00AC46FB">
        <w:rPr>
          <w:rFonts w:ascii="Calibri" w:hAnsi="Calibri"/>
          <w:sz w:val="22"/>
        </w:rPr>
        <w:t>.</w:t>
      </w:r>
    </w:p>
    <w:p w:rsidR="00401759" w:rsidRPr="00957A48" w:rsidRDefault="00401759" w:rsidP="00093066">
      <w:pPr>
        <w:pStyle w:val="ListParagraph"/>
        <w:numPr>
          <w:ilvl w:val="0"/>
          <w:numId w:val="1"/>
        </w:numPr>
        <w:spacing w:before="120" w:after="120" w:line="276" w:lineRule="auto"/>
        <w:contextualSpacing w:val="0"/>
        <w:rPr>
          <w:rFonts w:ascii="Calibri" w:hAnsi="Calibri"/>
          <w:sz w:val="22"/>
        </w:rPr>
      </w:pPr>
      <w:r w:rsidRPr="00401759">
        <w:rPr>
          <w:rFonts w:ascii="Calibri" w:hAnsi="Calibri"/>
          <w:sz w:val="22"/>
        </w:rPr>
        <w:t xml:space="preserve">While air crashes are rare events, </w:t>
      </w:r>
      <w:r w:rsidRPr="00957A48">
        <w:rPr>
          <w:rFonts w:ascii="Calibri" w:hAnsi="Calibri"/>
          <w:sz w:val="22"/>
        </w:rPr>
        <w:t xml:space="preserve">historically, the majority occur </w:t>
      </w:r>
      <w:proofErr w:type="gramStart"/>
      <w:r w:rsidRPr="00957A48">
        <w:rPr>
          <w:rFonts w:ascii="Calibri" w:hAnsi="Calibri"/>
          <w:sz w:val="22"/>
        </w:rPr>
        <w:t>in the vicinity of</w:t>
      </w:r>
      <w:proofErr w:type="gramEnd"/>
      <w:r w:rsidRPr="00957A48">
        <w:rPr>
          <w:rFonts w:ascii="Calibri" w:hAnsi="Calibri"/>
          <w:sz w:val="22"/>
        </w:rPr>
        <w:t xml:space="preserve"> airports during take-off or landing of aircraft. </w:t>
      </w:r>
      <w:r w:rsidR="00B6647D">
        <w:rPr>
          <w:rFonts w:ascii="Calibri" w:hAnsi="Calibri"/>
          <w:sz w:val="22"/>
        </w:rPr>
        <w:t>Analysis of commercial airliner crash data indicates that over 50% of aircraft accidents occur in the initial stages of take-off and climb, and the final stages of approach and landing, when aircraft are below 1,000ft elevation and aligned with the runway.</w:t>
      </w:r>
      <w:r w:rsidRPr="00957A48">
        <w:rPr>
          <w:rFonts w:ascii="Calibri" w:hAnsi="Calibri"/>
          <w:sz w:val="22"/>
        </w:rPr>
        <w:t xml:space="preserve">  In many cases, but not all, these areas extend beyond the boundaries of airports.</w:t>
      </w:r>
    </w:p>
    <w:p w:rsidR="004701AD" w:rsidRPr="00401759" w:rsidRDefault="00AB34BA" w:rsidP="00401759">
      <w:pPr>
        <w:pStyle w:val="ListParagraph"/>
        <w:numPr>
          <w:ilvl w:val="0"/>
          <w:numId w:val="1"/>
        </w:numPr>
        <w:rPr>
          <w:rFonts w:ascii="Calibri" w:hAnsi="Calibri"/>
          <w:sz w:val="22"/>
        </w:rPr>
      </w:pPr>
      <w:r w:rsidRPr="00957A48">
        <w:rPr>
          <w:rFonts w:ascii="Calibri" w:hAnsi="Calibri"/>
          <w:sz w:val="22"/>
        </w:rPr>
        <w:t>T</w:t>
      </w:r>
      <w:r w:rsidR="004B4C97" w:rsidRPr="00957A48">
        <w:rPr>
          <w:rFonts w:ascii="Calibri" w:hAnsi="Calibri"/>
          <w:sz w:val="22"/>
        </w:rPr>
        <w:t xml:space="preserve">he way land use </w:t>
      </w:r>
      <w:proofErr w:type="gramStart"/>
      <w:r w:rsidR="004B4C97" w:rsidRPr="00957A48">
        <w:rPr>
          <w:rFonts w:ascii="Calibri" w:hAnsi="Calibri"/>
          <w:sz w:val="22"/>
        </w:rPr>
        <w:t>is managed</w:t>
      </w:r>
      <w:proofErr w:type="gramEnd"/>
      <w:r w:rsidR="004B4C97" w:rsidRPr="00957A48">
        <w:rPr>
          <w:rFonts w:ascii="Calibri" w:hAnsi="Calibri"/>
          <w:sz w:val="22"/>
        </w:rPr>
        <w:t xml:space="preserve"> </w:t>
      </w:r>
      <w:r w:rsidR="00E43A4B" w:rsidRPr="00957A48">
        <w:rPr>
          <w:rFonts w:ascii="Calibri" w:hAnsi="Calibri"/>
          <w:sz w:val="22"/>
        </w:rPr>
        <w:t xml:space="preserve">at the end of </w:t>
      </w:r>
      <w:r w:rsidR="004B4C97" w:rsidRPr="00957A48">
        <w:rPr>
          <w:rFonts w:ascii="Calibri" w:hAnsi="Calibri"/>
          <w:sz w:val="22"/>
        </w:rPr>
        <w:t>runways</w:t>
      </w:r>
      <w:r w:rsidR="00E43A4B" w:rsidRPr="00957A48">
        <w:rPr>
          <w:rFonts w:ascii="Calibri" w:hAnsi="Calibri"/>
          <w:sz w:val="22"/>
        </w:rPr>
        <w:t>,</w:t>
      </w:r>
      <w:r w:rsidR="004B4C97" w:rsidRPr="00957A48">
        <w:rPr>
          <w:rFonts w:ascii="Calibri" w:hAnsi="Calibri"/>
          <w:sz w:val="22"/>
        </w:rPr>
        <w:t xml:space="preserve"> </w:t>
      </w:r>
      <w:r w:rsidRPr="00957A48">
        <w:rPr>
          <w:rFonts w:ascii="Calibri" w:hAnsi="Calibri"/>
          <w:sz w:val="22"/>
        </w:rPr>
        <w:t>including beyond airport boundaries</w:t>
      </w:r>
      <w:r w:rsidRPr="00401759">
        <w:rPr>
          <w:rFonts w:ascii="Calibri" w:hAnsi="Calibri"/>
          <w:sz w:val="22"/>
        </w:rPr>
        <w:t>,</w:t>
      </w:r>
      <w:r w:rsidR="004B4C97" w:rsidRPr="00401759">
        <w:rPr>
          <w:rFonts w:ascii="Calibri" w:hAnsi="Calibri"/>
          <w:sz w:val="22"/>
        </w:rPr>
        <w:t xml:space="preserve"> can </w:t>
      </w:r>
      <w:r w:rsidR="00236B6E" w:rsidRPr="00401759">
        <w:rPr>
          <w:rFonts w:ascii="Calibri" w:hAnsi="Calibri"/>
          <w:sz w:val="22"/>
        </w:rPr>
        <w:t xml:space="preserve">contribute to </w:t>
      </w:r>
      <w:r w:rsidR="00D75B25" w:rsidRPr="00401759">
        <w:rPr>
          <w:rFonts w:ascii="Calibri" w:hAnsi="Calibri"/>
          <w:sz w:val="22"/>
        </w:rPr>
        <w:t xml:space="preserve">mitigating </w:t>
      </w:r>
      <w:r w:rsidR="004B4C97" w:rsidRPr="00401759">
        <w:rPr>
          <w:rFonts w:ascii="Calibri" w:hAnsi="Calibri"/>
          <w:sz w:val="22"/>
        </w:rPr>
        <w:t xml:space="preserve">the risk of on-ground fatalities from aircraft </w:t>
      </w:r>
      <w:r w:rsidR="00805277">
        <w:rPr>
          <w:rFonts w:ascii="Calibri" w:hAnsi="Calibri"/>
          <w:sz w:val="22"/>
        </w:rPr>
        <w:t>incidents</w:t>
      </w:r>
      <w:r w:rsidR="00236B6E" w:rsidRPr="00401759">
        <w:rPr>
          <w:rFonts w:ascii="Calibri" w:hAnsi="Calibri"/>
          <w:sz w:val="22"/>
        </w:rPr>
        <w:t xml:space="preserve">. </w:t>
      </w:r>
    </w:p>
    <w:p w:rsidR="00FE3E82" w:rsidRDefault="00401759">
      <w:pPr>
        <w:pStyle w:val="ListParagraph"/>
        <w:numPr>
          <w:ilvl w:val="0"/>
          <w:numId w:val="1"/>
        </w:numPr>
        <w:spacing w:before="120" w:after="120" w:line="276" w:lineRule="auto"/>
        <w:contextualSpacing w:val="0"/>
        <w:rPr>
          <w:rFonts w:ascii="Calibri" w:hAnsi="Calibri"/>
          <w:sz w:val="22"/>
        </w:rPr>
      </w:pPr>
      <w:r w:rsidRPr="00401759">
        <w:rPr>
          <w:rFonts w:ascii="Calibri" w:hAnsi="Calibri"/>
          <w:sz w:val="22"/>
        </w:rPr>
        <w:t>T</w:t>
      </w:r>
      <w:r w:rsidR="00B66ECE" w:rsidRPr="00401759">
        <w:rPr>
          <w:rFonts w:ascii="Calibri" w:hAnsi="Calibri"/>
          <w:sz w:val="22"/>
        </w:rPr>
        <w:t xml:space="preserve">he consideration of public safety risks is not unique to airports. These risks are also considered for developments and emergency management </w:t>
      </w:r>
      <w:proofErr w:type="gramStart"/>
      <w:r w:rsidR="00B66ECE" w:rsidRPr="00401759">
        <w:rPr>
          <w:rFonts w:ascii="Calibri" w:hAnsi="Calibri"/>
          <w:sz w:val="22"/>
        </w:rPr>
        <w:t>in the vicinity of</w:t>
      </w:r>
      <w:proofErr w:type="gramEnd"/>
      <w:r w:rsidR="00B66ECE" w:rsidRPr="00401759">
        <w:rPr>
          <w:rFonts w:ascii="Calibri" w:hAnsi="Calibri"/>
          <w:sz w:val="22"/>
        </w:rPr>
        <w:t xml:space="preserve"> a range of existing or proposed industrial sites that can give rise to adverse public safety outcomes.</w:t>
      </w:r>
    </w:p>
    <w:p w:rsidR="00295D1E" w:rsidRPr="00E279EB" w:rsidRDefault="00295D1E" w:rsidP="00295D1E">
      <w:pPr>
        <w:pStyle w:val="ListParagraph"/>
        <w:spacing w:before="120" w:after="120" w:line="276" w:lineRule="auto"/>
        <w:ind w:left="786"/>
        <w:contextualSpacing w:val="0"/>
        <w:rPr>
          <w:rFonts w:ascii="Calibri" w:hAnsi="Calibri"/>
          <w:sz w:val="22"/>
        </w:rPr>
      </w:pPr>
    </w:p>
    <w:p w:rsidR="00FE3E82" w:rsidRPr="004F4201" w:rsidRDefault="00BB7D18" w:rsidP="007D1E59">
      <w:pPr>
        <w:spacing w:before="200"/>
        <w:rPr>
          <w:color w:val="000000"/>
          <w:sz w:val="22"/>
        </w:rPr>
      </w:pPr>
      <w:r w:rsidRPr="004F4201">
        <w:rPr>
          <w:rFonts w:ascii="Cambria" w:eastAsia="Times New Roman" w:hAnsi="Cambria"/>
          <w:b/>
          <w:bCs/>
          <w:color w:val="365F91" w:themeColor="accent1" w:themeShade="BF"/>
          <w:szCs w:val="24"/>
          <w:lang w:eastAsia="en-AU"/>
        </w:rPr>
        <w:lastRenderedPageBreak/>
        <w:t>Roles and</w:t>
      </w:r>
      <w:r w:rsidR="006337DC">
        <w:rPr>
          <w:rFonts w:ascii="Cambria" w:eastAsia="Times New Roman" w:hAnsi="Cambria"/>
          <w:b/>
          <w:bCs/>
          <w:color w:val="365F91" w:themeColor="accent1" w:themeShade="BF"/>
          <w:szCs w:val="24"/>
          <w:lang w:eastAsia="en-AU"/>
        </w:rPr>
        <w:t xml:space="preserve"> r</w:t>
      </w:r>
      <w:r w:rsidRPr="004F4201">
        <w:rPr>
          <w:rFonts w:ascii="Cambria" w:eastAsia="Times New Roman" w:hAnsi="Cambria"/>
          <w:b/>
          <w:bCs/>
          <w:color w:val="365F91" w:themeColor="accent1" w:themeShade="BF"/>
          <w:szCs w:val="24"/>
          <w:lang w:eastAsia="en-AU"/>
        </w:rPr>
        <w:t>esponsibilities</w:t>
      </w:r>
    </w:p>
    <w:p w:rsidR="00B670E1" w:rsidRDefault="006B37BA" w:rsidP="002517BF">
      <w:pPr>
        <w:spacing w:before="120"/>
        <w:ind w:left="426"/>
        <w:rPr>
          <w:rFonts w:ascii="Calibri" w:hAnsi="Calibri"/>
          <w:b/>
          <w:color w:val="000000"/>
          <w:sz w:val="22"/>
        </w:rPr>
      </w:pPr>
      <w:r>
        <w:rPr>
          <w:rFonts w:ascii="Calibri" w:hAnsi="Calibri"/>
          <w:b/>
          <w:color w:val="000000"/>
          <w:sz w:val="22"/>
        </w:rPr>
        <w:t>Department of Infrastructure</w:t>
      </w:r>
      <w:r w:rsidR="00CC4F88">
        <w:rPr>
          <w:rFonts w:ascii="Calibri" w:hAnsi="Calibri"/>
          <w:b/>
          <w:color w:val="000000"/>
          <w:sz w:val="22"/>
        </w:rPr>
        <w:t>,</w:t>
      </w:r>
      <w:r>
        <w:rPr>
          <w:rFonts w:ascii="Calibri" w:hAnsi="Calibri"/>
          <w:b/>
          <w:color w:val="000000"/>
          <w:sz w:val="22"/>
        </w:rPr>
        <w:t xml:space="preserve"> Regional Development</w:t>
      </w:r>
      <w:r w:rsidR="006F47FF">
        <w:rPr>
          <w:rFonts w:ascii="Calibri" w:hAnsi="Calibri"/>
          <w:b/>
          <w:color w:val="000000"/>
          <w:sz w:val="22"/>
        </w:rPr>
        <w:t xml:space="preserve"> </w:t>
      </w:r>
      <w:r w:rsidR="00CC4F88">
        <w:rPr>
          <w:rFonts w:ascii="Calibri" w:hAnsi="Calibri"/>
          <w:b/>
          <w:color w:val="000000"/>
          <w:sz w:val="22"/>
        </w:rPr>
        <w:t>and Cities</w:t>
      </w:r>
    </w:p>
    <w:p w:rsidR="009766E9" w:rsidRPr="00B670E1" w:rsidRDefault="00BB7D18" w:rsidP="00B670E1">
      <w:pPr>
        <w:pStyle w:val="ListParagraph"/>
        <w:numPr>
          <w:ilvl w:val="0"/>
          <w:numId w:val="1"/>
        </w:numPr>
        <w:spacing w:before="120" w:after="120" w:line="276" w:lineRule="auto"/>
        <w:contextualSpacing w:val="0"/>
        <w:rPr>
          <w:rFonts w:ascii="Calibri" w:hAnsi="Calibri"/>
          <w:color w:val="000000"/>
          <w:sz w:val="22"/>
        </w:rPr>
      </w:pPr>
      <w:r w:rsidRPr="00B670E1">
        <w:rPr>
          <w:rFonts w:ascii="Calibri" w:hAnsi="Calibri"/>
          <w:color w:val="000000"/>
          <w:sz w:val="22"/>
        </w:rPr>
        <w:t>Twenty</w:t>
      </w:r>
      <w:r w:rsidR="00B52857" w:rsidRPr="00B670E1">
        <w:rPr>
          <w:rFonts w:ascii="Calibri" w:hAnsi="Calibri"/>
          <w:color w:val="000000"/>
          <w:sz w:val="22"/>
        </w:rPr>
        <w:t>-</w:t>
      </w:r>
      <w:r w:rsidR="003E782E" w:rsidRPr="00B670E1">
        <w:rPr>
          <w:rFonts w:ascii="Calibri" w:hAnsi="Calibri"/>
          <w:color w:val="000000"/>
          <w:sz w:val="22"/>
        </w:rPr>
        <w:t>two</w:t>
      </w:r>
      <w:r w:rsidRPr="00B670E1">
        <w:rPr>
          <w:rFonts w:ascii="Calibri" w:hAnsi="Calibri"/>
          <w:color w:val="000000"/>
          <w:sz w:val="22"/>
        </w:rPr>
        <w:t xml:space="preserve"> Australian airports are under </w:t>
      </w:r>
      <w:r w:rsidR="009766E9" w:rsidRPr="00B670E1">
        <w:rPr>
          <w:rFonts w:ascii="Calibri" w:hAnsi="Calibri"/>
          <w:color w:val="000000"/>
          <w:sz w:val="22"/>
        </w:rPr>
        <w:t>Australian</w:t>
      </w:r>
      <w:r w:rsidR="0033281D" w:rsidRPr="00B670E1">
        <w:rPr>
          <w:rFonts w:ascii="Calibri" w:hAnsi="Calibri"/>
          <w:color w:val="000000"/>
          <w:sz w:val="22"/>
        </w:rPr>
        <w:t xml:space="preserve"> </w:t>
      </w:r>
      <w:r w:rsidRPr="00B670E1">
        <w:rPr>
          <w:rFonts w:ascii="Calibri" w:hAnsi="Calibri"/>
          <w:color w:val="000000"/>
          <w:sz w:val="22"/>
        </w:rPr>
        <w:t>Government planning control administered</w:t>
      </w:r>
      <w:r w:rsidR="006F47FF" w:rsidRPr="00B670E1">
        <w:rPr>
          <w:rFonts w:ascii="Calibri" w:hAnsi="Calibri"/>
          <w:color w:val="000000"/>
          <w:sz w:val="22"/>
        </w:rPr>
        <w:t xml:space="preserve"> by </w:t>
      </w:r>
      <w:r w:rsidR="0010442E">
        <w:rPr>
          <w:rFonts w:ascii="Calibri" w:hAnsi="Calibri"/>
          <w:color w:val="000000"/>
          <w:sz w:val="22"/>
        </w:rPr>
        <w:t xml:space="preserve">the </w:t>
      </w:r>
      <w:r w:rsidR="0010442E" w:rsidRPr="0010442E">
        <w:rPr>
          <w:rFonts w:ascii="Calibri" w:hAnsi="Calibri"/>
          <w:color w:val="000000"/>
          <w:sz w:val="22"/>
        </w:rPr>
        <w:t>Department of Infrastructure, Regional Development and Cities</w:t>
      </w:r>
      <w:r w:rsidR="0010442E" w:rsidRPr="00B670E1" w:rsidDel="0010442E">
        <w:rPr>
          <w:rFonts w:ascii="Calibri" w:hAnsi="Calibri"/>
          <w:color w:val="000000"/>
          <w:sz w:val="22"/>
        </w:rPr>
        <w:t xml:space="preserve"> </w:t>
      </w:r>
      <w:r w:rsidR="003F2722">
        <w:rPr>
          <w:rFonts w:ascii="Calibri" w:hAnsi="Calibri"/>
          <w:color w:val="000000"/>
          <w:sz w:val="22"/>
        </w:rPr>
        <w:t xml:space="preserve">(Infrastructure) </w:t>
      </w:r>
      <w:r w:rsidRPr="00B670E1">
        <w:rPr>
          <w:rFonts w:ascii="Calibri" w:hAnsi="Calibri"/>
          <w:color w:val="000000"/>
          <w:sz w:val="22"/>
        </w:rPr>
        <w:t xml:space="preserve">under the </w:t>
      </w:r>
      <w:r w:rsidRPr="00E22CCE">
        <w:rPr>
          <w:rFonts w:ascii="Calibri" w:hAnsi="Calibri"/>
          <w:i/>
          <w:color w:val="000000"/>
          <w:sz w:val="22"/>
        </w:rPr>
        <w:t>Airports Act 1996</w:t>
      </w:r>
      <w:r w:rsidRPr="00B670E1">
        <w:rPr>
          <w:rFonts w:ascii="Calibri" w:hAnsi="Calibri"/>
          <w:color w:val="000000"/>
          <w:sz w:val="22"/>
        </w:rPr>
        <w:t xml:space="preserve"> (the Airports Act). </w:t>
      </w:r>
    </w:p>
    <w:p w:rsidR="007C4433" w:rsidRDefault="0010442E" w:rsidP="004F4201">
      <w:pPr>
        <w:pStyle w:val="ListParagraph"/>
        <w:numPr>
          <w:ilvl w:val="0"/>
          <w:numId w:val="1"/>
        </w:numPr>
        <w:spacing w:before="120" w:after="120" w:line="276" w:lineRule="auto"/>
        <w:contextualSpacing w:val="0"/>
        <w:rPr>
          <w:rFonts w:ascii="Calibri" w:hAnsi="Calibri"/>
          <w:sz w:val="22"/>
        </w:rPr>
      </w:pPr>
      <w:r w:rsidRPr="0010442E">
        <w:rPr>
          <w:rFonts w:ascii="Calibri" w:hAnsi="Calibri"/>
          <w:color w:val="000000"/>
          <w:sz w:val="22"/>
        </w:rPr>
        <w:t>Infrastructure</w:t>
      </w:r>
      <w:r w:rsidDel="0010442E">
        <w:rPr>
          <w:rFonts w:ascii="Calibri" w:hAnsi="Calibri"/>
          <w:sz w:val="22"/>
        </w:rPr>
        <w:t xml:space="preserve"> </w:t>
      </w:r>
      <w:r w:rsidR="00BB7D18" w:rsidRPr="004F4201">
        <w:rPr>
          <w:rFonts w:ascii="Calibri" w:hAnsi="Calibri"/>
          <w:sz w:val="22"/>
        </w:rPr>
        <w:t xml:space="preserve">is responsible for </w:t>
      </w:r>
      <w:r w:rsidR="00CC4F88">
        <w:rPr>
          <w:rFonts w:ascii="Calibri" w:hAnsi="Calibri"/>
          <w:sz w:val="22"/>
        </w:rPr>
        <w:t>policy advice</w:t>
      </w:r>
      <w:r w:rsidR="00CC4F88" w:rsidRPr="004F4201">
        <w:rPr>
          <w:rFonts w:ascii="Calibri" w:hAnsi="Calibri"/>
          <w:sz w:val="22"/>
        </w:rPr>
        <w:t xml:space="preserve"> </w:t>
      </w:r>
      <w:r w:rsidR="00CC4F88">
        <w:rPr>
          <w:rFonts w:ascii="Calibri" w:hAnsi="Calibri"/>
          <w:sz w:val="22"/>
        </w:rPr>
        <w:t>regarding</w:t>
      </w:r>
      <w:r w:rsidR="00CC4F88" w:rsidRPr="004F4201">
        <w:rPr>
          <w:rFonts w:ascii="Calibri" w:hAnsi="Calibri"/>
          <w:sz w:val="22"/>
        </w:rPr>
        <w:t xml:space="preserve"> </w:t>
      </w:r>
      <w:r w:rsidR="00BB7D18" w:rsidRPr="004F4201">
        <w:rPr>
          <w:rFonts w:ascii="Calibri" w:hAnsi="Calibri"/>
          <w:sz w:val="22"/>
        </w:rPr>
        <w:t>public safety risk</w:t>
      </w:r>
      <w:r w:rsidR="00751E49" w:rsidRPr="004F4201">
        <w:rPr>
          <w:rFonts w:ascii="Calibri" w:hAnsi="Calibri"/>
          <w:sz w:val="22"/>
        </w:rPr>
        <w:t>s</w:t>
      </w:r>
      <w:r w:rsidR="00BB7D18" w:rsidRPr="004F4201">
        <w:rPr>
          <w:rFonts w:ascii="Calibri" w:hAnsi="Calibri"/>
          <w:sz w:val="22"/>
        </w:rPr>
        <w:t xml:space="preserve"> within the boundaries of these </w:t>
      </w:r>
      <w:r w:rsidR="001C085E" w:rsidRPr="004F4201">
        <w:rPr>
          <w:rFonts w:ascii="Calibri" w:hAnsi="Calibri"/>
          <w:sz w:val="22"/>
        </w:rPr>
        <w:t>l</w:t>
      </w:r>
      <w:r w:rsidR="003E1F82" w:rsidRPr="004F4201">
        <w:rPr>
          <w:rFonts w:ascii="Calibri" w:hAnsi="Calibri"/>
          <w:sz w:val="22"/>
        </w:rPr>
        <w:t xml:space="preserve">eased </w:t>
      </w:r>
      <w:r w:rsidR="001C085E" w:rsidRPr="004F4201">
        <w:rPr>
          <w:rFonts w:ascii="Calibri" w:hAnsi="Calibri"/>
          <w:sz w:val="22"/>
        </w:rPr>
        <w:t>f</w:t>
      </w:r>
      <w:r w:rsidR="003E1F82" w:rsidRPr="004F4201">
        <w:rPr>
          <w:rFonts w:ascii="Calibri" w:hAnsi="Calibri"/>
          <w:sz w:val="22"/>
        </w:rPr>
        <w:t xml:space="preserve">ederal </w:t>
      </w:r>
      <w:r w:rsidR="001C085E" w:rsidRPr="004F4201">
        <w:rPr>
          <w:rFonts w:ascii="Calibri" w:hAnsi="Calibri"/>
          <w:sz w:val="22"/>
        </w:rPr>
        <w:t>a</w:t>
      </w:r>
      <w:r w:rsidR="00BB7D18" w:rsidRPr="004F4201">
        <w:rPr>
          <w:rFonts w:ascii="Calibri" w:hAnsi="Calibri"/>
          <w:sz w:val="22"/>
        </w:rPr>
        <w:t xml:space="preserve">irports.  </w:t>
      </w:r>
      <w:r w:rsidR="00CC4F88">
        <w:rPr>
          <w:rFonts w:ascii="Calibri" w:hAnsi="Calibri"/>
          <w:sz w:val="22"/>
        </w:rPr>
        <w:t>T</w:t>
      </w:r>
      <w:r w:rsidR="00A56CD5" w:rsidRPr="004F4201">
        <w:rPr>
          <w:rFonts w:ascii="Calibri" w:hAnsi="Calibri"/>
          <w:sz w:val="22"/>
        </w:rPr>
        <w:t xml:space="preserve">he Minister responsible for the Airports Act </w:t>
      </w:r>
      <w:r w:rsidR="00CC4F88">
        <w:rPr>
          <w:rFonts w:ascii="Calibri" w:hAnsi="Calibri"/>
          <w:sz w:val="22"/>
        </w:rPr>
        <w:t>considers this advice</w:t>
      </w:r>
      <w:r w:rsidR="00CC4F88" w:rsidRPr="004F4201">
        <w:rPr>
          <w:rFonts w:ascii="Calibri" w:hAnsi="Calibri"/>
          <w:sz w:val="22"/>
        </w:rPr>
        <w:t xml:space="preserve"> </w:t>
      </w:r>
      <w:r w:rsidR="00CC4F88">
        <w:rPr>
          <w:rFonts w:ascii="Calibri" w:hAnsi="Calibri"/>
          <w:sz w:val="22"/>
        </w:rPr>
        <w:t>in</w:t>
      </w:r>
      <w:r w:rsidR="00CC4F88" w:rsidRPr="004F4201">
        <w:rPr>
          <w:rFonts w:ascii="Calibri" w:hAnsi="Calibri"/>
          <w:sz w:val="22"/>
        </w:rPr>
        <w:t xml:space="preserve"> </w:t>
      </w:r>
      <w:r w:rsidR="00A56CD5" w:rsidRPr="004F4201">
        <w:rPr>
          <w:rFonts w:ascii="Calibri" w:hAnsi="Calibri"/>
          <w:sz w:val="22"/>
        </w:rPr>
        <w:t>the assessment of Airport Master Plans (MPs) and Major Development Plans (MDPs)</w:t>
      </w:r>
      <w:r w:rsidR="00BB7D18" w:rsidRPr="004F4201">
        <w:rPr>
          <w:rFonts w:ascii="Calibri" w:hAnsi="Calibri"/>
          <w:sz w:val="22"/>
        </w:rPr>
        <w:t>.</w:t>
      </w:r>
      <w:r w:rsidR="002818CC" w:rsidRPr="004F4201">
        <w:rPr>
          <w:rFonts w:ascii="Calibri" w:hAnsi="Calibri"/>
          <w:sz w:val="22"/>
        </w:rPr>
        <w:t xml:space="preserve">  </w:t>
      </w:r>
    </w:p>
    <w:p w:rsidR="007C4433" w:rsidRPr="00BC7164" w:rsidRDefault="007C4433" w:rsidP="007C4433">
      <w:pPr>
        <w:ind w:left="426"/>
        <w:rPr>
          <w:rFonts w:ascii="Calibri" w:hAnsi="Calibri"/>
          <w:b/>
          <w:color w:val="000000"/>
          <w:sz w:val="22"/>
        </w:rPr>
      </w:pPr>
      <w:r w:rsidRPr="00BC7164">
        <w:rPr>
          <w:rFonts w:ascii="Calibri" w:hAnsi="Calibri"/>
          <w:b/>
          <w:color w:val="000000"/>
          <w:sz w:val="22"/>
        </w:rPr>
        <w:t>Department of Defence</w:t>
      </w:r>
    </w:p>
    <w:p w:rsidR="00FE3E82" w:rsidRDefault="007C4433" w:rsidP="007C4433">
      <w:pPr>
        <w:pStyle w:val="ListParagraph"/>
        <w:numPr>
          <w:ilvl w:val="0"/>
          <w:numId w:val="1"/>
        </w:numPr>
        <w:spacing w:before="120" w:after="120" w:line="276" w:lineRule="auto"/>
        <w:contextualSpacing w:val="0"/>
        <w:rPr>
          <w:rFonts w:ascii="Calibri" w:hAnsi="Calibri"/>
          <w:sz w:val="22"/>
        </w:rPr>
      </w:pPr>
      <w:r w:rsidRPr="00667926">
        <w:rPr>
          <w:rFonts w:ascii="Calibri" w:hAnsi="Calibri"/>
          <w:color w:val="000000"/>
          <w:sz w:val="22"/>
        </w:rPr>
        <w:t xml:space="preserve">The Department of Defence (Defence) is responsible for providing public safety advice in relation to military </w:t>
      </w:r>
      <w:r>
        <w:rPr>
          <w:rFonts w:ascii="Calibri" w:hAnsi="Calibri"/>
          <w:color w:val="000000"/>
          <w:sz w:val="22"/>
        </w:rPr>
        <w:t>airfields</w:t>
      </w:r>
      <w:r w:rsidRPr="0036216F">
        <w:rPr>
          <w:rFonts w:ascii="Calibri" w:hAnsi="Calibri"/>
          <w:color w:val="000000"/>
          <w:sz w:val="22"/>
        </w:rPr>
        <w:t xml:space="preserve"> </w:t>
      </w:r>
      <w:r w:rsidR="002C7988">
        <w:rPr>
          <w:rFonts w:ascii="Calibri" w:hAnsi="Calibri"/>
          <w:color w:val="000000"/>
          <w:sz w:val="22"/>
        </w:rPr>
        <w:t xml:space="preserve">and joint-user airports </w:t>
      </w:r>
      <w:r w:rsidRPr="0036216F">
        <w:rPr>
          <w:rFonts w:ascii="Calibri" w:hAnsi="Calibri"/>
          <w:color w:val="000000"/>
          <w:sz w:val="22"/>
        </w:rPr>
        <w:t>(</w:t>
      </w:r>
      <w:r w:rsidRPr="00AC4709">
        <w:rPr>
          <w:rFonts w:ascii="Calibri" w:hAnsi="Calibri"/>
          <w:color w:val="000000"/>
          <w:sz w:val="22"/>
        </w:rPr>
        <w:t>see paragraphs 60-63 a</w:t>
      </w:r>
      <w:r w:rsidRPr="0036216F">
        <w:rPr>
          <w:rFonts w:ascii="Calibri" w:hAnsi="Calibri"/>
          <w:color w:val="000000"/>
          <w:sz w:val="22"/>
        </w:rPr>
        <w:t>nd Attachment 3).</w:t>
      </w:r>
      <w:r w:rsidRPr="00667926">
        <w:rPr>
          <w:rFonts w:ascii="Calibri" w:hAnsi="Calibri"/>
          <w:color w:val="000000"/>
          <w:sz w:val="22"/>
        </w:rPr>
        <w:t xml:space="preserve"> Military aircraft, although different in operational tempo, face the same risks in take-off and landing as civilian aircraft. </w:t>
      </w:r>
      <w:r w:rsidR="002818CC" w:rsidRPr="004F4201">
        <w:rPr>
          <w:rFonts w:ascii="Calibri" w:hAnsi="Calibri"/>
          <w:sz w:val="22"/>
        </w:rPr>
        <w:t xml:space="preserve"> </w:t>
      </w:r>
    </w:p>
    <w:p w:rsidR="007C4433" w:rsidRPr="006A5625" w:rsidRDefault="007C4433" w:rsidP="007C4433">
      <w:pPr>
        <w:ind w:left="426"/>
        <w:rPr>
          <w:rFonts w:ascii="Calibri" w:hAnsi="Calibri"/>
          <w:b/>
          <w:color w:val="000000"/>
          <w:sz w:val="22"/>
        </w:rPr>
      </w:pPr>
      <w:r w:rsidRPr="006A5625">
        <w:rPr>
          <w:rFonts w:ascii="Calibri" w:hAnsi="Calibri"/>
          <w:b/>
          <w:color w:val="000000"/>
          <w:sz w:val="22"/>
        </w:rPr>
        <w:t>Civil Aviation Safety Authority</w:t>
      </w:r>
      <w:r>
        <w:rPr>
          <w:rFonts w:ascii="Calibri" w:hAnsi="Calibri"/>
          <w:b/>
          <w:color w:val="000000"/>
          <w:sz w:val="22"/>
        </w:rPr>
        <w:t xml:space="preserve"> (CASA)</w:t>
      </w:r>
    </w:p>
    <w:p w:rsidR="007C4433" w:rsidRDefault="007C4433" w:rsidP="007C4433">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CASA is Australia’s safety regulator for civil air operations and the operation of Australian aircraft overseas. </w:t>
      </w:r>
      <w:r w:rsidR="00A25395">
        <w:rPr>
          <w:rFonts w:ascii="Calibri" w:hAnsi="Calibri"/>
          <w:color w:val="000000"/>
          <w:sz w:val="22"/>
        </w:rPr>
        <w:t xml:space="preserve">CASA is responsible for the implementation of </w:t>
      </w:r>
      <w:r w:rsidR="00861FC8">
        <w:rPr>
          <w:rFonts w:ascii="Calibri" w:hAnsi="Calibri"/>
          <w:color w:val="000000"/>
          <w:sz w:val="22"/>
        </w:rPr>
        <w:t>International Civil Aviation Organization (</w:t>
      </w:r>
      <w:r w:rsidR="00A25395">
        <w:rPr>
          <w:rFonts w:ascii="Calibri" w:hAnsi="Calibri"/>
          <w:color w:val="000000"/>
          <w:sz w:val="22"/>
        </w:rPr>
        <w:t>ICAO</w:t>
      </w:r>
      <w:r w:rsidR="00861FC8">
        <w:rPr>
          <w:rFonts w:ascii="Calibri" w:hAnsi="Calibri"/>
          <w:color w:val="000000"/>
          <w:sz w:val="22"/>
        </w:rPr>
        <w:t>)</w:t>
      </w:r>
      <w:r w:rsidR="00A25395">
        <w:rPr>
          <w:rFonts w:ascii="Calibri" w:hAnsi="Calibri"/>
          <w:color w:val="000000"/>
          <w:sz w:val="22"/>
        </w:rPr>
        <w:t xml:space="preserve"> Standards and Recommended Practices (SARPS). ICAO has not developed SARPS regarding </w:t>
      </w:r>
      <w:r w:rsidR="0000302B">
        <w:rPr>
          <w:rFonts w:ascii="Calibri" w:hAnsi="Calibri"/>
          <w:color w:val="000000"/>
          <w:sz w:val="22"/>
        </w:rPr>
        <w:t>PSAs</w:t>
      </w:r>
      <w:r w:rsidR="00A25395">
        <w:rPr>
          <w:rFonts w:ascii="Calibri" w:hAnsi="Calibri"/>
          <w:color w:val="000000"/>
          <w:sz w:val="22"/>
        </w:rPr>
        <w:t>.</w:t>
      </w:r>
    </w:p>
    <w:p w:rsidR="00C74B05" w:rsidRPr="00651717" w:rsidRDefault="001546D0" w:rsidP="00651717">
      <w:pPr>
        <w:pStyle w:val="ListParagraph"/>
        <w:numPr>
          <w:ilvl w:val="0"/>
          <w:numId w:val="1"/>
        </w:numPr>
        <w:spacing w:before="120" w:after="120" w:line="276" w:lineRule="auto"/>
        <w:contextualSpacing w:val="0"/>
        <w:rPr>
          <w:rFonts w:ascii="Calibri" w:hAnsi="Calibri"/>
          <w:color w:val="000000"/>
          <w:sz w:val="22"/>
        </w:rPr>
      </w:pPr>
      <w:r w:rsidRPr="00651717">
        <w:rPr>
          <w:rFonts w:ascii="Calibri" w:hAnsi="Calibri"/>
          <w:color w:val="000000"/>
          <w:sz w:val="22"/>
        </w:rPr>
        <w:t xml:space="preserve">CASA have a role in the regulation of ICAO mandated Runway End Safety Areas (RESA).  </w:t>
      </w:r>
      <w:r w:rsidR="007C4433" w:rsidRPr="00651717">
        <w:rPr>
          <w:rFonts w:ascii="Calibri" w:hAnsi="Calibri"/>
          <w:color w:val="000000"/>
          <w:sz w:val="22"/>
        </w:rPr>
        <w:t xml:space="preserve">RESAs are sometimes confused with </w:t>
      </w:r>
      <w:r w:rsidR="0000302B">
        <w:rPr>
          <w:rFonts w:ascii="Calibri" w:hAnsi="Calibri"/>
          <w:color w:val="000000"/>
          <w:sz w:val="22"/>
        </w:rPr>
        <w:t>PSA</w:t>
      </w:r>
      <w:r w:rsidR="0000302B" w:rsidRPr="00651717">
        <w:rPr>
          <w:rFonts w:ascii="Calibri" w:hAnsi="Calibri"/>
          <w:color w:val="000000"/>
          <w:sz w:val="22"/>
        </w:rPr>
        <w:t>s</w:t>
      </w:r>
      <w:r w:rsidR="007C4433" w:rsidRPr="00651717">
        <w:rPr>
          <w:rFonts w:ascii="Calibri" w:hAnsi="Calibri"/>
          <w:color w:val="000000"/>
          <w:sz w:val="22"/>
        </w:rPr>
        <w:t xml:space="preserve">. A RESA is a cleared ground area extending from the end of the runway strip for the purpose of </w:t>
      </w:r>
      <w:r w:rsidR="00FD5296">
        <w:rPr>
          <w:rFonts w:ascii="Calibri" w:hAnsi="Calibri"/>
          <w:color w:val="000000"/>
          <w:sz w:val="22"/>
        </w:rPr>
        <w:t>minimising damage to</w:t>
      </w:r>
      <w:r w:rsidR="00FD5296" w:rsidRPr="00651717">
        <w:rPr>
          <w:rFonts w:ascii="Calibri" w:hAnsi="Calibri"/>
          <w:color w:val="000000"/>
          <w:sz w:val="22"/>
        </w:rPr>
        <w:t xml:space="preserve"> </w:t>
      </w:r>
      <w:r w:rsidR="007C4433" w:rsidRPr="00651717">
        <w:rPr>
          <w:rFonts w:ascii="Calibri" w:hAnsi="Calibri"/>
          <w:color w:val="000000"/>
          <w:sz w:val="22"/>
        </w:rPr>
        <w:t>an aircraft if it overruns</w:t>
      </w:r>
      <w:r w:rsidR="00FD5296">
        <w:rPr>
          <w:rFonts w:ascii="Calibri" w:hAnsi="Calibri"/>
          <w:color w:val="000000"/>
          <w:sz w:val="22"/>
        </w:rPr>
        <w:t xml:space="preserve"> or undershoots</w:t>
      </w:r>
      <w:r w:rsidR="00B330AD" w:rsidRPr="00651717">
        <w:rPr>
          <w:rFonts w:ascii="Calibri" w:hAnsi="Calibri"/>
          <w:color w:val="000000"/>
          <w:sz w:val="22"/>
        </w:rPr>
        <w:t xml:space="preserve"> the runway</w:t>
      </w:r>
      <w:r w:rsidR="007C4433" w:rsidRPr="00651717">
        <w:rPr>
          <w:rFonts w:ascii="Calibri" w:hAnsi="Calibri"/>
          <w:color w:val="000000"/>
          <w:sz w:val="22"/>
        </w:rPr>
        <w:t xml:space="preserve">. </w:t>
      </w:r>
    </w:p>
    <w:p w:rsidR="006A5625" w:rsidRPr="00651717" w:rsidRDefault="006A5625" w:rsidP="00651717">
      <w:pPr>
        <w:ind w:left="426"/>
        <w:rPr>
          <w:rFonts w:ascii="Calibri" w:hAnsi="Calibri"/>
          <w:b/>
          <w:color w:val="000000"/>
          <w:sz w:val="22"/>
        </w:rPr>
      </w:pPr>
      <w:r w:rsidRPr="00651717">
        <w:rPr>
          <w:rFonts w:ascii="Calibri" w:hAnsi="Calibri"/>
          <w:b/>
          <w:color w:val="000000"/>
          <w:sz w:val="22"/>
        </w:rPr>
        <w:t>State, territory and local governments</w:t>
      </w:r>
    </w:p>
    <w:p w:rsidR="00BB7D18" w:rsidRPr="006E5647" w:rsidRDefault="001C085E" w:rsidP="00115DF1">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S</w:t>
      </w:r>
      <w:r w:rsidR="006337DC">
        <w:rPr>
          <w:rFonts w:ascii="Calibri" w:hAnsi="Calibri"/>
          <w:color w:val="000000"/>
          <w:sz w:val="22"/>
        </w:rPr>
        <w:t>tate, t</w:t>
      </w:r>
      <w:r w:rsidRPr="005A5E02">
        <w:rPr>
          <w:rFonts w:ascii="Calibri" w:hAnsi="Calibri"/>
          <w:color w:val="000000"/>
          <w:sz w:val="22"/>
        </w:rPr>
        <w:t xml:space="preserve">erritory and </w:t>
      </w:r>
      <w:r w:rsidR="006337DC">
        <w:rPr>
          <w:rFonts w:ascii="Calibri" w:hAnsi="Calibri"/>
          <w:color w:val="000000"/>
          <w:sz w:val="22"/>
        </w:rPr>
        <w:t>l</w:t>
      </w:r>
      <w:r w:rsidRPr="005A5E02">
        <w:rPr>
          <w:rFonts w:ascii="Calibri" w:hAnsi="Calibri"/>
          <w:color w:val="000000"/>
          <w:sz w:val="22"/>
        </w:rPr>
        <w:t xml:space="preserve">ocal </w:t>
      </w:r>
      <w:r w:rsidR="006337DC">
        <w:rPr>
          <w:rFonts w:ascii="Calibri" w:hAnsi="Calibri"/>
          <w:color w:val="000000"/>
          <w:sz w:val="22"/>
        </w:rPr>
        <w:t>g</w:t>
      </w:r>
      <w:r w:rsidRPr="005A5E02">
        <w:rPr>
          <w:rFonts w:ascii="Calibri" w:hAnsi="Calibri"/>
          <w:color w:val="000000"/>
          <w:sz w:val="22"/>
        </w:rPr>
        <w:t>overnments are responsible for land use planning</w:t>
      </w:r>
      <w:r>
        <w:rPr>
          <w:rFonts w:ascii="Calibri" w:hAnsi="Calibri"/>
          <w:color w:val="000000"/>
          <w:sz w:val="22"/>
        </w:rPr>
        <w:t xml:space="preserve"> outside the boundaries of leased federal </w:t>
      </w:r>
      <w:r w:rsidRPr="005A5E02">
        <w:rPr>
          <w:rFonts w:ascii="Calibri" w:hAnsi="Calibri"/>
          <w:color w:val="000000"/>
          <w:sz w:val="22"/>
        </w:rPr>
        <w:t>airports</w:t>
      </w:r>
      <w:r w:rsidR="00115DF1">
        <w:rPr>
          <w:rFonts w:ascii="Calibri" w:hAnsi="Calibri"/>
          <w:color w:val="000000"/>
          <w:sz w:val="22"/>
        </w:rPr>
        <w:t xml:space="preserve"> and Defence airfields</w:t>
      </w:r>
      <w:r w:rsidRPr="005A5E02">
        <w:rPr>
          <w:rFonts w:ascii="Calibri" w:hAnsi="Calibri"/>
          <w:color w:val="000000"/>
          <w:sz w:val="22"/>
        </w:rPr>
        <w:t>.</w:t>
      </w:r>
      <w:r w:rsidRPr="006E5647">
        <w:rPr>
          <w:rFonts w:ascii="Calibri" w:hAnsi="Calibri"/>
          <w:color w:val="000000"/>
          <w:sz w:val="22"/>
        </w:rPr>
        <w:t xml:space="preserve"> </w:t>
      </w:r>
      <w:r w:rsidR="00BB7D18" w:rsidRPr="006E5647">
        <w:rPr>
          <w:rFonts w:ascii="Calibri" w:hAnsi="Calibri"/>
          <w:color w:val="000000"/>
          <w:sz w:val="22"/>
        </w:rPr>
        <w:t xml:space="preserve">Planning on and around other </w:t>
      </w:r>
      <w:r w:rsidR="00D730AB">
        <w:rPr>
          <w:rFonts w:ascii="Calibri" w:hAnsi="Calibri"/>
          <w:color w:val="000000"/>
          <w:sz w:val="22"/>
        </w:rPr>
        <w:t xml:space="preserve">(non-federally-leased) </w:t>
      </w:r>
      <w:r w:rsidR="00BB7D18" w:rsidRPr="006E5647">
        <w:rPr>
          <w:rFonts w:ascii="Calibri" w:hAnsi="Calibri"/>
          <w:color w:val="000000"/>
          <w:sz w:val="22"/>
        </w:rPr>
        <w:t xml:space="preserve">airports </w:t>
      </w:r>
      <w:proofErr w:type="gramStart"/>
      <w:r w:rsidR="00BB7D18" w:rsidRPr="006E5647">
        <w:rPr>
          <w:rFonts w:ascii="Calibri" w:hAnsi="Calibri"/>
          <w:color w:val="000000"/>
          <w:sz w:val="22"/>
        </w:rPr>
        <w:t xml:space="preserve">is </w:t>
      </w:r>
      <w:r w:rsidRPr="006E5647">
        <w:rPr>
          <w:rFonts w:ascii="Calibri" w:hAnsi="Calibri"/>
          <w:color w:val="000000"/>
          <w:sz w:val="22"/>
        </w:rPr>
        <w:t>also</w:t>
      </w:r>
      <w:proofErr w:type="gramEnd"/>
      <w:r w:rsidRPr="006E5647">
        <w:rPr>
          <w:rFonts w:ascii="Calibri" w:hAnsi="Calibri"/>
          <w:color w:val="000000"/>
          <w:sz w:val="22"/>
        </w:rPr>
        <w:t xml:space="preserve"> </w:t>
      </w:r>
      <w:r w:rsidR="006337DC" w:rsidRPr="006E5647">
        <w:rPr>
          <w:rFonts w:ascii="Calibri" w:hAnsi="Calibri"/>
          <w:color w:val="000000"/>
          <w:sz w:val="22"/>
        </w:rPr>
        <w:t>undertaken by s</w:t>
      </w:r>
      <w:r w:rsidR="00BB7D18" w:rsidRPr="006E5647">
        <w:rPr>
          <w:rFonts w:ascii="Calibri" w:hAnsi="Calibri"/>
          <w:color w:val="000000"/>
          <w:sz w:val="22"/>
        </w:rPr>
        <w:t>tate</w:t>
      </w:r>
      <w:r w:rsidR="003428DF" w:rsidRPr="006E5647">
        <w:rPr>
          <w:rFonts w:ascii="Calibri" w:hAnsi="Calibri"/>
          <w:color w:val="000000"/>
          <w:sz w:val="22"/>
        </w:rPr>
        <w:t>,</w:t>
      </w:r>
      <w:r w:rsidR="006337DC" w:rsidRPr="006E5647">
        <w:rPr>
          <w:rFonts w:ascii="Calibri" w:hAnsi="Calibri"/>
          <w:color w:val="000000"/>
          <w:sz w:val="22"/>
        </w:rPr>
        <w:t xml:space="preserve"> t</w:t>
      </w:r>
      <w:r w:rsidR="00BB7D18" w:rsidRPr="006E5647">
        <w:rPr>
          <w:rFonts w:ascii="Calibri" w:hAnsi="Calibri"/>
          <w:color w:val="000000"/>
          <w:sz w:val="22"/>
        </w:rPr>
        <w:t xml:space="preserve">erritory and </w:t>
      </w:r>
      <w:r w:rsidR="006337DC" w:rsidRPr="006E5647">
        <w:rPr>
          <w:rFonts w:ascii="Calibri" w:hAnsi="Calibri"/>
          <w:color w:val="000000"/>
          <w:sz w:val="22"/>
        </w:rPr>
        <w:t>l</w:t>
      </w:r>
      <w:r w:rsidR="00BB7D18" w:rsidRPr="006E5647">
        <w:rPr>
          <w:rFonts w:ascii="Calibri" w:hAnsi="Calibri"/>
          <w:color w:val="000000"/>
          <w:sz w:val="22"/>
        </w:rPr>
        <w:t xml:space="preserve">ocal </w:t>
      </w:r>
      <w:r w:rsidR="006337DC" w:rsidRPr="006E5647">
        <w:rPr>
          <w:rFonts w:ascii="Calibri" w:hAnsi="Calibri"/>
          <w:color w:val="000000"/>
          <w:sz w:val="22"/>
        </w:rPr>
        <w:t>g</w:t>
      </w:r>
      <w:r w:rsidR="00BB7D18" w:rsidRPr="006E5647">
        <w:rPr>
          <w:rFonts w:ascii="Calibri" w:hAnsi="Calibri"/>
          <w:color w:val="000000"/>
          <w:sz w:val="22"/>
        </w:rPr>
        <w:t>overnments or private operators</w:t>
      </w:r>
      <w:r w:rsidR="00412929" w:rsidRPr="006E5647">
        <w:rPr>
          <w:rFonts w:ascii="Calibri" w:hAnsi="Calibri"/>
          <w:color w:val="000000"/>
          <w:sz w:val="22"/>
        </w:rPr>
        <w:t xml:space="preserve">. This </w:t>
      </w:r>
      <w:r w:rsidR="00BB7D18" w:rsidRPr="006E5647">
        <w:rPr>
          <w:rFonts w:ascii="Calibri" w:hAnsi="Calibri"/>
          <w:color w:val="000000"/>
          <w:sz w:val="22"/>
        </w:rPr>
        <w:t>includ</w:t>
      </w:r>
      <w:r w:rsidR="00412929" w:rsidRPr="006E5647">
        <w:rPr>
          <w:rFonts w:ascii="Calibri" w:hAnsi="Calibri"/>
          <w:color w:val="000000"/>
          <w:sz w:val="22"/>
        </w:rPr>
        <w:t>es</w:t>
      </w:r>
      <w:r w:rsidR="00BB7D18" w:rsidRPr="006E5647">
        <w:rPr>
          <w:rFonts w:ascii="Calibri" w:hAnsi="Calibri"/>
          <w:color w:val="000000"/>
          <w:sz w:val="22"/>
        </w:rPr>
        <w:t xml:space="preserve"> consideration of public safety risks </w:t>
      </w:r>
      <w:r w:rsidR="00115DF1">
        <w:rPr>
          <w:rFonts w:ascii="Calibri" w:hAnsi="Calibri"/>
          <w:color w:val="000000"/>
          <w:sz w:val="22"/>
        </w:rPr>
        <w:t xml:space="preserve">at </w:t>
      </w:r>
      <w:r w:rsidR="00BB7D18" w:rsidRPr="006E5647">
        <w:rPr>
          <w:rFonts w:ascii="Calibri" w:hAnsi="Calibri"/>
          <w:color w:val="000000"/>
          <w:sz w:val="22"/>
        </w:rPr>
        <w:t>the end of airport runways.</w:t>
      </w:r>
    </w:p>
    <w:p w:rsidR="00F40594" w:rsidRDefault="002D38CB" w:rsidP="00BB7D18">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For this G</w:t>
      </w:r>
      <w:r w:rsidR="00F40594">
        <w:rPr>
          <w:rFonts w:ascii="Calibri" w:hAnsi="Calibri"/>
          <w:color w:val="000000"/>
          <w:sz w:val="22"/>
        </w:rPr>
        <w:t>uideline to be effective, it is important that each jurisdiction consi</w:t>
      </w:r>
      <w:r>
        <w:rPr>
          <w:rFonts w:ascii="Calibri" w:hAnsi="Calibri"/>
          <w:color w:val="000000"/>
          <w:sz w:val="22"/>
        </w:rPr>
        <w:t>ders how best to implement the G</w:t>
      </w:r>
      <w:r w:rsidR="00F40594">
        <w:rPr>
          <w:rFonts w:ascii="Calibri" w:hAnsi="Calibri"/>
          <w:color w:val="000000"/>
          <w:sz w:val="22"/>
        </w:rPr>
        <w:t xml:space="preserve">uideline within their </w:t>
      </w:r>
      <w:r w:rsidR="00C27376">
        <w:rPr>
          <w:rFonts w:ascii="Calibri" w:hAnsi="Calibri"/>
          <w:color w:val="000000"/>
          <w:sz w:val="22"/>
        </w:rPr>
        <w:t xml:space="preserve">respective </w:t>
      </w:r>
      <w:r w:rsidR="00F40594">
        <w:rPr>
          <w:rFonts w:ascii="Calibri" w:hAnsi="Calibri"/>
          <w:color w:val="000000"/>
          <w:sz w:val="22"/>
        </w:rPr>
        <w:t xml:space="preserve">planning </w:t>
      </w:r>
      <w:r w:rsidR="006E5647">
        <w:rPr>
          <w:rFonts w:ascii="Calibri" w:hAnsi="Calibri"/>
          <w:color w:val="000000"/>
          <w:sz w:val="22"/>
        </w:rPr>
        <w:t>systems</w:t>
      </w:r>
      <w:r w:rsidR="00B768EE">
        <w:rPr>
          <w:rFonts w:ascii="Calibri" w:hAnsi="Calibri"/>
          <w:color w:val="000000"/>
          <w:sz w:val="22"/>
        </w:rPr>
        <w:t>.</w:t>
      </w:r>
      <w:r w:rsidR="00FE48F7">
        <w:rPr>
          <w:rFonts w:ascii="Calibri" w:hAnsi="Calibri"/>
          <w:color w:val="000000"/>
          <w:sz w:val="22"/>
        </w:rPr>
        <w:t xml:space="preserve"> </w:t>
      </w:r>
      <w:r w:rsidR="00B768EE">
        <w:rPr>
          <w:rFonts w:ascii="Calibri" w:hAnsi="Calibri"/>
          <w:color w:val="000000"/>
          <w:sz w:val="22"/>
        </w:rPr>
        <w:t>O</w:t>
      </w:r>
      <w:r w:rsidR="00F40594">
        <w:rPr>
          <w:rFonts w:ascii="Calibri" w:hAnsi="Calibri"/>
          <w:color w:val="000000"/>
          <w:sz w:val="22"/>
        </w:rPr>
        <w:t xml:space="preserve">ff-airport development proposals </w:t>
      </w:r>
      <w:r w:rsidR="00B67483">
        <w:rPr>
          <w:rFonts w:ascii="Calibri" w:hAnsi="Calibri"/>
          <w:color w:val="000000"/>
          <w:sz w:val="22"/>
        </w:rPr>
        <w:t xml:space="preserve">within </w:t>
      </w:r>
      <w:r w:rsidR="0000302B">
        <w:rPr>
          <w:rFonts w:ascii="Calibri" w:hAnsi="Calibri"/>
          <w:color w:val="000000"/>
          <w:sz w:val="22"/>
        </w:rPr>
        <w:t xml:space="preserve">PSAs </w:t>
      </w:r>
      <w:r w:rsidR="009063CD">
        <w:rPr>
          <w:rFonts w:ascii="Calibri" w:hAnsi="Calibri"/>
          <w:color w:val="000000"/>
          <w:sz w:val="22"/>
        </w:rPr>
        <w:t>should be</w:t>
      </w:r>
      <w:r w:rsidR="00F40594">
        <w:rPr>
          <w:rFonts w:ascii="Calibri" w:hAnsi="Calibri"/>
          <w:color w:val="000000"/>
          <w:sz w:val="22"/>
        </w:rPr>
        <w:t xml:space="preserve"> assessed </w:t>
      </w:r>
      <w:r w:rsidR="00B67483">
        <w:rPr>
          <w:rFonts w:ascii="Calibri" w:hAnsi="Calibri"/>
          <w:color w:val="000000"/>
          <w:sz w:val="22"/>
        </w:rPr>
        <w:t xml:space="preserve">in a consistent manner to </w:t>
      </w:r>
      <w:proofErr w:type="gramStart"/>
      <w:r w:rsidR="00B67483">
        <w:rPr>
          <w:rFonts w:ascii="Calibri" w:hAnsi="Calibri"/>
          <w:color w:val="000000"/>
          <w:sz w:val="22"/>
        </w:rPr>
        <w:t>those on-airport</w:t>
      </w:r>
      <w:proofErr w:type="gramEnd"/>
      <w:r w:rsidR="00B67483">
        <w:rPr>
          <w:rFonts w:ascii="Calibri" w:hAnsi="Calibri"/>
          <w:color w:val="000000"/>
          <w:sz w:val="22"/>
        </w:rPr>
        <w:t xml:space="preserve">. </w:t>
      </w:r>
    </w:p>
    <w:p w:rsidR="00B14922" w:rsidRDefault="002D38CB" w:rsidP="00BB7D18">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This Guideline does not prescribe in detail how state/territory and local governments should implement it into their planning </w:t>
      </w:r>
      <w:r w:rsidR="00C30AB1">
        <w:rPr>
          <w:rFonts w:ascii="Calibri" w:hAnsi="Calibri"/>
          <w:color w:val="000000"/>
          <w:sz w:val="22"/>
        </w:rPr>
        <w:t>systems</w:t>
      </w:r>
      <w:r>
        <w:rPr>
          <w:rFonts w:ascii="Calibri" w:hAnsi="Calibri"/>
          <w:color w:val="000000"/>
          <w:sz w:val="22"/>
        </w:rPr>
        <w:t>. That is a matter for individual jurisdictions and it is appropriate that jurisdictions have some flexibility in implementation</w:t>
      </w:r>
      <w:r w:rsidR="009F430E">
        <w:rPr>
          <w:rFonts w:ascii="Calibri" w:hAnsi="Calibri"/>
          <w:color w:val="000000"/>
          <w:sz w:val="22"/>
        </w:rPr>
        <w:t xml:space="preserve"> (including in the terminology used to reference PSAs)</w:t>
      </w:r>
      <w:r>
        <w:rPr>
          <w:rFonts w:ascii="Calibri" w:hAnsi="Calibri"/>
          <w:color w:val="000000"/>
          <w:sz w:val="22"/>
        </w:rPr>
        <w:t xml:space="preserve"> given the variability in planning approaches.</w:t>
      </w:r>
    </w:p>
    <w:p w:rsidR="00C30AB1" w:rsidRPr="0010442E" w:rsidRDefault="000B4F5E" w:rsidP="0010442E">
      <w:pPr>
        <w:pStyle w:val="ListParagraph"/>
        <w:numPr>
          <w:ilvl w:val="0"/>
          <w:numId w:val="1"/>
        </w:numPr>
        <w:spacing w:before="120" w:after="120" w:line="276" w:lineRule="auto"/>
        <w:contextualSpacing w:val="0"/>
        <w:rPr>
          <w:rFonts w:ascii="Calibri" w:hAnsi="Calibri"/>
          <w:b/>
          <w:color w:val="000000"/>
          <w:sz w:val="22"/>
        </w:rPr>
      </w:pPr>
      <w:r w:rsidRPr="000B4F5E">
        <w:rPr>
          <w:rFonts w:ascii="Calibri" w:hAnsi="Calibri"/>
          <w:color w:val="000000"/>
          <w:sz w:val="22"/>
        </w:rPr>
        <w:lastRenderedPageBreak/>
        <w:t xml:space="preserve">Once policies </w:t>
      </w:r>
      <w:proofErr w:type="gramStart"/>
      <w:r w:rsidRPr="000B4F5E">
        <w:rPr>
          <w:rFonts w:ascii="Calibri" w:hAnsi="Calibri"/>
          <w:color w:val="000000"/>
          <w:sz w:val="22"/>
        </w:rPr>
        <w:t>are put</w:t>
      </w:r>
      <w:proofErr w:type="gramEnd"/>
      <w:r w:rsidRPr="000B4F5E">
        <w:rPr>
          <w:rFonts w:ascii="Calibri" w:hAnsi="Calibri"/>
          <w:color w:val="000000"/>
          <w:sz w:val="22"/>
        </w:rPr>
        <w:t xml:space="preserve"> into place in planning schemes, state/territory/local governments are responsible for approving or refusing proposed developments based on those planning schemes. </w:t>
      </w:r>
    </w:p>
    <w:p w:rsidR="000B4F5E" w:rsidRDefault="000B4F5E" w:rsidP="00ED353C">
      <w:pPr>
        <w:ind w:left="426"/>
        <w:rPr>
          <w:rFonts w:ascii="Calibri" w:hAnsi="Calibri"/>
          <w:b/>
          <w:color w:val="000000"/>
          <w:sz w:val="22"/>
        </w:rPr>
      </w:pPr>
      <w:r w:rsidRPr="00ED353C">
        <w:rPr>
          <w:rFonts w:ascii="Calibri" w:hAnsi="Calibri"/>
          <w:b/>
          <w:color w:val="000000"/>
          <w:sz w:val="22"/>
        </w:rPr>
        <w:t>Airport Operators</w:t>
      </w:r>
    </w:p>
    <w:p w:rsidR="000B4F5E" w:rsidRPr="00ED353C" w:rsidRDefault="000B4F5E" w:rsidP="000B4F5E">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At </w:t>
      </w:r>
      <w:proofErr w:type="spellStart"/>
      <w:r>
        <w:rPr>
          <w:rFonts w:ascii="Calibri" w:hAnsi="Calibri"/>
          <w:color w:val="000000"/>
          <w:sz w:val="22"/>
        </w:rPr>
        <w:t>leased</w:t>
      </w:r>
      <w:proofErr w:type="spellEnd"/>
      <w:r>
        <w:rPr>
          <w:rFonts w:ascii="Calibri" w:hAnsi="Calibri"/>
          <w:color w:val="000000"/>
          <w:sz w:val="22"/>
        </w:rPr>
        <w:t xml:space="preserve"> federal airports, </w:t>
      </w:r>
      <w:r w:rsidR="00142B55">
        <w:rPr>
          <w:rFonts w:ascii="Calibri" w:hAnsi="Calibri"/>
          <w:color w:val="000000"/>
          <w:sz w:val="22"/>
        </w:rPr>
        <w:t xml:space="preserve">the </w:t>
      </w:r>
      <w:r w:rsidR="00142B55" w:rsidRPr="00ED353C">
        <w:rPr>
          <w:rFonts w:ascii="Calibri" w:hAnsi="Calibri"/>
          <w:color w:val="000000"/>
          <w:sz w:val="22"/>
        </w:rPr>
        <w:t>Airport L</w:t>
      </w:r>
      <w:r w:rsidR="00ED353C" w:rsidRPr="00ED353C">
        <w:rPr>
          <w:rFonts w:ascii="Calibri" w:hAnsi="Calibri"/>
          <w:color w:val="000000"/>
          <w:sz w:val="22"/>
        </w:rPr>
        <w:t xml:space="preserve">essee </w:t>
      </w:r>
      <w:r w:rsidR="00142B55" w:rsidRPr="00ED353C">
        <w:rPr>
          <w:rFonts w:ascii="Calibri" w:hAnsi="Calibri"/>
          <w:color w:val="000000"/>
          <w:sz w:val="22"/>
        </w:rPr>
        <w:t>C</w:t>
      </w:r>
      <w:r w:rsidR="00ED353C" w:rsidRPr="00ED353C">
        <w:rPr>
          <w:rFonts w:ascii="Calibri" w:hAnsi="Calibri"/>
          <w:color w:val="000000"/>
          <w:sz w:val="22"/>
        </w:rPr>
        <w:t>ompany</w:t>
      </w:r>
      <w:r w:rsidR="00E22CCE">
        <w:rPr>
          <w:rFonts w:ascii="Calibri" w:hAnsi="Calibri"/>
          <w:color w:val="000000"/>
          <w:sz w:val="22"/>
        </w:rPr>
        <w:t xml:space="preserve"> is</w:t>
      </w:r>
      <w:r>
        <w:rPr>
          <w:rFonts w:ascii="Calibri" w:hAnsi="Calibri"/>
          <w:color w:val="000000"/>
          <w:sz w:val="22"/>
        </w:rPr>
        <w:t xml:space="preserve"> responsible for preparing</w:t>
      </w:r>
      <w:r w:rsidR="00B504E2">
        <w:rPr>
          <w:rFonts w:ascii="Calibri" w:hAnsi="Calibri"/>
          <w:color w:val="000000"/>
          <w:sz w:val="22"/>
        </w:rPr>
        <w:t xml:space="preserve"> MPs and MDPs for the Minister’s approval. The safety and amenity related guidelines (including </w:t>
      </w:r>
      <w:r w:rsidR="00B504E2" w:rsidRPr="00ED353C">
        <w:rPr>
          <w:rFonts w:ascii="Calibri" w:hAnsi="Calibri"/>
          <w:color w:val="000000"/>
          <w:sz w:val="22"/>
        </w:rPr>
        <w:t>this Guideline</w:t>
      </w:r>
      <w:r w:rsidR="00983CAA">
        <w:rPr>
          <w:rFonts w:ascii="Calibri" w:hAnsi="Calibri"/>
          <w:color w:val="000000"/>
          <w:sz w:val="22"/>
        </w:rPr>
        <w:t xml:space="preserve"> </w:t>
      </w:r>
      <w:r w:rsidR="00983CAA" w:rsidRPr="00300BCE">
        <w:rPr>
          <w:color w:val="000000"/>
          <w:sz w:val="22"/>
        </w:rPr>
        <w:t>I</w:t>
      </w:r>
      <w:r w:rsidR="00B504E2" w:rsidRPr="00ED353C">
        <w:rPr>
          <w:rFonts w:ascii="Calibri" w:hAnsi="Calibri"/>
          <w:color w:val="000000"/>
          <w:sz w:val="22"/>
        </w:rPr>
        <w:t>)</w:t>
      </w:r>
      <w:r w:rsidRPr="00ED353C">
        <w:rPr>
          <w:rFonts w:ascii="Calibri" w:hAnsi="Calibri"/>
          <w:color w:val="000000"/>
          <w:sz w:val="22"/>
        </w:rPr>
        <w:t xml:space="preserve"> </w:t>
      </w:r>
      <w:r w:rsidR="00B504E2" w:rsidRPr="00ED353C">
        <w:rPr>
          <w:rFonts w:ascii="Calibri" w:hAnsi="Calibri"/>
          <w:color w:val="000000"/>
          <w:sz w:val="22"/>
        </w:rPr>
        <w:t>of the National Airports Safeguarding Framework form part of the Minister’s consideration</w:t>
      </w:r>
      <w:r w:rsidR="00B504E2">
        <w:rPr>
          <w:rFonts w:ascii="Calibri" w:hAnsi="Calibri"/>
          <w:color w:val="000000"/>
          <w:sz w:val="22"/>
        </w:rPr>
        <w:t>.</w:t>
      </w:r>
    </w:p>
    <w:p w:rsidR="00F77999" w:rsidRDefault="00B504E2" w:rsidP="000B4F5E">
      <w:pPr>
        <w:pStyle w:val="ListParagraph"/>
        <w:numPr>
          <w:ilvl w:val="0"/>
          <w:numId w:val="1"/>
        </w:numPr>
        <w:spacing w:before="120" w:after="120" w:line="276" w:lineRule="auto"/>
        <w:contextualSpacing w:val="0"/>
        <w:rPr>
          <w:rFonts w:ascii="Calibri" w:hAnsi="Calibri"/>
          <w:color w:val="000000"/>
          <w:sz w:val="22"/>
        </w:rPr>
      </w:pPr>
      <w:r w:rsidRPr="00B504E2">
        <w:rPr>
          <w:rFonts w:ascii="Calibri" w:hAnsi="Calibri"/>
          <w:color w:val="000000"/>
          <w:sz w:val="22"/>
        </w:rPr>
        <w:t>On</w:t>
      </w:r>
      <w:r w:rsidR="00D730AB">
        <w:rPr>
          <w:rFonts w:ascii="Calibri" w:hAnsi="Calibri"/>
          <w:color w:val="000000"/>
          <w:sz w:val="22"/>
        </w:rPr>
        <w:t>-</w:t>
      </w:r>
      <w:r>
        <w:rPr>
          <w:rFonts w:ascii="Calibri" w:hAnsi="Calibri"/>
          <w:color w:val="000000"/>
          <w:sz w:val="22"/>
        </w:rPr>
        <w:t xml:space="preserve">airport planning at non-federally-leased airports is undertaken </w:t>
      </w:r>
      <w:proofErr w:type="gramStart"/>
      <w:r>
        <w:rPr>
          <w:rFonts w:ascii="Calibri" w:hAnsi="Calibri"/>
          <w:color w:val="000000"/>
          <w:sz w:val="22"/>
        </w:rPr>
        <w:t>by the airport operator – either</w:t>
      </w:r>
      <w:proofErr w:type="gramEnd"/>
      <w:r>
        <w:rPr>
          <w:rFonts w:ascii="Calibri" w:hAnsi="Calibri"/>
          <w:color w:val="000000"/>
          <w:sz w:val="22"/>
        </w:rPr>
        <w:t xml:space="preserve"> a private owner/operator or, in some cases, the local council which owns and operates the airport. </w:t>
      </w:r>
      <w:r w:rsidR="002F16CF">
        <w:rPr>
          <w:rFonts w:ascii="Calibri" w:hAnsi="Calibri"/>
          <w:color w:val="000000"/>
          <w:sz w:val="22"/>
        </w:rPr>
        <w:t>These airports are responsible for</w:t>
      </w:r>
      <w:r w:rsidR="00F77999">
        <w:rPr>
          <w:rFonts w:ascii="Calibri" w:hAnsi="Calibri"/>
          <w:color w:val="000000"/>
          <w:sz w:val="22"/>
        </w:rPr>
        <w:t xml:space="preserve"> complying with relevant state/local planning regimes (including any safeguarding guidelines).</w:t>
      </w:r>
    </w:p>
    <w:p w:rsidR="000B4F5E" w:rsidRDefault="00F77999" w:rsidP="000B4F5E">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At non-federally-leased </w:t>
      </w:r>
      <w:r w:rsidR="00C573FB">
        <w:rPr>
          <w:rFonts w:ascii="Calibri" w:hAnsi="Calibri"/>
          <w:color w:val="000000"/>
          <w:sz w:val="22"/>
        </w:rPr>
        <w:t>airports,</w:t>
      </w:r>
      <w:r>
        <w:rPr>
          <w:rFonts w:ascii="Calibri" w:hAnsi="Calibri"/>
          <w:color w:val="000000"/>
          <w:sz w:val="22"/>
        </w:rPr>
        <w:t xml:space="preserve"> this Guideline is useful in provid</w:t>
      </w:r>
      <w:r w:rsidR="00142B55">
        <w:rPr>
          <w:rFonts w:ascii="Calibri" w:hAnsi="Calibri"/>
          <w:color w:val="000000"/>
          <w:sz w:val="22"/>
        </w:rPr>
        <w:t>ing airport operators with g</w:t>
      </w:r>
      <w:r>
        <w:rPr>
          <w:rFonts w:ascii="Calibri" w:hAnsi="Calibri"/>
          <w:color w:val="000000"/>
          <w:sz w:val="22"/>
        </w:rPr>
        <w:t xml:space="preserve">uidance to avoid the </w:t>
      </w:r>
      <w:r w:rsidR="00563533">
        <w:rPr>
          <w:rFonts w:ascii="Calibri" w:hAnsi="Calibri"/>
          <w:color w:val="000000"/>
          <w:sz w:val="22"/>
        </w:rPr>
        <w:t xml:space="preserve">incompatible </w:t>
      </w:r>
      <w:r>
        <w:rPr>
          <w:rFonts w:ascii="Calibri" w:hAnsi="Calibri"/>
          <w:color w:val="000000"/>
          <w:sz w:val="22"/>
        </w:rPr>
        <w:t xml:space="preserve">use of land </w:t>
      </w:r>
      <w:r w:rsidR="00563533">
        <w:rPr>
          <w:rFonts w:ascii="Calibri" w:hAnsi="Calibri"/>
          <w:color w:val="000000"/>
          <w:sz w:val="22"/>
        </w:rPr>
        <w:t xml:space="preserve">within a </w:t>
      </w:r>
      <w:r w:rsidR="0000302B">
        <w:rPr>
          <w:rFonts w:ascii="Calibri" w:hAnsi="Calibri"/>
          <w:color w:val="000000"/>
          <w:sz w:val="22"/>
        </w:rPr>
        <w:t>PSA</w:t>
      </w:r>
      <w:r>
        <w:rPr>
          <w:rFonts w:ascii="Calibri" w:hAnsi="Calibri"/>
          <w:color w:val="000000"/>
          <w:sz w:val="22"/>
        </w:rPr>
        <w:t xml:space="preserve">. Examples of incompatible </w:t>
      </w:r>
      <w:r w:rsidR="00563533">
        <w:rPr>
          <w:rFonts w:ascii="Calibri" w:hAnsi="Calibri"/>
          <w:color w:val="000000"/>
          <w:sz w:val="22"/>
        </w:rPr>
        <w:t xml:space="preserve">uses within a </w:t>
      </w:r>
      <w:r w:rsidR="0000302B">
        <w:rPr>
          <w:rFonts w:ascii="Calibri" w:hAnsi="Calibri"/>
          <w:color w:val="000000"/>
          <w:sz w:val="22"/>
        </w:rPr>
        <w:t xml:space="preserve">PSA </w:t>
      </w:r>
      <w:proofErr w:type="gramStart"/>
      <w:r w:rsidR="00563533">
        <w:rPr>
          <w:rFonts w:ascii="Calibri" w:hAnsi="Calibri"/>
          <w:color w:val="000000"/>
          <w:sz w:val="22"/>
        </w:rPr>
        <w:t>are outlined</w:t>
      </w:r>
      <w:proofErr w:type="gramEnd"/>
      <w:r w:rsidR="00563533">
        <w:rPr>
          <w:rFonts w:ascii="Calibri" w:hAnsi="Calibri"/>
          <w:color w:val="000000"/>
          <w:sz w:val="22"/>
        </w:rPr>
        <w:t xml:space="preserve"> in Table 1.</w:t>
      </w:r>
      <w:r>
        <w:rPr>
          <w:rFonts w:ascii="Calibri" w:hAnsi="Calibri"/>
          <w:color w:val="000000"/>
          <w:sz w:val="22"/>
        </w:rPr>
        <w:t xml:space="preserve"> </w:t>
      </w:r>
      <w:r w:rsidR="002F16CF">
        <w:rPr>
          <w:rFonts w:ascii="Calibri" w:hAnsi="Calibri"/>
          <w:color w:val="000000"/>
          <w:sz w:val="22"/>
        </w:rPr>
        <w:t xml:space="preserve"> </w:t>
      </w:r>
    </w:p>
    <w:p w:rsidR="004374AA" w:rsidRPr="004374AA" w:rsidRDefault="00885655" w:rsidP="007D1E59">
      <w:pPr>
        <w:keepNext/>
        <w:keepLines/>
        <w:spacing w:before="200" w:line="276" w:lineRule="auto"/>
        <w:outlineLvl w:val="1"/>
        <w:rPr>
          <w:rFonts w:ascii="Cambria" w:eastAsia="Times New Roman" w:hAnsi="Cambria"/>
          <w:b/>
          <w:bCs/>
          <w:color w:val="365F91" w:themeColor="accent1" w:themeShade="BF"/>
          <w:szCs w:val="24"/>
          <w:lang w:eastAsia="en-AU"/>
        </w:rPr>
      </w:pPr>
      <w:r w:rsidRPr="00A9570D">
        <w:rPr>
          <w:rFonts w:ascii="Cambria" w:eastAsia="Times New Roman" w:hAnsi="Cambria"/>
          <w:b/>
          <w:bCs/>
          <w:color w:val="365F91" w:themeColor="accent1" w:themeShade="BF"/>
          <w:szCs w:val="24"/>
          <w:lang w:eastAsia="en-AU"/>
        </w:rPr>
        <w:t xml:space="preserve">What </w:t>
      </w:r>
      <w:r>
        <w:rPr>
          <w:rFonts w:ascii="Cambria" w:eastAsia="Times New Roman" w:hAnsi="Cambria"/>
          <w:b/>
          <w:bCs/>
          <w:color w:val="365F91" w:themeColor="accent1" w:themeShade="BF"/>
          <w:szCs w:val="24"/>
          <w:lang w:eastAsia="en-AU"/>
        </w:rPr>
        <w:t xml:space="preserve">is </w:t>
      </w:r>
      <w:r w:rsidR="00F40A9F">
        <w:rPr>
          <w:rFonts w:ascii="Cambria" w:eastAsia="Times New Roman" w:hAnsi="Cambria"/>
          <w:b/>
          <w:bCs/>
          <w:color w:val="365F91" w:themeColor="accent1" w:themeShade="BF"/>
          <w:szCs w:val="24"/>
          <w:lang w:eastAsia="en-AU"/>
        </w:rPr>
        <w:t xml:space="preserve">a </w:t>
      </w:r>
      <w:r w:rsidR="0000302B">
        <w:rPr>
          <w:rFonts w:ascii="Cambria" w:eastAsia="Times New Roman" w:hAnsi="Cambria"/>
          <w:b/>
          <w:bCs/>
          <w:color w:val="365F91" w:themeColor="accent1" w:themeShade="BF"/>
          <w:szCs w:val="24"/>
          <w:lang w:eastAsia="en-AU"/>
        </w:rPr>
        <w:t>PSA</w:t>
      </w:r>
      <w:r w:rsidR="000D3BA6">
        <w:rPr>
          <w:rFonts w:ascii="Cambria" w:eastAsia="Times New Roman" w:hAnsi="Cambria"/>
          <w:b/>
          <w:bCs/>
          <w:color w:val="365F91" w:themeColor="accent1" w:themeShade="BF"/>
          <w:szCs w:val="24"/>
          <w:lang w:eastAsia="en-AU"/>
        </w:rPr>
        <w:t>?</w:t>
      </w:r>
      <w:r>
        <w:rPr>
          <w:rFonts w:ascii="Cambria" w:eastAsia="Times New Roman" w:hAnsi="Cambria"/>
          <w:b/>
          <w:bCs/>
          <w:color w:val="365F91" w:themeColor="accent1" w:themeShade="BF"/>
          <w:szCs w:val="24"/>
          <w:lang w:eastAsia="en-AU"/>
        </w:rPr>
        <w:t xml:space="preserve"> </w:t>
      </w:r>
    </w:p>
    <w:p w:rsidR="00B44B94" w:rsidRDefault="00270CA6">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 </w:t>
      </w:r>
      <w:r w:rsidR="00B44B94" w:rsidRPr="00553859">
        <w:rPr>
          <w:rFonts w:ascii="Calibri" w:hAnsi="Calibri"/>
          <w:sz w:val="22"/>
        </w:rPr>
        <w:t xml:space="preserve">A </w:t>
      </w:r>
      <w:r w:rsidR="0000302B">
        <w:rPr>
          <w:rFonts w:ascii="Calibri" w:hAnsi="Calibri"/>
          <w:sz w:val="22"/>
        </w:rPr>
        <w:t>PSA</w:t>
      </w:r>
      <w:r w:rsidR="0000302B" w:rsidRPr="00553859">
        <w:rPr>
          <w:rFonts w:ascii="Calibri" w:hAnsi="Calibri"/>
          <w:sz w:val="22"/>
        </w:rPr>
        <w:t xml:space="preserve"> </w:t>
      </w:r>
      <w:r w:rsidR="00950A4C">
        <w:rPr>
          <w:rFonts w:ascii="Calibri" w:hAnsi="Calibri"/>
          <w:sz w:val="22"/>
        </w:rPr>
        <w:t>is</w:t>
      </w:r>
      <w:r w:rsidR="00BF5BB8">
        <w:rPr>
          <w:rFonts w:ascii="Calibri" w:hAnsi="Calibri"/>
          <w:sz w:val="22"/>
        </w:rPr>
        <w:t xml:space="preserve"> </w:t>
      </w:r>
      <w:r w:rsidR="00B44B94" w:rsidRPr="00553859">
        <w:rPr>
          <w:rFonts w:ascii="Calibri" w:hAnsi="Calibri"/>
          <w:sz w:val="22"/>
        </w:rPr>
        <w:t>a designated area of land at the end of an airport runway within which development may be</w:t>
      </w:r>
      <w:r w:rsidR="00596CA3">
        <w:rPr>
          <w:rFonts w:ascii="Calibri" w:hAnsi="Calibri"/>
          <w:sz w:val="22"/>
        </w:rPr>
        <w:t xml:space="preserve"> restricted in order to control</w:t>
      </w:r>
      <w:r w:rsidR="00B44B94" w:rsidRPr="00553859">
        <w:rPr>
          <w:rFonts w:ascii="Calibri" w:hAnsi="Calibri"/>
          <w:sz w:val="22"/>
        </w:rPr>
        <w:t xml:space="preserve"> the number of people on the ground at risk of injury or death in the event of an aircraft accident on take-off or landing. </w:t>
      </w:r>
    </w:p>
    <w:p w:rsidR="00553859" w:rsidRPr="00553859" w:rsidRDefault="00553859" w:rsidP="00553859">
      <w:pPr>
        <w:pStyle w:val="ListParagraph"/>
        <w:numPr>
          <w:ilvl w:val="0"/>
          <w:numId w:val="1"/>
        </w:numPr>
        <w:spacing w:before="120" w:after="120" w:line="276" w:lineRule="auto"/>
        <w:contextualSpacing w:val="0"/>
        <w:rPr>
          <w:rFonts w:ascii="Calibri" w:hAnsi="Calibri"/>
          <w:sz w:val="22"/>
        </w:rPr>
      </w:pPr>
      <w:r w:rsidRPr="00553859">
        <w:rPr>
          <w:rFonts w:ascii="Calibri" w:hAnsi="Calibri"/>
          <w:sz w:val="22"/>
        </w:rPr>
        <w:t xml:space="preserve">The purpose of a </w:t>
      </w:r>
      <w:r w:rsidR="0000302B">
        <w:rPr>
          <w:rFonts w:ascii="Calibri" w:hAnsi="Calibri"/>
          <w:sz w:val="22"/>
        </w:rPr>
        <w:t>PSA</w:t>
      </w:r>
      <w:r w:rsidR="0000302B" w:rsidRPr="00553859">
        <w:rPr>
          <w:rFonts w:ascii="Calibri" w:hAnsi="Calibri"/>
          <w:sz w:val="22"/>
        </w:rPr>
        <w:t xml:space="preserve"> </w:t>
      </w:r>
      <w:r w:rsidRPr="00553859">
        <w:rPr>
          <w:rFonts w:ascii="Calibri" w:hAnsi="Calibri"/>
          <w:sz w:val="22"/>
        </w:rPr>
        <w:t xml:space="preserve">is not, primarily, to reduce the severity of damage to an aircraft or </w:t>
      </w:r>
      <w:r w:rsidR="008E6756">
        <w:rPr>
          <w:rFonts w:ascii="Calibri" w:hAnsi="Calibri"/>
          <w:sz w:val="22"/>
        </w:rPr>
        <w:t xml:space="preserve">injury to </w:t>
      </w:r>
      <w:r w:rsidRPr="00553859">
        <w:rPr>
          <w:rFonts w:ascii="Calibri" w:hAnsi="Calibri"/>
          <w:sz w:val="22"/>
        </w:rPr>
        <w:t>its</w:t>
      </w:r>
      <w:r>
        <w:rPr>
          <w:rFonts w:ascii="Calibri" w:hAnsi="Calibri"/>
          <w:sz w:val="22"/>
        </w:rPr>
        <w:t xml:space="preserve"> </w:t>
      </w:r>
      <w:r w:rsidRPr="00553859">
        <w:rPr>
          <w:rFonts w:ascii="Calibri" w:hAnsi="Calibri"/>
          <w:sz w:val="22"/>
        </w:rPr>
        <w:t xml:space="preserve">occupants </w:t>
      </w:r>
      <w:proofErr w:type="gramStart"/>
      <w:r w:rsidRPr="00553859">
        <w:rPr>
          <w:rFonts w:ascii="Calibri" w:hAnsi="Calibri"/>
          <w:sz w:val="22"/>
        </w:rPr>
        <w:t>as a result</w:t>
      </w:r>
      <w:proofErr w:type="gramEnd"/>
      <w:r w:rsidRPr="00553859">
        <w:rPr>
          <w:rFonts w:ascii="Calibri" w:hAnsi="Calibri"/>
          <w:sz w:val="22"/>
        </w:rPr>
        <w:t xml:space="preserve"> of a</w:t>
      </w:r>
      <w:r w:rsidR="00B36D65">
        <w:rPr>
          <w:rFonts w:ascii="Calibri" w:hAnsi="Calibri"/>
          <w:sz w:val="22"/>
        </w:rPr>
        <w:t>n aircraft incident</w:t>
      </w:r>
      <w:r w:rsidRPr="00553859">
        <w:rPr>
          <w:rFonts w:ascii="Calibri" w:hAnsi="Calibri"/>
          <w:sz w:val="22"/>
        </w:rPr>
        <w:t xml:space="preserve">. </w:t>
      </w:r>
      <w:r w:rsidR="00A35F6B">
        <w:rPr>
          <w:rFonts w:ascii="Calibri" w:hAnsi="Calibri"/>
          <w:sz w:val="22"/>
        </w:rPr>
        <w:t>Unlike a</w:t>
      </w:r>
      <w:r w:rsidRPr="00553859">
        <w:rPr>
          <w:rFonts w:ascii="Calibri" w:hAnsi="Calibri"/>
          <w:sz w:val="22"/>
        </w:rPr>
        <w:t xml:space="preserve"> </w:t>
      </w:r>
      <w:r>
        <w:rPr>
          <w:rFonts w:ascii="Calibri" w:hAnsi="Calibri"/>
          <w:sz w:val="22"/>
        </w:rPr>
        <w:t>RESA</w:t>
      </w:r>
      <w:r w:rsidR="00A35F6B">
        <w:rPr>
          <w:rFonts w:ascii="Calibri" w:hAnsi="Calibri"/>
          <w:sz w:val="22"/>
        </w:rPr>
        <w:t xml:space="preserve"> that</w:t>
      </w:r>
      <w:r>
        <w:rPr>
          <w:rFonts w:ascii="Calibri" w:hAnsi="Calibri"/>
          <w:sz w:val="22"/>
        </w:rPr>
        <w:t xml:space="preserve"> </w:t>
      </w:r>
      <w:r w:rsidRPr="00553859">
        <w:rPr>
          <w:rFonts w:ascii="Calibri" w:hAnsi="Calibri"/>
          <w:sz w:val="22"/>
        </w:rPr>
        <w:t>seeks to address the risk to aircraft and</w:t>
      </w:r>
      <w:r>
        <w:rPr>
          <w:rFonts w:ascii="Calibri" w:hAnsi="Calibri"/>
          <w:sz w:val="22"/>
        </w:rPr>
        <w:t xml:space="preserve"> </w:t>
      </w:r>
      <w:r w:rsidRPr="00553859">
        <w:rPr>
          <w:rFonts w:ascii="Calibri" w:hAnsi="Calibri"/>
          <w:sz w:val="22"/>
        </w:rPr>
        <w:t>passengers</w:t>
      </w:r>
      <w:r w:rsidR="00A35F6B">
        <w:rPr>
          <w:rFonts w:ascii="Calibri" w:hAnsi="Calibri"/>
          <w:sz w:val="22"/>
        </w:rPr>
        <w:t>, t</w:t>
      </w:r>
      <w:r w:rsidRPr="00553859">
        <w:rPr>
          <w:rFonts w:ascii="Calibri" w:hAnsi="Calibri"/>
          <w:sz w:val="22"/>
        </w:rPr>
        <w:t xml:space="preserve">he </w:t>
      </w:r>
      <w:r w:rsidR="0000302B">
        <w:rPr>
          <w:rFonts w:ascii="Calibri" w:hAnsi="Calibri"/>
          <w:sz w:val="22"/>
        </w:rPr>
        <w:t>PSA</w:t>
      </w:r>
      <w:r w:rsidR="0000302B" w:rsidRPr="00553859">
        <w:rPr>
          <w:rFonts w:ascii="Calibri" w:hAnsi="Calibri"/>
          <w:sz w:val="22"/>
        </w:rPr>
        <w:t xml:space="preserve"> </w:t>
      </w:r>
      <w:r w:rsidRPr="00553859">
        <w:rPr>
          <w:rFonts w:ascii="Calibri" w:hAnsi="Calibri"/>
          <w:sz w:val="22"/>
        </w:rPr>
        <w:t>seeks to address the risk to the community around an airport</w:t>
      </w:r>
      <w:r w:rsidRPr="00553859">
        <w:rPr>
          <w:rFonts w:ascii="Arial Narrow" w:hAnsi="Arial Narrow" w:cs="Arial Narrow"/>
          <w:szCs w:val="24"/>
          <w:lang w:eastAsia="en-AU"/>
        </w:rPr>
        <w:t>.</w:t>
      </w:r>
    </w:p>
    <w:p w:rsidR="006A3154" w:rsidRDefault="0000302B" w:rsidP="00553859">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PSA </w:t>
      </w:r>
      <w:r w:rsidR="006A3154">
        <w:rPr>
          <w:rFonts w:ascii="Calibri" w:hAnsi="Calibri"/>
          <w:sz w:val="22"/>
        </w:rPr>
        <w:t xml:space="preserve">models generally aim to limit land </w:t>
      </w:r>
      <w:r w:rsidR="00C573FB">
        <w:rPr>
          <w:rFonts w:ascii="Calibri" w:hAnsi="Calibri"/>
          <w:sz w:val="22"/>
        </w:rPr>
        <w:t>uses that</w:t>
      </w:r>
      <w:r w:rsidR="006A3154">
        <w:rPr>
          <w:rFonts w:ascii="Calibri" w:hAnsi="Calibri"/>
          <w:sz w:val="22"/>
        </w:rPr>
        <w:t xml:space="preserve"> increase the number of people living</w:t>
      </w:r>
      <w:r w:rsidR="00BF5BB8">
        <w:rPr>
          <w:rFonts w:ascii="Calibri" w:hAnsi="Calibri"/>
          <w:sz w:val="22"/>
        </w:rPr>
        <w:t>,</w:t>
      </w:r>
      <w:r w:rsidR="006A3154">
        <w:rPr>
          <w:rFonts w:ascii="Calibri" w:hAnsi="Calibri"/>
          <w:sz w:val="22"/>
        </w:rPr>
        <w:t xml:space="preserve"> working</w:t>
      </w:r>
      <w:r w:rsidR="00961CC9">
        <w:rPr>
          <w:rFonts w:ascii="Calibri" w:hAnsi="Calibri"/>
          <w:sz w:val="22"/>
        </w:rPr>
        <w:t xml:space="preserve"> </w:t>
      </w:r>
      <w:r w:rsidR="00BF5BB8">
        <w:rPr>
          <w:rFonts w:ascii="Calibri" w:hAnsi="Calibri"/>
          <w:sz w:val="22"/>
        </w:rPr>
        <w:t>or congregating</w:t>
      </w:r>
      <w:r w:rsidR="006A3154">
        <w:rPr>
          <w:rFonts w:ascii="Calibri" w:hAnsi="Calibri"/>
          <w:sz w:val="22"/>
        </w:rPr>
        <w:t xml:space="preserve"> within the </w:t>
      </w:r>
      <w:r>
        <w:rPr>
          <w:rFonts w:ascii="Calibri" w:hAnsi="Calibri"/>
          <w:sz w:val="22"/>
        </w:rPr>
        <w:t>PSA</w:t>
      </w:r>
      <w:r w:rsidR="006A3154">
        <w:rPr>
          <w:rFonts w:ascii="Calibri" w:hAnsi="Calibri"/>
          <w:sz w:val="22"/>
        </w:rPr>
        <w:t xml:space="preserve">. </w:t>
      </w:r>
    </w:p>
    <w:p w:rsidR="00952F5D" w:rsidRPr="00553859" w:rsidRDefault="00952F5D" w:rsidP="00553859">
      <w:pPr>
        <w:pStyle w:val="ListParagraph"/>
        <w:numPr>
          <w:ilvl w:val="0"/>
          <w:numId w:val="1"/>
        </w:numPr>
        <w:spacing w:before="120" w:after="120" w:line="276" w:lineRule="auto"/>
        <w:contextualSpacing w:val="0"/>
        <w:rPr>
          <w:rFonts w:ascii="Calibri" w:hAnsi="Calibri"/>
          <w:sz w:val="22"/>
        </w:rPr>
      </w:pPr>
      <w:r w:rsidRPr="00553859">
        <w:rPr>
          <w:rFonts w:ascii="Calibri" w:hAnsi="Calibri"/>
          <w:sz w:val="22"/>
        </w:rPr>
        <w:t xml:space="preserve">The </w:t>
      </w:r>
      <w:r w:rsidR="00A56432">
        <w:rPr>
          <w:rFonts w:ascii="Calibri" w:hAnsi="Calibri"/>
          <w:sz w:val="22"/>
        </w:rPr>
        <w:t>dimensions</w:t>
      </w:r>
      <w:r w:rsidRPr="00553859">
        <w:rPr>
          <w:rFonts w:ascii="Calibri" w:hAnsi="Calibri"/>
          <w:sz w:val="22"/>
        </w:rPr>
        <w:t xml:space="preserve"> of a </w:t>
      </w:r>
      <w:r w:rsidR="0000302B">
        <w:rPr>
          <w:rFonts w:ascii="Calibri" w:hAnsi="Calibri"/>
          <w:sz w:val="22"/>
        </w:rPr>
        <w:t>PSA</w:t>
      </w:r>
      <w:r w:rsidR="0000302B" w:rsidRPr="00553859">
        <w:rPr>
          <w:rFonts w:ascii="Calibri" w:hAnsi="Calibri"/>
          <w:sz w:val="22"/>
        </w:rPr>
        <w:t xml:space="preserve"> </w:t>
      </w:r>
      <w:proofErr w:type="gramStart"/>
      <w:r w:rsidRPr="00553859">
        <w:rPr>
          <w:rFonts w:ascii="Calibri" w:hAnsi="Calibri"/>
          <w:sz w:val="22"/>
        </w:rPr>
        <w:t>are typically determined</w:t>
      </w:r>
      <w:proofErr w:type="gramEnd"/>
      <w:r w:rsidRPr="00553859">
        <w:rPr>
          <w:rFonts w:ascii="Calibri" w:hAnsi="Calibri"/>
          <w:sz w:val="22"/>
        </w:rPr>
        <w:t xml:space="preserve"> by reference to the levels of statistical chance of an accident occurring at a particular location. The number of aircraft movements and the distance of the location from the critical take-off and landing points can be used to model the total statistical likelihood of a fatal accident at the location over a one-year period.</w:t>
      </w:r>
      <w:r w:rsidR="0049689A" w:rsidRPr="00553859">
        <w:rPr>
          <w:rFonts w:ascii="Calibri" w:hAnsi="Calibri"/>
          <w:sz w:val="22"/>
        </w:rPr>
        <w:t xml:space="preserve"> </w:t>
      </w:r>
      <w:r w:rsidR="005A5682" w:rsidRPr="00553859">
        <w:rPr>
          <w:rFonts w:ascii="Calibri" w:hAnsi="Calibri"/>
          <w:sz w:val="22"/>
        </w:rPr>
        <w:t xml:space="preserve">As discussed </w:t>
      </w:r>
      <w:r w:rsidR="00245C80" w:rsidRPr="00AC4709">
        <w:rPr>
          <w:rFonts w:ascii="Calibri" w:hAnsi="Calibri"/>
          <w:sz w:val="22"/>
        </w:rPr>
        <w:t xml:space="preserve">in </w:t>
      </w:r>
      <w:r w:rsidR="00245C80" w:rsidRPr="0072702F">
        <w:rPr>
          <w:rFonts w:ascii="Calibri" w:hAnsi="Calibri"/>
          <w:sz w:val="22"/>
        </w:rPr>
        <w:t>paragraphs</w:t>
      </w:r>
      <w:r w:rsidR="00EA377E" w:rsidRPr="0072702F">
        <w:rPr>
          <w:rFonts w:ascii="Calibri" w:hAnsi="Calibri"/>
          <w:sz w:val="22"/>
        </w:rPr>
        <w:t xml:space="preserve"> 32-43</w:t>
      </w:r>
      <w:r w:rsidR="00EA377E">
        <w:rPr>
          <w:rFonts w:ascii="Calibri" w:hAnsi="Calibri"/>
          <w:sz w:val="22"/>
        </w:rPr>
        <w:t>,</w:t>
      </w:r>
      <w:r w:rsidR="005A5682" w:rsidRPr="00553859">
        <w:rPr>
          <w:rFonts w:ascii="Calibri" w:hAnsi="Calibri"/>
          <w:sz w:val="22"/>
        </w:rPr>
        <w:t xml:space="preserve"> t</w:t>
      </w:r>
      <w:r w:rsidR="0049689A" w:rsidRPr="00553859">
        <w:rPr>
          <w:rFonts w:ascii="Calibri" w:hAnsi="Calibri"/>
          <w:sz w:val="22"/>
        </w:rPr>
        <w:t xml:space="preserve">his modelling work </w:t>
      </w:r>
      <w:proofErr w:type="gramStart"/>
      <w:r w:rsidR="007303DC" w:rsidRPr="00553859">
        <w:rPr>
          <w:rFonts w:ascii="Calibri" w:hAnsi="Calibri"/>
          <w:sz w:val="22"/>
        </w:rPr>
        <w:t>can be used</w:t>
      </w:r>
      <w:proofErr w:type="gramEnd"/>
      <w:r w:rsidR="007303DC" w:rsidRPr="00553859">
        <w:rPr>
          <w:rFonts w:ascii="Calibri" w:hAnsi="Calibri"/>
          <w:sz w:val="22"/>
        </w:rPr>
        <w:t xml:space="preserve"> to </w:t>
      </w:r>
      <w:r w:rsidR="0049689A" w:rsidRPr="00553859">
        <w:rPr>
          <w:rFonts w:ascii="Calibri" w:hAnsi="Calibri"/>
          <w:sz w:val="22"/>
        </w:rPr>
        <w:t xml:space="preserve">determine the extent of the </w:t>
      </w:r>
      <w:r w:rsidR="0000302B">
        <w:rPr>
          <w:rFonts w:ascii="Calibri" w:hAnsi="Calibri"/>
          <w:sz w:val="22"/>
        </w:rPr>
        <w:t xml:space="preserve">PSA </w:t>
      </w:r>
      <w:r w:rsidR="0049689A" w:rsidRPr="00553859">
        <w:rPr>
          <w:rFonts w:ascii="Calibri" w:hAnsi="Calibri"/>
          <w:sz w:val="22"/>
        </w:rPr>
        <w:t>contours.</w:t>
      </w:r>
    </w:p>
    <w:p w:rsidR="00831551" w:rsidRDefault="00831551" w:rsidP="00553859">
      <w:pPr>
        <w:pStyle w:val="ListParagraph"/>
        <w:numPr>
          <w:ilvl w:val="0"/>
          <w:numId w:val="1"/>
        </w:numPr>
        <w:spacing w:before="120" w:after="120" w:line="276" w:lineRule="auto"/>
        <w:contextualSpacing w:val="0"/>
        <w:rPr>
          <w:rFonts w:ascii="Calibri" w:hAnsi="Calibri"/>
          <w:sz w:val="22"/>
        </w:rPr>
      </w:pPr>
      <w:r w:rsidRPr="00553859">
        <w:rPr>
          <w:rFonts w:ascii="Calibri" w:hAnsi="Calibri"/>
          <w:sz w:val="22"/>
        </w:rPr>
        <w:t xml:space="preserve">In some cases, the resultant shape of the </w:t>
      </w:r>
      <w:r w:rsidR="0000302B">
        <w:rPr>
          <w:rFonts w:ascii="Calibri" w:hAnsi="Calibri"/>
          <w:sz w:val="22"/>
        </w:rPr>
        <w:t>PSA</w:t>
      </w:r>
      <w:r w:rsidR="0000302B" w:rsidRPr="00553859">
        <w:rPr>
          <w:rFonts w:ascii="Calibri" w:hAnsi="Calibri"/>
          <w:sz w:val="22"/>
        </w:rPr>
        <w:t xml:space="preserve"> </w:t>
      </w:r>
      <w:r w:rsidRPr="00553859">
        <w:rPr>
          <w:rFonts w:ascii="Calibri" w:hAnsi="Calibri"/>
          <w:sz w:val="22"/>
        </w:rPr>
        <w:t>is that of an elongated isosceles triangle</w:t>
      </w:r>
      <w:r w:rsidR="00FF60CC">
        <w:rPr>
          <w:rFonts w:ascii="Calibri" w:hAnsi="Calibri"/>
          <w:sz w:val="22"/>
        </w:rPr>
        <w:t xml:space="preserve"> </w:t>
      </w:r>
      <w:r w:rsidR="00A514A7">
        <w:rPr>
          <w:rFonts w:ascii="Calibri" w:hAnsi="Calibri"/>
          <w:sz w:val="22"/>
        </w:rPr>
        <w:t>(see</w:t>
      </w:r>
      <w:r w:rsidR="005B74B8">
        <w:rPr>
          <w:rFonts w:ascii="Calibri" w:hAnsi="Calibri"/>
          <w:sz w:val="22"/>
        </w:rPr>
        <w:t xml:space="preserve"> F</w:t>
      </w:r>
      <w:r w:rsidR="00A514A7">
        <w:rPr>
          <w:rFonts w:ascii="Calibri" w:hAnsi="Calibri"/>
          <w:sz w:val="22"/>
        </w:rPr>
        <w:t>igure 1</w:t>
      </w:r>
      <w:r w:rsidR="00FF60CC" w:rsidRPr="00DE2843">
        <w:rPr>
          <w:rFonts w:ascii="Calibri" w:hAnsi="Calibri"/>
          <w:sz w:val="22"/>
        </w:rPr>
        <w:t>)</w:t>
      </w:r>
      <w:r w:rsidRPr="00DE2843">
        <w:rPr>
          <w:rFonts w:ascii="Calibri" w:hAnsi="Calibri"/>
          <w:sz w:val="22"/>
        </w:rPr>
        <w:t xml:space="preserve">. In others, the triangle </w:t>
      </w:r>
      <w:proofErr w:type="gramStart"/>
      <w:r w:rsidR="0052664B">
        <w:rPr>
          <w:rFonts w:ascii="Calibri" w:hAnsi="Calibri"/>
          <w:sz w:val="22"/>
        </w:rPr>
        <w:t>has been truncated</w:t>
      </w:r>
      <w:proofErr w:type="gramEnd"/>
      <w:r w:rsidRPr="00DE2843">
        <w:rPr>
          <w:rFonts w:ascii="Calibri" w:hAnsi="Calibri"/>
          <w:sz w:val="22"/>
        </w:rPr>
        <w:t xml:space="preserve"> to form an elongated </w:t>
      </w:r>
      <w:r w:rsidR="0052664B">
        <w:rPr>
          <w:rFonts w:ascii="Calibri" w:hAnsi="Calibri"/>
          <w:sz w:val="22"/>
        </w:rPr>
        <w:t>four</w:t>
      </w:r>
      <w:r w:rsidRPr="00DE2843">
        <w:rPr>
          <w:rFonts w:ascii="Calibri" w:hAnsi="Calibri"/>
          <w:sz w:val="22"/>
        </w:rPr>
        <w:t>-sided</w:t>
      </w:r>
      <w:r w:rsidRPr="00553859">
        <w:rPr>
          <w:rFonts w:ascii="Calibri" w:hAnsi="Calibri"/>
          <w:sz w:val="22"/>
        </w:rPr>
        <w:t xml:space="preserve"> shape</w:t>
      </w:r>
      <w:r w:rsidR="005B74B8">
        <w:rPr>
          <w:rFonts w:ascii="Calibri" w:hAnsi="Calibri"/>
          <w:sz w:val="22"/>
        </w:rPr>
        <w:t xml:space="preserve"> (see F</w:t>
      </w:r>
      <w:r w:rsidR="00A514A7">
        <w:rPr>
          <w:rFonts w:ascii="Calibri" w:hAnsi="Calibri"/>
          <w:sz w:val="22"/>
        </w:rPr>
        <w:t>igure 2</w:t>
      </w:r>
      <w:r w:rsidR="00DE2843">
        <w:rPr>
          <w:rFonts w:ascii="Calibri" w:hAnsi="Calibri"/>
          <w:sz w:val="22"/>
        </w:rPr>
        <w:t xml:space="preserve"> in Attachment 2</w:t>
      </w:r>
      <w:r w:rsidR="00FF60CC">
        <w:rPr>
          <w:rFonts w:ascii="Calibri" w:hAnsi="Calibri"/>
          <w:sz w:val="22"/>
        </w:rPr>
        <w:t>)</w:t>
      </w:r>
      <w:r w:rsidRPr="00553859">
        <w:rPr>
          <w:rFonts w:ascii="Calibri" w:hAnsi="Calibri"/>
          <w:sz w:val="22"/>
        </w:rPr>
        <w:t>.</w:t>
      </w:r>
      <w:r w:rsidR="004E5EC8">
        <w:rPr>
          <w:rFonts w:ascii="Calibri" w:hAnsi="Calibri"/>
          <w:sz w:val="22"/>
        </w:rPr>
        <w:t xml:space="preserve"> </w:t>
      </w:r>
      <w:r w:rsidR="0000302B">
        <w:rPr>
          <w:rFonts w:ascii="Calibri" w:hAnsi="Calibri"/>
          <w:sz w:val="22"/>
        </w:rPr>
        <w:t xml:space="preserve">PSAs </w:t>
      </w:r>
      <w:proofErr w:type="gramStart"/>
      <w:r w:rsidR="00640854">
        <w:rPr>
          <w:rFonts w:ascii="Calibri" w:hAnsi="Calibri"/>
          <w:sz w:val="22"/>
        </w:rPr>
        <w:t>are</w:t>
      </w:r>
      <w:r w:rsidRPr="00553859">
        <w:rPr>
          <w:rFonts w:ascii="Calibri" w:hAnsi="Calibri"/>
          <w:sz w:val="22"/>
        </w:rPr>
        <w:t xml:space="preserve"> based</w:t>
      </w:r>
      <w:proofErr w:type="gramEnd"/>
      <w:r w:rsidRPr="00553859">
        <w:rPr>
          <w:rFonts w:ascii="Calibri" w:hAnsi="Calibri"/>
          <w:sz w:val="22"/>
        </w:rPr>
        <w:t xml:space="preserve"> on the landing threshold for each end of the runway and </w:t>
      </w:r>
      <w:r w:rsidR="004E5EC8">
        <w:rPr>
          <w:rFonts w:ascii="Calibri" w:hAnsi="Calibri"/>
          <w:sz w:val="22"/>
        </w:rPr>
        <w:t>i</w:t>
      </w:r>
      <w:r w:rsidR="004E5EC8" w:rsidRPr="00553859">
        <w:rPr>
          <w:rFonts w:ascii="Calibri" w:hAnsi="Calibri"/>
          <w:sz w:val="22"/>
        </w:rPr>
        <w:t xml:space="preserve">n </w:t>
      </w:r>
      <w:r w:rsidR="004E5EC8">
        <w:rPr>
          <w:rFonts w:ascii="Calibri" w:hAnsi="Calibri"/>
          <w:sz w:val="22"/>
        </w:rPr>
        <w:t>most</w:t>
      </w:r>
      <w:r w:rsidR="004E5EC8" w:rsidRPr="00553859">
        <w:rPr>
          <w:rFonts w:ascii="Calibri" w:hAnsi="Calibri"/>
          <w:sz w:val="22"/>
        </w:rPr>
        <w:t xml:space="preserve"> cases </w:t>
      </w:r>
      <w:r w:rsidRPr="00553859">
        <w:rPr>
          <w:rFonts w:ascii="Calibri" w:hAnsi="Calibri"/>
          <w:sz w:val="22"/>
        </w:rPr>
        <w:t>taper away from the runway.</w:t>
      </w:r>
    </w:p>
    <w:p w:rsidR="00295D1E" w:rsidRDefault="00295D1E" w:rsidP="00295D1E">
      <w:pPr>
        <w:pStyle w:val="ListParagraph"/>
        <w:spacing w:before="120" w:after="120" w:line="276" w:lineRule="auto"/>
        <w:ind w:left="786"/>
        <w:contextualSpacing w:val="0"/>
        <w:rPr>
          <w:rFonts w:ascii="Calibri" w:hAnsi="Calibri"/>
          <w:sz w:val="22"/>
        </w:rPr>
      </w:pPr>
    </w:p>
    <w:p w:rsidR="00295D1E" w:rsidRPr="00553859" w:rsidRDefault="00295D1E" w:rsidP="00295D1E">
      <w:pPr>
        <w:pStyle w:val="ListParagraph"/>
        <w:spacing w:before="120" w:after="120" w:line="276" w:lineRule="auto"/>
        <w:ind w:left="786"/>
        <w:contextualSpacing w:val="0"/>
        <w:rPr>
          <w:rFonts w:ascii="Calibri" w:hAnsi="Calibri"/>
          <w:sz w:val="22"/>
        </w:rPr>
      </w:pPr>
    </w:p>
    <w:p w:rsidR="00885655" w:rsidRPr="00F40A9F" w:rsidRDefault="00DE1887" w:rsidP="007D1E59">
      <w:pPr>
        <w:spacing w:before="200"/>
        <w:ind w:left="357"/>
      </w:pPr>
      <w:r>
        <w:rPr>
          <w:rFonts w:ascii="Cambria" w:eastAsia="Times New Roman" w:hAnsi="Cambria"/>
          <w:b/>
          <w:bCs/>
          <w:color w:val="365F91" w:themeColor="accent1" w:themeShade="BF"/>
          <w:szCs w:val="24"/>
          <w:lang w:eastAsia="en-AU"/>
        </w:rPr>
        <w:lastRenderedPageBreak/>
        <w:t xml:space="preserve">How </w:t>
      </w:r>
      <w:r w:rsidR="00F40A9F">
        <w:rPr>
          <w:rFonts w:ascii="Cambria" w:eastAsia="Times New Roman" w:hAnsi="Cambria"/>
          <w:b/>
          <w:bCs/>
          <w:color w:val="365F91" w:themeColor="accent1" w:themeShade="BF"/>
          <w:szCs w:val="24"/>
          <w:lang w:eastAsia="en-AU"/>
        </w:rPr>
        <w:t xml:space="preserve">the </w:t>
      </w:r>
      <w:r>
        <w:rPr>
          <w:rFonts w:ascii="Cambria" w:eastAsia="Times New Roman" w:hAnsi="Cambria"/>
          <w:b/>
          <w:bCs/>
          <w:color w:val="365F91" w:themeColor="accent1" w:themeShade="BF"/>
          <w:szCs w:val="24"/>
          <w:lang w:eastAsia="en-AU"/>
        </w:rPr>
        <w:t xml:space="preserve">Guideline </w:t>
      </w:r>
      <w:r w:rsidR="00F40A9F">
        <w:rPr>
          <w:rFonts w:ascii="Cambria" w:eastAsia="Times New Roman" w:hAnsi="Cambria"/>
          <w:b/>
          <w:bCs/>
          <w:color w:val="365F91" w:themeColor="accent1" w:themeShade="BF"/>
          <w:szCs w:val="24"/>
          <w:lang w:eastAsia="en-AU"/>
        </w:rPr>
        <w:t xml:space="preserve">may </w:t>
      </w:r>
      <w:r w:rsidR="00885655">
        <w:rPr>
          <w:rFonts w:ascii="Cambria" w:eastAsia="Times New Roman" w:hAnsi="Cambria"/>
          <w:b/>
          <w:bCs/>
          <w:color w:val="365F91" w:themeColor="accent1" w:themeShade="BF"/>
          <w:szCs w:val="24"/>
          <w:lang w:eastAsia="en-AU"/>
        </w:rPr>
        <w:t>be used</w:t>
      </w:r>
    </w:p>
    <w:p w:rsidR="00A56432" w:rsidRDefault="00A56432" w:rsidP="00A56432">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This Guideline provides </w:t>
      </w:r>
      <w:r w:rsidRPr="00A34132">
        <w:rPr>
          <w:rFonts w:ascii="Calibri" w:hAnsi="Calibri"/>
          <w:sz w:val="22"/>
        </w:rPr>
        <w:t xml:space="preserve">guidance </w:t>
      </w:r>
      <w:r>
        <w:rPr>
          <w:rFonts w:ascii="Calibri" w:hAnsi="Calibri"/>
          <w:sz w:val="22"/>
        </w:rPr>
        <w:t xml:space="preserve">on planning-led and development-led approaches for the application of a </w:t>
      </w:r>
      <w:r w:rsidR="0000302B">
        <w:rPr>
          <w:rFonts w:ascii="Calibri" w:hAnsi="Calibri"/>
          <w:sz w:val="22"/>
        </w:rPr>
        <w:t xml:space="preserve">PSA </w:t>
      </w:r>
      <w:r>
        <w:rPr>
          <w:rFonts w:ascii="Calibri" w:hAnsi="Calibri"/>
          <w:sz w:val="22"/>
        </w:rPr>
        <w:t>planning framework</w:t>
      </w:r>
      <w:r w:rsidRPr="00C855A8">
        <w:rPr>
          <w:rFonts w:ascii="Calibri" w:hAnsi="Calibri"/>
          <w:sz w:val="22"/>
        </w:rPr>
        <w:t xml:space="preserve"> </w:t>
      </w:r>
      <w:r w:rsidRPr="00D35219">
        <w:rPr>
          <w:rFonts w:ascii="Calibri" w:hAnsi="Calibri"/>
          <w:sz w:val="22"/>
        </w:rPr>
        <w:t xml:space="preserve">(discussed further in </w:t>
      </w:r>
      <w:r w:rsidRPr="00AC4709">
        <w:rPr>
          <w:rFonts w:ascii="Calibri" w:hAnsi="Calibri"/>
          <w:sz w:val="22"/>
        </w:rPr>
        <w:t xml:space="preserve">paragraphs </w:t>
      </w:r>
      <w:r w:rsidRPr="0072702F">
        <w:rPr>
          <w:rFonts w:ascii="Calibri" w:hAnsi="Calibri"/>
          <w:sz w:val="22"/>
        </w:rPr>
        <w:t>51-59</w:t>
      </w:r>
      <w:r>
        <w:rPr>
          <w:rFonts w:ascii="Calibri" w:hAnsi="Calibri"/>
          <w:sz w:val="22"/>
        </w:rPr>
        <w:t>) in Australian jurisdictions.</w:t>
      </w:r>
    </w:p>
    <w:p w:rsidR="00831551" w:rsidRDefault="008C6237"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As discussed in </w:t>
      </w:r>
      <w:r w:rsidRPr="00B43525">
        <w:rPr>
          <w:rFonts w:ascii="Calibri" w:hAnsi="Calibri"/>
          <w:color w:val="000000"/>
          <w:sz w:val="22"/>
        </w:rPr>
        <w:t>paragraph 11</w:t>
      </w:r>
      <w:r>
        <w:rPr>
          <w:rFonts w:ascii="Calibri" w:hAnsi="Calibri"/>
          <w:color w:val="000000"/>
          <w:sz w:val="22"/>
        </w:rPr>
        <w:t>, t</w:t>
      </w:r>
      <w:r w:rsidR="00831551" w:rsidRPr="005E77B8">
        <w:rPr>
          <w:rFonts w:ascii="Calibri" w:hAnsi="Calibri"/>
          <w:color w:val="000000"/>
          <w:sz w:val="22"/>
        </w:rPr>
        <w:t>here is no</w:t>
      </w:r>
      <w:r w:rsidR="00CB0515">
        <w:rPr>
          <w:rFonts w:ascii="Calibri" w:hAnsi="Calibri"/>
          <w:color w:val="000000"/>
          <w:sz w:val="22"/>
        </w:rPr>
        <w:t xml:space="preserve"> </w:t>
      </w:r>
      <w:r w:rsidR="00831551" w:rsidRPr="005E77B8">
        <w:rPr>
          <w:rFonts w:ascii="Calibri" w:hAnsi="Calibri"/>
          <w:color w:val="000000"/>
          <w:sz w:val="22"/>
        </w:rPr>
        <w:t xml:space="preserve">current ICAO standard </w:t>
      </w:r>
      <w:r w:rsidR="00FC44BD">
        <w:rPr>
          <w:rFonts w:ascii="Calibri" w:hAnsi="Calibri"/>
          <w:color w:val="000000"/>
          <w:sz w:val="22"/>
        </w:rPr>
        <w:t xml:space="preserve">for </w:t>
      </w:r>
      <w:r w:rsidR="0000302B">
        <w:rPr>
          <w:rFonts w:ascii="Calibri" w:hAnsi="Calibri"/>
          <w:color w:val="000000"/>
          <w:sz w:val="22"/>
        </w:rPr>
        <w:t xml:space="preserve">PSAs </w:t>
      </w:r>
      <w:r w:rsidR="00FC44BD">
        <w:rPr>
          <w:rFonts w:ascii="Calibri" w:hAnsi="Calibri"/>
          <w:color w:val="000000"/>
          <w:sz w:val="22"/>
        </w:rPr>
        <w:t xml:space="preserve">nor </w:t>
      </w:r>
      <w:proofErr w:type="gramStart"/>
      <w:r w:rsidR="00F40A9F">
        <w:rPr>
          <w:rFonts w:ascii="Calibri" w:hAnsi="Calibri"/>
          <w:color w:val="000000"/>
          <w:sz w:val="22"/>
        </w:rPr>
        <w:t xml:space="preserve">is </w:t>
      </w:r>
      <w:r w:rsidR="00FC44BD">
        <w:rPr>
          <w:rFonts w:ascii="Calibri" w:hAnsi="Calibri"/>
          <w:color w:val="000000"/>
          <w:sz w:val="22"/>
        </w:rPr>
        <w:t>a</w:t>
      </w:r>
      <w:r w:rsidR="00831551" w:rsidRPr="005E77B8">
        <w:rPr>
          <w:rFonts w:ascii="Calibri" w:hAnsi="Calibri"/>
          <w:color w:val="000000"/>
          <w:sz w:val="22"/>
        </w:rPr>
        <w:t xml:space="preserve"> single risk </w:t>
      </w:r>
      <w:r w:rsidR="00110F52">
        <w:rPr>
          <w:rFonts w:ascii="Calibri" w:hAnsi="Calibri"/>
          <w:color w:val="000000"/>
          <w:sz w:val="22"/>
        </w:rPr>
        <w:t>methodology</w:t>
      </w:r>
      <w:r w:rsidR="00F40A9F">
        <w:rPr>
          <w:rFonts w:ascii="Calibri" w:hAnsi="Calibri"/>
          <w:color w:val="000000"/>
          <w:sz w:val="22"/>
        </w:rPr>
        <w:t xml:space="preserve"> </w:t>
      </w:r>
      <w:r w:rsidR="00831551" w:rsidRPr="005E77B8">
        <w:rPr>
          <w:rFonts w:ascii="Calibri" w:hAnsi="Calibri"/>
          <w:color w:val="000000"/>
          <w:sz w:val="22"/>
        </w:rPr>
        <w:t>recognised</w:t>
      </w:r>
      <w:proofErr w:type="gramEnd"/>
      <w:r w:rsidR="00831551" w:rsidRPr="005E77B8">
        <w:rPr>
          <w:rFonts w:ascii="Calibri" w:hAnsi="Calibri"/>
          <w:color w:val="000000"/>
          <w:sz w:val="22"/>
        </w:rPr>
        <w:t xml:space="preserve"> as the world’s best practice</w:t>
      </w:r>
      <w:r w:rsidR="00831551">
        <w:rPr>
          <w:rFonts w:ascii="Calibri" w:hAnsi="Calibri"/>
          <w:color w:val="000000"/>
          <w:sz w:val="22"/>
        </w:rPr>
        <w:t>.</w:t>
      </w:r>
      <w:r w:rsidR="00831551" w:rsidRPr="005E77B8">
        <w:rPr>
          <w:rFonts w:ascii="Calibri" w:hAnsi="Calibri"/>
          <w:color w:val="000000"/>
          <w:sz w:val="22"/>
        </w:rPr>
        <w:t xml:space="preserve"> </w:t>
      </w:r>
    </w:p>
    <w:p w:rsidR="002F5A93" w:rsidRDefault="008C1C74" w:rsidP="00A56432">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Implementation of </w:t>
      </w:r>
      <w:r w:rsidR="0000302B">
        <w:rPr>
          <w:rFonts w:ascii="Calibri" w:hAnsi="Calibri"/>
          <w:sz w:val="22"/>
        </w:rPr>
        <w:t xml:space="preserve">PSAs </w:t>
      </w:r>
      <w:r>
        <w:rPr>
          <w:rFonts w:ascii="Calibri" w:hAnsi="Calibri"/>
          <w:sz w:val="22"/>
        </w:rPr>
        <w:t xml:space="preserve">varies internationally and is not uniform. </w:t>
      </w:r>
      <w:r w:rsidRPr="00A6689E">
        <w:rPr>
          <w:rFonts w:ascii="Calibri" w:hAnsi="Calibri"/>
          <w:sz w:val="22"/>
        </w:rPr>
        <w:t xml:space="preserve">Some </w:t>
      </w:r>
      <w:r w:rsidR="00207893" w:rsidRPr="00A6689E">
        <w:rPr>
          <w:rFonts w:ascii="Calibri" w:hAnsi="Calibri"/>
          <w:sz w:val="22"/>
        </w:rPr>
        <w:t xml:space="preserve">overseas </w:t>
      </w:r>
      <w:r w:rsidRPr="00A6689E">
        <w:rPr>
          <w:rFonts w:ascii="Calibri" w:hAnsi="Calibri"/>
          <w:sz w:val="22"/>
        </w:rPr>
        <w:t xml:space="preserve">jurisdictions have taken a specialised approach to the assessment and treatment of land use conflicts near airport runway ends and different models </w:t>
      </w:r>
      <w:proofErr w:type="gramStart"/>
      <w:r w:rsidRPr="00A6689E">
        <w:rPr>
          <w:rFonts w:ascii="Calibri" w:hAnsi="Calibri"/>
          <w:sz w:val="22"/>
        </w:rPr>
        <w:t>have been applied</w:t>
      </w:r>
      <w:proofErr w:type="gramEnd"/>
      <w:r w:rsidRPr="00A6689E">
        <w:rPr>
          <w:rFonts w:ascii="Calibri" w:hAnsi="Calibri"/>
          <w:sz w:val="22"/>
        </w:rPr>
        <w:t xml:space="preserve"> in the U</w:t>
      </w:r>
      <w:r>
        <w:rPr>
          <w:rFonts w:ascii="Calibri" w:hAnsi="Calibri"/>
          <w:sz w:val="22"/>
        </w:rPr>
        <w:t xml:space="preserve">nited </w:t>
      </w:r>
      <w:r w:rsidRPr="00A6689E">
        <w:rPr>
          <w:rFonts w:ascii="Calibri" w:hAnsi="Calibri"/>
          <w:sz w:val="22"/>
        </w:rPr>
        <w:t>K</w:t>
      </w:r>
      <w:r>
        <w:rPr>
          <w:rFonts w:ascii="Calibri" w:hAnsi="Calibri"/>
          <w:sz w:val="22"/>
        </w:rPr>
        <w:t>ingdom (UK)</w:t>
      </w:r>
      <w:r w:rsidRPr="00A6689E">
        <w:rPr>
          <w:rFonts w:ascii="Calibri" w:hAnsi="Calibri"/>
          <w:sz w:val="22"/>
        </w:rPr>
        <w:t>, the Netherlands and the U</w:t>
      </w:r>
      <w:r>
        <w:rPr>
          <w:rFonts w:ascii="Calibri" w:hAnsi="Calibri"/>
          <w:sz w:val="22"/>
        </w:rPr>
        <w:t xml:space="preserve">nited </w:t>
      </w:r>
      <w:r w:rsidRPr="00A6689E">
        <w:rPr>
          <w:rFonts w:ascii="Calibri" w:hAnsi="Calibri"/>
          <w:sz w:val="22"/>
        </w:rPr>
        <w:t>S</w:t>
      </w:r>
      <w:r>
        <w:rPr>
          <w:rFonts w:ascii="Calibri" w:hAnsi="Calibri"/>
          <w:sz w:val="22"/>
        </w:rPr>
        <w:t xml:space="preserve">tates of </w:t>
      </w:r>
      <w:r w:rsidRPr="00A6689E">
        <w:rPr>
          <w:rFonts w:ascii="Calibri" w:hAnsi="Calibri"/>
          <w:sz w:val="22"/>
        </w:rPr>
        <w:t>A</w:t>
      </w:r>
      <w:r>
        <w:rPr>
          <w:rFonts w:ascii="Calibri" w:hAnsi="Calibri"/>
          <w:sz w:val="22"/>
        </w:rPr>
        <w:t>merica.</w:t>
      </w:r>
    </w:p>
    <w:p w:rsidR="008C1C74" w:rsidRPr="00B479F0" w:rsidRDefault="008C1C74" w:rsidP="00A56432">
      <w:pPr>
        <w:pStyle w:val="ListParagraph"/>
        <w:numPr>
          <w:ilvl w:val="0"/>
          <w:numId w:val="1"/>
        </w:numPr>
        <w:spacing w:before="120" w:after="120" w:line="276" w:lineRule="auto"/>
        <w:contextualSpacing w:val="0"/>
        <w:rPr>
          <w:rFonts w:ascii="Calibri" w:hAnsi="Calibri"/>
          <w:sz w:val="22"/>
        </w:rPr>
      </w:pPr>
      <w:r>
        <w:rPr>
          <w:rFonts w:ascii="Calibri" w:hAnsi="Calibri"/>
          <w:sz w:val="22"/>
        </w:rPr>
        <w:t xml:space="preserve">Within Australia, Queensland already has in place </w:t>
      </w:r>
      <w:r w:rsidR="00A85A39">
        <w:rPr>
          <w:rFonts w:ascii="Calibri" w:hAnsi="Calibri"/>
          <w:sz w:val="22"/>
        </w:rPr>
        <w:t>a proactive state planning policy</w:t>
      </w:r>
      <w:r>
        <w:rPr>
          <w:rFonts w:ascii="Calibri" w:hAnsi="Calibri"/>
          <w:sz w:val="22"/>
        </w:rPr>
        <w:t xml:space="preserve"> and guidelines</w:t>
      </w:r>
      <w:r w:rsidRPr="00A6689E">
        <w:rPr>
          <w:rFonts w:ascii="Calibri" w:hAnsi="Calibri"/>
          <w:sz w:val="22"/>
        </w:rPr>
        <w:t xml:space="preserve"> ad</w:t>
      </w:r>
      <w:r>
        <w:rPr>
          <w:rFonts w:ascii="Calibri" w:hAnsi="Calibri"/>
          <w:sz w:val="22"/>
        </w:rPr>
        <w:t>dressing public safety risks.</w:t>
      </w:r>
      <w:r w:rsidRPr="00A6689E">
        <w:rPr>
          <w:rFonts w:ascii="Calibri" w:hAnsi="Calibri"/>
          <w:sz w:val="22"/>
        </w:rPr>
        <w:t xml:space="preserve"> </w:t>
      </w:r>
      <w:r>
        <w:rPr>
          <w:rFonts w:ascii="Calibri" w:hAnsi="Calibri"/>
          <w:sz w:val="22"/>
        </w:rPr>
        <w:t xml:space="preserve">Consequently, </w:t>
      </w:r>
      <w:r w:rsidRPr="00A6689E">
        <w:rPr>
          <w:rFonts w:ascii="Calibri" w:hAnsi="Calibri"/>
          <w:sz w:val="22"/>
        </w:rPr>
        <w:t>this document may provide guidance for their review and for policy updates. For those jurisdictions without</w:t>
      </w:r>
      <w:r>
        <w:rPr>
          <w:rFonts w:ascii="Calibri" w:hAnsi="Calibri"/>
          <w:sz w:val="22"/>
        </w:rPr>
        <w:t xml:space="preserve"> existing policies</w:t>
      </w:r>
      <w:r w:rsidRPr="00A6689E">
        <w:rPr>
          <w:rFonts w:ascii="Calibri" w:hAnsi="Calibri"/>
          <w:sz w:val="22"/>
        </w:rPr>
        <w:t xml:space="preserve">, this Guideline may provide an objective basis for a policy response through </w:t>
      </w:r>
      <w:r w:rsidRPr="00A6689E">
        <w:rPr>
          <w:rFonts w:ascii="Calibri" w:hAnsi="Calibri" w:cs="Calibri"/>
          <w:color w:val="000000"/>
          <w:sz w:val="22"/>
        </w:rPr>
        <w:t xml:space="preserve">strategic and statutory planning processes. </w:t>
      </w:r>
    </w:p>
    <w:p w:rsidR="002F2C6C" w:rsidRPr="00207893" w:rsidRDefault="003766A0"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sz w:val="22"/>
        </w:rPr>
        <w:t>I</w:t>
      </w:r>
      <w:r w:rsidRPr="00F3719C">
        <w:rPr>
          <w:rFonts w:ascii="Calibri" w:hAnsi="Calibri"/>
          <w:sz w:val="22"/>
        </w:rPr>
        <w:t xml:space="preserve">t </w:t>
      </w:r>
      <w:proofErr w:type="gramStart"/>
      <w:r w:rsidRPr="00F3719C">
        <w:rPr>
          <w:rFonts w:ascii="Calibri" w:hAnsi="Calibri"/>
          <w:sz w:val="22"/>
        </w:rPr>
        <w:t xml:space="preserve">is not </w:t>
      </w:r>
      <w:r>
        <w:rPr>
          <w:rFonts w:ascii="Calibri" w:hAnsi="Calibri"/>
          <w:sz w:val="22"/>
        </w:rPr>
        <w:t>intended</w:t>
      </w:r>
      <w:proofErr w:type="gramEnd"/>
      <w:r>
        <w:rPr>
          <w:rFonts w:ascii="Calibri" w:hAnsi="Calibri"/>
          <w:sz w:val="22"/>
        </w:rPr>
        <w:t xml:space="preserve"> </w:t>
      </w:r>
      <w:r w:rsidRPr="00F3719C">
        <w:rPr>
          <w:rFonts w:ascii="Calibri" w:hAnsi="Calibri"/>
          <w:sz w:val="22"/>
        </w:rPr>
        <w:t>that th</w:t>
      </w:r>
      <w:r>
        <w:rPr>
          <w:rFonts w:ascii="Calibri" w:hAnsi="Calibri"/>
          <w:sz w:val="22"/>
        </w:rPr>
        <w:t>is</w:t>
      </w:r>
      <w:r w:rsidRPr="00F3719C">
        <w:rPr>
          <w:rFonts w:ascii="Calibri" w:hAnsi="Calibri"/>
          <w:sz w:val="22"/>
        </w:rPr>
        <w:t xml:space="preserve"> Guideline </w:t>
      </w:r>
      <w:r>
        <w:rPr>
          <w:rFonts w:ascii="Calibri" w:hAnsi="Calibri"/>
          <w:sz w:val="22"/>
        </w:rPr>
        <w:t>will be applied</w:t>
      </w:r>
      <w:r w:rsidRPr="00F3719C">
        <w:rPr>
          <w:rFonts w:ascii="Calibri" w:hAnsi="Calibri"/>
          <w:sz w:val="22"/>
        </w:rPr>
        <w:t xml:space="preserve"> retrospectively to existing development</w:t>
      </w:r>
      <w:r w:rsidR="00F87429">
        <w:rPr>
          <w:rFonts w:ascii="Calibri" w:hAnsi="Calibri"/>
          <w:sz w:val="22"/>
        </w:rPr>
        <w:t>.</w:t>
      </w:r>
      <w:r w:rsidR="006D772F">
        <w:rPr>
          <w:rFonts w:ascii="Calibri" w:hAnsi="Calibri"/>
          <w:sz w:val="22"/>
        </w:rPr>
        <w:t xml:space="preserve"> </w:t>
      </w:r>
      <w:r w:rsidR="00F87429">
        <w:rPr>
          <w:rFonts w:ascii="Calibri" w:hAnsi="Calibri"/>
          <w:sz w:val="22"/>
        </w:rPr>
        <w:t>R</w:t>
      </w:r>
      <w:r w:rsidR="00B41600">
        <w:rPr>
          <w:rFonts w:ascii="Calibri" w:hAnsi="Calibri"/>
          <w:sz w:val="22"/>
        </w:rPr>
        <w:t xml:space="preserve">ather, it </w:t>
      </w:r>
      <w:proofErr w:type="gramStart"/>
      <w:r w:rsidR="00B41600">
        <w:rPr>
          <w:rFonts w:ascii="Calibri" w:hAnsi="Calibri"/>
          <w:sz w:val="22"/>
        </w:rPr>
        <w:t>is intended</w:t>
      </w:r>
      <w:proofErr w:type="gramEnd"/>
      <w:r w:rsidR="00B41600">
        <w:rPr>
          <w:rFonts w:ascii="Calibri" w:hAnsi="Calibri"/>
          <w:sz w:val="22"/>
        </w:rPr>
        <w:t xml:space="preserve"> to ensure there is no increase in risk from new development.</w:t>
      </w:r>
      <w:r w:rsidRPr="002C10C9">
        <w:rPr>
          <w:rFonts w:ascii="Calibri" w:hAnsi="Calibri"/>
          <w:sz w:val="22"/>
        </w:rPr>
        <w:t xml:space="preserve"> </w:t>
      </w:r>
      <w:r>
        <w:rPr>
          <w:rFonts w:ascii="Calibri" w:hAnsi="Calibri"/>
          <w:sz w:val="22"/>
        </w:rPr>
        <w:t xml:space="preserve"> </w:t>
      </w:r>
      <w:r w:rsidR="00FE48F7">
        <w:rPr>
          <w:rFonts w:ascii="Calibri" w:hAnsi="Calibri"/>
          <w:sz w:val="22"/>
        </w:rPr>
        <w:t xml:space="preserve">New or replacement development, changes of use of existing buildings and rezoning of land are discouraged if it results in </w:t>
      </w:r>
      <w:r w:rsidR="008C2929">
        <w:rPr>
          <w:rFonts w:ascii="Calibri" w:hAnsi="Calibri"/>
          <w:sz w:val="22"/>
        </w:rPr>
        <w:t xml:space="preserve">increasing </w:t>
      </w:r>
      <w:r w:rsidR="00FE48F7">
        <w:rPr>
          <w:rFonts w:ascii="Calibri" w:hAnsi="Calibri"/>
          <w:sz w:val="22"/>
        </w:rPr>
        <w:t xml:space="preserve">the number of people living, working or congregating within the </w:t>
      </w:r>
      <w:r w:rsidR="0000302B">
        <w:rPr>
          <w:rFonts w:ascii="Calibri" w:hAnsi="Calibri"/>
          <w:sz w:val="22"/>
        </w:rPr>
        <w:t>PSA</w:t>
      </w:r>
      <w:r w:rsidR="00FE48F7">
        <w:rPr>
          <w:rFonts w:ascii="Calibri" w:hAnsi="Calibri"/>
          <w:sz w:val="22"/>
        </w:rPr>
        <w:t>. T</w:t>
      </w:r>
      <w:r>
        <w:rPr>
          <w:rFonts w:ascii="Calibri" w:hAnsi="Calibri"/>
          <w:sz w:val="22"/>
        </w:rPr>
        <w:t xml:space="preserve">his Guideline can be used to inform </w:t>
      </w:r>
      <w:r w:rsidR="00F64D2C">
        <w:rPr>
          <w:rFonts w:ascii="Calibri" w:hAnsi="Calibri"/>
          <w:sz w:val="22"/>
        </w:rPr>
        <w:t xml:space="preserve">strategic planning </w:t>
      </w:r>
      <w:r>
        <w:rPr>
          <w:rFonts w:ascii="Calibri" w:hAnsi="Calibri"/>
          <w:sz w:val="22"/>
        </w:rPr>
        <w:t xml:space="preserve">decisions about rezoning, development of </w:t>
      </w:r>
      <w:proofErr w:type="gramStart"/>
      <w:r>
        <w:rPr>
          <w:rFonts w:ascii="Calibri" w:hAnsi="Calibri"/>
          <w:sz w:val="22"/>
        </w:rPr>
        <w:t>greenfield</w:t>
      </w:r>
      <w:proofErr w:type="gramEnd"/>
      <w:r>
        <w:rPr>
          <w:rFonts w:ascii="Calibri" w:hAnsi="Calibri"/>
          <w:sz w:val="22"/>
        </w:rPr>
        <w:t xml:space="preserve"> sites and the opportunities for redevelopment of existing </w:t>
      </w:r>
      <w:r w:rsidR="00277035">
        <w:rPr>
          <w:rFonts w:ascii="Calibri" w:hAnsi="Calibri"/>
          <w:sz w:val="22"/>
        </w:rPr>
        <w:t xml:space="preserve">sites </w:t>
      </w:r>
      <w:r>
        <w:rPr>
          <w:rFonts w:ascii="Calibri" w:hAnsi="Calibri"/>
          <w:sz w:val="22"/>
        </w:rPr>
        <w:t xml:space="preserve">and urban infill. </w:t>
      </w:r>
    </w:p>
    <w:p w:rsidR="00980BD1" w:rsidRPr="00053085" w:rsidRDefault="002F2C6C" w:rsidP="00053085">
      <w:pPr>
        <w:pStyle w:val="ListParagraph"/>
        <w:numPr>
          <w:ilvl w:val="0"/>
          <w:numId w:val="1"/>
        </w:numPr>
        <w:spacing w:before="120" w:after="120" w:line="276" w:lineRule="auto"/>
        <w:contextualSpacing w:val="0"/>
        <w:rPr>
          <w:rFonts w:ascii="Calibri" w:hAnsi="Calibri"/>
          <w:sz w:val="22"/>
        </w:rPr>
      </w:pPr>
      <w:r w:rsidRPr="00AA3D3C">
        <w:rPr>
          <w:rFonts w:ascii="Calibri" w:hAnsi="Calibri"/>
          <w:sz w:val="22"/>
        </w:rPr>
        <w:t xml:space="preserve">There is a need to treat future development and existing development differently.  Where there is no major existing or approved development, there is </w:t>
      </w:r>
      <w:r w:rsidR="00B91411">
        <w:rPr>
          <w:rFonts w:ascii="Calibri" w:hAnsi="Calibri"/>
          <w:sz w:val="22"/>
        </w:rPr>
        <w:t>the opportunity to</w:t>
      </w:r>
      <w:r w:rsidRPr="00AA3D3C">
        <w:rPr>
          <w:rFonts w:ascii="Calibri" w:hAnsi="Calibri"/>
          <w:sz w:val="22"/>
        </w:rPr>
        <w:t xml:space="preserve"> </w:t>
      </w:r>
      <w:proofErr w:type="gramStart"/>
      <w:r w:rsidRPr="00AA3D3C">
        <w:rPr>
          <w:rFonts w:ascii="Calibri" w:hAnsi="Calibri"/>
          <w:sz w:val="22"/>
        </w:rPr>
        <w:t>plan ahead</w:t>
      </w:r>
      <w:proofErr w:type="gramEnd"/>
      <w:r w:rsidRPr="00AA3D3C">
        <w:rPr>
          <w:rFonts w:ascii="Calibri" w:hAnsi="Calibri"/>
          <w:sz w:val="22"/>
        </w:rPr>
        <w:t xml:space="preserve"> to take account of potential public safety risk and</w:t>
      </w:r>
      <w:r w:rsidR="00277035">
        <w:rPr>
          <w:rFonts w:ascii="Calibri" w:hAnsi="Calibri"/>
          <w:sz w:val="22"/>
        </w:rPr>
        <w:t>,</w:t>
      </w:r>
      <w:r w:rsidRPr="00AA3D3C">
        <w:rPr>
          <w:rFonts w:ascii="Calibri" w:hAnsi="Calibri"/>
          <w:sz w:val="22"/>
        </w:rPr>
        <w:t xml:space="preserve"> in particular</w:t>
      </w:r>
      <w:r w:rsidR="00342A81">
        <w:rPr>
          <w:rFonts w:ascii="Calibri" w:hAnsi="Calibri"/>
          <w:sz w:val="22"/>
        </w:rPr>
        <w:t>,</w:t>
      </w:r>
      <w:r w:rsidRPr="00AA3D3C">
        <w:rPr>
          <w:rFonts w:ascii="Calibri" w:hAnsi="Calibri"/>
          <w:sz w:val="22"/>
        </w:rPr>
        <w:t xml:space="preserve"> to minimise the zoning of land for </w:t>
      </w:r>
      <w:r w:rsidR="00B91411">
        <w:rPr>
          <w:rFonts w:ascii="Calibri" w:hAnsi="Calibri"/>
          <w:sz w:val="22"/>
        </w:rPr>
        <w:t>incompatible land uses</w:t>
      </w:r>
      <w:r w:rsidR="00C855A8">
        <w:rPr>
          <w:rFonts w:ascii="Calibri" w:hAnsi="Calibri"/>
          <w:sz w:val="22"/>
        </w:rPr>
        <w:t>.</w:t>
      </w:r>
      <w:r w:rsidR="004F168A">
        <w:rPr>
          <w:rFonts w:ascii="Calibri" w:hAnsi="Calibri"/>
          <w:sz w:val="22"/>
        </w:rPr>
        <w:t xml:space="preserve"> </w:t>
      </w:r>
      <w:r w:rsidR="00C855A8">
        <w:rPr>
          <w:rFonts w:ascii="Calibri" w:hAnsi="Calibri"/>
          <w:sz w:val="22"/>
        </w:rPr>
        <w:t>E</w:t>
      </w:r>
      <w:r w:rsidR="004F168A">
        <w:rPr>
          <w:rFonts w:ascii="Calibri" w:hAnsi="Calibri"/>
          <w:sz w:val="22"/>
        </w:rPr>
        <w:t xml:space="preserve">xamples </w:t>
      </w:r>
      <w:r w:rsidR="00980BD1">
        <w:rPr>
          <w:rFonts w:ascii="Calibri" w:hAnsi="Calibri"/>
          <w:sz w:val="22"/>
        </w:rPr>
        <w:t>of incompatible uses</w:t>
      </w:r>
      <w:r w:rsidR="00A05DA7">
        <w:rPr>
          <w:rFonts w:ascii="Calibri" w:hAnsi="Calibri"/>
          <w:sz w:val="22"/>
        </w:rPr>
        <w:t xml:space="preserve"> within a </w:t>
      </w:r>
      <w:r w:rsidR="0000302B">
        <w:rPr>
          <w:rFonts w:ascii="Calibri" w:hAnsi="Calibri"/>
          <w:sz w:val="22"/>
        </w:rPr>
        <w:t xml:space="preserve">PSA </w:t>
      </w:r>
      <w:r w:rsidR="00F64D2C">
        <w:rPr>
          <w:rFonts w:ascii="Calibri" w:hAnsi="Calibri"/>
          <w:sz w:val="22"/>
        </w:rPr>
        <w:t xml:space="preserve">contour </w:t>
      </w:r>
      <w:proofErr w:type="gramStart"/>
      <w:r w:rsidR="004F168A">
        <w:rPr>
          <w:rFonts w:ascii="Calibri" w:hAnsi="Calibri"/>
          <w:sz w:val="22"/>
        </w:rPr>
        <w:t>are outlined</w:t>
      </w:r>
      <w:proofErr w:type="gramEnd"/>
      <w:r w:rsidR="004F168A">
        <w:rPr>
          <w:rFonts w:ascii="Calibri" w:hAnsi="Calibri"/>
          <w:sz w:val="22"/>
        </w:rPr>
        <w:t xml:space="preserve"> in </w:t>
      </w:r>
      <w:r w:rsidR="004F168A" w:rsidRPr="006936DB">
        <w:rPr>
          <w:rFonts w:ascii="Calibri" w:hAnsi="Calibri"/>
          <w:sz w:val="22"/>
        </w:rPr>
        <w:t>Table 1.</w:t>
      </w:r>
    </w:p>
    <w:p w:rsidR="007D1E59" w:rsidRPr="007D1E59" w:rsidRDefault="00342A81" w:rsidP="00A56432">
      <w:pPr>
        <w:pStyle w:val="ListParagraph"/>
        <w:numPr>
          <w:ilvl w:val="0"/>
          <w:numId w:val="1"/>
        </w:numPr>
        <w:spacing w:before="120" w:after="120" w:line="276" w:lineRule="auto"/>
        <w:contextualSpacing w:val="0"/>
        <w:rPr>
          <w:rFonts w:ascii="Calibri" w:hAnsi="Calibri"/>
          <w:sz w:val="22"/>
        </w:rPr>
      </w:pPr>
      <w:r>
        <w:rPr>
          <w:rFonts w:ascii="Calibri" w:hAnsi="Calibri"/>
          <w:sz w:val="22"/>
        </w:rPr>
        <w:t>This Guideline</w:t>
      </w:r>
      <w:r w:rsidR="002F2C6C" w:rsidRPr="00437E5E">
        <w:rPr>
          <w:rFonts w:ascii="Calibri" w:hAnsi="Calibri"/>
          <w:sz w:val="22"/>
        </w:rPr>
        <w:t xml:space="preserve"> </w:t>
      </w:r>
      <w:r w:rsidR="00207893">
        <w:rPr>
          <w:rFonts w:ascii="Calibri" w:hAnsi="Calibri"/>
          <w:sz w:val="22"/>
        </w:rPr>
        <w:t>applies</w:t>
      </w:r>
      <w:r w:rsidR="002F2C6C" w:rsidRPr="00437E5E">
        <w:rPr>
          <w:rFonts w:ascii="Calibri" w:hAnsi="Calibri"/>
          <w:sz w:val="22"/>
        </w:rPr>
        <w:t xml:space="preserve"> to </w:t>
      </w:r>
      <w:r w:rsidR="00971ECB">
        <w:rPr>
          <w:rFonts w:ascii="Calibri" w:hAnsi="Calibri"/>
          <w:sz w:val="22"/>
        </w:rPr>
        <w:t xml:space="preserve">land both </w:t>
      </w:r>
      <w:r w:rsidR="002F2C6C" w:rsidRPr="00437E5E">
        <w:rPr>
          <w:rFonts w:ascii="Calibri" w:hAnsi="Calibri"/>
          <w:sz w:val="22"/>
        </w:rPr>
        <w:t>on</w:t>
      </w:r>
      <w:r w:rsidR="00B67E33">
        <w:rPr>
          <w:rFonts w:ascii="Calibri" w:hAnsi="Calibri"/>
          <w:sz w:val="22"/>
        </w:rPr>
        <w:t xml:space="preserve"> </w:t>
      </w:r>
      <w:r w:rsidR="002F2C6C" w:rsidRPr="00437E5E">
        <w:rPr>
          <w:rFonts w:ascii="Calibri" w:hAnsi="Calibri"/>
          <w:sz w:val="22"/>
        </w:rPr>
        <w:t xml:space="preserve">and off-airport. </w:t>
      </w:r>
    </w:p>
    <w:p w:rsidR="00342A81" w:rsidRDefault="00C17A8E" w:rsidP="007D1E59">
      <w:pPr>
        <w:spacing w:before="200" w:line="276" w:lineRule="auto"/>
        <w:ind w:left="357"/>
        <w:rPr>
          <w:rFonts w:ascii="Calibri" w:hAnsi="Calibri"/>
          <w:color w:val="000000"/>
          <w:sz w:val="22"/>
        </w:rPr>
      </w:pPr>
      <w:r w:rsidRPr="00DE3A95">
        <w:rPr>
          <w:rFonts w:ascii="Cambria" w:eastAsia="Times New Roman" w:hAnsi="Cambria"/>
          <w:b/>
          <w:bCs/>
          <w:color w:val="365F91" w:themeColor="accent1" w:themeShade="BF"/>
          <w:szCs w:val="24"/>
          <w:lang w:eastAsia="en-AU"/>
        </w:rPr>
        <w:t xml:space="preserve">Managing </w:t>
      </w:r>
      <w:r w:rsidR="002A3773">
        <w:rPr>
          <w:rFonts w:ascii="Cambria" w:eastAsia="Times New Roman" w:hAnsi="Cambria"/>
          <w:b/>
          <w:bCs/>
          <w:color w:val="365F91" w:themeColor="accent1" w:themeShade="BF"/>
          <w:szCs w:val="24"/>
          <w:lang w:eastAsia="en-AU"/>
        </w:rPr>
        <w:t>r</w:t>
      </w:r>
      <w:r w:rsidRPr="00DE3A95">
        <w:rPr>
          <w:rFonts w:ascii="Cambria" w:eastAsia="Times New Roman" w:hAnsi="Cambria"/>
          <w:b/>
          <w:bCs/>
          <w:color w:val="365F91" w:themeColor="accent1" w:themeShade="BF"/>
          <w:szCs w:val="24"/>
          <w:lang w:eastAsia="en-AU"/>
        </w:rPr>
        <w:t>isk within</w:t>
      </w:r>
      <w:r w:rsidR="00A85A39">
        <w:rPr>
          <w:rFonts w:ascii="Cambria" w:eastAsia="Times New Roman" w:hAnsi="Cambria"/>
          <w:b/>
          <w:bCs/>
          <w:color w:val="365F91" w:themeColor="accent1" w:themeShade="BF"/>
          <w:szCs w:val="24"/>
          <w:lang w:eastAsia="en-AU"/>
        </w:rPr>
        <w:t xml:space="preserve"> a</w:t>
      </w:r>
      <w:r w:rsidRPr="00DE3A95">
        <w:rPr>
          <w:rFonts w:ascii="Cambria" w:eastAsia="Times New Roman" w:hAnsi="Cambria"/>
          <w:b/>
          <w:bCs/>
          <w:color w:val="365F91" w:themeColor="accent1" w:themeShade="BF"/>
          <w:szCs w:val="24"/>
          <w:lang w:eastAsia="en-AU"/>
        </w:rPr>
        <w:t xml:space="preserve"> </w:t>
      </w:r>
      <w:r w:rsidR="0000302B">
        <w:rPr>
          <w:rFonts w:ascii="Cambria" w:eastAsia="Times New Roman" w:hAnsi="Cambria"/>
          <w:b/>
          <w:bCs/>
          <w:color w:val="365F91" w:themeColor="accent1" w:themeShade="BF"/>
          <w:szCs w:val="24"/>
          <w:lang w:eastAsia="en-AU"/>
        </w:rPr>
        <w:t>PSA</w:t>
      </w:r>
    </w:p>
    <w:p w:rsidR="0020075B" w:rsidRPr="00D25F5E" w:rsidRDefault="0020075B" w:rsidP="002517BF">
      <w:pPr>
        <w:spacing w:before="120"/>
        <w:ind w:left="426"/>
      </w:pPr>
      <w:r w:rsidRPr="00585BDC">
        <w:rPr>
          <w:rFonts w:ascii="Calibri" w:hAnsi="Calibri"/>
          <w:b/>
          <w:color w:val="000000"/>
          <w:sz w:val="22"/>
        </w:rPr>
        <w:t>Public interest versus risk</w:t>
      </w:r>
    </w:p>
    <w:p w:rsidR="0020075B" w:rsidRPr="00D25F5E" w:rsidRDefault="00893D42" w:rsidP="00A56432">
      <w:pPr>
        <w:pStyle w:val="ListParagraph"/>
        <w:numPr>
          <w:ilvl w:val="0"/>
          <w:numId w:val="1"/>
        </w:numPr>
        <w:spacing w:before="120" w:after="120" w:line="276" w:lineRule="auto"/>
        <w:contextualSpacing w:val="0"/>
        <w:rPr>
          <w:rFonts w:ascii="Calibri" w:hAnsi="Calibri"/>
          <w:color w:val="000000"/>
          <w:sz w:val="22"/>
        </w:rPr>
      </w:pPr>
      <w:r w:rsidRPr="00D25F5E">
        <w:rPr>
          <w:rFonts w:ascii="Calibri" w:hAnsi="Calibri"/>
          <w:sz w:val="22"/>
        </w:rPr>
        <w:t xml:space="preserve">Full implementation of </w:t>
      </w:r>
      <w:r w:rsidR="0000302B">
        <w:rPr>
          <w:rFonts w:ascii="Calibri" w:hAnsi="Calibri"/>
          <w:sz w:val="22"/>
        </w:rPr>
        <w:t>PSA</w:t>
      </w:r>
      <w:r w:rsidR="0000302B" w:rsidRPr="00D25F5E">
        <w:rPr>
          <w:rFonts w:ascii="Calibri" w:hAnsi="Calibri"/>
          <w:sz w:val="22"/>
        </w:rPr>
        <w:t xml:space="preserve">s </w:t>
      </w:r>
      <w:r w:rsidRPr="00D25F5E">
        <w:rPr>
          <w:rFonts w:ascii="Calibri" w:hAnsi="Calibri"/>
          <w:sz w:val="22"/>
        </w:rPr>
        <w:t xml:space="preserve">in already developed areas requires a </w:t>
      </w:r>
      <w:r w:rsidR="00E03B18" w:rsidRPr="00D25F5E">
        <w:rPr>
          <w:rFonts w:ascii="Calibri" w:hAnsi="Calibri"/>
          <w:sz w:val="22"/>
        </w:rPr>
        <w:t>long-term</w:t>
      </w:r>
      <w:r w:rsidRPr="00D25F5E">
        <w:rPr>
          <w:rFonts w:ascii="Calibri" w:hAnsi="Calibri"/>
          <w:sz w:val="22"/>
        </w:rPr>
        <w:t xml:space="preserve"> policy commitment and consideration </w:t>
      </w:r>
      <w:proofErr w:type="gramStart"/>
      <w:r w:rsidRPr="00D25F5E">
        <w:rPr>
          <w:rFonts w:ascii="Calibri" w:hAnsi="Calibri"/>
          <w:sz w:val="22"/>
        </w:rPr>
        <w:t>should be given</w:t>
      </w:r>
      <w:proofErr w:type="gramEnd"/>
      <w:r w:rsidRPr="00D25F5E">
        <w:rPr>
          <w:rFonts w:ascii="Calibri" w:hAnsi="Calibri"/>
          <w:sz w:val="22"/>
        </w:rPr>
        <w:t xml:space="preserve"> to the appropriate nature of further development in </w:t>
      </w:r>
      <w:r w:rsidR="0000302B">
        <w:rPr>
          <w:rFonts w:ascii="Calibri" w:hAnsi="Calibri"/>
          <w:sz w:val="22"/>
        </w:rPr>
        <w:t>PSA</w:t>
      </w:r>
      <w:r w:rsidR="0000302B" w:rsidRPr="00D25F5E">
        <w:rPr>
          <w:rFonts w:ascii="Calibri" w:hAnsi="Calibri"/>
          <w:sz w:val="22"/>
        </w:rPr>
        <w:t xml:space="preserve">s </w:t>
      </w:r>
      <w:r w:rsidRPr="00D25F5E">
        <w:rPr>
          <w:rFonts w:ascii="Calibri" w:hAnsi="Calibri"/>
          <w:sz w:val="22"/>
        </w:rPr>
        <w:t>and balanc</w:t>
      </w:r>
      <w:r w:rsidR="007E4BE1">
        <w:rPr>
          <w:rFonts w:ascii="Calibri" w:hAnsi="Calibri"/>
          <w:sz w:val="22"/>
        </w:rPr>
        <w:t>ing this with</w:t>
      </w:r>
      <w:r w:rsidR="002D0A3D">
        <w:rPr>
          <w:rFonts w:ascii="Calibri" w:hAnsi="Calibri"/>
          <w:sz w:val="22"/>
        </w:rPr>
        <w:t xml:space="preserve"> the</w:t>
      </w:r>
      <w:r w:rsidRPr="00D25F5E">
        <w:rPr>
          <w:rFonts w:ascii="Calibri" w:hAnsi="Calibri"/>
          <w:sz w:val="22"/>
        </w:rPr>
        <w:t xml:space="preserve"> public interest. It </w:t>
      </w:r>
      <w:proofErr w:type="gramStart"/>
      <w:r w:rsidRPr="00D25F5E">
        <w:rPr>
          <w:rFonts w:ascii="Calibri" w:hAnsi="Calibri"/>
          <w:sz w:val="22"/>
        </w:rPr>
        <w:t>is recognised</w:t>
      </w:r>
      <w:proofErr w:type="gramEnd"/>
      <w:r w:rsidRPr="00D25F5E">
        <w:rPr>
          <w:rFonts w:ascii="Calibri" w:hAnsi="Calibri"/>
          <w:sz w:val="22"/>
        </w:rPr>
        <w:t xml:space="preserve"> that most </w:t>
      </w:r>
      <w:r w:rsidR="00DE3A95" w:rsidRPr="00D25F5E">
        <w:rPr>
          <w:rFonts w:ascii="Calibri" w:hAnsi="Calibri"/>
          <w:sz w:val="22"/>
        </w:rPr>
        <w:t>s</w:t>
      </w:r>
      <w:r w:rsidRPr="00D25F5E">
        <w:rPr>
          <w:rFonts w:ascii="Calibri" w:hAnsi="Calibri"/>
          <w:sz w:val="22"/>
        </w:rPr>
        <w:t xml:space="preserve">tate and </w:t>
      </w:r>
      <w:r w:rsidR="00DE3A95" w:rsidRPr="00D25F5E">
        <w:rPr>
          <w:rFonts w:ascii="Calibri" w:hAnsi="Calibri"/>
          <w:sz w:val="22"/>
        </w:rPr>
        <w:t>t</w:t>
      </w:r>
      <w:r w:rsidRPr="00D25F5E">
        <w:rPr>
          <w:rFonts w:ascii="Calibri" w:hAnsi="Calibri"/>
          <w:sz w:val="22"/>
        </w:rPr>
        <w:t xml:space="preserve">erritory </w:t>
      </w:r>
      <w:r w:rsidR="00DE3A95" w:rsidRPr="00D25F5E">
        <w:rPr>
          <w:rFonts w:ascii="Calibri" w:hAnsi="Calibri"/>
          <w:sz w:val="22"/>
        </w:rPr>
        <w:t>g</w:t>
      </w:r>
      <w:r w:rsidRPr="00D25F5E">
        <w:rPr>
          <w:rFonts w:ascii="Calibri" w:hAnsi="Calibri"/>
          <w:sz w:val="22"/>
        </w:rPr>
        <w:t>overnments have targets or policies that need to be met</w:t>
      </w:r>
      <w:r w:rsidR="00A34132" w:rsidRPr="00D35219">
        <w:rPr>
          <w:rFonts w:ascii="Calibri" w:hAnsi="Calibri"/>
          <w:sz w:val="22"/>
        </w:rPr>
        <w:t>, for example</w:t>
      </w:r>
      <w:r w:rsidR="001B49EE" w:rsidRPr="00585BDC">
        <w:rPr>
          <w:rFonts w:ascii="Calibri" w:hAnsi="Calibri"/>
          <w:sz w:val="22"/>
        </w:rPr>
        <w:t>,</w:t>
      </w:r>
      <w:r w:rsidR="00A34132" w:rsidRPr="00D35219">
        <w:rPr>
          <w:rFonts w:ascii="Calibri" w:hAnsi="Calibri"/>
          <w:sz w:val="22"/>
        </w:rPr>
        <w:t xml:space="preserve"> to support</w:t>
      </w:r>
      <w:r w:rsidR="00ED2AA3" w:rsidRPr="00585BDC">
        <w:rPr>
          <w:rFonts w:ascii="Calibri" w:hAnsi="Calibri"/>
          <w:sz w:val="22"/>
        </w:rPr>
        <w:t xml:space="preserve"> </w:t>
      </w:r>
      <w:r w:rsidR="00EC6530" w:rsidRPr="00D35219">
        <w:rPr>
          <w:rFonts w:ascii="Calibri" w:hAnsi="Calibri"/>
          <w:sz w:val="22"/>
        </w:rPr>
        <w:t xml:space="preserve">regional </w:t>
      </w:r>
      <w:r w:rsidR="00A34132" w:rsidRPr="00D35219">
        <w:rPr>
          <w:rFonts w:ascii="Calibri" w:hAnsi="Calibri"/>
          <w:sz w:val="22"/>
        </w:rPr>
        <w:t>economic growth</w:t>
      </w:r>
      <w:r w:rsidR="0020075B" w:rsidRPr="00585BDC">
        <w:rPr>
          <w:rFonts w:ascii="Calibri" w:hAnsi="Calibri"/>
          <w:color w:val="000000"/>
          <w:sz w:val="22"/>
        </w:rPr>
        <w:t xml:space="preserve">. </w:t>
      </w:r>
    </w:p>
    <w:p w:rsidR="00B516DC" w:rsidRDefault="0020075B" w:rsidP="00A56432">
      <w:pPr>
        <w:pStyle w:val="ListParagraph"/>
        <w:numPr>
          <w:ilvl w:val="0"/>
          <w:numId w:val="1"/>
        </w:numPr>
        <w:spacing w:before="120" w:after="120" w:line="276" w:lineRule="auto"/>
        <w:contextualSpacing w:val="0"/>
        <w:rPr>
          <w:rFonts w:ascii="Calibri" w:hAnsi="Calibri"/>
          <w:color w:val="000000"/>
          <w:sz w:val="22"/>
        </w:rPr>
      </w:pPr>
      <w:r w:rsidRPr="00DA2289">
        <w:rPr>
          <w:rFonts w:ascii="Calibri" w:hAnsi="Calibri"/>
          <w:color w:val="000000"/>
          <w:sz w:val="22"/>
        </w:rPr>
        <w:t xml:space="preserve">This Guideline acknowledges that the risk from an aviation incident is only one element of an overall public safety risk assessment that jurisdictions may be considering as part of their planning processes.  </w:t>
      </w:r>
      <w:r w:rsidRPr="00B479F0">
        <w:rPr>
          <w:rFonts w:ascii="Calibri" w:hAnsi="Calibri"/>
          <w:color w:val="000000"/>
          <w:sz w:val="22"/>
        </w:rPr>
        <w:t xml:space="preserve">Other types of </w:t>
      </w:r>
      <w:r w:rsidR="0000302B">
        <w:rPr>
          <w:rFonts w:ascii="Calibri" w:hAnsi="Calibri"/>
          <w:color w:val="000000"/>
          <w:sz w:val="22"/>
        </w:rPr>
        <w:t>PSAs</w:t>
      </w:r>
      <w:r w:rsidR="0000302B" w:rsidRPr="00B479F0">
        <w:rPr>
          <w:rFonts w:ascii="Calibri" w:hAnsi="Calibri"/>
          <w:color w:val="000000"/>
          <w:sz w:val="22"/>
        </w:rPr>
        <w:t xml:space="preserve"> </w:t>
      </w:r>
      <w:proofErr w:type="gramStart"/>
      <w:r w:rsidRPr="00B479F0">
        <w:rPr>
          <w:rFonts w:ascii="Calibri" w:hAnsi="Calibri"/>
          <w:color w:val="000000"/>
          <w:sz w:val="22"/>
        </w:rPr>
        <w:t>are implemented</w:t>
      </w:r>
      <w:proofErr w:type="gramEnd"/>
      <w:r w:rsidRPr="00B479F0">
        <w:rPr>
          <w:rFonts w:ascii="Calibri" w:hAnsi="Calibri"/>
          <w:color w:val="000000"/>
          <w:sz w:val="22"/>
        </w:rPr>
        <w:t xml:space="preserve"> in Australia for the protection of </w:t>
      </w:r>
      <w:r w:rsidRPr="00B479F0">
        <w:rPr>
          <w:rFonts w:ascii="Calibri" w:hAnsi="Calibri"/>
          <w:color w:val="000000"/>
          <w:sz w:val="22"/>
        </w:rPr>
        <w:lastRenderedPageBreak/>
        <w:t xml:space="preserve">the public from the risk created by a nearby site or activity, or the protection of the site itself. </w:t>
      </w:r>
      <w:r w:rsidR="004D16BF">
        <w:rPr>
          <w:rFonts w:ascii="Calibri" w:hAnsi="Calibri"/>
          <w:color w:val="000000"/>
          <w:sz w:val="22"/>
        </w:rPr>
        <w:t>Commonwealth</w:t>
      </w:r>
      <w:r w:rsidR="00B516DC" w:rsidRPr="00A323B9">
        <w:rPr>
          <w:rFonts w:ascii="Calibri" w:hAnsi="Calibri"/>
          <w:color w:val="000000"/>
          <w:sz w:val="22"/>
        </w:rPr>
        <w:t xml:space="preserve"> and </w:t>
      </w:r>
      <w:r w:rsidR="00C855A8">
        <w:rPr>
          <w:rFonts w:ascii="Calibri" w:hAnsi="Calibri"/>
          <w:color w:val="000000"/>
          <w:sz w:val="22"/>
        </w:rPr>
        <w:t>s</w:t>
      </w:r>
      <w:r w:rsidR="00B516DC" w:rsidRPr="00A323B9">
        <w:rPr>
          <w:rFonts w:ascii="Calibri" w:hAnsi="Calibri"/>
          <w:color w:val="000000"/>
          <w:sz w:val="22"/>
        </w:rPr>
        <w:t xml:space="preserve">tate examples of legislation, regulation and planning documents that prescribe </w:t>
      </w:r>
      <w:r w:rsidR="002B0C75">
        <w:rPr>
          <w:rFonts w:ascii="Calibri" w:hAnsi="Calibri"/>
          <w:color w:val="000000"/>
          <w:sz w:val="22"/>
        </w:rPr>
        <w:t xml:space="preserve">non-aviation </w:t>
      </w:r>
      <w:r w:rsidR="00B516DC" w:rsidRPr="00A323B9">
        <w:rPr>
          <w:rFonts w:ascii="Calibri" w:hAnsi="Calibri"/>
          <w:color w:val="000000"/>
          <w:sz w:val="22"/>
        </w:rPr>
        <w:t>buffer zones include those for the nuclear research facility in Lucas Heights, NSW and the protection of World Heritage sites.</w:t>
      </w:r>
    </w:p>
    <w:p w:rsidR="00972CC8" w:rsidRPr="00A34132" w:rsidRDefault="00972CC8" w:rsidP="00A56432">
      <w:pPr>
        <w:numPr>
          <w:ilvl w:val="0"/>
          <w:numId w:val="1"/>
        </w:numPr>
        <w:spacing w:before="120" w:after="120" w:line="276" w:lineRule="auto"/>
        <w:rPr>
          <w:rFonts w:ascii="Calibri" w:hAnsi="Calibri"/>
          <w:color w:val="000000"/>
          <w:sz w:val="22"/>
        </w:rPr>
      </w:pPr>
      <w:r w:rsidRPr="00585BDC">
        <w:rPr>
          <w:rFonts w:ascii="Calibri" w:hAnsi="Calibri"/>
          <w:color w:val="000000"/>
          <w:sz w:val="22"/>
        </w:rPr>
        <w:t xml:space="preserve">When considering general approaches to public safety risk, the </w:t>
      </w:r>
      <w:r w:rsidR="00BC5822" w:rsidRPr="00D35219">
        <w:rPr>
          <w:rFonts w:ascii="Calibri" w:hAnsi="Calibri"/>
          <w:color w:val="000000"/>
          <w:sz w:val="22"/>
        </w:rPr>
        <w:t>‘</w:t>
      </w:r>
      <w:r w:rsidRPr="00585BDC">
        <w:rPr>
          <w:rFonts w:ascii="Calibri" w:hAnsi="Calibri"/>
          <w:color w:val="000000"/>
          <w:sz w:val="22"/>
        </w:rPr>
        <w:t xml:space="preserve">As Low </w:t>
      </w:r>
      <w:proofErr w:type="gramStart"/>
      <w:r w:rsidRPr="00585BDC">
        <w:rPr>
          <w:rFonts w:ascii="Calibri" w:hAnsi="Calibri"/>
          <w:color w:val="000000"/>
          <w:sz w:val="22"/>
        </w:rPr>
        <w:t>As</w:t>
      </w:r>
      <w:proofErr w:type="gramEnd"/>
      <w:r w:rsidRPr="00585BDC">
        <w:rPr>
          <w:rFonts w:ascii="Calibri" w:hAnsi="Calibri"/>
          <w:color w:val="000000"/>
          <w:sz w:val="22"/>
        </w:rPr>
        <w:t xml:space="preserve"> Reasonably Practicable</w:t>
      </w:r>
      <w:r w:rsidR="00BC5822" w:rsidRPr="00D35219">
        <w:rPr>
          <w:rFonts w:ascii="Calibri" w:hAnsi="Calibri"/>
          <w:color w:val="000000"/>
          <w:sz w:val="22"/>
        </w:rPr>
        <w:t>’</w:t>
      </w:r>
      <w:r w:rsidRPr="00585BDC">
        <w:rPr>
          <w:rFonts w:ascii="Calibri" w:hAnsi="Calibri"/>
          <w:color w:val="000000"/>
          <w:sz w:val="22"/>
        </w:rPr>
        <w:t xml:space="preserve"> (ALARP) approach</w:t>
      </w:r>
      <w:r w:rsidRPr="00585BDC">
        <w:rPr>
          <w:lang w:val="en"/>
        </w:rPr>
        <w:t xml:space="preserve">, </w:t>
      </w:r>
      <w:r w:rsidRPr="00A34132">
        <w:rPr>
          <w:rFonts w:ascii="Calibri" w:hAnsi="Calibri"/>
          <w:color w:val="000000"/>
          <w:sz w:val="22"/>
        </w:rPr>
        <w:t>which was developed by the UK Health and Safety Executive, is commonly used.</w:t>
      </w:r>
      <w:r w:rsidRPr="00A34132">
        <w:rPr>
          <w:lang w:val="en"/>
        </w:rPr>
        <w:t xml:space="preserve"> </w:t>
      </w:r>
      <w:r w:rsidRPr="00A34132">
        <w:rPr>
          <w:rFonts w:ascii="Calibri" w:hAnsi="Calibri"/>
          <w:color w:val="000000"/>
          <w:sz w:val="22"/>
        </w:rPr>
        <w:t xml:space="preserve">In particular, the NSW Department of Planning has previously adopted this method of addressing societal concerns when there is a risk of multiple fatalities occurring in one event as detailed in the document </w:t>
      </w:r>
      <w:r w:rsidRPr="00A34132">
        <w:rPr>
          <w:rFonts w:ascii="Calibri" w:hAnsi="Calibri"/>
          <w:i/>
          <w:color w:val="000000"/>
          <w:sz w:val="22"/>
        </w:rPr>
        <w:t>Hazardous Industry Planning Advisory Paper No.4 Risk Criteria for Land Use Safety Planning (January 2011)</w:t>
      </w:r>
      <w:r w:rsidRPr="00A34132">
        <w:rPr>
          <w:rFonts w:ascii="Calibri" w:hAnsi="Calibri"/>
          <w:color w:val="000000"/>
          <w:sz w:val="22"/>
        </w:rPr>
        <w:t xml:space="preserve">. </w:t>
      </w:r>
    </w:p>
    <w:p w:rsidR="00972CC8" w:rsidRPr="00A34132" w:rsidRDefault="00972CC8" w:rsidP="00A56432">
      <w:pPr>
        <w:numPr>
          <w:ilvl w:val="0"/>
          <w:numId w:val="1"/>
        </w:numPr>
        <w:spacing w:before="120" w:after="120" w:line="276" w:lineRule="auto"/>
        <w:rPr>
          <w:rFonts w:ascii="Calibri" w:hAnsi="Calibri"/>
          <w:color w:val="000000"/>
          <w:sz w:val="22"/>
        </w:rPr>
      </w:pPr>
      <w:r w:rsidRPr="00A34132">
        <w:rPr>
          <w:rFonts w:ascii="Calibri" w:hAnsi="Calibri"/>
          <w:color w:val="000000"/>
          <w:sz w:val="22"/>
        </w:rPr>
        <w:t xml:space="preserve">The ALARP approach balances risk and societal benefit. Above a certain level a risk </w:t>
      </w:r>
      <w:proofErr w:type="gramStart"/>
      <w:r w:rsidRPr="00A34132">
        <w:rPr>
          <w:rFonts w:ascii="Calibri" w:hAnsi="Calibri"/>
          <w:color w:val="000000"/>
          <w:sz w:val="22"/>
        </w:rPr>
        <w:t>is regarded</w:t>
      </w:r>
      <w:proofErr w:type="gramEnd"/>
      <w:r w:rsidRPr="00A34132">
        <w:rPr>
          <w:rFonts w:ascii="Calibri" w:hAnsi="Calibri"/>
          <w:color w:val="000000"/>
          <w:sz w:val="22"/>
        </w:rPr>
        <w:t xml:space="preserve"> as intolerable and is forbidden irrespective of the potential benefit of a given project.  The middle region </w:t>
      </w:r>
      <w:proofErr w:type="gramStart"/>
      <w:r w:rsidRPr="00A34132">
        <w:rPr>
          <w:rFonts w:ascii="Calibri" w:hAnsi="Calibri"/>
          <w:color w:val="000000"/>
          <w:sz w:val="22"/>
        </w:rPr>
        <w:t>is called</w:t>
      </w:r>
      <w:proofErr w:type="gramEnd"/>
      <w:r w:rsidRPr="00A34132">
        <w:rPr>
          <w:rFonts w:ascii="Calibri" w:hAnsi="Calibri"/>
          <w:color w:val="000000"/>
          <w:sz w:val="22"/>
        </w:rPr>
        <w:t xml:space="preserve"> the ALARP or Tolerability region, where risk is accepted if a benefit from continuing activities at that risk level exists.  The bottom region exists where there is no need for detailed work to demonstrate ALARP, as it is the broadly acceptable region </w:t>
      </w:r>
      <w:r w:rsidR="002D0A3D">
        <w:rPr>
          <w:rFonts w:ascii="Calibri" w:hAnsi="Calibri"/>
          <w:color w:val="000000"/>
          <w:sz w:val="22"/>
        </w:rPr>
        <w:t>of</w:t>
      </w:r>
      <w:r w:rsidRPr="00A34132">
        <w:rPr>
          <w:rFonts w:ascii="Calibri" w:hAnsi="Calibri"/>
          <w:color w:val="000000"/>
          <w:sz w:val="22"/>
        </w:rPr>
        <w:t xml:space="preserve"> negligible risk. </w:t>
      </w:r>
    </w:p>
    <w:p w:rsidR="00972CC8" w:rsidRPr="00A34132" w:rsidRDefault="00972CC8" w:rsidP="00A56432">
      <w:pPr>
        <w:pStyle w:val="ListParagraph"/>
        <w:numPr>
          <w:ilvl w:val="0"/>
          <w:numId w:val="1"/>
        </w:numPr>
        <w:spacing w:before="120" w:after="120" w:line="276" w:lineRule="auto"/>
        <w:contextualSpacing w:val="0"/>
        <w:rPr>
          <w:rFonts w:ascii="Calibri" w:hAnsi="Calibri"/>
          <w:color w:val="000000"/>
          <w:sz w:val="22"/>
        </w:rPr>
      </w:pPr>
      <w:r w:rsidRPr="00A34132">
        <w:rPr>
          <w:rFonts w:ascii="Calibri" w:hAnsi="Calibri"/>
          <w:color w:val="000000"/>
          <w:sz w:val="22"/>
        </w:rPr>
        <w:t xml:space="preserve">While there </w:t>
      </w:r>
      <w:proofErr w:type="gramStart"/>
      <w:r w:rsidRPr="00A34132">
        <w:rPr>
          <w:rFonts w:ascii="Calibri" w:hAnsi="Calibri"/>
          <w:color w:val="000000"/>
          <w:sz w:val="22"/>
        </w:rPr>
        <w:t>is no single agreed</w:t>
      </w:r>
      <w:proofErr w:type="gramEnd"/>
      <w:r w:rsidRPr="00A34132">
        <w:rPr>
          <w:rFonts w:ascii="Calibri" w:hAnsi="Calibri"/>
          <w:color w:val="000000"/>
          <w:sz w:val="22"/>
        </w:rPr>
        <w:t xml:space="preserve"> tolerable risk level defined in Australia or internationally, values in the range of 1 in a million to 1 in 10,000 are routinely adopted by various jurisdictions dependent on a range of circumstances.</w:t>
      </w:r>
    </w:p>
    <w:p w:rsidR="00972CC8" w:rsidRPr="00A34132" w:rsidRDefault="00972CC8" w:rsidP="00A56432">
      <w:pPr>
        <w:pStyle w:val="ListParagraph"/>
        <w:numPr>
          <w:ilvl w:val="0"/>
          <w:numId w:val="1"/>
        </w:numPr>
        <w:spacing w:before="120" w:after="120" w:line="276" w:lineRule="auto"/>
        <w:contextualSpacing w:val="0"/>
        <w:rPr>
          <w:rFonts w:ascii="Calibri" w:hAnsi="Calibri"/>
          <w:color w:val="000000"/>
          <w:sz w:val="22"/>
        </w:rPr>
      </w:pPr>
      <w:r w:rsidRPr="00A34132">
        <w:rPr>
          <w:rFonts w:ascii="Calibri" w:hAnsi="Calibri"/>
          <w:color w:val="000000"/>
          <w:sz w:val="22"/>
        </w:rPr>
        <w:t>At around the 1 in a million mark, the levels of individual risk begin to merge into the background risks from everyday life. Therefore, the range from 1 in a million</w:t>
      </w:r>
      <w:r w:rsidR="002D0A3D">
        <w:rPr>
          <w:rFonts w:ascii="Calibri" w:hAnsi="Calibri"/>
          <w:color w:val="000000"/>
          <w:sz w:val="22"/>
        </w:rPr>
        <w:t xml:space="preserve"> to</w:t>
      </w:r>
      <w:r w:rsidRPr="00A34132">
        <w:rPr>
          <w:rFonts w:ascii="Calibri" w:hAnsi="Calibri"/>
          <w:color w:val="000000"/>
          <w:sz w:val="22"/>
        </w:rPr>
        <w:t xml:space="preserve"> </w:t>
      </w:r>
      <w:r w:rsidR="002D0A3D">
        <w:rPr>
          <w:rFonts w:ascii="Calibri" w:hAnsi="Calibri"/>
          <w:color w:val="000000"/>
          <w:sz w:val="22"/>
        </w:rPr>
        <w:t xml:space="preserve">1 in 10,000 </w:t>
      </w:r>
      <w:r w:rsidRPr="00A34132">
        <w:rPr>
          <w:rFonts w:ascii="Calibri" w:hAnsi="Calibri"/>
          <w:color w:val="000000"/>
          <w:sz w:val="22"/>
        </w:rPr>
        <w:t>per year is generally termed the ALARP region, within which risks should be ‘as low as reasonably practicable’.</w:t>
      </w:r>
    </w:p>
    <w:p w:rsidR="00DD6BB8" w:rsidRPr="00A323B9" w:rsidRDefault="0000302B" w:rsidP="00A323B9">
      <w:pPr>
        <w:spacing w:before="120" w:after="120" w:line="276" w:lineRule="auto"/>
        <w:rPr>
          <w:rFonts w:ascii="Calibri" w:hAnsi="Calibri"/>
          <w:b/>
          <w:color w:val="000000"/>
          <w:sz w:val="22"/>
        </w:rPr>
      </w:pPr>
      <w:r>
        <w:rPr>
          <w:rFonts w:ascii="Calibri" w:hAnsi="Calibri"/>
          <w:b/>
          <w:color w:val="000000"/>
          <w:sz w:val="22"/>
        </w:rPr>
        <w:t>PSA</w:t>
      </w:r>
      <w:r w:rsidRPr="00A323B9">
        <w:rPr>
          <w:rFonts w:ascii="Calibri" w:hAnsi="Calibri"/>
          <w:b/>
          <w:color w:val="000000"/>
          <w:sz w:val="22"/>
        </w:rPr>
        <w:t xml:space="preserve"> </w:t>
      </w:r>
      <w:r w:rsidR="002A3773">
        <w:rPr>
          <w:rFonts w:ascii="Calibri" w:hAnsi="Calibri"/>
          <w:b/>
          <w:color w:val="000000"/>
          <w:sz w:val="22"/>
        </w:rPr>
        <w:t>r</w:t>
      </w:r>
      <w:r w:rsidR="000D28BF" w:rsidRPr="00A323B9">
        <w:rPr>
          <w:rFonts w:ascii="Calibri" w:hAnsi="Calibri"/>
          <w:b/>
          <w:color w:val="000000"/>
          <w:sz w:val="22"/>
        </w:rPr>
        <w:t xml:space="preserve">isk </w:t>
      </w:r>
      <w:r w:rsidR="002A3773">
        <w:rPr>
          <w:rFonts w:ascii="Calibri" w:hAnsi="Calibri"/>
          <w:b/>
          <w:color w:val="000000"/>
          <w:sz w:val="22"/>
        </w:rPr>
        <w:t>c</w:t>
      </w:r>
      <w:r w:rsidR="000D28BF" w:rsidRPr="00A323B9">
        <w:rPr>
          <w:rFonts w:ascii="Calibri" w:hAnsi="Calibri"/>
          <w:b/>
          <w:color w:val="000000"/>
          <w:sz w:val="22"/>
        </w:rPr>
        <w:t xml:space="preserve">ontours </w:t>
      </w:r>
    </w:p>
    <w:p w:rsidR="00EC6530" w:rsidRDefault="00EC6530"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By considering </w:t>
      </w:r>
      <w:r w:rsidR="0000302B">
        <w:rPr>
          <w:rFonts w:ascii="Calibri" w:hAnsi="Calibri"/>
          <w:color w:val="000000"/>
          <w:sz w:val="22"/>
        </w:rPr>
        <w:t xml:space="preserve">PSA </w:t>
      </w:r>
      <w:r>
        <w:rPr>
          <w:rFonts w:ascii="Calibri" w:hAnsi="Calibri"/>
          <w:color w:val="000000"/>
          <w:sz w:val="22"/>
        </w:rPr>
        <w:t>risk, planning authorities can identify, consider and address the extent of statistical risk to people’s lives when located in proximity to runway ends, and undertake future planning appropriately.</w:t>
      </w:r>
    </w:p>
    <w:p w:rsidR="00832245" w:rsidRDefault="00832245"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The broad approach to the implementation of </w:t>
      </w:r>
      <w:r w:rsidR="0000302B">
        <w:rPr>
          <w:rFonts w:ascii="Calibri" w:hAnsi="Calibri"/>
          <w:color w:val="000000"/>
          <w:sz w:val="22"/>
        </w:rPr>
        <w:t xml:space="preserve">PSA </w:t>
      </w:r>
      <w:r>
        <w:rPr>
          <w:rFonts w:ascii="Calibri" w:hAnsi="Calibri"/>
          <w:color w:val="000000"/>
          <w:sz w:val="22"/>
        </w:rPr>
        <w:t>policy</w:t>
      </w:r>
      <w:r w:rsidR="003C1538">
        <w:rPr>
          <w:rFonts w:ascii="Calibri" w:hAnsi="Calibri"/>
          <w:color w:val="000000"/>
          <w:sz w:val="22"/>
        </w:rPr>
        <w:t xml:space="preserve"> </w:t>
      </w:r>
      <w:r w:rsidR="004C60EC">
        <w:rPr>
          <w:rFonts w:ascii="Calibri" w:hAnsi="Calibri"/>
          <w:color w:val="000000"/>
          <w:sz w:val="22"/>
        </w:rPr>
        <w:t>at an airport runway</w:t>
      </w:r>
      <w:r>
        <w:rPr>
          <w:rFonts w:ascii="Calibri" w:hAnsi="Calibri"/>
          <w:color w:val="000000"/>
          <w:sz w:val="22"/>
        </w:rPr>
        <w:t xml:space="preserve"> </w:t>
      </w:r>
      <w:proofErr w:type="gramStart"/>
      <w:r>
        <w:rPr>
          <w:rFonts w:ascii="Calibri" w:hAnsi="Calibri"/>
          <w:color w:val="000000"/>
          <w:sz w:val="22"/>
        </w:rPr>
        <w:t>is based</w:t>
      </w:r>
      <w:proofErr w:type="gramEnd"/>
      <w:r>
        <w:rPr>
          <w:rFonts w:ascii="Calibri" w:hAnsi="Calibri"/>
          <w:color w:val="000000"/>
          <w:sz w:val="22"/>
        </w:rPr>
        <w:t xml:space="preserve"> on modelling carried out using appropriate aircraft data to determine the level of risk to people on the ground around airports. This determines the extent of individual risk contours, upon which a person remaining in the same location for a period of a year would be subjected to a particular level of risk of being killed </w:t>
      </w:r>
      <w:proofErr w:type="gramStart"/>
      <w:r>
        <w:rPr>
          <w:rFonts w:ascii="Calibri" w:hAnsi="Calibri"/>
          <w:color w:val="000000"/>
          <w:sz w:val="22"/>
        </w:rPr>
        <w:t>as a result</w:t>
      </w:r>
      <w:proofErr w:type="gramEnd"/>
      <w:r>
        <w:rPr>
          <w:rFonts w:ascii="Calibri" w:hAnsi="Calibri"/>
          <w:color w:val="000000"/>
          <w:sz w:val="22"/>
        </w:rPr>
        <w:t xml:space="preserve"> of an aircraft accident. </w:t>
      </w:r>
    </w:p>
    <w:p w:rsidR="0054195B" w:rsidRPr="00EF5747" w:rsidRDefault="00337768" w:rsidP="00A56432">
      <w:pPr>
        <w:pStyle w:val="ListParagraph"/>
        <w:numPr>
          <w:ilvl w:val="0"/>
          <w:numId w:val="1"/>
        </w:numPr>
        <w:spacing w:before="120" w:after="120" w:line="276" w:lineRule="auto"/>
        <w:contextualSpacing w:val="0"/>
        <w:rPr>
          <w:rFonts w:ascii="Calibri" w:hAnsi="Calibri"/>
          <w:color w:val="000000"/>
          <w:sz w:val="22"/>
        </w:rPr>
      </w:pPr>
      <w:r w:rsidRPr="000C7E1C">
        <w:rPr>
          <w:rFonts w:ascii="Calibri" w:hAnsi="Calibri"/>
          <w:color w:val="000000"/>
          <w:sz w:val="22"/>
        </w:rPr>
        <w:t xml:space="preserve">Noting that no single best practice model for </w:t>
      </w:r>
      <w:r w:rsidR="00EF5747">
        <w:rPr>
          <w:rFonts w:ascii="Calibri" w:hAnsi="Calibri"/>
          <w:color w:val="000000"/>
          <w:sz w:val="22"/>
        </w:rPr>
        <w:t>estimating</w:t>
      </w:r>
      <w:r w:rsidRPr="000C7E1C">
        <w:rPr>
          <w:rFonts w:ascii="Calibri" w:hAnsi="Calibri"/>
          <w:color w:val="000000"/>
          <w:sz w:val="22"/>
        </w:rPr>
        <w:t xml:space="preserve"> risk contours </w:t>
      </w:r>
      <w:proofErr w:type="gramStart"/>
      <w:r w:rsidRPr="000C7E1C">
        <w:rPr>
          <w:rFonts w:ascii="Calibri" w:hAnsi="Calibri"/>
          <w:color w:val="000000"/>
          <w:sz w:val="22"/>
        </w:rPr>
        <w:t>has been identified</w:t>
      </w:r>
      <w:proofErr w:type="gramEnd"/>
      <w:r w:rsidRPr="000C7E1C">
        <w:rPr>
          <w:rFonts w:ascii="Calibri" w:hAnsi="Calibri"/>
          <w:color w:val="000000"/>
          <w:sz w:val="22"/>
        </w:rPr>
        <w:t xml:space="preserve"> in Australia or internationally, </w:t>
      </w:r>
      <w:r w:rsidR="0054195B" w:rsidRPr="000C7E1C">
        <w:rPr>
          <w:rFonts w:ascii="Calibri" w:hAnsi="Calibri"/>
          <w:color w:val="000000"/>
          <w:sz w:val="22"/>
        </w:rPr>
        <w:t xml:space="preserve">different risk assessment models can be used to identify </w:t>
      </w:r>
      <w:r w:rsidR="00A02ED6">
        <w:rPr>
          <w:rFonts w:ascii="Calibri" w:hAnsi="Calibri"/>
          <w:color w:val="000000"/>
          <w:sz w:val="22"/>
        </w:rPr>
        <w:t>areas</w:t>
      </w:r>
      <w:r w:rsidR="00A02ED6" w:rsidRPr="000C7E1C">
        <w:rPr>
          <w:rFonts w:ascii="Calibri" w:hAnsi="Calibri"/>
          <w:color w:val="000000"/>
          <w:sz w:val="22"/>
        </w:rPr>
        <w:t xml:space="preserve"> </w:t>
      </w:r>
      <w:r w:rsidR="0054195B" w:rsidRPr="000C7E1C">
        <w:rPr>
          <w:rFonts w:ascii="Calibri" w:hAnsi="Calibri"/>
          <w:color w:val="000000"/>
          <w:sz w:val="22"/>
        </w:rPr>
        <w:t xml:space="preserve">of differing </w:t>
      </w:r>
      <w:r w:rsidR="0054195B" w:rsidRPr="00EF5747">
        <w:rPr>
          <w:rFonts w:ascii="Calibri" w:hAnsi="Calibri"/>
          <w:color w:val="000000"/>
          <w:sz w:val="22"/>
        </w:rPr>
        <w:t>dimensions</w:t>
      </w:r>
      <w:r w:rsidR="0054195B" w:rsidRPr="000C7E1C">
        <w:rPr>
          <w:rFonts w:ascii="Calibri" w:hAnsi="Calibri"/>
          <w:color w:val="000000"/>
          <w:sz w:val="22"/>
        </w:rPr>
        <w:t>.</w:t>
      </w:r>
      <w:r w:rsidR="0054195B" w:rsidRPr="00EF5747">
        <w:rPr>
          <w:rFonts w:ascii="Calibri" w:hAnsi="Calibri"/>
          <w:color w:val="000000"/>
          <w:sz w:val="22"/>
        </w:rPr>
        <w:t xml:space="preserve"> Each approach has its own strengths and weaknesses and it is a matter for individual jurisdictions or approval bodies to </w:t>
      </w:r>
      <w:r w:rsidR="00AD0F49">
        <w:rPr>
          <w:rFonts w:ascii="Calibri" w:hAnsi="Calibri"/>
          <w:color w:val="000000"/>
          <w:sz w:val="22"/>
        </w:rPr>
        <w:t>confirm</w:t>
      </w:r>
      <w:r w:rsidR="0054195B" w:rsidRPr="00EF5747">
        <w:rPr>
          <w:rFonts w:ascii="Calibri" w:hAnsi="Calibri"/>
          <w:color w:val="000000"/>
          <w:sz w:val="22"/>
        </w:rPr>
        <w:t xml:space="preserve"> the acceptable level of risk in the context of broader planning policies.  </w:t>
      </w:r>
    </w:p>
    <w:p w:rsidR="00337768" w:rsidRPr="00375510" w:rsidRDefault="0054195B" w:rsidP="00375510">
      <w:pPr>
        <w:pStyle w:val="ListParagraph"/>
        <w:numPr>
          <w:ilvl w:val="0"/>
          <w:numId w:val="1"/>
        </w:numPr>
        <w:spacing w:before="120" w:after="120" w:line="276" w:lineRule="auto"/>
        <w:contextualSpacing w:val="0"/>
        <w:rPr>
          <w:rFonts w:ascii="Calibri" w:hAnsi="Calibri"/>
          <w:color w:val="000000"/>
          <w:sz w:val="22"/>
        </w:rPr>
      </w:pPr>
      <w:r w:rsidRPr="00EF5747">
        <w:rPr>
          <w:rFonts w:ascii="Calibri" w:hAnsi="Calibri"/>
          <w:color w:val="000000"/>
          <w:sz w:val="22"/>
        </w:rPr>
        <w:lastRenderedPageBreak/>
        <w:t>T</w:t>
      </w:r>
      <w:r w:rsidR="00337768" w:rsidRPr="003C5A3E">
        <w:rPr>
          <w:rFonts w:ascii="Calibri" w:hAnsi="Calibri"/>
          <w:color w:val="000000"/>
          <w:sz w:val="22"/>
        </w:rPr>
        <w:t xml:space="preserve">wo examples </w:t>
      </w:r>
      <w:r w:rsidR="00EF5747">
        <w:rPr>
          <w:rFonts w:ascii="Calibri" w:hAnsi="Calibri"/>
          <w:color w:val="000000"/>
          <w:sz w:val="22"/>
        </w:rPr>
        <w:t>of most relevance to Australia (</w:t>
      </w:r>
      <w:r w:rsidRPr="00EF5747">
        <w:rPr>
          <w:rFonts w:ascii="Calibri" w:hAnsi="Calibri"/>
          <w:color w:val="000000"/>
          <w:sz w:val="22"/>
        </w:rPr>
        <w:t>the</w:t>
      </w:r>
      <w:r>
        <w:rPr>
          <w:rFonts w:ascii="Calibri" w:hAnsi="Calibri"/>
          <w:color w:val="000000"/>
          <w:sz w:val="22"/>
        </w:rPr>
        <w:t xml:space="preserve"> UK</w:t>
      </w:r>
      <w:r w:rsidR="00EF5747">
        <w:rPr>
          <w:rFonts w:ascii="Calibri" w:hAnsi="Calibri"/>
          <w:color w:val="000000"/>
          <w:sz w:val="22"/>
        </w:rPr>
        <w:t xml:space="preserve"> and Queensland approaches)</w:t>
      </w:r>
      <w:r w:rsidRPr="003C5A3E">
        <w:rPr>
          <w:rFonts w:ascii="Calibri" w:hAnsi="Calibri"/>
          <w:color w:val="000000"/>
          <w:sz w:val="22"/>
        </w:rPr>
        <w:t xml:space="preserve"> to developing</w:t>
      </w:r>
      <w:r w:rsidR="00337768" w:rsidRPr="003C5A3E">
        <w:rPr>
          <w:rFonts w:ascii="Calibri" w:hAnsi="Calibri"/>
          <w:color w:val="000000"/>
          <w:sz w:val="22"/>
        </w:rPr>
        <w:t xml:space="preserve"> </w:t>
      </w:r>
      <w:r w:rsidR="0000302B">
        <w:rPr>
          <w:rFonts w:ascii="Calibri" w:hAnsi="Calibri"/>
          <w:color w:val="000000"/>
          <w:sz w:val="22"/>
        </w:rPr>
        <w:t>PSA</w:t>
      </w:r>
      <w:r w:rsidR="0000302B" w:rsidRPr="003C5A3E">
        <w:rPr>
          <w:rFonts w:ascii="Calibri" w:hAnsi="Calibri"/>
          <w:color w:val="000000"/>
          <w:sz w:val="22"/>
        </w:rPr>
        <w:t xml:space="preserve"> </w:t>
      </w:r>
      <w:r w:rsidRPr="003C5A3E">
        <w:rPr>
          <w:rFonts w:ascii="Calibri" w:hAnsi="Calibri"/>
          <w:color w:val="000000"/>
          <w:sz w:val="22"/>
        </w:rPr>
        <w:t>contours</w:t>
      </w:r>
      <w:r w:rsidR="00337768" w:rsidRPr="003C5A3E">
        <w:rPr>
          <w:rFonts w:ascii="Calibri" w:hAnsi="Calibri"/>
          <w:color w:val="000000"/>
          <w:sz w:val="22"/>
        </w:rPr>
        <w:t xml:space="preserve"> </w:t>
      </w:r>
      <w:proofErr w:type="gramStart"/>
      <w:r w:rsidR="00337768" w:rsidRPr="003C5A3E">
        <w:rPr>
          <w:rFonts w:ascii="Calibri" w:hAnsi="Calibri"/>
          <w:color w:val="000000"/>
          <w:sz w:val="22"/>
        </w:rPr>
        <w:t>are presented</w:t>
      </w:r>
      <w:proofErr w:type="gramEnd"/>
      <w:r w:rsidR="00337768" w:rsidRPr="003C5A3E">
        <w:rPr>
          <w:rFonts w:ascii="Calibri" w:hAnsi="Calibri"/>
          <w:color w:val="000000"/>
          <w:sz w:val="22"/>
        </w:rPr>
        <w:t xml:space="preserve"> in </w:t>
      </w:r>
      <w:r w:rsidR="00337768" w:rsidRPr="007B6D7C">
        <w:rPr>
          <w:rFonts w:ascii="Calibri" w:hAnsi="Calibri"/>
          <w:color w:val="000000"/>
          <w:sz w:val="22"/>
        </w:rPr>
        <w:t>Attachment</w:t>
      </w:r>
      <w:r w:rsidR="00F14E70" w:rsidRPr="007B6D7C">
        <w:rPr>
          <w:rFonts w:ascii="Calibri" w:hAnsi="Calibri"/>
          <w:color w:val="000000"/>
          <w:sz w:val="22"/>
        </w:rPr>
        <w:t>s</w:t>
      </w:r>
      <w:r w:rsidR="00337768" w:rsidRPr="007B6D7C">
        <w:rPr>
          <w:rFonts w:ascii="Calibri" w:hAnsi="Calibri"/>
          <w:color w:val="000000"/>
          <w:sz w:val="22"/>
        </w:rPr>
        <w:t xml:space="preserve"> 1</w:t>
      </w:r>
      <w:r w:rsidR="00F14E70" w:rsidRPr="007B6D7C">
        <w:rPr>
          <w:rFonts w:ascii="Calibri" w:hAnsi="Calibri"/>
          <w:color w:val="000000"/>
          <w:sz w:val="22"/>
        </w:rPr>
        <w:t xml:space="preserve"> and 2</w:t>
      </w:r>
      <w:r w:rsidR="00337768" w:rsidRPr="007B6D7C">
        <w:rPr>
          <w:rFonts w:ascii="Calibri" w:hAnsi="Calibri"/>
          <w:color w:val="000000"/>
          <w:sz w:val="22"/>
        </w:rPr>
        <w:t>.</w:t>
      </w:r>
      <w:r w:rsidR="00337768" w:rsidRPr="003C5A3E">
        <w:rPr>
          <w:rFonts w:ascii="Calibri" w:hAnsi="Calibri"/>
          <w:color w:val="000000"/>
          <w:sz w:val="22"/>
        </w:rPr>
        <w:t xml:space="preserve">  The UK model </w:t>
      </w:r>
      <w:r w:rsidR="00CB293E">
        <w:rPr>
          <w:rFonts w:ascii="Calibri" w:hAnsi="Calibri"/>
          <w:color w:val="000000"/>
          <w:sz w:val="22"/>
        </w:rPr>
        <w:t xml:space="preserve">is the most formalised approach to defining a </w:t>
      </w:r>
      <w:r w:rsidR="0000302B">
        <w:rPr>
          <w:rFonts w:ascii="Calibri" w:hAnsi="Calibri"/>
          <w:color w:val="000000"/>
          <w:sz w:val="22"/>
        </w:rPr>
        <w:t xml:space="preserve">PSA </w:t>
      </w:r>
      <w:r w:rsidR="00CB293E">
        <w:rPr>
          <w:rFonts w:ascii="Calibri" w:hAnsi="Calibri"/>
          <w:color w:val="000000"/>
          <w:sz w:val="22"/>
        </w:rPr>
        <w:t xml:space="preserve">and </w:t>
      </w:r>
      <w:proofErr w:type="gramStart"/>
      <w:r w:rsidR="00337768" w:rsidRPr="003C5A3E">
        <w:rPr>
          <w:rFonts w:ascii="Calibri" w:hAnsi="Calibri"/>
          <w:color w:val="000000"/>
          <w:sz w:val="22"/>
        </w:rPr>
        <w:t>has been applied</w:t>
      </w:r>
      <w:proofErr w:type="gramEnd"/>
      <w:r w:rsidR="00337768" w:rsidRPr="003C5A3E">
        <w:rPr>
          <w:rFonts w:ascii="Calibri" w:hAnsi="Calibri"/>
          <w:color w:val="000000"/>
          <w:sz w:val="22"/>
        </w:rPr>
        <w:t xml:space="preserve"> at a number of international and Australian airports. The Queensland </w:t>
      </w:r>
      <w:r>
        <w:rPr>
          <w:rFonts w:ascii="Calibri" w:hAnsi="Calibri"/>
          <w:color w:val="000000"/>
          <w:sz w:val="22"/>
        </w:rPr>
        <w:t>model</w:t>
      </w:r>
      <w:r w:rsidR="00337768" w:rsidRPr="003C5A3E">
        <w:rPr>
          <w:rFonts w:ascii="Calibri" w:hAnsi="Calibri"/>
          <w:color w:val="000000"/>
          <w:sz w:val="22"/>
        </w:rPr>
        <w:t xml:space="preserve"> is a modified version of the policy and research conducted in the UK. </w:t>
      </w:r>
      <w:r w:rsidR="00DE4F2E" w:rsidRPr="00DE4F2E">
        <w:rPr>
          <w:rFonts w:ascii="Calibri" w:hAnsi="Calibri"/>
          <w:color w:val="000000"/>
          <w:sz w:val="22"/>
        </w:rPr>
        <w:t xml:space="preserve"> </w:t>
      </w:r>
      <w:r w:rsidR="00DE4F2E">
        <w:rPr>
          <w:rFonts w:ascii="Calibri" w:hAnsi="Calibri"/>
          <w:color w:val="000000"/>
          <w:sz w:val="22"/>
        </w:rPr>
        <w:t xml:space="preserve">There are also a number of different models developed and used by other countries, which may be appropriate for Australian airports depending on their size and type of operations. The reasons for adopting a particular approach should be clearly justified and articulated to explain why a particular model is best suited to an airport’s circumstances. </w:t>
      </w:r>
    </w:p>
    <w:p w:rsidR="00822A39" w:rsidRPr="00D25F5E" w:rsidRDefault="00AD0F49" w:rsidP="00A56432">
      <w:pPr>
        <w:pStyle w:val="ListParagraph"/>
        <w:numPr>
          <w:ilvl w:val="0"/>
          <w:numId w:val="1"/>
        </w:numPr>
        <w:spacing w:before="120" w:after="120" w:line="276" w:lineRule="auto"/>
        <w:contextualSpacing w:val="0"/>
        <w:rPr>
          <w:rFonts w:ascii="Calibri" w:hAnsi="Calibri"/>
          <w:color w:val="000000"/>
          <w:sz w:val="22"/>
        </w:rPr>
      </w:pPr>
      <w:r w:rsidRPr="00D25F5E">
        <w:rPr>
          <w:rFonts w:ascii="Calibri" w:hAnsi="Calibri"/>
          <w:color w:val="000000"/>
          <w:sz w:val="22"/>
        </w:rPr>
        <w:t xml:space="preserve">Consistent with </w:t>
      </w:r>
      <w:r w:rsidR="00961241" w:rsidRPr="00D25F5E">
        <w:rPr>
          <w:rFonts w:ascii="Calibri" w:hAnsi="Calibri"/>
          <w:color w:val="000000"/>
          <w:sz w:val="22"/>
        </w:rPr>
        <w:t xml:space="preserve">the </w:t>
      </w:r>
      <w:r w:rsidRPr="00D25F5E">
        <w:rPr>
          <w:rFonts w:ascii="Calibri" w:hAnsi="Calibri"/>
          <w:color w:val="000000"/>
          <w:sz w:val="22"/>
        </w:rPr>
        <w:t xml:space="preserve">UK approach to </w:t>
      </w:r>
      <w:r w:rsidR="0000302B">
        <w:rPr>
          <w:rFonts w:ascii="Calibri" w:hAnsi="Calibri"/>
          <w:color w:val="000000"/>
          <w:sz w:val="22"/>
        </w:rPr>
        <w:t>PSA</w:t>
      </w:r>
      <w:r w:rsidR="0000302B" w:rsidRPr="00D25F5E">
        <w:rPr>
          <w:rFonts w:ascii="Calibri" w:hAnsi="Calibri"/>
          <w:color w:val="000000"/>
          <w:sz w:val="22"/>
        </w:rPr>
        <w:t>s</w:t>
      </w:r>
      <w:r w:rsidR="0003274E" w:rsidRPr="00D25F5E">
        <w:rPr>
          <w:rFonts w:ascii="Calibri" w:hAnsi="Calibri"/>
          <w:color w:val="000000"/>
          <w:sz w:val="22"/>
        </w:rPr>
        <w:t>,</w:t>
      </w:r>
      <w:r w:rsidR="00961241" w:rsidRPr="00D25F5E">
        <w:rPr>
          <w:rFonts w:ascii="Calibri" w:hAnsi="Calibri"/>
          <w:color w:val="000000"/>
          <w:sz w:val="22"/>
        </w:rPr>
        <w:t xml:space="preserve"> </w:t>
      </w:r>
      <w:r w:rsidRPr="00D25F5E">
        <w:rPr>
          <w:rFonts w:ascii="Calibri" w:hAnsi="Calibri"/>
          <w:color w:val="000000"/>
          <w:sz w:val="22"/>
        </w:rPr>
        <w:t xml:space="preserve">this Guideline suggests </w:t>
      </w:r>
      <w:r w:rsidR="00961241" w:rsidRPr="00D25F5E">
        <w:rPr>
          <w:rFonts w:ascii="Calibri" w:hAnsi="Calibri"/>
          <w:color w:val="000000"/>
          <w:sz w:val="22"/>
        </w:rPr>
        <w:t xml:space="preserve">a </w:t>
      </w:r>
      <w:r w:rsidRPr="00D25F5E">
        <w:rPr>
          <w:rFonts w:ascii="Calibri" w:hAnsi="Calibri"/>
          <w:color w:val="000000"/>
          <w:sz w:val="22"/>
        </w:rPr>
        <w:t>balanced</w:t>
      </w:r>
      <w:r w:rsidR="00961241" w:rsidRPr="00D25F5E">
        <w:rPr>
          <w:rFonts w:ascii="Calibri" w:hAnsi="Calibri"/>
          <w:color w:val="000000"/>
          <w:sz w:val="22"/>
        </w:rPr>
        <w:t xml:space="preserve"> approach</w:t>
      </w:r>
      <w:r w:rsidRPr="00D25F5E">
        <w:rPr>
          <w:rFonts w:ascii="Calibri" w:hAnsi="Calibri"/>
          <w:color w:val="000000"/>
          <w:sz w:val="22"/>
        </w:rPr>
        <w:t xml:space="preserve"> </w:t>
      </w:r>
      <w:r w:rsidR="00961241" w:rsidRPr="00D25F5E">
        <w:rPr>
          <w:rFonts w:ascii="Calibri" w:hAnsi="Calibri"/>
          <w:color w:val="000000"/>
          <w:sz w:val="22"/>
        </w:rPr>
        <w:t>with</w:t>
      </w:r>
      <w:r w:rsidR="00757350" w:rsidRPr="00D25F5E">
        <w:rPr>
          <w:rFonts w:ascii="Calibri" w:hAnsi="Calibri"/>
          <w:color w:val="000000"/>
          <w:sz w:val="22"/>
        </w:rPr>
        <w:t xml:space="preserve"> the </w:t>
      </w:r>
      <w:r w:rsidR="0000302B">
        <w:rPr>
          <w:rFonts w:ascii="Calibri" w:hAnsi="Calibri"/>
          <w:color w:val="000000"/>
          <w:sz w:val="22"/>
        </w:rPr>
        <w:t>PSA</w:t>
      </w:r>
      <w:r w:rsidR="0000302B" w:rsidRPr="00D25F5E">
        <w:rPr>
          <w:rFonts w:ascii="Calibri" w:hAnsi="Calibri"/>
          <w:color w:val="000000"/>
          <w:sz w:val="22"/>
        </w:rPr>
        <w:t xml:space="preserve"> </w:t>
      </w:r>
      <w:r w:rsidR="00757350" w:rsidRPr="00D25F5E">
        <w:rPr>
          <w:rFonts w:ascii="Calibri" w:hAnsi="Calibri"/>
          <w:color w:val="000000"/>
          <w:sz w:val="22"/>
        </w:rPr>
        <w:t xml:space="preserve">made up of two different </w:t>
      </w:r>
      <w:r w:rsidR="00A02ED6">
        <w:rPr>
          <w:rFonts w:ascii="Calibri" w:hAnsi="Calibri"/>
          <w:color w:val="000000"/>
          <w:sz w:val="22"/>
        </w:rPr>
        <w:t>areas</w:t>
      </w:r>
      <w:r w:rsidR="00BE3251" w:rsidRPr="00D25F5E">
        <w:rPr>
          <w:rFonts w:ascii="Calibri" w:hAnsi="Calibri"/>
          <w:color w:val="000000"/>
          <w:sz w:val="22"/>
        </w:rPr>
        <w:t>:</w:t>
      </w:r>
    </w:p>
    <w:p w:rsidR="0003274E" w:rsidRPr="00D25F5E" w:rsidRDefault="00822A39" w:rsidP="00D35219">
      <w:pPr>
        <w:pStyle w:val="ListParagraph"/>
        <w:numPr>
          <w:ilvl w:val="1"/>
          <w:numId w:val="64"/>
        </w:numPr>
        <w:spacing w:before="120" w:after="120" w:line="276" w:lineRule="auto"/>
        <w:contextualSpacing w:val="0"/>
        <w:rPr>
          <w:rFonts w:ascii="Calibri" w:hAnsi="Calibri"/>
          <w:color w:val="000000"/>
          <w:sz w:val="22"/>
        </w:rPr>
      </w:pPr>
      <w:r w:rsidRPr="00D25F5E">
        <w:rPr>
          <w:rFonts w:ascii="Calibri" w:hAnsi="Calibri"/>
          <w:color w:val="000000"/>
          <w:sz w:val="22"/>
        </w:rPr>
        <w:t xml:space="preserve">Outer </w:t>
      </w:r>
      <w:r w:rsidR="00A02ED6">
        <w:rPr>
          <w:rFonts w:ascii="Calibri" w:hAnsi="Calibri"/>
          <w:color w:val="000000"/>
          <w:sz w:val="22"/>
        </w:rPr>
        <w:t>area</w:t>
      </w:r>
      <w:r w:rsidR="00A02ED6" w:rsidRPr="00D25F5E">
        <w:rPr>
          <w:rFonts w:ascii="Calibri" w:hAnsi="Calibri"/>
          <w:color w:val="000000"/>
          <w:sz w:val="22"/>
        </w:rPr>
        <w:t xml:space="preserve"> </w:t>
      </w:r>
      <w:r w:rsidR="008C4D0E" w:rsidRPr="00D25F5E">
        <w:rPr>
          <w:rFonts w:ascii="Calibri" w:hAnsi="Calibri"/>
          <w:color w:val="000000"/>
          <w:sz w:val="22"/>
        </w:rPr>
        <w:t>=</w:t>
      </w:r>
      <w:r w:rsidRPr="00D25F5E">
        <w:rPr>
          <w:rFonts w:ascii="Calibri" w:hAnsi="Calibri"/>
          <w:color w:val="000000"/>
          <w:sz w:val="22"/>
        </w:rPr>
        <w:t xml:space="preserve"> </w:t>
      </w:r>
      <w:r w:rsidR="0003274E" w:rsidRPr="00D25F5E">
        <w:rPr>
          <w:rFonts w:ascii="Calibri" w:hAnsi="Calibri"/>
          <w:color w:val="000000"/>
          <w:sz w:val="22"/>
        </w:rPr>
        <w:t>1 in 100,000</w:t>
      </w:r>
      <w:r w:rsidR="003D1632" w:rsidRPr="00D25F5E">
        <w:rPr>
          <w:rFonts w:ascii="Calibri" w:hAnsi="Calibri"/>
          <w:color w:val="000000"/>
          <w:sz w:val="22"/>
        </w:rPr>
        <w:t xml:space="preserve"> </w:t>
      </w:r>
      <w:r w:rsidR="008C4D0E" w:rsidRPr="00D25F5E">
        <w:rPr>
          <w:rFonts w:ascii="Calibri" w:hAnsi="Calibri"/>
          <w:color w:val="000000"/>
          <w:sz w:val="22"/>
        </w:rPr>
        <w:t>(1 x</w:t>
      </w:r>
      <w:r w:rsidR="00B43C0F" w:rsidRPr="00D25F5E">
        <w:rPr>
          <w:rFonts w:ascii="Calibri" w:hAnsi="Calibri"/>
          <w:color w:val="000000"/>
          <w:sz w:val="22"/>
        </w:rPr>
        <w:t xml:space="preserve"> </w:t>
      </w:r>
      <w:r w:rsidR="00B43C0F" w:rsidRPr="00D35219">
        <w:rPr>
          <w:rFonts w:ascii="Calibri" w:hAnsi="Calibri"/>
          <w:color w:val="000000"/>
          <w:sz w:val="22"/>
        </w:rPr>
        <w:t>10</w:t>
      </w:r>
      <w:r w:rsidR="00B43C0F" w:rsidRPr="00D35219">
        <w:rPr>
          <w:rFonts w:ascii="Calibri" w:hAnsi="Calibri"/>
          <w:color w:val="000000"/>
          <w:sz w:val="22"/>
          <w:vertAlign w:val="superscript"/>
        </w:rPr>
        <w:t>-5</w:t>
      </w:r>
      <w:r w:rsidR="00B43C0F" w:rsidRPr="00585BDC">
        <w:rPr>
          <w:rFonts w:ascii="Calibri" w:hAnsi="Calibri"/>
          <w:color w:val="000000"/>
          <w:sz w:val="22"/>
        </w:rPr>
        <w:t>)</w:t>
      </w:r>
      <w:r w:rsidR="00AB37CC" w:rsidRPr="00585BDC">
        <w:rPr>
          <w:rFonts w:ascii="Calibri" w:hAnsi="Calibri"/>
          <w:color w:val="000000"/>
          <w:sz w:val="22"/>
        </w:rPr>
        <w:t xml:space="preserve"> </w:t>
      </w:r>
      <w:r w:rsidR="0003274E" w:rsidRPr="00D25F5E">
        <w:rPr>
          <w:rFonts w:ascii="Calibri" w:hAnsi="Calibri"/>
          <w:color w:val="000000"/>
          <w:sz w:val="22"/>
        </w:rPr>
        <w:t>risk level</w:t>
      </w:r>
      <w:r w:rsidRPr="00D25F5E">
        <w:rPr>
          <w:rFonts w:ascii="Calibri" w:hAnsi="Calibri"/>
          <w:color w:val="000000"/>
          <w:sz w:val="22"/>
        </w:rPr>
        <w:t xml:space="preserve"> per year</w:t>
      </w:r>
      <w:r w:rsidR="00B2730F">
        <w:rPr>
          <w:rFonts w:ascii="Calibri" w:hAnsi="Calibri"/>
          <w:color w:val="000000"/>
          <w:sz w:val="22"/>
        </w:rPr>
        <w:t xml:space="preserve"> </w:t>
      </w:r>
    </w:p>
    <w:p w:rsidR="00D013B8" w:rsidRPr="00D25F5E" w:rsidRDefault="008C4D0E" w:rsidP="00D35219">
      <w:pPr>
        <w:pStyle w:val="ListParagraph"/>
        <w:spacing w:before="120" w:after="120" w:line="276" w:lineRule="auto"/>
        <w:ind w:left="1080"/>
        <w:contextualSpacing w:val="0"/>
        <w:rPr>
          <w:rFonts w:ascii="Calibri" w:hAnsi="Calibri"/>
          <w:color w:val="000000"/>
          <w:sz w:val="22"/>
        </w:rPr>
      </w:pPr>
      <w:r w:rsidRPr="00D25F5E">
        <w:rPr>
          <w:rFonts w:ascii="Calibri" w:hAnsi="Calibri"/>
          <w:color w:val="000000"/>
          <w:sz w:val="22"/>
        </w:rPr>
        <w:t xml:space="preserve">This </w:t>
      </w:r>
      <w:r w:rsidR="00B43C0F" w:rsidRPr="00D35219">
        <w:rPr>
          <w:rFonts w:ascii="Calibri" w:hAnsi="Calibri"/>
          <w:color w:val="000000"/>
          <w:sz w:val="22"/>
        </w:rPr>
        <w:t xml:space="preserve">identifies the area </w:t>
      </w:r>
      <w:r w:rsidR="00AB37CC" w:rsidRPr="00585BDC">
        <w:rPr>
          <w:rFonts w:ascii="Calibri" w:hAnsi="Calibri"/>
          <w:color w:val="000000"/>
          <w:sz w:val="22"/>
        </w:rPr>
        <w:t>(</w:t>
      </w:r>
      <w:r w:rsidR="00B43C0F" w:rsidRPr="00D35219">
        <w:rPr>
          <w:rFonts w:ascii="Calibri" w:hAnsi="Calibri"/>
          <w:color w:val="000000"/>
          <w:sz w:val="22"/>
        </w:rPr>
        <w:t>or risk contour</w:t>
      </w:r>
      <w:r w:rsidR="00AB37CC" w:rsidRPr="00585BDC">
        <w:rPr>
          <w:rFonts w:ascii="Calibri" w:hAnsi="Calibri"/>
          <w:color w:val="000000"/>
          <w:sz w:val="22"/>
        </w:rPr>
        <w:t>)</w:t>
      </w:r>
      <w:r w:rsidR="00B43C0F" w:rsidRPr="00D35219">
        <w:rPr>
          <w:rFonts w:ascii="Calibri" w:hAnsi="Calibri"/>
          <w:color w:val="000000"/>
          <w:sz w:val="22"/>
        </w:rPr>
        <w:t xml:space="preserve"> within which, any person living or working </w:t>
      </w:r>
      <w:r w:rsidR="003C1538" w:rsidRPr="00D25F5E">
        <w:rPr>
          <w:rFonts w:ascii="Calibri" w:hAnsi="Calibri"/>
          <w:color w:val="000000"/>
          <w:sz w:val="22"/>
        </w:rPr>
        <w:t>for a period of a year</w:t>
      </w:r>
      <w:r w:rsidR="00484682" w:rsidRPr="00D25F5E">
        <w:rPr>
          <w:rFonts w:ascii="Calibri" w:hAnsi="Calibri"/>
          <w:color w:val="000000"/>
          <w:sz w:val="22"/>
        </w:rPr>
        <w:t>,</w:t>
      </w:r>
      <w:r w:rsidR="003C1538" w:rsidRPr="00D25F5E">
        <w:rPr>
          <w:rFonts w:ascii="Calibri" w:hAnsi="Calibri"/>
          <w:color w:val="000000"/>
          <w:sz w:val="22"/>
        </w:rPr>
        <w:t xml:space="preserve"> has approximately a</w:t>
      </w:r>
      <w:r w:rsidR="00D12002" w:rsidRPr="00D25F5E">
        <w:rPr>
          <w:rFonts w:ascii="Calibri" w:hAnsi="Calibri"/>
          <w:color w:val="000000"/>
          <w:sz w:val="22"/>
        </w:rPr>
        <w:t xml:space="preserve"> 1</w:t>
      </w:r>
      <w:r w:rsidR="00961241" w:rsidRPr="00D25F5E">
        <w:rPr>
          <w:rFonts w:ascii="Calibri" w:hAnsi="Calibri"/>
          <w:color w:val="000000"/>
          <w:sz w:val="22"/>
        </w:rPr>
        <w:t xml:space="preserve"> in 100,000 chance </w:t>
      </w:r>
      <w:r w:rsidR="003C1538" w:rsidRPr="00D25F5E">
        <w:rPr>
          <w:rFonts w:ascii="Calibri" w:hAnsi="Calibri"/>
          <w:color w:val="000000"/>
          <w:sz w:val="22"/>
        </w:rPr>
        <w:t xml:space="preserve">per year </w:t>
      </w:r>
      <w:r w:rsidR="00961241" w:rsidRPr="00D25F5E">
        <w:rPr>
          <w:rFonts w:ascii="Calibri" w:hAnsi="Calibri"/>
          <w:color w:val="000000"/>
          <w:sz w:val="22"/>
        </w:rPr>
        <w:t xml:space="preserve">of </w:t>
      </w:r>
      <w:r w:rsidR="00A058EB" w:rsidRPr="00D25F5E">
        <w:rPr>
          <w:rFonts w:ascii="Calibri" w:hAnsi="Calibri"/>
          <w:color w:val="000000"/>
          <w:sz w:val="22"/>
        </w:rPr>
        <w:t xml:space="preserve">being killed as a result of an aircraft </w:t>
      </w:r>
      <w:r w:rsidR="00B43C0F" w:rsidRPr="00D25F5E">
        <w:rPr>
          <w:rFonts w:ascii="Calibri" w:hAnsi="Calibri"/>
          <w:color w:val="000000"/>
          <w:sz w:val="22"/>
        </w:rPr>
        <w:t>incident</w:t>
      </w:r>
      <w:r w:rsidR="002511F8">
        <w:rPr>
          <w:rFonts w:ascii="Calibri" w:hAnsi="Calibri"/>
          <w:color w:val="000000"/>
          <w:sz w:val="22"/>
        </w:rPr>
        <w:t xml:space="preserve"> (see F</w:t>
      </w:r>
      <w:r w:rsidR="00B2730F">
        <w:rPr>
          <w:rFonts w:ascii="Calibri" w:hAnsi="Calibri"/>
          <w:color w:val="000000"/>
          <w:sz w:val="22"/>
        </w:rPr>
        <w:t>igure 1)</w:t>
      </w:r>
      <w:r w:rsidRPr="00D25F5E">
        <w:rPr>
          <w:rFonts w:ascii="Calibri" w:hAnsi="Calibri"/>
          <w:color w:val="000000"/>
          <w:sz w:val="22"/>
        </w:rPr>
        <w:t>.</w:t>
      </w:r>
      <w:r w:rsidR="00B2730F">
        <w:rPr>
          <w:rFonts w:ascii="Calibri" w:hAnsi="Calibri"/>
          <w:color w:val="000000"/>
          <w:sz w:val="22"/>
        </w:rPr>
        <w:t xml:space="preserve"> </w:t>
      </w:r>
    </w:p>
    <w:p w:rsidR="00AB37CC" w:rsidRPr="00D25F5E" w:rsidRDefault="00D013B8" w:rsidP="00D35219">
      <w:pPr>
        <w:pStyle w:val="ListParagraph"/>
        <w:numPr>
          <w:ilvl w:val="0"/>
          <w:numId w:val="63"/>
        </w:numPr>
        <w:spacing w:before="120" w:after="120" w:line="276" w:lineRule="auto"/>
        <w:contextualSpacing w:val="0"/>
        <w:rPr>
          <w:rFonts w:ascii="Calibri" w:hAnsi="Calibri"/>
          <w:color w:val="000000"/>
          <w:sz w:val="22"/>
        </w:rPr>
      </w:pPr>
      <w:r w:rsidRPr="00D25F5E">
        <w:rPr>
          <w:rFonts w:ascii="Calibri" w:hAnsi="Calibri"/>
          <w:color w:val="000000"/>
          <w:sz w:val="22"/>
        </w:rPr>
        <w:t xml:space="preserve">Inner </w:t>
      </w:r>
      <w:r w:rsidR="00A02ED6">
        <w:rPr>
          <w:rFonts w:ascii="Calibri" w:hAnsi="Calibri"/>
          <w:color w:val="000000"/>
          <w:sz w:val="22"/>
        </w:rPr>
        <w:t>area</w:t>
      </w:r>
      <w:r w:rsidR="00A02ED6" w:rsidRPr="00D25F5E">
        <w:rPr>
          <w:rFonts w:ascii="Calibri" w:hAnsi="Calibri"/>
          <w:color w:val="000000"/>
          <w:sz w:val="22"/>
        </w:rPr>
        <w:t xml:space="preserve"> </w:t>
      </w:r>
      <w:r w:rsidR="008C4D0E" w:rsidRPr="00D25F5E">
        <w:rPr>
          <w:rFonts w:ascii="Calibri" w:hAnsi="Calibri"/>
          <w:color w:val="000000"/>
          <w:sz w:val="22"/>
        </w:rPr>
        <w:t>=</w:t>
      </w:r>
      <w:r w:rsidRPr="00D25F5E">
        <w:rPr>
          <w:rFonts w:ascii="Calibri" w:hAnsi="Calibri"/>
          <w:color w:val="000000"/>
          <w:sz w:val="22"/>
        </w:rPr>
        <w:t xml:space="preserve"> 1 in</w:t>
      </w:r>
      <w:r w:rsidR="008C4D0E" w:rsidRPr="00D25F5E">
        <w:rPr>
          <w:rFonts w:ascii="Calibri" w:hAnsi="Calibri"/>
          <w:color w:val="000000"/>
          <w:sz w:val="22"/>
        </w:rPr>
        <w:t xml:space="preserve"> 10,000 (1 x 10</w:t>
      </w:r>
      <w:r w:rsidR="008C4D0E" w:rsidRPr="00D25F5E">
        <w:rPr>
          <w:rFonts w:ascii="Calibri" w:hAnsi="Calibri"/>
          <w:color w:val="000000"/>
          <w:sz w:val="22"/>
          <w:vertAlign w:val="superscript"/>
        </w:rPr>
        <w:t>-4</w:t>
      </w:r>
      <w:r w:rsidR="008C4D0E" w:rsidRPr="00D25F5E">
        <w:rPr>
          <w:rFonts w:ascii="Calibri" w:hAnsi="Calibri"/>
          <w:color w:val="000000"/>
          <w:sz w:val="22"/>
        </w:rPr>
        <w:t>) risk level per year</w:t>
      </w:r>
    </w:p>
    <w:p w:rsidR="00A81B2B" w:rsidRDefault="00757350" w:rsidP="00D35219">
      <w:pPr>
        <w:spacing w:before="120" w:after="120" w:line="276" w:lineRule="auto"/>
        <w:ind w:left="1146"/>
        <w:rPr>
          <w:rFonts w:ascii="Calibri" w:hAnsi="Calibri"/>
          <w:color w:val="000000"/>
          <w:sz w:val="22"/>
        </w:rPr>
      </w:pPr>
      <w:r w:rsidRPr="00D35219">
        <w:rPr>
          <w:rFonts w:ascii="Calibri" w:hAnsi="Calibri"/>
          <w:color w:val="000000"/>
          <w:sz w:val="22"/>
        </w:rPr>
        <w:t>Th</w:t>
      </w:r>
      <w:r w:rsidR="00AB37CC" w:rsidRPr="00585BDC">
        <w:rPr>
          <w:rFonts w:ascii="Calibri" w:hAnsi="Calibri"/>
          <w:color w:val="000000"/>
          <w:sz w:val="22"/>
        </w:rPr>
        <w:t>is</w:t>
      </w:r>
      <w:r w:rsidRPr="00D35219">
        <w:rPr>
          <w:rFonts w:ascii="Calibri" w:hAnsi="Calibri"/>
          <w:color w:val="000000"/>
          <w:sz w:val="22"/>
        </w:rPr>
        <w:t xml:space="preserve"> </w:t>
      </w:r>
      <w:r w:rsidR="00AB37CC" w:rsidRPr="00585BDC">
        <w:rPr>
          <w:rFonts w:ascii="Calibri" w:hAnsi="Calibri"/>
          <w:color w:val="000000"/>
          <w:sz w:val="22"/>
        </w:rPr>
        <w:t xml:space="preserve">identifies the higher risk </w:t>
      </w:r>
      <w:r w:rsidR="00AB37CC" w:rsidRPr="00D25F5E">
        <w:rPr>
          <w:rFonts w:ascii="Calibri" w:hAnsi="Calibri"/>
          <w:color w:val="000000"/>
          <w:sz w:val="22"/>
        </w:rPr>
        <w:t xml:space="preserve">area (or risk contour) </w:t>
      </w:r>
      <w:r w:rsidRPr="00D35219">
        <w:rPr>
          <w:rFonts w:ascii="Calibri" w:hAnsi="Calibri"/>
          <w:color w:val="000000"/>
          <w:sz w:val="22"/>
        </w:rPr>
        <w:t>immediately adjoining the end of the runway</w:t>
      </w:r>
      <w:r w:rsidR="00484682" w:rsidRPr="00585BDC">
        <w:rPr>
          <w:rFonts w:ascii="Calibri" w:hAnsi="Calibri"/>
          <w:color w:val="000000"/>
          <w:sz w:val="22"/>
        </w:rPr>
        <w:t xml:space="preserve"> within which, any person living or working for a period of a year, has approximately a 1 in 10,000 chance per year of being killed as a result of an aircraft incident</w:t>
      </w:r>
      <w:r w:rsidR="002511F8">
        <w:rPr>
          <w:rFonts w:ascii="Calibri" w:hAnsi="Calibri"/>
          <w:color w:val="000000"/>
          <w:sz w:val="22"/>
        </w:rPr>
        <w:t xml:space="preserve"> (see F</w:t>
      </w:r>
      <w:r w:rsidR="00B2730F">
        <w:rPr>
          <w:rFonts w:ascii="Calibri" w:hAnsi="Calibri"/>
          <w:color w:val="000000"/>
          <w:sz w:val="22"/>
        </w:rPr>
        <w:t>igure 1)</w:t>
      </w:r>
      <w:r w:rsidR="00A703E7" w:rsidRPr="00585BDC">
        <w:rPr>
          <w:rFonts w:ascii="Calibri" w:hAnsi="Calibri"/>
          <w:color w:val="000000"/>
          <w:sz w:val="22"/>
        </w:rPr>
        <w:t>.</w:t>
      </w:r>
      <w:r w:rsidRPr="00D35219">
        <w:rPr>
          <w:rFonts w:ascii="Calibri" w:hAnsi="Calibri"/>
          <w:color w:val="000000"/>
          <w:sz w:val="22"/>
        </w:rPr>
        <w:t xml:space="preserve"> </w:t>
      </w:r>
    </w:p>
    <w:p w:rsidR="00EA76A3" w:rsidRPr="00D35219" w:rsidRDefault="00EA76A3" w:rsidP="00D35219">
      <w:pPr>
        <w:spacing w:before="120" w:after="120" w:line="276" w:lineRule="auto"/>
        <w:ind w:left="1146"/>
        <w:rPr>
          <w:rFonts w:ascii="Calibri" w:hAnsi="Calibri"/>
          <w:color w:val="000000"/>
          <w:sz w:val="22"/>
        </w:rPr>
      </w:pPr>
      <w:r>
        <w:rPr>
          <w:rFonts w:ascii="Calibri" w:hAnsi="Calibri"/>
          <w:color w:val="000000"/>
          <w:sz w:val="22"/>
        </w:rPr>
        <w:t xml:space="preserve">The dimensions of the two </w:t>
      </w:r>
      <w:r w:rsidR="00A02ED6">
        <w:rPr>
          <w:rFonts w:ascii="Calibri" w:hAnsi="Calibri"/>
          <w:color w:val="000000"/>
          <w:sz w:val="22"/>
        </w:rPr>
        <w:t xml:space="preserve">areas </w:t>
      </w:r>
      <w:r>
        <w:rPr>
          <w:rFonts w:ascii="Calibri" w:hAnsi="Calibri"/>
          <w:color w:val="000000"/>
          <w:sz w:val="22"/>
        </w:rPr>
        <w:t xml:space="preserve">are dependent on a range of </w:t>
      </w:r>
      <w:r w:rsidR="00C81436">
        <w:rPr>
          <w:rFonts w:ascii="Calibri" w:hAnsi="Calibri"/>
          <w:color w:val="000000"/>
          <w:sz w:val="22"/>
        </w:rPr>
        <w:t xml:space="preserve">airport specific factors (such as </w:t>
      </w:r>
      <w:r w:rsidR="00BD638C">
        <w:rPr>
          <w:rFonts w:ascii="Calibri" w:hAnsi="Calibri"/>
          <w:color w:val="000000"/>
          <w:sz w:val="22"/>
        </w:rPr>
        <w:t xml:space="preserve">forecasts about the numbers </w:t>
      </w:r>
      <w:r w:rsidR="00097271">
        <w:rPr>
          <w:rFonts w:ascii="Calibri" w:hAnsi="Calibri"/>
          <w:color w:val="000000"/>
          <w:sz w:val="22"/>
        </w:rPr>
        <w:t>and types of aircraft movements</w:t>
      </w:r>
      <w:r w:rsidR="00C81436">
        <w:rPr>
          <w:rFonts w:ascii="Calibri" w:hAnsi="Calibri"/>
          <w:color w:val="000000"/>
          <w:sz w:val="22"/>
        </w:rPr>
        <w:t xml:space="preserve">). </w:t>
      </w:r>
    </w:p>
    <w:p w:rsidR="00D605D9" w:rsidRPr="002517BF" w:rsidRDefault="00D12002" w:rsidP="00FD5E1A">
      <w:pPr>
        <w:pStyle w:val="ListParagraph"/>
        <w:numPr>
          <w:ilvl w:val="0"/>
          <w:numId w:val="1"/>
        </w:numPr>
        <w:spacing w:before="120" w:after="120" w:line="276" w:lineRule="auto"/>
        <w:contextualSpacing w:val="0"/>
        <w:rPr>
          <w:rFonts w:ascii="Calibri" w:hAnsi="Calibri"/>
          <w:color w:val="000000"/>
          <w:sz w:val="22"/>
        </w:rPr>
      </w:pPr>
      <w:r w:rsidRPr="000257A1">
        <w:rPr>
          <w:rFonts w:ascii="Calibri" w:hAnsi="Calibri"/>
          <w:color w:val="000000"/>
          <w:sz w:val="22"/>
        </w:rPr>
        <w:t xml:space="preserve">A 1 in 100,000 individual risk is a relatively low level of risk compared with other risks of daily life more familiar to the </w:t>
      </w:r>
      <w:r w:rsidR="00E82EC7" w:rsidRPr="000257A1">
        <w:rPr>
          <w:rFonts w:ascii="Calibri" w:hAnsi="Calibri"/>
          <w:color w:val="000000"/>
          <w:sz w:val="22"/>
        </w:rPr>
        <w:t>community</w:t>
      </w:r>
      <w:r w:rsidRPr="000257A1">
        <w:rPr>
          <w:rFonts w:ascii="Calibri" w:hAnsi="Calibri"/>
          <w:color w:val="000000"/>
          <w:sz w:val="22"/>
        </w:rPr>
        <w:t xml:space="preserve">. For example, with an annual road toll of around 1,200 deaths, the risk to an individual of </w:t>
      </w:r>
      <w:proofErr w:type="gramStart"/>
      <w:r w:rsidRPr="000257A1">
        <w:rPr>
          <w:rFonts w:ascii="Calibri" w:hAnsi="Calibri"/>
          <w:color w:val="000000"/>
          <w:sz w:val="22"/>
        </w:rPr>
        <w:t>being killed</w:t>
      </w:r>
      <w:proofErr w:type="gramEnd"/>
      <w:r w:rsidRPr="000257A1">
        <w:rPr>
          <w:rFonts w:ascii="Calibri" w:hAnsi="Calibri"/>
          <w:color w:val="000000"/>
          <w:sz w:val="22"/>
        </w:rPr>
        <w:t xml:space="preserve"> in a road accident in Australia is about 5 in 100,000</w:t>
      </w:r>
      <w:r w:rsidR="000F4721" w:rsidRPr="0077704D">
        <w:rPr>
          <w:rStyle w:val="FootnoteReference"/>
          <w:rFonts w:ascii="Calibri" w:hAnsi="Calibri"/>
          <w:color w:val="000000"/>
          <w:sz w:val="22"/>
        </w:rPr>
        <w:footnoteReference w:id="2"/>
      </w:r>
      <w:r w:rsidRPr="000257A1">
        <w:rPr>
          <w:rFonts w:ascii="Calibri" w:hAnsi="Calibri"/>
          <w:color w:val="000000"/>
          <w:sz w:val="22"/>
        </w:rPr>
        <w:t>.</w:t>
      </w:r>
      <w:r w:rsidR="00795D3F">
        <w:rPr>
          <w:rFonts w:ascii="Calibri" w:hAnsi="Calibri"/>
          <w:noProof/>
          <w:color w:val="000000"/>
          <w:sz w:val="22"/>
          <w:lang w:eastAsia="en-AU"/>
        </w:rPr>
        <w:lastRenderedPageBreak/>
        <w:drawing>
          <wp:inline distT="0" distB="0" distL="0" distR="0" wp14:anchorId="0126D1DC" wp14:editId="70A974FE">
            <wp:extent cx="4905375" cy="2800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2800350"/>
                    </a:xfrm>
                    <a:prstGeom prst="rect">
                      <a:avLst/>
                    </a:prstGeom>
                    <a:noFill/>
                    <a:ln>
                      <a:noFill/>
                    </a:ln>
                  </pic:spPr>
                </pic:pic>
              </a:graphicData>
            </a:graphic>
          </wp:inline>
        </w:drawing>
      </w:r>
      <w:r w:rsidR="00D605D9" w:rsidRPr="002517BF">
        <w:rPr>
          <w:rFonts w:ascii="Calibri" w:hAnsi="Calibri"/>
          <w:b/>
          <w:color w:val="000000"/>
          <w:sz w:val="22"/>
        </w:rPr>
        <w:t xml:space="preserve">Figure 1: Example of </w:t>
      </w:r>
      <w:r w:rsidR="0000302B">
        <w:rPr>
          <w:rFonts w:ascii="Calibri" w:hAnsi="Calibri"/>
          <w:b/>
          <w:color w:val="000000"/>
          <w:sz w:val="22"/>
        </w:rPr>
        <w:t>PSA</w:t>
      </w:r>
      <w:r w:rsidR="0000302B" w:rsidRPr="002517BF">
        <w:rPr>
          <w:rFonts w:ascii="Calibri" w:hAnsi="Calibri"/>
          <w:b/>
          <w:color w:val="000000"/>
          <w:sz w:val="22"/>
        </w:rPr>
        <w:t xml:space="preserve"> </w:t>
      </w:r>
      <w:r w:rsidR="00D605D9" w:rsidRPr="002517BF">
        <w:rPr>
          <w:rFonts w:ascii="Calibri" w:hAnsi="Calibri"/>
          <w:b/>
          <w:color w:val="000000"/>
          <w:sz w:val="22"/>
        </w:rPr>
        <w:t xml:space="preserve">showing inner </w:t>
      </w:r>
      <w:r w:rsidR="00A02ED6">
        <w:rPr>
          <w:rFonts w:ascii="Calibri" w:hAnsi="Calibri"/>
          <w:b/>
          <w:color w:val="000000"/>
          <w:sz w:val="22"/>
        </w:rPr>
        <w:t>area</w:t>
      </w:r>
      <w:r w:rsidR="00A02ED6" w:rsidRPr="002517BF">
        <w:rPr>
          <w:rFonts w:ascii="Calibri" w:hAnsi="Calibri"/>
          <w:b/>
          <w:color w:val="000000"/>
          <w:sz w:val="22"/>
        </w:rPr>
        <w:t xml:space="preserve"> </w:t>
      </w:r>
      <w:r w:rsidR="00D605D9" w:rsidRPr="002517BF">
        <w:rPr>
          <w:rFonts w:ascii="Calibri" w:hAnsi="Calibri"/>
          <w:b/>
          <w:color w:val="000000"/>
          <w:sz w:val="22"/>
        </w:rPr>
        <w:t xml:space="preserve">and outer </w:t>
      </w:r>
      <w:r w:rsidR="00A02ED6">
        <w:rPr>
          <w:rFonts w:ascii="Calibri" w:hAnsi="Calibri"/>
          <w:b/>
          <w:color w:val="000000"/>
          <w:sz w:val="22"/>
        </w:rPr>
        <w:t>area</w:t>
      </w:r>
      <w:r w:rsidR="00A02ED6" w:rsidRPr="002517BF">
        <w:rPr>
          <w:rFonts w:ascii="Calibri" w:hAnsi="Calibri"/>
          <w:b/>
          <w:color w:val="000000"/>
          <w:sz w:val="22"/>
        </w:rPr>
        <w:t xml:space="preserve"> </w:t>
      </w:r>
      <w:r w:rsidR="00D605D9" w:rsidRPr="002517BF">
        <w:rPr>
          <w:rFonts w:ascii="Calibri" w:hAnsi="Calibri"/>
          <w:b/>
          <w:color w:val="000000"/>
          <w:sz w:val="22"/>
        </w:rPr>
        <w:t>(not to scale)</w:t>
      </w:r>
      <w:r w:rsidR="00A15F7C" w:rsidRPr="002517BF">
        <w:rPr>
          <w:rFonts w:ascii="Calibri" w:hAnsi="Calibri"/>
          <w:b/>
          <w:color w:val="000000"/>
          <w:sz w:val="22"/>
        </w:rPr>
        <w:t xml:space="preserve">. </w:t>
      </w:r>
      <w:r w:rsidR="00E63C8C" w:rsidRPr="002517BF">
        <w:rPr>
          <w:rFonts w:ascii="Calibri" w:hAnsi="Calibri"/>
          <w:b/>
          <w:color w:val="000000"/>
          <w:sz w:val="22"/>
        </w:rPr>
        <w:t>Figure is for i</w:t>
      </w:r>
      <w:r w:rsidR="00A15F7C" w:rsidRPr="002517BF">
        <w:rPr>
          <w:rFonts w:ascii="Calibri" w:hAnsi="Calibri"/>
          <w:b/>
          <w:color w:val="000000"/>
          <w:sz w:val="22"/>
        </w:rPr>
        <w:t xml:space="preserve">llustrative purposes only. Actual sizes of features shown will vary from airport </w:t>
      </w:r>
      <w:r w:rsidR="007A1E90" w:rsidRPr="002517BF">
        <w:rPr>
          <w:rFonts w:ascii="Calibri" w:hAnsi="Calibri"/>
          <w:b/>
          <w:color w:val="000000"/>
          <w:sz w:val="22"/>
        </w:rPr>
        <w:t>to airport.</w:t>
      </w:r>
    </w:p>
    <w:p w:rsidR="00C21C25" w:rsidRPr="0003274E" w:rsidRDefault="00C21C25" w:rsidP="0003274E">
      <w:pPr>
        <w:spacing w:before="120" w:after="120" w:line="276" w:lineRule="auto"/>
        <w:rPr>
          <w:rFonts w:ascii="Calibri" w:hAnsi="Calibri"/>
          <w:b/>
          <w:color w:val="000000"/>
          <w:sz w:val="22"/>
        </w:rPr>
      </w:pPr>
      <w:r w:rsidRPr="0003274E">
        <w:rPr>
          <w:rFonts w:ascii="Calibri" w:hAnsi="Calibri"/>
          <w:b/>
          <w:color w:val="000000"/>
          <w:sz w:val="22"/>
        </w:rPr>
        <w:t>Compatible versus incompatible</w:t>
      </w:r>
      <w:r w:rsidR="00270322">
        <w:rPr>
          <w:rFonts w:ascii="Calibri" w:hAnsi="Calibri"/>
          <w:b/>
          <w:color w:val="000000"/>
          <w:sz w:val="22"/>
        </w:rPr>
        <w:t xml:space="preserve"> land uses</w:t>
      </w:r>
      <w:r>
        <w:rPr>
          <w:rFonts w:ascii="Calibri" w:hAnsi="Calibri"/>
          <w:b/>
          <w:color w:val="000000"/>
          <w:sz w:val="22"/>
        </w:rPr>
        <w:t xml:space="preserve"> </w:t>
      </w:r>
      <w:r w:rsidRPr="0003274E">
        <w:rPr>
          <w:rFonts w:ascii="Calibri" w:hAnsi="Calibri"/>
          <w:b/>
          <w:color w:val="000000"/>
          <w:sz w:val="22"/>
        </w:rPr>
        <w:t xml:space="preserve"> </w:t>
      </w:r>
    </w:p>
    <w:p w:rsidR="00CC6E78" w:rsidRDefault="00CC6E78" w:rsidP="00A56432">
      <w:pPr>
        <w:pStyle w:val="ListParagraph"/>
        <w:numPr>
          <w:ilvl w:val="0"/>
          <w:numId w:val="1"/>
        </w:numPr>
        <w:spacing w:before="120" w:after="120" w:line="276" w:lineRule="auto"/>
        <w:contextualSpacing w:val="0"/>
        <w:rPr>
          <w:rFonts w:ascii="Calibri" w:hAnsi="Calibri"/>
          <w:color w:val="000000"/>
          <w:sz w:val="22"/>
        </w:rPr>
      </w:pPr>
      <w:r w:rsidRPr="00CC6E78">
        <w:rPr>
          <w:rFonts w:ascii="Calibri" w:hAnsi="Calibri"/>
          <w:color w:val="000000"/>
          <w:sz w:val="22"/>
        </w:rPr>
        <w:t xml:space="preserve">As a general guide, the types of </w:t>
      </w:r>
      <w:r w:rsidR="00C855A8">
        <w:rPr>
          <w:rFonts w:ascii="Calibri" w:hAnsi="Calibri"/>
          <w:color w:val="000000"/>
          <w:sz w:val="22"/>
        </w:rPr>
        <w:t xml:space="preserve">new or changed </w:t>
      </w:r>
      <w:r w:rsidRPr="00CC6E78">
        <w:rPr>
          <w:rFonts w:ascii="Calibri" w:hAnsi="Calibri"/>
          <w:color w:val="000000"/>
          <w:sz w:val="22"/>
        </w:rPr>
        <w:t>development</w:t>
      </w:r>
      <w:r>
        <w:rPr>
          <w:rFonts w:ascii="Calibri" w:hAnsi="Calibri"/>
          <w:color w:val="000000"/>
          <w:sz w:val="22"/>
        </w:rPr>
        <w:t xml:space="preserve"> considered </w:t>
      </w:r>
      <w:r w:rsidRPr="00CC6E78">
        <w:rPr>
          <w:rFonts w:ascii="Calibri" w:hAnsi="Calibri"/>
          <w:color w:val="000000"/>
          <w:sz w:val="22"/>
        </w:rPr>
        <w:t xml:space="preserve">compatible </w:t>
      </w:r>
      <w:r>
        <w:rPr>
          <w:rFonts w:ascii="Calibri" w:hAnsi="Calibri"/>
          <w:color w:val="000000"/>
          <w:sz w:val="22"/>
        </w:rPr>
        <w:t xml:space="preserve">and incompatible </w:t>
      </w:r>
      <w:r w:rsidRPr="00CC6E78">
        <w:rPr>
          <w:rFonts w:ascii="Calibri" w:hAnsi="Calibri"/>
          <w:color w:val="000000"/>
          <w:sz w:val="22"/>
        </w:rPr>
        <w:t xml:space="preserve">within the </w:t>
      </w:r>
      <w:r w:rsidR="00A703E7">
        <w:rPr>
          <w:rFonts w:ascii="Calibri" w:hAnsi="Calibri"/>
          <w:color w:val="000000"/>
          <w:sz w:val="22"/>
        </w:rPr>
        <w:t>outer (</w:t>
      </w:r>
      <w:proofErr w:type="gramStart"/>
      <w:r w:rsidRPr="00CC6E78">
        <w:rPr>
          <w:rFonts w:ascii="Calibri" w:hAnsi="Calibri"/>
          <w:color w:val="000000"/>
          <w:sz w:val="22"/>
        </w:rPr>
        <w:t>1</w:t>
      </w:r>
      <w:proofErr w:type="gramEnd"/>
      <w:r w:rsidRPr="00CC6E78">
        <w:rPr>
          <w:rFonts w:ascii="Calibri" w:hAnsi="Calibri"/>
          <w:color w:val="000000"/>
          <w:sz w:val="22"/>
        </w:rPr>
        <w:t xml:space="preserve"> in 100,000</w:t>
      </w:r>
      <w:r w:rsidR="00A703E7">
        <w:rPr>
          <w:rFonts w:ascii="Calibri" w:hAnsi="Calibri"/>
          <w:color w:val="000000"/>
          <w:sz w:val="22"/>
        </w:rPr>
        <w:t>) and inner (</w:t>
      </w:r>
      <w:r w:rsidRPr="00CC6E78">
        <w:rPr>
          <w:rFonts w:ascii="Calibri" w:hAnsi="Calibri"/>
          <w:color w:val="000000"/>
          <w:sz w:val="22"/>
        </w:rPr>
        <w:t>1 in 10,000</w:t>
      </w:r>
      <w:r w:rsidR="00A703E7">
        <w:rPr>
          <w:rFonts w:ascii="Calibri" w:hAnsi="Calibri"/>
          <w:color w:val="000000"/>
          <w:sz w:val="22"/>
        </w:rPr>
        <w:t xml:space="preserve">) </w:t>
      </w:r>
      <w:r w:rsidR="00A02ED6">
        <w:rPr>
          <w:rFonts w:ascii="Calibri" w:hAnsi="Calibri"/>
          <w:color w:val="000000"/>
          <w:sz w:val="22"/>
        </w:rPr>
        <w:t xml:space="preserve">areas </w:t>
      </w:r>
      <w:r w:rsidR="002511F8">
        <w:rPr>
          <w:rFonts w:ascii="Calibri" w:hAnsi="Calibri"/>
          <w:color w:val="000000"/>
          <w:sz w:val="22"/>
        </w:rPr>
        <w:t>include those listed in T</w:t>
      </w:r>
      <w:r w:rsidRPr="00CC6E78">
        <w:rPr>
          <w:rFonts w:ascii="Calibri" w:hAnsi="Calibri"/>
          <w:color w:val="000000"/>
          <w:sz w:val="22"/>
        </w:rPr>
        <w:t xml:space="preserve">able 1. </w:t>
      </w:r>
    </w:p>
    <w:p w:rsidR="002C25FA" w:rsidRDefault="009C2E19"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Within </w:t>
      </w:r>
      <w:r w:rsidR="00835391">
        <w:rPr>
          <w:rFonts w:ascii="Calibri" w:hAnsi="Calibri"/>
          <w:color w:val="000000"/>
          <w:sz w:val="22"/>
        </w:rPr>
        <w:t xml:space="preserve">the outer </w:t>
      </w:r>
      <w:r w:rsidR="00A02ED6">
        <w:rPr>
          <w:rFonts w:ascii="Calibri" w:hAnsi="Calibri"/>
          <w:color w:val="000000"/>
          <w:sz w:val="22"/>
        </w:rPr>
        <w:t xml:space="preserve">area </w:t>
      </w:r>
      <w:r w:rsidR="00835391">
        <w:rPr>
          <w:rFonts w:ascii="Calibri" w:hAnsi="Calibri"/>
          <w:color w:val="000000"/>
          <w:sz w:val="22"/>
        </w:rPr>
        <w:t>of a</w:t>
      </w:r>
      <w:r w:rsidR="004B3A86">
        <w:rPr>
          <w:rFonts w:ascii="Calibri" w:hAnsi="Calibri"/>
          <w:color w:val="000000"/>
          <w:sz w:val="22"/>
        </w:rPr>
        <w:t xml:space="preserve"> </w:t>
      </w:r>
      <w:r w:rsidR="0000302B">
        <w:rPr>
          <w:rFonts w:ascii="Calibri" w:hAnsi="Calibri"/>
          <w:color w:val="000000"/>
          <w:sz w:val="22"/>
        </w:rPr>
        <w:t xml:space="preserve">PSA </w:t>
      </w:r>
      <w:r>
        <w:rPr>
          <w:rFonts w:ascii="Calibri" w:hAnsi="Calibri"/>
          <w:color w:val="000000"/>
          <w:sz w:val="22"/>
        </w:rPr>
        <w:t xml:space="preserve">there are </w:t>
      </w:r>
      <w:r w:rsidR="00CC6E78">
        <w:rPr>
          <w:rFonts w:ascii="Calibri" w:hAnsi="Calibri"/>
          <w:color w:val="000000"/>
          <w:sz w:val="22"/>
        </w:rPr>
        <w:t xml:space="preserve">potential </w:t>
      </w:r>
      <w:r>
        <w:rPr>
          <w:rFonts w:ascii="Calibri" w:hAnsi="Calibri"/>
          <w:color w:val="000000"/>
          <w:sz w:val="22"/>
        </w:rPr>
        <w:t>safety benefits from preventing any new or replacement development, or change of land use, which would result in</w:t>
      </w:r>
      <w:r w:rsidR="002C25FA">
        <w:rPr>
          <w:rFonts w:ascii="Calibri" w:hAnsi="Calibri"/>
          <w:color w:val="000000"/>
          <w:sz w:val="22"/>
        </w:rPr>
        <w:t xml:space="preserve"> an </w:t>
      </w:r>
      <w:r w:rsidR="00E03B18">
        <w:rPr>
          <w:rFonts w:ascii="Calibri" w:hAnsi="Calibri"/>
          <w:color w:val="000000"/>
          <w:sz w:val="22"/>
        </w:rPr>
        <w:t xml:space="preserve">significant </w:t>
      </w:r>
      <w:r w:rsidR="002C25FA">
        <w:rPr>
          <w:rFonts w:ascii="Calibri" w:hAnsi="Calibri"/>
          <w:color w:val="000000"/>
          <w:sz w:val="22"/>
        </w:rPr>
        <w:t>increase:</w:t>
      </w:r>
    </w:p>
    <w:p w:rsidR="002C25FA" w:rsidRDefault="002C25FA" w:rsidP="00CC6E78">
      <w:pPr>
        <w:pStyle w:val="ListParagraph"/>
        <w:numPr>
          <w:ilvl w:val="1"/>
          <w:numId w:val="53"/>
        </w:numPr>
        <w:spacing w:before="120" w:after="120" w:line="276" w:lineRule="auto"/>
        <w:contextualSpacing w:val="0"/>
        <w:rPr>
          <w:rFonts w:ascii="Calibri" w:hAnsi="Calibri"/>
          <w:color w:val="000000"/>
          <w:sz w:val="22"/>
        </w:rPr>
      </w:pPr>
      <w:r>
        <w:rPr>
          <w:rFonts w:ascii="Calibri" w:hAnsi="Calibri"/>
          <w:color w:val="000000"/>
          <w:sz w:val="22"/>
        </w:rPr>
        <w:t xml:space="preserve"> </w:t>
      </w:r>
      <w:r w:rsidR="009C2E19">
        <w:rPr>
          <w:rFonts w:ascii="Calibri" w:hAnsi="Calibri"/>
          <w:color w:val="000000"/>
          <w:sz w:val="22"/>
        </w:rPr>
        <w:t xml:space="preserve">in the numbers of people </w:t>
      </w:r>
      <w:r>
        <w:rPr>
          <w:rFonts w:ascii="Calibri" w:hAnsi="Calibri"/>
          <w:color w:val="000000"/>
          <w:sz w:val="22"/>
        </w:rPr>
        <w:t>living, working or congregating</w:t>
      </w:r>
      <w:r w:rsidR="00166363">
        <w:rPr>
          <w:rFonts w:ascii="Calibri" w:hAnsi="Calibri"/>
          <w:color w:val="000000"/>
          <w:sz w:val="22"/>
        </w:rPr>
        <w:t xml:space="preserve"> within the </w:t>
      </w:r>
      <w:r w:rsidR="0000302B">
        <w:rPr>
          <w:rFonts w:ascii="Calibri" w:hAnsi="Calibri"/>
          <w:color w:val="000000"/>
          <w:sz w:val="22"/>
        </w:rPr>
        <w:t xml:space="preserve">PSA </w:t>
      </w:r>
      <w:r>
        <w:rPr>
          <w:rFonts w:ascii="Calibri" w:hAnsi="Calibri"/>
          <w:color w:val="000000"/>
          <w:sz w:val="22"/>
        </w:rPr>
        <w:t>; or</w:t>
      </w:r>
    </w:p>
    <w:p w:rsidR="009C2E19" w:rsidRDefault="000C3C25" w:rsidP="00CC6E78">
      <w:pPr>
        <w:pStyle w:val="ListParagraph"/>
        <w:numPr>
          <w:ilvl w:val="1"/>
          <w:numId w:val="53"/>
        </w:numPr>
        <w:spacing w:before="120" w:after="120" w:line="276" w:lineRule="auto"/>
        <w:contextualSpacing w:val="0"/>
        <w:rPr>
          <w:rFonts w:ascii="Calibri" w:hAnsi="Calibri"/>
          <w:color w:val="000000"/>
          <w:sz w:val="22"/>
        </w:rPr>
      </w:pPr>
      <w:r>
        <w:rPr>
          <w:rFonts w:ascii="Calibri" w:hAnsi="Calibri"/>
          <w:color w:val="000000"/>
          <w:sz w:val="22"/>
        </w:rPr>
        <w:t xml:space="preserve"> </w:t>
      </w:r>
      <w:proofErr w:type="gramStart"/>
      <w:r w:rsidR="00166363">
        <w:rPr>
          <w:rFonts w:ascii="Calibri" w:hAnsi="Calibri"/>
          <w:color w:val="000000"/>
          <w:sz w:val="22"/>
        </w:rPr>
        <w:t>in</w:t>
      </w:r>
      <w:proofErr w:type="gramEnd"/>
      <w:r w:rsidR="00166363">
        <w:rPr>
          <w:rFonts w:ascii="Calibri" w:hAnsi="Calibri"/>
          <w:color w:val="000000"/>
          <w:sz w:val="22"/>
        </w:rPr>
        <w:t xml:space="preserve"> </w:t>
      </w:r>
      <w:r>
        <w:rPr>
          <w:rFonts w:ascii="Calibri" w:hAnsi="Calibri"/>
          <w:color w:val="000000"/>
          <w:sz w:val="22"/>
        </w:rPr>
        <w:t xml:space="preserve">the </w:t>
      </w:r>
      <w:r w:rsidR="00166363">
        <w:rPr>
          <w:rFonts w:ascii="Calibri" w:hAnsi="Calibri"/>
          <w:color w:val="000000"/>
          <w:sz w:val="22"/>
        </w:rPr>
        <w:t xml:space="preserve">bulk </w:t>
      </w:r>
      <w:r>
        <w:rPr>
          <w:rFonts w:ascii="Calibri" w:hAnsi="Calibri"/>
          <w:color w:val="000000"/>
          <w:sz w:val="22"/>
        </w:rPr>
        <w:t>storage of hazardous material</w:t>
      </w:r>
      <w:r w:rsidR="004B3A86">
        <w:rPr>
          <w:rFonts w:ascii="Calibri" w:hAnsi="Calibri"/>
          <w:color w:val="000000"/>
          <w:sz w:val="22"/>
        </w:rPr>
        <w:t>s</w:t>
      </w:r>
      <w:r w:rsidR="008C37FC">
        <w:rPr>
          <w:rFonts w:ascii="Calibri" w:hAnsi="Calibri"/>
          <w:color w:val="000000"/>
          <w:sz w:val="22"/>
        </w:rPr>
        <w:t xml:space="preserve"> (</w:t>
      </w:r>
      <w:proofErr w:type="spellStart"/>
      <w:r w:rsidR="00E03B18">
        <w:rPr>
          <w:rFonts w:ascii="Calibri" w:hAnsi="Calibri"/>
          <w:color w:val="000000"/>
          <w:sz w:val="22"/>
        </w:rPr>
        <w:t>eg</w:t>
      </w:r>
      <w:proofErr w:type="spellEnd"/>
      <w:r w:rsidR="008C37FC">
        <w:rPr>
          <w:rFonts w:ascii="Calibri" w:hAnsi="Calibri"/>
          <w:color w:val="000000"/>
          <w:sz w:val="22"/>
        </w:rPr>
        <w:t>.</w:t>
      </w:r>
      <w:r w:rsidR="00166363">
        <w:rPr>
          <w:rFonts w:ascii="Calibri" w:hAnsi="Calibri"/>
          <w:color w:val="000000"/>
          <w:sz w:val="22"/>
        </w:rPr>
        <w:t xml:space="preserve"> fuel depots, service stations)</w:t>
      </w:r>
      <w:r w:rsidR="009C2E19">
        <w:rPr>
          <w:rFonts w:ascii="Calibri" w:hAnsi="Calibri"/>
          <w:color w:val="000000"/>
          <w:sz w:val="22"/>
        </w:rPr>
        <w:t xml:space="preserve">. </w:t>
      </w:r>
    </w:p>
    <w:p w:rsidR="00F513DD" w:rsidRDefault="004B3A86" w:rsidP="00F513DD">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The</w:t>
      </w:r>
      <w:r w:rsidR="00835391">
        <w:rPr>
          <w:rFonts w:ascii="Calibri" w:hAnsi="Calibri"/>
          <w:color w:val="000000"/>
          <w:sz w:val="22"/>
        </w:rPr>
        <w:t xml:space="preserve">re are stronger </w:t>
      </w:r>
      <w:r w:rsidR="001D50E0">
        <w:rPr>
          <w:rFonts w:ascii="Calibri" w:hAnsi="Calibri"/>
          <w:color w:val="000000"/>
          <w:sz w:val="22"/>
        </w:rPr>
        <w:t xml:space="preserve">land use </w:t>
      </w:r>
      <w:r w:rsidR="00835391">
        <w:rPr>
          <w:rFonts w:ascii="Calibri" w:hAnsi="Calibri"/>
          <w:color w:val="000000"/>
          <w:sz w:val="22"/>
        </w:rPr>
        <w:t xml:space="preserve">constraints for the inner </w:t>
      </w:r>
      <w:r w:rsidR="00A02ED6">
        <w:rPr>
          <w:rFonts w:ascii="Calibri" w:hAnsi="Calibri"/>
          <w:color w:val="000000"/>
          <w:sz w:val="22"/>
        </w:rPr>
        <w:t>area</w:t>
      </w:r>
      <w:r w:rsidR="00835391">
        <w:rPr>
          <w:rFonts w:ascii="Calibri" w:hAnsi="Calibri"/>
          <w:color w:val="000000"/>
          <w:sz w:val="22"/>
        </w:rPr>
        <w:t>. The</w:t>
      </w:r>
      <w:r>
        <w:rPr>
          <w:rFonts w:ascii="Calibri" w:hAnsi="Calibri"/>
          <w:color w:val="000000"/>
          <w:sz w:val="22"/>
        </w:rPr>
        <w:t xml:space="preserve"> </w:t>
      </w:r>
      <w:r w:rsidR="00CC6E78">
        <w:rPr>
          <w:rFonts w:ascii="Calibri" w:hAnsi="Calibri"/>
          <w:color w:val="000000"/>
          <w:sz w:val="22"/>
        </w:rPr>
        <w:t xml:space="preserve">general </w:t>
      </w:r>
      <w:r w:rsidR="002E1977">
        <w:rPr>
          <w:rFonts w:ascii="Calibri" w:hAnsi="Calibri"/>
          <w:color w:val="000000"/>
          <w:sz w:val="22"/>
        </w:rPr>
        <w:t>princip</w:t>
      </w:r>
      <w:r>
        <w:rPr>
          <w:rFonts w:ascii="Calibri" w:hAnsi="Calibri"/>
          <w:color w:val="000000"/>
          <w:sz w:val="22"/>
        </w:rPr>
        <w:t>l</w:t>
      </w:r>
      <w:r w:rsidR="002E1977">
        <w:rPr>
          <w:rFonts w:ascii="Calibri" w:hAnsi="Calibri"/>
          <w:color w:val="000000"/>
          <w:sz w:val="22"/>
        </w:rPr>
        <w:t>e</w:t>
      </w:r>
      <w:r>
        <w:rPr>
          <w:rFonts w:ascii="Calibri" w:hAnsi="Calibri"/>
          <w:color w:val="000000"/>
          <w:sz w:val="22"/>
        </w:rPr>
        <w:t xml:space="preserve"> in relation to buildings and land within </w:t>
      </w:r>
      <w:r w:rsidR="00835391">
        <w:rPr>
          <w:rFonts w:ascii="Calibri" w:hAnsi="Calibri"/>
          <w:color w:val="000000"/>
          <w:sz w:val="22"/>
        </w:rPr>
        <w:t xml:space="preserve">this </w:t>
      </w:r>
      <w:r w:rsidR="00A02ED6">
        <w:rPr>
          <w:rFonts w:ascii="Calibri" w:hAnsi="Calibri"/>
          <w:color w:val="000000"/>
          <w:sz w:val="22"/>
        </w:rPr>
        <w:t xml:space="preserve">area </w:t>
      </w:r>
      <w:r>
        <w:rPr>
          <w:rFonts w:ascii="Calibri" w:hAnsi="Calibri"/>
          <w:color w:val="000000"/>
          <w:sz w:val="22"/>
        </w:rPr>
        <w:t xml:space="preserve">is that people </w:t>
      </w:r>
      <w:proofErr w:type="gramStart"/>
      <w:r>
        <w:rPr>
          <w:rFonts w:ascii="Calibri" w:hAnsi="Calibri"/>
          <w:color w:val="000000"/>
          <w:sz w:val="22"/>
        </w:rPr>
        <w:t>should not be expected</w:t>
      </w:r>
      <w:proofErr w:type="gramEnd"/>
      <w:r>
        <w:rPr>
          <w:rFonts w:ascii="Calibri" w:hAnsi="Calibri"/>
          <w:color w:val="000000"/>
          <w:sz w:val="22"/>
        </w:rPr>
        <w:t xml:space="preserve"> to live or have their workplaces within such areas. Consequently, very few uses </w:t>
      </w:r>
      <w:proofErr w:type="gramStart"/>
      <w:r w:rsidR="002E1977">
        <w:rPr>
          <w:rFonts w:ascii="Calibri" w:hAnsi="Calibri"/>
          <w:color w:val="000000"/>
          <w:sz w:val="22"/>
        </w:rPr>
        <w:t>are</w:t>
      </w:r>
      <w:r>
        <w:rPr>
          <w:rFonts w:ascii="Calibri" w:hAnsi="Calibri"/>
          <w:color w:val="000000"/>
          <w:sz w:val="22"/>
        </w:rPr>
        <w:t xml:space="preserve"> </w:t>
      </w:r>
      <w:r w:rsidR="005F03F2">
        <w:rPr>
          <w:rFonts w:ascii="Calibri" w:hAnsi="Calibri"/>
          <w:color w:val="000000"/>
          <w:sz w:val="22"/>
        </w:rPr>
        <w:t>considered</w:t>
      </w:r>
      <w:proofErr w:type="gramEnd"/>
      <w:r>
        <w:rPr>
          <w:rFonts w:ascii="Calibri" w:hAnsi="Calibri"/>
          <w:color w:val="000000"/>
          <w:sz w:val="22"/>
        </w:rPr>
        <w:t xml:space="preserve"> </w:t>
      </w:r>
      <w:r w:rsidR="002E1977">
        <w:rPr>
          <w:rFonts w:ascii="Calibri" w:hAnsi="Calibri"/>
          <w:color w:val="000000"/>
          <w:sz w:val="22"/>
        </w:rPr>
        <w:t>potentially compatible</w:t>
      </w:r>
      <w:r w:rsidR="00C93754">
        <w:rPr>
          <w:rFonts w:ascii="Calibri" w:hAnsi="Calibri"/>
          <w:color w:val="000000"/>
          <w:sz w:val="22"/>
        </w:rPr>
        <w:t xml:space="preserve"> </w:t>
      </w:r>
      <w:r>
        <w:rPr>
          <w:rFonts w:ascii="Calibri" w:hAnsi="Calibri"/>
          <w:color w:val="000000"/>
          <w:sz w:val="22"/>
        </w:rPr>
        <w:t xml:space="preserve">within this risk contour. </w:t>
      </w:r>
    </w:p>
    <w:p w:rsidR="00D560F9" w:rsidRPr="00F513DD" w:rsidRDefault="00F87EE9" w:rsidP="00F513DD">
      <w:pPr>
        <w:pStyle w:val="ListParagraph"/>
        <w:numPr>
          <w:ilvl w:val="0"/>
          <w:numId w:val="1"/>
        </w:numPr>
        <w:spacing w:before="120" w:after="120" w:line="276" w:lineRule="auto"/>
        <w:contextualSpacing w:val="0"/>
        <w:rPr>
          <w:rFonts w:ascii="Calibri" w:hAnsi="Calibri"/>
          <w:color w:val="000000"/>
          <w:sz w:val="22"/>
        </w:rPr>
      </w:pPr>
      <w:r w:rsidRPr="00F513DD">
        <w:rPr>
          <w:rFonts w:ascii="Calibri" w:hAnsi="Calibri"/>
          <w:color w:val="000000"/>
          <w:sz w:val="22"/>
        </w:rPr>
        <w:t>Building and site uses</w:t>
      </w:r>
      <w:r w:rsidR="00F2778C" w:rsidRPr="00F513DD">
        <w:rPr>
          <w:rFonts w:ascii="Calibri" w:hAnsi="Calibri"/>
          <w:color w:val="000000"/>
          <w:sz w:val="22"/>
        </w:rPr>
        <w:t xml:space="preserve"> </w:t>
      </w:r>
      <w:r w:rsidR="00FA0A39" w:rsidRPr="00F513DD">
        <w:rPr>
          <w:rFonts w:ascii="Calibri" w:hAnsi="Calibri"/>
          <w:color w:val="000000"/>
          <w:sz w:val="22"/>
        </w:rPr>
        <w:t xml:space="preserve">that </w:t>
      </w:r>
      <w:r w:rsidR="00F2778C" w:rsidRPr="00F513DD">
        <w:rPr>
          <w:rFonts w:ascii="Calibri" w:hAnsi="Calibri"/>
          <w:color w:val="000000"/>
          <w:sz w:val="22"/>
        </w:rPr>
        <w:t xml:space="preserve">propose incompatible uses within the </w:t>
      </w:r>
      <w:r w:rsidR="00980A13" w:rsidRPr="00F513DD">
        <w:rPr>
          <w:rFonts w:ascii="Calibri" w:hAnsi="Calibri"/>
          <w:color w:val="000000"/>
          <w:sz w:val="22"/>
        </w:rPr>
        <w:t xml:space="preserve">inner and outer </w:t>
      </w:r>
      <w:r w:rsidR="00A02ED6">
        <w:rPr>
          <w:rFonts w:ascii="Calibri" w:hAnsi="Calibri"/>
          <w:color w:val="000000"/>
          <w:sz w:val="22"/>
        </w:rPr>
        <w:t>areas</w:t>
      </w:r>
      <w:r w:rsidR="00A02ED6" w:rsidRPr="00F513DD">
        <w:rPr>
          <w:rFonts w:ascii="Calibri" w:hAnsi="Calibri"/>
          <w:color w:val="000000"/>
          <w:sz w:val="22"/>
        </w:rPr>
        <w:t xml:space="preserve"> </w:t>
      </w:r>
      <w:r w:rsidR="001D50E0" w:rsidRPr="00F513DD">
        <w:rPr>
          <w:rFonts w:ascii="Calibri" w:hAnsi="Calibri"/>
          <w:color w:val="000000"/>
          <w:sz w:val="22"/>
        </w:rPr>
        <w:t xml:space="preserve">(as listed in Table 1) </w:t>
      </w:r>
      <w:r w:rsidR="00F2778C" w:rsidRPr="00F513DD">
        <w:rPr>
          <w:rFonts w:ascii="Calibri" w:hAnsi="Calibri"/>
          <w:color w:val="000000"/>
          <w:sz w:val="22"/>
        </w:rPr>
        <w:t xml:space="preserve">should be actively discouraged. However, extensions to existing dwellings </w:t>
      </w:r>
      <w:proofErr w:type="gramStart"/>
      <w:r w:rsidR="00F2778C" w:rsidRPr="00F513DD">
        <w:rPr>
          <w:rFonts w:ascii="Calibri" w:hAnsi="Calibri"/>
          <w:color w:val="000000"/>
          <w:sz w:val="22"/>
        </w:rPr>
        <w:t>could be considered</w:t>
      </w:r>
      <w:proofErr w:type="gramEnd"/>
      <w:r w:rsidR="00F2778C" w:rsidRPr="00F513DD">
        <w:rPr>
          <w:rFonts w:ascii="Calibri" w:hAnsi="Calibri"/>
          <w:color w:val="000000"/>
          <w:sz w:val="22"/>
        </w:rPr>
        <w:t xml:space="preserve">, as could </w:t>
      </w:r>
      <w:r w:rsidR="00FA0A39" w:rsidRPr="00F513DD">
        <w:rPr>
          <w:rFonts w:ascii="Calibri" w:hAnsi="Calibri"/>
          <w:color w:val="000000"/>
          <w:sz w:val="22"/>
        </w:rPr>
        <w:t>development that</w:t>
      </w:r>
      <w:r w:rsidR="00F2778C" w:rsidRPr="00F513DD">
        <w:rPr>
          <w:rFonts w:ascii="Calibri" w:hAnsi="Calibri"/>
          <w:color w:val="000000"/>
          <w:sz w:val="22"/>
        </w:rPr>
        <w:t xml:space="preserve"> involves a very low density of people.</w:t>
      </w:r>
    </w:p>
    <w:p w:rsidR="0010442E" w:rsidRPr="00F142EE" w:rsidRDefault="002B7C48" w:rsidP="002B0C75">
      <w:pPr>
        <w:pStyle w:val="ListParagraph"/>
        <w:numPr>
          <w:ilvl w:val="0"/>
          <w:numId w:val="1"/>
        </w:numPr>
        <w:spacing w:before="120" w:after="120" w:line="276" w:lineRule="auto"/>
        <w:contextualSpacing w:val="0"/>
        <w:rPr>
          <w:rFonts w:ascii="Calibri" w:hAnsi="Calibri"/>
          <w:b/>
          <w:color w:val="000000"/>
          <w:sz w:val="22"/>
        </w:rPr>
      </w:pPr>
      <w:r w:rsidRPr="00F142EE">
        <w:rPr>
          <w:rFonts w:ascii="Calibri" w:hAnsi="Calibri"/>
          <w:color w:val="000000"/>
          <w:sz w:val="22"/>
        </w:rPr>
        <w:t xml:space="preserve">Potentially incompatible land uses </w:t>
      </w:r>
      <w:proofErr w:type="gramStart"/>
      <w:r w:rsidRPr="00F142EE">
        <w:rPr>
          <w:rFonts w:ascii="Calibri" w:hAnsi="Calibri"/>
          <w:color w:val="000000"/>
          <w:sz w:val="22"/>
        </w:rPr>
        <w:t>could be considered</w:t>
      </w:r>
      <w:proofErr w:type="gramEnd"/>
      <w:r w:rsidRPr="00F142EE">
        <w:rPr>
          <w:rFonts w:ascii="Calibri" w:hAnsi="Calibri"/>
          <w:color w:val="000000"/>
          <w:sz w:val="22"/>
        </w:rPr>
        <w:t xml:space="preserve"> for approval in a </w:t>
      </w:r>
      <w:r w:rsidR="0000302B">
        <w:rPr>
          <w:rFonts w:ascii="Calibri" w:hAnsi="Calibri"/>
          <w:color w:val="000000"/>
          <w:sz w:val="22"/>
        </w:rPr>
        <w:t>PSA</w:t>
      </w:r>
      <w:r w:rsidR="0000302B" w:rsidRPr="00F142EE">
        <w:rPr>
          <w:rFonts w:ascii="Calibri" w:hAnsi="Calibri"/>
          <w:color w:val="000000"/>
          <w:sz w:val="22"/>
        </w:rPr>
        <w:t xml:space="preserve"> </w:t>
      </w:r>
      <w:r w:rsidRPr="00F142EE">
        <w:rPr>
          <w:rFonts w:ascii="Calibri" w:hAnsi="Calibri"/>
          <w:color w:val="000000"/>
          <w:sz w:val="22"/>
        </w:rPr>
        <w:t xml:space="preserve">if a satisfactory safety case, prepared by a suitably qualified technical expert, is provided.  The approval body could consider imposing conditions to development consent for this type of development and restricting </w:t>
      </w:r>
      <w:r w:rsidR="00F142EE">
        <w:rPr>
          <w:rFonts w:ascii="Calibri" w:hAnsi="Calibri"/>
          <w:color w:val="000000"/>
          <w:sz w:val="22"/>
        </w:rPr>
        <w:t>future</w:t>
      </w:r>
      <w:r w:rsidR="00F142EE" w:rsidRPr="00F142EE">
        <w:rPr>
          <w:rFonts w:ascii="Calibri" w:hAnsi="Calibri"/>
          <w:color w:val="000000"/>
          <w:sz w:val="22"/>
        </w:rPr>
        <w:t xml:space="preserve"> </w:t>
      </w:r>
      <w:r w:rsidRPr="00F142EE">
        <w:rPr>
          <w:rFonts w:ascii="Calibri" w:hAnsi="Calibri"/>
          <w:color w:val="000000"/>
          <w:sz w:val="22"/>
        </w:rPr>
        <w:t xml:space="preserve">intensification of the land use without a further safety case. </w:t>
      </w:r>
      <w:r w:rsidR="00053085" w:rsidRPr="00F142EE">
        <w:rPr>
          <w:rFonts w:ascii="Calibri" w:hAnsi="Calibri"/>
          <w:color w:val="000000"/>
          <w:sz w:val="22"/>
        </w:rPr>
        <w:t xml:space="preserve"> </w:t>
      </w:r>
      <w:r w:rsidR="002B0C75" w:rsidRPr="00F142EE">
        <w:rPr>
          <w:rFonts w:ascii="Calibri" w:hAnsi="Calibri"/>
          <w:sz w:val="22"/>
        </w:rPr>
        <w:t xml:space="preserve">Where a proposed incompatible development is </w:t>
      </w:r>
      <w:r w:rsidR="002B0C75" w:rsidRPr="00781635">
        <w:rPr>
          <w:rFonts w:ascii="Calibri" w:hAnsi="Calibri"/>
          <w:sz w:val="22"/>
        </w:rPr>
        <w:t>partially within</w:t>
      </w:r>
      <w:r w:rsidR="002B0C75" w:rsidRPr="00F142EE">
        <w:rPr>
          <w:rFonts w:ascii="Calibri" w:hAnsi="Calibri"/>
          <w:sz w:val="22"/>
        </w:rPr>
        <w:t xml:space="preserve"> a </w:t>
      </w:r>
      <w:r w:rsidR="002B0C75">
        <w:rPr>
          <w:rFonts w:ascii="Calibri" w:hAnsi="Calibri"/>
          <w:sz w:val="22"/>
        </w:rPr>
        <w:t>PSA</w:t>
      </w:r>
      <w:r w:rsidR="002B0C75" w:rsidRPr="00F142EE">
        <w:rPr>
          <w:rFonts w:ascii="Calibri" w:hAnsi="Calibri"/>
          <w:sz w:val="22"/>
        </w:rPr>
        <w:t xml:space="preserve">, or where it is </w:t>
      </w:r>
      <w:r w:rsidR="002B0C75" w:rsidRPr="00F142EE">
        <w:rPr>
          <w:rFonts w:ascii="Calibri" w:hAnsi="Calibri"/>
          <w:sz w:val="22"/>
        </w:rPr>
        <w:lastRenderedPageBreak/>
        <w:t>unclear if the development is compatible, the proponent may put forward a safety case including detailed risk assessment and consideration of public interest.</w:t>
      </w:r>
    </w:p>
    <w:p w:rsidR="00102516" w:rsidRPr="002E1977" w:rsidRDefault="008A71CF" w:rsidP="002E1977">
      <w:pPr>
        <w:spacing w:before="120" w:after="120" w:line="276" w:lineRule="auto"/>
        <w:rPr>
          <w:rFonts w:ascii="Calibri" w:hAnsi="Calibri"/>
          <w:b/>
          <w:color w:val="000000"/>
          <w:sz w:val="22"/>
        </w:rPr>
      </w:pPr>
      <w:r>
        <w:rPr>
          <w:rFonts w:ascii="Calibri" w:hAnsi="Calibri"/>
          <w:b/>
          <w:color w:val="000000"/>
          <w:sz w:val="22"/>
        </w:rPr>
        <w:br/>
      </w:r>
      <w:r w:rsidR="00270322" w:rsidRPr="002E1977">
        <w:rPr>
          <w:rFonts w:ascii="Calibri" w:hAnsi="Calibri"/>
          <w:b/>
          <w:color w:val="000000"/>
          <w:sz w:val="22"/>
        </w:rPr>
        <w:t>Transport I</w:t>
      </w:r>
      <w:r w:rsidR="00102516" w:rsidRPr="002E1977">
        <w:rPr>
          <w:rFonts w:ascii="Calibri" w:hAnsi="Calibri"/>
          <w:b/>
          <w:color w:val="000000"/>
          <w:sz w:val="22"/>
        </w:rPr>
        <w:t xml:space="preserve">nfrastructure </w:t>
      </w:r>
    </w:p>
    <w:p w:rsidR="00102516" w:rsidRDefault="00102516" w:rsidP="00A56432">
      <w:pPr>
        <w:pStyle w:val="ListParagraph"/>
        <w:numPr>
          <w:ilvl w:val="0"/>
          <w:numId w:val="1"/>
        </w:numPr>
        <w:spacing w:before="120" w:after="120" w:line="276" w:lineRule="auto"/>
        <w:contextualSpacing w:val="0"/>
        <w:rPr>
          <w:rFonts w:ascii="Calibri" w:hAnsi="Calibri"/>
          <w:color w:val="000000"/>
          <w:sz w:val="22"/>
        </w:rPr>
      </w:pPr>
      <w:r w:rsidRPr="00C516C3">
        <w:rPr>
          <w:rFonts w:ascii="Calibri" w:hAnsi="Calibri"/>
          <w:color w:val="000000"/>
          <w:sz w:val="22"/>
        </w:rPr>
        <w:t xml:space="preserve">The planning of new transport infrastructure within </w:t>
      </w:r>
      <w:r w:rsidR="0000302B">
        <w:rPr>
          <w:rFonts w:ascii="Calibri" w:hAnsi="Calibri"/>
          <w:color w:val="000000"/>
          <w:sz w:val="22"/>
        </w:rPr>
        <w:t>PSA</w:t>
      </w:r>
      <w:r w:rsidR="0000302B" w:rsidRPr="00C516C3">
        <w:rPr>
          <w:rFonts w:ascii="Calibri" w:hAnsi="Calibri"/>
          <w:color w:val="000000"/>
          <w:sz w:val="22"/>
        </w:rPr>
        <w:t xml:space="preserve">s </w:t>
      </w:r>
      <w:proofErr w:type="gramStart"/>
      <w:r w:rsidRPr="00C516C3">
        <w:rPr>
          <w:rFonts w:ascii="Calibri" w:hAnsi="Calibri"/>
          <w:color w:val="000000"/>
          <w:sz w:val="22"/>
        </w:rPr>
        <w:t xml:space="preserve">should </w:t>
      </w:r>
      <w:r>
        <w:rPr>
          <w:rFonts w:ascii="Calibri" w:hAnsi="Calibri"/>
          <w:color w:val="000000"/>
          <w:sz w:val="22"/>
        </w:rPr>
        <w:t xml:space="preserve">also </w:t>
      </w:r>
      <w:r w:rsidRPr="00C516C3">
        <w:rPr>
          <w:rFonts w:ascii="Calibri" w:hAnsi="Calibri"/>
          <w:color w:val="000000"/>
          <w:sz w:val="22"/>
        </w:rPr>
        <w:t>be carefully considered</w:t>
      </w:r>
      <w:proofErr w:type="gramEnd"/>
      <w:r w:rsidRPr="00C516C3">
        <w:rPr>
          <w:rFonts w:ascii="Calibri" w:hAnsi="Calibri"/>
          <w:color w:val="000000"/>
          <w:sz w:val="22"/>
        </w:rPr>
        <w:t xml:space="preserve">.  While </w:t>
      </w:r>
      <w:proofErr w:type="gramStart"/>
      <w:r>
        <w:rPr>
          <w:rFonts w:ascii="Calibri" w:hAnsi="Calibri"/>
          <w:color w:val="000000"/>
          <w:sz w:val="22"/>
        </w:rPr>
        <w:t xml:space="preserve">a particular section of </w:t>
      </w:r>
      <w:r w:rsidRPr="00C516C3">
        <w:rPr>
          <w:rFonts w:ascii="Calibri" w:hAnsi="Calibri"/>
          <w:color w:val="000000"/>
          <w:sz w:val="22"/>
        </w:rPr>
        <w:t xml:space="preserve">transport infrastructure is generally used by </w:t>
      </w:r>
      <w:r>
        <w:rPr>
          <w:rFonts w:ascii="Calibri" w:hAnsi="Calibri"/>
          <w:color w:val="000000"/>
          <w:sz w:val="22"/>
        </w:rPr>
        <w:t>individuals</w:t>
      </w:r>
      <w:proofErr w:type="gramEnd"/>
      <w:r w:rsidRPr="00C516C3">
        <w:rPr>
          <w:rFonts w:ascii="Calibri" w:hAnsi="Calibri"/>
          <w:color w:val="000000"/>
          <w:sz w:val="22"/>
        </w:rPr>
        <w:t xml:space="preserve"> for only a short period of time, a large number of people may be using the transport link at any given time.  The density of </w:t>
      </w:r>
      <w:r w:rsidRPr="009F13F2">
        <w:rPr>
          <w:rFonts w:ascii="Calibri" w:hAnsi="Calibri"/>
          <w:color w:val="000000"/>
          <w:sz w:val="22"/>
        </w:rPr>
        <w:t>occupation</w:t>
      </w:r>
      <w:r w:rsidRPr="00C516C3">
        <w:rPr>
          <w:rFonts w:ascii="Calibri" w:hAnsi="Calibri"/>
          <w:color w:val="000000"/>
          <w:sz w:val="22"/>
        </w:rPr>
        <w:t xml:space="preserve"> of a </w:t>
      </w:r>
      <w:r>
        <w:rPr>
          <w:rFonts w:ascii="Calibri" w:hAnsi="Calibri"/>
          <w:color w:val="000000"/>
          <w:sz w:val="22"/>
        </w:rPr>
        <w:t>main road</w:t>
      </w:r>
      <w:r w:rsidRPr="00C516C3">
        <w:rPr>
          <w:rFonts w:ascii="Calibri" w:hAnsi="Calibri"/>
          <w:color w:val="000000"/>
          <w:sz w:val="22"/>
        </w:rPr>
        <w:t xml:space="preserve"> or railway line averaged over a day is comparable to that of residential development.  For this reason, transport links within the </w:t>
      </w:r>
      <w:r w:rsidR="0000302B">
        <w:rPr>
          <w:rFonts w:ascii="Calibri" w:hAnsi="Calibri"/>
          <w:color w:val="000000"/>
          <w:sz w:val="22"/>
        </w:rPr>
        <w:t>PSA</w:t>
      </w:r>
      <w:r w:rsidR="0000302B" w:rsidRPr="00C516C3">
        <w:rPr>
          <w:rFonts w:ascii="Calibri" w:hAnsi="Calibri"/>
          <w:color w:val="000000"/>
          <w:sz w:val="22"/>
        </w:rPr>
        <w:t xml:space="preserve"> </w:t>
      </w:r>
      <w:proofErr w:type="gramStart"/>
      <w:r w:rsidRPr="00C516C3">
        <w:rPr>
          <w:rFonts w:ascii="Calibri" w:hAnsi="Calibri"/>
          <w:color w:val="000000"/>
          <w:sz w:val="22"/>
        </w:rPr>
        <w:t>should be assessed</w:t>
      </w:r>
      <w:proofErr w:type="gramEnd"/>
      <w:r w:rsidRPr="00C516C3">
        <w:rPr>
          <w:rFonts w:ascii="Calibri" w:hAnsi="Calibri"/>
          <w:color w:val="000000"/>
          <w:sz w:val="22"/>
        </w:rPr>
        <w:t xml:space="preserve"> in terms of the average density of people that might be exposed to the risk. </w:t>
      </w:r>
      <w:r w:rsidR="00053085">
        <w:rPr>
          <w:rFonts w:ascii="Calibri" w:hAnsi="Calibri"/>
          <w:color w:val="000000"/>
          <w:sz w:val="22"/>
        </w:rPr>
        <w:t xml:space="preserve"> </w:t>
      </w:r>
    </w:p>
    <w:p w:rsidR="00102516" w:rsidRDefault="00102516" w:rsidP="00A56432">
      <w:pPr>
        <w:pStyle w:val="ListParagraph"/>
        <w:numPr>
          <w:ilvl w:val="0"/>
          <w:numId w:val="1"/>
        </w:numPr>
        <w:spacing w:before="120" w:after="120" w:line="276" w:lineRule="auto"/>
        <w:contextualSpacing w:val="0"/>
        <w:rPr>
          <w:rFonts w:ascii="Calibri" w:hAnsi="Calibri"/>
          <w:color w:val="000000"/>
          <w:sz w:val="22"/>
        </w:rPr>
      </w:pPr>
      <w:r w:rsidRPr="00C516C3">
        <w:rPr>
          <w:rFonts w:ascii="Calibri" w:hAnsi="Calibri"/>
          <w:color w:val="000000"/>
          <w:sz w:val="22"/>
        </w:rPr>
        <w:t xml:space="preserve">Low intensity transport infrastructure such as minor or local roads </w:t>
      </w:r>
      <w:proofErr w:type="gramStart"/>
      <w:r w:rsidRPr="00C516C3">
        <w:rPr>
          <w:rFonts w:ascii="Calibri" w:hAnsi="Calibri"/>
          <w:color w:val="000000"/>
          <w:sz w:val="22"/>
        </w:rPr>
        <w:t>c</w:t>
      </w:r>
      <w:r>
        <w:rPr>
          <w:rFonts w:ascii="Calibri" w:hAnsi="Calibri"/>
          <w:color w:val="000000"/>
          <w:sz w:val="22"/>
        </w:rPr>
        <w:t>ould be considered</w:t>
      </w:r>
      <w:proofErr w:type="gramEnd"/>
      <w:r w:rsidRPr="00C516C3">
        <w:rPr>
          <w:rFonts w:ascii="Calibri" w:hAnsi="Calibri"/>
          <w:color w:val="000000"/>
          <w:sz w:val="22"/>
        </w:rPr>
        <w:t xml:space="preserve"> </w:t>
      </w:r>
      <w:r w:rsidR="00097271">
        <w:rPr>
          <w:rFonts w:ascii="Calibri" w:hAnsi="Calibri"/>
          <w:color w:val="000000"/>
          <w:sz w:val="22"/>
        </w:rPr>
        <w:t xml:space="preserve">acceptable </w:t>
      </w:r>
      <w:r w:rsidRPr="00C516C3">
        <w:rPr>
          <w:rFonts w:ascii="Calibri" w:hAnsi="Calibri"/>
          <w:color w:val="000000"/>
          <w:sz w:val="22"/>
        </w:rPr>
        <w:t xml:space="preserve">within </w:t>
      </w:r>
      <w:r w:rsidR="0000302B">
        <w:rPr>
          <w:rFonts w:ascii="Calibri" w:hAnsi="Calibri"/>
          <w:color w:val="000000"/>
          <w:sz w:val="22"/>
        </w:rPr>
        <w:t>PSA</w:t>
      </w:r>
      <w:r w:rsidR="0000302B" w:rsidRPr="00C516C3">
        <w:rPr>
          <w:rFonts w:ascii="Calibri" w:hAnsi="Calibri"/>
          <w:color w:val="000000"/>
          <w:sz w:val="22"/>
        </w:rPr>
        <w:t>s</w:t>
      </w:r>
      <w:r w:rsidRPr="00C516C3">
        <w:rPr>
          <w:rFonts w:ascii="Calibri" w:hAnsi="Calibri"/>
          <w:color w:val="000000"/>
          <w:sz w:val="22"/>
        </w:rPr>
        <w:t>.</w:t>
      </w:r>
      <w:r>
        <w:rPr>
          <w:rFonts w:ascii="Calibri" w:hAnsi="Calibri"/>
          <w:color w:val="000000"/>
          <w:sz w:val="22"/>
        </w:rPr>
        <w:t xml:space="preserve"> Emergency vehicle access </w:t>
      </w:r>
      <w:proofErr w:type="gramStart"/>
      <w:r>
        <w:rPr>
          <w:rFonts w:ascii="Calibri" w:hAnsi="Calibri"/>
          <w:color w:val="000000"/>
          <w:sz w:val="22"/>
        </w:rPr>
        <w:t>should be considered</w:t>
      </w:r>
      <w:proofErr w:type="gramEnd"/>
      <w:r>
        <w:rPr>
          <w:rFonts w:ascii="Calibri" w:hAnsi="Calibri"/>
          <w:color w:val="000000"/>
          <w:sz w:val="22"/>
        </w:rPr>
        <w:t xml:space="preserve"> when planning transport infrastructure in and around a </w:t>
      </w:r>
      <w:r w:rsidR="0000302B">
        <w:rPr>
          <w:rFonts w:ascii="Calibri" w:hAnsi="Calibri"/>
          <w:color w:val="000000"/>
          <w:sz w:val="22"/>
        </w:rPr>
        <w:t>PSA</w:t>
      </w:r>
      <w:r>
        <w:rPr>
          <w:rFonts w:ascii="Calibri" w:hAnsi="Calibri"/>
          <w:color w:val="000000"/>
          <w:sz w:val="22"/>
        </w:rPr>
        <w:t>.</w:t>
      </w:r>
    </w:p>
    <w:p w:rsidR="00C722D9" w:rsidRPr="00CC6E78" w:rsidRDefault="00C722D9" w:rsidP="00A56432">
      <w:pPr>
        <w:pStyle w:val="ListParagraph"/>
        <w:numPr>
          <w:ilvl w:val="0"/>
          <w:numId w:val="1"/>
        </w:numPr>
        <w:spacing w:before="120" w:after="120" w:line="276" w:lineRule="auto"/>
        <w:contextualSpacing w:val="0"/>
        <w:rPr>
          <w:b/>
          <w:bCs/>
        </w:rPr>
        <w:sectPr w:rsidR="00C722D9" w:rsidRPr="00CC6E78" w:rsidSect="00295D1E">
          <w:footerReference w:type="default" r:id="rId9"/>
          <w:pgSz w:w="11906" w:h="16838"/>
          <w:pgMar w:top="1440" w:right="1440" w:bottom="1440" w:left="1440" w:header="708" w:footer="708" w:gutter="0"/>
          <w:cols w:space="708"/>
          <w:titlePg/>
          <w:docGrid w:linePitch="360"/>
        </w:sectPr>
      </w:pPr>
    </w:p>
    <w:p w:rsidR="00C722D9" w:rsidRPr="003C763C" w:rsidRDefault="00C722D9" w:rsidP="007A4896">
      <w:pPr>
        <w:spacing w:line="276" w:lineRule="auto"/>
        <w:ind w:left="-142"/>
      </w:pPr>
      <w:r w:rsidRPr="002E1977">
        <w:rPr>
          <w:rFonts w:ascii="Calibri" w:hAnsi="Calibri"/>
          <w:b/>
          <w:color w:val="000000"/>
          <w:sz w:val="22"/>
        </w:rPr>
        <w:lastRenderedPageBreak/>
        <w:t>Table 1</w:t>
      </w:r>
      <w:r w:rsidR="006936DB">
        <w:rPr>
          <w:rFonts w:ascii="Calibri" w:hAnsi="Calibri"/>
          <w:b/>
          <w:color w:val="000000"/>
          <w:sz w:val="22"/>
        </w:rPr>
        <w:t>:</w:t>
      </w:r>
      <w:r w:rsidR="000E335A" w:rsidRPr="002E1977">
        <w:rPr>
          <w:rFonts w:ascii="Calibri" w:hAnsi="Calibri"/>
          <w:b/>
          <w:color w:val="000000"/>
          <w:sz w:val="22"/>
        </w:rPr>
        <w:t xml:space="preserve"> General guidance </w:t>
      </w:r>
      <w:r w:rsidR="00A04B4F">
        <w:rPr>
          <w:rFonts w:ascii="Calibri" w:hAnsi="Calibri"/>
          <w:b/>
          <w:color w:val="000000"/>
          <w:sz w:val="22"/>
        </w:rPr>
        <w:t xml:space="preserve">for new/proposed developments </w:t>
      </w:r>
      <w:r w:rsidR="000E335A" w:rsidRPr="002E1977">
        <w:rPr>
          <w:rFonts w:ascii="Calibri" w:hAnsi="Calibri"/>
          <w:b/>
          <w:color w:val="000000"/>
          <w:sz w:val="22"/>
        </w:rPr>
        <w:t>on</w:t>
      </w:r>
      <w:r w:rsidRPr="002E1977">
        <w:rPr>
          <w:rFonts w:ascii="Calibri" w:hAnsi="Calibri"/>
          <w:b/>
          <w:color w:val="000000"/>
          <w:sz w:val="22"/>
        </w:rPr>
        <w:t xml:space="preserve"> </w:t>
      </w:r>
      <w:r w:rsidR="00E31063">
        <w:rPr>
          <w:rFonts w:ascii="Calibri" w:hAnsi="Calibri"/>
          <w:b/>
          <w:color w:val="000000"/>
          <w:sz w:val="22"/>
        </w:rPr>
        <w:t>compatible</w:t>
      </w:r>
      <w:r w:rsidR="00271A98">
        <w:rPr>
          <w:rFonts w:ascii="Calibri" w:hAnsi="Calibri"/>
          <w:b/>
          <w:color w:val="000000"/>
          <w:sz w:val="22"/>
        </w:rPr>
        <w:t xml:space="preserve"> and </w:t>
      </w:r>
      <w:r w:rsidR="00E31063">
        <w:rPr>
          <w:rFonts w:ascii="Calibri" w:hAnsi="Calibri"/>
          <w:b/>
          <w:color w:val="000000"/>
          <w:sz w:val="22"/>
        </w:rPr>
        <w:t>incompatible</w:t>
      </w:r>
      <w:r w:rsidRPr="002E1977">
        <w:rPr>
          <w:rFonts w:ascii="Calibri" w:hAnsi="Calibri"/>
          <w:b/>
          <w:color w:val="000000"/>
          <w:sz w:val="22"/>
        </w:rPr>
        <w:t xml:space="preserve"> activitie</w:t>
      </w:r>
      <w:r w:rsidR="00271A98">
        <w:rPr>
          <w:rFonts w:ascii="Calibri" w:hAnsi="Calibri"/>
          <w:b/>
          <w:color w:val="000000"/>
          <w:sz w:val="22"/>
        </w:rPr>
        <w:t>s</w:t>
      </w:r>
      <w:r w:rsidRPr="002E1977">
        <w:rPr>
          <w:rFonts w:ascii="Calibri" w:hAnsi="Calibri"/>
          <w:b/>
          <w:color w:val="000000"/>
          <w:sz w:val="22"/>
        </w:rPr>
        <w:t xml:space="preserve"> </w:t>
      </w:r>
      <w:r w:rsidR="000E335A">
        <w:rPr>
          <w:rFonts w:ascii="Calibri" w:hAnsi="Calibri"/>
          <w:b/>
          <w:color w:val="000000"/>
          <w:sz w:val="22"/>
        </w:rPr>
        <w:t>with</w:t>
      </w:r>
      <w:r w:rsidRPr="002E1977">
        <w:rPr>
          <w:rFonts w:ascii="Calibri" w:hAnsi="Calibri"/>
          <w:b/>
          <w:color w:val="000000"/>
          <w:sz w:val="22"/>
        </w:rPr>
        <w:t>in</w:t>
      </w:r>
      <w:r w:rsidR="00210CA7">
        <w:rPr>
          <w:rFonts w:ascii="Calibri" w:hAnsi="Calibri"/>
          <w:b/>
          <w:color w:val="000000"/>
          <w:sz w:val="22"/>
        </w:rPr>
        <w:t xml:space="preserve"> </w:t>
      </w:r>
      <w:r w:rsidR="0000302B">
        <w:rPr>
          <w:rFonts w:ascii="Calibri" w:hAnsi="Calibri"/>
          <w:b/>
          <w:color w:val="000000"/>
          <w:sz w:val="22"/>
        </w:rPr>
        <w:t>PSA</w:t>
      </w:r>
      <w:r w:rsidR="0000302B" w:rsidRPr="002E1977">
        <w:rPr>
          <w:rFonts w:ascii="Calibri" w:hAnsi="Calibri"/>
          <w:b/>
          <w:color w:val="000000"/>
          <w:sz w:val="22"/>
        </w:rPr>
        <w:t xml:space="preserve"> </w:t>
      </w:r>
      <w:r w:rsidRPr="002E1977">
        <w:rPr>
          <w:rFonts w:ascii="Calibri" w:hAnsi="Calibri"/>
          <w:b/>
          <w:color w:val="000000"/>
          <w:sz w:val="22"/>
        </w:rPr>
        <w:t>risk contours</w:t>
      </w:r>
    </w:p>
    <w:tbl>
      <w:tblPr>
        <w:tblStyle w:val="TableGrid"/>
        <w:tblpPr w:leftFromText="180" w:rightFromText="180" w:vertAnchor="text" w:horzAnchor="page" w:tblpX="1189" w:tblpY="283"/>
        <w:tblW w:w="14850" w:type="dxa"/>
        <w:tblLook w:val="04A0" w:firstRow="1" w:lastRow="0" w:firstColumn="1" w:lastColumn="0" w:noHBand="0" w:noVBand="1"/>
      </w:tblPr>
      <w:tblGrid>
        <w:gridCol w:w="1384"/>
        <w:gridCol w:w="5812"/>
        <w:gridCol w:w="7654"/>
      </w:tblGrid>
      <w:tr w:rsidR="001C7E77" w:rsidTr="001C7E77">
        <w:trPr>
          <w:trHeight w:val="52"/>
        </w:trPr>
        <w:tc>
          <w:tcPr>
            <w:tcW w:w="1384" w:type="dxa"/>
            <w:tcBorders>
              <w:top w:val="single" w:sz="4" w:space="0" w:color="auto"/>
              <w:left w:val="single" w:sz="12" w:space="0" w:color="auto"/>
              <w:bottom w:val="single" w:sz="12" w:space="0" w:color="auto"/>
            </w:tcBorders>
            <w:shd w:val="clear" w:color="auto" w:fill="FFFFFF" w:themeFill="background1"/>
          </w:tcPr>
          <w:p w:rsidR="001C7E77" w:rsidRPr="00026940" w:rsidRDefault="007A4896" w:rsidP="001C7E77">
            <w:pPr>
              <w:keepNext/>
              <w:keepLines/>
              <w:numPr>
                <w:ilvl w:val="8"/>
                <w:numId w:val="4"/>
              </w:numPr>
              <w:spacing w:before="60" w:after="60"/>
              <w:outlineLvl w:val="8"/>
              <w:rPr>
                <w:rFonts w:ascii="Calibri" w:hAnsi="Calibri"/>
                <w:b/>
                <w:sz w:val="18"/>
                <w:szCs w:val="18"/>
              </w:rPr>
            </w:pPr>
            <w:r>
              <w:rPr>
                <w:rFonts w:ascii="Calibri" w:hAnsi="Calibri"/>
                <w:b/>
                <w:sz w:val="18"/>
                <w:szCs w:val="18"/>
              </w:rPr>
              <w:t>PSA</w:t>
            </w:r>
          </w:p>
        </w:tc>
        <w:tc>
          <w:tcPr>
            <w:tcW w:w="5812" w:type="dxa"/>
            <w:tcBorders>
              <w:top w:val="single" w:sz="4" w:space="0" w:color="auto"/>
              <w:bottom w:val="single" w:sz="4" w:space="0" w:color="auto"/>
              <w:right w:val="single" w:sz="12" w:space="0" w:color="auto"/>
            </w:tcBorders>
            <w:shd w:val="clear" w:color="auto" w:fill="FFFFFF" w:themeFill="background1"/>
          </w:tcPr>
          <w:p w:rsidR="001C7E77" w:rsidRPr="00566868" w:rsidRDefault="001762FA" w:rsidP="001762FA">
            <w:pPr>
              <w:spacing w:before="60" w:after="60"/>
              <w:rPr>
                <w:rFonts w:ascii="Calibri" w:hAnsi="Calibri"/>
                <w:b/>
                <w:sz w:val="18"/>
                <w:szCs w:val="18"/>
              </w:rPr>
            </w:pPr>
            <w:r w:rsidRPr="00D26F50">
              <w:rPr>
                <w:rFonts w:ascii="Calibri" w:hAnsi="Calibri"/>
                <w:b/>
                <w:sz w:val="18"/>
                <w:szCs w:val="18"/>
              </w:rPr>
              <w:t xml:space="preserve">COMPATIBLE USES </w:t>
            </w:r>
          </w:p>
        </w:tc>
        <w:tc>
          <w:tcPr>
            <w:tcW w:w="7654" w:type="dxa"/>
            <w:tcBorders>
              <w:top w:val="single" w:sz="4" w:space="0" w:color="auto"/>
              <w:left w:val="single" w:sz="12" w:space="0" w:color="auto"/>
            </w:tcBorders>
            <w:shd w:val="clear" w:color="auto" w:fill="FFFFFF" w:themeFill="background1"/>
          </w:tcPr>
          <w:p w:rsidR="001C7E77" w:rsidRPr="00D26F50" w:rsidRDefault="001762FA" w:rsidP="001C7E77">
            <w:pPr>
              <w:spacing w:before="60" w:after="60"/>
              <w:rPr>
                <w:rFonts w:ascii="Calibri" w:hAnsi="Calibri"/>
                <w:b/>
                <w:sz w:val="18"/>
                <w:szCs w:val="18"/>
              </w:rPr>
            </w:pPr>
            <w:r w:rsidRPr="00566868">
              <w:rPr>
                <w:rFonts w:ascii="Calibri" w:hAnsi="Calibri"/>
                <w:b/>
                <w:sz w:val="18"/>
                <w:szCs w:val="18"/>
              </w:rPr>
              <w:t xml:space="preserve"> INCOMPATIBLE USES/</w:t>
            </w:r>
            <w:r w:rsidRPr="002E1977">
              <w:rPr>
                <w:rFonts w:ascii="Calibri" w:hAnsi="Calibri"/>
                <w:b/>
                <w:sz w:val="18"/>
                <w:szCs w:val="18"/>
              </w:rPr>
              <w:t>ACTIVITIES</w:t>
            </w:r>
          </w:p>
        </w:tc>
      </w:tr>
      <w:tr w:rsidR="001762FA" w:rsidTr="001C7E77">
        <w:trPr>
          <w:trHeight w:val="3568"/>
        </w:trPr>
        <w:tc>
          <w:tcPr>
            <w:tcW w:w="1384" w:type="dxa"/>
            <w:tcBorders>
              <w:top w:val="single" w:sz="12" w:space="0" w:color="auto"/>
              <w:left w:val="single" w:sz="4" w:space="0" w:color="auto"/>
              <w:bottom w:val="single" w:sz="12" w:space="0" w:color="auto"/>
              <w:right w:val="single" w:sz="4" w:space="0" w:color="auto"/>
            </w:tcBorders>
            <w:shd w:val="clear" w:color="auto" w:fill="FDE9D9" w:themeFill="accent6" w:themeFillTint="33"/>
          </w:tcPr>
          <w:p w:rsidR="001762FA" w:rsidRDefault="001762FA" w:rsidP="001762FA">
            <w:pPr>
              <w:keepNext/>
              <w:keepLines/>
              <w:numPr>
                <w:ilvl w:val="8"/>
                <w:numId w:val="4"/>
              </w:numPr>
              <w:spacing w:before="60" w:after="60"/>
              <w:outlineLvl w:val="8"/>
              <w:rPr>
                <w:rFonts w:ascii="Calibri" w:hAnsi="Calibri"/>
                <w:b/>
                <w:color w:val="000000"/>
                <w:sz w:val="18"/>
                <w:szCs w:val="18"/>
              </w:rPr>
            </w:pPr>
            <w:r>
              <w:rPr>
                <w:rFonts w:ascii="Calibri" w:hAnsi="Calibri"/>
                <w:b/>
                <w:color w:val="000000"/>
                <w:sz w:val="18"/>
                <w:szCs w:val="18"/>
              </w:rPr>
              <w:t>OUTER AREA - 1 in 100,000</w:t>
            </w:r>
          </w:p>
        </w:tc>
        <w:tc>
          <w:tcPr>
            <w:tcW w:w="5812" w:type="dxa"/>
            <w:tcBorders>
              <w:top w:val="single" w:sz="4" w:space="0" w:color="auto"/>
              <w:left w:val="single" w:sz="4" w:space="0" w:color="auto"/>
              <w:bottom w:val="single" w:sz="12" w:space="0" w:color="auto"/>
              <w:right w:val="single" w:sz="12" w:space="0" w:color="auto"/>
            </w:tcBorders>
            <w:shd w:val="clear" w:color="auto" w:fill="FDE9D9" w:themeFill="accent6" w:themeFillTint="33"/>
          </w:tcPr>
          <w:p w:rsidR="001762FA" w:rsidRPr="00D26F50" w:rsidRDefault="001762FA" w:rsidP="001762FA">
            <w:pPr>
              <w:pStyle w:val="ListParagraph"/>
              <w:numPr>
                <w:ilvl w:val="0"/>
                <w:numId w:val="36"/>
              </w:numPr>
              <w:spacing w:before="60" w:after="60"/>
              <w:rPr>
                <w:rFonts w:ascii="Calibri" w:hAnsi="Calibri"/>
                <w:b/>
                <w:color w:val="000000"/>
                <w:sz w:val="18"/>
                <w:szCs w:val="18"/>
              </w:rPr>
            </w:pPr>
            <w:r w:rsidRPr="00D26F50">
              <w:rPr>
                <w:rFonts w:ascii="Calibri" w:hAnsi="Calibri"/>
                <w:b/>
                <w:color w:val="000000"/>
                <w:sz w:val="18"/>
                <w:szCs w:val="18"/>
              </w:rPr>
              <w:t xml:space="preserve">Long stay and employee car parking </w:t>
            </w:r>
            <w:r w:rsidRPr="00D26F50">
              <w:rPr>
                <w:rFonts w:ascii="Calibri" w:hAnsi="Calibri"/>
                <w:color w:val="000000"/>
                <w:sz w:val="18"/>
                <w:szCs w:val="18"/>
              </w:rPr>
              <w:t>(where the minimum stay is expected to be in excess of six hours)</w:t>
            </w:r>
          </w:p>
          <w:p w:rsidR="001762FA" w:rsidRPr="00053085" w:rsidRDefault="001762FA" w:rsidP="001762FA">
            <w:pPr>
              <w:pStyle w:val="ListParagraph"/>
              <w:keepNext/>
              <w:keepLines/>
              <w:numPr>
                <w:ilvl w:val="0"/>
                <w:numId w:val="36"/>
              </w:numPr>
              <w:spacing w:before="60" w:after="60"/>
              <w:outlineLvl w:val="8"/>
              <w:rPr>
                <w:rFonts w:ascii="Calibri" w:hAnsi="Calibri"/>
                <w:color w:val="000000"/>
                <w:sz w:val="18"/>
                <w:szCs w:val="18"/>
              </w:rPr>
            </w:pPr>
            <w:r>
              <w:rPr>
                <w:rFonts w:ascii="Calibri" w:hAnsi="Calibri"/>
                <w:b/>
                <w:color w:val="000000"/>
                <w:sz w:val="18"/>
                <w:szCs w:val="18"/>
              </w:rPr>
              <w:t xml:space="preserve">Shorter stay car parking </w:t>
            </w:r>
            <w:r w:rsidRPr="00053085">
              <w:rPr>
                <w:rFonts w:ascii="Calibri" w:hAnsi="Calibri"/>
                <w:color w:val="000000"/>
                <w:sz w:val="18"/>
                <w:szCs w:val="18"/>
              </w:rPr>
              <w:t xml:space="preserve">(with a safety case – depends on intensity of </w:t>
            </w:r>
            <w:r>
              <w:rPr>
                <w:rFonts w:ascii="Calibri" w:hAnsi="Calibri"/>
                <w:color w:val="000000"/>
                <w:sz w:val="18"/>
                <w:szCs w:val="18"/>
              </w:rPr>
              <w:t>use</w:t>
            </w:r>
            <w:r w:rsidRPr="00053085">
              <w:rPr>
                <w:rFonts w:ascii="Calibri" w:hAnsi="Calibri"/>
                <w:color w:val="000000"/>
                <w:sz w:val="18"/>
                <w:szCs w:val="18"/>
              </w:rPr>
              <w:t>)</w:t>
            </w:r>
          </w:p>
          <w:p w:rsidR="001762FA" w:rsidRPr="00D26F50" w:rsidRDefault="001762FA" w:rsidP="001762FA">
            <w:pPr>
              <w:pStyle w:val="ListParagraph"/>
              <w:numPr>
                <w:ilvl w:val="0"/>
                <w:numId w:val="36"/>
              </w:numPr>
              <w:spacing w:before="60" w:after="60"/>
              <w:rPr>
                <w:rFonts w:ascii="Calibri" w:hAnsi="Calibri"/>
                <w:color w:val="000000"/>
                <w:sz w:val="18"/>
                <w:szCs w:val="18"/>
              </w:rPr>
            </w:pPr>
            <w:r w:rsidRPr="00D26F50">
              <w:rPr>
                <w:rFonts w:ascii="Calibri" w:hAnsi="Calibri"/>
                <w:b/>
                <w:color w:val="000000"/>
                <w:sz w:val="18"/>
                <w:szCs w:val="18"/>
              </w:rPr>
              <w:t>Built development for the purpose of housing plant or machinery</w:t>
            </w:r>
            <w:r w:rsidRPr="00D26F50">
              <w:rPr>
                <w:rFonts w:ascii="Calibri" w:hAnsi="Calibri"/>
                <w:color w:val="000000"/>
                <w:sz w:val="18"/>
                <w:szCs w:val="18"/>
              </w:rPr>
              <w:t xml:space="preserve"> and would require </w:t>
            </w:r>
            <w:r w:rsidRPr="00D26F50">
              <w:rPr>
                <w:rFonts w:ascii="Calibri" w:hAnsi="Calibri"/>
                <w:b/>
                <w:color w:val="000000"/>
                <w:sz w:val="18"/>
                <w:szCs w:val="18"/>
              </w:rPr>
              <w:t>no people</w:t>
            </w:r>
            <w:r w:rsidRPr="00D26F50">
              <w:rPr>
                <w:rFonts w:ascii="Calibri" w:hAnsi="Calibri"/>
                <w:color w:val="000000"/>
                <w:sz w:val="18"/>
                <w:szCs w:val="18"/>
              </w:rPr>
              <w:t xml:space="preserve"> on site on a regular basis, such as electricity switching stations or installations associated with the supply or treatment of water   </w:t>
            </w:r>
          </w:p>
          <w:p w:rsidR="001762FA" w:rsidRPr="00D26F50" w:rsidRDefault="001762FA" w:rsidP="001762FA">
            <w:pPr>
              <w:pStyle w:val="ListParagraph"/>
              <w:numPr>
                <w:ilvl w:val="0"/>
                <w:numId w:val="36"/>
              </w:numPr>
              <w:spacing w:before="60" w:after="60"/>
              <w:rPr>
                <w:rFonts w:ascii="Calibri" w:hAnsi="Calibri"/>
                <w:b/>
                <w:color w:val="000000"/>
                <w:sz w:val="18"/>
                <w:szCs w:val="18"/>
              </w:rPr>
            </w:pPr>
            <w:r w:rsidRPr="00D26F50">
              <w:rPr>
                <w:rFonts w:ascii="Calibri" w:hAnsi="Calibri"/>
                <w:b/>
                <w:color w:val="000000"/>
                <w:sz w:val="18"/>
                <w:szCs w:val="18"/>
              </w:rPr>
              <w:t>Golf courses, but not club houses</w:t>
            </w:r>
            <w:r>
              <w:rPr>
                <w:rFonts w:ascii="Calibri" w:hAnsi="Calibri"/>
                <w:b/>
                <w:color w:val="000000"/>
                <w:sz w:val="18"/>
                <w:szCs w:val="18"/>
              </w:rPr>
              <w:t xml:space="preserve"> </w:t>
            </w:r>
            <w:r w:rsidRPr="00A65818">
              <w:rPr>
                <w:rFonts w:ascii="Calibri" w:hAnsi="Calibri"/>
                <w:color w:val="000000"/>
                <w:sz w:val="18"/>
                <w:szCs w:val="18"/>
              </w:rPr>
              <w:t>(provided appropriate mitigation measures are in place to reduce wildlife attraction risk - see NASF Guideline C)</w:t>
            </w:r>
          </w:p>
          <w:p w:rsidR="001762FA" w:rsidRPr="00026940" w:rsidRDefault="001762FA" w:rsidP="001762FA">
            <w:pPr>
              <w:pStyle w:val="ListParagraph"/>
              <w:keepNext/>
              <w:keepLines/>
              <w:numPr>
                <w:ilvl w:val="0"/>
                <w:numId w:val="36"/>
              </w:numPr>
              <w:spacing w:before="60" w:after="60"/>
              <w:outlineLvl w:val="8"/>
              <w:rPr>
                <w:rFonts w:ascii="Calibri" w:hAnsi="Calibri"/>
                <w:color w:val="000000"/>
                <w:sz w:val="18"/>
                <w:szCs w:val="18"/>
              </w:rPr>
            </w:pPr>
            <w:r w:rsidRPr="00026940">
              <w:rPr>
                <w:rFonts w:ascii="Calibri" w:hAnsi="Calibri"/>
                <w:b/>
                <w:color w:val="000000"/>
                <w:sz w:val="18"/>
                <w:szCs w:val="18"/>
              </w:rPr>
              <w:t>Open storage and types of warehouses with a very small number of people on site.</w:t>
            </w:r>
            <w:r>
              <w:rPr>
                <w:rFonts w:ascii="Calibri" w:hAnsi="Calibri"/>
                <w:color w:val="000000"/>
                <w:sz w:val="18"/>
                <w:szCs w:val="18"/>
              </w:rPr>
              <w:t xml:space="preserve"> T</w:t>
            </w:r>
            <w:r w:rsidRPr="00026940">
              <w:rPr>
                <w:rFonts w:ascii="Calibri" w:hAnsi="Calibri"/>
                <w:color w:val="000000"/>
                <w:sz w:val="18"/>
                <w:szCs w:val="18"/>
              </w:rPr>
              <w:t xml:space="preserve">he planning authority </w:t>
            </w:r>
            <w:r>
              <w:rPr>
                <w:rFonts w:ascii="Calibri" w:hAnsi="Calibri"/>
                <w:color w:val="000000"/>
                <w:sz w:val="18"/>
                <w:szCs w:val="18"/>
              </w:rPr>
              <w:t>could</w:t>
            </w:r>
            <w:r w:rsidRPr="00026940">
              <w:rPr>
                <w:rFonts w:ascii="Calibri" w:hAnsi="Calibri"/>
                <w:color w:val="000000"/>
                <w:sz w:val="18"/>
                <w:szCs w:val="18"/>
              </w:rPr>
              <w:t xml:space="preserve"> consider imposing conditions to prevent future intensification of the use of the site and limit the number of people to be present on the site </w:t>
            </w:r>
          </w:p>
          <w:p w:rsidR="001762FA" w:rsidRPr="00026940" w:rsidRDefault="001762FA" w:rsidP="001762FA">
            <w:pPr>
              <w:pStyle w:val="ListParagraph"/>
              <w:keepNext/>
              <w:keepLines/>
              <w:numPr>
                <w:ilvl w:val="0"/>
                <w:numId w:val="36"/>
              </w:numPr>
              <w:spacing w:before="60" w:after="60"/>
              <w:outlineLvl w:val="8"/>
              <w:rPr>
                <w:rFonts w:ascii="Calibri" w:hAnsi="Calibri"/>
                <w:color w:val="000000"/>
                <w:sz w:val="18"/>
                <w:szCs w:val="18"/>
              </w:rPr>
            </w:pPr>
            <w:r w:rsidRPr="00026940">
              <w:rPr>
                <w:rFonts w:ascii="Calibri" w:hAnsi="Calibri"/>
                <w:b/>
                <w:color w:val="000000"/>
                <w:sz w:val="18"/>
                <w:szCs w:val="18"/>
              </w:rPr>
              <w:t>Developments which require few or no people on site on a regular basis</w:t>
            </w:r>
            <w:r w:rsidRPr="00026940">
              <w:rPr>
                <w:rFonts w:ascii="Calibri" w:hAnsi="Calibri"/>
                <w:color w:val="000000"/>
                <w:sz w:val="18"/>
                <w:szCs w:val="18"/>
              </w:rPr>
              <w:t xml:space="preserve"> such as buildings housing plant or machinery </w:t>
            </w:r>
          </w:p>
          <w:p w:rsidR="001762FA" w:rsidRPr="002E1977" w:rsidDel="001762FA" w:rsidRDefault="001762FA" w:rsidP="001762FA">
            <w:pPr>
              <w:pStyle w:val="ListParagraph"/>
              <w:keepNext/>
              <w:keepLines/>
              <w:numPr>
                <w:ilvl w:val="0"/>
                <w:numId w:val="36"/>
              </w:numPr>
              <w:spacing w:before="60" w:after="60"/>
              <w:outlineLvl w:val="8"/>
              <w:rPr>
                <w:rFonts w:ascii="Calibri" w:hAnsi="Calibri"/>
                <w:b/>
                <w:color w:val="000000"/>
                <w:sz w:val="18"/>
                <w:szCs w:val="18"/>
              </w:rPr>
            </w:pPr>
            <w:r w:rsidRPr="00026940">
              <w:rPr>
                <w:rFonts w:ascii="Calibri" w:hAnsi="Calibri"/>
                <w:b/>
                <w:color w:val="000000"/>
                <w:sz w:val="18"/>
                <w:szCs w:val="18"/>
              </w:rPr>
              <w:t>Low intensity public open space</w:t>
            </w:r>
          </w:p>
        </w:tc>
        <w:tc>
          <w:tcPr>
            <w:tcW w:w="7654" w:type="dxa"/>
            <w:tcBorders>
              <w:left w:val="single" w:sz="12" w:space="0" w:color="auto"/>
              <w:bottom w:val="single" w:sz="12" w:space="0" w:color="auto"/>
              <w:right w:val="single" w:sz="4" w:space="0" w:color="auto"/>
            </w:tcBorders>
            <w:shd w:val="clear" w:color="auto" w:fill="FDE9D9" w:themeFill="accent6" w:themeFillTint="33"/>
          </w:tcPr>
          <w:p w:rsidR="007A4896" w:rsidRPr="00566868" w:rsidRDefault="007A4896" w:rsidP="007A4896">
            <w:pPr>
              <w:pStyle w:val="ListParagraph"/>
              <w:keepNext/>
              <w:keepLines/>
              <w:numPr>
                <w:ilvl w:val="0"/>
                <w:numId w:val="36"/>
              </w:numPr>
              <w:spacing w:before="60" w:after="60"/>
              <w:outlineLvl w:val="8"/>
              <w:rPr>
                <w:rFonts w:ascii="Calibri" w:hAnsi="Calibri"/>
                <w:b/>
                <w:color w:val="000000"/>
                <w:sz w:val="18"/>
                <w:szCs w:val="18"/>
              </w:rPr>
            </w:pPr>
            <w:r w:rsidRPr="002E1977">
              <w:rPr>
                <w:rFonts w:ascii="Calibri" w:hAnsi="Calibri"/>
                <w:b/>
                <w:color w:val="000000"/>
                <w:sz w:val="18"/>
                <w:szCs w:val="18"/>
              </w:rPr>
              <w:t>Accommodation activities:</w:t>
            </w:r>
            <w:r w:rsidRPr="002E1977">
              <w:rPr>
                <w:rFonts w:ascii="Calibri" w:hAnsi="Calibri"/>
                <w:color w:val="000000"/>
                <w:sz w:val="18"/>
                <w:szCs w:val="18"/>
              </w:rPr>
              <w:t xml:space="preserve"> This includes dwelling houses, multiple dwellings, resort complexes, tourist park, hostels, retirement villages or other residential care buildings</w:t>
            </w:r>
            <w:r w:rsidRPr="00566868">
              <w:rPr>
                <w:rFonts w:ascii="Calibri" w:hAnsi="Calibri"/>
                <w:color w:val="000000"/>
                <w:sz w:val="18"/>
                <w:szCs w:val="18"/>
              </w:rPr>
              <w:t xml:space="preserve"> </w:t>
            </w:r>
          </w:p>
          <w:p w:rsidR="007A4896" w:rsidRPr="002E1977" w:rsidRDefault="007A4896" w:rsidP="007A4896">
            <w:pPr>
              <w:pStyle w:val="ListParagraph"/>
              <w:keepNext/>
              <w:keepLines/>
              <w:numPr>
                <w:ilvl w:val="0"/>
                <w:numId w:val="36"/>
              </w:numPr>
              <w:spacing w:before="60" w:after="60"/>
              <w:outlineLvl w:val="8"/>
              <w:rPr>
                <w:rFonts w:ascii="Calibri" w:hAnsi="Calibri"/>
                <w:color w:val="000000"/>
                <w:sz w:val="18"/>
                <w:szCs w:val="18"/>
              </w:rPr>
            </w:pPr>
            <w:r w:rsidRPr="002E1977">
              <w:rPr>
                <w:rFonts w:ascii="Calibri" w:hAnsi="Calibri"/>
                <w:b/>
                <w:color w:val="000000"/>
                <w:sz w:val="18"/>
                <w:szCs w:val="18"/>
              </w:rPr>
              <w:t>Community activities</w:t>
            </w:r>
            <w:r w:rsidRPr="002E1977">
              <w:rPr>
                <w:rFonts w:ascii="Calibri" w:hAnsi="Calibri"/>
                <w:color w:val="000000"/>
                <w:sz w:val="18"/>
                <w:szCs w:val="18"/>
              </w:rPr>
              <w:t>: educational establishment, community centres, hospitals, theatre</w:t>
            </w:r>
            <w:r>
              <w:rPr>
                <w:rFonts w:ascii="Calibri" w:hAnsi="Calibri"/>
                <w:color w:val="000000"/>
                <w:sz w:val="18"/>
                <w:szCs w:val="18"/>
              </w:rPr>
              <w:t xml:space="preserve">s, child-care and playgrounds, </w:t>
            </w:r>
            <w:r w:rsidRPr="002E1977">
              <w:rPr>
                <w:rFonts w:ascii="Calibri" w:hAnsi="Calibri"/>
                <w:color w:val="000000"/>
                <w:sz w:val="18"/>
                <w:szCs w:val="18"/>
              </w:rPr>
              <w:t>detention facilities, place of worship</w:t>
            </w:r>
          </w:p>
          <w:p w:rsidR="007A4896" w:rsidRPr="001C7E77" w:rsidRDefault="007A4896" w:rsidP="007A4896">
            <w:pPr>
              <w:pStyle w:val="ListParagraph"/>
              <w:keepNext/>
              <w:keepLines/>
              <w:numPr>
                <w:ilvl w:val="0"/>
                <w:numId w:val="36"/>
              </w:numPr>
              <w:spacing w:before="60" w:after="60"/>
              <w:outlineLvl w:val="8"/>
              <w:rPr>
                <w:rFonts w:ascii="Calibri" w:hAnsi="Calibri"/>
                <w:color w:val="000000"/>
                <w:sz w:val="18"/>
                <w:szCs w:val="18"/>
              </w:rPr>
            </w:pPr>
            <w:r w:rsidRPr="002E1977">
              <w:rPr>
                <w:rFonts w:ascii="Calibri" w:hAnsi="Calibri"/>
                <w:b/>
                <w:color w:val="000000"/>
                <w:sz w:val="18"/>
                <w:szCs w:val="18"/>
              </w:rPr>
              <w:t>Recreation activities:</w:t>
            </w:r>
            <w:r w:rsidRPr="00566868">
              <w:rPr>
                <w:rFonts w:ascii="Calibri" w:hAnsi="Calibri"/>
                <w:b/>
                <w:color w:val="000000"/>
                <w:sz w:val="18"/>
                <w:szCs w:val="18"/>
              </w:rPr>
              <w:t xml:space="preserve"> </w:t>
            </w:r>
            <w:r w:rsidRPr="002E1977">
              <w:rPr>
                <w:rFonts w:ascii="Calibri" w:hAnsi="Calibri"/>
                <w:color w:val="000000"/>
                <w:sz w:val="18"/>
                <w:szCs w:val="18"/>
              </w:rPr>
              <w:t>This includes parks, outdoor recreation and sport, major sport and</w:t>
            </w:r>
            <w:r w:rsidRPr="00566868">
              <w:rPr>
                <w:rFonts w:ascii="Calibri" w:hAnsi="Calibri"/>
                <w:b/>
                <w:color w:val="000000"/>
                <w:sz w:val="18"/>
                <w:szCs w:val="18"/>
              </w:rPr>
              <w:t xml:space="preserve"> </w:t>
            </w:r>
            <w:r w:rsidRPr="001C7E77">
              <w:rPr>
                <w:rFonts w:ascii="Calibri" w:hAnsi="Calibri"/>
                <w:color w:val="000000"/>
                <w:sz w:val="18"/>
                <w:szCs w:val="18"/>
              </w:rPr>
              <w:t>entertainme</w:t>
            </w:r>
            <w:r>
              <w:rPr>
                <w:rFonts w:ascii="Calibri" w:hAnsi="Calibri"/>
                <w:color w:val="000000"/>
                <w:sz w:val="18"/>
                <w:szCs w:val="18"/>
              </w:rPr>
              <w:t>nt facilities</w:t>
            </w:r>
          </w:p>
          <w:p w:rsidR="007A4896" w:rsidRPr="002E1977" w:rsidRDefault="007A4896" w:rsidP="007A4896">
            <w:pPr>
              <w:pStyle w:val="ListParagraph"/>
              <w:keepNext/>
              <w:keepLines/>
              <w:numPr>
                <w:ilvl w:val="0"/>
                <w:numId w:val="36"/>
              </w:numPr>
              <w:spacing w:before="60" w:after="60"/>
              <w:outlineLvl w:val="8"/>
              <w:rPr>
                <w:rFonts w:ascii="Calibri" w:hAnsi="Calibri"/>
                <w:b/>
                <w:color w:val="000000"/>
                <w:sz w:val="18"/>
                <w:szCs w:val="18"/>
              </w:rPr>
            </w:pPr>
            <w:r w:rsidRPr="002E1977">
              <w:rPr>
                <w:rFonts w:ascii="Calibri" w:hAnsi="Calibri"/>
                <w:b/>
                <w:color w:val="000000"/>
                <w:sz w:val="18"/>
                <w:szCs w:val="18"/>
              </w:rPr>
              <w:t xml:space="preserve">Entertainment and centre activities: </w:t>
            </w:r>
            <w:r w:rsidRPr="002E1977">
              <w:rPr>
                <w:rFonts w:ascii="Calibri" w:hAnsi="Calibri"/>
                <w:color w:val="000000"/>
                <w:sz w:val="18"/>
                <w:szCs w:val="18"/>
              </w:rPr>
              <w:t>Shopping centres, service stations, showrooms, markets, hotels, theatres, tourist attraction,</w:t>
            </w:r>
            <w:r w:rsidRPr="002E1977">
              <w:rPr>
                <w:rFonts w:ascii="Calibri" w:hAnsi="Calibri"/>
                <w:b/>
                <w:color w:val="000000"/>
                <w:sz w:val="18"/>
                <w:szCs w:val="18"/>
              </w:rPr>
              <w:t xml:space="preserve"> </w:t>
            </w:r>
            <w:r w:rsidRPr="002E1977">
              <w:rPr>
                <w:rFonts w:ascii="Calibri" w:hAnsi="Calibri"/>
                <w:color w:val="000000"/>
                <w:sz w:val="18"/>
                <w:szCs w:val="18"/>
              </w:rPr>
              <w:t>garden centres</w:t>
            </w:r>
          </w:p>
          <w:p w:rsidR="007A4896" w:rsidRPr="00566868" w:rsidRDefault="007A4896" w:rsidP="007A4896">
            <w:pPr>
              <w:pStyle w:val="ListParagraph"/>
              <w:numPr>
                <w:ilvl w:val="0"/>
                <w:numId w:val="36"/>
              </w:numPr>
              <w:spacing w:before="60" w:after="60"/>
              <w:rPr>
                <w:rFonts w:ascii="Calibri" w:hAnsi="Calibri"/>
                <w:b/>
                <w:color w:val="000000"/>
                <w:sz w:val="18"/>
                <w:szCs w:val="18"/>
              </w:rPr>
            </w:pPr>
            <w:r w:rsidRPr="00566868">
              <w:rPr>
                <w:rFonts w:ascii="Calibri" w:hAnsi="Calibri"/>
                <w:b/>
                <w:color w:val="000000"/>
                <w:sz w:val="18"/>
                <w:szCs w:val="18"/>
              </w:rPr>
              <w:t>Industrial and commercial uses involving large numbers of workers or custome</w:t>
            </w:r>
            <w:r w:rsidRPr="002E1977">
              <w:rPr>
                <w:rFonts w:ascii="Calibri" w:hAnsi="Calibri"/>
                <w:b/>
                <w:color w:val="000000"/>
                <w:sz w:val="18"/>
                <w:szCs w:val="18"/>
              </w:rPr>
              <w:t xml:space="preserve">rs: </w:t>
            </w:r>
            <w:r w:rsidRPr="002E1977">
              <w:rPr>
                <w:rFonts w:ascii="Calibri" w:hAnsi="Calibri"/>
                <w:color w:val="000000"/>
                <w:sz w:val="18"/>
                <w:szCs w:val="18"/>
              </w:rPr>
              <w:t>Intensive uses such as high impact, medium and low impact industry, warehousing, services industry</w:t>
            </w:r>
            <w:r w:rsidRPr="00566868">
              <w:rPr>
                <w:rFonts w:ascii="Calibri" w:hAnsi="Calibri"/>
                <w:color w:val="000000"/>
                <w:sz w:val="18"/>
                <w:szCs w:val="18"/>
              </w:rPr>
              <w:t xml:space="preserve"> </w:t>
            </w:r>
          </w:p>
          <w:p w:rsidR="007A4896" w:rsidRPr="00566868" w:rsidRDefault="007A4896" w:rsidP="007A4896">
            <w:pPr>
              <w:pStyle w:val="ListParagraph"/>
              <w:numPr>
                <w:ilvl w:val="0"/>
                <w:numId w:val="36"/>
              </w:numPr>
              <w:spacing w:before="60" w:after="60"/>
              <w:rPr>
                <w:rFonts w:ascii="Calibri" w:hAnsi="Calibri"/>
                <w:b/>
                <w:color w:val="000000"/>
                <w:sz w:val="18"/>
                <w:szCs w:val="18"/>
              </w:rPr>
            </w:pPr>
            <w:r w:rsidRPr="00566868">
              <w:rPr>
                <w:rFonts w:ascii="Calibri" w:hAnsi="Calibri"/>
                <w:b/>
                <w:color w:val="000000"/>
                <w:sz w:val="18"/>
                <w:szCs w:val="18"/>
              </w:rPr>
              <w:t>Manufacture or bulk storage of flammable, explosive or noxious materials</w:t>
            </w:r>
          </w:p>
          <w:p w:rsidR="001762FA" w:rsidRPr="00234A8F" w:rsidRDefault="007A4896" w:rsidP="007A4896">
            <w:pPr>
              <w:pStyle w:val="ListParagraph"/>
              <w:keepNext/>
              <w:keepLines/>
              <w:numPr>
                <w:ilvl w:val="0"/>
                <w:numId w:val="36"/>
              </w:numPr>
              <w:spacing w:before="60" w:after="60"/>
              <w:outlineLvl w:val="8"/>
              <w:rPr>
                <w:rFonts w:ascii="Calibri" w:hAnsi="Calibri"/>
                <w:color w:val="000000"/>
                <w:sz w:val="18"/>
                <w:szCs w:val="18"/>
              </w:rPr>
            </w:pPr>
            <w:r w:rsidRPr="00566868">
              <w:rPr>
                <w:rFonts w:ascii="Calibri" w:hAnsi="Calibri"/>
                <w:b/>
                <w:color w:val="000000"/>
                <w:sz w:val="18"/>
                <w:szCs w:val="18"/>
              </w:rPr>
              <w:t xml:space="preserve">Public passenger transport infrastructure: </w:t>
            </w:r>
            <w:r w:rsidRPr="002E1977">
              <w:rPr>
                <w:rFonts w:ascii="Calibri" w:hAnsi="Calibri"/>
                <w:color w:val="000000"/>
                <w:sz w:val="18"/>
                <w:szCs w:val="18"/>
              </w:rPr>
              <w:t>This includes bus</w:t>
            </w:r>
            <w:r w:rsidR="00865E42">
              <w:rPr>
                <w:rFonts w:ascii="Calibri" w:hAnsi="Calibri"/>
                <w:color w:val="000000"/>
                <w:sz w:val="18"/>
                <w:szCs w:val="18"/>
              </w:rPr>
              <w:t>,</w:t>
            </w:r>
            <w:r w:rsidRPr="002E1977">
              <w:rPr>
                <w:rFonts w:ascii="Calibri" w:hAnsi="Calibri"/>
                <w:color w:val="000000"/>
                <w:sz w:val="18"/>
                <w:szCs w:val="18"/>
              </w:rPr>
              <w:t xml:space="preserve"> train and light rail stations</w:t>
            </w:r>
            <w:r w:rsidR="001762FA" w:rsidRPr="00026940">
              <w:rPr>
                <w:rFonts w:ascii="Calibri" w:hAnsi="Calibri"/>
                <w:b/>
                <w:color w:val="000000"/>
                <w:sz w:val="18"/>
                <w:szCs w:val="18"/>
              </w:rPr>
              <w:t xml:space="preserve"> </w:t>
            </w:r>
          </w:p>
          <w:p w:rsidR="001762FA" w:rsidRPr="00D26F50" w:rsidRDefault="001762FA" w:rsidP="007A4896">
            <w:pPr>
              <w:keepNext/>
              <w:keepLines/>
              <w:spacing w:before="60" w:after="60"/>
              <w:ind w:left="6120"/>
              <w:outlineLvl w:val="8"/>
              <w:rPr>
                <w:rFonts w:ascii="Calibri" w:hAnsi="Calibri"/>
                <w:b/>
                <w:color w:val="000000"/>
                <w:sz w:val="18"/>
                <w:szCs w:val="18"/>
              </w:rPr>
            </w:pPr>
          </w:p>
        </w:tc>
      </w:tr>
      <w:tr w:rsidR="001762FA" w:rsidTr="007A4896">
        <w:trPr>
          <w:trHeight w:val="2805"/>
        </w:trPr>
        <w:tc>
          <w:tcPr>
            <w:tcW w:w="1384" w:type="dxa"/>
            <w:tcBorders>
              <w:top w:val="single" w:sz="12" w:space="0" w:color="auto"/>
              <w:left w:val="single" w:sz="4" w:space="0" w:color="auto"/>
              <w:bottom w:val="single" w:sz="12" w:space="0" w:color="auto"/>
              <w:right w:val="single" w:sz="4" w:space="0" w:color="auto"/>
            </w:tcBorders>
            <w:shd w:val="clear" w:color="auto" w:fill="FDE9D9" w:themeFill="accent6" w:themeFillTint="33"/>
          </w:tcPr>
          <w:p w:rsidR="001762FA" w:rsidRDefault="001762FA" w:rsidP="001762FA">
            <w:pPr>
              <w:keepNext/>
              <w:keepLines/>
              <w:numPr>
                <w:ilvl w:val="8"/>
                <w:numId w:val="4"/>
              </w:numPr>
              <w:spacing w:before="60" w:after="60"/>
              <w:outlineLvl w:val="8"/>
              <w:rPr>
                <w:rFonts w:ascii="Calibri" w:hAnsi="Calibri"/>
                <w:b/>
                <w:color w:val="000000"/>
                <w:sz w:val="18"/>
                <w:szCs w:val="18"/>
              </w:rPr>
            </w:pPr>
            <w:r>
              <w:rPr>
                <w:rFonts w:ascii="Calibri" w:hAnsi="Calibri"/>
                <w:b/>
                <w:color w:val="000000"/>
                <w:sz w:val="18"/>
                <w:szCs w:val="18"/>
              </w:rPr>
              <w:t xml:space="preserve">INNER AREA – </w:t>
            </w:r>
          </w:p>
          <w:p w:rsidR="001762FA" w:rsidRPr="00026940" w:rsidRDefault="001762FA" w:rsidP="001762FA">
            <w:pPr>
              <w:keepNext/>
              <w:keepLines/>
              <w:numPr>
                <w:ilvl w:val="8"/>
                <w:numId w:val="4"/>
              </w:numPr>
              <w:spacing w:before="60" w:after="60"/>
              <w:outlineLvl w:val="8"/>
              <w:rPr>
                <w:rFonts w:ascii="Calibri" w:hAnsi="Calibri"/>
                <w:b/>
                <w:color w:val="000000"/>
                <w:sz w:val="18"/>
                <w:szCs w:val="18"/>
              </w:rPr>
            </w:pPr>
            <w:r>
              <w:rPr>
                <w:rFonts w:ascii="Calibri" w:hAnsi="Calibri"/>
                <w:b/>
                <w:color w:val="000000"/>
                <w:sz w:val="18"/>
                <w:szCs w:val="18"/>
              </w:rPr>
              <w:t>1 in 10,000</w:t>
            </w:r>
            <w:r w:rsidRPr="00026940">
              <w:rPr>
                <w:rFonts w:ascii="Calibri" w:hAnsi="Calibri"/>
                <w:b/>
                <w:color w:val="000000"/>
                <w:sz w:val="18"/>
                <w:szCs w:val="18"/>
              </w:rPr>
              <w:t xml:space="preserve"> </w:t>
            </w:r>
          </w:p>
        </w:tc>
        <w:tc>
          <w:tcPr>
            <w:tcW w:w="5812" w:type="dxa"/>
            <w:tcBorders>
              <w:top w:val="single" w:sz="4" w:space="0" w:color="auto"/>
              <w:left w:val="single" w:sz="4" w:space="0" w:color="auto"/>
              <w:bottom w:val="single" w:sz="12" w:space="0" w:color="auto"/>
              <w:right w:val="single" w:sz="12" w:space="0" w:color="auto"/>
            </w:tcBorders>
            <w:shd w:val="clear" w:color="auto" w:fill="FDE9D9" w:themeFill="accent6" w:themeFillTint="33"/>
          </w:tcPr>
          <w:p w:rsidR="007A4896" w:rsidRPr="00D26F50" w:rsidRDefault="007A4896" w:rsidP="007A4896">
            <w:pPr>
              <w:pStyle w:val="ListParagraph"/>
              <w:numPr>
                <w:ilvl w:val="0"/>
                <w:numId w:val="36"/>
              </w:numPr>
              <w:spacing w:before="60" w:after="60"/>
              <w:rPr>
                <w:rFonts w:ascii="Calibri" w:hAnsi="Calibri"/>
                <w:b/>
                <w:color w:val="000000"/>
                <w:sz w:val="18"/>
                <w:szCs w:val="18"/>
              </w:rPr>
            </w:pPr>
            <w:r w:rsidRPr="00D26F50">
              <w:rPr>
                <w:rFonts w:ascii="Calibri" w:hAnsi="Calibri"/>
                <w:b/>
                <w:color w:val="000000"/>
                <w:sz w:val="18"/>
                <w:szCs w:val="18"/>
              </w:rPr>
              <w:t xml:space="preserve">Long stay and employee car parking </w:t>
            </w:r>
            <w:r w:rsidRPr="00D26F50">
              <w:rPr>
                <w:rFonts w:ascii="Calibri" w:hAnsi="Calibri"/>
                <w:color w:val="000000"/>
                <w:sz w:val="18"/>
                <w:szCs w:val="18"/>
              </w:rPr>
              <w:t>(where the minimum stay is expected to be in excess of six hours)</w:t>
            </w:r>
          </w:p>
          <w:p w:rsidR="007A4896" w:rsidRPr="00D26F50" w:rsidRDefault="007A4896" w:rsidP="007A4896">
            <w:pPr>
              <w:pStyle w:val="ListParagraph"/>
              <w:numPr>
                <w:ilvl w:val="0"/>
                <w:numId w:val="36"/>
              </w:numPr>
              <w:spacing w:before="60" w:after="60"/>
              <w:rPr>
                <w:rFonts w:ascii="Calibri" w:hAnsi="Calibri"/>
                <w:color w:val="000000"/>
                <w:sz w:val="18"/>
                <w:szCs w:val="18"/>
              </w:rPr>
            </w:pPr>
            <w:r w:rsidRPr="00D26F50">
              <w:rPr>
                <w:rFonts w:ascii="Calibri" w:hAnsi="Calibri"/>
                <w:b/>
                <w:color w:val="000000"/>
                <w:sz w:val="18"/>
                <w:szCs w:val="18"/>
              </w:rPr>
              <w:t>Built development for the purpose of housing plant or machinery</w:t>
            </w:r>
            <w:r w:rsidRPr="00D26F50">
              <w:rPr>
                <w:rFonts w:ascii="Calibri" w:hAnsi="Calibri"/>
                <w:color w:val="000000"/>
                <w:sz w:val="18"/>
                <w:szCs w:val="18"/>
              </w:rPr>
              <w:t xml:space="preserve"> and would require </w:t>
            </w:r>
            <w:r w:rsidRPr="00D26F50">
              <w:rPr>
                <w:rFonts w:ascii="Calibri" w:hAnsi="Calibri"/>
                <w:b/>
                <w:color w:val="000000"/>
                <w:sz w:val="18"/>
                <w:szCs w:val="18"/>
              </w:rPr>
              <w:t>no people</w:t>
            </w:r>
            <w:r w:rsidRPr="00D26F50">
              <w:rPr>
                <w:rFonts w:ascii="Calibri" w:hAnsi="Calibri"/>
                <w:color w:val="000000"/>
                <w:sz w:val="18"/>
                <w:szCs w:val="18"/>
              </w:rPr>
              <w:t xml:space="preserve"> on site on a regular basis, such as electricity switching stations or installations associated with the supply or treatment of water  </w:t>
            </w:r>
          </w:p>
          <w:p w:rsidR="007A4896" w:rsidRPr="00D26F50" w:rsidRDefault="007A4896" w:rsidP="007A4896">
            <w:pPr>
              <w:pStyle w:val="ListParagraph"/>
              <w:numPr>
                <w:ilvl w:val="0"/>
                <w:numId w:val="36"/>
              </w:numPr>
              <w:spacing w:before="60" w:after="60"/>
              <w:rPr>
                <w:rFonts w:ascii="Calibri" w:hAnsi="Calibri"/>
                <w:b/>
                <w:color w:val="000000"/>
                <w:sz w:val="18"/>
                <w:szCs w:val="18"/>
              </w:rPr>
            </w:pPr>
            <w:r w:rsidRPr="00D26F50">
              <w:rPr>
                <w:rFonts w:ascii="Calibri" w:hAnsi="Calibri"/>
                <w:b/>
                <w:color w:val="000000"/>
                <w:sz w:val="18"/>
                <w:szCs w:val="18"/>
              </w:rPr>
              <w:t>Golf courses, but not club houses</w:t>
            </w:r>
            <w:r>
              <w:rPr>
                <w:rFonts w:ascii="Calibri" w:hAnsi="Calibri"/>
                <w:b/>
                <w:color w:val="000000"/>
                <w:sz w:val="18"/>
                <w:szCs w:val="18"/>
              </w:rPr>
              <w:t xml:space="preserve"> </w:t>
            </w:r>
            <w:r w:rsidRPr="00A65818">
              <w:rPr>
                <w:rFonts w:ascii="Calibri" w:hAnsi="Calibri"/>
                <w:color w:val="000000"/>
                <w:sz w:val="18"/>
                <w:szCs w:val="18"/>
              </w:rPr>
              <w:t>(provided appropriate mitigation measures are in place to reduce wildlife attraction risk - see NASF Guideline C)</w:t>
            </w:r>
            <w:r w:rsidRPr="00D26F50">
              <w:rPr>
                <w:rFonts w:ascii="Calibri" w:hAnsi="Calibri"/>
                <w:b/>
                <w:color w:val="000000"/>
                <w:sz w:val="18"/>
                <w:szCs w:val="18"/>
              </w:rPr>
              <w:t xml:space="preserve"> </w:t>
            </w:r>
          </w:p>
          <w:p w:rsidR="001762FA" w:rsidRPr="00566868" w:rsidRDefault="001762FA" w:rsidP="007A4896">
            <w:pPr>
              <w:pStyle w:val="ListParagraph"/>
              <w:spacing w:before="60" w:after="60"/>
              <w:ind w:left="360"/>
              <w:rPr>
                <w:rFonts w:ascii="Calibri" w:hAnsi="Calibri"/>
                <w:b/>
                <w:color w:val="000000"/>
                <w:sz w:val="18"/>
                <w:szCs w:val="18"/>
              </w:rPr>
            </w:pPr>
          </w:p>
        </w:tc>
        <w:tc>
          <w:tcPr>
            <w:tcW w:w="7654" w:type="dxa"/>
            <w:tcBorders>
              <w:left w:val="single" w:sz="12" w:space="0" w:color="auto"/>
              <w:bottom w:val="single" w:sz="12" w:space="0" w:color="auto"/>
              <w:right w:val="single" w:sz="4" w:space="0" w:color="auto"/>
            </w:tcBorders>
            <w:shd w:val="clear" w:color="auto" w:fill="FDE9D9" w:themeFill="accent6" w:themeFillTint="33"/>
          </w:tcPr>
          <w:p w:rsidR="001762FA" w:rsidRPr="00566868" w:rsidRDefault="001762FA" w:rsidP="001762FA">
            <w:pPr>
              <w:pStyle w:val="ListParagraph"/>
              <w:keepNext/>
              <w:keepLines/>
              <w:numPr>
                <w:ilvl w:val="0"/>
                <w:numId w:val="36"/>
              </w:numPr>
              <w:spacing w:before="60" w:after="60"/>
              <w:outlineLvl w:val="8"/>
              <w:rPr>
                <w:rFonts w:ascii="Calibri" w:hAnsi="Calibri"/>
                <w:b/>
                <w:color w:val="000000"/>
                <w:sz w:val="18"/>
                <w:szCs w:val="18"/>
              </w:rPr>
            </w:pPr>
            <w:r w:rsidRPr="002E1977">
              <w:rPr>
                <w:rFonts w:ascii="Calibri" w:hAnsi="Calibri"/>
                <w:b/>
                <w:color w:val="000000"/>
                <w:sz w:val="18"/>
                <w:szCs w:val="18"/>
              </w:rPr>
              <w:t>Accommodation activities:</w:t>
            </w:r>
            <w:r w:rsidRPr="002E1977">
              <w:rPr>
                <w:rFonts w:ascii="Calibri" w:hAnsi="Calibri"/>
                <w:color w:val="000000"/>
                <w:sz w:val="18"/>
                <w:szCs w:val="18"/>
              </w:rPr>
              <w:t xml:space="preserve"> This includes dwelling houses, multiple dwellings, resort complexes, tourist park, hostels, retirement villages or other residential care buildings</w:t>
            </w:r>
            <w:r w:rsidRPr="00566868">
              <w:rPr>
                <w:rFonts w:ascii="Calibri" w:hAnsi="Calibri"/>
                <w:color w:val="000000"/>
                <w:sz w:val="18"/>
                <w:szCs w:val="18"/>
              </w:rPr>
              <w:t xml:space="preserve"> </w:t>
            </w:r>
          </w:p>
          <w:p w:rsidR="001762FA" w:rsidRPr="002E1977" w:rsidRDefault="001762FA" w:rsidP="001762FA">
            <w:pPr>
              <w:pStyle w:val="ListParagraph"/>
              <w:keepNext/>
              <w:keepLines/>
              <w:numPr>
                <w:ilvl w:val="0"/>
                <w:numId w:val="36"/>
              </w:numPr>
              <w:spacing w:before="60" w:after="60"/>
              <w:outlineLvl w:val="8"/>
              <w:rPr>
                <w:rFonts w:ascii="Calibri" w:hAnsi="Calibri"/>
                <w:color w:val="000000"/>
                <w:sz w:val="18"/>
                <w:szCs w:val="18"/>
              </w:rPr>
            </w:pPr>
            <w:r w:rsidRPr="002E1977">
              <w:rPr>
                <w:rFonts w:ascii="Calibri" w:hAnsi="Calibri"/>
                <w:b/>
                <w:color w:val="000000"/>
                <w:sz w:val="18"/>
                <w:szCs w:val="18"/>
              </w:rPr>
              <w:t>Community activities</w:t>
            </w:r>
            <w:r w:rsidRPr="002E1977">
              <w:rPr>
                <w:rFonts w:ascii="Calibri" w:hAnsi="Calibri"/>
                <w:color w:val="000000"/>
                <w:sz w:val="18"/>
                <w:szCs w:val="18"/>
              </w:rPr>
              <w:t>: educational establishment, community centres, hospitals, theatre</w:t>
            </w:r>
            <w:r>
              <w:rPr>
                <w:rFonts w:ascii="Calibri" w:hAnsi="Calibri"/>
                <w:color w:val="000000"/>
                <w:sz w:val="18"/>
                <w:szCs w:val="18"/>
              </w:rPr>
              <w:t xml:space="preserve">s, child-care and playgrounds, </w:t>
            </w:r>
            <w:r w:rsidRPr="002E1977">
              <w:rPr>
                <w:rFonts w:ascii="Calibri" w:hAnsi="Calibri"/>
                <w:color w:val="000000"/>
                <w:sz w:val="18"/>
                <w:szCs w:val="18"/>
              </w:rPr>
              <w:t>detention facilities, place of worship</w:t>
            </w:r>
          </w:p>
          <w:p w:rsidR="001762FA" w:rsidRPr="001C7E77" w:rsidRDefault="001762FA" w:rsidP="001762FA">
            <w:pPr>
              <w:pStyle w:val="ListParagraph"/>
              <w:keepNext/>
              <w:keepLines/>
              <w:numPr>
                <w:ilvl w:val="0"/>
                <w:numId w:val="36"/>
              </w:numPr>
              <w:spacing w:before="60" w:after="60"/>
              <w:outlineLvl w:val="8"/>
              <w:rPr>
                <w:rFonts w:ascii="Calibri" w:hAnsi="Calibri"/>
                <w:color w:val="000000"/>
                <w:sz w:val="18"/>
                <w:szCs w:val="18"/>
              </w:rPr>
            </w:pPr>
            <w:r w:rsidRPr="002E1977">
              <w:rPr>
                <w:rFonts w:ascii="Calibri" w:hAnsi="Calibri"/>
                <w:b/>
                <w:color w:val="000000"/>
                <w:sz w:val="18"/>
                <w:szCs w:val="18"/>
              </w:rPr>
              <w:t>Recreation activities:</w:t>
            </w:r>
            <w:r w:rsidRPr="00566868">
              <w:rPr>
                <w:rFonts w:ascii="Calibri" w:hAnsi="Calibri"/>
                <w:b/>
                <w:color w:val="000000"/>
                <w:sz w:val="18"/>
                <w:szCs w:val="18"/>
              </w:rPr>
              <w:t xml:space="preserve"> </w:t>
            </w:r>
            <w:r w:rsidRPr="002E1977">
              <w:rPr>
                <w:rFonts w:ascii="Calibri" w:hAnsi="Calibri"/>
                <w:color w:val="000000"/>
                <w:sz w:val="18"/>
                <w:szCs w:val="18"/>
              </w:rPr>
              <w:t>This includes parks, outdoor recreation and sport, major sport and</w:t>
            </w:r>
            <w:r w:rsidRPr="00566868">
              <w:rPr>
                <w:rFonts w:ascii="Calibri" w:hAnsi="Calibri"/>
                <w:b/>
                <w:color w:val="000000"/>
                <w:sz w:val="18"/>
                <w:szCs w:val="18"/>
              </w:rPr>
              <w:t xml:space="preserve"> </w:t>
            </w:r>
            <w:r w:rsidRPr="001C7E77">
              <w:rPr>
                <w:rFonts w:ascii="Calibri" w:hAnsi="Calibri"/>
                <w:color w:val="000000"/>
                <w:sz w:val="18"/>
                <w:szCs w:val="18"/>
              </w:rPr>
              <w:t>entertainme</w:t>
            </w:r>
            <w:r>
              <w:rPr>
                <w:rFonts w:ascii="Calibri" w:hAnsi="Calibri"/>
                <w:color w:val="000000"/>
                <w:sz w:val="18"/>
                <w:szCs w:val="18"/>
              </w:rPr>
              <w:t>nt facilities</w:t>
            </w:r>
          </w:p>
          <w:p w:rsidR="001762FA" w:rsidRPr="002E1977" w:rsidRDefault="001762FA" w:rsidP="001762FA">
            <w:pPr>
              <w:pStyle w:val="ListParagraph"/>
              <w:keepNext/>
              <w:keepLines/>
              <w:numPr>
                <w:ilvl w:val="0"/>
                <w:numId w:val="36"/>
              </w:numPr>
              <w:spacing w:before="60" w:after="60"/>
              <w:outlineLvl w:val="8"/>
              <w:rPr>
                <w:rFonts w:ascii="Calibri" w:hAnsi="Calibri"/>
                <w:b/>
                <w:color w:val="000000"/>
                <w:sz w:val="18"/>
                <w:szCs w:val="18"/>
              </w:rPr>
            </w:pPr>
            <w:r w:rsidRPr="002E1977">
              <w:rPr>
                <w:rFonts w:ascii="Calibri" w:hAnsi="Calibri"/>
                <w:b/>
                <w:color w:val="000000"/>
                <w:sz w:val="18"/>
                <w:szCs w:val="18"/>
              </w:rPr>
              <w:t xml:space="preserve">Entertainment and centre activities: </w:t>
            </w:r>
            <w:r w:rsidRPr="002E1977">
              <w:rPr>
                <w:rFonts w:ascii="Calibri" w:hAnsi="Calibri"/>
                <w:color w:val="000000"/>
                <w:sz w:val="18"/>
                <w:szCs w:val="18"/>
              </w:rPr>
              <w:t>Shopping centres, service stations, showrooms, markets, hotels, theatres, tourist attraction,</w:t>
            </w:r>
            <w:r w:rsidRPr="002E1977">
              <w:rPr>
                <w:rFonts w:ascii="Calibri" w:hAnsi="Calibri"/>
                <w:b/>
                <w:color w:val="000000"/>
                <w:sz w:val="18"/>
                <w:szCs w:val="18"/>
              </w:rPr>
              <w:t xml:space="preserve"> </w:t>
            </w:r>
            <w:r w:rsidRPr="002E1977">
              <w:rPr>
                <w:rFonts w:ascii="Calibri" w:hAnsi="Calibri"/>
                <w:color w:val="000000"/>
                <w:sz w:val="18"/>
                <w:szCs w:val="18"/>
              </w:rPr>
              <w:t>garden centres</w:t>
            </w:r>
          </w:p>
          <w:p w:rsidR="001762FA" w:rsidRPr="00566868" w:rsidRDefault="001762FA" w:rsidP="001762FA">
            <w:pPr>
              <w:pStyle w:val="ListParagraph"/>
              <w:numPr>
                <w:ilvl w:val="0"/>
                <w:numId w:val="36"/>
              </w:numPr>
              <w:spacing w:before="60" w:after="60"/>
              <w:rPr>
                <w:rFonts w:ascii="Calibri" w:hAnsi="Calibri"/>
                <w:b/>
                <w:color w:val="000000"/>
                <w:sz w:val="18"/>
                <w:szCs w:val="18"/>
              </w:rPr>
            </w:pPr>
            <w:r w:rsidRPr="00566868">
              <w:rPr>
                <w:rFonts w:ascii="Calibri" w:hAnsi="Calibri"/>
                <w:b/>
                <w:color w:val="000000"/>
                <w:sz w:val="18"/>
                <w:szCs w:val="18"/>
              </w:rPr>
              <w:t>Industrial and commercial uses involving large numbers of workers or custome</w:t>
            </w:r>
            <w:r w:rsidRPr="002E1977">
              <w:rPr>
                <w:rFonts w:ascii="Calibri" w:hAnsi="Calibri"/>
                <w:b/>
                <w:color w:val="000000"/>
                <w:sz w:val="18"/>
                <w:szCs w:val="18"/>
              </w:rPr>
              <w:t xml:space="preserve">rs: </w:t>
            </w:r>
            <w:r w:rsidRPr="002E1977">
              <w:rPr>
                <w:rFonts w:ascii="Calibri" w:hAnsi="Calibri"/>
                <w:color w:val="000000"/>
                <w:sz w:val="18"/>
                <w:szCs w:val="18"/>
              </w:rPr>
              <w:t>Intensive uses such as high impact, medium and low impact industry, warehousing, services industry</w:t>
            </w:r>
            <w:r w:rsidRPr="00566868">
              <w:rPr>
                <w:rFonts w:ascii="Calibri" w:hAnsi="Calibri"/>
                <w:color w:val="000000"/>
                <w:sz w:val="18"/>
                <w:szCs w:val="18"/>
              </w:rPr>
              <w:t xml:space="preserve"> </w:t>
            </w:r>
          </w:p>
          <w:p w:rsidR="001762FA" w:rsidRDefault="001762FA" w:rsidP="001762FA">
            <w:pPr>
              <w:pStyle w:val="ListParagraph"/>
              <w:numPr>
                <w:ilvl w:val="0"/>
                <w:numId w:val="36"/>
              </w:numPr>
              <w:spacing w:before="60" w:after="60"/>
              <w:rPr>
                <w:rFonts w:ascii="Calibri" w:hAnsi="Calibri"/>
                <w:b/>
                <w:color w:val="000000"/>
                <w:sz w:val="18"/>
                <w:szCs w:val="18"/>
              </w:rPr>
            </w:pPr>
            <w:r w:rsidRPr="00566868">
              <w:rPr>
                <w:rFonts w:ascii="Calibri" w:hAnsi="Calibri"/>
                <w:b/>
                <w:color w:val="000000"/>
                <w:sz w:val="18"/>
                <w:szCs w:val="18"/>
              </w:rPr>
              <w:t>Manufacture or bulk storage of flammable, explosive or noxious materials</w:t>
            </w:r>
          </w:p>
          <w:p w:rsidR="001762FA" w:rsidRPr="007A4896" w:rsidRDefault="001762FA" w:rsidP="00F73BA0">
            <w:pPr>
              <w:pStyle w:val="ListParagraph"/>
              <w:numPr>
                <w:ilvl w:val="0"/>
                <w:numId w:val="36"/>
              </w:numPr>
              <w:spacing w:before="60" w:after="60"/>
              <w:rPr>
                <w:rFonts w:ascii="Calibri" w:hAnsi="Calibri"/>
                <w:color w:val="000000"/>
                <w:sz w:val="18"/>
                <w:szCs w:val="18"/>
              </w:rPr>
            </w:pPr>
            <w:r w:rsidRPr="007A4896">
              <w:rPr>
                <w:rFonts w:ascii="Calibri" w:hAnsi="Calibri"/>
                <w:b/>
                <w:color w:val="000000"/>
                <w:sz w:val="18"/>
                <w:szCs w:val="18"/>
              </w:rPr>
              <w:t xml:space="preserve">Public passenger transport infrastructure: </w:t>
            </w:r>
            <w:r w:rsidRPr="007A4896">
              <w:rPr>
                <w:rFonts w:ascii="Calibri" w:hAnsi="Calibri"/>
                <w:color w:val="000000"/>
                <w:sz w:val="18"/>
                <w:szCs w:val="18"/>
              </w:rPr>
              <w:t>This includes bus</w:t>
            </w:r>
            <w:r w:rsidR="00865E42">
              <w:rPr>
                <w:rFonts w:ascii="Calibri" w:hAnsi="Calibri"/>
                <w:color w:val="000000"/>
                <w:sz w:val="18"/>
                <w:szCs w:val="18"/>
              </w:rPr>
              <w:t>,</w:t>
            </w:r>
            <w:r w:rsidRPr="007A4896">
              <w:rPr>
                <w:rFonts w:ascii="Calibri" w:hAnsi="Calibri"/>
                <w:color w:val="000000"/>
                <w:sz w:val="18"/>
                <w:szCs w:val="18"/>
              </w:rPr>
              <w:t xml:space="preserve"> train and light rail stations</w:t>
            </w:r>
          </w:p>
        </w:tc>
      </w:tr>
    </w:tbl>
    <w:p w:rsidR="00C722D9" w:rsidRDefault="00C722D9">
      <w:pPr>
        <w:autoSpaceDE w:val="0"/>
        <w:autoSpaceDN w:val="0"/>
        <w:adjustRightInd w:val="0"/>
        <w:spacing w:before="120" w:after="266" w:line="276" w:lineRule="auto"/>
        <w:rPr>
          <w:rFonts w:asciiTheme="minorHAnsi" w:hAnsiTheme="minorHAnsi"/>
          <w:color w:val="000000"/>
          <w:sz w:val="22"/>
        </w:rPr>
        <w:sectPr w:rsidR="00C722D9" w:rsidSect="002E1977">
          <w:pgSz w:w="16838" w:h="11906" w:orient="landscape"/>
          <w:pgMar w:top="1440" w:right="1440" w:bottom="1440" w:left="1440" w:header="708" w:footer="708" w:gutter="0"/>
          <w:cols w:space="708"/>
          <w:docGrid w:linePitch="360"/>
        </w:sectPr>
      </w:pPr>
    </w:p>
    <w:p w:rsidR="00D115BF" w:rsidRPr="001C7E77" w:rsidRDefault="000A49DB" w:rsidP="001C7E77">
      <w:pPr>
        <w:spacing w:before="120" w:after="120" w:line="276" w:lineRule="auto"/>
        <w:ind w:left="360"/>
        <w:rPr>
          <w:color w:val="365F91" w:themeColor="accent1" w:themeShade="BF"/>
        </w:rPr>
      </w:pPr>
      <w:r w:rsidRPr="001C7E77">
        <w:rPr>
          <w:rFonts w:ascii="Cambria" w:eastAsia="Times New Roman" w:hAnsi="Cambria"/>
          <w:b/>
          <w:bCs/>
          <w:color w:val="365F91" w:themeColor="accent1" w:themeShade="BF"/>
          <w:szCs w:val="24"/>
          <w:lang w:eastAsia="en-AU"/>
        </w:rPr>
        <w:lastRenderedPageBreak/>
        <w:t xml:space="preserve">Incorporating </w:t>
      </w:r>
      <w:r w:rsidR="0000302B">
        <w:rPr>
          <w:rFonts w:ascii="Cambria" w:eastAsia="Times New Roman" w:hAnsi="Cambria"/>
          <w:b/>
          <w:bCs/>
          <w:color w:val="365F91" w:themeColor="accent1" w:themeShade="BF"/>
          <w:szCs w:val="24"/>
          <w:lang w:eastAsia="en-AU"/>
        </w:rPr>
        <w:t>PSA</w:t>
      </w:r>
      <w:r w:rsidR="0000302B" w:rsidRPr="001C7E77">
        <w:rPr>
          <w:rFonts w:ascii="Cambria" w:eastAsia="Times New Roman" w:hAnsi="Cambria"/>
          <w:b/>
          <w:bCs/>
          <w:color w:val="365F91" w:themeColor="accent1" w:themeShade="BF"/>
          <w:szCs w:val="24"/>
          <w:lang w:eastAsia="en-AU"/>
        </w:rPr>
        <w:t xml:space="preserve"> </w:t>
      </w:r>
      <w:r w:rsidRPr="001C7E77">
        <w:rPr>
          <w:rFonts w:ascii="Cambria" w:eastAsia="Times New Roman" w:hAnsi="Cambria"/>
          <w:b/>
          <w:bCs/>
          <w:color w:val="365F91" w:themeColor="accent1" w:themeShade="BF"/>
          <w:szCs w:val="24"/>
          <w:lang w:eastAsia="en-AU"/>
        </w:rPr>
        <w:t>in</w:t>
      </w:r>
      <w:r w:rsidR="00E66E63" w:rsidRPr="001C7E77">
        <w:rPr>
          <w:rFonts w:ascii="Cambria" w:eastAsia="Times New Roman" w:hAnsi="Cambria"/>
          <w:b/>
          <w:bCs/>
          <w:color w:val="365F91" w:themeColor="accent1" w:themeShade="BF"/>
          <w:szCs w:val="24"/>
          <w:lang w:eastAsia="en-AU"/>
        </w:rPr>
        <w:t xml:space="preserve">to </w:t>
      </w:r>
      <w:r w:rsidR="00FA44A7" w:rsidRPr="001C7E77">
        <w:rPr>
          <w:rFonts w:ascii="Cambria" w:eastAsia="Times New Roman" w:hAnsi="Cambria"/>
          <w:b/>
          <w:bCs/>
          <w:color w:val="365F91" w:themeColor="accent1" w:themeShade="BF"/>
          <w:szCs w:val="24"/>
          <w:lang w:eastAsia="en-AU"/>
        </w:rPr>
        <w:t xml:space="preserve">planning processes </w:t>
      </w:r>
    </w:p>
    <w:p w:rsidR="00060670" w:rsidRDefault="00060670" w:rsidP="00A56432">
      <w:pPr>
        <w:pStyle w:val="ListParagraph"/>
        <w:numPr>
          <w:ilvl w:val="0"/>
          <w:numId w:val="1"/>
        </w:numPr>
        <w:spacing w:before="120" w:after="120" w:line="276" w:lineRule="auto"/>
        <w:contextualSpacing w:val="0"/>
        <w:rPr>
          <w:rFonts w:ascii="Calibri" w:hAnsi="Calibri"/>
          <w:color w:val="000000"/>
          <w:sz w:val="22"/>
        </w:rPr>
      </w:pPr>
      <w:r w:rsidRPr="00775204">
        <w:rPr>
          <w:rFonts w:ascii="Calibri" w:hAnsi="Calibri"/>
          <w:color w:val="000000"/>
          <w:sz w:val="22"/>
        </w:rPr>
        <w:t>Approval bodies are encouraged to consider the potential public safety risk</w:t>
      </w:r>
      <w:r w:rsidR="00850129">
        <w:rPr>
          <w:rFonts w:ascii="Calibri" w:hAnsi="Calibri"/>
          <w:color w:val="000000"/>
          <w:sz w:val="22"/>
        </w:rPr>
        <w:t>, and hence the application of a potential PSA,</w:t>
      </w:r>
      <w:r w:rsidRPr="00775204">
        <w:rPr>
          <w:rFonts w:ascii="Calibri" w:hAnsi="Calibri"/>
          <w:color w:val="000000"/>
          <w:sz w:val="22"/>
        </w:rPr>
        <w:t xml:space="preserve"> in the vicinity of airport</w:t>
      </w:r>
      <w:r w:rsidR="00E41FFF">
        <w:rPr>
          <w:rFonts w:ascii="Calibri" w:hAnsi="Calibri"/>
          <w:color w:val="000000"/>
          <w:sz w:val="22"/>
        </w:rPr>
        <w:t xml:space="preserve"> runways</w:t>
      </w:r>
      <w:r w:rsidRPr="00775204">
        <w:rPr>
          <w:rFonts w:ascii="Calibri" w:hAnsi="Calibri"/>
          <w:color w:val="000000"/>
          <w:sz w:val="22"/>
        </w:rPr>
        <w:t xml:space="preserve"> as a component of the development assessment process, taking into account the nature of the development and the balance of public interest in terms of an objective analysis of the costs and benefits.   </w:t>
      </w:r>
    </w:p>
    <w:p w:rsidR="00BF2210" w:rsidRDefault="003F47EE"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T</w:t>
      </w:r>
      <w:r w:rsidR="00F87EE9">
        <w:rPr>
          <w:rFonts w:ascii="Calibri" w:hAnsi="Calibri"/>
          <w:color w:val="000000"/>
          <w:sz w:val="22"/>
        </w:rPr>
        <w:t>here is more than one acceptable approach</w:t>
      </w:r>
      <w:r>
        <w:rPr>
          <w:rFonts w:ascii="Calibri" w:hAnsi="Calibri"/>
          <w:color w:val="000000"/>
          <w:sz w:val="22"/>
        </w:rPr>
        <w:t xml:space="preserve"> to assessing the public safety risk </w:t>
      </w:r>
      <w:proofErr w:type="gramStart"/>
      <w:r>
        <w:rPr>
          <w:rFonts w:ascii="Calibri" w:hAnsi="Calibri"/>
          <w:color w:val="000000"/>
          <w:sz w:val="22"/>
        </w:rPr>
        <w:t>in the vicinity of</w:t>
      </w:r>
      <w:proofErr w:type="gramEnd"/>
      <w:r>
        <w:rPr>
          <w:rFonts w:ascii="Calibri" w:hAnsi="Calibri"/>
          <w:color w:val="000000"/>
          <w:sz w:val="22"/>
        </w:rPr>
        <w:t xml:space="preserve"> airports. </w:t>
      </w:r>
      <w:r w:rsidR="008C5B7D">
        <w:rPr>
          <w:rFonts w:ascii="Calibri" w:hAnsi="Calibri"/>
          <w:color w:val="000000"/>
          <w:sz w:val="22"/>
        </w:rPr>
        <w:t xml:space="preserve">To provide flexibility and cater for potential sensitivities associated with </w:t>
      </w:r>
      <w:r w:rsidR="0000302B">
        <w:rPr>
          <w:rFonts w:ascii="Calibri" w:hAnsi="Calibri"/>
          <w:color w:val="000000"/>
          <w:sz w:val="22"/>
        </w:rPr>
        <w:t xml:space="preserve">PSAs </w:t>
      </w:r>
      <w:r w:rsidR="008C5B7D">
        <w:rPr>
          <w:rFonts w:ascii="Calibri" w:hAnsi="Calibri"/>
          <w:color w:val="000000"/>
          <w:sz w:val="22"/>
        </w:rPr>
        <w:t>as well as to enable the consideration of other site specific characteristics and hazards, this</w:t>
      </w:r>
      <w:r w:rsidR="00D25B75">
        <w:rPr>
          <w:rFonts w:ascii="Calibri" w:hAnsi="Calibri"/>
          <w:color w:val="000000"/>
          <w:sz w:val="22"/>
        </w:rPr>
        <w:t xml:space="preserve"> Guideline recommends incorporating </w:t>
      </w:r>
      <w:r w:rsidR="0000302B">
        <w:rPr>
          <w:rFonts w:ascii="Calibri" w:hAnsi="Calibri"/>
          <w:color w:val="000000"/>
          <w:sz w:val="22"/>
        </w:rPr>
        <w:t xml:space="preserve">PSA </w:t>
      </w:r>
      <w:r w:rsidR="00D25B75">
        <w:rPr>
          <w:rFonts w:ascii="Calibri" w:hAnsi="Calibri"/>
          <w:color w:val="000000"/>
          <w:sz w:val="22"/>
        </w:rPr>
        <w:t>policies</w:t>
      </w:r>
      <w:r w:rsidR="00E41FFF">
        <w:rPr>
          <w:rFonts w:ascii="Calibri" w:hAnsi="Calibri"/>
          <w:color w:val="000000"/>
          <w:sz w:val="22"/>
        </w:rPr>
        <w:t xml:space="preserve"> and modelling</w:t>
      </w:r>
      <w:r w:rsidR="00D25B75">
        <w:rPr>
          <w:rFonts w:ascii="Calibri" w:hAnsi="Calibri"/>
          <w:color w:val="000000"/>
          <w:sz w:val="22"/>
        </w:rPr>
        <w:t xml:space="preserve"> into the broader</w:t>
      </w:r>
      <w:r w:rsidR="0016626B">
        <w:rPr>
          <w:rFonts w:ascii="Calibri" w:hAnsi="Calibri"/>
          <w:color w:val="000000"/>
          <w:sz w:val="22"/>
        </w:rPr>
        <w:t xml:space="preserve"> p</w:t>
      </w:r>
      <w:r w:rsidR="00634C84">
        <w:rPr>
          <w:rFonts w:ascii="Calibri" w:hAnsi="Calibri"/>
          <w:color w:val="000000"/>
          <w:sz w:val="22"/>
        </w:rPr>
        <w:t>lanning process through either</w:t>
      </w:r>
      <w:r w:rsidR="00BF2210">
        <w:rPr>
          <w:rFonts w:ascii="Calibri" w:hAnsi="Calibri"/>
          <w:color w:val="000000"/>
          <w:sz w:val="22"/>
        </w:rPr>
        <w:t xml:space="preserve"> a:</w:t>
      </w:r>
    </w:p>
    <w:p w:rsidR="00BF2210" w:rsidRDefault="00BF2210" w:rsidP="00060670">
      <w:pPr>
        <w:pStyle w:val="ListParagraph"/>
        <w:numPr>
          <w:ilvl w:val="1"/>
          <w:numId w:val="55"/>
        </w:numPr>
        <w:spacing w:before="120" w:after="120" w:line="276" w:lineRule="auto"/>
        <w:contextualSpacing w:val="0"/>
        <w:rPr>
          <w:rFonts w:ascii="Calibri" w:hAnsi="Calibri"/>
          <w:color w:val="000000"/>
          <w:sz w:val="22"/>
        </w:rPr>
      </w:pPr>
      <w:r>
        <w:rPr>
          <w:rFonts w:ascii="Calibri" w:hAnsi="Calibri"/>
          <w:color w:val="000000"/>
          <w:sz w:val="22"/>
        </w:rPr>
        <w:t xml:space="preserve"> </w:t>
      </w:r>
      <w:r w:rsidR="00081948">
        <w:rPr>
          <w:rFonts w:ascii="Calibri" w:hAnsi="Calibri"/>
          <w:color w:val="000000"/>
          <w:sz w:val="22"/>
        </w:rPr>
        <w:t>planning-led/proactive approach</w:t>
      </w:r>
      <w:r w:rsidR="00040C8B">
        <w:rPr>
          <w:rFonts w:ascii="Calibri" w:hAnsi="Calibri"/>
          <w:color w:val="000000"/>
          <w:sz w:val="22"/>
        </w:rPr>
        <w:t xml:space="preserve"> (e.g. UK and Qld models)</w:t>
      </w:r>
      <w:r>
        <w:rPr>
          <w:rFonts w:ascii="Calibri" w:hAnsi="Calibri"/>
          <w:color w:val="000000"/>
          <w:sz w:val="22"/>
        </w:rPr>
        <w:t>;</w:t>
      </w:r>
      <w:r w:rsidR="00040C8B">
        <w:rPr>
          <w:rFonts w:ascii="Calibri" w:hAnsi="Calibri"/>
          <w:color w:val="000000"/>
          <w:sz w:val="22"/>
        </w:rPr>
        <w:t xml:space="preserve"> or</w:t>
      </w:r>
    </w:p>
    <w:p w:rsidR="004B5C99" w:rsidRDefault="00BF2210" w:rsidP="00060670">
      <w:pPr>
        <w:pStyle w:val="ListParagraph"/>
        <w:numPr>
          <w:ilvl w:val="1"/>
          <w:numId w:val="55"/>
        </w:numPr>
        <w:spacing w:before="120" w:after="120" w:line="276" w:lineRule="auto"/>
        <w:contextualSpacing w:val="0"/>
        <w:rPr>
          <w:rFonts w:ascii="Calibri" w:hAnsi="Calibri"/>
          <w:color w:val="000000"/>
          <w:sz w:val="22"/>
        </w:rPr>
      </w:pPr>
      <w:r>
        <w:rPr>
          <w:rFonts w:ascii="Calibri" w:hAnsi="Calibri"/>
          <w:color w:val="000000"/>
          <w:sz w:val="22"/>
        </w:rPr>
        <w:t xml:space="preserve"> </w:t>
      </w:r>
      <w:proofErr w:type="gramStart"/>
      <w:r w:rsidR="00081948">
        <w:rPr>
          <w:rFonts w:ascii="Calibri" w:hAnsi="Calibri"/>
          <w:color w:val="000000"/>
          <w:sz w:val="22"/>
        </w:rPr>
        <w:t>development-led/reactive</w:t>
      </w:r>
      <w:proofErr w:type="gramEnd"/>
      <w:r w:rsidR="00081948">
        <w:rPr>
          <w:rFonts w:ascii="Calibri" w:hAnsi="Calibri"/>
          <w:color w:val="000000"/>
          <w:sz w:val="22"/>
        </w:rPr>
        <w:t xml:space="preserve"> assessment process.</w:t>
      </w:r>
      <w:r w:rsidR="000800AA">
        <w:rPr>
          <w:rFonts w:ascii="Calibri" w:hAnsi="Calibri"/>
          <w:color w:val="000000"/>
          <w:sz w:val="22"/>
        </w:rPr>
        <w:t xml:space="preserve"> </w:t>
      </w:r>
    </w:p>
    <w:p w:rsidR="00081948" w:rsidRPr="00060670" w:rsidRDefault="00081948" w:rsidP="00A56432">
      <w:pPr>
        <w:pStyle w:val="ListParagraph"/>
        <w:numPr>
          <w:ilvl w:val="0"/>
          <w:numId w:val="1"/>
        </w:numPr>
        <w:spacing w:before="120" w:after="120" w:line="276" w:lineRule="auto"/>
        <w:contextualSpacing w:val="0"/>
        <w:rPr>
          <w:rFonts w:ascii="Calibri" w:hAnsi="Calibri"/>
          <w:color w:val="000000"/>
          <w:sz w:val="22"/>
        </w:rPr>
      </w:pPr>
      <w:r w:rsidRPr="00060670">
        <w:rPr>
          <w:rFonts w:ascii="Calibri" w:hAnsi="Calibri"/>
          <w:color w:val="000000"/>
          <w:sz w:val="22"/>
        </w:rPr>
        <w:t xml:space="preserve">Individual jurisdictions or approval bodies may </w:t>
      </w:r>
      <w:r w:rsidR="000800AA">
        <w:rPr>
          <w:rFonts w:ascii="Calibri" w:hAnsi="Calibri"/>
          <w:color w:val="000000"/>
          <w:sz w:val="22"/>
        </w:rPr>
        <w:t xml:space="preserve">wish to </w:t>
      </w:r>
      <w:r w:rsidRPr="00060670">
        <w:rPr>
          <w:rFonts w:ascii="Calibri" w:hAnsi="Calibri"/>
          <w:color w:val="000000"/>
          <w:sz w:val="22"/>
        </w:rPr>
        <w:t>draw on elements from both approaches</w:t>
      </w:r>
      <w:r w:rsidR="009F430E">
        <w:rPr>
          <w:rFonts w:ascii="Calibri" w:hAnsi="Calibri"/>
          <w:color w:val="000000"/>
          <w:sz w:val="22"/>
        </w:rPr>
        <w:t xml:space="preserve"> and may wish to use different terminology for these areas</w:t>
      </w:r>
      <w:r w:rsidRPr="00060670">
        <w:rPr>
          <w:rFonts w:ascii="Calibri" w:hAnsi="Calibri"/>
          <w:color w:val="000000"/>
          <w:sz w:val="22"/>
        </w:rPr>
        <w:t>.</w:t>
      </w:r>
    </w:p>
    <w:p w:rsidR="00F03720" w:rsidRPr="009D4A3A" w:rsidRDefault="008423B0" w:rsidP="009D4A3A">
      <w:pPr>
        <w:spacing w:before="120" w:after="120" w:line="276" w:lineRule="auto"/>
        <w:rPr>
          <w:rFonts w:ascii="Calibri" w:hAnsi="Calibri"/>
          <w:b/>
          <w:color w:val="000000"/>
          <w:sz w:val="22"/>
        </w:rPr>
      </w:pPr>
      <w:r w:rsidRPr="009D4A3A">
        <w:rPr>
          <w:rFonts w:ascii="Calibri" w:hAnsi="Calibri"/>
          <w:b/>
          <w:color w:val="000000"/>
          <w:sz w:val="22"/>
        </w:rPr>
        <w:t>Planning-</w:t>
      </w:r>
      <w:r w:rsidR="00F03720" w:rsidRPr="009D4A3A">
        <w:rPr>
          <w:rFonts w:ascii="Calibri" w:hAnsi="Calibri"/>
          <w:b/>
          <w:color w:val="000000"/>
          <w:sz w:val="22"/>
        </w:rPr>
        <w:t xml:space="preserve">led approach </w:t>
      </w:r>
    </w:p>
    <w:p w:rsidR="00FC3BA6" w:rsidRPr="009D4A3A" w:rsidRDefault="00997C32" w:rsidP="00A56432">
      <w:pPr>
        <w:pStyle w:val="ListParagraph"/>
        <w:numPr>
          <w:ilvl w:val="0"/>
          <w:numId w:val="1"/>
        </w:numPr>
        <w:spacing w:before="120" w:after="120" w:line="276" w:lineRule="auto"/>
        <w:contextualSpacing w:val="0"/>
        <w:rPr>
          <w:rFonts w:ascii="Calibri" w:hAnsi="Calibri"/>
          <w:color w:val="000000"/>
          <w:sz w:val="22"/>
        </w:rPr>
      </w:pPr>
      <w:r w:rsidRPr="009D4A3A">
        <w:rPr>
          <w:rFonts w:ascii="Calibri" w:hAnsi="Calibri"/>
          <w:color w:val="000000"/>
          <w:sz w:val="22"/>
        </w:rPr>
        <w:t>A</w:t>
      </w:r>
      <w:r w:rsidR="00F737DD" w:rsidRPr="009D4A3A">
        <w:rPr>
          <w:rFonts w:ascii="Calibri" w:hAnsi="Calibri"/>
          <w:color w:val="000000"/>
          <w:sz w:val="22"/>
        </w:rPr>
        <w:t xml:space="preserve"> </w:t>
      </w:r>
      <w:r w:rsidR="0000302B">
        <w:rPr>
          <w:rFonts w:ascii="Calibri" w:hAnsi="Calibri"/>
          <w:color w:val="000000"/>
          <w:sz w:val="22"/>
        </w:rPr>
        <w:t>PSA</w:t>
      </w:r>
      <w:r w:rsidR="0000302B" w:rsidRPr="009D4A3A">
        <w:rPr>
          <w:rFonts w:ascii="Calibri" w:hAnsi="Calibri"/>
          <w:color w:val="000000"/>
          <w:sz w:val="22"/>
        </w:rPr>
        <w:t xml:space="preserve"> </w:t>
      </w:r>
      <w:r w:rsidR="00F737DD" w:rsidRPr="009D4A3A">
        <w:rPr>
          <w:rFonts w:ascii="Calibri" w:hAnsi="Calibri"/>
          <w:color w:val="000000"/>
          <w:sz w:val="22"/>
        </w:rPr>
        <w:t>planning-l</w:t>
      </w:r>
      <w:r w:rsidR="006B3194" w:rsidRPr="009D4A3A">
        <w:rPr>
          <w:rFonts w:ascii="Calibri" w:hAnsi="Calibri"/>
          <w:color w:val="000000"/>
          <w:sz w:val="22"/>
        </w:rPr>
        <w:t>ed</w:t>
      </w:r>
      <w:r w:rsidR="006B3194">
        <w:rPr>
          <w:rFonts w:ascii="Calibri" w:hAnsi="Calibri"/>
          <w:color w:val="000000"/>
          <w:sz w:val="22"/>
        </w:rPr>
        <w:t xml:space="preserve"> approach</w:t>
      </w:r>
      <w:r w:rsidR="00B832A9">
        <w:rPr>
          <w:rFonts w:ascii="Calibri" w:hAnsi="Calibri"/>
          <w:color w:val="000000"/>
          <w:sz w:val="22"/>
        </w:rPr>
        <w:t xml:space="preserve"> involves the proactive identification of a </w:t>
      </w:r>
      <w:r w:rsidR="0000302B">
        <w:rPr>
          <w:rFonts w:ascii="Calibri" w:hAnsi="Calibri"/>
          <w:color w:val="000000"/>
          <w:sz w:val="22"/>
        </w:rPr>
        <w:t xml:space="preserve">PSA </w:t>
      </w:r>
      <w:r w:rsidR="00B832A9">
        <w:rPr>
          <w:rFonts w:ascii="Calibri" w:hAnsi="Calibri"/>
          <w:color w:val="000000"/>
          <w:sz w:val="22"/>
        </w:rPr>
        <w:t xml:space="preserve">adjacent to an airport’s runway ends, within which certain development is restricted </w:t>
      </w:r>
      <w:proofErr w:type="gramStart"/>
      <w:r w:rsidR="00B832A9">
        <w:rPr>
          <w:rFonts w:ascii="Calibri" w:hAnsi="Calibri"/>
          <w:color w:val="000000"/>
          <w:sz w:val="22"/>
        </w:rPr>
        <w:t>on the basis of</w:t>
      </w:r>
      <w:proofErr w:type="gramEnd"/>
      <w:r w:rsidR="00B832A9">
        <w:rPr>
          <w:rFonts w:ascii="Calibri" w:hAnsi="Calibri"/>
          <w:color w:val="000000"/>
          <w:sz w:val="22"/>
        </w:rPr>
        <w:t xml:space="preserve"> unacceptable risk to public safety from an aircraft </w:t>
      </w:r>
      <w:r w:rsidR="00E41FFF">
        <w:rPr>
          <w:rFonts w:ascii="Calibri" w:hAnsi="Calibri"/>
          <w:color w:val="000000"/>
          <w:sz w:val="22"/>
        </w:rPr>
        <w:t>incident</w:t>
      </w:r>
      <w:r w:rsidR="003B3783">
        <w:rPr>
          <w:rFonts w:ascii="Calibri" w:hAnsi="Calibri"/>
          <w:color w:val="000000"/>
          <w:sz w:val="22"/>
        </w:rPr>
        <w:t>. This approach</w:t>
      </w:r>
      <w:r w:rsidR="006B3194">
        <w:rPr>
          <w:rFonts w:ascii="Calibri" w:hAnsi="Calibri"/>
          <w:color w:val="000000"/>
          <w:sz w:val="22"/>
        </w:rPr>
        <w:t xml:space="preserve"> is applied</w:t>
      </w:r>
      <w:r w:rsidR="00F03720">
        <w:rPr>
          <w:rFonts w:ascii="Calibri" w:hAnsi="Calibri"/>
          <w:color w:val="000000"/>
          <w:sz w:val="22"/>
        </w:rPr>
        <w:t xml:space="preserve"> when a planning</w:t>
      </w:r>
      <w:r w:rsidR="00F737DD" w:rsidRPr="009D4A3A">
        <w:rPr>
          <w:rFonts w:ascii="Calibri" w:hAnsi="Calibri"/>
          <w:color w:val="000000"/>
          <w:sz w:val="22"/>
        </w:rPr>
        <w:t xml:space="preserve"> authority amends </w:t>
      </w:r>
      <w:r w:rsidR="00E648D6">
        <w:rPr>
          <w:rFonts w:ascii="Calibri" w:hAnsi="Calibri"/>
          <w:color w:val="000000"/>
          <w:sz w:val="22"/>
        </w:rPr>
        <w:t xml:space="preserve">their planning </w:t>
      </w:r>
      <w:r w:rsidR="00AE1EB9">
        <w:rPr>
          <w:rFonts w:ascii="Calibri" w:hAnsi="Calibri"/>
          <w:color w:val="000000"/>
          <w:sz w:val="22"/>
        </w:rPr>
        <w:t>system</w:t>
      </w:r>
      <w:r w:rsidR="00EC2989">
        <w:rPr>
          <w:rFonts w:ascii="Calibri" w:hAnsi="Calibri"/>
          <w:color w:val="000000"/>
          <w:sz w:val="22"/>
        </w:rPr>
        <w:t xml:space="preserve"> to</w:t>
      </w:r>
      <w:r w:rsidR="00F737DD" w:rsidRPr="009D4A3A">
        <w:rPr>
          <w:rFonts w:ascii="Calibri" w:hAnsi="Calibri"/>
          <w:color w:val="000000"/>
          <w:sz w:val="22"/>
        </w:rPr>
        <w:t xml:space="preserve"> incorporate either</w:t>
      </w:r>
      <w:r w:rsidR="00FC3BA6" w:rsidRPr="009D4A3A">
        <w:rPr>
          <w:rFonts w:ascii="Calibri" w:hAnsi="Calibri"/>
          <w:color w:val="000000"/>
          <w:sz w:val="22"/>
        </w:rPr>
        <w:t>:</w:t>
      </w:r>
      <w:r w:rsidR="00415C3F" w:rsidRPr="009D4A3A">
        <w:rPr>
          <w:rFonts w:ascii="Calibri" w:hAnsi="Calibri"/>
          <w:color w:val="000000"/>
          <w:sz w:val="22"/>
        </w:rPr>
        <w:t xml:space="preserve"> </w:t>
      </w:r>
    </w:p>
    <w:p w:rsidR="00F737DD" w:rsidRPr="00A34132" w:rsidRDefault="008423B0" w:rsidP="009D4A3A">
      <w:pPr>
        <w:numPr>
          <w:ilvl w:val="1"/>
          <w:numId w:val="58"/>
        </w:numPr>
        <w:spacing w:before="120" w:after="120" w:line="276" w:lineRule="auto"/>
        <w:rPr>
          <w:rFonts w:ascii="Calibri" w:hAnsi="Calibri"/>
          <w:color w:val="000000"/>
          <w:sz w:val="22"/>
        </w:rPr>
      </w:pPr>
      <w:r w:rsidRPr="004C189F">
        <w:rPr>
          <w:rFonts w:ascii="Calibri" w:hAnsi="Calibri"/>
          <w:bCs/>
          <w:color w:val="000000"/>
          <w:sz w:val="22"/>
        </w:rPr>
        <w:t xml:space="preserve">individual runway specific </w:t>
      </w:r>
      <w:r w:rsidR="0000302B">
        <w:rPr>
          <w:rFonts w:ascii="Calibri" w:hAnsi="Calibri"/>
          <w:bCs/>
          <w:color w:val="000000"/>
          <w:sz w:val="22"/>
        </w:rPr>
        <w:t>PSA</w:t>
      </w:r>
      <w:r w:rsidR="0000302B" w:rsidRPr="004C189F">
        <w:rPr>
          <w:rFonts w:ascii="Calibri" w:hAnsi="Calibri"/>
          <w:bCs/>
          <w:color w:val="000000"/>
          <w:sz w:val="22"/>
        </w:rPr>
        <w:t xml:space="preserve"> </w:t>
      </w:r>
      <w:r w:rsidRPr="004C189F">
        <w:rPr>
          <w:rFonts w:ascii="Calibri" w:hAnsi="Calibri"/>
          <w:bCs/>
          <w:color w:val="000000"/>
          <w:sz w:val="22"/>
        </w:rPr>
        <w:t>contours</w:t>
      </w:r>
      <w:r w:rsidR="002F3D03" w:rsidRPr="004C189F">
        <w:rPr>
          <w:rFonts w:ascii="Calibri" w:hAnsi="Calibri"/>
          <w:bCs/>
          <w:color w:val="000000"/>
          <w:sz w:val="22"/>
        </w:rPr>
        <w:t xml:space="preserve"> (</w:t>
      </w:r>
      <w:r w:rsidR="00993DF4" w:rsidRPr="004C189F">
        <w:rPr>
          <w:rFonts w:ascii="Calibri" w:hAnsi="Calibri"/>
          <w:bCs/>
          <w:color w:val="000000"/>
          <w:sz w:val="22"/>
        </w:rPr>
        <w:t xml:space="preserve">for the </w:t>
      </w:r>
      <w:r w:rsidR="00E41FFF" w:rsidRPr="00A34132">
        <w:rPr>
          <w:rFonts w:ascii="Calibri" w:hAnsi="Calibri"/>
          <w:bCs/>
          <w:color w:val="000000"/>
          <w:sz w:val="22"/>
        </w:rPr>
        <w:t xml:space="preserve">inner </w:t>
      </w:r>
      <w:r w:rsidR="00C1048A" w:rsidRPr="00A34132">
        <w:rPr>
          <w:rFonts w:ascii="Calibri" w:hAnsi="Calibri"/>
          <w:bCs/>
          <w:color w:val="000000"/>
          <w:sz w:val="22"/>
        </w:rPr>
        <w:t xml:space="preserve">and </w:t>
      </w:r>
      <w:r w:rsidR="00E41FFF" w:rsidRPr="00A34132">
        <w:rPr>
          <w:rFonts w:ascii="Calibri" w:hAnsi="Calibri"/>
          <w:bCs/>
          <w:color w:val="000000"/>
          <w:sz w:val="22"/>
        </w:rPr>
        <w:t xml:space="preserve">outer </w:t>
      </w:r>
      <w:r w:rsidR="005C11D0">
        <w:rPr>
          <w:rFonts w:ascii="Calibri" w:hAnsi="Calibri"/>
          <w:bCs/>
          <w:color w:val="000000"/>
          <w:sz w:val="22"/>
        </w:rPr>
        <w:t>area</w:t>
      </w:r>
      <w:r w:rsidR="002F3D03" w:rsidRPr="00585BDC">
        <w:rPr>
          <w:rFonts w:ascii="Calibri" w:hAnsi="Calibri"/>
          <w:bCs/>
          <w:color w:val="000000"/>
          <w:sz w:val="22"/>
        </w:rPr>
        <w:t>)</w:t>
      </w:r>
      <w:r w:rsidR="00C1048A" w:rsidRPr="00585BDC">
        <w:rPr>
          <w:rFonts w:ascii="Calibri" w:hAnsi="Calibri"/>
          <w:bCs/>
          <w:color w:val="000000"/>
          <w:sz w:val="22"/>
        </w:rPr>
        <w:t xml:space="preserve"> using</w:t>
      </w:r>
      <w:r w:rsidR="002F3D03" w:rsidRPr="00585BDC">
        <w:rPr>
          <w:rFonts w:ascii="Calibri" w:hAnsi="Calibri"/>
          <w:bCs/>
          <w:color w:val="000000"/>
          <w:sz w:val="22"/>
        </w:rPr>
        <w:t xml:space="preserve"> the</w:t>
      </w:r>
      <w:r w:rsidR="009A45F7" w:rsidRPr="00BE3251">
        <w:rPr>
          <w:rFonts w:ascii="Calibri" w:hAnsi="Calibri"/>
          <w:bCs/>
          <w:color w:val="000000"/>
          <w:sz w:val="22"/>
        </w:rPr>
        <w:t xml:space="preserve"> UK</w:t>
      </w:r>
      <w:r w:rsidR="00950A4C" w:rsidRPr="00BE3251">
        <w:rPr>
          <w:rFonts w:ascii="Calibri" w:hAnsi="Calibri"/>
          <w:bCs/>
          <w:color w:val="000000"/>
          <w:sz w:val="22"/>
        </w:rPr>
        <w:t xml:space="preserve"> </w:t>
      </w:r>
      <w:r w:rsidR="002D0E76" w:rsidRPr="00BE3251">
        <w:rPr>
          <w:rFonts w:ascii="Calibri" w:hAnsi="Calibri"/>
          <w:bCs/>
          <w:color w:val="000000"/>
          <w:sz w:val="22"/>
        </w:rPr>
        <w:t xml:space="preserve">NATS </w:t>
      </w:r>
      <w:r w:rsidR="00950A4C" w:rsidRPr="00BE3251">
        <w:rPr>
          <w:rFonts w:ascii="Calibri" w:hAnsi="Calibri"/>
          <w:bCs/>
          <w:color w:val="000000"/>
          <w:sz w:val="22"/>
        </w:rPr>
        <w:t>methodolog</w:t>
      </w:r>
      <w:r w:rsidR="009A45F7" w:rsidRPr="00BE3251">
        <w:rPr>
          <w:rFonts w:ascii="Calibri" w:hAnsi="Calibri"/>
          <w:bCs/>
          <w:color w:val="000000"/>
          <w:sz w:val="22"/>
        </w:rPr>
        <w:t>y</w:t>
      </w:r>
      <w:r w:rsidR="000641A9" w:rsidRPr="004C189F">
        <w:rPr>
          <w:rStyle w:val="FootnoteReference"/>
          <w:rFonts w:ascii="Calibri" w:hAnsi="Calibri"/>
          <w:bCs/>
          <w:color w:val="000000"/>
          <w:sz w:val="22"/>
        </w:rPr>
        <w:footnoteReference w:id="3"/>
      </w:r>
      <w:r w:rsidR="00950A4C" w:rsidRPr="004C189F">
        <w:rPr>
          <w:rFonts w:ascii="Calibri" w:hAnsi="Calibri"/>
          <w:bCs/>
          <w:color w:val="000000"/>
          <w:sz w:val="22"/>
        </w:rPr>
        <w:t xml:space="preserve"> outlined in</w:t>
      </w:r>
      <w:r w:rsidR="000D3BA6" w:rsidRPr="004C189F">
        <w:rPr>
          <w:rFonts w:ascii="Calibri" w:hAnsi="Calibri"/>
          <w:bCs/>
          <w:color w:val="000000"/>
          <w:sz w:val="22"/>
        </w:rPr>
        <w:t xml:space="preserve"> Attachment 1</w:t>
      </w:r>
      <w:r w:rsidR="00FC3BA6" w:rsidRPr="004C189F">
        <w:rPr>
          <w:rFonts w:ascii="Calibri" w:hAnsi="Calibri"/>
          <w:color w:val="000000"/>
          <w:sz w:val="22"/>
        </w:rPr>
        <w:t>; or</w:t>
      </w:r>
    </w:p>
    <w:p w:rsidR="00F737DD" w:rsidRPr="009D4A3A" w:rsidRDefault="008423B0" w:rsidP="009D4A3A">
      <w:pPr>
        <w:numPr>
          <w:ilvl w:val="1"/>
          <w:numId w:val="58"/>
        </w:numPr>
        <w:spacing w:before="120" w:after="120" w:line="276" w:lineRule="auto"/>
        <w:rPr>
          <w:rFonts w:ascii="Calibri" w:hAnsi="Calibri"/>
          <w:color w:val="000000"/>
          <w:sz w:val="22"/>
        </w:rPr>
      </w:pPr>
      <w:proofErr w:type="gramStart"/>
      <w:r w:rsidRPr="00950A4C">
        <w:rPr>
          <w:rFonts w:ascii="Calibri" w:hAnsi="Calibri"/>
          <w:color w:val="000000"/>
          <w:sz w:val="22"/>
        </w:rPr>
        <w:t>a</w:t>
      </w:r>
      <w:r w:rsidR="009D4A3A">
        <w:rPr>
          <w:rFonts w:ascii="Calibri" w:hAnsi="Calibri"/>
          <w:color w:val="000000"/>
          <w:sz w:val="22"/>
        </w:rPr>
        <w:t>n</w:t>
      </w:r>
      <w:proofErr w:type="gramEnd"/>
      <w:r w:rsidRPr="00950A4C">
        <w:rPr>
          <w:rFonts w:ascii="Calibri" w:hAnsi="Calibri"/>
          <w:color w:val="000000"/>
          <w:sz w:val="22"/>
        </w:rPr>
        <w:t xml:space="preserve"> </w:t>
      </w:r>
      <w:r w:rsidR="009D4A3A" w:rsidRPr="00950A4C">
        <w:rPr>
          <w:rFonts w:ascii="Calibri" w:hAnsi="Calibri"/>
          <w:color w:val="000000"/>
          <w:sz w:val="22"/>
        </w:rPr>
        <w:t xml:space="preserve">appropriate </w:t>
      </w:r>
      <w:r w:rsidR="0000302B">
        <w:rPr>
          <w:rFonts w:ascii="Calibri" w:hAnsi="Calibri"/>
          <w:color w:val="000000"/>
          <w:sz w:val="22"/>
        </w:rPr>
        <w:t>PSA</w:t>
      </w:r>
      <w:r w:rsidR="0000302B" w:rsidRPr="00950A4C">
        <w:rPr>
          <w:rFonts w:ascii="Calibri" w:hAnsi="Calibri"/>
          <w:color w:val="000000"/>
          <w:sz w:val="22"/>
        </w:rPr>
        <w:t xml:space="preserve"> </w:t>
      </w:r>
      <w:r w:rsidRPr="00950A4C">
        <w:rPr>
          <w:rFonts w:ascii="Calibri" w:hAnsi="Calibri"/>
          <w:color w:val="000000"/>
          <w:sz w:val="22"/>
        </w:rPr>
        <w:t>template</w:t>
      </w:r>
      <w:r w:rsidR="002D7394">
        <w:rPr>
          <w:rStyle w:val="FootnoteReference"/>
          <w:rFonts w:ascii="Calibri" w:hAnsi="Calibri"/>
          <w:color w:val="000000"/>
          <w:sz w:val="22"/>
        </w:rPr>
        <w:footnoteReference w:id="4"/>
      </w:r>
      <w:r w:rsidRPr="00950A4C">
        <w:rPr>
          <w:rFonts w:ascii="Calibri" w:hAnsi="Calibri"/>
          <w:color w:val="000000"/>
          <w:sz w:val="22"/>
        </w:rPr>
        <w:t xml:space="preserve"> </w:t>
      </w:r>
      <w:r w:rsidR="00BE3251">
        <w:rPr>
          <w:rFonts w:ascii="Calibri" w:hAnsi="Calibri"/>
          <w:color w:val="000000"/>
          <w:sz w:val="22"/>
        </w:rPr>
        <w:t xml:space="preserve">as </w:t>
      </w:r>
      <w:r w:rsidR="009D4A3A">
        <w:rPr>
          <w:rFonts w:ascii="Calibri" w:hAnsi="Calibri"/>
          <w:color w:val="000000"/>
          <w:sz w:val="22"/>
        </w:rPr>
        <w:t>discussed</w:t>
      </w:r>
      <w:r w:rsidR="00950A4C" w:rsidRPr="009D4A3A">
        <w:rPr>
          <w:rFonts w:ascii="Calibri" w:hAnsi="Calibri"/>
          <w:color w:val="000000"/>
          <w:sz w:val="22"/>
        </w:rPr>
        <w:t xml:space="preserve"> </w:t>
      </w:r>
      <w:r w:rsidR="00950A4C" w:rsidRPr="007B6D7C">
        <w:rPr>
          <w:rFonts w:ascii="Calibri" w:hAnsi="Calibri"/>
          <w:color w:val="000000"/>
          <w:sz w:val="22"/>
        </w:rPr>
        <w:t>in A</w:t>
      </w:r>
      <w:r w:rsidR="000D3BA6" w:rsidRPr="007B6D7C">
        <w:rPr>
          <w:rFonts w:ascii="Calibri" w:hAnsi="Calibri"/>
          <w:color w:val="000000"/>
          <w:sz w:val="22"/>
        </w:rPr>
        <w:t xml:space="preserve">ttachment </w:t>
      </w:r>
      <w:r w:rsidR="00950A4C" w:rsidRPr="007B6D7C">
        <w:rPr>
          <w:rFonts w:ascii="Calibri" w:hAnsi="Calibri"/>
          <w:color w:val="000000"/>
          <w:sz w:val="22"/>
        </w:rPr>
        <w:t>2.</w:t>
      </w:r>
    </w:p>
    <w:p w:rsidR="00F737DD" w:rsidRPr="009D4A3A" w:rsidRDefault="00C134D8" w:rsidP="00A56432">
      <w:pPr>
        <w:pStyle w:val="ListParagraph"/>
        <w:numPr>
          <w:ilvl w:val="0"/>
          <w:numId w:val="1"/>
        </w:numPr>
        <w:spacing w:before="120" w:after="120" w:line="276" w:lineRule="auto"/>
        <w:contextualSpacing w:val="0"/>
        <w:rPr>
          <w:rFonts w:ascii="Calibri" w:hAnsi="Calibri"/>
          <w:color w:val="000000"/>
          <w:sz w:val="22"/>
        </w:rPr>
      </w:pPr>
      <w:r w:rsidRPr="009D4A3A">
        <w:rPr>
          <w:rFonts w:ascii="Calibri" w:hAnsi="Calibri"/>
          <w:color w:val="000000"/>
          <w:sz w:val="22"/>
        </w:rPr>
        <w:t xml:space="preserve">Both </w:t>
      </w:r>
      <w:r w:rsidR="007D191B">
        <w:rPr>
          <w:rFonts w:ascii="Calibri" w:hAnsi="Calibri"/>
          <w:color w:val="000000"/>
          <w:sz w:val="22"/>
        </w:rPr>
        <w:t xml:space="preserve">of the above </w:t>
      </w:r>
      <w:r w:rsidRPr="009D4A3A">
        <w:rPr>
          <w:rFonts w:ascii="Calibri" w:hAnsi="Calibri"/>
          <w:color w:val="000000"/>
          <w:sz w:val="22"/>
        </w:rPr>
        <w:t>options</w:t>
      </w:r>
      <w:r w:rsidR="00271A98">
        <w:rPr>
          <w:rFonts w:ascii="Calibri" w:hAnsi="Calibri"/>
          <w:color w:val="000000"/>
          <w:sz w:val="22"/>
        </w:rPr>
        <w:t xml:space="preserve"> </w:t>
      </w:r>
      <w:r w:rsidR="00F737DD" w:rsidRPr="009D4A3A">
        <w:rPr>
          <w:rFonts w:ascii="Calibri" w:hAnsi="Calibri"/>
          <w:color w:val="000000"/>
          <w:sz w:val="22"/>
        </w:rPr>
        <w:t xml:space="preserve">require supporting planning provisions </w:t>
      </w:r>
      <w:r w:rsidR="0027669E">
        <w:rPr>
          <w:rFonts w:ascii="Calibri" w:hAnsi="Calibri"/>
          <w:color w:val="000000"/>
          <w:sz w:val="22"/>
        </w:rPr>
        <w:t xml:space="preserve">to </w:t>
      </w:r>
      <w:proofErr w:type="gramStart"/>
      <w:r w:rsidR="0027669E">
        <w:rPr>
          <w:rFonts w:ascii="Calibri" w:hAnsi="Calibri"/>
          <w:color w:val="000000"/>
          <w:sz w:val="22"/>
        </w:rPr>
        <w:t xml:space="preserve">be </w:t>
      </w:r>
      <w:r w:rsidR="00F737DD" w:rsidRPr="009D4A3A">
        <w:rPr>
          <w:rFonts w:ascii="Calibri" w:hAnsi="Calibri"/>
          <w:color w:val="000000"/>
          <w:sz w:val="22"/>
        </w:rPr>
        <w:t>reflected</w:t>
      </w:r>
      <w:proofErr w:type="gramEnd"/>
      <w:r w:rsidR="00F737DD" w:rsidRPr="009D4A3A">
        <w:rPr>
          <w:rFonts w:ascii="Calibri" w:hAnsi="Calibri"/>
          <w:color w:val="000000"/>
          <w:sz w:val="22"/>
        </w:rPr>
        <w:t xml:space="preserve"> in the local planning instrument</w:t>
      </w:r>
      <w:r w:rsidR="00CB36B9">
        <w:rPr>
          <w:rFonts w:ascii="Calibri" w:hAnsi="Calibri"/>
          <w:color w:val="000000"/>
          <w:sz w:val="22"/>
        </w:rPr>
        <w:t xml:space="preserve"> and </w:t>
      </w:r>
      <w:r w:rsidR="00F737DD" w:rsidRPr="009D4A3A">
        <w:rPr>
          <w:rFonts w:ascii="Calibri" w:hAnsi="Calibri"/>
          <w:color w:val="000000"/>
          <w:sz w:val="22"/>
        </w:rPr>
        <w:t xml:space="preserve">draw upon the </w:t>
      </w:r>
      <w:r w:rsidR="009D4A3A">
        <w:rPr>
          <w:rFonts w:ascii="Calibri" w:hAnsi="Calibri"/>
          <w:color w:val="000000"/>
          <w:sz w:val="22"/>
        </w:rPr>
        <w:t>g</w:t>
      </w:r>
      <w:r w:rsidR="009D4A3A" w:rsidRPr="009D4A3A">
        <w:rPr>
          <w:rFonts w:ascii="Calibri" w:hAnsi="Calibri"/>
          <w:color w:val="000000"/>
          <w:sz w:val="22"/>
        </w:rPr>
        <w:t xml:space="preserve">eneral guidance for new/proposed developments on compatible and incompatible activities within </w:t>
      </w:r>
      <w:r w:rsidR="0000302B">
        <w:rPr>
          <w:rFonts w:ascii="Calibri" w:hAnsi="Calibri"/>
          <w:color w:val="000000"/>
          <w:sz w:val="22"/>
        </w:rPr>
        <w:t>PSA</w:t>
      </w:r>
      <w:r w:rsidR="0000302B" w:rsidRPr="009D4A3A">
        <w:rPr>
          <w:rFonts w:ascii="Calibri" w:hAnsi="Calibri"/>
          <w:color w:val="000000"/>
          <w:sz w:val="22"/>
        </w:rPr>
        <w:t xml:space="preserve"> </w:t>
      </w:r>
      <w:r w:rsidR="009D4A3A" w:rsidRPr="009D4A3A">
        <w:rPr>
          <w:rFonts w:ascii="Calibri" w:hAnsi="Calibri"/>
          <w:color w:val="000000"/>
          <w:sz w:val="22"/>
        </w:rPr>
        <w:t>risk contours</w:t>
      </w:r>
      <w:r w:rsidR="009D4A3A">
        <w:rPr>
          <w:rFonts w:ascii="Calibri" w:hAnsi="Calibri"/>
          <w:color w:val="000000"/>
          <w:sz w:val="22"/>
        </w:rPr>
        <w:t xml:space="preserve"> </w:t>
      </w:r>
      <w:r w:rsidR="00F737DD" w:rsidRPr="009D4A3A">
        <w:rPr>
          <w:rFonts w:ascii="Calibri" w:hAnsi="Calibri"/>
          <w:color w:val="000000"/>
          <w:sz w:val="22"/>
        </w:rPr>
        <w:t xml:space="preserve">from Table 1. </w:t>
      </w:r>
    </w:p>
    <w:p w:rsidR="00F737DD" w:rsidRPr="009D4A3A" w:rsidRDefault="00F737DD" w:rsidP="009D4A3A">
      <w:pPr>
        <w:spacing w:before="120" w:after="120" w:line="276" w:lineRule="auto"/>
        <w:rPr>
          <w:rFonts w:ascii="Calibri" w:hAnsi="Calibri"/>
          <w:b/>
          <w:color w:val="000000"/>
          <w:sz w:val="22"/>
        </w:rPr>
      </w:pPr>
      <w:r w:rsidRPr="009D4A3A">
        <w:rPr>
          <w:rFonts w:ascii="Calibri" w:hAnsi="Calibri"/>
          <w:b/>
          <w:color w:val="000000"/>
          <w:sz w:val="22"/>
        </w:rPr>
        <w:t xml:space="preserve">Development-led approach </w:t>
      </w:r>
    </w:p>
    <w:p w:rsidR="00B832A9" w:rsidRDefault="0027669E"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A </w:t>
      </w:r>
      <w:r w:rsidR="0000302B">
        <w:rPr>
          <w:rFonts w:ascii="Calibri" w:hAnsi="Calibri"/>
          <w:color w:val="000000"/>
          <w:sz w:val="22"/>
        </w:rPr>
        <w:t>PSA</w:t>
      </w:r>
      <w:r w:rsidR="0000302B" w:rsidRPr="0027669E">
        <w:rPr>
          <w:rFonts w:ascii="Calibri" w:hAnsi="Calibri"/>
          <w:color w:val="000000"/>
          <w:sz w:val="22"/>
        </w:rPr>
        <w:t xml:space="preserve"> </w:t>
      </w:r>
      <w:r w:rsidR="00B832A9" w:rsidRPr="009D4A3A">
        <w:rPr>
          <w:rFonts w:ascii="Calibri" w:hAnsi="Calibri"/>
          <w:color w:val="000000"/>
          <w:sz w:val="22"/>
        </w:rPr>
        <w:t xml:space="preserve">development-led approach </w:t>
      </w:r>
      <w:r w:rsidR="00B832A9" w:rsidRPr="0027669E">
        <w:rPr>
          <w:rFonts w:ascii="Calibri" w:hAnsi="Calibri"/>
          <w:color w:val="000000"/>
          <w:sz w:val="22"/>
        </w:rPr>
        <w:t>in</w:t>
      </w:r>
      <w:r w:rsidR="00B832A9" w:rsidRPr="005E77B8">
        <w:rPr>
          <w:rFonts w:ascii="Calibri" w:hAnsi="Calibri"/>
          <w:color w:val="000000"/>
          <w:sz w:val="22"/>
        </w:rPr>
        <w:t>volv</w:t>
      </w:r>
      <w:r>
        <w:rPr>
          <w:rFonts w:ascii="Calibri" w:hAnsi="Calibri"/>
          <w:color w:val="000000"/>
          <w:sz w:val="22"/>
        </w:rPr>
        <w:t>es</w:t>
      </w:r>
      <w:r w:rsidR="00B832A9" w:rsidRPr="005E77B8">
        <w:rPr>
          <w:rFonts w:ascii="Calibri" w:hAnsi="Calibri"/>
          <w:color w:val="000000"/>
          <w:sz w:val="22"/>
        </w:rPr>
        <w:t xml:space="preserve"> </w:t>
      </w:r>
      <w:r w:rsidR="00B832A9">
        <w:rPr>
          <w:rFonts w:ascii="Calibri" w:hAnsi="Calibri"/>
          <w:color w:val="000000"/>
          <w:sz w:val="22"/>
        </w:rPr>
        <w:t xml:space="preserve">a </w:t>
      </w:r>
      <w:r w:rsidR="00B832A9" w:rsidRPr="00415C3F">
        <w:rPr>
          <w:rFonts w:ascii="Calibri" w:hAnsi="Calibri"/>
          <w:color w:val="000000"/>
          <w:sz w:val="22"/>
        </w:rPr>
        <w:t>reactive assessment process</w:t>
      </w:r>
      <w:r w:rsidR="00B832A9">
        <w:rPr>
          <w:rFonts w:ascii="Calibri" w:hAnsi="Calibri"/>
          <w:color w:val="000000"/>
          <w:sz w:val="22"/>
        </w:rPr>
        <w:t xml:space="preserve"> within a planning framework whereby public risk </w:t>
      </w:r>
      <w:proofErr w:type="gramStart"/>
      <w:r w:rsidR="00B832A9">
        <w:rPr>
          <w:rFonts w:ascii="Calibri" w:hAnsi="Calibri"/>
          <w:color w:val="000000"/>
          <w:sz w:val="22"/>
        </w:rPr>
        <w:t>is assessed</w:t>
      </w:r>
      <w:proofErr w:type="gramEnd"/>
      <w:r w:rsidR="00B832A9">
        <w:rPr>
          <w:rFonts w:ascii="Calibri" w:hAnsi="Calibri"/>
          <w:color w:val="000000"/>
          <w:sz w:val="22"/>
        </w:rPr>
        <w:t xml:space="preserve"> on a case-by-case basis where development is proposed </w:t>
      </w:r>
      <w:r w:rsidR="00B832A9" w:rsidRPr="006C0E74">
        <w:rPr>
          <w:rFonts w:ascii="Calibri" w:hAnsi="Calibri"/>
          <w:color w:val="000000"/>
          <w:sz w:val="22"/>
        </w:rPr>
        <w:t>within one kilometre of</w:t>
      </w:r>
      <w:r w:rsidR="00B832A9">
        <w:rPr>
          <w:rFonts w:ascii="Calibri" w:hAnsi="Calibri"/>
          <w:color w:val="000000"/>
          <w:sz w:val="22"/>
        </w:rPr>
        <w:t xml:space="preserve"> an airport runway end, or within an identified public safety assessment area.</w:t>
      </w:r>
    </w:p>
    <w:p w:rsidR="00441B10" w:rsidRDefault="00831827"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lastRenderedPageBreak/>
        <w:t>Once a public risk has been identified as falling within one kilometre of an airport runway end</w:t>
      </w:r>
      <w:r w:rsidR="006054AA">
        <w:rPr>
          <w:rFonts w:ascii="Calibri" w:hAnsi="Calibri"/>
          <w:color w:val="000000"/>
          <w:sz w:val="22"/>
        </w:rPr>
        <w:t>,</w:t>
      </w:r>
      <w:r w:rsidR="00640AAE">
        <w:rPr>
          <w:rFonts w:ascii="Calibri" w:hAnsi="Calibri"/>
          <w:color w:val="000000"/>
          <w:sz w:val="22"/>
        </w:rPr>
        <w:t xml:space="preserve"> an assessment </w:t>
      </w:r>
      <w:r w:rsidR="00CB06D2">
        <w:rPr>
          <w:rFonts w:ascii="Calibri" w:hAnsi="Calibri"/>
          <w:color w:val="000000"/>
          <w:sz w:val="22"/>
        </w:rPr>
        <w:t>would be</w:t>
      </w:r>
      <w:r w:rsidR="00640AAE">
        <w:rPr>
          <w:rFonts w:ascii="Calibri" w:hAnsi="Calibri"/>
          <w:color w:val="000000"/>
          <w:sz w:val="22"/>
        </w:rPr>
        <w:t xml:space="preserve"> required to </w:t>
      </w:r>
      <w:r w:rsidR="00CB06D2">
        <w:rPr>
          <w:rFonts w:ascii="Calibri" w:hAnsi="Calibri"/>
          <w:color w:val="000000"/>
          <w:sz w:val="22"/>
        </w:rPr>
        <w:t xml:space="preserve">ascertain the level of risk to public safety by </w:t>
      </w:r>
      <w:r w:rsidR="00640AAE">
        <w:rPr>
          <w:rFonts w:ascii="Calibri" w:hAnsi="Calibri"/>
          <w:color w:val="000000"/>
          <w:sz w:val="22"/>
        </w:rPr>
        <w:t>either</w:t>
      </w:r>
      <w:r w:rsidR="00CB06D2">
        <w:rPr>
          <w:rFonts w:ascii="Calibri" w:hAnsi="Calibri"/>
          <w:color w:val="000000"/>
          <w:sz w:val="22"/>
        </w:rPr>
        <w:t>:</w:t>
      </w:r>
      <w:r w:rsidR="00640AAE">
        <w:rPr>
          <w:rFonts w:ascii="Calibri" w:hAnsi="Calibri"/>
          <w:color w:val="000000"/>
          <w:sz w:val="22"/>
        </w:rPr>
        <w:t xml:space="preserve"> </w:t>
      </w:r>
    </w:p>
    <w:p w:rsidR="00441B10" w:rsidRDefault="00CB06D2" w:rsidP="009D4A3A">
      <w:pPr>
        <w:pStyle w:val="ListParagraph"/>
        <w:numPr>
          <w:ilvl w:val="1"/>
          <w:numId w:val="56"/>
        </w:numPr>
        <w:spacing w:before="120" w:after="120" w:line="276" w:lineRule="auto"/>
        <w:contextualSpacing w:val="0"/>
        <w:rPr>
          <w:rFonts w:ascii="Calibri" w:hAnsi="Calibri"/>
          <w:color w:val="000000"/>
          <w:sz w:val="22"/>
        </w:rPr>
      </w:pPr>
      <w:r>
        <w:rPr>
          <w:rFonts w:ascii="Calibri" w:hAnsi="Calibri"/>
          <w:color w:val="000000"/>
          <w:sz w:val="22"/>
        </w:rPr>
        <w:t xml:space="preserve">calculating </w:t>
      </w:r>
      <w:r w:rsidR="00640AAE">
        <w:rPr>
          <w:rFonts w:ascii="Calibri" w:hAnsi="Calibri"/>
          <w:color w:val="000000"/>
          <w:sz w:val="22"/>
        </w:rPr>
        <w:t xml:space="preserve">the level of </w:t>
      </w:r>
      <w:r w:rsidR="00640AAE" w:rsidRPr="007B6D7C">
        <w:rPr>
          <w:rFonts w:ascii="Calibri" w:hAnsi="Calibri"/>
          <w:color w:val="000000"/>
          <w:sz w:val="22"/>
        </w:rPr>
        <w:t xml:space="preserve">risk </w:t>
      </w:r>
      <w:r w:rsidR="007102E6" w:rsidRPr="007B6D7C">
        <w:rPr>
          <w:rFonts w:ascii="Calibri" w:hAnsi="Calibri"/>
          <w:color w:val="000000"/>
          <w:sz w:val="22"/>
        </w:rPr>
        <w:t xml:space="preserve">at all reference points in the proposed </w:t>
      </w:r>
      <w:r w:rsidR="007B6D7C" w:rsidRPr="007B6D7C">
        <w:rPr>
          <w:rFonts w:ascii="Calibri" w:hAnsi="Calibri"/>
          <w:color w:val="000000"/>
          <w:sz w:val="22"/>
        </w:rPr>
        <w:t xml:space="preserve">site </w:t>
      </w:r>
      <w:r w:rsidR="007102E6" w:rsidRPr="007B6D7C">
        <w:rPr>
          <w:rFonts w:ascii="Calibri" w:hAnsi="Calibri"/>
          <w:color w:val="000000"/>
          <w:sz w:val="22"/>
        </w:rPr>
        <w:t xml:space="preserve">using UK </w:t>
      </w:r>
      <w:r w:rsidR="007B6D7C" w:rsidRPr="007B6D7C">
        <w:rPr>
          <w:rFonts w:ascii="Calibri" w:hAnsi="Calibri"/>
          <w:color w:val="000000"/>
          <w:sz w:val="22"/>
        </w:rPr>
        <w:t xml:space="preserve">NATS </w:t>
      </w:r>
      <w:r w:rsidR="007102E6" w:rsidRPr="007B6D7C">
        <w:rPr>
          <w:rFonts w:ascii="Calibri" w:hAnsi="Calibri"/>
          <w:color w:val="000000"/>
          <w:sz w:val="22"/>
        </w:rPr>
        <w:t>methodology</w:t>
      </w:r>
      <w:r w:rsidR="007B6D7C" w:rsidRPr="007B6D7C">
        <w:rPr>
          <w:rFonts w:ascii="Calibri" w:hAnsi="Calibri"/>
          <w:color w:val="000000"/>
          <w:sz w:val="22"/>
        </w:rPr>
        <w:t xml:space="preserve"> (outlined in Attachment 1)</w:t>
      </w:r>
      <w:r w:rsidR="00441B10" w:rsidRPr="007B6D7C">
        <w:rPr>
          <w:rFonts w:ascii="Calibri" w:hAnsi="Calibri"/>
          <w:color w:val="000000"/>
          <w:sz w:val="22"/>
        </w:rPr>
        <w:t>; or</w:t>
      </w:r>
    </w:p>
    <w:p w:rsidR="00154D59" w:rsidRPr="00A62A32" w:rsidRDefault="00CB06D2" w:rsidP="00A62A32">
      <w:pPr>
        <w:pStyle w:val="ListParagraph"/>
        <w:numPr>
          <w:ilvl w:val="1"/>
          <w:numId w:val="56"/>
        </w:numPr>
        <w:spacing w:before="120" w:after="120" w:line="276" w:lineRule="auto"/>
        <w:contextualSpacing w:val="0"/>
        <w:rPr>
          <w:rFonts w:ascii="Calibri" w:hAnsi="Calibri"/>
          <w:color w:val="000000"/>
          <w:sz w:val="22"/>
        </w:rPr>
      </w:pPr>
      <w:proofErr w:type="gramStart"/>
      <w:r w:rsidRPr="00A62A32">
        <w:rPr>
          <w:rFonts w:ascii="Calibri" w:hAnsi="Calibri"/>
          <w:bCs/>
          <w:color w:val="000000"/>
          <w:sz w:val="22"/>
        </w:rPr>
        <w:t>determining</w:t>
      </w:r>
      <w:proofErr w:type="gramEnd"/>
      <w:r w:rsidRPr="00A62A32">
        <w:rPr>
          <w:rFonts w:ascii="Calibri" w:hAnsi="Calibri"/>
          <w:bCs/>
          <w:color w:val="000000"/>
          <w:sz w:val="22"/>
        </w:rPr>
        <w:t xml:space="preserve"> </w:t>
      </w:r>
      <w:r w:rsidR="0060220D" w:rsidRPr="00A62A32">
        <w:rPr>
          <w:rFonts w:ascii="Calibri" w:hAnsi="Calibri"/>
          <w:bCs/>
          <w:color w:val="000000"/>
          <w:sz w:val="22"/>
        </w:rPr>
        <w:t xml:space="preserve">individual runway specific </w:t>
      </w:r>
      <w:r w:rsidR="0000302B">
        <w:rPr>
          <w:rFonts w:ascii="Calibri" w:hAnsi="Calibri"/>
          <w:bCs/>
          <w:color w:val="000000"/>
          <w:sz w:val="22"/>
        </w:rPr>
        <w:t>PSA</w:t>
      </w:r>
      <w:r w:rsidR="0000302B" w:rsidRPr="00A62A32">
        <w:rPr>
          <w:rFonts w:ascii="Calibri" w:hAnsi="Calibri"/>
          <w:bCs/>
          <w:color w:val="000000"/>
          <w:sz w:val="22"/>
        </w:rPr>
        <w:t xml:space="preserve"> </w:t>
      </w:r>
      <w:r w:rsidR="0060220D" w:rsidRPr="00A62A32">
        <w:rPr>
          <w:rFonts w:ascii="Calibri" w:hAnsi="Calibri"/>
          <w:bCs/>
          <w:color w:val="000000"/>
          <w:sz w:val="22"/>
        </w:rPr>
        <w:t>contours</w:t>
      </w:r>
      <w:r w:rsidR="00C65FA1" w:rsidRPr="00A62A32">
        <w:rPr>
          <w:rFonts w:ascii="Calibri" w:hAnsi="Calibri"/>
          <w:bCs/>
          <w:color w:val="000000"/>
          <w:sz w:val="22"/>
        </w:rPr>
        <w:t xml:space="preserve"> </w:t>
      </w:r>
      <w:r w:rsidR="0060220D" w:rsidRPr="00A62A32">
        <w:rPr>
          <w:rFonts w:ascii="Calibri" w:hAnsi="Calibri"/>
          <w:bCs/>
          <w:color w:val="000000"/>
          <w:sz w:val="22"/>
        </w:rPr>
        <w:t>for the 1 in 1</w:t>
      </w:r>
      <w:r w:rsidR="00C65FA1" w:rsidRPr="00A62A32">
        <w:rPr>
          <w:rFonts w:ascii="Calibri" w:hAnsi="Calibri"/>
          <w:bCs/>
          <w:color w:val="000000"/>
          <w:sz w:val="22"/>
        </w:rPr>
        <w:t>0,000 and 1 in 100,000 contours</w:t>
      </w:r>
      <w:r w:rsidR="0060220D" w:rsidRPr="00A62A32">
        <w:rPr>
          <w:rFonts w:ascii="Calibri" w:hAnsi="Calibri"/>
          <w:bCs/>
          <w:color w:val="000000"/>
          <w:sz w:val="22"/>
        </w:rPr>
        <w:t xml:space="preserve"> using the </w:t>
      </w:r>
      <w:r w:rsidR="00D93748" w:rsidRPr="00A62A32">
        <w:rPr>
          <w:rFonts w:ascii="Calibri" w:hAnsi="Calibri"/>
          <w:bCs/>
          <w:color w:val="000000"/>
          <w:sz w:val="22"/>
        </w:rPr>
        <w:t>UK NATS methodology (</w:t>
      </w:r>
      <w:r w:rsidR="0060220D" w:rsidRPr="00A62A32">
        <w:rPr>
          <w:rFonts w:ascii="Calibri" w:hAnsi="Calibri"/>
          <w:bCs/>
          <w:color w:val="000000"/>
          <w:sz w:val="22"/>
        </w:rPr>
        <w:t>Attachment 1</w:t>
      </w:r>
      <w:r w:rsidR="00D93748" w:rsidRPr="00A62A32">
        <w:rPr>
          <w:rFonts w:ascii="Calibri" w:hAnsi="Calibri"/>
          <w:bCs/>
          <w:color w:val="000000"/>
          <w:sz w:val="22"/>
        </w:rPr>
        <w:t>)</w:t>
      </w:r>
      <w:r w:rsidR="00C65FA1" w:rsidRPr="00A62A32">
        <w:rPr>
          <w:rFonts w:ascii="Calibri" w:hAnsi="Calibri"/>
          <w:bCs/>
          <w:color w:val="000000"/>
          <w:sz w:val="22"/>
        </w:rPr>
        <w:t>,</w:t>
      </w:r>
      <w:r w:rsidR="0060220D" w:rsidRPr="00A62A32">
        <w:rPr>
          <w:rFonts w:ascii="Calibri" w:hAnsi="Calibri"/>
          <w:color w:val="000000"/>
          <w:sz w:val="22"/>
        </w:rPr>
        <w:t xml:space="preserve"> or using a</w:t>
      </w:r>
      <w:r w:rsidR="005013BA" w:rsidRPr="00A62A32">
        <w:rPr>
          <w:rFonts w:ascii="Calibri" w:hAnsi="Calibri"/>
          <w:color w:val="000000"/>
          <w:sz w:val="22"/>
        </w:rPr>
        <w:t>n</w:t>
      </w:r>
      <w:r w:rsidR="0060220D" w:rsidRPr="00A62A32">
        <w:rPr>
          <w:rFonts w:ascii="Calibri" w:hAnsi="Calibri"/>
          <w:color w:val="000000"/>
          <w:sz w:val="22"/>
        </w:rPr>
        <w:t xml:space="preserve"> </w:t>
      </w:r>
      <w:r w:rsidR="005013BA" w:rsidRPr="00A62A32">
        <w:rPr>
          <w:rFonts w:ascii="Calibri" w:hAnsi="Calibri"/>
          <w:color w:val="000000"/>
          <w:sz w:val="22"/>
        </w:rPr>
        <w:t xml:space="preserve">appropriate </w:t>
      </w:r>
      <w:r w:rsidR="0000302B">
        <w:rPr>
          <w:rFonts w:ascii="Calibri" w:hAnsi="Calibri"/>
          <w:color w:val="000000"/>
          <w:sz w:val="22"/>
        </w:rPr>
        <w:t>PSA</w:t>
      </w:r>
      <w:r w:rsidR="0000302B" w:rsidRPr="00A62A32">
        <w:rPr>
          <w:rFonts w:ascii="Calibri" w:hAnsi="Calibri"/>
          <w:color w:val="000000"/>
          <w:sz w:val="22"/>
        </w:rPr>
        <w:t xml:space="preserve"> </w:t>
      </w:r>
      <w:r w:rsidR="0060220D" w:rsidRPr="00A62A32">
        <w:rPr>
          <w:rFonts w:ascii="Calibri" w:hAnsi="Calibri"/>
          <w:color w:val="000000"/>
          <w:sz w:val="22"/>
        </w:rPr>
        <w:t xml:space="preserve">template </w:t>
      </w:r>
      <w:r w:rsidR="00D93748" w:rsidRPr="00A62A32">
        <w:rPr>
          <w:rFonts w:ascii="Calibri" w:hAnsi="Calibri"/>
          <w:color w:val="000000"/>
          <w:sz w:val="22"/>
        </w:rPr>
        <w:t>(</w:t>
      </w:r>
      <w:r w:rsidR="006C0E74" w:rsidRPr="00A62A32">
        <w:rPr>
          <w:rFonts w:ascii="Calibri" w:hAnsi="Calibri"/>
          <w:color w:val="000000"/>
          <w:sz w:val="22"/>
        </w:rPr>
        <w:t>Attachment </w:t>
      </w:r>
      <w:r w:rsidR="0060220D" w:rsidRPr="00A62A32">
        <w:rPr>
          <w:rFonts w:ascii="Calibri" w:hAnsi="Calibri"/>
          <w:color w:val="000000"/>
          <w:sz w:val="22"/>
        </w:rPr>
        <w:t>2</w:t>
      </w:r>
      <w:r w:rsidR="00D93748" w:rsidRPr="00A62A32">
        <w:rPr>
          <w:rFonts w:ascii="Calibri" w:hAnsi="Calibri"/>
          <w:color w:val="000000"/>
          <w:sz w:val="22"/>
        </w:rPr>
        <w:t>)</w:t>
      </w:r>
      <w:r w:rsidR="0060220D" w:rsidRPr="00A62A32">
        <w:rPr>
          <w:rFonts w:ascii="Calibri" w:hAnsi="Calibri"/>
          <w:color w:val="000000"/>
          <w:sz w:val="22"/>
        </w:rPr>
        <w:t>.</w:t>
      </w:r>
    </w:p>
    <w:p w:rsidR="00A426B3" w:rsidRPr="006C0E74" w:rsidRDefault="00A426B3"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t xml:space="preserve">Following the above </w:t>
      </w:r>
      <w:r w:rsidR="00CB06D2">
        <w:rPr>
          <w:rFonts w:ascii="Calibri" w:hAnsi="Calibri"/>
          <w:color w:val="000000"/>
          <w:sz w:val="22"/>
        </w:rPr>
        <w:t>process, the approval body could</w:t>
      </w:r>
      <w:r>
        <w:rPr>
          <w:rFonts w:ascii="Calibri" w:hAnsi="Calibri"/>
          <w:color w:val="000000"/>
          <w:sz w:val="22"/>
        </w:rPr>
        <w:t xml:space="preserve"> then </w:t>
      </w:r>
      <w:r w:rsidRPr="006C0E74">
        <w:rPr>
          <w:rFonts w:ascii="Calibri" w:hAnsi="Calibri"/>
          <w:color w:val="000000"/>
          <w:sz w:val="22"/>
        </w:rPr>
        <w:t xml:space="preserve">draw upon the compatible/incompatible land use framework from </w:t>
      </w:r>
      <w:r w:rsidRPr="007B6D7C">
        <w:rPr>
          <w:rFonts w:ascii="Calibri" w:hAnsi="Calibri"/>
          <w:color w:val="000000"/>
          <w:sz w:val="22"/>
        </w:rPr>
        <w:t>Table 1.</w:t>
      </w:r>
      <w:r w:rsidRPr="006C0E74">
        <w:rPr>
          <w:rFonts w:ascii="Calibri" w:hAnsi="Calibri"/>
          <w:color w:val="000000"/>
          <w:sz w:val="22"/>
        </w:rPr>
        <w:t xml:space="preserve"> </w:t>
      </w:r>
    </w:p>
    <w:p w:rsidR="00D93748" w:rsidRPr="00E41B57" w:rsidRDefault="00BF7B8A" w:rsidP="00A56432">
      <w:pPr>
        <w:pStyle w:val="ListParagraph"/>
        <w:numPr>
          <w:ilvl w:val="0"/>
          <w:numId w:val="1"/>
        </w:numPr>
        <w:spacing w:before="120" w:after="120" w:line="276" w:lineRule="auto"/>
        <w:contextualSpacing w:val="0"/>
        <w:rPr>
          <w:rFonts w:ascii="Calibri" w:hAnsi="Calibri"/>
          <w:color w:val="000000"/>
          <w:sz w:val="22"/>
        </w:rPr>
      </w:pPr>
      <w:r w:rsidRPr="006C0E74">
        <w:rPr>
          <w:rFonts w:ascii="Calibri" w:hAnsi="Calibri"/>
          <w:color w:val="000000"/>
          <w:sz w:val="22"/>
        </w:rPr>
        <w:t xml:space="preserve">An </w:t>
      </w:r>
      <w:r w:rsidR="00F737DD" w:rsidRPr="006C0E74">
        <w:rPr>
          <w:rFonts w:ascii="Calibri" w:hAnsi="Calibri"/>
          <w:color w:val="000000"/>
          <w:sz w:val="22"/>
        </w:rPr>
        <w:t>exa</w:t>
      </w:r>
      <w:r w:rsidR="00E37AE4" w:rsidRPr="006C0E74">
        <w:rPr>
          <w:rFonts w:ascii="Calibri" w:hAnsi="Calibri"/>
          <w:color w:val="000000"/>
          <w:sz w:val="22"/>
        </w:rPr>
        <w:t>mple</w:t>
      </w:r>
      <w:r w:rsidR="0060118E" w:rsidRPr="006C0E74">
        <w:rPr>
          <w:rFonts w:ascii="Calibri" w:hAnsi="Calibri"/>
          <w:color w:val="000000"/>
          <w:sz w:val="22"/>
        </w:rPr>
        <w:t xml:space="preserve"> of a development-led approach </w:t>
      </w:r>
      <w:r w:rsidR="00100ABD" w:rsidRPr="00F26C8D">
        <w:rPr>
          <w:rFonts w:ascii="Calibri" w:hAnsi="Calibri"/>
          <w:color w:val="000000"/>
          <w:sz w:val="22"/>
        </w:rPr>
        <w:t>is</w:t>
      </w:r>
      <w:r w:rsidR="00F405EE" w:rsidRPr="00F26C8D">
        <w:rPr>
          <w:rFonts w:ascii="Calibri" w:hAnsi="Calibri"/>
          <w:color w:val="000000"/>
          <w:sz w:val="22"/>
        </w:rPr>
        <w:t xml:space="preserve"> the </w:t>
      </w:r>
      <w:r w:rsidR="0060118E" w:rsidRPr="006C0E74">
        <w:rPr>
          <w:rFonts w:ascii="Calibri" w:hAnsi="Calibri"/>
          <w:color w:val="000000"/>
          <w:sz w:val="22"/>
        </w:rPr>
        <w:t>South Australia</w:t>
      </w:r>
      <w:r w:rsidR="001F11E2" w:rsidRPr="006C0E74">
        <w:rPr>
          <w:rFonts w:ascii="Calibri" w:hAnsi="Calibri"/>
          <w:color w:val="000000"/>
          <w:sz w:val="22"/>
        </w:rPr>
        <w:t>n Department of Planning, Transport and Infrastructure</w:t>
      </w:r>
      <w:r w:rsidR="00F405EE" w:rsidRPr="00F26C8D">
        <w:rPr>
          <w:rFonts w:ascii="Calibri" w:hAnsi="Calibri"/>
          <w:color w:val="000000"/>
          <w:sz w:val="22"/>
        </w:rPr>
        <w:t>’s</w:t>
      </w:r>
      <w:r w:rsidR="001F11E2" w:rsidRPr="006C0E74">
        <w:rPr>
          <w:rFonts w:ascii="Calibri" w:hAnsi="Calibri"/>
          <w:color w:val="000000"/>
          <w:sz w:val="22"/>
        </w:rPr>
        <w:t xml:space="preserve"> response to a rezoning proposal</w:t>
      </w:r>
      <w:r w:rsidR="00E37AE4" w:rsidRPr="006C0E74">
        <w:rPr>
          <w:rFonts w:ascii="Calibri" w:hAnsi="Calibri"/>
          <w:color w:val="000000"/>
          <w:sz w:val="22"/>
        </w:rPr>
        <w:t xml:space="preserve"> initiated by the City of Salisbury </w:t>
      </w:r>
      <w:r w:rsidR="00464571">
        <w:rPr>
          <w:rFonts w:ascii="Calibri" w:hAnsi="Calibri"/>
          <w:color w:val="000000"/>
          <w:sz w:val="22"/>
        </w:rPr>
        <w:t xml:space="preserve">in June 2013. The proposal was </w:t>
      </w:r>
      <w:r w:rsidR="00E37AE4" w:rsidRPr="006C0E74">
        <w:rPr>
          <w:rFonts w:ascii="Calibri" w:hAnsi="Calibri"/>
          <w:color w:val="000000"/>
          <w:sz w:val="22"/>
        </w:rPr>
        <w:t xml:space="preserve">for a $180 million entertainment and leisure development </w:t>
      </w:r>
      <w:r w:rsidR="00F405EE" w:rsidRPr="00F26C8D">
        <w:rPr>
          <w:rFonts w:ascii="Calibri" w:hAnsi="Calibri"/>
          <w:color w:val="000000"/>
          <w:sz w:val="22"/>
        </w:rPr>
        <w:t>within one kilometre</w:t>
      </w:r>
      <w:r w:rsidR="00E37AE4" w:rsidRPr="006C0E74">
        <w:rPr>
          <w:rFonts w:ascii="Calibri" w:hAnsi="Calibri"/>
          <w:color w:val="000000"/>
          <w:sz w:val="22"/>
        </w:rPr>
        <w:t xml:space="preserve"> from the end of t</w:t>
      </w:r>
      <w:r w:rsidR="00541A9E">
        <w:rPr>
          <w:rFonts w:ascii="Calibri" w:hAnsi="Calibri"/>
          <w:color w:val="000000"/>
          <w:sz w:val="22"/>
        </w:rPr>
        <w:t>he run</w:t>
      </w:r>
      <w:r w:rsidR="00D93748">
        <w:rPr>
          <w:rFonts w:ascii="Calibri" w:hAnsi="Calibri"/>
          <w:color w:val="000000"/>
          <w:sz w:val="22"/>
        </w:rPr>
        <w:t>way at Parafield Airport</w:t>
      </w:r>
      <w:r w:rsidR="00F405EE" w:rsidRPr="00F26C8D">
        <w:rPr>
          <w:rFonts w:ascii="Calibri" w:hAnsi="Calibri"/>
          <w:color w:val="000000"/>
          <w:sz w:val="22"/>
        </w:rPr>
        <w:t xml:space="preserve">. </w:t>
      </w:r>
      <w:r w:rsidR="00D93748" w:rsidRPr="00D93748">
        <w:rPr>
          <w:rFonts w:ascii="Calibri" w:hAnsi="Calibri"/>
          <w:color w:val="000000"/>
          <w:sz w:val="22"/>
        </w:rPr>
        <w:t xml:space="preserve">In this instance, the South Australian Minister for Planning required the Council to consider the fact that the proposed development potentially fell within a </w:t>
      </w:r>
      <w:r w:rsidR="0000302B">
        <w:rPr>
          <w:rFonts w:ascii="Calibri" w:hAnsi="Calibri"/>
          <w:color w:val="000000"/>
          <w:sz w:val="22"/>
        </w:rPr>
        <w:t>PSA</w:t>
      </w:r>
      <w:r w:rsidR="00D93748" w:rsidRPr="00D93748">
        <w:rPr>
          <w:rFonts w:ascii="Calibri" w:hAnsi="Calibri"/>
          <w:color w:val="000000"/>
          <w:sz w:val="22"/>
        </w:rPr>
        <w:t>. The City of Salisbury engaged a</w:t>
      </w:r>
      <w:r w:rsidR="00D93748">
        <w:rPr>
          <w:rFonts w:ascii="Calibri" w:hAnsi="Calibri"/>
          <w:color w:val="000000"/>
          <w:sz w:val="22"/>
        </w:rPr>
        <w:t>n expe</w:t>
      </w:r>
      <w:r w:rsidR="00D93748" w:rsidRPr="00D93748">
        <w:rPr>
          <w:rFonts w:ascii="Calibri" w:hAnsi="Calibri"/>
          <w:color w:val="000000"/>
          <w:sz w:val="22"/>
        </w:rPr>
        <w:t xml:space="preserve">rt consultant to undertake </w:t>
      </w:r>
      <w:r w:rsidR="00E41B57">
        <w:rPr>
          <w:rFonts w:ascii="Calibri" w:hAnsi="Calibri"/>
          <w:color w:val="000000"/>
          <w:sz w:val="22"/>
        </w:rPr>
        <w:t xml:space="preserve">a </w:t>
      </w:r>
      <w:r w:rsidR="00D93748" w:rsidRPr="00D93748">
        <w:rPr>
          <w:rFonts w:ascii="Calibri" w:hAnsi="Calibri"/>
          <w:color w:val="000000"/>
          <w:sz w:val="22"/>
        </w:rPr>
        <w:t xml:space="preserve">safety analysis to ascertain the level of risk to public safety </w:t>
      </w:r>
      <w:r w:rsidR="00E41B57">
        <w:rPr>
          <w:rFonts w:ascii="Calibri" w:hAnsi="Calibri"/>
          <w:color w:val="000000"/>
          <w:sz w:val="22"/>
        </w:rPr>
        <w:t>to inform Council’s decision.</w:t>
      </w:r>
    </w:p>
    <w:p w:rsidR="004E028E" w:rsidRPr="00440629" w:rsidRDefault="004E028E" w:rsidP="007D1E59">
      <w:pPr>
        <w:spacing w:before="200" w:line="276" w:lineRule="auto"/>
        <w:ind w:left="357"/>
        <w:rPr>
          <w:rFonts w:ascii="Cambria" w:hAnsi="Cambria"/>
          <w:color w:val="365F91" w:themeColor="accent1" w:themeShade="BF"/>
        </w:rPr>
      </w:pPr>
      <w:r w:rsidRPr="00440629">
        <w:rPr>
          <w:rFonts w:ascii="Cambria" w:eastAsia="Times New Roman" w:hAnsi="Cambria"/>
          <w:b/>
          <w:bCs/>
          <w:color w:val="365F91" w:themeColor="accent1" w:themeShade="BF"/>
          <w:szCs w:val="24"/>
          <w:lang w:eastAsia="en-AU"/>
        </w:rPr>
        <w:t>M</w:t>
      </w:r>
      <w:r w:rsidR="000E074B">
        <w:rPr>
          <w:rFonts w:ascii="Cambria" w:eastAsia="Times New Roman" w:hAnsi="Cambria"/>
          <w:b/>
          <w:bCs/>
          <w:color w:val="365F91" w:themeColor="accent1" w:themeShade="BF"/>
          <w:szCs w:val="24"/>
          <w:lang w:eastAsia="en-AU"/>
        </w:rPr>
        <w:t xml:space="preserve">ilitary Public Safety </w:t>
      </w:r>
      <w:r w:rsidR="005C11D0">
        <w:rPr>
          <w:rFonts w:ascii="Cambria" w:eastAsia="Times New Roman" w:hAnsi="Cambria"/>
          <w:b/>
          <w:bCs/>
          <w:color w:val="365F91" w:themeColor="accent1" w:themeShade="BF"/>
          <w:szCs w:val="24"/>
          <w:lang w:eastAsia="en-AU"/>
        </w:rPr>
        <w:t>Areas</w:t>
      </w:r>
    </w:p>
    <w:p w:rsidR="000E074B" w:rsidRDefault="00861FC8" w:rsidP="00A56432">
      <w:pPr>
        <w:pStyle w:val="ListParagraph"/>
        <w:numPr>
          <w:ilvl w:val="0"/>
          <w:numId w:val="1"/>
        </w:numPr>
        <w:spacing w:before="120" w:after="120" w:line="276" w:lineRule="auto"/>
        <w:contextualSpacing w:val="0"/>
        <w:rPr>
          <w:rFonts w:ascii="Calibri" w:hAnsi="Calibri"/>
          <w:color w:val="000000"/>
          <w:sz w:val="22"/>
        </w:rPr>
      </w:pPr>
      <w:r w:rsidRPr="00775204">
        <w:rPr>
          <w:rFonts w:ascii="Calibri" w:hAnsi="Calibri"/>
          <w:color w:val="000000"/>
          <w:sz w:val="22"/>
        </w:rPr>
        <w:t xml:space="preserve">Approval bodies are encouraged to consider </w:t>
      </w:r>
      <w:r>
        <w:rPr>
          <w:rFonts w:ascii="Calibri" w:hAnsi="Calibri"/>
          <w:color w:val="000000"/>
          <w:sz w:val="22"/>
        </w:rPr>
        <w:t xml:space="preserve">advice from the Department of </w:t>
      </w:r>
      <w:r w:rsidR="00293E37">
        <w:rPr>
          <w:rFonts w:ascii="Calibri" w:hAnsi="Calibri"/>
          <w:color w:val="000000"/>
          <w:sz w:val="22"/>
        </w:rPr>
        <w:t>Defence</w:t>
      </w:r>
      <w:r w:rsidR="000E074B">
        <w:rPr>
          <w:rFonts w:ascii="Calibri" w:hAnsi="Calibri"/>
          <w:color w:val="000000"/>
          <w:sz w:val="22"/>
        </w:rPr>
        <w:t xml:space="preserve"> </w:t>
      </w:r>
      <w:r>
        <w:rPr>
          <w:rFonts w:ascii="Calibri" w:hAnsi="Calibri"/>
          <w:color w:val="000000"/>
          <w:sz w:val="22"/>
        </w:rPr>
        <w:t>regarding PSAs</w:t>
      </w:r>
      <w:r w:rsidR="000E074B">
        <w:rPr>
          <w:rFonts w:ascii="Calibri" w:hAnsi="Calibri"/>
          <w:color w:val="000000"/>
          <w:sz w:val="22"/>
        </w:rPr>
        <w:t xml:space="preserve"> in relation to military aerodromes. Military aircraft, although different in operational tempo, face the same risks in take-off and landing as civilian aircraft. The risk to people on the ground from a military aircraft accident is very </w:t>
      </w:r>
      <w:proofErr w:type="gramStart"/>
      <w:r w:rsidR="000E074B">
        <w:rPr>
          <w:rFonts w:ascii="Calibri" w:hAnsi="Calibri"/>
          <w:color w:val="000000"/>
          <w:sz w:val="22"/>
        </w:rPr>
        <w:t>low,</w:t>
      </w:r>
      <w:proofErr w:type="gramEnd"/>
      <w:r w:rsidR="000E074B">
        <w:rPr>
          <w:rFonts w:ascii="Calibri" w:hAnsi="Calibri"/>
          <w:color w:val="000000"/>
          <w:sz w:val="22"/>
        </w:rPr>
        <w:t xml:space="preserve"> however such an incident can have serious consequences in terms of the range and extent of its impact. Councils should maintain </w:t>
      </w:r>
      <w:r w:rsidR="00FA0A39">
        <w:rPr>
          <w:rFonts w:ascii="Calibri" w:hAnsi="Calibri"/>
          <w:color w:val="000000"/>
          <w:sz w:val="22"/>
        </w:rPr>
        <w:t>low-density</w:t>
      </w:r>
      <w:r w:rsidR="000E074B">
        <w:rPr>
          <w:rFonts w:ascii="Calibri" w:hAnsi="Calibri"/>
          <w:color w:val="000000"/>
          <w:sz w:val="22"/>
        </w:rPr>
        <w:t xml:space="preserve"> land uses along flight paths close to military runways by ensuring that development </w:t>
      </w:r>
      <w:proofErr w:type="gramStart"/>
      <w:r w:rsidR="000E074B">
        <w:rPr>
          <w:rFonts w:ascii="Calibri" w:hAnsi="Calibri"/>
          <w:color w:val="000000"/>
          <w:sz w:val="22"/>
        </w:rPr>
        <w:t>is assessed</w:t>
      </w:r>
      <w:proofErr w:type="gramEnd"/>
      <w:r w:rsidR="000E074B">
        <w:rPr>
          <w:rFonts w:ascii="Calibri" w:hAnsi="Calibri"/>
          <w:color w:val="000000"/>
          <w:sz w:val="22"/>
        </w:rPr>
        <w:t xml:space="preserve"> in terms of its compatibility with minimising public safety risk.</w:t>
      </w:r>
    </w:p>
    <w:p w:rsidR="000E074B" w:rsidRDefault="000E074B" w:rsidP="00A56432">
      <w:pPr>
        <w:pStyle w:val="ListParagraph"/>
        <w:numPr>
          <w:ilvl w:val="0"/>
          <w:numId w:val="1"/>
        </w:numPr>
        <w:spacing w:before="120" w:after="120" w:line="276" w:lineRule="auto"/>
        <w:contextualSpacing w:val="0"/>
        <w:rPr>
          <w:rFonts w:ascii="Calibri" w:hAnsi="Calibri"/>
          <w:color w:val="000000"/>
          <w:sz w:val="22"/>
        </w:rPr>
      </w:pPr>
      <w:r w:rsidRPr="001B05E5">
        <w:rPr>
          <w:rFonts w:ascii="Calibri" w:hAnsi="Calibri"/>
          <w:color w:val="000000"/>
          <w:sz w:val="22"/>
        </w:rPr>
        <w:t>The UK model</w:t>
      </w:r>
      <w:r w:rsidR="00D01BBB">
        <w:rPr>
          <w:rFonts w:ascii="Calibri" w:hAnsi="Calibri"/>
          <w:color w:val="000000"/>
          <w:sz w:val="22"/>
        </w:rPr>
        <w:t xml:space="preserve"> (Public Safety Zones)</w:t>
      </w:r>
      <w:r w:rsidRPr="001B05E5">
        <w:rPr>
          <w:rFonts w:ascii="Calibri" w:hAnsi="Calibri"/>
          <w:color w:val="000000"/>
          <w:sz w:val="22"/>
        </w:rPr>
        <w:t xml:space="preserve"> </w:t>
      </w:r>
      <w:proofErr w:type="gramStart"/>
      <w:r w:rsidRPr="001B05E5">
        <w:rPr>
          <w:rFonts w:ascii="Calibri" w:hAnsi="Calibri"/>
          <w:color w:val="000000"/>
          <w:sz w:val="22"/>
        </w:rPr>
        <w:t>is based</w:t>
      </w:r>
      <w:proofErr w:type="gramEnd"/>
      <w:r w:rsidRPr="001B05E5">
        <w:rPr>
          <w:rFonts w:ascii="Calibri" w:hAnsi="Calibri"/>
          <w:color w:val="000000"/>
          <w:sz w:val="22"/>
        </w:rPr>
        <w:t xml:space="preserve"> on civil fixed wing aircraft and is not suited to the operation of </w:t>
      </w:r>
      <w:r w:rsidR="00E45727">
        <w:rPr>
          <w:rFonts w:ascii="Calibri" w:hAnsi="Calibri"/>
          <w:color w:val="000000"/>
          <w:sz w:val="22"/>
        </w:rPr>
        <w:t xml:space="preserve">some </w:t>
      </w:r>
      <w:r w:rsidRPr="001B05E5">
        <w:rPr>
          <w:rFonts w:ascii="Calibri" w:hAnsi="Calibri"/>
          <w:color w:val="000000"/>
          <w:sz w:val="22"/>
        </w:rPr>
        <w:t xml:space="preserve">military aircraft. </w:t>
      </w:r>
      <w:r>
        <w:rPr>
          <w:rFonts w:ascii="Calibri" w:hAnsi="Calibri"/>
          <w:color w:val="000000"/>
          <w:sz w:val="22"/>
        </w:rPr>
        <w:t xml:space="preserve">Military aircraft incidents differ from commercial air carrier and general aviation incidents because of the variety of aircraft </w:t>
      </w:r>
      <w:proofErr w:type="gramStart"/>
      <w:r>
        <w:rPr>
          <w:rFonts w:ascii="Calibri" w:hAnsi="Calibri"/>
          <w:color w:val="000000"/>
          <w:sz w:val="22"/>
        </w:rPr>
        <w:t>used,</w:t>
      </w:r>
      <w:proofErr w:type="gramEnd"/>
      <w:r>
        <w:rPr>
          <w:rFonts w:ascii="Calibri" w:hAnsi="Calibri"/>
          <w:color w:val="000000"/>
          <w:sz w:val="22"/>
        </w:rPr>
        <w:t xml:space="preserve"> the type of missions and the number of training flights. Due to the serious consequences associated with aircraft incidents</w:t>
      </w:r>
      <w:r w:rsidR="00C855A8">
        <w:rPr>
          <w:rFonts w:ascii="Calibri" w:hAnsi="Calibri"/>
          <w:color w:val="000000"/>
          <w:sz w:val="22"/>
        </w:rPr>
        <w:t>,</w:t>
      </w:r>
      <w:r>
        <w:rPr>
          <w:rFonts w:ascii="Calibri" w:hAnsi="Calibri"/>
          <w:color w:val="000000"/>
          <w:sz w:val="22"/>
        </w:rPr>
        <w:t xml:space="preserve"> Defence seeks to address this safety issue from a land use planning perspective. </w:t>
      </w:r>
    </w:p>
    <w:p w:rsidR="000E074B" w:rsidRDefault="000E074B" w:rsidP="00A56432">
      <w:pPr>
        <w:pStyle w:val="ListParagraph"/>
        <w:numPr>
          <w:ilvl w:val="0"/>
          <w:numId w:val="1"/>
        </w:numPr>
        <w:spacing w:before="120" w:after="120" w:line="276" w:lineRule="auto"/>
        <w:contextualSpacing w:val="0"/>
        <w:rPr>
          <w:rFonts w:ascii="Calibri" w:hAnsi="Calibri"/>
          <w:color w:val="000000"/>
          <w:sz w:val="22"/>
        </w:rPr>
      </w:pPr>
      <w:r w:rsidRPr="001B05E5">
        <w:rPr>
          <w:rFonts w:ascii="Calibri" w:hAnsi="Calibri"/>
          <w:color w:val="000000"/>
          <w:sz w:val="22"/>
        </w:rPr>
        <w:t>The only existing military public safety model that Defence is aware of is the United States Department of Defen</w:t>
      </w:r>
      <w:r w:rsidR="00C855A8">
        <w:rPr>
          <w:rFonts w:ascii="Calibri" w:hAnsi="Calibri"/>
          <w:color w:val="000000"/>
          <w:sz w:val="22"/>
        </w:rPr>
        <w:t>s</w:t>
      </w:r>
      <w:r w:rsidRPr="001B05E5">
        <w:rPr>
          <w:rFonts w:ascii="Calibri" w:hAnsi="Calibri"/>
          <w:color w:val="000000"/>
          <w:sz w:val="22"/>
        </w:rPr>
        <w:t xml:space="preserve">e (US DoD) Accident Prevention Zones </w:t>
      </w:r>
      <w:r>
        <w:rPr>
          <w:rFonts w:ascii="Calibri" w:hAnsi="Calibri"/>
          <w:color w:val="000000"/>
          <w:sz w:val="22"/>
        </w:rPr>
        <w:t xml:space="preserve">(APZ) </w:t>
      </w:r>
      <w:r w:rsidRPr="001B05E5">
        <w:rPr>
          <w:rFonts w:ascii="Calibri" w:hAnsi="Calibri"/>
          <w:color w:val="000000"/>
          <w:sz w:val="22"/>
        </w:rPr>
        <w:t>model</w:t>
      </w:r>
      <w:r w:rsidRPr="00AF126C">
        <w:rPr>
          <w:rFonts w:ascii="Calibri" w:hAnsi="Calibri"/>
          <w:color w:val="000000"/>
          <w:sz w:val="22"/>
        </w:rPr>
        <w:t>.</w:t>
      </w:r>
      <w:r w:rsidRPr="001B05E5">
        <w:rPr>
          <w:rFonts w:ascii="Calibri" w:hAnsi="Calibri"/>
          <w:color w:val="000000"/>
          <w:sz w:val="22"/>
        </w:rPr>
        <w:t xml:space="preserve"> The US DoD model was specifically designed for military aircraft and was based on actual military crash data. A review of historic Australian military aircraft crash data found similar trends to that of US modelling.</w:t>
      </w:r>
    </w:p>
    <w:p w:rsidR="000E074B" w:rsidRPr="003201B4" w:rsidRDefault="00861FC8" w:rsidP="00A56432">
      <w:pPr>
        <w:pStyle w:val="ListParagraph"/>
        <w:numPr>
          <w:ilvl w:val="0"/>
          <w:numId w:val="1"/>
        </w:numPr>
        <w:spacing w:before="120" w:after="120" w:line="276" w:lineRule="auto"/>
        <w:contextualSpacing w:val="0"/>
        <w:rPr>
          <w:rFonts w:ascii="Calibri" w:hAnsi="Calibri"/>
          <w:color w:val="000000"/>
          <w:sz w:val="22"/>
        </w:rPr>
      </w:pPr>
      <w:r>
        <w:rPr>
          <w:rFonts w:ascii="Calibri" w:hAnsi="Calibri"/>
          <w:color w:val="000000"/>
          <w:sz w:val="22"/>
        </w:rPr>
        <w:lastRenderedPageBreak/>
        <w:t>In considering PSAs, s</w:t>
      </w:r>
      <w:r w:rsidR="000E074B" w:rsidRPr="003201B4">
        <w:rPr>
          <w:rFonts w:ascii="Calibri" w:hAnsi="Calibri"/>
          <w:color w:val="000000"/>
          <w:sz w:val="22"/>
        </w:rPr>
        <w:t>tate</w:t>
      </w:r>
      <w:r w:rsidR="0071382C">
        <w:rPr>
          <w:rFonts w:ascii="Calibri" w:hAnsi="Calibri"/>
          <w:color w:val="000000"/>
          <w:sz w:val="22"/>
        </w:rPr>
        <w:t>/territory</w:t>
      </w:r>
      <w:r w:rsidR="000E074B" w:rsidRPr="003201B4">
        <w:rPr>
          <w:rFonts w:ascii="Calibri" w:hAnsi="Calibri"/>
          <w:color w:val="000000"/>
          <w:sz w:val="22"/>
        </w:rPr>
        <w:t xml:space="preserve"> and local government planning authorities </w:t>
      </w:r>
      <w:r w:rsidR="00E45727">
        <w:rPr>
          <w:rFonts w:ascii="Calibri" w:hAnsi="Calibri"/>
          <w:color w:val="000000"/>
          <w:sz w:val="22"/>
        </w:rPr>
        <w:t xml:space="preserve">should seek guidance from Defence as to which </w:t>
      </w:r>
      <w:r w:rsidR="005B63B3">
        <w:rPr>
          <w:rFonts w:ascii="Calibri" w:hAnsi="Calibri"/>
          <w:color w:val="000000"/>
          <w:sz w:val="22"/>
        </w:rPr>
        <w:t>PSA</w:t>
      </w:r>
      <w:r w:rsidR="00E45727">
        <w:rPr>
          <w:rFonts w:ascii="Calibri" w:hAnsi="Calibri"/>
          <w:color w:val="000000"/>
          <w:sz w:val="22"/>
        </w:rPr>
        <w:t xml:space="preserve"> model </w:t>
      </w:r>
      <w:r>
        <w:rPr>
          <w:rFonts w:ascii="Calibri" w:hAnsi="Calibri"/>
          <w:color w:val="000000"/>
          <w:sz w:val="22"/>
        </w:rPr>
        <w:t xml:space="preserve">may be most </w:t>
      </w:r>
      <w:r w:rsidR="00E45727">
        <w:rPr>
          <w:rFonts w:ascii="Calibri" w:hAnsi="Calibri"/>
          <w:color w:val="000000"/>
          <w:sz w:val="22"/>
        </w:rPr>
        <w:t xml:space="preserve">appropriate </w:t>
      </w:r>
      <w:r w:rsidR="004528D7">
        <w:rPr>
          <w:rFonts w:ascii="Calibri" w:hAnsi="Calibri"/>
          <w:color w:val="000000"/>
          <w:sz w:val="22"/>
        </w:rPr>
        <w:t>around</w:t>
      </w:r>
      <w:r w:rsidR="00E45727">
        <w:rPr>
          <w:rFonts w:ascii="Calibri" w:hAnsi="Calibri"/>
          <w:color w:val="000000"/>
          <w:sz w:val="22"/>
        </w:rPr>
        <w:t xml:space="preserve"> each </w:t>
      </w:r>
      <w:r w:rsidR="00F70F09" w:rsidRPr="00667926">
        <w:rPr>
          <w:rFonts w:ascii="Calibri" w:hAnsi="Calibri"/>
          <w:color w:val="000000"/>
          <w:sz w:val="22"/>
        </w:rPr>
        <w:t xml:space="preserve">military </w:t>
      </w:r>
      <w:r w:rsidR="00F70F09">
        <w:rPr>
          <w:rFonts w:ascii="Calibri" w:hAnsi="Calibri"/>
          <w:color w:val="000000"/>
          <w:sz w:val="22"/>
        </w:rPr>
        <w:t>airfield</w:t>
      </w:r>
      <w:r w:rsidR="00E45727">
        <w:rPr>
          <w:rFonts w:ascii="Calibri" w:hAnsi="Calibri"/>
          <w:color w:val="000000"/>
          <w:sz w:val="22"/>
        </w:rPr>
        <w:t xml:space="preserve">. </w:t>
      </w:r>
      <w:r w:rsidR="004528D7">
        <w:rPr>
          <w:rFonts w:ascii="Calibri" w:hAnsi="Calibri"/>
          <w:color w:val="000000"/>
          <w:sz w:val="22"/>
        </w:rPr>
        <w:t xml:space="preserve">Defence’s advice </w:t>
      </w:r>
      <w:proofErr w:type="gramStart"/>
      <w:r w:rsidR="004528D7">
        <w:rPr>
          <w:rFonts w:ascii="Calibri" w:hAnsi="Calibri"/>
          <w:color w:val="000000"/>
          <w:sz w:val="22"/>
        </w:rPr>
        <w:t>will be tailored</w:t>
      </w:r>
      <w:proofErr w:type="gramEnd"/>
      <w:r w:rsidR="004528D7">
        <w:rPr>
          <w:rFonts w:ascii="Calibri" w:hAnsi="Calibri"/>
          <w:color w:val="000000"/>
          <w:sz w:val="22"/>
        </w:rPr>
        <w:t xml:space="preserve"> to the level of risk associated with the aircraft types operating from a particular airfield. </w:t>
      </w:r>
      <w:r w:rsidR="00E45727">
        <w:rPr>
          <w:rFonts w:ascii="Calibri" w:hAnsi="Calibri"/>
          <w:color w:val="000000"/>
          <w:sz w:val="22"/>
        </w:rPr>
        <w:t xml:space="preserve">In some cases, Defence </w:t>
      </w:r>
      <w:r w:rsidR="00662DE7">
        <w:rPr>
          <w:rFonts w:ascii="Calibri" w:hAnsi="Calibri"/>
          <w:color w:val="000000"/>
          <w:sz w:val="22"/>
        </w:rPr>
        <w:t xml:space="preserve">may </w:t>
      </w:r>
      <w:r w:rsidR="00E45727">
        <w:rPr>
          <w:rFonts w:ascii="Calibri" w:hAnsi="Calibri"/>
          <w:color w:val="000000"/>
          <w:sz w:val="22"/>
        </w:rPr>
        <w:t xml:space="preserve">recommend the US </w:t>
      </w:r>
      <w:proofErr w:type="gramStart"/>
      <w:r w:rsidR="00E45727">
        <w:rPr>
          <w:rFonts w:ascii="Calibri" w:hAnsi="Calibri"/>
          <w:color w:val="000000"/>
          <w:sz w:val="22"/>
        </w:rPr>
        <w:t>DoD</w:t>
      </w:r>
      <w:proofErr w:type="gramEnd"/>
      <w:r w:rsidR="00E45727">
        <w:rPr>
          <w:rFonts w:ascii="Calibri" w:hAnsi="Calibri"/>
          <w:color w:val="000000"/>
          <w:sz w:val="22"/>
        </w:rPr>
        <w:t xml:space="preserve"> APZ model. In other cases, </w:t>
      </w:r>
      <w:r w:rsidR="004528D7">
        <w:rPr>
          <w:rFonts w:ascii="Calibri" w:hAnsi="Calibri"/>
          <w:color w:val="000000"/>
          <w:sz w:val="22"/>
        </w:rPr>
        <w:t xml:space="preserve">Defence </w:t>
      </w:r>
      <w:r>
        <w:rPr>
          <w:rFonts w:ascii="Calibri" w:hAnsi="Calibri"/>
          <w:color w:val="000000"/>
          <w:sz w:val="22"/>
        </w:rPr>
        <w:t xml:space="preserve">may </w:t>
      </w:r>
      <w:r w:rsidR="004528D7">
        <w:rPr>
          <w:rFonts w:ascii="Calibri" w:hAnsi="Calibri"/>
          <w:color w:val="000000"/>
          <w:sz w:val="22"/>
        </w:rPr>
        <w:t xml:space="preserve">recommend </w:t>
      </w:r>
      <w:r w:rsidR="00E45727">
        <w:rPr>
          <w:rFonts w:ascii="Calibri" w:hAnsi="Calibri"/>
          <w:color w:val="000000"/>
          <w:sz w:val="22"/>
        </w:rPr>
        <w:t xml:space="preserve">the Queensland PSA </w:t>
      </w:r>
      <w:r w:rsidR="00E45727" w:rsidRPr="00781635">
        <w:rPr>
          <w:rFonts w:ascii="Calibri" w:hAnsi="Calibri"/>
          <w:color w:val="000000"/>
          <w:sz w:val="22"/>
        </w:rPr>
        <w:t xml:space="preserve">model </w:t>
      </w:r>
      <w:r w:rsidR="00595D7F" w:rsidRPr="00781635">
        <w:rPr>
          <w:rFonts w:ascii="Calibri" w:hAnsi="Calibri"/>
          <w:color w:val="000000"/>
          <w:sz w:val="22"/>
        </w:rPr>
        <w:t>or another appropriate model</w:t>
      </w:r>
      <w:r w:rsidR="00F70F09">
        <w:rPr>
          <w:rFonts w:ascii="Calibri" w:hAnsi="Calibri"/>
          <w:color w:val="000000"/>
          <w:sz w:val="22"/>
        </w:rPr>
        <w:t>.</w:t>
      </w:r>
      <w:r w:rsidR="004528D7">
        <w:rPr>
          <w:rFonts w:ascii="Calibri" w:hAnsi="Calibri"/>
          <w:color w:val="000000"/>
          <w:sz w:val="22"/>
        </w:rPr>
        <w:t xml:space="preserve"> </w:t>
      </w:r>
      <w:r w:rsidR="000E074B" w:rsidRPr="003201B4">
        <w:rPr>
          <w:rFonts w:ascii="Calibri" w:hAnsi="Calibri"/>
          <w:color w:val="000000"/>
          <w:sz w:val="22"/>
        </w:rPr>
        <w:t xml:space="preserve">Details on the US DoD model </w:t>
      </w:r>
      <w:proofErr w:type="gramStart"/>
      <w:r w:rsidR="000E074B" w:rsidRPr="003201B4">
        <w:rPr>
          <w:rFonts w:ascii="Calibri" w:hAnsi="Calibri"/>
          <w:color w:val="000000"/>
          <w:sz w:val="22"/>
        </w:rPr>
        <w:t>are provided</w:t>
      </w:r>
      <w:proofErr w:type="gramEnd"/>
      <w:r w:rsidR="000E074B" w:rsidRPr="003201B4">
        <w:rPr>
          <w:rFonts w:ascii="Calibri" w:hAnsi="Calibri"/>
          <w:color w:val="000000"/>
          <w:sz w:val="22"/>
        </w:rPr>
        <w:t xml:space="preserve"> in Attachment 3.</w:t>
      </w:r>
    </w:p>
    <w:p w:rsidR="00F56767" w:rsidRPr="00890AB1" w:rsidRDefault="005A4BEC">
      <w:pPr>
        <w:pStyle w:val="InputHeadingStyle"/>
        <w:tabs>
          <w:tab w:val="clear" w:pos="2268"/>
          <w:tab w:val="left" w:pos="2880"/>
        </w:tabs>
        <w:spacing w:before="0" w:after="0"/>
        <w:jc w:val="right"/>
        <w:rPr>
          <w:rFonts w:ascii="Calibri" w:hAnsi="Calibri"/>
          <w:b w:val="0"/>
          <w:color w:val="000000"/>
          <w:u w:val="single"/>
        </w:rPr>
      </w:pPr>
      <w:r>
        <w:rPr>
          <w:rFonts w:ascii="Calibri" w:hAnsi="Calibri"/>
          <w:color w:val="000000"/>
        </w:rPr>
        <w:br w:type="page"/>
      </w:r>
      <w:r w:rsidR="00F56767" w:rsidRPr="00527D5D">
        <w:rPr>
          <w:rFonts w:ascii="Cambria" w:hAnsi="Cambria"/>
          <w:bCs/>
          <w:color w:val="365F91"/>
          <w:sz w:val="28"/>
          <w:szCs w:val="28"/>
        </w:rPr>
        <w:lastRenderedPageBreak/>
        <w:t>Attachment</w:t>
      </w:r>
      <w:r w:rsidR="001A3559" w:rsidRPr="00527D5D">
        <w:rPr>
          <w:rFonts w:ascii="Cambria" w:hAnsi="Cambria"/>
          <w:bCs/>
          <w:color w:val="365F91"/>
          <w:sz w:val="28"/>
          <w:szCs w:val="28"/>
        </w:rPr>
        <w:t xml:space="preserve"> </w:t>
      </w:r>
      <w:r w:rsidR="00A7674B">
        <w:rPr>
          <w:rFonts w:ascii="Cambria" w:hAnsi="Cambria"/>
          <w:bCs/>
          <w:color w:val="365F91"/>
          <w:sz w:val="28"/>
          <w:szCs w:val="28"/>
        </w:rPr>
        <w:t>1</w:t>
      </w:r>
      <w:r w:rsidR="0097783B">
        <w:rPr>
          <w:rFonts w:ascii="Cambria" w:hAnsi="Cambria"/>
          <w:bCs/>
          <w:color w:val="365F91"/>
          <w:sz w:val="28"/>
          <w:szCs w:val="28"/>
        </w:rPr>
        <w:t xml:space="preserve"> </w:t>
      </w:r>
    </w:p>
    <w:p w:rsidR="001A3559" w:rsidRDefault="001A3559" w:rsidP="002941E1">
      <w:pPr>
        <w:pStyle w:val="Heading3"/>
      </w:pPr>
      <w:r w:rsidRPr="009E4207">
        <w:rPr>
          <w:sz w:val="26"/>
          <w:szCs w:val="26"/>
        </w:rPr>
        <w:t xml:space="preserve">UK </w:t>
      </w:r>
      <w:r w:rsidR="005B63B3">
        <w:rPr>
          <w:sz w:val="26"/>
          <w:szCs w:val="26"/>
        </w:rPr>
        <w:t>Public Safety Zone (</w:t>
      </w:r>
      <w:r w:rsidR="008D4C8C">
        <w:rPr>
          <w:sz w:val="26"/>
          <w:szCs w:val="26"/>
        </w:rPr>
        <w:t>PSZ</w:t>
      </w:r>
      <w:r w:rsidR="005B63B3">
        <w:rPr>
          <w:sz w:val="26"/>
          <w:szCs w:val="26"/>
        </w:rPr>
        <w:t>)</w:t>
      </w:r>
      <w:r w:rsidR="008D4C8C">
        <w:rPr>
          <w:sz w:val="26"/>
          <w:szCs w:val="26"/>
        </w:rPr>
        <w:t xml:space="preserve"> </w:t>
      </w:r>
      <w:r w:rsidRPr="009E4207">
        <w:rPr>
          <w:sz w:val="26"/>
          <w:szCs w:val="26"/>
        </w:rPr>
        <w:t>Aviation Model</w:t>
      </w:r>
    </w:p>
    <w:p w:rsidR="00B72281" w:rsidRPr="0097783B" w:rsidRDefault="00DE4D8B" w:rsidP="000641A9">
      <w:pPr>
        <w:pStyle w:val="ListParagraph"/>
        <w:numPr>
          <w:ilvl w:val="0"/>
          <w:numId w:val="54"/>
        </w:numPr>
        <w:spacing w:before="120" w:after="120" w:line="276" w:lineRule="auto"/>
        <w:contextualSpacing w:val="0"/>
        <w:rPr>
          <w:rFonts w:ascii="Calibri" w:hAnsi="Calibri"/>
          <w:sz w:val="22"/>
        </w:rPr>
      </w:pPr>
      <w:r w:rsidRPr="0097783B">
        <w:rPr>
          <w:rFonts w:ascii="Calibri" w:hAnsi="Calibri"/>
          <w:sz w:val="22"/>
        </w:rPr>
        <w:t xml:space="preserve">The </w:t>
      </w:r>
      <w:proofErr w:type="gramStart"/>
      <w:r w:rsidRPr="0097783B">
        <w:rPr>
          <w:rFonts w:ascii="Calibri" w:hAnsi="Calibri"/>
          <w:sz w:val="22"/>
        </w:rPr>
        <w:t xml:space="preserve">administration of </w:t>
      </w:r>
      <w:r w:rsidR="00D01BBB">
        <w:rPr>
          <w:rFonts w:ascii="Calibri" w:hAnsi="Calibri"/>
          <w:sz w:val="22"/>
        </w:rPr>
        <w:t xml:space="preserve">the equivalent policy in the </w:t>
      </w:r>
      <w:r w:rsidRPr="0097783B">
        <w:rPr>
          <w:rFonts w:ascii="Calibri" w:hAnsi="Calibri"/>
          <w:sz w:val="22"/>
        </w:rPr>
        <w:t xml:space="preserve">UK </w:t>
      </w:r>
      <w:r w:rsidR="00D01BBB">
        <w:rPr>
          <w:rFonts w:ascii="Calibri" w:hAnsi="Calibri"/>
          <w:sz w:val="22"/>
        </w:rPr>
        <w:t>(where PSAs are referred to as Public Safety Zones)</w:t>
      </w:r>
      <w:r w:rsidRPr="0097783B">
        <w:rPr>
          <w:rFonts w:ascii="Calibri" w:hAnsi="Calibri"/>
          <w:sz w:val="22"/>
        </w:rPr>
        <w:t xml:space="preserve"> is carried out by the U</w:t>
      </w:r>
      <w:r w:rsidR="006936DB">
        <w:rPr>
          <w:rFonts w:ascii="Calibri" w:hAnsi="Calibri"/>
          <w:sz w:val="22"/>
        </w:rPr>
        <w:t>K Civil Aviation Authority</w:t>
      </w:r>
      <w:proofErr w:type="gramEnd"/>
      <w:r w:rsidRPr="0097783B">
        <w:rPr>
          <w:rFonts w:ascii="Calibri" w:hAnsi="Calibri"/>
          <w:sz w:val="22"/>
        </w:rPr>
        <w:t xml:space="preserve">. </w:t>
      </w:r>
      <w:r w:rsidR="00B918C4" w:rsidRPr="0097783B">
        <w:rPr>
          <w:rFonts w:ascii="Calibri" w:hAnsi="Calibri"/>
          <w:sz w:val="22"/>
        </w:rPr>
        <w:t xml:space="preserve">The UK PSZ policy </w:t>
      </w:r>
      <w:proofErr w:type="gramStart"/>
      <w:r w:rsidR="00B918C4" w:rsidRPr="0097783B">
        <w:rPr>
          <w:rFonts w:ascii="Calibri" w:hAnsi="Calibri"/>
          <w:sz w:val="22"/>
        </w:rPr>
        <w:t>is outlined</w:t>
      </w:r>
      <w:proofErr w:type="gramEnd"/>
      <w:r w:rsidR="00B918C4" w:rsidRPr="0097783B">
        <w:rPr>
          <w:rFonts w:ascii="Calibri" w:hAnsi="Calibri"/>
          <w:sz w:val="22"/>
        </w:rPr>
        <w:t xml:space="preserve"> in Department for Transport (</w:t>
      </w:r>
      <w:proofErr w:type="spellStart"/>
      <w:r w:rsidR="00B918C4" w:rsidRPr="0097783B">
        <w:rPr>
          <w:rFonts w:ascii="Calibri" w:hAnsi="Calibri"/>
          <w:sz w:val="22"/>
        </w:rPr>
        <w:t>DfT</w:t>
      </w:r>
      <w:proofErr w:type="spellEnd"/>
      <w:r w:rsidR="00B918C4" w:rsidRPr="0097783B">
        <w:rPr>
          <w:rFonts w:ascii="Calibri" w:hAnsi="Calibri"/>
          <w:sz w:val="22"/>
        </w:rPr>
        <w:t>) Circular 01/2010</w:t>
      </w:r>
      <w:r w:rsidR="0041422A" w:rsidRPr="0097783B">
        <w:rPr>
          <w:rStyle w:val="FootnoteReference"/>
          <w:rFonts w:ascii="Calibri" w:hAnsi="Calibri"/>
          <w:sz w:val="22"/>
        </w:rPr>
        <w:footnoteReference w:id="5"/>
      </w:r>
      <w:r w:rsidR="00B918C4" w:rsidRPr="0097783B">
        <w:rPr>
          <w:rFonts w:ascii="Calibri" w:hAnsi="Calibri"/>
          <w:sz w:val="22"/>
        </w:rPr>
        <w:t xml:space="preserve">. </w:t>
      </w:r>
      <w:r w:rsidR="00F70D09" w:rsidRPr="0097783B">
        <w:rPr>
          <w:rFonts w:ascii="Calibri" w:hAnsi="Calibri"/>
          <w:sz w:val="22"/>
        </w:rPr>
        <w:t>T</w:t>
      </w:r>
      <w:r w:rsidR="00B72281" w:rsidRPr="0097783B">
        <w:rPr>
          <w:rFonts w:ascii="Calibri" w:hAnsi="Calibri"/>
          <w:sz w:val="22"/>
        </w:rPr>
        <w:t xml:space="preserve">he UK methodology </w:t>
      </w:r>
      <w:proofErr w:type="gramStart"/>
      <w:r w:rsidR="00B72281" w:rsidRPr="0097783B">
        <w:rPr>
          <w:rFonts w:ascii="Calibri" w:hAnsi="Calibri"/>
          <w:sz w:val="22"/>
        </w:rPr>
        <w:t>is based</w:t>
      </w:r>
      <w:proofErr w:type="gramEnd"/>
      <w:r w:rsidR="00B72281" w:rsidRPr="0097783B">
        <w:rPr>
          <w:rFonts w:ascii="Calibri" w:hAnsi="Calibri"/>
          <w:sz w:val="22"/>
        </w:rPr>
        <w:t xml:space="preserve"> on the principles set out in a study conducted by the Research and Development Directorate of NATS (formerly National Air Traffic Services Limited) on behalf of the </w:t>
      </w:r>
      <w:proofErr w:type="spellStart"/>
      <w:r w:rsidR="00B72281" w:rsidRPr="0097783B">
        <w:rPr>
          <w:rFonts w:ascii="Calibri" w:hAnsi="Calibri"/>
          <w:sz w:val="22"/>
        </w:rPr>
        <w:t>DfT.</w:t>
      </w:r>
      <w:proofErr w:type="spellEnd"/>
      <w:r w:rsidR="00B72281" w:rsidRPr="0097783B">
        <w:rPr>
          <w:rFonts w:ascii="Calibri" w:hAnsi="Calibri"/>
          <w:sz w:val="22"/>
        </w:rPr>
        <w:t xml:space="preserve">  The study is described fully in NATS R&amp;D Report 9636 </w:t>
      </w:r>
      <w:r w:rsidR="00B72281" w:rsidRPr="0097783B">
        <w:rPr>
          <w:rFonts w:ascii="Calibri" w:hAnsi="Calibri"/>
          <w:i/>
          <w:sz w:val="22"/>
        </w:rPr>
        <w:t xml:space="preserve">Third Party Risk </w:t>
      </w:r>
      <w:proofErr w:type="gramStart"/>
      <w:r w:rsidR="00B72281" w:rsidRPr="0097783B">
        <w:rPr>
          <w:rFonts w:ascii="Calibri" w:hAnsi="Calibri"/>
          <w:i/>
          <w:sz w:val="22"/>
        </w:rPr>
        <w:t>Near</w:t>
      </w:r>
      <w:proofErr w:type="gramEnd"/>
      <w:r w:rsidR="00B72281" w:rsidRPr="0097783B">
        <w:rPr>
          <w:rFonts w:ascii="Calibri" w:hAnsi="Calibri"/>
          <w:i/>
          <w:sz w:val="22"/>
        </w:rPr>
        <w:t xml:space="preserve"> Airports and Public Safety Zone Policy</w:t>
      </w:r>
      <w:r w:rsidR="00B72281" w:rsidRPr="0097783B">
        <w:rPr>
          <w:rFonts w:ascii="Calibri" w:hAnsi="Calibri"/>
          <w:sz w:val="22"/>
        </w:rPr>
        <w:t xml:space="preserve"> (NATS, London, June 1997)</w:t>
      </w:r>
      <w:r w:rsidR="002D0E76" w:rsidRPr="0097783B">
        <w:rPr>
          <w:rStyle w:val="FootnoteReference"/>
          <w:rFonts w:ascii="Calibri" w:hAnsi="Calibri"/>
          <w:sz w:val="22"/>
        </w:rPr>
        <w:footnoteReference w:id="6"/>
      </w:r>
      <w:r w:rsidR="00B72281" w:rsidRPr="0097783B">
        <w:rPr>
          <w:rFonts w:ascii="Calibri" w:hAnsi="Calibri"/>
          <w:sz w:val="22"/>
        </w:rPr>
        <w:t xml:space="preserve">. </w:t>
      </w:r>
    </w:p>
    <w:p w:rsidR="000D3BA6" w:rsidRPr="000641A9" w:rsidRDefault="00B72281" w:rsidP="000641A9">
      <w:pPr>
        <w:pStyle w:val="ListParagraph"/>
        <w:numPr>
          <w:ilvl w:val="0"/>
          <w:numId w:val="54"/>
        </w:numPr>
        <w:spacing w:before="120" w:after="120" w:line="276" w:lineRule="auto"/>
        <w:contextualSpacing w:val="0"/>
        <w:rPr>
          <w:rFonts w:ascii="Calibri" w:hAnsi="Calibri"/>
          <w:sz w:val="22"/>
        </w:rPr>
      </w:pPr>
      <w:r w:rsidRPr="000641A9">
        <w:rPr>
          <w:rFonts w:ascii="Calibri" w:hAnsi="Calibri"/>
          <w:sz w:val="22"/>
        </w:rPr>
        <w:t>This methodology assess</w:t>
      </w:r>
      <w:r w:rsidR="00C855A8">
        <w:rPr>
          <w:rFonts w:ascii="Calibri" w:hAnsi="Calibri"/>
          <w:sz w:val="22"/>
        </w:rPr>
        <w:t>es</w:t>
      </w:r>
      <w:r w:rsidRPr="000641A9">
        <w:rPr>
          <w:rFonts w:ascii="Calibri" w:hAnsi="Calibri"/>
          <w:sz w:val="22"/>
        </w:rPr>
        <w:t xml:space="preserve"> the risk of an individual fatality </w:t>
      </w:r>
      <w:proofErr w:type="gramStart"/>
      <w:r w:rsidRPr="000641A9">
        <w:rPr>
          <w:rFonts w:ascii="Calibri" w:hAnsi="Calibri"/>
          <w:sz w:val="22"/>
        </w:rPr>
        <w:t>in the vicinity of</w:t>
      </w:r>
      <w:proofErr w:type="gramEnd"/>
      <w:r w:rsidRPr="000641A9">
        <w:rPr>
          <w:rFonts w:ascii="Calibri" w:hAnsi="Calibri"/>
          <w:sz w:val="22"/>
        </w:rPr>
        <w:t xml:space="preserve"> an airport as a result of an aircraft crash during landing or take-off determines potential crash locations in relation to a runway’s extended centreline. Using t</w:t>
      </w:r>
      <w:r w:rsidR="006536F7">
        <w:rPr>
          <w:rFonts w:ascii="Calibri" w:hAnsi="Calibri"/>
          <w:sz w:val="22"/>
        </w:rPr>
        <w:t>his</w:t>
      </w:r>
      <w:r w:rsidR="0043154C">
        <w:rPr>
          <w:rFonts w:ascii="Calibri" w:hAnsi="Calibri"/>
          <w:sz w:val="22"/>
        </w:rPr>
        <w:t xml:space="preserve"> approach</w:t>
      </w:r>
      <w:r w:rsidRPr="00B72281">
        <w:rPr>
          <w:rFonts w:ascii="Calibri" w:hAnsi="Calibri"/>
          <w:sz w:val="22"/>
        </w:rPr>
        <w:t xml:space="preserve">, </w:t>
      </w:r>
      <w:r w:rsidRPr="000641A9">
        <w:rPr>
          <w:rFonts w:ascii="Calibri" w:hAnsi="Calibri"/>
          <w:sz w:val="22"/>
        </w:rPr>
        <w:t xml:space="preserve">NATS has calculated the </w:t>
      </w:r>
      <w:r w:rsidR="00853483">
        <w:rPr>
          <w:rFonts w:ascii="Calibri" w:hAnsi="Calibri"/>
          <w:sz w:val="22"/>
        </w:rPr>
        <w:t xml:space="preserve">individual runway specific </w:t>
      </w:r>
      <w:r w:rsidRPr="000641A9">
        <w:rPr>
          <w:rFonts w:ascii="Calibri" w:hAnsi="Calibri"/>
          <w:sz w:val="22"/>
        </w:rPr>
        <w:t xml:space="preserve">PSZ </w:t>
      </w:r>
      <w:r w:rsidR="00853483">
        <w:rPr>
          <w:rFonts w:ascii="Calibri" w:hAnsi="Calibri"/>
          <w:sz w:val="22"/>
        </w:rPr>
        <w:t xml:space="preserve">contours </w:t>
      </w:r>
      <w:r w:rsidRPr="000641A9">
        <w:rPr>
          <w:rFonts w:ascii="Calibri" w:hAnsi="Calibri"/>
          <w:sz w:val="22"/>
        </w:rPr>
        <w:t>for more than 35 UK Airports</w:t>
      </w:r>
      <w:r w:rsidR="008A2888" w:rsidRPr="00B72281">
        <w:rPr>
          <w:rFonts w:ascii="Calibri" w:hAnsi="Calibri"/>
          <w:sz w:val="22"/>
        </w:rPr>
        <w:t xml:space="preserve">.  </w:t>
      </w:r>
    </w:p>
    <w:p w:rsidR="00A469B0" w:rsidRPr="00A469B0" w:rsidRDefault="00137131" w:rsidP="000641A9">
      <w:pPr>
        <w:pStyle w:val="ListParagraph"/>
        <w:numPr>
          <w:ilvl w:val="0"/>
          <w:numId w:val="54"/>
        </w:numPr>
        <w:spacing w:before="120" w:after="120" w:line="276" w:lineRule="auto"/>
        <w:contextualSpacing w:val="0"/>
        <w:rPr>
          <w:rFonts w:ascii="Calibri" w:hAnsi="Calibri"/>
          <w:sz w:val="22"/>
        </w:rPr>
      </w:pPr>
      <w:r>
        <w:rPr>
          <w:rFonts w:ascii="Calibri" w:hAnsi="Calibri"/>
          <w:sz w:val="22"/>
        </w:rPr>
        <w:t>The UK</w:t>
      </w:r>
      <w:r w:rsidR="00FF4D80" w:rsidRPr="005E6B08">
        <w:rPr>
          <w:rFonts w:ascii="Calibri" w:hAnsi="Calibri"/>
          <w:sz w:val="22"/>
        </w:rPr>
        <w:t xml:space="preserve"> work </w:t>
      </w:r>
      <w:proofErr w:type="gramStart"/>
      <w:r w:rsidR="00FF4D80" w:rsidRPr="005E6B08">
        <w:rPr>
          <w:rFonts w:ascii="Calibri" w:hAnsi="Calibri"/>
          <w:sz w:val="22"/>
        </w:rPr>
        <w:t>is based</w:t>
      </w:r>
      <w:proofErr w:type="gramEnd"/>
      <w:r w:rsidR="00FF4D80" w:rsidRPr="005E6B08">
        <w:rPr>
          <w:rFonts w:ascii="Calibri" w:hAnsi="Calibri"/>
          <w:sz w:val="22"/>
        </w:rPr>
        <w:t xml:space="preserve"> on modelling carried out using aircraft accident data to determine the level of risk to people on the ground around airports. The modelling determines the extent of individual risk contours upon which a person remaining in the same location for a year would be subjected to a particular level of risk of being killed </w:t>
      </w:r>
      <w:proofErr w:type="gramStart"/>
      <w:r w:rsidR="00FF4D80" w:rsidRPr="005E6B08">
        <w:rPr>
          <w:rFonts w:ascii="Calibri" w:hAnsi="Calibri"/>
          <w:sz w:val="22"/>
        </w:rPr>
        <w:t>as a result</w:t>
      </w:r>
      <w:proofErr w:type="gramEnd"/>
      <w:r w:rsidR="00FF4D80" w:rsidRPr="005E6B08">
        <w:rPr>
          <w:rFonts w:ascii="Calibri" w:hAnsi="Calibri"/>
          <w:sz w:val="22"/>
        </w:rPr>
        <w:t xml:space="preserve"> of an aircraft accident. The UK PSZ policy </w:t>
      </w:r>
      <w:proofErr w:type="gramStart"/>
      <w:r w:rsidR="00FF4D80" w:rsidRPr="005E6B08">
        <w:rPr>
          <w:rFonts w:ascii="Calibri" w:hAnsi="Calibri"/>
          <w:sz w:val="22"/>
        </w:rPr>
        <w:t>is based</w:t>
      </w:r>
      <w:proofErr w:type="gramEnd"/>
      <w:r w:rsidR="00FF4D80" w:rsidRPr="005E6B08">
        <w:rPr>
          <w:rFonts w:ascii="Calibri" w:hAnsi="Calibri"/>
          <w:sz w:val="22"/>
        </w:rPr>
        <w:t xml:space="preserve"> predominantly on individual risk, while extending it </w:t>
      </w:r>
      <w:r w:rsidR="00500BB7">
        <w:rPr>
          <w:rFonts w:ascii="Calibri" w:hAnsi="Calibri"/>
          <w:sz w:val="22"/>
        </w:rPr>
        <w:t>to consider</w:t>
      </w:r>
      <w:r w:rsidR="00FF4D80" w:rsidRPr="005E6B08">
        <w:rPr>
          <w:rFonts w:ascii="Calibri" w:hAnsi="Calibri"/>
          <w:sz w:val="22"/>
        </w:rPr>
        <w:t xml:space="preserve"> particular types of development such as transport infrastructure and to temporary uses. </w:t>
      </w:r>
      <w:r w:rsidR="00A469B0" w:rsidRPr="0097783B">
        <w:rPr>
          <w:rFonts w:ascii="Calibri" w:hAnsi="Calibri"/>
          <w:sz w:val="22"/>
        </w:rPr>
        <w:t xml:space="preserve">The UK model maps the area that applies an individual risk calculation to </w:t>
      </w:r>
      <w:r w:rsidR="004D278B" w:rsidRPr="0097783B">
        <w:rPr>
          <w:rFonts w:ascii="Calibri" w:hAnsi="Calibri"/>
          <w:sz w:val="22"/>
        </w:rPr>
        <w:t>1 in 10,000</w:t>
      </w:r>
      <w:r w:rsidR="00A469B0" w:rsidRPr="0097783B">
        <w:rPr>
          <w:rFonts w:ascii="Calibri" w:hAnsi="Calibri"/>
          <w:sz w:val="22"/>
        </w:rPr>
        <w:t xml:space="preserve"> and 1 in 100,000 risk contours for that airport. </w:t>
      </w:r>
    </w:p>
    <w:p w:rsidR="00FF4D80" w:rsidRDefault="00FF4D80" w:rsidP="0097783B">
      <w:pPr>
        <w:pStyle w:val="ListParagraph"/>
        <w:numPr>
          <w:ilvl w:val="0"/>
          <w:numId w:val="54"/>
        </w:numPr>
        <w:spacing w:before="120" w:after="120" w:line="276" w:lineRule="auto"/>
        <w:contextualSpacing w:val="0"/>
        <w:rPr>
          <w:rFonts w:ascii="Calibri" w:hAnsi="Calibri"/>
          <w:sz w:val="22"/>
        </w:rPr>
      </w:pPr>
      <w:r w:rsidRPr="005E6B08">
        <w:rPr>
          <w:rFonts w:ascii="Calibri" w:hAnsi="Calibri"/>
          <w:sz w:val="22"/>
        </w:rPr>
        <w:t xml:space="preserve">The areas of the PSZ correspond essentially to the 1 in 100,000 individual risk contours as calculated for each airport, based on forecasts about the numbers and types of aircraft movements fifteen years ahead. </w:t>
      </w:r>
    </w:p>
    <w:p w:rsidR="00FF4D80" w:rsidRDefault="00FF4D80" w:rsidP="000641A9">
      <w:pPr>
        <w:pStyle w:val="ListParagraph"/>
        <w:numPr>
          <w:ilvl w:val="0"/>
          <w:numId w:val="54"/>
        </w:numPr>
        <w:spacing w:before="120" w:after="120" w:line="276" w:lineRule="auto"/>
        <w:contextualSpacing w:val="0"/>
        <w:rPr>
          <w:rFonts w:ascii="Calibri" w:hAnsi="Calibri"/>
          <w:sz w:val="22"/>
        </w:rPr>
      </w:pPr>
      <w:r w:rsidRPr="00A035EB">
        <w:rPr>
          <w:rFonts w:ascii="Calibri" w:hAnsi="Calibri"/>
          <w:sz w:val="22"/>
        </w:rPr>
        <w:t>The individual risk profile of an airport is determined by:</w:t>
      </w:r>
      <w:r w:rsidRPr="0043440C">
        <w:rPr>
          <w:rFonts w:ascii="Calibri" w:hAnsi="Calibri"/>
          <w:sz w:val="22"/>
        </w:rPr>
        <w:t xml:space="preserve"> </w:t>
      </w:r>
    </w:p>
    <w:p w:rsidR="00FF4D80" w:rsidRPr="005065F0" w:rsidRDefault="00FF4D80" w:rsidP="00FF4D80">
      <w:pPr>
        <w:pStyle w:val="ListParagraph"/>
        <w:numPr>
          <w:ilvl w:val="0"/>
          <w:numId w:val="2"/>
        </w:numPr>
        <w:spacing w:line="276" w:lineRule="auto"/>
        <w:contextualSpacing w:val="0"/>
        <w:rPr>
          <w:rFonts w:ascii="Calibri" w:hAnsi="Calibri"/>
          <w:sz w:val="22"/>
        </w:rPr>
      </w:pPr>
      <w:r w:rsidRPr="005065F0">
        <w:rPr>
          <w:rFonts w:ascii="Calibri" w:hAnsi="Calibri"/>
          <w:sz w:val="22"/>
        </w:rPr>
        <w:t>the statistical expectation that an aircraft crash occurs in the vicinity of the airport;</w:t>
      </w:r>
    </w:p>
    <w:p w:rsidR="00FF4D80" w:rsidRPr="005065F0" w:rsidRDefault="00FF4D80" w:rsidP="00FF4D80">
      <w:pPr>
        <w:pStyle w:val="ListParagraph"/>
        <w:numPr>
          <w:ilvl w:val="0"/>
          <w:numId w:val="2"/>
        </w:numPr>
        <w:spacing w:line="276" w:lineRule="auto"/>
        <w:contextualSpacing w:val="0"/>
        <w:rPr>
          <w:rFonts w:ascii="Calibri" w:hAnsi="Calibri"/>
          <w:sz w:val="22"/>
        </w:rPr>
      </w:pPr>
      <w:r w:rsidRPr="005065F0">
        <w:rPr>
          <w:rFonts w:ascii="Calibri" w:hAnsi="Calibri"/>
          <w:sz w:val="22"/>
        </w:rPr>
        <w:t>the probability, given a crash has occurred, that it affects a particular location;</w:t>
      </w:r>
    </w:p>
    <w:p w:rsidR="00FF4D80" w:rsidRPr="005065F0" w:rsidRDefault="00FF4D80" w:rsidP="00FF4D80">
      <w:pPr>
        <w:pStyle w:val="ListParagraph"/>
        <w:numPr>
          <w:ilvl w:val="0"/>
          <w:numId w:val="2"/>
        </w:numPr>
        <w:spacing w:line="276" w:lineRule="auto"/>
        <w:contextualSpacing w:val="0"/>
        <w:rPr>
          <w:rFonts w:ascii="Calibri" w:hAnsi="Calibri"/>
          <w:sz w:val="22"/>
        </w:rPr>
      </w:pPr>
      <w:r w:rsidRPr="005065F0">
        <w:rPr>
          <w:rFonts w:ascii="Calibri" w:hAnsi="Calibri"/>
          <w:sz w:val="22"/>
        </w:rPr>
        <w:t>the size of the area likely to be affected as a result of a crash; and</w:t>
      </w:r>
    </w:p>
    <w:p w:rsidR="00FF4D80" w:rsidRDefault="00FF4D80" w:rsidP="00FF4D80">
      <w:pPr>
        <w:pStyle w:val="ListParagraph"/>
        <w:numPr>
          <w:ilvl w:val="0"/>
          <w:numId w:val="2"/>
        </w:numPr>
        <w:spacing w:line="276" w:lineRule="auto"/>
        <w:contextualSpacing w:val="0"/>
        <w:rPr>
          <w:rFonts w:ascii="Calibri" w:hAnsi="Calibri"/>
          <w:sz w:val="22"/>
        </w:rPr>
      </w:pPr>
      <w:proofErr w:type="gramStart"/>
      <w:r w:rsidRPr="005065F0">
        <w:rPr>
          <w:rFonts w:ascii="Calibri" w:hAnsi="Calibri"/>
          <w:sz w:val="22"/>
        </w:rPr>
        <w:t>the</w:t>
      </w:r>
      <w:proofErr w:type="gramEnd"/>
      <w:r w:rsidRPr="005065F0">
        <w:rPr>
          <w:rFonts w:ascii="Calibri" w:hAnsi="Calibri"/>
          <w:sz w:val="22"/>
        </w:rPr>
        <w:t xml:space="preserve"> probability of fatality for people on the ground within that area.</w:t>
      </w:r>
    </w:p>
    <w:p w:rsidR="00FF4D80" w:rsidRPr="0097783B" w:rsidRDefault="00FF4D80" w:rsidP="0097783B">
      <w:pPr>
        <w:pStyle w:val="ListParagraph"/>
        <w:numPr>
          <w:ilvl w:val="0"/>
          <w:numId w:val="54"/>
        </w:numPr>
        <w:spacing w:before="120" w:after="120" w:line="276" w:lineRule="auto"/>
        <w:contextualSpacing w:val="0"/>
        <w:rPr>
          <w:rFonts w:ascii="Calibri" w:hAnsi="Calibri"/>
          <w:sz w:val="22"/>
        </w:rPr>
      </w:pPr>
      <w:r w:rsidRPr="0097783B">
        <w:rPr>
          <w:rFonts w:ascii="Calibri" w:hAnsi="Calibri"/>
          <w:sz w:val="22"/>
        </w:rPr>
        <w:t xml:space="preserve">The UK policy for restricting new development within PSZs uses a constrained cost-benefit analysis (CBA) to determine specific land use </w:t>
      </w:r>
      <w:r w:rsidR="0097783B">
        <w:rPr>
          <w:rFonts w:ascii="Calibri" w:hAnsi="Calibri"/>
          <w:sz w:val="22"/>
        </w:rPr>
        <w:t>restrictions. The CBA quantifies</w:t>
      </w:r>
      <w:r w:rsidRPr="0097783B">
        <w:rPr>
          <w:rFonts w:ascii="Calibri" w:hAnsi="Calibri"/>
          <w:sz w:val="22"/>
        </w:rPr>
        <w:t xml:space="preserve"> the benefits</w:t>
      </w:r>
      <w:r w:rsidR="0097783B">
        <w:rPr>
          <w:rFonts w:ascii="Calibri" w:hAnsi="Calibri"/>
          <w:sz w:val="22"/>
        </w:rPr>
        <w:t xml:space="preserve"> from reducing risk and compares</w:t>
      </w:r>
      <w:r w:rsidRPr="0097783B">
        <w:rPr>
          <w:rFonts w:ascii="Calibri" w:hAnsi="Calibri"/>
          <w:sz w:val="22"/>
        </w:rPr>
        <w:t xml:space="preserve"> these with the costs of removing or prohibiting activities at each point </w:t>
      </w:r>
      <w:r w:rsidR="00A469B0" w:rsidRPr="0097783B">
        <w:rPr>
          <w:rFonts w:ascii="Calibri" w:hAnsi="Calibri"/>
          <w:sz w:val="22"/>
        </w:rPr>
        <w:t xml:space="preserve">from </w:t>
      </w:r>
      <w:r w:rsidRPr="0097783B">
        <w:rPr>
          <w:rFonts w:ascii="Calibri" w:hAnsi="Calibri"/>
          <w:sz w:val="22"/>
        </w:rPr>
        <w:t>outside the 1 in 10,000 contour</w:t>
      </w:r>
      <w:r w:rsidR="00A469B0" w:rsidRPr="0097783B">
        <w:rPr>
          <w:rFonts w:ascii="Calibri" w:hAnsi="Calibri"/>
          <w:sz w:val="22"/>
        </w:rPr>
        <w:t xml:space="preserve"> to the edge of the 1 in 100,000 contour</w:t>
      </w:r>
      <w:r w:rsidRPr="0097783B">
        <w:rPr>
          <w:rFonts w:ascii="Calibri" w:hAnsi="Calibri"/>
          <w:sz w:val="22"/>
        </w:rPr>
        <w:t xml:space="preserve">. </w:t>
      </w:r>
    </w:p>
    <w:p w:rsidR="0097783B" w:rsidRPr="00BA3696" w:rsidRDefault="0097783B" w:rsidP="00BA3696">
      <w:pPr>
        <w:numPr>
          <w:ilvl w:val="0"/>
          <w:numId w:val="54"/>
        </w:numPr>
        <w:spacing w:before="120" w:after="120" w:line="276" w:lineRule="auto"/>
        <w:contextualSpacing/>
        <w:rPr>
          <w:rFonts w:ascii="Calibri" w:hAnsi="Calibri"/>
          <w:color w:val="000000"/>
          <w:sz w:val="22"/>
        </w:rPr>
      </w:pPr>
      <w:r>
        <w:rPr>
          <w:rFonts w:ascii="Calibri" w:hAnsi="Calibri"/>
          <w:sz w:val="22"/>
        </w:rPr>
        <w:t xml:space="preserve">The UK model recommends that the PSZ risk contours around airports </w:t>
      </w:r>
      <w:proofErr w:type="gramStart"/>
      <w:r>
        <w:rPr>
          <w:rFonts w:ascii="Calibri" w:hAnsi="Calibri"/>
          <w:sz w:val="22"/>
        </w:rPr>
        <w:t>be remodelled</w:t>
      </w:r>
      <w:proofErr w:type="gramEnd"/>
      <w:r>
        <w:rPr>
          <w:rFonts w:ascii="Calibri" w:hAnsi="Calibri"/>
          <w:sz w:val="22"/>
        </w:rPr>
        <w:t xml:space="preserve"> at intervals of about seven years.</w:t>
      </w:r>
    </w:p>
    <w:p w:rsidR="00C7724B" w:rsidRDefault="00C7724B" w:rsidP="00C7724B">
      <w:pPr>
        <w:rPr>
          <w:lang w:eastAsia="en-AU"/>
        </w:rPr>
      </w:pPr>
    </w:p>
    <w:p w:rsidR="00A214A4" w:rsidRDefault="00447432" w:rsidP="00A214A4">
      <w:pPr>
        <w:pStyle w:val="InputHeadingStyle"/>
        <w:tabs>
          <w:tab w:val="clear" w:pos="2268"/>
          <w:tab w:val="left" w:pos="2880"/>
        </w:tabs>
        <w:spacing w:before="0" w:after="0"/>
        <w:jc w:val="right"/>
        <w:rPr>
          <w:rFonts w:ascii="Cambria" w:hAnsi="Cambria"/>
          <w:bCs/>
          <w:color w:val="365F91"/>
          <w:sz w:val="28"/>
          <w:szCs w:val="28"/>
        </w:rPr>
      </w:pPr>
      <w:r w:rsidRPr="00DD0CA0">
        <w:rPr>
          <w:rFonts w:ascii="Cambria" w:hAnsi="Cambria"/>
          <w:bCs/>
          <w:color w:val="365F91"/>
          <w:sz w:val="28"/>
          <w:szCs w:val="28"/>
        </w:rPr>
        <w:t xml:space="preserve">Attachment </w:t>
      </w:r>
      <w:r>
        <w:rPr>
          <w:rFonts w:ascii="Cambria" w:hAnsi="Cambria"/>
          <w:bCs/>
          <w:color w:val="365F91"/>
          <w:sz w:val="28"/>
          <w:szCs w:val="28"/>
        </w:rPr>
        <w:t>2</w:t>
      </w:r>
    </w:p>
    <w:p w:rsidR="005013BA" w:rsidRPr="005013BA" w:rsidRDefault="005013BA" w:rsidP="00A214A4">
      <w:pPr>
        <w:pStyle w:val="InputHeadingStyle"/>
        <w:tabs>
          <w:tab w:val="clear" w:pos="2268"/>
          <w:tab w:val="left" w:pos="2880"/>
        </w:tabs>
        <w:spacing w:before="0" w:after="0"/>
        <w:rPr>
          <w:rFonts w:ascii="Cambria" w:hAnsi="Cambria"/>
          <w:bCs/>
          <w:color w:val="365F91"/>
          <w:sz w:val="28"/>
          <w:szCs w:val="28"/>
        </w:rPr>
      </w:pPr>
      <w:r>
        <w:rPr>
          <w:rFonts w:ascii="Cambria" w:hAnsi="Cambria"/>
          <w:bCs/>
          <w:color w:val="365F91"/>
          <w:sz w:val="28"/>
          <w:szCs w:val="28"/>
        </w:rPr>
        <w:t xml:space="preserve">Examples of </w:t>
      </w:r>
      <w:r w:rsidR="005B63B3">
        <w:rPr>
          <w:rFonts w:ascii="Cambria" w:hAnsi="Cambria"/>
          <w:bCs/>
          <w:color w:val="365F91"/>
          <w:sz w:val="28"/>
          <w:szCs w:val="28"/>
        </w:rPr>
        <w:t xml:space="preserve">PSA </w:t>
      </w:r>
      <w:r>
        <w:rPr>
          <w:rFonts w:ascii="Cambria" w:hAnsi="Cambria"/>
          <w:bCs/>
          <w:color w:val="365F91"/>
          <w:sz w:val="28"/>
          <w:szCs w:val="28"/>
        </w:rPr>
        <w:t>templates</w:t>
      </w:r>
    </w:p>
    <w:p w:rsidR="005013BA" w:rsidRPr="009E4207" w:rsidRDefault="005013BA" w:rsidP="005013BA">
      <w:pPr>
        <w:pStyle w:val="Heading3"/>
        <w:rPr>
          <w:sz w:val="26"/>
          <w:szCs w:val="26"/>
          <w:lang w:eastAsia="en-AU"/>
        </w:rPr>
      </w:pPr>
      <w:r w:rsidRPr="005013BA">
        <w:rPr>
          <w:sz w:val="26"/>
          <w:szCs w:val="26"/>
          <w:lang w:eastAsia="en-AU"/>
        </w:rPr>
        <w:t xml:space="preserve">Queensland State Planning Policy (SPP) - </w:t>
      </w:r>
      <w:r>
        <w:rPr>
          <w:sz w:val="26"/>
          <w:szCs w:val="26"/>
          <w:lang w:eastAsia="en-AU"/>
        </w:rPr>
        <w:t xml:space="preserve">Public Safety Area (PSA) </w:t>
      </w:r>
      <w:r w:rsidRPr="009E4207">
        <w:rPr>
          <w:sz w:val="26"/>
          <w:szCs w:val="26"/>
          <w:lang w:eastAsia="en-AU"/>
        </w:rPr>
        <w:t>Model</w:t>
      </w:r>
    </w:p>
    <w:p w:rsidR="00B67EBE" w:rsidRPr="00781635" w:rsidRDefault="005013BA" w:rsidP="00FD6A28">
      <w:pPr>
        <w:pStyle w:val="ListParagraph"/>
        <w:numPr>
          <w:ilvl w:val="0"/>
          <w:numId w:val="60"/>
        </w:numPr>
        <w:spacing w:before="120" w:after="120" w:line="276" w:lineRule="auto"/>
        <w:contextualSpacing w:val="0"/>
        <w:rPr>
          <w:rFonts w:ascii="Calibri" w:hAnsi="Calibri" w:cs="Calibri"/>
          <w:color w:val="000000"/>
          <w:sz w:val="22"/>
        </w:rPr>
      </w:pPr>
      <w:r w:rsidRPr="00123911">
        <w:rPr>
          <w:rFonts w:ascii="Calibri" w:hAnsi="Calibri"/>
          <w:color w:val="000000"/>
          <w:sz w:val="22"/>
        </w:rPr>
        <w:t xml:space="preserve">In Australia, Queensland has had a planning framework covering </w:t>
      </w:r>
      <w:r w:rsidR="005B63B3">
        <w:rPr>
          <w:rFonts w:ascii="Calibri" w:hAnsi="Calibri"/>
          <w:color w:val="000000"/>
          <w:sz w:val="22"/>
        </w:rPr>
        <w:t>PSAs</w:t>
      </w:r>
      <w:r w:rsidRPr="00123911">
        <w:rPr>
          <w:rFonts w:ascii="Calibri" w:hAnsi="Calibri"/>
          <w:color w:val="000000"/>
          <w:sz w:val="22"/>
        </w:rPr>
        <w:t xml:space="preserve"> since 1992.  The 201</w:t>
      </w:r>
      <w:r w:rsidR="00CE5E54">
        <w:rPr>
          <w:rFonts w:ascii="Calibri" w:hAnsi="Calibri"/>
          <w:color w:val="000000"/>
          <w:sz w:val="22"/>
        </w:rPr>
        <w:t>7</w:t>
      </w:r>
      <w:r w:rsidRPr="00123911">
        <w:rPr>
          <w:rFonts w:ascii="Calibri" w:hAnsi="Calibri"/>
          <w:color w:val="000000"/>
          <w:sz w:val="22"/>
        </w:rPr>
        <w:t xml:space="preserve"> State Planning Policy for </w:t>
      </w:r>
      <w:proofErr w:type="gramStart"/>
      <w:r w:rsidRPr="00123911">
        <w:rPr>
          <w:rFonts w:ascii="Calibri" w:hAnsi="Calibri"/>
          <w:color w:val="000000"/>
          <w:sz w:val="22"/>
        </w:rPr>
        <w:t>PSA’s</w:t>
      </w:r>
      <w:proofErr w:type="gramEnd"/>
      <w:r w:rsidRPr="00123911">
        <w:rPr>
          <w:rFonts w:ascii="Calibri" w:hAnsi="Calibri"/>
          <w:color w:val="000000"/>
          <w:sz w:val="22"/>
        </w:rPr>
        <w:t xml:space="preserve"> and risk methodology, which is a modified version of research conducted in the UK on risk to third </w:t>
      </w:r>
      <w:r w:rsidR="00FD6A28" w:rsidRPr="00123911">
        <w:rPr>
          <w:rFonts w:ascii="Calibri" w:hAnsi="Calibri"/>
          <w:color w:val="000000"/>
          <w:sz w:val="22"/>
        </w:rPr>
        <w:t xml:space="preserve">parties, </w:t>
      </w:r>
      <w:r w:rsidR="00FD6A28" w:rsidRPr="00FD6A28">
        <w:rPr>
          <w:rFonts w:ascii="Calibri" w:hAnsi="Calibri" w:cs="Calibri"/>
          <w:color w:val="000000"/>
          <w:sz w:val="22"/>
        </w:rPr>
        <w:t>is</w:t>
      </w:r>
      <w:r w:rsidR="00B67EBE" w:rsidRPr="00FD6A28">
        <w:rPr>
          <w:rFonts w:ascii="Calibri" w:hAnsi="Calibri" w:cs="Calibri"/>
          <w:color w:val="000000"/>
          <w:sz w:val="22"/>
        </w:rPr>
        <w:t xml:space="preserve"> currently under review</w:t>
      </w:r>
      <w:r w:rsidR="00B67EBE" w:rsidRPr="00A65818">
        <w:rPr>
          <w:rFonts w:ascii="Calibri" w:hAnsi="Calibri" w:cs="Calibri"/>
          <w:color w:val="000000"/>
          <w:sz w:val="22"/>
        </w:rPr>
        <w:t xml:space="preserve"> </w:t>
      </w:r>
      <w:r w:rsidR="003F2722" w:rsidRPr="00A65818">
        <w:rPr>
          <w:rFonts w:ascii="Calibri" w:hAnsi="Calibri" w:cs="Calibri"/>
          <w:color w:val="000000"/>
          <w:sz w:val="22"/>
        </w:rPr>
        <w:t>by the Queensland Government</w:t>
      </w:r>
      <w:r w:rsidR="00B67EBE" w:rsidRPr="00A65818">
        <w:rPr>
          <w:rFonts w:ascii="Calibri" w:hAnsi="Calibri" w:cs="Calibri"/>
          <w:color w:val="000000"/>
          <w:sz w:val="22"/>
        </w:rPr>
        <w:t xml:space="preserve">. The review is considering the suitability of moving to a more tailored airport-specific approach based on the UK </w:t>
      </w:r>
      <w:r w:rsidR="00B67EBE" w:rsidRPr="00781635">
        <w:rPr>
          <w:rFonts w:ascii="Calibri" w:hAnsi="Calibri" w:cs="Calibri"/>
          <w:color w:val="000000"/>
          <w:sz w:val="22"/>
        </w:rPr>
        <w:t xml:space="preserve">methodology. </w:t>
      </w:r>
      <w:r w:rsidR="002232C7" w:rsidRPr="00781635">
        <w:rPr>
          <w:rFonts w:ascii="Calibri" w:hAnsi="Calibri" w:cs="Calibri"/>
          <w:color w:val="000000"/>
          <w:sz w:val="22"/>
        </w:rPr>
        <w:t xml:space="preserve">However, Queensland’s existing PSA model will remain in place for the </w:t>
      </w:r>
      <w:proofErr w:type="gramStart"/>
      <w:r w:rsidR="002232C7" w:rsidRPr="00781635">
        <w:rPr>
          <w:rFonts w:ascii="Calibri" w:hAnsi="Calibri" w:cs="Calibri"/>
          <w:color w:val="000000"/>
          <w:sz w:val="22"/>
        </w:rPr>
        <w:t>foreseeable</w:t>
      </w:r>
      <w:proofErr w:type="gramEnd"/>
      <w:r w:rsidR="002232C7" w:rsidRPr="00781635">
        <w:rPr>
          <w:rFonts w:ascii="Calibri" w:hAnsi="Calibri" w:cs="Calibri"/>
          <w:color w:val="000000"/>
          <w:sz w:val="22"/>
        </w:rPr>
        <w:t xml:space="preserve"> future.</w:t>
      </w:r>
    </w:p>
    <w:p w:rsidR="005013BA" w:rsidRPr="00123911" w:rsidRDefault="005013BA" w:rsidP="005013BA">
      <w:pPr>
        <w:pStyle w:val="ListParagraph"/>
        <w:numPr>
          <w:ilvl w:val="0"/>
          <w:numId w:val="60"/>
        </w:numPr>
        <w:spacing w:before="120" w:after="120" w:line="276" w:lineRule="auto"/>
        <w:contextualSpacing w:val="0"/>
        <w:rPr>
          <w:rFonts w:ascii="Calibri" w:hAnsi="Calibri"/>
          <w:color w:val="000000"/>
          <w:sz w:val="22"/>
        </w:rPr>
      </w:pPr>
      <w:r w:rsidRPr="00123911">
        <w:rPr>
          <w:rFonts w:ascii="Calibri" w:hAnsi="Calibri"/>
          <w:color w:val="000000"/>
          <w:sz w:val="22"/>
        </w:rPr>
        <w:t xml:space="preserve">Other Australian jurisdictions </w:t>
      </w:r>
      <w:r w:rsidR="00080F8E">
        <w:rPr>
          <w:rFonts w:ascii="Calibri" w:hAnsi="Calibri"/>
          <w:color w:val="000000"/>
          <w:sz w:val="22"/>
        </w:rPr>
        <w:t>and the Australian Government</w:t>
      </w:r>
      <w:r w:rsidR="00D016C0">
        <w:rPr>
          <w:rFonts w:ascii="Calibri" w:hAnsi="Calibri"/>
          <w:color w:val="000000"/>
          <w:sz w:val="22"/>
        </w:rPr>
        <w:t xml:space="preserve"> (see Western Sydney Airport discussed below in </w:t>
      </w:r>
      <w:r w:rsidR="00D016C0" w:rsidRPr="00B43525">
        <w:rPr>
          <w:rFonts w:ascii="Calibri" w:hAnsi="Calibri"/>
          <w:color w:val="000000"/>
          <w:sz w:val="22"/>
        </w:rPr>
        <w:t>paragraphs 8-10</w:t>
      </w:r>
      <w:r w:rsidR="00D016C0">
        <w:rPr>
          <w:rFonts w:ascii="Calibri" w:hAnsi="Calibri"/>
          <w:color w:val="000000"/>
          <w:sz w:val="22"/>
        </w:rPr>
        <w:t xml:space="preserve">) </w:t>
      </w:r>
      <w:r w:rsidRPr="00123911">
        <w:rPr>
          <w:rFonts w:ascii="Calibri" w:hAnsi="Calibri"/>
          <w:color w:val="000000"/>
          <w:sz w:val="22"/>
        </w:rPr>
        <w:t xml:space="preserve">have referenced the Queensland policy approach when assessing public safety cases for development near airports. </w:t>
      </w:r>
    </w:p>
    <w:p w:rsidR="00A057BC" w:rsidRPr="00A057BC" w:rsidRDefault="00300328" w:rsidP="00A057BC">
      <w:pPr>
        <w:pStyle w:val="ListParagraph"/>
        <w:numPr>
          <w:ilvl w:val="0"/>
          <w:numId w:val="60"/>
        </w:numPr>
        <w:spacing w:before="120" w:after="120" w:line="276" w:lineRule="auto"/>
        <w:contextualSpacing w:val="0"/>
        <w:rPr>
          <w:rFonts w:ascii="Calibri" w:hAnsi="Calibri"/>
          <w:color w:val="000000"/>
          <w:sz w:val="22"/>
        </w:rPr>
      </w:pPr>
      <w:r>
        <w:rPr>
          <w:rFonts w:ascii="Calibri" w:hAnsi="Calibri"/>
          <w:color w:val="000000"/>
          <w:sz w:val="22"/>
        </w:rPr>
        <w:t xml:space="preserve">The Queensland PSA model, </w:t>
      </w:r>
      <w:r w:rsidR="005013BA" w:rsidRPr="00123911">
        <w:rPr>
          <w:rFonts w:ascii="Calibri" w:hAnsi="Calibri"/>
          <w:color w:val="000000"/>
          <w:sz w:val="22"/>
        </w:rPr>
        <w:t>established by the Queensland State Planning Policy (SPP)</w:t>
      </w:r>
      <w:r>
        <w:rPr>
          <w:rFonts w:ascii="Calibri" w:hAnsi="Calibri"/>
          <w:color w:val="000000"/>
          <w:sz w:val="22"/>
        </w:rPr>
        <w:t xml:space="preserve">, applies a single </w:t>
      </w:r>
      <w:r w:rsidR="00A057BC">
        <w:rPr>
          <w:rFonts w:ascii="Calibri" w:hAnsi="Calibri"/>
          <w:color w:val="000000"/>
          <w:sz w:val="22"/>
        </w:rPr>
        <w:t xml:space="preserve">defined PSA </w:t>
      </w:r>
      <w:r>
        <w:rPr>
          <w:rFonts w:ascii="Calibri" w:hAnsi="Calibri"/>
          <w:color w:val="000000"/>
          <w:sz w:val="22"/>
        </w:rPr>
        <w:t xml:space="preserve">template to all </w:t>
      </w:r>
      <w:r w:rsidR="00A65818">
        <w:rPr>
          <w:rFonts w:ascii="Calibri" w:hAnsi="Calibri"/>
          <w:color w:val="000000"/>
          <w:sz w:val="22"/>
        </w:rPr>
        <w:t>runways that</w:t>
      </w:r>
      <w:r w:rsidR="00A057BC">
        <w:rPr>
          <w:rFonts w:ascii="Calibri" w:hAnsi="Calibri"/>
          <w:color w:val="000000"/>
          <w:sz w:val="22"/>
        </w:rPr>
        <w:t xml:space="preserve"> meet </w:t>
      </w:r>
      <w:r w:rsidR="00A057BC" w:rsidRPr="00A057BC">
        <w:rPr>
          <w:rFonts w:ascii="Calibri" w:hAnsi="Calibri"/>
          <w:color w:val="000000"/>
          <w:sz w:val="22"/>
        </w:rPr>
        <w:t>certain</w:t>
      </w:r>
      <w:r w:rsidR="00A057BC">
        <w:rPr>
          <w:rFonts w:ascii="Calibri" w:hAnsi="Calibri"/>
          <w:color w:val="000000"/>
          <w:sz w:val="22"/>
        </w:rPr>
        <w:t xml:space="preserve"> </w:t>
      </w:r>
      <w:r w:rsidR="00A057BC" w:rsidRPr="00A057BC">
        <w:rPr>
          <w:rFonts w:ascii="Calibri" w:hAnsi="Calibri"/>
          <w:color w:val="000000"/>
          <w:sz w:val="22"/>
        </w:rPr>
        <w:t>criteria in terms of aircraft movements</w:t>
      </w:r>
      <w:r w:rsidR="005013BA" w:rsidRPr="00123911">
        <w:rPr>
          <w:rFonts w:ascii="Calibri" w:hAnsi="Calibri"/>
          <w:color w:val="000000"/>
          <w:sz w:val="22"/>
        </w:rPr>
        <w:t xml:space="preserve">. </w:t>
      </w:r>
      <w:r w:rsidR="00A057BC" w:rsidRPr="00A057BC">
        <w:rPr>
          <w:rFonts w:ascii="Calibri" w:hAnsi="Calibri"/>
          <w:color w:val="000000"/>
          <w:sz w:val="22"/>
        </w:rPr>
        <w:t xml:space="preserve">The dimensions of the </w:t>
      </w:r>
      <w:r w:rsidR="00A057BC">
        <w:rPr>
          <w:rFonts w:ascii="Calibri" w:hAnsi="Calibri"/>
          <w:color w:val="000000"/>
          <w:sz w:val="22"/>
        </w:rPr>
        <w:t xml:space="preserve">Queensland </w:t>
      </w:r>
      <w:r w:rsidR="005B63B3">
        <w:rPr>
          <w:rFonts w:ascii="Calibri" w:hAnsi="Calibri"/>
          <w:color w:val="000000"/>
          <w:sz w:val="22"/>
        </w:rPr>
        <w:t>PSA</w:t>
      </w:r>
      <w:r w:rsidR="005B63B3" w:rsidRPr="00A057BC">
        <w:rPr>
          <w:rFonts w:ascii="Calibri" w:hAnsi="Calibri"/>
          <w:color w:val="000000"/>
          <w:sz w:val="22"/>
        </w:rPr>
        <w:t xml:space="preserve"> </w:t>
      </w:r>
      <w:r w:rsidR="00A057BC">
        <w:rPr>
          <w:rFonts w:ascii="Calibri" w:hAnsi="Calibri"/>
          <w:color w:val="000000"/>
          <w:sz w:val="22"/>
        </w:rPr>
        <w:t xml:space="preserve">template </w:t>
      </w:r>
      <w:r w:rsidR="00A057BC" w:rsidRPr="00A057BC">
        <w:rPr>
          <w:rFonts w:ascii="Calibri" w:hAnsi="Calibri"/>
          <w:color w:val="000000"/>
          <w:sz w:val="22"/>
        </w:rPr>
        <w:t>were determined with</w:t>
      </w:r>
      <w:r w:rsidR="00A057BC">
        <w:rPr>
          <w:rFonts w:ascii="Calibri" w:hAnsi="Calibri"/>
          <w:color w:val="000000"/>
          <w:sz w:val="22"/>
        </w:rPr>
        <w:t xml:space="preserve"> </w:t>
      </w:r>
      <w:r w:rsidR="00A057BC" w:rsidRPr="00A057BC">
        <w:rPr>
          <w:rFonts w:ascii="Calibri" w:hAnsi="Calibri"/>
          <w:color w:val="000000"/>
          <w:sz w:val="22"/>
        </w:rPr>
        <w:t>reference to the UK methodology for determining third party risk.</w:t>
      </w:r>
    </w:p>
    <w:p w:rsidR="005013BA" w:rsidRPr="005013BA" w:rsidRDefault="005013BA" w:rsidP="00A057BC">
      <w:pPr>
        <w:pStyle w:val="ListParagraph"/>
        <w:numPr>
          <w:ilvl w:val="0"/>
          <w:numId w:val="60"/>
        </w:numPr>
        <w:spacing w:before="120" w:after="120" w:line="276" w:lineRule="auto"/>
        <w:contextualSpacing w:val="0"/>
        <w:rPr>
          <w:rFonts w:ascii="Calibri" w:hAnsi="Calibri"/>
          <w:color w:val="000000"/>
          <w:sz w:val="22"/>
        </w:rPr>
      </w:pPr>
      <w:r w:rsidRPr="00123911">
        <w:rPr>
          <w:rFonts w:ascii="Calibri" w:hAnsi="Calibri"/>
          <w:color w:val="000000"/>
          <w:sz w:val="22"/>
        </w:rPr>
        <w:t>A PSA forms the shape of an isosceles trapezoid—1000 metres long, 350 metres wide closest to the runway end, tapering to a width of 250 metres furthest from the runway (</w:t>
      </w:r>
      <w:r w:rsidRPr="005013BA">
        <w:rPr>
          <w:rFonts w:ascii="Calibri" w:hAnsi="Calibri"/>
          <w:color w:val="000000"/>
          <w:sz w:val="22"/>
        </w:rPr>
        <w:t xml:space="preserve">see </w:t>
      </w:r>
      <w:r w:rsidR="002511F8">
        <w:rPr>
          <w:rFonts w:ascii="Calibri" w:hAnsi="Calibri"/>
          <w:color w:val="000000"/>
          <w:sz w:val="22"/>
        </w:rPr>
        <w:t>F</w:t>
      </w:r>
      <w:r w:rsidR="00A214A4" w:rsidRPr="00AF126C">
        <w:rPr>
          <w:rFonts w:ascii="Calibri" w:hAnsi="Calibri"/>
          <w:color w:val="000000"/>
          <w:sz w:val="22"/>
        </w:rPr>
        <w:t xml:space="preserve">igure </w:t>
      </w:r>
      <w:r w:rsidR="00A514A7">
        <w:rPr>
          <w:rFonts w:ascii="Calibri" w:hAnsi="Calibri"/>
          <w:color w:val="000000"/>
          <w:sz w:val="22"/>
        </w:rPr>
        <w:t>2</w:t>
      </w:r>
      <w:r w:rsidRPr="00A057BC">
        <w:rPr>
          <w:rFonts w:ascii="Calibri" w:hAnsi="Calibri"/>
          <w:color w:val="000000"/>
          <w:sz w:val="22"/>
        </w:rPr>
        <w:t>)</w:t>
      </w:r>
      <w:r w:rsidRPr="005013BA">
        <w:rPr>
          <w:rFonts w:ascii="Calibri" w:hAnsi="Calibri"/>
          <w:color w:val="000000"/>
          <w:sz w:val="22"/>
        </w:rPr>
        <w:t>.</w:t>
      </w:r>
      <w:r w:rsidRPr="00123911">
        <w:rPr>
          <w:rFonts w:ascii="Calibri" w:hAnsi="Calibri"/>
          <w:color w:val="000000"/>
          <w:sz w:val="22"/>
        </w:rPr>
        <w:t xml:space="preserve"> It lies beneath the approach or take-off path where the aircraft is closest to the ground at the end of the runway. </w:t>
      </w:r>
    </w:p>
    <w:p w:rsidR="005013BA" w:rsidRPr="001E3002" w:rsidRDefault="005013BA" w:rsidP="005013BA">
      <w:pPr>
        <w:spacing w:before="240"/>
        <w:ind w:left="360"/>
        <w:rPr>
          <w:rFonts w:ascii="Calibri" w:hAnsi="Calibri"/>
          <w:color w:val="0070C0"/>
          <w:sz w:val="22"/>
        </w:rPr>
      </w:pPr>
      <w:r w:rsidRPr="00F54192">
        <w:rPr>
          <w:rFonts w:asciiTheme="majorHAnsi" w:eastAsiaTheme="majorEastAsia" w:hAnsiTheme="majorHAnsi" w:cstheme="majorBidi"/>
          <w:noProof/>
          <w:color w:val="404040" w:themeColor="text1" w:themeTint="BF"/>
          <w:sz w:val="20"/>
          <w:szCs w:val="20"/>
          <w:lang w:eastAsia="en-AU"/>
        </w:rPr>
        <w:lastRenderedPageBreak/>
        <w:drawing>
          <wp:anchor distT="0" distB="0" distL="114300" distR="114300" simplePos="0" relativeHeight="251672576" behindDoc="0" locked="0" layoutInCell="1" allowOverlap="1" wp14:anchorId="14090833" wp14:editId="398C3FC7">
            <wp:simplePos x="0" y="0"/>
            <wp:positionH relativeFrom="column">
              <wp:posOffset>0</wp:posOffset>
            </wp:positionH>
            <wp:positionV relativeFrom="paragraph">
              <wp:posOffset>246380</wp:posOffset>
            </wp:positionV>
            <wp:extent cx="2430780" cy="3967480"/>
            <wp:effectExtent l="0" t="0" r="7620" b="0"/>
            <wp:wrapThrough wrapText="bothSides">
              <wp:wrapPolygon edited="0">
                <wp:start x="0" y="0"/>
                <wp:lineTo x="0" y="21469"/>
                <wp:lineTo x="21498" y="21469"/>
                <wp:lineTo x="2149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30780" cy="3967480"/>
                    </a:xfrm>
                    <a:prstGeom prst="rect">
                      <a:avLst/>
                    </a:prstGeom>
                  </pic:spPr>
                </pic:pic>
              </a:graphicData>
            </a:graphic>
            <wp14:sizeRelH relativeFrom="page">
              <wp14:pctWidth>0</wp14:pctWidth>
            </wp14:sizeRelH>
            <wp14:sizeRelV relativeFrom="page">
              <wp14:pctHeight>0</wp14:pctHeight>
            </wp14:sizeRelV>
          </wp:anchor>
        </w:drawing>
      </w:r>
    </w:p>
    <w:p w:rsidR="005013BA" w:rsidRDefault="005013BA" w:rsidP="00912C8C">
      <w:pPr>
        <w:pStyle w:val="Heading2"/>
      </w:pPr>
      <w:r w:rsidRPr="001E3002" w:rsidDel="00E25921">
        <w:t xml:space="preserve"> </w:t>
      </w: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Default="005013BA" w:rsidP="005013BA">
      <w:pPr>
        <w:rPr>
          <w:lang w:eastAsia="en-AU"/>
        </w:rPr>
      </w:pPr>
    </w:p>
    <w:p w:rsidR="005013BA" w:rsidRPr="00AF126C" w:rsidRDefault="005013BA" w:rsidP="005013BA">
      <w:pPr>
        <w:pStyle w:val="Default"/>
        <w:jc w:val="center"/>
        <w:rPr>
          <w:rFonts w:asciiTheme="minorHAnsi" w:hAnsiTheme="minorHAnsi"/>
          <w:b/>
          <w:sz w:val="22"/>
          <w:szCs w:val="22"/>
        </w:rPr>
      </w:pPr>
      <w:r w:rsidRPr="00AF126C">
        <w:rPr>
          <w:rFonts w:asciiTheme="minorHAnsi" w:hAnsiTheme="minorHAnsi" w:cs="Times New Roman"/>
          <w:b/>
          <w:sz w:val="22"/>
          <w:szCs w:val="22"/>
        </w:rPr>
        <w:t xml:space="preserve">Figure </w:t>
      </w:r>
      <w:r w:rsidR="00A514A7">
        <w:rPr>
          <w:rFonts w:asciiTheme="minorHAnsi" w:hAnsiTheme="minorHAnsi" w:cs="Times New Roman"/>
          <w:b/>
          <w:sz w:val="22"/>
          <w:szCs w:val="22"/>
        </w:rPr>
        <w:t>2</w:t>
      </w:r>
      <w:r w:rsidRPr="00AF126C">
        <w:rPr>
          <w:rFonts w:asciiTheme="minorHAnsi" w:hAnsiTheme="minorHAnsi" w:cs="Times New Roman"/>
          <w:b/>
          <w:sz w:val="22"/>
          <w:szCs w:val="22"/>
        </w:rPr>
        <w:t xml:space="preserve">:  Queensland Public Safety Area </w:t>
      </w:r>
    </w:p>
    <w:p w:rsidR="005013BA" w:rsidRPr="006936DB"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spacing w:before="120" w:after="120" w:line="276" w:lineRule="auto"/>
        <w:ind w:left="360"/>
        <w:rPr>
          <w:rFonts w:ascii="Calibri" w:hAnsi="Calibri"/>
          <w:color w:val="000000"/>
          <w:sz w:val="22"/>
        </w:rPr>
      </w:pPr>
    </w:p>
    <w:p w:rsidR="005013BA" w:rsidRDefault="005013BA" w:rsidP="005013BA">
      <w:pPr>
        <w:pStyle w:val="ListParagraph"/>
        <w:spacing w:before="120" w:after="120" w:line="276" w:lineRule="auto"/>
        <w:contextualSpacing w:val="0"/>
        <w:rPr>
          <w:rFonts w:ascii="Calibri" w:hAnsi="Calibri"/>
          <w:color w:val="000000"/>
          <w:sz w:val="22"/>
        </w:rPr>
      </w:pPr>
    </w:p>
    <w:p w:rsidR="005013BA" w:rsidRDefault="005013BA" w:rsidP="005013BA">
      <w:pPr>
        <w:pStyle w:val="ListParagraph"/>
        <w:spacing w:before="120" w:after="120" w:line="276" w:lineRule="auto"/>
        <w:contextualSpacing w:val="0"/>
        <w:rPr>
          <w:rFonts w:ascii="Calibri" w:hAnsi="Calibri"/>
          <w:color w:val="000000"/>
          <w:sz w:val="22"/>
        </w:rPr>
      </w:pPr>
    </w:p>
    <w:p w:rsidR="005013BA" w:rsidRPr="00123911" w:rsidRDefault="005013BA" w:rsidP="00A057BC">
      <w:pPr>
        <w:pStyle w:val="ListParagraph"/>
        <w:numPr>
          <w:ilvl w:val="0"/>
          <w:numId w:val="60"/>
        </w:numPr>
        <w:spacing w:before="120" w:after="120" w:line="276" w:lineRule="auto"/>
        <w:contextualSpacing w:val="0"/>
        <w:rPr>
          <w:rFonts w:ascii="Calibri" w:hAnsi="Calibri"/>
          <w:color w:val="000000"/>
          <w:sz w:val="22"/>
        </w:rPr>
      </w:pPr>
      <w:r w:rsidRPr="00123911">
        <w:rPr>
          <w:rFonts w:ascii="Calibri" w:hAnsi="Calibri"/>
          <w:color w:val="000000"/>
          <w:sz w:val="22"/>
        </w:rPr>
        <w:t>Queensland policy is that development within PSAs should not increase the risk to public safety from an aircraft accident near the ends of airport runways.  Therefore, the following should be avoided:</w:t>
      </w:r>
    </w:p>
    <w:p w:rsidR="005013BA" w:rsidRPr="001E3002" w:rsidRDefault="005013BA" w:rsidP="005013BA">
      <w:pPr>
        <w:pStyle w:val="ListParagraph"/>
        <w:numPr>
          <w:ilvl w:val="0"/>
          <w:numId w:val="50"/>
        </w:numPr>
        <w:spacing w:before="120" w:after="120" w:line="276" w:lineRule="auto"/>
        <w:contextualSpacing w:val="0"/>
        <w:rPr>
          <w:rFonts w:ascii="Calibri" w:hAnsi="Calibri"/>
          <w:color w:val="000000"/>
          <w:sz w:val="22"/>
        </w:rPr>
      </w:pPr>
      <w:r w:rsidRPr="001E3002">
        <w:rPr>
          <w:rFonts w:ascii="Calibri" w:hAnsi="Calibri"/>
          <w:color w:val="000000"/>
          <w:sz w:val="22"/>
        </w:rPr>
        <w:t>increases in the numbers of people living, working or congregating in the public safety areas; or</w:t>
      </w:r>
    </w:p>
    <w:p w:rsidR="005013BA" w:rsidRPr="001E3002" w:rsidRDefault="005013BA" w:rsidP="005013BA">
      <w:pPr>
        <w:pStyle w:val="ListParagraph"/>
        <w:numPr>
          <w:ilvl w:val="0"/>
          <w:numId w:val="50"/>
        </w:numPr>
        <w:spacing w:before="120" w:after="120" w:line="276" w:lineRule="auto"/>
        <w:contextualSpacing w:val="0"/>
        <w:rPr>
          <w:rFonts w:ascii="Calibri" w:hAnsi="Calibri"/>
          <w:color w:val="000000"/>
          <w:sz w:val="22"/>
        </w:rPr>
      </w:pPr>
      <w:proofErr w:type="gramStart"/>
      <w:r w:rsidRPr="001E3002">
        <w:rPr>
          <w:rFonts w:ascii="Calibri" w:hAnsi="Calibri"/>
          <w:color w:val="000000"/>
          <w:sz w:val="22"/>
        </w:rPr>
        <w:t>the</w:t>
      </w:r>
      <w:proofErr w:type="gramEnd"/>
      <w:r w:rsidRPr="001E3002">
        <w:rPr>
          <w:rFonts w:ascii="Calibri" w:hAnsi="Calibri"/>
          <w:color w:val="000000"/>
          <w:sz w:val="22"/>
        </w:rPr>
        <w:t xml:space="preserve"> use of noxious or hazardous materials.</w:t>
      </w:r>
    </w:p>
    <w:p w:rsidR="005013BA" w:rsidRPr="001E3002" w:rsidRDefault="005013BA" w:rsidP="00A057BC">
      <w:pPr>
        <w:pStyle w:val="ListParagraph"/>
        <w:numPr>
          <w:ilvl w:val="0"/>
          <w:numId w:val="60"/>
        </w:numPr>
        <w:spacing w:before="120" w:after="120" w:line="276" w:lineRule="auto"/>
        <w:contextualSpacing w:val="0"/>
        <w:rPr>
          <w:rFonts w:ascii="Calibri" w:hAnsi="Calibri"/>
          <w:color w:val="000000"/>
          <w:sz w:val="22"/>
        </w:rPr>
      </w:pPr>
      <w:r w:rsidRPr="001E3002">
        <w:rPr>
          <w:rFonts w:ascii="Calibri" w:hAnsi="Calibri"/>
          <w:color w:val="000000"/>
          <w:sz w:val="22"/>
        </w:rPr>
        <w:t xml:space="preserve">Existing development commitments within PSAs </w:t>
      </w:r>
      <w:proofErr w:type="gramStart"/>
      <w:r w:rsidRPr="001E3002">
        <w:rPr>
          <w:rFonts w:ascii="Calibri" w:hAnsi="Calibri"/>
          <w:color w:val="000000"/>
          <w:sz w:val="22"/>
        </w:rPr>
        <w:t>are allowed</w:t>
      </w:r>
      <w:proofErr w:type="gramEnd"/>
      <w:r w:rsidRPr="001E3002">
        <w:rPr>
          <w:rFonts w:ascii="Calibri" w:hAnsi="Calibri"/>
          <w:color w:val="000000"/>
          <w:sz w:val="22"/>
        </w:rPr>
        <w:t xml:space="preserve"> to remain.  However, the scale of risk to the public </w:t>
      </w:r>
      <w:proofErr w:type="gramStart"/>
      <w:r w:rsidRPr="001E3002">
        <w:rPr>
          <w:rFonts w:ascii="Calibri" w:hAnsi="Calibri"/>
          <w:color w:val="000000"/>
          <w:sz w:val="22"/>
        </w:rPr>
        <w:t>should be reduced</w:t>
      </w:r>
      <w:proofErr w:type="gramEnd"/>
      <w:r w:rsidRPr="001E3002">
        <w:rPr>
          <w:rFonts w:ascii="Calibri" w:hAnsi="Calibri"/>
          <w:color w:val="000000"/>
          <w:sz w:val="22"/>
        </w:rPr>
        <w:t xml:space="preserve"> by appropriate conditions on future development approvals (e.g. a condition preventing the storage of hazardous materials in an industrial development).  Some reduction in public risk by modifying current development uses </w:t>
      </w:r>
      <w:proofErr w:type="gramStart"/>
      <w:r w:rsidRPr="001E3002">
        <w:rPr>
          <w:rFonts w:ascii="Calibri" w:hAnsi="Calibri"/>
          <w:color w:val="000000"/>
          <w:sz w:val="22"/>
        </w:rPr>
        <w:t>might be achieved</w:t>
      </w:r>
      <w:proofErr w:type="gramEnd"/>
      <w:r w:rsidRPr="001E3002">
        <w:rPr>
          <w:rFonts w:ascii="Calibri" w:hAnsi="Calibri"/>
          <w:color w:val="000000"/>
          <w:sz w:val="22"/>
        </w:rPr>
        <w:t xml:space="preserve"> through negotiation with owners and developers.</w:t>
      </w:r>
    </w:p>
    <w:p w:rsidR="005013BA" w:rsidRPr="001E3002" w:rsidRDefault="005013BA" w:rsidP="00A057BC">
      <w:pPr>
        <w:pStyle w:val="ListParagraph"/>
        <w:numPr>
          <w:ilvl w:val="0"/>
          <w:numId w:val="60"/>
        </w:numPr>
        <w:spacing w:before="120" w:after="120" w:line="276" w:lineRule="auto"/>
        <w:contextualSpacing w:val="0"/>
        <w:rPr>
          <w:rFonts w:ascii="Calibri" w:hAnsi="Calibri"/>
          <w:color w:val="000000"/>
          <w:sz w:val="22"/>
        </w:rPr>
      </w:pPr>
      <w:r>
        <w:rPr>
          <w:rFonts w:ascii="Calibri" w:hAnsi="Calibri"/>
          <w:color w:val="000000"/>
          <w:sz w:val="22"/>
        </w:rPr>
        <w:t>A</w:t>
      </w:r>
      <w:r w:rsidRPr="001E3002">
        <w:rPr>
          <w:rFonts w:ascii="Calibri" w:hAnsi="Calibri"/>
          <w:color w:val="000000"/>
          <w:sz w:val="22"/>
        </w:rPr>
        <w:t>n assessment of a development’s compatibility with PSAs has to consider:</w:t>
      </w:r>
    </w:p>
    <w:p w:rsidR="005013BA" w:rsidRPr="001E3002" w:rsidRDefault="005013BA" w:rsidP="005013BA">
      <w:pPr>
        <w:pStyle w:val="ListParagraph"/>
        <w:numPr>
          <w:ilvl w:val="1"/>
          <w:numId w:val="21"/>
        </w:numPr>
        <w:spacing w:before="120" w:after="120" w:line="276" w:lineRule="auto"/>
        <w:contextualSpacing w:val="0"/>
        <w:rPr>
          <w:rFonts w:ascii="Calibri" w:hAnsi="Calibri"/>
          <w:color w:val="000000"/>
          <w:sz w:val="22"/>
        </w:rPr>
      </w:pPr>
      <w:r w:rsidRPr="001E3002">
        <w:rPr>
          <w:rFonts w:ascii="Calibri" w:hAnsi="Calibri"/>
          <w:color w:val="000000"/>
          <w:sz w:val="22"/>
        </w:rPr>
        <w:t>the direct impacts to people in the aircraft and on ground; and</w:t>
      </w:r>
    </w:p>
    <w:p w:rsidR="005013BA" w:rsidRDefault="005013BA" w:rsidP="005013BA">
      <w:pPr>
        <w:pStyle w:val="ListParagraph"/>
        <w:numPr>
          <w:ilvl w:val="1"/>
          <w:numId w:val="21"/>
        </w:numPr>
        <w:spacing w:before="120" w:after="120" w:line="276" w:lineRule="auto"/>
        <w:contextualSpacing w:val="0"/>
        <w:rPr>
          <w:rFonts w:ascii="Calibri" w:hAnsi="Calibri"/>
          <w:color w:val="000000"/>
          <w:sz w:val="22"/>
        </w:rPr>
      </w:pPr>
      <w:proofErr w:type="gramStart"/>
      <w:r w:rsidRPr="001E3002">
        <w:rPr>
          <w:rFonts w:ascii="Calibri" w:hAnsi="Calibri"/>
          <w:color w:val="000000"/>
          <w:sz w:val="22"/>
        </w:rPr>
        <w:t>the</w:t>
      </w:r>
      <w:proofErr w:type="gramEnd"/>
      <w:r w:rsidRPr="001E3002">
        <w:rPr>
          <w:rFonts w:ascii="Calibri" w:hAnsi="Calibri"/>
          <w:color w:val="000000"/>
          <w:sz w:val="22"/>
        </w:rPr>
        <w:t xml:space="preserve"> secondary incidents arising from damage to ground facilities, such as storage facilities for explosive, flammable or other hazardous materials.</w:t>
      </w:r>
    </w:p>
    <w:p w:rsidR="00DE4FF6" w:rsidRPr="006C0E74" w:rsidRDefault="00DE4FF6" w:rsidP="00DE4FF6">
      <w:pPr>
        <w:spacing w:before="120" w:after="120" w:line="276" w:lineRule="auto"/>
        <w:ind w:left="360"/>
        <w:rPr>
          <w:rFonts w:ascii="Cambria" w:eastAsia="Times New Roman" w:hAnsi="Cambria"/>
          <w:b/>
          <w:bCs/>
          <w:color w:val="365F91" w:themeColor="accent1" w:themeShade="BF"/>
          <w:szCs w:val="24"/>
          <w:lang w:eastAsia="en-AU"/>
        </w:rPr>
      </w:pPr>
      <w:r w:rsidRPr="00DE4FF6">
        <w:rPr>
          <w:rFonts w:ascii="Cambria" w:eastAsia="Times New Roman" w:hAnsi="Cambria"/>
          <w:b/>
          <w:bCs/>
          <w:color w:val="365F91" w:themeColor="accent1" w:themeShade="BF"/>
          <w:szCs w:val="24"/>
          <w:lang w:eastAsia="en-AU"/>
        </w:rPr>
        <w:lastRenderedPageBreak/>
        <w:t>Western Sydney Airport</w:t>
      </w:r>
      <w:r>
        <w:rPr>
          <w:rFonts w:ascii="Cambria" w:eastAsia="Times New Roman" w:hAnsi="Cambria"/>
          <w:b/>
          <w:bCs/>
          <w:color w:val="365F91" w:themeColor="accent1" w:themeShade="BF"/>
          <w:szCs w:val="24"/>
          <w:lang w:eastAsia="en-AU"/>
        </w:rPr>
        <w:t xml:space="preserve"> </w:t>
      </w:r>
    </w:p>
    <w:p w:rsidR="00DE4FF6" w:rsidRDefault="00DE4FF6" w:rsidP="0036216F">
      <w:pPr>
        <w:pStyle w:val="ListParagraph"/>
        <w:numPr>
          <w:ilvl w:val="0"/>
          <w:numId w:val="60"/>
        </w:numPr>
        <w:spacing w:before="120" w:after="120" w:line="276" w:lineRule="auto"/>
        <w:contextualSpacing w:val="0"/>
        <w:rPr>
          <w:rFonts w:ascii="Calibri" w:hAnsi="Calibri"/>
          <w:color w:val="000000"/>
          <w:sz w:val="22"/>
        </w:rPr>
      </w:pPr>
      <w:proofErr w:type="gramStart"/>
      <w:r>
        <w:rPr>
          <w:rFonts w:ascii="Calibri" w:hAnsi="Calibri"/>
          <w:color w:val="000000"/>
          <w:sz w:val="22"/>
        </w:rPr>
        <w:t xml:space="preserve">An example of the </w:t>
      </w:r>
      <w:r w:rsidR="00080F8E">
        <w:rPr>
          <w:rFonts w:ascii="Calibri" w:hAnsi="Calibri"/>
          <w:color w:val="000000"/>
          <w:sz w:val="22"/>
        </w:rPr>
        <w:t>Australian Government</w:t>
      </w:r>
      <w:r>
        <w:rPr>
          <w:rFonts w:ascii="Calibri" w:hAnsi="Calibri"/>
          <w:color w:val="000000"/>
          <w:sz w:val="22"/>
        </w:rPr>
        <w:t xml:space="preserve">’s approach to </w:t>
      </w:r>
      <w:r w:rsidR="005B63B3">
        <w:rPr>
          <w:rFonts w:ascii="Calibri" w:hAnsi="Calibri"/>
          <w:color w:val="000000"/>
          <w:sz w:val="22"/>
        </w:rPr>
        <w:t xml:space="preserve">PSAs </w:t>
      </w:r>
      <w:r>
        <w:rPr>
          <w:rFonts w:ascii="Calibri" w:hAnsi="Calibri"/>
          <w:color w:val="000000"/>
          <w:sz w:val="22"/>
        </w:rPr>
        <w:t>can</w:t>
      </w:r>
      <w:r w:rsidR="000C018A">
        <w:rPr>
          <w:rFonts w:ascii="Calibri" w:hAnsi="Calibri"/>
          <w:color w:val="000000"/>
          <w:sz w:val="22"/>
        </w:rPr>
        <w:t xml:space="preserve"> be illustrated by the </w:t>
      </w:r>
      <w:r>
        <w:rPr>
          <w:rFonts w:ascii="Calibri" w:hAnsi="Calibri"/>
          <w:color w:val="000000"/>
          <w:sz w:val="22"/>
        </w:rPr>
        <w:t>Western Sydney Airport</w:t>
      </w:r>
      <w:proofErr w:type="gramEnd"/>
      <w:r w:rsidR="00A02ED6">
        <w:rPr>
          <w:rFonts w:ascii="Calibri" w:hAnsi="Calibri"/>
          <w:color w:val="000000"/>
          <w:sz w:val="22"/>
        </w:rPr>
        <w:t>.</w:t>
      </w:r>
      <w:r>
        <w:rPr>
          <w:rFonts w:ascii="Calibri" w:hAnsi="Calibri"/>
          <w:color w:val="000000"/>
          <w:sz w:val="22"/>
        </w:rPr>
        <w:t xml:space="preserve"> </w:t>
      </w:r>
      <w:r w:rsidR="00A02ED6">
        <w:rPr>
          <w:rFonts w:ascii="Calibri" w:hAnsi="Calibri"/>
          <w:color w:val="000000"/>
          <w:sz w:val="22"/>
        </w:rPr>
        <w:t>I</w:t>
      </w:r>
      <w:r>
        <w:rPr>
          <w:rFonts w:ascii="Calibri" w:hAnsi="Calibri"/>
          <w:color w:val="000000"/>
          <w:sz w:val="22"/>
        </w:rPr>
        <w:t xml:space="preserve">n line with the Queensland </w:t>
      </w:r>
      <w:r w:rsidR="005B63B3">
        <w:rPr>
          <w:rFonts w:ascii="Calibri" w:hAnsi="Calibri"/>
          <w:color w:val="000000"/>
          <w:sz w:val="22"/>
        </w:rPr>
        <w:t xml:space="preserve">PSA </w:t>
      </w:r>
      <w:r w:rsidR="00DF4BF5">
        <w:rPr>
          <w:rFonts w:ascii="Calibri" w:hAnsi="Calibri"/>
          <w:color w:val="000000"/>
          <w:sz w:val="22"/>
        </w:rPr>
        <w:t xml:space="preserve">template </w:t>
      </w:r>
      <w:r>
        <w:rPr>
          <w:rFonts w:ascii="Calibri" w:hAnsi="Calibri"/>
          <w:color w:val="000000"/>
          <w:sz w:val="22"/>
        </w:rPr>
        <w:t>approach</w:t>
      </w:r>
      <w:r w:rsidR="00A02ED6">
        <w:rPr>
          <w:rFonts w:ascii="Calibri" w:hAnsi="Calibri"/>
          <w:color w:val="000000"/>
          <w:sz w:val="22"/>
        </w:rPr>
        <w:t>,</w:t>
      </w:r>
      <w:r>
        <w:rPr>
          <w:rFonts w:ascii="Calibri" w:hAnsi="Calibri"/>
          <w:color w:val="000000"/>
          <w:sz w:val="22"/>
        </w:rPr>
        <w:t xml:space="preserve"> and in the absence of a </w:t>
      </w:r>
      <w:r w:rsidR="00781635">
        <w:rPr>
          <w:rFonts w:ascii="Calibri" w:hAnsi="Calibri"/>
          <w:color w:val="000000"/>
          <w:sz w:val="22"/>
        </w:rPr>
        <w:t xml:space="preserve">consistent </w:t>
      </w:r>
      <w:r>
        <w:rPr>
          <w:rFonts w:ascii="Calibri" w:hAnsi="Calibri"/>
          <w:color w:val="000000"/>
          <w:sz w:val="22"/>
        </w:rPr>
        <w:t xml:space="preserve">national </w:t>
      </w:r>
      <w:r w:rsidR="00781635">
        <w:rPr>
          <w:rFonts w:ascii="Calibri" w:hAnsi="Calibri"/>
          <w:color w:val="000000"/>
          <w:sz w:val="22"/>
        </w:rPr>
        <w:t>approach or accurate aircraft data to use in risk modelling</w:t>
      </w:r>
      <w:r>
        <w:rPr>
          <w:rFonts w:ascii="Calibri" w:hAnsi="Calibri"/>
          <w:color w:val="000000"/>
          <w:sz w:val="22"/>
        </w:rPr>
        <w:t xml:space="preserve">, the </w:t>
      </w:r>
      <w:r w:rsidRPr="006C0E74">
        <w:rPr>
          <w:rFonts w:ascii="Calibri" w:hAnsi="Calibri"/>
          <w:color w:val="000000"/>
          <w:sz w:val="22"/>
        </w:rPr>
        <w:t xml:space="preserve">Airport Plan </w:t>
      </w:r>
      <w:r>
        <w:rPr>
          <w:rFonts w:ascii="Calibri" w:hAnsi="Calibri"/>
          <w:color w:val="000000"/>
          <w:sz w:val="22"/>
        </w:rPr>
        <w:t>nominally identif</w:t>
      </w:r>
      <w:r w:rsidR="00781635">
        <w:rPr>
          <w:rFonts w:ascii="Calibri" w:hAnsi="Calibri"/>
          <w:color w:val="000000"/>
          <w:sz w:val="22"/>
        </w:rPr>
        <w:t>ied</w:t>
      </w:r>
      <w:r w:rsidRPr="006C0E74">
        <w:rPr>
          <w:rFonts w:ascii="Calibri" w:hAnsi="Calibri"/>
          <w:color w:val="000000"/>
          <w:sz w:val="22"/>
        </w:rPr>
        <w:t xml:space="preserve"> a</w:t>
      </w:r>
      <w:r>
        <w:rPr>
          <w:rFonts w:ascii="Calibri" w:hAnsi="Calibri"/>
          <w:color w:val="000000"/>
          <w:sz w:val="22"/>
        </w:rPr>
        <w:t xml:space="preserve"> 1,000m trapezoid-shaped clearance</w:t>
      </w:r>
      <w:r w:rsidRPr="006C0E74">
        <w:rPr>
          <w:rFonts w:ascii="Calibri" w:hAnsi="Calibri"/>
          <w:color w:val="000000"/>
          <w:sz w:val="22"/>
        </w:rPr>
        <w:t xml:space="preserve"> </w:t>
      </w:r>
      <w:r w:rsidR="005C11D0">
        <w:rPr>
          <w:rFonts w:ascii="Calibri" w:hAnsi="Calibri"/>
          <w:color w:val="000000"/>
          <w:sz w:val="22"/>
        </w:rPr>
        <w:t>area</w:t>
      </w:r>
      <w:r>
        <w:rPr>
          <w:rFonts w:ascii="Calibri" w:hAnsi="Calibri"/>
          <w:color w:val="000000"/>
          <w:sz w:val="22"/>
        </w:rPr>
        <w:t>,</w:t>
      </w:r>
      <w:r w:rsidRPr="006C0E74">
        <w:rPr>
          <w:rFonts w:ascii="Calibri" w:hAnsi="Calibri"/>
          <w:color w:val="000000"/>
          <w:sz w:val="22"/>
        </w:rPr>
        <w:t xml:space="preserve"> extending off the ends of each </w:t>
      </w:r>
      <w:r>
        <w:rPr>
          <w:rFonts w:ascii="Calibri" w:hAnsi="Calibri"/>
          <w:color w:val="000000"/>
          <w:sz w:val="22"/>
        </w:rPr>
        <w:t>proposed runway</w:t>
      </w:r>
      <w:r w:rsidRPr="009312B7">
        <w:rPr>
          <w:rFonts w:ascii="Calibri" w:hAnsi="Calibri"/>
          <w:color w:val="000000"/>
          <w:sz w:val="22"/>
        </w:rPr>
        <w:t xml:space="preserve"> to cover the area of highest</w:t>
      </w:r>
      <w:r w:rsidR="00781635">
        <w:rPr>
          <w:rFonts w:ascii="Calibri" w:hAnsi="Calibri"/>
          <w:color w:val="000000"/>
          <w:sz w:val="22"/>
        </w:rPr>
        <w:t xml:space="preserve"> anticipated</w:t>
      </w:r>
      <w:r w:rsidRPr="009312B7">
        <w:rPr>
          <w:rFonts w:ascii="Calibri" w:hAnsi="Calibri"/>
          <w:color w:val="000000"/>
          <w:sz w:val="22"/>
        </w:rPr>
        <w:t xml:space="preserve"> safety risk</w:t>
      </w:r>
      <w:r>
        <w:rPr>
          <w:rFonts w:ascii="Calibri" w:hAnsi="Calibri"/>
          <w:color w:val="000000"/>
          <w:sz w:val="22"/>
        </w:rPr>
        <w:t xml:space="preserve">. </w:t>
      </w:r>
      <w:r w:rsidRPr="006C0E74">
        <w:rPr>
          <w:rFonts w:ascii="Calibri" w:hAnsi="Calibri"/>
          <w:color w:val="000000"/>
          <w:sz w:val="22"/>
        </w:rPr>
        <w:t xml:space="preserve"> </w:t>
      </w:r>
      <w:r w:rsidR="00781635">
        <w:rPr>
          <w:rFonts w:ascii="Calibri" w:hAnsi="Calibri"/>
          <w:color w:val="000000"/>
          <w:sz w:val="22"/>
        </w:rPr>
        <w:t>As detailed planning and design for the airport continues, there will be opportunities for the Airport Lessee Company, in consultation with the planning authority, to review which PSA model is most appropriate for Western Sydney Airport.</w:t>
      </w:r>
    </w:p>
    <w:p w:rsidR="00DE4FF6" w:rsidRDefault="00DE4FF6" w:rsidP="0036216F">
      <w:pPr>
        <w:pStyle w:val="ListParagraph"/>
        <w:numPr>
          <w:ilvl w:val="0"/>
          <w:numId w:val="60"/>
        </w:numPr>
        <w:spacing w:before="120" w:after="120" w:line="276" w:lineRule="auto"/>
        <w:contextualSpacing w:val="0"/>
        <w:rPr>
          <w:rFonts w:ascii="Calibri" w:hAnsi="Calibri"/>
          <w:color w:val="000000"/>
          <w:sz w:val="22"/>
        </w:rPr>
      </w:pPr>
      <w:r>
        <w:rPr>
          <w:rFonts w:ascii="Calibri" w:hAnsi="Calibri"/>
          <w:color w:val="000000"/>
          <w:sz w:val="22"/>
        </w:rPr>
        <w:t xml:space="preserve">The </w:t>
      </w:r>
      <w:r w:rsidR="005B63B3">
        <w:rPr>
          <w:rFonts w:ascii="Calibri" w:hAnsi="Calibri"/>
          <w:color w:val="000000"/>
          <w:sz w:val="22"/>
        </w:rPr>
        <w:t xml:space="preserve">PSAs </w:t>
      </w:r>
      <w:proofErr w:type="gramStart"/>
      <w:r>
        <w:rPr>
          <w:rFonts w:ascii="Calibri" w:hAnsi="Calibri"/>
          <w:color w:val="000000"/>
          <w:sz w:val="22"/>
        </w:rPr>
        <w:t>have been identified</w:t>
      </w:r>
      <w:proofErr w:type="gramEnd"/>
      <w:r>
        <w:rPr>
          <w:rFonts w:ascii="Calibri" w:hAnsi="Calibri"/>
          <w:color w:val="000000"/>
          <w:sz w:val="22"/>
        </w:rPr>
        <w:t xml:space="preserve"> in these early planning stages of the proposed new airport in order to </w:t>
      </w:r>
      <w:r w:rsidR="00BE4A20">
        <w:rPr>
          <w:rFonts w:ascii="Calibri" w:hAnsi="Calibri"/>
          <w:color w:val="000000"/>
          <w:sz w:val="22"/>
        </w:rPr>
        <w:t xml:space="preserve">encourage land use planning </w:t>
      </w:r>
      <w:r w:rsidRPr="006C0E74">
        <w:rPr>
          <w:rFonts w:ascii="Calibri" w:hAnsi="Calibri"/>
          <w:color w:val="000000"/>
          <w:sz w:val="22"/>
        </w:rPr>
        <w:t xml:space="preserve">and development that </w:t>
      </w:r>
      <w:r w:rsidR="00BE4A20">
        <w:rPr>
          <w:rFonts w:ascii="Calibri" w:hAnsi="Calibri"/>
          <w:color w:val="000000"/>
          <w:sz w:val="22"/>
        </w:rPr>
        <w:t>does not pose a public safety risk and is compatible with the</w:t>
      </w:r>
      <w:r w:rsidRPr="006C0E74">
        <w:rPr>
          <w:rFonts w:ascii="Calibri" w:hAnsi="Calibri"/>
          <w:color w:val="000000"/>
          <w:sz w:val="22"/>
        </w:rPr>
        <w:t xml:space="preserve"> future development of the airport.</w:t>
      </w:r>
    </w:p>
    <w:p w:rsidR="00106019" w:rsidRDefault="00106019">
      <w:pPr>
        <w:rPr>
          <w:rFonts w:ascii="Cambria" w:eastAsia="Times New Roman" w:hAnsi="Cambria"/>
          <w:b/>
          <w:bCs/>
          <w:color w:val="4F81BD"/>
          <w:sz w:val="22"/>
          <w:highlight w:val="yellow"/>
        </w:rPr>
      </w:pPr>
      <w:r>
        <w:rPr>
          <w:rFonts w:ascii="Cambria" w:eastAsia="Times New Roman" w:hAnsi="Cambria"/>
          <w:b/>
          <w:bCs/>
          <w:color w:val="4F81BD"/>
          <w:sz w:val="22"/>
          <w:highlight w:val="yellow"/>
        </w:rPr>
        <w:br w:type="page"/>
      </w:r>
    </w:p>
    <w:p w:rsidR="00100ABD" w:rsidRPr="00912C8C" w:rsidRDefault="004D76C2" w:rsidP="00990768">
      <w:pPr>
        <w:pStyle w:val="InputHeadingStyle"/>
        <w:tabs>
          <w:tab w:val="clear" w:pos="2268"/>
          <w:tab w:val="left" w:pos="2880"/>
        </w:tabs>
        <w:spacing w:before="0" w:after="0"/>
        <w:jc w:val="right"/>
        <w:rPr>
          <w:rFonts w:ascii="Cambria" w:hAnsi="Cambria"/>
          <w:bCs/>
          <w:color w:val="365F91"/>
          <w:sz w:val="28"/>
          <w:szCs w:val="28"/>
        </w:rPr>
      </w:pPr>
      <w:r w:rsidRPr="00912C8C">
        <w:rPr>
          <w:rFonts w:ascii="Cambria" w:hAnsi="Cambria"/>
          <w:bCs/>
          <w:color w:val="365F91"/>
          <w:sz w:val="28"/>
          <w:szCs w:val="28"/>
        </w:rPr>
        <w:lastRenderedPageBreak/>
        <w:t xml:space="preserve">Attachment </w:t>
      </w:r>
      <w:r w:rsidR="00912C8C">
        <w:rPr>
          <w:rFonts w:ascii="Cambria" w:hAnsi="Cambria"/>
          <w:bCs/>
          <w:color w:val="365F91"/>
          <w:sz w:val="28"/>
          <w:szCs w:val="28"/>
        </w:rPr>
        <w:t>3</w:t>
      </w:r>
    </w:p>
    <w:p w:rsidR="00857336" w:rsidRDefault="008E663A" w:rsidP="008D03EE">
      <w:pPr>
        <w:pStyle w:val="Heading3"/>
        <w:rPr>
          <w:sz w:val="26"/>
          <w:szCs w:val="26"/>
          <w:lang w:eastAsia="en-AU"/>
        </w:rPr>
      </w:pPr>
      <w:r>
        <w:rPr>
          <w:sz w:val="26"/>
          <w:szCs w:val="26"/>
          <w:lang w:eastAsia="en-AU"/>
        </w:rPr>
        <w:t xml:space="preserve">EXAMPLE OF MILITARY </w:t>
      </w:r>
      <w:r w:rsidR="005B63B3">
        <w:rPr>
          <w:sz w:val="26"/>
          <w:szCs w:val="26"/>
          <w:lang w:eastAsia="en-AU"/>
        </w:rPr>
        <w:t>PSA</w:t>
      </w:r>
      <w:r>
        <w:rPr>
          <w:sz w:val="26"/>
          <w:szCs w:val="26"/>
          <w:lang w:eastAsia="en-AU"/>
        </w:rPr>
        <w:t xml:space="preserve">: </w:t>
      </w:r>
      <w:r w:rsidR="00857336">
        <w:rPr>
          <w:sz w:val="26"/>
          <w:szCs w:val="26"/>
          <w:lang w:eastAsia="en-AU"/>
        </w:rPr>
        <w:t>UNITED STATES OF AMERICA DEPARTMENT OF DEFEN</w:t>
      </w:r>
      <w:r w:rsidR="00193ED4">
        <w:rPr>
          <w:sz w:val="26"/>
          <w:szCs w:val="26"/>
          <w:lang w:eastAsia="en-AU"/>
        </w:rPr>
        <w:t>S</w:t>
      </w:r>
      <w:r w:rsidR="00857336">
        <w:rPr>
          <w:sz w:val="26"/>
          <w:szCs w:val="26"/>
          <w:lang w:eastAsia="en-AU"/>
        </w:rPr>
        <w:t>E ACCIDENT POTENTIAL ZONES</w:t>
      </w:r>
    </w:p>
    <w:p w:rsidR="00857336" w:rsidRPr="00766B44" w:rsidRDefault="00857336" w:rsidP="00857336">
      <w:pPr>
        <w:pStyle w:val="ListParagraph"/>
        <w:spacing w:before="120" w:after="120" w:line="276" w:lineRule="auto"/>
        <w:ind w:left="0"/>
        <w:contextualSpacing w:val="0"/>
        <w:rPr>
          <w:rFonts w:ascii="Cambria" w:hAnsi="Cambria"/>
          <w:b/>
          <w:color w:val="548DD4"/>
          <w:sz w:val="22"/>
        </w:rPr>
      </w:pPr>
      <w:r w:rsidRPr="00766B44">
        <w:rPr>
          <w:rFonts w:ascii="Cambria" w:hAnsi="Cambria"/>
          <w:b/>
          <w:color w:val="548DD4"/>
          <w:sz w:val="22"/>
        </w:rPr>
        <w:t>Background</w:t>
      </w:r>
    </w:p>
    <w:p w:rsidR="00857336" w:rsidRPr="00766B44" w:rsidRDefault="00857336" w:rsidP="00857336">
      <w:pPr>
        <w:pStyle w:val="EndnoteText"/>
        <w:numPr>
          <w:ilvl w:val="0"/>
          <w:numId w:val="33"/>
        </w:numPr>
        <w:spacing w:before="120" w:after="120" w:line="276" w:lineRule="auto"/>
        <w:ind w:left="349" w:hanging="283"/>
        <w:rPr>
          <w:rFonts w:ascii="Calibri" w:hAnsi="Calibri"/>
          <w:color w:val="000000"/>
          <w:szCs w:val="22"/>
          <w:lang w:val="x-none"/>
        </w:rPr>
      </w:pPr>
      <w:r w:rsidRPr="00766B44">
        <w:rPr>
          <w:rFonts w:ascii="Calibri" w:hAnsi="Calibri"/>
          <w:sz w:val="22"/>
          <w:szCs w:val="22"/>
          <w:lang w:val="x-none"/>
        </w:rPr>
        <w:t xml:space="preserve">The Accident Potential Zone </w:t>
      </w:r>
      <w:r>
        <w:rPr>
          <w:rFonts w:ascii="Calibri" w:hAnsi="Calibri"/>
          <w:sz w:val="22"/>
          <w:szCs w:val="22"/>
        </w:rPr>
        <w:t xml:space="preserve">(APZ) </w:t>
      </w:r>
      <w:r w:rsidRPr="00766B44">
        <w:rPr>
          <w:rFonts w:ascii="Calibri" w:hAnsi="Calibri"/>
          <w:sz w:val="22"/>
          <w:szCs w:val="22"/>
          <w:lang w:val="x-none"/>
        </w:rPr>
        <w:t xml:space="preserve">Guidelines were developed as a standard for public safety areas and quickly adopted by US Department of </w:t>
      </w:r>
      <w:proofErr w:type="spellStart"/>
      <w:r w:rsidRPr="00766B44">
        <w:rPr>
          <w:rFonts w:ascii="Calibri" w:hAnsi="Calibri"/>
          <w:sz w:val="22"/>
          <w:szCs w:val="22"/>
          <w:lang w:val="x-none"/>
        </w:rPr>
        <w:t>Defen</w:t>
      </w:r>
      <w:r w:rsidR="00193ED4">
        <w:rPr>
          <w:rFonts w:ascii="Calibri" w:hAnsi="Calibri"/>
          <w:sz w:val="22"/>
          <w:szCs w:val="22"/>
        </w:rPr>
        <w:t>s</w:t>
      </w:r>
      <w:proofErr w:type="spellEnd"/>
      <w:r w:rsidRPr="00766B44">
        <w:rPr>
          <w:rFonts w:ascii="Calibri" w:hAnsi="Calibri"/>
          <w:sz w:val="22"/>
          <w:szCs w:val="22"/>
          <w:lang w:val="x-none"/>
        </w:rPr>
        <w:t>e to ensure the health, safety and welfare of those living near a military airport whilst sustaining airfield operations.</w:t>
      </w:r>
    </w:p>
    <w:p w:rsidR="00857336" w:rsidRPr="00766B44" w:rsidRDefault="00857336" w:rsidP="00857336">
      <w:pPr>
        <w:pStyle w:val="EndnoteText"/>
        <w:numPr>
          <w:ilvl w:val="0"/>
          <w:numId w:val="33"/>
        </w:numPr>
        <w:spacing w:before="120" w:after="120" w:line="276" w:lineRule="auto"/>
        <w:ind w:left="349" w:hanging="283"/>
        <w:rPr>
          <w:rFonts w:ascii="Calibri" w:hAnsi="Calibri"/>
          <w:color w:val="000000"/>
          <w:szCs w:val="22"/>
          <w:lang w:val="x-none"/>
        </w:rPr>
      </w:pPr>
      <w:r w:rsidRPr="00766B44">
        <w:rPr>
          <w:rFonts w:ascii="Calibri" w:hAnsi="Calibri"/>
          <w:sz w:val="22"/>
          <w:szCs w:val="22"/>
          <w:lang w:val="x-none"/>
        </w:rPr>
        <w:t xml:space="preserve">The US Department of </w:t>
      </w:r>
      <w:proofErr w:type="spellStart"/>
      <w:r w:rsidRPr="00766B44">
        <w:rPr>
          <w:rFonts w:ascii="Calibri" w:hAnsi="Calibri"/>
          <w:sz w:val="22"/>
          <w:szCs w:val="22"/>
          <w:lang w:val="x-none"/>
        </w:rPr>
        <w:t>Defen</w:t>
      </w:r>
      <w:r w:rsidR="00193ED4">
        <w:rPr>
          <w:rFonts w:ascii="Calibri" w:hAnsi="Calibri"/>
          <w:sz w:val="22"/>
          <w:szCs w:val="22"/>
        </w:rPr>
        <w:t>s</w:t>
      </w:r>
      <w:proofErr w:type="spellEnd"/>
      <w:r w:rsidRPr="00766B44">
        <w:rPr>
          <w:rFonts w:ascii="Calibri" w:hAnsi="Calibri"/>
          <w:sz w:val="22"/>
          <w:szCs w:val="22"/>
          <w:lang w:val="x-none"/>
        </w:rPr>
        <w:t>e runways are split into two (2) types:</w:t>
      </w:r>
    </w:p>
    <w:p w:rsidR="00857336" w:rsidRPr="00766B44" w:rsidRDefault="00857336" w:rsidP="00FC132E">
      <w:pPr>
        <w:pStyle w:val="EndnoteText"/>
        <w:numPr>
          <w:ilvl w:val="0"/>
          <w:numId w:val="34"/>
        </w:numPr>
        <w:tabs>
          <w:tab w:val="num" w:pos="360"/>
        </w:tabs>
        <w:spacing w:line="276" w:lineRule="auto"/>
        <w:ind w:left="636" w:hanging="284"/>
        <w:rPr>
          <w:rFonts w:ascii="Calibri" w:hAnsi="Calibri"/>
          <w:color w:val="000000"/>
          <w:sz w:val="22"/>
          <w:lang w:val="x-none"/>
        </w:rPr>
      </w:pPr>
      <w:r w:rsidRPr="00766B44">
        <w:rPr>
          <w:rFonts w:ascii="Calibri" w:hAnsi="Calibri"/>
          <w:sz w:val="22"/>
          <w:szCs w:val="22"/>
          <w:lang w:val="x-none"/>
        </w:rPr>
        <w:t>Class A Runways are usually</w:t>
      </w:r>
      <w:r w:rsidR="00A915E7">
        <w:rPr>
          <w:rFonts w:ascii="Calibri" w:hAnsi="Calibri"/>
          <w:sz w:val="22"/>
          <w:szCs w:val="22"/>
          <w:lang w:val="en-US"/>
        </w:rPr>
        <w:t xml:space="preserve"> less than</w:t>
      </w:r>
      <w:r w:rsidRPr="00766B44">
        <w:rPr>
          <w:rFonts w:ascii="Calibri" w:hAnsi="Calibri"/>
          <w:sz w:val="22"/>
          <w:szCs w:val="22"/>
          <w:lang w:val="x-none"/>
        </w:rPr>
        <w:t xml:space="preserve"> 2438.4 metres long and are used primarily by light aircraft and do not have the potential for intensive use by heavy or high performance</w:t>
      </w:r>
      <w:r w:rsidR="00FC132E">
        <w:rPr>
          <w:rFonts w:ascii="Calibri" w:hAnsi="Calibri"/>
          <w:sz w:val="22"/>
          <w:szCs w:val="22"/>
          <w:lang w:val="en-US"/>
        </w:rPr>
        <w:t xml:space="preserve"> </w:t>
      </w:r>
      <w:r w:rsidRPr="00766B44">
        <w:rPr>
          <w:rFonts w:ascii="Calibri" w:hAnsi="Calibri"/>
          <w:sz w:val="22"/>
          <w:szCs w:val="22"/>
          <w:lang w:val="x-none"/>
        </w:rPr>
        <w:t xml:space="preserve">aircraft.  </w:t>
      </w:r>
    </w:p>
    <w:p w:rsidR="00857336" w:rsidRPr="00766B44" w:rsidRDefault="00857336" w:rsidP="00857336">
      <w:pPr>
        <w:pStyle w:val="EndnoteText"/>
        <w:numPr>
          <w:ilvl w:val="0"/>
          <w:numId w:val="34"/>
        </w:numPr>
        <w:tabs>
          <w:tab w:val="clear" w:pos="709"/>
          <w:tab w:val="num" w:pos="720"/>
        </w:tabs>
        <w:spacing w:before="120" w:after="120" w:line="276" w:lineRule="auto"/>
        <w:rPr>
          <w:rFonts w:ascii="Calibri" w:hAnsi="Calibri"/>
          <w:color w:val="000000"/>
          <w:sz w:val="22"/>
          <w:lang w:val="x-none"/>
        </w:rPr>
      </w:pPr>
      <w:r w:rsidRPr="00766B44">
        <w:rPr>
          <w:rFonts w:ascii="Calibri" w:hAnsi="Calibri"/>
          <w:sz w:val="22"/>
          <w:szCs w:val="22"/>
          <w:lang w:val="x-none"/>
        </w:rPr>
        <w:t xml:space="preserve">Class B Runways are all other fixed-wing runways.  </w:t>
      </w:r>
    </w:p>
    <w:p w:rsidR="00857336" w:rsidRPr="003D3A57" w:rsidRDefault="00857336" w:rsidP="00857336">
      <w:pPr>
        <w:pStyle w:val="ListParagraph"/>
        <w:numPr>
          <w:ilvl w:val="0"/>
          <w:numId w:val="33"/>
        </w:numPr>
        <w:spacing w:before="120" w:after="120" w:line="276" w:lineRule="auto"/>
        <w:ind w:left="349" w:hanging="283"/>
        <w:contextualSpacing w:val="0"/>
        <w:rPr>
          <w:rFonts w:ascii="Calibri" w:hAnsi="Calibri"/>
          <w:color w:val="000000"/>
          <w:sz w:val="22"/>
        </w:rPr>
      </w:pPr>
      <w:r w:rsidRPr="003D3A57">
        <w:rPr>
          <w:rFonts w:ascii="Calibri" w:hAnsi="Calibri"/>
          <w:sz w:val="22"/>
        </w:rPr>
        <w:t>These runways have defined public safety areas with three dedica</w:t>
      </w:r>
      <w:r w:rsidR="002511F8">
        <w:rPr>
          <w:rFonts w:ascii="Calibri" w:hAnsi="Calibri"/>
          <w:sz w:val="22"/>
        </w:rPr>
        <w:t xml:space="preserve">ted zones, as shown on </w:t>
      </w:r>
      <w:r w:rsidR="002511F8">
        <w:rPr>
          <w:rFonts w:ascii="Calibri" w:hAnsi="Calibri"/>
          <w:sz w:val="22"/>
        </w:rPr>
        <w:br/>
        <w:t>F</w:t>
      </w:r>
      <w:r w:rsidR="00A514A7">
        <w:rPr>
          <w:rFonts w:ascii="Calibri" w:hAnsi="Calibri"/>
          <w:sz w:val="22"/>
        </w:rPr>
        <w:t>igure 3</w:t>
      </w:r>
      <w:r w:rsidRPr="003D3A57">
        <w:rPr>
          <w:rFonts w:ascii="Calibri" w:hAnsi="Calibri"/>
          <w:sz w:val="22"/>
        </w:rPr>
        <w:t>.</w:t>
      </w:r>
    </w:p>
    <w:p w:rsidR="00857336" w:rsidRDefault="00857336" w:rsidP="00857336">
      <w:pPr>
        <w:pStyle w:val="ListParagraph"/>
        <w:spacing w:before="120" w:line="276" w:lineRule="auto"/>
        <w:ind w:left="0"/>
        <w:jc w:val="both"/>
        <w:rPr>
          <w:rFonts w:ascii="Calibri" w:hAnsi="Calibri"/>
          <w:sz w:val="22"/>
        </w:rPr>
      </w:pPr>
      <w:r w:rsidRPr="00DC41F1">
        <w:rPr>
          <w:rFonts w:ascii="Calibri" w:hAnsi="Calibri"/>
          <w:noProof/>
          <w:sz w:val="22"/>
          <w:lang w:eastAsia="en-AU"/>
        </w:rPr>
        <w:drawing>
          <wp:inline distT="0" distB="0" distL="0" distR="0" wp14:anchorId="5477986C" wp14:editId="0B1F4CFE">
            <wp:extent cx="5721350" cy="4292600"/>
            <wp:effectExtent l="19050" t="19050" r="12700" b="12700"/>
            <wp:docPr id="23" name="Picture 23" descr="Accident_zone_guidelin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ident_zone_guidelines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4292600"/>
                    </a:xfrm>
                    <a:prstGeom prst="rect">
                      <a:avLst/>
                    </a:prstGeom>
                    <a:noFill/>
                    <a:ln w="12700" cmpd="sng">
                      <a:solidFill>
                        <a:srgbClr val="000000"/>
                      </a:solidFill>
                      <a:miter lim="800000"/>
                      <a:headEnd/>
                      <a:tailEnd/>
                    </a:ln>
                    <a:effectLst/>
                  </pic:spPr>
                </pic:pic>
              </a:graphicData>
            </a:graphic>
          </wp:inline>
        </w:drawing>
      </w:r>
    </w:p>
    <w:p w:rsidR="00857336" w:rsidRPr="00331678" w:rsidRDefault="00A514A7" w:rsidP="00857336">
      <w:pPr>
        <w:spacing w:before="120" w:after="120" w:line="276" w:lineRule="auto"/>
        <w:ind w:left="709" w:firstLine="11"/>
        <w:rPr>
          <w:rFonts w:ascii="Calibri" w:hAnsi="Calibri"/>
          <w:color w:val="000000"/>
          <w:sz w:val="22"/>
        </w:rPr>
      </w:pPr>
      <w:r>
        <w:rPr>
          <w:rFonts w:ascii="Calibri" w:hAnsi="Calibri"/>
          <w:b/>
          <w:sz w:val="22"/>
        </w:rPr>
        <w:t>Figure 3</w:t>
      </w:r>
      <w:r w:rsidR="00857336" w:rsidRPr="003D3A57">
        <w:rPr>
          <w:rFonts w:ascii="Calibri" w:hAnsi="Calibri"/>
          <w:b/>
          <w:sz w:val="22"/>
        </w:rPr>
        <w:t>:</w:t>
      </w:r>
      <w:r w:rsidR="00857336" w:rsidRPr="0036216F">
        <w:rPr>
          <w:rFonts w:ascii="Calibri" w:hAnsi="Calibri"/>
          <w:b/>
          <w:sz w:val="22"/>
        </w:rPr>
        <w:t xml:space="preserve"> Adapted from US Department of Defen</w:t>
      </w:r>
      <w:r w:rsidR="00193ED4">
        <w:rPr>
          <w:rFonts w:ascii="Calibri" w:hAnsi="Calibri"/>
          <w:b/>
          <w:sz w:val="22"/>
        </w:rPr>
        <w:t>s</w:t>
      </w:r>
      <w:r w:rsidR="00857336" w:rsidRPr="0036216F">
        <w:rPr>
          <w:rFonts w:ascii="Calibri" w:hAnsi="Calibri"/>
          <w:b/>
          <w:sz w:val="22"/>
        </w:rPr>
        <w:t xml:space="preserve">e Accident Potential Zones. </w:t>
      </w:r>
      <w:r w:rsidR="00857336" w:rsidRPr="0036216F">
        <w:rPr>
          <w:rFonts w:ascii="Calibri" w:hAnsi="Calibri"/>
          <w:b/>
          <w:color w:val="000000"/>
          <w:sz w:val="22"/>
        </w:rPr>
        <w:t xml:space="preserve">Source: Office of Economic Adjustment, </w:t>
      </w:r>
      <w:r w:rsidR="00857336" w:rsidRPr="0036216F">
        <w:rPr>
          <w:rFonts w:ascii="Calibri" w:hAnsi="Calibri"/>
          <w:b/>
          <w:i/>
          <w:color w:val="000000"/>
          <w:sz w:val="22"/>
        </w:rPr>
        <w:t xml:space="preserve">Practical Guide to Compatible Civilian Development </w:t>
      </w:r>
      <w:proofErr w:type="gramStart"/>
      <w:r w:rsidR="00857336" w:rsidRPr="0036216F">
        <w:rPr>
          <w:rFonts w:ascii="Calibri" w:hAnsi="Calibri"/>
          <w:b/>
          <w:i/>
          <w:color w:val="000000"/>
          <w:sz w:val="22"/>
        </w:rPr>
        <w:t>Near</w:t>
      </w:r>
      <w:proofErr w:type="gramEnd"/>
      <w:r w:rsidR="00857336" w:rsidRPr="0036216F">
        <w:rPr>
          <w:rFonts w:ascii="Calibri" w:hAnsi="Calibri"/>
          <w:b/>
          <w:i/>
          <w:color w:val="000000"/>
          <w:sz w:val="22"/>
        </w:rPr>
        <w:t xml:space="preserve"> Military Installations</w:t>
      </w:r>
      <w:r w:rsidR="00857336" w:rsidRPr="0036216F">
        <w:rPr>
          <w:rFonts w:ascii="Calibri" w:hAnsi="Calibri"/>
          <w:b/>
          <w:color w:val="000000"/>
          <w:sz w:val="22"/>
        </w:rPr>
        <w:t>, July 2005</w:t>
      </w:r>
      <w:r w:rsidR="00857336">
        <w:rPr>
          <w:rFonts w:ascii="Calibri" w:hAnsi="Calibri"/>
          <w:color w:val="000000"/>
          <w:sz w:val="22"/>
        </w:rPr>
        <w:t>.</w:t>
      </w:r>
    </w:p>
    <w:p w:rsidR="00857336" w:rsidRPr="003C289B" w:rsidRDefault="00857336" w:rsidP="00857336">
      <w:pPr>
        <w:pStyle w:val="ListParagraph"/>
        <w:numPr>
          <w:ilvl w:val="0"/>
          <w:numId w:val="33"/>
        </w:numPr>
        <w:spacing w:before="120" w:after="120" w:line="276" w:lineRule="auto"/>
        <w:ind w:left="283" w:hanging="283"/>
        <w:contextualSpacing w:val="0"/>
        <w:rPr>
          <w:rFonts w:ascii="Calibri" w:hAnsi="Calibri"/>
          <w:color w:val="000000"/>
          <w:sz w:val="22"/>
        </w:rPr>
      </w:pPr>
      <w:r w:rsidRPr="003C289B">
        <w:rPr>
          <w:rFonts w:ascii="Calibri" w:hAnsi="Calibri"/>
          <w:color w:val="000000"/>
          <w:sz w:val="22"/>
        </w:rPr>
        <w:lastRenderedPageBreak/>
        <w:t xml:space="preserve">These </w:t>
      </w:r>
      <w:r>
        <w:rPr>
          <w:rFonts w:ascii="Calibri" w:hAnsi="Calibri"/>
          <w:color w:val="000000"/>
          <w:sz w:val="22"/>
        </w:rPr>
        <w:t>APZs</w:t>
      </w:r>
      <w:r w:rsidRPr="003C289B">
        <w:rPr>
          <w:rFonts w:ascii="Calibri" w:hAnsi="Calibri"/>
          <w:color w:val="000000"/>
          <w:sz w:val="22"/>
        </w:rPr>
        <w:t xml:space="preserve"> are areas where an aircraft accident is likely to occur, but they do not reflect the probability of an accident.  APZs follow arrival, departure and pattern flight tracks and are based upon analysis of historical accident data.</w:t>
      </w:r>
    </w:p>
    <w:p w:rsidR="00857336" w:rsidRPr="003C289B" w:rsidRDefault="00857336" w:rsidP="00857336">
      <w:pPr>
        <w:pStyle w:val="ListParagraph"/>
        <w:numPr>
          <w:ilvl w:val="0"/>
          <w:numId w:val="33"/>
        </w:numPr>
        <w:spacing w:before="120" w:after="120" w:line="276" w:lineRule="auto"/>
        <w:ind w:left="283" w:hanging="283"/>
        <w:contextualSpacing w:val="0"/>
        <w:rPr>
          <w:rFonts w:ascii="Calibri" w:hAnsi="Calibri"/>
          <w:color w:val="000000"/>
          <w:sz w:val="22"/>
        </w:rPr>
      </w:pPr>
      <w:r w:rsidRPr="003C289B">
        <w:rPr>
          <w:rFonts w:ascii="Calibri" w:hAnsi="Calibri"/>
          <w:color w:val="000000"/>
          <w:sz w:val="22"/>
        </w:rPr>
        <w:t>The</w:t>
      </w:r>
      <w:r w:rsidR="00AA10FF">
        <w:rPr>
          <w:rFonts w:ascii="Calibri" w:hAnsi="Calibri"/>
          <w:color w:val="000000"/>
          <w:sz w:val="22"/>
        </w:rPr>
        <w:t xml:space="preserve"> </w:t>
      </w:r>
      <w:r w:rsidR="00AA10FF" w:rsidRPr="00AA10FF">
        <w:rPr>
          <w:rFonts w:ascii="Calibri" w:hAnsi="Calibri"/>
          <w:color w:val="000000"/>
          <w:sz w:val="22"/>
        </w:rPr>
        <w:t>Air Installations Compatible Use Zones</w:t>
      </w:r>
      <w:r w:rsidRPr="003C289B">
        <w:rPr>
          <w:rFonts w:ascii="Calibri" w:hAnsi="Calibri"/>
          <w:color w:val="000000"/>
          <w:sz w:val="22"/>
        </w:rPr>
        <w:t xml:space="preserve"> maps define three APZs – the Clear Zone, APZ 1 and APZ 2. The Clear Zone extends 914 metres beyond the runway and has the highest potential for accidents. APZ 1 extends 1524 metres beyond the Clear Zone, and APZ 2 extends 2134 metres beyond APZ 1.</w:t>
      </w:r>
    </w:p>
    <w:p w:rsidR="00857336" w:rsidRPr="003C289B" w:rsidRDefault="00857336" w:rsidP="00857336">
      <w:pPr>
        <w:pStyle w:val="ListParagraph"/>
        <w:numPr>
          <w:ilvl w:val="0"/>
          <w:numId w:val="33"/>
        </w:numPr>
        <w:spacing w:before="120" w:after="120" w:line="276" w:lineRule="auto"/>
        <w:ind w:left="283" w:hanging="283"/>
        <w:contextualSpacing w:val="0"/>
        <w:rPr>
          <w:rFonts w:ascii="Calibri" w:hAnsi="Calibri"/>
          <w:color w:val="000000"/>
          <w:sz w:val="22"/>
        </w:rPr>
      </w:pPr>
      <w:r w:rsidRPr="003C289B">
        <w:rPr>
          <w:rFonts w:ascii="Calibri" w:hAnsi="Calibri"/>
          <w:color w:val="000000"/>
          <w:sz w:val="22"/>
        </w:rPr>
        <w:t xml:space="preserve">If an accident were to occur, it </w:t>
      </w:r>
      <w:r w:rsidRPr="00766B44">
        <w:rPr>
          <w:rFonts w:ascii="Calibri" w:hAnsi="Calibri"/>
          <w:color w:val="000000"/>
          <w:sz w:val="22"/>
        </w:rPr>
        <w:t xml:space="preserve">is </w:t>
      </w:r>
      <w:r w:rsidRPr="003C289B">
        <w:rPr>
          <w:rFonts w:ascii="Calibri" w:hAnsi="Calibri"/>
          <w:color w:val="000000"/>
          <w:sz w:val="22"/>
        </w:rPr>
        <w:t xml:space="preserve">more likely to occur in APZ 1 than APZ </w:t>
      </w:r>
      <w:proofErr w:type="gramStart"/>
      <w:r w:rsidRPr="003C289B">
        <w:rPr>
          <w:rFonts w:ascii="Calibri" w:hAnsi="Calibri"/>
          <w:color w:val="000000"/>
          <w:sz w:val="22"/>
        </w:rPr>
        <w:t>2</w:t>
      </w:r>
      <w:r w:rsidRPr="00766B44">
        <w:rPr>
          <w:rFonts w:ascii="Calibri" w:hAnsi="Calibri"/>
          <w:color w:val="000000"/>
          <w:sz w:val="22"/>
        </w:rPr>
        <w:t>,</w:t>
      </w:r>
      <w:proofErr w:type="gramEnd"/>
      <w:r w:rsidRPr="003C289B">
        <w:rPr>
          <w:rFonts w:ascii="Calibri" w:hAnsi="Calibri"/>
          <w:color w:val="000000"/>
          <w:sz w:val="22"/>
        </w:rPr>
        <w:t xml:space="preserve"> and more likely to occur in the Clear Zone than either APZ 1 or APZ 2.</w:t>
      </w:r>
    </w:p>
    <w:p w:rsidR="00857336" w:rsidRPr="003C289B" w:rsidRDefault="00857336" w:rsidP="00857336">
      <w:pPr>
        <w:pStyle w:val="ListParagraph"/>
        <w:numPr>
          <w:ilvl w:val="0"/>
          <w:numId w:val="33"/>
        </w:numPr>
        <w:spacing w:before="120" w:after="120" w:line="276" w:lineRule="auto"/>
        <w:ind w:left="283" w:hanging="283"/>
        <w:contextualSpacing w:val="0"/>
        <w:rPr>
          <w:rFonts w:ascii="Calibri" w:hAnsi="Calibri"/>
          <w:color w:val="000000"/>
          <w:sz w:val="22"/>
        </w:rPr>
      </w:pPr>
      <w:r w:rsidRPr="003C289B">
        <w:rPr>
          <w:rFonts w:ascii="Calibri" w:hAnsi="Calibri"/>
          <w:color w:val="000000"/>
          <w:sz w:val="22"/>
        </w:rPr>
        <w:t xml:space="preserve">As stated above, APZs follow arrival, departure, and pattern flight tracks. </w:t>
      </w:r>
      <w:r>
        <w:rPr>
          <w:rFonts w:ascii="Calibri" w:hAnsi="Calibri"/>
          <w:color w:val="000000"/>
          <w:sz w:val="22"/>
        </w:rPr>
        <w:t>However, APZs are not ‘roadways’</w:t>
      </w:r>
      <w:r w:rsidRPr="003C289B">
        <w:rPr>
          <w:rFonts w:ascii="Calibri" w:hAnsi="Calibri"/>
          <w:color w:val="000000"/>
          <w:sz w:val="22"/>
        </w:rPr>
        <w:t xml:space="preserve"> in the sky. Weather conditions, wind, pilot technique, and other air traffic will typically cause some lateral deviation within the landing pattern around an airfield.</w:t>
      </w:r>
    </w:p>
    <w:p w:rsidR="00857336" w:rsidRPr="00766B44" w:rsidRDefault="00857336" w:rsidP="00857336">
      <w:pPr>
        <w:pStyle w:val="ListParagraph"/>
        <w:numPr>
          <w:ilvl w:val="0"/>
          <w:numId w:val="33"/>
        </w:numPr>
        <w:spacing w:before="120" w:after="120" w:line="276" w:lineRule="auto"/>
        <w:ind w:left="283" w:hanging="283"/>
        <w:contextualSpacing w:val="0"/>
        <w:rPr>
          <w:rFonts w:ascii="Calibri" w:hAnsi="Calibri"/>
          <w:color w:val="000000"/>
          <w:sz w:val="22"/>
        </w:rPr>
      </w:pPr>
      <w:r w:rsidRPr="003C289B">
        <w:rPr>
          <w:rFonts w:ascii="Calibri" w:hAnsi="Calibri"/>
          <w:color w:val="000000"/>
          <w:sz w:val="22"/>
        </w:rPr>
        <w:t xml:space="preserve">Under the US </w:t>
      </w:r>
      <w:proofErr w:type="gramStart"/>
      <w:r w:rsidRPr="003C289B">
        <w:rPr>
          <w:rFonts w:ascii="Calibri" w:hAnsi="Calibri"/>
          <w:color w:val="000000"/>
          <w:sz w:val="22"/>
        </w:rPr>
        <w:t>DoD</w:t>
      </w:r>
      <w:proofErr w:type="gramEnd"/>
      <w:r w:rsidRPr="003C289B">
        <w:rPr>
          <w:rFonts w:ascii="Calibri" w:hAnsi="Calibri"/>
          <w:color w:val="000000"/>
          <w:sz w:val="22"/>
        </w:rPr>
        <w:t xml:space="preserve"> Model certain land uses are not considered compatible with m</w:t>
      </w:r>
      <w:r w:rsidRPr="002F12A4">
        <w:rPr>
          <w:rFonts w:ascii="Calibri" w:hAnsi="Calibri"/>
          <w:color w:val="000000"/>
          <w:sz w:val="22"/>
        </w:rPr>
        <w:t xml:space="preserve">ilitary flying operations.  </w:t>
      </w:r>
      <w:r w:rsidRPr="00766B44">
        <w:rPr>
          <w:rFonts w:ascii="Calibri" w:hAnsi="Calibri"/>
          <w:sz w:val="22"/>
        </w:rPr>
        <w:t>Within the clear zone (CZ), there should be no structures of any kind. Agriculture is the recommended land use, with the exception that there should not be horticultural activities.</w:t>
      </w:r>
    </w:p>
    <w:p w:rsidR="00857336" w:rsidRPr="00766B44" w:rsidRDefault="00857336" w:rsidP="00857336">
      <w:pPr>
        <w:pStyle w:val="ListParagraph"/>
        <w:numPr>
          <w:ilvl w:val="0"/>
          <w:numId w:val="33"/>
        </w:numPr>
        <w:spacing w:before="120" w:after="120" w:line="276" w:lineRule="auto"/>
        <w:ind w:left="283" w:hanging="283"/>
        <w:contextualSpacing w:val="0"/>
        <w:rPr>
          <w:rFonts w:ascii="Calibri" w:hAnsi="Calibri"/>
          <w:color w:val="000000"/>
        </w:rPr>
      </w:pPr>
      <w:r w:rsidRPr="00766B44">
        <w:rPr>
          <w:rFonts w:ascii="Calibri" w:hAnsi="Calibri"/>
          <w:sz w:val="22"/>
        </w:rPr>
        <w:t xml:space="preserve">Land uses applicable to the APZ </w:t>
      </w:r>
      <w:r>
        <w:rPr>
          <w:rFonts w:ascii="Calibri" w:hAnsi="Calibri"/>
          <w:sz w:val="22"/>
        </w:rPr>
        <w:t>1</w:t>
      </w:r>
      <w:r w:rsidRPr="00766B44">
        <w:rPr>
          <w:rFonts w:ascii="Calibri" w:hAnsi="Calibri"/>
          <w:sz w:val="22"/>
        </w:rPr>
        <w:t xml:space="preserve"> and APZ </w:t>
      </w:r>
      <w:r>
        <w:rPr>
          <w:rFonts w:ascii="Calibri" w:hAnsi="Calibri"/>
          <w:sz w:val="22"/>
        </w:rPr>
        <w:t>2</w:t>
      </w:r>
      <w:r w:rsidRPr="00766B44">
        <w:rPr>
          <w:rFonts w:ascii="Calibri" w:hAnsi="Calibri"/>
          <w:sz w:val="22"/>
        </w:rPr>
        <w:t xml:space="preserve"> areas are included at Annex A.  Generally, development that encourages large congregations of people or involves the storage or handling of significant quantities of hazardous materials is prohibited (e.g. residential, shopping centres, places of assembly, hotels), while uses permitted tend to included structures that do not encourage permanent settlement or large congregations of people (e.g. bulk manufacturing and warehouses).</w:t>
      </w:r>
    </w:p>
    <w:p w:rsidR="00857336" w:rsidRPr="00DD0CA0" w:rsidRDefault="00857336" w:rsidP="00857336">
      <w:pPr>
        <w:pStyle w:val="ListParagraph"/>
        <w:spacing w:before="120" w:after="120" w:line="276" w:lineRule="auto"/>
        <w:ind w:left="0"/>
        <w:contextualSpacing w:val="0"/>
        <w:rPr>
          <w:rFonts w:ascii="Cambria" w:hAnsi="Cambria"/>
          <w:b/>
          <w:color w:val="548DD4"/>
          <w:sz w:val="22"/>
        </w:rPr>
      </w:pPr>
      <w:r w:rsidRPr="00DD0CA0">
        <w:rPr>
          <w:rFonts w:ascii="Cambria" w:hAnsi="Cambria"/>
          <w:b/>
          <w:color w:val="548DD4"/>
          <w:sz w:val="22"/>
        </w:rPr>
        <w:t>Implementation</w:t>
      </w:r>
    </w:p>
    <w:p w:rsidR="00857336" w:rsidRPr="0036216F" w:rsidRDefault="004D14B5" w:rsidP="00857336">
      <w:pPr>
        <w:pStyle w:val="ListParagraph"/>
        <w:numPr>
          <w:ilvl w:val="0"/>
          <w:numId w:val="33"/>
        </w:numPr>
        <w:spacing w:before="120" w:after="120" w:line="276" w:lineRule="auto"/>
        <w:ind w:left="283" w:hanging="283"/>
        <w:contextualSpacing w:val="0"/>
        <w:rPr>
          <w:rFonts w:ascii="Calibri" w:hAnsi="Calibri"/>
          <w:sz w:val="22"/>
        </w:rPr>
      </w:pPr>
      <w:r>
        <w:rPr>
          <w:rFonts w:ascii="Calibri" w:hAnsi="Calibri"/>
          <w:sz w:val="22"/>
        </w:rPr>
        <w:t xml:space="preserve"> </w:t>
      </w:r>
      <w:r w:rsidR="00857336" w:rsidRPr="0036216F">
        <w:rPr>
          <w:rFonts w:ascii="Calibri" w:hAnsi="Calibri"/>
          <w:sz w:val="22"/>
        </w:rPr>
        <w:t xml:space="preserve">The Australian Department of Defence is seeking to work collaboratively with state, territory and local governments to </w:t>
      </w:r>
      <w:r w:rsidR="00E41BFC">
        <w:rPr>
          <w:rFonts w:ascii="Calibri" w:hAnsi="Calibri"/>
          <w:sz w:val="22"/>
        </w:rPr>
        <w:t xml:space="preserve">identify the appropriate model </w:t>
      </w:r>
      <w:r w:rsidR="00857336" w:rsidRPr="0036216F">
        <w:rPr>
          <w:rFonts w:ascii="Calibri" w:hAnsi="Calibri"/>
          <w:sz w:val="22"/>
        </w:rPr>
        <w:t>for military airfields within their planning jurisdiction. Defence is not seeking to have an adapted military</w:t>
      </w:r>
      <w:r w:rsidR="00E41BFC">
        <w:rPr>
          <w:rFonts w:ascii="Calibri" w:hAnsi="Calibri"/>
          <w:sz w:val="22"/>
        </w:rPr>
        <w:t xml:space="preserve"> or civil</w:t>
      </w:r>
      <w:r w:rsidR="00857336" w:rsidRPr="0036216F">
        <w:rPr>
          <w:rFonts w:ascii="Calibri" w:hAnsi="Calibri"/>
          <w:sz w:val="22"/>
        </w:rPr>
        <w:t xml:space="preserve"> </w:t>
      </w:r>
      <w:r w:rsidR="005B63B3">
        <w:rPr>
          <w:rFonts w:ascii="Calibri" w:hAnsi="Calibri"/>
          <w:sz w:val="22"/>
        </w:rPr>
        <w:t>PSA</w:t>
      </w:r>
      <w:r w:rsidR="005B63B3" w:rsidRPr="0036216F">
        <w:rPr>
          <w:rFonts w:ascii="Calibri" w:hAnsi="Calibri"/>
          <w:sz w:val="22"/>
        </w:rPr>
        <w:t xml:space="preserve"> </w:t>
      </w:r>
      <w:r w:rsidR="00857336" w:rsidRPr="0036216F">
        <w:rPr>
          <w:rFonts w:ascii="Calibri" w:hAnsi="Calibri"/>
          <w:sz w:val="22"/>
        </w:rPr>
        <w:t xml:space="preserve">model apply retrospectively to existing development or remove existing development rights, but rather the model </w:t>
      </w:r>
      <w:proofErr w:type="gramStart"/>
      <w:r w:rsidR="00857336" w:rsidRPr="0036216F">
        <w:rPr>
          <w:rFonts w:ascii="Calibri" w:hAnsi="Calibri"/>
          <w:sz w:val="22"/>
        </w:rPr>
        <w:t>should be used</w:t>
      </w:r>
      <w:proofErr w:type="gramEnd"/>
      <w:r w:rsidR="00857336" w:rsidRPr="0036216F">
        <w:rPr>
          <w:rFonts w:ascii="Calibri" w:hAnsi="Calibri"/>
          <w:sz w:val="22"/>
        </w:rPr>
        <w:t xml:space="preserve"> to inform future land use planning decisions in areas along the extended centre line of military airfields.</w:t>
      </w:r>
    </w:p>
    <w:p w:rsidR="00857336" w:rsidRPr="0036216F" w:rsidRDefault="004D14B5" w:rsidP="00857336">
      <w:pPr>
        <w:pStyle w:val="ListParagraph"/>
        <w:numPr>
          <w:ilvl w:val="0"/>
          <w:numId w:val="33"/>
        </w:numPr>
        <w:spacing w:before="120" w:after="120" w:line="276" w:lineRule="auto"/>
        <w:ind w:left="283" w:hanging="283"/>
        <w:contextualSpacing w:val="0"/>
        <w:rPr>
          <w:rFonts w:ascii="Calibri" w:hAnsi="Calibri"/>
          <w:sz w:val="22"/>
        </w:rPr>
      </w:pPr>
      <w:r>
        <w:rPr>
          <w:rFonts w:ascii="Calibri" w:hAnsi="Calibri"/>
          <w:sz w:val="22"/>
        </w:rPr>
        <w:t xml:space="preserve"> </w:t>
      </w:r>
      <w:r w:rsidR="00857336" w:rsidRPr="0036216F">
        <w:rPr>
          <w:rFonts w:ascii="Calibri" w:hAnsi="Calibri"/>
          <w:sz w:val="22"/>
        </w:rPr>
        <w:t>State, territory and local government planning authorities would need to consider the US Model land use compatibility tables (see Annex A), in consultation with Defence, in relation to their own land use definition schedules.</w:t>
      </w:r>
    </w:p>
    <w:p w:rsidR="00857336" w:rsidRDefault="00857336" w:rsidP="00857336">
      <w:pPr>
        <w:pStyle w:val="Default"/>
        <w:spacing w:after="120"/>
        <w:rPr>
          <w:rFonts w:ascii="Calibri" w:hAnsi="Calibri" w:cs="Times New Roman"/>
          <w:i/>
          <w:sz w:val="20"/>
        </w:rPr>
      </w:pPr>
    </w:p>
    <w:p w:rsidR="00857336" w:rsidRPr="00962D33" w:rsidRDefault="00857336" w:rsidP="00857336">
      <w:pPr>
        <w:pStyle w:val="Default"/>
        <w:spacing w:after="120"/>
        <w:rPr>
          <w:b/>
        </w:rPr>
      </w:pPr>
      <w:r>
        <w:rPr>
          <w:rFonts w:ascii="Calibri" w:hAnsi="Calibri" w:cs="Times New Roman"/>
          <w:i/>
          <w:sz w:val="20"/>
        </w:rPr>
        <w:br w:type="page"/>
      </w:r>
      <w:r w:rsidRPr="00DD0CA0">
        <w:rPr>
          <w:rFonts w:ascii="Cambria" w:hAnsi="Cambria" w:cs="Times New Roman"/>
          <w:b/>
          <w:bCs/>
          <w:color w:val="4F81BD"/>
          <w:sz w:val="26"/>
          <w:szCs w:val="26"/>
        </w:rPr>
        <w:lastRenderedPageBreak/>
        <w:t>Annex A</w:t>
      </w:r>
    </w:p>
    <w:p w:rsidR="00857336" w:rsidRPr="00962D33" w:rsidRDefault="00857336" w:rsidP="00857336">
      <w:pPr>
        <w:rPr>
          <w:szCs w:val="24"/>
          <w:lang w:eastAsia="en-AU"/>
        </w:rPr>
      </w:pPr>
    </w:p>
    <w:p w:rsidR="00857336" w:rsidRPr="00AF335B" w:rsidRDefault="00857336" w:rsidP="00857336">
      <w:pPr>
        <w:rPr>
          <w:rFonts w:ascii="Cambria" w:hAnsi="Cambria"/>
          <w:color w:val="548DD4"/>
          <w:sz w:val="22"/>
        </w:rPr>
      </w:pPr>
      <w:r w:rsidRPr="00DD0CA0">
        <w:rPr>
          <w:rFonts w:ascii="Cambria" w:hAnsi="Cambria"/>
          <w:b/>
          <w:color w:val="548DD4"/>
          <w:sz w:val="22"/>
        </w:rPr>
        <w:t>Land Use Compatibility in Accident Potential Zones</w:t>
      </w:r>
      <w:r w:rsidRPr="00AF335B">
        <w:rPr>
          <w:rFonts w:ascii="Cambria" w:hAnsi="Cambria"/>
          <w:color w:val="548DD4"/>
          <w:sz w:val="22"/>
        </w:rPr>
        <w:t xml:space="preserve"> (Extract from USA Air Force Instruction AFI 32-7063 dated 18 December 2015).</w:t>
      </w:r>
    </w:p>
    <w:p w:rsidR="00857336" w:rsidRPr="00962D33" w:rsidRDefault="00857336" w:rsidP="00857336">
      <w:pPr>
        <w:rPr>
          <w:szCs w:val="24"/>
          <w:lang w:eastAsia="en-AU"/>
        </w:rPr>
      </w:pPr>
      <w:r>
        <w:rPr>
          <w:noProof/>
          <w:lang w:eastAsia="en-AU"/>
        </w:rPr>
        <w:drawing>
          <wp:anchor distT="0" distB="0" distL="114300" distR="114300" simplePos="0" relativeHeight="251676672" behindDoc="1" locked="0" layoutInCell="1" allowOverlap="1" wp14:anchorId="4AD95303" wp14:editId="0E527069">
            <wp:simplePos x="0" y="0"/>
            <wp:positionH relativeFrom="column">
              <wp:posOffset>-332105</wp:posOffset>
            </wp:positionH>
            <wp:positionV relativeFrom="paragraph">
              <wp:posOffset>214630</wp:posOffset>
            </wp:positionV>
            <wp:extent cx="6322695" cy="6504305"/>
            <wp:effectExtent l="0" t="0" r="1905" b="0"/>
            <wp:wrapTight wrapText="bothSides">
              <wp:wrapPolygon edited="0">
                <wp:start x="0" y="0"/>
                <wp:lineTo x="0" y="21509"/>
                <wp:lineTo x="21541" y="21509"/>
                <wp:lineTo x="215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2695" cy="650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36" w:rsidRPr="00962D33" w:rsidRDefault="00857336" w:rsidP="00857336">
      <w:pPr>
        <w:rPr>
          <w:szCs w:val="24"/>
          <w:lang w:eastAsia="en-AU"/>
        </w:rPr>
      </w:pPr>
    </w:p>
    <w:p w:rsidR="00857336" w:rsidRPr="00962D33" w:rsidRDefault="00857336" w:rsidP="00857336">
      <w:pPr>
        <w:rPr>
          <w:szCs w:val="24"/>
          <w:lang w:eastAsia="en-AU"/>
        </w:rPr>
      </w:pPr>
    </w:p>
    <w:p w:rsidR="00857336" w:rsidRPr="00962D33" w:rsidRDefault="00857336" w:rsidP="00857336">
      <w:pPr>
        <w:rPr>
          <w:szCs w:val="24"/>
          <w:lang w:eastAsia="en-AU"/>
        </w:rPr>
      </w:pPr>
      <w:r>
        <w:rPr>
          <w:noProof/>
          <w:lang w:eastAsia="en-AU"/>
        </w:rPr>
        <w:lastRenderedPageBreak/>
        <w:drawing>
          <wp:anchor distT="0" distB="0" distL="114300" distR="114300" simplePos="0" relativeHeight="251677696" behindDoc="1" locked="0" layoutInCell="1" allowOverlap="1" wp14:anchorId="0BAF2937" wp14:editId="59CCD7E1">
            <wp:simplePos x="0" y="0"/>
            <wp:positionH relativeFrom="column">
              <wp:posOffset>-457200</wp:posOffset>
            </wp:positionH>
            <wp:positionV relativeFrom="paragraph">
              <wp:posOffset>114300</wp:posOffset>
            </wp:positionV>
            <wp:extent cx="6162675" cy="7981950"/>
            <wp:effectExtent l="0" t="0" r="9525" b="0"/>
            <wp:wrapTight wrapText="bothSides">
              <wp:wrapPolygon edited="0">
                <wp:start x="0" y="0"/>
                <wp:lineTo x="0" y="21548"/>
                <wp:lineTo x="21567" y="21548"/>
                <wp:lineTo x="2156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798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36" w:rsidRPr="00962D33" w:rsidRDefault="00857336" w:rsidP="00857336">
      <w:pPr>
        <w:rPr>
          <w:szCs w:val="24"/>
          <w:lang w:eastAsia="en-AU"/>
        </w:rPr>
      </w:pPr>
      <w:r>
        <w:rPr>
          <w:noProof/>
          <w:lang w:eastAsia="en-AU"/>
        </w:rPr>
        <w:lastRenderedPageBreak/>
        <w:drawing>
          <wp:anchor distT="0" distB="0" distL="114300" distR="114300" simplePos="0" relativeHeight="251678720" behindDoc="1" locked="0" layoutInCell="1" allowOverlap="1" wp14:anchorId="2282B5B8" wp14:editId="0B822BAA">
            <wp:simplePos x="0" y="0"/>
            <wp:positionH relativeFrom="column">
              <wp:posOffset>-313055</wp:posOffset>
            </wp:positionH>
            <wp:positionV relativeFrom="paragraph">
              <wp:posOffset>0</wp:posOffset>
            </wp:positionV>
            <wp:extent cx="6178550" cy="8343900"/>
            <wp:effectExtent l="0" t="0" r="0" b="0"/>
            <wp:wrapTight wrapText="bothSides">
              <wp:wrapPolygon edited="0">
                <wp:start x="0" y="0"/>
                <wp:lineTo x="0" y="21551"/>
                <wp:lineTo x="21511" y="21551"/>
                <wp:lineTo x="215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55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36" w:rsidRPr="00962D33" w:rsidRDefault="00857336" w:rsidP="00857336">
      <w:pPr>
        <w:rPr>
          <w:szCs w:val="24"/>
          <w:lang w:eastAsia="en-AU"/>
        </w:rPr>
      </w:pPr>
      <w:r>
        <w:rPr>
          <w:noProof/>
          <w:lang w:eastAsia="en-AU"/>
        </w:rPr>
        <w:lastRenderedPageBreak/>
        <w:drawing>
          <wp:anchor distT="0" distB="0" distL="114300" distR="114300" simplePos="0" relativeHeight="251679744" behindDoc="1" locked="0" layoutInCell="1" allowOverlap="1" wp14:anchorId="1BD1C7BE" wp14:editId="59E8733A">
            <wp:simplePos x="0" y="0"/>
            <wp:positionH relativeFrom="column">
              <wp:posOffset>-228600</wp:posOffset>
            </wp:positionH>
            <wp:positionV relativeFrom="paragraph">
              <wp:posOffset>0</wp:posOffset>
            </wp:positionV>
            <wp:extent cx="6078220" cy="8229600"/>
            <wp:effectExtent l="0" t="0" r="0" b="0"/>
            <wp:wrapTight wrapText="bothSides">
              <wp:wrapPolygon edited="0">
                <wp:start x="0" y="0"/>
                <wp:lineTo x="0" y="21550"/>
                <wp:lineTo x="21528" y="21550"/>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22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336" w:rsidRPr="00962D33" w:rsidRDefault="00857336" w:rsidP="00857336">
      <w:pPr>
        <w:ind w:hanging="240"/>
        <w:rPr>
          <w:szCs w:val="24"/>
          <w:lang w:eastAsia="en-AU"/>
        </w:rPr>
      </w:pPr>
      <w:r w:rsidRPr="00B32E8D">
        <w:rPr>
          <w:noProof/>
          <w:szCs w:val="24"/>
          <w:lang w:eastAsia="en-AU"/>
        </w:rPr>
        <w:lastRenderedPageBreak/>
        <w:drawing>
          <wp:inline distT="0" distB="0" distL="0" distR="0" wp14:anchorId="4599628B" wp14:editId="28664C9C">
            <wp:extent cx="6445250" cy="810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5250" cy="8102600"/>
                    </a:xfrm>
                    <a:prstGeom prst="rect">
                      <a:avLst/>
                    </a:prstGeom>
                    <a:noFill/>
                    <a:ln>
                      <a:noFill/>
                    </a:ln>
                  </pic:spPr>
                </pic:pic>
              </a:graphicData>
            </a:graphic>
          </wp:inline>
        </w:drawing>
      </w:r>
    </w:p>
    <w:p w:rsidR="00857336" w:rsidRPr="00962D33" w:rsidRDefault="00857336" w:rsidP="00857336">
      <w:pPr>
        <w:rPr>
          <w:szCs w:val="24"/>
          <w:lang w:eastAsia="en-AU"/>
        </w:rPr>
      </w:pPr>
      <w:r w:rsidRPr="00617DD7">
        <w:rPr>
          <w:noProof/>
          <w:szCs w:val="24"/>
          <w:lang w:eastAsia="en-AU"/>
        </w:rPr>
        <w:lastRenderedPageBreak/>
        <w:drawing>
          <wp:inline distT="0" distB="0" distL="0" distR="0" wp14:anchorId="7795B58A" wp14:editId="45626A2A">
            <wp:extent cx="6045200" cy="800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200" cy="8001000"/>
                    </a:xfrm>
                    <a:prstGeom prst="rect">
                      <a:avLst/>
                    </a:prstGeom>
                    <a:noFill/>
                    <a:ln>
                      <a:noFill/>
                    </a:ln>
                  </pic:spPr>
                </pic:pic>
              </a:graphicData>
            </a:graphic>
          </wp:inline>
        </w:drawing>
      </w:r>
    </w:p>
    <w:p w:rsidR="00857336" w:rsidRPr="00962D33" w:rsidRDefault="00857336" w:rsidP="00857336">
      <w:pPr>
        <w:rPr>
          <w:szCs w:val="24"/>
          <w:lang w:eastAsia="en-AU"/>
        </w:rPr>
      </w:pPr>
    </w:p>
    <w:p w:rsidR="00857336" w:rsidRPr="00962D33" w:rsidRDefault="00857336" w:rsidP="00857336">
      <w:pPr>
        <w:rPr>
          <w:szCs w:val="24"/>
          <w:lang w:eastAsia="en-AU"/>
        </w:rPr>
      </w:pPr>
      <w:r w:rsidRPr="00617DD7">
        <w:rPr>
          <w:noProof/>
          <w:szCs w:val="24"/>
          <w:lang w:eastAsia="en-AU"/>
        </w:rPr>
        <w:lastRenderedPageBreak/>
        <w:drawing>
          <wp:inline distT="0" distB="0" distL="0" distR="0" wp14:anchorId="6B8FB0FC" wp14:editId="0285AAB0">
            <wp:extent cx="5937250" cy="26606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2660650"/>
                    </a:xfrm>
                    <a:prstGeom prst="rect">
                      <a:avLst/>
                    </a:prstGeom>
                    <a:noFill/>
                    <a:ln>
                      <a:noFill/>
                    </a:ln>
                  </pic:spPr>
                </pic:pic>
              </a:graphicData>
            </a:graphic>
          </wp:inline>
        </w:drawing>
      </w:r>
    </w:p>
    <w:p w:rsidR="00857336" w:rsidRDefault="00857336" w:rsidP="00857336"/>
    <w:p w:rsidR="00857336" w:rsidRDefault="00857336" w:rsidP="00912C8C">
      <w:pPr>
        <w:pStyle w:val="InputHeadingStyle"/>
        <w:tabs>
          <w:tab w:val="clear" w:pos="2268"/>
          <w:tab w:val="left" w:pos="2880"/>
        </w:tabs>
        <w:spacing w:before="0" w:after="0"/>
        <w:rPr>
          <w:rFonts w:ascii="Cambria" w:hAnsi="Cambria"/>
          <w:bCs/>
          <w:color w:val="365F91"/>
          <w:sz w:val="28"/>
          <w:szCs w:val="28"/>
        </w:rPr>
      </w:pPr>
    </w:p>
    <w:sectPr w:rsidR="00857336" w:rsidSect="007B25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746" w:rsidRDefault="00407746" w:rsidP="00647E6A">
      <w:r>
        <w:separator/>
      </w:r>
    </w:p>
  </w:endnote>
  <w:endnote w:type="continuationSeparator" w:id="0">
    <w:p w:rsidR="00407746" w:rsidRDefault="00407746" w:rsidP="00647E6A">
      <w:r>
        <w:continuationSeparator/>
      </w:r>
    </w:p>
  </w:endnote>
  <w:endnote w:type="continuationNotice" w:id="1">
    <w:p w:rsidR="00407746" w:rsidRDefault="004077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HLWQ I+ Goudy Old Style BT">
    <w:altName w:val="Goudy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759" w:rsidRDefault="00401759" w:rsidP="002F2EA3">
    <w:pPr>
      <w:pStyle w:val="Footer"/>
      <w:pBdr>
        <w:top w:val="single" w:sz="4" w:space="1" w:color="auto"/>
      </w:pBdr>
      <w:rPr>
        <w:rFonts w:ascii="Calibri" w:hAnsi="Calibri"/>
        <w:i/>
        <w:sz w:val="22"/>
      </w:rPr>
    </w:pPr>
    <w:r w:rsidRPr="002F2EA3">
      <w:rPr>
        <w:rFonts w:ascii="Calibri" w:hAnsi="Calibri"/>
        <w:i/>
        <w:sz w:val="22"/>
      </w:rPr>
      <w:t>Guideline</w:t>
    </w:r>
    <w:r w:rsidR="00692767">
      <w:rPr>
        <w:rFonts w:ascii="Calibri" w:hAnsi="Calibri"/>
        <w:i/>
        <w:sz w:val="22"/>
      </w:rPr>
      <w:t xml:space="preserve"> </w:t>
    </w:r>
    <w:r w:rsidR="00692767" w:rsidRPr="003B4AD0">
      <w:rPr>
        <w:i/>
        <w:sz w:val="22"/>
      </w:rPr>
      <w:t>I</w:t>
    </w:r>
    <w:r>
      <w:rPr>
        <w:rFonts w:ascii="Calibri" w:hAnsi="Calibri"/>
        <w:i/>
        <w:sz w:val="22"/>
      </w:rPr>
      <w:t xml:space="preserve">: Managing the Risk in Public Safety </w:t>
    </w:r>
    <w:r w:rsidR="005C11D0">
      <w:rPr>
        <w:rFonts w:ascii="Calibri" w:hAnsi="Calibri"/>
        <w:i/>
        <w:sz w:val="22"/>
      </w:rPr>
      <w:t xml:space="preserve">Areas </w:t>
    </w:r>
    <w:r>
      <w:rPr>
        <w:rFonts w:ascii="Calibri" w:hAnsi="Calibri"/>
        <w:i/>
        <w:sz w:val="22"/>
      </w:rPr>
      <w:t>at the Ends of Runways</w:t>
    </w:r>
  </w:p>
  <w:p w:rsidR="00401759" w:rsidRDefault="00401759" w:rsidP="002F2EA3">
    <w:pPr>
      <w:pStyle w:val="Footer"/>
      <w:pBdr>
        <w:top w:val="single" w:sz="4" w:space="1" w:color="auto"/>
      </w:pBdr>
      <w:rPr>
        <w:rFonts w:ascii="Calibri" w:hAnsi="Calibri"/>
        <w:i/>
        <w:sz w:val="22"/>
      </w:rPr>
    </w:pPr>
  </w:p>
  <w:p w:rsidR="00401759" w:rsidRDefault="003B4AD0" w:rsidP="003B4AD0">
    <w:pPr>
      <w:pStyle w:val="Footer"/>
      <w:pBdr>
        <w:top w:val="single" w:sz="4" w:space="1" w:color="auto"/>
      </w:pBdr>
      <w:tabs>
        <w:tab w:val="clear" w:pos="4513"/>
        <w:tab w:val="clear" w:pos="9026"/>
        <w:tab w:val="left" w:pos="6984"/>
      </w:tabs>
      <w:rPr>
        <w:rFonts w:ascii="Calibri" w:hAnsi="Calibri"/>
        <w:i/>
        <w:sz w:val="22"/>
      </w:rPr>
    </w:pPr>
    <w:r>
      <w:rPr>
        <w:rFonts w:ascii="Calibri" w:hAnsi="Calibri"/>
        <w:i/>
        <w:sz w:val="22"/>
      </w:rPr>
      <w:tab/>
    </w:r>
  </w:p>
  <w:p w:rsidR="00401759" w:rsidRPr="002F2EA3" w:rsidRDefault="00401759" w:rsidP="00AD1D16">
    <w:pPr>
      <w:pStyle w:val="Footer"/>
      <w:pBdr>
        <w:top w:val="single" w:sz="4" w:space="1" w:color="auto"/>
      </w:pBdr>
      <w:rPr>
        <w:i/>
      </w:rPr>
    </w:pPr>
  </w:p>
  <w:p w:rsidR="00401759" w:rsidRPr="00AD1D16" w:rsidRDefault="00401759" w:rsidP="00472CF9">
    <w:pPr>
      <w:pStyle w:val="ListParagraph"/>
      <w:spacing w:line="276" w:lineRule="auto"/>
      <w:contextualSpacing w:val="0"/>
      <w:rPr>
        <w:rFonts w:ascii="Calibri" w:hAnsi="Calibri" w:cs="Calibri"/>
        <w:sz w:val="18"/>
        <w:szCs w:val="18"/>
        <w:vertAlign w:val="superscript"/>
      </w:rPr>
    </w:pPr>
  </w:p>
  <w:p w:rsidR="00401759" w:rsidRPr="00522F26" w:rsidRDefault="00401759" w:rsidP="00BA100C">
    <w:pPr>
      <w:pStyle w:val="Footer"/>
      <w:tabs>
        <w:tab w:val="left" w:pos="5420"/>
      </w:tabs>
      <w:rPr>
        <w:rFonts w:ascii="Calibri" w:hAnsi="Calibri" w:cs="Calibri"/>
        <w:sz w:val="22"/>
      </w:rPr>
    </w:pPr>
    <w:r>
      <w:rPr>
        <w:rFonts w:ascii="Calibri" w:hAnsi="Calibri" w:cs="Calibri"/>
        <w:sz w:val="22"/>
      </w:rPr>
      <w:tab/>
    </w:r>
    <w:r>
      <w:rPr>
        <w:rFonts w:ascii="Calibri" w:hAnsi="Calibri" w:cs="Calibri"/>
        <w:sz w:val="22"/>
      </w:rPr>
      <w:tab/>
    </w:r>
    <w:r>
      <w:rPr>
        <w:rFonts w:ascii="Calibri" w:hAnsi="Calibri" w:cs="Calibri"/>
        <w:sz w:val="22"/>
      </w:rPr>
      <w:tab/>
    </w:r>
    <w:r w:rsidRPr="00522F26">
      <w:rPr>
        <w:rFonts w:ascii="Calibri" w:hAnsi="Calibri" w:cs="Calibri"/>
        <w:sz w:val="22"/>
      </w:rPr>
      <w:t xml:space="preserve">Page | </w:t>
    </w:r>
    <w:r w:rsidRPr="00522F26">
      <w:rPr>
        <w:rFonts w:ascii="Calibri" w:hAnsi="Calibri" w:cs="Calibri"/>
        <w:sz w:val="22"/>
      </w:rPr>
      <w:fldChar w:fldCharType="begin"/>
    </w:r>
    <w:r w:rsidRPr="00522F26">
      <w:rPr>
        <w:rFonts w:ascii="Calibri" w:hAnsi="Calibri" w:cs="Calibri"/>
        <w:sz w:val="22"/>
      </w:rPr>
      <w:instrText xml:space="preserve"> PAGE   \* MERGEFORMAT </w:instrText>
    </w:r>
    <w:r w:rsidRPr="00522F26">
      <w:rPr>
        <w:rFonts w:ascii="Calibri" w:hAnsi="Calibri" w:cs="Calibri"/>
        <w:sz w:val="22"/>
      </w:rPr>
      <w:fldChar w:fldCharType="separate"/>
    </w:r>
    <w:r w:rsidR="00300BCE">
      <w:rPr>
        <w:rFonts w:ascii="Calibri" w:hAnsi="Calibri" w:cs="Calibri"/>
        <w:noProof/>
        <w:sz w:val="22"/>
      </w:rPr>
      <w:t>21</w:t>
    </w:r>
    <w:r w:rsidRPr="00522F26">
      <w:rPr>
        <w:rFonts w:ascii="Calibri" w:hAnsi="Calibri" w:cs="Calibr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746" w:rsidRDefault="00407746" w:rsidP="00647E6A">
      <w:r>
        <w:separator/>
      </w:r>
    </w:p>
  </w:footnote>
  <w:footnote w:type="continuationSeparator" w:id="0">
    <w:p w:rsidR="00407746" w:rsidRDefault="00407746" w:rsidP="00647E6A">
      <w:r>
        <w:continuationSeparator/>
      </w:r>
    </w:p>
  </w:footnote>
  <w:footnote w:type="continuationNotice" w:id="1">
    <w:p w:rsidR="00407746" w:rsidRDefault="00407746"/>
  </w:footnote>
  <w:footnote w:id="2">
    <w:p w:rsidR="000F4721" w:rsidRPr="000F4721" w:rsidRDefault="000F4721" w:rsidP="000F4721">
      <w:pPr>
        <w:autoSpaceDE w:val="0"/>
        <w:autoSpaceDN w:val="0"/>
        <w:adjustRightInd w:val="0"/>
        <w:rPr>
          <w:i/>
          <w:sz w:val="20"/>
          <w:szCs w:val="20"/>
        </w:rPr>
      </w:pPr>
      <w:r>
        <w:rPr>
          <w:rStyle w:val="FootnoteReference"/>
        </w:rPr>
        <w:footnoteRef/>
      </w:r>
      <w:r>
        <w:t xml:space="preserve"> </w:t>
      </w:r>
      <w:r w:rsidRPr="000F4721">
        <w:rPr>
          <w:sz w:val="20"/>
          <w:szCs w:val="20"/>
        </w:rPr>
        <w:t xml:space="preserve">Bureau of Infrastructure, Transport and Regional Economics (BITRE), 2016, </w:t>
      </w:r>
      <w:r w:rsidRPr="000F4721">
        <w:rPr>
          <w:i/>
          <w:sz w:val="20"/>
          <w:szCs w:val="20"/>
        </w:rPr>
        <w:t>Road trauma</w:t>
      </w:r>
    </w:p>
    <w:p w:rsidR="000F4721" w:rsidRDefault="000F4721" w:rsidP="000F4721">
      <w:pPr>
        <w:pStyle w:val="FootnoteText"/>
      </w:pPr>
      <w:r w:rsidRPr="000F4721">
        <w:rPr>
          <w:i/>
        </w:rPr>
        <w:t>Australia, 2015 statistical summary</w:t>
      </w:r>
      <w:r w:rsidRPr="000F4721">
        <w:t xml:space="preserve"> BITRE, Canberra ACT.</w:t>
      </w:r>
    </w:p>
  </w:footnote>
  <w:footnote w:id="3">
    <w:p w:rsidR="000641A9" w:rsidRDefault="000641A9">
      <w:pPr>
        <w:pStyle w:val="FootnoteText"/>
      </w:pPr>
      <w:r>
        <w:rPr>
          <w:rStyle w:val="FootnoteReference"/>
        </w:rPr>
        <w:footnoteRef/>
      </w:r>
      <w:r>
        <w:t xml:space="preserve"> </w:t>
      </w:r>
      <w:r w:rsidRPr="000641A9">
        <w:t xml:space="preserve">NATS R&amp;D Report 9636 </w:t>
      </w:r>
      <w:r w:rsidRPr="000641A9">
        <w:rPr>
          <w:i/>
        </w:rPr>
        <w:t xml:space="preserve">Third Party Risk </w:t>
      </w:r>
      <w:proofErr w:type="gramStart"/>
      <w:r w:rsidRPr="000641A9">
        <w:rPr>
          <w:i/>
        </w:rPr>
        <w:t>Near</w:t>
      </w:r>
      <w:proofErr w:type="gramEnd"/>
      <w:r w:rsidRPr="000641A9">
        <w:rPr>
          <w:i/>
        </w:rPr>
        <w:t xml:space="preserve"> Airports and Public Safety Zone Policy</w:t>
      </w:r>
      <w:r w:rsidRPr="000641A9">
        <w:t xml:space="preserve"> </w:t>
      </w:r>
      <w:r>
        <w:t>was released in 1997 and there have been updates to the model relating to the model parameters and underlying crash data since that time.</w:t>
      </w:r>
    </w:p>
  </w:footnote>
  <w:footnote w:id="4">
    <w:p w:rsidR="002D7394" w:rsidRPr="00AC415E" w:rsidRDefault="002D7394">
      <w:pPr>
        <w:pStyle w:val="FootnoteText"/>
      </w:pPr>
      <w:r w:rsidRPr="009844F5">
        <w:rPr>
          <w:rStyle w:val="FootnoteReference"/>
        </w:rPr>
        <w:footnoteRef/>
      </w:r>
      <w:r w:rsidRPr="009844F5">
        <w:t xml:space="preserve"> </w:t>
      </w:r>
      <w:r w:rsidR="00AC415E" w:rsidRPr="009844F5">
        <w:t>I</w:t>
      </w:r>
      <w:r w:rsidR="00AC415E" w:rsidRPr="000B5F3E">
        <w:t>n 2014</w:t>
      </w:r>
      <w:r w:rsidR="009844F5">
        <w:t>,</w:t>
      </w:r>
      <w:r w:rsidR="00AC415E" w:rsidRPr="000B5F3E">
        <w:t xml:space="preserve"> </w:t>
      </w:r>
      <w:r w:rsidR="00AC415E" w:rsidRPr="009844F5">
        <w:t>NASAG</w:t>
      </w:r>
      <w:r w:rsidR="00AC415E" w:rsidRPr="000B5F3E">
        <w:t xml:space="preserve"> commissioned </w:t>
      </w:r>
      <w:r w:rsidR="00AC415E" w:rsidRPr="009844F5">
        <w:t>a consultant</w:t>
      </w:r>
      <w:r w:rsidR="00AC415E" w:rsidRPr="000B5F3E">
        <w:t xml:space="preserve"> to undertake analysis in order to </w:t>
      </w:r>
      <w:r w:rsidR="009844F5" w:rsidRPr="009844F5">
        <w:t xml:space="preserve">develop a suite of templates </w:t>
      </w:r>
      <w:r w:rsidR="00FA0A39">
        <w:t>applicable</w:t>
      </w:r>
      <w:r w:rsidR="009844F5" w:rsidRPr="009844F5">
        <w:t xml:space="preserve"> to </w:t>
      </w:r>
      <w:r w:rsidR="00AC415E" w:rsidRPr="000B5F3E">
        <w:t>a range of Australian airports</w:t>
      </w:r>
      <w:r w:rsidR="009844F5" w:rsidRPr="009844F5">
        <w:t xml:space="preserve">. The results of this work indicated that this multi-template approach </w:t>
      </w:r>
      <w:proofErr w:type="gramStart"/>
      <w:r w:rsidR="009844F5" w:rsidRPr="00781635">
        <w:t xml:space="preserve">was </w:t>
      </w:r>
      <w:r w:rsidR="00595D7F" w:rsidRPr="00781635">
        <w:t>found</w:t>
      </w:r>
      <w:proofErr w:type="gramEnd"/>
      <w:r w:rsidR="00595D7F" w:rsidRPr="00781635">
        <w:t xml:space="preserve"> to be difficult for some types of airports at that time</w:t>
      </w:r>
      <w:r w:rsidR="009844F5" w:rsidRPr="00781635">
        <w:t>.</w:t>
      </w:r>
    </w:p>
  </w:footnote>
  <w:footnote w:id="5">
    <w:p w:rsidR="00401759" w:rsidRDefault="00401759">
      <w:pPr>
        <w:pStyle w:val="FootnoteText"/>
      </w:pPr>
      <w:r>
        <w:rPr>
          <w:rStyle w:val="FootnoteReference"/>
        </w:rPr>
        <w:footnoteRef/>
      </w:r>
      <w:r>
        <w:t xml:space="preserve"> UK Department for Transport Circular 1/2010 </w:t>
      </w:r>
      <w:r w:rsidRPr="0097783B">
        <w:rPr>
          <w:i/>
        </w:rPr>
        <w:t>Control of Development in Airport Public Safety Zones</w:t>
      </w:r>
      <w:r>
        <w:t>.</w:t>
      </w:r>
    </w:p>
  </w:footnote>
  <w:footnote w:id="6">
    <w:p w:rsidR="00401759" w:rsidRDefault="00401759">
      <w:pPr>
        <w:pStyle w:val="FootnoteText"/>
      </w:pPr>
      <w:r>
        <w:rPr>
          <w:rStyle w:val="FootnoteReference"/>
        </w:rPr>
        <w:footnoteRef/>
      </w:r>
      <w:r>
        <w:t xml:space="preserve"> </w:t>
      </w:r>
      <w:r w:rsidR="008E567F">
        <w:t>This report</w:t>
      </w:r>
      <w:r w:rsidR="008E567F" w:rsidRPr="000641A9">
        <w:t xml:space="preserve"> </w:t>
      </w:r>
      <w:proofErr w:type="gramStart"/>
      <w:r w:rsidR="008E567F">
        <w:t>was released</w:t>
      </w:r>
      <w:proofErr w:type="gramEnd"/>
      <w:r w:rsidR="008E567F">
        <w:t xml:space="preserve"> in 1997 and there have been updates to the model relating to the model parameters and underlying crash data since that time.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118CD"/>
    <w:multiLevelType w:val="hybridMultilevel"/>
    <w:tmpl w:val="4ACE4898"/>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47C9A"/>
    <w:multiLevelType w:val="hybridMultilevel"/>
    <w:tmpl w:val="C6E4A762"/>
    <w:lvl w:ilvl="0" w:tplc="0C090001">
      <w:start w:val="1"/>
      <w:numFmt w:val="bullet"/>
      <w:lvlText w:val=""/>
      <w:lvlJc w:val="left"/>
      <w:pPr>
        <w:tabs>
          <w:tab w:val="num" w:pos="709"/>
        </w:tabs>
        <w:ind w:left="709" w:hanging="360"/>
      </w:pPr>
      <w:rPr>
        <w:rFonts w:ascii="Symbol" w:hAnsi="Symbol" w:hint="default"/>
        <w:b w:val="0"/>
        <w:sz w:val="22"/>
      </w:rPr>
    </w:lvl>
    <w:lvl w:ilvl="1" w:tplc="0C090001">
      <w:start w:val="1"/>
      <w:numFmt w:val="bullet"/>
      <w:lvlText w:val=""/>
      <w:lvlJc w:val="left"/>
      <w:pPr>
        <w:ind w:left="1429" w:hanging="360"/>
      </w:pPr>
      <w:rPr>
        <w:rFonts w:ascii="Symbol" w:hAnsi="Symbol" w:hint="default"/>
      </w:rPr>
    </w:lvl>
    <w:lvl w:ilvl="2" w:tplc="0C09001B" w:tentative="1">
      <w:start w:val="1"/>
      <w:numFmt w:val="lowerRoman"/>
      <w:lvlText w:val="%3."/>
      <w:lvlJc w:val="right"/>
      <w:pPr>
        <w:ind w:left="2149" w:hanging="180"/>
      </w:pPr>
      <w:rPr>
        <w:rFonts w:cs="Times New Roman"/>
      </w:rPr>
    </w:lvl>
    <w:lvl w:ilvl="3" w:tplc="0C09000F" w:tentative="1">
      <w:start w:val="1"/>
      <w:numFmt w:val="decimal"/>
      <w:lvlText w:val="%4."/>
      <w:lvlJc w:val="left"/>
      <w:pPr>
        <w:ind w:left="2869" w:hanging="360"/>
      </w:pPr>
      <w:rPr>
        <w:rFonts w:cs="Times New Roman"/>
      </w:rPr>
    </w:lvl>
    <w:lvl w:ilvl="4" w:tplc="0C090019" w:tentative="1">
      <w:start w:val="1"/>
      <w:numFmt w:val="lowerLetter"/>
      <w:lvlText w:val="%5."/>
      <w:lvlJc w:val="left"/>
      <w:pPr>
        <w:ind w:left="3589" w:hanging="360"/>
      </w:pPr>
      <w:rPr>
        <w:rFonts w:cs="Times New Roman"/>
      </w:rPr>
    </w:lvl>
    <w:lvl w:ilvl="5" w:tplc="0C09001B" w:tentative="1">
      <w:start w:val="1"/>
      <w:numFmt w:val="lowerRoman"/>
      <w:lvlText w:val="%6."/>
      <w:lvlJc w:val="right"/>
      <w:pPr>
        <w:ind w:left="4309" w:hanging="180"/>
      </w:pPr>
      <w:rPr>
        <w:rFonts w:cs="Times New Roman"/>
      </w:rPr>
    </w:lvl>
    <w:lvl w:ilvl="6" w:tplc="0C09000F" w:tentative="1">
      <w:start w:val="1"/>
      <w:numFmt w:val="decimal"/>
      <w:lvlText w:val="%7."/>
      <w:lvlJc w:val="left"/>
      <w:pPr>
        <w:ind w:left="5029" w:hanging="360"/>
      </w:pPr>
      <w:rPr>
        <w:rFonts w:cs="Times New Roman"/>
      </w:rPr>
    </w:lvl>
    <w:lvl w:ilvl="7" w:tplc="0C090019" w:tentative="1">
      <w:start w:val="1"/>
      <w:numFmt w:val="lowerLetter"/>
      <w:lvlText w:val="%8."/>
      <w:lvlJc w:val="left"/>
      <w:pPr>
        <w:ind w:left="5749" w:hanging="360"/>
      </w:pPr>
      <w:rPr>
        <w:rFonts w:cs="Times New Roman"/>
      </w:rPr>
    </w:lvl>
    <w:lvl w:ilvl="8" w:tplc="0C09001B" w:tentative="1">
      <w:start w:val="1"/>
      <w:numFmt w:val="lowerRoman"/>
      <w:lvlText w:val="%9."/>
      <w:lvlJc w:val="right"/>
      <w:pPr>
        <w:ind w:left="6469" w:hanging="180"/>
      </w:pPr>
      <w:rPr>
        <w:rFonts w:cs="Times New Roman"/>
      </w:rPr>
    </w:lvl>
  </w:abstractNum>
  <w:abstractNum w:abstractNumId="2" w15:restartNumberingAfterBreak="0">
    <w:nsid w:val="09301FC5"/>
    <w:multiLevelType w:val="hybridMultilevel"/>
    <w:tmpl w:val="4B52F57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717B3E"/>
    <w:multiLevelType w:val="hybridMultilevel"/>
    <w:tmpl w:val="BE323AA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8F1D3C"/>
    <w:multiLevelType w:val="hybridMultilevel"/>
    <w:tmpl w:val="11D2E5E4"/>
    <w:lvl w:ilvl="0" w:tplc="2654B7AA">
      <w:start w:val="1"/>
      <w:numFmt w:val="decimal"/>
      <w:lvlText w:val="%1."/>
      <w:lvlJc w:val="left"/>
      <w:pPr>
        <w:ind w:left="502" w:hanging="360"/>
      </w:pPr>
      <w:rPr>
        <w:rFonts w:ascii="Calibri" w:hAnsi="Calibri" w:cs="Times New Roman" w:hint="default"/>
        <w:b w:val="0"/>
        <w:sz w:val="22"/>
        <w:szCs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12EB72F0"/>
    <w:multiLevelType w:val="hybridMultilevel"/>
    <w:tmpl w:val="65587904"/>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34401C"/>
    <w:multiLevelType w:val="hybridMultilevel"/>
    <w:tmpl w:val="4EA0A61A"/>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5EC3D43"/>
    <w:multiLevelType w:val="hybridMultilevel"/>
    <w:tmpl w:val="26F018AC"/>
    <w:lvl w:ilvl="0" w:tplc="0C090001">
      <w:start w:val="1"/>
      <w:numFmt w:val="bullet"/>
      <w:lvlText w:val=""/>
      <w:lvlJc w:val="left"/>
      <w:pPr>
        <w:ind w:left="720" w:hanging="360"/>
      </w:pPr>
      <w:rPr>
        <w:rFonts w:ascii="Symbol" w:hAnsi="Symbol"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122F1B"/>
    <w:multiLevelType w:val="hybridMultilevel"/>
    <w:tmpl w:val="14D6A252"/>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C66F9B"/>
    <w:multiLevelType w:val="hybridMultilevel"/>
    <w:tmpl w:val="45CE874E"/>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B916CB"/>
    <w:multiLevelType w:val="hybridMultilevel"/>
    <w:tmpl w:val="2A14C4FA"/>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585BC3"/>
    <w:multiLevelType w:val="hybridMultilevel"/>
    <w:tmpl w:val="20CEEF3A"/>
    <w:lvl w:ilvl="0" w:tplc="0C090001">
      <w:start w:val="1"/>
      <w:numFmt w:val="bullet"/>
      <w:lvlText w:val=""/>
      <w:lvlJc w:val="left"/>
      <w:pPr>
        <w:ind w:left="720" w:hanging="360"/>
      </w:pPr>
      <w:rPr>
        <w:rFonts w:ascii="Symbol" w:hAnsi="Symbol" w:hint="default"/>
        <w:b w:val="0"/>
        <w:sz w:val="22"/>
        <w:szCs w:val="22"/>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390BF4"/>
    <w:multiLevelType w:val="hybridMultilevel"/>
    <w:tmpl w:val="9B28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A0670"/>
    <w:multiLevelType w:val="hybridMultilevel"/>
    <w:tmpl w:val="BA1663D0"/>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411C5E"/>
    <w:multiLevelType w:val="hybridMultilevel"/>
    <w:tmpl w:val="EB0E2DC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836586"/>
    <w:multiLevelType w:val="hybridMultilevel"/>
    <w:tmpl w:val="13D062B2"/>
    <w:lvl w:ilvl="0" w:tplc="2654B7AA">
      <w:start w:val="1"/>
      <w:numFmt w:val="decimal"/>
      <w:lvlText w:val="%1."/>
      <w:lvlJc w:val="left"/>
      <w:pPr>
        <w:ind w:left="720" w:hanging="360"/>
      </w:pPr>
      <w:rPr>
        <w:rFonts w:ascii="Calibri" w:hAnsi="Calibri" w:hint="default"/>
        <w:b w:val="0"/>
        <w:sz w:val="22"/>
        <w:szCs w:val="22"/>
      </w:rPr>
    </w:lvl>
    <w:lvl w:ilvl="1" w:tplc="0C090015">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6C7311"/>
    <w:multiLevelType w:val="hybridMultilevel"/>
    <w:tmpl w:val="E8C8C308"/>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3F4840"/>
    <w:multiLevelType w:val="hybridMultilevel"/>
    <w:tmpl w:val="1D42B6CC"/>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FDE0760"/>
    <w:multiLevelType w:val="hybridMultilevel"/>
    <w:tmpl w:val="B9BAC43E"/>
    <w:lvl w:ilvl="0" w:tplc="2654B7AA">
      <w:start w:val="1"/>
      <w:numFmt w:val="decimal"/>
      <w:lvlText w:val="%1."/>
      <w:lvlJc w:val="left"/>
      <w:pPr>
        <w:ind w:left="786" w:hanging="360"/>
      </w:pPr>
      <w:rPr>
        <w:rFonts w:ascii="Calibri" w:hAnsi="Calibri" w:hint="default"/>
        <w:b w:val="0"/>
        <w:sz w:val="22"/>
        <w:szCs w:val="22"/>
      </w:rPr>
    </w:lvl>
    <w:lvl w:ilvl="1" w:tplc="0C090017">
      <w:start w:val="1"/>
      <w:numFmt w:val="lowerLetter"/>
      <w:lvlText w:val="%2)"/>
      <w:lvlJc w:val="left"/>
      <w:pPr>
        <w:ind w:left="1440" w:hanging="360"/>
      </w:pPr>
      <w:rPr>
        <w:rFonts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1244FE"/>
    <w:multiLevelType w:val="hybridMultilevel"/>
    <w:tmpl w:val="BE369A0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AE4EA7"/>
    <w:multiLevelType w:val="hybridMultilevel"/>
    <w:tmpl w:val="4A18E82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A1DBA"/>
    <w:multiLevelType w:val="hybridMultilevel"/>
    <w:tmpl w:val="46FA7B8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92F7CF0"/>
    <w:multiLevelType w:val="hybridMultilevel"/>
    <w:tmpl w:val="0066B3CA"/>
    <w:lvl w:ilvl="0" w:tplc="E166C7F2">
      <w:start w:val="1"/>
      <w:numFmt w:val="decimal"/>
      <w:lvlText w:val="%1."/>
      <w:lvlJc w:val="left"/>
      <w:pPr>
        <w:ind w:left="644" w:hanging="360"/>
      </w:pPr>
      <w:rPr>
        <w:rFonts w:hint="default"/>
        <w:b w:val="0"/>
        <w:i w:val="0"/>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84376E"/>
    <w:multiLevelType w:val="hybridMultilevel"/>
    <w:tmpl w:val="2360850A"/>
    <w:lvl w:ilvl="0" w:tplc="4BB85B5A">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7C59DC"/>
    <w:multiLevelType w:val="hybridMultilevel"/>
    <w:tmpl w:val="13609C16"/>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97637A"/>
    <w:multiLevelType w:val="hybridMultilevel"/>
    <w:tmpl w:val="82067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40C054F1"/>
    <w:multiLevelType w:val="hybridMultilevel"/>
    <w:tmpl w:val="33A49F90"/>
    <w:lvl w:ilvl="0" w:tplc="2654B7AA">
      <w:start w:val="1"/>
      <w:numFmt w:val="decimal"/>
      <w:lvlText w:val="%1."/>
      <w:lvlJc w:val="left"/>
      <w:pPr>
        <w:ind w:left="786" w:hanging="360"/>
      </w:pPr>
      <w:rPr>
        <w:rFonts w:ascii="Calibri" w:hAnsi="Calibri" w:hint="default"/>
        <w:b w:val="0"/>
        <w:sz w:val="22"/>
        <w:szCs w:val="22"/>
      </w:rPr>
    </w:lvl>
    <w:lvl w:ilvl="1" w:tplc="2654B7AA">
      <w:start w:val="1"/>
      <w:numFmt w:val="decimal"/>
      <w:lvlText w:val="%2."/>
      <w:lvlJc w:val="left"/>
      <w:pPr>
        <w:ind w:left="1440" w:hanging="360"/>
      </w:pPr>
      <w:rPr>
        <w:rFonts w:ascii="Calibri" w:hAnsi="Calibri"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7610E2"/>
    <w:multiLevelType w:val="hybridMultilevel"/>
    <w:tmpl w:val="AF142E38"/>
    <w:lvl w:ilvl="0" w:tplc="2654B7AA">
      <w:start w:val="1"/>
      <w:numFmt w:val="decimal"/>
      <w:lvlText w:val="%1."/>
      <w:lvlJc w:val="left"/>
      <w:pPr>
        <w:ind w:left="720" w:hanging="360"/>
      </w:pPr>
      <w:rPr>
        <w:rFonts w:ascii="Calibri" w:hAnsi="Calibri" w:hint="default"/>
        <w:b w:val="0"/>
        <w:sz w:val="22"/>
        <w:szCs w:val="22"/>
      </w:rPr>
    </w:lvl>
    <w:lvl w:ilvl="1" w:tplc="0C09000F">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031C9E"/>
    <w:multiLevelType w:val="hybridMultilevel"/>
    <w:tmpl w:val="0D6664BE"/>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37D623A"/>
    <w:multiLevelType w:val="hybridMultilevel"/>
    <w:tmpl w:val="4B521F8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D35F26"/>
    <w:multiLevelType w:val="hybridMultilevel"/>
    <w:tmpl w:val="0E90043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471959A8"/>
    <w:multiLevelType w:val="hybridMultilevel"/>
    <w:tmpl w:val="33A49F90"/>
    <w:lvl w:ilvl="0" w:tplc="2654B7AA">
      <w:start w:val="1"/>
      <w:numFmt w:val="decimal"/>
      <w:lvlText w:val="%1."/>
      <w:lvlJc w:val="left"/>
      <w:pPr>
        <w:ind w:left="786" w:hanging="360"/>
      </w:pPr>
      <w:rPr>
        <w:rFonts w:ascii="Calibri" w:hAnsi="Calibri" w:hint="default"/>
        <w:b w:val="0"/>
        <w:sz w:val="22"/>
        <w:szCs w:val="22"/>
      </w:rPr>
    </w:lvl>
    <w:lvl w:ilvl="1" w:tplc="2654B7AA">
      <w:start w:val="1"/>
      <w:numFmt w:val="decimal"/>
      <w:lvlText w:val="%2."/>
      <w:lvlJc w:val="left"/>
      <w:pPr>
        <w:ind w:left="1440" w:hanging="360"/>
      </w:pPr>
      <w:rPr>
        <w:rFonts w:ascii="Calibri" w:hAnsi="Calibri"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310688"/>
    <w:multiLevelType w:val="hybridMultilevel"/>
    <w:tmpl w:val="59A218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4BA42971"/>
    <w:multiLevelType w:val="hybridMultilevel"/>
    <w:tmpl w:val="1CA8AD40"/>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180"/>
      </w:pPr>
      <w:rPr>
        <w:rFonts w:ascii="Symbol" w:hAnsi="Symbol"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E2E73B4"/>
    <w:multiLevelType w:val="hybridMultilevel"/>
    <w:tmpl w:val="4702738A"/>
    <w:lvl w:ilvl="0" w:tplc="04090017">
      <w:start w:val="1"/>
      <w:numFmt w:val="lowerLetter"/>
      <w:lvlText w:val="%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5" w15:restartNumberingAfterBreak="0">
    <w:nsid w:val="4EBE1D53"/>
    <w:multiLevelType w:val="hybridMultilevel"/>
    <w:tmpl w:val="1A14FA1A"/>
    <w:lvl w:ilvl="0" w:tplc="0C09000F">
      <w:start w:val="1"/>
      <w:numFmt w:val="decimal"/>
      <w:lvlText w:val="%1."/>
      <w:lvlJc w:val="left"/>
      <w:pPr>
        <w:ind w:left="786" w:hanging="360"/>
      </w:pPr>
      <w:rPr>
        <w:rFonts w:hint="default"/>
        <w:b w:val="0"/>
        <w:sz w:val="22"/>
        <w:szCs w:val="22"/>
      </w:rPr>
    </w:lvl>
    <w:lvl w:ilvl="1" w:tplc="2654B7AA">
      <w:start w:val="1"/>
      <w:numFmt w:val="decimal"/>
      <w:lvlText w:val="%2."/>
      <w:lvlJc w:val="left"/>
      <w:pPr>
        <w:ind w:left="1440" w:hanging="360"/>
      </w:pPr>
      <w:rPr>
        <w:rFonts w:ascii="Calibri" w:hAnsi="Calibri"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3D33FF"/>
    <w:multiLevelType w:val="hybridMultilevel"/>
    <w:tmpl w:val="00948A90"/>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37" w15:restartNumberingAfterBreak="0">
    <w:nsid w:val="5493581E"/>
    <w:multiLevelType w:val="hybridMultilevel"/>
    <w:tmpl w:val="7638A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84FDD"/>
    <w:multiLevelType w:val="hybridMultilevel"/>
    <w:tmpl w:val="33A49F90"/>
    <w:lvl w:ilvl="0" w:tplc="2654B7AA">
      <w:start w:val="1"/>
      <w:numFmt w:val="decimal"/>
      <w:lvlText w:val="%1."/>
      <w:lvlJc w:val="left"/>
      <w:pPr>
        <w:ind w:left="786" w:hanging="360"/>
      </w:pPr>
      <w:rPr>
        <w:rFonts w:ascii="Calibri" w:hAnsi="Calibri" w:hint="default"/>
        <w:b w:val="0"/>
        <w:sz w:val="22"/>
        <w:szCs w:val="22"/>
      </w:rPr>
    </w:lvl>
    <w:lvl w:ilvl="1" w:tplc="2654B7AA">
      <w:start w:val="1"/>
      <w:numFmt w:val="decimal"/>
      <w:lvlText w:val="%2."/>
      <w:lvlJc w:val="left"/>
      <w:pPr>
        <w:ind w:left="1440" w:hanging="360"/>
      </w:pPr>
      <w:rPr>
        <w:rFonts w:ascii="Calibri" w:hAnsi="Calibri"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897455"/>
    <w:multiLevelType w:val="hybridMultilevel"/>
    <w:tmpl w:val="5658E7D0"/>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E8B53B6"/>
    <w:multiLevelType w:val="hybridMultilevel"/>
    <w:tmpl w:val="0194CF3C"/>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1123140"/>
    <w:multiLevelType w:val="hybridMultilevel"/>
    <w:tmpl w:val="550ADA4E"/>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2FA6C01"/>
    <w:multiLevelType w:val="hybridMultilevel"/>
    <w:tmpl w:val="678E50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65623B51"/>
    <w:multiLevelType w:val="multilevel"/>
    <w:tmpl w:val="BDBE9894"/>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4" w15:restartNumberingAfterBreak="0">
    <w:nsid w:val="6AE655CF"/>
    <w:multiLevelType w:val="hybridMultilevel"/>
    <w:tmpl w:val="54CA51D6"/>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AFF10FB"/>
    <w:multiLevelType w:val="hybridMultilevel"/>
    <w:tmpl w:val="3E1C2758"/>
    <w:lvl w:ilvl="0" w:tplc="0C090001">
      <w:start w:val="1"/>
      <w:numFmt w:val="bullet"/>
      <w:lvlText w:val=""/>
      <w:lvlJc w:val="left"/>
      <w:pPr>
        <w:ind w:left="720" w:hanging="360"/>
      </w:pPr>
      <w:rPr>
        <w:rFonts w:ascii="Symbol" w:hAnsi="Symbol" w:hint="default"/>
        <w:b w:val="0"/>
        <w:sz w:val="22"/>
        <w:szCs w:val="22"/>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B822135"/>
    <w:multiLevelType w:val="hybridMultilevel"/>
    <w:tmpl w:val="8F6E1A68"/>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592683DA">
      <w:start w:val="8"/>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D1B04E8"/>
    <w:multiLevelType w:val="hybridMultilevel"/>
    <w:tmpl w:val="F3021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DF65BE"/>
    <w:multiLevelType w:val="hybridMultilevel"/>
    <w:tmpl w:val="4B52F57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1B4669E"/>
    <w:multiLevelType w:val="hybridMultilevel"/>
    <w:tmpl w:val="4B52F572"/>
    <w:lvl w:ilvl="0" w:tplc="2654B7AA">
      <w:start w:val="1"/>
      <w:numFmt w:val="decimal"/>
      <w:lvlText w:val="%1."/>
      <w:lvlJc w:val="left"/>
      <w:pPr>
        <w:ind w:left="720"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57F6A28"/>
    <w:multiLevelType w:val="hybridMultilevel"/>
    <w:tmpl w:val="94840D9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1" w15:restartNumberingAfterBreak="0">
    <w:nsid w:val="75DC3DF1"/>
    <w:multiLevelType w:val="hybridMultilevel"/>
    <w:tmpl w:val="BD2A95A4"/>
    <w:lvl w:ilvl="0" w:tplc="2654B7AA">
      <w:start w:val="1"/>
      <w:numFmt w:val="decimal"/>
      <w:lvlText w:val="%1."/>
      <w:lvlJc w:val="left"/>
      <w:pPr>
        <w:ind w:left="786" w:hanging="360"/>
      </w:pPr>
      <w:rPr>
        <w:rFonts w:ascii="Calibri" w:hAnsi="Calibri" w:hint="default"/>
        <w:b w:val="0"/>
        <w:sz w:val="22"/>
        <w:szCs w:val="22"/>
      </w:rPr>
    </w:lvl>
    <w:lvl w:ilvl="1" w:tplc="0C090001">
      <w:start w:val="1"/>
      <w:numFmt w:val="bullet"/>
      <w:lvlText w:val=""/>
      <w:lvlJc w:val="left"/>
      <w:pPr>
        <w:ind w:left="1440" w:hanging="360"/>
      </w:pPr>
      <w:rPr>
        <w:rFonts w:ascii="Symbol" w:hAnsi="Symbol" w:hint="default"/>
        <w:b w:val="0"/>
        <w:sz w:val="22"/>
        <w:szCs w:val="2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6613500"/>
    <w:multiLevelType w:val="hybridMultilevel"/>
    <w:tmpl w:val="E20A3CE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9D77D47"/>
    <w:multiLevelType w:val="hybridMultilevel"/>
    <w:tmpl w:val="86B08A46"/>
    <w:lvl w:ilvl="0" w:tplc="0C09000F">
      <w:start w:val="1"/>
      <w:numFmt w:val="decimal"/>
      <w:lvlText w:val="%1."/>
      <w:lvlJc w:val="left"/>
      <w:pPr>
        <w:ind w:left="502"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C1D4833"/>
    <w:multiLevelType w:val="hybridMultilevel"/>
    <w:tmpl w:val="245400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D015B05"/>
    <w:multiLevelType w:val="hybridMultilevel"/>
    <w:tmpl w:val="2668C57A"/>
    <w:lvl w:ilvl="0" w:tplc="0C090001">
      <w:start w:val="1"/>
      <w:numFmt w:val="bullet"/>
      <w:lvlText w:val=""/>
      <w:lvlJc w:val="left"/>
      <w:pPr>
        <w:ind w:left="1440" w:hanging="360"/>
      </w:pPr>
      <w:rPr>
        <w:rFonts w:ascii="Symbol" w:hAnsi="Symbol" w:hint="default"/>
        <w:b w:val="0"/>
        <w:sz w:val="22"/>
        <w:szCs w:val="22"/>
      </w:rPr>
    </w:lvl>
    <w:lvl w:ilvl="1" w:tplc="0C09000F">
      <w:start w:val="1"/>
      <w:numFmt w:val="decimal"/>
      <w:lvlText w:val="%2."/>
      <w:lvlJc w:val="left"/>
      <w:pPr>
        <w:ind w:left="2160" w:hanging="360"/>
      </w:pPr>
      <w:rPr>
        <w:rFonts w:hint="default"/>
      </w:r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0"/>
  </w:num>
  <w:num w:numId="2">
    <w:abstractNumId w:val="42"/>
  </w:num>
  <w:num w:numId="3">
    <w:abstractNumId w:val="37"/>
  </w:num>
  <w:num w:numId="4">
    <w:abstractNumId w:val="43"/>
  </w:num>
  <w:num w:numId="5">
    <w:abstractNumId w:val="48"/>
  </w:num>
  <w:num w:numId="6">
    <w:abstractNumId w:val="2"/>
  </w:num>
  <w:num w:numId="7">
    <w:abstractNumId w:val="49"/>
  </w:num>
  <w:num w:numId="8">
    <w:abstractNumId w:val="24"/>
  </w:num>
  <w:num w:numId="9">
    <w:abstractNumId w:val="33"/>
  </w:num>
  <w:num w:numId="10">
    <w:abstractNumId w:val="0"/>
  </w:num>
  <w:num w:numId="11">
    <w:abstractNumId w:val="11"/>
  </w:num>
  <w:num w:numId="12">
    <w:abstractNumId w:val="32"/>
  </w:num>
  <w:num w:numId="13">
    <w:abstractNumId w:val="21"/>
  </w:num>
  <w:num w:numId="14">
    <w:abstractNumId w:val="7"/>
  </w:num>
  <w:num w:numId="15">
    <w:abstractNumId w:val="45"/>
  </w:num>
  <w:num w:numId="16">
    <w:abstractNumId w:val="53"/>
  </w:num>
  <w:num w:numId="17">
    <w:abstractNumId w:val="28"/>
  </w:num>
  <w:num w:numId="18">
    <w:abstractNumId w:val="3"/>
  </w:num>
  <w:num w:numId="19">
    <w:abstractNumId w:val="54"/>
  </w:num>
  <w:num w:numId="20">
    <w:abstractNumId w:val="39"/>
  </w:num>
  <w:num w:numId="21">
    <w:abstractNumId w:val="46"/>
  </w:num>
  <w:num w:numId="22">
    <w:abstractNumId w:val="14"/>
  </w:num>
  <w:num w:numId="23">
    <w:abstractNumId w:val="20"/>
  </w:num>
  <w:num w:numId="24">
    <w:abstractNumId w:val="52"/>
  </w:num>
  <w:num w:numId="25">
    <w:abstractNumId w:val="17"/>
  </w:num>
  <w:num w:numId="26">
    <w:abstractNumId w:val="43"/>
  </w:num>
  <w:num w:numId="27">
    <w:abstractNumId w:val="43"/>
  </w:num>
  <w:num w:numId="28">
    <w:abstractNumId w:val="22"/>
  </w:num>
  <w:num w:numId="29">
    <w:abstractNumId w:val="43"/>
  </w:num>
  <w:num w:numId="30">
    <w:abstractNumId w:val="23"/>
  </w:num>
  <w:num w:numId="31">
    <w:abstractNumId w:val="8"/>
  </w:num>
  <w:num w:numId="32">
    <w:abstractNumId w:val="41"/>
  </w:num>
  <w:num w:numId="33">
    <w:abstractNumId w:val="4"/>
  </w:num>
  <w:num w:numId="34">
    <w:abstractNumId w:val="1"/>
  </w:num>
  <w:num w:numId="35">
    <w:abstractNumId w:val="16"/>
  </w:num>
  <w:num w:numId="36">
    <w:abstractNumId w:val="25"/>
  </w:num>
  <w:num w:numId="37">
    <w:abstractNumId w:val="9"/>
  </w:num>
  <w:num w:numId="38">
    <w:abstractNumId w:val="19"/>
  </w:num>
  <w:num w:numId="39">
    <w:abstractNumId w:val="13"/>
  </w:num>
  <w:num w:numId="40">
    <w:abstractNumId w:val="12"/>
  </w:num>
  <w:num w:numId="41">
    <w:abstractNumId w:val="47"/>
  </w:num>
  <w:num w:numId="42">
    <w:abstractNumId w:val="6"/>
  </w:num>
  <w:num w:numId="43">
    <w:abstractNumId w:val="15"/>
  </w:num>
  <w:num w:numId="44">
    <w:abstractNumId w:val="34"/>
  </w:num>
  <w:num w:numId="45">
    <w:abstractNumId w:val="43"/>
  </w:num>
  <w:num w:numId="46">
    <w:abstractNumId w:val="43"/>
  </w:num>
  <w:num w:numId="47">
    <w:abstractNumId w:val="43"/>
  </w:num>
  <w:num w:numId="48">
    <w:abstractNumId w:val="43"/>
  </w:num>
  <w:num w:numId="49">
    <w:abstractNumId w:val="27"/>
  </w:num>
  <w:num w:numId="50">
    <w:abstractNumId w:val="55"/>
  </w:num>
  <w:num w:numId="51">
    <w:abstractNumId w:val="50"/>
  </w:num>
  <w:num w:numId="52">
    <w:abstractNumId w:val="30"/>
  </w:num>
  <w:num w:numId="53">
    <w:abstractNumId w:val="5"/>
  </w:num>
  <w:num w:numId="54">
    <w:abstractNumId w:val="35"/>
  </w:num>
  <w:num w:numId="55">
    <w:abstractNumId w:val="44"/>
  </w:num>
  <w:num w:numId="56">
    <w:abstractNumId w:val="18"/>
  </w:num>
  <w:num w:numId="57">
    <w:abstractNumId w:val="31"/>
  </w:num>
  <w:num w:numId="58">
    <w:abstractNumId w:val="29"/>
  </w:num>
  <w:num w:numId="59">
    <w:abstractNumId w:val="43"/>
  </w:num>
  <w:num w:numId="60">
    <w:abstractNumId w:val="26"/>
  </w:num>
  <w:num w:numId="61">
    <w:abstractNumId w:val="38"/>
  </w:num>
  <w:num w:numId="62">
    <w:abstractNumId w:val="43"/>
  </w:num>
  <w:num w:numId="63">
    <w:abstractNumId w:val="36"/>
  </w:num>
  <w:num w:numId="64">
    <w:abstractNumId w:val="40"/>
  </w:num>
  <w:num w:numId="65">
    <w:abstractNumId w:val="51"/>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972E825-C1BD-4741-8530-0915D23F6AF7}"/>
    <w:docVar w:name="dgnword-eventsink" w:val="62677976"/>
  </w:docVars>
  <w:rsids>
    <w:rsidRoot w:val="00F6276B"/>
    <w:rsid w:val="00000B84"/>
    <w:rsid w:val="0000203B"/>
    <w:rsid w:val="0000302B"/>
    <w:rsid w:val="0000306C"/>
    <w:rsid w:val="000048C2"/>
    <w:rsid w:val="00005B20"/>
    <w:rsid w:val="00006D49"/>
    <w:rsid w:val="00007113"/>
    <w:rsid w:val="000076CF"/>
    <w:rsid w:val="00013F14"/>
    <w:rsid w:val="000142FD"/>
    <w:rsid w:val="000144E6"/>
    <w:rsid w:val="0001484C"/>
    <w:rsid w:val="0001614A"/>
    <w:rsid w:val="000177B8"/>
    <w:rsid w:val="000202E8"/>
    <w:rsid w:val="00021E02"/>
    <w:rsid w:val="00023B2B"/>
    <w:rsid w:val="000257A1"/>
    <w:rsid w:val="0003274E"/>
    <w:rsid w:val="000328EE"/>
    <w:rsid w:val="0003400F"/>
    <w:rsid w:val="00035995"/>
    <w:rsid w:val="00036521"/>
    <w:rsid w:val="00040C8B"/>
    <w:rsid w:val="00040E7F"/>
    <w:rsid w:val="00041D73"/>
    <w:rsid w:val="00041EF2"/>
    <w:rsid w:val="00042712"/>
    <w:rsid w:val="00043FC1"/>
    <w:rsid w:val="0004763E"/>
    <w:rsid w:val="00051203"/>
    <w:rsid w:val="00053085"/>
    <w:rsid w:val="00054EE9"/>
    <w:rsid w:val="000560FF"/>
    <w:rsid w:val="00056874"/>
    <w:rsid w:val="00060670"/>
    <w:rsid w:val="000618C7"/>
    <w:rsid w:val="00063B05"/>
    <w:rsid w:val="00063C23"/>
    <w:rsid w:val="000641A9"/>
    <w:rsid w:val="00066CC9"/>
    <w:rsid w:val="000701B2"/>
    <w:rsid w:val="00074ADA"/>
    <w:rsid w:val="00075364"/>
    <w:rsid w:val="00075C86"/>
    <w:rsid w:val="00077C2C"/>
    <w:rsid w:val="000800AA"/>
    <w:rsid w:val="00080F8E"/>
    <w:rsid w:val="00081592"/>
    <w:rsid w:val="00081948"/>
    <w:rsid w:val="00081EE5"/>
    <w:rsid w:val="000855E8"/>
    <w:rsid w:val="000902BB"/>
    <w:rsid w:val="00090359"/>
    <w:rsid w:val="0009296C"/>
    <w:rsid w:val="00093066"/>
    <w:rsid w:val="00095E1A"/>
    <w:rsid w:val="00096E85"/>
    <w:rsid w:val="00097271"/>
    <w:rsid w:val="000A1D2D"/>
    <w:rsid w:val="000A3195"/>
    <w:rsid w:val="000A49DB"/>
    <w:rsid w:val="000A71A2"/>
    <w:rsid w:val="000B0A30"/>
    <w:rsid w:val="000B26E8"/>
    <w:rsid w:val="000B4045"/>
    <w:rsid w:val="000B4F5E"/>
    <w:rsid w:val="000B5F3E"/>
    <w:rsid w:val="000B7674"/>
    <w:rsid w:val="000C018A"/>
    <w:rsid w:val="000C0BDA"/>
    <w:rsid w:val="000C3434"/>
    <w:rsid w:val="000C3C25"/>
    <w:rsid w:val="000C7939"/>
    <w:rsid w:val="000C7E1C"/>
    <w:rsid w:val="000D0248"/>
    <w:rsid w:val="000D0A94"/>
    <w:rsid w:val="000D1C6A"/>
    <w:rsid w:val="000D218D"/>
    <w:rsid w:val="000D28BF"/>
    <w:rsid w:val="000D3692"/>
    <w:rsid w:val="000D3BA6"/>
    <w:rsid w:val="000D4AB6"/>
    <w:rsid w:val="000D5E09"/>
    <w:rsid w:val="000D729D"/>
    <w:rsid w:val="000E074B"/>
    <w:rsid w:val="000E200D"/>
    <w:rsid w:val="000E26E3"/>
    <w:rsid w:val="000E335A"/>
    <w:rsid w:val="000E33B8"/>
    <w:rsid w:val="000E3976"/>
    <w:rsid w:val="000F0143"/>
    <w:rsid w:val="000F4721"/>
    <w:rsid w:val="000F4B40"/>
    <w:rsid w:val="000F4D76"/>
    <w:rsid w:val="000F5145"/>
    <w:rsid w:val="000F6874"/>
    <w:rsid w:val="00100053"/>
    <w:rsid w:val="00100ABD"/>
    <w:rsid w:val="00102516"/>
    <w:rsid w:val="00102B00"/>
    <w:rsid w:val="0010442E"/>
    <w:rsid w:val="00106019"/>
    <w:rsid w:val="00110F52"/>
    <w:rsid w:val="00112C79"/>
    <w:rsid w:val="00113B21"/>
    <w:rsid w:val="00115DF1"/>
    <w:rsid w:val="00120E61"/>
    <w:rsid w:val="001222D7"/>
    <w:rsid w:val="0012236A"/>
    <w:rsid w:val="0012327C"/>
    <w:rsid w:val="001243E1"/>
    <w:rsid w:val="00124B24"/>
    <w:rsid w:val="00125CBE"/>
    <w:rsid w:val="00126063"/>
    <w:rsid w:val="00126712"/>
    <w:rsid w:val="00126D74"/>
    <w:rsid w:val="001276A1"/>
    <w:rsid w:val="00130275"/>
    <w:rsid w:val="001309BA"/>
    <w:rsid w:val="001329A5"/>
    <w:rsid w:val="00133DF5"/>
    <w:rsid w:val="00135CF9"/>
    <w:rsid w:val="001360E9"/>
    <w:rsid w:val="00137131"/>
    <w:rsid w:val="00141A7E"/>
    <w:rsid w:val="00142B55"/>
    <w:rsid w:val="00147172"/>
    <w:rsid w:val="0014783A"/>
    <w:rsid w:val="001505BA"/>
    <w:rsid w:val="00150F76"/>
    <w:rsid w:val="0015158D"/>
    <w:rsid w:val="00153083"/>
    <w:rsid w:val="001543DD"/>
    <w:rsid w:val="001546D0"/>
    <w:rsid w:val="001548A1"/>
    <w:rsid w:val="00154D59"/>
    <w:rsid w:val="00156EB8"/>
    <w:rsid w:val="001578AD"/>
    <w:rsid w:val="001621C1"/>
    <w:rsid w:val="0016626B"/>
    <w:rsid w:val="00166363"/>
    <w:rsid w:val="00167825"/>
    <w:rsid w:val="00170A98"/>
    <w:rsid w:val="00171C91"/>
    <w:rsid w:val="00173938"/>
    <w:rsid w:val="00174E18"/>
    <w:rsid w:val="001762FA"/>
    <w:rsid w:val="00176F6C"/>
    <w:rsid w:val="00177272"/>
    <w:rsid w:val="001809FC"/>
    <w:rsid w:val="00181349"/>
    <w:rsid w:val="00181E05"/>
    <w:rsid w:val="00183442"/>
    <w:rsid w:val="001838B1"/>
    <w:rsid w:val="00184A2E"/>
    <w:rsid w:val="00187392"/>
    <w:rsid w:val="001909E3"/>
    <w:rsid w:val="00191DCD"/>
    <w:rsid w:val="00193ED4"/>
    <w:rsid w:val="001A0066"/>
    <w:rsid w:val="001A0674"/>
    <w:rsid w:val="001A1171"/>
    <w:rsid w:val="001A1B36"/>
    <w:rsid w:val="001A3559"/>
    <w:rsid w:val="001A411C"/>
    <w:rsid w:val="001B020E"/>
    <w:rsid w:val="001B05E5"/>
    <w:rsid w:val="001B2E77"/>
    <w:rsid w:val="001B3907"/>
    <w:rsid w:val="001B49EE"/>
    <w:rsid w:val="001B524C"/>
    <w:rsid w:val="001B6D65"/>
    <w:rsid w:val="001B70A2"/>
    <w:rsid w:val="001C0199"/>
    <w:rsid w:val="001C085E"/>
    <w:rsid w:val="001C380C"/>
    <w:rsid w:val="001C394D"/>
    <w:rsid w:val="001C5441"/>
    <w:rsid w:val="001C5790"/>
    <w:rsid w:val="001C7862"/>
    <w:rsid w:val="001C7E77"/>
    <w:rsid w:val="001D0C83"/>
    <w:rsid w:val="001D1907"/>
    <w:rsid w:val="001D4D40"/>
    <w:rsid w:val="001D507B"/>
    <w:rsid w:val="001D50E0"/>
    <w:rsid w:val="001E07D2"/>
    <w:rsid w:val="001E3002"/>
    <w:rsid w:val="001E5B1A"/>
    <w:rsid w:val="001E738B"/>
    <w:rsid w:val="001E73C6"/>
    <w:rsid w:val="001F11E2"/>
    <w:rsid w:val="001F4B57"/>
    <w:rsid w:val="001F59BB"/>
    <w:rsid w:val="001F5E4E"/>
    <w:rsid w:val="0020075B"/>
    <w:rsid w:val="0020170D"/>
    <w:rsid w:val="00204606"/>
    <w:rsid w:val="0020530C"/>
    <w:rsid w:val="00206510"/>
    <w:rsid w:val="002070FC"/>
    <w:rsid w:val="002075B9"/>
    <w:rsid w:val="00207893"/>
    <w:rsid w:val="00210697"/>
    <w:rsid w:val="00210CA7"/>
    <w:rsid w:val="0021203D"/>
    <w:rsid w:val="00212475"/>
    <w:rsid w:val="00215CD2"/>
    <w:rsid w:val="00216DF8"/>
    <w:rsid w:val="00216EDD"/>
    <w:rsid w:val="00220E45"/>
    <w:rsid w:val="0022108C"/>
    <w:rsid w:val="002232C7"/>
    <w:rsid w:val="00225404"/>
    <w:rsid w:val="00226249"/>
    <w:rsid w:val="00227D26"/>
    <w:rsid w:val="0023414D"/>
    <w:rsid w:val="00234C58"/>
    <w:rsid w:val="00235C0B"/>
    <w:rsid w:val="00236B6E"/>
    <w:rsid w:val="002416A7"/>
    <w:rsid w:val="002416CB"/>
    <w:rsid w:val="00243B60"/>
    <w:rsid w:val="00243C24"/>
    <w:rsid w:val="00244B91"/>
    <w:rsid w:val="00245479"/>
    <w:rsid w:val="00245C80"/>
    <w:rsid w:val="00247A98"/>
    <w:rsid w:val="002503D7"/>
    <w:rsid w:val="002511F8"/>
    <w:rsid w:val="0025167E"/>
    <w:rsid w:val="002517BF"/>
    <w:rsid w:val="00251BCC"/>
    <w:rsid w:val="0025217B"/>
    <w:rsid w:val="00256942"/>
    <w:rsid w:val="00256F82"/>
    <w:rsid w:val="0026281B"/>
    <w:rsid w:val="00265DBF"/>
    <w:rsid w:val="00267925"/>
    <w:rsid w:val="00270322"/>
    <w:rsid w:val="00270CA6"/>
    <w:rsid w:val="00271A98"/>
    <w:rsid w:val="0027669E"/>
    <w:rsid w:val="00277035"/>
    <w:rsid w:val="002805B2"/>
    <w:rsid w:val="00280A41"/>
    <w:rsid w:val="002818CC"/>
    <w:rsid w:val="00281C2B"/>
    <w:rsid w:val="00291B47"/>
    <w:rsid w:val="00293E37"/>
    <w:rsid w:val="002941E1"/>
    <w:rsid w:val="00295D1E"/>
    <w:rsid w:val="002A3773"/>
    <w:rsid w:val="002A44B7"/>
    <w:rsid w:val="002A57E4"/>
    <w:rsid w:val="002A6467"/>
    <w:rsid w:val="002B0080"/>
    <w:rsid w:val="002B0C75"/>
    <w:rsid w:val="002B1A0E"/>
    <w:rsid w:val="002B4F63"/>
    <w:rsid w:val="002B540E"/>
    <w:rsid w:val="002B5812"/>
    <w:rsid w:val="002B7C48"/>
    <w:rsid w:val="002C10C9"/>
    <w:rsid w:val="002C25FA"/>
    <w:rsid w:val="002C263D"/>
    <w:rsid w:val="002C344B"/>
    <w:rsid w:val="002C3A5F"/>
    <w:rsid w:val="002C62DF"/>
    <w:rsid w:val="002C63F7"/>
    <w:rsid w:val="002C656E"/>
    <w:rsid w:val="002C6D52"/>
    <w:rsid w:val="002C7988"/>
    <w:rsid w:val="002D06DB"/>
    <w:rsid w:val="002D0A3D"/>
    <w:rsid w:val="002D0E76"/>
    <w:rsid w:val="002D1398"/>
    <w:rsid w:val="002D2110"/>
    <w:rsid w:val="002D2D6B"/>
    <w:rsid w:val="002D38CB"/>
    <w:rsid w:val="002D62F3"/>
    <w:rsid w:val="002D63A2"/>
    <w:rsid w:val="002D7394"/>
    <w:rsid w:val="002D75BD"/>
    <w:rsid w:val="002E02A7"/>
    <w:rsid w:val="002E1977"/>
    <w:rsid w:val="002E2FE2"/>
    <w:rsid w:val="002E5F26"/>
    <w:rsid w:val="002E7F38"/>
    <w:rsid w:val="002F16CF"/>
    <w:rsid w:val="002F1EE1"/>
    <w:rsid w:val="002F2C6C"/>
    <w:rsid w:val="002F2EA3"/>
    <w:rsid w:val="002F2F5B"/>
    <w:rsid w:val="002F3D03"/>
    <w:rsid w:val="002F49C2"/>
    <w:rsid w:val="002F5351"/>
    <w:rsid w:val="002F5A93"/>
    <w:rsid w:val="0030025D"/>
    <w:rsid w:val="00300328"/>
    <w:rsid w:val="00300BCE"/>
    <w:rsid w:val="00300F93"/>
    <w:rsid w:val="00301BE0"/>
    <w:rsid w:val="0030680B"/>
    <w:rsid w:val="00306A44"/>
    <w:rsid w:val="00307ACE"/>
    <w:rsid w:val="00307BDB"/>
    <w:rsid w:val="0031021A"/>
    <w:rsid w:val="00314517"/>
    <w:rsid w:val="00315524"/>
    <w:rsid w:val="00315549"/>
    <w:rsid w:val="00315C5B"/>
    <w:rsid w:val="003200E8"/>
    <w:rsid w:val="003201B4"/>
    <w:rsid w:val="00326F49"/>
    <w:rsid w:val="0033091C"/>
    <w:rsid w:val="00331F42"/>
    <w:rsid w:val="0033281D"/>
    <w:rsid w:val="00336B27"/>
    <w:rsid w:val="00337768"/>
    <w:rsid w:val="0034144C"/>
    <w:rsid w:val="003428DF"/>
    <w:rsid w:val="00342A81"/>
    <w:rsid w:val="00343B4F"/>
    <w:rsid w:val="00343DDF"/>
    <w:rsid w:val="0034603B"/>
    <w:rsid w:val="00351B43"/>
    <w:rsid w:val="00351C31"/>
    <w:rsid w:val="0035218F"/>
    <w:rsid w:val="00353EBE"/>
    <w:rsid w:val="00356E5F"/>
    <w:rsid w:val="00360428"/>
    <w:rsid w:val="003616D8"/>
    <w:rsid w:val="00361D17"/>
    <w:rsid w:val="0036216F"/>
    <w:rsid w:val="003625AF"/>
    <w:rsid w:val="0036265F"/>
    <w:rsid w:val="00366AC7"/>
    <w:rsid w:val="00367300"/>
    <w:rsid w:val="00370894"/>
    <w:rsid w:val="00370C34"/>
    <w:rsid w:val="00371E11"/>
    <w:rsid w:val="00372E48"/>
    <w:rsid w:val="00372FDC"/>
    <w:rsid w:val="00374C20"/>
    <w:rsid w:val="00375510"/>
    <w:rsid w:val="003759AC"/>
    <w:rsid w:val="00376079"/>
    <w:rsid w:val="003766A0"/>
    <w:rsid w:val="003809EF"/>
    <w:rsid w:val="003810E7"/>
    <w:rsid w:val="003812FC"/>
    <w:rsid w:val="00381F4E"/>
    <w:rsid w:val="00382AA6"/>
    <w:rsid w:val="00383458"/>
    <w:rsid w:val="003863D7"/>
    <w:rsid w:val="003901D6"/>
    <w:rsid w:val="003910A1"/>
    <w:rsid w:val="003960E0"/>
    <w:rsid w:val="00396E55"/>
    <w:rsid w:val="00397680"/>
    <w:rsid w:val="003A002B"/>
    <w:rsid w:val="003A05E1"/>
    <w:rsid w:val="003A0AA6"/>
    <w:rsid w:val="003A2228"/>
    <w:rsid w:val="003A496C"/>
    <w:rsid w:val="003A6FEB"/>
    <w:rsid w:val="003B3783"/>
    <w:rsid w:val="003B462A"/>
    <w:rsid w:val="003B4AD0"/>
    <w:rsid w:val="003B54E3"/>
    <w:rsid w:val="003B7A57"/>
    <w:rsid w:val="003C1538"/>
    <w:rsid w:val="003C2F76"/>
    <w:rsid w:val="003C4C3D"/>
    <w:rsid w:val="003C5A3E"/>
    <w:rsid w:val="003C763C"/>
    <w:rsid w:val="003D0BC2"/>
    <w:rsid w:val="003D1632"/>
    <w:rsid w:val="003D338E"/>
    <w:rsid w:val="003D3A57"/>
    <w:rsid w:val="003D4FB0"/>
    <w:rsid w:val="003D594E"/>
    <w:rsid w:val="003D7DFC"/>
    <w:rsid w:val="003E1F82"/>
    <w:rsid w:val="003E5845"/>
    <w:rsid w:val="003E6187"/>
    <w:rsid w:val="003E7822"/>
    <w:rsid w:val="003E782E"/>
    <w:rsid w:val="003F2722"/>
    <w:rsid w:val="003F2ED0"/>
    <w:rsid w:val="003F47EE"/>
    <w:rsid w:val="003F588C"/>
    <w:rsid w:val="003F6C53"/>
    <w:rsid w:val="003F7366"/>
    <w:rsid w:val="004005DE"/>
    <w:rsid w:val="00401338"/>
    <w:rsid w:val="00401759"/>
    <w:rsid w:val="0040257E"/>
    <w:rsid w:val="00405174"/>
    <w:rsid w:val="00407746"/>
    <w:rsid w:val="004078C5"/>
    <w:rsid w:val="00410A80"/>
    <w:rsid w:val="00410B3C"/>
    <w:rsid w:val="00412702"/>
    <w:rsid w:val="004128E4"/>
    <w:rsid w:val="00412929"/>
    <w:rsid w:val="004134E7"/>
    <w:rsid w:val="0041422A"/>
    <w:rsid w:val="00414F06"/>
    <w:rsid w:val="00415C3F"/>
    <w:rsid w:val="00416008"/>
    <w:rsid w:val="004227EE"/>
    <w:rsid w:val="004251DC"/>
    <w:rsid w:val="0042578C"/>
    <w:rsid w:val="00426FD4"/>
    <w:rsid w:val="0043154C"/>
    <w:rsid w:val="004316E8"/>
    <w:rsid w:val="00433484"/>
    <w:rsid w:val="0043440C"/>
    <w:rsid w:val="00435D02"/>
    <w:rsid w:val="004374AA"/>
    <w:rsid w:val="00437E5E"/>
    <w:rsid w:val="00440629"/>
    <w:rsid w:val="00440E4D"/>
    <w:rsid w:val="00441B10"/>
    <w:rsid w:val="00442651"/>
    <w:rsid w:val="004438C2"/>
    <w:rsid w:val="00444B97"/>
    <w:rsid w:val="0044505E"/>
    <w:rsid w:val="004454F6"/>
    <w:rsid w:val="00446A72"/>
    <w:rsid w:val="00447432"/>
    <w:rsid w:val="0045035D"/>
    <w:rsid w:val="004509FC"/>
    <w:rsid w:val="004528D7"/>
    <w:rsid w:val="004531D2"/>
    <w:rsid w:val="0045335D"/>
    <w:rsid w:val="00453E15"/>
    <w:rsid w:val="0045406E"/>
    <w:rsid w:val="0046033E"/>
    <w:rsid w:val="00464571"/>
    <w:rsid w:val="00465B36"/>
    <w:rsid w:val="00465DC8"/>
    <w:rsid w:val="004701AD"/>
    <w:rsid w:val="00472CF9"/>
    <w:rsid w:val="00473486"/>
    <w:rsid w:val="004745B9"/>
    <w:rsid w:val="00474EB2"/>
    <w:rsid w:val="00475242"/>
    <w:rsid w:val="00475680"/>
    <w:rsid w:val="00476B77"/>
    <w:rsid w:val="004804C4"/>
    <w:rsid w:val="00481A82"/>
    <w:rsid w:val="00484682"/>
    <w:rsid w:val="0048621C"/>
    <w:rsid w:val="00486956"/>
    <w:rsid w:val="00493150"/>
    <w:rsid w:val="00493B26"/>
    <w:rsid w:val="0049689A"/>
    <w:rsid w:val="004A1A5F"/>
    <w:rsid w:val="004A3991"/>
    <w:rsid w:val="004A5BFB"/>
    <w:rsid w:val="004A5C74"/>
    <w:rsid w:val="004B0462"/>
    <w:rsid w:val="004B3A86"/>
    <w:rsid w:val="004B4C97"/>
    <w:rsid w:val="004B5688"/>
    <w:rsid w:val="004B5C99"/>
    <w:rsid w:val="004C01A8"/>
    <w:rsid w:val="004C11EC"/>
    <w:rsid w:val="004C16CA"/>
    <w:rsid w:val="004C189F"/>
    <w:rsid w:val="004C1E29"/>
    <w:rsid w:val="004C3141"/>
    <w:rsid w:val="004C4449"/>
    <w:rsid w:val="004C59A9"/>
    <w:rsid w:val="004C60EC"/>
    <w:rsid w:val="004D14B5"/>
    <w:rsid w:val="004D16BF"/>
    <w:rsid w:val="004D18E8"/>
    <w:rsid w:val="004D1AF2"/>
    <w:rsid w:val="004D1D4E"/>
    <w:rsid w:val="004D22C2"/>
    <w:rsid w:val="004D278B"/>
    <w:rsid w:val="004D3052"/>
    <w:rsid w:val="004D3B41"/>
    <w:rsid w:val="004D454E"/>
    <w:rsid w:val="004D61F9"/>
    <w:rsid w:val="004D76C2"/>
    <w:rsid w:val="004E028E"/>
    <w:rsid w:val="004E404E"/>
    <w:rsid w:val="004E4E65"/>
    <w:rsid w:val="004E5AA2"/>
    <w:rsid w:val="004E5EC8"/>
    <w:rsid w:val="004E68F9"/>
    <w:rsid w:val="004E799F"/>
    <w:rsid w:val="004F02E4"/>
    <w:rsid w:val="004F168A"/>
    <w:rsid w:val="004F354B"/>
    <w:rsid w:val="004F4201"/>
    <w:rsid w:val="004F4A14"/>
    <w:rsid w:val="004F61B6"/>
    <w:rsid w:val="004F6B7C"/>
    <w:rsid w:val="00500BB7"/>
    <w:rsid w:val="005013BA"/>
    <w:rsid w:val="00502474"/>
    <w:rsid w:val="0050353A"/>
    <w:rsid w:val="00503B98"/>
    <w:rsid w:val="005065F0"/>
    <w:rsid w:val="00510904"/>
    <w:rsid w:val="00511304"/>
    <w:rsid w:val="005118B5"/>
    <w:rsid w:val="00514E5D"/>
    <w:rsid w:val="0051510A"/>
    <w:rsid w:val="005173EE"/>
    <w:rsid w:val="00517F26"/>
    <w:rsid w:val="00521045"/>
    <w:rsid w:val="0052255A"/>
    <w:rsid w:val="00522F26"/>
    <w:rsid w:val="00524A28"/>
    <w:rsid w:val="00524DC4"/>
    <w:rsid w:val="005257E9"/>
    <w:rsid w:val="00526239"/>
    <w:rsid w:val="0052664B"/>
    <w:rsid w:val="005279FC"/>
    <w:rsid w:val="00527D5D"/>
    <w:rsid w:val="00531838"/>
    <w:rsid w:val="00532A45"/>
    <w:rsid w:val="00532BA9"/>
    <w:rsid w:val="00533D9D"/>
    <w:rsid w:val="00534482"/>
    <w:rsid w:val="00534DE9"/>
    <w:rsid w:val="005357C8"/>
    <w:rsid w:val="0053795B"/>
    <w:rsid w:val="0054195B"/>
    <w:rsid w:val="00541A9E"/>
    <w:rsid w:val="00541BAA"/>
    <w:rsid w:val="00542255"/>
    <w:rsid w:val="005426CC"/>
    <w:rsid w:val="005445DE"/>
    <w:rsid w:val="00545E09"/>
    <w:rsid w:val="00552AB8"/>
    <w:rsid w:val="0055316D"/>
    <w:rsid w:val="00553280"/>
    <w:rsid w:val="00553859"/>
    <w:rsid w:val="00554510"/>
    <w:rsid w:val="00557077"/>
    <w:rsid w:val="005572AA"/>
    <w:rsid w:val="005572AE"/>
    <w:rsid w:val="00562829"/>
    <w:rsid w:val="00563270"/>
    <w:rsid w:val="005633C8"/>
    <w:rsid w:val="00563533"/>
    <w:rsid w:val="00563CB7"/>
    <w:rsid w:val="00565DD1"/>
    <w:rsid w:val="005666FC"/>
    <w:rsid w:val="00566868"/>
    <w:rsid w:val="00566F8E"/>
    <w:rsid w:val="005707D6"/>
    <w:rsid w:val="005708BC"/>
    <w:rsid w:val="005713AF"/>
    <w:rsid w:val="005718D8"/>
    <w:rsid w:val="005739BA"/>
    <w:rsid w:val="00574E17"/>
    <w:rsid w:val="00574FD5"/>
    <w:rsid w:val="0058007E"/>
    <w:rsid w:val="00585BDC"/>
    <w:rsid w:val="00587D5C"/>
    <w:rsid w:val="005943CF"/>
    <w:rsid w:val="00595446"/>
    <w:rsid w:val="00595D7F"/>
    <w:rsid w:val="00596CA3"/>
    <w:rsid w:val="005A3685"/>
    <w:rsid w:val="005A3B13"/>
    <w:rsid w:val="005A4BEC"/>
    <w:rsid w:val="005A52F3"/>
    <w:rsid w:val="005A5682"/>
    <w:rsid w:val="005A5A49"/>
    <w:rsid w:val="005A5E02"/>
    <w:rsid w:val="005B11C6"/>
    <w:rsid w:val="005B3589"/>
    <w:rsid w:val="005B52E4"/>
    <w:rsid w:val="005B5355"/>
    <w:rsid w:val="005B57FD"/>
    <w:rsid w:val="005B5AB3"/>
    <w:rsid w:val="005B63B3"/>
    <w:rsid w:val="005B74B8"/>
    <w:rsid w:val="005B779E"/>
    <w:rsid w:val="005C11D0"/>
    <w:rsid w:val="005C134C"/>
    <w:rsid w:val="005C4108"/>
    <w:rsid w:val="005C41D2"/>
    <w:rsid w:val="005D0F5C"/>
    <w:rsid w:val="005D326E"/>
    <w:rsid w:val="005D33C1"/>
    <w:rsid w:val="005D3819"/>
    <w:rsid w:val="005D43FA"/>
    <w:rsid w:val="005D66F4"/>
    <w:rsid w:val="005D7B18"/>
    <w:rsid w:val="005E0C78"/>
    <w:rsid w:val="005E19D7"/>
    <w:rsid w:val="005E36A0"/>
    <w:rsid w:val="005E3813"/>
    <w:rsid w:val="005E5950"/>
    <w:rsid w:val="005E6B08"/>
    <w:rsid w:val="005F03F2"/>
    <w:rsid w:val="005F0485"/>
    <w:rsid w:val="005F682C"/>
    <w:rsid w:val="00600296"/>
    <w:rsid w:val="0060118E"/>
    <w:rsid w:val="00601523"/>
    <w:rsid w:val="0060184B"/>
    <w:rsid w:val="0060220D"/>
    <w:rsid w:val="006023D0"/>
    <w:rsid w:val="00604836"/>
    <w:rsid w:val="00604C8E"/>
    <w:rsid w:val="006054AA"/>
    <w:rsid w:val="00611962"/>
    <w:rsid w:val="006140E7"/>
    <w:rsid w:val="0061437D"/>
    <w:rsid w:val="006146EA"/>
    <w:rsid w:val="00617602"/>
    <w:rsid w:val="00617770"/>
    <w:rsid w:val="006214AD"/>
    <w:rsid w:val="006235EC"/>
    <w:rsid w:val="00624C4E"/>
    <w:rsid w:val="00625AD6"/>
    <w:rsid w:val="00626105"/>
    <w:rsid w:val="006307CF"/>
    <w:rsid w:val="00630FC6"/>
    <w:rsid w:val="006311D2"/>
    <w:rsid w:val="00631B8E"/>
    <w:rsid w:val="00632B64"/>
    <w:rsid w:val="006337DC"/>
    <w:rsid w:val="00634C84"/>
    <w:rsid w:val="00636EBA"/>
    <w:rsid w:val="00640854"/>
    <w:rsid w:val="00640AAE"/>
    <w:rsid w:val="00644441"/>
    <w:rsid w:val="00644A2D"/>
    <w:rsid w:val="006454A1"/>
    <w:rsid w:val="00647001"/>
    <w:rsid w:val="00647E6A"/>
    <w:rsid w:val="00651717"/>
    <w:rsid w:val="006529C0"/>
    <w:rsid w:val="006536F7"/>
    <w:rsid w:val="00653902"/>
    <w:rsid w:val="00656EB7"/>
    <w:rsid w:val="0066166F"/>
    <w:rsid w:val="00661B48"/>
    <w:rsid w:val="00662DE7"/>
    <w:rsid w:val="006655C4"/>
    <w:rsid w:val="00667926"/>
    <w:rsid w:val="0067082C"/>
    <w:rsid w:val="00671832"/>
    <w:rsid w:val="006739EF"/>
    <w:rsid w:val="0067447D"/>
    <w:rsid w:val="006744E2"/>
    <w:rsid w:val="00677C44"/>
    <w:rsid w:val="00677FE6"/>
    <w:rsid w:val="006812DB"/>
    <w:rsid w:val="00683FA8"/>
    <w:rsid w:val="00686FE9"/>
    <w:rsid w:val="00692767"/>
    <w:rsid w:val="006936DB"/>
    <w:rsid w:val="006948D1"/>
    <w:rsid w:val="006961F0"/>
    <w:rsid w:val="006975B5"/>
    <w:rsid w:val="006A03D4"/>
    <w:rsid w:val="006A1A14"/>
    <w:rsid w:val="006A2A41"/>
    <w:rsid w:val="006A3154"/>
    <w:rsid w:val="006A3568"/>
    <w:rsid w:val="006A4627"/>
    <w:rsid w:val="006A4E27"/>
    <w:rsid w:val="006A507C"/>
    <w:rsid w:val="006A5625"/>
    <w:rsid w:val="006A6CEF"/>
    <w:rsid w:val="006A72DA"/>
    <w:rsid w:val="006B1538"/>
    <w:rsid w:val="006B3194"/>
    <w:rsid w:val="006B37BA"/>
    <w:rsid w:val="006B4DFF"/>
    <w:rsid w:val="006B4FA4"/>
    <w:rsid w:val="006C02E6"/>
    <w:rsid w:val="006C0E74"/>
    <w:rsid w:val="006C1EF6"/>
    <w:rsid w:val="006C22FB"/>
    <w:rsid w:val="006C64A0"/>
    <w:rsid w:val="006D0DF7"/>
    <w:rsid w:val="006D243C"/>
    <w:rsid w:val="006D3085"/>
    <w:rsid w:val="006D772F"/>
    <w:rsid w:val="006E1669"/>
    <w:rsid w:val="006E25DA"/>
    <w:rsid w:val="006E3830"/>
    <w:rsid w:val="006E5647"/>
    <w:rsid w:val="006F07E5"/>
    <w:rsid w:val="006F1D99"/>
    <w:rsid w:val="006F2259"/>
    <w:rsid w:val="006F47FF"/>
    <w:rsid w:val="006F527D"/>
    <w:rsid w:val="006F53D4"/>
    <w:rsid w:val="006F6672"/>
    <w:rsid w:val="006F7934"/>
    <w:rsid w:val="007025D1"/>
    <w:rsid w:val="0070263B"/>
    <w:rsid w:val="00702A10"/>
    <w:rsid w:val="0070475E"/>
    <w:rsid w:val="007050F8"/>
    <w:rsid w:val="007102E6"/>
    <w:rsid w:val="00710404"/>
    <w:rsid w:val="00713117"/>
    <w:rsid w:val="0071382C"/>
    <w:rsid w:val="0071385F"/>
    <w:rsid w:val="0071409F"/>
    <w:rsid w:val="00715587"/>
    <w:rsid w:val="0071653E"/>
    <w:rsid w:val="007238B1"/>
    <w:rsid w:val="007256E4"/>
    <w:rsid w:val="00725BEF"/>
    <w:rsid w:val="0072702F"/>
    <w:rsid w:val="007303DC"/>
    <w:rsid w:val="0073078A"/>
    <w:rsid w:val="0073364F"/>
    <w:rsid w:val="00734374"/>
    <w:rsid w:val="00736000"/>
    <w:rsid w:val="00741382"/>
    <w:rsid w:val="007454C8"/>
    <w:rsid w:val="007461A5"/>
    <w:rsid w:val="00747176"/>
    <w:rsid w:val="00751E49"/>
    <w:rsid w:val="007553D1"/>
    <w:rsid w:val="00756812"/>
    <w:rsid w:val="0075699C"/>
    <w:rsid w:val="00756A6D"/>
    <w:rsid w:val="00757350"/>
    <w:rsid w:val="007604A2"/>
    <w:rsid w:val="00761A46"/>
    <w:rsid w:val="0076250D"/>
    <w:rsid w:val="00763DCC"/>
    <w:rsid w:val="00765090"/>
    <w:rsid w:val="00766821"/>
    <w:rsid w:val="007677C8"/>
    <w:rsid w:val="007733BC"/>
    <w:rsid w:val="00774602"/>
    <w:rsid w:val="00775204"/>
    <w:rsid w:val="0077704D"/>
    <w:rsid w:val="007802B5"/>
    <w:rsid w:val="00781549"/>
    <w:rsid w:val="00781635"/>
    <w:rsid w:val="00783194"/>
    <w:rsid w:val="00784B33"/>
    <w:rsid w:val="00785B9E"/>
    <w:rsid w:val="00787214"/>
    <w:rsid w:val="00790D66"/>
    <w:rsid w:val="00791EC9"/>
    <w:rsid w:val="0079503F"/>
    <w:rsid w:val="00795D3F"/>
    <w:rsid w:val="007A00F1"/>
    <w:rsid w:val="007A1E90"/>
    <w:rsid w:val="007A2BE9"/>
    <w:rsid w:val="007A4466"/>
    <w:rsid w:val="007A4706"/>
    <w:rsid w:val="007A4896"/>
    <w:rsid w:val="007A5889"/>
    <w:rsid w:val="007A70FD"/>
    <w:rsid w:val="007B25E4"/>
    <w:rsid w:val="007B2B2C"/>
    <w:rsid w:val="007B3C32"/>
    <w:rsid w:val="007B51CA"/>
    <w:rsid w:val="007B6D7C"/>
    <w:rsid w:val="007B7E1E"/>
    <w:rsid w:val="007C0757"/>
    <w:rsid w:val="007C3C05"/>
    <w:rsid w:val="007C3F6B"/>
    <w:rsid w:val="007C4433"/>
    <w:rsid w:val="007C544A"/>
    <w:rsid w:val="007C615E"/>
    <w:rsid w:val="007D191B"/>
    <w:rsid w:val="007D1C82"/>
    <w:rsid w:val="007D1E59"/>
    <w:rsid w:val="007D21B8"/>
    <w:rsid w:val="007E13A2"/>
    <w:rsid w:val="007E2595"/>
    <w:rsid w:val="007E47FC"/>
    <w:rsid w:val="007E4A3D"/>
    <w:rsid w:val="007E4BE1"/>
    <w:rsid w:val="007E5BED"/>
    <w:rsid w:val="007F2AF0"/>
    <w:rsid w:val="007F43F9"/>
    <w:rsid w:val="007F5E00"/>
    <w:rsid w:val="007F5EF8"/>
    <w:rsid w:val="00801FB5"/>
    <w:rsid w:val="00805277"/>
    <w:rsid w:val="00805C8B"/>
    <w:rsid w:val="00815D74"/>
    <w:rsid w:val="00815DE8"/>
    <w:rsid w:val="00820E0E"/>
    <w:rsid w:val="00821976"/>
    <w:rsid w:val="008229E5"/>
    <w:rsid w:val="00822A39"/>
    <w:rsid w:val="00822B75"/>
    <w:rsid w:val="00822C7A"/>
    <w:rsid w:val="00822CD3"/>
    <w:rsid w:val="00825143"/>
    <w:rsid w:val="0082638D"/>
    <w:rsid w:val="00826C09"/>
    <w:rsid w:val="00831551"/>
    <w:rsid w:val="00831827"/>
    <w:rsid w:val="00832245"/>
    <w:rsid w:val="00835391"/>
    <w:rsid w:val="008355C7"/>
    <w:rsid w:val="00835A6D"/>
    <w:rsid w:val="00836C64"/>
    <w:rsid w:val="0083705D"/>
    <w:rsid w:val="008423B0"/>
    <w:rsid w:val="00843B88"/>
    <w:rsid w:val="00844677"/>
    <w:rsid w:val="00847646"/>
    <w:rsid w:val="00850129"/>
    <w:rsid w:val="00850951"/>
    <w:rsid w:val="0085173D"/>
    <w:rsid w:val="00853483"/>
    <w:rsid w:val="0085427C"/>
    <w:rsid w:val="0085488B"/>
    <w:rsid w:val="008565AA"/>
    <w:rsid w:val="00857336"/>
    <w:rsid w:val="00861FC8"/>
    <w:rsid w:val="008633BD"/>
    <w:rsid w:val="00863846"/>
    <w:rsid w:val="00864031"/>
    <w:rsid w:val="0086559C"/>
    <w:rsid w:val="00865E42"/>
    <w:rsid w:val="00866943"/>
    <w:rsid w:val="00866BFC"/>
    <w:rsid w:val="0086745B"/>
    <w:rsid w:val="00867E36"/>
    <w:rsid w:val="00874167"/>
    <w:rsid w:val="0087543C"/>
    <w:rsid w:val="00880ED3"/>
    <w:rsid w:val="008814D5"/>
    <w:rsid w:val="008815D6"/>
    <w:rsid w:val="0088401C"/>
    <w:rsid w:val="008852DE"/>
    <w:rsid w:val="00885655"/>
    <w:rsid w:val="00885F02"/>
    <w:rsid w:val="00890A44"/>
    <w:rsid w:val="00890AB1"/>
    <w:rsid w:val="00890C8B"/>
    <w:rsid w:val="0089231D"/>
    <w:rsid w:val="00893CC9"/>
    <w:rsid w:val="00893D42"/>
    <w:rsid w:val="008943E5"/>
    <w:rsid w:val="00895BAD"/>
    <w:rsid w:val="008977C4"/>
    <w:rsid w:val="008A0864"/>
    <w:rsid w:val="008A0AD3"/>
    <w:rsid w:val="008A1DF8"/>
    <w:rsid w:val="008A2888"/>
    <w:rsid w:val="008A2ADA"/>
    <w:rsid w:val="008A32DE"/>
    <w:rsid w:val="008A71CF"/>
    <w:rsid w:val="008A7A07"/>
    <w:rsid w:val="008B033E"/>
    <w:rsid w:val="008B1F89"/>
    <w:rsid w:val="008B47F9"/>
    <w:rsid w:val="008B4DBD"/>
    <w:rsid w:val="008B563A"/>
    <w:rsid w:val="008C1C74"/>
    <w:rsid w:val="008C2929"/>
    <w:rsid w:val="008C3498"/>
    <w:rsid w:val="008C37FC"/>
    <w:rsid w:val="008C4D0E"/>
    <w:rsid w:val="008C4F91"/>
    <w:rsid w:val="008C53EA"/>
    <w:rsid w:val="008C5B7D"/>
    <w:rsid w:val="008C6048"/>
    <w:rsid w:val="008C6237"/>
    <w:rsid w:val="008D03EE"/>
    <w:rsid w:val="008D34FF"/>
    <w:rsid w:val="008D4C8C"/>
    <w:rsid w:val="008D55AE"/>
    <w:rsid w:val="008D5831"/>
    <w:rsid w:val="008D5F64"/>
    <w:rsid w:val="008D78BA"/>
    <w:rsid w:val="008D79B6"/>
    <w:rsid w:val="008E0ADD"/>
    <w:rsid w:val="008E10EE"/>
    <w:rsid w:val="008E4D8F"/>
    <w:rsid w:val="008E567F"/>
    <w:rsid w:val="008E663A"/>
    <w:rsid w:val="008E6756"/>
    <w:rsid w:val="008F163C"/>
    <w:rsid w:val="00902D46"/>
    <w:rsid w:val="00902DCE"/>
    <w:rsid w:val="009048C7"/>
    <w:rsid w:val="009063CD"/>
    <w:rsid w:val="009077D3"/>
    <w:rsid w:val="009116E8"/>
    <w:rsid w:val="00912C8C"/>
    <w:rsid w:val="009138F6"/>
    <w:rsid w:val="00913EC4"/>
    <w:rsid w:val="00914A0B"/>
    <w:rsid w:val="00915050"/>
    <w:rsid w:val="009169DB"/>
    <w:rsid w:val="00916DB9"/>
    <w:rsid w:val="00921818"/>
    <w:rsid w:val="00921A3B"/>
    <w:rsid w:val="009224BB"/>
    <w:rsid w:val="009238F0"/>
    <w:rsid w:val="00926CD3"/>
    <w:rsid w:val="009279C2"/>
    <w:rsid w:val="009312B7"/>
    <w:rsid w:val="00931ECD"/>
    <w:rsid w:val="009344E6"/>
    <w:rsid w:val="00935142"/>
    <w:rsid w:val="009354A9"/>
    <w:rsid w:val="0093554C"/>
    <w:rsid w:val="00935795"/>
    <w:rsid w:val="00936589"/>
    <w:rsid w:val="0093790D"/>
    <w:rsid w:val="009409F7"/>
    <w:rsid w:val="00943172"/>
    <w:rsid w:val="00944570"/>
    <w:rsid w:val="00945A47"/>
    <w:rsid w:val="00950A4C"/>
    <w:rsid w:val="00952F5D"/>
    <w:rsid w:val="00956EA2"/>
    <w:rsid w:val="00957A48"/>
    <w:rsid w:val="00961241"/>
    <w:rsid w:val="00961CC9"/>
    <w:rsid w:val="00961F11"/>
    <w:rsid w:val="00961FAC"/>
    <w:rsid w:val="00962C31"/>
    <w:rsid w:val="00962D33"/>
    <w:rsid w:val="00962FD2"/>
    <w:rsid w:val="0096352E"/>
    <w:rsid w:val="00963979"/>
    <w:rsid w:val="00963FBC"/>
    <w:rsid w:val="00971E5A"/>
    <w:rsid w:val="00971ECB"/>
    <w:rsid w:val="00972CC8"/>
    <w:rsid w:val="00974924"/>
    <w:rsid w:val="009766E9"/>
    <w:rsid w:val="0097783B"/>
    <w:rsid w:val="009778CE"/>
    <w:rsid w:val="00980A13"/>
    <w:rsid w:val="00980BD1"/>
    <w:rsid w:val="00981357"/>
    <w:rsid w:val="00982F4E"/>
    <w:rsid w:val="00983CAA"/>
    <w:rsid w:val="00984485"/>
    <w:rsid w:val="009844F5"/>
    <w:rsid w:val="00984AD6"/>
    <w:rsid w:val="0098599C"/>
    <w:rsid w:val="009878BD"/>
    <w:rsid w:val="00990768"/>
    <w:rsid w:val="00991E9F"/>
    <w:rsid w:val="00993333"/>
    <w:rsid w:val="00993439"/>
    <w:rsid w:val="00993DF4"/>
    <w:rsid w:val="009950A5"/>
    <w:rsid w:val="00995A8B"/>
    <w:rsid w:val="00996216"/>
    <w:rsid w:val="00997508"/>
    <w:rsid w:val="0099779B"/>
    <w:rsid w:val="00997C32"/>
    <w:rsid w:val="009A179F"/>
    <w:rsid w:val="009A45F7"/>
    <w:rsid w:val="009B2442"/>
    <w:rsid w:val="009B34F0"/>
    <w:rsid w:val="009B63D2"/>
    <w:rsid w:val="009C2728"/>
    <w:rsid w:val="009C2B57"/>
    <w:rsid w:val="009C2B78"/>
    <w:rsid w:val="009C2E19"/>
    <w:rsid w:val="009C7F05"/>
    <w:rsid w:val="009D2125"/>
    <w:rsid w:val="009D2847"/>
    <w:rsid w:val="009D300C"/>
    <w:rsid w:val="009D3806"/>
    <w:rsid w:val="009D475A"/>
    <w:rsid w:val="009D4923"/>
    <w:rsid w:val="009D4A3A"/>
    <w:rsid w:val="009D4A4E"/>
    <w:rsid w:val="009D569D"/>
    <w:rsid w:val="009D6F7C"/>
    <w:rsid w:val="009D7FE9"/>
    <w:rsid w:val="009E0CEC"/>
    <w:rsid w:val="009E15F5"/>
    <w:rsid w:val="009E4207"/>
    <w:rsid w:val="009E7A84"/>
    <w:rsid w:val="009E7D00"/>
    <w:rsid w:val="009F03ED"/>
    <w:rsid w:val="009F13F2"/>
    <w:rsid w:val="009F40B4"/>
    <w:rsid w:val="009F430E"/>
    <w:rsid w:val="009F5915"/>
    <w:rsid w:val="009F7E23"/>
    <w:rsid w:val="00A00D7B"/>
    <w:rsid w:val="00A010E1"/>
    <w:rsid w:val="00A014BF"/>
    <w:rsid w:val="00A02C41"/>
    <w:rsid w:val="00A02ED6"/>
    <w:rsid w:val="00A035EB"/>
    <w:rsid w:val="00A04B4F"/>
    <w:rsid w:val="00A057BC"/>
    <w:rsid w:val="00A058EB"/>
    <w:rsid w:val="00A05A8D"/>
    <w:rsid w:val="00A05B17"/>
    <w:rsid w:val="00A05DA7"/>
    <w:rsid w:val="00A07B88"/>
    <w:rsid w:val="00A07CED"/>
    <w:rsid w:val="00A100BB"/>
    <w:rsid w:val="00A1514F"/>
    <w:rsid w:val="00A15F7C"/>
    <w:rsid w:val="00A1626C"/>
    <w:rsid w:val="00A16A2F"/>
    <w:rsid w:val="00A17965"/>
    <w:rsid w:val="00A2012B"/>
    <w:rsid w:val="00A205A1"/>
    <w:rsid w:val="00A21305"/>
    <w:rsid w:val="00A214A1"/>
    <w:rsid w:val="00A214A4"/>
    <w:rsid w:val="00A21A84"/>
    <w:rsid w:val="00A22701"/>
    <w:rsid w:val="00A240A8"/>
    <w:rsid w:val="00A25395"/>
    <w:rsid w:val="00A323B9"/>
    <w:rsid w:val="00A33A0E"/>
    <w:rsid w:val="00A33FC9"/>
    <w:rsid w:val="00A34132"/>
    <w:rsid w:val="00A35F6B"/>
    <w:rsid w:val="00A407BB"/>
    <w:rsid w:val="00A41250"/>
    <w:rsid w:val="00A426B3"/>
    <w:rsid w:val="00A42AC9"/>
    <w:rsid w:val="00A42D67"/>
    <w:rsid w:val="00A469B0"/>
    <w:rsid w:val="00A46BFC"/>
    <w:rsid w:val="00A508F9"/>
    <w:rsid w:val="00A514A7"/>
    <w:rsid w:val="00A515B6"/>
    <w:rsid w:val="00A522E5"/>
    <w:rsid w:val="00A54E09"/>
    <w:rsid w:val="00A56432"/>
    <w:rsid w:val="00A56CD5"/>
    <w:rsid w:val="00A572CD"/>
    <w:rsid w:val="00A57D10"/>
    <w:rsid w:val="00A61893"/>
    <w:rsid w:val="00A61EBC"/>
    <w:rsid w:val="00A62A32"/>
    <w:rsid w:val="00A65818"/>
    <w:rsid w:val="00A6689E"/>
    <w:rsid w:val="00A6715B"/>
    <w:rsid w:val="00A679C3"/>
    <w:rsid w:val="00A703E7"/>
    <w:rsid w:val="00A71CDA"/>
    <w:rsid w:val="00A7674B"/>
    <w:rsid w:val="00A81B2B"/>
    <w:rsid w:val="00A8311C"/>
    <w:rsid w:val="00A85A39"/>
    <w:rsid w:val="00A876DC"/>
    <w:rsid w:val="00A87BB1"/>
    <w:rsid w:val="00A907F9"/>
    <w:rsid w:val="00A90BCC"/>
    <w:rsid w:val="00A90BE6"/>
    <w:rsid w:val="00A915E7"/>
    <w:rsid w:val="00A9182A"/>
    <w:rsid w:val="00A9570D"/>
    <w:rsid w:val="00A970D4"/>
    <w:rsid w:val="00AA10FF"/>
    <w:rsid w:val="00AA119C"/>
    <w:rsid w:val="00AA18F9"/>
    <w:rsid w:val="00AA26E3"/>
    <w:rsid w:val="00AA3812"/>
    <w:rsid w:val="00AA39FC"/>
    <w:rsid w:val="00AA3D3C"/>
    <w:rsid w:val="00AA79A3"/>
    <w:rsid w:val="00AB2026"/>
    <w:rsid w:val="00AB2A2D"/>
    <w:rsid w:val="00AB34BA"/>
    <w:rsid w:val="00AB37CC"/>
    <w:rsid w:val="00AB5D83"/>
    <w:rsid w:val="00AC34B1"/>
    <w:rsid w:val="00AC415E"/>
    <w:rsid w:val="00AC46FB"/>
    <w:rsid w:val="00AC4709"/>
    <w:rsid w:val="00AC4E19"/>
    <w:rsid w:val="00AC63C7"/>
    <w:rsid w:val="00AC7BAF"/>
    <w:rsid w:val="00AD0933"/>
    <w:rsid w:val="00AD0F49"/>
    <w:rsid w:val="00AD1D16"/>
    <w:rsid w:val="00AD21D3"/>
    <w:rsid w:val="00AD276C"/>
    <w:rsid w:val="00AD3EFB"/>
    <w:rsid w:val="00AD408D"/>
    <w:rsid w:val="00AD56F4"/>
    <w:rsid w:val="00AD6493"/>
    <w:rsid w:val="00AD6864"/>
    <w:rsid w:val="00AE0E38"/>
    <w:rsid w:val="00AE1EB9"/>
    <w:rsid w:val="00AE2DEF"/>
    <w:rsid w:val="00AF089D"/>
    <w:rsid w:val="00AF126C"/>
    <w:rsid w:val="00AF7817"/>
    <w:rsid w:val="00B00723"/>
    <w:rsid w:val="00B02A0D"/>
    <w:rsid w:val="00B02A8E"/>
    <w:rsid w:val="00B04DBC"/>
    <w:rsid w:val="00B10C49"/>
    <w:rsid w:val="00B118B1"/>
    <w:rsid w:val="00B11F36"/>
    <w:rsid w:val="00B141DD"/>
    <w:rsid w:val="00B14922"/>
    <w:rsid w:val="00B15E64"/>
    <w:rsid w:val="00B2144C"/>
    <w:rsid w:val="00B230DA"/>
    <w:rsid w:val="00B25F75"/>
    <w:rsid w:val="00B2730F"/>
    <w:rsid w:val="00B311D8"/>
    <w:rsid w:val="00B31400"/>
    <w:rsid w:val="00B330AD"/>
    <w:rsid w:val="00B33CA3"/>
    <w:rsid w:val="00B33D1D"/>
    <w:rsid w:val="00B354E4"/>
    <w:rsid w:val="00B35890"/>
    <w:rsid w:val="00B35CBC"/>
    <w:rsid w:val="00B36600"/>
    <w:rsid w:val="00B36D65"/>
    <w:rsid w:val="00B37114"/>
    <w:rsid w:val="00B41600"/>
    <w:rsid w:val="00B42B2A"/>
    <w:rsid w:val="00B430A7"/>
    <w:rsid w:val="00B43525"/>
    <w:rsid w:val="00B43C0F"/>
    <w:rsid w:val="00B4403B"/>
    <w:rsid w:val="00B44B94"/>
    <w:rsid w:val="00B504E2"/>
    <w:rsid w:val="00B50623"/>
    <w:rsid w:val="00B507B0"/>
    <w:rsid w:val="00B50F23"/>
    <w:rsid w:val="00B5147F"/>
    <w:rsid w:val="00B516DC"/>
    <w:rsid w:val="00B51AC1"/>
    <w:rsid w:val="00B52857"/>
    <w:rsid w:val="00B52B2E"/>
    <w:rsid w:val="00B531CA"/>
    <w:rsid w:val="00B55AC3"/>
    <w:rsid w:val="00B56484"/>
    <w:rsid w:val="00B5742D"/>
    <w:rsid w:val="00B577A8"/>
    <w:rsid w:val="00B61975"/>
    <w:rsid w:val="00B645F5"/>
    <w:rsid w:val="00B65874"/>
    <w:rsid w:val="00B6647D"/>
    <w:rsid w:val="00B66ECE"/>
    <w:rsid w:val="00B670E1"/>
    <w:rsid w:val="00B67483"/>
    <w:rsid w:val="00B67CA6"/>
    <w:rsid w:val="00B67E33"/>
    <w:rsid w:val="00B67EBE"/>
    <w:rsid w:val="00B713AC"/>
    <w:rsid w:val="00B72281"/>
    <w:rsid w:val="00B72538"/>
    <w:rsid w:val="00B72F39"/>
    <w:rsid w:val="00B742EE"/>
    <w:rsid w:val="00B74EA9"/>
    <w:rsid w:val="00B75699"/>
    <w:rsid w:val="00B75A08"/>
    <w:rsid w:val="00B768EE"/>
    <w:rsid w:val="00B81197"/>
    <w:rsid w:val="00B832A9"/>
    <w:rsid w:val="00B835AF"/>
    <w:rsid w:val="00B838E9"/>
    <w:rsid w:val="00B84CC5"/>
    <w:rsid w:val="00B85EA3"/>
    <w:rsid w:val="00B86D62"/>
    <w:rsid w:val="00B87CA1"/>
    <w:rsid w:val="00B87FE4"/>
    <w:rsid w:val="00B91411"/>
    <w:rsid w:val="00B918C4"/>
    <w:rsid w:val="00B944FB"/>
    <w:rsid w:val="00B94C11"/>
    <w:rsid w:val="00B96CBD"/>
    <w:rsid w:val="00BA0F70"/>
    <w:rsid w:val="00BA100C"/>
    <w:rsid w:val="00BA30DC"/>
    <w:rsid w:val="00BA3696"/>
    <w:rsid w:val="00BA3A7A"/>
    <w:rsid w:val="00BA6656"/>
    <w:rsid w:val="00BA741E"/>
    <w:rsid w:val="00BB1EE7"/>
    <w:rsid w:val="00BB208B"/>
    <w:rsid w:val="00BB7D18"/>
    <w:rsid w:val="00BC0AB0"/>
    <w:rsid w:val="00BC0BDE"/>
    <w:rsid w:val="00BC1DF7"/>
    <w:rsid w:val="00BC44BD"/>
    <w:rsid w:val="00BC5822"/>
    <w:rsid w:val="00BC5A86"/>
    <w:rsid w:val="00BC60FB"/>
    <w:rsid w:val="00BC7164"/>
    <w:rsid w:val="00BD0D91"/>
    <w:rsid w:val="00BD29B6"/>
    <w:rsid w:val="00BD2B6D"/>
    <w:rsid w:val="00BD348B"/>
    <w:rsid w:val="00BD49DE"/>
    <w:rsid w:val="00BD5D6C"/>
    <w:rsid w:val="00BD5F95"/>
    <w:rsid w:val="00BD638C"/>
    <w:rsid w:val="00BD7731"/>
    <w:rsid w:val="00BE15BD"/>
    <w:rsid w:val="00BE3251"/>
    <w:rsid w:val="00BE33AD"/>
    <w:rsid w:val="00BE46D2"/>
    <w:rsid w:val="00BE4A20"/>
    <w:rsid w:val="00BE4CBD"/>
    <w:rsid w:val="00BF1650"/>
    <w:rsid w:val="00BF20C8"/>
    <w:rsid w:val="00BF2210"/>
    <w:rsid w:val="00BF4601"/>
    <w:rsid w:val="00BF543A"/>
    <w:rsid w:val="00BF5BB8"/>
    <w:rsid w:val="00BF7B8A"/>
    <w:rsid w:val="00BF7F90"/>
    <w:rsid w:val="00C00801"/>
    <w:rsid w:val="00C01819"/>
    <w:rsid w:val="00C04136"/>
    <w:rsid w:val="00C0488B"/>
    <w:rsid w:val="00C05311"/>
    <w:rsid w:val="00C076D9"/>
    <w:rsid w:val="00C1048A"/>
    <w:rsid w:val="00C11FA1"/>
    <w:rsid w:val="00C11FED"/>
    <w:rsid w:val="00C12254"/>
    <w:rsid w:val="00C134D8"/>
    <w:rsid w:val="00C15BDD"/>
    <w:rsid w:val="00C16E6C"/>
    <w:rsid w:val="00C17A8E"/>
    <w:rsid w:val="00C21C25"/>
    <w:rsid w:val="00C22103"/>
    <w:rsid w:val="00C24274"/>
    <w:rsid w:val="00C27376"/>
    <w:rsid w:val="00C30AB1"/>
    <w:rsid w:val="00C3192E"/>
    <w:rsid w:val="00C33A9F"/>
    <w:rsid w:val="00C35DEA"/>
    <w:rsid w:val="00C36086"/>
    <w:rsid w:val="00C41B53"/>
    <w:rsid w:val="00C42727"/>
    <w:rsid w:val="00C43FB8"/>
    <w:rsid w:val="00C466F9"/>
    <w:rsid w:val="00C50B0E"/>
    <w:rsid w:val="00C50DAB"/>
    <w:rsid w:val="00C516C3"/>
    <w:rsid w:val="00C53829"/>
    <w:rsid w:val="00C55EDE"/>
    <w:rsid w:val="00C55F9A"/>
    <w:rsid w:val="00C568E8"/>
    <w:rsid w:val="00C56C6E"/>
    <w:rsid w:val="00C573FB"/>
    <w:rsid w:val="00C6198E"/>
    <w:rsid w:val="00C61B16"/>
    <w:rsid w:val="00C62148"/>
    <w:rsid w:val="00C621AC"/>
    <w:rsid w:val="00C65FA1"/>
    <w:rsid w:val="00C66794"/>
    <w:rsid w:val="00C722D9"/>
    <w:rsid w:val="00C72A47"/>
    <w:rsid w:val="00C745C5"/>
    <w:rsid w:val="00C74780"/>
    <w:rsid w:val="00C74B05"/>
    <w:rsid w:val="00C74DDC"/>
    <w:rsid w:val="00C76F0C"/>
    <w:rsid w:val="00C7724B"/>
    <w:rsid w:val="00C81436"/>
    <w:rsid w:val="00C819EB"/>
    <w:rsid w:val="00C81D52"/>
    <w:rsid w:val="00C82697"/>
    <w:rsid w:val="00C83329"/>
    <w:rsid w:val="00C83366"/>
    <w:rsid w:val="00C855A8"/>
    <w:rsid w:val="00C87654"/>
    <w:rsid w:val="00C932D5"/>
    <w:rsid w:val="00C93754"/>
    <w:rsid w:val="00C93AF4"/>
    <w:rsid w:val="00C94CC9"/>
    <w:rsid w:val="00C963F5"/>
    <w:rsid w:val="00CA4C7A"/>
    <w:rsid w:val="00CA5143"/>
    <w:rsid w:val="00CA6383"/>
    <w:rsid w:val="00CB0515"/>
    <w:rsid w:val="00CB06D2"/>
    <w:rsid w:val="00CB293E"/>
    <w:rsid w:val="00CB2AE7"/>
    <w:rsid w:val="00CB2B77"/>
    <w:rsid w:val="00CB36B9"/>
    <w:rsid w:val="00CB4835"/>
    <w:rsid w:val="00CB6678"/>
    <w:rsid w:val="00CB6A64"/>
    <w:rsid w:val="00CC1282"/>
    <w:rsid w:val="00CC36EA"/>
    <w:rsid w:val="00CC37EA"/>
    <w:rsid w:val="00CC3C5E"/>
    <w:rsid w:val="00CC4F88"/>
    <w:rsid w:val="00CC6217"/>
    <w:rsid w:val="00CC6C33"/>
    <w:rsid w:val="00CC6E78"/>
    <w:rsid w:val="00CC7E40"/>
    <w:rsid w:val="00CD3EDC"/>
    <w:rsid w:val="00CD5536"/>
    <w:rsid w:val="00CD7599"/>
    <w:rsid w:val="00CE149C"/>
    <w:rsid w:val="00CE5E54"/>
    <w:rsid w:val="00CF23E0"/>
    <w:rsid w:val="00CF3889"/>
    <w:rsid w:val="00CF56C8"/>
    <w:rsid w:val="00D002FE"/>
    <w:rsid w:val="00D00A2C"/>
    <w:rsid w:val="00D00ADC"/>
    <w:rsid w:val="00D00EB7"/>
    <w:rsid w:val="00D013B8"/>
    <w:rsid w:val="00D016C0"/>
    <w:rsid w:val="00D01BBB"/>
    <w:rsid w:val="00D020F6"/>
    <w:rsid w:val="00D02301"/>
    <w:rsid w:val="00D0561D"/>
    <w:rsid w:val="00D066BF"/>
    <w:rsid w:val="00D06EC4"/>
    <w:rsid w:val="00D10EB7"/>
    <w:rsid w:val="00D115BF"/>
    <w:rsid w:val="00D12002"/>
    <w:rsid w:val="00D158E3"/>
    <w:rsid w:val="00D163AD"/>
    <w:rsid w:val="00D16E6F"/>
    <w:rsid w:val="00D1780F"/>
    <w:rsid w:val="00D2062D"/>
    <w:rsid w:val="00D20CC2"/>
    <w:rsid w:val="00D2397A"/>
    <w:rsid w:val="00D245BA"/>
    <w:rsid w:val="00D25B75"/>
    <w:rsid w:val="00D25F5E"/>
    <w:rsid w:val="00D26852"/>
    <w:rsid w:val="00D26C09"/>
    <w:rsid w:val="00D30555"/>
    <w:rsid w:val="00D32875"/>
    <w:rsid w:val="00D33420"/>
    <w:rsid w:val="00D33EC9"/>
    <w:rsid w:val="00D35219"/>
    <w:rsid w:val="00D400DC"/>
    <w:rsid w:val="00D432F7"/>
    <w:rsid w:val="00D44EF6"/>
    <w:rsid w:val="00D45FC7"/>
    <w:rsid w:val="00D5049A"/>
    <w:rsid w:val="00D50779"/>
    <w:rsid w:val="00D50F58"/>
    <w:rsid w:val="00D510FC"/>
    <w:rsid w:val="00D5458E"/>
    <w:rsid w:val="00D548FA"/>
    <w:rsid w:val="00D560F9"/>
    <w:rsid w:val="00D569CD"/>
    <w:rsid w:val="00D576E4"/>
    <w:rsid w:val="00D57EBF"/>
    <w:rsid w:val="00D60060"/>
    <w:rsid w:val="00D605D9"/>
    <w:rsid w:val="00D6063E"/>
    <w:rsid w:val="00D609F7"/>
    <w:rsid w:val="00D60F83"/>
    <w:rsid w:val="00D6187D"/>
    <w:rsid w:val="00D63A94"/>
    <w:rsid w:val="00D654E9"/>
    <w:rsid w:val="00D66530"/>
    <w:rsid w:val="00D667AE"/>
    <w:rsid w:val="00D721C2"/>
    <w:rsid w:val="00D730AB"/>
    <w:rsid w:val="00D74C07"/>
    <w:rsid w:val="00D75B25"/>
    <w:rsid w:val="00D75E2B"/>
    <w:rsid w:val="00D771D4"/>
    <w:rsid w:val="00D77FD1"/>
    <w:rsid w:val="00D813CE"/>
    <w:rsid w:val="00D83BDB"/>
    <w:rsid w:val="00D83CFF"/>
    <w:rsid w:val="00D83EEE"/>
    <w:rsid w:val="00D85609"/>
    <w:rsid w:val="00D864E6"/>
    <w:rsid w:val="00D86C97"/>
    <w:rsid w:val="00D90686"/>
    <w:rsid w:val="00D93748"/>
    <w:rsid w:val="00D97A4B"/>
    <w:rsid w:val="00DA0ABC"/>
    <w:rsid w:val="00DA18E5"/>
    <w:rsid w:val="00DA2289"/>
    <w:rsid w:val="00DA4298"/>
    <w:rsid w:val="00DA5893"/>
    <w:rsid w:val="00DA6C0A"/>
    <w:rsid w:val="00DA6EF8"/>
    <w:rsid w:val="00DB67A1"/>
    <w:rsid w:val="00DC2316"/>
    <w:rsid w:val="00DD0CA0"/>
    <w:rsid w:val="00DD16F6"/>
    <w:rsid w:val="00DD18EE"/>
    <w:rsid w:val="00DD31F6"/>
    <w:rsid w:val="00DD4880"/>
    <w:rsid w:val="00DD506C"/>
    <w:rsid w:val="00DD6BB8"/>
    <w:rsid w:val="00DD746B"/>
    <w:rsid w:val="00DE1308"/>
    <w:rsid w:val="00DE1887"/>
    <w:rsid w:val="00DE1AB0"/>
    <w:rsid w:val="00DE2843"/>
    <w:rsid w:val="00DE2F74"/>
    <w:rsid w:val="00DE3A95"/>
    <w:rsid w:val="00DE4D8B"/>
    <w:rsid w:val="00DE4F2E"/>
    <w:rsid w:val="00DE4FF6"/>
    <w:rsid w:val="00DE53E9"/>
    <w:rsid w:val="00DE6452"/>
    <w:rsid w:val="00DE6C34"/>
    <w:rsid w:val="00DE74B7"/>
    <w:rsid w:val="00DF0313"/>
    <w:rsid w:val="00DF27A2"/>
    <w:rsid w:val="00DF4BF5"/>
    <w:rsid w:val="00DF533C"/>
    <w:rsid w:val="00DF6E0F"/>
    <w:rsid w:val="00E01C6E"/>
    <w:rsid w:val="00E03B18"/>
    <w:rsid w:val="00E04443"/>
    <w:rsid w:val="00E05F88"/>
    <w:rsid w:val="00E062A2"/>
    <w:rsid w:val="00E074EA"/>
    <w:rsid w:val="00E07F01"/>
    <w:rsid w:val="00E11FE6"/>
    <w:rsid w:val="00E16919"/>
    <w:rsid w:val="00E209B9"/>
    <w:rsid w:val="00E20E0F"/>
    <w:rsid w:val="00E22CCE"/>
    <w:rsid w:val="00E23867"/>
    <w:rsid w:val="00E238DD"/>
    <w:rsid w:val="00E25921"/>
    <w:rsid w:val="00E25E7B"/>
    <w:rsid w:val="00E279EB"/>
    <w:rsid w:val="00E31063"/>
    <w:rsid w:val="00E33709"/>
    <w:rsid w:val="00E35F3F"/>
    <w:rsid w:val="00E36223"/>
    <w:rsid w:val="00E37100"/>
    <w:rsid w:val="00E377EC"/>
    <w:rsid w:val="00E37AE4"/>
    <w:rsid w:val="00E37FDD"/>
    <w:rsid w:val="00E41B57"/>
    <w:rsid w:val="00E41BFC"/>
    <w:rsid w:val="00E41FFF"/>
    <w:rsid w:val="00E42635"/>
    <w:rsid w:val="00E43A4B"/>
    <w:rsid w:val="00E45727"/>
    <w:rsid w:val="00E46A16"/>
    <w:rsid w:val="00E4782C"/>
    <w:rsid w:val="00E47B51"/>
    <w:rsid w:val="00E5144C"/>
    <w:rsid w:val="00E5293B"/>
    <w:rsid w:val="00E52A1D"/>
    <w:rsid w:val="00E53933"/>
    <w:rsid w:val="00E53AAB"/>
    <w:rsid w:val="00E56B90"/>
    <w:rsid w:val="00E56E39"/>
    <w:rsid w:val="00E60274"/>
    <w:rsid w:val="00E60665"/>
    <w:rsid w:val="00E61AEF"/>
    <w:rsid w:val="00E6388D"/>
    <w:rsid w:val="00E63C8C"/>
    <w:rsid w:val="00E648D6"/>
    <w:rsid w:val="00E64B7D"/>
    <w:rsid w:val="00E66506"/>
    <w:rsid w:val="00E66E63"/>
    <w:rsid w:val="00E711FF"/>
    <w:rsid w:val="00E71A46"/>
    <w:rsid w:val="00E72148"/>
    <w:rsid w:val="00E725B6"/>
    <w:rsid w:val="00E72C44"/>
    <w:rsid w:val="00E72E3E"/>
    <w:rsid w:val="00E735E5"/>
    <w:rsid w:val="00E7362E"/>
    <w:rsid w:val="00E7720B"/>
    <w:rsid w:val="00E80D6D"/>
    <w:rsid w:val="00E81A7E"/>
    <w:rsid w:val="00E82EC7"/>
    <w:rsid w:val="00E83882"/>
    <w:rsid w:val="00E8445D"/>
    <w:rsid w:val="00E91B98"/>
    <w:rsid w:val="00E92ACD"/>
    <w:rsid w:val="00E93E63"/>
    <w:rsid w:val="00E95172"/>
    <w:rsid w:val="00E96B83"/>
    <w:rsid w:val="00E96E45"/>
    <w:rsid w:val="00EA1BBB"/>
    <w:rsid w:val="00EA2C61"/>
    <w:rsid w:val="00EA3381"/>
    <w:rsid w:val="00EA377E"/>
    <w:rsid w:val="00EA416F"/>
    <w:rsid w:val="00EA42D7"/>
    <w:rsid w:val="00EA4C6C"/>
    <w:rsid w:val="00EA5390"/>
    <w:rsid w:val="00EA699D"/>
    <w:rsid w:val="00EA76A3"/>
    <w:rsid w:val="00EB235F"/>
    <w:rsid w:val="00EB37EC"/>
    <w:rsid w:val="00EB4787"/>
    <w:rsid w:val="00EB5017"/>
    <w:rsid w:val="00EB51DC"/>
    <w:rsid w:val="00EB5966"/>
    <w:rsid w:val="00EB5BAB"/>
    <w:rsid w:val="00EB5E5A"/>
    <w:rsid w:val="00EB64B3"/>
    <w:rsid w:val="00EB7536"/>
    <w:rsid w:val="00EB7813"/>
    <w:rsid w:val="00EB7B96"/>
    <w:rsid w:val="00EC10CE"/>
    <w:rsid w:val="00EC218C"/>
    <w:rsid w:val="00EC2989"/>
    <w:rsid w:val="00EC6530"/>
    <w:rsid w:val="00EC7856"/>
    <w:rsid w:val="00ED2AA3"/>
    <w:rsid w:val="00ED353C"/>
    <w:rsid w:val="00ED515B"/>
    <w:rsid w:val="00ED6BAA"/>
    <w:rsid w:val="00EE0370"/>
    <w:rsid w:val="00EE207C"/>
    <w:rsid w:val="00EE5F97"/>
    <w:rsid w:val="00EE6BA6"/>
    <w:rsid w:val="00EE7FE4"/>
    <w:rsid w:val="00EF1AA0"/>
    <w:rsid w:val="00EF5747"/>
    <w:rsid w:val="00EF6136"/>
    <w:rsid w:val="00EF6168"/>
    <w:rsid w:val="00F00846"/>
    <w:rsid w:val="00F00DBC"/>
    <w:rsid w:val="00F0280C"/>
    <w:rsid w:val="00F03720"/>
    <w:rsid w:val="00F0433F"/>
    <w:rsid w:val="00F05F68"/>
    <w:rsid w:val="00F142EE"/>
    <w:rsid w:val="00F14E70"/>
    <w:rsid w:val="00F15674"/>
    <w:rsid w:val="00F15CCC"/>
    <w:rsid w:val="00F208A7"/>
    <w:rsid w:val="00F2441C"/>
    <w:rsid w:val="00F26C8D"/>
    <w:rsid w:val="00F2778C"/>
    <w:rsid w:val="00F27812"/>
    <w:rsid w:val="00F31933"/>
    <w:rsid w:val="00F31B79"/>
    <w:rsid w:val="00F31D65"/>
    <w:rsid w:val="00F345A3"/>
    <w:rsid w:val="00F37160"/>
    <w:rsid w:val="00F3719C"/>
    <w:rsid w:val="00F40563"/>
    <w:rsid w:val="00F40594"/>
    <w:rsid w:val="00F405EE"/>
    <w:rsid w:val="00F40A9F"/>
    <w:rsid w:val="00F40D53"/>
    <w:rsid w:val="00F412BB"/>
    <w:rsid w:val="00F46DED"/>
    <w:rsid w:val="00F506FF"/>
    <w:rsid w:val="00F50C75"/>
    <w:rsid w:val="00F513DD"/>
    <w:rsid w:val="00F52D46"/>
    <w:rsid w:val="00F54192"/>
    <w:rsid w:val="00F55277"/>
    <w:rsid w:val="00F55E9C"/>
    <w:rsid w:val="00F56767"/>
    <w:rsid w:val="00F569AD"/>
    <w:rsid w:val="00F6276B"/>
    <w:rsid w:val="00F629FE"/>
    <w:rsid w:val="00F64D2C"/>
    <w:rsid w:val="00F670B4"/>
    <w:rsid w:val="00F70824"/>
    <w:rsid w:val="00F70D09"/>
    <w:rsid w:val="00F70F09"/>
    <w:rsid w:val="00F71209"/>
    <w:rsid w:val="00F71295"/>
    <w:rsid w:val="00F737DD"/>
    <w:rsid w:val="00F73BA0"/>
    <w:rsid w:val="00F73FBD"/>
    <w:rsid w:val="00F77999"/>
    <w:rsid w:val="00F77BB9"/>
    <w:rsid w:val="00F800B1"/>
    <w:rsid w:val="00F8415D"/>
    <w:rsid w:val="00F84F0E"/>
    <w:rsid w:val="00F86501"/>
    <w:rsid w:val="00F86F2C"/>
    <w:rsid w:val="00F87429"/>
    <w:rsid w:val="00F87EE9"/>
    <w:rsid w:val="00F90F82"/>
    <w:rsid w:val="00F92A72"/>
    <w:rsid w:val="00F92BD1"/>
    <w:rsid w:val="00F92C6D"/>
    <w:rsid w:val="00F93603"/>
    <w:rsid w:val="00F96690"/>
    <w:rsid w:val="00FA03CF"/>
    <w:rsid w:val="00FA0A39"/>
    <w:rsid w:val="00FA1740"/>
    <w:rsid w:val="00FA42AD"/>
    <w:rsid w:val="00FA44A7"/>
    <w:rsid w:val="00FA4CF5"/>
    <w:rsid w:val="00FA5FA4"/>
    <w:rsid w:val="00FB01BE"/>
    <w:rsid w:val="00FB1474"/>
    <w:rsid w:val="00FB2604"/>
    <w:rsid w:val="00FB4B4A"/>
    <w:rsid w:val="00FB4DF7"/>
    <w:rsid w:val="00FB54C8"/>
    <w:rsid w:val="00FB6AA9"/>
    <w:rsid w:val="00FC132E"/>
    <w:rsid w:val="00FC1FFC"/>
    <w:rsid w:val="00FC2044"/>
    <w:rsid w:val="00FC20A8"/>
    <w:rsid w:val="00FC3BA6"/>
    <w:rsid w:val="00FC3C68"/>
    <w:rsid w:val="00FC44BD"/>
    <w:rsid w:val="00FC4EF4"/>
    <w:rsid w:val="00FD0114"/>
    <w:rsid w:val="00FD2216"/>
    <w:rsid w:val="00FD5296"/>
    <w:rsid w:val="00FD586D"/>
    <w:rsid w:val="00FD6A28"/>
    <w:rsid w:val="00FD6CBA"/>
    <w:rsid w:val="00FD7131"/>
    <w:rsid w:val="00FE1566"/>
    <w:rsid w:val="00FE2216"/>
    <w:rsid w:val="00FE2EFC"/>
    <w:rsid w:val="00FE3E82"/>
    <w:rsid w:val="00FE48F7"/>
    <w:rsid w:val="00FE6DA1"/>
    <w:rsid w:val="00FE7FD0"/>
    <w:rsid w:val="00FF347C"/>
    <w:rsid w:val="00FF4D80"/>
    <w:rsid w:val="00FF55D7"/>
    <w:rsid w:val="00FF60CC"/>
    <w:rsid w:val="00FF7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F183EE"/>
  <w15:docId w15:val="{8D14ECD6-5AF2-4586-ACDE-01DFA6EE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5E4"/>
    <w:rPr>
      <w:sz w:val="24"/>
      <w:szCs w:val="22"/>
      <w:lang w:eastAsia="en-US"/>
    </w:rPr>
  </w:style>
  <w:style w:type="paragraph" w:styleId="Heading1">
    <w:name w:val="heading 1"/>
    <w:basedOn w:val="Normal"/>
    <w:next w:val="Normal"/>
    <w:link w:val="Heading1Char"/>
    <w:uiPriority w:val="9"/>
    <w:qFormat/>
    <w:rsid w:val="005357C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9"/>
    <w:unhideWhenUsed/>
    <w:qFormat/>
    <w:rsid w:val="00912C8C"/>
    <w:pPr>
      <w:keepNext/>
      <w:keepLines/>
      <w:spacing w:line="276" w:lineRule="auto"/>
      <w:outlineLvl w:val="1"/>
    </w:pPr>
    <w:rPr>
      <w:rFonts w:ascii="Calibri" w:eastAsia="Times New Roman" w:hAnsi="Calibri"/>
      <w:b/>
      <w:bCs/>
      <w:color w:val="000000"/>
      <w:sz w:val="22"/>
      <w:szCs w:val="24"/>
      <w:lang w:eastAsia="en-AU"/>
    </w:rPr>
  </w:style>
  <w:style w:type="paragraph" w:styleId="Heading3">
    <w:name w:val="heading 3"/>
    <w:basedOn w:val="Normal"/>
    <w:next w:val="Normal"/>
    <w:link w:val="Heading3Char"/>
    <w:uiPriority w:val="9"/>
    <w:unhideWhenUsed/>
    <w:qFormat/>
    <w:rsid w:val="008D78BA"/>
    <w:pPr>
      <w:keepNext/>
      <w:keepLines/>
      <w:numPr>
        <w:ilvl w:val="2"/>
        <w:numId w:val="4"/>
      </w:numPr>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E7A84"/>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E7A84"/>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E7A84"/>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E7A84"/>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E7A84"/>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E7A84"/>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8CE"/>
    <w:pPr>
      <w:ind w:left="720"/>
      <w:contextualSpacing/>
    </w:pPr>
  </w:style>
  <w:style w:type="paragraph" w:customStyle="1" w:styleId="Penalty">
    <w:name w:val="Penalty"/>
    <w:basedOn w:val="Normal"/>
    <w:next w:val="Normal"/>
    <w:rsid w:val="00644A2D"/>
    <w:pPr>
      <w:spacing w:before="180" w:line="260" w:lineRule="exact"/>
      <w:ind w:left="964"/>
      <w:jc w:val="both"/>
    </w:pPr>
    <w:rPr>
      <w:rFonts w:eastAsia="Times New Roman"/>
      <w:szCs w:val="24"/>
    </w:rPr>
  </w:style>
  <w:style w:type="paragraph" w:customStyle="1" w:styleId="R2">
    <w:name w:val="R2"/>
    <w:aliases w:val="(2)"/>
    <w:basedOn w:val="Normal"/>
    <w:link w:val="R2Char"/>
    <w:rsid w:val="00644A2D"/>
    <w:pPr>
      <w:keepLines/>
      <w:tabs>
        <w:tab w:val="right" w:pos="794"/>
      </w:tabs>
      <w:spacing w:before="180" w:line="260" w:lineRule="exact"/>
      <w:ind w:left="964" w:hanging="964"/>
      <w:jc w:val="both"/>
    </w:pPr>
    <w:rPr>
      <w:rFonts w:eastAsia="Times New Roman"/>
      <w:szCs w:val="24"/>
    </w:rPr>
  </w:style>
  <w:style w:type="character" w:customStyle="1" w:styleId="R2Char">
    <w:name w:val="R2 Char"/>
    <w:aliases w:val="(2) Char"/>
    <w:link w:val="R2"/>
    <w:rsid w:val="00644A2D"/>
    <w:rPr>
      <w:rFonts w:eastAsia="Times New Roman" w:cs="Times New Roman"/>
      <w:szCs w:val="24"/>
    </w:rPr>
  </w:style>
  <w:style w:type="paragraph" w:customStyle="1" w:styleId="Note">
    <w:name w:val="Note"/>
    <w:basedOn w:val="Normal"/>
    <w:rsid w:val="00644A2D"/>
    <w:pPr>
      <w:spacing w:before="120" w:line="221" w:lineRule="auto"/>
      <w:ind w:left="964"/>
      <w:jc w:val="both"/>
    </w:pPr>
    <w:rPr>
      <w:rFonts w:eastAsia="Times New Roman"/>
      <w:sz w:val="20"/>
      <w:szCs w:val="24"/>
      <w:lang w:eastAsia="en-AU"/>
    </w:rPr>
  </w:style>
  <w:style w:type="paragraph" w:styleId="Header">
    <w:name w:val="header"/>
    <w:basedOn w:val="Normal"/>
    <w:link w:val="HeaderChar"/>
    <w:uiPriority w:val="99"/>
    <w:unhideWhenUsed/>
    <w:rsid w:val="00647E6A"/>
    <w:pPr>
      <w:tabs>
        <w:tab w:val="center" w:pos="4513"/>
        <w:tab w:val="right" w:pos="9026"/>
      </w:tabs>
    </w:pPr>
  </w:style>
  <w:style w:type="character" w:customStyle="1" w:styleId="HeaderChar">
    <w:name w:val="Header Char"/>
    <w:basedOn w:val="DefaultParagraphFont"/>
    <w:link w:val="Header"/>
    <w:uiPriority w:val="99"/>
    <w:rsid w:val="00647E6A"/>
  </w:style>
  <w:style w:type="paragraph" w:styleId="Footer">
    <w:name w:val="footer"/>
    <w:basedOn w:val="Normal"/>
    <w:link w:val="FooterChar"/>
    <w:uiPriority w:val="99"/>
    <w:unhideWhenUsed/>
    <w:rsid w:val="00647E6A"/>
    <w:pPr>
      <w:tabs>
        <w:tab w:val="center" w:pos="4513"/>
        <w:tab w:val="right" w:pos="9026"/>
      </w:tabs>
    </w:pPr>
  </w:style>
  <w:style w:type="character" w:customStyle="1" w:styleId="FooterChar">
    <w:name w:val="Footer Char"/>
    <w:basedOn w:val="DefaultParagraphFont"/>
    <w:link w:val="Footer"/>
    <w:uiPriority w:val="99"/>
    <w:rsid w:val="00647E6A"/>
  </w:style>
  <w:style w:type="paragraph" w:customStyle="1" w:styleId="InputHeadingStyle">
    <w:name w:val="Input Heading Style"/>
    <w:basedOn w:val="Heading1"/>
    <w:rsid w:val="005357C8"/>
    <w:pPr>
      <w:keepLines w:val="0"/>
      <w:tabs>
        <w:tab w:val="left" w:pos="2268"/>
      </w:tabs>
      <w:spacing w:before="240" w:after="120"/>
    </w:pPr>
    <w:rPr>
      <w:rFonts w:ascii="Arial" w:hAnsi="Arial"/>
      <w:bCs w:val="0"/>
      <w:caps/>
      <w:color w:val="auto"/>
      <w:sz w:val="22"/>
      <w:szCs w:val="20"/>
      <w:lang w:eastAsia="en-AU"/>
    </w:rPr>
  </w:style>
  <w:style w:type="character" w:customStyle="1" w:styleId="Heading1Char">
    <w:name w:val="Heading 1 Char"/>
    <w:link w:val="Heading1"/>
    <w:uiPriority w:val="9"/>
    <w:rsid w:val="005357C8"/>
    <w:rPr>
      <w:rFonts w:ascii="Cambria" w:eastAsia="Times New Roman" w:hAnsi="Cambria"/>
      <w:b/>
      <w:bCs/>
      <w:color w:val="365F91"/>
      <w:sz w:val="28"/>
      <w:szCs w:val="28"/>
      <w:lang w:eastAsia="en-US"/>
    </w:rPr>
  </w:style>
  <w:style w:type="paragraph" w:styleId="BalloonText">
    <w:name w:val="Balloon Text"/>
    <w:basedOn w:val="Normal"/>
    <w:link w:val="BalloonTextChar"/>
    <w:uiPriority w:val="99"/>
    <w:semiHidden/>
    <w:unhideWhenUsed/>
    <w:rsid w:val="005707D6"/>
    <w:rPr>
      <w:rFonts w:ascii="Tahoma" w:hAnsi="Tahoma" w:cs="Tahoma"/>
      <w:sz w:val="16"/>
      <w:szCs w:val="16"/>
    </w:rPr>
  </w:style>
  <w:style w:type="character" w:customStyle="1" w:styleId="BalloonTextChar">
    <w:name w:val="Balloon Text Char"/>
    <w:link w:val="BalloonText"/>
    <w:uiPriority w:val="99"/>
    <w:semiHidden/>
    <w:rsid w:val="005707D6"/>
    <w:rPr>
      <w:rFonts w:ascii="Tahoma" w:hAnsi="Tahoma" w:cs="Tahoma"/>
      <w:sz w:val="16"/>
      <w:szCs w:val="16"/>
    </w:rPr>
  </w:style>
  <w:style w:type="character" w:styleId="FootnoteReference">
    <w:name w:val="footnote reference"/>
    <w:rsid w:val="005707D6"/>
    <w:rPr>
      <w:vertAlign w:val="superscript"/>
    </w:rPr>
  </w:style>
  <w:style w:type="paragraph" w:styleId="EndnoteText">
    <w:name w:val="endnote text"/>
    <w:basedOn w:val="Normal"/>
    <w:link w:val="EndnoteTextChar"/>
    <w:semiHidden/>
    <w:unhideWhenUsed/>
    <w:rsid w:val="008B47F9"/>
    <w:rPr>
      <w:sz w:val="20"/>
      <w:szCs w:val="20"/>
    </w:rPr>
  </w:style>
  <w:style w:type="character" w:customStyle="1" w:styleId="EndnoteTextChar">
    <w:name w:val="Endnote Text Char"/>
    <w:link w:val="EndnoteText"/>
    <w:semiHidden/>
    <w:rsid w:val="008B47F9"/>
    <w:rPr>
      <w:sz w:val="20"/>
      <w:szCs w:val="20"/>
    </w:rPr>
  </w:style>
  <w:style w:type="character" w:styleId="EndnoteReference">
    <w:name w:val="endnote reference"/>
    <w:uiPriority w:val="99"/>
    <w:semiHidden/>
    <w:unhideWhenUsed/>
    <w:rsid w:val="008B47F9"/>
    <w:rPr>
      <w:vertAlign w:val="superscript"/>
    </w:rPr>
  </w:style>
  <w:style w:type="paragraph" w:styleId="FootnoteText">
    <w:name w:val="footnote text"/>
    <w:basedOn w:val="Normal"/>
    <w:link w:val="FootnoteTextChar"/>
    <w:uiPriority w:val="99"/>
    <w:semiHidden/>
    <w:unhideWhenUsed/>
    <w:rsid w:val="008D79B6"/>
    <w:rPr>
      <w:sz w:val="20"/>
      <w:szCs w:val="20"/>
    </w:rPr>
  </w:style>
  <w:style w:type="character" w:customStyle="1" w:styleId="FootnoteTextChar">
    <w:name w:val="Footnote Text Char"/>
    <w:link w:val="FootnoteText"/>
    <w:uiPriority w:val="99"/>
    <w:semiHidden/>
    <w:rsid w:val="008D79B6"/>
    <w:rPr>
      <w:sz w:val="20"/>
      <w:szCs w:val="20"/>
    </w:rPr>
  </w:style>
  <w:style w:type="character" w:customStyle="1" w:styleId="Heading2Char">
    <w:name w:val="Heading 2 Char"/>
    <w:link w:val="Heading2"/>
    <w:uiPriority w:val="99"/>
    <w:rsid w:val="00912C8C"/>
    <w:rPr>
      <w:rFonts w:ascii="Calibri" w:eastAsia="Times New Roman" w:hAnsi="Calibri"/>
      <w:b/>
      <w:bCs/>
      <w:color w:val="000000"/>
      <w:sz w:val="22"/>
      <w:szCs w:val="24"/>
    </w:rPr>
  </w:style>
  <w:style w:type="character" w:styleId="Hyperlink">
    <w:name w:val="Hyperlink"/>
    <w:uiPriority w:val="99"/>
    <w:unhideWhenUsed/>
    <w:rsid w:val="009D569D"/>
    <w:rPr>
      <w:color w:val="0000FF"/>
      <w:u w:val="single"/>
    </w:rPr>
  </w:style>
  <w:style w:type="paragraph" w:customStyle="1" w:styleId="P1">
    <w:name w:val="P1"/>
    <w:aliases w:val="(a),note(para),na"/>
    <w:basedOn w:val="Normal"/>
    <w:uiPriority w:val="99"/>
    <w:rsid w:val="009D569D"/>
    <w:pPr>
      <w:tabs>
        <w:tab w:val="right" w:pos="1191"/>
        <w:tab w:val="left" w:pos="1644"/>
      </w:tabs>
      <w:autoSpaceDE w:val="0"/>
      <w:autoSpaceDN w:val="0"/>
      <w:spacing w:before="60" w:line="260" w:lineRule="exact"/>
      <w:ind w:left="1418" w:hanging="1418"/>
      <w:jc w:val="both"/>
    </w:pPr>
    <w:rPr>
      <w:rFonts w:eastAsia="Times New Roman"/>
      <w:szCs w:val="24"/>
      <w:lang w:eastAsia="en-AU"/>
    </w:rPr>
  </w:style>
  <w:style w:type="paragraph" w:customStyle="1" w:styleId="definition">
    <w:name w:val="definition"/>
    <w:basedOn w:val="Normal"/>
    <w:uiPriority w:val="99"/>
    <w:rsid w:val="009D569D"/>
    <w:pPr>
      <w:autoSpaceDE w:val="0"/>
      <w:autoSpaceDN w:val="0"/>
      <w:spacing w:before="80" w:line="260" w:lineRule="exact"/>
      <w:ind w:left="964"/>
      <w:jc w:val="both"/>
    </w:pPr>
    <w:rPr>
      <w:rFonts w:eastAsia="Times New Roman"/>
      <w:szCs w:val="24"/>
      <w:lang w:eastAsia="en-AU"/>
    </w:rPr>
  </w:style>
  <w:style w:type="character" w:customStyle="1" w:styleId="Heading3Char">
    <w:name w:val="Heading 3 Char"/>
    <w:link w:val="Heading3"/>
    <w:uiPriority w:val="9"/>
    <w:rsid w:val="008D78BA"/>
    <w:rPr>
      <w:rFonts w:ascii="Cambria" w:eastAsia="Times New Roman" w:hAnsi="Cambria"/>
      <w:b/>
      <w:bCs/>
      <w:color w:val="4F81BD"/>
      <w:sz w:val="24"/>
      <w:szCs w:val="22"/>
      <w:lang w:eastAsia="en-US"/>
    </w:rPr>
  </w:style>
  <w:style w:type="character" w:styleId="Emphasis">
    <w:name w:val="Emphasis"/>
    <w:uiPriority w:val="20"/>
    <w:qFormat/>
    <w:rsid w:val="00113B21"/>
    <w:rPr>
      <w:i/>
      <w:iCs/>
    </w:rPr>
  </w:style>
  <w:style w:type="character" w:styleId="CommentReference">
    <w:name w:val="annotation reference"/>
    <w:uiPriority w:val="99"/>
    <w:semiHidden/>
    <w:unhideWhenUsed/>
    <w:rsid w:val="00B36600"/>
    <w:rPr>
      <w:sz w:val="16"/>
      <w:szCs w:val="16"/>
    </w:rPr>
  </w:style>
  <w:style w:type="paragraph" w:styleId="CommentText">
    <w:name w:val="annotation text"/>
    <w:basedOn w:val="Normal"/>
    <w:link w:val="CommentTextChar"/>
    <w:uiPriority w:val="99"/>
    <w:semiHidden/>
    <w:unhideWhenUsed/>
    <w:rsid w:val="00B36600"/>
    <w:rPr>
      <w:sz w:val="20"/>
      <w:szCs w:val="20"/>
    </w:rPr>
  </w:style>
  <w:style w:type="character" w:customStyle="1" w:styleId="CommentTextChar">
    <w:name w:val="Comment Text Char"/>
    <w:link w:val="CommentText"/>
    <w:uiPriority w:val="99"/>
    <w:semiHidden/>
    <w:rsid w:val="00B36600"/>
    <w:rPr>
      <w:lang w:eastAsia="en-US"/>
    </w:rPr>
  </w:style>
  <w:style w:type="paragraph" w:styleId="CommentSubject">
    <w:name w:val="annotation subject"/>
    <w:basedOn w:val="CommentText"/>
    <w:next w:val="CommentText"/>
    <w:link w:val="CommentSubjectChar"/>
    <w:uiPriority w:val="99"/>
    <w:semiHidden/>
    <w:unhideWhenUsed/>
    <w:rsid w:val="00B36600"/>
    <w:rPr>
      <w:b/>
      <w:bCs/>
    </w:rPr>
  </w:style>
  <w:style w:type="character" w:customStyle="1" w:styleId="CommentSubjectChar">
    <w:name w:val="Comment Subject Char"/>
    <w:link w:val="CommentSubject"/>
    <w:uiPriority w:val="99"/>
    <w:semiHidden/>
    <w:rsid w:val="00B36600"/>
    <w:rPr>
      <w:b/>
      <w:bCs/>
      <w:lang w:eastAsia="en-US"/>
    </w:rPr>
  </w:style>
  <w:style w:type="paragraph" w:customStyle="1" w:styleId="Default">
    <w:name w:val="Default"/>
    <w:rsid w:val="00225404"/>
    <w:pPr>
      <w:widowControl w:val="0"/>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225404"/>
    <w:rPr>
      <w:sz w:val="24"/>
      <w:szCs w:val="22"/>
      <w:lang w:eastAsia="en-US"/>
    </w:rPr>
  </w:style>
  <w:style w:type="table" w:styleId="TableGrid">
    <w:name w:val="Table Grid"/>
    <w:basedOn w:val="TableNormal"/>
    <w:uiPriority w:val="59"/>
    <w:rsid w:val="000C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E7A84"/>
    <w:rPr>
      <w:rFonts w:asciiTheme="majorHAnsi" w:eastAsiaTheme="majorEastAsia" w:hAnsiTheme="majorHAnsi" w:cstheme="majorBidi"/>
      <w:b/>
      <w:bCs/>
      <w:i/>
      <w:iCs/>
      <w:color w:val="4F81BD" w:themeColor="accent1"/>
      <w:sz w:val="24"/>
      <w:szCs w:val="22"/>
      <w:lang w:eastAsia="en-US"/>
    </w:rPr>
  </w:style>
  <w:style w:type="character" w:customStyle="1" w:styleId="Heading5Char">
    <w:name w:val="Heading 5 Char"/>
    <w:basedOn w:val="DefaultParagraphFont"/>
    <w:link w:val="Heading5"/>
    <w:uiPriority w:val="9"/>
    <w:semiHidden/>
    <w:rsid w:val="009E7A84"/>
    <w:rPr>
      <w:rFonts w:asciiTheme="majorHAnsi" w:eastAsiaTheme="majorEastAsia" w:hAnsiTheme="majorHAnsi" w:cstheme="majorBidi"/>
      <w:color w:val="243F60" w:themeColor="accent1" w:themeShade="7F"/>
      <w:sz w:val="24"/>
      <w:szCs w:val="22"/>
      <w:lang w:eastAsia="en-US"/>
    </w:rPr>
  </w:style>
  <w:style w:type="character" w:customStyle="1" w:styleId="Heading6Char">
    <w:name w:val="Heading 6 Char"/>
    <w:basedOn w:val="DefaultParagraphFont"/>
    <w:link w:val="Heading6"/>
    <w:uiPriority w:val="9"/>
    <w:semiHidden/>
    <w:rsid w:val="009E7A84"/>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9E7A84"/>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rsid w:val="009E7A84"/>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9E7A84"/>
    <w:rPr>
      <w:rFonts w:asciiTheme="majorHAnsi" w:eastAsiaTheme="majorEastAsia" w:hAnsiTheme="majorHAnsi" w:cstheme="majorBidi"/>
      <w:i/>
      <w:iCs/>
      <w:color w:val="404040" w:themeColor="text1" w:themeTint="BF"/>
      <w:lang w:eastAsia="en-US"/>
    </w:rPr>
  </w:style>
  <w:style w:type="paragraph" w:customStyle="1" w:styleId="CM16">
    <w:name w:val="CM16"/>
    <w:basedOn w:val="Default"/>
    <w:next w:val="Default"/>
    <w:uiPriority w:val="99"/>
    <w:rsid w:val="00A33A0E"/>
    <w:pPr>
      <w:widowControl/>
    </w:pPr>
    <w:rPr>
      <w:rFonts w:ascii="UHLWQ I+ Goudy Old Style BT" w:eastAsia="Calibri" w:hAnsi="UHLWQ I+ Goudy Old Style BT" w:cs="Times New Roman"/>
      <w:color w:val="auto"/>
    </w:rPr>
  </w:style>
  <w:style w:type="paragraph" w:customStyle="1" w:styleId="CM8">
    <w:name w:val="CM8"/>
    <w:basedOn w:val="Default"/>
    <w:next w:val="Default"/>
    <w:uiPriority w:val="99"/>
    <w:rsid w:val="00A33A0E"/>
    <w:pPr>
      <w:widowControl/>
      <w:spacing w:line="280" w:lineRule="atLeast"/>
    </w:pPr>
    <w:rPr>
      <w:rFonts w:ascii="UHLWQ I+ Goudy Old Style BT" w:eastAsia="Calibri" w:hAnsi="UHLWQ I+ Goudy Old Style BT" w:cs="Times New Roman"/>
      <w:color w:val="auto"/>
    </w:rPr>
  </w:style>
  <w:style w:type="paragraph" w:customStyle="1" w:styleId="CM10">
    <w:name w:val="CM10"/>
    <w:basedOn w:val="Default"/>
    <w:next w:val="Default"/>
    <w:uiPriority w:val="99"/>
    <w:rsid w:val="005D33C1"/>
    <w:pPr>
      <w:widowControl/>
      <w:spacing w:line="280" w:lineRule="atLeast"/>
    </w:pPr>
    <w:rPr>
      <w:rFonts w:ascii="UHLWQ I+ Goudy Old Style BT" w:eastAsia="Calibri" w:hAnsi="UHLWQ I+ Goudy Old Style BT" w:cs="Times New Roman"/>
      <w:color w:val="auto"/>
    </w:rPr>
  </w:style>
  <w:style w:type="paragraph" w:styleId="NormalWeb">
    <w:name w:val="Normal (Web)"/>
    <w:basedOn w:val="Normal"/>
    <w:uiPriority w:val="99"/>
    <w:semiHidden/>
    <w:unhideWhenUsed/>
    <w:rsid w:val="00472CF9"/>
    <w:pPr>
      <w:spacing w:before="100" w:beforeAutospacing="1" w:after="100" w:afterAutospacing="1"/>
    </w:pPr>
    <w:rPr>
      <w:rFonts w:eastAsiaTheme="minorEastAsia"/>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317">
      <w:bodyDiv w:val="1"/>
      <w:marLeft w:val="0"/>
      <w:marRight w:val="0"/>
      <w:marTop w:val="0"/>
      <w:marBottom w:val="0"/>
      <w:divBdr>
        <w:top w:val="none" w:sz="0" w:space="0" w:color="auto"/>
        <w:left w:val="none" w:sz="0" w:space="0" w:color="auto"/>
        <w:bottom w:val="none" w:sz="0" w:space="0" w:color="auto"/>
        <w:right w:val="none" w:sz="0" w:space="0" w:color="auto"/>
      </w:divBdr>
    </w:div>
    <w:div w:id="40398403">
      <w:bodyDiv w:val="1"/>
      <w:marLeft w:val="0"/>
      <w:marRight w:val="0"/>
      <w:marTop w:val="0"/>
      <w:marBottom w:val="0"/>
      <w:divBdr>
        <w:top w:val="none" w:sz="0" w:space="0" w:color="auto"/>
        <w:left w:val="none" w:sz="0" w:space="0" w:color="auto"/>
        <w:bottom w:val="none" w:sz="0" w:space="0" w:color="auto"/>
        <w:right w:val="none" w:sz="0" w:space="0" w:color="auto"/>
      </w:divBdr>
    </w:div>
    <w:div w:id="43259755">
      <w:bodyDiv w:val="1"/>
      <w:marLeft w:val="0"/>
      <w:marRight w:val="0"/>
      <w:marTop w:val="0"/>
      <w:marBottom w:val="0"/>
      <w:divBdr>
        <w:top w:val="none" w:sz="0" w:space="0" w:color="auto"/>
        <w:left w:val="none" w:sz="0" w:space="0" w:color="auto"/>
        <w:bottom w:val="none" w:sz="0" w:space="0" w:color="auto"/>
        <w:right w:val="none" w:sz="0" w:space="0" w:color="auto"/>
      </w:divBdr>
    </w:div>
    <w:div w:id="105659885">
      <w:bodyDiv w:val="1"/>
      <w:marLeft w:val="0"/>
      <w:marRight w:val="0"/>
      <w:marTop w:val="0"/>
      <w:marBottom w:val="0"/>
      <w:divBdr>
        <w:top w:val="none" w:sz="0" w:space="0" w:color="auto"/>
        <w:left w:val="none" w:sz="0" w:space="0" w:color="auto"/>
        <w:bottom w:val="none" w:sz="0" w:space="0" w:color="auto"/>
        <w:right w:val="none" w:sz="0" w:space="0" w:color="auto"/>
      </w:divBdr>
    </w:div>
    <w:div w:id="185949333">
      <w:bodyDiv w:val="1"/>
      <w:marLeft w:val="0"/>
      <w:marRight w:val="0"/>
      <w:marTop w:val="0"/>
      <w:marBottom w:val="0"/>
      <w:divBdr>
        <w:top w:val="none" w:sz="0" w:space="0" w:color="auto"/>
        <w:left w:val="none" w:sz="0" w:space="0" w:color="auto"/>
        <w:bottom w:val="none" w:sz="0" w:space="0" w:color="auto"/>
        <w:right w:val="none" w:sz="0" w:space="0" w:color="auto"/>
      </w:divBdr>
    </w:div>
    <w:div w:id="359206518">
      <w:bodyDiv w:val="1"/>
      <w:marLeft w:val="0"/>
      <w:marRight w:val="0"/>
      <w:marTop w:val="0"/>
      <w:marBottom w:val="0"/>
      <w:divBdr>
        <w:top w:val="none" w:sz="0" w:space="0" w:color="auto"/>
        <w:left w:val="none" w:sz="0" w:space="0" w:color="auto"/>
        <w:bottom w:val="none" w:sz="0" w:space="0" w:color="auto"/>
        <w:right w:val="none" w:sz="0" w:space="0" w:color="auto"/>
      </w:divBdr>
    </w:div>
    <w:div w:id="558521941">
      <w:bodyDiv w:val="1"/>
      <w:marLeft w:val="0"/>
      <w:marRight w:val="0"/>
      <w:marTop w:val="0"/>
      <w:marBottom w:val="0"/>
      <w:divBdr>
        <w:top w:val="none" w:sz="0" w:space="0" w:color="auto"/>
        <w:left w:val="none" w:sz="0" w:space="0" w:color="auto"/>
        <w:bottom w:val="none" w:sz="0" w:space="0" w:color="auto"/>
        <w:right w:val="none" w:sz="0" w:space="0" w:color="auto"/>
      </w:divBdr>
    </w:div>
    <w:div w:id="742220902">
      <w:bodyDiv w:val="1"/>
      <w:marLeft w:val="0"/>
      <w:marRight w:val="0"/>
      <w:marTop w:val="0"/>
      <w:marBottom w:val="0"/>
      <w:divBdr>
        <w:top w:val="none" w:sz="0" w:space="0" w:color="auto"/>
        <w:left w:val="none" w:sz="0" w:space="0" w:color="auto"/>
        <w:bottom w:val="none" w:sz="0" w:space="0" w:color="auto"/>
        <w:right w:val="none" w:sz="0" w:space="0" w:color="auto"/>
      </w:divBdr>
      <w:divsChild>
        <w:div w:id="248580591">
          <w:marLeft w:val="0"/>
          <w:marRight w:val="0"/>
          <w:marTop w:val="0"/>
          <w:marBottom w:val="0"/>
          <w:divBdr>
            <w:top w:val="none" w:sz="0" w:space="0" w:color="auto"/>
            <w:left w:val="none" w:sz="0" w:space="0" w:color="auto"/>
            <w:bottom w:val="none" w:sz="0" w:space="0" w:color="auto"/>
            <w:right w:val="none" w:sz="0" w:space="0" w:color="auto"/>
          </w:divBdr>
          <w:divsChild>
            <w:div w:id="358630171">
              <w:marLeft w:val="0"/>
              <w:marRight w:val="0"/>
              <w:marTop w:val="0"/>
              <w:marBottom w:val="0"/>
              <w:divBdr>
                <w:top w:val="none" w:sz="0" w:space="0" w:color="auto"/>
                <w:left w:val="none" w:sz="0" w:space="0" w:color="auto"/>
                <w:bottom w:val="none" w:sz="0" w:space="0" w:color="auto"/>
                <w:right w:val="none" w:sz="0" w:space="0" w:color="auto"/>
              </w:divBdr>
              <w:divsChild>
                <w:div w:id="1436438451">
                  <w:marLeft w:val="0"/>
                  <w:marRight w:val="0"/>
                  <w:marTop w:val="0"/>
                  <w:marBottom w:val="0"/>
                  <w:divBdr>
                    <w:top w:val="none" w:sz="0" w:space="0" w:color="auto"/>
                    <w:left w:val="none" w:sz="0" w:space="0" w:color="auto"/>
                    <w:bottom w:val="none" w:sz="0" w:space="0" w:color="auto"/>
                    <w:right w:val="none" w:sz="0" w:space="0" w:color="auto"/>
                  </w:divBdr>
                  <w:divsChild>
                    <w:div w:id="1018703023">
                      <w:marLeft w:val="0"/>
                      <w:marRight w:val="0"/>
                      <w:marTop w:val="0"/>
                      <w:marBottom w:val="0"/>
                      <w:divBdr>
                        <w:top w:val="none" w:sz="0" w:space="0" w:color="auto"/>
                        <w:left w:val="none" w:sz="0" w:space="0" w:color="auto"/>
                        <w:bottom w:val="none" w:sz="0" w:space="0" w:color="auto"/>
                        <w:right w:val="none" w:sz="0" w:space="0" w:color="auto"/>
                      </w:divBdr>
                      <w:divsChild>
                        <w:div w:id="179399732">
                          <w:marLeft w:val="0"/>
                          <w:marRight w:val="0"/>
                          <w:marTop w:val="0"/>
                          <w:marBottom w:val="0"/>
                          <w:divBdr>
                            <w:top w:val="single" w:sz="6" w:space="0" w:color="828282"/>
                            <w:left w:val="single" w:sz="6" w:space="0" w:color="828282"/>
                            <w:bottom w:val="single" w:sz="6" w:space="0" w:color="828282"/>
                            <w:right w:val="single" w:sz="6" w:space="0" w:color="828282"/>
                          </w:divBdr>
                          <w:divsChild>
                            <w:div w:id="1552569140">
                              <w:marLeft w:val="0"/>
                              <w:marRight w:val="0"/>
                              <w:marTop w:val="0"/>
                              <w:marBottom w:val="0"/>
                              <w:divBdr>
                                <w:top w:val="none" w:sz="0" w:space="0" w:color="auto"/>
                                <w:left w:val="none" w:sz="0" w:space="0" w:color="auto"/>
                                <w:bottom w:val="none" w:sz="0" w:space="0" w:color="auto"/>
                                <w:right w:val="none" w:sz="0" w:space="0" w:color="auto"/>
                              </w:divBdr>
                              <w:divsChild>
                                <w:div w:id="2108384028">
                                  <w:marLeft w:val="0"/>
                                  <w:marRight w:val="0"/>
                                  <w:marTop w:val="0"/>
                                  <w:marBottom w:val="0"/>
                                  <w:divBdr>
                                    <w:top w:val="none" w:sz="0" w:space="0" w:color="auto"/>
                                    <w:left w:val="none" w:sz="0" w:space="0" w:color="auto"/>
                                    <w:bottom w:val="none" w:sz="0" w:space="0" w:color="auto"/>
                                    <w:right w:val="none" w:sz="0" w:space="0" w:color="auto"/>
                                  </w:divBdr>
                                  <w:divsChild>
                                    <w:div w:id="942763269">
                                      <w:marLeft w:val="0"/>
                                      <w:marRight w:val="0"/>
                                      <w:marTop w:val="0"/>
                                      <w:marBottom w:val="0"/>
                                      <w:divBdr>
                                        <w:top w:val="none" w:sz="0" w:space="0" w:color="auto"/>
                                        <w:left w:val="none" w:sz="0" w:space="0" w:color="auto"/>
                                        <w:bottom w:val="none" w:sz="0" w:space="0" w:color="auto"/>
                                        <w:right w:val="none" w:sz="0" w:space="0" w:color="auto"/>
                                      </w:divBdr>
                                      <w:divsChild>
                                        <w:div w:id="906766557">
                                          <w:marLeft w:val="0"/>
                                          <w:marRight w:val="0"/>
                                          <w:marTop w:val="0"/>
                                          <w:marBottom w:val="0"/>
                                          <w:divBdr>
                                            <w:top w:val="none" w:sz="0" w:space="0" w:color="auto"/>
                                            <w:left w:val="none" w:sz="0" w:space="0" w:color="auto"/>
                                            <w:bottom w:val="none" w:sz="0" w:space="0" w:color="auto"/>
                                            <w:right w:val="none" w:sz="0" w:space="0" w:color="auto"/>
                                          </w:divBdr>
                                          <w:divsChild>
                                            <w:div w:id="40796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940519">
      <w:bodyDiv w:val="1"/>
      <w:marLeft w:val="0"/>
      <w:marRight w:val="0"/>
      <w:marTop w:val="0"/>
      <w:marBottom w:val="0"/>
      <w:divBdr>
        <w:top w:val="none" w:sz="0" w:space="0" w:color="auto"/>
        <w:left w:val="none" w:sz="0" w:space="0" w:color="auto"/>
        <w:bottom w:val="none" w:sz="0" w:space="0" w:color="auto"/>
        <w:right w:val="none" w:sz="0" w:space="0" w:color="auto"/>
      </w:divBdr>
    </w:div>
    <w:div w:id="1524829242">
      <w:bodyDiv w:val="1"/>
      <w:marLeft w:val="0"/>
      <w:marRight w:val="0"/>
      <w:marTop w:val="0"/>
      <w:marBottom w:val="0"/>
      <w:divBdr>
        <w:top w:val="none" w:sz="0" w:space="0" w:color="auto"/>
        <w:left w:val="none" w:sz="0" w:space="0" w:color="auto"/>
        <w:bottom w:val="none" w:sz="0" w:space="0" w:color="auto"/>
        <w:right w:val="none" w:sz="0" w:space="0" w:color="auto"/>
      </w:divBdr>
    </w:div>
    <w:div w:id="21429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786CF-F107-4746-98EF-6E4FDCF6E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25</Pages>
  <Words>5500</Words>
  <Characters>31355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36782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Annegret.Shumaker@infrastructure.gov.au</dc:creator>
  <cp:keywords/>
  <dc:description/>
  <cp:lastModifiedBy>OWEN Sharyn</cp:lastModifiedBy>
  <cp:revision>4</cp:revision>
  <cp:lastPrinted>2018-08-23T00:19:00Z</cp:lastPrinted>
  <dcterms:created xsi:type="dcterms:W3CDTF">2018-11-12T23:16:00Z</dcterms:created>
  <dcterms:modified xsi:type="dcterms:W3CDTF">2018-11-13T01:12:00Z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-640825384</vt:i4>
  </property>
  <property fmtid="{D5CDD505-2E9C-101B-9397-08002B2CF9AE}" pid="3" name="_NewReviewCycle">
    <vt:lpwstr/>
  </property>
</Properties>
</file>