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5.xml" ContentType="application/vnd.openxmlformats-officedocument.wordprocessingml.foot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7.xml" ContentType="application/vnd.openxmlformats-officedocument.wordprocessingml.footer+xml"/>
  <Override PartName="/word/header39.xml" ContentType="application/vnd.openxmlformats-officedocument.wordprocessingml.header+xml"/>
  <Override PartName="/word/footer1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2.xml" ContentType="application/vnd.openxmlformats-officedocument.wordprocessingml.header+xml"/>
  <Override PartName="/word/footer2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2.xml" ContentType="application/vnd.openxmlformats-officedocument.wordprocessingml.footer+xml"/>
  <Override PartName="/word/header45.xml" ContentType="application/vnd.openxmlformats-officedocument.wordprocessingml.header+xml"/>
  <Override PartName="/word/footer2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8.xml" ContentType="application/vnd.openxmlformats-officedocument.wordprocessingml.header+xml"/>
  <Override PartName="/word/footer2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20F5" w14:textId="60907E72" w:rsidR="00B870A2" w:rsidRPr="00C9765D" w:rsidRDefault="00EF254A" w:rsidP="00B870A2">
      <w:pPr>
        <w:suppressAutoHyphens w:val="0"/>
        <w:spacing w:line="240" w:lineRule="auto"/>
        <w:rPr>
          <w:rFonts w:cs="Arial"/>
          <w:sz w:val="24"/>
          <w:szCs w:val="24"/>
          <w:lang w:val="en-AU" w:eastAsia="en-AU"/>
        </w:rPr>
      </w:pPr>
      <w:r w:rsidRPr="006F2DD0">
        <w:rPr>
          <w:noProof/>
          <w:lang w:val="en-AU" w:eastAsia="en-AU"/>
        </w:rPr>
        <w:drawing>
          <wp:inline distT="0" distB="0" distL="0" distR="0" wp14:anchorId="1547A2F8" wp14:editId="7843BB03">
            <wp:extent cx="1504950" cy="1095375"/>
            <wp:effectExtent l="0" t="0" r="0" b="952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095375"/>
                    </a:xfrm>
                    <a:prstGeom prst="rect">
                      <a:avLst/>
                    </a:prstGeom>
                    <a:noFill/>
                    <a:ln>
                      <a:noFill/>
                    </a:ln>
                  </pic:spPr>
                </pic:pic>
              </a:graphicData>
            </a:graphic>
          </wp:inline>
        </w:drawing>
      </w:r>
    </w:p>
    <w:p w14:paraId="681C3470" w14:textId="77777777" w:rsidR="00B870A2" w:rsidRPr="00C9765D" w:rsidRDefault="00B870A2" w:rsidP="00B870A2">
      <w:pPr>
        <w:suppressAutoHyphens w:val="0"/>
        <w:spacing w:line="240" w:lineRule="auto"/>
        <w:rPr>
          <w:rFonts w:cs="Arial"/>
          <w:sz w:val="24"/>
          <w:szCs w:val="24"/>
          <w:lang w:val="en-AU" w:eastAsia="en-AU"/>
        </w:rPr>
      </w:pPr>
    </w:p>
    <w:p w14:paraId="1D1499EF" w14:textId="77777777" w:rsidR="00B870A2" w:rsidRPr="00C9765D" w:rsidRDefault="00B870A2" w:rsidP="00B870A2">
      <w:pPr>
        <w:suppressAutoHyphens w:val="0"/>
        <w:spacing w:line="240" w:lineRule="auto"/>
        <w:rPr>
          <w:rFonts w:cs="Arial"/>
          <w:sz w:val="24"/>
          <w:szCs w:val="24"/>
          <w:lang w:val="en-AU" w:eastAsia="en-AU"/>
        </w:rPr>
      </w:pPr>
    </w:p>
    <w:p w14:paraId="3A623938" w14:textId="6B48C987" w:rsidR="00B870A2" w:rsidRDefault="00B870A2" w:rsidP="00B870A2">
      <w:pPr>
        <w:suppressAutoHyphens w:val="0"/>
        <w:spacing w:line="240" w:lineRule="auto"/>
        <w:rPr>
          <w:rFonts w:cs="Arial"/>
          <w:sz w:val="24"/>
          <w:szCs w:val="24"/>
          <w:lang w:val="en-AU" w:eastAsia="en-AU"/>
        </w:rPr>
      </w:pPr>
    </w:p>
    <w:p w14:paraId="62684291" w14:textId="77777777" w:rsidR="00FA4156" w:rsidRPr="00C9765D" w:rsidRDefault="00FA4156" w:rsidP="00B870A2">
      <w:pPr>
        <w:suppressAutoHyphens w:val="0"/>
        <w:spacing w:line="240" w:lineRule="auto"/>
        <w:rPr>
          <w:rFonts w:cs="Arial"/>
          <w:sz w:val="24"/>
          <w:szCs w:val="24"/>
          <w:lang w:val="en-AU" w:eastAsia="en-AU"/>
        </w:rPr>
      </w:pPr>
    </w:p>
    <w:p w14:paraId="6539F98D" w14:textId="464997C9" w:rsidR="00B870A2" w:rsidRPr="00C9765D" w:rsidRDefault="00B870A2" w:rsidP="00B870A2">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sidR="00656EF3">
        <w:rPr>
          <w:rFonts w:cs="Arial"/>
          <w:b/>
          <w:sz w:val="40"/>
          <w:szCs w:val="24"/>
          <w:lang w:val="en-AU" w:eastAsia="en-AU"/>
        </w:rPr>
        <w:t>110/00</w:t>
      </w:r>
      <w:r w:rsidRPr="00C9765D">
        <w:rPr>
          <w:rFonts w:cs="Arial"/>
          <w:b/>
          <w:sz w:val="40"/>
          <w:szCs w:val="24"/>
          <w:lang w:val="en-AU" w:eastAsia="en-AU"/>
        </w:rPr>
        <w:t xml:space="preserve"> – </w:t>
      </w:r>
      <w:r w:rsidR="00656EF3">
        <w:rPr>
          <w:rFonts w:cs="Arial"/>
          <w:b/>
          <w:sz w:val="40"/>
          <w:szCs w:val="24"/>
          <w:lang w:val="en-AU" w:eastAsia="en-AU"/>
        </w:rPr>
        <w:t>Hydrogen-Fuelled Vehicle Safety</w:t>
      </w:r>
      <w:r w:rsidR="0085776E">
        <w:rPr>
          <w:rFonts w:cs="Arial"/>
          <w:b/>
          <w:sz w:val="40"/>
          <w:szCs w:val="24"/>
          <w:lang w:val="en-AU" w:eastAsia="en-AU"/>
        </w:rPr>
        <w:t xml:space="preserve"> </w:t>
      </w:r>
      <w:r w:rsidR="00656EF3">
        <w:rPr>
          <w:rFonts w:cs="Arial"/>
          <w:b/>
          <w:sz w:val="40"/>
          <w:szCs w:val="24"/>
          <w:lang w:val="en-AU" w:eastAsia="en-AU"/>
        </w:rPr>
        <w:t>Related Performance</w:t>
      </w:r>
      <w:r w:rsidRPr="00C9765D">
        <w:rPr>
          <w:rFonts w:cs="Arial"/>
          <w:b/>
          <w:sz w:val="40"/>
          <w:szCs w:val="24"/>
          <w:lang w:val="en-AU" w:eastAsia="en-AU"/>
        </w:rPr>
        <w:t>) 202</w:t>
      </w:r>
      <w:r w:rsidR="00787549">
        <w:rPr>
          <w:rFonts w:cs="Arial"/>
          <w:b/>
          <w:sz w:val="40"/>
          <w:szCs w:val="24"/>
          <w:lang w:val="en-AU" w:eastAsia="en-AU"/>
        </w:rPr>
        <w:t>3</w:t>
      </w:r>
    </w:p>
    <w:p w14:paraId="7C2778C0" w14:textId="6577C98A" w:rsidR="00B870A2" w:rsidRPr="00C9765D" w:rsidRDefault="0039491E" w:rsidP="00B870A2">
      <w:pPr>
        <w:tabs>
          <w:tab w:val="left" w:pos="2160"/>
        </w:tabs>
        <w:suppressAutoHyphens w:val="0"/>
        <w:spacing w:line="240" w:lineRule="auto"/>
        <w:rPr>
          <w:sz w:val="24"/>
          <w:szCs w:val="24"/>
          <w:lang w:val="en-AU" w:eastAsia="en-AU"/>
        </w:rPr>
      </w:pPr>
      <w:r w:rsidRPr="00334FD0">
        <w:rPr>
          <w:sz w:val="24"/>
          <w:szCs w:val="24"/>
          <w:lang w:val="en-AU" w:eastAsia="en-AU"/>
        </w:rPr>
        <w:t xml:space="preserve">I, </w:t>
      </w:r>
      <w:r w:rsidR="0085179C">
        <w:rPr>
          <w:sz w:val="24"/>
          <w:szCs w:val="24"/>
          <w:lang w:val="en-AU" w:eastAsia="en-AU"/>
        </w:rPr>
        <w:t>CAROL BROWN</w:t>
      </w:r>
      <w:r w:rsidRPr="00334FD0">
        <w:rPr>
          <w:sz w:val="24"/>
          <w:szCs w:val="24"/>
          <w:lang w:val="en-AU" w:eastAsia="en-AU"/>
        </w:rPr>
        <w:t xml:space="preserve">, </w:t>
      </w:r>
      <w:r>
        <w:rPr>
          <w:sz w:val="24"/>
          <w:szCs w:val="24"/>
          <w:lang w:val="en-AU" w:eastAsia="en-AU"/>
        </w:rPr>
        <w:t xml:space="preserve">Assistant Minister to the </w:t>
      </w:r>
      <w:r w:rsidRPr="00334FD0">
        <w:rPr>
          <w:sz w:val="24"/>
          <w:szCs w:val="24"/>
          <w:lang w:val="en-AU" w:eastAsia="en-AU"/>
        </w:rPr>
        <w:t>Deputy Prime Minister,</w:t>
      </w:r>
      <w:r w:rsidRPr="00C9765D">
        <w:rPr>
          <w:sz w:val="24"/>
          <w:szCs w:val="24"/>
          <w:lang w:val="en-AU" w:eastAsia="en-AU"/>
        </w:rPr>
        <w:t xml:space="preserve"> </w:t>
      </w:r>
      <w:r w:rsidR="00AE4E50">
        <w:rPr>
          <w:sz w:val="24"/>
          <w:szCs w:val="24"/>
          <w:lang w:val="en-AU" w:eastAsia="en-AU"/>
        </w:rPr>
        <w:t xml:space="preserve">pending approval to </w:t>
      </w:r>
      <w:r w:rsidRPr="00C9765D">
        <w:rPr>
          <w:sz w:val="24"/>
          <w:szCs w:val="24"/>
          <w:lang w:val="en-AU" w:eastAsia="en-AU"/>
        </w:rPr>
        <w:t xml:space="preserve">determine this </w:t>
      </w:r>
      <w:r>
        <w:rPr>
          <w:sz w:val="24"/>
          <w:szCs w:val="24"/>
          <w:lang w:val="en-AU" w:eastAsia="en-AU"/>
        </w:rPr>
        <w:t xml:space="preserve">national road </w:t>
      </w:r>
      <w:r w:rsidRPr="00C9765D">
        <w:rPr>
          <w:sz w:val="24"/>
          <w:szCs w:val="24"/>
          <w:lang w:val="en-AU" w:eastAsia="en-AU"/>
        </w:rPr>
        <w:t xml:space="preserve">vehicle standard under </w:t>
      </w:r>
      <w:r w:rsidRPr="009D31A7">
        <w:rPr>
          <w:sz w:val="24"/>
          <w:szCs w:val="24"/>
          <w:lang w:val="en-AU" w:eastAsia="en-AU"/>
        </w:rPr>
        <w:t xml:space="preserve">section </w:t>
      </w:r>
      <w:r>
        <w:rPr>
          <w:sz w:val="24"/>
          <w:szCs w:val="24"/>
          <w:lang w:val="en-AU" w:eastAsia="en-AU"/>
        </w:rPr>
        <w:t>12</w:t>
      </w:r>
      <w:r w:rsidRPr="009D31A7">
        <w:rPr>
          <w:sz w:val="24"/>
          <w:szCs w:val="24"/>
          <w:lang w:val="en-AU" w:eastAsia="en-AU"/>
        </w:rPr>
        <w:t xml:space="preserve"> of the </w:t>
      </w:r>
      <w:r>
        <w:rPr>
          <w:i/>
          <w:sz w:val="24"/>
          <w:szCs w:val="24"/>
          <w:lang w:val="en-AU" w:eastAsia="en-AU"/>
        </w:rPr>
        <w:t>Road Vehicle Standards Act 2018</w:t>
      </w:r>
      <w:r w:rsidRPr="00C9765D">
        <w:rPr>
          <w:sz w:val="24"/>
          <w:szCs w:val="24"/>
          <w:lang w:val="en-AU" w:eastAsia="en-AU"/>
        </w:rPr>
        <w:t>.</w:t>
      </w:r>
    </w:p>
    <w:p w14:paraId="1150587C" w14:textId="77777777" w:rsidR="00B870A2" w:rsidRPr="00C9765D" w:rsidRDefault="00B870A2" w:rsidP="00B870A2">
      <w:pPr>
        <w:tabs>
          <w:tab w:val="left" w:pos="2160"/>
        </w:tabs>
        <w:suppressAutoHyphens w:val="0"/>
        <w:spacing w:line="240" w:lineRule="auto"/>
        <w:rPr>
          <w:sz w:val="24"/>
          <w:szCs w:val="24"/>
          <w:lang w:val="en-AU" w:eastAsia="en-AU"/>
        </w:rPr>
      </w:pPr>
    </w:p>
    <w:p w14:paraId="525F54E7" w14:textId="77777777" w:rsidR="00B870A2" w:rsidRPr="00C9765D" w:rsidRDefault="00B870A2" w:rsidP="00B870A2">
      <w:pPr>
        <w:tabs>
          <w:tab w:val="left" w:pos="2160"/>
        </w:tabs>
        <w:suppressAutoHyphens w:val="0"/>
        <w:spacing w:line="240" w:lineRule="auto"/>
        <w:rPr>
          <w:sz w:val="24"/>
          <w:szCs w:val="24"/>
          <w:lang w:val="en-AU" w:eastAsia="en-AU"/>
        </w:rPr>
      </w:pPr>
    </w:p>
    <w:p w14:paraId="2E49032D" w14:textId="77777777" w:rsidR="00B870A2" w:rsidRPr="00C9765D" w:rsidRDefault="00B870A2" w:rsidP="00B870A2">
      <w:pPr>
        <w:tabs>
          <w:tab w:val="left" w:pos="2160"/>
        </w:tabs>
        <w:suppressAutoHyphens w:val="0"/>
        <w:spacing w:line="240" w:lineRule="auto"/>
        <w:rPr>
          <w:sz w:val="24"/>
          <w:szCs w:val="24"/>
          <w:lang w:val="en-AU" w:eastAsia="en-AU"/>
        </w:rPr>
      </w:pPr>
    </w:p>
    <w:p w14:paraId="420BA658" w14:textId="77777777" w:rsidR="00B870A2" w:rsidRPr="00C9765D" w:rsidRDefault="00B870A2" w:rsidP="00B870A2">
      <w:pPr>
        <w:tabs>
          <w:tab w:val="left" w:pos="2160"/>
        </w:tabs>
        <w:suppressAutoHyphens w:val="0"/>
        <w:spacing w:line="240" w:lineRule="auto"/>
        <w:rPr>
          <w:sz w:val="24"/>
          <w:szCs w:val="24"/>
          <w:lang w:val="en-AU" w:eastAsia="en-AU"/>
        </w:rPr>
      </w:pPr>
    </w:p>
    <w:p w14:paraId="53F9655E" w14:textId="5F99AECA" w:rsidR="00B870A2" w:rsidRPr="00C9765D" w:rsidRDefault="00B870A2" w:rsidP="00B870A2">
      <w:pPr>
        <w:suppressAutoHyphens w:val="0"/>
        <w:spacing w:line="240" w:lineRule="auto"/>
        <w:rPr>
          <w:sz w:val="24"/>
          <w:szCs w:val="24"/>
          <w:lang w:val="en-AU" w:eastAsia="en-AU"/>
        </w:rPr>
      </w:pPr>
    </w:p>
    <w:p w14:paraId="21B2BA77" w14:textId="77777777" w:rsidR="00B870A2" w:rsidRPr="00C9765D" w:rsidRDefault="00B870A2" w:rsidP="00B870A2">
      <w:pPr>
        <w:tabs>
          <w:tab w:val="left" w:pos="2160"/>
        </w:tabs>
        <w:suppressAutoHyphens w:val="0"/>
        <w:spacing w:line="240" w:lineRule="auto"/>
        <w:ind w:left="2160" w:hanging="2160"/>
        <w:rPr>
          <w:sz w:val="24"/>
          <w:szCs w:val="24"/>
          <w:lang w:val="en-AU" w:eastAsia="en-AU"/>
        </w:rPr>
      </w:pPr>
    </w:p>
    <w:p w14:paraId="60A82F9C" w14:textId="77777777" w:rsidR="00B870A2" w:rsidRPr="00C9765D" w:rsidRDefault="00B870A2" w:rsidP="00B870A2">
      <w:pPr>
        <w:suppressAutoHyphens w:val="0"/>
        <w:spacing w:line="240" w:lineRule="auto"/>
        <w:rPr>
          <w:sz w:val="24"/>
          <w:szCs w:val="24"/>
          <w:lang w:val="en-AU" w:eastAsia="en-AU"/>
        </w:rPr>
      </w:pPr>
    </w:p>
    <w:p w14:paraId="2F375F58" w14:textId="77777777" w:rsidR="00B870A2" w:rsidRPr="00C9765D" w:rsidRDefault="00B870A2" w:rsidP="00B870A2">
      <w:pPr>
        <w:suppressAutoHyphens w:val="0"/>
        <w:spacing w:line="240" w:lineRule="auto"/>
        <w:rPr>
          <w:sz w:val="24"/>
          <w:szCs w:val="24"/>
          <w:lang w:val="en-AU" w:eastAsia="en-AU"/>
        </w:rPr>
      </w:pPr>
    </w:p>
    <w:p w14:paraId="7A518D7B" w14:textId="77777777" w:rsidR="00B870A2" w:rsidRPr="00C9765D" w:rsidRDefault="00B870A2" w:rsidP="00B870A2">
      <w:pPr>
        <w:suppressAutoHyphens w:val="0"/>
        <w:spacing w:line="240" w:lineRule="auto"/>
        <w:rPr>
          <w:sz w:val="24"/>
          <w:szCs w:val="24"/>
          <w:lang w:val="en-AU" w:eastAsia="en-AU"/>
        </w:rPr>
      </w:pPr>
    </w:p>
    <w:p w14:paraId="25AD91B6" w14:textId="77777777" w:rsidR="00B870A2" w:rsidRPr="00C9765D" w:rsidRDefault="00B870A2" w:rsidP="00B870A2">
      <w:pPr>
        <w:suppressAutoHyphens w:val="0"/>
        <w:spacing w:line="240" w:lineRule="auto"/>
        <w:rPr>
          <w:sz w:val="24"/>
          <w:szCs w:val="24"/>
          <w:lang w:val="en-AU" w:eastAsia="en-AU"/>
        </w:rPr>
      </w:pPr>
    </w:p>
    <w:p w14:paraId="0EBBA77F" w14:textId="77777777" w:rsidR="00B870A2" w:rsidRPr="00C9765D" w:rsidRDefault="00B870A2" w:rsidP="00B870A2">
      <w:pPr>
        <w:suppressAutoHyphens w:val="0"/>
        <w:spacing w:line="240" w:lineRule="auto"/>
        <w:rPr>
          <w:sz w:val="24"/>
          <w:szCs w:val="24"/>
          <w:lang w:val="en-AU" w:eastAsia="en-AU"/>
        </w:rPr>
      </w:pPr>
    </w:p>
    <w:p w14:paraId="50156557" w14:textId="77777777" w:rsidR="00B870A2" w:rsidRPr="00C9765D" w:rsidRDefault="00B870A2" w:rsidP="00B870A2">
      <w:pPr>
        <w:suppressAutoHyphens w:val="0"/>
        <w:spacing w:line="240" w:lineRule="auto"/>
        <w:rPr>
          <w:sz w:val="24"/>
          <w:szCs w:val="24"/>
          <w:lang w:val="en-AU" w:eastAsia="en-AU"/>
        </w:rPr>
      </w:pPr>
    </w:p>
    <w:p w14:paraId="5FDD88E7" w14:textId="77777777" w:rsidR="00B870A2" w:rsidRPr="00C9765D" w:rsidRDefault="00B870A2" w:rsidP="00B870A2">
      <w:pPr>
        <w:suppressAutoHyphens w:val="0"/>
        <w:spacing w:line="240" w:lineRule="auto"/>
        <w:rPr>
          <w:sz w:val="24"/>
          <w:szCs w:val="24"/>
          <w:lang w:val="en-AU" w:eastAsia="en-AU"/>
        </w:rPr>
      </w:pPr>
    </w:p>
    <w:p w14:paraId="50D9FF00" w14:textId="77777777" w:rsidR="00B870A2" w:rsidRPr="00C9765D" w:rsidRDefault="00B870A2" w:rsidP="00B870A2">
      <w:pPr>
        <w:suppressAutoHyphens w:val="0"/>
        <w:spacing w:line="240" w:lineRule="auto"/>
        <w:rPr>
          <w:sz w:val="24"/>
          <w:szCs w:val="24"/>
          <w:lang w:val="en-AU" w:eastAsia="en-AU"/>
        </w:rPr>
      </w:pPr>
    </w:p>
    <w:p w14:paraId="56189138" w14:textId="77777777" w:rsidR="00B870A2" w:rsidRPr="00C9765D" w:rsidRDefault="00B870A2" w:rsidP="00B870A2">
      <w:pPr>
        <w:suppressAutoHyphens w:val="0"/>
        <w:spacing w:line="240" w:lineRule="auto"/>
        <w:rPr>
          <w:sz w:val="24"/>
          <w:szCs w:val="24"/>
          <w:lang w:val="en-AU" w:eastAsia="en-AU"/>
        </w:rPr>
      </w:pPr>
    </w:p>
    <w:p w14:paraId="0787F29B" w14:textId="77777777" w:rsidR="00B870A2" w:rsidRPr="00C9765D" w:rsidRDefault="00B870A2" w:rsidP="00B870A2">
      <w:pPr>
        <w:suppressAutoHyphens w:val="0"/>
        <w:spacing w:line="240" w:lineRule="auto"/>
        <w:rPr>
          <w:sz w:val="24"/>
          <w:szCs w:val="24"/>
          <w:lang w:val="en-AU" w:eastAsia="en-AU"/>
        </w:rPr>
      </w:pPr>
    </w:p>
    <w:p w14:paraId="0572CEF2" w14:textId="77777777" w:rsidR="00B870A2" w:rsidRPr="00C9765D" w:rsidRDefault="00B870A2" w:rsidP="00B870A2">
      <w:pPr>
        <w:suppressAutoHyphens w:val="0"/>
        <w:spacing w:line="240" w:lineRule="auto"/>
        <w:rPr>
          <w:sz w:val="24"/>
          <w:szCs w:val="24"/>
          <w:lang w:val="en-AU" w:eastAsia="en-AU"/>
        </w:rPr>
      </w:pPr>
    </w:p>
    <w:p w14:paraId="2079DAF4" w14:textId="77777777" w:rsidR="00B870A2" w:rsidRPr="00C8517A" w:rsidRDefault="00B870A2" w:rsidP="00B870A2">
      <w:pPr>
        <w:suppressAutoHyphens w:val="0"/>
        <w:spacing w:line="240" w:lineRule="auto"/>
        <w:rPr>
          <w:b/>
          <w:sz w:val="24"/>
          <w:szCs w:val="24"/>
          <w:lang w:val="en-AU" w:eastAsia="en-AU"/>
        </w:rPr>
      </w:pPr>
      <w:r w:rsidRPr="00C8517A">
        <w:rPr>
          <w:b/>
          <w:sz w:val="24"/>
          <w:szCs w:val="24"/>
          <w:lang w:val="en-AU" w:eastAsia="en-AU"/>
        </w:rPr>
        <w:t>[D</w:t>
      </w:r>
      <w:r>
        <w:rPr>
          <w:b/>
          <w:sz w:val="24"/>
          <w:szCs w:val="24"/>
          <w:lang w:val="en-AU" w:eastAsia="en-AU"/>
        </w:rPr>
        <w:t>RAFT</w:t>
      </w:r>
      <w:r w:rsidRPr="00C8517A">
        <w:rPr>
          <w:b/>
          <w:sz w:val="24"/>
          <w:szCs w:val="24"/>
          <w:lang w:val="en-AU" w:eastAsia="en-AU"/>
        </w:rPr>
        <w:t xml:space="preserve"> </w:t>
      </w:r>
      <w:r>
        <w:rPr>
          <w:b/>
          <w:sz w:val="24"/>
          <w:szCs w:val="24"/>
          <w:lang w:val="en-AU" w:eastAsia="en-AU"/>
        </w:rPr>
        <w:t>– NOT FOR SIGNATURE</w:t>
      </w:r>
      <w:r w:rsidRPr="00C8517A">
        <w:rPr>
          <w:b/>
          <w:sz w:val="24"/>
          <w:szCs w:val="24"/>
          <w:lang w:val="en-AU" w:eastAsia="en-AU"/>
        </w:rPr>
        <w:t>]</w:t>
      </w:r>
    </w:p>
    <w:p w14:paraId="7DD18F97" w14:textId="77777777" w:rsidR="0039491E" w:rsidRPr="00334FD0" w:rsidRDefault="0085179C" w:rsidP="0039491E">
      <w:pPr>
        <w:suppressAutoHyphens w:val="0"/>
        <w:spacing w:before="100" w:beforeAutospacing="1" w:after="100" w:afterAutospacing="1" w:line="240" w:lineRule="auto"/>
        <w:rPr>
          <w:sz w:val="24"/>
          <w:szCs w:val="24"/>
          <w:lang w:val="en-AU" w:eastAsia="en-AU"/>
        </w:rPr>
      </w:pPr>
      <w:r>
        <w:rPr>
          <w:sz w:val="24"/>
          <w:szCs w:val="24"/>
          <w:lang w:val="en-AU" w:eastAsia="en-AU"/>
        </w:rPr>
        <w:t>Carol Brown</w:t>
      </w:r>
    </w:p>
    <w:p w14:paraId="6B7E8299" w14:textId="77777777" w:rsidR="0039491E" w:rsidRPr="00C9765D" w:rsidRDefault="0039491E" w:rsidP="0039491E">
      <w:pPr>
        <w:suppressAutoHyphens w:val="0"/>
        <w:spacing w:before="100" w:beforeAutospacing="1" w:after="100" w:afterAutospacing="1" w:line="240" w:lineRule="auto"/>
        <w:rPr>
          <w:sz w:val="24"/>
          <w:szCs w:val="24"/>
          <w:lang w:val="en-AU" w:eastAsia="en-AU"/>
        </w:rPr>
      </w:pPr>
      <w:r>
        <w:rPr>
          <w:sz w:val="24"/>
          <w:szCs w:val="24"/>
          <w:lang w:val="en-AU" w:eastAsia="en-AU"/>
        </w:rPr>
        <w:t xml:space="preserve">Assistant Minister to the </w:t>
      </w:r>
      <w:r w:rsidRPr="00334FD0">
        <w:rPr>
          <w:sz w:val="24"/>
          <w:szCs w:val="24"/>
          <w:lang w:val="en-AU" w:eastAsia="en-AU"/>
        </w:rPr>
        <w:t>Deputy Prime Minister</w:t>
      </w:r>
    </w:p>
    <w:p w14:paraId="6F651367" w14:textId="77777777" w:rsidR="00B870A2" w:rsidRDefault="00B870A2" w:rsidP="00B870A2">
      <w:pPr>
        <w:rPr>
          <w:sz w:val="40"/>
        </w:rPr>
      </w:pPr>
    </w:p>
    <w:p w14:paraId="13A63EF2" w14:textId="77777777" w:rsidR="00B870A2" w:rsidRDefault="00B870A2" w:rsidP="00B870A2">
      <w:pPr>
        <w:rPr>
          <w:sz w:val="40"/>
        </w:rPr>
        <w:sectPr w:rsidR="00B870A2" w:rsidSect="00EF254A">
          <w:headerReference w:type="even" r:id="rId9"/>
          <w:headerReference w:type="default" r:id="rId10"/>
          <w:footerReference w:type="default" r:id="rId11"/>
          <w:headerReference w:type="first" r:id="rId12"/>
          <w:footnotePr>
            <w:numRestart w:val="eachSect"/>
          </w:footnotePr>
          <w:endnotePr>
            <w:numFmt w:val="decimal"/>
          </w:endnotePr>
          <w:type w:val="continuous"/>
          <w:pgSz w:w="11907" w:h="16840" w:code="9"/>
          <w:pgMar w:top="1440" w:right="1701" w:bottom="1440" w:left="1701" w:header="964" w:footer="1701" w:gutter="0"/>
          <w:cols w:space="720"/>
          <w:titlePg/>
          <w:docGrid w:linePitch="272"/>
        </w:sectPr>
      </w:pPr>
    </w:p>
    <w:p w14:paraId="6BC98C60" w14:textId="77777777" w:rsidR="00B870A2" w:rsidRPr="00620C7C" w:rsidRDefault="00B870A2" w:rsidP="00B870A2">
      <w:pPr>
        <w:suppressAutoHyphens w:val="0"/>
        <w:spacing w:line="240" w:lineRule="auto"/>
        <w:jc w:val="center"/>
        <w:rPr>
          <w:rFonts w:cs="Arial"/>
          <w:b/>
          <w:sz w:val="24"/>
          <w:szCs w:val="24"/>
          <w:lang w:val="en-AU" w:eastAsia="en-AU"/>
        </w:rPr>
      </w:pPr>
      <w:r w:rsidRPr="00620C7C">
        <w:rPr>
          <w:rFonts w:cs="Arial"/>
          <w:b/>
          <w:sz w:val="24"/>
          <w:szCs w:val="24"/>
          <w:lang w:val="en-AU" w:eastAsia="en-AU"/>
        </w:rPr>
        <w:lastRenderedPageBreak/>
        <w:t>CONTENTS</w:t>
      </w:r>
    </w:p>
    <w:p w14:paraId="2E1B1D23" w14:textId="77777777" w:rsidR="00B870A2" w:rsidRPr="00620C7C" w:rsidRDefault="00B870A2" w:rsidP="00B870A2">
      <w:pPr>
        <w:suppressAutoHyphens w:val="0"/>
        <w:spacing w:line="240" w:lineRule="auto"/>
        <w:rPr>
          <w:rFonts w:cs="Arial"/>
          <w:b/>
          <w:sz w:val="24"/>
          <w:szCs w:val="24"/>
          <w:lang w:val="en-AU" w:eastAsia="en-AU"/>
        </w:rPr>
      </w:pPr>
    </w:p>
    <w:p w14:paraId="7D38C7EC" w14:textId="767DB8B0" w:rsidR="007025E1" w:rsidRDefault="00B870A2">
      <w:pPr>
        <w:pStyle w:val="TOC1"/>
        <w:rPr>
          <w:rFonts w:asciiTheme="minorHAnsi" w:eastAsiaTheme="minorEastAsia" w:hAnsiTheme="minorHAnsi" w:cstheme="minorBidi"/>
          <w:caps w:val="0"/>
          <w:noProof/>
          <w:sz w:val="22"/>
          <w:szCs w:val="22"/>
          <w:lang w:val="en-AU" w:eastAsia="en-AU"/>
        </w:rPr>
      </w:pPr>
      <w:r w:rsidRPr="00620C7C">
        <w:rPr>
          <w:rFonts w:cs="Arial"/>
          <w:b/>
          <w:szCs w:val="24"/>
          <w:lang w:val="en-AU" w:eastAsia="en-AU"/>
        </w:rPr>
        <w:fldChar w:fldCharType="begin"/>
      </w:r>
      <w:r w:rsidRPr="00620C7C">
        <w:rPr>
          <w:rFonts w:cs="Arial"/>
          <w:b/>
          <w:szCs w:val="24"/>
          <w:lang w:val="en-AU" w:eastAsia="en-AU"/>
        </w:rPr>
        <w:instrText xml:space="preserve"> TOC \t "Heading A,1,Body-Section Title,1" </w:instrText>
      </w:r>
      <w:r w:rsidRPr="00620C7C">
        <w:rPr>
          <w:rFonts w:cs="Arial"/>
          <w:b/>
          <w:szCs w:val="24"/>
          <w:lang w:val="en-AU" w:eastAsia="en-AU"/>
        </w:rPr>
        <w:fldChar w:fldCharType="separate"/>
      </w:r>
      <w:r w:rsidR="007025E1">
        <w:rPr>
          <w:noProof/>
        </w:rPr>
        <w:t>1.</w:t>
      </w:r>
      <w:r w:rsidR="007025E1">
        <w:rPr>
          <w:rFonts w:asciiTheme="minorHAnsi" w:eastAsiaTheme="minorEastAsia" w:hAnsiTheme="minorHAnsi" w:cstheme="minorBidi"/>
          <w:caps w:val="0"/>
          <w:noProof/>
          <w:sz w:val="22"/>
          <w:szCs w:val="22"/>
          <w:lang w:val="en-AU" w:eastAsia="en-AU"/>
        </w:rPr>
        <w:tab/>
      </w:r>
      <w:r w:rsidR="007025E1">
        <w:rPr>
          <w:noProof/>
        </w:rPr>
        <w:t>legislative provisions</w:t>
      </w:r>
      <w:r w:rsidR="007025E1">
        <w:rPr>
          <w:noProof/>
        </w:rPr>
        <w:tab/>
      </w:r>
      <w:r w:rsidR="007025E1">
        <w:rPr>
          <w:noProof/>
        </w:rPr>
        <w:fldChar w:fldCharType="begin"/>
      </w:r>
      <w:r w:rsidR="007025E1">
        <w:rPr>
          <w:noProof/>
        </w:rPr>
        <w:instrText xml:space="preserve"> PAGEREF _Toc115096864 \h </w:instrText>
      </w:r>
      <w:r w:rsidR="007025E1">
        <w:rPr>
          <w:noProof/>
        </w:rPr>
      </w:r>
      <w:r w:rsidR="007025E1">
        <w:rPr>
          <w:noProof/>
        </w:rPr>
        <w:fldChar w:fldCharType="separate"/>
      </w:r>
      <w:r w:rsidR="00641984">
        <w:rPr>
          <w:noProof/>
        </w:rPr>
        <w:t>3</w:t>
      </w:r>
      <w:r w:rsidR="007025E1">
        <w:rPr>
          <w:noProof/>
        </w:rPr>
        <w:fldChar w:fldCharType="end"/>
      </w:r>
    </w:p>
    <w:p w14:paraId="065AA3FF" w14:textId="704AA48D" w:rsidR="007025E1" w:rsidRDefault="007025E1">
      <w:pPr>
        <w:pStyle w:val="TOC1"/>
        <w:rPr>
          <w:rFonts w:asciiTheme="minorHAnsi" w:eastAsiaTheme="minorEastAsia" w:hAnsiTheme="minorHAnsi" w:cstheme="minorBidi"/>
          <w:caps w:val="0"/>
          <w:noProof/>
          <w:sz w:val="22"/>
          <w:szCs w:val="22"/>
          <w:lang w:val="en-AU" w:eastAsia="en-AU"/>
        </w:rPr>
      </w:pPr>
      <w:r>
        <w:rPr>
          <w:noProof/>
        </w:rPr>
        <w:t>2.</w:t>
      </w:r>
      <w:r>
        <w:rPr>
          <w:rFonts w:asciiTheme="minorHAnsi" w:eastAsiaTheme="minorEastAsia" w:hAnsiTheme="minorHAnsi" w:cstheme="minorBidi"/>
          <w:caps w:val="0"/>
          <w:noProof/>
          <w:sz w:val="22"/>
          <w:szCs w:val="22"/>
          <w:lang w:val="en-AU" w:eastAsia="en-AU"/>
        </w:rPr>
        <w:tab/>
      </w:r>
      <w:r>
        <w:rPr>
          <w:noProof/>
        </w:rPr>
        <w:t>FUNCTION</w:t>
      </w:r>
      <w:r>
        <w:rPr>
          <w:noProof/>
        </w:rPr>
        <w:tab/>
      </w:r>
      <w:r>
        <w:rPr>
          <w:noProof/>
        </w:rPr>
        <w:fldChar w:fldCharType="begin"/>
      </w:r>
      <w:r>
        <w:rPr>
          <w:noProof/>
        </w:rPr>
        <w:instrText xml:space="preserve"> PAGEREF _Toc115096865 \h </w:instrText>
      </w:r>
      <w:r>
        <w:rPr>
          <w:noProof/>
        </w:rPr>
      </w:r>
      <w:r>
        <w:rPr>
          <w:noProof/>
        </w:rPr>
        <w:fldChar w:fldCharType="separate"/>
      </w:r>
      <w:r w:rsidR="00641984">
        <w:rPr>
          <w:noProof/>
        </w:rPr>
        <w:t>3</w:t>
      </w:r>
      <w:r>
        <w:rPr>
          <w:noProof/>
        </w:rPr>
        <w:fldChar w:fldCharType="end"/>
      </w:r>
    </w:p>
    <w:p w14:paraId="5E521978" w14:textId="24973C48" w:rsidR="007025E1" w:rsidRDefault="007025E1">
      <w:pPr>
        <w:pStyle w:val="TOC1"/>
        <w:rPr>
          <w:rFonts w:asciiTheme="minorHAnsi" w:eastAsiaTheme="minorEastAsia" w:hAnsiTheme="minorHAnsi" w:cstheme="minorBidi"/>
          <w:caps w:val="0"/>
          <w:noProof/>
          <w:sz w:val="22"/>
          <w:szCs w:val="22"/>
          <w:lang w:val="en-AU" w:eastAsia="en-AU"/>
        </w:rPr>
      </w:pPr>
      <w:r>
        <w:rPr>
          <w:noProof/>
        </w:rPr>
        <w:t>3.</w:t>
      </w:r>
      <w:r>
        <w:rPr>
          <w:rFonts w:asciiTheme="minorHAnsi" w:eastAsiaTheme="minorEastAsia" w:hAnsiTheme="minorHAnsi" w:cstheme="minorBidi"/>
          <w:caps w:val="0"/>
          <w:noProof/>
          <w:sz w:val="22"/>
          <w:szCs w:val="22"/>
          <w:lang w:val="en-AU" w:eastAsia="en-AU"/>
        </w:rPr>
        <w:tab/>
      </w:r>
      <w:r>
        <w:rPr>
          <w:noProof/>
        </w:rPr>
        <w:t>APPLICABILITY</w:t>
      </w:r>
      <w:r>
        <w:rPr>
          <w:noProof/>
        </w:rPr>
        <w:tab/>
      </w:r>
      <w:r>
        <w:rPr>
          <w:noProof/>
        </w:rPr>
        <w:fldChar w:fldCharType="begin"/>
      </w:r>
      <w:r>
        <w:rPr>
          <w:noProof/>
        </w:rPr>
        <w:instrText xml:space="preserve"> PAGEREF _Toc115096866 \h </w:instrText>
      </w:r>
      <w:r>
        <w:rPr>
          <w:noProof/>
        </w:rPr>
      </w:r>
      <w:r>
        <w:rPr>
          <w:noProof/>
        </w:rPr>
        <w:fldChar w:fldCharType="separate"/>
      </w:r>
      <w:r w:rsidR="00641984">
        <w:rPr>
          <w:noProof/>
        </w:rPr>
        <w:t>3</w:t>
      </w:r>
      <w:r>
        <w:rPr>
          <w:noProof/>
        </w:rPr>
        <w:fldChar w:fldCharType="end"/>
      </w:r>
    </w:p>
    <w:p w14:paraId="0EA7F467" w14:textId="17BE0113" w:rsidR="007025E1" w:rsidRDefault="007025E1">
      <w:pPr>
        <w:pStyle w:val="TOC1"/>
        <w:rPr>
          <w:rFonts w:asciiTheme="minorHAnsi" w:eastAsiaTheme="minorEastAsia" w:hAnsiTheme="minorHAnsi" w:cstheme="minorBidi"/>
          <w:caps w:val="0"/>
          <w:noProof/>
          <w:sz w:val="22"/>
          <w:szCs w:val="22"/>
          <w:lang w:val="en-AU" w:eastAsia="en-AU"/>
        </w:rPr>
      </w:pPr>
      <w:r>
        <w:rPr>
          <w:noProof/>
        </w:rPr>
        <w:t>4.</w:t>
      </w:r>
      <w:r>
        <w:rPr>
          <w:rFonts w:asciiTheme="minorHAnsi" w:eastAsiaTheme="minorEastAsia" w:hAnsiTheme="minorHAnsi" w:cstheme="minorBidi"/>
          <w:caps w:val="0"/>
          <w:noProof/>
          <w:sz w:val="22"/>
          <w:szCs w:val="22"/>
          <w:lang w:val="en-AU" w:eastAsia="en-AU"/>
        </w:rPr>
        <w:tab/>
      </w:r>
      <w:r>
        <w:rPr>
          <w:noProof/>
        </w:rPr>
        <w:t>DEFINITIONS</w:t>
      </w:r>
      <w:r>
        <w:rPr>
          <w:noProof/>
        </w:rPr>
        <w:tab/>
      </w:r>
      <w:r>
        <w:rPr>
          <w:noProof/>
        </w:rPr>
        <w:fldChar w:fldCharType="begin"/>
      </w:r>
      <w:r>
        <w:rPr>
          <w:noProof/>
        </w:rPr>
        <w:instrText xml:space="preserve"> PAGEREF _Toc115096867 \h </w:instrText>
      </w:r>
      <w:r>
        <w:rPr>
          <w:noProof/>
        </w:rPr>
      </w:r>
      <w:r>
        <w:rPr>
          <w:noProof/>
        </w:rPr>
        <w:fldChar w:fldCharType="separate"/>
      </w:r>
      <w:r w:rsidR="00641984">
        <w:rPr>
          <w:noProof/>
        </w:rPr>
        <w:t>5</w:t>
      </w:r>
      <w:r>
        <w:rPr>
          <w:noProof/>
        </w:rPr>
        <w:fldChar w:fldCharType="end"/>
      </w:r>
    </w:p>
    <w:p w14:paraId="5C57C4CB" w14:textId="6A80285F" w:rsidR="007025E1" w:rsidRDefault="007025E1">
      <w:pPr>
        <w:pStyle w:val="TOC1"/>
        <w:rPr>
          <w:rFonts w:asciiTheme="minorHAnsi" w:eastAsiaTheme="minorEastAsia" w:hAnsiTheme="minorHAnsi" w:cstheme="minorBidi"/>
          <w:caps w:val="0"/>
          <w:noProof/>
          <w:sz w:val="22"/>
          <w:szCs w:val="22"/>
          <w:lang w:val="en-AU" w:eastAsia="en-AU"/>
        </w:rPr>
      </w:pPr>
      <w:r>
        <w:rPr>
          <w:noProof/>
        </w:rPr>
        <w:t>5.</w:t>
      </w:r>
      <w:r>
        <w:rPr>
          <w:rFonts w:asciiTheme="minorHAnsi" w:eastAsiaTheme="minorEastAsia" w:hAnsiTheme="minorHAnsi" w:cstheme="minorBidi"/>
          <w:caps w:val="0"/>
          <w:noProof/>
          <w:sz w:val="22"/>
          <w:szCs w:val="22"/>
          <w:lang w:val="en-AU" w:eastAsia="en-AU"/>
        </w:rPr>
        <w:tab/>
      </w:r>
      <w:r>
        <w:rPr>
          <w:noProof/>
        </w:rPr>
        <w:t>REQUIREMENTS</w:t>
      </w:r>
      <w:r>
        <w:rPr>
          <w:noProof/>
        </w:rPr>
        <w:tab/>
      </w:r>
      <w:r>
        <w:rPr>
          <w:noProof/>
        </w:rPr>
        <w:fldChar w:fldCharType="begin"/>
      </w:r>
      <w:r>
        <w:rPr>
          <w:noProof/>
        </w:rPr>
        <w:instrText xml:space="preserve"> PAGEREF _Toc115096868 \h </w:instrText>
      </w:r>
      <w:r>
        <w:rPr>
          <w:noProof/>
        </w:rPr>
      </w:r>
      <w:r>
        <w:rPr>
          <w:noProof/>
        </w:rPr>
        <w:fldChar w:fldCharType="separate"/>
      </w:r>
      <w:r w:rsidR="00641984">
        <w:rPr>
          <w:noProof/>
        </w:rPr>
        <w:t>5</w:t>
      </w:r>
      <w:r>
        <w:rPr>
          <w:noProof/>
        </w:rPr>
        <w:fldChar w:fldCharType="end"/>
      </w:r>
    </w:p>
    <w:p w14:paraId="2E25947C" w14:textId="0FE09767" w:rsidR="007025E1" w:rsidRDefault="007025E1">
      <w:pPr>
        <w:pStyle w:val="TOC1"/>
        <w:rPr>
          <w:rFonts w:asciiTheme="minorHAnsi" w:eastAsiaTheme="minorEastAsia" w:hAnsiTheme="minorHAnsi" w:cstheme="minorBidi"/>
          <w:caps w:val="0"/>
          <w:noProof/>
          <w:sz w:val="22"/>
          <w:szCs w:val="22"/>
          <w:lang w:val="en-AU" w:eastAsia="en-AU"/>
        </w:rPr>
      </w:pPr>
      <w:r>
        <w:rPr>
          <w:noProof/>
        </w:rPr>
        <w:t>6.</w:t>
      </w:r>
      <w:r>
        <w:rPr>
          <w:rFonts w:asciiTheme="minorHAnsi" w:eastAsiaTheme="minorEastAsia" w:hAnsiTheme="minorHAnsi" w:cstheme="minorBidi"/>
          <w:caps w:val="0"/>
          <w:noProof/>
          <w:sz w:val="22"/>
          <w:szCs w:val="22"/>
          <w:lang w:val="en-AU" w:eastAsia="en-AU"/>
        </w:rPr>
        <w:tab/>
      </w:r>
      <w:r>
        <w:rPr>
          <w:noProof/>
        </w:rPr>
        <w:t>EXEMPTIONS AND ALTERNATIVE PROCEDURES</w:t>
      </w:r>
      <w:r>
        <w:rPr>
          <w:noProof/>
        </w:rPr>
        <w:tab/>
      </w:r>
      <w:r>
        <w:rPr>
          <w:noProof/>
        </w:rPr>
        <w:fldChar w:fldCharType="begin"/>
      </w:r>
      <w:r>
        <w:rPr>
          <w:noProof/>
        </w:rPr>
        <w:instrText xml:space="preserve"> PAGEREF _Toc115096869 \h </w:instrText>
      </w:r>
      <w:r>
        <w:rPr>
          <w:noProof/>
        </w:rPr>
      </w:r>
      <w:r>
        <w:rPr>
          <w:noProof/>
        </w:rPr>
        <w:fldChar w:fldCharType="separate"/>
      </w:r>
      <w:r w:rsidR="00641984">
        <w:rPr>
          <w:noProof/>
        </w:rPr>
        <w:t>5</w:t>
      </w:r>
      <w:r>
        <w:rPr>
          <w:noProof/>
        </w:rPr>
        <w:fldChar w:fldCharType="end"/>
      </w:r>
    </w:p>
    <w:p w14:paraId="72BE32BC" w14:textId="10D7D0C8" w:rsidR="007025E1" w:rsidRDefault="007025E1">
      <w:pPr>
        <w:pStyle w:val="TOC1"/>
        <w:rPr>
          <w:rFonts w:asciiTheme="minorHAnsi" w:eastAsiaTheme="minorEastAsia" w:hAnsiTheme="minorHAnsi" w:cstheme="minorBidi"/>
          <w:caps w:val="0"/>
          <w:noProof/>
          <w:sz w:val="22"/>
          <w:szCs w:val="22"/>
          <w:lang w:val="en-AU" w:eastAsia="en-AU"/>
        </w:rPr>
      </w:pPr>
      <w:r>
        <w:rPr>
          <w:noProof/>
        </w:rPr>
        <w:t>7.</w:t>
      </w:r>
      <w:r>
        <w:rPr>
          <w:rFonts w:asciiTheme="minorHAnsi" w:eastAsiaTheme="minorEastAsia" w:hAnsiTheme="minorHAnsi" w:cstheme="minorBidi"/>
          <w:caps w:val="0"/>
          <w:noProof/>
          <w:sz w:val="22"/>
          <w:szCs w:val="22"/>
          <w:lang w:val="en-AU" w:eastAsia="en-AU"/>
        </w:rPr>
        <w:tab/>
      </w:r>
      <w:r>
        <w:rPr>
          <w:noProof/>
        </w:rPr>
        <w:t>ALTERNATIVE STANDARDS</w:t>
      </w:r>
      <w:r>
        <w:rPr>
          <w:noProof/>
        </w:rPr>
        <w:tab/>
      </w:r>
      <w:r>
        <w:rPr>
          <w:noProof/>
        </w:rPr>
        <w:fldChar w:fldCharType="begin"/>
      </w:r>
      <w:r>
        <w:rPr>
          <w:noProof/>
        </w:rPr>
        <w:instrText xml:space="preserve"> PAGEREF _Toc115096870 \h </w:instrText>
      </w:r>
      <w:r>
        <w:rPr>
          <w:noProof/>
        </w:rPr>
      </w:r>
      <w:r>
        <w:rPr>
          <w:noProof/>
        </w:rPr>
        <w:fldChar w:fldCharType="separate"/>
      </w:r>
      <w:r w:rsidR="00641984">
        <w:rPr>
          <w:noProof/>
        </w:rPr>
        <w:t>6</w:t>
      </w:r>
      <w:r>
        <w:rPr>
          <w:noProof/>
        </w:rPr>
        <w:fldChar w:fldCharType="end"/>
      </w:r>
    </w:p>
    <w:p w14:paraId="05AD4066" w14:textId="0D84315F" w:rsidR="007025E1" w:rsidRDefault="007025E1">
      <w:pPr>
        <w:pStyle w:val="TOC1"/>
        <w:rPr>
          <w:rFonts w:asciiTheme="minorHAnsi" w:eastAsiaTheme="minorEastAsia" w:hAnsiTheme="minorHAnsi" w:cstheme="minorBidi"/>
          <w:caps w:val="0"/>
          <w:noProof/>
          <w:sz w:val="22"/>
          <w:szCs w:val="22"/>
          <w:lang w:val="en-AU" w:eastAsia="en-AU"/>
        </w:rPr>
      </w:pPr>
      <w:r>
        <w:rPr>
          <w:noProof/>
        </w:rPr>
        <w:t>APPENDIX A</w:t>
      </w:r>
      <w:r>
        <w:rPr>
          <w:noProof/>
        </w:rPr>
        <w:tab/>
      </w:r>
      <w:r>
        <w:rPr>
          <w:noProof/>
        </w:rPr>
        <w:fldChar w:fldCharType="begin"/>
      </w:r>
      <w:r>
        <w:rPr>
          <w:noProof/>
        </w:rPr>
        <w:instrText xml:space="preserve"> PAGEREF _Toc115096871 \h </w:instrText>
      </w:r>
      <w:r>
        <w:rPr>
          <w:noProof/>
        </w:rPr>
      </w:r>
      <w:r>
        <w:rPr>
          <w:noProof/>
        </w:rPr>
        <w:fldChar w:fldCharType="separate"/>
      </w:r>
      <w:r w:rsidR="00641984">
        <w:rPr>
          <w:noProof/>
        </w:rPr>
        <w:t>8</w:t>
      </w:r>
      <w:r>
        <w:rPr>
          <w:noProof/>
        </w:rPr>
        <w:fldChar w:fldCharType="end"/>
      </w:r>
    </w:p>
    <w:p w14:paraId="638C13F3" w14:textId="0F8E3699" w:rsidR="00621627" w:rsidRPr="000731A5" w:rsidRDefault="00B870A2" w:rsidP="00B870A2">
      <w:pPr>
        <w:tabs>
          <w:tab w:val="left" w:pos="3115"/>
        </w:tabs>
        <w:suppressAutoHyphens w:val="0"/>
        <w:spacing w:line="240" w:lineRule="auto"/>
        <w:rPr>
          <w:rFonts w:cs="Arial"/>
          <w:sz w:val="24"/>
          <w:szCs w:val="24"/>
          <w:lang w:val="en-AU" w:eastAsia="en-AU"/>
        </w:rPr>
      </w:pPr>
      <w:r w:rsidRPr="00620C7C">
        <w:rPr>
          <w:rFonts w:cs="Arial"/>
          <w:b/>
          <w:sz w:val="24"/>
          <w:szCs w:val="24"/>
          <w:lang w:val="en-AU" w:eastAsia="en-AU"/>
        </w:rPr>
        <w:fldChar w:fldCharType="end"/>
      </w:r>
    </w:p>
    <w:p w14:paraId="0FE64246" w14:textId="77777777" w:rsidR="00B870A2" w:rsidRPr="00DE686F" w:rsidRDefault="00B870A2" w:rsidP="00DE686F">
      <w:pPr>
        <w:tabs>
          <w:tab w:val="left" w:pos="3115"/>
        </w:tabs>
        <w:suppressAutoHyphens w:val="0"/>
        <w:spacing w:line="240" w:lineRule="auto"/>
        <w:rPr>
          <w:sz w:val="24"/>
          <w:szCs w:val="24"/>
        </w:rPr>
      </w:pPr>
    </w:p>
    <w:p w14:paraId="0F89279D" w14:textId="77777777" w:rsidR="00B870A2" w:rsidRDefault="00B870A2" w:rsidP="00B870A2">
      <w:pPr>
        <w:rPr>
          <w:sz w:val="40"/>
        </w:rPr>
        <w:sectPr w:rsidR="00B870A2" w:rsidSect="00F71188">
          <w:headerReference w:type="even" r:id="rId13"/>
          <w:headerReference w:type="default" r:id="rId14"/>
          <w:headerReference w:type="first" r:id="rId15"/>
          <w:footnotePr>
            <w:numRestart w:val="eachSect"/>
          </w:footnotePr>
          <w:endnotePr>
            <w:numFmt w:val="decimal"/>
          </w:endnotePr>
          <w:pgSz w:w="11907" w:h="16840" w:code="9"/>
          <w:pgMar w:top="1440" w:right="1701" w:bottom="1440" w:left="1701" w:header="964" w:footer="1701" w:gutter="0"/>
          <w:cols w:space="720"/>
          <w:titlePg/>
          <w:docGrid w:linePitch="272"/>
        </w:sectPr>
      </w:pPr>
    </w:p>
    <w:p w14:paraId="1BC15DA5" w14:textId="77777777" w:rsidR="00B870A2" w:rsidRDefault="00B870A2" w:rsidP="00315B1B">
      <w:pPr>
        <w:pStyle w:val="Clauseheadding"/>
        <w:numPr>
          <w:ilvl w:val="0"/>
          <w:numId w:val="3"/>
        </w:numPr>
        <w:tabs>
          <w:tab w:val="clear" w:pos="4111"/>
          <w:tab w:val="num" w:pos="1418"/>
        </w:tabs>
        <w:ind w:left="1418"/>
      </w:pPr>
      <w:bookmarkStart w:id="0" w:name="_Toc115096864"/>
      <w:bookmarkStart w:id="1" w:name="_Toc525826610"/>
      <w:bookmarkStart w:id="2" w:name="_Toc26200361"/>
      <w:r w:rsidRPr="00315B1B">
        <w:rPr>
          <w:snapToGrid w:val="0"/>
        </w:rPr>
        <w:t>legislative</w:t>
      </w:r>
      <w:r>
        <w:t xml:space="preserve"> provisions</w:t>
      </w:r>
      <w:bookmarkEnd w:id="0"/>
    </w:p>
    <w:p w14:paraId="643251D7" w14:textId="77777777" w:rsidR="00B870A2" w:rsidRDefault="00B870A2" w:rsidP="00B870A2">
      <w:pPr>
        <w:pStyle w:val="Body-SubClause"/>
      </w:pPr>
      <w:r>
        <w:t>Name of Standard</w:t>
      </w:r>
    </w:p>
    <w:p w14:paraId="797A8935" w14:textId="067AE081" w:rsidR="00B870A2" w:rsidRDefault="00B870A2" w:rsidP="00B870A2">
      <w:pPr>
        <w:pStyle w:val="Body-Subx2Clause"/>
        <w:tabs>
          <w:tab w:val="clear" w:pos="360"/>
          <w:tab w:val="num" w:pos="1418"/>
        </w:tabs>
        <w:ind w:left="1418" w:hanging="1418"/>
      </w:pPr>
      <w:r>
        <w:t xml:space="preserve">This standard is the </w:t>
      </w:r>
      <w:r w:rsidRPr="00B47F29">
        <w:t xml:space="preserve">Vehicle Standard (Australian Design Rule </w:t>
      </w:r>
      <w:r w:rsidR="00184B3C">
        <w:t>110/00</w:t>
      </w:r>
      <w:r w:rsidRPr="00B47F29">
        <w:t xml:space="preserve"> </w:t>
      </w:r>
      <w:r>
        <w:t>–</w:t>
      </w:r>
      <w:r w:rsidRPr="00B47F29">
        <w:t xml:space="preserve"> </w:t>
      </w:r>
      <w:r w:rsidR="00184B3C">
        <w:t>Hydrogen-Fuelled Vehicles Safety Related Performance</w:t>
      </w:r>
      <w:r w:rsidRPr="00B47F29">
        <w:t>) 202</w:t>
      </w:r>
      <w:r w:rsidR="00787549">
        <w:t>3</w:t>
      </w:r>
      <w:r>
        <w:t>.</w:t>
      </w:r>
    </w:p>
    <w:p w14:paraId="6CEEA9DE" w14:textId="77777777" w:rsidR="00B870A2" w:rsidRDefault="00B870A2" w:rsidP="00B870A2">
      <w:pPr>
        <w:pStyle w:val="Body-Subx2Clause"/>
        <w:tabs>
          <w:tab w:val="clear" w:pos="360"/>
          <w:tab w:val="num" w:pos="1418"/>
        </w:tabs>
        <w:ind w:left="1418" w:hanging="1418"/>
      </w:pPr>
      <w:r>
        <w:t xml:space="preserve">This standard may also be cited as </w:t>
      </w:r>
      <w:r w:rsidR="00787622">
        <w:t xml:space="preserve">the </w:t>
      </w:r>
      <w:r>
        <w:t xml:space="preserve">Australian Design Rule </w:t>
      </w:r>
      <w:r w:rsidR="00184B3C">
        <w:t>110/00</w:t>
      </w:r>
      <w:r>
        <w:t xml:space="preserve"> – </w:t>
      </w:r>
      <w:r w:rsidR="00184B3C">
        <w:t xml:space="preserve">Hydrogen-Fuelled Vehicles Safety </w:t>
      </w:r>
      <w:r w:rsidR="00731656">
        <w:t>Related</w:t>
      </w:r>
      <w:r w:rsidR="00184B3C">
        <w:t xml:space="preserve"> Performance</w:t>
      </w:r>
      <w:r>
        <w:t xml:space="preserve">, the Australian Design Rule </w:t>
      </w:r>
      <w:r w:rsidR="00184B3C">
        <w:t>110/00</w:t>
      </w:r>
      <w:r>
        <w:t xml:space="preserve">, or ADR </w:t>
      </w:r>
      <w:r w:rsidR="00184B3C">
        <w:t>110/00</w:t>
      </w:r>
      <w:r>
        <w:t>.</w:t>
      </w:r>
    </w:p>
    <w:p w14:paraId="1AF78DFB" w14:textId="77777777" w:rsidR="00B870A2" w:rsidRDefault="00B870A2" w:rsidP="00B870A2">
      <w:pPr>
        <w:pStyle w:val="Body-SubClause"/>
      </w:pPr>
      <w:r>
        <w:t>Commencement</w:t>
      </w:r>
    </w:p>
    <w:p w14:paraId="260E920E" w14:textId="77777777" w:rsidR="00B870A2" w:rsidRDefault="00B870A2" w:rsidP="00B870A2">
      <w:pPr>
        <w:pStyle w:val="Body-Subx2Clause"/>
        <w:tabs>
          <w:tab w:val="clear" w:pos="360"/>
          <w:tab w:val="num" w:pos="1418"/>
        </w:tabs>
        <w:ind w:left="1418" w:hanging="1418"/>
      </w:pPr>
      <w:r>
        <w:t>This standard commences on the day after it is registered.</w:t>
      </w:r>
    </w:p>
    <w:p w14:paraId="1805DB96" w14:textId="77777777" w:rsidR="00B870A2" w:rsidRDefault="00B870A2" w:rsidP="00315B1B">
      <w:pPr>
        <w:pStyle w:val="Clauseheadding"/>
        <w:numPr>
          <w:ilvl w:val="0"/>
          <w:numId w:val="3"/>
        </w:numPr>
        <w:tabs>
          <w:tab w:val="clear" w:pos="4111"/>
          <w:tab w:val="num" w:pos="1418"/>
        </w:tabs>
        <w:ind w:left="1418"/>
      </w:pPr>
      <w:bookmarkStart w:id="3" w:name="_Toc16248533"/>
      <w:bookmarkStart w:id="4" w:name="_Toc27649266"/>
      <w:bookmarkStart w:id="5" w:name="_Toc34208851"/>
      <w:bookmarkStart w:id="6" w:name="_Toc115096865"/>
      <w:bookmarkEnd w:id="1"/>
      <w:bookmarkEnd w:id="2"/>
      <w:r w:rsidRPr="00315B1B">
        <w:rPr>
          <w:snapToGrid w:val="0"/>
        </w:rPr>
        <w:t>F</w:t>
      </w:r>
      <w:bookmarkEnd w:id="3"/>
      <w:r w:rsidRPr="00315B1B">
        <w:rPr>
          <w:snapToGrid w:val="0"/>
        </w:rPr>
        <w:t>UNCTION</w:t>
      </w:r>
      <w:bookmarkEnd w:id="4"/>
      <w:bookmarkEnd w:id="5"/>
      <w:bookmarkEnd w:id="6"/>
    </w:p>
    <w:p w14:paraId="33C5BB52" w14:textId="74C1FEA1" w:rsidR="00B870A2" w:rsidRDefault="00B870A2" w:rsidP="001C77D0">
      <w:pPr>
        <w:pStyle w:val="Body-SubClause"/>
      </w:pPr>
      <w:r>
        <w:t xml:space="preserve">The function of this standard is </w:t>
      </w:r>
      <w:r w:rsidR="00724A24">
        <w:t xml:space="preserve">to specify requirements for </w:t>
      </w:r>
      <w:r w:rsidR="00604DBA">
        <w:t>passenger vehicles, light omnibus, heavy omnibus, light goods, medium goods and heavy goods vehicles with regard to the</w:t>
      </w:r>
      <w:r w:rsidR="0065374F">
        <w:t xml:space="preserve"> </w:t>
      </w:r>
      <w:r w:rsidR="00B60E8C">
        <w:t xml:space="preserve">safety related performance </w:t>
      </w:r>
      <w:bookmarkStart w:id="7" w:name="_Hlk110414719"/>
      <w:r w:rsidR="00724A24">
        <w:t xml:space="preserve">of </w:t>
      </w:r>
      <w:r w:rsidR="00B60E8C">
        <w:t xml:space="preserve">compressed hydrogen storage systems </w:t>
      </w:r>
      <w:bookmarkEnd w:id="7"/>
      <w:r w:rsidR="00B60E8C">
        <w:t xml:space="preserve">for hydrogen-fuelled </w:t>
      </w:r>
      <w:r w:rsidR="00731656">
        <w:t>vehicles</w:t>
      </w:r>
      <w:r w:rsidR="004C140C">
        <w:t xml:space="preserve"> and</w:t>
      </w:r>
      <w:r w:rsidR="00B60E8C">
        <w:t xml:space="preserve"> specific </w:t>
      </w:r>
      <w:bookmarkStart w:id="8" w:name="_Hlk110414749"/>
      <w:r w:rsidR="00B60E8C">
        <w:t>components for compressed hydrogen storage systems for hydrog</w:t>
      </w:r>
      <w:r w:rsidR="009724C0">
        <w:t>en-fuelled vehicles.</w:t>
      </w:r>
      <w:bookmarkEnd w:id="8"/>
    </w:p>
    <w:p w14:paraId="5393E9FF" w14:textId="77777777" w:rsidR="00B870A2" w:rsidRPr="00F976BF" w:rsidRDefault="00B870A2" w:rsidP="00315B1B">
      <w:pPr>
        <w:pStyle w:val="Clauseheadding"/>
        <w:numPr>
          <w:ilvl w:val="0"/>
          <w:numId w:val="3"/>
        </w:numPr>
        <w:tabs>
          <w:tab w:val="clear" w:pos="4111"/>
          <w:tab w:val="num" w:pos="1418"/>
        </w:tabs>
        <w:ind w:left="1418"/>
      </w:pPr>
      <w:bookmarkStart w:id="9" w:name="_Toc16248534"/>
      <w:bookmarkStart w:id="10" w:name="_Toc27649267"/>
      <w:bookmarkStart w:id="11" w:name="_Toc34208852"/>
      <w:bookmarkStart w:id="12" w:name="_Toc115096866"/>
      <w:r w:rsidRPr="00F976BF">
        <w:rPr>
          <w:snapToGrid w:val="0"/>
        </w:rPr>
        <w:t>A</w:t>
      </w:r>
      <w:bookmarkEnd w:id="9"/>
      <w:r w:rsidRPr="00F976BF">
        <w:rPr>
          <w:snapToGrid w:val="0"/>
        </w:rPr>
        <w:t>PPLICABILITY</w:t>
      </w:r>
      <w:bookmarkEnd w:id="10"/>
      <w:bookmarkEnd w:id="11"/>
      <w:bookmarkEnd w:id="12"/>
    </w:p>
    <w:p w14:paraId="6C84C7FB" w14:textId="13B71080" w:rsidR="006F0934" w:rsidRPr="00F976BF" w:rsidRDefault="006F0934" w:rsidP="00604DBA">
      <w:pPr>
        <w:pStyle w:val="Body-SubClause"/>
      </w:pPr>
      <w:bookmarkStart w:id="13" w:name="_Ref523213139"/>
      <w:r w:rsidRPr="00F976BF">
        <w:t>This vehicle standard applies to category MA, MB,</w:t>
      </w:r>
      <w:r w:rsidR="000E26F3" w:rsidRPr="00F976BF">
        <w:t xml:space="preserve"> </w:t>
      </w:r>
      <w:r w:rsidRPr="00F976BF">
        <w:t>MC</w:t>
      </w:r>
      <w:r w:rsidR="00077662" w:rsidRPr="00F976BF">
        <w:t>, ME, NA, NB and NC</w:t>
      </w:r>
      <w:r w:rsidRPr="00F976BF">
        <w:t xml:space="preserve"> vehicles, from the dates set out in clauses 3.1.1 to 3.1.2 and the table under clause 3.</w:t>
      </w:r>
      <w:r w:rsidR="00604DBA" w:rsidRPr="00F976BF">
        <w:t>3</w:t>
      </w:r>
      <w:r w:rsidRPr="00F976BF">
        <w:t xml:space="preserve"> below</w:t>
      </w:r>
      <w:r w:rsidR="00604DBA" w:rsidRPr="00F976BF">
        <w:t>, if fitted with a Compressed hydrogen storage system (CHSS)</w:t>
      </w:r>
      <w:r w:rsidRPr="00F976BF">
        <w:t>.</w:t>
      </w:r>
    </w:p>
    <w:p w14:paraId="3CF8DB0D" w14:textId="0DC4930A" w:rsidR="00B870A2" w:rsidRPr="00F976BF" w:rsidRDefault="00C0571A" w:rsidP="00B870A2">
      <w:pPr>
        <w:pStyle w:val="Body-Subx2Clause"/>
        <w:tabs>
          <w:tab w:val="clear" w:pos="360"/>
          <w:tab w:val="num" w:pos="1418"/>
        </w:tabs>
        <w:ind w:left="1418" w:hanging="1418"/>
      </w:pPr>
      <w:bookmarkStart w:id="14" w:name="_Ref523213152"/>
      <w:bookmarkEnd w:id="13"/>
      <w:r w:rsidRPr="00F976BF">
        <w:t>[</w:t>
      </w:r>
      <w:r w:rsidR="00F976BF">
        <w:t>01 November</w:t>
      </w:r>
      <w:r w:rsidR="00326FEF" w:rsidRPr="00F976BF">
        <w:t xml:space="preserve"> </w:t>
      </w:r>
      <w:r w:rsidR="00D90790" w:rsidRPr="00F976BF">
        <w:t>202</w:t>
      </w:r>
      <w:r w:rsidR="00F976BF">
        <w:t>3</w:t>
      </w:r>
      <w:r w:rsidRPr="00F976BF">
        <w:t>]</w:t>
      </w:r>
      <w:r w:rsidR="00B870A2" w:rsidRPr="00F976BF">
        <w:t xml:space="preserve"> for</w:t>
      </w:r>
      <w:r w:rsidRPr="00F976BF">
        <w:t xml:space="preserve"> </w:t>
      </w:r>
      <w:r w:rsidR="00B870A2" w:rsidRPr="00F976BF">
        <w:t>new model vehicles.</w:t>
      </w:r>
      <w:bookmarkEnd w:id="14"/>
    </w:p>
    <w:p w14:paraId="31F846BC" w14:textId="03CD7CDD" w:rsidR="004170A8" w:rsidRPr="00F976BF" w:rsidRDefault="004170A8" w:rsidP="00B870A2">
      <w:pPr>
        <w:pStyle w:val="Body-Subx2Clause"/>
        <w:tabs>
          <w:tab w:val="clear" w:pos="360"/>
          <w:tab w:val="num" w:pos="1418"/>
        </w:tabs>
        <w:ind w:left="1418" w:hanging="1418"/>
      </w:pPr>
      <w:r w:rsidRPr="00F976BF">
        <w:t>[</w:t>
      </w:r>
      <w:r w:rsidR="00F976BF">
        <w:t>01 November</w:t>
      </w:r>
      <w:r w:rsidR="00326FEF" w:rsidRPr="00F976BF">
        <w:t xml:space="preserve"> </w:t>
      </w:r>
      <w:r w:rsidRPr="00F976BF">
        <w:t>202</w:t>
      </w:r>
      <w:r w:rsidR="00F976BF">
        <w:t>4</w:t>
      </w:r>
      <w:r w:rsidRPr="00F976BF">
        <w:t>] for all vehicles.</w:t>
      </w:r>
    </w:p>
    <w:p w14:paraId="1CBE58F0" w14:textId="77777777" w:rsidR="00604DBA" w:rsidRPr="001B3B07" w:rsidRDefault="00604DBA" w:rsidP="00604DBA">
      <w:pPr>
        <w:pStyle w:val="Body-SubClause"/>
      </w:pPr>
      <w:r w:rsidRPr="001B3B07">
        <w:t>For the purposes of clauses 3.1.1 and 3.2.1 above, a “new model” is a vehicle model first produced with a ‘Date of Manufacture’ on or after the date prescribed in each clause.</w:t>
      </w:r>
    </w:p>
    <w:p w14:paraId="4D66C355" w14:textId="77777777" w:rsidR="0010290B" w:rsidRDefault="00B870A2" w:rsidP="008B2A4D">
      <w:pPr>
        <w:pStyle w:val="Body-SubClause"/>
        <w:keepNext/>
        <w:numPr>
          <w:ilvl w:val="1"/>
          <w:numId w:val="4"/>
        </w:numPr>
      </w:pPr>
      <w:r>
        <w:rPr>
          <w:sz w:val="40"/>
        </w:rPr>
        <w:br w:type="page"/>
      </w:r>
      <w:bookmarkStart w:id="15" w:name="_Ref523213243"/>
      <w:r>
        <w:t>Applicability Table</w:t>
      </w:r>
      <w:bookmarkEnd w:id="15"/>
      <w:r w:rsidR="0010290B" w:rsidRPr="0010290B">
        <w:t xml:space="preserve"> </w:t>
      </w:r>
    </w:p>
    <w:tbl>
      <w:tblPr>
        <w:tblW w:w="8642" w:type="dxa"/>
        <w:tblBorders>
          <w:insideV w:val="single" w:sz="4" w:space="0" w:color="auto"/>
        </w:tblBorders>
        <w:tblLayout w:type="fixed"/>
        <w:tblLook w:val="01E0" w:firstRow="1" w:lastRow="1" w:firstColumn="1" w:lastColumn="1" w:noHBand="0" w:noVBand="0"/>
        <w:tblCaption w:val="3.3. Applicability Table"/>
        <w:tblDescription w:val="Table shows if ADR 110/00 applies to a vehicle category, the ADR category code of a vehicle, the UNECE category code of a vehicle, the applicable date of vehicle manufacture and any acceptable prior rules"/>
      </w:tblPr>
      <w:tblGrid>
        <w:gridCol w:w="288"/>
        <w:gridCol w:w="2797"/>
        <w:gridCol w:w="1163"/>
        <w:gridCol w:w="1134"/>
        <w:gridCol w:w="1984"/>
        <w:gridCol w:w="1276"/>
      </w:tblGrid>
      <w:tr w:rsidR="0010290B" w:rsidRPr="00C9765D" w14:paraId="3BF89E65" w14:textId="77777777" w:rsidTr="00690F83">
        <w:tc>
          <w:tcPr>
            <w:tcW w:w="3085" w:type="dxa"/>
            <w:gridSpan w:val="2"/>
            <w:tcBorders>
              <w:top w:val="single" w:sz="4" w:space="0" w:color="auto"/>
              <w:left w:val="single" w:sz="4" w:space="0" w:color="auto"/>
              <w:bottom w:val="single" w:sz="4" w:space="0" w:color="auto"/>
            </w:tcBorders>
            <w:vAlign w:val="bottom"/>
          </w:tcPr>
          <w:p w14:paraId="7A606D0A"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14:paraId="60441EAE"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14:paraId="3059D167"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UN Category Code</w:t>
            </w:r>
            <w:r>
              <w:rPr>
                <w:b/>
                <w:lang w:val="en-AU" w:eastAsia="en-AU"/>
              </w:rPr>
              <w:t>*</w:t>
            </w:r>
          </w:p>
        </w:tc>
        <w:tc>
          <w:tcPr>
            <w:tcW w:w="1984" w:type="dxa"/>
            <w:tcBorders>
              <w:top w:val="single" w:sz="4" w:space="0" w:color="auto"/>
              <w:bottom w:val="single" w:sz="4" w:space="0" w:color="auto"/>
            </w:tcBorders>
            <w:vAlign w:val="bottom"/>
          </w:tcPr>
          <w:p w14:paraId="00C32E3E"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Manufactured on or After</w:t>
            </w:r>
          </w:p>
        </w:tc>
        <w:tc>
          <w:tcPr>
            <w:tcW w:w="1276" w:type="dxa"/>
            <w:tcBorders>
              <w:top w:val="single" w:sz="4" w:space="0" w:color="auto"/>
              <w:bottom w:val="single" w:sz="4" w:space="0" w:color="auto"/>
              <w:right w:val="single" w:sz="4" w:space="0" w:color="auto"/>
            </w:tcBorders>
            <w:vAlign w:val="bottom"/>
          </w:tcPr>
          <w:p w14:paraId="5AD1C17C"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Acceptable Prior Rules</w:t>
            </w:r>
          </w:p>
        </w:tc>
      </w:tr>
      <w:tr w:rsidR="0010290B" w:rsidRPr="00C9765D" w14:paraId="0FD38441" w14:textId="77777777" w:rsidTr="00690F83">
        <w:tc>
          <w:tcPr>
            <w:tcW w:w="3085" w:type="dxa"/>
            <w:gridSpan w:val="2"/>
            <w:tcBorders>
              <w:top w:val="single" w:sz="4" w:space="0" w:color="auto"/>
              <w:left w:val="single" w:sz="4" w:space="0" w:color="auto"/>
            </w:tcBorders>
          </w:tcPr>
          <w:p w14:paraId="4BE160A8"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14:paraId="2045F050"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14:paraId="3620FA64"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L1</w:t>
            </w:r>
          </w:p>
        </w:tc>
        <w:tc>
          <w:tcPr>
            <w:tcW w:w="1984" w:type="dxa"/>
            <w:tcBorders>
              <w:top w:val="single" w:sz="4" w:space="0" w:color="auto"/>
            </w:tcBorders>
          </w:tcPr>
          <w:p w14:paraId="2A329330"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top w:val="single" w:sz="4" w:space="0" w:color="auto"/>
              <w:right w:val="single" w:sz="4" w:space="0" w:color="auto"/>
            </w:tcBorders>
          </w:tcPr>
          <w:p w14:paraId="71456F80"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0488BB10" w14:textId="77777777" w:rsidTr="00690F83">
        <w:tc>
          <w:tcPr>
            <w:tcW w:w="3085" w:type="dxa"/>
            <w:gridSpan w:val="2"/>
            <w:tcBorders>
              <w:left w:val="single" w:sz="4" w:space="0" w:color="auto"/>
            </w:tcBorders>
          </w:tcPr>
          <w:p w14:paraId="408563BE"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14:paraId="5850375B"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LB</w:t>
            </w:r>
          </w:p>
        </w:tc>
        <w:tc>
          <w:tcPr>
            <w:tcW w:w="1134" w:type="dxa"/>
          </w:tcPr>
          <w:p w14:paraId="186874E7"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L2</w:t>
            </w:r>
          </w:p>
        </w:tc>
        <w:tc>
          <w:tcPr>
            <w:tcW w:w="1984" w:type="dxa"/>
          </w:tcPr>
          <w:p w14:paraId="7A598965"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57F8F2D5"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4A703D1E" w14:textId="77777777" w:rsidTr="00690F83">
        <w:tc>
          <w:tcPr>
            <w:tcW w:w="3085" w:type="dxa"/>
            <w:gridSpan w:val="2"/>
            <w:tcBorders>
              <w:left w:val="single" w:sz="4" w:space="0" w:color="auto"/>
            </w:tcBorders>
          </w:tcPr>
          <w:p w14:paraId="0C7CF496"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14:paraId="30BFD29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LC</w:t>
            </w:r>
          </w:p>
        </w:tc>
        <w:tc>
          <w:tcPr>
            <w:tcW w:w="1134" w:type="dxa"/>
          </w:tcPr>
          <w:p w14:paraId="49FDE7BB"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L3</w:t>
            </w:r>
          </w:p>
        </w:tc>
        <w:tc>
          <w:tcPr>
            <w:tcW w:w="1984" w:type="dxa"/>
          </w:tcPr>
          <w:p w14:paraId="2CAFCFB8"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6FC09710"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64DFDC82" w14:textId="77777777" w:rsidTr="00690F83">
        <w:tc>
          <w:tcPr>
            <w:tcW w:w="3085" w:type="dxa"/>
            <w:gridSpan w:val="2"/>
            <w:tcBorders>
              <w:left w:val="single" w:sz="4" w:space="0" w:color="auto"/>
            </w:tcBorders>
          </w:tcPr>
          <w:p w14:paraId="4EE58EED"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14:paraId="57A8EA9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LD</w:t>
            </w:r>
          </w:p>
        </w:tc>
        <w:tc>
          <w:tcPr>
            <w:tcW w:w="1134" w:type="dxa"/>
          </w:tcPr>
          <w:p w14:paraId="063BC007"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L4</w:t>
            </w:r>
          </w:p>
        </w:tc>
        <w:tc>
          <w:tcPr>
            <w:tcW w:w="1984" w:type="dxa"/>
          </w:tcPr>
          <w:p w14:paraId="3D428FFB"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3D9A55F1"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72EF723F" w14:textId="77777777" w:rsidTr="00690F83">
        <w:tc>
          <w:tcPr>
            <w:tcW w:w="3085" w:type="dxa"/>
            <w:gridSpan w:val="2"/>
            <w:tcBorders>
              <w:left w:val="single" w:sz="4" w:space="0" w:color="auto"/>
            </w:tcBorders>
          </w:tcPr>
          <w:p w14:paraId="7B1B5EE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14:paraId="64140760"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LE</w:t>
            </w:r>
          </w:p>
        </w:tc>
        <w:tc>
          <w:tcPr>
            <w:tcW w:w="1134" w:type="dxa"/>
          </w:tcPr>
          <w:p w14:paraId="6F6BD0B4"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L5</w:t>
            </w:r>
          </w:p>
        </w:tc>
        <w:tc>
          <w:tcPr>
            <w:tcW w:w="1984" w:type="dxa"/>
          </w:tcPr>
          <w:p w14:paraId="163279A3" w14:textId="77777777" w:rsidR="0010290B" w:rsidRPr="00C9765D" w:rsidRDefault="0010290B" w:rsidP="0025739C">
            <w:pPr>
              <w:suppressAutoHyphens w:val="0"/>
              <w:spacing w:beforeLines="20" w:before="48" w:afterLines="20" w:after="48" w:line="240" w:lineRule="auto"/>
              <w:rPr>
                <w:lang w:val="en-AU" w:eastAsia="en-AU"/>
              </w:rPr>
            </w:pPr>
          </w:p>
        </w:tc>
        <w:tc>
          <w:tcPr>
            <w:tcW w:w="1276" w:type="dxa"/>
            <w:tcBorders>
              <w:right w:val="single" w:sz="4" w:space="0" w:color="auto"/>
            </w:tcBorders>
          </w:tcPr>
          <w:p w14:paraId="29711997"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1D3B6B2B" w14:textId="77777777" w:rsidTr="00690F83">
        <w:tc>
          <w:tcPr>
            <w:tcW w:w="3085" w:type="dxa"/>
            <w:gridSpan w:val="2"/>
            <w:tcBorders>
              <w:left w:val="single" w:sz="4" w:space="0" w:color="auto"/>
            </w:tcBorders>
          </w:tcPr>
          <w:p w14:paraId="66FEC429"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56B83AAD"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14:paraId="74AFDA42"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195506E5"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6DF64ED6"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4F5E0539" w14:textId="77777777" w:rsidTr="00690F83">
        <w:tc>
          <w:tcPr>
            <w:tcW w:w="3085" w:type="dxa"/>
            <w:gridSpan w:val="2"/>
            <w:tcBorders>
              <w:left w:val="single" w:sz="4" w:space="0" w:color="auto"/>
            </w:tcBorders>
          </w:tcPr>
          <w:p w14:paraId="0B8B1B2E"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729E5CEB"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14:paraId="405F9FD4"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2F83569E"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5C9EB3A1"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6DF0717A" w14:textId="77777777" w:rsidTr="00690F83">
        <w:tc>
          <w:tcPr>
            <w:tcW w:w="3085" w:type="dxa"/>
            <w:gridSpan w:val="2"/>
            <w:tcBorders>
              <w:left w:val="single" w:sz="4" w:space="0" w:color="auto"/>
              <w:bottom w:val="single" w:sz="4" w:space="0" w:color="auto"/>
            </w:tcBorders>
          </w:tcPr>
          <w:p w14:paraId="64FB3E76"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Borders>
              <w:bottom w:val="single" w:sz="4" w:space="0" w:color="auto"/>
            </w:tcBorders>
          </w:tcPr>
          <w:p w14:paraId="15981E25"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14:paraId="07C92CCA"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Borders>
              <w:bottom w:val="single" w:sz="4" w:space="0" w:color="auto"/>
            </w:tcBorders>
          </w:tcPr>
          <w:p w14:paraId="4BC7EF77"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bottom w:val="single" w:sz="4" w:space="0" w:color="auto"/>
              <w:right w:val="single" w:sz="4" w:space="0" w:color="auto"/>
            </w:tcBorders>
          </w:tcPr>
          <w:p w14:paraId="503A76E8" w14:textId="77777777" w:rsidR="0010290B" w:rsidRPr="00C9765D" w:rsidRDefault="0010290B" w:rsidP="0025739C">
            <w:pPr>
              <w:suppressAutoHyphens w:val="0"/>
              <w:spacing w:beforeLines="20" w:before="48" w:afterLines="20" w:after="48" w:line="240" w:lineRule="auto"/>
              <w:rPr>
                <w:lang w:val="en-AU" w:eastAsia="en-AU"/>
              </w:rPr>
            </w:pPr>
          </w:p>
        </w:tc>
      </w:tr>
      <w:tr w:rsidR="006F0934" w:rsidRPr="00C9765D" w14:paraId="37C0C157" w14:textId="77777777" w:rsidTr="00690F83">
        <w:tc>
          <w:tcPr>
            <w:tcW w:w="3085" w:type="dxa"/>
            <w:gridSpan w:val="2"/>
            <w:tcBorders>
              <w:top w:val="single" w:sz="4" w:space="0" w:color="auto"/>
              <w:left w:val="single" w:sz="4" w:space="0" w:color="auto"/>
            </w:tcBorders>
          </w:tcPr>
          <w:p w14:paraId="3C3E554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14:paraId="3E5B27B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14:paraId="4A10636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Borders>
              <w:top w:val="single" w:sz="4" w:space="0" w:color="auto"/>
            </w:tcBorders>
          </w:tcPr>
          <w:p w14:paraId="71C2A69B" w14:textId="4AD150C7" w:rsidR="006F0934" w:rsidRPr="00F976BF" w:rsidRDefault="006F0934" w:rsidP="006F0934">
            <w:pPr>
              <w:suppressAutoHyphens w:val="0"/>
              <w:spacing w:beforeLines="20" w:before="48" w:afterLines="20" w:after="48" w:line="240" w:lineRule="auto"/>
              <w:rPr>
                <w:lang w:val="en-AU" w:eastAsia="en-AU"/>
              </w:rPr>
            </w:pPr>
            <w:r w:rsidRPr="00F976BF">
              <w:rPr>
                <w:lang w:val="en-AU" w:eastAsia="en-AU"/>
              </w:rPr>
              <w:t>[</w:t>
            </w:r>
            <w:r w:rsidR="00690F83">
              <w:rPr>
                <w:lang w:val="en-AU" w:eastAsia="en-AU"/>
              </w:rPr>
              <w:t>0</w:t>
            </w:r>
            <w:r w:rsidR="00F976BF">
              <w:rPr>
                <w:lang w:val="en-AU" w:eastAsia="en-AU"/>
              </w:rPr>
              <w:t>1November</w:t>
            </w:r>
            <w:r w:rsidRPr="00F976BF">
              <w:rPr>
                <w:lang w:val="en-AU" w:eastAsia="en-AU"/>
              </w:rPr>
              <w:t xml:space="preserve"> 202</w:t>
            </w:r>
            <w:r w:rsidR="00F976BF">
              <w:rPr>
                <w:lang w:val="en-AU" w:eastAsia="en-AU"/>
              </w:rPr>
              <w:t>3</w:t>
            </w:r>
            <w:r w:rsidRPr="00F976BF">
              <w:rPr>
                <w:lang w:val="en-AU" w:eastAsia="en-AU"/>
              </w:rPr>
              <w:t>]</w:t>
            </w:r>
          </w:p>
        </w:tc>
        <w:tc>
          <w:tcPr>
            <w:tcW w:w="1276" w:type="dxa"/>
            <w:tcBorders>
              <w:top w:val="single" w:sz="4" w:space="0" w:color="auto"/>
              <w:right w:val="single" w:sz="4" w:space="0" w:color="auto"/>
            </w:tcBorders>
          </w:tcPr>
          <w:p w14:paraId="537E84FD" w14:textId="77777777" w:rsidR="006F0934" w:rsidRPr="00604DBA" w:rsidRDefault="006F0934"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375D5DF8" w14:textId="77777777" w:rsidTr="00690F83">
        <w:tc>
          <w:tcPr>
            <w:tcW w:w="3085" w:type="dxa"/>
            <w:gridSpan w:val="2"/>
            <w:tcBorders>
              <w:left w:val="single" w:sz="4" w:space="0" w:color="auto"/>
            </w:tcBorders>
          </w:tcPr>
          <w:p w14:paraId="78C601D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14:paraId="5F4284A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MB</w:t>
            </w:r>
          </w:p>
        </w:tc>
        <w:tc>
          <w:tcPr>
            <w:tcW w:w="1134" w:type="dxa"/>
          </w:tcPr>
          <w:p w14:paraId="15E6EC6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5707218D" w14:textId="5FF8E7D4" w:rsidR="006F0934" w:rsidRPr="00D337B6" w:rsidRDefault="006F0934" w:rsidP="006F0934">
            <w:pPr>
              <w:suppressAutoHyphens w:val="0"/>
              <w:spacing w:beforeLines="20" w:before="48" w:afterLines="20" w:after="48" w:line="240" w:lineRule="auto"/>
              <w:rPr>
                <w:highlight w:val="yellow"/>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right w:val="single" w:sz="4" w:space="0" w:color="auto"/>
            </w:tcBorders>
          </w:tcPr>
          <w:p w14:paraId="479EEFAB" w14:textId="77777777" w:rsidR="006F0934" w:rsidRPr="00604DBA" w:rsidRDefault="006F0934"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09ABCF56" w14:textId="77777777" w:rsidTr="00690F83">
        <w:tc>
          <w:tcPr>
            <w:tcW w:w="3085" w:type="dxa"/>
            <w:gridSpan w:val="2"/>
            <w:tcBorders>
              <w:left w:val="single" w:sz="4" w:space="0" w:color="auto"/>
            </w:tcBorders>
          </w:tcPr>
          <w:p w14:paraId="13EACDA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14:paraId="31E17D3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MC</w:t>
            </w:r>
          </w:p>
        </w:tc>
        <w:tc>
          <w:tcPr>
            <w:tcW w:w="1134" w:type="dxa"/>
          </w:tcPr>
          <w:p w14:paraId="328D0A6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67D6164B" w14:textId="6D87A14A" w:rsidR="006F0934" w:rsidRPr="00D337B6" w:rsidRDefault="006F0934" w:rsidP="006F0934">
            <w:pPr>
              <w:suppressAutoHyphens w:val="0"/>
              <w:spacing w:beforeLines="20" w:before="48" w:afterLines="20" w:after="48" w:line="240" w:lineRule="auto"/>
              <w:rPr>
                <w:highlight w:val="yellow"/>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right w:val="single" w:sz="4" w:space="0" w:color="auto"/>
            </w:tcBorders>
          </w:tcPr>
          <w:p w14:paraId="1B223083" w14:textId="77777777" w:rsidR="006F0934" w:rsidRPr="00604DBA" w:rsidRDefault="006F0934"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79A6EC23" w14:textId="77777777" w:rsidTr="00690F83">
        <w:tc>
          <w:tcPr>
            <w:tcW w:w="3085" w:type="dxa"/>
            <w:gridSpan w:val="2"/>
            <w:tcBorders>
              <w:left w:val="single" w:sz="4" w:space="0" w:color="auto"/>
            </w:tcBorders>
          </w:tcPr>
          <w:p w14:paraId="1F3DBD2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14:paraId="1E8D7F3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MD</w:t>
            </w:r>
          </w:p>
        </w:tc>
        <w:tc>
          <w:tcPr>
            <w:tcW w:w="1134" w:type="dxa"/>
          </w:tcPr>
          <w:p w14:paraId="355748B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M2</w:t>
            </w:r>
          </w:p>
        </w:tc>
        <w:tc>
          <w:tcPr>
            <w:tcW w:w="1984" w:type="dxa"/>
          </w:tcPr>
          <w:p w14:paraId="708D4A20" w14:textId="22E73849" w:rsidR="006F0934" w:rsidRPr="00D337B6" w:rsidRDefault="00D337B6" w:rsidP="006F0934">
            <w:pPr>
              <w:suppressAutoHyphens w:val="0"/>
              <w:spacing w:beforeLines="20" w:before="48" w:afterLines="20" w:after="48" w:line="240" w:lineRule="auto"/>
              <w:rPr>
                <w:highlight w:val="yellow"/>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right w:val="single" w:sz="4" w:space="0" w:color="auto"/>
            </w:tcBorders>
          </w:tcPr>
          <w:p w14:paraId="7761AFEC"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472A2939" w14:textId="77777777" w:rsidTr="00690F83">
        <w:tc>
          <w:tcPr>
            <w:tcW w:w="288" w:type="dxa"/>
            <w:tcBorders>
              <w:left w:val="single" w:sz="4" w:space="0" w:color="auto"/>
              <w:right w:val="nil"/>
            </w:tcBorders>
            <w:shd w:val="clear" w:color="auto" w:fill="auto"/>
          </w:tcPr>
          <w:p w14:paraId="13BE0137"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B41504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14:paraId="13B0AD13"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14:paraId="7BEC7542"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395B707E" w14:textId="54CC42C2" w:rsidR="006F0934" w:rsidRPr="00F976BF" w:rsidRDefault="00D337B6" w:rsidP="006F0934">
            <w:pPr>
              <w:suppressAutoHyphens w:val="0"/>
              <w:spacing w:beforeLines="20" w:before="48" w:afterLines="20" w:after="48" w:line="240" w:lineRule="auto"/>
              <w:rPr>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right w:val="single" w:sz="4" w:space="0" w:color="auto"/>
            </w:tcBorders>
          </w:tcPr>
          <w:p w14:paraId="03F77402"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44AE5377" w14:textId="77777777" w:rsidTr="00690F83">
        <w:tc>
          <w:tcPr>
            <w:tcW w:w="288" w:type="dxa"/>
            <w:tcBorders>
              <w:left w:val="single" w:sz="4" w:space="0" w:color="auto"/>
              <w:right w:val="nil"/>
            </w:tcBorders>
            <w:shd w:val="clear" w:color="auto" w:fill="auto"/>
          </w:tcPr>
          <w:p w14:paraId="377C47E6"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35DF146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14:paraId="4A1D8E33"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14:paraId="6AE526DF"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74112BE0" w14:textId="3E9D1871" w:rsidR="00D337B6" w:rsidRPr="00D337B6" w:rsidRDefault="00D337B6" w:rsidP="006F0934">
            <w:pPr>
              <w:suppressAutoHyphens w:val="0"/>
              <w:spacing w:beforeLines="20" w:before="48" w:afterLines="20" w:after="48" w:line="240" w:lineRule="auto"/>
              <w:rPr>
                <w:highlight w:val="yellow"/>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right w:val="single" w:sz="4" w:space="0" w:color="auto"/>
            </w:tcBorders>
          </w:tcPr>
          <w:p w14:paraId="51CD1BBF"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2D562A00" w14:textId="77777777" w:rsidTr="00690F83">
        <w:tc>
          <w:tcPr>
            <w:tcW w:w="288" w:type="dxa"/>
            <w:tcBorders>
              <w:left w:val="single" w:sz="4" w:space="0" w:color="auto"/>
              <w:right w:val="nil"/>
            </w:tcBorders>
            <w:shd w:val="clear" w:color="auto" w:fill="auto"/>
          </w:tcPr>
          <w:p w14:paraId="6EC4D757"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1086200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14:paraId="0486F33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14:paraId="482DAD45"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1B5D088F" w14:textId="010AEED5" w:rsidR="006F0934" w:rsidRPr="00D337B6" w:rsidRDefault="00D337B6" w:rsidP="006F0934">
            <w:pPr>
              <w:suppressAutoHyphens w:val="0"/>
              <w:spacing w:beforeLines="20" w:before="48" w:afterLines="20" w:after="48" w:line="240" w:lineRule="auto"/>
              <w:rPr>
                <w:highlight w:val="yellow"/>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right w:val="single" w:sz="4" w:space="0" w:color="auto"/>
            </w:tcBorders>
          </w:tcPr>
          <w:p w14:paraId="5B1E1D48"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45F18A66" w14:textId="77777777" w:rsidTr="00690F83">
        <w:tc>
          <w:tcPr>
            <w:tcW w:w="288" w:type="dxa"/>
            <w:tcBorders>
              <w:left w:val="single" w:sz="4" w:space="0" w:color="auto"/>
              <w:bottom w:val="nil"/>
              <w:right w:val="nil"/>
            </w:tcBorders>
            <w:shd w:val="clear" w:color="auto" w:fill="auto"/>
          </w:tcPr>
          <w:p w14:paraId="5D96097B"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5FF6987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14:paraId="1243CC79"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14:paraId="4E07FD1F"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Borders>
              <w:bottom w:val="nil"/>
            </w:tcBorders>
          </w:tcPr>
          <w:p w14:paraId="23866CD3" w14:textId="3965E9DD" w:rsidR="006F0934" w:rsidRPr="00D337B6" w:rsidRDefault="00D337B6" w:rsidP="006F0934">
            <w:pPr>
              <w:suppressAutoHyphens w:val="0"/>
              <w:spacing w:beforeLines="20" w:before="48" w:afterLines="20" w:after="48" w:line="240" w:lineRule="auto"/>
              <w:rPr>
                <w:highlight w:val="yellow"/>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bottom w:val="nil"/>
              <w:right w:val="single" w:sz="4" w:space="0" w:color="auto"/>
            </w:tcBorders>
          </w:tcPr>
          <w:p w14:paraId="770996F7"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034EBA1E" w14:textId="77777777" w:rsidTr="00690F83">
        <w:tc>
          <w:tcPr>
            <w:tcW w:w="3085" w:type="dxa"/>
            <w:gridSpan w:val="2"/>
            <w:tcBorders>
              <w:left w:val="single" w:sz="4" w:space="0" w:color="auto"/>
              <w:bottom w:val="single" w:sz="4" w:space="0" w:color="auto"/>
            </w:tcBorders>
          </w:tcPr>
          <w:p w14:paraId="5E5750E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14:paraId="56C6C22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14:paraId="2213E42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M3</w:t>
            </w:r>
          </w:p>
        </w:tc>
        <w:tc>
          <w:tcPr>
            <w:tcW w:w="1984" w:type="dxa"/>
            <w:tcBorders>
              <w:bottom w:val="single" w:sz="4" w:space="0" w:color="auto"/>
            </w:tcBorders>
          </w:tcPr>
          <w:p w14:paraId="70259C83" w14:textId="7B48A998" w:rsidR="006F0934" w:rsidRPr="00D337B6" w:rsidRDefault="00D337B6" w:rsidP="006F0934">
            <w:pPr>
              <w:suppressAutoHyphens w:val="0"/>
              <w:spacing w:beforeLines="20" w:before="48" w:afterLines="20" w:after="48" w:line="240" w:lineRule="auto"/>
              <w:rPr>
                <w:highlight w:val="yellow"/>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bottom w:val="single" w:sz="4" w:space="0" w:color="auto"/>
              <w:right w:val="single" w:sz="4" w:space="0" w:color="auto"/>
            </w:tcBorders>
          </w:tcPr>
          <w:p w14:paraId="6DF24BB1"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012D359E" w14:textId="77777777" w:rsidTr="00690F83">
        <w:tc>
          <w:tcPr>
            <w:tcW w:w="3085" w:type="dxa"/>
            <w:gridSpan w:val="2"/>
            <w:tcBorders>
              <w:top w:val="single" w:sz="4" w:space="0" w:color="auto"/>
              <w:left w:val="single" w:sz="4" w:space="0" w:color="auto"/>
            </w:tcBorders>
          </w:tcPr>
          <w:p w14:paraId="7E46CB4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14:paraId="7CF0DCA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14:paraId="3F4DC14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N1</w:t>
            </w:r>
          </w:p>
        </w:tc>
        <w:tc>
          <w:tcPr>
            <w:tcW w:w="1984" w:type="dxa"/>
            <w:tcBorders>
              <w:top w:val="single" w:sz="4" w:space="0" w:color="auto"/>
            </w:tcBorders>
          </w:tcPr>
          <w:p w14:paraId="24FC3C60" w14:textId="20DC24D4" w:rsidR="006F0934" w:rsidRPr="00D337B6" w:rsidRDefault="006F0934" w:rsidP="006F0934">
            <w:pPr>
              <w:suppressAutoHyphens w:val="0"/>
              <w:spacing w:beforeLines="20" w:before="48" w:afterLines="20" w:after="48" w:line="240" w:lineRule="auto"/>
              <w:rPr>
                <w:highlight w:val="yellow"/>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top w:val="single" w:sz="4" w:space="0" w:color="auto"/>
              <w:right w:val="single" w:sz="4" w:space="0" w:color="auto"/>
            </w:tcBorders>
          </w:tcPr>
          <w:p w14:paraId="7BA4ED36" w14:textId="77777777" w:rsidR="006F0934" w:rsidRPr="00604DBA" w:rsidRDefault="006F0934"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3C33B412" w14:textId="77777777" w:rsidTr="00690F83">
        <w:tc>
          <w:tcPr>
            <w:tcW w:w="3085" w:type="dxa"/>
            <w:gridSpan w:val="2"/>
            <w:tcBorders>
              <w:left w:val="single" w:sz="4" w:space="0" w:color="auto"/>
            </w:tcBorders>
          </w:tcPr>
          <w:p w14:paraId="3E6EB1C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14:paraId="37A644A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NB</w:t>
            </w:r>
          </w:p>
        </w:tc>
        <w:tc>
          <w:tcPr>
            <w:tcW w:w="1134" w:type="dxa"/>
          </w:tcPr>
          <w:p w14:paraId="00A3C20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N2</w:t>
            </w:r>
          </w:p>
        </w:tc>
        <w:tc>
          <w:tcPr>
            <w:tcW w:w="1984" w:type="dxa"/>
          </w:tcPr>
          <w:p w14:paraId="25579C2D" w14:textId="15AC90AF" w:rsidR="006F0934" w:rsidRPr="00D337B6" w:rsidRDefault="00D337B6" w:rsidP="006F0934">
            <w:pPr>
              <w:suppressAutoHyphens w:val="0"/>
              <w:spacing w:beforeLines="20" w:before="48" w:afterLines="20" w:after="48" w:line="240" w:lineRule="auto"/>
              <w:rPr>
                <w:highlight w:val="yellow"/>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right w:val="single" w:sz="4" w:space="0" w:color="auto"/>
            </w:tcBorders>
          </w:tcPr>
          <w:p w14:paraId="2D0F3A13"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72DF5659" w14:textId="77777777" w:rsidTr="00690F83">
        <w:tc>
          <w:tcPr>
            <w:tcW w:w="288" w:type="dxa"/>
            <w:tcBorders>
              <w:left w:val="single" w:sz="4" w:space="0" w:color="auto"/>
              <w:right w:val="nil"/>
            </w:tcBorders>
            <w:shd w:val="clear" w:color="auto" w:fill="auto"/>
          </w:tcPr>
          <w:p w14:paraId="268FEB79"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A49435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14:paraId="67A95E4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14:paraId="6791FB57"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666431FD" w14:textId="09901E38" w:rsidR="006F0934" w:rsidRPr="00D337B6" w:rsidRDefault="00D337B6" w:rsidP="006F0934">
            <w:pPr>
              <w:suppressAutoHyphens w:val="0"/>
              <w:spacing w:beforeLines="20" w:before="48" w:afterLines="20" w:after="48" w:line="240" w:lineRule="auto"/>
              <w:rPr>
                <w:highlight w:val="yellow"/>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right w:val="single" w:sz="4" w:space="0" w:color="auto"/>
            </w:tcBorders>
          </w:tcPr>
          <w:p w14:paraId="2CDE9AA4"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61D364E9" w14:textId="77777777" w:rsidTr="00690F83">
        <w:tc>
          <w:tcPr>
            <w:tcW w:w="288" w:type="dxa"/>
            <w:tcBorders>
              <w:left w:val="single" w:sz="4" w:space="0" w:color="auto"/>
              <w:right w:val="nil"/>
            </w:tcBorders>
            <w:shd w:val="clear" w:color="auto" w:fill="auto"/>
          </w:tcPr>
          <w:p w14:paraId="7D008D30"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19356A3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14:paraId="3137A81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NB2</w:t>
            </w:r>
          </w:p>
        </w:tc>
        <w:tc>
          <w:tcPr>
            <w:tcW w:w="1134" w:type="dxa"/>
          </w:tcPr>
          <w:p w14:paraId="3F38C02B"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7F30F979" w14:textId="083BD5A2" w:rsidR="006F0934" w:rsidRPr="00F976BF" w:rsidRDefault="00D337B6" w:rsidP="006F0934">
            <w:pPr>
              <w:suppressAutoHyphens w:val="0"/>
              <w:spacing w:beforeLines="20" w:before="48" w:afterLines="20" w:after="48" w:line="240" w:lineRule="auto"/>
              <w:rPr>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right w:val="single" w:sz="4" w:space="0" w:color="auto"/>
            </w:tcBorders>
          </w:tcPr>
          <w:p w14:paraId="14DF9E95"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32A69A77" w14:textId="77777777" w:rsidTr="00690F83">
        <w:tc>
          <w:tcPr>
            <w:tcW w:w="3085" w:type="dxa"/>
            <w:gridSpan w:val="2"/>
            <w:tcBorders>
              <w:left w:val="single" w:sz="4" w:space="0" w:color="auto"/>
              <w:bottom w:val="single" w:sz="4" w:space="0" w:color="auto"/>
            </w:tcBorders>
          </w:tcPr>
          <w:p w14:paraId="05D333F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14:paraId="127E0F4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14:paraId="091C201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N3</w:t>
            </w:r>
          </w:p>
        </w:tc>
        <w:tc>
          <w:tcPr>
            <w:tcW w:w="1984" w:type="dxa"/>
            <w:tcBorders>
              <w:bottom w:val="single" w:sz="4" w:space="0" w:color="auto"/>
            </w:tcBorders>
          </w:tcPr>
          <w:p w14:paraId="17089071" w14:textId="71DF9F1B" w:rsidR="006F0934" w:rsidRPr="00D337B6" w:rsidRDefault="00D337B6" w:rsidP="006F0934">
            <w:pPr>
              <w:suppressAutoHyphens w:val="0"/>
              <w:spacing w:beforeLines="20" w:before="48" w:afterLines="20" w:after="48" w:line="240" w:lineRule="auto"/>
              <w:rPr>
                <w:highlight w:val="yellow"/>
                <w:lang w:val="en-AU" w:eastAsia="en-AU"/>
              </w:rPr>
            </w:pPr>
            <w:r w:rsidRPr="00F976BF">
              <w:rPr>
                <w:lang w:val="en-AU" w:eastAsia="en-AU"/>
              </w:rPr>
              <w:t>[</w:t>
            </w:r>
            <w:r w:rsidR="00690F83">
              <w:rPr>
                <w:lang w:val="en-AU" w:eastAsia="en-AU"/>
              </w:rPr>
              <w:t>01 November</w:t>
            </w:r>
            <w:r w:rsidRPr="00F976BF">
              <w:rPr>
                <w:lang w:val="en-AU" w:eastAsia="en-AU"/>
              </w:rPr>
              <w:t xml:space="preserve"> 202</w:t>
            </w:r>
            <w:r w:rsidR="00690F83">
              <w:rPr>
                <w:lang w:val="en-AU" w:eastAsia="en-AU"/>
              </w:rPr>
              <w:t>3</w:t>
            </w:r>
            <w:r w:rsidRPr="00F976BF">
              <w:rPr>
                <w:lang w:val="en-AU" w:eastAsia="en-AU"/>
              </w:rPr>
              <w:t>]</w:t>
            </w:r>
          </w:p>
        </w:tc>
        <w:tc>
          <w:tcPr>
            <w:tcW w:w="1276" w:type="dxa"/>
            <w:tcBorders>
              <w:bottom w:val="single" w:sz="4" w:space="0" w:color="auto"/>
              <w:right w:val="single" w:sz="4" w:space="0" w:color="auto"/>
            </w:tcBorders>
          </w:tcPr>
          <w:p w14:paraId="3E99F05B"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602224B5" w14:textId="77777777" w:rsidTr="00690F83">
        <w:tc>
          <w:tcPr>
            <w:tcW w:w="3085" w:type="dxa"/>
            <w:gridSpan w:val="2"/>
            <w:tcBorders>
              <w:top w:val="single" w:sz="4" w:space="0" w:color="auto"/>
              <w:left w:val="single" w:sz="4" w:space="0" w:color="auto"/>
              <w:bottom w:val="nil"/>
            </w:tcBorders>
          </w:tcPr>
          <w:p w14:paraId="3C80A50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14:paraId="2E485A5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14:paraId="28BF3A3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O1</w:t>
            </w:r>
          </w:p>
        </w:tc>
        <w:tc>
          <w:tcPr>
            <w:tcW w:w="1984" w:type="dxa"/>
            <w:tcBorders>
              <w:top w:val="single" w:sz="4" w:space="0" w:color="auto"/>
              <w:bottom w:val="nil"/>
            </w:tcBorders>
          </w:tcPr>
          <w:p w14:paraId="4B290BB3"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single" w:sz="4" w:space="0" w:color="auto"/>
              <w:bottom w:val="nil"/>
              <w:right w:val="single" w:sz="4" w:space="0" w:color="auto"/>
            </w:tcBorders>
          </w:tcPr>
          <w:p w14:paraId="00B2A2F4"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08BF881E" w14:textId="77777777" w:rsidTr="00690F83">
        <w:tc>
          <w:tcPr>
            <w:tcW w:w="3085" w:type="dxa"/>
            <w:gridSpan w:val="2"/>
            <w:tcBorders>
              <w:top w:val="nil"/>
              <w:left w:val="single" w:sz="4" w:space="0" w:color="auto"/>
            </w:tcBorders>
          </w:tcPr>
          <w:p w14:paraId="18E72B3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14:paraId="7770CA4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14:paraId="3D0CA03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O2</w:t>
            </w:r>
          </w:p>
        </w:tc>
        <w:tc>
          <w:tcPr>
            <w:tcW w:w="1984" w:type="dxa"/>
            <w:tcBorders>
              <w:top w:val="nil"/>
            </w:tcBorders>
          </w:tcPr>
          <w:p w14:paraId="286C4903"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nil"/>
              <w:right w:val="single" w:sz="4" w:space="0" w:color="auto"/>
            </w:tcBorders>
          </w:tcPr>
          <w:p w14:paraId="5D39AD70"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21A4E261" w14:textId="77777777" w:rsidTr="00690F83">
        <w:tc>
          <w:tcPr>
            <w:tcW w:w="3085" w:type="dxa"/>
            <w:gridSpan w:val="2"/>
            <w:tcBorders>
              <w:left w:val="single" w:sz="4" w:space="0" w:color="auto"/>
              <w:bottom w:val="nil"/>
            </w:tcBorders>
          </w:tcPr>
          <w:p w14:paraId="36D5A5F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14:paraId="3D4DB28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14:paraId="68C5BF4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O3</w:t>
            </w:r>
          </w:p>
        </w:tc>
        <w:tc>
          <w:tcPr>
            <w:tcW w:w="1984" w:type="dxa"/>
            <w:tcBorders>
              <w:bottom w:val="nil"/>
            </w:tcBorders>
          </w:tcPr>
          <w:p w14:paraId="0548CEE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nil"/>
              <w:right w:val="single" w:sz="4" w:space="0" w:color="auto"/>
            </w:tcBorders>
          </w:tcPr>
          <w:p w14:paraId="55365D44"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3E103F67" w14:textId="77777777" w:rsidTr="00690F83">
        <w:tc>
          <w:tcPr>
            <w:tcW w:w="3085" w:type="dxa"/>
            <w:gridSpan w:val="2"/>
            <w:tcBorders>
              <w:left w:val="single" w:sz="4" w:space="0" w:color="auto"/>
              <w:bottom w:val="single" w:sz="4" w:space="0" w:color="auto"/>
            </w:tcBorders>
          </w:tcPr>
          <w:p w14:paraId="4D8D739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14:paraId="46972A5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14:paraId="3040FD7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O4</w:t>
            </w:r>
          </w:p>
        </w:tc>
        <w:tc>
          <w:tcPr>
            <w:tcW w:w="1984" w:type="dxa"/>
            <w:tcBorders>
              <w:bottom w:val="single" w:sz="4" w:space="0" w:color="auto"/>
            </w:tcBorders>
          </w:tcPr>
          <w:p w14:paraId="4848833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single" w:sz="4" w:space="0" w:color="auto"/>
              <w:right w:val="single" w:sz="4" w:space="0" w:color="auto"/>
            </w:tcBorders>
          </w:tcPr>
          <w:p w14:paraId="20DFA02A" w14:textId="77777777" w:rsidR="006F0934" w:rsidRPr="00C9765D" w:rsidRDefault="006F0934" w:rsidP="006F0934">
            <w:pPr>
              <w:suppressAutoHyphens w:val="0"/>
              <w:spacing w:beforeLines="20" w:before="48" w:afterLines="20" w:after="48" w:line="240" w:lineRule="auto"/>
              <w:rPr>
                <w:lang w:val="en-AU" w:eastAsia="en-AU"/>
              </w:rPr>
            </w:pPr>
          </w:p>
        </w:tc>
      </w:tr>
    </w:tbl>
    <w:p w14:paraId="105D2B96" w14:textId="77777777" w:rsidR="0010290B" w:rsidRDefault="0010290B" w:rsidP="0010290B">
      <w:pPr>
        <w:suppressAutoHyphens w:val="0"/>
        <w:spacing w:line="240" w:lineRule="auto"/>
      </w:pPr>
    </w:p>
    <w:p w14:paraId="676D4DAD" w14:textId="0FDCE7BE" w:rsidR="00B870A2" w:rsidRDefault="0010290B" w:rsidP="00EF254A">
      <w:pPr>
        <w:pStyle w:val="ADRTable-Explanation"/>
        <w:spacing w:before="48" w:after="48"/>
        <w:ind w:right="1134"/>
      </w:pPr>
      <w:r w:rsidRPr="00581881">
        <w:t>* The category code may also be in the format L</w:t>
      </w:r>
      <w:r w:rsidRPr="00581881">
        <w:rPr>
          <w:rFonts w:ascii="Times" w:hAnsi="Times"/>
          <w:vertAlign w:val="subscript"/>
        </w:rPr>
        <w:t>1</w:t>
      </w:r>
      <w:r w:rsidRPr="00581881">
        <w:t>, L</w:t>
      </w:r>
      <w:r w:rsidRPr="00581881">
        <w:rPr>
          <w:rFonts w:ascii="Times" w:hAnsi="Times"/>
          <w:vertAlign w:val="subscript"/>
        </w:rPr>
        <w:t>2</w:t>
      </w:r>
      <w:r w:rsidRPr="00581881">
        <w:t>, L</w:t>
      </w:r>
      <w:r w:rsidRPr="00581881">
        <w:rPr>
          <w:rFonts w:ascii="Times" w:hAnsi="Times"/>
          <w:vertAlign w:val="subscript"/>
        </w:rPr>
        <w:t>3</w:t>
      </w:r>
      <w:r w:rsidRPr="00581881">
        <w:t xml:space="preserve"> etc.</w:t>
      </w:r>
    </w:p>
    <w:p w14:paraId="6749D710" w14:textId="44CBF480" w:rsidR="00B870A2" w:rsidRPr="006B58A0" w:rsidRDefault="00B870A2" w:rsidP="00315B1B">
      <w:pPr>
        <w:pStyle w:val="Clauseheadding"/>
        <w:numPr>
          <w:ilvl w:val="0"/>
          <w:numId w:val="3"/>
        </w:numPr>
        <w:tabs>
          <w:tab w:val="clear" w:pos="4111"/>
          <w:tab w:val="num" w:pos="1418"/>
        </w:tabs>
        <w:ind w:left="1418"/>
      </w:pPr>
      <w:r>
        <w:rPr>
          <w:sz w:val="40"/>
        </w:rPr>
        <w:br w:type="page"/>
      </w:r>
      <w:bookmarkStart w:id="16" w:name="_Toc27649268"/>
      <w:bookmarkStart w:id="17" w:name="_Toc34208853"/>
      <w:bookmarkStart w:id="18" w:name="_Toc115096867"/>
      <w:r w:rsidRPr="00315B1B">
        <w:rPr>
          <w:snapToGrid w:val="0"/>
        </w:rPr>
        <w:t>DEFINITIONS</w:t>
      </w:r>
      <w:bookmarkEnd w:id="16"/>
      <w:bookmarkEnd w:id="17"/>
      <w:bookmarkEnd w:id="18"/>
    </w:p>
    <w:p w14:paraId="16CC6C43" w14:textId="77777777" w:rsidR="00B870A2" w:rsidRDefault="00B870A2" w:rsidP="00B870A2">
      <w:pPr>
        <w:pStyle w:val="Body-SubClause"/>
      </w:pPr>
      <w:r w:rsidRPr="004A1963">
        <w:t>For</w:t>
      </w:r>
      <w:r>
        <w:t xml:space="preserve"> vehicle categories, definitions and meanings used in this standard, refer to:</w:t>
      </w:r>
    </w:p>
    <w:p w14:paraId="3B620BF3" w14:textId="77777777" w:rsidR="00A72F7D" w:rsidRDefault="00B870A2" w:rsidP="0025739C">
      <w:pPr>
        <w:pStyle w:val="Body-Subx2Clause"/>
        <w:tabs>
          <w:tab w:val="clear" w:pos="360"/>
          <w:tab w:val="num" w:pos="1418"/>
        </w:tabs>
        <w:ind w:left="1418" w:hanging="1418"/>
      </w:pPr>
      <w:r>
        <w:t>D</w:t>
      </w:r>
      <w:r w:rsidRPr="00A8400B">
        <w:t xml:space="preserve">efinitions in Appendix A of this standard or </w:t>
      </w:r>
      <w:r w:rsidR="00E80A5F">
        <w:t>an</w:t>
      </w:r>
      <w:r w:rsidR="00E80A5F" w:rsidRPr="00A8400B">
        <w:t xml:space="preserve"> </w:t>
      </w:r>
      <w:r w:rsidRPr="00A8400B">
        <w:t xml:space="preserve">alternative standard at clause </w:t>
      </w:r>
      <w:r>
        <w:t>7</w:t>
      </w:r>
      <w:r w:rsidR="00A72F7D">
        <w:t>; and where there is no conflict</w:t>
      </w:r>
    </w:p>
    <w:p w14:paraId="3B71394D" w14:textId="77777777" w:rsidR="00B870A2" w:rsidRDefault="00A72F7D" w:rsidP="0025739C">
      <w:pPr>
        <w:pStyle w:val="Body-Subx2Clause"/>
        <w:tabs>
          <w:tab w:val="clear" w:pos="360"/>
          <w:tab w:val="num" w:pos="1418"/>
        </w:tabs>
        <w:ind w:left="1418" w:hanging="1418"/>
      </w:pPr>
      <w:r>
        <w:t>Vehicle Standard (Australian Design Rule – Definitions and Vehicle Categories) 2005</w:t>
      </w:r>
      <w:r w:rsidR="00B5107C">
        <w:t>.</w:t>
      </w:r>
    </w:p>
    <w:p w14:paraId="01B01884" w14:textId="77777777" w:rsidR="00B870A2" w:rsidRPr="0001152B" w:rsidRDefault="00B870A2" w:rsidP="00315B1B">
      <w:pPr>
        <w:pStyle w:val="Clauseheadding"/>
        <w:numPr>
          <w:ilvl w:val="0"/>
          <w:numId w:val="3"/>
        </w:numPr>
        <w:tabs>
          <w:tab w:val="clear" w:pos="4111"/>
          <w:tab w:val="num" w:pos="1418"/>
        </w:tabs>
        <w:ind w:left="1418"/>
      </w:pPr>
      <w:bookmarkStart w:id="19" w:name="_Toc27649269"/>
      <w:bookmarkStart w:id="20" w:name="_Toc34208854"/>
      <w:bookmarkStart w:id="21" w:name="_Toc115096868"/>
      <w:r w:rsidRPr="00315B1B">
        <w:rPr>
          <w:snapToGrid w:val="0"/>
        </w:rPr>
        <w:t>REQUIREMENTS</w:t>
      </w:r>
      <w:bookmarkEnd w:id="19"/>
      <w:bookmarkEnd w:id="20"/>
      <w:bookmarkEnd w:id="21"/>
    </w:p>
    <w:p w14:paraId="5BA935C0" w14:textId="77777777" w:rsidR="00CE2DEC" w:rsidRDefault="00231BB4" w:rsidP="00231BB4">
      <w:pPr>
        <w:pStyle w:val="Body-SubClause"/>
      </w:pPr>
      <w:r>
        <w:t>All v</w:t>
      </w:r>
      <w:r w:rsidR="00B870A2" w:rsidRPr="0001152B">
        <w:t>ehicles must comply with</w:t>
      </w:r>
      <w:r w:rsidR="00CE2DEC">
        <w:t>:</w:t>
      </w:r>
    </w:p>
    <w:p w14:paraId="057FF0A1" w14:textId="77777777" w:rsidR="00CE2DEC" w:rsidRDefault="00231BB4" w:rsidP="00CE2DEC">
      <w:pPr>
        <w:pStyle w:val="Body-Listalpha"/>
      </w:pPr>
      <w:r w:rsidRPr="00CE2DEC">
        <w:t>the</w:t>
      </w:r>
      <w:r w:rsidR="00B870A2" w:rsidRPr="00CE2DEC">
        <w:t xml:space="preserve"> requirements of Appendix A, except as varied by Section 6 Exemptions and Alternative Procedures</w:t>
      </w:r>
      <w:r w:rsidR="00CE2DEC">
        <w:t>; or</w:t>
      </w:r>
    </w:p>
    <w:p w14:paraId="183F0DDB" w14:textId="77777777" w:rsidR="004119BC" w:rsidRPr="00CE2DEC" w:rsidRDefault="00CE2DEC" w:rsidP="00CE2DEC">
      <w:pPr>
        <w:pStyle w:val="Body-Listalpha"/>
      </w:pPr>
      <w:r>
        <w:t>an alternative standard at clause 7</w:t>
      </w:r>
      <w:r w:rsidR="00B870A2" w:rsidRPr="00CE2DEC">
        <w:t>.</w:t>
      </w:r>
    </w:p>
    <w:p w14:paraId="46035B55" w14:textId="77777777" w:rsidR="00B870A2" w:rsidRPr="00FA7602" w:rsidRDefault="00B870A2" w:rsidP="00315B1B">
      <w:pPr>
        <w:pStyle w:val="Clauseheadding"/>
        <w:numPr>
          <w:ilvl w:val="0"/>
          <w:numId w:val="3"/>
        </w:numPr>
        <w:tabs>
          <w:tab w:val="clear" w:pos="4111"/>
          <w:tab w:val="num" w:pos="1418"/>
        </w:tabs>
        <w:ind w:left="1418"/>
      </w:pPr>
      <w:bookmarkStart w:id="22" w:name="_Toc27649270"/>
      <w:bookmarkStart w:id="23" w:name="_Toc34208855"/>
      <w:bookmarkStart w:id="24" w:name="_Toc115096869"/>
      <w:r w:rsidRPr="00315B1B">
        <w:rPr>
          <w:snapToGrid w:val="0"/>
        </w:rPr>
        <w:t>EXEMPTIONS</w:t>
      </w:r>
      <w:r w:rsidRPr="00FA7602">
        <w:t xml:space="preserve"> AND ALTERNATIVE PROCEDURES</w:t>
      </w:r>
      <w:bookmarkEnd w:id="22"/>
      <w:bookmarkEnd w:id="23"/>
      <w:bookmarkEnd w:id="24"/>
    </w:p>
    <w:p w14:paraId="09D39E61" w14:textId="77777777" w:rsidR="00B870A2" w:rsidRPr="00FA7602" w:rsidRDefault="00B870A2" w:rsidP="00B870A2">
      <w:pPr>
        <w:pStyle w:val="Body-SubClause"/>
      </w:pPr>
      <w:r w:rsidRPr="00FA7602">
        <w:t>Compliance with the following parts, sections and annexes of Appendix A is not required for the purposes of this standard:</w:t>
      </w:r>
    </w:p>
    <w:p w14:paraId="166FA231" w14:textId="77777777" w:rsidR="00B870A2" w:rsidRPr="00EF254A" w:rsidRDefault="00B870A2" w:rsidP="00EF254A">
      <w:pPr>
        <w:tabs>
          <w:tab w:val="left" w:pos="1418"/>
        </w:tabs>
        <w:suppressAutoHyphens w:val="0"/>
        <w:spacing w:before="120" w:after="120" w:line="240" w:lineRule="auto"/>
        <w:ind w:left="2836" w:hanging="1418"/>
        <w:rPr>
          <w:sz w:val="24"/>
          <w:szCs w:val="24"/>
        </w:rPr>
      </w:pPr>
      <w:r w:rsidRPr="00EF254A">
        <w:rPr>
          <w:sz w:val="24"/>
          <w:szCs w:val="24"/>
        </w:rPr>
        <w:t>Section 3</w:t>
      </w:r>
      <w:r w:rsidRPr="00EF254A">
        <w:rPr>
          <w:sz w:val="24"/>
          <w:szCs w:val="24"/>
        </w:rPr>
        <w:tab/>
        <w:t>Application for approval</w:t>
      </w:r>
    </w:p>
    <w:p w14:paraId="416144F5" w14:textId="270161DF" w:rsidR="00411E89" w:rsidRPr="00EF254A" w:rsidRDefault="00B870A2" w:rsidP="00EF254A">
      <w:pPr>
        <w:tabs>
          <w:tab w:val="left" w:pos="1418"/>
        </w:tabs>
        <w:suppressAutoHyphens w:val="0"/>
        <w:spacing w:before="120" w:after="120" w:line="240" w:lineRule="auto"/>
        <w:ind w:left="2836" w:hanging="1418"/>
        <w:rPr>
          <w:sz w:val="24"/>
          <w:szCs w:val="24"/>
        </w:rPr>
      </w:pPr>
      <w:r w:rsidRPr="00EF254A">
        <w:rPr>
          <w:sz w:val="24"/>
          <w:szCs w:val="24"/>
        </w:rPr>
        <w:t>Section 4</w:t>
      </w:r>
      <w:r w:rsidRPr="00EF254A">
        <w:rPr>
          <w:sz w:val="24"/>
          <w:szCs w:val="24"/>
        </w:rPr>
        <w:tab/>
        <w:t>Approval</w:t>
      </w:r>
    </w:p>
    <w:p w14:paraId="4B9F38EE" w14:textId="77777777" w:rsidR="00B870A2" w:rsidRPr="00EF254A" w:rsidRDefault="005F0748" w:rsidP="00EF254A">
      <w:pPr>
        <w:tabs>
          <w:tab w:val="left" w:pos="1418"/>
        </w:tabs>
        <w:suppressAutoHyphens w:val="0"/>
        <w:spacing w:before="120" w:after="120" w:line="240" w:lineRule="auto"/>
        <w:ind w:left="2836" w:hanging="1418"/>
        <w:rPr>
          <w:sz w:val="24"/>
          <w:szCs w:val="24"/>
        </w:rPr>
      </w:pPr>
      <w:r w:rsidRPr="00EF254A">
        <w:rPr>
          <w:sz w:val="24"/>
          <w:szCs w:val="24"/>
        </w:rPr>
        <w:t>Section 8</w:t>
      </w:r>
      <w:r w:rsidR="00B870A2" w:rsidRPr="00EF254A">
        <w:rPr>
          <w:sz w:val="24"/>
          <w:szCs w:val="24"/>
        </w:rPr>
        <w:tab/>
      </w:r>
      <w:r w:rsidR="00411E89" w:rsidRPr="00EF254A">
        <w:rPr>
          <w:sz w:val="24"/>
          <w:szCs w:val="24"/>
        </w:rPr>
        <w:t>Modification of type and extension of approval</w:t>
      </w:r>
    </w:p>
    <w:p w14:paraId="3657D8B4" w14:textId="77777777" w:rsidR="00B870A2" w:rsidRPr="00EF254A" w:rsidRDefault="005F0748" w:rsidP="00EF254A">
      <w:pPr>
        <w:tabs>
          <w:tab w:val="left" w:pos="1418"/>
        </w:tabs>
        <w:suppressAutoHyphens w:val="0"/>
        <w:spacing w:before="120" w:after="120" w:line="240" w:lineRule="auto"/>
        <w:ind w:left="2836" w:hanging="1418"/>
        <w:rPr>
          <w:sz w:val="24"/>
          <w:szCs w:val="24"/>
        </w:rPr>
      </w:pPr>
      <w:r w:rsidRPr="00EF254A">
        <w:rPr>
          <w:sz w:val="24"/>
          <w:szCs w:val="24"/>
        </w:rPr>
        <w:t>Section 9</w:t>
      </w:r>
      <w:r w:rsidR="00B870A2" w:rsidRPr="00EF254A">
        <w:rPr>
          <w:sz w:val="24"/>
          <w:szCs w:val="24"/>
        </w:rPr>
        <w:tab/>
      </w:r>
      <w:r w:rsidR="00411E89" w:rsidRPr="00EF254A">
        <w:rPr>
          <w:sz w:val="24"/>
          <w:szCs w:val="24"/>
        </w:rPr>
        <w:t>Conformity of production</w:t>
      </w:r>
    </w:p>
    <w:p w14:paraId="63214DDA" w14:textId="77777777" w:rsidR="004F61A7" w:rsidRPr="00EF254A" w:rsidRDefault="004F61A7" w:rsidP="00EF254A">
      <w:pPr>
        <w:tabs>
          <w:tab w:val="left" w:pos="1418"/>
        </w:tabs>
        <w:suppressAutoHyphens w:val="0"/>
        <w:spacing w:before="120" w:after="120" w:line="240" w:lineRule="auto"/>
        <w:ind w:left="2836" w:hanging="1418"/>
        <w:rPr>
          <w:sz w:val="24"/>
          <w:szCs w:val="24"/>
        </w:rPr>
      </w:pPr>
      <w:r w:rsidRPr="00EF254A">
        <w:rPr>
          <w:sz w:val="24"/>
          <w:szCs w:val="24"/>
        </w:rPr>
        <w:t>Section 10</w:t>
      </w:r>
      <w:r w:rsidRPr="00EF254A">
        <w:rPr>
          <w:sz w:val="24"/>
          <w:szCs w:val="24"/>
        </w:rPr>
        <w:tab/>
      </w:r>
      <w:r w:rsidR="00411E89" w:rsidRPr="00EF254A">
        <w:rPr>
          <w:sz w:val="24"/>
          <w:szCs w:val="24"/>
        </w:rPr>
        <w:t>Penalties for non-conformity of production</w:t>
      </w:r>
    </w:p>
    <w:p w14:paraId="0FB48395" w14:textId="77777777" w:rsidR="00B870A2" w:rsidRPr="00EF254A" w:rsidRDefault="004F61A7" w:rsidP="00EF254A">
      <w:pPr>
        <w:tabs>
          <w:tab w:val="left" w:pos="1418"/>
        </w:tabs>
        <w:suppressAutoHyphens w:val="0"/>
        <w:spacing w:before="120" w:after="120" w:line="240" w:lineRule="auto"/>
        <w:ind w:left="2836" w:hanging="1418"/>
        <w:rPr>
          <w:sz w:val="24"/>
          <w:szCs w:val="24"/>
        </w:rPr>
      </w:pPr>
      <w:r w:rsidRPr="00EF254A">
        <w:rPr>
          <w:sz w:val="24"/>
          <w:szCs w:val="24"/>
        </w:rPr>
        <w:t>Section 11</w:t>
      </w:r>
      <w:r w:rsidR="00B870A2" w:rsidRPr="00EF254A">
        <w:rPr>
          <w:sz w:val="24"/>
          <w:szCs w:val="24"/>
        </w:rPr>
        <w:tab/>
      </w:r>
      <w:r w:rsidR="00411E89" w:rsidRPr="00EF254A">
        <w:rPr>
          <w:sz w:val="24"/>
          <w:szCs w:val="24"/>
        </w:rPr>
        <w:t>Production definitively discontinued</w:t>
      </w:r>
    </w:p>
    <w:p w14:paraId="68A4E8C7" w14:textId="5D92A9F0" w:rsidR="00411E89" w:rsidRPr="00EF254A" w:rsidRDefault="00411E89" w:rsidP="00EF254A">
      <w:pPr>
        <w:tabs>
          <w:tab w:val="left" w:pos="1418"/>
        </w:tabs>
        <w:suppressAutoHyphens w:val="0"/>
        <w:spacing w:before="120" w:after="120" w:line="240" w:lineRule="auto"/>
        <w:ind w:left="2836" w:hanging="1418"/>
        <w:rPr>
          <w:sz w:val="24"/>
          <w:szCs w:val="24"/>
        </w:rPr>
      </w:pPr>
      <w:r w:rsidRPr="00EF254A">
        <w:rPr>
          <w:sz w:val="24"/>
          <w:szCs w:val="24"/>
        </w:rPr>
        <w:t>Section 12</w:t>
      </w:r>
      <w:r w:rsidRPr="00EF254A">
        <w:rPr>
          <w:sz w:val="24"/>
          <w:szCs w:val="24"/>
        </w:rPr>
        <w:tab/>
        <w:t>Names and addresses of Technical Services responsible</w:t>
      </w:r>
      <w:r w:rsidR="00EF254A" w:rsidRPr="00EF254A">
        <w:rPr>
          <w:sz w:val="24"/>
          <w:szCs w:val="24"/>
        </w:rPr>
        <w:t xml:space="preserve"> </w:t>
      </w:r>
      <w:r w:rsidRPr="00EF254A">
        <w:rPr>
          <w:sz w:val="24"/>
          <w:szCs w:val="24"/>
        </w:rPr>
        <w:t>For conducting approval tests and of the Type Approval</w:t>
      </w:r>
      <w:r w:rsidR="00EF254A" w:rsidRPr="00EF254A">
        <w:rPr>
          <w:sz w:val="24"/>
          <w:szCs w:val="24"/>
        </w:rPr>
        <w:t xml:space="preserve"> </w:t>
      </w:r>
      <w:r w:rsidRPr="00EF254A">
        <w:rPr>
          <w:sz w:val="24"/>
          <w:szCs w:val="24"/>
        </w:rPr>
        <w:t>Authorities</w:t>
      </w:r>
    </w:p>
    <w:p w14:paraId="1B39FCC4" w14:textId="687FF8DA" w:rsidR="006E66DA" w:rsidRPr="00EF254A" w:rsidRDefault="006E66DA" w:rsidP="00EF254A">
      <w:pPr>
        <w:tabs>
          <w:tab w:val="left" w:pos="1418"/>
        </w:tabs>
        <w:suppressAutoHyphens w:val="0"/>
        <w:spacing w:before="120" w:after="120" w:line="240" w:lineRule="auto"/>
        <w:ind w:left="2836" w:hanging="1418"/>
        <w:rPr>
          <w:sz w:val="24"/>
          <w:szCs w:val="24"/>
        </w:rPr>
      </w:pPr>
      <w:r w:rsidRPr="00EF254A">
        <w:rPr>
          <w:sz w:val="24"/>
          <w:szCs w:val="24"/>
        </w:rPr>
        <w:t>Section 13</w:t>
      </w:r>
      <w:r w:rsidRPr="00EF254A">
        <w:rPr>
          <w:sz w:val="24"/>
          <w:szCs w:val="24"/>
        </w:rPr>
        <w:tab/>
        <w:t>Transitional Provisions</w:t>
      </w:r>
    </w:p>
    <w:p w14:paraId="1983145B" w14:textId="77777777" w:rsidR="00B870A2" w:rsidRPr="00EF254A" w:rsidRDefault="00B870A2" w:rsidP="00EF254A">
      <w:pPr>
        <w:tabs>
          <w:tab w:val="left" w:pos="1418"/>
        </w:tabs>
        <w:suppressAutoHyphens w:val="0"/>
        <w:spacing w:before="120" w:after="120" w:line="240" w:lineRule="auto"/>
        <w:ind w:left="2836" w:hanging="1418"/>
        <w:rPr>
          <w:b/>
          <w:sz w:val="24"/>
          <w:szCs w:val="24"/>
        </w:rPr>
      </w:pPr>
      <w:r w:rsidRPr="00EF254A">
        <w:rPr>
          <w:b/>
          <w:sz w:val="24"/>
          <w:szCs w:val="24"/>
        </w:rPr>
        <w:t>Annexes</w:t>
      </w:r>
    </w:p>
    <w:p w14:paraId="49E209B5" w14:textId="1C831BAA" w:rsidR="00352E1B" w:rsidRPr="00EF254A" w:rsidRDefault="00EF254A" w:rsidP="00EF254A">
      <w:pPr>
        <w:tabs>
          <w:tab w:val="left" w:pos="1418"/>
        </w:tabs>
        <w:suppressAutoHyphens w:val="0"/>
        <w:spacing w:before="120" w:after="120" w:line="240" w:lineRule="auto"/>
        <w:ind w:left="2836" w:hanging="1418"/>
        <w:rPr>
          <w:sz w:val="24"/>
          <w:szCs w:val="24"/>
        </w:rPr>
      </w:pPr>
      <w:r>
        <w:rPr>
          <w:sz w:val="24"/>
          <w:szCs w:val="24"/>
        </w:rPr>
        <w:t>Annex 1</w:t>
      </w:r>
      <w:r>
        <w:rPr>
          <w:sz w:val="24"/>
          <w:szCs w:val="24"/>
        </w:rPr>
        <w:tab/>
      </w:r>
      <w:r w:rsidR="00352E1B" w:rsidRPr="00EF254A">
        <w:rPr>
          <w:rFonts w:eastAsia="Calibri"/>
          <w:sz w:val="24"/>
          <w:szCs w:val="22"/>
          <w:lang w:val="en-AU"/>
        </w:rPr>
        <w:t xml:space="preserve">Part </w:t>
      </w:r>
      <w:r w:rsidRPr="00EF254A">
        <w:rPr>
          <w:rFonts w:eastAsia="Calibri"/>
          <w:sz w:val="24"/>
          <w:szCs w:val="22"/>
          <w:lang w:val="en-AU"/>
        </w:rPr>
        <w:t xml:space="preserve">1 - </w:t>
      </w:r>
      <w:r w:rsidR="00352E1B" w:rsidRPr="00EF254A">
        <w:rPr>
          <w:rFonts w:eastAsia="Calibri"/>
          <w:sz w:val="24"/>
          <w:szCs w:val="22"/>
          <w:lang w:val="en-AU"/>
        </w:rPr>
        <w:t xml:space="preserve">Model I – Information document No … on the type </w:t>
      </w:r>
      <w:r w:rsidR="00352E1B" w:rsidRPr="00EF254A">
        <w:rPr>
          <w:sz w:val="24"/>
          <w:szCs w:val="24"/>
        </w:rPr>
        <w:t>approval of a hydrogen storage system with regard</w:t>
      </w:r>
      <w:r>
        <w:rPr>
          <w:sz w:val="24"/>
          <w:szCs w:val="24"/>
        </w:rPr>
        <w:t xml:space="preserve"> </w:t>
      </w:r>
      <w:r w:rsidR="00352E1B" w:rsidRPr="00EF254A">
        <w:rPr>
          <w:sz w:val="24"/>
          <w:szCs w:val="24"/>
        </w:rPr>
        <w:t>to the safety-related performance of hydrogen-fuelled</w:t>
      </w:r>
      <w:r>
        <w:rPr>
          <w:sz w:val="24"/>
          <w:szCs w:val="24"/>
        </w:rPr>
        <w:t xml:space="preserve"> </w:t>
      </w:r>
      <w:r w:rsidR="00352E1B" w:rsidRPr="00EF254A">
        <w:rPr>
          <w:sz w:val="24"/>
          <w:szCs w:val="24"/>
        </w:rPr>
        <w:t>vehicles</w:t>
      </w:r>
    </w:p>
    <w:p w14:paraId="57B364A5" w14:textId="607C2571" w:rsidR="00352E1B" w:rsidRPr="00EF254A" w:rsidRDefault="008172BB" w:rsidP="008172BB">
      <w:pPr>
        <w:tabs>
          <w:tab w:val="left" w:pos="1418"/>
        </w:tabs>
        <w:suppressAutoHyphens w:val="0"/>
        <w:spacing w:before="120" w:after="120" w:line="240" w:lineRule="auto"/>
        <w:ind w:left="2836" w:hanging="1418"/>
        <w:rPr>
          <w:sz w:val="24"/>
          <w:szCs w:val="24"/>
        </w:rPr>
      </w:pPr>
      <w:r>
        <w:rPr>
          <w:sz w:val="24"/>
          <w:szCs w:val="24"/>
        </w:rPr>
        <w:tab/>
        <w:t xml:space="preserve">Part 1 - </w:t>
      </w:r>
      <w:r w:rsidR="00352E1B" w:rsidRPr="00EF254A">
        <w:rPr>
          <w:sz w:val="24"/>
          <w:szCs w:val="24"/>
        </w:rPr>
        <w:t>Model II – Information document No … on the type of</w:t>
      </w:r>
      <w:r>
        <w:rPr>
          <w:sz w:val="24"/>
          <w:szCs w:val="24"/>
        </w:rPr>
        <w:t xml:space="preserve"> </w:t>
      </w:r>
      <w:r w:rsidR="00352E1B" w:rsidRPr="00EF254A">
        <w:rPr>
          <w:sz w:val="24"/>
          <w:szCs w:val="24"/>
        </w:rPr>
        <w:t>specific component for a hydrogen storage system with regard to the safety-related performance of hydrogen</w:t>
      </w:r>
      <w:r>
        <w:rPr>
          <w:sz w:val="24"/>
          <w:szCs w:val="24"/>
        </w:rPr>
        <w:t>-</w:t>
      </w:r>
      <w:r w:rsidR="00352E1B" w:rsidRPr="00EF254A">
        <w:rPr>
          <w:sz w:val="24"/>
          <w:szCs w:val="24"/>
        </w:rPr>
        <w:t>fuelled vehicles</w:t>
      </w:r>
    </w:p>
    <w:p w14:paraId="29F6390C" w14:textId="7748C44C" w:rsidR="00352E1B" w:rsidRPr="00EF254A" w:rsidRDefault="00352E1B" w:rsidP="008172BB">
      <w:pPr>
        <w:tabs>
          <w:tab w:val="left" w:pos="1418"/>
        </w:tabs>
        <w:suppressAutoHyphens w:val="0"/>
        <w:spacing w:before="120" w:after="120" w:line="240" w:lineRule="auto"/>
        <w:ind w:left="2836" w:hanging="1418"/>
        <w:rPr>
          <w:sz w:val="24"/>
          <w:szCs w:val="24"/>
        </w:rPr>
      </w:pPr>
      <w:r w:rsidRPr="00EF254A">
        <w:rPr>
          <w:sz w:val="24"/>
          <w:szCs w:val="24"/>
        </w:rPr>
        <w:tab/>
      </w:r>
      <w:r w:rsidR="008172BB">
        <w:rPr>
          <w:sz w:val="24"/>
          <w:szCs w:val="24"/>
        </w:rPr>
        <w:t xml:space="preserve">Part 1 - </w:t>
      </w:r>
      <w:r w:rsidRPr="00EF254A">
        <w:rPr>
          <w:sz w:val="24"/>
          <w:szCs w:val="24"/>
        </w:rPr>
        <w:t>Model III – Information document No … on the type approval of a vehicle with regard to the safety-related</w:t>
      </w:r>
      <w:r w:rsidR="008172BB">
        <w:rPr>
          <w:sz w:val="24"/>
          <w:szCs w:val="24"/>
        </w:rPr>
        <w:t xml:space="preserve"> </w:t>
      </w:r>
      <w:r w:rsidRPr="00EF254A">
        <w:rPr>
          <w:sz w:val="24"/>
          <w:szCs w:val="24"/>
        </w:rPr>
        <w:t>performance of hydrogen-fuelled vehicles</w:t>
      </w:r>
    </w:p>
    <w:p w14:paraId="1ED51195" w14:textId="3D2479A6" w:rsidR="002B363F" w:rsidRPr="00EF254A" w:rsidRDefault="008172BB" w:rsidP="008172BB">
      <w:pPr>
        <w:tabs>
          <w:tab w:val="left" w:pos="1418"/>
        </w:tabs>
        <w:suppressAutoHyphens w:val="0"/>
        <w:spacing w:before="120" w:after="120" w:line="240" w:lineRule="auto"/>
        <w:ind w:left="2836" w:hanging="1418"/>
        <w:rPr>
          <w:sz w:val="24"/>
          <w:szCs w:val="24"/>
        </w:rPr>
      </w:pPr>
      <w:r>
        <w:rPr>
          <w:sz w:val="24"/>
          <w:szCs w:val="24"/>
        </w:rPr>
        <w:tab/>
      </w:r>
      <w:r w:rsidR="00352E1B" w:rsidRPr="00EF254A">
        <w:rPr>
          <w:sz w:val="24"/>
          <w:szCs w:val="24"/>
        </w:rPr>
        <w:t xml:space="preserve">Part 2 </w:t>
      </w:r>
      <w:r>
        <w:rPr>
          <w:sz w:val="24"/>
          <w:szCs w:val="24"/>
        </w:rPr>
        <w:t xml:space="preserve">- </w:t>
      </w:r>
      <w:r w:rsidR="00352E1B" w:rsidRPr="00EF254A">
        <w:rPr>
          <w:sz w:val="24"/>
          <w:szCs w:val="24"/>
        </w:rPr>
        <w:t>Model I</w:t>
      </w:r>
      <w:r w:rsidR="002B363F" w:rsidRPr="00EF254A">
        <w:rPr>
          <w:sz w:val="24"/>
          <w:szCs w:val="24"/>
        </w:rPr>
        <w:t xml:space="preserve"> – Communication concerning the approval or</w:t>
      </w:r>
      <w:r>
        <w:rPr>
          <w:sz w:val="24"/>
          <w:szCs w:val="24"/>
        </w:rPr>
        <w:t xml:space="preserve"> </w:t>
      </w:r>
      <w:r w:rsidR="002B363F" w:rsidRPr="00EF254A">
        <w:rPr>
          <w:sz w:val="24"/>
          <w:szCs w:val="24"/>
        </w:rPr>
        <w:t>extension or refusal or withdrawal of approval or production definitively discontinued of a type of compressed hydrogen storage system with regard to the</w:t>
      </w:r>
      <w:r>
        <w:rPr>
          <w:sz w:val="24"/>
          <w:szCs w:val="24"/>
        </w:rPr>
        <w:t xml:space="preserve"> </w:t>
      </w:r>
      <w:r w:rsidR="002B363F" w:rsidRPr="00EF254A">
        <w:rPr>
          <w:sz w:val="24"/>
          <w:szCs w:val="24"/>
        </w:rPr>
        <w:t>safety-related performance of hydrogen-fuelled vehicles</w:t>
      </w:r>
      <w:r>
        <w:rPr>
          <w:sz w:val="24"/>
          <w:szCs w:val="24"/>
        </w:rPr>
        <w:t xml:space="preserve"> </w:t>
      </w:r>
      <w:r w:rsidR="002B363F" w:rsidRPr="00EF254A">
        <w:rPr>
          <w:sz w:val="24"/>
          <w:szCs w:val="24"/>
        </w:rPr>
        <w:t>pursuant to Regulation No. 134</w:t>
      </w:r>
    </w:p>
    <w:p w14:paraId="32E80139" w14:textId="65C4E77F" w:rsidR="002B363F" w:rsidRPr="00EF254A" w:rsidRDefault="008172BB" w:rsidP="008172BB">
      <w:pPr>
        <w:tabs>
          <w:tab w:val="left" w:pos="1418"/>
        </w:tabs>
        <w:suppressAutoHyphens w:val="0"/>
        <w:spacing w:before="120" w:after="120" w:line="240" w:lineRule="auto"/>
        <w:ind w:left="2836" w:hanging="1418"/>
        <w:rPr>
          <w:sz w:val="24"/>
          <w:szCs w:val="24"/>
        </w:rPr>
      </w:pPr>
      <w:r>
        <w:rPr>
          <w:sz w:val="24"/>
          <w:szCs w:val="24"/>
        </w:rPr>
        <w:tab/>
        <w:t xml:space="preserve">Part 2 - </w:t>
      </w:r>
      <w:r w:rsidR="002B363F" w:rsidRPr="00EF254A">
        <w:rPr>
          <w:sz w:val="24"/>
          <w:szCs w:val="24"/>
        </w:rPr>
        <w:t>Model II – Communication concerning the approval or extension or refusal or withdrawal of approval or production definitively discontinued of a type of specific</w:t>
      </w:r>
      <w:r>
        <w:rPr>
          <w:sz w:val="24"/>
          <w:szCs w:val="24"/>
        </w:rPr>
        <w:t xml:space="preserve"> </w:t>
      </w:r>
      <w:r w:rsidR="002B363F" w:rsidRPr="00EF254A">
        <w:rPr>
          <w:sz w:val="24"/>
          <w:szCs w:val="24"/>
        </w:rPr>
        <w:t>component (TPRD / Check valve / Automatic shut-off valve) with regard to the safety-related performance of hydrogen-fuelled vehicles pursuant to Regulation No. 134</w:t>
      </w:r>
    </w:p>
    <w:p w14:paraId="4C4DEF08" w14:textId="358501FF" w:rsidR="004A1963" w:rsidRPr="00EF254A" w:rsidRDefault="008172BB" w:rsidP="008172BB">
      <w:pPr>
        <w:tabs>
          <w:tab w:val="left" w:pos="1418"/>
        </w:tabs>
        <w:suppressAutoHyphens w:val="0"/>
        <w:spacing w:before="120" w:after="120" w:line="240" w:lineRule="auto"/>
        <w:ind w:left="2836" w:hanging="1418"/>
        <w:rPr>
          <w:sz w:val="24"/>
          <w:szCs w:val="24"/>
        </w:rPr>
      </w:pPr>
      <w:r>
        <w:rPr>
          <w:sz w:val="24"/>
          <w:szCs w:val="24"/>
        </w:rPr>
        <w:tab/>
        <w:t xml:space="preserve">Part 2 - </w:t>
      </w:r>
      <w:r w:rsidR="002B363F" w:rsidRPr="00EF254A">
        <w:rPr>
          <w:sz w:val="24"/>
          <w:szCs w:val="24"/>
        </w:rPr>
        <w:t>Model III – Communication concerning the approval or extension or refusal or withdrawal of approval or production definitively discontinued of a type of vehicle</w:t>
      </w:r>
      <w:r>
        <w:rPr>
          <w:sz w:val="24"/>
          <w:szCs w:val="24"/>
        </w:rPr>
        <w:t xml:space="preserve"> </w:t>
      </w:r>
      <w:r w:rsidR="00C239A4" w:rsidRPr="00EF254A">
        <w:rPr>
          <w:sz w:val="24"/>
          <w:szCs w:val="24"/>
        </w:rPr>
        <w:t>with regard to the safety-related performance of hydrogen</w:t>
      </w:r>
      <w:r>
        <w:rPr>
          <w:sz w:val="24"/>
          <w:szCs w:val="24"/>
        </w:rPr>
        <w:t>-</w:t>
      </w:r>
      <w:r w:rsidR="00C239A4" w:rsidRPr="00EF254A">
        <w:rPr>
          <w:sz w:val="24"/>
          <w:szCs w:val="24"/>
        </w:rPr>
        <w:t>fuelled vehicles pursuant to Regulation No. 134</w:t>
      </w:r>
      <w:r w:rsidR="00385BA1" w:rsidRPr="00EF254A">
        <w:rPr>
          <w:sz w:val="24"/>
          <w:szCs w:val="24"/>
        </w:rPr>
        <w:t>.</w:t>
      </w:r>
    </w:p>
    <w:p w14:paraId="05BBC8B6" w14:textId="6C1CFA9C" w:rsidR="00385BA1" w:rsidRPr="00FA7602" w:rsidRDefault="00385BA1" w:rsidP="008172BB">
      <w:pPr>
        <w:tabs>
          <w:tab w:val="left" w:pos="1418"/>
        </w:tabs>
        <w:suppressAutoHyphens w:val="0"/>
        <w:spacing w:before="120" w:after="120" w:line="240" w:lineRule="auto"/>
        <w:ind w:left="2836" w:hanging="1418"/>
      </w:pPr>
      <w:r w:rsidRPr="00EF254A">
        <w:rPr>
          <w:sz w:val="24"/>
          <w:szCs w:val="24"/>
        </w:rPr>
        <w:t>Annex 2</w:t>
      </w:r>
      <w:r w:rsidRPr="00EF254A">
        <w:rPr>
          <w:sz w:val="24"/>
          <w:szCs w:val="24"/>
        </w:rPr>
        <w:tab/>
        <w:t>Arrangement of the approval marks</w:t>
      </w:r>
    </w:p>
    <w:p w14:paraId="4AD6BB20" w14:textId="5094E016" w:rsidR="002873FC" w:rsidRDefault="00894E23" w:rsidP="00894E23">
      <w:pPr>
        <w:pStyle w:val="Body-SubClause"/>
        <w:numPr>
          <w:ilvl w:val="1"/>
          <w:numId w:val="4"/>
        </w:numPr>
      </w:pPr>
      <w:r>
        <w:t>Category MA, MB, MC and NA vehicles may as an alternative to the requirements in paragraph 7.2 of Appendix A be tested to Australian Design Rule 72/…</w:t>
      </w:r>
      <w:bookmarkStart w:id="25" w:name="_GoBack"/>
      <w:r w:rsidR="00385BA1">
        <w:rPr>
          <w:rStyle w:val="FootnoteReference"/>
        </w:rPr>
        <w:footnoteReference w:id="2"/>
      </w:r>
      <w:bookmarkEnd w:id="25"/>
      <w:r>
        <w:t xml:space="preserve"> – </w:t>
      </w:r>
      <w:r w:rsidRPr="00894E23">
        <w:t>Dynamic Side Impact Occupant Protection</w:t>
      </w:r>
      <w:r>
        <w:t xml:space="preserve"> and Australian Design Rule 73/… – </w:t>
      </w:r>
      <w:r w:rsidRPr="00894E23">
        <w:t>Offset Frontal Impact Occupant Protection</w:t>
      </w:r>
      <w:r>
        <w:t>.</w:t>
      </w:r>
    </w:p>
    <w:p w14:paraId="144F901E" w14:textId="3DB66015" w:rsidR="00385BA1" w:rsidRDefault="00385BA1" w:rsidP="00385BA1">
      <w:pPr>
        <w:pStyle w:val="Body-SubClause"/>
        <w:numPr>
          <w:ilvl w:val="1"/>
          <w:numId w:val="4"/>
        </w:numPr>
      </w:pPr>
      <w:r>
        <w:t xml:space="preserve">Category MD and NB vehicles may as an alternative to the requirements in paragraph 7.2 of Appendix A be tested to Australian Design Rule 72/… – </w:t>
      </w:r>
      <w:r w:rsidRPr="00894E23">
        <w:t>Dynamic Side Impact Occupant Protection</w:t>
      </w:r>
      <w:r>
        <w:t xml:space="preserve"> and Australian Design Rule 73/… – </w:t>
      </w:r>
      <w:r w:rsidRPr="00894E23">
        <w:t>Offset Frontal Impact Occupant Protection</w:t>
      </w:r>
      <w:r>
        <w:t>.</w:t>
      </w:r>
    </w:p>
    <w:p w14:paraId="1C6E3416" w14:textId="64C5059C" w:rsidR="00894E23" w:rsidRDefault="00385BA1" w:rsidP="00385BA1">
      <w:pPr>
        <w:pStyle w:val="Body-SubClause"/>
        <w:numPr>
          <w:ilvl w:val="1"/>
          <w:numId w:val="4"/>
        </w:numPr>
      </w:pPr>
      <w:r>
        <w:t xml:space="preserve">Category ME and NC vehicles may as an alternative to the requirements in paragraph 7.2 of Appendix A be tested to Australian Design Rule 72/… – </w:t>
      </w:r>
      <w:r w:rsidRPr="00894E23">
        <w:t>Dynamic Side Impact Occupant Protection</w:t>
      </w:r>
      <w:r>
        <w:t xml:space="preserve"> and Australian Design Rule 73/… – </w:t>
      </w:r>
      <w:r w:rsidRPr="00894E23">
        <w:t>Offset Frontal Impact Occupant Protection</w:t>
      </w:r>
      <w:r>
        <w:t>.</w:t>
      </w:r>
    </w:p>
    <w:p w14:paraId="22897BB7" w14:textId="77777777" w:rsidR="00B870A2" w:rsidRPr="00FB4038" w:rsidRDefault="00B870A2" w:rsidP="008172BB">
      <w:pPr>
        <w:pStyle w:val="Body-SectionTitle"/>
        <w:tabs>
          <w:tab w:val="clear" w:pos="4111"/>
          <w:tab w:val="num" w:pos="1418"/>
        </w:tabs>
        <w:ind w:left="1418"/>
      </w:pPr>
      <w:bookmarkStart w:id="26" w:name="_Toc27649271"/>
      <w:bookmarkStart w:id="27" w:name="_Toc33087576"/>
      <w:bookmarkStart w:id="28" w:name="_Toc34208856"/>
      <w:bookmarkStart w:id="29" w:name="_Toc115096870"/>
      <w:r w:rsidRPr="00FB4038">
        <w:t>ALTERNATIVE STANDARDS</w:t>
      </w:r>
      <w:bookmarkEnd w:id="26"/>
      <w:bookmarkEnd w:id="27"/>
      <w:bookmarkEnd w:id="28"/>
      <w:bookmarkEnd w:id="29"/>
    </w:p>
    <w:p w14:paraId="0F5BDD45" w14:textId="4A98E6B7" w:rsidR="00AF611B" w:rsidRDefault="00D5668A" w:rsidP="00E80FC8">
      <w:pPr>
        <w:pStyle w:val="Body-SubClause"/>
      </w:pPr>
      <w:r>
        <w:t xml:space="preserve">For </w:t>
      </w:r>
      <w:r w:rsidR="00BF5583">
        <w:t xml:space="preserve">vehicles equipped with </w:t>
      </w:r>
      <w:r w:rsidR="00102B0B">
        <w:t>C</w:t>
      </w:r>
      <w:r w:rsidR="00BF5583">
        <w:t xml:space="preserve">ompressed </w:t>
      </w:r>
      <w:r w:rsidR="00102B0B">
        <w:t>H</w:t>
      </w:r>
      <w:r w:rsidR="00BF5583">
        <w:t xml:space="preserve">ydrogen </w:t>
      </w:r>
      <w:r w:rsidR="00102B0B">
        <w:t>S</w:t>
      </w:r>
      <w:r w:rsidR="00BF5583">
        <w:t xml:space="preserve">torage </w:t>
      </w:r>
      <w:r w:rsidR="00102B0B">
        <w:t>S</w:t>
      </w:r>
      <w:r w:rsidR="00BF5583">
        <w:t xml:space="preserve">ystems </w:t>
      </w:r>
      <w:r w:rsidR="00DE277D">
        <w:t xml:space="preserve">(CHSS) </w:t>
      </w:r>
      <w:r w:rsidR="00BF5583">
        <w:t>including components for compressed hydrogen storage systems for hydrogen-fuelled vehicles</w:t>
      </w:r>
      <w:r>
        <w:t>, t</w:t>
      </w:r>
      <w:r w:rsidR="00B870A2" w:rsidRPr="00FB4038">
        <w:t xml:space="preserve">he technical requirements of </w:t>
      </w:r>
      <w:r w:rsidR="00AF611B">
        <w:t xml:space="preserve">the </w:t>
      </w:r>
      <w:r w:rsidR="00B870A2" w:rsidRPr="00FB4038">
        <w:t xml:space="preserve">United Nations Regulation No. </w:t>
      </w:r>
      <w:r w:rsidR="001E13B4">
        <w:t>134</w:t>
      </w:r>
      <w:r w:rsidR="00B870A2" w:rsidRPr="00FB4038">
        <w:t xml:space="preserve"> </w:t>
      </w:r>
      <w:r w:rsidR="00E80FC8">
        <w:t>–</w:t>
      </w:r>
      <w:r w:rsidR="00B91BE6">
        <w:t xml:space="preserve"> </w:t>
      </w:r>
      <w:r w:rsidR="00EA01CC">
        <w:t xml:space="preserve">UNIFORM PROVISIONS CONCERNING THE </w:t>
      </w:r>
      <w:r w:rsidR="001E13B4">
        <w:t>APPROVAL OF MOTOR VEHICLES AND THEIR COMPONENTS WITH REGARD TO THE SAFETY-RELATED PERFORMANCE OF HYDROGEN-FUELLED VEHICLES (HFCV)</w:t>
      </w:r>
      <w:r w:rsidR="00B870A2" w:rsidRPr="00FB4038">
        <w:t>,</w:t>
      </w:r>
      <w:r w:rsidR="00E80FC8">
        <w:t xml:space="preserve"> incorporating the 0</w:t>
      </w:r>
      <w:r w:rsidR="001E13B4">
        <w:t>1</w:t>
      </w:r>
      <w:r w:rsidR="00E80FC8">
        <w:t xml:space="preserve"> series of amendments</w:t>
      </w:r>
      <w:r w:rsidR="00DE277D">
        <w:t xml:space="preserve"> are deemed to be equivalent to the technical requirements of this standard</w:t>
      </w:r>
      <w:r w:rsidR="00E80FC8" w:rsidRPr="00FB4038">
        <w:t>.</w:t>
      </w:r>
    </w:p>
    <w:p w14:paraId="66D7CD20" w14:textId="284DD1F2" w:rsidR="00315B1B" w:rsidRDefault="00315B1B" w:rsidP="00E80FC8">
      <w:pPr>
        <w:pStyle w:val="Body-SubClause"/>
      </w:pPr>
      <w:r>
        <w:t xml:space="preserve">For </w:t>
      </w:r>
      <w:r w:rsidRPr="00315B1B">
        <w:t>vehicles equipped with Compressed Hydrogen Storage Systems (CHSS) including components for compressed hydrogen storage systems for hydrogen-fuelled vehicles, the technical requirements of United Nations Global Technical Regulation No. 13 – HYDROGEN AND FUEL CELL VEHICLES, are deemed to be equivalent to the technical requirements of this</w:t>
      </w:r>
      <w:r>
        <w:t xml:space="preserve"> standard.</w:t>
      </w:r>
    </w:p>
    <w:p w14:paraId="2508ED5B" w14:textId="23DD7B25" w:rsidR="00CE6F9A" w:rsidRPr="00315B1B" w:rsidRDefault="00CE6F9A" w:rsidP="00315B1B">
      <w:pPr>
        <w:sectPr w:rsidR="00CE6F9A" w:rsidRPr="00315B1B" w:rsidSect="00656EF3">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1440" w:right="1701" w:bottom="1440" w:left="1701" w:header="964" w:footer="1701" w:gutter="0"/>
          <w:cols w:space="720"/>
          <w:docGrid w:linePitch="272"/>
        </w:sectPr>
      </w:pPr>
    </w:p>
    <w:p w14:paraId="6286851D" w14:textId="77777777" w:rsidR="00763073" w:rsidRPr="008172BB" w:rsidRDefault="00763073" w:rsidP="008172BB">
      <w:pPr>
        <w:suppressAutoHyphens w:val="0"/>
        <w:spacing w:line="240" w:lineRule="auto"/>
        <w:jc w:val="center"/>
        <w:rPr>
          <w:b/>
          <w:sz w:val="24"/>
          <w:szCs w:val="24"/>
          <w:lang w:val="en-AU" w:eastAsia="en-AU"/>
        </w:rPr>
      </w:pPr>
      <w:bookmarkStart w:id="30" w:name="_Toc66719334"/>
      <w:bookmarkStart w:id="31" w:name="_Toc72165756"/>
      <w:bookmarkStart w:id="32" w:name="_Toc115096871"/>
      <w:bookmarkStart w:id="33" w:name="_Toc27649272"/>
      <w:bookmarkStart w:id="34" w:name="_Toc34208857"/>
      <w:r w:rsidRPr="008172BB">
        <w:rPr>
          <w:b/>
          <w:sz w:val="24"/>
          <w:szCs w:val="24"/>
          <w:lang w:val="en-AU" w:eastAsia="en-AU"/>
        </w:rPr>
        <w:t>APPENDIX A</w:t>
      </w:r>
      <w:bookmarkEnd w:id="30"/>
      <w:bookmarkEnd w:id="31"/>
      <w:bookmarkEnd w:id="32"/>
    </w:p>
    <w:bookmarkEnd w:id="33"/>
    <w:bookmarkEnd w:id="34"/>
    <w:p w14:paraId="5DAD8732" w14:textId="743D876B" w:rsidR="00693C89" w:rsidRPr="008172BB" w:rsidRDefault="00693C89" w:rsidP="008172BB">
      <w:pPr>
        <w:suppressAutoHyphens w:val="0"/>
        <w:spacing w:line="240" w:lineRule="auto"/>
        <w:rPr>
          <w:b/>
          <w:sz w:val="24"/>
          <w:szCs w:val="24"/>
          <w:lang w:val="en-AU" w:eastAsia="en-AU"/>
        </w:rPr>
      </w:pPr>
    </w:p>
    <w:p w14:paraId="652864F3" w14:textId="5742F54F" w:rsidR="0001209B" w:rsidRPr="00825A5F" w:rsidRDefault="0001209B" w:rsidP="008172BB">
      <w:pPr>
        <w:suppressAutoHyphens w:val="0"/>
        <w:spacing w:line="240" w:lineRule="auto"/>
        <w:rPr>
          <w:b/>
          <w:sz w:val="28"/>
        </w:rPr>
      </w:pPr>
      <w:bookmarkStart w:id="35" w:name="_Toc340666199"/>
      <w:bookmarkStart w:id="36" w:name="_Toc340745062"/>
      <w:bookmarkStart w:id="37" w:name="_Toc375215014"/>
      <w:bookmarkStart w:id="38" w:name="_Hlk110337222"/>
      <w:r w:rsidRPr="008172BB">
        <w:rPr>
          <w:b/>
          <w:sz w:val="28"/>
          <w:szCs w:val="28"/>
          <w:lang w:val="en-AU" w:eastAsia="en-AU"/>
        </w:rPr>
        <w:t>Agreement</w:t>
      </w:r>
      <w:bookmarkEnd w:id="35"/>
      <w:bookmarkEnd w:id="36"/>
      <w:bookmarkEnd w:id="37"/>
    </w:p>
    <w:p w14:paraId="46A1EFDE" w14:textId="77777777" w:rsidR="008172BB" w:rsidRDefault="008172BB" w:rsidP="008172BB">
      <w:pPr>
        <w:suppressAutoHyphens w:val="0"/>
        <w:spacing w:line="240" w:lineRule="auto"/>
        <w:rPr>
          <w:sz w:val="24"/>
        </w:rPr>
      </w:pPr>
    </w:p>
    <w:p w14:paraId="59B5ABAC" w14:textId="51B35CC8" w:rsidR="0001209B" w:rsidRPr="008172BB" w:rsidRDefault="0001209B" w:rsidP="008172BB">
      <w:pPr>
        <w:suppressAutoHyphens w:val="0"/>
        <w:spacing w:line="240" w:lineRule="auto"/>
        <w:rPr>
          <w:b/>
          <w:sz w:val="24"/>
          <w:szCs w:val="24"/>
        </w:rPr>
      </w:pPr>
      <w:r w:rsidRPr="008172BB">
        <w:rPr>
          <w:b/>
          <w:sz w:val="24"/>
          <w:szCs w:val="24"/>
        </w:rPr>
        <w:t xml:space="preserve">Concerning the Adoption of Uniform Technical Prescriptions for Wheeled Vehicles, </w:t>
      </w:r>
      <w:r w:rsidRPr="008172BB">
        <w:rPr>
          <w:b/>
          <w:sz w:val="24"/>
          <w:szCs w:val="24"/>
          <w:lang w:val="en-AU" w:eastAsia="en-AU"/>
        </w:rPr>
        <w:t>Equipment</w:t>
      </w:r>
      <w:r w:rsidRPr="008172BB">
        <w:rPr>
          <w:b/>
          <w:sz w:val="24"/>
          <w:szCs w:val="24"/>
        </w:rPr>
        <w:t xml:space="preserve"> and Parts which can be Fitted and/or be Used on Wheeled Vehicles and the Conditions for Reciprocal Recognition of Approvals Granted on the Basis of these Prescriptions</w:t>
      </w:r>
      <w:r w:rsidRPr="008172BB">
        <w:rPr>
          <w:sz w:val="24"/>
          <w:szCs w:val="24"/>
        </w:rPr>
        <w:footnoteReference w:customMarkFollows="1" w:id="3"/>
        <w:t>*</w:t>
      </w:r>
    </w:p>
    <w:p w14:paraId="2987C6D1" w14:textId="77777777" w:rsidR="0001209B" w:rsidRPr="008172BB" w:rsidRDefault="0001209B" w:rsidP="000C4149">
      <w:pPr>
        <w:spacing w:before="120" w:after="120"/>
        <w:ind w:right="1134"/>
        <w:rPr>
          <w:sz w:val="24"/>
          <w:szCs w:val="24"/>
        </w:rPr>
      </w:pPr>
      <w:r w:rsidRPr="008172BB">
        <w:rPr>
          <w:sz w:val="24"/>
          <w:szCs w:val="24"/>
        </w:rPr>
        <w:t>(Revision 2, including the amendments which entered into force on 16 October 1995)</w:t>
      </w:r>
    </w:p>
    <w:p w14:paraId="1B18691C" w14:textId="45A1DCBD" w:rsidR="0001209B" w:rsidRPr="008172BB" w:rsidRDefault="0001209B" w:rsidP="008172BB">
      <w:pPr>
        <w:suppressAutoHyphens w:val="0"/>
        <w:spacing w:line="240" w:lineRule="auto"/>
        <w:rPr>
          <w:b/>
          <w:sz w:val="28"/>
          <w:szCs w:val="28"/>
          <w:lang w:val="en-AU" w:eastAsia="en-AU"/>
        </w:rPr>
      </w:pPr>
      <w:r w:rsidRPr="008172BB">
        <w:rPr>
          <w:b/>
          <w:sz w:val="28"/>
          <w:szCs w:val="28"/>
          <w:lang w:val="en-AU" w:eastAsia="en-AU"/>
        </w:rPr>
        <w:t>Addendum 133 – Regulation No. 134</w:t>
      </w:r>
    </w:p>
    <w:p w14:paraId="12852480" w14:textId="7A2E39EC" w:rsidR="00092C30" w:rsidRDefault="00092C30" w:rsidP="008172BB">
      <w:pPr>
        <w:suppressAutoHyphens w:val="0"/>
        <w:spacing w:line="240" w:lineRule="auto"/>
        <w:rPr>
          <w:sz w:val="24"/>
          <w:szCs w:val="24"/>
          <w:lang w:val="en-AU" w:eastAsia="en-AU"/>
        </w:rPr>
      </w:pPr>
      <w:r w:rsidRPr="008172BB">
        <w:rPr>
          <w:sz w:val="24"/>
          <w:szCs w:val="24"/>
          <w:lang w:val="en-AU" w:eastAsia="en-AU"/>
        </w:rPr>
        <w:t>Incorporating by the Department of Infrastructure, Transport, Regional Development, Communications and the Arts, all valid text up to:</w:t>
      </w:r>
    </w:p>
    <w:p w14:paraId="5A710765" w14:textId="77777777" w:rsidR="008172BB" w:rsidRPr="008172BB" w:rsidRDefault="008172BB" w:rsidP="008172BB">
      <w:pPr>
        <w:suppressAutoHyphens w:val="0"/>
        <w:spacing w:line="240" w:lineRule="auto"/>
        <w:rPr>
          <w:sz w:val="24"/>
          <w:szCs w:val="24"/>
          <w:lang w:val="en-AU" w:eastAsia="en-AU"/>
        </w:rPr>
      </w:pPr>
    </w:p>
    <w:p w14:paraId="18D6075D" w14:textId="77777777" w:rsidR="0001209B" w:rsidRPr="008172BB" w:rsidRDefault="0001209B" w:rsidP="008172BB">
      <w:pPr>
        <w:suppressAutoHyphens w:val="0"/>
        <w:spacing w:line="240" w:lineRule="auto"/>
        <w:rPr>
          <w:sz w:val="24"/>
          <w:szCs w:val="24"/>
          <w:lang w:val="en-AU" w:eastAsia="en-AU"/>
        </w:rPr>
      </w:pPr>
      <w:r w:rsidRPr="008172BB">
        <w:rPr>
          <w:sz w:val="24"/>
          <w:szCs w:val="24"/>
          <w:lang w:val="en-AU" w:eastAsia="en-AU"/>
        </w:rPr>
        <w:t>Date of entry into force as an annex to the 1958 Agreement: 15 June 2015</w:t>
      </w:r>
    </w:p>
    <w:p w14:paraId="23C236CC" w14:textId="162B9445" w:rsidR="004C72DD" w:rsidRPr="008172BB" w:rsidRDefault="00092C30" w:rsidP="008172BB">
      <w:pPr>
        <w:suppressAutoHyphens w:val="0"/>
        <w:spacing w:line="240" w:lineRule="auto"/>
        <w:rPr>
          <w:sz w:val="24"/>
          <w:szCs w:val="24"/>
          <w:lang w:val="en-AU" w:eastAsia="en-AU"/>
        </w:rPr>
      </w:pPr>
      <w:r w:rsidRPr="008172BB">
        <w:rPr>
          <w:sz w:val="24"/>
          <w:szCs w:val="24"/>
          <w:lang w:val="en-AU" w:eastAsia="en-AU"/>
        </w:rPr>
        <w:t xml:space="preserve">Supplement 1 to </w:t>
      </w:r>
      <w:r w:rsidR="004C72DD" w:rsidRPr="008172BB">
        <w:rPr>
          <w:sz w:val="24"/>
          <w:szCs w:val="24"/>
          <w:lang w:val="en-AU" w:eastAsia="en-AU"/>
        </w:rPr>
        <w:t xml:space="preserve">the </w:t>
      </w:r>
      <w:r w:rsidR="00A214E2" w:rsidRPr="008172BB">
        <w:rPr>
          <w:sz w:val="24"/>
          <w:szCs w:val="24"/>
          <w:lang w:val="en-AU" w:eastAsia="en-AU"/>
        </w:rPr>
        <w:t>original</w:t>
      </w:r>
      <w:r w:rsidR="004C72DD" w:rsidRPr="008172BB">
        <w:rPr>
          <w:sz w:val="24"/>
          <w:szCs w:val="24"/>
          <w:lang w:val="en-AU" w:eastAsia="en-AU"/>
        </w:rPr>
        <w:t xml:space="preserve"> version of the Regulation</w:t>
      </w:r>
      <w:r w:rsidRPr="008172BB">
        <w:rPr>
          <w:sz w:val="24"/>
          <w:szCs w:val="24"/>
          <w:lang w:val="en-AU" w:eastAsia="en-AU"/>
        </w:rPr>
        <w:t xml:space="preserve"> – Date of entry into force:</w:t>
      </w:r>
      <w:r w:rsidR="00526B23">
        <w:rPr>
          <w:sz w:val="24"/>
          <w:szCs w:val="24"/>
          <w:lang w:val="en-AU" w:eastAsia="en-AU"/>
        </w:rPr>
        <w:tab/>
      </w:r>
      <w:r w:rsidR="004C72DD" w:rsidRPr="008172BB">
        <w:rPr>
          <w:sz w:val="24"/>
          <w:szCs w:val="24"/>
          <w:lang w:val="en-AU" w:eastAsia="en-AU"/>
        </w:rPr>
        <w:t>20 January 2016</w:t>
      </w:r>
    </w:p>
    <w:p w14:paraId="2AFCE368" w14:textId="45CD58D2" w:rsidR="004C72DD" w:rsidRPr="008172BB" w:rsidRDefault="004C72DD" w:rsidP="008172BB">
      <w:pPr>
        <w:suppressAutoHyphens w:val="0"/>
        <w:spacing w:line="240" w:lineRule="auto"/>
        <w:rPr>
          <w:sz w:val="24"/>
          <w:szCs w:val="24"/>
          <w:lang w:val="en-AU" w:eastAsia="en-AU"/>
        </w:rPr>
      </w:pPr>
      <w:r w:rsidRPr="008172BB">
        <w:rPr>
          <w:sz w:val="24"/>
          <w:szCs w:val="24"/>
          <w:lang w:val="en-AU" w:eastAsia="en-AU"/>
        </w:rPr>
        <w:t xml:space="preserve">Supplement 02 to the </w:t>
      </w:r>
      <w:r w:rsidR="00A214E2" w:rsidRPr="008172BB">
        <w:rPr>
          <w:sz w:val="24"/>
          <w:szCs w:val="24"/>
          <w:lang w:val="en-AU" w:eastAsia="en-AU"/>
        </w:rPr>
        <w:t>original</w:t>
      </w:r>
      <w:r w:rsidRPr="008172BB">
        <w:rPr>
          <w:sz w:val="24"/>
          <w:szCs w:val="24"/>
          <w:lang w:val="en-AU" w:eastAsia="en-AU"/>
        </w:rPr>
        <w:t xml:space="preserve"> version of the Regulation – Date of entry into force:</w:t>
      </w:r>
      <w:r w:rsidR="00526B23">
        <w:rPr>
          <w:sz w:val="24"/>
          <w:szCs w:val="24"/>
          <w:lang w:val="en-AU" w:eastAsia="en-AU"/>
        </w:rPr>
        <w:tab/>
      </w:r>
      <w:r w:rsidRPr="008172BB">
        <w:rPr>
          <w:sz w:val="24"/>
          <w:szCs w:val="24"/>
          <w:lang w:val="en-AU" w:eastAsia="en-AU"/>
        </w:rPr>
        <w:t>9 February 2017</w:t>
      </w:r>
    </w:p>
    <w:p w14:paraId="7E46315C" w14:textId="6F69ADD4" w:rsidR="004C72DD" w:rsidRPr="008172BB" w:rsidRDefault="004C72DD" w:rsidP="008172BB">
      <w:pPr>
        <w:suppressAutoHyphens w:val="0"/>
        <w:spacing w:line="240" w:lineRule="auto"/>
        <w:rPr>
          <w:sz w:val="24"/>
          <w:szCs w:val="24"/>
          <w:lang w:val="en-AU" w:eastAsia="en-AU"/>
        </w:rPr>
      </w:pPr>
      <w:r w:rsidRPr="008172BB">
        <w:rPr>
          <w:sz w:val="24"/>
          <w:szCs w:val="24"/>
          <w:lang w:val="en-AU" w:eastAsia="en-AU"/>
        </w:rPr>
        <w:t xml:space="preserve">Supplement 03 to the </w:t>
      </w:r>
      <w:r w:rsidR="00A214E2" w:rsidRPr="008172BB">
        <w:rPr>
          <w:sz w:val="24"/>
          <w:szCs w:val="24"/>
          <w:lang w:val="en-AU" w:eastAsia="en-AU"/>
        </w:rPr>
        <w:t>original</w:t>
      </w:r>
      <w:r w:rsidRPr="008172BB">
        <w:rPr>
          <w:sz w:val="24"/>
          <w:szCs w:val="24"/>
          <w:lang w:val="en-AU" w:eastAsia="en-AU"/>
        </w:rPr>
        <w:t xml:space="preserve"> version of the Regulation – Date of entry into force:</w:t>
      </w:r>
      <w:r w:rsidR="00526B23">
        <w:rPr>
          <w:sz w:val="24"/>
          <w:szCs w:val="24"/>
          <w:lang w:val="en-AU" w:eastAsia="en-AU"/>
        </w:rPr>
        <w:tab/>
      </w:r>
      <w:r w:rsidRPr="008172BB">
        <w:rPr>
          <w:sz w:val="24"/>
          <w:szCs w:val="24"/>
          <w:lang w:val="en-AU" w:eastAsia="en-AU"/>
        </w:rPr>
        <w:t>19 July 2018</w:t>
      </w:r>
    </w:p>
    <w:p w14:paraId="65E0A0F6" w14:textId="14AE3378" w:rsidR="004C72DD" w:rsidRPr="008172BB" w:rsidRDefault="004C72DD" w:rsidP="008172BB">
      <w:pPr>
        <w:suppressAutoHyphens w:val="0"/>
        <w:spacing w:line="240" w:lineRule="auto"/>
        <w:rPr>
          <w:sz w:val="24"/>
          <w:szCs w:val="24"/>
          <w:lang w:val="en-AU" w:eastAsia="en-AU"/>
        </w:rPr>
      </w:pPr>
      <w:r w:rsidRPr="008172BB">
        <w:rPr>
          <w:sz w:val="24"/>
          <w:szCs w:val="24"/>
          <w:lang w:val="en-AU" w:eastAsia="en-AU"/>
        </w:rPr>
        <w:t>01 series of amendments – Date of entry into force:</w:t>
      </w:r>
      <w:r w:rsidR="00526B23">
        <w:rPr>
          <w:sz w:val="24"/>
          <w:szCs w:val="24"/>
          <w:lang w:val="en-AU" w:eastAsia="en-AU"/>
        </w:rPr>
        <w:tab/>
      </w:r>
      <w:r w:rsidR="00526B23">
        <w:rPr>
          <w:sz w:val="24"/>
          <w:szCs w:val="24"/>
          <w:lang w:val="en-AU" w:eastAsia="en-AU"/>
        </w:rPr>
        <w:tab/>
      </w:r>
      <w:r w:rsidR="00526B23">
        <w:rPr>
          <w:sz w:val="24"/>
          <w:szCs w:val="24"/>
          <w:lang w:val="en-AU" w:eastAsia="en-AU"/>
        </w:rPr>
        <w:tab/>
      </w:r>
      <w:r w:rsidR="00526B23">
        <w:rPr>
          <w:sz w:val="24"/>
          <w:szCs w:val="24"/>
          <w:lang w:val="en-AU" w:eastAsia="en-AU"/>
        </w:rPr>
        <w:tab/>
      </w:r>
      <w:r w:rsidR="00526B23">
        <w:rPr>
          <w:sz w:val="24"/>
          <w:szCs w:val="24"/>
          <w:lang w:val="en-AU" w:eastAsia="en-AU"/>
        </w:rPr>
        <w:tab/>
      </w:r>
      <w:r w:rsidR="00526B23">
        <w:rPr>
          <w:sz w:val="24"/>
          <w:szCs w:val="24"/>
          <w:lang w:val="en-AU" w:eastAsia="en-AU"/>
        </w:rPr>
        <w:tab/>
      </w:r>
      <w:r w:rsidRPr="008172BB">
        <w:rPr>
          <w:sz w:val="24"/>
          <w:szCs w:val="24"/>
          <w:lang w:val="en-AU" w:eastAsia="en-AU"/>
        </w:rPr>
        <w:t>7 January 2022</w:t>
      </w:r>
    </w:p>
    <w:p w14:paraId="03F5CAB8" w14:textId="77777777" w:rsidR="008172BB" w:rsidRDefault="008172BB" w:rsidP="008172BB">
      <w:pPr>
        <w:suppressAutoHyphens w:val="0"/>
        <w:spacing w:line="240" w:lineRule="auto"/>
        <w:rPr>
          <w:b/>
          <w:sz w:val="24"/>
          <w:lang w:val="en-US"/>
        </w:rPr>
      </w:pPr>
    </w:p>
    <w:p w14:paraId="758BF806" w14:textId="20E94EE6" w:rsidR="0001209B" w:rsidRPr="00825A5F" w:rsidRDefault="0001209B" w:rsidP="008172BB">
      <w:pPr>
        <w:suppressAutoHyphens w:val="0"/>
        <w:spacing w:line="240" w:lineRule="auto"/>
        <w:rPr>
          <w:b/>
          <w:sz w:val="24"/>
          <w:lang w:val="en-US"/>
        </w:rPr>
      </w:pPr>
      <w:r w:rsidRPr="00F00E28">
        <w:rPr>
          <w:b/>
          <w:bCs/>
          <w:sz w:val="24"/>
          <w:lang w:val="en-US"/>
        </w:rPr>
        <w:t xml:space="preserve">Uniform provisions concerning the approval of motor vehicles and their components with </w:t>
      </w:r>
      <w:r w:rsidRPr="008172BB">
        <w:rPr>
          <w:b/>
          <w:sz w:val="24"/>
          <w:szCs w:val="24"/>
        </w:rPr>
        <w:t>regard</w:t>
      </w:r>
      <w:r w:rsidRPr="00F00E28">
        <w:rPr>
          <w:b/>
          <w:bCs/>
          <w:sz w:val="24"/>
          <w:lang w:val="en-US"/>
        </w:rPr>
        <w:t xml:space="preserve"> to the safety-related performance of hydrogen-fuelled vehicles (HFCV)</w:t>
      </w:r>
    </w:p>
    <w:p w14:paraId="705D5425" w14:textId="77777777" w:rsidR="008172BB" w:rsidRPr="008172BB" w:rsidRDefault="008172BB" w:rsidP="008172BB">
      <w:pPr>
        <w:suppressAutoHyphens w:val="0"/>
        <w:spacing w:line="240" w:lineRule="auto"/>
        <w:rPr>
          <w:rStyle w:val="SingleTxtGChar"/>
          <w:sz w:val="24"/>
          <w:szCs w:val="24"/>
        </w:rPr>
      </w:pPr>
    </w:p>
    <w:p w14:paraId="15B6E549" w14:textId="64A1210E" w:rsidR="0001209B" w:rsidRDefault="0001209B" w:rsidP="008172BB">
      <w:pPr>
        <w:suppressAutoHyphens w:val="0"/>
        <w:spacing w:line="240" w:lineRule="auto"/>
        <w:rPr>
          <w:rStyle w:val="SingleTxtGChar"/>
          <w:sz w:val="24"/>
          <w:szCs w:val="24"/>
        </w:rPr>
      </w:pPr>
      <w:r w:rsidRPr="008172BB">
        <w:rPr>
          <w:rStyle w:val="SingleTxtGChar"/>
          <w:sz w:val="24"/>
          <w:szCs w:val="24"/>
        </w:rPr>
        <w:t>This document is meant purely as documentation tool. The authentic and legal binding text is: ECE/</w:t>
      </w:r>
      <w:r w:rsidRPr="008172BB">
        <w:rPr>
          <w:sz w:val="24"/>
          <w:szCs w:val="24"/>
          <w:lang w:val="en-AU" w:eastAsia="en-AU"/>
        </w:rPr>
        <w:t>TRANS</w:t>
      </w:r>
      <w:r w:rsidRPr="008172BB">
        <w:rPr>
          <w:rStyle w:val="SingleTxtGChar"/>
          <w:sz w:val="24"/>
          <w:szCs w:val="24"/>
        </w:rPr>
        <w:t>/WP.29/2014/78.</w:t>
      </w:r>
    </w:p>
    <w:p w14:paraId="147DFAB8" w14:textId="09A60385" w:rsidR="00315B1B" w:rsidRDefault="00315B1B" w:rsidP="008172BB">
      <w:pPr>
        <w:suppressAutoHyphens w:val="0"/>
        <w:spacing w:line="240" w:lineRule="auto"/>
        <w:rPr>
          <w:rStyle w:val="SingleTxtGChar"/>
          <w:sz w:val="24"/>
          <w:szCs w:val="24"/>
        </w:rPr>
      </w:pPr>
    </w:p>
    <w:p w14:paraId="40E1B725" w14:textId="4D4A7F2D" w:rsidR="00315B1B" w:rsidRPr="008172BB" w:rsidRDefault="00315B1B" w:rsidP="00315B1B">
      <w:pPr>
        <w:suppressAutoHyphens w:val="0"/>
        <w:spacing w:line="240" w:lineRule="auto"/>
        <w:jc w:val="center"/>
        <w:rPr>
          <w:rStyle w:val="SingleTxtGChar"/>
          <w:sz w:val="24"/>
          <w:szCs w:val="24"/>
        </w:rPr>
      </w:pPr>
      <w:r>
        <w:rPr>
          <w:noProof/>
          <w:lang w:val="en-AU" w:eastAsia="en-AU"/>
        </w:rPr>
        <w:drawing>
          <wp:inline distT="0" distB="0" distL="0" distR="0" wp14:anchorId="3DFDC1C8" wp14:editId="167F07C0">
            <wp:extent cx="923925" cy="771525"/>
            <wp:effectExtent l="0" t="0" r="0" b="9525"/>
            <wp:docPr id="2" name="Picture 2" descr="United Nations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3925" cy="771525"/>
                    </a:xfrm>
                    <a:prstGeom prst="rect">
                      <a:avLst/>
                    </a:prstGeom>
                    <a:noFill/>
                  </pic:spPr>
                </pic:pic>
              </a:graphicData>
            </a:graphic>
          </wp:inline>
        </w:drawing>
      </w:r>
    </w:p>
    <w:p w14:paraId="5D9666DC" w14:textId="5213FD1D" w:rsidR="00315B1B" w:rsidRDefault="0001209B" w:rsidP="0001209B">
      <w:pPr>
        <w:suppressAutoHyphens w:val="0"/>
        <w:spacing w:line="240" w:lineRule="auto"/>
        <w:jc w:val="center"/>
        <w:rPr>
          <w:b/>
          <w:sz w:val="24"/>
        </w:rPr>
        <w:sectPr w:rsidR="00315B1B" w:rsidSect="0001209B">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1907" w:h="16840" w:code="9"/>
          <w:pgMar w:top="1701" w:right="1134" w:bottom="2268" w:left="1134" w:header="964" w:footer="1701" w:gutter="0"/>
          <w:cols w:space="720"/>
          <w:docGrid w:linePitch="272"/>
        </w:sectPr>
      </w:pPr>
      <w:r w:rsidRPr="00825A5F">
        <w:rPr>
          <w:b/>
          <w:sz w:val="24"/>
        </w:rPr>
        <w:t>UNITED NATIONS</w:t>
      </w:r>
    </w:p>
    <w:p w14:paraId="7BD99617" w14:textId="7913D05C" w:rsidR="0001209B" w:rsidRPr="00315B1B" w:rsidRDefault="0001209B" w:rsidP="00315B1B">
      <w:pPr>
        <w:suppressAutoHyphens w:val="0"/>
        <w:spacing w:line="240" w:lineRule="auto"/>
        <w:rPr>
          <w:b/>
          <w:sz w:val="28"/>
          <w:szCs w:val="28"/>
          <w:lang w:val="en-AU" w:eastAsia="en-AU"/>
        </w:rPr>
      </w:pPr>
      <w:r w:rsidRPr="00315B1B">
        <w:rPr>
          <w:b/>
          <w:sz w:val="28"/>
          <w:szCs w:val="28"/>
          <w:lang w:val="en-AU" w:eastAsia="en-AU"/>
        </w:rPr>
        <w:t>Uniform provisions concerning the approval of motor vehicles and their components with regard to the safety-related performance of hydrogen-fuelled vehicles (HFCV)</w:t>
      </w:r>
    </w:p>
    <w:p w14:paraId="202D964A" w14:textId="77777777" w:rsidR="00315B1B" w:rsidRDefault="00315B1B" w:rsidP="00315B1B">
      <w:pPr>
        <w:rPr>
          <w:sz w:val="28"/>
          <w:szCs w:val="28"/>
        </w:rPr>
      </w:pPr>
    </w:p>
    <w:p w14:paraId="655FE012" w14:textId="1105A23C" w:rsidR="0001209B" w:rsidRPr="00315B1B" w:rsidRDefault="0001209B" w:rsidP="00315B1B">
      <w:pPr>
        <w:rPr>
          <w:sz w:val="28"/>
          <w:szCs w:val="28"/>
        </w:rPr>
      </w:pPr>
      <w:r w:rsidRPr="00315B1B">
        <w:rPr>
          <w:sz w:val="28"/>
          <w:szCs w:val="28"/>
        </w:rPr>
        <w:t>Contents</w:t>
      </w:r>
    </w:p>
    <w:p w14:paraId="67B8AFE1" w14:textId="77777777" w:rsidR="00A46354" w:rsidRDefault="00A46354" w:rsidP="0001209B">
      <w:pPr>
        <w:tabs>
          <w:tab w:val="right" w:pos="9638"/>
        </w:tabs>
        <w:spacing w:after="120"/>
        <w:rPr>
          <w:sz w:val="24"/>
          <w:szCs w:val="24"/>
        </w:rPr>
      </w:pPr>
    </w:p>
    <w:p w14:paraId="43F2E013" w14:textId="77777777" w:rsidR="0001209B" w:rsidRPr="00315B1B" w:rsidRDefault="0001209B" w:rsidP="0001209B">
      <w:pPr>
        <w:tabs>
          <w:tab w:val="right" w:pos="9638"/>
        </w:tabs>
        <w:spacing w:after="120"/>
        <w:rPr>
          <w:sz w:val="24"/>
          <w:szCs w:val="24"/>
        </w:rPr>
      </w:pPr>
      <w:r w:rsidRPr="00315B1B">
        <w:rPr>
          <w:sz w:val="24"/>
          <w:szCs w:val="24"/>
        </w:rPr>
        <w:t>Regulation</w:t>
      </w:r>
    </w:p>
    <w:p w14:paraId="578B23AD" w14:textId="081ACAF7"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bookmarkStart w:id="39" w:name="_Hlk115096927"/>
      <w:r w:rsidRPr="00315B1B">
        <w:rPr>
          <w:sz w:val="24"/>
          <w:szCs w:val="24"/>
        </w:rPr>
        <w:t>1.</w:t>
      </w:r>
      <w:r w:rsidR="00A46354">
        <w:rPr>
          <w:sz w:val="24"/>
          <w:szCs w:val="24"/>
        </w:rPr>
        <w:tab/>
      </w:r>
      <w:r w:rsidRPr="00315B1B">
        <w:rPr>
          <w:sz w:val="24"/>
          <w:szCs w:val="24"/>
        </w:rPr>
        <w:t>Scope</w:t>
      </w:r>
    </w:p>
    <w:p w14:paraId="0FE47779" w14:textId="528C4808"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sz w:val="24"/>
          <w:szCs w:val="24"/>
        </w:rPr>
        <w:t>2.</w:t>
      </w:r>
      <w:r w:rsidR="00A46354">
        <w:rPr>
          <w:sz w:val="24"/>
          <w:szCs w:val="24"/>
        </w:rPr>
        <w:tab/>
      </w:r>
      <w:r w:rsidRPr="00315B1B">
        <w:rPr>
          <w:sz w:val="24"/>
          <w:szCs w:val="24"/>
        </w:rPr>
        <w:t>Definitions</w:t>
      </w:r>
    </w:p>
    <w:p w14:paraId="4AC80558" w14:textId="6C118A6B"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sz w:val="24"/>
          <w:szCs w:val="24"/>
        </w:rPr>
        <w:t>3.</w:t>
      </w:r>
      <w:r w:rsidRPr="00315B1B">
        <w:rPr>
          <w:sz w:val="24"/>
          <w:szCs w:val="24"/>
        </w:rPr>
        <w:tab/>
        <w:t>Application for approval</w:t>
      </w:r>
    </w:p>
    <w:p w14:paraId="7681D722" w14:textId="411CDA6A"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sz w:val="24"/>
          <w:szCs w:val="24"/>
        </w:rPr>
        <w:t>4.</w:t>
      </w:r>
      <w:r w:rsidRPr="00315B1B">
        <w:rPr>
          <w:sz w:val="24"/>
          <w:szCs w:val="24"/>
        </w:rPr>
        <w:tab/>
        <w:t>Approval</w:t>
      </w:r>
    </w:p>
    <w:p w14:paraId="6E272F35" w14:textId="3D483912"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sz w:val="24"/>
          <w:szCs w:val="24"/>
        </w:rPr>
        <w:t>5.</w:t>
      </w:r>
      <w:r w:rsidRPr="00315B1B">
        <w:rPr>
          <w:sz w:val="24"/>
          <w:szCs w:val="24"/>
        </w:rPr>
        <w:tab/>
        <w:t xml:space="preserve">Part I – Specifications of the </w:t>
      </w:r>
      <w:r w:rsidRPr="00315B1B">
        <w:rPr>
          <w:rFonts w:hint="eastAsia"/>
          <w:sz w:val="24"/>
          <w:szCs w:val="24"/>
          <w:lang w:eastAsia="ja-JP"/>
        </w:rPr>
        <w:t xml:space="preserve">compressed </w:t>
      </w:r>
      <w:r w:rsidRPr="00315B1B">
        <w:rPr>
          <w:sz w:val="24"/>
          <w:szCs w:val="24"/>
        </w:rPr>
        <w:t>hydrogen storage system</w:t>
      </w:r>
    </w:p>
    <w:p w14:paraId="704AE7D5" w14:textId="1B641DCF"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rFonts w:hint="eastAsia"/>
          <w:sz w:val="24"/>
          <w:szCs w:val="24"/>
          <w:lang w:eastAsia="ja-JP"/>
        </w:rPr>
        <w:t>6</w:t>
      </w:r>
      <w:r w:rsidRPr="00315B1B">
        <w:rPr>
          <w:sz w:val="24"/>
          <w:szCs w:val="24"/>
        </w:rPr>
        <w:t>.</w:t>
      </w:r>
      <w:r w:rsidRPr="00315B1B">
        <w:rPr>
          <w:sz w:val="24"/>
          <w:szCs w:val="24"/>
        </w:rPr>
        <w:tab/>
        <w:t>Part I</w:t>
      </w:r>
      <w:r w:rsidRPr="00315B1B">
        <w:rPr>
          <w:rFonts w:hint="eastAsia"/>
          <w:sz w:val="24"/>
          <w:szCs w:val="24"/>
          <w:lang w:eastAsia="ja-JP"/>
        </w:rPr>
        <w:t>I</w:t>
      </w:r>
      <w:r w:rsidRPr="00315B1B">
        <w:rPr>
          <w:sz w:val="24"/>
          <w:szCs w:val="24"/>
        </w:rPr>
        <w:t xml:space="preserve"> – Specifications of </w:t>
      </w:r>
      <w:r w:rsidRPr="00315B1B">
        <w:rPr>
          <w:rFonts w:hint="eastAsia"/>
          <w:sz w:val="24"/>
          <w:szCs w:val="24"/>
          <w:lang w:eastAsia="ja-JP"/>
        </w:rPr>
        <w:t xml:space="preserve">specific components for </w:t>
      </w:r>
      <w:r w:rsidRPr="00315B1B">
        <w:rPr>
          <w:sz w:val="24"/>
          <w:szCs w:val="24"/>
          <w:lang w:eastAsia="ja-JP"/>
        </w:rPr>
        <w:t xml:space="preserve">the </w:t>
      </w:r>
      <w:r w:rsidRPr="00315B1B">
        <w:rPr>
          <w:rFonts w:hint="eastAsia"/>
          <w:sz w:val="24"/>
          <w:szCs w:val="24"/>
          <w:lang w:eastAsia="ja-JP"/>
        </w:rPr>
        <w:t xml:space="preserve">compressed </w:t>
      </w:r>
      <w:r w:rsidRPr="00315B1B">
        <w:rPr>
          <w:sz w:val="24"/>
          <w:szCs w:val="24"/>
        </w:rPr>
        <w:t xml:space="preserve">hydrogen storage </w:t>
      </w:r>
      <w:r w:rsidR="00A46354">
        <w:rPr>
          <w:sz w:val="24"/>
          <w:szCs w:val="24"/>
        </w:rPr>
        <w:t>system</w:t>
      </w:r>
    </w:p>
    <w:p w14:paraId="04ACBFA8" w14:textId="66AA80AE" w:rsidR="0001209B" w:rsidRPr="00315B1B" w:rsidRDefault="0001209B" w:rsidP="0001209B">
      <w:pPr>
        <w:tabs>
          <w:tab w:val="right" w:pos="850"/>
          <w:tab w:val="left" w:pos="1134"/>
          <w:tab w:val="left" w:pos="1559"/>
          <w:tab w:val="left" w:leader="dot" w:pos="8929"/>
          <w:tab w:val="right" w:pos="9638"/>
        </w:tabs>
        <w:spacing w:after="120"/>
        <w:ind w:left="1134" w:hanging="1134"/>
        <w:rPr>
          <w:sz w:val="24"/>
          <w:szCs w:val="24"/>
          <w:lang w:eastAsia="ja-JP"/>
        </w:rPr>
      </w:pPr>
      <w:r w:rsidRPr="00315B1B">
        <w:rPr>
          <w:rFonts w:hint="eastAsia"/>
          <w:sz w:val="24"/>
          <w:szCs w:val="24"/>
          <w:lang w:eastAsia="ja-JP"/>
        </w:rPr>
        <w:t>7</w:t>
      </w:r>
      <w:r w:rsidRPr="00315B1B">
        <w:rPr>
          <w:sz w:val="24"/>
          <w:szCs w:val="24"/>
        </w:rPr>
        <w:t>.</w:t>
      </w:r>
      <w:r w:rsidRPr="00315B1B">
        <w:rPr>
          <w:sz w:val="24"/>
          <w:szCs w:val="24"/>
        </w:rPr>
        <w:tab/>
        <w:t xml:space="preserve">Part </w:t>
      </w:r>
      <w:r w:rsidRPr="00315B1B">
        <w:rPr>
          <w:rFonts w:hint="eastAsia"/>
          <w:sz w:val="24"/>
          <w:szCs w:val="24"/>
          <w:lang w:eastAsia="ja-JP"/>
        </w:rPr>
        <w:t>III</w:t>
      </w:r>
      <w:r w:rsidRPr="00315B1B">
        <w:rPr>
          <w:sz w:val="24"/>
          <w:szCs w:val="24"/>
        </w:rPr>
        <w:t xml:space="preserve"> – Specifications of a vehicle fuel system</w:t>
      </w:r>
      <w:r w:rsidRPr="00315B1B">
        <w:rPr>
          <w:rFonts w:hint="eastAsia"/>
          <w:sz w:val="24"/>
          <w:szCs w:val="24"/>
          <w:lang w:eastAsia="ja-JP"/>
        </w:rPr>
        <w:t xml:space="preserve"> incorporating </w:t>
      </w:r>
      <w:r w:rsidRPr="00315B1B">
        <w:rPr>
          <w:sz w:val="24"/>
          <w:szCs w:val="24"/>
          <w:lang w:eastAsia="ja-JP"/>
        </w:rPr>
        <w:t xml:space="preserve">the </w:t>
      </w:r>
      <w:r w:rsidRPr="00315B1B">
        <w:rPr>
          <w:rFonts w:hint="eastAsia"/>
          <w:sz w:val="24"/>
          <w:szCs w:val="24"/>
          <w:lang w:eastAsia="ja-JP"/>
        </w:rPr>
        <w:t>compressed hydrogen storage system</w:t>
      </w:r>
    </w:p>
    <w:p w14:paraId="72414B72" w14:textId="236F7B33"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rFonts w:hint="eastAsia"/>
          <w:sz w:val="24"/>
          <w:szCs w:val="24"/>
          <w:lang w:eastAsia="ja-JP"/>
        </w:rPr>
        <w:t>8</w:t>
      </w:r>
      <w:r w:rsidRPr="00315B1B">
        <w:rPr>
          <w:sz w:val="24"/>
          <w:szCs w:val="24"/>
        </w:rPr>
        <w:t>.</w:t>
      </w:r>
      <w:r w:rsidRPr="00315B1B">
        <w:rPr>
          <w:sz w:val="24"/>
          <w:szCs w:val="24"/>
        </w:rPr>
        <w:tab/>
        <w:t>Modification of type and extension of approval</w:t>
      </w:r>
    </w:p>
    <w:p w14:paraId="4DF85630" w14:textId="346C29DD"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rFonts w:hint="eastAsia"/>
          <w:sz w:val="24"/>
          <w:szCs w:val="24"/>
          <w:lang w:eastAsia="ja-JP"/>
        </w:rPr>
        <w:t>9</w:t>
      </w:r>
      <w:r w:rsidRPr="00315B1B">
        <w:rPr>
          <w:sz w:val="24"/>
          <w:szCs w:val="24"/>
          <w:lang w:eastAsia="ja-JP"/>
        </w:rPr>
        <w:t>.</w:t>
      </w:r>
      <w:r w:rsidRPr="00315B1B">
        <w:rPr>
          <w:sz w:val="24"/>
          <w:szCs w:val="24"/>
          <w:lang w:eastAsia="ja-JP"/>
        </w:rPr>
        <w:tab/>
        <w:t>Conformity of production</w:t>
      </w:r>
    </w:p>
    <w:p w14:paraId="4B0F605B" w14:textId="5022DE42"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rFonts w:hint="eastAsia"/>
          <w:sz w:val="24"/>
          <w:szCs w:val="24"/>
          <w:lang w:eastAsia="ja-JP"/>
        </w:rPr>
        <w:t>10</w:t>
      </w:r>
      <w:r w:rsidRPr="00315B1B">
        <w:rPr>
          <w:sz w:val="24"/>
          <w:szCs w:val="24"/>
          <w:lang w:eastAsia="ja-JP"/>
        </w:rPr>
        <w:t>.</w:t>
      </w:r>
      <w:r w:rsidRPr="00315B1B">
        <w:rPr>
          <w:sz w:val="24"/>
          <w:szCs w:val="24"/>
          <w:lang w:eastAsia="ja-JP"/>
        </w:rPr>
        <w:tab/>
        <w:t>Penalties for non-conformity of production</w:t>
      </w:r>
    </w:p>
    <w:p w14:paraId="72B7DB7C" w14:textId="64B560D1" w:rsidR="00A46354"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rFonts w:hint="eastAsia"/>
          <w:sz w:val="24"/>
          <w:szCs w:val="24"/>
          <w:lang w:eastAsia="ja-JP"/>
        </w:rPr>
        <w:t>11</w:t>
      </w:r>
      <w:r w:rsidRPr="00315B1B">
        <w:rPr>
          <w:sz w:val="24"/>
          <w:szCs w:val="24"/>
          <w:lang w:eastAsia="ja-JP"/>
        </w:rPr>
        <w:t>.</w:t>
      </w:r>
      <w:r w:rsidRPr="00315B1B">
        <w:rPr>
          <w:sz w:val="24"/>
          <w:szCs w:val="24"/>
          <w:lang w:eastAsia="ja-JP"/>
        </w:rPr>
        <w:tab/>
        <w:t>Production definitively discontinued</w:t>
      </w:r>
    </w:p>
    <w:p w14:paraId="27F052A2" w14:textId="1109EE93" w:rsidR="0001209B" w:rsidRPr="00315B1B" w:rsidRDefault="00A46354" w:rsidP="00A46354">
      <w:pPr>
        <w:tabs>
          <w:tab w:val="right" w:pos="850"/>
          <w:tab w:val="left" w:pos="1134"/>
          <w:tab w:val="left" w:pos="1559"/>
          <w:tab w:val="left" w:leader="dot" w:pos="8929"/>
          <w:tab w:val="right" w:pos="9638"/>
        </w:tabs>
        <w:spacing w:after="120"/>
        <w:ind w:left="300" w:hanging="300"/>
        <w:rPr>
          <w:sz w:val="24"/>
          <w:szCs w:val="24"/>
          <w:lang w:eastAsia="ja-JP"/>
        </w:rPr>
      </w:pPr>
      <w:r>
        <w:rPr>
          <w:sz w:val="24"/>
          <w:szCs w:val="24"/>
          <w:lang w:eastAsia="ja-JP"/>
        </w:rPr>
        <w:t>12.</w:t>
      </w:r>
      <w:r>
        <w:rPr>
          <w:sz w:val="24"/>
          <w:szCs w:val="24"/>
          <w:lang w:eastAsia="ja-JP"/>
        </w:rPr>
        <w:tab/>
        <w:t xml:space="preserve">Names and </w:t>
      </w:r>
      <w:r w:rsidRPr="00A46354">
        <w:rPr>
          <w:sz w:val="24"/>
          <w:szCs w:val="24"/>
          <w:lang w:eastAsia="ja-JP"/>
        </w:rPr>
        <w:t>addresses of Technical Services responsible for conducting approval tests and of the Type Approval Authorities</w:t>
      </w:r>
    </w:p>
    <w:p w14:paraId="0BE4BB80" w14:textId="370517C5" w:rsidR="00194F13" w:rsidRPr="00315B1B" w:rsidRDefault="00194F13" w:rsidP="0001209B">
      <w:pPr>
        <w:tabs>
          <w:tab w:val="right" w:pos="850"/>
          <w:tab w:val="left" w:pos="1134"/>
          <w:tab w:val="left" w:pos="1559"/>
          <w:tab w:val="left" w:leader="dot" w:pos="8929"/>
          <w:tab w:val="right" w:pos="9638"/>
        </w:tabs>
        <w:spacing w:after="120"/>
        <w:ind w:left="1134" w:hanging="1134"/>
        <w:rPr>
          <w:sz w:val="24"/>
          <w:szCs w:val="24"/>
          <w:lang w:eastAsia="ja-JP"/>
        </w:rPr>
      </w:pPr>
      <w:r w:rsidRPr="00315B1B">
        <w:rPr>
          <w:sz w:val="24"/>
          <w:szCs w:val="24"/>
          <w:lang w:eastAsia="ja-JP"/>
        </w:rPr>
        <w:t>13.</w:t>
      </w:r>
      <w:r w:rsidRPr="00315B1B">
        <w:rPr>
          <w:sz w:val="24"/>
          <w:szCs w:val="24"/>
          <w:lang w:eastAsia="ja-JP"/>
        </w:rPr>
        <w:tab/>
        <w:t>Transitional provisions</w:t>
      </w:r>
    </w:p>
    <w:bookmarkEnd w:id="39"/>
    <w:p w14:paraId="700EA070" w14:textId="77777777" w:rsidR="0001209B" w:rsidRPr="00A46354" w:rsidRDefault="0001209B" w:rsidP="0001209B">
      <w:pPr>
        <w:tabs>
          <w:tab w:val="right" w:pos="850"/>
          <w:tab w:val="left" w:pos="1134"/>
          <w:tab w:val="left" w:pos="1559"/>
          <w:tab w:val="left" w:pos="1984"/>
          <w:tab w:val="left" w:leader="dot" w:pos="8929"/>
          <w:tab w:val="right" w:pos="9638"/>
        </w:tabs>
        <w:spacing w:after="120"/>
        <w:ind w:left="567" w:hanging="567"/>
        <w:rPr>
          <w:sz w:val="24"/>
          <w:szCs w:val="24"/>
        </w:rPr>
      </w:pPr>
      <w:r w:rsidRPr="00A46354">
        <w:rPr>
          <w:sz w:val="24"/>
          <w:szCs w:val="24"/>
        </w:rPr>
        <w:t>A</w:t>
      </w:r>
      <w:r w:rsidRPr="00A46354">
        <w:rPr>
          <w:rFonts w:hint="eastAsia"/>
          <w:sz w:val="24"/>
          <w:szCs w:val="24"/>
          <w:lang w:eastAsia="ja-JP"/>
        </w:rPr>
        <w:t>nnexes</w:t>
      </w:r>
    </w:p>
    <w:p w14:paraId="7C2DD04F" w14:textId="2D108C89" w:rsidR="0001209B" w:rsidRPr="00A46354" w:rsidRDefault="0001209B" w:rsidP="00E636E5">
      <w:pPr>
        <w:ind w:left="567" w:hanging="567"/>
        <w:rPr>
          <w:sz w:val="24"/>
          <w:szCs w:val="24"/>
        </w:rPr>
      </w:pPr>
      <w:r w:rsidRPr="00A46354">
        <w:rPr>
          <w:sz w:val="24"/>
          <w:szCs w:val="24"/>
        </w:rPr>
        <w:t>1</w:t>
      </w:r>
      <w:r w:rsidRPr="00A46354">
        <w:rPr>
          <w:sz w:val="24"/>
          <w:szCs w:val="24"/>
        </w:rPr>
        <w:tab/>
        <w:t>Part 1</w:t>
      </w:r>
      <w:r w:rsidRPr="00A46354">
        <w:rPr>
          <w:sz w:val="24"/>
          <w:szCs w:val="24"/>
        </w:rPr>
        <w:tab/>
        <w:t>Model I - Information document No … on the type approval of a hydrogen storage system with regard to the safety-related performance of hydrogen-fuelled vehicles</w:t>
      </w:r>
    </w:p>
    <w:p w14:paraId="367EF0B8" w14:textId="6EEC2CAC" w:rsidR="00E636E5" w:rsidRDefault="00E636E5" w:rsidP="00E636E5">
      <w:pPr>
        <w:rPr>
          <w:sz w:val="24"/>
          <w:szCs w:val="24"/>
        </w:rPr>
      </w:pPr>
    </w:p>
    <w:p w14:paraId="049D6EFF" w14:textId="0B56F51A" w:rsidR="0001209B" w:rsidRPr="00A46354" w:rsidRDefault="0001209B" w:rsidP="00E636E5">
      <w:pPr>
        <w:ind w:left="567"/>
        <w:rPr>
          <w:sz w:val="24"/>
          <w:szCs w:val="24"/>
        </w:rPr>
      </w:pPr>
      <w:r w:rsidRPr="00A46354">
        <w:rPr>
          <w:sz w:val="24"/>
          <w:szCs w:val="24"/>
        </w:rPr>
        <w:t>Model II - Information document No … on the type approval of</w:t>
      </w:r>
      <w:r w:rsidR="00A46354">
        <w:rPr>
          <w:sz w:val="24"/>
          <w:szCs w:val="24"/>
        </w:rPr>
        <w:t xml:space="preserve"> </w:t>
      </w:r>
      <w:r w:rsidRPr="00A46354">
        <w:rPr>
          <w:sz w:val="24"/>
          <w:szCs w:val="24"/>
        </w:rPr>
        <w:t>specific component for a hydrogen storage system with regard to the safety-related performance of hydrogen-fuelled vehicles</w:t>
      </w:r>
    </w:p>
    <w:p w14:paraId="09B8212B" w14:textId="77777777" w:rsidR="00E636E5" w:rsidRDefault="00E636E5" w:rsidP="00E636E5">
      <w:pPr>
        <w:ind w:left="567"/>
        <w:rPr>
          <w:sz w:val="24"/>
          <w:szCs w:val="24"/>
        </w:rPr>
      </w:pPr>
    </w:p>
    <w:p w14:paraId="26B7EFB3" w14:textId="6856A6F9" w:rsidR="0001209B" w:rsidRPr="00A46354" w:rsidRDefault="0001209B" w:rsidP="00E636E5">
      <w:pPr>
        <w:ind w:left="567"/>
        <w:rPr>
          <w:sz w:val="24"/>
          <w:szCs w:val="24"/>
        </w:rPr>
      </w:pPr>
      <w:r w:rsidRPr="00A46354">
        <w:rPr>
          <w:sz w:val="24"/>
          <w:szCs w:val="24"/>
        </w:rPr>
        <w:t>Model III - Information document No … on the type approval of a vehicle</w:t>
      </w:r>
      <w:r w:rsidR="00A46354">
        <w:rPr>
          <w:sz w:val="24"/>
          <w:szCs w:val="24"/>
        </w:rPr>
        <w:t xml:space="preserve"> </w:t>
      </w:r>
      <w:r w:rsidRPr="00A46354">
        <w:rPr>
          <w:sz w:val="24"/>
          <w:szCs w:val="24"/>
        </w:rPr>
        <w:t>with regard to the safety-related performance of hydrogen-fuelled vehicles</w:t>
      </w:r>
    </w:p>
    <w:p w14:paraId="426EC4CC" w14:textId="77777777" w:rsidR="00E636E5" w:rsidRDefault="00E636E5" w:rsidP="00E636E5">
      <w:pPr>
        <w:ind w:left="567"/>
        <w:rPr>
          <w:sz w:val="24"/>
          <w:szCs w:val="24"/>
        </w:rPr>
      </w:pPr>
    </w:p>
    <w:p w14:paraId="79736F4E" w14:textId="3482C878" w:rsidR="0001209B" w:rsidRPr="00A46354" w:rsidRDefault="0001209B" w:rsidP="00E636E5">
      <w:pPr>
        <w:ind w:left="567"/>
        <w:rPr>
          <w:sz w:val="24"/>
          <w:szCs w:val="24"/>
        </w:rPr>
      </w:pPr>
      <w:r w:rsidRPr="00A46354">
        <w:rPr>
          <w:sz w:val="24"/>
          <w:szCs w:val="24"/>
        </w:rPr>
        <w:t>Part 2</w:t>
      </w:r>
      <w:r w:rsidRPr="00A46354">
        <w:rPr>
          <w:sz w:val="24"/>
          <w:szCs w:val="24"/>
        </w:rPr>
        <w:tab/>
        <w:t xml:space="preserve">Model I - Communication concerning the approval or extension or refusal or withdrawal of approval or production definitively discontinued of a type of </w:t>
      </w:r>
      <w:r w:rsidRPr="00A46354">
        <w:rPr>
          <w:rFonts w:hint="eastAsia"/>
          <w:sz w:val="24"/>
          <w:szCs w:val="24"/>
        </w:rPr>
        <w:t xml:space="preserve">compressed </w:t>
      </w:r>
      <w:r w:rsidRPr="00A46354">
        <w:rPr>
          <w:sz w:val="24"/>
          <w:szCs w:val="24"/>
        </w:rPr>
        <w:t>hydrogen storage system with regard to the safety-related performance of hydrogen-fuelled vehicles pursuant to Regulation</w:t>
      </w:r>
      <w:r w:rsidRPr="00A46354">
        <w:rPr>
          <w:rFonts w:hint="eastAsia"/>
          <w:sz w:val="24"/>
          <w:szCs w:val="24"/>
        </w:rPr>
        <w:t xml:space="preserve"> </w:t>
      </w:r>
      <w:r w:rsidRPr="00A46354">
        <w:rPr>
          <w:sz w:val="24"/>
          <w:szCs w:val="24"/>
        </w:rPr>
        <w:t>No. 134</w:t>
      </w:r>
    </w:p>
    <w:p w14:paraId="5C81F5E6" w14:textId="03A15BC1" w:rsidR="0001209B" w:rsidRPr="00A46354" w:rsidRDefault="0001209B" w:rsidP="00E636E5">
      <w:pPr>
        <w:ind w:left="567"/>
        <w:rPr>
          <w:sz w:val="24"/>
          <w:szCs w:val="24"/>
          <w:lang w:eastAsia="ja-JP"/>
        </w:rPr>
      </w:pPr>
      <w:r w:rsidRPr="00A46354">
        <w:rPr>
          <w:sz w:val="24"/>
          <w:szCs w:val="24"/>
        </w:rPr>
        <w:t xml:space="preserve">Model II – Communication concerning the approval or extension or refusal or withdrawal of approval or production definitively discontinued of a type of specific </w:t>
      </w:r>
      <w:r w:rsidRPr="00A46354">
        <w:rPr>
          <w:sz w:val="24"/>
          <w:szCs w:val="24"/>
          <w:lang w:eastAsia="ja-JP"/>
        </w:rPr>
        <w:t>component</w:t>
      </w:r>
      <w:r w:rsidRPr="00A46354">
        <w:rPr>
          <w:rFonts w:hint="eastAsia"/>
          <w:sz w:val="24"/>
          <w:szCs w:val="24"/>
          <w:lang w:eastAsia="ja-JP"/>
        </w:rPr>
        <w:t xml:space="preserve"> </w:t>
      </w:r>
      <w:r w:rsidRPr="00A46354">
        <w:rPr>
          <w:sz w:val="24"/>
          <w:szCs w:val="24"/>
          <w:lang w:eastAsia="ja-JP"/>
        </w:rPr>
        <w:t>(TPRD / Check valve / Automatic shut-off valve) with regard to the safety-related performance of hydrogen-fuelled vehicles pursuant to Regulation</w:t>
      </w:r>
      <w:r w:rsidRPr="00A46354">
        <w:rPr>
          <w:rFonts w:hint="eastAsia"/>
          <w:sz w:val="24"/>
          <w:szCs w:val="24"/>
          <w:lang w:eastAsia="ja-JP"/>
        </w:rPr>
        <w:t xml:space="preserve"> </w:t>
      </w:r>
      <w:r w:rsidRPr="00A46354">
        <w:rPr>
          <w:sz w:val="24"/>
          <w:szCs w:val="24"/>
          <w:lang w:eastAsia="ja-JP"/>
        </w:rPr>
        <w:t>No. 134</w:t>
      </w:r>
    </w:p>
    <w:p w14:paraId="4A34EC72" w14:textId="77777777" w:rsidR="00E636E5" w:rsidRDefault="00E636E5" w:rsidP="00E636E5">
      <w:pPr>
        <w:ind w:left="567"/>
        <w:rPr>
          <w:sz w:val="24"/>
          <w:szCs w:val="24"/>
          <w:lang w:eastAsia="ja-JP"/>
        </w:rPr>
      </w:pPr>
    </w:p>
    <w:p w14:paraId="00C36E6C" w14:textId="7439643F" w:rsidR="0001209B" w:rsidRPr="00A46354" w:rsidRDefault="0001209B" w:rsidP="00E636E5">
      <w:pPr>
        <w:ind w:left="567"/>
        <w:rPr>
          <w:sz w:val="24"/>
          <w:szCs w:val="24"/>
          <w:lang w:eastAsia="ja-JP"/>
        </w:rPr>
      </w:pPr>
      <w:r w:rsidRPr="00A46354">
        <w:rPr>
          <w:sz w:val="24"/>
          <w:szCs w:val="24"/>
          <w:lang w:eastAsia="ja-JP"/>
        </w:rPr>
        <w:t xml:space="preserve">Model III – Communication concerning the approval or extension or refusal or withdrawal of approval or production definitively discontinued of a type of </w:t>
      </w:r>
      <w:r w:rsidRPr="00A46354">
        <w:rPr>
          <w:rFonts w:hint="eastAsia"/>
          <w:sz w:val="24"/>
          <w:szCs w:val="24"/>
          <w:lang w:eastAsia="ja-JP"/>
        </w:rPr>
        <w:t>vehicle</w:t>
      </w:r>
      <w:r w:rsidRPr="00A46354">
        <w:rPr>
          <w:sz w:val="24"/>
          <w:szCs w:val="24"/>
          <w:lang w:eastAsia="ja-JP"/>
        </w:rPr>
        <w:t xml:space="preserve"> with regard to the safety-related performance of hydrogen-fuelled vehicles pursuant to Regulation</w:t>
      </w:r>
      <w:r w:rsidRPr="00A46354">
        <w:rPr>
          <w:rFonts w:hint="eastAsia"/>
          <w:sz w:val="24"/>
          <w:szCs w:val="24"/>
          <w:lang w:eastAsia="ja-JP"/>
        </w:rPr>
        <w:t xml:space="preserve"> </w:t>
      </w:r>
      <w:r w:rsidRPr="00A46354">
        <w:rPr>
          <w:sz w:val="24"/>
          <w:szCs w:val="24"/>
          <w:lang w:eastAsia="ja-JP"/>
        </w:rPr>
        <w:t>No. 134</w:t>
      </w:r>
    </w:p>
    <w:p w14:paraId="678B616D" w14:textId="77777777" w:rsidR="00A46354" w:rsidRDefault="00A46354" w:rsidP="00A46354">
      <w:pPr>
        <w:tabs>
          <w:tab w:val="right" w:pos="850"/>
          <w:tab w:val="left" w:pos="1134"/>
          <w:tab w:val="left" w:pos="1559"/>
          <w:tab w:val="left" w:leader="dot" w:pos="8929"/>
          <w:tab w:val="right" w:pos="9638"/>
        </w:tabs>
        <w:spacing w:after="120"/>
        <w:ind w:left="1134" w:hanging="1134"/>
        <w:rPr>
          <w:sz w:val="24"/>
          <w:szCs w:val="24"/>
          <w:lang w:eastAsia="ja-JP"/>
        </w:rPr>
      </w:pPr>
    </w:p>
    <w:p w14:paraId="646FCDFE" w14:textId="6A3DBFD7" w:rsidR="0001209B" w:rsidRPr="00A46354" w:rsidRDefault="0001209B" w:rsidP="00A46354">
      <w:pPr>
        <w:rPr>
          <w:sz w:val="24"/>
          <w:szCs w:val="24"/>
        </w:rPr>
      </w:pPr>
      <w:r w:rsidRPr="00A46354">
        <w:rPr>
          <w:sz w:val="24"/>
          <w:szCs w:val="24"/>
        </w:rPr>
        <w:t>2</w:t>
      </w:r>
      <w:r w:rsidRPr="00A46354">
        <w:rPr>
          <w:sz w:val="24"/>
          <w:szCs w:val="24"/>
        </w:rPr>
        <w:tab/>
        <w:t>Arrangements of the approval mark</w:t>
      </w:r>
      <w:r w:rsidRPr="00A46354">
        <w:rPr>
          <w:rFonts w:hint="eastAsia"/>
          <w:sz w:val="24"/>
          <w:szCs w:val="24"/>
        </w:rPr>
        <w:t>s</w:t>
      </w:r>
    </w:p>
    <w:p w14:paraId="303E8249" w14:textId="351FF944" w:rsidR="0001209B" w:rsidRPr="00A46354" w:rsidRDefault="0001209B" w:rsidP="00A46354">
      <w:pPr>
        <w:rPr>
          <w:sz w:val="24"/>
          <w:szCs w:val="24"/>
        </w:rPr>
      </w:pPr>
      <w:r w:rsidRPr="00A46354">
        <w:rPr>
          <w:rFonts w:hint="eastAsia"/>
          <w:sz w:val="24"/>
          <w:szCs w:val="24"/>
        </w:rPr>
        <w:t>3</w:t>
      </w:r>
      <w:r w:rsidRPr="00A46354">
        <w:rPr>
          <w:sz w:val="24"/>
          <w:szCs w:val="24"/>
        </w:rPr>
        <w:tab/>
      </w:r>
      <w:r w:rsidRPr="00A46354">
        <w:rPr>
          <w:rFonts w:hint="eastAsia"/>
          <w:sz w:val="24"/>
          <w:szCs w:val="24"/>
        </w:rPr>
        <w:t>T</w:t>
      </w:r>
      <w:r w:rsidRPr="00A46354">
        <w:rPr>
          <w:sz w:val="24"/>
          <w:szCs w:val="24"/>
        </w:rPr>
        <w:t>est</w:t>
      </w:r>
      <w:r w:rsidRPr="00A46354">
        <w:rPr>
          <w:rFonts w:hint="eastAsia"/>
          <w:sz w:val="24"/>
          <w:szCs w:val="24"/>
        </w:rPr>
        <w:t xml:space="preserve"> procedure</w:t>
      </w:r>
      <w:r w:rsidRPr="00A46354">
        <w:rPr>
          <w:sz w:val="24"/>
          <w:szCs w:val="24"/>
        </w:rPr>
        <w:t>s for the compressed hydrogen storage system</w:t>
      </w:r>
    </w:p>
    <w:p w14:paraId="6918F6DF" w14:textId="6C2DCB89" w:rsidR="0001209B" w:rsidRPr="00A46354" w:rsidRDefault="0001209B" w:rsidP="00A46354">
      <w:pPr>
        <w:rPr>
          <w:sz w:val="24"/>
          <w:szCs w:val="24"/>
        </w:rPr>
      </w:pPr>
      <w:r w:rsidRPr="00A46354">
        <w:rPr>
          <w:rFonts w:hint="eastAsia"/>
          <w:sz w:val="24"/>
          <w:szCs w:val="24"/>
        </w:rPr>
        <w:t>4</w:t>
      </w:r>
      <w:r w:rsidRPr="00A46354">
        <w:rPr>
          <w:sz w:val="24"/>
          <w:szCs w:val="24"/>
        </w:rPr>
        <w:tab/>
      </w:r>
      <w:r w:rsidRPr="00A46354">
        <w:rPr>
          <w:rFonts w:hint="eastAsia"/>
          <w:sz w:val="24"/>
          <w:szCs w:val="24"/>
        </w:rPr>
        <w:t>T</w:t>
      </w:r>
      <w:r w:rsidRPr="00A46354">
        <w:rPr>
          <w:sz w:val="24"/>
          <w:szCs w:val="24"/>
        </w:rPr>
        <w:t>est</w:t>
      </w:r>
      <w:r w:rsidRPr="00A46354">
        <w:rPr>
          <w:rFonts w:hint="eastAsia"/>
          <w:sz w:val="24"/>
          <w:szCs w:val="24"/>
        </w:rPr>
        <w:t xml:space="preserve"> procedure</w:t>
      </w:r>
      <w:r w:rsidRPr="00A46354">
        <w:rPr>
          <w:sz w:val="24"/>
          <w:szCs w:val="24"/>
        </w:rPr>
        <w:t xml:space="preserve">s for </w:t>
      </w:r>
      <w:r w:rsidRPr="00A46354">
        <w:rPr>
          <w:rFonts w:hint="eastAsia"/>
          <w:sz w:val="24"/>
          <w:szCs w:val="24"/>
        </w:rPr>
        <w:t xml:space="preserve">specific components for </w:t>
      </w:r>
      <w:r w:rsidRPr="00A46354">
        <w:rPr>
          <w:sz w:val="24"/>
          <w:szCs w:val="24"/>
        </w:rPr>
        <w:t>the compressed hydrogen storage system</w:t>
      </w:r>
    </w:p>
    <w:p w14:paraId="7DC3A65E" w14:textId="42852E91" w:rsidR="0001209B" w:rsidRPr="00A46354" w:rsidRDefault="0001209B" w:rsidP="00E636E5">
      <w:pPr>
        <w:ind w:left="567"/>
        <w:rPr>
          <w:sz w:val="24"/>
          <w:szCs w:val="24"/>
        </w:rPr>
      </w:pPr>
      <w:r w:rsidRPr="00A46354">
        <w:rPr>
          <w:sz w:val="24"/>
          <w:szCs w:val="24"/>
        </w:rPr>
        <w:t>Appendix 1 - Overview of TPRD tests</w:t>
      </w:r>
    </w:p>
    <w:p w14:paraId="55D270CA" w14:textId="3F13FF32" w:rsidR="0001209B" w:rsidRPr="00A46354" w:rsidRDefault="0001209B" w:rsidP="00E636E5">
      <w:pPr>
        <w:ind w:left="567"/>
        <w:rPr>
          <w:sz w:val="24"/>
          <w:szCs w:val="24"/>
        </w:rPr>
      </w:pPr>
      <w:r w:rsidRPr="00A46354">
        <w:rPr>
          <w:sz w:val="24"/>
          <w:szCs w:val="24"/>
        </w:rPr>
        <w:t>Appendix 2 - Overview of check valve and automatic shut-off valve tests</w:t>
      </w:r>
    </w:p>
    <w:p w14:paraId="6165B46E" w14:textId="26440839" w:rsidR="00E636E5" w:rsidRDefault="0001209B" w:rsidP="00E636E5">
      <w:pPr>
        <w:ind w:left="567" w:hanging="567"/>
        <w:rPr>
          <w:sz w:val="24"/>
          <w:szCs w:val="24"/>
        </w:rPr>
        <w:sectPr w:rsidR="00E636E5" w:rsidSect="0001209B">
          <w:headerReference w:type="even" r:id="rId29"/>
          <w:headerReference w:type="default" r:id="rId30"/>
          <w:footerReference w:type="even" r:id="rId31"/>
          <w:footerReference w:type="default" r:id="rId32"/>
          <w:headerReference w:type="first" r:id="rId33"/>
          <w:footerReference w:type="first" r:id="rId34"/>
          <w:footnotePr>
            <w:numRestart w:val="eachSect"/>
          </w:footnotePr>
          <w:endnotePr>
            <w:numFmt w:val="decimal"/>
          </w:endnotePr>
          <w:pgSz w:w="11907" w:h="16840" w:code="9"/>
          <w:pgMar w:top="1701" w:right="1134" w:bottom="2268" w:left="1134" w:header="964" w:footer="1701" w:gutter="0"/>
          <w:cols w:space="720"/>
          <w:docGrid w:linePitch="272"/>
        </w:sectPr>
      </w:pPr>
      <w:r w:rsidRPr="00A46354">
        <w:rPr>
          <w:rFonts w:hint="eastAsia"/>
          <w:sz w:val="24"/>
          <w:szCs w:val="24"/>
        </w:rPr>
        <w:t>5</w:t>
      </w:r>
      <w:r w:rsidRPr="00A46354">
        <w:rPr>
          <w:sz w:val="24"/>
          <w:szCs w:val="24"/>
        </w:rPr>
        <w:tab/>
        <w:t>Test procedures for vehicle fuel system</w:t>
      </w:r>
      <w:r w:rsidRPr="00A46354">
        <w:rPr>
          <w:rFonts w:hint="eastAsia"/>
          <w:sz w:val="24"/>
          <w:szCs w:val="24"/>
        </w:rPr>
        <w:t xml:space="preserve"> incorporating </w:t>
      </w:r>
      <w:r w:rsidRPr="00A46354">
        <w:rPr>
          <w:sz w:val="24"/>
          <w:szCs w:val="24"/>
        </w:rPr>
        <w:t xml:space="preserve">the </w:t>
      </w:r>
      <w:r w:rsidRPr="00A46354">
        <w:rPr>
          <w:rFonts w:hint="eastAsia"/>
          <w:sz w:val="24"/>
          <w:szCs w:val="24"/>
        </w:rPr>
        <w:t>compressed hydrogen storage system</w:t>
      </w:r>
    </w:p>
    <w:p w14:paraId="2EED5343" w14:textId="61832749" w:rsidR="0001209B" w:rsidRPr="00E636E5" w:rsidRDefault="00E636E5" w:rsidP="00E5536C">
      <w:pPr>
        <w:pStyle w:val="Clauseheadding"/>
        <w:numPr>
          <w:ilvl w:val="0"/>
          <w:numId w:val="47"/>
        </w:numPr>
        <w:ind w:left="0"/>
        <w:rPr>
          <w:rFonts w:ascii="Times New Roman Bold" w:hAnsi="Times New Roman Bold"/>
          <w:caps w:val="0"/>
        </w:rPr>
      </w:pPr>
      <w:r>
        <w:rPr>
          <w:rFonts w:ascii="Times New Roman Bold" w:hAnsi="Times New Roman Bold"/>
          <w:caps w:val="0"/>
        </w:rPr>
        <w:t>Scope</w:t>
      </w:r>
    </w:p>
    <w:p w14:paraId="619FECE8"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This Regulation applies to</w:t>
      </w:r>
      <w:r w:rsidRPr="00E636E5">
        <w:rPr>
          <w:rFonts w:eastAsiaTheme="minorEastAsia"/>
          <w:bCs/>
        </w:rPr>
        <w:t xml:space="preserve">: </w:t>
      </w:r>
      <w:r w:rsidRPr="00E636E5">
        <w:rPr>
          <w:rFonts w:eastAsiaTheme="minorEastAsia"/>
          <w:bCs/>
          <w:vertAlign w:val="superscript"/>
        </w:rPr>
        <w:footnoteReference w:id="4"/>
      </w:r>
    </w:p>
    <w:p w14:paraId="4F5069A1"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1</w:t>
      </w:r>
      <w:r w:rsidRPr="00E636E5">
        <w:rPr>
          <w:rFonts w:eastAsiaTheme="minorEastAsia"/>
          <w:bCs/>
        </w:rPr>
        <w:t>.</w:t>
      </w:r>
      <w:r w:rsidRPr="00E636E5">
        <w:rPr>
          <w:rFonts w:eastAsiaTheme="minorEastAsia" w:hint="eastAsia"/>
          <w:bCs/>
        </w:rPr>
        <w:t>1</w:t>
      </w:r>
      <w:r w:rsidRPr="00E636E5">
        <w:rPr>
          <w:rFonts w:eastAsiaTheme="minorEastAsia"/>
          <w:bCs/>
        </w:rPr>
        <w:t>.</w:t>
      </w:r>
      <w:r w:rsidRPr="00E636E5">
        <w:rPr>
          <w:rFonts w:eastAsiaTheme="minorEastAsia"/>
          <w:bCs/>
        </w:rPr>
        <w:tab/>
      </w:r>
      <w:r w:rsidRPr="00E636E5">
        <w:rPr>
          <w:rFonts w:eastAsiaTheme="minorEastAsia" w:hint="eastAsia"/>
          <w:bCs/>
        </w:rPr>
        <w:t>Part I - Compressed hydrogen storage systems</w:t>
      </w:r>
      <w:r w:rsidRPr="00E636E5">
        <w:rPr>
          <w:rFonts w:eastAsiaTheme="minorEastAsia"/>
          <w:bCs/>
        </w:rPr>
        <w:t xml:space="preserve"> for </w:t>
      </w:r>
      <w:r w:rsidRPr="00E636E5">
        <w:rPr>
          <w:rFonts w:eastAsiaTheme="minorEastAsia" w:hint="eastAsia"/>
          <w:bCs/>
        </w:rPr>
        <w:t xml:space="preserve">hydrogen-fuelled </w:t>
      </w:r>
      <w:r w:rsidRPr="00E636E5">
        <w:rPr>
          <w:rFonts w:eastAsiaTheme="minorEastAsia"/>
          <w:bCs/>
        </w:rPr>
        <w:t xml:space="preserve">vehicles </w:t>
      </w:r>
      <w:r w:rsidRPr="00E636E5">
        <w:rPr>
          <w:rFonts w:eastAsiaTheme="minorEastAsia" w:hint="eastAsia"/>
          <w:bCs/>
        </w:rPr>
        <w:t>o</w:t>
      </w:r>
      <w:r w:rsidRPr="00E636E5">
        <w:rPr>
          <w:rFonts w:eastAsiaTheme="minorEastAsia"/>
          <w:bCs/>
        </w:rPr>
        <w:t>n</w:t>
      </w:r>
      <w:r w:rsidRPr="00E636E5">
        <w:rPr>
          <w:rFonts w:eastAsiaTheme="minorEastAsia" w:hint="eastAsia"/>
          <w:bCs/>
        </w:rPr>
        <w:t xml:space="preserve"> their safety-related performance.</w:t>
      </w:r>
    </w:p>
    <w:p w14:paraId="5AF12E29" w14:textId="353D4159" w:rsidR="0001209B" w:rsidRPr="00E636E5" w:rsidRDefault="0001209B" w:rsidP="00E636E5">
      <w:pPr>
        <w:pStyle w:val="Subclause"/>
        <w:ind w:left="1418" w:hanging="1418"/>
        <w:rPr>
          <w:rFonts w:eastAsiaTheme="minorEastAsia"/>
          <w:bCs/>
        </w:rPr>
      </w:pPr>
      <w:r w:rsidRPr="00E636E5">
        <w:rPr>
          <w:rFonts w:eastAsiaTheme="minorEastAsia" w:hint="eastAsia"/>
          <w:bCs/>
        </w:rPr>
        <w:t>1</w:t>
      </w:r>
      <w:r w:rsidRPr="00E636E5">
        <w:rPr>
          <w:rFonts w:eastAsiaTheme="minorEastAsia"/>
          <w:bCs/>
        </w:rPr>
        <w:t>.</w:t>
      </w:r>
      <w:r w:rsidRPr="00E636E5">
        <w:rPr>
          <w:rFonts w:eastAsiaTheme="minorEastAsia" w:hint="eastAsia"/>
          <w:bCs/>
        </w:rPr>
        <w:t>2</w:t>
      </w:r>
      <w:r w:rsidRPr="00E636E5">
        <w:rPr>
          <w:rFonts w:eastAsiaTheme="minorEastAsia"/>
          <w:bCs/>
        </w:rPr>
        <w:t>.</w:t>
      </w:r>
      <w:r w:rsidRPr="00E636E5">
        <w:rPr>
          <w:rFonts w:eastAsiaTheme="minorEastAsia"/>
          <w:bCs/>
        </w:rPr>
        <w:tab/>
      </w:r>
      <w:r w:rsidRPr="00E636E5">
        <w:rPr>
          <w:rFonts w:eastAsiaTheme="minorEastAsia" w:hint="eastAsia"/>
          <w:bCs/>
        </w:rPr>
        <w:t>Part II - Specific components for compressed hydrogen storage systems</w:t>
      </w:r>
      <w:r w:rsidRPr="00E636E5">
        <w:rPr>
          <w:rFonts w:eastAsiaTheme="minorEastAsia"/>
          <w:bCs/>
        </w:rPr>
        <w:t xml:space="preserve"> for </w:t>
      </w:r>
      <w:r w:rsidRPr="00E636E5">
        <w:rPr>
          <w:rFonts w:eastAsiaTheme="minorEastAsia" w:hint="eastAsia"/>
          <w:bCs/>
        </w:rPr>
        <w:t xml:space="preserve">hydrogenfuelled </w:t>
      </w:r>
      <w:r w:rsidRPr="00E636E5">
        <w:rPr>
          <w:rFonts w:eastAsiaTheme="minorEastAsia"/>
          <w:bCs/>
        </w:rPr>
        <w:t xml:space="preserve">vehicles </w:t>
      </w:r>
      <w:r w:rsidRPr="00E636E5">
        <w:rPr>
          <w:rFonts w:eastAsiaTheme="minorEastAsia" w:hint="eastAsia"/>
          <w:bCs/>
        </w:rPr>
        <w:t>o</w:t>
      </w:r>
      <w:r w:rsidRPr="00E636E5">
        <w:rPr>
          <w:rFonts w:eastAsiaTheme="minorEastAsia"/>
          <w:bCs/>
        </w:rPr>
        <w:t>n</w:t>
      </w:r>
      <w:r w:rsidRPr="00E636E5">
        <w:rPr>
          <w:rFonts w:eastAsiaTheme="minorEastAsia" w:hint="eastAsia"/>
          <w:bCs/>
        </w:rPr>
        <w:t xml:space="preserve"> their safety-related performance.</w:t>
      </w:r>
    </w:p>
    <w:p w14:paraId="7184D194" w14:textId="77777777" w:rsidR="0001209B" w:rsidRPr="00E636E5" w:rsidDel="0022099D" w:rsidRDefault="0001209B" w:rsidP="00E636E5">
      <w:pPr>
        <w:pStyle w:val="Subclause"/>
        <w:ind w:left="1418" w:hanging="1418"/>
        <w:rPr>
          <w:rFonts w:eastAsiaTheme="minorEastAsia"/>
          <w:bCs/>
        </w:rPr>
      </w:pPr>
      <w:r w:rsidRPr="00E636E5">
        <w:rPr>
          <w:rFonts w:eastAsiaTheme="minorEastAsia" w:hint="eastAsia"/>
          <w:bCs/>
        </w:rPr>
        <w:t>1.3.</w:t>
      </w:r>
      <w:r w:rsidRPr="00E636E5">
        <w:rPr>
          <w:rFonts w:eastAsiaTheme="minorEastAsia" w:hint="eastAsia"/>
          <w:bCs/>
        </w:rPr>
        <w:tab/>
        <w:t>Part III - Hydrogenfuelled</w:t>
      </w:r>
      <w:r w:rsidRPr="00E636E5">
        <w:rPr>
          <w:rFonts w:eastAsiaTheme="minorEastAsia"/>
          <w:bCs/>
        </w:rPr>
        <w:t xml:space="preserve"> vehicles of category M and N</w:t>
      </w:r>
      <w:r w:rsidRPr="00E636E5">
        <w:rPr>
          <w:rFonts w:eastAsiaTheme="minorEastAsia"/>
          <w:bCs/>
        </w:rPr>
        <w:footnoteReference w:id="5"/>
      </w:r>
      <w:r w:rsidRPr="00E636E5">
        <w:rPr>
          <w:rFonts w:eastAsiaTheme="minorEastAsia" w:hint="eastAsia"/>
          <w:bCs/>
        </w:rPr>
        <w:t xml:space="preserve"> incorporating compressed hydrogen storage system </w:t>
      </w:r>
      <w:r w:rsidRPr="00E636E5">
        <w:rPr>
          <w:rFonts w:eastAsiaTheme="minorEastAsia"/>
          <w:bCs/>
        </w:rPr>
        <w:t>on</w:t>
      </w:r>
      <w:r w:rsidRPr="00E636E5">
        <w:rPr>
          <w:rFonts w:eastAsiaTheme="minorEastAsia" w:hint="eastAsia"/>
          <w:bCs/>
        </w:rPr>
        <w:t xml:space="preserve"> its safety-related performance</w:t>
      </w:r>
      <w:r w:rsidRPr="00E636E5">
        <w:rPr>
          <w:rFonts w:eastAsiaTheme="minorEastAsia"/>
          <w:bCs/>
        </w:rPr>
        <w:t>.</w:t>
      </w:r>
    </w:p>
    <w:p w14:paraId="0F69102E" w14:textId="08EEBB9E" w:rsidR="0001209B" w:rsidRPr="009F2DCB" w:rsidRDefault="0001209B" w:rsidP="00E5536C">
      <w:pPr>
        <w:pStyle w:val="Clauseheadding"/>
        <w:numPr>
          <w:ilvl w:val="0"/>
          <w:numId w:val="47"/>
        </w:numPr>
        <w:ind w:left="0"/>
      </w:pPr>
      <w:r w:rsidRPr="00E636E5">
        <w:rPr>
          <w:rFonts w:ascii="Times New Roman Bold" w:hAnsi="Times New Roman Bold"/>
          <w:caps w:val="0"/>
        </w:rPr>
        <w:t>Definitions</w:t>
      </w:r>
    </w:p>
    <w:p w14:paraId="4C9E8077" w14:textId="288836D2" w:rsidR="0001209B" w:rsidRPr="00E636E5" w:rsidRDefault="0001209B" w:rsidP="00E636E5">
      <w:pPr>
        <w:pStyle w:val="Subclause"/>
        <w:ind w:left="1418" w:hanging="1418"/>
        <w:rPr>
          <w:rFonts w:eastAsiaTheme="minorEastAsia"/>
          <w:bCs/>
        </w:rPr>
      </w:pPr>
      <w:r w:rsidRPr="00E636E5">
        <w:rPr>
          <w:rFonts w:eastAsiaTheme="minorEastAsia"/>
          <w:bCs/>
        </w:rPr>
        <w:t xml:space="preserve">For the purpose of this </w:t>
      </w:r>
      <w:r w:rsidRPr="00E636E5">
        <w:rPr>
          <w:rFonts w:eastAsiaTheme="minorEastAsia" w:hint="eastAsia"/>
          <w:bCs/>
        </w:rPr>
        <w:t>R</w:t>
      </w:r>
      <w:r w:rsidRPr="00E636E5">
        <w:rPr>
          <w:rFonts w:eastAsiaTheme="minorEastAsia"/>
          <w:bCs/>
        </w:rPr>
        <w:t>egulation, the following definitions shall apply:</w:t>
      </w:r>
    </w:p>
    <w:p w14:paraId="77B32134"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w:t>
      </w:r>
      <w:r w:rsidRPr="00E636E5">
        <w:rPr>
          <w:rFonts w:eastAsiaTheme="minorEastAsia"/>
          <w:bCs/>
        </w:rPr>
        <w:tab/>
        <w:t>"</w:t>
      </w:r>
      <w:r w:rsidRPr="00E636E5">
        <w:rPr>
          <w:rFonts w:eastAsiaTheme="minorEastAsia"/>
          <w:bCs/>
          <w:i/>
        </w:rPr>
        <w:t>Burst</w:t>
      </w:r>
      <w:r w:rsidRPr="00E636E5">
        <w:rPr>
          <w:rFonts w:eastAsiaTheme="minorEastAsia" w:hint="eastAsia"/>
          <w:bCs/>
          <w:i/>
        </w:rPr>
        <w:t xml:space="preserve"> </w:t>
      </w:r>
      <w:r w:rsidRPr="00E636E5">
        <w:rPr>
          <w:rFonts w:eastAsiaTheme="minorEastAsia"/>
          <w:bCs/>
          <w:i/>
        </w:rPr>
        <w:t>disc</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non-reclosing operating part of a pressure relief device which, when installed in the device, is designed to burst at a predetermined pressure to permit the discharge of compressed hydrogen.</w:t>
      </w:r>
    </w:p>
    <w:p w14:paraId="2E0DCF23"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2.2.</w:t>
      </w:r>
      <w:r w:rsidRPr="00E636E5">
        <w:rPr>
          <w:rFonts w:eastAsiaTheme="minorEastAsia"/>
          <w:bCs/>
        </w:rPr>
        <w:tab/>
        <w:t>"</w:t>
      </w:r>
      <w:r w:rsidRPr="00E636E5">
        <w:rPr>
          <w:rFonts w:eastAsiaTheme="minorEastAsia"/>
          <w:bCs/>
          <w:i/>
        </w:rPr>
        <w:t>Check valve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non-return valve that prevents reverse flow in the vehicle fuel line.</w:t>
      </w:r>
    </w:p>
    <w:p w14:paraId="62D0464F"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2.3.</w:t>
      </w:r>
      <w:r w:rsidRPr="00E636E5">
        <w:rPr>
          <w:rFonts w:eastAsiaTheme="minorEastAsia"/>
          <w:bCs/>
        </w:rPr>
        <w:tab/>
        <w:t>"</w:t>
      </w:r>
      <w:r w:rsidRPr="00E636E5">
        <w:rPr>
          <w:rFonts w:eastAsiaTheme="minorEastAsia" w:hint="eastAsia"/>
          <w:bCs/>
          <w:i/>
        </w:rPr>
        <w:t>Compressed h</w:t>
      </w:r>
      <w:r w:rsidRPr="00E636E5">
        <w:rPr>
          <w:rFonts w:eastAsiaTheme="minorEastAsia"/>
          <w:bCs/>
          <w:i/>
        </w:rPr>
        <w:t>ydrogen storage system</w:t>
      </w:r>
      <w:r w:rsidRPr="00E636E5">
        <w:rPr>
          <w:rFonts w:eastAsiaTheme="minorEastAsia" w:hint="eastAsia"/>
          <w:bCs/>
          <w:i/>
        </w:rPr>
        <w:t xml:space="preserve"> (CHSS)</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w:t>
      </w:r>
      <w:r w:rsidRPr="00E636E5">
        <w:rPr>
          <w:rFonts w:eastAsiaTheme="minorEastAsia" w:hint="eastAsia"/>
          <w:bCs/>
        </w:rPr>
        <w:t xml:space="preserve">a system designed to store hydrogen fuel for </w:t>
      </w:r>
      <w:r w:rsidRPr="00E636E5">
        <w:rPr>
          <w:rFonts w:eastAsiaTheme="minorEastAsia"/>
          <w:bCs/>
        </w:rPr>
        <w:t xml:space="preserve">a </w:t>
      </w:r>
      <w:r w:rsidRPr="00E636E5">
        <w:rPr>
          <w:rFonts w:eastAsiaTheme="minorEastAsia" w:hint="eastAsia"/>
          <w:bCs/>
        </w:rPr>
        <w:t xml:space="preserve">hydrogen-fuelled vehicle and composed of </w:t>
      </w:r>
      <w:r w:rsidRPr="00E636E5">
        <w:rPr>
          <w:rFonts w:eastAsiaTheme="minorEastAsia"/>
          <w:bCs/>
        </w:rPr>
        <w:t>a pressurized container, pressure relief devices (PRDs) and shut off device</w:t>
      </w:r>
      <w:r w:rsidRPr="00E636E5">
        <w:rPr>
          <w:rFonts w:eastAsiaTheme="minorEastAsia" w:hint="eastAsia"/>
          <w:bCs/>
        </w:rPr>
        <w:t>(s)</w:t>
      </w:r>
      <w:r w:rsidRPr="00E636E5">
        <w:rPr>
          <w:rFonts w:eastAsiaTheme="minorEastAsia"/>
          <w:bCs/>
        </w:rPr>
        <w:t xml:space="preserve"> that isolate the stored hydrogen from the remainder of the fuel system and its environment.</w:t>
      </w:r>
    </w:p>
    <w:p w14:paraId="6B26214F"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2.4.</w:t>
      </w:r>
      <w:r w:rsidRPr="00E636E5">
        <w:rPr>
          <w:rFonts w:eastAsiaTheme="minorEastAsia"/>
          <w:bCs/>
        </w:rPr>
        <w:tab/>
        <w:t>"</w:t>
      </w:r>
      <w:r w:rsidRPr="00E636E5">
        <w:rPr>
          <w:rFonts w:eastAsiaTheme="minorEastAsia"/>
          <w:bCs/>
          <w:i/>
        </w:rPr>
        <w:t>Container</w:t>
      </w:r>
      <w:r w:rsidRPr="00E636E5">
        <w:rPr>
          <w:rFonts w:eastAsiaTheme="minorEastAsia"/>
          <w:bCs/>
        </w:rPr>
        <w:t xml:space="preserve">" (for hydrogen storage) </w:t>
      </w:r>
      <w:r w:rsidRPr="00E636E5">
        <w:rPr>
          <w:rFonts w:eastAsiaTheme="minorEastAsia" w:hint="eastAsia"/>
          <w:bCs/>
        </w:rPr>
        <w:t>means</w:t>
      </w:r>
      <w:r w:rsidRPr="00E636E5">
        <w:rPr>
          <w:rFonts w:eastAsiaTheme="minorEastAsia"/>
          <w:bCs/>
        </w:rPr>
        <w:t xml:space="preserve"> the component within the hydrogen storage system that stores the primary volume of hydrogen fuel.</w:t>
      </w:r>
    </w:p>
    <w:p w14:paraId="30D8C105"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2.5.</w:t>
      </w:r>
      <w:r w:rsidRPr="00E636E5">
        <w:rPr>
          <w:rFonts w:eastAsiaTheme="minorEastAsia"/>
          <w:bCs/>
        </w:rPr>
        <w:tab/>
        <w:t>"</w:t>
      </w:r>
      <w:r w:rsidRPr="00E636E5">
        <w:rPr>
          <w:rFonts w:eastAsiaTheme="minorEastAsia"/>
          <w:bCs/>
          <w:i/>
        </w:rPr>
        <w:t>Date of removal from service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date (month and year) specified for removal from service.</w:t>
      </w:r>
    </w:p>
    <w:p w14:paraId="0671B742"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2.6.</w:t>
      </w:r>
      <w:r w:rsidRPr="00E636E5">
        <w:rPr>
          <w:rFonts w:eastAsiaTheme="minorEastAsia"/>
          <w:bCs/>
        </w:rPr>
        <w:tab/>
        <w:t>"</w:t>
      </w:r>
      <w:r w:rsidRPr="00E636E5">
        <w:rPr>
          <w:rFonts w:eastAsiaTheme="minorEastAsia"/>
          <w:bCs/>
          <w:i/>
        </w:rPr>
        <w:t>Date of manufacture</w:t>
      </w:r>
      <w:r w:rsidRPr="00E636E5">
        <w:rPr>
          <w:rFonts w:eastAsiaTheme="minorEastAsia"/>
          <w:bCs/>
        </w:rPr>
        <w:t xml:space="preserve">" (of a compressed hydrogen container) </w:t>
      </w:r>
      <w:r w:rsidRPr="00E636E5">
        <w:rPr>
          <w:rFonts w:eastAsiaTheme="minorEastAsia" w:hint="eastAsia"/>
          <w:bCs/>
        </w:rPr>
        <w:t>means</w:t>
      </w:r>
      <w:r w:rsidRPr="00E636E5">
        <w:rPr>
          <w:rFonts w:eastAsiaTheme="minorEastAsia"/>
          <w:bCs/>
        </w:rPr>
        <w:t xml:space="preserve"> the date (month and year) of the proof pressure test carried out during manufacture.</w:t>
      </w:r>
    </w:p>
    <w:p w14:paraId="53901BAB"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2.7.</w:t>
      </w:r>
      <w:r w:rsidRPr="00E636E5">
        <w:rPr>
          <w:rFonts w:eastAsiaTheme="minorEastAsia"/>
          <w:bCs/>
        </w:rPr>
        <w:tab/>
        <w:t>"</w:t>
      </w:r>
      <w:r w:rsidRPr="00E636E5">
        <w:rPr>
          <w:rFonts w:eastAsiaTheme="minorEastAsia"/>
          <w:bCs/>
          <w:i/>
        </w:rPr>
        <w:t>Enclosed or semi-enclosed spaces</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special volumes within the vehicle (or the vehicle outline across openings) that are external to the hydrogen system (storage system, fuel cell system and fuel flow management system) and its housings (if any) where hydrogen may accumulate (and thereby pose a hazard), as it may occur in the passenger compartment, luggage compartment and space under the hood.</w:t>
      </w:r>
    </w:p>
    <w:p w14:paraId="5A824DE7"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2.8.</w:t>
      </w:r>
      <w:r w:rsidRPr="00E636E5">
        <w:rPr>
          <w:rFonts w:eastAsiaTheme="minorEastAsia"/>
          <w:bCs/>
        </w:rPr>
        <w:tab/>
        <w:t>"</w:t>
      </w:r>
      <w:r w:rsidRPr="00E636E5">
        <w:rPr>
          <w:rFonts w:eastAsiaTheme="minorEastAsia"/>
          <w:bCs/>
          <w:i/>
        </w:rPr>
        <w:t>Exhaust point of discharge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geometric centre of the area where fuel cell purged gas is discharged from the vehicle.</w:t>
      </w:r>
    </w:p>
    <w:p w14:paraId="53F38E81"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2.9.</w:t>
      </w:r>
      <w:r w:rsidRPr="00E636E5">
        <w:rPr>
          <w:rFonts w:eastAsiaTheme="minorEastAsia"/>
          <w:bCs/>
        </w:rPr>
        <w:tab/>
        <w:t>"</w:t>
      </w:r>
      <w:r w:rsidRPr="00E636E5">
        <w:rPr>
          <w:rFonts w:eastAsiaTheme="minorEastAsia"/>
          <w:bCs/>
          <w:i/>
        </w:rPr>
        <w:t>Fuel cell system</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system containing the fuel cell stack(s), air processing system, fuel flow control system, exhaust system, thermal management system and water management system.</w:t>
      </w:r>
    </w:p>
    <w:p w14:paraId="41AEC0CE"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2.10.</w:t>
      </w:r>
      <w:r w:rsidRPr="00E636E5">
        <w:rPr>
          <w:rFonts w:eastAsiaTheme="minorEastAsia"/>
          <w:bCs/>
        </w:rPr>
        <w:tab/>
        <w:t>"</w:t>
      </w:r>
      <w:r w:rsidRPr="00E636E5">
        <w:rPr>
          <w:rFonts w:eastAsiaTheme="minorEastAsia"/>
          <w:bCs/>
          <w:i/>
        </w:rPr>
        <w:t>Fuelling receptacle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equipment to which a fuelling station nozzle attaches to the vehicle and through which fuel is transferred to the vehicle. The fuelling receptacle is used as an alternative to a fuelling port.</w:t>
      </w:r>
    </w:p>
    <w:p w14:paraId="682785C9"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2.11.</w:t>
      </w:r>
      <w:r w:rsidRPr="00E636E5">
        <w:rPr>
          <w:rFonts w:eastAsiaTheme="minorEastAsia"/>
          <w:bCs/>
        </w:rPr>
        <w:tab/>
        <w:t>"</w:t>
      </w:r>
      <w:r w:rsidRPr="00E636E5">
        <w:rPr>
          <w:rFonts w:eastAsiaTheme="minorEastAsia" w:hint="eastAsia"/>
          <w:bCs/>
          <w:i/>
        </w:rPr>
        <w:t>Hydrogen c</w:t>
      </w:r>
      <w:r w:rsidRPr="00E636E5">
        <w:rPr>
          <w:rFonts w:eastAsiaTheme="minorEastAsia"/>
          <w:bCs/>
          <w:i/>
        </w:rPr>
        <w:t>oncentration</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percentage of the hydrogen moles (or molecules) within the mixture of hydrogen and air (equivalent to the partial volume of hydrogen gas).</w:t>
      </w:r>
    </w:p>
    <w:p w14:paraId="4F445FE3"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2.12.</w:t>
      </w:r>
      <w:r w:rsidRPr="00E636E5">
        <w:rPr>
          <w:rFonts w:eastAsiaTheme="minorEastAsia"/>
          <w:bCs/>
        </w:rPr>
        <w:tab/>
        <w:t>"</w:t>
      </w:r>
      <w:r w:rsidRPr="00E636E5">
        <w:rPr>
          <w:rFonts w:eastAsiaTheme="minorEastAsia"/>
          <w:bCs/>
          <w:i/>
        </w:rPr>
        <w:t>Hydrogen-fuelled vehicle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any motor vehicle that uses compressed gaseous hydrogen as a fuel to propel the vehicle, including fuel cell and internal combustion engine vehicles. Hydrogen fuel for passenger vehicles is specified in ISO 14687-2: 2012 and SAE J2719: (September 2011 Revision).</w:t>
      </w:r>
    </w:p>
    <w:p w14:paraId="0D1F6893"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w:t>
      </w:r>
      <w:r w:rsidRPr="00E636E5">
        <w:rPr>
          <w:rFonts w:eastAsiaTheme="minorEastAsia"/>
          <w:bCs/>
        </w:rPr>
        <w:t>.</w:t>
      </w:r>
      <w:r w:rsidRPr="00E636E5">
        <w:rPr>
          <w:rFonts w:eastAsiaTheme="minorEastAsia" w:hint="eastAsia"/>
          <w:bCs/>
        </w:rPr>
        <w:t>13</w:t>
      </w:r>
      <w:r w:rsidRPr="00E636E5">
        <w:rPr>
          <w:rFonts w:eastAsiaTheme="minorEastAsia"/>
          <w:bCs/>
        </w:rPr>
        <w:t>.</w:t>
      </w:r>
      <w:r w:rsidRPr="00E636E5">
        <w:rPr>
          <w:rFonts w:eastAsiaTheme="minorEastAsia"/>
          <w:bCs/>
        </w:rPr>
        <w:tab/>
        <w:t>"</w:t>
      </w:r>
      <w:r w:rsidRPr="00E636E5">
        <w:rPr>
          <w:rFonts w:eastAsiaTheme="minorEastAsia"/>
          <w:bCs/>
          <w:i/>
        </w:rPr>
        <w:t>Luggage compartment</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space in the vehicle for luggage </w:t>
      </w:r>
      <w:r w:rsidRPr="00E636E5">
        <w:rPr>
          <w:rFonts w:eastAsiaTheme="minorEastAsia" w:hint="eastAsia"/>
          <w:bCs/>
        </w:rPr>
        <w:t xml:space="preserve">and/or goods </w:t>
      </w:r>
      <w:r w:rsidRPr="00E636E5">
        <w:rPr>
          <w:rFonts w:eastAsiaTheme="minorEastAsia"/>
          <w:bCs/>
        </w:rPr>
        <w:t>accommodation, bounded by the roof, hood, floor, side walls, being separated from the passenger compartment by the front bulkhead or the rear bulkhead.</w:t>
      </w:r>
    </w:p>
    <w:p w14:paraId="08FB9278"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w:t>
      </w:r>
      <w:r w:rsidRPr="00E636E5">
        <w:rPr>
          <w:rFonts w:eastAsiaTheme="minorEastAsia"/>
          <w:bCs/>
        </w:rPr>
        <w:t>.</w:t>
      </w:r>
      <w:r w:rsidRPr="00E636E5">
        <w:rPr>
          <w:rFonts w:eastAsiaTheme="minorEastAsia" w:hint="eastAsia"/>
          <w:bCs/>
        </w:rPr>
        <w:t>1</w:t>
      </w:r>
      <w:r w:rsidRPr="00E636E5">
        <w:rPr>
          <w:rFonts w:eastAsiaTheme="minorEastAsia"/>
          <w:bCs/>
        </w:rPr>
        <w:t>4.</w:t>
      </w:r>
      <w:r w:rsidRPr="00E636E5">
        <w:rPr>
          <w:rFonts w:eastAsiaTheme="minorEastAsia"/>
          <w:bCs/>
        </w:rPr>
        <w:tab/>
        <w:t>"</w:t>
      </w:r>
      <w:r w:rsidRPr="00E636E5">
        <w:rPr>
          <w:rFonts w:eastAsiaTheme="minorEastAsia"/>
          <w:bCs/>
          <w:i/>
        </w:rPr>
        <w:t>Ma</w:t>
      </w:r>
      <w:r w:rsidRPr="00E636E5">
        <w:rPr>
          <w:rFonts w:eastAsiaTheme="minorEastAsia" w:hint="eastAsia"/>
          <w:bCs/>
          <w:i/>
        </w:rPr>
        <w:t>nufacturer</w:t>
      </w:r>
      <w:r w:rsidRPr="00E636E5">
        <w:rPr>
          <w:rFonts w:eastAsiaTheme="minorEastAsia"/>
          <w:bCs/>
        </w:rPr>
        <w:t xml:space="preserve">" means the person or body responsible to the approval authority for all aspects of the type approval process and for ensuring conformity of production. It is not essential that the person or body </w:t>
      </w:r>
      <w:r w:rsidRPr="00E636E5">
        <w:rPr>
          <w:rFonts w:eastAsiaTheme="minorEastAsia" w:hint="eastAsia"/>
          <w:bCs/>
        </w:rPr>
        <w:t xml:space="preserve">is </w:t>
      </w:r>
      <w:r w:rsidRPr="00E636E5">
        <w:rPr>
          <w:rFonts w:eastAsiaTheme="minorEastAsia"/>
          <w:bCs/>
        </w:rPr>
        <w:t>directly involved in all stages of the construction of the vehicle</w:t>
      </w:r>
      <w:r w:rsidRPr="00E636E5">
        <w:rPr>
          <w:rFonts w:eastAsiaTheme="minorEastAsia" w:hint="eastAsia"/>
          <w:bCs/>
        </w:rPr>
        <w:t>, system</w:t>
      </w:r>
      <w:r w:rsidRPr="00E636E5">
        <w:rPr>
          <w:rFonts w:eastAsiaTheme="minorEastAsia"/>
          <w:bCs/>
        </w:rPr>
        <w:t xml:space="preserve"> or component which is the subject of the approval process.</w:t>
      </w:r>
    </w:p>
    <w:p w14:paraId="362EA883"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w:t>
      </w:r>
      <w:r w:rsidRPr="00E636E5">
        <w:rPr>
          <w:rFonts w:eastAsiaTheme="minorEastAsia"/>
          <w:bCs/>
        </w:rPr>
        <w:t>5</w:t>
      </w:r>
      <w:r w:rsidRPr="00E636E5">
        <w:rPr>
          <w:rFonts w:eastAsiaTheme="minorEastAsia" w:hint="eastAsia"/>
          <w:bCs/>
        </w:rPr>
        <w:t>.</w:t>
      </w:r>
      <w:r w:rsidRPr="00E636E5">
        <w:rPr>
          <w:rFonts w:eastAsiaTheme="minorEastAsia"/>
          <w:bCs/>
        </w:rPr>
        <w:tab/>
        <w:t>"</w:t>
      </w:r>
      <w:r w:rsidRPr="00E636E5">
        <w:rPr>
          <w:rFonts w:eastAsiaTheme="minorEastAsia"/>
          <w:bCs/>
          <w:i/>
        </w:rPr>
        <w:t>Maximum allowable working pressure (MAWP)</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highest gauge pressure to which a pressure container or storage system is permitted to operate under normal operating conditions.</w:t>
      </w:r>
    </w:p>
    <w:p w14:paraId="370375CB"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w:t>
      </w:r>
      <w:r w:rsidRPr="00E636E5">
        <w:rPr>
          <w:rFonts w:eastAsiaTheme="minorEastAsia"/>
          <w:bCs/>
        </w:rPr>
        <w:t>6</w:t>
      </w:r>
      <w:r w:rsidRPr="00E636E5">
        <w:rPr>
          <w:rFonts w:eastAsiaTheme="minorEastAsia" w:hint="eastAsia"/>
          <w:bCs/>
        </w:rPr>
        <w:t>.</w:t>
      </w:r>
      <w:r w:rsidRPr="00E636E5">
        <w:rPr>
          <w:rFonts w:eastAsiaTheme="minorEastAsia"/>
          <w:bCs/>
        </w:rPr>
        <w:tab/>
        <w:t>"</w:t>
      </w:r>
      <w:r w:rsidRPr="00E5536C">
        <w:rPr>
          <w:rFonts w:eastAsiaTheme="minorEastAsia"/>
          <w:bCs/>
          <w:i/>
        </w:rPr>
        <w:t>Maximum fuelling pressure (MFP)</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maximum pressure applied to compressed system during fuelling. The maximum fuelling pressure is 125 per cent of the Nominal Working Pressure.</w:t>
      </w:r>
    </w:p>
    <w:p w14:paraId="1ACABC2C"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w:t>
      </w:r>
      <w:r w:rsidRPr="00E636E5">
        <w:rPr>
          <w:rFonts w:eastAsiaTheme="minorEastAsia"/>
          <w:bCs/>
        </w:rPr>
        <w:t>7</w:t>
      </w:r>
      <w:r w:rsidRPr="00E636E5">
        <w:rPr>
          <w:rFonts w:eastAsiaTheme="minorEastAsia" w:hint="eastAsia"/>
          <w:bCs/>
        </w:rPr>
        <w:t>.</w:t>
      </w:r>
      <w:r w:rsidRPr="00E636E5">
        <w:rPr>
          <w:rFonts w:eastAsiaTheme="minorEastAsia"/>
          <w:bCs/>
        </w:rPr>
        <w:tab/>
        <w:t>"</w:t>
      </w:r>
      <w:r w:rsidRPr="00E5536C">
        <w:rPr>
          <w:rFonts w:eastAsiaTheme="minorEastAsia"/>
          <w:bCs/>
          <w:i/>
        </w:rPr>
        <w:t>Nominal working pressure (NWP)</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gauge pressure that characterizes typical operation of a system. For compressed hydrogen gas containers, NWP is the settled pressure of compressed gas in fully fuelled container or storage system at a uniform temperature of 15</w:t>
      </w:r>
      <w:r w:rsidRPr="00E636E5">
        <w:rPr>
          <w:rFonts w:eastAsiaTheme="minorEastAsia" w:hint="eastAsia"/>
          <w:bCs/>
        </w:rPr>
        <w:t xml:space="preserve"> </w:t>
      </w:r>
      <w:r w:rsidRPr="00E636E5">
        <w:rPr>
          <w:rFonts w:eastAsiaTheme="minorEastAsia"/>
          <w:bCs/>
        </w:rPr>
        <w:t xml:space="preserve">°C. </w:t>
      </w:r>
    </w:p>
    <w:p w14:paraId="6EA1AC23"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w:t>
      </w:r>
      <w:r w:rsidRPr="00E636E5">
        <w:rPr>
          <w:rFonts w:eastAsiaTheme="minorEastAsia"/>
          <w:bCs/>
        </w:rPr>
        <w:t>8</w:t>
      </w:r>
      <w:r w:rsidRPr="00E636E5">
        <w:rPr>
          <w:rFonts w:eastAsiaTheme="minorEastAsia" w:hint="eastAsia"/>
          <w:bCs/>
        </w:rPr>
        <w:t>.</w:t>
      </w:r>
      <w:r w:rsidRPr="00E636E5">
        <w:rPr>
          <w:rFonts w:eastAsiaTheme="minorEastAsia"/>
          <w:bCs/>
        </w:rPr>
        <w:tab/>
        <w:t>"</w:t>
      </w:r>
      <w:r w:rsidRPr="00E5536C">
        <w:rPr>
          <w:rFonts w:eastAsiaTheme="minorEastAsia"/>
          <w:bCs/>
          <w:i/>
        </w:rPr>
        <w:t>Pressure relief device (PRD)</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device that, when activated under specified performance conditions, is used to release hydrogen from a pressurized system and thereby prevent failure of the system.</w:t>
      </w:r>
    </w:p>
    <w:p w14:paraId="4B55B7D8"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w:t>
      </w:r>
      <w:r w:rsidRPr="00E636E5">
        <w:rPr>
          <w:rFonts w:eastAsiaTheme="minorEastAsia"/>
          <w:bCs/>
        </w:rPr>
        <w:t>19</w:t>
      </w:r>
      <w:r w:rsidRPr="00E636E5">
        <w:rPr>
          <w:rFonts w:eastAsiaTheme="minorEastAsia" w:hint="eastAsia"/>
          <w:bCs/>
        </w:rPr>
        <w:t>.</w:t>
      </w:r>
      <w:r w:rsidRPr="00E636E5">
        <w:rPr>
          <w:rFonts w:eastAsiaTheme="minorEastAsia"/>
          <w:bCs/>
        </w:rPr>
        <w:tab/>
        <w:t>"</w:t>
      </w:r>
      <w:r w:rsidRPr="00E5536C">
        <w:rPr>
          <w:rFonts w:eastAsiaTheme="minorEastAsia"/>
          <w:bCs/>
          <w:i/>
        </w:rPr>
        <w:t>Rupture</w:t>
      </w:r>
      <w:r w:rsidRPr="00E636E5">
        <w:rPr>
          <w:rFonts w:eastAsiaTheme="minorEastAsia"/>
          <w:bCs/>
        </w:rPr>
        <w:t xml:space="preserve">" </w:t>
      </w:r>
      <w:r w:rsidRPr="00E636E5">
        <w:rPr>
          <w:rFonts w:eastAsiaTheme="minorEastAsia" w:hint="eastAsia"/>
          <w:bCs/>
        </w:rPr>
        <w:t>or</w:t>
      </w:r>
      <w:r w:rsidRPr="00E636E5">
        <w:rPr>
          <w:rFonts w:eastAsiaTheme="minorEastAsia"/>
          <w:bCs/>
        </w:rPr>
        <w:t xml:space="preserve"> "</w:t>
      </w:r>
      <w:r w:rsidRPr="00E5536C">
        <w:rPr>
          <w:rFonts w:eastAsiaTheme="minorEastAsia"/>
          <w:bCs/>
          <w:i/>
        </w:rPr>
        <w:t>burst</w:t>
      </w:r>
      <w:r w:rsidRPr="00E636E5">
        <w:rPr>
          <w:rFonts w:eastAsiaTheme="minorEastAsia"/>
          <w:bCs/>
        </w:rPr>
        <w:t>" both mean to come apart suddenly and violently, break open or fly into pieces due to the force of internal pressure.</w:t>
      </w:r>
    </w:p>
    <w:p w14:paraId="327AC07F"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w:t>
      </w:r>
      <w:r w:rsidRPr="00E636E5">
        <w:rPr>
          <w:rFonts w:eastAsiaTheme="minorEastAsia"/>
          <w:bCs/>
        </w:rPr>
        <w:t>.</w:t>
      </w:r>
      <w:r w:rsidRPr="00E636E5">
        <w:rPr>
          <w:rFonts w:eastAsiaTheme="minorEastAsia" w:hint="eastAsia"/>
          <w:bCs/>
        </w:rPr>
        <w:t>2</w:t>
      </w:r>
      <w:r w:rsidRPr="00E636E5">
        <w:rPr>
          <w:rFonts w:eastAsiaTheme="minorEastAsia"/>
          <w:bCs/>
        </w:rPr>
        <w:t>0.</w:t>
      </w:r>
      <w:r w:rsidRPr="00E636E5">
        <w:rPr>
          <w:rFonts w:eastAsiaTheme="minorEastAsia"/>
          <w:bCs/>
        </w:rPr>
        <w:tab/>
        <w:t>"</w:t>
      </w:r>
      <w:r w:rsidRPr="00E5536C">
        <w:rPr>
          <w:rFonts w:eastAsiaTheme="minorEastAsia" w:hint="eastAsia"/>
          <w:bCs/>
          <w:i/>
        </w:rPr>
        <w:t>Safety</w:t>
      </w:r>
      <w:r w:rsidRPr="00E5536C">
        <w:rPr>
          <w:rFonts w:eastAsiaTheme="minorEastAsia"/>
          <w:bCs/>
          <w:i/>
        </w:rPr>
        <w:t xml:space="preserve"> relief valve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pressure relief device that opens at a preset pressure level and can re-close.</w:t>
      </w:r>
    </w:p>
    <w:p w14:paraId="2A37989D"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2.2</w:t>
      </w:r>
      <w:r w:rsidRPr="00E636E5">
        <w:rPr>
          <w:rFonts w:eastAsiaTheme="minorEastAsia"/>
          <w:bCs/>
        </w:rPr>
        <w:t>1</w:t>
      </w:r>
      <w:r w:rsidRPr="00E636E5">
        <w:rPr>
          <w:rFonts w:eastAsiaTheme="minorEastAsia" w:hint="eastAsia"/>
          <w:bCs/>
        </w:rPr>
        <w:t>.</w:t>
      </w:r>
      <w:r w:rsidRPr="00E636E5">
        <w:rPr>
          <w:rFonts w:eastAsiaTheme="minorEastAsia"/>
          <w:bCs/>
        </w:rPr>
        <w:tab/>
        <w:t>"</w:t>
      </w:r>
      <w:r w:rsidRPr="00E5536C">
        <w:rPr>
          <w:rFonts w:eastAsiaTheme="minorEastAsia"/>
          <w:bCs/>
          <w:i/>
        </w:rPr>
        <w:t>Service life</w:t>
      </w:r>
      <w:r w:rsidRPr="00E636E5">
        <w:rPr>
          <w:rFonts w:eastAsiaTheme="minorEastAsia"/>
          <w:bCs/>
        </w:rPr>
        <w:t xml:space="preserve">" (of a compressed hydrogen container) </w:t>
      </w:r>
      <w:r w:rsidRPr="00E636E5">
        <w:rPr>
          <w:rFonts w:eastAsiaTheme="minorEastAsia" w:hint="eastAsia"/>
          <w:bCs/>
        </w:rPr>
        <w:t>means</w:t>
      </w:r>
      <w:r w:rsidRPr="00E636E5">
        <w:rPr>
          <w:rFonts w:eastAsiaTheme="minorEastAsia"/>
          <w:bCs/>
        </w:rPr>
        <w:t xml:space="preserve"> the time frame during which service (usage) is authorized.</w:t>
      </w:r>
    </w:p>
    <w:p w14:paraId="31E675A9"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2.2</w:t>
      </w:r>
      <w:r w:rsidRPr="00E636E5">
        <w:rPr>
          <w:rFonts w:eastAsiaTheme="minorEastAsia"/>
          <w:bCs/>
        </w:rPr>
        <w:t>2</w:t>
      </w:r>
      <w:r w:rsidRPr="00E636E5">
        <w:rPr>
          <w:rFonts w:eastAsiaTheme="minorEastAsia" w:hint="eastAsia"/>
          <w:bCs/>
        </w:rPr>
        <w:t>.</w:t>
      </w:r>
      <w:r w:rsidRPr="00E636E5">
        <w:rPr>
          <w:rFonts w:eastAsiaTheme="minorEastAsia"/>
          <w:bCs/>
        </w:rPr>
        <w:tab/>
        <w:t>"</w:t>
      </w:r>
      <w:r w:rsidRPr="00E5536C">
        <w:rPr>
          <w:rFonts w:eastAsiaTheme="minorEastAsia"/>
          <w:bCs/>
          <w:i/>
        </w:rPr>
        <w:t>Shut-off valve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valve between the storage container and the vehicle fuel system that can be automatically activated; </w:t>
      </w:r>
      <w:r w:rsidRPr="00E636E5">
        <w:rPr>
          <w:rFonts w:eastAsiaTheme="minorEastAsia" w:hint="eastAsia"/>
          <w:bCs/>
        </w:rPr>
        <w:t>which</w:t>
      </w:r>
      <w:r w:rsidRPr="00E636E5">
        <w:rPr>
          <w:rFonts w:eastAsiaTheme="minorEastAsia"/>
          <w:bCs/>
        </w:rPr>
        <w:t xml:space="preserve"> defaults to </w:t>
      </w:r>
      <w:r w:rsidRPr="00E636E5">
        <w:rPr>
          <w:rFonts w:eastAsiaTheme="minorEastAsia" w:hint="eastAsia"/>
          <w:bCs/>
        </w:rPr>
        <w:t xml:space="preserve">the </w:t>
      </w:r>
      <w:r w:rsidRPr="00E636E5">
        <w:rPr>
          <w:rFonts w:eastAsiaTheme="minorEastAsia"/>
          <w:bCs/>
        </w:rPr>
        <w:t>"closed" position when not connected to a power source.</w:t>
      </w:r>
    </w:p>
    <w:p w14:paraId="713C97D4"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2.2</w:t>
      </w:r>
      <w:r w:rsidRPr="00E636E5">
        <w:rPr>
          <w:rFonts w:eastAsiaTheme="minorEastAsia"/>
          <w:bCs/>
        </w:rPr>
        <w:t>3</w:t>
      </w:r>
      <w:r w:rsidRPr="00E636E5">
        <w:rPr>
          <w:rFonts w:eastAsiaTheme="minorEastAsia" w:hint="eastAsia"/>
          <w:bCs/>
        </w:rPr>
        <w:t>.</w:t>
      </w:r>
      <w:r w:rsidRPr="00E636E5">
        <w:rPr>
          <w:rFonts w:eastAsiaTheme="minorEastAsia"/>
          <w:bCs/>
        </w:rPr>
        <w:tab/>
        <w:t>"</w:t>
      </w:r>
      <w:r w:rsidRPr="00E5536C">
        <w:rPr>
          <w:rFonts w:eastAsiaTheme="minorEastAsia"/>
          <w:bCs/>
          <w:i/>
        </w:rPr>
        <w:t>Single failure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failure caused by a single event, including any consequential failures resulting from this failure.</w:t>
      </w:r>
    </w:p>
    <w:p w14:paraId="3C998C23"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2.2</w:t>
      </w:r>
      <w:r w:rsidRPr="00E636E5">
        <w:rPr>
          <w:rFonts w:eastAsiaTheme="minorEastAsia"/>
          <w:bCs/>
        </w:rPr>
        <w:t>4</w:t>
      </w:r>
      <w:r w:rsidRPr="00E636E5">
        <w:rPr>
          <w:rFonts w:eastAsiaTheme="minorEastAsia" w:hint="eastAsia"/>
          <w:bCs/>
        </w:rPr>
        <w:t>.</w:t>
      </w:r>
      <w:r w:rsidRPr="00E636E5">
        <w:rPr>
          <w:rFonts w:eastAsiaTheme="minorEastAsia"/>
          <w:bCs/>
        </w:rPr>
        <w:tab/>
        <w:t>"</w:t>
      </w:r>
      <w:r w:rsidRPr="00E5536C">
        <w:rPr>
          <w:rFonts w:eastAsiaTheme="minorEastAsia"/>
          <w:bCs/>
          <w:i/>
        </w:rPr>
        <w:t>Thermally-activated pressure relief device (TPRD)</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non- reclosing PRD that is activated by temperature to open and release hydrogen gas.</w:t>
      </w:r>
    </w:p>
    <w:p w14:paraId="69A1F8BF" w14:textId="77777777" w:rsidR="0001209B" w:rsidRPr="004714A6" w:rsidRDefault="0001209B" w:rsidP="004714A6">
      <w:pPr>
        <w:pStyle w:val="Subclause"/>
        <w:ind w:left="1418" w:hanging="1418"/>
        <w:rPr>
          <w:rFonts w:eastAsiaTheme="minorEastAsia"/>
          <w:bCs/>
        </w:rPr>
      </w:pPr>
      <w:r w:rsidRPr="004714A6">
        <w:rPr>
          <w:rFonts w:eastAsiaTheme="minorEastAsia"/>
          <w:bCs/>
        </w:rPr>
        <w:t>2.</w:t>
      </w:r>
      <w:r w:rsidRPr="004714A6">
        <w:rPr>
          <w:rFonts w:eastAsiaTheme="minorEastAsia" w:hint="eastAsia"/>
          <w:bCs/>
        </w:rPr>
        <w:t>2</w:t>
      </w:r>
      <w:r w:rsidRPr="004714A6">
        <w:rPr>
          <w:rFonts w:eastAsiaTheme="minorEastAsia"/>
          <w:bCs/>
        </w:rPr>
        <w:t>5.</w:t>
      </w:r>
      <w:r w:rsidRPr="004714A6">
        <w:rPr>
          <w:rFonts w:eastAsiaTheme="minorEastAsia"/>
          <w:bCs/>
        </w:rPr>
        <w:tab/>
        <w:t>"</w:t>
      </w:r>
      <w:r w:rsidRPr="004714A6">
        <w:rPr>
          <w:rFonts w:eastAsiaTheme="minorEastAsia"/>
          <w:bCs/>
          <w:i/>
        </w:rPr>
        <w:t xml:space="preserve">Type of </w:t>
      </w:r>
      <w:r w:rsidRPr="004714A6">
        <w:rPr>
          <w:rFonts w:eastAsiaTheme="minorEastAsia" w:hint="eastAsia"/>
          <w:bCs/>
          <w:i/>
        </w:rPr>
        <w:t>hydrogen storage system</w:t>
      </w:r>
      <w:r w:rsidRPr="004714A6">
        <w:rPr>
          <w:rFonts w:eastAsiaTheme="minorEastAsia"/>
          <w:bCs/>
        </w:rPr>
        <w:t xml:space="preserve">" means </w:t>
      </w:r>
      <w:r w:rsidRPr="004714A6">
        <w:rPr>
          <w:rFonts w:eastAsiaTheme="minorEastAsia" w:hint="eastAsia"/>
          <w:bCs/>
        </w:rPr>
        <w:t xml:space="preserve">an </w:t>
      </w:r>
      <w:r w:rsidRPr="004714A6">
        <w:rPr>
          <w:rFonts w:eastAsiaTheme="minorEastAsia"/>
          <w:bCs/>
        </w:rPr>
        <w:t>assembly</w:t>
      </w:r>
      <w:r w:rsidRPr="004714A6">
        <w:rPr>
          <w:rFonts w:eastAsiaTheme="minorEastAsia" w:hint="eastAsia"/>
          <w:bCs/>
        </w:rPr>
        <w:t xml:space="preserve"> of components</w:t>
      </w:r>
      <w:r w:rsidRPr="004714A6">
        <w:rPr>
          <w:rFonts w:eastAsiaTheme="minorEastAsia"/>
          <w:bCs/>
        </w:rPr>
        <w:t xml:space="preserve"> which do not differ significantly in such essential aspects as:</w:t>
      </w:r>
    </w:p>
    <w:p w14:paraId="05D0B605" w14:textId="58DA0D22" w:rsidR="0001209B" w:rsidRPr="004714A6" w:rsidRDefault="0001209B" w:rsidP="00767509">
      <w:pPr>
        <w:pStyle w:val="Subclause"/>
        <w:ind w:left="2258" w:hanging="840"/>
        <w:rPr>
          <w:rFonts w:eastAsiaTheme="minorEastAsia"/>
          <w:bCs/>
        </w:rPr>
      </w:pPr>
      <w:r w:rsidRPr="004714A6">
        <w:rPr>
          <w:rFonts w:eastAsiaTheme="minorEastAsia"/>
          <w:bCs/>
        </w:rPr>
        <w:t>(a)</w:t>
      </w:r>
      <w:r w:rsidR="00D67202">
        <w:rPr>
          <w:rFonts w:eastAsiaTheme="minorEastAsia"/>
          <w:bCs/>
        </w:rPr>
        <w:tab/>
      </w:r>
      <w:r w:rsidRPr="004714A6">
        <w:rPr>
          <w:rFonts w:eastAsiaTheme="minorEastAsia"/>
          <w:bCs/>
        </w:rPr>
        <w:t>The manufacturer's trade name or mark;</w:t>
      </w:r>
    </w:p>
    <w:p w14:paraId="32E3903F" w14:textId="2868972B" w:rsidR="0001209B" w:rsidRPr="004714A6" w:rsidRDefault="0001209B" w:rsidP="00767509">
      <w:pPr>
        <w:pStyle w:val="Subclause"/>
        <w:ind w:left="2258" w:hanging="840"/>
        <w:rPr>
          <w:rFonts w:eastAsiaTheme="minorEastAsia"/>
          <w:bCs/>
        </w:rPr>
      </w:pPr>
      <w:r w:rsidRPr="004714A6">
        <w:rPr>
          <w:rFonts w:eastAsiaTheme="minorEastAsia" w:hint="eastAsia"/>
          <w:bCs/>
        </w:rPr>
        <w:t>(b)</w:t>
      </w:r>
      <w:r w:rsidR="00767509">
        <w:rPr>
          <w:rFonts w:eastAsiaTheme="minorEastAsia"/>
          <w:bCs/>
        </w:rPr>
        <w:tab/>
      </w:r>
      <w:r w:rsidRPr="004714A6">
        <w:rPr>
          <w:rFonts w:eastAsiaTheme="minorEastAsia"/>
          <w:bCs/>
        </w:rPr>
        <w:t>T</w:t>
      </w:r>
      <w:r w:rsidRPr="004714A6">
        <w:rPr>
          <w:rFonts w:eastAsiaTheme="minorEastAsia" w:hint="eastAsia"/>
          <w:bCs/>
        </w:rPr>
        <w:t>he state of stored hydrogen fuel; compressed gas</w:t>
      </w:r>
      <w:r w:rsidRPr="004714A6">
        <w:rPr>
          <w:rFonts w:eastAsiaTheme="minorEastAsia"/>
          <w:bCs/>
        </w:rPr>
        <w:t>;</w:t>
      </w:r>
    </w:p>
    <w:p w14:paraId="5F217DBA" w14:textId="3E726194" w:rsidR="0001209B" w:rsidRPr="004714A6" w:rsidRDefault="0001209B" w:rsidP="00767509">
      <w:pPr>
        <w:pStyle w:val="Subclause"/>
        <w:ind w:left="2258" w:hanging="840"/>
        <w:rPr>
          <w:rFonts w:eastAsiaTheme="minorEastAsia"/>
          <w:bCs/>
        </w:rPr>
      </w:pPr>
      <w:r w:rsidRPr="004714A6">
        <w:rPr>
          <w:rFonts w:eastAsiaTheme="minorEastAsia" w:hint="eastAsia"/>
          <w:bCs/>
        </w:rPr>
        <w:t>(c)</w:t>
      </w:r>
      <w:r w:rsidR="00767509">
        <w:rPr>
          <w:rFonts w:eastAsiaTheme="minorEastAsia"/>
          <w:bCs/>
        </w:rPr>
        <w:tab/>
      </w:r>
      <w:r w:rsidRPr="004714A6">
        <w:rPr>
          <w:rFonts w:eastAsiaTheme="minorEastAsia"/>
          <w:bCs/>
        </w:rPr>
        <w:t>T</w:t>
      </w:r>
      <w:r w:rsidRPr="004714A6">
        <w:rPr>
          <w:rFonts w:eastAsiaTheme="minorEastAsia" w:hint="eastAsia"/>
          <w:bCs/>
        </w:rPr>
        <w:t>he n</w:t>
      </w:r>
      <w:r w:rsidRPr="004714A6">
        <w:rPr>
          <w:rFonts w:eastAsiaTheme="minorEastAsia"/>
          <w:bCs/>
        </w:rPr>
        <w:t>ominal working pressure (NWP);</w:t>
      </w:r>
    </w:p>
    <w:p w14:paraId="22E1354B" w14:textId="6A793C40" w:rsidR="0001209B" w:rsidRPr="004714A6" w:rsidRDefault="0001209B" w:rsidP="00767509">
      <w:pPr>
        <w:pStyle w:val="Subclause"/>
        <w:ind w:left="2258" w:hanging="840"/>
        <w:rPr>
          <w:rFonts w:eastAsiaTheme="minorEastAsia"/>
          <w:bCs/>
        </w:rPr>
      </w:pPr>
      <w:r w:rsidRPr="004714A6">
        <w:rPr>
          <w:rFonts w:eastAsiaTheme="minorEastAsia"/>
          <w:bCs/>
        </w:rPr>
        <w:t>(</w:t>
      </w:r>
      <w:r w:rsidRPr="004714A6">
        <w:rPr>
          <w:rFonts w:eastAsiaTheme="minorEastAsia" w:hint="eastAsia"/>
          <w:bCs/>
        </w:rPr>
        <w:t>d</w:t>
      </w:r>
      <w:r w:rsidRPr="004714A6">
        <w:rPr>
          <w:rFonts w:eastAsiaTheme="minorEastAsia"/>
          <w:bCs/>
        </w:rPr>
        <w:t>)</w:t>
      </w:r>
      <w:r w:rsidRPr="004714A6">
        <w:rPr>
          <w:rFonts w:eastAsiaTheme="minorEastAsia"/>
          <w:bCs/>
        </w:rPr>
        <w:tab/>
        <w:t xml:space="preserve">The </w:t>
      </w:r>
      <w:r w:rsidRPr="004714A6">
        <w:rPr>
          <w:rFonts w:eastAsiaTheme="minorEastAsia" w:hint="eastAsia"/>
          <w:bCs/>
        </w:rPr>
        <w:t>structure, materials</w:t>
      </w:r>
      <w:r w:rsidRPr="004714A6">
        <w:rPr>
          <w:rFonts w:eastAsiaTheme="minorEastAsia"/>
          <w:bCs/>
        </w:rPr>
        <w:t xml:space="preserve">, capacity and physical dimensions of </w:t>
      </w:r>
      <w:r w:rsidRPr="004714A6">
        <w:rPr>
          <w:rFonts w:eastAsiaTheme="minorEastAsia" w:hint="eastAsia"/>
          <w:bCs/>
        </w:rPr>
        <w:t>the</w:t>
      </w:r>
      <w:r w:rsidRPr="004714A6">
        <w:rPr>
          <w:rFonts w:eastAsiaTheme="minorEastAsia"/>
          <w:bCs/>
        </w:rPr>
        <w:t xml:space="preserve"> c</w:t>
      </w:r>
      <w:r w:rsidRPr="004714A6">
        <w:rPr>
          <w:rFonts w:eastAsiaTheme="minorEastAsia" w:hint="eastAsia"/>
          <w:bCs/>
        </w:rPr>
        <w:t>ontainer</w:t>
      </w:r>
      <w:r w:rsidRPr="004714A6">
        <w:rPr>
          <w:rFonts w:eastAsiaTheme="minorEastAsia"/>
          <w:bCs/>
        </w:rPr>
        <w:t>;</w:t>
      </w:r>
      <w:r w:rsidRPr="004714A6">
        <w:rPr>
          <w:rFonts w:eastAsiaTheme="minorEastAsia" w:hint="eastAsia"/>
          <w:bCs/>
        </w:rPr>
        <w:t xml:space="preserve"> and</w:t>
      </w:r>
    </w:p>
    <w:p w14:paraId="34C6473A" w14:textId="6D16575C" w:rsidR="0001209B" w:rsidRPr="004714A6" w:rsidRDefault="0001209B" w:rsidP="00767509">
      <w:pPr>
        <w:pStyle w:val="Subclause"/>
        <w:ind w:left="2258" w:hanging="840"/>
        <w:rPr>
          <w:rFonts w:eastAsiaTheme="minorEastAsia"/>
          <w:bCs/>
        </w:rPr>
      </w:pPr>
      <w:r w:rsidRPr="004714A6">
        <w:rPr>
          <w:rFonts w:eastAsiaTheme="minorEastAsia"/>
          <w:bCs/>
        </w:rPr>
        <w:t>(</w:t>
      </w:r>
      <w:r w:rsidRPr="004714A6">
        <w:rPr>
          <w:rFonts w:eastAsiaTheme="minorEastAsia" w:hint="eastAsia"/>
          <w:bCs/>
        </w:rPr>
        <w:t>e</w:t>
      </w:r>
      <w:r w:rsidRPr="004714A6">
        <w:rPr>
          <w:rFonts w:eastAsiaTheme="minorEastAsia"/>
          <w:bCs/>
        </w:rPr>
        <w:t>)</w:t>
      </w:r>
      <w:r w:rsidRPr="004714A6">
        <w:rPr>
          <w:rFonts w:eastAsiaTheme="minorEastAsia"/>
          <w:bCs/>
        </w:rPr>
        <w:tab/>
        <w:t>T</w:t>
      </w:r>
      <w:r w:rsidRPr="004714A6">
        <w:rPr>
          <w:rFonts w:eastAsiaTheme="minorEastAsia" w:hint="eastAsia"/>
          <w:bCs/>
        </w:rPr>
        <w:t>he structure, materials and essential characteristics of TPRD, check valve and shut-off valve, if any.</w:t>
      </w:r>
    </w:p>
    <w:p w14:paraId="35A752C3" w14:textId="77777777" w:rsidR="0001209B" w:rsidRPr="004714A6" w:rsidRDefault="0001209B" w:rsidP="004714A6">
      <w:pPr>
        <w:pStyle w:val="Subclause"/>
        <w:ind w:left="1418" w:hanging="1418"/>
        <w:rPr>
          <w:rFonts w:eastAsiaTheme="minorEastAsia"/>
          <w:bCs/>
        </w:rPr>
      </w:pPr>
      <w:r w:rsidRPr="004714A6">
        <w:rPr>
          <w:rFonts w:eastAsiaTheme="minorEastAsia"/>
          <w:bCs/>
        </w:rPr>
        <w:t>2.</w:t>
      </w:r>
      <w:r w:rsidRPr="004714A6">
        <w:rPr>
          <w:rFonts w:eastAsiaTheme="minorEastAsia" w:hint="eastAsia"/>
          <w:bCs/>
        </w:rPr>
        <w:t>2</w:t>
      </w:r>
      <w:r w:rsidRPr="004714A6">
        <w:rPr>
          <w:rFonts w:eastAsiaTheme="minorEastAsia"/>
          <w:bCs/>
        </w:rPr>
        <w:t>6.</w:t>
      </w:r>
      <w:r w:rsidRPr="004714A6">
        <w:rPr>
          <w:rFonts w:eastAsiaTheme="minorEastAsia"/>
          <w:bCs/>
        </w:rPr>
        <w:tab/>
        <w:t>"</w:t>
      </w:r>
      <w:r w:rsidRPr="004714A6">
        <w:rPr>
          <w:rFonts w:eastAsiaTheme="minorEastAsia"/>
          <w:bCs/>
          <w:i/>
        </w:rPr>
        <w:t xml:space="preserve">Type of </w:t>
      </w:r>
      <w:r w:rsidRPr="004714A6">
        <w:rPr>
          <w:rFonts w:eastAsiaTheme="minorEastAsia" w:hint="eastAsia"/>
          <w:bCs/>
          <w:i/>
        </w:rPr>
        <w:t>specific components of hydrogen storage system</w:t>
      </w:r>
      <w:r w:rsidRPr="004714A6">
        <w:rPr>
          <w:rFonts w:eastAsiaTheme="minorEastAsia"/>
          <w:bCs/>
        </w:rPr>
        <w:t xml:space="preserve">" means </w:t>
      </w:r>
      <w:r w:rsidRPr="004714A6">
        <w:rPr>
          <w:rFonts w:eastAsiaTheme="minorEastAsia" w:hint="eastAsia"/>
          <w:bCs/>
        </w:rPr>
        <w:t xml:space="preserve">a component or an </w:t>
      </w:r>
      <w:r w:rsidRPr="004714A6">
        <w:rPr>
          <w:rFonts w:eastAsiaTheme="minorEastAsia"/>
          <w:bCs/>
        </w:rPr>
        <w:t>assembly</w:t>
      </w:r>
      <w:r w:rsidRPr="004714A6">
        <w:rPr>
          <w:rFonts w:eastAsiaTheme="minorEastAsia" w:hint="eastAsia"/>
          <w:bCs/>
        </w:rPr>
        <w:t xml:space="preserve"> of components</w:t>
      </w:r>
      <w:r w:rsidRPr="004714A6">
        <w:rPr>
          <w:rFonts w:eastAsiaTheme="minorEastAsia"/>
          <w:bCs/>
        </w:rPr>
        <w:t xml:space="preserve"> which do not differ significantly in such essential aspects as:</w:t>
      </w:r>
    </w:p>
    <w:p w14:paraId="6F1EE2BF" w14:textId="77777777" w:rsidR="0001209B" w:rsidRPr="004714A6" w:rsidRDefault="0001209B" w:rsidP="00767509">
      <w:pPr>
        <w:pStyle w:val="Subclause"/>
        <w:ind w:left="2258" w:hanging="840"/>
        <w:rPr>
          <w:rFonts w:eastAsiaTheme="minorEastAsia"/>
          <w:bCs/>
        </w:rPr>
      </w:pPr>
      <w:r w:rsidRPr="004714A6">
        <w:rPr>
          <w:rFonts w:eastAsiaTheme="minorEastAsia"/>
          <w:bCs/>
        </w:rPr>
        <w:t>(a)</w:t>
      </w:r>
      <w:r w:rsidRPr="004714A6">
        <w:rPr>
          <w:rFonts w:eastAsiaTheme="minorEastAsia"/>
          <w:bCs/>
        </w:rPr>
        <w:tab/>
        <w:t>The manufacturer's trade name or mark;</w:t>
      </w:r>
    </w:p>
    <w:p w14:paraId="0EEDA669" w14:textId="77777777" w:rsidR="0001209B" w:rsidRPr="004714A6" w:rsidRDefault="0001209B" w:rsidP="00767509">
      <w:pPr>
        <w:pStyle w:val="Subclause"/>
        <w:ind w:left="2258" w:hanging="840"/>
        <w:rPr>
          <w:rFonts w:eastAsiaTheme="minorEastAsia"/>
          <w:bCs/>
        </w:rPr>
      </w:pPr>
      <w:r w:rsidRPr="004714A6">
        <w:rPr>
          <w:rFonts w:eastAsiaTheme="minorEastAsia" w:hint="eastAsia"/>
          <w:bCs/>
        </w:rPr>
        <w:t>(b)</w:t>
      </w:r>
      <w:r w:rsidRPr="004714A6">
        <w:rPr>
          <w:rFonts w:eastAsiaTheme="minorEastAsia" w:hint="eastAsia"/>
          <w:bCs/>
        </w:rPr>
        <w:tab/>
      </w:r>
      <w:r w:rsidRPr="004714A6">
        <w:rPr>
          <w:rFonts w:eastAsiaTheme="minorEastAsia"/>
          <w:bCs/>
        </w:rPr>
        <w:t>T</w:t>
      </w:r>
      <w:r w:rsidRPr="004714A6">
        <w:rPr>
          <w:rFonts w:eastAsiaTheme="minorEastAsia" w:hint="eastAsia"/>
          <w:bCs/>
        </w:rPr>
        <w:t>he state of stored hydrogen fuel</w:t>
      </w:r>
      <w:r w:rsidRPr="004714A6">
        <w:rPr>
          <w:rFonts w:eastAsiaTheme="minorEastAsia"/>
          <w:bCs/>
        </w:rPr>
        <w:t>;</w:t>
      </w:r>
      <w:r w:rsidRPr="004714A6">
        <w:rPr>
          <w:rFonts w:eastAsiaTheme="minorEastAsia" w:hint="eastAsia"/>
          <w:bCs/>
        </w:rPr>
        <w:t xml:space="preserve"> compressed gas</w:t>
      </w:r>
      <w:r w:rsidRPr="004714A6">
        <w:rPr>
          <w:rFonts w:eastAsiaTheme="minorEastAsia"/>
          <w:bCs/>
        </w:rPr>
        <w:t>;</w:t>
      </w:r>
    </w:p>
    <w:p w14:paraId="4E15C8B6" w14:textId="77777777" w:rsidR="0001209B" w:rsidRPr="004714A6" w:rsidRDefault="0001209B" w:rsidP="00767509">
      <w:pPr>
        <w:pStyle w:val="Subclause"/>
        <w:ind w:left="2258" w:hanging="840"/>
        <w:rPr>
          <w:rFonts w:eastAsiaTheme="minorEastAsia"/>
          <w:bCs/>
        </w:rPr>
      </w:pPr>
      <w:r w:rsidRPr="004714A6">
        <w:rPr>
          <w:rFonts w:eastAsiaTheme="minorEastAsia" w:hint="eastAsia"/>
          <w:bCs/>
        </w:rPr>
        <w:t>(c)</w:t>
      </w:r>
      <w:r w:rsidRPr="004714A6">
        <w:rPr>
          <w:rFonts w:eastAsiaTheme="minorEastAsia" w:hint="eastAsia"/>
          <w:bCs/>
        </w:rPr>
        <w:tab/>
      </w:r>
      <w:r w:rsidRPr="004714A6">
        <w:rPr>
          <w:rFonts w:eastAsiaTheme="minorEastAsia"/>
          <w:bCs/>
        </w:rPr>
        <w:t>T</w:t>
      </w:r>
      <w:r w:rsidRPr="004714A6">
        <w:rPr>
          <w:rFonts w:eastAsiaTheme="minorEastAsia" w:hint="eastAsia"/>
          <w:bCs/>
        </w:rPr>
        <w:t>he sort of component</w:t>
      </w:r>
      <w:r w:rsidRPr="004714A6">
        <w:rPr>
          <w:rFonts w:eastAsiaTheme="minorEastAsia"/>
          <w:bCs/>
        </w:rPr>
        <w:t>:</w:t>
      </w:r>
      <w:r w:rsidRPr="004714A6">
        <w:rPr>
          <w:rFonts w:eastAsiaTheme="minorEastAsia" w:hint="eastAsia"/>
          <w:bCs/>
        </w:rPr>
        <w:t xml:space="preserve"> (T)PRD, check-valve or shut-off valve</w:t>
      </w:r>
      <w:r w:rsidRPr="004714A6">
        <w:rPr>
          <w:rFonts w:eastAsiaTheme="minorEastAsia"/>
          <w:bCs/>
        </w:rPr>
        <w:t>;</w:t>
      </w:r>
      <w:r w:rsidRPr="004714A6">
        <w:rPr>
          <w:rFonts w:eastAsiaTheme="minorEastAsia" w:hint="eastAsia"/>
          <w:bCs/>
        </w:rPr>
        <w:t xml:space="preserve"> and</w:t>
      </w:r>
    </w:p>
    <w:p w14:paraId="34C1BB4B" w14:textId="77777777" w:rsidR="0001209B" w:rsidRPr="004714A6" w:rsidRDefault="0001209B" w:rsidP="00767509">
      <w:pPr>
        <w:pStyle w:val="Subclause"/>
        <w:ind w:left="2258" w:hanging="840"/>
        <w:rPr>
          <w:rFonts w:eastAsiaTheme="minorEastAsia"/>
          <w:bCs/>
        </w:rPr>
      </w:pPr>
      <w:r w:rsidRPr="004714A6">
        <w:rPr>
          <w:rFonts w:eastAsiaTheme="minorEastAsia"/>
          <w:bCs/>
        </w:rPr>
        <w:t>(</w:t>
      </w:r>
      <w:r w:rsidRPr="004714A6">
        <w:rPr>
          <w:rFonts w:eastAsiaTheme="minorEastAsia" w:hint="eastAsia"/>
          <w:bCs/>
        </w:rPr>
        <w:t>d</w:t>
      </w:r>
      <w:r w:rsidRPr="004714A6">
        <w:rPr>
          <w:rFonts w:eastAsiaTheme="minorEastAsia"/>
          <w:bCs/>
        </w:rPr>
        <w:t>)</w:t>
      </w:r>
      <w:r w:rsidRPr="004714A6">
        <w:rPr>
          <w:rFonts w:eastAsiaTheme="minorEastAsia"/>
          <w:bCs/>
        </w:rPr>
        <w:tab/>
        <w:t>T</w:t>
      </w:r>
      <w:r w:rsidRPr="004714A6">
        <w:rPr>
          <w:rFonts w:eastAsiaTheme="minorEastAsia" w:hint="eastAsia"/>
          <w:bCs/>
        </w:rPr>
        <w:t>he structure, materials and essential characteristics.</w:t>
      </w:r>
    </w:p>
    <w:p w14:paraId="073B0989" w14:textId="77777777" w:rsidR="0001209B" w:rsidRPr="004714A6" w:rsidRDefault="0001209B" w:rsidP="004714A6">
      <w:pPr>
        <w:pStyle w:val="Subclause"/>
        <w:ind w:left="1418" w:hanging="1418"/>
        <w:rPr>
          <w:rFonts w:eastAsiaTheme="minorEastAsia"/>
          <w:bCs/>
        </w:rPr>
      </w:pPr>
      <w:r w:rsidRPr="004714A6">
        <w:rPr>
          <w:rFonts w:eastAsiaTheme="minorEastAsia"/>
          <w:bCs/>
        </w:rPr>
        <w:t>2.27.</w:t>
      </w:r>
      <w:r w:rsidRPr="004714A6">
        <w:rPr>
          <w:rFonts w:eastAsiaTheme="minorEastAsia"/>
          <w:bCs/>
        </w:rPr>
        <w:tab/>
        <w:t>"</w:t>
      </w:r>
      <w:r w:rsidRPr="004714A6">
        <w:rPr>
          <w:rFonts w:eastAsiaTheme="minorEastAsia"/>
          <w:bCs/>
          <w:i/>
        </w:rPr>
        <w:t>Vehicle type</w:t>
      </w:r>
      <w:r w:rsidRPr="004714A6">
        <w:rPr>
          <w:rFonts w:eastAsiaTheme="minorEastAsia"/>
          <w:bCs/>
        </w:rPr>
        <w:t>" with regard to hydrogen safety means vehicles which do not differ in such essential aspects as:</w:t>
      </w:r>
    </w:p>
    <w:p w14:paraId="7EE985B6" w14:textId="77777777" w:rsidR="0001209B" w:rsidRPr="004714A6" w:rsidRDefault="0001209B" w:rsidP="00767509">
      <w:pPr>
        <w:pStyle w:val="Subclause"/>
        <w:ind w:left="2258" w:hanging="840"/>
        <w:rPr>
          <w:rFonts w:eastAsiaTheme="minorEastAsia"/>
          <w:bCs/>
        </w:rPr>
      </w:pPr>
      <w:r w:rsidRPr="004714A6">
        <w:rPr>
          <w:rFonts w:eastAsiaTheme="minorEastAsia"/>
          <w:bCs/>
        </w:rPr>
        <w:t>(a)</w:t>
      </w:r>
      <w:r w:rsidRPr="004714A6">
        <w:rPr>
          <w:rFonts w:eastAsiaTheme="minorEastAsia"/>
          <w:bCs/>
        </w:rPr>
        <w:tab/>
        <w:t>The manufacturer's trade name or mark;</w:t>
      </w:r>
      <w:r w:rsidRPr="004714A6">
        <w:rPr>
          <w:rFonts w:eastAsiaTheme="minorEastAsia" w:hint="eastAsia"/>
          <w:bCs/>
        </w:rPr>
        <w:t xml:space="preserve"> and</w:t>
      </w:r>
    </w:p>
    <w:p w14:paraId="5FBB991E" w14:textId="77777777" w:rsidR="0001209B" w:rsidRPr="004714A6" w:rsidRDefault="0001209B" w:rsidP="00767509">
      <w:pPr>
        <w:pStyle w:val="Subclause"/>
        <w:ind w:left="2258" w:hanging="840"/>
        <w:rPr>
          <w:rFonts w:eastAsiaTheme="minorEastAsia"/>
          <w:bCs/>
        </w:rPr>
      </w:pPr>
      <w:r w:rsidRPr="004714A6">
        <w:rPr>
          <w:rFonts w:eastAsiaTheme="minorEastAsia"/>
          <w:bCs/>
        </w:rPr>
        <w:t>(b)</w:t>
      </w:r>
      <w:r w:rsidRPr="004714A6">
        <w:rPr>
          <w:rFonts w:eastAsiaTheme="minorEastAsia"/>
          <w:bCs/>
        </w:rPr>
        <w:tab/>
        <w:t>T</w:t>
      </w:r>
      <w:r w:rsidRPr="004714A6">
        <w:rPr>
          <w:rFonts w:eastAsiaTheme="minorEastAsia" w:hint="eastAsia"/>
          <w:bCs/>
        </w:rPr>
        <w:t xml:space="preserve">he basic </w:t>
      </w:r>
      <w:r w:rsidRPr="004714A6">
        <w:rPr>
          <w:rFonts w:eastAsiaTheme="minorEastAsia"/>
          <w:bCs/>
        </w:rPr>
        <w:t>configuration</w:t>
      </w:r>
      <w:r w:rsidRPr="004714A6">
        <w:rPr>
          <w:rFonts w:eastAsiaTheme="minorEastAsia" w:hint="eastAsia"/>
          <w:bCs/>
        </w:rPr>
        <w:t xml:space="preserve"> and main characteristics of the vehicle fuel system.</w:t>
      </w:r>
    </w:p>
    <w:p w14:paraId="3AEDF36F" w14:textId="77777777" w:rsidR="0001209B" w:rsidRPr="004714A6" w:rsidRDefault="0001209B" w:rsidP="004714A6">
      <w:pPr>
        <w:pStyle w:val="Subclause"/>
        <w:ind w:left="1418" w:hanging="1418"/>
        <w:rPr>
          <w:rFonts w:eastAsiaTheme="minorEastAsia"/>
          <w:bCs/>
        </w:rPr>
      </w:pPr>
      <w:r w:rsidRPr="004714A6">
        <w:rPr>
          <w:rFonts w:eastAsiaTheme="minorEastAsia" w:hint="eastAsia"/>
          <w:bCs/>
        </w:rPr>
        <w:t>2.2</w:t>
      </w:r>
      <w:r w:rsidRPr="004714A6">
        <w:rPr>
          <w:rFonts w:eastAsiaTheme="minorEastAsia"/>
          <w:bCs/>
        </w:rPr>
        <w:t>8</w:t>
      </w:r>
      <w:r w:rsidRPr="004714A6">
        <w:rPr>
          <w:rFonts w:eastAsiaTheme="minorEastAsia" w:hint="eastAsia"/>
          <w:bCs/>
        </w:rPr>
        <w:t>.</w:t>
      </w:r>
      <w:r w:rsidRPr="004714A6">
        <w:rPr>
          <w:rFonts w:eastAsiaTheme="minorEastAsia"/>
          <w:bCs/>
        </w:rPr>
        <w:tab/>
        <w:t>"</w:t>
      </w:r>
      <w:r w:rsidRPr="004714A6">
        <w:rPr>
          <w:rFonts w:eastAsiaTheme="minorEastAsia"/>
          <w:bCs/>
          <w:i/>
        </w:rPr>
        <w:t>Vehicle fuel system</w:t>
      </w:r>
      <w:r w:rsidRPr="004714A6">
        <w:rPr>
          <w:rFonts w:eastAsiaTheme="minorEastAsia"/>
          <w:bCs/>
        </w:rPr>
        <w:t xml:space="preserve">" </w:t>
      </w:r>
      <w:r w:rsidRPr="004714A6">
        <w:rPr>
          <w:rFonts w:eastAsiaTheme="minorEastAsia" w:hint="eastAsia"/>
          <w:bCs/>
        </w:rPr>
        <w:t>means</w:t>
      </w:r>
      <w:r w:rsidRPr="004714A6">
        <w:rPr>
          <w:rFonts w:eastAsiaTheme="minorEastAsia"/>
          <w:bCs/>
        </w:rPr>
        <w:t xml:space="preserve"> an assembly of components used to store or supply hydrogen fuel to a fuel cell (FC) or internal combustion engine (ICE).</w:t>
      </w:r>
    </w:p>
    <w:p w14:paraId="55A0B381" w14:textId="64A1CE9D" w:rsidR="0001209B" w:rsidRPr="00D67202" w:rsidRDefault="0001209B" w:rsidP="00D67202">
      <w:pPr>
        <w:pStyle w:val="Clauseheadding"/>
        <w:numPr>
          <w:ilvl w:val="0"/>
          <w:numId w:val="47"/>
        </w:numPr>
        <w:ind w:left="0"/>
        <w:rPr>
          <w:rFonts w:ascii="Times New Roman Bold" w:hAnsi="Times New Roman Bold"/>
          <w:caps w:val="0"/>
        </w:rPr>
      </w:pPr>
      <w:r w:rsidRPr="00D67202">
        <w:rPr>
          <w:rFonts w:ascii="Times New Roman Bold" w:hAnsi="Times New Roman Bold"/>
          <w:caps w:val="0"/>
        </w:rPr>
        <w:t>A</w:t>
      </w:r>
      <w:r w:rsidRPr="00D67202">
        <w:rPr>
          <w:rFonts w:ascii="Times New Roman Bold" w:hAnsi="Times New Roman Bold" w:hint="eastAsia"/>
          <w:caps w:val="0"/>
        </w:rPr>
        <w:t>pplication for approval</w:t>
      </w:r>
    </w:p>
    <w:p w14:paraId="11132EF6" w14:textId="77777777" w:rsidR="0001209B" w:rsidRPr="00D67202" w:rsidRDefault="0001209B" w:rsidP="00D67202">
      <w:pPr>
        <w:pStyle w:val="Subclause"/>
        <w:ind w:left="1418" w:hanging="1418"/>
        <w:rPr>
          <w:rFonts w:eastAsiaTheme="minorEastAsia"/>
          <w:bCs/>
        </w:rPr>
      </w:pPr>
      <w:r w:rsidRPr="00D67202">
        <w:rPr>
          <w:rFonts w:eastAsiaTheme="minorEastAsia"/>
          <w:bCs/>
        </w:rPr>
        <w:t>3.1.</w:t>
      </w:r>
      <w:r w:rsidRPr="00D67202">
        <w:rPr>
          <w:rFonts w:eastAsiaTheme="minorEastAsia"/>
          <w:bCs/>
        </w:rPr>
        <w:tab/>
        <w:t xml:space="preserve">Part I: Application for approval of a type of </w:t>
      </w:r>
      <w:r w:rsidRPr="00D67202">
        <w:rPr>
          <w:rFonts w:eastAsiaTheme="minorEastAsia" w:hint="eastAsia"/>
          <w:bCs/>
        </w:rPr>
        <w:t xml:space="preserve">the compressed </w:t>
      </w:r>
      <w:r w:rsidRPr="00D67202">
        <w:rPr>
          <w:rFonts w:eastAsiaTheme="minorEastAsia"/>
          <w:bCs/>
        </w:rPr>
        <w:t>hydrogen storage system.</w:t>
      </w:r>
    </w:p>
    <w:p w14:paraId="27FD57B4" w14:textId="155EB83A" w:rsidR="0001209B" w:rsidRPr="00D67202" w:rsidRDefault="0001209B" w:rsidP="00D67202">
      <w:pPr>
        <w:pStyle w:val="Subclause"/>
        <w:ind w:left="1418" w:hanging="1418"/>
        <w:rPr>
          <w:rFonts w:eastAsiaTheme="minorEastAsia"/>
          <w:bCs/>
        </w:rPr>
      </w:pPr>
      <w:r w:rsidRPr="00D67202">
        <w:rPr>
          <w:rFonts w:eastAsiaTheme="minorEastAsia"/>
          <w:bCs/>
        </w:rPr>
        <w:t>3.1.1.</w:t>
      </w:r>
      <w:r w:rsidRPr="00D67202">
        <w:rPr>
          <w:rFonts w:eastAsiaTheme="minorEastAsia"/>
          <w:bCs/>
        </w:rPr>
        <w:tab/>
        <w:t xml:space="preserve">The application for approval of a type of hydrogen storage system shall be submitted by the </w:t>
      </w:r>
      <w:r w:rsidRPr="00D67202">
        <w:rPr>
          <w:rFonts w:eastAsiaTheme="minorEastAsia" w:hint="eastAsia"/>
          <w:bCs/>
        </w:rPr>
        <w:t xml:space="preserve">manufacturer of the </w:t>
      </w:r>
      <w:r w:rsidRPr="00D67202">
        <w:rPr>
          <w:rFonts w:eastAsiaTheme="minorEastAsia"/>
          <w:bCs/>
        </w:rPr>
        <w:t xml:space="preserve">hydrogen storage system or </w:t>
      </w:r>
      <w:r w:rsidRPr="00D67202">
        <w:rPr>
          <w:rFonts w:eastAsiaTheme="minorEastAsia" w:hint="eastAsia"/>
          <w:bCs/>
        </w:rPr>
        <w:t xml:space="preserve">by </w:t>
      </w:r>
      <w:r w:rsidRPr="00D67202">
        <w:rPr>
          <w:rFonts w:eastAsiaTheme="minorEastAsia"/>
          <w:bCs/>
        </w:rPr>
        <w:t xml:space="preserve">their </w:t>
      </w:r>
      <w:r w:rsidRPr="00D67202">
        <w:rPr>
          <w:rFonts w:eastAsiaTheme="minorEastAsia" w:hint="eastAsia"/>
          <w:bCs/>
        </w:rPr>
        <w:t xml:space="preserve">authorized </w:t>
      </w:r>
      <w:r w:rsidRPr="00D67202">
        <w:rPr>
          <w:rFonts w:eastAsiaTheme="minorEastAsia"/>
          <w:bCs/>
        </w:rPr>
        <w:t>representative.</w:t>
      </w:r>
    </w:p>
    <w:p w14:paraId="3D1A610B" w14:textId="77777777" w:rsidR="0001209B" w:rsidRPr="00D67202" w:rsidRDefault="0001209B" w:rsidP="00D67202">
      <w:pPr>
        <w:pStyle w:val="Subclause"/>
        <w:ind w:left="1418" w:hanging="1418"/>
        <w:rPr>
          <w:rFonts w:eastAsiaTheme="minorEastAsia"/>
          <w:bCs/>
        </w:rPr>
      </w:pPr>
      <w:r w:rsidRPr="00D67202">
        <w:rPr>
          <w:rFonts w:eastAsiaTheme="minorEastAsia"/>
          <w:bCs/>
        </w:rPr>
        <w:t>3.1.2.</w:t>
      </w:r>
      <w:r w:rsidRPr="00D67202">
        <w:rPr>
          <w:rFonts w:eastAsiaTheme="minorEastAsia"/>
          <w:bCs/>
        </w:rPr>
        <w:tab/>
        <w:t>A model of information document is shown in Annex 1, Part 1-I.</w:t>
      </w:r>
    </w:p>
    <w:p w14:paraId="3809B5DE" w14:textId="77777777" w:rsidR="0001209B" w:rsidRPr="00D67202" w:rsidRDefault="0001209B" w:rsidP="00D67202">
      <w:pPr>
        <w:pStyle w:val="Subclause"/>
        <w:ind w:left="1418" w:hanging="1418"/>
        <w:rPr>
          <w:rFonts w:eastAsiaTheme="minorEastAsia"/>
          <w:bCs/>
        </w:rPr>
      </w:pPr>
      <w:r w:rsidRPr="00D67202">
        <w:rPr>
          <w:rFonts w:eastAsiaTheme="minorEastAsia"/>
          <w:bCs/>
        </w:rPr>
        <w:t>3.1.3.</w:t>
      </w:r>
      <w:r w:rsidRPr="00D67202">
        <w:rPr>
          <w:rFonts w:eastAsiaTheme="minorEastAsia"/>
          <w:bCs/>
        </w:rPr>
        <w:tab/>
        <w:t>A sufficient number of hydrogen storage systems representatives of the type to be approved shall be submitted to the Technical Service conducting the approval tests.</w:t>
      </w:r>
    </w:p>
    <w:p w14:paraId="6792DB70" w14:textId="77777777" w:rsidR="0001209B" w:rsidRPr="00D67202" w:rsidRDefault="0001209B" w:rsidP="00D67202">
      <w:pPr>
        <w:pStyle w:val="Subclause"/>
        <w:ind w:left="1418" w:hanging="1418"/>
        <w:rPr>
          <w:rFonts w:eastAsiaTheme="minorEastAsia"/>
          <w:bCs/>
        </w:rPr>
      </w:pPr>
      <w:r w:rsidRPr="00D67202">
        <w:rPr>
          <w:rFonts w:eastAsiaTheme="minorEastAsia"/>
          <w:bCs/>
        </w:rPr>
        <w:t>3.2.</w:t>
      </w:r>
      <w:r w:rsidRPr="00D67202">
        <w:rPr>
          <w:rFonts w:eastAsiaTheme="minorEastAsia"/>
          <w:bCs/>
        </w:rPr>
        <w:tab/>
        <w:t xml:space="preserve">Part II: Application for approval of a </w:t>
      </w:r>
      <w:r w:rsidRPr="00D67202">
        <w:rPr>
          <w:rFonts w:eastAsiaTheme="minorEastAsia" w:hint="eastAsia"/>
          <w:bCs/>
        </w:rPr>
        <w:t xml:space="preserve">type of </w:t>
      </w:r>
      <w:r w:rsidRPr="00D67202">
        <w:rPr>
          <w:rFonts w:eastAsiaTheme="minorEastAsia"/>
          <w:bCs/>
        </w:rPr>
        <w:t xml:space="preserve">specific component </w:t>
      </w:r>
      <w:r w:rsidRPr="00D67202">
        <w:rPr>
          <w:rFonts w:eastAsiaTheme="minorEastAsia" w:hint="eastAsia"/>
          <w:bCs/>
        </w:rPr>
        <w:t>for</w:t>
      </w:r>
      <w:r w:rsidRPr="00D67202">
        <w:rPr>
          <w:rFonts w:eastAsiaTheme="minorEastAsia"/>
          <w:bCs/>
        </w:rPr>
        <w:t xml:space="preserve"> </w:t>
      </w:r>
      <w:r w:rsidRPr="00D67202">
        <w:rPr>
          <w:rFonts w:eastAsiaTheme="minorEastAsia" w:hint="eastAsia"/>
          <w:bCs/>
        </w:rPr>
        <w:t xml:space="preserve">compressed </w:t>
      </w:r>
      <w:r w:rsidRPr="00D67202">
        <w:rPr>
          <w:rFonts w:eastAsiaTheme="minorEastAsia"/>
          <w:bCs/>
        </w:rPr>
        <w:t>hydrogen storage system.</w:t>
      </w:r>
    </w:p>
    <w:p w14:paraId="07F95712" w14:textId="77777777" w:rsidR="0001209B" w:rsidRPr="00D67202" w:rsidRDefault="0001209B" w:rsidP="00D67202">
      <w:pPr>
        <w:pStyle w:val="Subclause"/>
        <w:ind w:left="1418" w:hanging="1418"/>
        <w:rPr>
          <w:rFonts w:eastAsiaTheme="minorEastAsia"/>
          <w:bCs/>
        </w:rPr>
      </w:pPr>
      <w:r w:rsidRPr="00D67202">
        <w:rPr>
          <w:rFonts w:eastAsiaTheme="minorEastAsia"/>
          <w:bCs/>
        </w:rPr>
        <w:t>3.2.1.</w:t>
      </w:r>
      <w:r w:rsidRPr="00D67202">
        <w:rPr>
          <w:rFonts w:eastAsiaTheme="minorEastAsia"/>
          <w:bCs/>
        </w:rPr>
        <w:tab/>
        <w:t xml:space="preserve">The application for approval of a type of specific component shall be submitted by </w:t>
      </w:r>
      <w:r w:rsidRPr="00D67202">
        <w:rPr>
          <w:rFonts w:eastAsiaTheme="minorEastAsia" w:hint="eastAsia"/>
          <w:bCs/>
        </w:rPr>
        <w:t xml:space="preserve">the manufacturer of </w:t>
      </w:r>
      <w:r w:rsidRPr="00D67202">
        <w:rPr>
          <w:rFonts w:eastAsiaTheme="minorEastAsia"/>
          <w:bCs/>
        </w:rPr>
        <w:t xml:space="preserve">the specific component or </w:t>
      </w:r>
      <w:r w:rsidRPr="00D67202">
        <w:rPr>
          <w:rFonts w:eastAsiaTheme="minorEastAsia" w:hint="eastAsia"/>
          <w:bCs/>
        </w:rPr>
        <w:t xml:space="preserve">by </w:t>
      </w:r>
      <w:r w:rsidRPr="00D67202">
        <w:rPr>
          <w:rFonts w:eastAsiaTheme="minorEastAsia"/>
          <w:bCs/>
        </w:rPr>
        <w:t xml:space="preserve">their </w:t>
      </w:r>
      <w:r w:rsidRPr="00D67202">
        <w:rPr>
          <w:rFonts w:eastAsiaTheme="minorEastAsia" w:hint="eastAsia"/>
          <w:bCs/>
        </w:rPr>
        <w:t>authorized</w:t>
      </w:r>
      <w:r w:rsidRPr="00D67202">
        <w:rPr>
          <w:rFonts w:eastAsiaTheme="minorEastAsia"/>
          <w:bCs/>
        </w:rPr>
        <w:t xml:space="preserve"> representative. </w:t>
      </w:r>
    </w:p>
    <w:p w14:paraId="038DF8ED" w14:textId="77777777" w:rsidR="0001209B" w:rsidRPr="00D67202" w:rsidRDefault="0001209B" w:rsidP="00D67202">
      <w:pPr>
        <w:pStyle w:val="Subclause"/>
        <w:ind w:left="1418" w:hanging="1418"/>
        <w:rPr>
          <w:rFonts w:eastAsiaTheme="minorEastAsia"/>
          <w:bCs/>
        </w:rPr>
      </w:pPr>
      <w:r w:rsidRPr="00D67202">
        <w:rPr>
          <w:rFonts w:eastAsiaTheme="minorEastAsia"/>
          <w:bCs/>
        </w:rPr>
        <w:t>3.2.2.</w:t>
      </w:r>
      <w:r w:rsidRPr="00D67202">
        <w:rPr>
          <w:rFonts w:eastAsiaTheme="minorEastAsia"/>
          <w:bCs/>
        </w:rPr>
        <w:tab/>
        <w:t>A model of information document is shown in Annex 1, Part 1-II.</w:t>
      </w:r>
    </w:p>
    <w:p w14:paraId="78935617" w14:textId="77777777" w:rsidR="0001209B" w:rsidRPr="00D67202" w:rsidRDefault="0001209B" w:rsidP="00D67202">
      <w:pPr>
        <w:pStyle w:val="Subclause"/>
        <w:ind w:left="1418" w:hanging="1418"/>
        <w:rPr>
          <w:rFonts w:eastAsiaTheme="minorEastAsia"/>
          <w:bCs/>
        </w:rPr>
      </w:pPr>
      <w:r w:rsidRPr="00D67202">
        <w:rPr>
          <w:rFonts w:eastAsiaTheme="minorEastAsia"/>
          <w:bCs/>
        </w:rPr>
        <w:t>3.2.3.</w:t>
      </w:r>
      <w:r w:rsidRPr="00D67202">
        <w:rPr>
          <w:rFonts w:eastAsiaTheme="minorEastAsia"/>
          <w:bCs/>
        </w:rPr>
        <w:tab/>
        <w:t>A sufficient number of specific component</w:t>
      </w:r>
      <w:r w:rsidRPr="00D67202">
        <w:rPr>
          <w:rFonts w:eastAsiaTheme="minorEastAsia" w:hint="eastAsia"/>
          <w:bCs/>
        </w:rPr>
        <w:t>s</w:t>
      </w:r>
      <w:r w:rsidRPr="00D67202">
        <w:rPr>
          <w:rFonts w:eastAsiaTheme="minorEastAsia"/>
          <w:bCs/>
        </w:rPr>
        <w:t xml:space="preserve"> of hydrogen storage system representatives of the type to be approved shall be submitted to the Technical Service conducting the approval tests.</w:t>
      </w:r>
    </w:p>
    <w:p w14:paraId="475AA0D3" w14:textId="77777777" w:rsidR="0001209B" w:rsidRPr="00D67202" w:rsidRDefault="0001209B" w:rsidP="00D67202">
      <w:pPr>
        <w:pStyle w:val="Subclause"/>
        <w:ind w:left="1418" w:hanging="1418"/>
        <w:rPr>
          <w:rFonts w:eastAsiaTheme="minorEastAsia"/>
          <w:bCs/>
        </w:rPr>
      </w:pPr>
      <w:r w:rsidRPr="00D67202">
        <w:rPr>
          <w:rFonts w:eastAsiaTheme="minorEastAsia"/>
          <w:bCs/>
        </w:rPr>
        <w:t>3.3.</w:t>
      </w:r>
      <w:r w:rsidRPr="00D67202">
        <w:rPr>
          <w:rFonts w:eastAsiaTheme="minorEastAsia"/>
          <w:bCs/>
        </w:rPr>
        <w:tab/>
        <w:t>Part III: Application for approval of a vehicle type.</w:t>
      </w:r>
    </w:p>
    <w:p w14:paraId="7AD88ADA" w14:textId="77777777" w:rsidR="0001209B" w:rsidRPr="00D67202" w:rsidRDefault="0001209B" w:rsidP="00D67202">
      <w:pPr>
        <w:pStyle w:val="Subclause"/>
        <w:ind w:left="1418" w:hanging="1418"/>
        <w:rPr>
          <w:rFonts w:eastAsiaTheme="minorEastAsia"/>
          <w:bCs/>
        </w:rPr>
      </w:pPr>
      <w:r w:rsidRPr="00D67202">
        <w:rPr>
          <w:rFonts w:eastAsiaTheme="minorEastAsia"/>
          <w:bCs/>
        </w:rPr>
        <w:t>3.3.1.</w:t>
      </w:r>
      <w:r w:rsidRPr="00D67202">
        <w:rPr>
          <w:rFonts w:eastAsiaTheme="minorEastAsia"/>
          <w:bCs/>
        </w:rPr>
        <w:tab/>
        <w:t>The application for approval of a vehicle type</w:t>
      </w:r>
      <w:r w:rsidRPr="00D67202">
        <w:rPr>
          <w:rFonts w:eastAsiaTheme="minorEastAsia" w:hint="eastAsia"/>
          <w:bCs/>
        </w:rPr>
        <w:t xml:space="preserve"> shall be submitted by the vehicle manufacturer or by </w:t>
      </w:r>
      <w:r w:rsidRPr="00D67202">
        <w:rPr>
          <w:rFonts w:eastAsiaTheme="minorEastAsia"/>
          <w:bCs/>
        </w:rPr>
        <w:t xml:space="preserve">their </w:t>
      </w:r>
      <w:r w:rsidRPr="00D67202">
        <w:rPr>
          <w:rFonts w:eastAsiaTheme="minorEastAsia" w:hint="eastAsia"/>
          <w:bCs/>
        </w:rPr>
        <w:t xml:space="preserve">authorized </w:t>
      </w:r>
      <w:r w:rsidRPr="00D67202">
        <w:rPr>
          <w:rFonts w:eastAsiaTheme="minorEastAsia"/>
          <w:bCs/>
        </w:rPr>
        <w:t>representative.</w:t>
      </w:r>
      <w:r w:rsidRPr="00D67202">
        <w:rPr>
          <w:rFonts w:eastAsiaTheme="minorEastAsia" w:hint="eastAsia"/>
          <w:bCs/>
        </w:rPr>
        <w:t xml:space="preserve"> </w:t>
      </w:r>
    </w:p>
    <w:p w14:paraId="6053C2FB" w14:textId="77777777" w:rsidR="0001209B" w:rsidRPr="00D67202" w:rsidRDefault="0001209B" w:rsidP="00D67202">
      <w:pPr>
        <w:pStyle w:val="Subclause"/>
        <w:ind w:left="1418" w:hanging="1418"/>
        <w:rPr>
          <w:rFonts w:eastAsiaTheme="minorEastAsia"/>
          <w:bCs/>
        </w:rPr>
      </w:pPr>
      <w:r w:rsidRPr="00D67202">
        <w:rPr>
          <w:rFonts w:eastAsiaTheme="minorEastAsia"/>
          <w:bCs/>
        </w:rPr>
        <w:t>3.3.2.</w:t>
      </w:r>
      <w:r w:rsidRPr="00D67202">
        <w:rPr>
          <w:rFonts w:eastAsiaTheme="minorEastAsia"/>
          <w:bCs/>
        </w:rPr>
        <w:tab/>
        <w:t>A model of information document is shown in Annex 1, Part 1- III.</w:t>
      </w:r>
    </w:p>
    <w:p w14:paraId="086C05B5" w14:textId="77777777" w:rsidR="0001209B" w:rsidRPr="00D67202" w:rsidRDefault="0001209B" w:rsidP="00D67202">
      <w:pPr>
        <w:pStyle w:val="Subclause"/>
        <w:ind w:left="1418" w:hanging="1418"/>
        <w:rPr>
          <w:rFonts w:eastAsiaTheme="minorEastAsia"/>
          <w:bCs/>
        </w:rPr>
      </w:pPr>
      <w:r w:rsidRPr="00D67202">
        <w:rPr>
          <w:rFonts w:eastAsiaTheme="minorEastAsia"/>
          <w:bCs/>
        </w:rPr>
        <w:t>3.3.3.</w:t>
      </w:r>
      <w:r w:rsidRPr="00D67202">
        <w:rPr>
          <w:rFonts w:eastAsiaTheme="minorEastAsia"/>
          <w:bCs/>
        </w:rPr>
        <w:tab/>
        <w:t>A sufficient number of vehicles representatives of the type to be approved shall be submitted to the Technical Service conducting the approval tests.</w:t>
      </w:r>
    </w:p>
    <w:p w14:paraId="3323A129" w14:textId="366B18CC" w:rsidR="0001209B" w:rsidRPr="00767509" w:rsidRDefault="0001209B" w:rsidP="00D67202">
      <w:pPr>
        <w:pStyle w:val="Clauseheadding"/>
        <w:numPr>
          <w:ilvl w:val="0"/>
          <w:numId w:val="47"/>
        </w:numPr>
        <w:ind w:left="0"/>
        <w:rPr>
          <w:rFonts w:ascii="Times New Roman Bold" w:hAnsi="Times New Roman Bold"/>
          <w:caps w:val="0"/>
        </w:rPr>
      </w:pPr>
      <w:r w:rsidRPr="00D67202">
        <w:rPr>
          <w:rFonts w:ascii="Times New Roman Bold" w:hAnsi="Times New Roman Bold"/>
          <w:caps w:val="0"/>
        </w:rPr>
        <w:t>A</w:t>
      </w:r>
      <w:r w:rsidRPr="00D67202">
        <w:rPr>
          <w:rFonts w:ascii="Times New Roman Bold" w:hAnsi="Times New Roman Bold" w:hint="eastAsia"/>
          <w:caps w:val="0"/>
        </w:rPr>
        <w:t>pproval</w:t>
      </w:r>
    </w:p>
    <w:p w14:paraId="78EA6268" w14:textId="77777777" w:rsidR="0001209B" w:rsidRPr="00D67202" w:rsidRDefault="0001209B" w:rsidP="00D67202">
      <w:pPr>
        <w:pStyle w:val="Subclause"/>
        <w:ind w:left="1418" w:hanging="1418"/>
        <w:rPr>
          <w:rFonts w:eastAsiaTheme="minorEastAsia"/>
          <w:bCs/>
        </w:rPr>
      </w:pPr>
      <w:r w:rsidRPr="00D67202">
        <w:rPr>
          <w:rFonts w:eastAsiaTheme="minorEastAsia"/>
          <w:bCs/>
        </w:rPr>
        <w:t>4.1.</w:t>
      </w:r>
      <w:r w:rsidRPr="00D67202">
        <w:rPr>
          <w:rFonts w:eastAsiaTheme="minorEastAsia"/>
          <w:bCs/>
        </w:rPr>
        <w:tab/>
        <w:t xml:space="preserve">Granting of type approval. </w:t>
      </w:r>
    </w:p>
    <w:p w14:paraId="52CE18AE" w14:textId="77777777" w:rsidR="0001209B" w:rsidRPr="00D67202" w:rsidRDefault="0001209B" w:rsidP="00D67202">
      <w:pPr>
        <w:pStyle w:val="Subclause"/>
        <w:ind w:left="1418" w:hanging="1418"/>
        <w:rPr>
          <w:rFonts w:eastAsiaTheme="minorEastAsia"/>
          <w:bCs/>
        </w:rPr>
      </w:pPr>
      <w:r w:rsidRPr="00D67202">
        <w:rPr>
          <w:rFonts w:eastAsiaTheme="minorEastAsia"/>
          <w:bCs/>
        </w:rPr>
        <w:t>4.1.1.</w:t>
      </w:r>
      <w:r w:rsidRPr="00D67202">
        <w:rPr>
          <w:rFonts w:eastAsiaTheme="minorEastAsia"/>
          <w:bCs/>
        </w:rPr>
        <w:tab/>
        <w:t xml:space="preserve">Approval of a type of </w:t>
      </w:r>
      <w:r w:rsidRPr="00D67202">
        <w:rPr>
          <w:rFonts w:eastAsiaTheme="minorEastAsia" w:hint="eastAsia"/>
          <w:bCs/>
        </w:rPr>
        <w:t xml:space="preserve">compressed </w:t>
      </w:r>
      <w:r w:rsidRPr="00D67202">
        <w:rPr>
          <w:rFonts w:eastAsiaTheme="minorEastAsia"/>
          <w:bCs/>
        </w:rPr>
        <w:t>hydrogen storage system.</w:t>
      </w:r>
    </w:p>
    <w:p w14:paraId="4795B070" w14:textId="4B0F000B" w:rsidR="0001209B" w:rsidRPr="00D67202" w:rsidRDefault="0001209B" w:rsidP="00D67202">
      <w:pPr>
        <w:pStyle w:val="Subclause"/>
        <w:ind w:left="1418"/>
        <w:rPr>
          <w:rFonts w:eastAsiaTheme="minorEastAsia"/>
          <w:bCs/>
        </w:rPr>
      </w:pPr>
      <w:r w:rsidRPr="00D67202">
        <w:rPr>
          <w:rFonts w:eastAsiaTheme="minorEastAsia"/>
          <w:bCs/>
        </w:rPr>
        <w:t>If the hydrogen storage system submitted for approval pursuant to this Regulation meets the requirements of Part I below, approval of that type of hydrogen storage system shall be granted.</w:t>
      </w:r>
    </w:p>
    <w:p w14:paraId="549EA1BC" w14:textId="77777777" w:rsidR="0001209B" w:rsidRPr="00D67202" w:rsidRDefault="0001209B" w:rsidP="00D67202">
      <w:pPr>
        <w:pStyle w:val="Subclause"/>
        <w:ind w:left="1418" w:hanging="1418"/>
        <w:rPr>
          <w:rFonts w:eastAsiaTheme="minorEastAsia"/>
          <w:bCs/>
        </w:rPr>
      </w:pPr>
      <w:r w:rsidRPr="00D67202">
        <w:rPr>
          <w:rFonts w:eastAsiaTheme="minorEastAsia"/>
          <w:bCs/>
        </w:rPr>
        <w:t>4.1.2.</w:t>
      </w:r>
      <w:r w:rsidRPr="00D67202">
        <w:rPr>
          <w:rFonts w:eastAsiaTheme="minorEastAsia"/>
          <w:bCs/>
        </w:rPr>
        <w:tab/>
        <w:t>Approval of a type of specific component</w:t>
      </w:r>
      <w:r w:rsidRPr="00D67202">
        <w:rPr>
          <w:rFonts w:eastAsiaTheme="minorEastAsia" w:hint="eastAsia"/>
          <w:bCs/>
        </w:rPr>
        <w:t xml:space="preserve"> for the compressed hydrogen storage system</w:t>
      </w:r>
      <w:r w:rsidRPr="00D67202">
        <w:rPr>
          <w:rFonts w:eastAsiaTheme="minorEastAsia"/>
          <w:bCs/>
        </w:rPr>
        <w:t>.</w:t>
      </w:r>
    </w:p>
    <w:p w14:paraId="64AF9C76" w14:textId="117B01BC" w:rsidR="0001209B" w:rsidRPr="00D67202" w:rsidRDefault="0001209B" w:rsidP="00D67202">
      <w:pPr>
        <w:pStyle w:val="Subclause"/>
        <w:ind w:left="1418"/>
        <w:rPr>
          <w:rFonts w:eastAsiaTheme="minorEastAsia"/>
          <w:bCs/>
        </w:rPr>
      </w:pPr>
      <w:r w:rsidRPr="00D67202">
        <w:rPr>
          <w:rFonts w:eastAsiaTheme="minorEastAsia"/>
          <w:bCs/>
        </w:rPr>
        <w:t>If the specific component submitted for approval pursuant to this Regulation meets the requirements of Part II below, approval of that type of specific component shall be granted.</w:t>
      </w:r>
    </w:p>
    <w:p w14:paraId="40123BAD" w14:textId="77777777" w:rsidR="0001209B" w:rsidRPr="00D67202" w:rsidRDefault="0001209B" w:rsidP="00D67202">
      <w:pPr>
        <w:pStyle w:val="Subclause"/>
        <w:ind w:left="1418" w:hanging="1418"/>
        <w:rPr>
          <w:rFonts w:eastAsiaTheme="minorEastAsia"/>
          <w:bCs/>
        </w:rPr>
      </w:pPr>
      <w:r w:rsidRPr="00D67202">
        <w:rPr>
          <w:rFonts w:eastAsiaTheme="minorEastAsia"/>
          <w:bCs/>
        </w:rPr>
        <w:t>4.1.3.</w:t>
      </w:r>
      <w:r w:rsidRPr="00D67202">
        <w:rPr>
          <w:rFonts w:eastAsiaTheme="minorEastAsia"/>
          <w:bCs/>
        </w:rPr>
        <w:tab/>
        <w:t>Approval of a vehicle type.</w:t>
      </w:r>
    </w:p>
    <w:p w14:paraId="16882967" w14:textId="30036BA1" w:rsidR="0001209B" w:rsidRPr="00D67202" w:rsidRDefault="0001209B" w:rsidP="00D67202">
      <w:pPr>
        <w:pStyle w:val="Subclause"/>
        <w:ind w:left="1418"/>
        <w:rPr>
          <w:rFonts w:eastAsiaTheme="minorEastAsia"/>
          <w:bCs/>
        </w:rPr>
      </w:pPr>
      <w:r w:rsidRPr="00D67202">
        <w:rPr>
          <w:rFonts w:eastAsiaTheme="minorEastAsia"/>
          <w:bCs/>
        </w:rPr>
        <w:t>If the vehicle submitted for approval pursuant to this Regulation meets the requirements of Part III below, approval of that vehicle type shall be granted.</w:t>
      </w:r>
    </w:p>
    <w:p w14:paraId="00A907D3" w14:textId="0CFE29A8" w:rsidR="0001209B" w:rsidRPr="00D67202" w:rsidRDefault="0001209B" w:rsidP="00D67202">
      <w:pPr>
        <w:pStyle w:val="Subclause"/>
        <w:ind w:left="1418" w:hanging="1418"/>
        <w:rPr>
          <w:rFonts w:eastAsiaTheme="minorEastAsia"/>
          <w:bCs/>
        </w:rPr>
      </w:pPr>
      <w:r w:rsidRPr="00D67202">
        <w:rPr>
          <w:rFonts w:eastAsiaTheme="minorEastAsia"/>
          <w:bCs/>
        </w:rPr>
        <w:t>4.2.</w:t>
      </w:r>
      <w:r w:rsidRPr="00D67202">
        <w:rPr>
          <w:rFonts w:eastAsiaTheme="minorEastAsia"/>
          <w:bCs/>
        </w:rPr>
        <w:tab/>
        <w:t>An approval number shall be assigned to each type approved</w:t>
      </w:r>
      <w:r w:rsidR="00497C51" w:rsidRPr="00D67202">
        <w:rPr>
          <w:rFonts w:eastAsiaTheme="minorEastAsia"/>
          <w:bCs/>
        </w:rPr>
        <w:t xml:space="preserve"> in accordance with Schedule 4 of the Agreement (E/ECE/TRANS/505Rev.3).</w:t>
      </w:r>
    </w:p>
    <w:p w14:paraId="6F9DCDFD" w14:textId="77777777" w:rsidR="0001209B" w:rsidRPr="00D67202" w:rsidRDefault="0001209B" w:rsidP="00D67202">
      <w:pPr>
        <w:pStyle w:val="Subclause"/>
        <w:ind w:left="1418" w:hanging="1418"/>
        <w:rPr>
          <w:rFonts w:eastAsiaTheme="minorEastAsia"/>
          <w:bCs/>
        </w:rPr>
      </w:pPr>
      <w:r w:rsidRPr="00D67202">
        <w:rPr>
          <w:rFonts w:eastAsiaTheme="minorEastAsia"/>
          <w:bCs/>
        </w:rPr>
        <w:t>4.3.</w:t>
      </w:r>
      <w:r w:rsidRPr="00D67202">
        <w:rPr>
          <w:rFonts w:eastAsiaTheme="minorEastAsia"/>
          <w:bCs/>
        </w:rPr>
        <w:tab/>
        <w:t xml:space="preserve">Notice of approval or of </w:t>
      </w:r>
      <w:r w:rsidRPr="00D67202">
        <w:rPr>
          <w:rFonts w:eastAsiaTheme="minorEastAsia" w:hint="eastAsia"/>
          <w:bCs/>
        </w:rPr>
        <w:t xml:space="preserve">extension, </w:t>
      </w:r>
      <w:r w:rsidRPr="00D67202">
        <w:rPr>
          <w:rFonts w:eastAsiaTheme="minorEastAsia"/>
          <w:bCs/>
        </w:rPr>
        <w:t xml:space="preserve">refusal or withdrawal of approval pursuant to this Regulation shall be communicated to the Contracting Parties to the Agreement which apply this Regulation by means of a form conforming to the model in Annex 1, Part </w:t>
      </w:r>
      <w:r w:rsidRPr="00D67202">
        <w:rPr>
          <w:rFonts w:eastAsiaTheme="minorEastAsia" w:hint="eastAsia"/>
          <w:bCs/>
        </w:rPr>
        <w:t>2</w:t>
      </w:r>
      <w:r w:rsidRPr="00D67202">
        <w:rPr>
          <w:rFonts w:eastAsiaTheme="minorEastAsia"/>
          <w:bCs/>
        </w:rPr>
        <w:t xml:space="preserve"> and photographs and/or plans supplied by the applicant being in a format not exceeding A4 (210 x 297 mm), or folded to that format, and on an appropriate scale.</w:t>
      </w:r>
    </w:p>
    <w:p w14:paraId="13F466CA" w14:textId="77777777" w:rsidR="0001209B" w:rsidRPr="00D67202" w:rsidRDefault="0001209B" w:rsidP="00D67202">
      <w:pPr>
        <w:pStyle w:val="Subclause"/>
        <w:ind w:left="1418" w:hanging="1418"/>
        <w:rPr>
          <w:rFonts w:eastAsiaTheme="minorEastAsia"/>
          <w:bCs/>
        </w:rPr>
      </w:pPr>
      <w:r w:rsidRPr="00D67202">
        <w:rPr>
          <w:rFonts w:eastAsiaTheme="minorEastAsia"/>
          <w:bCs/>
        </w:rPr>
        <w:t>4.4.</w:t>
      </w:r>
      <w:r w:rsidRPr="00D67202">
        <w:rPr>
          <w:rFonts w:eastAsiaTheme="minorEastAsia"/>
          <w:bCs/>
        </w:rPr>
        <w:tab/>
        <w:t>There shall be affixed, conspicuously and in a readily accessible place specified on the approval form, to every vehicle</w:t>
      </w:r>
      <w:r w:rsidRPr="00D67202">
        <w:rPr>
          <w:rFonts w:eastAsiaTheme="minorEastAsia" w:hint="eastAsia"/>
          <w:bCs/>
        </w:rPr>
        <w:t>,</w:t>
      </w:r>
      <w:r w:rsidRPr="00D67202">
        <w:rPr>
          <w:rFonts w:eastAsiaTheme="minorEastAsia"/>
          <w:bCs/>
        </w:rPr>
        <w:t xml:space="preserve"> hydrogen storage system </w:t>
      </w:r>
      <w:r w:rsidRPr="00D67202">
        <w:rPr>
          <w:rFonts w:eastAsiaTheme="minorEastAsia" w:hint="eastAsia"/>
          <w:bCs/>
        </w:rPr>
        <w:t xml:space="preserve">or </w:t>
      </w:r>
      <w:r w:rsidRPr="00D67202">
        <w:rPr>
          <w:rFonts w:eastAsiaTheme="minorEastAsia"/>
          <w:bCs/>
        </w:rPr>
        <w:t xml:space="preserve">specific </w:t>
      </w:r>
      <w:r w:rsidRPr="00D67202">
        <w:rPr>
          <w:rFonts w:eastAsiaTheme="minorEastAsia" w:hint="eastAsia"/>
          <w:bCs/>
        </w:rPr>
        <w:t xml:space="preserve">component </w:t>
      </w:r>
      <w:r w:rsidRPr="00D67202">
        <w:rPr>
          <w:rFonts w:eastAsiaTheme="minorEastAsia"/>
          <w:bCs/>
        </w:rPr>
        <w:t>conforming to a type approved under this Regulation, an international approval mark conforming to the model</w:t>
      </w:r>
      <w:r w:rsidRPr="00D67202">
        <w:rPr>
          <w:rFonts w:eastAsiaTheme="minorEastAsia" w:hint="eastAsia"/>
          <w:bCs/>
        </w:rPr>
        <w:t>s</w:t>
      </w:r>
      <w:r w:rsidRPr="00D67202">
        <w:rPr>
          <w:rFonts w:eastAsiaTheme="minorEastAsia"/>
          <w:bCs/>
        </w:rPr>
        <w:t xml:space="preserve"> described in Annex 2, consisting of:</w:t>
      </w:r>
    </w:p>
    <w:p w14:paraId="22180669" w14:textId="77777777" w:rsidR="0001209B" w:rsidRPr="00D67202" w:rsidRDefault="0001209B" w:rsidP="00D67202">
      <w:pPr>
        <w:pStyle w:val="Subclause"/>
        <w:ind w:left="1418" w:hanging="1418"/>
        <w:rPr>
          <w:rFonts w:eastAsiaTheme="minorEastAsia"/>
          <w:bCs/>
        </w:rPr>
      </w:pPr>
      <w:r w:rsidRPr="00D67202">
        <w:rPr>
          <w:rFonts w:eastAsiaTheme="minorEastAsia"/>
          <w:bCs/>
        </w:rPr>
        <w:t>4.4.1.</w:t>
      </w:r>
      <w:r w:rsidRPr="00D67202">
        <w:rPr>
          <w:rFonts w:eastAsiaTheme="minorEastAsia"/>
          <w:bCs/>
        </w:rPr>
        <w:tab/>
        <w:t>a circle surrounding the letter "E" followed by the distinguishing number of the country which has granted approval;</w:t>
      </w:r>
      <w:r w:rsidRPr="00D67202">
        <w:rPr>
          <w:rFonts w:eastAsiaTheme="minorEastAsia"/>
          <w:bCs/>
        </w:rPr>
        <w:footnoteReference w:id="6"/>
      </w:r>
    </w:p>
    <w:p w14:paraId="0EBAB85F" w14:textId="77777777" w:rsidR="0001209B" w:rsidRPr="00D67202" w:rsidRDefault="0001209B" w:rsidP="00D67202">
      <w:pPr>
        <w:pStyle w:val="Subclause"/>
        <w:ind w:left="1418" w:hanging="1418"/>
        <w:rPr>
          <w:rFonts w:eastAsiaTheme="minorEastAsia"/>
          <w:bCs/>
        </w:rPr>
      </w:pPr>
      <w:r w:rsidRPr="00D67202">
        <w:rPr>
          <w:rFonts w:eastAsiaTheme="minorEastAsia"/>
          <w:bCs/>
        </w:rPr>
        <w:t>4.4.2.</w:t>
      </w:r>
      <w:r w:rsidRPr="00D67202">
        <w:rPr>
          <w:rFonts w:eastAsiaTheme="minorEastAsia"/>
          <w:bCs/>
        </w:rPr>
        <w:tab/>
        <w:t xml:space="preserve">the number of this Regulation, followed by the letter "R", a dash and the approval number to the right of the circle prescribed in paragraph 4.4.1. </w:t>
      </w:r>
    </w:p>
    <w:p w14:paraId="2C3FE044" w14:textId="77777777" w:rsidR="0001209B" w:rsidRPr="00D67202" w:rsidRDefault="0001209B" w:rsidP="00D67202">
      <w:pPr>
        <w:pStyle w:val="Subclause"/>
        <w:ind w:left="1418" w:hanging="1418"/>
        <w:rPr>
          <w:rFonts w:eastAsiaTheme="minorEastAsia"/>
          <w:bCs/>
        </w:rPr>
      </w:pPr>
      <w:r w:rsidRPr="00D67202">
        <w:rPr>
          <w:rFonts w:eastAsiaTheme="minorEastAsia"/>
          <w:bCs/>
        </w:rPr>
        <w:t>4.5.</w:t>
      </w:r>
      <w:r w:rsidRPr="00D67202">
        <w:rPr>
          <w:rFonts w:eastAsiaTheme="minorEastAsia"/>
          <w:bCs/>
        </w:rPr>
        <w:tab/>
        <w:t>If the vehicle conforms to a vehicle type approved under one or more other Regulations, annexed to the Agreement, in the country which has granted approval under this Regulation, the symbol prescribed in paragraph 4.4.1. needs not be repeated; in such a case, the Regulation and approval numbers and the additional symbols shall be placed in vertical columns to the right of the symbol prescribed in paragraph 4.4.1. above.</w:t>
      </w:r>
    </w:p>
    <w:p w14:paraId="298B5CAF" w14:textId="77777777" w:rsidR="0001209B" w:rsidRPr="00D67202" w:rsidRDefault="0001209B" w:rsidP="00D67202">
      <w:pPr>
        <w:pStyle w:val="Subclause"/>
        <w:ind w:left="1418" w:hanging="1418"/>
        <w:rPr>
          <w:rFonts w:eastAsiaTheme="minorEastAsia"/>
          <w:bCs/>
        </w:rPr>
      </w:pPr>
      <w:r w:rsidRPr="00D67202">
        <w:rPr>
          <w:rFonts w:eastAsiaTheme="minorEastAsia"/>
          <w:bCs/>
        </w:rPr>
        <w:t>4.6.</w:t>
      </w:r>
      <w:r w:rsidRPr="00D67202">
        <w:rPr>
          <w:rFonts w:eastAsiaTheme="minorEastAsia"/>
          <w:bCs/>
        </w:rPr>
        <w:tab/>
        <w:t>The approval mark shall be clearly legible and be indelible.</w:t>
      </w:r>
    </w:p>
    <w:p w14:paraId="626F6017" w14:textId="77777777" w:rsidR="0001209B" w:rsidRPr="00D67202" w:rsidRDefault="0001209B" w:rsidP="00D67202">
      <w:pPr>
        <w:pStyle w:val="Subclause"/>
        <w:ind w:left="1418" w:hanging="1418"/>
        <w:rPr>
          <w:rFonts w:eastAsiaTheme="minorEastAsia"/>
          <w:bCs/>
        </w:rPr>
      </w:pPr>
      <w:r w:rsidRPr="00D67202">
        <w:rPr>
          <w:rFonts w:eastAsiaTheme="minorEastAsia"/>
          <w:bCs/>
        </w:rPr>
        <w:t>4.</w:t>
      </w:r>
      <w:r w:rsidRPr="00D67202">
        <w:rPr>
          <w:rFonts w:eastAsiaTheme="minorEastAsia" w:hint="eastAsia"/>
          <w:bCs/>
        </w:rPr>
        <w:t>6.1</w:t>
      </w:r>
      <w:r w:rsidRPr="00D67202">
        <w:rPr>
          <w:rFonts w:eastAsiaTheme="minorEastAsia"/>
          <w:bCs/>
        </w:rPr>
        <w:t>.</w:t>
      </w:r>
      <w:r w:rsidRPr="00D67202">
        <w:rPr>
          <w:rFonts w:eastAsiaTheme="minorEastAsia"/>
          <w:bCs/>
        </w:rPr>
        <w:tab/>
      </w:r>
      <w:r w:rsidRPr="00D67202">
        <w:rPr>
          <w:rFonts w:eastAsiaTheme="minorEastAsia" w:hint="eastAsia"/>
          <w:bCs/>
        </w:rPr>
        <w:t>In the case of a vehicle, t</w:t>
      </w:r>
      <w:r w:rsidRPr="00D67202">
        <w:rPr>
          <w:rFonts w:eastAsiaTheme="minorEastAsia"/>
          <w:bCs/>
        </w:rPr>
        <w:t>he approval mark shall be placed close to or on the vehicle data plate.</w:t>
      </w:r>
    </w:p>
    <w:p w14:paraId="65C64D3C" w14:textId="77777777" w:rsidR="0001209B" w:rsidRPr="00D67202" w:rsidRDefault="0001209B" w:rsidP="00D67202">
      <w:pPr>
        <w:pStyle w:val="Subclause"/>
        <w:ind w:left="1418" w:hanging="1418"/>
        <w:rPr>
          <w:rFonts w:eastAsiaTheme="minorEastAsia"/>
          <w:bCs/>
        </w:rPr>
      </w:pPr>
      <w:r w:rsidRPr="00D67202">
        <w:rPr>
          <w:rFonts w:eastAsiaTheme="minorEastAsia" w:hint="eastAsia"/>
          <w:bCs/>
        </w:rPr>
        <w:t>4.6.2.</w:t>
      </w:r>
      <w:r w:rsidRPr="00D67202">
        <w:rPr>
          <w:rFonts w:eastAsiaTheme="minorEastAsia" w:hint="eastAsia"/>
          <w:bCs/>
        </w:rPr>
        <w:tab/>
        <w:t xml:space="preserve">In the case of a </w:t>
      </w:r>
      <w:r w:rsidRPr="00D67202">
        <w:rPr>
          <w:rFonts w:eastAsiaTheme="minorEastAsia"/>
          <w:bCs/>
        </w:rPr>
        <w:t>hydrogen</w:t>
      </w:r>
      <w:r w:rsidRPr="00D67202">
        <w:rPr>
          <w:rFonts w:eastAsiaTheme="minorEastAsia" w:hint="eastAsia"/>
          <w:bCs/>
        </w:rPr>
        <w:t xml:space="preserve"> storage system, t</w:t>
      </w:r>
      <w:r w:rsidRPr="00D67202">
        <w:rPr>
          <w:rFonts w:eastAsiaTheme="minorEastAsia"/>
          <w:bCs/>
        </w:rPr>
        <w:t xml:space="preserve">he approval mark shall be placed on the </w:t>
      </w:r>
      <w:r w:rsidRPr="00D67202">
        <w:rPr>
          <w:rFonts w:eastAsiaTheme="minorEastAsia" w:hint="eastAsia"/>
          <w:bCs/>
        </w:rPr>
        <w:t>container</w:t>
      </w:r>
      <w:r w:rsidRPr="00D67202">
        <w:rPr>
          <w:rFonts w:eastAsiaTheme="minorEastAsia"/>
          <w:bCs/>
        </w:rPr>
        <w:t>.</w:t>
      </w:r>
    </w:p>
    <w:p w14:paraId="038DF2CF" w14:textId="77777777" w:rsidR="0001209B" w:rsidRPr="00D67202" w:rsidRDefault="0001209B" w:rsidP="00D67202">
      <w:pPr>
        <w:pStyle w:val="Subclause"/>
        <w:ind w:left="1418" w:hanging="1418"/>
        <w:rPr>
          <w:rFonts w:eastAsiaTheme="minorEastAsia"/>
          <w:bCs/>
        </w:rPr>
      </w:pPr>
      <w:r w:rsidRPr="00D67202">
        <w:rPr>
          <w:rFonts w:eastAsiaTheme="minorEastAsia"/>
          <w:bCs/>
        </w:rPr>
        <w:t>4.6.3.</w:t>
      </w:r>
      <w:r w:rsidRPr="00D67202">
        <w:rPr>
          <w:rFonts w:eastAsiaTheme="minorEastAsia"/>
          <w:bCs/>
        </w:rPr>
        <w:tab/>
        <w:t>In the case of a specific component, the approval mark shall be placed on the specific component.</w:t>
      </w:r>
    </w:p>
    <w:p w14:paraId="77A893E9" w14:textId="6F8F00C2" w:rsidR="0001209B" w:rsidRPr="00D67202" w:rsidRDefault="0001209B" w:rsidP="00D67202">
      <w:pPr>
        <w:pStyle w:val="Clauseheadding"/>
        <w:numPr>
          <w:ilvl w:val="0"/>
          <w:numId w:val="47"/>
        </w:numPr>
        <w:ind w:left="0"/>
        <w:rPr>
          <w:rFonts w:ascii="Times New Roman Bold" w:hAnsi="Times New Roman Bold"/>
          <w:caps w:val="0"/>
        </w:rPr>
      </w:pPr>
      <w:r w:rsidRPr="00D67202">
        <w:rPr>
          <w:rFonts w:ascii="Times New Roman Bold" w:hAnsi="Times New Roman Bold" w:hint="eastAsia"/>
          <w:caps w:val="0"/>
        </w:rPr>
        <w:t xml:space="preserve">Part I </w:t>
      </w:r>
      <w:r w:rsidRPr="00D67202">
        <w:rPr>
          <w:rFonts w:ascii="Times New Roman Bold" w:hAnsi="Times New Roman Bold"/>
          <w:caps w:val="0"/>
        </w:rPr>
        <w:t>–</w:t>
      </w:r>
      <w:r w:rsidRPr="00D67202">
        <w:rPr>
          <w:rFonts w:ascii="Times New Roman Bold" w:hAnsi="Times New Roman Bold" w:hint="eastAsia"/>
          <w:caps w:val="0"/>
        </w:rPr>
        <w:t xml:space="preserve"> Specifications of </w:t>
      </w:r>
      <w:r w:rsidRPr="00D67202">
        <w:rPr>
          <w:rFonts w:ascii="Times New Roman Bold" w:hAnsi="Times New Roman Bold"/>
          <w:caps w:val="0"/>
        </w:rPr>
        <w:t xml:space="preserve">the </w:t>
      </w:r>
      <w:r w:rsidRPr="00D67202">
        <w:rPr>
          <w:rFonts w:ascii="Times New Roman Bold" w:hAnsi="Times New Roman Bold" w:hint="eastAsia"/>
          <w:caps w:val="0"/>
        </w:rPr>
        <w:t xml:space="preserve">compressed hydrogen storage system </w:t>
      </w:r>
    </w:p>
    <w:p w14:paraId="193F5200" w14:textId="129D5FBE" w:rsidR="0001209B" w:rsidRPr="00D67202" w:rsidRDefault="0001209B" w:rsidP="00D67202">
      <w:pPr>
        <w:rPr>
          <w:rFonts w:eastAsiaTheme="minorEastAsia"/>
          <w:sz w:val="24"/>
          <w:szCs w:val="24"/>
        </w:rPr>
      </w:pPr>
      <w:r w:rsidRPr="00D67202">
        <w:rPr>
          <w:rFonts w:eastAsiaTheme="minorEastAsia"/>
          <w:sz w:val="24"/>
          <w:szCs w:val="24"/>
        </w:rPr>
        <w:t xml:space="preserve">This </w:t>
      </w:r>
      <w:r w:rsidRPr="00D67202">
        <w:rPr>
          <w:rFonts w:eastAsiaTheme="minorEastAsia" w:hint="eastAsia"/>
          <w:sz w:val="24"/>
          <w:szCs w:val="24"/>
        </w:rPr>
        <w:t>part</w:t>
      </w:r>
      <w:r w:rsidRPr="00D67202">
        <w:rPr>
          <w:rFonts w:eastAsiaTheme="minorEastAsia"/>
          <w:sz w:val="24"/>
          <w:szCs w:val="24"/>
        </w:rPr>
        <w:t xml:space="preserve"> specifies the requirements for the compressed hydrogen storage system. The hydrogen storage system consists of the high pressure storage container and primary closure devices for openings into the high pressure storage container. Figure 1 shows a typical compressed hydrogen storage system consisting of a pressurized container, three closure devices and their fittings. The closure devices shall include the following functions, which may be combined:</w:t>
      </w:r>
    </w:p>
    <w:p w14:paraId="2D398352" w14:textId="77777777" w:rsidR="0001209B" w:rsidRPr="00D67202" w:rsidRDefault="0001209B" w:rsidP="00D67202">
      <w:pPr>
        <w:pStyle w:val="Subclause"/>
        <w:ind w:left="1418" w:hanging="1418"/>
        <w:rPr>
          <w:rFonts w:eastAsiaTheme="minorEastAsia"/>
          <w:bCs/>
        </w:rPr>
      </w:pPr>
      <w:r w:rsidRPr="00D67202">
        <w:rPr>
          <w:rFonts w:eastAsiaTheme="minorEastAsia"/>
          <w:bCs/>
        </w:rPr>
        <w:t>(a)</w:t>
      </w:r>
      <w:r w:rsidRPr="00D67202">
        <w:rPr>
          <w:rFonts w:eastAsiaTheme="minorEastAsia"/>
          <w:bCs/>
        </w:rPr>
        <w:tab/>
        <w:t>TPRD;</w:t>
      </w:r>
    </w:p>
    <w:p w14:paraId="126FB8E8" w14:textId="77777777" w:rsidR="0001209B" w:rsidRPr="00D67202" w:rsidRDefault="0001209B" w:rsidP="00D67202">
      <w:pPr>
        <w:pStyle w:val="Subclause"/>
        <w:ind w:left="1418" w:hanging="1418"/>
        <w:rPr>
          <w:rFonts w:eastAsiaTheme="minorEastAsia"/>
          <w:bCs/>
        </w:rPr>
      </w:pPr>
      <w:r w:rsidRPr="00D67202">
        <w:rPr>
          <w:rFonts w:eastAsiaTheme="minorEastAsia"/>
          <w:bCs/>
        </w:rPr>
        <w:t>(b)</w:t>
      </w:r>
      <w:r w:rsidRPr="00D67202">
        <w:rPr>
          <w:rFonts w:eastAsiaTheme="minorEastAsia"/>
          <w:bCs/>
        </w:rPr>
        <w:tab/>
      </w:r>
      <w:r w:rsidRPr="00D67202">
        <w:rPr>
          <w:rFonts w:eastAsiaTheme="minorEastAsia" w:hint="eastAsia"/>
          <w:bCs/>
        </w:rPr>
        <w:t>C</w:t>
      </w:r>
      <w:r w:rsidRPr="00D67202">
        <w:rPr>
          <w:rFonts w:eastAsiaTheme="minorEastAsia"/>
          <w:bCs/>
        </w:rPr>
        <w:t>heck valve that prevents reverse flow to the fill line; and</w:t>
      </w:r>
    </w:p>
    <w:p w14:paraId="63156722" w14:textId="77777777" w:rsidR="0001209B" w:rsidRPr="00D67202" w:rsidRDefault="0001209B" w:rsidP="00D67202">
      <w:pPr>
        <w:pStyle w:val="Subclause"/>
        <w:ind w:left="1418" w:hanging="1418"/>
        <w:rPr>
          <w:rFonts w:eastAsiaTheme="minorEastAsia"/>
          <w:bCs/>
        </w:rPr>
      </w:pPr>
      <w:r w:rsidRPr="00D67202">
        <w:rPr>
          <w:rFonts w:eastAsiaTheme="minorEastAsia"/>
          <w:bCs/>
        </w:rPr>
        <w:t>(c)</w:t>
      </w:r>
      <w:r w:rsidRPr="00D67202">
        <w:rPr>
          <w:rFonts w:eastAsiaTheme="minorEastAsia"/>
          <w:bCs/>
        </w:rPr>
        <w:tab/>
      </w:r>
      <w:r w:rsidRPr="00D67202">
        <w:rPr>
          <w:rFonts w:eastAsiaTheme="minorEastAsia" w:hint="eastAsia"/>
          <w:bCs/>
        </w:rPr>
        <w:t>A</w:t>
      </w:r>
      <w:r w:rsidRPr="00D67202">
        <w:rPr>
          <w:rFonts w:eastAsiaTheme="minorEastAsia"/>
          <w:bCs/>
        </w:rPr>
        <w:t xml:space="preserve">utomatic shut-off valve that can close to prevent flow from the container to the fuel cell or </w:t>
      </w:r>
      <w:r w:rsidRPr="00D67202">
        <w:rPr>
          <w:rFonts w:eastAsiaTheme="minorEastAsia" w:hint="eastAsia"/>
          <w:bCs/>
        </w:rPr>
        <w:t xml:space="preserve">internal combustion </w:t>
      </w:r>
      <w:r w:rsidRPr="00D67202">
        <w:rPr>
          <w:rFonts w:eastAsiaTheme="minorEastAsia"/>
          <w:bCs/>
        </w:rPr>
        <w:t>engine. Any shut-off valve, and TPRD that form the primary closure of flow from the storage container shall be mounted directly on or within each container. At least one component with a check valve function shall be mounted directly on or within each container.</w:t>
      </w:r>
    </w:p>
    <w:p w14:paraId="42F3AC0E" w14:textId="77777777" w:rsidR="0001209B" w:rsidRPr="00C75C3E" w:rsidRDefault="0001209B" w:rsidP="00C75C3E">
      <w:pPr>
        <w:pStyle w:val="Subclause"/>
        <w:ind w:left="1418" w:hanging="1418"/>
        <w:rPr>
          <w:rFonts w:eastAsiaTheme="minorEastAsia"/>
          <w:bCs/>
        </w:rPr>
      </w:pPr>
    </w:p>
    <w:p w14:paraId="5B0544ED" w14:textId="77777777" w:rsidR="00C75C3E" w:rsidRPr="00C75C3E" w:rsidRDefault="00C75C3E" w:rsidP="00C75C3E">
      <w:pPr>
        <w:pStyle w:val="Subclause"/>
        <w:ind w:left="1418" w:hanging="1418"/>
        <w:rPr>
          <w:rFonts w:eastAsiaTheme="minorEastAsia"/>
          <w:bCs/>
        </w:rPr>
      </w:pPr>
      <w:r w:rsidRPr="00C75C3E">
        <w:rPr>
          <w:rFonts w:eastAsiaTheme="minorEastAsia"/>
          <w:bCs/>
        </w:rPr>
        <w:t>Figure 1</w:t>
      </w:r>
    </w:p>
    <w:p w14:paraId="77E3BFB8" w14:textId="7432153B" w:rsidR="00C75C3E" w:rsidRPr="00C75C3E" w:rsidRDefault="00C75C3E" w:rsidP="00C75C3E">
      <w:pPr>
        <w:pStyle w:val="Subclause"/>
        <w:ind w:left="1418" w:hanging="1418"/>
        <w:rPr>
          <w:rFonts w:eastAsiaTheme="minorEastAsia"/>
          <w:b/>
          <w:bCs/>
        </w:rPr>
      </w:pPr>
      <w:r w:rsidRPr="00C75C3E">
        <w:rPr>
          <w:rFonts w:eastAsiaTheme="minorEastAsia"/>
          <w:b/>
          <w:bCs/>
        </w:rPr>
        <w:t>Typical compressed hydrogen storage system</w:t>
      </w:r>
    </w:p>
    <w:p w14:paraId="001D9399" w14:textId="77777777" w:rsidR="00C75C3E" w:rsidRPr="00C75C3E" w:rsidRDefault="00C75C3E" w:rsidP="00C75C3E">
      <w:pPr>
        <w:pStyle w:val="Subclause"/>
        <w:ind w:left="1418" w:hanging="1418"/>
        <w:rPr>
          <w:rFonts w:eastAsiaTheme="minorEastAsia"/>
          <w:bCs/>
        </w:rPr>
      </w:pPr>
    </w:p>
    <w:p w14:paraId="487440B0" w14:textId="562CF24D" w:rsidR="00C75C3E" w:rsidRDefault="00C75C3E" w:rsidP="00C75C3E">
      <w:pPr>
        <w:jc w:val="center"/>
      </w:pPr>
      <w:r>
        <w:rPr>
          <w:noProof/>
          <w:lang w:val="en-AU" w:eastAsia="en-AU"/>
        </w:rPr>
        <w:drawing>
          <wp:inline distT="0" distB="0" distL="0" distR="0" wp14:anchorId="34304256" wp14:editId="5E47C50F">
            <wp:extent cx="2343150" cy="2209800"/>
            <wp:effectExtent l="0" t="0" r="0" b="0"/>
            <wp:docPr id="3" name="Picture 3" descr="Figure shows a typical compressed hydrogen storage system consisting of a pressurized container, three closure devices and their fittings" title="Figure 1 - Typical compressed hydrogen storag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343150" cy="2209800"/>
                    </a:xfrm>
                    <a:prstGeom prst="rect">
                      <a:avLst/>
                    </a:prstGeom>
                  </pic:spPr>
                </pic:pic>
              </a:graphicData>
            </a:graphic>
          </wp:inline>
        </w:drawing>
      </w:r>
    </w:p>
    <w:p w14:paraId="15650FD4" w14:textId="77777777" w:rsidR="00C75C3E" w:rsidRPr="00C559A1" w:rsidRDefault="00C75C3E" w:rsidP="00C559A1">
      <w:pPr>
        <w:pStyle w:val="Subclause"/>
        <w:ind w:left="1418" w:hanging="1418"/>
        <w:rPr>
          <w:rFonts w:eastAsiaTheme="minorEastAsia"/>
          <w:bCs/>
        </w:rPr>
      </w:pPr>
    </w:p>
    <w:p w14:paraId="191C75AC" w14:textId="6F682C1C" w:rsidR="0001209B" w:rsidRPr="00C559A1" w:rsidRDefault="0001209B" w:rsidP="00C559A1">
      <w:pPr>
        <w:pStyle w:val="Subclause"/>
        <w:rPr>
          <w:rFonts w:eastAsiaTheme="minorEastAsia"/>
          <w:bCs/>
        </w:rPr>
      </w:pPr>
      <w:r w:rsidRPr="00C559A1">
        <w:rPr>
          <w:rFonts w:eastAsiaTheme="minorEastAsia"/>
          <w:bCs/>
        </w:rPr>
        <w:t>All new compressed hydrogen storage systems produced for on-road vehicle service shall have a</w:t>
      </w:r>
      <w:r w:rsidR="00C559A1">
        <w:rPr>
          <w:rFonts w:eastAsiaTheme="minorEastAsia"/>
          <w:bCs/>
        </w:rPr>
        <w:t xml:space="preserve"> </w:t>
      </w:r>
      <w:r w:rsidRPr="00C559A1">
        <w:rPr>
          <w:rFonts w:eastAsiaTheme="minorEastAsia"/>
          <w:bCs/>
        </w:rPr>
        <w:t>NWP of 70 MPa or less and a service life of 15 years or less, and be capable of satisfying the requirements of paragraph 5.</w:t>
      </w:r>
    </w:p>
    <w:p w14:paraId="73DB0021" w14:textId="77777777" w:rsidR="0001209B" w:rsidRPr="00C559A1" w:rsidRDefault="0001209B" w:rsidP="00C559A1">
      <w:pPr>
        <w:pStyle w:val="Subclause"/>
        <w:rPr>
          <w:rFonts w:eastAsiaTheme="minorEastAsia"/>
          <w:bCs/>
        </w:rPr>
      </w:pPr>
      <w:r w:rsidRPr="00C559A1">
        <w:rPr>
          <w:rFonts w:eastAsiaTheme="minorEastAsia"/>
          <w:bCs/>
        </w:rPr>
        <w:t>The hydrogen storage system shall meet the performance test requirements specified in this paragraph. The qualification requirements for on-road service are:</w:t>
      </w:r>
    </w:p>
    <w:p w14:paraId="33A0D81E" w14:textId="77777777" w:rsidR="0001209B" w:rsidRPr="00C559A1" w:rsidRDefault="0001209B" w:rsidP="00C559A1">
      <w:pPr>
        <w:pStyle w:val="Subclause"/>
        <w:ind w:left="1418" w:hanging="1418"/>
        <w:rPr>
          <w:rFonts w:eastAsiaTheme="minorEastAsia"/>
          <w:bCs/>
        </w:rPr>
      </w:pPr>
      <w:r w:rsidRPr="00C559A1">
        <w:rPr>
          <w:rFonts w:eastAsiaTheme="minorEastAsia"/>
          <w:bCs/>
        </w:rPr>
        <w:t>5.1.</w:t>
      </w:r>
      <w:r w:rsidRPr="00C559A1">
        <w:rPr>
          <w:rFonts w:eastAsiaTheme="minorEastAsia"/>
          <w:bCs/>
        </w:rPr>
        <w:tab/>
        <w:t>Verification tests for baseline metrics</w:t>
      </w:r>
    </w:p>
    <w:p w14:paraId="3C8FC08E" w14:textId="77777777" w:rsidR="0001209B" w:rsidRPr="00C559A1" w:rsidRDefault="0001209B" w:rsidP="00C559A1">
      <w:pPr>
        <w:pStyle w:val="Subclause"/>
        <w:ind w:left="1418" w:hanging="1418"/>
        <w:rPr>
          <w:rFonts w:eastAsiaTheme="minorEastAsia"/>
          <w:bCs/>
        </w:rPr>
      </w:pPr>
      <w:r w:rsidRPr="00C559A1">
        <w:rPr>
          <w:rFonts w:eastAsiaTheme="minorEastAsia"/>
          <w:bCs/>
        </w:rPr>
        <w:t>5.2.</w:t>
      </w:r>
      <w:r w:rsidRPr="00C559A1">
        <w:rPr>
          <w:rFonts w:eastAsiaTheme="minorEastAsia"/>
          <w:bCs/>
        </w:rPr>
        <w:tab/>
        <w:t>Verification test for performance durability (hydraulic sequential tests)</w:t>
      </w:r>
    </w:p>
    <w:p w14:paraId="71DAD043" w14:textId="77777777" w:rsidR="0001209B" w:rsidRPr="00C559A1" w:rsidRDefault="0001209B" w:rsidP="00C559A1">
      <w:pPr>
        <w:pStyle w:val="Subclause"/>
        <w:ind w:left="1418" w:hanging="1418"/>
        <w:rPr>
          <w:rFonts w:eastAsiaTheme="minorEastAsia"/>
          <w:bCs/>
        </w:rPr>
      </w:pPr>
      <w:r w:rsidRPr="00C559A1">
        <w:rPr>
          <w:rFonts w:eastAsiaTheme="minorEastAsia"/>
          <w:bCs/>
        </w:rPr>
        <w:t>5.3.</w:t>
      </w:r>
      <w:r w:rsidRPr="00C559A1">
        <w:rPr>
          <w:rFonts w:eastAsiaTheme="minorEastAsia"/>
          <w:bCs/>
        </w:rPr>
        <w:tab/>
        <w:t>Verification test for expected on-road system performance (pneumatic sequential tests)</w:t>
      </w:r>
    </w:p>
    <w:p w14:paraId="7274A1E2" w14:textId="77777777" w:rsidR="0001209B" w:rsidRPr="00C559A1" w:rsidRDefault="0001209B" w:rsidP="00C559A1">
      <w:pPr>
        <w:pStyle w:val="Subclause"/>
        <w:ind w:left="1418" w:hanging="1418"/>
        <w:rPr>
          <w:rFonts w:eastAsiaTheme="minorEastAsia"/>
          <w:bCs/>
        </w:rPr>
      </w:pPr>
      <w:r w:rsidRPr="00C559A1">
        <w:rPr>
          <w:rFonts w:eastAsiaTheme="minorEastAsia"/>
          <w:bCs/>
        </w:rPr>
        <w:t>5.4.</w:t>
      </w:r>
      <w:r w:rsidRPr="00C559A1">
        <w:rPr>
          <w:rFonts w:eastAsiaTheme="minorEastAsia"/>
          <w:bCs/>
        </w:rPr>
        <w:tab/>
        <w:t>Verification test for service terminating system performance in Fire</w:t>
      </w:r>
    </w:p>
    <w:p w14:paraId="7F734B91" w14:textId="77777777" w:rsidR="0001209B" w:rsidRPr="00C559A1" w:rsidRDefault="0001209B" w:rsidP="00C559A1">
      <w:pPr>
        <w:pStyle w:val="Subclause"/>
        <w:ind w:left="1418" w:hanging="1418"/>
        <w:rPr>
          <w:rFonts w:eastAsiaTheme="minorEastAsia"/>
          <w:bCs/>
        </w:rPr>
      </w:pPr>
      <w:r w:rsidRPr="00C559A1">
        <w:rPr>
          <w:rFonts w:eastAsiaTheme="minorEastAsia"/>
          <w:bCs/>
        </w:rPr>
        <w:t>5.5.</w:t>
      </w:r>
      <w:r w:rsidRPr="00C559A1">
        <w:rPr>
          <w:rFonts w:eastAsiaTheme="minorEastAsia"/>
          <w:bCs/>
        </w:rPr>
        <w:tab/>
        <w:t>Verification test for performance durability of p</w:t>
      </w:r>
      <w:r w:rsidRPr="00C559A1">
        <w:rPr>
          <w:rFonts w:eastAsiaTheme="minorEastAsia" w:hint="eastAsia"/>
          <w:bCs/>
        </w:rPr>
        <w:t xml:space="preserve">rimary </w:t>
      </w:r>
      <w:r w:rsidRPr="00C559A1">
        <w:rPr>
          <w:rFonts w:eastAsiaTheme="minorEastAsia"/>
          <w:bCs/>
        </w:rPr>
        <w:t>closure</w:t>
      </w:r>
      <w:r w:rsidRPr="00C559A1">
        <w:rPr>
          <w:rFonts w:eastAsiaTheme="minorEastAsia" w:hint="eastAsia"/>
          <w:bCs/>
        </w:rPr>
        <w:t>s</w:t>
      </w:r>
      <w:r w:rsidRPr="00C559A1">
        <w:rPr>
          <w:rFonts w:eastAsiaTheme="minorEastAsia"/>
          <w:bCs/>
        </w:rPr>
        <w:t>.</w:t>
      </w:r>
    </w:p>
    <w:p w14:paraId="0526EC3F" w14:textId="3198A000" w:rsidR="007C7419" w:rsidRDefault="0001209B" w:rsidP="007C7419">
      <w:pPr>
        <w:pStyle w:val="Subclause"/>
        <w:rPr>
          <w:rFonts w:eastAsiaTheme="minorEastAsia"/>
          <w:bCs/>
        </w:rPr>
      </w:pPr>
      <w:r w:rsidRPr="00C559A1">
        <w:rPr>
          <w:rFonts w:eastAsiaTheme="minorEastAsia"/>
          <w:bCs/>
        </w:rPr>
        <w:t xml:space="preserve">The test elements within these performance requirements are summarized in Table 1. The corresponding test procedures are specified in </w:t>
      </w:r>
      <w:r w:rsidRPr="00C559A1">
        <w:rPr>
          <w:rFonts w:eastAsiaTheme="minorEastAsia" w:hint="eastAsia"/>
          <w:bCs/>
        </w:rPr>
        <w:t>Annex 3</w:t>
      </w:r>
      <w:r w:rsidRPr="00C559A1">
        <w:rPr>
          <w:rFonts w:eastAsiaTheme="minorEastAsia"/>
          <w:bCs/>
        </w:rPr>
        <w:t>.</w:t>
      </w:r>
      <w:r w:rsidR="007C7419">
        <w:rPr>
          <w:rFonts w:eastAsiaTheme="minorEastAsia"/>
          <w:bCs/>
        </w:rPr>
        <w:br w:type="page"/>
      </w:r>
    </w:p>
    <w:p w14:paraId="4141D606" w14:textId="77777777" w:rsidR="0001209B" w:rsidRPr="007C7419" w:rsidRDefault="0001209B" w:rsidP="0001209B">
      <w:pPr>
        <w:pStyle w:val="SingleTxtG"/>
        <w:spacing w:after="0"/>
        <w:rPr>
          <w:sz w:val="24"/>
          <w:szCs w:val="24"/>
        </w:rPr>
      </w:pPr>
      <w:r w:rsidRPr="007C7419">
        <w:rPr>
          <w:sz w:val="24"/>
          <w:szCs w:val="24"/>
        </w:rPr>
        <w:t>Table 1</w:t>
      </w:r>
    </w:p>
    <w:p w14:paraId="15BC734F" w14:textId="76D9E686" w:rsidR="0001209B" w:rsidRDefault="0001209B" w:rsidP="0001209B">
      <w:pPr>
        <w:pStyle w:val="SingleTxtG"/>
        <w:spacing w:after="240"/>
        <w:rPr>
          <w:b/>
          <w:sz w:val="24"/>
          <w:szCs w:val="24"/>
        </w:rPr>
      </w:pPr>
      <w:r w:rsidRPr="007C7419">
        <w:rPr>
          <w:b/>
          <w:sz w:val="24"/>
          <w:szCs w:val="24"/>
        </w:rPr>
        <w:t>Overview of performance requirements</w:t>
      </w:r>
    </w:p>
    <w:tbl>
      <w:tblPr>
        <w:tblStyle w:val="TableGrid"/>
        <w:tblW w:w="0" w:type="auto"/>
        <w:jc w:val="center"/>
        <w:tblLayout w:type="fixed"/>
        <w:tblLook w:val="04A0" w:firstRow="1" w:lastRow="0" w:firstColumn="1" w:lastColumn="0" w:noHBand="0" w:noVBand="1"/>
        <w:tblCaption w:val="Table 1 - Overview of performance requirements"/>
        <w:tblDescription w:val="Table shows the test elements within the performance requirements for the hydrogen storage system as set out in clauses 5.1., 5.2., 5.3., 5.4. and 5.5."/>
      </w:tblPr>
      <w:tblGrid>
        <w:gridCol w:w="988"/>
        <w:gridCol w:w="7796"/>
      </w:tblGrid>
      <w:tr w:rsidR="007C7419" w:rsidRPr="009D1F75" w14:paraId="66E3D7DC" w14:textId="77777777" w:rsidTr="009915A8">
        <w:trPr>
          <w:jc w:val="center"/>
        </w:trPr>
        <w:tc>
          <w:tcPr>
            <w:tcW w:w="988" w:type="dxa"/>
            <w:tcBorders>
              <w:bottom w:val="nil"/>
            </w:tcBorders>
            <w:vAlign w:val="center"/>
          </w:tcPr>
          <w:p w14:paraId="42EE9B20" w14:textId="67C98F30" w:rsidR="007C7419" w:rsidRPr="009D1F75" w:rsidRDefault="009D1F75" w:rsidP="009D1F75">
            <w:pPr>
              <w:rPr>
                <w:sz w:val="24"/>
                <w:szCs w:val="24"/>
              </w:rPr>
            </w:pPr>
            <w:r w:rsidRPr="009D1F75">
              <w:rPr>
                <w:sz w:val="24"/>
                <w:szCs w:val="24"/>
              </w:rPr>
              <w:t>5.1.</w:t>
            </w:r>
          </w:p>
        </w:tc>
        <w:tc>
          <w:tcPr>
            <w:tcW w:w="7796" w:type="dxa"/>
            <w:tcBorders>
              <w:bottom w:val="nil"/>
            </w:tcBorders>
            <w:vAlign w:val="center"/>
          </w:tcPr>
          <w:p w14:paraId="56C1E10F" w14:textId="5B718226" w:rsidR="007C7419" w:rsidRPr="009D1F75" w:rsidRDefault="009D1F75" w:rsidP="009D1F75">
            <w:pPr>
              <w:rPr>
                <w:sz w:val="24"/>
                <w:szCs w:val="24"/>
              </w:rPr>
            </w:pPr>
            <w:r w:rsidRPr="009D1F75">
              <w:rPr>
                <w:sz w:val="24"/>
                <w:szCs w:val="24"/>
              </w:rPr>
              <w:t>Verification tests for baseline metrics</w:t>
            </w:r>
          </w:p>
        </w:tc>
      </w:tr>
      <w:tr w:rsidR="007C7419" w:rsidRPr="009D1F75" w14:paraId="344ACF4E" w14:textId="77777777" w:rsidTr="009915A8">
        <w:trPr>
          <w:jc w:val="center"/>
        </w:trPr>
        <w:tc>
          <w:tcPr>
            <w:tcW w:w="988" w:type="dxa"/>
            <w:tcBorders>
              <w:top w:val="nil"/>
              <w:bottom w:val="nil"/>
            </w:tcBorders>
            <w:vAlign w:val="center"/>
          </w:tcPr>
          <w:p w14:paraId="4DDD03D7" w14:textId="0A20AA24" w:rsidR="007C7419" w:rsidRPr="009D1F75" w:rsidRDefault="009D1F75" w:rsidP="009D1F75">
            <w:pPr>
              <w:rPr>
                <w:sz w:val="24"/>
                <w:szCs w:val="24"/>
              </w:rPr>
            </w:pPr>
            <w:r w:rsidRPr="009D1F75">
              <w:rPr>
                <w:sz w:val="24"/>
                <w:szCs w:val="24"/>
              </w:rPr>
              <w:t>5.1.1.</w:t>
            </w:r>
          </w:p>
        </w:tc>
        <w:tc>
          <w:tcPr>
            <w:tcW w:w="7796" w:type="dxa"/>
            <w:tcBorders>
              <w:top w:val="nil"/>
              <w:bottom w:val="nil"/>
            </w:tcBorders>
            <w:vAlign w:val="center"/>
          </w:tcPr>
          <w:p w14:paraId="32E91EAE" w14:textId="0BE853D5" w:rsidR="007C7419" w:rsidRPr="009D1F75" w:rsidRDefault="009D1F75" w:rsidP="009D1F75">
            <w:pPr>
              <w:rPr>
                <w:sz w:val="24"/>
                <w:szCs w:val="24"/>
              </w:rPr>
            </w:pPr>
            <w:r w:rsidRPr="009D1F75">
              <w:rPr>
                <w:sz w:val="24"/>
                <w:szCs w:val="24"/>
              </w:rPr>
              <w:t>Baseline initial burst pressure</w:t>
            </w:r>
          </w:p>
        </w:tc>
      </w:tr>
      <w:tr w:rsidR="007C7419" w:rsidRPr="009D1F75" w14:paraId="3B54D8B7" w14:textId="77777777" w:rsidTr="009915A8">
        <w:trPr>
          <w:jc w:val="center"/>
        </w:trPr>
        <w:tc>
          <w:tcPr>
            <w:tcW w:w="988" w:type="dxa"/>
            <w:tcBorders>
              <w:top w:val="nil"/>
              <w:bottom w:val="single" w:sz="4" w:space="0" w:color="auto"/>
            </w:tcBorders>
            <w:vAlign w:val="center"/>
          </w:tcPr>
          <w:p w14:paraId="34FFB1DD" w14:textId="7BE6FFB9" w:rsidR="007C7419" w:rsidRPr="009D1F75" w:rsidRDefault="009D1F75" w:rsidP="009D1F75">
            <w:pPr>
              <w:rPr>
                <w:sz w:val="24"/>
                <w:szCs w:val="24"/>
              </w:rPr>
            </w:pPr>
            <w:r w:rsidRPr="009D1F75">
              <w:rPr>
                <w:sz w:val="24"/>
                <w:szCs w:val="24"/>
              </w:rPr>
              <w:t>5.1.2.</w:t>
            </w:r>
          </w:p>
        </w:tc>
        <w:tc>
          <w:tcPr>
            <w:tcW w:w="7796" w:type="dxa"/>
            <w:tcBorders>
              <w:top w:val="nil"/>
              <w:bottom w:val="single" w:sz="4" w:space="0" w:color="auto"/>
            </w:tcBorders>
            <w:vAlign w:val="center"/>
          </w:tcPr>
          <w:p w14:paraId="50572C8C" w14:textId="45B0F079" w:rsidR="007C7419" w:rsidRPr="009D1F75" w:rsidRDefault="009D1F75" w:rsidP="009D1F75">
            <w:pPr>
              <w:rPr>
                <w:sz w:val="24"/>
                <w:szCs w:val="24"/>
              </w:rPr>
            </w:pPr>
            <w:r w:rsidRPr="009D1F75">
              <w:rPr>
                <w:sz w:val="24"/>
                <w:szCs w:val="24"/>
              </w:rPr>
              <w:t>Baseline initial pressure cycle life</w:t>
            </w:r>
          </w:p>
        </w:tc>
      </w:tr>
      <w:tr w:rsidR="007C7419" w:rsidRPr="009D1F75" w14:paraId="0A4FACCC" w14:textId="77777777" w:rsidTr="009915A8">
        <w:trPr>
          <w:jc w:val="center"/>
        </w:trPr>
        <w:tc>
          <w:tcPr>
            <w:tcW w:w="988" w:type="dxa"/>
            <w:tcBorders>
              <w:bottom w:val="nil"/>
            </w:tcBorders>
            <w:vAlign w:val="center"/>
          </w:tcPr>
          <w:p w14:paraId="410AC6DD" w14:textId="786907EF" w:rsidR="007C7419" w:rsidRPr="009D1F75" w:rsidRDefault="009D1F75" w:rsidP="009D1F75">
            <w:pPr>
              <w:rPr>
                <w:sz w:val="24"/>
                <w:szCs w:val="24"/>
              </w:rPr>
            </w:pPr>
            <w:r w:rsidRPr="009D1F75">
              <w:rPr>
                <w:sz w:val="24"/>
                <w:szCs w:val="24"/>
              </w:rPr>
              <w:t>5.2.</w:t>
            </w:r>
          </w:p>
        </w:tc>
        <w:tc>
          <w:tcPr>
            <w:tcW w:w="7796" w:type="dxa"/>
            <w:tcBorders>
              <w:bottom w:val="nil"/>
            </w:tcBorders>
            <w:vAlign w:val="center"/>
          </w:tcPr>
          <w:p w14:paraId="557BD2B7" w14:textId="1BE5DD67" w:rsidR="007C7419" w:rsidRPr="009D1F75" w:rsidRDefault="009D1F75" w:rsidP="009D1F75">
            <w:pPr>
              <w:rPr>
                <w:sz w:val="24"/>
                <w:szCs w:val="24"/>
              </w:rPr>
            </w:pPr>
            <w:r w:rsidRPr="009D1F75">
              <w:rPr>
                <w:sz w:val="24"/>
                <w:szCs w:val="24"/>
              </w:rPr>
              <w:t>Verification test for performance durability (sequential hydraulic tests)</w:t>
            </w:r>
          </w:p>
        </w:tc>
      </w:tr>
      <w:tr w:rsidR="007C7419" w:rsidRPr="009D1F75" w14:paraId="63582A40" w14:textId="77777777" w:rsidTr="009915A8">
        <w:trPr>
          <w:jc w:val="center"/>
        </w:trPr>
        <w:tc>
          <w:tcPr>
            <w:tcW w:w="988" w:type="dxa"/>
            <w:tcBorders>
              <w:top w:val="nil"/>
              <w:bottom w:val="nil"/>
            </w:tcBorders>
            <w:vAlign w:val="center"/>
          </w:tcPr>
          <w:p w14:paraId="2DA4BA52" w14:textId="5ADD082A" w:rsidR="007C7419" w:rsidRPr="009D1F75" w:rsidRDefault="009D1F75" w:rsidP="009D1F75">
            <w:pPr>
              <w:rPr>
                <w:sz w:val="24"/>
                <w:szCs w:val="24"/>
              </w:rPr>
            </w:pPr>
            <w:r w:rsidRPr="009D1F75">
              <w:rPr>
                <w:sz w:val="24"/>
                <w:szCs w:val="24"/>
              </w:rPr>
              <w:t>5.2.1.</w:t>
            </w:r>
          </w:p>
        </w:tc>
        <w:tc>
          <w:tcPr>
            <w:tcW w:w="7796" w:type="dxa"/>
            <w:tcBorders>
              <w:top w:val="nil"/>
              <w:bottom w:val="nil"/>
            </w:tcBorders>
            <w:vAlign w:val="center"/>
          </w:tcPr>
          <w:p w14:paraId="238C95B6" w14:textId="3FA82F73" w:rsidR="007C7419" w:rsidRPr="009D1F75" w:rsidRDefault="009D1F75" w:rsidP="009D1F75">
            <w:pPr>
              <w:rPr>
                <w:sz w:val="24"/>
                <w:szCs w:val="24"/>
              </w:rPr>
            </w:pPr>
            <w:r w:rsidRPr="009D1F75">
              <w:rPr>
                <w:sz w:val="24"/>
                <w:szCs w:val="24"/>
              </w:rPr>
              <w:t>Proof pressure test</w:t>
            </w:r>
          </w:p>
        </w:tc>
      </w:tr>
      <w:tr w:rsidR="007C7419" w:rsidRPr="009D1F75" w14:paraId="5841FAF2" w14:textId="77777777" w:rsidTr="009915A8">
        <w:trPr>
          <w:jc w:val="center"/>
        </w:trPr>
        <w:tc>
          <w:tcPr>
            <w:tcW w:w="988" w:type="dxa"/>
            <w:tcBorders>
              <w:top w:val="nil"/>
              <w:bottom w:val="nil"/>
            </w:tcBorders>
            <w:vAlign w:val="center"/>
          </w:tcPr>
          <w:p w14:paraId="4859CFDC" w14:textId="5818F828" w:rsidR="007C7419" w:rsidRPr="009D1F75" w:rsidRDefault="009D1F75" w:rsidP="009D1F75">
            <w:pPr>
              <w:rPr>
                <w:sz w:val="24"/>
                <w:szCs w:val="24"/>
              </w:rPr>
            </w:pPr>
            <w:r w:rsidRPr="009D1F75">
              <w:rPr>
                <w:sz w:val="24"/>
                <w:szCs w:val="24"/>
              </w:rPr>
              <w:t>5.2.2.</w:t>
            </w:r>
          </w:p>
        </w:tc>
        <w:tc>
          <w:tcPr>
            <w:tcW w:w="7796" w:type="dxa"/>
            <w:tcBorders>
              <w:top w:val="nil"/>
              <w:bottom w:val="nil"/>
            </w:tcBorders>
            <w:vAlign w:val="center"/>
          </w:tcPr>
          <w:p w14:paraId="3888195E" w14:textId="3CD73162" w:rsidR="007C7419" w:rsidRPr="009D1F75" w:rsidRDefault="009D1F75" w:rsidP="009D1F75">
            <w:pPr>
              <w:rPr>
                <w:sz w:val="24"/>
                <w:szCs w:val="24"/>
              </w:rPr>
            </w:pPr>
            <w:r w:rsidRPr="009D1F75">
              <w:rPr>
                <w:sz w:val="24"/>
                <w:szCs w:val="24"/>
              </w:rPr>
              <w:t>Drop (impact) test</w:t>
            </w:r>
          </w:p>
        </w:tc>
      </w:tr>
      <w:tr w:rsidR="007C7419" w:rsidRPr="009D1F75" w14:paraId="61F20172" w14:textId="77777777" w:rsidTr="009915A8">
        <w:trPr>
          <w:jc w:val="center"/>
        </w:trPr>
        <w:tc>
          <w:tcPr>
            <w:tcW w:w="988" w:type="dxa"/>
            <w:tcBorders>
              <w:top w:val="nil"/>
              <w:bottom w:val="nil"/>
            </w:tcBorders>
            <w:vAlign w:val="center"/>
          </w:tcPr>
          <w:p w14:paraId="764500E9" w14:textId="43460A3C" w:rsidR="007C7419" w:rsidRPr="009D1F75" w:rsidRDefault="009D1F75" w:rsidP="009D1F75">
            <w:pPr>
              <w:rPr>
                <w:sz w:val="24"/>
                <w:szCs w:val="24"/>
              </w:rPr>
            </w:pPr>
            <w:r w:rsidRPr="009D1F75">
              <w:rPr>
                <w:sz w:val="24"/>
                <w:szCs w:val="24"/>
              </w:rPr>
              <w:t>5.2.3.</w:t>
            </w:r>
          </w:p>
        </w:tc>
        <w:tc>
          <w:tcPr>
            <w:tcW w:w="7796" w:type="dxa"/>
            <w:tcBorders>
              <w:top w:val="nil"/>
              <w:bottom w:val="nil"/>
            </w:tcBorders>
            <w:vAlign w:val="center"/>
          </w:tcPr>
          <w:p w14:paraId="5040D32B" w14:textId="1467613C" w:rsidR="007C7419" w:rsidRPr="009D1F75" w:rsidRDefault="009D1F75" w:rsidP="009D1F75">
            <w:pPr>
              <w:rPr>
                <w:sz w:val="24"/>
                <w:szCs w:val="24"/>
              </w:rPr>
            </w:pPr>
            <w:r w:rsidRPr="009D1F75">
              <w:rPr>
                <w:sz w:val="24"/>
                <w:szCs w:val="24"/>
              </w:rPr>
              <w:t>Surface damage</w:t>
            </w:r>
          </w:p>
        </w:tc>
      </w:tr>
      <w:tr w:rsidR="007C7419" w:rsidRPr="009D1F75" w14:paraId="3833D075" w14:textId="77777777" w:rsidTr="009915A8">
        <w:trPr>
          <w:jc w:val="center"/>
        </w:trPr>
        <w:tc>
          <w:tcPr>
            <w:tcW w:w="988" w:type="dxa"/>
            <w:tcBorders>
              <w:top w:val="nil"/>
              <w:bottom w:val="nil"/>
            </w:tcBorders>
            <w:vAlign w:val="center"/>
          </w:tcPr>
          <w:p w14:paraId="1C2E50AD" w14:textId="095E82C1" w:rsidR="007C7419" w:rsidRPr="009D1F75" w:rsidRDefault="009D1F75" w:rsidP="009D1F75">
            <w:pPr>
              <w:rPr>
                <w:sz w:val="24"/>
                <w:szCs w:val="24"/>
              </w:rPr>
            </w:pPr>
            <w:r w:rsidRPr="009D1F75">
              <w:rPr>
                <w:sz w:val="24"/>
                <w:szCs w:val="24"/>
              </w:rPr>
              <w:t>5.2.4.</w:t>
            </w:r>
          </w:p>
        </w:tc>
        <w:tc>
          <w:tcPr>
            <w:tcW w:w="7796" w:type="dxa"/>
            <w:tcBorders>
              <w:top w:val="nil"/>
              <w:bottom w:val="nil"/>
            </w:tcBorders>
            <w:vAlign w:val="center"/>
          </w:tcPr>
          <w:p w14:paraId="37D9C3A8" w14:textId="2A7A9DD2" w:rsidR="007C7419" w:rsidRPr="009D1F75" w:rsidRDefault="009D1F75" w:rsidP="009D1F75">
            <w:pPr>
              <w:rPr>
                <w:sz w:val="24"/>
                <w:szCs w:val="24"/>
              </w:rPr>
            </w:pPr>
            <w:r w:rsidRPr="009D1F75">
              <w:rPr>
                <w:sz w:val="24"/>
                <w:szCs w:val="24"/>
              </w:rPr>
              <w:t>Chemical exposure and ambient temperature pressure cycling tests</w:t>
            </w:r>
          </w:p>
        </w:tc>
      </w:tr>
      <w:tr w:rsidR="007C7419" w:rsidRPr="009D1F75" w14:paraId="79BE0A81" w14:textId="77777777" w:rsidTr="009915A8">
        <w:trPr>
          <w:jc w:val="center"/>
        </w:trPr>
        <w:tc>
          <w:tcPr>
            <w:tcW w:w="988" w:type="dxa"/>
            <w:tcBorders>
              <w:top w:val="nil"/>
              <w:bottom w:val="nil"/>
            </w:tcBorders>
            <w:vAlign w:val="center"/>
          </w:tcPr>
          <w:p w14:paraId="000606A6" w14:textId="12F822F3" w:rsidR="007C7419" w:rsidRPr="009D1F75" w:rsidRDefault="009D1F75" w:rsidP="009D1F75">
            <w:pPr>
              <w:rPr>
                <w:sz w:val="24"/>
                <w:szCs w:val="24"/>
              </w:rPr>
            </w:pPr>
            <w:r w:rsidRPr="009D1F75">
              <w:rPr>
                <w:sz w:val="24"/>
                <w:szCs w:val="24"/>
              </w:rPr>
              <w:t>5.2.5.</w:t>
            </w:r>
          </w:p>
        </w:tc>
        <w:tc>
          <w:tcPr>
            <w:tcW w:w="7796" w:type="dxa"/>
            <w:tcBorders>
              <w:top w:val="nil"/>
              <w:bottom w:val="nil"/>
            </w:tcBorders>
            <w:vAlign w:val="center"/>
          </w:tcPr>
          <w:p w14:paraId="0239AD67" w14:textId="1EE400A4" w:rsidR="007C7419" w:rsidRPr="009D1F75" w:rsidRDefault="009D1F75" w:rsidP="009D1F75">
            <w:pPr>
              <w:rPr>
                <w:sz w:val="24"/>
                <w:szCs w:val="24"/>
              </w:rPr>
            </w:pPr>
            <w:r w:rsidRPr="009D1F75">
              <w:rPr>
                <w:sz w:val="24"/>
                <w:szCs w:val="24"/>
              </w:rPr>
              <w:t>High temperature static pressure test</w:t>
            </w:r>
          </w:p>
        </w:tc>
      </w:tr>
      <w:tr w:rsidR="007C7419" w:rsidRPr="009D1F75" w14:paraId="023410F7" w14:textId="77777777" w:rsidTr="009915A8">
        <w:trPr>
          <w:jc w:val="center"/>
        </w:trPr>
        <w:tc>
          <w:tcPr>
            <w:tcW w:w="988" w:type="dxa"/>
            <w:tcBorders>
              <w:top w:val="nil"/>
              <w:bottom w:val="nil"/>
            </w:tcBorders>
            <w:vAlign w:val="center"/>
          </w:tcPr>
          <w:p w14:paraId="0AA5E64E" w14:textId="3F07E95B" w:rsidR="007C7419" w:rsidRPr="009D1F75" w:rsidRDefault="009D1F75" w:rsidP="009D1F75">
            <w:pPr>
              <w:rPr>
                <w:sz w:val="24"/>
                <w:szCs w:val="24"/>
              </w:rPr>
            </w:pPr>
            <w:r w:rsidRPr="009D1F75">
              <w:rPr>
                <w:sz w:val="24"/>
                <w:szCs w:val="24"/>
              </w:rPr>
              <w:t>5.2.6.</w:t>
            </w:r>
          </w:p>
        </w:tc>
        <w:tc>
          <w:tcPr>
            <w:tcW w:w="7796" w:type="dxa"/>
            <w:tcBorders>
              <w:top w:val="nil"/>
              <w:bottom w:val="nil"/>
            </w:tcBorders>
            <w:vAlign w:val="center"/>
          </w:tcPr>
          <w:p w14:paraId="1980EDEB" w14:textId="68D1AFF6" w:rsidR="007C7419" w:rsidRPr="009D1F75" w:rsidRDefault="009D1F75" w:rsidP="009D1F75">
            <w:pPr>
              <w:rPr>
                <w:sz w:val="24"/>
                <w:szCs w:val="24"/>
              </w:rPr>
            </w:pPr>
            <w:r w:rsidRPr="009D1F75">
              <w:rPr>
                <w:sz w:val="24"/>
                <w:szCs w:val="24"/>
              </w:rPr>
              <w:t>Extreme temperature pressure cycling</w:t>
            </w:r>
          </w:p>
        </w:tc>
      </w:tr>
      <w:tr w:rsidR="007C7419" w:rsidRPr="009D1F75" w14:paraId="1D38C154" w14:textId="77777777" w:rsidTr="009915A8">
        <w:trPr>
          <w:jc w:val="center"/>
        </w:trPr>
        <w:tc>
          <w:tcPr>
            <w:tcW w:w="988" w:type="dxa"/>
            <w:tcBorders>
              <w:top w:val="nil"/>
              <w:bottom w:val="nil"/>
            </w:tcBorders>
            <w:vAlign w:val="center"/>
          </w:tcPr>
          <w:p w14:paraId="227B76E0" w14:textId="2DF10847" w:rsidR="007C7419" w:rsidRPr="009D1F75" w:rsidRDefault="009D1F75" w:rsidP="009D1F75">
            <w:pPr>
              <w:rPr>
                <w:sz w:val="24"/>
                <w:szCs w:val="24"/>
              </w:rPr>
            </w:pPr>
            <w:r w:rsidRPr="009D1F75">
              <w:rPr>
                <w:sz w:val="24"/>
                <w:szCs w:val="24"/>
              </w:rPr>
              <w:t>5.2.7.</w:t>
            </w:r>
          </w:p>
        </w:tc>
        <w:tc>
          <w:tcPr>
            <w:tcW w:w="7796" w:type="dxa"/>
            <w:tcBorders>
              <w:top w:val="nil"/>
              <w:bottom w:val="nil"/>
            </w:tcBorders>
            <w:vAlign w:val="center"/>
          </w:tcPr>
          <w:p w14:paraId="758C2A1E" w14:textId="30CBF84A" w:rsidR="007C7419" w:rsidRPr="009D1F75" w:rsidRDefault="009D1F75" w:rsidP="009D1F75">
            <w:pPr>
              <w:rPr>
                <w:sz w:val="24"/>
                <w:szCs w:val="24"/>
              </w:rPr>
            </w:pPr>
            <w:r w:rsidRPr="009D1F75">
              <w:rPr>
                <w:sz w:val="24"/>
                <w:szCs w:val="24"/>
              </w:rPr>
              <w:t>Residual proof pressure test</w:t>
            </w:r>
          </w:p>
        </w:tc>
      </w:tr>
      <w:tr w:rsidR="007C7419" w:rsidRPr="009D1F75" w14:paraId="06051580" w14:textId="77777777" w:rsidTr="009915A8">
        <w:trPr>
          <w:jc w:val="center"/>
        </w:trPr>
        <w:tc>
          <w:tcPr>
            <w:tcW w:w="988" w:type="dxa"/>
            <w:tcBorders>
              <w:top w:val="nil"/>
              <w:bottom w:val="single" w:sz="4" w:space="0" w:color="auto"/>
            </w:tcBorders>
            <w:vAlign w:val="center"/>
          </w:tcPr>
          <w:p w14:paraId="255D73E2" w14:textId="5CDAA2AC" w:rsidR="007C7419" w:rsidRPr="009D1F75" w:rsidRDefault="009D1F75" w:rsidP="009D1F75">
            <w:pPr>
              <w:rPr>
                <w:sz w:val="24"/>
                <w:szCs w:val="24"/>
              </w:rPr>
            </w:pPr>
            <w:r w:rsidRPr="009D1F75">
              <w:rPr>
                <w:sz w:val="24"/>
                <w:szCs w:val="24"/>
              </w:rPr>
              <w:t>5.2.8.</w:t>
            </w:r>
          </w:p>
        </w:tc>
        <w:tc>
          <w:tcPr>
            <w:tcW w:w="7796" w:type="dxa"/>
            <w:tcBorders>
              <w:top w:val="nil"/>
              <w:bottom w:val="single" w:sz="4" w:space="0" w:color="auto"/>
            </w:tcBorders>
            <w:vAlign w:val="center"/>
          </w:tcPr>
          <w:p w14:paraId="0D3359B4" w14:textId="0D30B6D2" w:rsidR="007C7419" w:rsidRPr="009D1F75" w:rsidRDefault="009D1F75" w:rsidP="009D1F75">
            <w:pPr>
              <w:rPr>
                <w:sz w:val="24"/>
                <w:szCs w:val="24"/>
              </w:rPr>
            </w:pPr>
            <w:r w:rsidRPr="009D1F75">
              <w:rPr>
                <w:sz w:val="24"/>
                <w:szCs w:val="24"/>
              </w:rPr>
              <w:t>Residual strength Burst Test</w:t>
            </w:r>
          </w:p>
        </w:tc>
      </w:tr>
      <w:tr w:rsidR="007C7419" w:rsidRPr="009D1F75" w14:paraId="2FCFCA10" w14:textId="77777777" w:rsidTr="009915A8">
        <w:trPr>
          <w:jc w:val="center"/>
        </w:trPr>
        <w:tc>
          <w:tcPr>
            <w:tcW w:w="988" w:type="dxa"/>
            <w:tcBorders>
              <w:bottom w:val="nil"/>
            </w:tcBorders>
            <w:vAlign w:val="center"/>
          </w:tcPr>
          <w:p w14:paraId="0C169171" w14:textId="60DC2802" w:rsidR="007C7419" w:rsidRPr="009D1F75" w:rsidRDefault="009D1F75" w:rsidP="009D1F75">
            <w:pPr>
              <w:rPr>
                <w:sz w:val="24"/>
                <w:szCs w:val="24"/>
              </w:rPr>
            </w:pPr>
            <w:r w:rsidRPr="009D1F75">
              <w:rPr>
                <w:sz w:val="24"/>
                <w:szCs w:val="24"/>
              </w:rPr>
              <w:t>5.3.</w:t>
            </w:r>
          </w:p>
        </w:tc>
        <w:tc>
          <w:tcPr>
            <w:tcW w:w="7796" w:type="dxa"/>
            <w:tcBorders>
              <w:bottom w:val="nil"/>
            </w:tcBorders>
            <w:vAlign w:val="center"/>
          </w:tcPr>
          <w:p w14:paraId="58D64988" w14:textId="203BEC47" w:rsidR="007C7419" w:rsidRPr="009D1F75" w:rsidRDefault="009D1F75" w:rsidP="009D1F75">
            <w:pPr>
              <w:rPr>
                <w:sz w:val="24"/>
                <w:szCs w:val="24"/>
              </w:rPr>
            </w:pPr>
            <w:r w:rsidRPr="009D1F75">
              <w:rPr>
                <w:sz w:val="24"/>
                <w:szCs w:val="24"/>
              </w:rPr>
              <w:t>Verification test for expected on-road performance (sequential pneumatic tests)</w:t>
            </w:r>
          </w:p>
        </w:tc>
      </w:tr>
      <w:tr w:rsidR="007C7419" w:rsidRPr="009D1F75" w14:paraId="2B673F65" w14:textId="77777777" w:rsidTr="009915A8">
        <w:trPr>
          <w:jc w:val="center"/>
        </w:trPr>
        <w:tc>
          <w:tcPr>
            <w:tcW w:w="988" w:type="dxa"/>
            <w:tcBorders>
              <w:top w:val="nil"/>
              <w:bottom w:val="nil"/>
            </w:tcBorders>
            <w:vAlign w:val="center"/>
          </w:tcPr>
          <w:p w14:paraId="5187919E" w14:textId="2103154C" w:rsidR="007C7419" w:rsidRPr="009D1F75" w:rsidRDefault="009D1F75" w:rsidP="009D1F75">
            <w:pPr>
              <w:rPr>
                <w:sz w:val="24"/>
                <w:szCs w:val="24"/>
              </w:rPr>
            </w:pPr>
            <w:r w:rsidRPr="009D1F75">
              <w:rPr>
                <w:sz w:val="24"/>
                <w:szCs w:val="24"/>
              </w:rPr>
              <w:t>5.3.1.</w:t>
            </w:r>
          </w:p>
        </w:tc>
        <w:tc>
          <w:tcPr>
            <w:tcW w:w="7796" w:type="dxa"/>
            <w:tcBorders>
              <w:top w:val="nil"/>
              <w:bottom w:val="nil"/>
            </w:tcBorders>
            <w:vAlign w:val="center"/>
          </w:tcPr>
          <w:p w14:paraId="58EA3104" w14:textId="01EFBBDE" w:rsidR="007C7419" w:rsidRPr="009D1F75" w:rsidRDefault="009D1F75" w:rsidP="009D1F75">
            <w:pPr>
              <w:rPr>
                <w:sz w:val="24"/>
                <w:szCs w:val="24"/>
              </w:rPr>
            </w:pPr>
            <w:r w:rsidRPr="009D1F75">
              <w:rPr>
                <w:sz w:val="24"/>
                <w:szCs w:val="24"/>
              </w:rPr>
              <w:t>Proof pressure test</w:t>
            </w:r>
          </w:p>
        </w:tc>
      </w:tr>
      <w:tr w:rsidR="007C7419" w:rsidRPr="009D1F75" w14:paraId="33A952A2" w14:textId="77777777" w:rsidTr="009915A8">
        <w:trPr>
          <w:jc w:val="center"/>
        </w:trPr>
        <w:tc>
          <w:tcPr>
            <w:tcW w:w="988" w:type="dxa"/>
            <w:tcBorders>
              <w:top w:val="nil"/>
              <w:bottom w:val="nil"/>
            </w:tcBorders>
            <w:vAlign w:val="center"/>
          </w:tcPr>
          <w:p w14:paraId="32F7D079" w14:textId="66288200" w:rsidR="007C7419" w:rsidRPr="009D1F75" w:rsidRDefault="009D1F75" w:rsidP="009D1F75">
            <w:pPr>
              <w:rPr>
                <w:sz w:val="24"/>
                <w:szCs w:val="24"/>
              </w:rPr>
            </w:pPr>
            <w:r w:rsidRPr="009D1F75">
              <w:rPr>
                <w:sz w:val="24"/>
                <w:szCs w:val="24"/>
              </w:rPr>
              <w:t>5.3.2.</w:t>
            </w:r>
          </w:p>
        </w:tc>
        <w:tc>
          <w:tcPr>
            <w:tcW w:w="7796" w:type="dxa"/>
            <w:tcBorders>
              <w:top w:val="nil"/>
              <w:bottom w:val="nil"/>
            </w:tcBorders>
            <w:vAlign w:val="center"/>
          </w:tcPr>
          <w:p w14:paraId="68057012" w14:textId="50BBD826" w:rsidR="007C7419" w:rsidRPr="009D1F75" w:rsidRDefault="009D1F75" w:rsidP="009D1F75">
            <w:pPr>
              <w:rPr>
                <w:sz w:val="24"/>
                <w:szCs w:val="24"/>
              </w:rPr>
            </w:pPr>
            <w:r w:rsidRPr="009D1F75">
              <w:rPr>
                <w:sz w:val="24"/>
                <w:szCs w:val="24"/>
              </w:rPr>
              <w:t>Ambient and extreme temperature gas pressure cycling test (pneumatic)</w:t>
            </w:r>
          </w:p>
        </w:tc>
      </w:tr>
      <w:tr w:rsidR="007C7419" w:rsidRPr="009D1F75" w14:paraId="33233DB8" w14:textId="77777777" w:rsidTr="009915A8">
        <w:trPr>
          <w:jc w:val="center"/>
        </w:trPr>
        <w:tc>
          <w:tcPr>
            <w:tcW w:w="988" w:type="dxa"/>
            <w:tcBorders>
              <w:top w:val="nil"/>
              <w:bottom w:val="nil"/>
            </w:tcBorders>
            <w:vAlign w:val="center"/>
          </w:tcPr>
          <w:p w14:paraId="01D3E081" w14:textId="7389864D" w:rsidR="007C7419" w:rsidRPr="009D1F75" w:rsidRDefault="009D1F75" w:rsidP="009D1F75">
            <w:pPr>
              <w:rPr>
                <w:sz w:val="24"/>
                <w:szCs w:val="24"/>
              </w:rPr>
            </w:pPr>
            <w:r w:rsidRPr="009D1F75">
              <w:rPr>
                <w:sz w:val="24"/>
                <w:szCs w:val="24"/>
              </w:rPr>
              <w:t>5.3.3.</w:t>
            </w:r>
          </w:p>
        </w:tc>
        <w:tc>
          <w:tcPr>
            <w:tcW w:w="7796" w:type="dxa"/>
            <w:tcBorders>
              <w:top w:val="nil"/>
              <w:bottom w:val="nil"/>
            </w:tcBorders>
            <w:vAlign w:val="center"/>
          </w:tcPr>
          <w:p w14:paraId="38586B90" w14:textId="75B027B8" w:rsidR="007C7419" w:rsidRPr="009D1F75" w:rsidRDefault="009D1F75" w:rsidP="009D1F75">
            <w:pPr>
              <w:rPr>
                <w:sz w:val="24"/>
                <w:szCs w:val="24"/>
              </w:rPr>
            </w:pPr>
            <w:r w:rsidRPr="009D1F75">
              <w:rPr>
                <w:sz w:val="24"/>
                <w:szCs w:val="24"/>
              </w:rPr>
              <w:t>Extreme temperature static gas pressure leak/permeation test (pneumatic)</w:t>
            </w:r>
          </w:p>
        </w:tc>
      </w:tr>
      <w:tr w:rsidR="009D1F75" w:rsidRPr="009D1F75" w14:paraId="52DDB759" w14:textId="77777777" w:rsidTr="009915A8">
        <w:trPr>
          <w:jc w:val="center"/>
        </w:trPr>
        <w:tc>
          <w:tcPr>
            <w:tcW w:w="988" w:type="dxa"/>
            <w:tcBorders>
              <w:top w:val="nil"/>
              <w:bottom w:val="nil"/>
            </w:tcBorders>
            <w:vAlign w:val="center"/>
          </w:tcPr>
          <w:p w14:paraId="05D437A6" w14:textId="1888FB9C" w:rsidR="009D1F75" w:rsidRPr="009D1F75" w:rsidRDefault="009D1F75" w:rsidP="009D1F75">
            <w:pPr>
              <w:rPr>
                <w:sz w:val="24"/>
                <w:szCs w:val="24"/>
              </w:rPr>
            </w:pPr>
            <w:r w:rsidRPr="009D1F75">
              <w:rPr>
                <w:sz w:val="24"/>
                <w:szCs w:val="24"/>
              </w:rPr>
              <w:t>5.3.4.</w:t>
            </w:r>
          </w:p>
        </w:tc>
        <w:tc>
          <w:tcPr>
            <w:tcW w:w="7796" w:type="dxa"/>
            <w:tcBorders>
              <w:top w:val="nil"/>
              <w:bottom w:val="nil"/>
            </w:tcBorders>
            <w:vAlign w:val="center"/>
          </w:tcPr>
          <w:p w14:paraId="39678172" w14:textId="75FAB8F6" w:rsidR="009D1F75" w:rsidRPr="009D1F75" w:rsidRDefault="009D1F75" w:rsidP="009D1F75">
            <w:pPr>
              <w:rPr>
                <w:sz w:val="24"/>
                <w:szCs w:val="24"/>
              </w:rPr>
            </w:pPr>
            <w:r w:rsidRPr="009D1F75">
              <w:rPr>
                <w:sz w:val="24"/>
                <w:szCs w:val="24"/>
              </w:rPr>
              <w:t>Residual proof pressure test</w:t>
            </w:r>
          </w:p>
        </w:tc>
      </w:tr>
      <w:tr w:rsidR="009D1F75" w:rsidRPr="009D1F75" w14:paraId="097C984D" w14:textId="77777777" w:rsidTr="009915A8">
        <w:trPr>
          <w:jc w:val="center"/>
        </w:trPr>
        <w:tc>
          <w:tcPr>
            <w:tcW w:w="988" w:type="dxa"/>
            <w:tcBorders>
              <w:top w:val="nil"/>
            </w:tcBorders>
            <w:vAlign w:val="center"/>
          </w:tcPr>
          <w:p w14:paraId="1ECFAF5F" w14:textId="4F506F06" w:rsidR="009D1F75" w:rsidRPr="009D1F75" w:rsidRDefault="009D1F75" w:rsidP="009D1F75">
            <w:pPr>
              <w:rPr>
                <w:sz w:val="24"/>
                <w:szCs w:val="24"/>
              </w:rPr>
            </w:pPr>
            <w:r w:rsidRPr="009D1F75">
              <w:rPr>
                <w:sz w:val="24"/>
                <w:szCs w:val="24"/>
              </w:rPr>
              <w:t>5.3.5.</w:t>
            </w:r>
          </w:p>
        </w:tc>
        <w:tc>
          <w:tcPr>
            <w:tcW w:w="7796" w:type="dxa"/>
            <w:tcBorders>
              <w:top w:val="nil"/>
            </w:tcBorders>
            <w:vAlign w:val="center"/>
          </w:tcPr>
          <w:p w14:paraId="2087816B" w14:textId="367B79EA" w:rsidR="009D1F75" w:rsidRPr="009D1F75" w:rsidRDefault="009D1F75" w:rsidP="009D1F75">
            <w:pPr>
              <w:rPr>
                <w:sz w:val="24"/>
                <w:szCs w:val="24"/>
              </w:rPr>
            </w:pPr>
            <w:r w:rsidRPr="009D1F75">
              <w:rPr>
                <w:sz w:val="24"/>
                <w:szCs w:val="24"/>
              </w:rPr>
              <w:t>Residual strength burst test (hydraulic)</w:t>
            </w:r>
          </w:p>
        </w:tc>
      </w:tr>
      <w:tr w:rsidR="009D1F75" w:rsidRPr="009D1F75" w14:paraId="3F985F80" w14:textId="77777777" w:rsidTr="00526B23">
        <w:trPr>
          <w:jc w:val="center"/>
        </w:trPr>
        <w:tc>
          <w:tcPr>
            <w:tcW w:w="988" w:type="dxa"/>
            <w:vAlign w:val="center"/>
          </w:tcPr>
          <w:p w14:paraId="0BEB7ED1" w14:textId="2CB7F489" w:rsidR="009D1F75" w:rsidRPr="009D1F75" w:rsidRDefault="009D1F75" w:rsidP="009D1F75">
            <w:pPr>
              <w:rPr>
                <w:sz w:val="24"/>
                <w:szCs w:val="24"/>
              </w:rPr>
            </w:pPr>
            <w:r w:rsidRPr="009D1F75">
              <w:rPr>
                <w:sz w:val="24"/>
                <w:szCs w:val="24"/>
              </w:rPr>
              <w:t>5.4.</w:t>
            </w:r>
          </w:p>
        </w:tc>
        <w:tc>
          <w:tcPr>
            <w:tcW w:w="7796" w:type="dxa"/>
            <w:shd w:val="clear" w:color="auto" w:fill="auto"/>
            <w:vAlign w:val="center"/>
          </w:tcPr>
          <w:p w14:paraId="646CDE48" w14:textId="329C5D94" w:rsidR="009D1F75" w:rsidRPr="009D1F75" w:rsidRDefault="009D1F75" w:rsidP="009D1F75">
            <w:pPr>
              <w:rPr>
                <w:sz w:val="24"/>
                <w:szCs w:val="24"/>
              </w:rPr>
            </w:pPr>
            <w:r w:rsidRPr="009D1F75">
              <w:rPr>
                <w:sz w:val="24"/>
                <w:szCs w:val="24"/>
              </w:rPr>
              <w:t>Verification test for service terminating performance in fire</w:t>
            </w:r>
          </w:p>
        </w:tc>
      </w:tr>
      <w:tr w:rsidR="009D1F75" w:rsidRPr="009D1F75" w14:paraId="31B0CFC7" w14:textId="77777777" w:rsidTr="00526B23">
        <w:trPr>
          <w:jc w:val="center"/>
        </w:trPr>
        <w:tc>
          <w:tcPr>
            <w:tcW w:w="988" w:type="dxa"/>
            <w:vAlign w:val="center"/>
          </w:tcPr>
          <w:p w14:paraId="53948831" w14:textId="2848CB90" w:rsidR="009D1F75" w:rsidRPr="009D1F75" w:rsidRDefault="009D1F75" w:rsidP="009D1F75">
            <w:pPr>
              <w:rPr>
                <w:sz w:val="24"/>
                <w:szCs w:val="24"/>
              </w:rPr>
            </w:pPr>
            <w:r w:rsidRPr="009D1F75">
              <w:rPr>
                <w:sz w:val="24"/>
                <w:szCs w:val="24"/>
              </w:rPr>
              <w:t>5.5.</w:t>
            </w:r>
          </w:p>
        </w:tc>
        <w:tc>
          <w:tcPr>
            <w:tcW w:w="7796" w:type="dxa"/>
            <w:shd w:val="clear" w:color="auto" w:fill="auto"/>
            <w:vAlign w:val="center"/>
          </w:tcPr>
          <w:p w14:paraId="04399FB7" w14:textId="33BEB82E" w:rsidR="009D1F75" w:rsidRPr="009D1F75" w:rsidRDefault="009D1F75" w:rsidP="009D1F75">
            <w:pPr>
              <w:rPr>
                <w:sz w:val="24"/>
                <w:szCs w:val="24"/>
              </w:rPr>
            </w:pPr>
            <w:r w:rsidRPr="009D1F75">
              <w:rPr>
                <w:rFonts w:hint="eastAsia"/>
                <w:sz w:val="24"/>
                <w:szCs w:val="24"/>
              </w:rPr>
              <w:t>Requirements for primary closure devices</w:t>
            </w:r>
          </w:p>
        </w:tc>
      </w:tr>
    </w:tbl>
    <w:p w14:paraId="3C1C594F" w14:textId="77777777" w:rsidR="009915A8" w:rsidRDefault="009915A8" w:rsidP="009915A8">
      <w:pPr>
        <w:pStyle w:val="Subclause"/>
        <w:rPr>
          <w:rFonts w:eastAsiaTheme="minorEastAsia"/>
          <w:bCs/>
        </w:rPr>
      </w:pPr>
    </w:p>
    <w:p w14:paraId="36AE5561" w14:textId="2539F126" w:rsidR="0001209B" w:rsidRPr="009915A8" w:rsidRDefault="0001209B" w:rsidP="009915A8">
      <w:pPr>
        <w:pStyle w:val="Subclause"/>
        <w:ind w:left="1418" w:hanging="1418"/>
        <w:rPr>
          <w:rFonts w:eastAsiaTheme="minorEastAsia"/>
          <w:bCs/>
        </w:rPr>
      </w:pPr>
      <w:r w:rsidRPr="009915A8">
        <w:rPr>
          <w:rFonts w:eastAsiaTheme="minorEastAsia"/>
          <w:bCs/>
        </w:rPr>
        <w:t>5.1.</w:t>
      </w:r>
      <w:r w:rsidRPr="009915A8">
        <w:rPr>
          <w:rFonts w:eastAsiaTheme="minorEastAsia"/>
          <w:bCs/>
        </w:rPr>
        <w:tab/>
        <w:t>Verification tests for baseline metrics</w:t>
      </w:r>
    </w:p>
    <w:p w14:paraId="590E2B5A" w14:textId="77777777" w:rsidR="0001209B" w:rsidRPr="009915A8" w:rsidRDefault="0001209B" w:rsidP="009915A8">
      <w:pPr>
        <w:pStyle w:val="Subclause"/>
        <w:ind w:left="1418" w:hanging="1418"/>
        <w:rPr>
          <w:rFonts w:eastAsiaTheme="minorEastAsia"/>
          <w:bCs/>
        </w:rPr>
      </w:pPr>
      <w:r w:rsidRPr="009915A8">
        <w:rPr>
          <w:rFonts w:eastAsiaTheme="minorEastAsia"/>
          <w:bCs/>
        </w:rPr>
        <w:t>5.1.1.</w:t>
      </w:r>
      <w:r w:rsidRPr="009915A8">
        <w:rPr>
          <w:rFonts w:eastAsiaTheme="minorEastAsia"/>
          <w:bCs/>
        </w:rPr>
        <w:tab/>
        <w:t>Baseline initial burst pressure</w:t>
      </w:r>
    </w:p>
    <w:p w14:paraId="0FA1EF9E" w14:textId="0CE3CBC5" w:rsidR="0001209B" w:rsidRPr="009915A8" w:rsidRDefault="0001209B" w:rsidP="009915A8">
      <w:pPr>
        <w:pStyle w:val="Subclause"/>
        <w:ind w:left="1418"/>
        <w:rPr>
          <w:rFonts w:eastAsiaTheme="minorEastAsia"/>
          <w:bCs/>
        </w:rPr>
      </w:pPr>
      <w:r w:rsidRPr="009915A8">
        <w:rPr>
          <w:rFonts w:eastAsiaTheme="minorEastAsia"/>
          <w:bCs/>
        </w:rPr>
        <w:t xml:space="preserve">Three (3) containers </w:t>
      </w:r>
      <w:r w:rsidRPr="009915A8">
        <w:rPr>
          <w:rFonts w:eastAsiaTheme="minorEastAsia" w:hint="eastAsia"/>
          <w:bCs/>
        </w:rPr>
        <w:t>shall be</w:t>
      </w:r>
      <w:r w:rsidRPr="009915A8">
        <w:rPr>
          <w:rFonts w:eastAsiaTheme="minorEastAsia"/>
          <w:bCs/>
        </w:rPr>
        <w:t xml:space="preserve"> hydraulically pressurized until burst</w:t>
      </w:r>
      <w:r w:rsidR="00F1072A" w:rsidRPr="009915A8">
        <w:rPr>
          <w:rFonts w:eastAsiaTheme="minorEastAsia"/>
          <w:bCs/>
        </w:rPr>
        <w:t xml:space="preserve"> (Annex 3, </w:t>
      </w:r>
      <w:r w:rsidR="003C20C2" w:rsidRPr="009915A8">
        <w:rPr>
          <w:rFonts w:eastAsiaTheme="minorEastAsia"/>
          <w:bCs/>
        </w:rPr>
        <w:t>paragraph</w:t>
      </w:r>
      <w:r w:rsidR="00F1072A" w:rsidRPr="009915A8">
        <w:rPr>
          <w:rFonts w:eastAsiaTheme="minorEastAsia"/>
          <w:bCs/>
        </w:rPr>
        <w:t xml:space="preserve"> 2.1. test procedure)</w:t>
      </w:r>
      <w:r w:rsidRPr="009915A8">
        <w:rPr>
          <w:rFonts w:eastAsiaTheme="minorEastAsia"/>
          <w:bCs/>
        </w:rPr>
        <w:t>. The manufacturer shall supply documentation (measurements and statistical analyses) that establish the midpoint burst pressure of new storage containers, BPO.</w:t>
      </w:r>
    </w:p>
    <w:p w14:paraId="527244A8" w14:textId="08470287" w:rsidR="0001209B" w:rsidRPr="009915A8" w:rsidRDefault="0001209B" w:rsidP="009915A8">
      <w:pPr>
        <w:pStyle w:val="Subclause"/>
        <w:ind w:left="1418"/>
        <w:rPr>
          <w:rFonts w:eastAsiaTheme="minorEastAsia"/>
          <w:bCs/>
        </w:rPr>
      </w:pPr>
      <w:r w:rsidRPr="009915A8">
        <w:rPr>
          <w:rFonts w:eastAsiaTheme="minorEastAsia"/>
          <w:bCs/>
        </w:rPr>
        <w:t xml:space="preserve">All containers tested shall have a burst pressure within ±10 per cent of BPO and greater than or equal to a minimum BPmin of 225 per cent NWP. </w:t>
      </w:r>
    </w:p>
    <w:p w14:paraId="04C0CD15" w14:textId="77777777" w:rsidR="0001209B" w:rsidRPr="009915A8" w:rsidRDefault="0001209B" w:rsidP="009915A8">
      <w:pPr>
        <w:pStyle w:val="Subclause"/>
        <w:ind w:left="1418"/>
        <w:rPr>
          <w:rFonts w:eastAsiaTheme="minorEastAsia"/>
          <w:bCs/>
        </w:rPr>
      </w:pPr>
      <w:r w:rsidRPr="009915A8">
        <w:rPr>
          <w:rFonts w:eastAsiaTheme="minorEastAsia"/>
          <w:bCs/>
        </w:rPr>
        <w:t>In addition, containers having glass-fib</w:t>
      </w:r>
      <w:r w:rsidRPr="009915A8">
        <w:rPr>
          <w:rFonts w:eastAsiaTheme="minorEastAsia" w:hint="eastAsia"/>
          <w:bCs/>
        </w:rPr>
        <w:t>r</w:t>
      </w:r>
      <w:r w:rsidRPr="009915A8">
        <w:rPr>
          <w:rFonts w:eastAsiaTheme="minorEastAsia"/>
          <w:bCs/>
        </w:rPr>
        <w:t>e composite as a primary constituent to have a minimum burst pressure greater than 350 per cent NWP.</w:t>
      </w:r>
    </w:p>
    <w:p w14:paraId="73884F41" w14:textId="77777777" w:rsidR="0001209B" w:rsidRPr="009915A8" w:rsidRDefault="0001209B" w:rsidP="009915A8">
      <w:pPr>
        <w:pStyle w:val="Subclause"/>
        <w:ind w:left="1418" w:hanging="1418"/>
        <w:rPr>
          <w:rFonts w:eastAsiaTheme="minorEastAsia"/>
          <w:bCs/>
        </w:rPr>
      </w:pPr>
      <w:r w:rsidRPr="009915A8">
        <w:rPr>
          <w:rFonts w:eastAsiaTheme="minorEastAsia"/>
          <w:bCs/>
        </w:rPr>
        <w:t>5.1.2.</w:t>
      </w:r>
      <w:r w:rsidRPr="009915A8">
        <w:rPr>
          <w:rFonts w:eastAsiaTheme="minorEastAsia"/>
          <w:bCs/>
        </w:rPr>
        <w:tab/>
        <w:t xml:space="preserve">Baseline initial pressure cycle life </w:t>
      </w:r>
    </w:p>
    <w:p w14:paraId="4F556C65" w14:textId="4E7E2CF4" w:rsidR="0001209B" w:rsidRPr="009915A8" w:rsidRDefault="0001209B" w:rsidP="009915A8">
      <w:pPr>
        <w:pStyle w:val="Subclause"/>
        <w:ind w:left="1418"/>
        <w:rPr>
          <w:rFonts w:eastAsiaTheme="minorEastAsia"/>
          <w:bCs/>
        </w:rPr>
      </w:pPr>
      <w:r w:rsidRPr="009915A8">
        <w:rPr>
          <w:rFonts w:eastAsiaTheme="minorEastAsia"/>
          <w:bCs/>
        </w:rPr>
        <w:t xml:space="preserve">Three (3) containers </w:t>
      </w:r>
      <w:r w:rsidRPr="009915A8">
        <w:rPr>
          <w:rFonts w:eastAsiaTheme="minorEastAsia" w:hint="eastAsia"/>
          <w:bCs/>
        </w:rPr>
        <w:t>shall be</w:t>
      </w:r>
      <w:r w:rsidRPr="009915A8">
        <w:rPr>
          <w:rFonts w:eastAsiaTheme="minorEastAsia"/>
          <w:bCs/>
        </w:rPr>
        <w:t xml:space="preserve"> hydraulically pressure cycled at </w:t>
      </w:r>
      <w:r w:rsidR="00662687" w:rsidRPr="009915A8">
        <w:rPr>
          <w:rFonts w:eastAsiaTheme="minorEastAsia"/>
          <w:bCs/>
        </w:rPr>
        <w:t xml:space="preserve">the ambient temperature of </w:t>
      </w:r>
      <w:r w:rsidRPr="009915A8">
        <w:rPr>
          <w:rFonts w:eastAsiaTheme="minorEastAsia"/>
          <w:bCs/>
        </w:rPr>
        <w:t>20</w:t>
      </w:r>
      <w:r w:rsidRPr="009915A8">
        <w:rPr>
          <w:rFonts w:eastAsiaTheme="minorEastAsia" w:hint="eastAsia"/>
          <w:bCs/>
        </w:rPr>
        <w:t xml:space="preserve"> </w:t>
      </w:r>
      <w:r w:rsidRPr="009915A8">
        <w:rPr>
          <w:rFonts w:eastAsiaTheme="minorEastAsia"/>
          <w:bCs/>
        </w:rPr>
        <w:t>(±5)</w:t>
      </w:r>
      <w:r w:rsidRPr="009915A8">
        <w:rPr>
          <w:rFonts w:eastAsiaTheme="minorEastAsia" w:hint="eastAsia"/>
          <w:bCs/>
        </w:rPr>
        <w:t xml:space="preserve"> </w:t>
      </w:r>
      <w:r w:rsidRPr="009915A8">
        <w:rPr>
          <w:rFonts w:eastAsiaTheme="minorEastAsia"/>
          <w:bCs/>
        </w:rPr>
        <w:t>°C to 125 per cent</w:t>
      </w:r>
      <w:r w:rsidRPr="009915A8">
        <w:rPr>
          <w:rFonts w:eastAsiaTheme="minorEastAsia" w:hint="eastAsia"/>
          <w:bCs/>
        </w:rPr>
        <w:t xml:space="preserve"> </w:t>
      </w:r>
      <w:r w:rsidRPr="009915A8">
        <w:rPr>
          <w:rFonts w:eastAsiaTheme="minorEastAsia"/>
          <w:bCs/>
        </w:rPr>
        <w:t>NWP</w:t>
      </w:r>
      <w:r w:rsidRPr="009915A8">
        <w:rPr>
          <w:rFonts w:eastAsiaTheme="minorEastAsia" w:hint="eastAsia"/>
          <w:bCs/>
        </w:rPr>
        <w:t xml:space="preserve"> </w:t>
      </w:r>
      <w:r w:rsidRPr="009915A8">
        <w:rPr>
          <w:rFonts w:eastAsiaTheme="minorEastAsia"/>
          <w:bCs/>
        </w:rPr>
        <w:t>(+2/-0</w:t>
      </w:r>
      <w:r w:rsidRPr="009915A8">
        <w:rPr>
          <w:rFonts w:eastAsiaTheme="minorEastAsia" w:hint="eastAsia"/>
          <w:bCs/>
        </w:rPr>
        <w:t xml:space="preserve"> </w:t>
      </w:r>
      <w:r w:rsidRPr="009915A8">
        <w:rPr>
          <w:rFonts w:eastAsiaTheme="minorEastAsia"/>
          <w:bCs/>
        </w:rPr>
        <w:t>MPa) without rupture for 22,000 cycles or until a leak occurs</w:t>
      </w:r>
      <w:r w:rsidR="00662687" w:rsidRPr="009915A8">
        <w:rPr>
          <w:rFonts w:eastAsiaTheme="minorEastAsia"/>
          <w:bCs/>
        </w:rPr>
        <w:t xml:space="preserve"> (Annex 3, paragraph 2.2. test procedure)</w:t>
      </w:r>
      <w:r w:rsidRPr="009915A8">
        <w:rPr>
          <w:rFonts w:eastAsiaTheme="minorEastAsia"/>
          <w:bCs/>
        </w:rPr>
        <w:t>. Leakage shall not occur within 11,000 cycles for a 15-year service life.</w:t>
      </w:r>
    </w:p>
    <w:p w14:paraId="1B2C3B3B" w14:textId="45F523A7" w:rsidR="0001209B" w:rsidRPr="009915A8" w:rsidRDefault="0001209B" w:rsidP="009915A8">
      <w:pPr>
        <w:pStyle w:val="Subclause"/>
        <w:ind w:left="1418" w:hanging="1418"/>
        <w:rPr>
          <w:rFonts w:eastAsiaTheme="minorEastAsia"/>
          <w:bCs/>
        </w:rPr>
      </w:pPr>
      <w:r w:rsidRPr="009915A8">
        <w:rPr>
          <w:rFonts w:eastAsiaTheme="minorEastAsia"/>
          <w:bCs/>
        </w:rPr>
        <w:t>5.2.</w:t>
      </w:r>
      <w:r w:rsidRPr="009915A8">
        <w:rPr>
          <w:rFonts w:eastAsiaTheme="minorEastAsia"/>
          <w:bCs/>
        </w:rPr>
        <w:tab/>
        <w:t>Verification tests for performance durability (Hydraulic sequential tests)</w:t>
      </w:r>
    </w:p>
    <w:p w14:paraId="0AE9066D" w14:textId="1E9E1DFE" w:rsidR="0001209B" w:rsidRPr="009915A8" w:rsidRDefault="0001209B" w:rsidP="009915A8">
      <w:pPr>
        <w:pStyle w:val="Subclause"/>
        <w:ind w:left="1418"/>
        <w:rPr>
          <w:rFonts w:eastAsiaTheme="minorEastAsia"/>
          <w:bCs/>
        </w:rPr>
      </w:pPr>
      <w:r w:rsidRPr="009915A8">
        <w:rPr>
          <w:rFonts w:eastAsiaTheme="minorEastAsia"/>
          <w:bCs/>
        </w:rPr>
        <w:t xml:space="preserve">If all three pressure cycle life measurements made in </w:t>
      </w:r>
      <w:r w:rsidRPr="009915A8">
        <w:rPr>
          <w:rFonts w:eastAsiaTheme="minorEastAsia" w:hint="eastAsia"/>
          <w:bCs/>
        </w:rPr>
        <w:t>paragraph</w:t>
      </w:r>
      <w:r w:rsidRPr="009915A8">
        <w:rPr>
          <w:rFonts w:eastAsiaTheme="minorEastAsia"/>
          <w:bCs/>
        </w:rPr>
        <w:t xml:space="preserve"> 5.1.2. are greater than 11,000 cycles, or if they are all within ± 25 per cent of each other, then only one (1) container is tested in </w:t>
      </w:r>
      <w:r w:rsidRPr="009915A8">
        <w:rPr>
          <w:rFonts w:eastAsiaTheme="minorEastAsia" w:hint="eastAsia"/>
          <w:bCs/>
        </w:rPr>
        <w:t>paragraph</w:t>
      </w:r>
      <w:r w:rsidRPr="009915A8">
        <w:rPr>
          <w:rFonts w:eastAsiaTheme="minorEastAsia"/>
          <w:bCs/>
        </w:rPr>
        <w:t xml:space="preserve"> 5.2. Otherwise, three (3) containers are tested in </w:t>
      </w:r>
      <w:r w:rsidRPr="009915A8">
        <w:rPr>
          <w:rFonts w:eastAsiaTheme="minorEastAsia" w:hint="eastAsia"/>
          <w:bCs/>
        </w:rPr>
        <w:t>paragraph</w:t>
      </w:r>
      <w:r w:rsidRPr="009915A8">
        <w:rPr>
          <w:rFonts w:eastAsiaTheme="minorEastAsia"/>
          <w:bCs/>
        </w:rPr>
        <w:t xml:space="preserve"> 5.2.</w:t>
      </w:r>
    </w:p>
    <w:p w14:paraId="28A83BB8" w14:textId="6DBD3278" w:rsidR="0001209B" w:rsidRPr="009915A8" w:rsidRDefault="0001209B" w:rsidP="009915A8">
      <w:pPr>
        <w:pStyle w:val="Subclause"/>
        <w:ind w:left="1418"/>
        <w:rPr>
          <w:rFonts w:eastAsiaTheme="minorEastAsia"/>
          <w:bCs/>
        </w:rPr>
      </w:pPr>
      <w:r w:rsidRPr="009915A8">
        <w:rPr>
          <w:rFonts w:eastAsiaTheme="minorEastAsia"/>
          <w:bCs/>
        </w:rPr>
        <w:t xml:space="preserve">A hydrogen storage container shall not leak during the following sequence of tests, which are applied in series to a single system and which are illustrated in Figure 2. Specifics of applicable test procedures for the hydrogen storage system are provided in </w:t>
      </w:r>
      <w:r w:rsidRPr="009915A8">
        <w:rPr>
          <w:rFonts w:eastAsiaTheme="minorEastAsia" w:hint="eastAsia"/>
          <w:bCs/>
        </w:rPr>
        <w:t>Annex 3, paragraph 3.</w:t>
      </w:r>
    </w:p>
    <w:p w14:paraId="6B97EA93" w14:textId="77777777" w:rsidR="00BC0A20" w:rsidRDefault="00BC0A20" w:rsidP="009915A8">
      <w:pPr>
        <w:pStyle w:val="SingleTxtG"/>
        <w:spacing w:after="0"/>
        <w:rPr>
          <w:sz w:val="24"/>
          <w:szCs w:val="24"/>
        </w:rPr>
      </w:pPr>
    </w:p>
    <w:p w14:paraId="5907DD8E" w14:textId="75CD99F3" w:rsidR="0001209B" w:rsidRPr="009915A8" w:rsidRDefault="0001209B" w:rsidP="009915A8">
      <w:pPr>
        <w:pStyle w:val="SingleTxtG"/>
        <w:spacing w:after="0"/>
        <w:rPr>
          <w:sz w:val="24"/>
          <w:szCs w:val="24"/>
        </w:rPr>
      </w:pPr>
      <w:r w:rsidRPr="009915A8">
        <w:rPr>
          <w:sz w:val="24"/>
          <w:szCs w:val="24"/>
        </w:rPr>
        <w:t>Figure 2</w:t>
      </w:r>
    </w:p>
    <w:p w14:paraId="1DCB7704" w14:textId="146D2664" w:rsidR="0001209B" w:rsidRPr="009915A8" w:rsidRDefault="0001209B" w:rsidP="009915A8">
      <w:pPr>
        <w:pStyle w:val="SingleTxtG"/>
        <w:spacing w:after="0"/>
        <w:rPr>
          <w:b/>
          <w:sz w:val="24"/>
          <w:szCs w:val="24"/>
        </w:rPr>
      </w:pPr>
      <w:r w:rsidRPr="009915A8">
        <w:rPr>
          <w:b/>
          <w:sz w:val="24"/>
          <w:szCs w:val="24"/>
        </w:rPr>
        <w:t>Verification test for performance durability (hydraulic)</w:t>
      </w:r>
    </w:p>
    <w:p w14:paraId="3A668693" w14:textId="1A4D4F72" w:rsidR="009915A8" w:rsidRDefault="009915A8" w:rsidP="009915A8">
      <w:pPr>
        <w:pStyle w:val="SingleTxtG"/>
        <w:spacing w:after="0"/>
        <w:rPr>
          <w:sz w:val="24"/>
          <w:szCs w:val="24"/>
        </w:rPr>
      </w:pPr>
    </w:p>
    <w:p w14:paraId="22ED9B36" w14:textId="6DAEB519" w:rsidR="009915A8" w:rsidRDefault="009915A8" w:rsidP="009915A8">
      <w:pPr>
        <w:pStyle w:val="SingleTxtG"/>
        <w:spacing w:after="0"/>
        <w:jc w:val="center"/>
        <w:rPr>
          <w:sz w:val="24"/>
          <w:szCs w:val="24"/>
        </w:rPr>
      </w:pPr>
      <w:r>
        <w:rPr>
          <w:noProof/>
          <w:lang w:val="en-AU" w:eastAsia="en-AU"/>
        </w:rPr>
        <w:drawing>
          <wp:inline distT="0" distB="0" distL="0" distR="0" wp14:anchorId="626674D2" wp14:editId="32CD24A6">
            <wp:extent cx="3677285" cy="2596515"/>
            <wp:effectExtent l="0" t="0" r="0" b="0"/>
            <wp:docPr id="4" name="Picture 4" descr="Figure shows a diagram of the Hydraulic sequential tests a single system hydrogen storage container is subject to " title="Figure 2 - Verification test for performance durability (hydrau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77285" cy="2596515"/>
                    </a:xfrm>
                    <a:prstGeom prst="rect">
                      <a:avLst/>
                    </a:prstGeom>
                    <a:noFill/>
                    <a:ln>
                      <a:noFill/>
                    </a:ln>
                  </pic:spPr>
                </pic:pic>
              </a:graphicData>
            </a:graphic>
          </wp:inline>
        </w:drawing>
      </w:r>
    </w:p>
    <w:p w14:paraId="602975D0" w14:textId="4512F87F" w:rsidR="009915A8" w:rsidRPr="00BC0A20" w:rsidRDefault="009915A8" w:rsidP="00BC0A20">
      <w:pPr>
        <w:pStyle w:val="Subclause"/>
        <w:rPr>
          <w:rFonts w:eastAsiaTheme="minorEastAsia"/>
          <w:bCs/>
        </w:rPr>
      </w:pPr>
    </w:p>
    <w:p w14:paraId="4EA61316" w14:textId="77777777" w:rsidR="0001209B" w:rsidRPr="00BC0A20" w:rsidRDefault="0001209B" w:rsidP="00BC0A20">
      <w:pPr>
        <w:pStyle w:val="Subclause"/>
        <w:ind w:left="1418" w:hanging="1418"/>
        <w:rPr>
          <w:rFonts w:eastAsiaTheme="minorEastAsia"/>
          <w:bCs/>
        </w:rPr>
      </w:pPr>
      <w:r w:rsidRPr="00BC0A20">
        <w:rPr>
          <w:rFonts w:eastAsiaTheme="minorEastAsia"/>
          <w:bCs/>
        </w:rPr>
        <w:t>5.2.1.</w:t>
      </w:r>
      <w:r w:rsidRPr="00BC0A20">
        <w:rPr>
          <w:rFonts w:eastAsiaTheme="minorEastAsia"/>
          <w:bCs/>
        </w:rPr>
        <w:tab/>
        <w:t xml:space="preserve">Proof pressure test </w:t>
      </w:r>
    </w:p>
    <w:p w14:paraId="543719CB" w14:textId="77777777" w:rsidR="0001209B" w:rsidRPr="00BC0A20" w:rsidRDefault="0001209B" w:rsidP="00BC0A20">
      <w:pPr>
        <w:pStyle w:val="Subclause"/>
        <w:ind w:left="1418"/>
        <w:rPr>
          <w:rFonts w:eastAsiaTheme="minorEastAsia"/>
          <w:bCs/>
        </w:rPr>
      </w:pPr>
      <w:r w:rsidRPr="00BC0A20">
        <w:rPr>
          <w:rFonts w:eastAsiaTheme="minorEastAsia"/>
          <w:bCs/>
        </w:rPr>
        <w:t>A storage container is pressurized to 150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and held for </w:t>
      </w:r>
      <w:r w:rsidRPr="00BC0A20">
        <w:rPr>
          <w:rFonts w:eastAsiaTheme="minorEastAsia" w:hint="eastAsia"/>
          <w:bCs/>
        </w:rPr>
        <w:t xml:space="preserve">at least </w:t>
      </w:r>
      <w:r w:rsidRPr="00BC0A20">
        <w:rPr>
          <w:rFonts w:eastAsiaTheme="minorEastAsia"/>
          <w:bCs/>
        </w:rPr>
        <w:t>30 sec (</w:t>
      </w:r>
      <w:r w:rsidRPr="00BC0A20">
        <w:rPr>
          <w:rFonts w:eastAsiaTheme="minorEastAsia" w:hint="eastAsia"/>
          <w:bCs/>
        </w:rPr>
        <w:t xml:space="preserve">Annex 3, </w:t>
      </w:r>
      <w:r w:rsidRPr="00BC0A20">
        <w:rPr>
          <w:rFonts w:eastAsiaTheme="minorEastAsia"/>
          <w:bCs/>
        </w:rPr>
        <w:t xml:space="preserve">paragraph 3.1. test procedure). </w:t>
      </w:r>
    </w:p>
    <w:p w14:paraId="60E562AD" w14:textId="77777777" w:rsidR="0001209B" w:rsidRPr="00BC0A20" w:rsidRDefault="0001209B" w:rsidP="00BC0A20">
      <w:pPr>
        <w:pStyle w:val="Subclause"/>
        <w:ind w:left="1418" w:hanging="1418"/>
        <w:rPr>
          <w:rFonts w:eastAsiaTheme="minorEastAsia"/>
          <w:bCs/>
        </w:rPr>
      </w:pPr>
      <w:r w:rsidRPr="00BC0A20">
        <w:rPr>
          <w:rFonts w:eastAsiaTheme="minorEastAsia"/>
          <w:bCs/>
        </w:rPr>
        <w:t>5.2.2.</w:t>
      </w:r>
      <w:r w:rsidRPr="00BC0A20">
        <w:rPr>
          <w:rFonts w:eastAsiaTheme="minorEastAsia"/>
          <w:bCs/>
        </w:rPr>
        <w:tab/>
        <w:t>Drop (impact) test</w:t>
      </w:r>
    </w:p>
    <w:p w14:paraId="5B077032" w14:textId="77777777" w:rsidR="0001209B" w:rsidRPr="00BC0A20" w:rsidRDefault="0001209B" w:rsidP="00BC0A20">
      <w:pPr>
        <w:pStyle w:val="Subclause"/>
        <w:ind w:left="1418"/>
        <w:rPr>
          <w:rFonts w:eastAsiaTheme="minorEastAsia"/>
          <w:bCs/>
        </w:rPr>
      </w:pPr>
      <w:r w:rsidRPr="00BC0A20">
        <w:rPr>
          <w:rFonts w:eastAsiaTheme="minorEastAsia"/>
          <w:bCs/>
        </w:rPr>
        <w:t>The storage container is dropped at several impact angles (</w:t>
      </w:r>
      <w:r w:rsidRPr="00BC0A20">
        <w:rPr>
          <w:rFonts w:eastAsiaTheme="minorEastAsia" w:hint="eastAsia"/>
          <w:bCs/>
        </w:rPr>
        <w:t xml:space="preserve">Annex 3, </w:t>
      </w:r>
      <w:r w:rsidRPr="00BC0A20">
        <w:rPr>
          <w:rFonts w:eastAsiaTheme="minorEastAsia"/>
          <w:bCs/>
        </w:rPr>
        <w:t>paragraph 3.2. test procedure).</w:t>
      </w:r>
    </w:p>
    <w:p w14:paraId="476816D7" w14:textId="77777777" w:rsidR="0001209B" w:rsidRPr="00BC0A20" w:rsidRDefault="0001209B" w:rsidP="00BC0A20">
      <w:pPr>
        <w:pStyle w:val="Subclause"/>
        <w:ind w:left="1418" w:hanging="1418"/>
        <w:rPr>
          <w:rFonts w:eastAsiaTheme="minorEastAsia"/>
          <w:bCs/>
        </w:rPr>
      </w:pPr>
      <w:r w:rsidRPr="00BC0A20">
        <w:rPr>
          <w:rFonts w:eastAsiaTheme="minorEastAsia"/>
          <w:bCs/>
        </w:rPr>
        <w:t>5.2.3.</w:t>
      </w:r>
      <w:r w:rsidRPr="00BC0A20">
        <w:rPr>
          <w:rFonts w:eastAsiaTheme="minorEastAsia"/>
          <w:bCs/>
        </w:rPr>
        <w:tab/>
        <w:t xml:space="preserve">Surface damage test </w:t>
      </w:r>
    </w:p>
    <w:p w14:paraId="7F41066D" w14:textId="77777777" w:rsidR="0001209B" w:rsidRPr="00BC0A20" w:rsidRDefault="0001209B" w:rsidP="00BC0A20">
      <w:pPr>
        <w:pStyle w:val="Subclause"/>
        <w:ind w:left="1418"/>
        <w:rPr>
          <w:rFonts w:eastAsiaTheme="minorEastAsia"/>
          <w:bCs/>
        </w:rPr>
      </w:pPr>
      <w:r w:rsidRPr="00BC0A20">
        <w:rPr>
          <w:rFonts w:eastAsiaTheme="minorEastAsia"/>
          <w:bCs/>
        </w:rPr>
        <w:t>The storage container is subjected to surface damage (</w:t>
      </w:r>
      <w:r w:rsidRPr="00BC0A20">
        <w:rPr>
          <w:rFonts w:eastAsiaTheme="minorEastAsia" w:hint="eastAsia"/>
          <w:bCs/>
        </w:rPr>
        <w:t xml:space="preserve">Annex 3, </w:t>
      </w:r>
      <w:r w:rsidRPr="00BC0A20">
        <w:rPr>
          <w:rFonts w:eastAsiaTheme="minorEastAsia"/>
          <w:bCs/>
        </w:rPr>
        <w:t>paragraph</w:t>
      </w:r>
      <w:r w:rsidRPr="00BC0A20" w:rsidDel="00106851">
        <w:rPr>
          <w:rFonts w:eastAsiaTheme="minorEastAsia"/>
          <w:bCs/>
        </w:rPr>
        <w:t xml:space="preserve"> </w:t>
      </w:r>
      <w:r w:rsidRPr="00BC0A20">
        <w:rPr>
          <w:rFonts w:eastAsiaTheme="minorEastAsia"/>
          <w:bCs/>
        </w:rPr>
        <w:t>3.3. test procedure).</w:t>
      </w:r>
    </w:p>
    <w:p w14:paraId="7CA07902" w14:textId="77777777" w:rsidR="0001209B" w:rsidRPr="00BC0A20" w:rsidRDefault="0001209B" w:rsidP="00BC0A20">
      <w:pPr>
        <w:pStyle w:val="Subclause"/>
        <w:ind w:left="1418" w:hanging="1418"/>
        <w:rPr>
          <w:rFonts w:eastAsiaTheme="minorEastAsia"/>
          <w:bCs/>
        </w:rPr>
      </w:pPr>
      <w:r w:rsidRPr="00BC0A20">
        <w:rPr>
          <w:rFonts w:eastAsiaTheme="minorEastAsia"/>
          <w:bCs/>
        </w:rPr>
        <w:t>5.2.4.</w:t>
      </w:r>
      <w:r w:rsidRPr="00BC0A20">
        <w:rPr>
          <w:rFonts w:eastAsiaTheme="minorEastAsia"/>
          <w:bCs/>
        </w:rPr>
        <w:tab/>
        <w:t xml:space="preserve">Chemical exposure and ambient-temperature pressure cycling test </w:t>
      </w:r>
    </w:p>
    <w:p w14:paraId="334F33D8" w14:textId="77777777" w:rsidR="0001209B" w:rsidRPr="00BC0A20" w:rsidRDefault="0001209B" w:rsidP="00BC0A20">
      <w:pPr>
        <w:pStyle w:val="Subclause"/>
        <w:ind w:left="1418"/>
        <w:rPr>
          <w:rFonts w:eastAsiaTheme="minorEastAsia"/>
          <w:bCs/>
        </w:rPr>
      </w:pPr>
      <w:r w:rsidRPr="00BC0A20">
        <w:rPr>
          <w:rFonts w:eastAsiaTheme="minorEastAsia"/>
          <w:bCs/>
        </w:rPr>
        <w:t>The storage container is exposed to chemicals found in the on-road environment and pressure cycled to 125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MPa) at 20 (±5)</w:t>
      </w:r>
      <w:r w:rsidRPr="00BC0A20">
        <w:rPr>
          <w:rFonts w:eastAsiaTheme="minorEastAsia" w:hint="eastAsia"/>
          <w:bCs/>
        </w:rPr>
        <w:t xml:space="preserve"> </w:t>
      </w:r>
      <w:r w:rsidRPr="00BC0A20">
        <w:rPr>
          <w:rFonts w:eastAsiaTheme="minorEastAsia"/>
          <w:bCs/>
        </w:rPr>
        <w:t>°C for 60 per cent number of Cycles pressure cycles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3.4.</w:t>
      </w:r>
      <w:r w:rsidRPr="00BC0A20">
        <w:rPr>
          <w:rFonts w:eastAsiaTheme="minorEastAsia" w:hint="eastAsia"/>
          <w:bCs/>
        </w:rPr>
        <w:t xml:space="preserve"> test procedure</w:t>
      </w:r>
      <w:r w:rsidRPr="00BC0A20">
        <w:rPr>
          <w:rFonts w:eastAsiaTheme="minorEastAsia"/>
          <w:bCs/>
        </w:rPr>
        <w:t>). Chemical exposure is discontinued before the last 10</w:t>
      </w:r>
      <w:r w:rsidRPr="00BC0A20">
        <w:rPr>
          <w:rFonts w:eastAsiaTheme="minorEastAsia" w:hint="eastAsia"/>
          <w:bCs/>
        </w:rPr>
        <w:t xml:space="preserve"> </w:t>
      </w:r>
      <w:r w:rsidRPr="00BC0A20">
        <w:rPr>
          <w:rFonts w:eastAsiaTheme="minorEastAsia"/>
          <w:bCs/>
        </w:rPr>
        <w:t>cycles, which are conducted to 150 per cent</w:t>
      </w:r>
      <w:r w:rsidRPr="00BC0A20">
        <w:rPr>
          <w:rFonts w:eastAsiaTheme="minorEastAsia" w:hint="eastAsia"/>
          <w:bCs/>
        </w:rPr>
        <w:t xml:space="preserve"> </w:t>
      </w:r>
      <w:r w:rsidRPr="00BC0A20">
        <w:rPr>
          <w:rFonts w:eastAsiaTheme="minorEastAsia"/>
          <w:bCs/>
        </w:rPr>
        <w:t>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w:t>
      </w:r>
    </w:p>
    <w:p w14:paraId="0084B186" w14:textId="77777777" w:rsidR="0001209B" w:rsidRPr="00BC0A20" w:rsidRDefault="0001209B" w:rsidP="00BC0A20">
      <w:pPr>
        <w:pStyle w:val="Subclause"/>
        <w:ind w:left="1418" w:hanging="1418"/>
        <w:rPr>
          <w:rFonts w:eastAsiaTheme="minorEastAsia"/>
          <w:bCs/>
        </w:rPr>
      </w:pPr>
      <w:r w:rsidRPr="00BC0A20">
        <w:rPr>
          <w:rFonts w:eastAsiaTheme="minorEastAsia"/>
          <w:bCs/>
        </w:rPr>
        <w:t>5.2.5.</w:t>
      </w:r>
      <w:r w:rsidRPr="00BC0A20">
        <w:rPr>
          <w:rFonts w:eastAsiaTheme="minorEastAsia"/>
          <w:bCs/>
        </w:rPr>
        <w:tab/>
        <w:t xml:space="preserve">High temperature static pressure test. </w:t>
      </w:r>
    </w:p>
    <w:p w14:paraId="7D9B232A" w14:textId="11CC4B74" w:rsidR="0001209B" w:rsidRPr="009F2DCB" w:rsidRDefault="0001209B" w:rsidP="00BC0A20">
      <w:pPr>
        <w:pStyle w:val="Subclause"/>
        <w:ind w:left="1418"/>
      </w:pPr>
      <w:r w:rsidRPr="00BC0A20">
        <w:rPr>
          <w:rFonts w:eastAsiaTheme="minorEastAsia"/>
          <w:bCs/>
        </w:rPr>
        <w:t>The storage container is pressurized to 125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sym w:font="Symbol" w:char="F0B3"/>
      </w:r>
      <w:r w:rsidRPr="00BC0A20">
        <w:rPr>
          <w:rFonts w:eastAsiaTheme="minorEastAsia"/>
          <w:bCs/>
        </w:rPr>
        <w:t xml:space="preserve">85°C for </w:t>
      </w:r>
      <w:r w:rsidRPr="00BC0A20">
        <w:rPr>
          <w:rFonts w:eastAsiaTheme="minorEastAsia" w:hint="eastAsia"/>
          <w:bCs/>
        </w:rPr>
        <w:t xml:space="preserve">at least </w:t>
      </w:r>
      <w:r w:rsidRPr="00BC0A20">
        <w:rPr>
          <w:rFonts w:eastAsiaTheme="minorEastAsia"/>
          <w:bCs/>
        </w:rPr>
        <w:t>1,000 h</w:t>
      </w:r>
      <w:r w:rsidRPr="00BC0A20">
        <w:rPr>
          <w:rFonts w:eastAsiaTheme="minorEastAsia" w:hint="eastAsia"/>
          <w:bCs/>
        </w:rPr>
        <w:t>ou</w:t>
      </w:r>
      <w:r w:rsidRPr="00BC0A20">
        <w:rPr>
          <w:rFonts w:eastAsiaTheme="minorEastAsia"/>
          <w:bCs/>
        </w:rPr>
        <w:t>r</w:t>
      </w:r>
      <w:r w:rsidRPr="00BC0A20">
        <w:rPr>
          <w:rFonts w:eastAsiaTheme="minorEastAsia" w:hint="eastAsia"/>
          <w:bCs/>
        </w:rPr>
        <w:t>s</w:t>
      </w:r>
      <w:r w:rsidRPr="00BC0A20">
        <w:rPr>
          <w:rFonts w:eastAsiaTheme="minorEastAsia"/>
          <w:bCs/>
        </w:rPr>
        <w:t xml:space="preserve"> (</w:t>
      </w:r>
      <w:r w:rsidRPr="00BC0A20">
        <w:rPr>
          <w:rFonts w:eastAsiaTheme="minorEastAsia" w:hint="eastAsia"/>
          <w:bCs/>
        </w:rPr>
        <w:t xml:space="preserve">Annex 3, </w:t>
      </w:r>
      <w:r w:rsidRPr="00BC0A20">
        <w:rPr>
          <w:rFonts w:eastAsiaTheme="minorEastAsia"/>
          <w:bCs/>
        </w:rPr>
        <w:t>paragraph 3.5. test procedure).</w:t>
      </w:r>
    </w:p>
    <w:p w14:paraId="43A0F905" w14:textId="77777777" w:rsidR="0001209B" w:rsidRPr="00BC0A20" w:rsidRDefault="0001209B" w:rsidP="00BC0A20">
      <w:pPr>
        <w:pStyle w:val="Subclause"/>
        <w:ind w:left="1418" w:hanging="1418"/>
        <w:rPr>
          <w:rFonts w:eastAsiaTheme="minorEastAsia"/>
          <w:bCs/>
        </w:rPr>
      </w:pPr>
      <w:r w:rsidRPr="00BC0A20">
        <w:rPr>
          <w:rFonts w:eastAsiaTheme="minorEastAsia"/>
          <w:bCs/>
        </w:rPr>
        <w:t>5.2.6.</w:t>
      </w:r>
      <w:r w:rsidRPr="00BC0A20">
        <w:rPr>
          <w:rFonts w:eastAsiaTheme="minorEastAsia"/>
          <w:bCs/>
        </w:rPr>
        <w:tab/>
        <w:t>Extreme temperature pressure cycling.</w:t>
      </w:r>
    </w:p>
    <w:p w14:paraId="117E1673" w14:textId="77777777" w:rsidR="0001209B" w:rsidRPr="00BC0A20" w:rsidRDefault="0001209B" w:rsidP="00BC0A20">
      <w:pPr>
        <w:pStyle w:val="Subclause"/>
        <w:ind w:left="1418"/>
        <w:rPr>
          <w:rFonts w:eastAsiaTheme="minorEastAsia"/>
          <w:bCs/>
        </w:rPr>
      </w:pPr>
      <w:r w:rsidRPr="00BC0A20">
        <w:rPr>
          <w:rFonts w:eastAsiaTheme="minorEastAsia"/>
          <w:bCs/>
        </w:rPr>
        <w:t>The storage container is pressure cycled at</w:t>
      </w:r>
      <w:r w:rsidRPr="00BC0A20">
        <w:rPr>
          <w:rFonts w:eastAsiaTheme="minorEastAsia" w:hint="eastAsia"/>
          <w:bCs/>
        </w:rPr>
        <w:t xml:space="preserve"> </w:t>
      </w:r>
      <w:r w:rsidRPr="00BC0A20">
        <w:rPr>
          <w:rFonts w:eastAsiaTheme="minorEastAsia"/>
          <w:bCs/>
        </w:rPr>
        <w:sym w:font="Symbol" w:char="F0A3"/>
      </w:r>
      <w:r w:rsidRPr="00BC0A20">
        <w:rPr>
          <w:rFonts w:eastAsiaTheme="minorEastAsia"/>
          <w:bCs/>
        </w:rPr>
        <w:t xml:space="preserve"> -40</w:t>
      </w:r>
      <w:r w:rsidRPr="00BC0A20">
        <w:rPr>
          <w:rFonts w:eastAsiaTheme="minorEastAsia" w:hint="eastAsia"/>
          <w:bCs/>
        </w:rPr>
        <w:t xml:space="preserve"> </w:t>
      </w:r>
      <w:r w:rsidRPr="00BC0A20">
        <w:rPr>
          <w:rFonts w:eastAsiaTheme="minorEastAsia"/>
          <w:bCs/>
        </w:rPr>
        <w:t>°C to 80</w:t>
      </w:r>
      <w:r w:rsidRPr="00BC0A20">
        <w:rPr>
          <w:rFonts w:eastAsiaTheme="minorEastAsia" w:hint="eastAsia"/>
          <w:bCs/>
        </w:rPr>
        <w:t xml:space="preserve"> </w:t>
      </w:r>
      <w:r w:rsidRPr="00BC0A20">
        <w:rPr>
          <w:rFonts w:eastAsiaTheme="minorEastAsia"/>
          <w:bCs/>
        </w:rPr>
        <w:t>per cent NWP</w:t>
      </w:r>
      <w:r w:rsidRPr="00BC0A20">
        <w:rPr>
          <w:rFonts w:eastAsiaTheme="minorEastAsia"/>
          <w:bCs/>
        </w:rPr>
        <w:br/>
        <w:t>(+2/-0</w:t>
      </w:r>
      <w:r w:rsidRPr="00BC0A20">
        <w:rPr>
          <w:rFonts w:eastAsiaTheme="minorEastAsia" w:hint="eastAsia"/>
          <w:bCs/>
        </w:rPr>
        <w:t xml:space="preserve"> </w:t>
      </w:r>
      <w:r w:rsidRPr="00BC0A20">
        <w:rPr>
          <w:rFonts w:eastAsiaTheme="minorEastAsia"/>
          <w:bCs/>
        </w:rPr>
        <w:t xml:space="preserve">MPa) for 20 per cent number of Cycles and at </w:t>
      </w:r>
      <w:r w:rsidRPr="00BC0A20">
        <w:rPr>
          <w:rFonts w:eastAsiaTheme="minorEastAsia"/>
          <w:bCs/>
        </w:rPr>
        <w:sym w:font="Symbol" w:char="F0B3"/>
      </w:r>
      <w:r w:rsidRPr="00BC0A20">
        <w:rPr>
          <w:rFonts w:eastAsiaTheme="minorEastAsia"/>
          <w:bCs/>
        </w:rPr>
        <w:t xml:space="preserve"> +85</w:t>
      </w:r>
      <w:r w:rsidRPr="00BC0A20">
        <w:rPr>
          <w:rFonts w:eastAsiaTheme="minorEastAsia" w:hint="eastAsia"/>
          <w:bCs/>
        </w:rPr>
        <w:t xml:space="preserve"> </w:t>
      </w:r>
      <w:r w:rsidRPr="00BC0A20">
        <w:rPr>
          <w:rFonts w:eastAsiaTheme="minorEastAsia"/>
          <w:bCs/>
        </w:rPr>
        <w:t xml:space="preserve">°C and 95 </w:t>
      </w:r>
      <w:r w:rsidRPr="00BC0A20">
        <w:rPr>
          <w:rFonts w:eastAsiaTheme="minorEastAsia" w:hint="eastAsia"/>
          <w:bCs/>
        </w:rPr>
        <w:t>(</w:t>
      </w:r>
      <w:r w:rsidRPr="00BC0A20">
        <w:rPr>
          <w:rFonts w:eastAsiaTheme="minorEastAsia"/>
          <w:bCs/>
        </w:rPr>
        <w:t>±</w:t>
      </w:r>
      <w:r w:rsidRPr="00BC0A20">
        <w:rPr>
          <w:rFonts w:eastAsiaTheme="minorEastAsia" w:hint="eastAsia"/>
          <w:bCs/>
        </w:rPr>
        <w:t xml:space="preserve">2) </w:t>
      </w:r>
      <w:r w:rsidRPr="00BC0A20">
        <w:rPr>
          <w:rFonts w:eastAsiaTheme="minorEastAsia"/>
          <w:bCs/>
        </w:rPr>
        <w:t>per cent relative humidity to 125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MPa) for 20 per cent number of Cycles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2.2. test procedure).</w:t>
      </w:r>
    </w:p>
    <w:p w14:paraId="2D300741" w14:textId="77777777" w:rsidR="0001209B" w:rsidRPr="00BC0A20" w:rsidRDefault="0001209B" w:rsidP="00BC0A20">
      <w:pPr>
        <w:pStyle w:val="Subclause"/>
        <w:ind w:left="1418" w:hanging="1418"/>
        <w:rPr>
          <w:rFonts w:eastAsiaTheme="minorEastAsia"/>
          <w:bCs/>
        </w:rPr>
      </w:pPr>
      <w:r w:rsidRPr="00BC0A20">
        <w:rPr>
          <w:rFonts w:eastAsiaTheme="minorEastAsia"/>
          <w:bCs/>
        </w:rPr>
        <w:t>5.2.7.</w:t>
      </w:r>
      <w:r w:rsidRPr="00BC0A20">
        <w:rPr>
          <w:rFonts w:eastAsiaTheme="minorEastAsia"/>
          <w:bCs/>
        </w:rPr>
        <w:tab/>
        <w:t>Hydraulic residual pressure test. The storage container is pressurized to 180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and held </w:t>
      </w:r>
      <w:r w:rsidRPr="00BC0A20">
        <w:rPr>
          <w:rFonts w:eastAsiaTheme="minorEastAsia" w:hint="eastAsia"/>
          <w:bCs/>
        </w:rPr>
        <w:t xml:space="preserve">at least </w:t>
      </w:r>
      <w:r w:rsidRPr="00BC0A20">
        <w:rPr>
          <w:rFonts w:eastAsiaTheme="minorEastAsia"/>
          <w:bCs/>
        </w:rPr>
        <w:t>4 minutes without burst (</w:t>
      </w:r>
      <w:r w:rsidRPr="00BC0A20">
        <w:rPr>
          <w:rFonts w:eastAsiaTheme="minorEastAsia" w:hint="eastAsia"/>
          <w:bCs/>
        </w:rPr>
        <w:t>Annex</w:t>
      </w:r>
      <w:r w:rsidRPr="00BC0A20">
        <w:rPr>
          <w:rFonts w:eastAsiaTheme="minorEastAsia"/>
          <w:bCs/>
        </w:rPr>
        <w:t> </w:t>
      </w:r>
      <w:r w:rsidRPr="00BC0A20">
        <w:rPr>
          <w:rFonts w:eastAsiaTheme="minorEastAsia" w:hint="eastAsia"/>
          <w:bCs/>
        </w:rPr>
        <w:t xml:space="preserve">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3.1. test procedure).</w:t>
      </w:r>
    </w:p>
    <w:p w14:paraId="26931B69" w14:textId="77777777" w:rsidR="0001209B" w:rsidRPr="00BC0A20" w:rsidRDefault="0001209B" w:rsidP="00BC0A20">
      <w:pPr>
        <w:pStyle w:val="Subclause"/>
        <w:ind w:left="1418" w:hanging="1418"/>
        <w:rPr>
          <w:rFonts w:eastAsiaTheme="minorEastAsia"/>
          <w:bCs/>
        </w:rPr>
      </w:pPr>
      <w:r w:rsidRPr="00BC0A20">
        <w:rPr>
          <w:rFonts w:eastAsiaTheme="minorEastAsia"/>
          <w:bCs/>
        </w:rPr>
        <w:t>5.2.8.</w:t>
      </w:r>
      <w:r w:rsidRPr="00BC0A20">
        <w:rPr>
          <w:rFonts w:eastAsiaTheme="minorEastAsia"/>
          <w:bCs/>
        </w:rPr>
        <w:tab/>
        <w:t xml:space="preserve">Residual burst strength test </w:t>
      </w:r>
    </w:p>
    <w:p w14:paraId="748F59F7" w14:textId="77777777" w:rsidR="0001209B" w:rsidRPr="00BC0A20" w:rsidRDefault="0001209B" w:rsidP="00BC0A20">
      <w:pPr>
        <w:pStyle w:val="Subclause"/>
        <w:ind w:left="1418"/>
        <w:rPr>
          <w:rFonts w:eastAsiaTheme="minorEastAsia"/>
          <w:bCs/>
        </w:rPr>
      </w:pPr>
      <w:r w:rsidRPr="00BC0A20">
        <w:rPr>
          <w:rFonts w:eastAsiaTheme="minorEastAsia"/>
          <w:bCs/>
        </w:rPr>
        <w:t>The storage container undergoes a hydraulic burst test to verify that the burst pressure is at least 80 per cent of the baseline initial burst pressure (BPO) determined in para</w:t>
      </w:r>
      <w:r w:rsidRPr="00BC0A20">
        <w:rPr>
          <w:rFonts w:eastAsiaTheme="minorEastAsia" w:hint="eastAsia"/>
          <w:bCs/>
        </w:rPr>
        <w:t>graph</w:t>
      </w:r>
      <w:r w:rsidRPr="00BC0A20">
        <w:rPr>
          <w:rFonts w:eastAsiaTheme="minorEastAsia"/>
          <w:bCs/>
        </w:rPr>
        <w:t xml:space="preserve"> 5.1.1.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2.1. test procedure).</w:t>
      </w:r>
    </w:p>
    <w:p w14:paraId="3A7B5C3B" w14:textId="77777777" w:rsidR="0001209B" w:rsidRPr="00BC0A20" w:rsidRDefault="0001209B" w:rsidP="00BC0A20">
      <w:pPr>
        <w:pStyle w:val="Subclause"/>
        <w:ind w:left="1418" w:hanging="1418"/>
        <w:rPr>
          <w:rFonts w:eastAsiaTheme="minorEastAsia"/>
          <w:bCs/>
        </w:rPr>
      </w:pPr>
      <w:r w:rsidRPr="00BC0A20">
        <w:rPr>
          <w:rFonts w:eastAsiaTheme="minorEastAsia"/>
          <w:bCs/>
        </w:rPr>
        <w:t>5.3.</w:t>
      </w:r>
      <w:r w:rsidRPr="00BC0A20">
        <w:rPr>
          <w:rFonts w:eastAsiaTheme="minorEastAsia"/>
          <w:bCs/>
        </w:rPr>
        <w:tab/>
        <w:t>Verification test for expected on-road performance (Pneumatic sequential tests)</w:t>
      </w:r>
    </w:p>
    <w:p w14:paraId="298E14E2" w14:textId="77777777" w:rsidR="0001209B" w:rsidRPr="00BC0A20" w:rsidRDefault="0001209B" w:rsidP="00BC0A20">
      <w:pPr>
        <w:pStyle w:val="Subclause"/>
        <w:ind w:left="1418"/>
        <w:rPr>
          <w:rFonts w:eastAsiaTheme="minorEastAsia"/>
          <w:bCs/>
        </w:rPr>
      </w:pPr>
      <w:r w:rsidRPr="00BC0A20">
        <w:rPr>
          <w:rFonts w:eastAsiaTheme="minorEastAsia"/>
          <w:bCs/>
        </w:rPr>
        <w:t xml:space="preserve">A hydrogen storage system shall not leak during the following sequence of tests, which are illustrated in Figure 3. Specifics of applicable test procedures for the hydrogen storage system are provided in </w:t>
      </w:r>
      <w:r w:rsidRPr="00BC0A20">
        <w:rPr>
          <w:rFonts w:eastAsiaTheme="minorEastAsia" w:hint="eastAsia"/>
          <w:bCs/>
        </w:rPr>
        <w:t>Annex 3</w:t>
      </w:r>
      <w:r w:rsidRPr="00BC0A20">
        <w:rPr>
          <w:rFonts w:eastAsiaTheme="minorEastAsia"/>
          <w:bCs/>
        </w:rPr>
        <w:t>.</w:t>
      </w:r>
    </w:p>
    <w:p w14:paraId="02ECAD85" w14:textId="77777777" w:rsidR="00BC0A20" w:rsidRDefault="00BC0A20" w:rsidP="00BC0A20">
      <w:pPr>
        <w:pStyle w:val="SingleTxtG"/>
        <w:spacing w:after="0"/>
        <w:rPr>
          <w:sz w:val="24"/>
          <w:szCs w:val="24"/>
        </w:rPr>
      </w:pPr>
    </w:p>
    <w:p w14:paraId="4AC3E696" w14:textId="6D94DCEF" w:rsidR="0001209B" w:rsidRPr="00BC0A20" w:rsidRDefault="0001209B" w:rsidP="00BC0A20">
      <w:pPr>
        <w:pStyle w:val="SingleTxtG"/>
        <w:spacing w:after="0"/>
        <w:rPr>
          <w:sz w:val="24"/>
          <w:szCs w:val="24"/>
        </w:rPr>
      </w:pPr>
      <w:r w:rsidRPr="00BC0A20">
        <w:rPr>
          <w:sz w:val="24"/>
          <w:szCs w:val="24"/>
        </w:rPr>
        <w:t>Figure 3</w:t>
      </w:r>
    </w:p>
    <w:p w14:paraId="5871E314" w14:textId="5E607537" w:rsidR="0001209B" w:rsidRPr="00BC0A20" w:rsidRDefault="0001209B" w:rsidP="00BC0A20">
      <w:pPr>
        <w:pStyle w:val="SingleTxtG"/>
        <w:spacing w:after="0"/>
        <w:jc w:val="left"/>
        <w:rPr>
          <w:b/>
          <w:sz w:val="24"/>
          <w:szCs w:val="24"/>
        </w:rPr>
      </w:pPr>
      <w:r w:rsidRPr="00BC0A20">
        <w:rPr>
          <w:b/>
          <w:sz w:val="24"/>
          <w:szCs w:val="24"/>
        </w:rPr>
        <w:t>Verification test for expected on-road performance</w:t>
      </w:r>
      <w:r w:rsidR="00BC0A20">
        <w:rPr>
          <w:b/>
          <w:sz w:val="24"/>
          <w:szCs w:val="24"/>
        </w:rPr>
        <w:t xml:space="preserve"> </w:t>
      </w:r>
      <w:r w:rsidRPr="00BC0A20">
        <w:rPr>
          <w:b/>
          <w:sz w:val="24"/>
          <w:szCs w:val="24"/>
        </w:rPr>
        <w:t>(pneumatic/hydraulic)</w:t>
      </w:r>
    </w:p>
    <w:p w14:paraId="2332BE78" w14:textId="77777777" w:rsidR="00BC0A20" w:rsidRPr="00BC0A20" w:rsidRDefault="00BC0A20" w:rsidP="00BC0A20">
      <w:pPr>
        <w:pStyle w:val="SingleTxtG"/>
        <w:spacing w:after="0"/>
        <w:rPr>
          <w:sz w:val="24"/>
          <w:szCs w:val="24"/>
        </w:rPr>
      </w:pPr>
    </w:p>
    <w:p w14:paraId="24216742" w14:textId="77777777" w:rsidR="0001209B" w:rsidRPr="009F2DCB" w:rsidRDefault="0001209B" w:rsidP="0001209B">
      <w:pPr>
        <w:pStyle w:val="SingleTxtG"/>
      </w:pPr>
      <w:r>
        <w:rPr>
          <w:noProof/>
          <w:lang w:val="en-AU" w:eastAsia="en-AU"/>
        </w:rPr>
        <w:drawing>
          <wp:inline distT="0" distB="0" distL="0" distR="0" wp14:anchorId="133CD64C" wp14:editId="6C9A7342">
            <wp:extent cx="4073525" cy="3085465"/>
            <wp:effectExtent l="0" t="0" r="3175" b="635"/>
            <wp:docPr id="20551" name="Picture 20551" descr="Figure shows a diagram of the expected on road performance Pneumatic sequential tests a hydrogen storage container is subject to " title="Figure 3 - Verification test for expected on-road performance (pneumatic/hydrau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73525" cy="3085465"/>
                    </a:xfrm>
                    <a:prstGeom prst="rect">
                      <a:avLst/>
                    </a:prstGeom>
                    <a:noFill/>
                    <a:ln>
                      <a:noFill/>
                    </a:ln>
                  </pic:spPr>
                </pic:pic>
              </a:graphicData>
            </a:graphic>
          </wp:inline>
        </w:drawing>
      </w:r>
    </w:p>
    <w:p w14:paraId="30832585" w14:textId="77777777" w:rsidR="0001209B" w:rsidRPr="00BC0A20" w:rsidRDefault="0001209B" w:rsidP="00BC0A20">
      <w:pPr>
        <w:pStyle w:val="Subclause"/>
        <w:ind w:left="1418" w:hanging="1418"/>
        <w:rPr>
          <w:rFonts w:eastAsiaTheme="minorEastAsia"/>
          <w:bCs/>
        </w:rPr>
      </w:pPr>
      <w:r w:rsidRPr="00BC0A20">
        <w:rPr>
          <w:rFonts w:eastAsiaTheme="minorEastAsia"/>
          <w:bCs/>
        </w:rPr>
        <w:t>5.3.1.</w:t>
      </w:r>
      <w:r w:rsidRPr="00BC0A20">
        <w:rPr>
          <w:rFonts w:eastAsiaTheme="minorEastAsia"/>
          <w:bCs/>
        </w:rPr>
        <w:tab/>
        <w:t>Proof pressure test</w:t>
      </w:r>
    </w:p>
    <w:p w14:paraId="3243314A" w14:textId="77777777" w:rsidR="0001209B" w:rsidRPr="00BC0A20" w:rsidRDefault="0001209B" w:rsidP="00BC0A20">
      <w:pPr>
        <w:pStyle w:val="Subclause"/>
        <w:ind w:left="1418"/>
        <w:rPr>
          <w:rFonts w:eastAsiaTheme="minorEastAsia"/>
          <w:bCs/>
        </w:rPr>
      </w:pPr>
      <w:r w:rsidRPr="00BC0A20">
        <w:rPr>
          <w:rFonts w:eastAsiaTheme="minorEastAsia"/>
          <w:bCs/>
        </w:rPr>
        <w:t>A system is pressurized to 150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for </w:t>
      </w:r>
      <w:r w:rsidRPr="00BC0A20">
        <w:rPr>
          <w:rFonts w:eastAsiaTheme="minorEastAsia" w:hint="eastAsia"/>
          <w:bCs/>
        </w:rPr>
        <w:t xml:space="preserve">at least </w:t>
      </w:r>
      <w:r w:rsidRPr="00BC0A20">
        <w:rPr>
          <w:rFonts w:eastAsiaTheme="minorEastAsia"/>
          <w:bCs/>
        </w:rPr>
        <w:t>30 seconds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 xml:space="preserve">3.1. test procedure). A storage container that has undergone a proof pressure test in manufacture </w:t>
      </w:r>
      <w:r w:rsidRPr="00BC0A20">
        <w:rPr>
          <w:rFonts w:eastAsiaTheme="minorEastAsia" w:hint="eastAsia"/>
          <w:bCs/>
        </w:rPr>
        <w:t>may be</w:t>
      </w:r>
      <w:r w:rsidRPr="00BC0A20">
        <w:rPr>
          <w:rFonts w:eastAsiaTheme="minorEastAsia"/>
          <w:bCs/>
        </w:rPr>
        <w:t xml:space="preserve"> exempt</w:t>
      </w:r>
      <w:r w:rsidRPr="00BC0A20">
        <w:rPr>
          <w:rFonts w:eastAsiaTheme="minorEastAsia" w:hint="eastAsia"/>
          <w:bCs/>
        </w:rPr>
        <w:t>ed</w:t>
      </w:r>
      <w:r w:rsidRPr="00BC0A20">
        <w:rPr>
          <w:rFonts w:eastAsiaTheme="minorEastAsia"/>
          <w:bCs/>
        </w:rPr>
        <w:t xml:space="preserve"> from this test.</w:t>
      </w:r>
    </w:p>
    <w:p w14:paraId="56C6B2C8" w14:textId="77777777" w:rsidR="0001209B" w:rsidRPr="00BC0A20" w:rsidRDefault="0001209B" w:rsidP="00BC0A20">
      <w:pPr>
        <w:pStyle w:val="Subclause"/>
        <w:ind w:left="1418" w:hanging="1418"/>
        <w:rPr>
          <w:rFonts w:eastAsiaTheme="minorEastAsia"/>
          <w:bCs/>
        </w:rPr>
      </w:pPr>
      <w:r w:rsidRPr="00BC0A20">
        <w:rPr>
          <w:rFonts w:eastAsiaTheme="minorEastAsia"/>
          <w:bCs/>
        </w:rPr>
        <w:t>5.3.2.</w:t>
      </w:r>
      <w:r w:rsidRPr="00BC0A20">
        <w:rPr>
          <w:rFonts w:eastAsiaTheme="minorEastAsia"/>
          <w:bCs/>
        </w:rPr>
        <w:tab/>
        <w:t>Ambient and extreme temperature gas pressure cycling test</w:t>
      </w:r>
    </w:p>
    <w:p w14:paraId="1FC586C3" w14:textId="77777777" w:rsidR="0001209B" w:rsidRPr="00BC0A20" w:rsidRDefault="0001209B" w:rsidP="00BC0A20">
      <w:pPr>
        <w:pStyle w:val="Subclause"/>
        <w:ind w:left="1418"/>
        <w:rPr>
          <w:rFonts w:eastAsiaTheme="minorEastAsia"/>
          <w:bCs/>
        </w:rPr>
      </w:pPr>
      <w:r w:rsidRPr="00BC0A20">
        <w:rPr>
          <w:rFonts w:eastAsiaTheme="minorEastAsia"/>
          <w:bCs/>
        </w:rPr>
        <w:t>The system is pressure cycled using hydrogen gas for 500 cycles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4.1. test procedure).</w:t>
      </w:r>
    </w:p>
    <w:p w14:paraId="77CFB416" w14:textId="77777777" w:rsidR="0001209B" w:rsidRPr="00BC0A20" w:rsidRDefault="0001209B" w:rsidP="00767509">
      <w:pPr>
        <w:pStyle w:val="Subclause"/>
        <w:ind w:left="2258" w:hanging="840"/>
        <w:rPr>
          <w:rFonts w:eastAsiaTheme="minorEastAsia"/>
          <w:bCs/>
        </w:rPr>
      </w:pPr>
      <w:r w:rsidRPr="00BC0A20">
        <w:rPr>
          <w:rFonts w:eastAsiaTheme="minorEastAsia"/>
          <w:bCs/>
        </w:rPr>
        <w:t>(a)</w:t>
      </w:r>
      <w:r w:rsidRPr="00BC0A20">
        <w:rPr>
          <w:rFonts w:eastAsiaTheme="minorEastAsia"/>
          <w:bCs/>
        </w:rPr>
        <w:tab/>
        <w:t>The pressure cycles are divided into two groups: Half of the cycles (250) are performed before exposure to static pressure (para</w:t>
      </w:r>
      <w:r w:rsidRPr="00BC0A20">
        <w:rPr>
          <w:rFonts w:eastAsiaTheme="minorEastAsia" w:hint="eastAsia"/>
          <w:bCs/>
        </w:rPr>
        <w:t>graph</w:t>
      </w:r>
      <w:r w:rsidRPr="00BC0A20">
        <w:rPr>
          <w:rFonts w:eastAsiaTheme="minorEastAsia"/>
          <w:bCs/>
        </w:rPr>
        <w:t> 5.3.3.) and the remaining half of the cycles (250) are performed after the initial exposure to static pressure (para</w:t>
      </w:r>
      <w:r w:rsidRPr="00BC0A20">
        <w:rPr>
          <w:rFonts w:eastAsiaTheme="minorEastAsia" w:hint="eastAsia"/>
          <w:bCs/>
        </w:rPr>
        <w:t>graph</w:t>
      </w:r>
      <w:r w:rsidRPr="00BC0A20">
        <w:rPr>
          <w:rFonts w:eastAsiaTheme="minorEastAsia"/>
          <w:bCs/>
        </w:rPr>
        <w:t> 5.3.3.) as illustrated in Figure 3;</w:t>
      </w:r>
    </w:p>
    <w:p w14:paraId="763CBA9B" w14:textId="77777777" w:rsidR="0001209B" w:rsidRPr="00BC0A20" w:rsidRDefault="0001209B" w:rsidP="00767509">
      <w:pPr>
        <w:pStyle w:val="Subclause"/>
        <w:ind w:left="2258" w:hanging="840"/>
        <w:rPr>
          <w:rFonts w:eastAsiaTheme="minorEastAsia"/>
          <w:bCs/>
        </w:rPr>
      </w:pPr>
      <w:r w:rsidRPr="00BC0A20">
        <w:rPr>
          <w:rFonts w:eastAsiaTheme="minorEastAsia"/>
          <w:bCs/>
        </w:rPr>
        <w:t>(b)</w:t>
      </w:r>
      <w:r w:rsidRPr="00BC0A20">
        <w:rPr>
          <w:rFonts w:eastAsiaTheme="minorEastAsia"/>
          <w:bCs/>
        </w:rPr>
        <w:tab/>
      </w:r>
      <w:r w:rsidRPr="00BC0A20">
        <w:rPr>
          <w:rFonts w:eastAsiaTheme="minorEastAsia" w:hint="eastAsia"/>
          <w:bCs/>
        </w:rPr>
        <w:t>The</w:t>
      </w:r>
      <w:r w:rsidRPr="00BC0A20">
        <w:rPr>
          <w:rFonts w:eastAsiaTheme="minorEastAsia"/>
          <w:bCs/>
        </w:rPr>
        <w:t xml:space="preserve"> f</w:t>
      </w:r>
      <w:r w:rsidRPr="00BC0A20">
        <w:rPr>
          <w:rFonts w:eastAsiaTheme="minorEastAsia" w:hint="eastAsia"/>
          <w:bCs/>
        </w:rPr>
        <w:t>irst</w:t>
      </w:r>
      <w:r w:rsidRPr="00BC0A20">
        <w:rPr>
          <w:rFonts w:eastAsiaTheme="minorEastAsia"/>
          <w:bCs/>
        </w:rPr>
        <w:t xml:space="preserve"> group of pressure cycling, 25 cycles are performed to 80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sym w:font="Symbol" w:char="F0A3"/>
      </w:r>
      <w:r w:rsidRPr="00BC0A20">
        <w:rPr>
          <w:rFonts w:eastAsiaTheme="minorEastAsia" w:hint="eastAsia"/>
          <w:bCs/>
        </w:rPr>
        <w:t xml:space="preserve"> </w:t>
      </w:r>
      <w:r w:rsidRPr="00BC0A20">
        <w:rPr>
          <w:rFonts w:eastAsiaTheme="minorEastAsia"/>
          <w:bCs/>
        </w:rPr>
        <w:t>-40</w:t>
      </w:r>
      <w:r w:rsidRPr="00BC0A20">
        <w:rPr>
          <w:rFonts w:eastAsiaTheme="minorEastAsia" w:hint="eastAsia"/>
          <w:bCs/>
        </w:rPr>
        <w:t xml:space="preserve"> </w:t>
      </w:r>
      <w:r w:rsidRPr="00BC0A20">
        <w:rPr>
          <w:rFonts w:eastAsiaTheme="minorEastAsia"/>
          <w:bCs/>
        </w:rPr>
        <w:t>°C, then 25 cycles to 125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sym w:font="Symbol" w:char="F0B3"/>
      </w:r>
      <w:r w:rsidRPr="00BC0A20">
        <w:rPr>
          <w:rFonts w:eastAsiaTheme="minorEastAsia" w:hint="eastAsia"/>
          <w:bCs/>
        </w:rPr>
        <w:t xml:space="preserve"> </w:t>
      </w:r>
      <w:r w:rsidRPr="00BC0A20">
        <w:rPr>
          <w:rFonts w:eastAsiaTheme="minorEastAsia"/>
          <w:bCs/>
        </w:rPr>
        <w:t>+50</w:t>
      </w:r>
      <w:r w:rsidRPr="00BC0A20">
        <w:rPr>
          <w:rFonts w:eastAsiaTheme="minorEastAsia" w:hint="eastAsia"/>
          <w:bCs/>
        </w:rPr>
        <w:t xml:space="preserve"> </w:t>
      </w:r>
      <w:r w:rsidRPr="00BC0A20">
        <w:rPr>
          <w:rFonts w:eastAsiaTheme="minorEastAsia"/>
          <w:bCs/>
        </w:rPr>
        <w:t xml:space="preserve">°C and 95 </w:t>
      </w:r>
      <w:r w:rsidRPr="00BC0A20">
        <w:rPr>
          <w:rFonts w:eastAsiaTheme="minorEastAsia" w:hint="eastAsia"/>
          <w:bCs/>
        </w:rPr>
        <w:t>(</w:t>
      </w:r>
      <w:r w:rsidRPr="00BC0A20">
        <w:rPr>
          <w:rFonts w:eastAsiaTheme="minorEastAsia"/>
          <w:bCs/>
        </w:rPr>
        <w:t>±</w:t>
      </w:r>
      <w:r w:rsidRPr="00BC0A20">
        <w:rPr>
          <w:rFonts w:eastAsiaTheme="minorEastAsia" w:hint="eastAsia"/>
          <w:bCs/>
        </w:rPr>
        <w:t xml:space="preserve">2) </w:t>
      </w:r>
      <w:r w:rsidRPr="00BC0A20">
        <w:rPr>
          <w:rFonts w:eastAsiaTheme="minorEastAsia"/>
          <w:bCs/>
        </w:rPr>
        <w:t>per cent relative humidity, and the remaining 200 cycles to 125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br/>
        <w:t>20 (±</w:t>
      </w:r>
      <w:r w:rsidRPr="00BC0A20">
        <w:rPr>
          <w:rFonts w:eastAsiaTheme="minorEastAsia" w:hint="eastAsia"/>
          <w:bCs/>
        </w:rPr>
        <w:t xml:space="preserve"> </w:t>
      </w:r>
      <w:r w:rsidRPr="00BC0A20">
        <w:rPr>
          <w:rFonts w:eastAsiaTheme="minorEastAsia"/>
          <w:bCs/>
        </w:rPr>
        <w:t>5)</w:t>
      </w:r>
      <w:r w:rsidRPr="00BC0A20">
        <w:rPr>
          <w:rFonts w:eastAsiaTheme="minorEastAsia" w:hint="eastAsia"/>
          <w:bCs/>
        </w:rPr>
        <w:t xml:space="preserve"> </w:t>
      </w:r>
      <w:r w:rsidRPr="00BC0A20">
        <w:rPr>
          <w:rFonts w:eastAsiaTheme="minorEastAsia"/>
          <w:bCs/>
        </w:rPr>
        <w:t>°C;</w:t>
      </w:r>
    </w:p>
    <w:p w14:paraId="12CFCE03" w14:textId="7F65924E" w:rsidR="0001209B" w:rsidRPr="00BC0A20" w:rsidRDefault="0001209B" w:rsidP="00767509">
      <w:pPr>
        <w:pStyle w:val="Subclause"/>
        <w:ind w:left="2258"/>
        <w:rPr>
          <w:rFonts w:eastAsiaTheme="minorEastAsia"/>
          <w:bCs/>
        </w:rPr>
      </w:pPr>
      <w:r w:rsidRPr="00BC0A20">
        <w:rPr>
          <w:rFonts w:eastAsiaTheme="minorEastAsia" w:hint="eastAsia"/>
          <w:bCs/>
        </w:rPr>
        <w:t>The</w:t>
      </w:r>
      <w:r w:rsidRPr="00BC0A20">
        <w:rPr>
          <w:rFonts w:eastAsiaTheme="minorEastAsia"/>
          <w:bCs/>
        </w:rPr>
        <w:t xml:space="preserve"> second group of pressure cycling, 25 cycles are performed to 125 per cent NWP (+2/-0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sym w:font="Symbol" w:char="F0B3"/>
      </w:r>
      <w:r w:rsidRPr="00BC0A20">
        <w:rPr>
          <w:rFonts w:eastAsiaTheme="minorEastAsia" w:hint="eastAsia"/>
          <w:bCs/>
        </w:rPr>
        <w:t xml:space="preserve"> </w:t>
      </w:r>
      <w:r w:rsidRPr="00BC0A20">
        <w:rPr>
          <w:rFonts w:eastAsiaTheme="minorEastAsia"/>
          <w:bCs/>
        </w:rPr>
        <w:t>+50</w:t>
      </w:r>
      <w:r w:rsidRPr="00BC0A20">
        <w:rPr>
          <w:rFonts w:eastAsiaTheme="minorEastAsia" w:hint="eastAsia"/>
          <w:bCs/>
        </w:rPr>
        <w:t xml:space="preserve"> </w:t>
      </w:r>
      <w:r w:rsidRPr="00BC0A20">
        <w:rPr>
          <w:rFonts w:eastAsiaTheme="minorEastAsia"/>
          <w:bCs/>
        </w:rPr>
        <w:t>°C and 95</w:t>
      </w:r>
      <w:r w:rsidRPr="00BC0A20">
        <w:rPr>
          <w:rFonts w:eastAsiaTheme="minorEastAsia" w:hint="eastAsia"/>
          <w:bCs/>
        </w:rPr>
        <w:t xml:space="preserve"> (</w:t>
      </w:r>
      <w:r w:rsidRPr="00BC0A20">
        <w:rPr>
          <w:rFonts w:eastAsiaTheme="minorEastAsia"/>
          <w:bCs/>
        </w:rPr>
        <w:t>±</w:t>
      </w:r>
      <w:r w:rsidRPr="00BC0A20">
        <w:rPr>
          <w:rFonts w:eastAsiaTheme="minorEastAsia" w:hint="eastAsia"/>
          <w:bCs/>
        </w:rPr>
        <w:t xml:space="preserve">2) </w:t>
      </w:r>
      <w:r w:rsidRPr="00BC0A20">
        <w:rPr>
          <w:rFonts w:eastAsiaTheme="minorEastAsia"/>
          <w:bCs/>
        </w:rPr>
        <w:t>per cent relative humidity, then 25 cycles to 80 per cent NWP (+2/-0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sym w:font="Symbol" w:char="F0A3"/>
      </w:r>
      <w:r w:rsidRPr="00BC0A20">
        <w:rPr>
          <w:rFonts w:eastAsiaTheme="minorEastAsia" w:hint="eastAsia"/>
          <w:bCs/>
        </w:rPr>
        <w:t xml:space="preserve"> </w:t>
      </w:r>
      <w:r w:rsidRPr="00BC0A20">
        <w:rPr>
          <w:rFonts w:eastAsiaTheme="minorEastAsia"/>
          <w:bCs/>
        </w:rPr>
        <w:t>-40</w:t>
      </w:r>
      <w:r w:rsidRPr="00BC0A20">
        <w:rPr>
          <w:rFonts w:eastAsiaTheme="minorEastAsia" w:hint="eastAsia"/>
          <w:bCs/>
        </w:rPr>
        <w:t xml:space="preserve"> </w:t>
      </w:r>
      <w:r w:rsidRPr="00BC0A20">
        <w:rPr>
          <w:rFonts w:eastAsiaTheme="minorEastAsia"/>
          <w:bCs/>
        </w:rPr>
        <w:t>°C, and the remaining 200 cycles to 125 per cent NWP (+2/-0</w:t>
      </w:r>
      <w:r w:rsidRPr="00BC0A20">
        <w:rPr>
          <w:rFonts w:eastAsiaTheme="minorEastAsia" w:hint="eastAsia"/>
          <w:bCs/>
        </w:rPr>
        <w:t xml:space="preserve"> </w:t>
      </w:r>
      <w:r w:rsidRPr="00BC0A20">
        <w:rPr>
          <w:rFonts w:eastAsiaTheme="minorEastAsia"/>
          <w:bCs/>
        </w:rPr>
        <w:t>MPa) at 20</w:t>
      </w:r>
      <w:r w:rsidRPr="00BC0A20">
        <w:rPr>
          <w:rFonts w:eastAsiaTheme="minorEastAsia" w:hint="eastAsia"/>
          <w:bCs/>
        </w:rPr>
        <w:t xml:space="preserve"> </w:t>
      </w:r>
      <w:r w:rsidRPr="00BC0A20">
        <w:rPr>
          <w:rFonts w:eastAsiaTheme="minorEastAsia"/>
          <w:bCs/>
        </w:rPr>
        <w:t>(±</w:t>
      </w:r>
      <w:r w:rsidRPr="00BC0A20">
        <w:rPr>
          <w:rFonts w:eastAsiaTheme="minorEastAsia" w:hint="eastAsia"/>
          <w:bCs/>
        </w:rPr>
        <w:t xml:space="preserve"> </w:t>
      </w:r>
      <w:r w:rsidRPr="00BC0A20">
        <w:rPr>
          <w:rFonts w:eastAsiaTheme="minorEastAsia"/>
          <w:bCs/>
        </w:rPr>
        <w:t>5)</w:t>
      </w:r>
      <w:r w:rsidRPr="00BC0A20">
        <w:rPr>
          <w:rFonts w:eastAsiaTheme="minorEastAsia" w:hint="eastAsia"/>
          <w:bCs/>
        </w:rPr>
        <w:t xml:space="preserve"> </w:t>
      </w:r>
      <w:r w:rsidRPr="00BC0A20">
        <w:rPr>
          <w:rFonts w:eastAsiaTheme="minorEastAsia"/>
          <w:bCs/>
        </w:rPr>
        <w:t>°C.</w:t>
      </w:r>
      <w:r w:rsidRPr="00BC0A20" w:rsidDel="001961E3">
        <w:rPr>
          <w:rFonts w:eastAsiaTheme="minorEastAsia"/>
          <w:bCs/>
        </w:rPr>
        <w:t xml:space="preserve"> </w:t>
      </w:r>
    </w:p>
    <w:p w14:paraId="491F0CC0" w14:textId="77777777" w:rsidR="0001209B" w:rsidRPr="00BC0A20" w:rsidRDefault="0001209B" w:rsidP="00767509">
      <w:pPr>
        <w:pStyle w:val="Subclause"/>
        <w:ind w:left="2258" w:hanging="840"/>
        <w:rPr>
          <w:rFonts w:eastAsiaTheme="minorEastAsia"/>
          <w:bCs/>
        </w:rPr>
      </w:pPr>
      <w:r w:rsidRPr="00BC0A20">
        <w:rPr>
          <w:rFonts w:eastAsiaTheme="minorEastAsia"/>
          <w:bCs/>
        </w:rPr>
        <w:t>(c)</w:t>
      </w:r>
      <w:r w:rsidRPr="00BC0A20">
        <w:rPr>
          <w:rFonts w:eastAsiaTheme="minorEastAsia"/>
          <w:bCs/>
        </w:rPr>
        <w:tab/>
        <w:t xml:space="preserve">The hydrogen gas fuel temperature is </w:t>
      </w:r>
      <w:r w:rsidRPr="00BC0A20">
        <w:rPr>
          <w:rFonts w:eastAsiaTheme="minorEastAsia"/>
          <w:bCs/>
        </w:rPr>
        <w:sym w:font="Symbol" w:char="F0A3"/>
      </w:r>
      <w:r w:rsidRPr="00BC0A20">
        <w:rPr>
          <w:rFonts w:eastAsiaTheme="minorEastAsia"/>
          <w:bCs/>
        </w:rPr>
        <w:t xml:space="preserve"> -40 °C;</w:t>
      </w:r>
    </w:p>
    <w:p w14:paraId="4738FC6A" w14:textId="176CEBC0" w:rsidR="0001209B" w:rsidRPr="00BC0A20" w:rsidRDefault="0001209B" w:rsidP="00767509">
      <w:pPr>
        <w:pStyle w:val="Subclause"/>
        <w:ind w:left="2258" w:hanging="840"/>
        <w:rPr>
          <w:rFonts w:eastAsiaTheme="minorEastAsia"/>
          <w:bCs/>
        </w:rPr>
      </w:pPr>
      <w:r w:rsidRPr="00BC0A20">
        <w:rPr>
          <w:rFonts w:eastAsiaTheme="minorEastAsia"/>
          <w:bCs/>
        </w:rPr>
        <w:t>(d)</w:t>
      </w:r>
      <w:r w:rsidRPr="00BC0A20">
        <w:rPr>
          <w:rFonts w:eastAsiaTheme="minorEastAsia"/>
          <w:bCs/>
        </w:rPr>
        <w:tab/>
        <w:t>During the first group of 250 pressure cycles, five cycles are performed with fuel</w:t>
      </w:r>
      <w:r w:rsidR="00BC0A20">
        <w:rPr>
          <w:rFonts w:eastAsiaTheme="minorEastAsia"/>
          <w:bCs/>
        </w:rPr>
        <w:t xml:space="preserve"> </w:t>
      </w:r>
      <w:r w:rsidRPr="00BC0A20">
        <w:rPr>
          <w:rFonts w:eastAsiaTheme="minorEastAsia"/>
          <w:bCs/>
        </w:rPr>
        <w:t>having a temperature of +20</w:t>
      </w:r>
      <w:r w:rsidRPr="00BC0A20">
        <w:rPr>
          <w:rFonts w:eastAsiaTheme="minorEastAsia" w:hint="eastAsia"/>
          <w:bCs/>
        </w:rPr>
        <w:t xml:space="preserve"> </w:t>
      </w:r>
      <w:r w:rsidRPr="00BC0A20">
        <w:rPr>
          <w:rFonts w:eastAsiaTheme="minorEastAsia"/>
          <w:bCs/>
        </w:rPr>
        <w:t>(±5)</w:t>
      </w:r>
      <w:r w:rsidRPr="00BC0A20">
        <w:rPr>
          <w:rFonts w:eastAsiaTheme="minorEastAsia" w:hint="eastAsia"/>
          <w:bCs/>
        </w:rPr>
        <w:t xml:space="preserve"> </w:t>
      </w:r>
      <w:r w:rsidRPr="00BC0A20">
        <w:rPr>
          <w:rFonts w:eastAsiaTheme="minorEastAsia"/>
          <w:bCs/>
        </w:rPr>
        <w:t>°C</w:t>
      </w:r>
      <w:r w:rsidRPr="00BC0A20">
        <w:rPr>
          <w:rFonts w:eastAsiaTheme="minorEastAsia" w:hint="eastAsia"/>
          <w:bCs/>
        </w:rPr>
        <w:t xml:space="preserve"> </w:t>
      </w:r>
      <w:r w:rsidRPr="00BC0A20">
        <w:rPr>
          <w:rFonts w:eastAsiaTheme="minorEastAsia"/>
          <w:bCs/>
        </w:rPr>
        <w:t xml:space="preserve">after temperature equilibration of the system at </w:t>
      </w:r>
      <w:r w:rsidRPr="00BC0A20">
        <w:rPr>
          <w:rFonts w:eastAsiaTheme="minorEastAsia"/>
          <w:bCs/>
        </w:rPr>
        <w:sym w:font="Symbol" w:char="F0A3"/>
      </w:r>
      <w:r w:rsidRPr="00BC0A20">
        <w:rPr>
          <w:rFonts w:eastAsiaTheme="minorEastAsia" w:hint="eastAsia"/>
          <w:bCs/>
        </w:rPr>
        <w:t xml:space="preserve"> </w:t>
      </w:r>
      <w:r w:rsidRPr="00BC0A20">
        <w:rPr>
          <w:rFonts w:eastAsiaTheme="minorEastAsia"/>
          <w:bCs/>
        </w:rPr>
        <w:t>-40</w:t>
      </w:r>
      <w:r w:rsidRPr="00BC0A20">
        <w:rPr>
          <w:rFonts w:eastAsiaTheme="minorEastAsia" w:hint="eastAsia"/>
          <w:bCs/>
        </w:rPr>
        <w:t xml:space="preserve"> </w:t>
      </w:r>
      <w:r w:rsidRPr="00BC0A20">
        <w:rPr>
          <w:rFonts w:eastAsiaTheme="minorEastAsia"/>
          <w:bCs/>
        </w:rPr>
        <w:t>°C; five cycles are performed with fuel having a temperature of</w:t>
      </w:r>
      <w:r w:rsidRPr="00BC0A20">
        <w:rPr>
          <w:rFonts w:eastAsiaTheme="minorEastAsia" w:hint="eastAsia"/>
          <w:bCs/>
        </w:rPr>
        <w:t xml:space="preserve"> </w:t>
      </w:r>
      <w:r w:rsidRPr="00BC0A20">
        <w:rPr>
          <w:rFonts w:eastAsiaTheme="minorEastAsia"/>
          <w:bCs/>
        </w:rPr>
        <w:sym w:font="Symbol" w:char="F0A3"/>
      </w:r>
      <w:r w:rsidRPr="00BC0A20">
        <w:rPr>
          <w:rFonts w:eastAsiaTheme="minorEastAsia" w:hint="eastAsia"/>
          <w:bCs/>
        </w:rPr>
        <w:t xml:space="preserve"> </w:t>
      </w:r>
      <w:r w:rsidRPr="00BC0A20">
        <w:rPr>
          <w:rFonts w:eastAsiaTheme="minorEastAsia"/>
          <w:bCs/>
        </w:rPr>
        <w:t>-40</w:t>
      </w:r>
      <w:r w:rsidRPr="00BC0A20">
        <w:rPr>
          <w:rFonts w:eastAsiaTheme="minorEastAsia" w:hint="eastAsia"/>
          <w:bCs/>
        </w:rPr>
        <w:t xml:space="preserve"> </w:t>
      </w:r>
      <w:r w:rsidRPr="00BC0A20">
        <w:rPr>
          <w:rFonts w:eastAsiaTheme="minorEastAsia"/>
          <w:bCs/>
        </w:rPr>
        <w:t xml:space="preserve">°C; and five cycles are performed with fuel having a temperature of </w:t>
      </w:r>
      <w:r w:rsidRPr="00BC0A20">
        <w:rPr>
          <w:rFonts w:eastAsiaTheme="minorEastAsia"/>
          <w:bCs/>
        </w:rPr>
        <w:sym w:font="Symbol" w:char="F0A3"/>
      </w:r>
      <w:r w:rsidRPr="00BC0A20">
        <w:rPr>
          <w:rFonts w:eastAsiaTheme="minorEastAsia" w:hint="eastAsia"/>
          <w:bCs/>
        </w:rPr>
        <w:t xml:space="preserve"> </w:t>
      </w:r>
      <w:r w:rsidRPr="00BC0A20">
        <w:rPr>
          <w:rFonts w:eastAsiaTheme="minorEastAsia"/>
          <w:bCs/>
        </w:rPr>
        <w:t>-40</w:t>
      </w:r>
      <w:r w:rsidRPr="00BC0A20">
        <w:rPr>
          <w:rFonts w:eastAsiaTheme="minorEastAsia" w:hint="eastAsia"/>
          <w:bCs/>
        </w:rPr>
        <w:t xml:space="preserve"> </w:t>
      </w:r>
      <w:r w:rsidRPr="00BC0A20">
        <w:rPr>
          <w:rFonts w:eastAsiaTheme="minorEastAsia"/>
          <w:bCs/>
        </w:rPr>
        <w:t xml:space="preserve">°C after temperature equilibration of the system at  </w:t>
      </w:r>
      <w:r w:rsidRPr="00BC0A20">
        <w:rPr>
          <w:rFonts w:eastAsiaTheme="minorEastAsia"/>
          <w:bCs/>
        </w:rPr>
        <w:sym w:font="Symbol" w:char="F0B3"/>
      </w:r>
      <w:r w:rsidRPr="00BC0A20">
        <w:rPr>
          <w:rFonts w:eastAsiaTheme="minorEastAsia" w:hint="eastAsia"/>
          <w:bCs/>
        </w:rPr>
        <w:t xml:space="preserve"> +</w:t>
      </w:r>
      <w:r w:rsidRPr="00BC0A20">
        <w:rPr>
          <w:rFonts w:eastAsiaTheme="minorEastAsia"/>
          <w:bCs/>
        </w:rPr>
        <w:t>50</w:t>
      </w:r>
      <w:r w:rsidRPr="00BC0A20">
        <w:rPr>
          <w:rFonts w:eastAsiaTheme="minorEastAsia" w:hint="eastAsia"/>
          <w:bCs/>
        </w:rPr>
        <w:t xml:space="preserve"> </w:t>
      </w:r>
      <w:r w:rsidRPr="00BC0A20">
        <w:rPr>
          <w:rFonts w:eastAsiaTheme="minorEastAsia"/>
          <w:bCs/>
        </w:rPr>
        <w:t xml:space="preserve">°C and 95 per cent relative humidity; </w:t>
      </w:r>
    </w:p>
    <w:p w14:paraId="7038401A" w14:textId="2B64348F" w:rsidR="0001209B" w:rsidRPr="00BC0A20" w:rsidRDefault="0001209B" w:rsidP="00767509">
      <w:pPr>
        <w:pStyle w:val="Subclause"/>
        <w:ind w:left="2258" w:hanging="840"/>
        <w:rPr>
          <w:rFonts w:eastAsiaTheme="minorEastAsia"/>
          <w:bCs/>
        </w:rPr>
      </w:pPr>
      <w:r w:rsidRPr="00BC0A20">
        <w:rPr>
          <w:rFonts w:eastAsiaTheme="minorEastAsia"/>
          <w:bCs/>
        </w:rPr>
        <w:t>(e)</w:t>
      </w:r>
      <w:r w:rsidRPr="00BC0A20">
        <w:rPr>
          <w:rFonts w:eastAsiaTheme="minorEastAsia"/>
          <w:bCs/>
        </w:rPr>
        <w:tab/>
        <w:t>Fifty pressure cycles are performed using a de-fuelling rate greater than or equal</w:t>
      </w:r>
      <w:r w:rsidR="00BC0A20">
        <w:rPr>
          <w:rFonts w:eastAsiaTheme="minorEastAsia"/>
          <w:bCs/>
        </w:rPr>
        <w:t xml:space="preserve"> </w:t>
      </w:r>
      <w:r w:rsidRPr="00BC0A20">
        <w:rPr>
          <w:rFonts w:eastAsiaTheme="minorEastAsia"/>
          <w:bCs/>
        </w:rPr>
        <w:t>to the maintenance de-fuelling rate.</w:t>
      </w:r>
    </w:p>
    <w:p w14:paraId="39001E3B" w14:textId="77777777" w:rsidR="0001209B" w:rsidRPr="00BC0A20" w:rsidRDefault="0001209B" w:rsidP="00BC0A20">
      <w:pPr>
        <w:pStyle w:val="Subclause"/>
        <w:ind w:left="1418" w:hanging="1418"/>
        <w:rPr>
          <w:rFonts w:eastAsiaTheme="minorEastAsia"/>
          <w:bCs/>
        </w:rPr>
      </w:pPr>
      <w:r w:rsidRPr="00BC0A20">
        <w:rPr>
          <w:rFonts w:eastAsiaTheme="minorEastAsia"/>
          <w:bCs/>
        </w:rPr>
        <w:t>5.3.3.</w:t>
      </w:r>
      <w:r w:rsidRPr="00BC0A20">
        <w:rPr>
          <w:rFonts w:eastAsiaTheme="minorEastAsia"/>
          <w:bCs/>
        </w:rPr>
        <w:tab/>
        <w:t>Extreme temperature static pressure leak/permeation test.</w:t>
      </w:r>
    </w:p>
    <w:p w14:paraId="54948FC7" w14:textId="77777777" w:rsidR="0001209B" w:rsidRPr="00BC0A20" w:rsidRDefault="0001209B" w:rsidP="00767509">
      <w:pPr>
        <w:pStyle w:val="Subclause"/>
        <w:ind w:left="2258" w:hanging="840"/>
        <w:rPr>
          <w:rFonts w:eastAsiaTheme="minorEastAsia"/>
          <w:bCs/>
        </w:rPr>
      </w:pPr>
      <w:r w:rsidRPr="00BC0A20">
        <w:rPr>
          <w:rFonts w:eastAsiaTheme="minorEastAsia"/>
          <w:bCs/>
        </w:rPr>
        <w:t>(a)</w:t>
      </w:r>
      <w:r w:rsidRPr="00BC0A20">
        <w:rPr>
          <w:rFonts w:eastAsiaTheme="minorEastAsia"/>
          <w:bCs/>
        </w:rPr>
        <w:tab/>
        <w:t>The test is performed after each group of 250 pneumatic pressure cycles in paragraph 5.3.2.;</w:t>
      </w:r>
    </w:p>
    <w:p w14:paraId="625CB708" w14:textId="77777777" w:rsidR="0001209B" w:rsidRPr="00BC0A20" w:rsidRDefault="0001209B" w:rsidP="00767509">
      <w:pPr>
        <w:pStyle w:val="Subclause"/>
        <w:ind w:left="2258" w:hanging="840"/>
        <w:rPr>
          <w:rFonts w:eastAsiaTheme="minorEastAsia"/>
          <w:bCs/>
        </w:rPr>
      </w:pPr>
      <w:r w:rsidRPr="00BC0A20">
        <w:rPr>
          <w:rFonts w:eastAsiaTheme="minorEastAsia"/>
          <w:bCs/>
        </w:rPr>
        <w:t>(b)</w:t>
      </w:r>
      <w:r w:rsidRPr="00BC0A20">
        <w:rPr>
          <w:rFonts w:eastAsiaTheme="minorEastAsia"/>
          <w:bCs/>
        </w:rPr>
        <w:tab/>
        <w:t>The maximum allowable hydrogen discharge from the compressed hydrogen storage system is 46 m</w:t>
      </w:r>
      <w:r w:rsidRPr="00BC0A20">
        <w:rPr>
          <w:rFonts w:eastAsiaTheme="minorEastAsia" w:hint="eastAsia"/>
          <w:bCs/>
        </w:rPr>
        <w:t>l</w:t>
      </w:r>
      <w:r w:rsidRPr="00BC0A20">
        <w:rPr>
          <w:rFonts w:eastAsiaTheme="minorEastAsia"/>
          <w:bCs/>
        </w:rPr>
        <w:t>/h</w:t>
      </w:r>
      <w:r w:rsidRPr="00BC0A20">
        <w:rPr>
          <w:rFonts w:eastAsiaTheme="minorEastAsia" w:hint="eastAsia"/>
          <w:bCs/>
        </w:rPr>
        <w:t>r</w:t>
      </w:r>
      <w:r w:rsidRPr="00BC0A20">
        <w:rPr>
          <w:rFonts w:eastAsiaTheme="minorEastAsia"/>
          <w:bCs/>
        </w:rPr>
        <w:t>/</w:t>
      </w:r>
      <w:r w:rsidRPr="00BC0A20">
        <w:rPr>
          <w:rFonts w:eastAsiaTheme="minorEastAsia" w:hint="eastAsia"/>
          <w:bCs/>
        </w:rPr>
        <w:t>l</w:t>
      </w:r>
      <w:r w:rsidRPr="00BC0A20">
        <w:rPr>
          <w:rFonts w:eastAsiaTheme="minorEastAsia"/>
          <w:bCs/>
        </w:rPr>
        <w:t xml:space="preserve"> water capacity of the storage system.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4.2. test procedure);</w:t>
      </w:r>
    </w:p>
    <w:p w14:paraId="19E6A3C5" w14:textId="77777777" w:rsidR="0001209B" w:rsidRPr="00BC0A20" w:rsidRDefault="0001209B" w:rsidP="00767509">
      <w:pPr>
        <w:pStyle w:val="Subclause"/>
        <w:ind w:left="2258" w:hanging="840"/>
        <w:rPr>
          <w:rFonts w:eastAsiaTheme="minorEastAsia"/>
          <w:bCs/>
        </w:rPr>
      </w:pPr>
      <w:r w:rsidRPr="00BC0A20">
        <w:rPr>
          <w:rFonts w:eastAsiaTheme="minorEastAsia"/>
          <w:bCs/>
        </w:rPr>
        <w:t>(</w:t>
      </w:r>
      <w:r w:rsidRPr="00BC0A20">
        <w:rPr>
          <w:rFonts w:eastAsiaTheme="minorEastAsia" w:hint="eastAsia"/>
          <w:bCs/>
        </w:rPr>
        <w:t>c</w:t>
      </w:r>
      <w:r w:rsidRPr="00BC0A20">
        <w:rPr>
          <w:rFonts w:eastAsiaTheme="minorEastAsia"/>
          <w:bCs/>
        </w:rPr>
        <w:t>)</w:t>
      </w:r>
      <w:r w:rsidRPr="00BC0A20">
        <w:rPr>
          <w:rFonts w:eastAsiaTheme="minorEastAsia"/>
          <w:bCs/>
        </w:rPr>
        <w:tab/>
        <w:t xml:space="preserve">If the measured permeation rate is greater than 0.005 mg/sec (3.6 </w:t>
      </w:r>
      <w:r w:rsidRPr="00BC0A20">
        <w:rPr>
          <w:rFonts w:eastAsiaTheme="minorEastAsia" w:hint="eastAsia"/>
          <w:bCs/>
        </w:rPr>
        <w:t>Nml</w:t>
      </w:r>
      <w:r w:rsidRPr="00BC0A20">
        <w:rPr>
          <w:rFonts w:eastAsiaTheme="minorEastAsia"/>
          <w:bCs/>
        </w:rPr>
        <w:t>/min), a localized leak test is performed to ensure no point of localized external leakage is greater than 0.005</w:t>
      </w:r>
      <w:r w:rsidRPr="00BC0A20">
        <w:rPr>
          <w:rFonts w:eastAsiaTheme="minorEastAsia" w:hint="eastAsia"/>
          <w:bCs/>
        </w:rPr>
        <w:t xml:space="preserve"> </w:t>
      </w:r>
      <w:r w:rsidRPr="00BC0A20">
        <w:rPr>
          <w:rFonts w:eastAsiaTheme="minorEastAsia"/>
          <w:bCs/>
        </w:rPr>
        <w:t>mg/sec (3.6</w:t>
      </w:r>
      <w:r w:rsidRPr="00BC0A20">
        <w:rPr>
          <w:rFonts w:eastAsiaTheme="minorEastAsia" w:hint="eastAsia"/>
          <w:bCs/>
        </w:rPr>
        <w:t xml:space="preserve"> Nml</w:t>
      </w:r>
      <w:r w:rsidRPr="00BC0A20">
        <w:rPr>
          <w:rFonts w:eastAsiaTheme="minorEastAsia"/>
          <w:bCs/>
        </w:rPr>
        <w:t>/min)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4.3. test procedure).</w:t>
      </w:r>
    </w:p>
    <w:p w14:paraId="049962CD" w14:textId="77777777" w:rsidR="00767509" w:rsidRDefault="00767509" w:rsidP="00767509">
      <w:pPr>
        <w:pStyle w:val="Subclause"/>
        <w:ind w:left="1418" w:hanging="1418"/>
        <w:rPr>
          <w:rFonts w:eastAsiaTheme="minorEastAsia"/>
          <w:bCs/>
        </w:rPr>
      </w:pPr>
      <w:r>
        <w:rPr>
          <w:rFonts w:eastAsiaTheme="minorEastAsia"/>
          <w:bCs/>
        </w:rPr>
        <w:br w:type="page"/>
      </w:r>
    </w:p>
    <w:p w14:paraId="40258BB1" w14:textId="3BA6AF21" w:rsidR="0001209B" w:rsidRPr="00767509" w:rsidRDefault="0001209B" w:rsidP="00767509">
      <w:pPr>
        <w:pStyle w:val="Subclause"/>
        <w:ind w:left="1418" w:hanging="1418"/>
        <w:rPr>
          <w:rFonts w:eastAsiaTheme="minorEastAsia"/>
          <w:bCs/>
        </w:rPr>
      </w:pPr>
      <w:r w:rsidRPr="00767509">
        <w:rPr>
          <w:rFonts w:eastAsiaTheme="minorEastAsia"/>
          <w:bCs/>
        </w:rPr>
        <w:t>5.3.4.</w:t>
      </w:r>
      <w:r w:rsidRPr="00767509">
        <w:rPr>
          <w:rFonts w:eastAsiaTheme="minorEastAsia"/>
          <w:bCs/>
        </w:rPr>
        <w:tab/>
        <w:t>Residual proof pressure test (hydraulic)</w:t>
      </w:r>
    </w:p>
    <w:p w14:paraId="7B6CD7F2" w14:textId="59A7C503" w:rsidR="0001209B" w:rsidRPr="00767509" w:rsidRDefault="0001209B" w:rsidP="00767509">
      <w:pPr>
        <w:pStyle w:val="Subclause"/>
        <w:ind w:left="1418"/>
        <w:rPr>
          <w:rFonts w:eastAsiaTheme="minorEastAsia"/>
          <w:bCs/>
        </w:rPr>
      </w:pPr>
      <w:r w:rsidRPr="00767509">
        <w:rPr>
          <w:rFonts w:eastAsiaTheme="minorEastAsia"/>
          <w:bCs/>
        </w:rPr>
        <w:t>The storage container is pressurized to 180 per cent NWP</w:t>
      </w:r>
      <w:r w:rsidRPr="00767509">
        <w:rPr>
          <w:rFonts w:eastAsiaTheme="minorEastAsia" w:hint="eastAsia"/>
          <w:bCs/>
        </w:rPr>
        <w:t xml:space="preserve"> </w:t>
      </w:r>
      <w:r w:rsidRPr="00767509">
        <w:rPr>
          <w:rFonts w:eastAsiaTheme="minorEastAsia"/>
          <w:bCs/>
        </w:rPr>
        <w:t>(+2/-0</w:t>
      </w:r>
      <w:r w:rsidRPr="00767509">
        <w:rPr>
          <w:rFonts w:eastAsiaTheme="minorEastAsia" w:hint="eastAsia"/>
          <w:bCs/>
        </w:rPr>
        <w:t xml:space="preserve"> </w:t>
      </w:r>
      <w:r w:rsidRPr="00767509">
        <w:rPr>
          <w:rFonts w:eastAsiaTheme="minorEastAsia"/>
          <w:bCs/>
        </w:rPr>
        <w:t xml:space="preserve">MPa) and held </w:t>
      </w:r>
      <w:r w:rsidRPr="00767509">
        <w:rPr>
          <w:rFonts w:eastAsiaTheme="minorEastAsia" w:hint="eastAsia"/>
          <w:bCs/>
        </w:rPr>
        <w:t>at</w:t>
      </w:r>
      <w:r w:rsidR="00767509">
        <w:rPr>
          <w:rFonts w:eastAsiaTheme="minorEastAsia"/>
          <w:bCs/>
        </w:rPr>
        <w:t xml:space="preserve"> </w:t>
      </w:r>
      <w:r w:rsidRPr="00767509">
        <w:rPr>
          <w:rFonts w:eastAsiaTheme="minorEastAsia" w:hint="eastAsia"/>
          <w:bCs/>
        </w:rPr>
        <w:t xml:space="preserve">least </w:t>
      </w:r>
      <w:r w:rsidRPr="00767509">
        <w:rPr>
          <w:rFonts w:eastAsiaTheme="minorEastAsia"/>
          <w:bCs/>
        </w:rPr>
        <w:t>4 minutes without burst (</w:t>
      </w:r>
      <w:r w:rsidRPr="00767509">
        <w:rPr>
          <w:rFonts w:eastAsiaTheme="minorEastAsia" w:hint="eastAsia"/>
          <w:bCs/>
        </w:rPr>
        <w:t xml:space="preserve">Annex 3, </w:t>
      </w:r>
      <w:r w:rsidRPr="00767509">
        <w:rPr>
          <w:rFonts w:eastAsiaTheme="minorEastAsia"/>
          <w:bCs/>
        </w:rPr>
        <w:t>paragraph</w:t>
      </w:r>
      <w:r w:rsidRPr="00767509">
        <w:rPr>
          <w:rFonts w:eastAsiaTheme="minorEastAsia" w:hint="eastAsia"/>
          <w:bCs/>
        </w:rPr>
        <w:t xml:space="preserve"> </w:t>
      </w:r>
      <w:r w:rsidRPr="00767509">
        <w:rPr>
          <w:rFonts w:eastAsiaTheme="minorEastAsia"/>
          <w:bCs/>
        </w:rPr>
        <w:t>3.1. test procedure).</w:t>
      </w:r>
    </w:p>
    <w:p w14:paraId="19A5462B" w14:textId="77777777" w:rsidR="0001209B" w:rsidRPr="00767509" w:rsidRDefault="0001209B" w:rsidP="00767509">
      <w:pPr>
        <w:pStyle w:val="Subclause"/>
        <w:ind w:left="1418" w:hanging="1418"/>
        <w:rPr>
          <w:rFonts w:eastAsiaTheme="minorEastAsia"/>
          <w:bCs/>
        </w:rPr>
      </w:pPr>
      <w:r w:rsidRPr="00767509">
        <w:rPr>
          <w:rFonts w:eastAsiaTheme="minorEastAsia"/>
          <w:bCs/>
        </w:rPr>
        <w:t>5.3.5.</w:t>
      </w:r>
      <w:r w:rsidRPr="00767509">
        <w:rPr>
          <w:rFonts w:eastAsiaTheme="minorEastAsia"/>
          <w:bCs/>
        </w:rPr>
        <w:tab/>
        <w:t>Residual strength burst test (hydraulic)</w:t>
      </w:r>
    </w:p>
    <w:p w14:paraId="74819EC8" w14:textId="77777777" w:rsidR="0001209B" w:rsidRPr="00767509" w:rsidRDefault="0001209B" w:rsidP="00767509">
      <w:pPr>
        <w:pStyle w:val="Subclause"/>
        <w:ind w:left="1418"/>
        <w:rPr>
          <w:rFonts w:eastAsiaTheme="minorEastAsia"/>
          <w:bCs/>
        </w:rPr>
      </w:pPr>
      <w:r w:rsidRPr="00767509">
        <w:rPr>
          <w:rFonts w:eastAsiaTheme="minorEastAsia"/>
          <w:bCs/>
        </w:rPr>
        <w:t xml:space="preserve">The storage container undergoes a hydraulic burst to verify that the burst pressure is </w:t>
      </w:r>
      <w:r w:rsidRPr="00767509">
        <w:rPr>
          <w:rFonts w:eastAsiaTheme="minorEastAsia" w:hint="eastAsia"/>
          <w:bCs/>
        </w:rPr>
        <w:t xml:space="preserve">at least 80 </w:t>
      </w:r>
      <w:r w:rsidRPr="00767509">
        <w:rPr>
          <w:rFonts w:eastAsiaTheme="minorEastAsia"/>
          <w:bCs/>
        </w:rPr>
        <w:t xml:space="preserve">per cent of the baseline </w:t>
      </w:r>
      <w:r w:rsidRPr="00767509">
        <w:rPr>
          <w:rFonts w:eastAsiaTheme="minorEastAsia" w:hint="eastAsia"/>
          <w:bCs/>
        </w:rPr>
        <w:t xml:space="preserve">initial </w:t>
      </w:r>
      <w:r w:rsidRPr="00767509">
        <w:rPr>
          <w:rFonts w:eastAsiaTheme="minorEastAsia"/>
          <w:bCs/>
        </w:rPr>
        <w:t>burst pressure (BPO) determined in para</w:t>
      </w:r>
      <w:r w:rsidRPr="00767509">
        <w:rPr>
          <w:rFonts w:eastAsiaTheme="minorEastAsia" w:hint="eastAsia"/>
          <w:bCs/>
        </w:rPr>
        <w:t>graph</w:t>
      </w:r>
      <w:r w:rsidRPr="00767509">
        <w:rPr>
          <w:rFonts w:eastAsiaTheme="minorEastAsia"/>
          <w:bCs/>
        </w:rPr>
        <w:t xml:space="preserve"> 5.1.1. (</w:t>
      </w:r>
      <w:r w:rsidRPr="00767509">
        <w:rPr>
          <w:rFonts w:eastAsiaTheme="minorEastAsia" w:hint="eastAsia"/>
          <w:bCs/>
        </w:rPr>
        <w:t xml:space="preserve">Annex 3,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2.1. test procedure).</w:t>
      </w:r>
    </w:p>
    <w:p w14:paraId="2BB56395" w14:textId="32083012" w:rsidR="0001209B" w:rsidRPr="00767509" w:rsidRDefault="0001209B" w:rsidP="00767509">
      <w:pPr>
        <w:pStyle w:val="Subclause"/>
        <w:ind w:left="1418" w:hanging="1418"/>
        <w:rPr>
          <w:rFonts w:eastAsiaTheme="minorEastAsia"/>
          <w:bCs/>
        </w:rPr>
      </w:pPr>
      <w:r w:rsidRPr="00767509">
        <w:rPr>
          <w:rFonts w:eastAsiaTheme="minorEastAsia"/>
          <w:bCs/>
        </w:rPr>
        <w:t>5.4.</w:t>
      </w:r>
      <w:r w:rsidRPr="00767509">
        <w:rPr>
          <w:rFonts w:eastAsiaTheme="minorEastAsia"/>
          <w:bCs/>
        </w:rPr>
        <w:tab/>
        <w:t>Verification test for service terminating performance in fire</w:t>
      </w:r>
    </w:p>
    <w:p w14:paraId="68BA0798" w14:textId="6DD70B79" w:rsidR="0001209B" w:rsidRPr="00767509" w:rsidRDefault="0001209B" w:rsidP="00767509">
      <w:pPr>
        <w:pStyle w:val="Subclause"/>
        <w:ind w:left="1418"/>
        <w:rPr>
          <w:rFonts w:eastAsiaTheme="minorEastAsia"/>
          <w:bCs/>
        </w:rPr>
      </w:pPr>
      <w:r w:rsidRPr="00767509">
        <w:rPr>
          <w:rFonts w:eastAsiaTheme="minorEastAsia"/>
          <w:bCs/>
        </w:rPr>
        <w:t xml:space="preserve">This section describes the fire test with compressed hydrogen as the test gas. </w:t>
      </w:r>
      <w:r w:rsidRPr="00767509">
        <w:rPr>
          <w:rFonts w:eastAsiaTheme="minorEastAsia" w:hint="eastAsia"/>
          <w:bCs/>
        </w:rPr>
        <w:t>C</w:t>
      </w:r>
      <w:r w:rsidRPr="00767509">
        <w:rPr>
          <w:rFonts w:eastAsiaTheme="minorEastAsia"/>
          <w:bCs/>
        </w:rPr>
        <w:t>ompressed air</w:t>
      </w:r>
      <w:r w:rsidRPr="00767509">
        <w:rPr>
          <w:rFonts w:eastAsiaTheme="minorEastAsia" w:hint="eastAsia"/>
          <w:bCs/>
        </w:rPr>
        <w:t xml:space="preserve"> may be used</w:t>
      </w:r>
      <w:r w:rsidRPr="00767509">
        <w:rPr>
          <w:rFonts w:eastAsiaTheme="minorEastAsia"/>
          <w:bCs/>
        </w:rPr>
        <w:t xml:space="preserve"> as an alternative test gas</w:t>
      </w:r>
      <w:r w:rsidRPr="00767509">
        <w:rPr>
          <w:rFonts w:eastAsiaTheme="minorEastAsia" w:hint="eastAsia"/>
          <w:bCs/>
        </w:rPr>
        <w:t>.</w:t>
      </w:r>
      <w:r w:rsidRPr="00767509">
        <w:rPr>
          <w:rFonts w:eastAsiaTheme="minorEastAsia"/>
          <w:bCs/>
        </w:rPr>
        <w:t xml:space="preserve"> </w:t>
      </w:r>
    </w:p>
    <w:p w14:paraId="43C24276" w14:textId="03FD5FE1" w:rsidR="0001209B" w:rsidRPr="00767509" w:rsidRDefault="0001209B" w:rsidP="00767509">
      <w:pPr>
        <w:pStyle w:val="Subclause"/>
        <w:ind w:left="1418"/>
        <w:rPr>
          <w:rFonts w:eastAsiaTheme="minorEastAsia"/>
          <w:bCs/>
        </w:rPr>
      </w:pPr>
      <w:r w:rsidRPr="00767509">
        <w:rPr>
          <w:rFonts w:eastAsiaTheme="minorEastAsia"/>
          <w:bCs/>
        </w:rPr>
        <w:t>A hydrogen storage system is pressurized to NWP and exposed to fire (</w:t>
      </w:r>
      <w:r w:rsidRPr="00767509">
        <w:rPr>
          <w:rFonts w:eastAsiaTheme="minorEastAsia" w:hint="eastAsia"/>
          <w:bCs/>
        </w:rPr>
        <w:t xml:space="preserve">Annex 3, </w:t>
      </w:r>
      <w:r w:rsidRPr="00767509">
        <w:rPr>
          <w:rFonts w:eastAsiaTheme="minorEastAsia"/>
          <w:bCs/>
        </w:rPr>
        <w:t>paragraph</w:t>
      </w:r>
      <w:r w:rsidRPr="00767509">
        <w:rPr>
          <w:rFonts w:eastAsiaTheme="minorEastAsia" w:hint="eastAsia"/>
          <w:bCs/>
        </w:rPr>
        <w:t xml:space="preserve"> </w:t>
      </w:r>
      <w:r w:rsidRPr="00767509">
        <w:rPr>
          <w:rFonts w:eastAsiaTheme="minorEastAsia"/>
          <w:bCs/>
        </w:rPr>
        <w:t>5.1. test procedure). A temperature-activated pressure relief device shall release the contained gases in a controlled manner without rupture.</w:t>
      </w:r>
    </w:p>
    <w:p w14:paraId="0E7C8675" w14:textId="7CFB2021" w:rsidR="0001209B" w:rsidRPr="00767509" w:rsidRDefault="0001209B" w:rsidP="00767509">
      <w:pPr>
        <w:pStyle w:val="Subclause"/>
        <w:ind w:left="1418" w:hanging="1418"/>
        <w:rPr>
          <w:rFonts w:eastAsiaTheme="minorEastAsia"/>
          <w:bCs/>
        </w:rPr>
      </w:pPr>
      <w:r w:rsidRPr="00767509">
        <w:rPr>
          <w:rFonts w:eastAsiaTheme="minorEastAsia"/>
          <w:bCs/>
        </w:rPr>
        <w:t>5.5.</w:t>
      </w:r>
      <w:r w:rsidRPr="00767509">
        <w:rPr>
          <w:rFonts w:eastAsiaTheme="minorEastAsia"/>
          <w:bCs/>
        </w:rPr>
        <w:tab/>
      </w:r>
      <w:r w:rsidRPr="00767509">
        <w:rPr>
          <w:rFonts w:eastAsiaTheme="minorEastAsia" w:hint="eastAsia"/>
          <w:bCs/>
        </w:rPr>
        <w:t>Requirements for primary closure devices</w:t>
      </w:r>
    </w:p>
    <w:p w14:paraId="5A3EE4F5" w14:textId="77777777" w:rsidR="0001209B" w:rsidRPr="00767509" w:rsidRDefault="0001209B" w:rsidP="00767509">
      <w:pPr>
        <w:pStyle w:val="Subclause"/>
        <w:ind w:left="1418"/>
        <w:rPr>
          <w:rFonts w:eastAsiaTheme="minorEastAsia"/>
          <w:bCs/>
        </w:rPr>
      </w:pPr>
      <w:r w:rsidRPr="00767509">
        <w:rPr>
          <w:rFonts w:eastAsiaTheme="minorEastAsia" w:hint="eastAsia"/>
          <w:bCs/>
        </w:rPr>
        <w:t xml:space="preserve">The primary closure devices that isolate </w:t>
      </w:r>
      <w:r w:rsidRPr="00767509">
        <w:rPr>
          <w:rFonts w:eastAsiaTheme="minorEastAsia"/>
          <w:bCs/>
        </w:rPr>
        <w:t>the high pressure hydrogen storage system</w:t>
      </w:r>
      <w:r w:rsidRPr="00767509">
        <w:rPr>
          <w:rFonts w:eastAsiaTheme="minorEastAsia" w:hint="eastAsia"/>
          <w:bCs/>
        </w:rPr>
        <w:t>, namely TPRD, check valve and shut-off valve, as described in Figure</w:t>
      </w:r>
      <w:r w:rsidRPr="00767509">
        <w:rPr>
          <w:rFonts w:eastAsiaTheme="minorEastAsia"/>
          <w:bCs/>
        </w:rPr>
        <w:t> </w:t>
      </w:r>
      <w:r w:rsidRPr="00767509">
        <w:rPr>
          <w:rFonts w:eastAsiaTheme="minorEastAsia" w:hint="eastAsia"/>
          <w:bCs/>
        </w:rPr>
        <w:t>1, shall be tested and type-approved in accordance with Part II of this Regulation and produced in conformity with the approved type.</w:t>
      </w:r>
    </w:p>
    <w:p w14:paraId="39E27C85" w14:textId="5328BC14" w:rsidR="0001209B" w:rsidRPr="00767509" w:rsidRDefault="0001209B" w:rsidP="00767509">
      <w:pPr>
        <w:pStyle w:val="Subclause"/>
        <w:ind w:left="1418"/>
        <w:rPr>
          <w:rFonts w:eastAsiaTheme="minorEastAsia"/>
          <w:bCs/>
        </w:rPr>
      </w:pPr>
      <w:r w:rsidRPr="00767509">
        <w:rPr>
          <w:rFonts w:eastAsiaTheme="minorEastAsia" w:hint="eastAsia"/>
          <w:bCs/>
        </w:rPr>
        <w:t>Retesting of t</w:t>
      </w:r>
      <w:r w:rsidRPr="00767509">
        <w:rPr>
          <w:rFonts w:eastAsiaTheme="minorEastAsia"/>
          <w:bCs/>
        </w:rPr>
        <w:t xml:space="preserve">he storage system </w:t>
      </w:r>
      <w:r w:rsidRPr="00767509">
        <w:rPr>
          <w:rFonts w:eastAsiaTheme="minorEastAsia" w:hint="eastAsia"/>
          <w:bCs/>
        </w:rPr>
        <w:t>is not required</w:t>
      </w:r>
      <w:r w:rsidRPr="00767509">
        <w:rPr>
          <w:rFonts w:eastAsiaTheme="minorEastAsia"/>
          <w:bCs/>
        </w:rPr>
        <w:t xml:space="preserve"> if </w:t>
      </w:r>
      <w:r w:rsidRPr="00767509">
        <w:rPr>
          <w:rFonts w:eastAsiaTheme="minorEastAsia" w:hint="eastAsia"/>
          <w:bCs/>
        </w:rPr>
        <w:t>alternative</w:t>
      </w:r>
      <w:r w:rsidRPr="00767509">
        <w:rPr>
          <w:rFonts w:eastAsiaTheme="minorEastAsia"/>
          <w:bCs/>
        </w:rPr>
        <w:t xml:space="preserve"> closure </w:t>
      </w:r>
      <w:r w:rsidRPr="00767509">
        <w:rPr>
          <w:rFonts w:eastAsiaTheme="minorEastAsia" w:hint="eastAsia"/>
          <w:bCs/>
        </w:rPr>
        <w:t>devices</w:t>
      </w:r>
      <w:r w:rsidRPr="00767509">
        <w:rPr>
          <w:rFonts w:eastAsiaTheme="minorEastAsia"/>
          <w:bCs/>
        </w:rPr>
        <w:t xml:space="preserve"> are </w:t>
      </w:r>
      <w:r w:rsidRPr="00767509">
        <w:rPr>
          <w:rFonts w:eastAsiaTheme="minorEastAsia" w:hint="eastAsia"/>
          <w:bCs/>
        </w:rPr>
        <w:t xml:space="preserve">provided </w:t>
      </w:r>
      <w:r w:rsidRPr="00767509">
        <w:rPr>
          <w:rFonts w:eastAsiaTheme="minorEastAsia"/>
          <w:bCs/>
        </w:rPr>
        <w:t xml:space="preserve">having comparable function, fittings, materials, strength and dimensions, and </w:t>
      </w:r>
      <w:r w:rsidRPr="00767509">
        <w:rPr>
          <w:rFonts w:eastAsiaTheme="minorEastAsia" w:hint="eastAsia"/>
          <w:bCs/>
        </w:rPr>
        <w:t xml:space="preserve">satisfy the condition above. </w:t>
      </w:r>
      <w:r w:rsidRPr="00767509">
        <w:rPr>
          <w:rFonts w:eastAsiaTheme="minorEastAsia"/>
          <w:bCs/>
        </w:rPr>
        <w:t xml:space="preserve">However, a change in TPRD hardware, its position of installation or venting lines </w:t>
      </w:r>
      <w:r w:rsidRPr="00767509">
        <w:rPr>
          <w:rFonts w:eastAsiaTheme="minorEastAsia" w:hint="eastAsia"/>
          <w:bCs/>
        </w:rPr>
        <w:t xml:space="preserve">shall </w:t>
      </w:r>
      <w:r w:rsidRPr="00767509">
        <w:rPr>
          <w:rFonts w:eastAsiaTheme="minorEastAsia"/>
          <w:bCs/>
        </w:rPr>
        <w:t xml:space="preserve">require </w:t>
      </w:r>
      <w:r w:rsidRPr="00767509">
        <w:rPr>
          <w:rFonts w:eastAsiaTheme="minorEastAsia" w:hint="eastAsia"/>
          <w:bCs/>
        </w:rPr>
        <w:t xml:space="preserve">a new </w:t>
      </w:r>
      <w:r w:rsidRPr="00767509">
        <w:rPr>
          <w:rFonts w:eastAsiaTheme="minorEastAsia"/>
          <w:bCs/>
        </w:rPr>
        <w:t>fire test</w:t>
      </w:r>
      <w:r w:rsidRPr="00767509">
        <w:rPr>
          <w:rFonts w:eastAsiaTheme="minorEastAsia" w:hint="eastAsia"/>
          <w:bCs/>
        </w:rPr>
        <w:t xml:space="preserve"> in </w:t>
      </w:r>
      <w:r w:rsidRPr="00767509">
        <w:rPr>
          <w:rFonts w:eastAsiaTheme="minorEastAsia"/>
          <w:bCs/>
        </w:rPr>
        <w:t>accord</w:t>
      </w:r>
      <w:r w:rsidRPr="00767509">
        <w:rPr>
          <w:rFonts w:eastAsiaTheme="minorEastAsia" w:hint="eastAsia"/>
          <w:bCs/>
        </w:rPr>
        <w:t>ance with</w:t>
      </w:r>
      <w:r w:rsidRPr="00767509">
        <w:rPr>
          <w:rFonts w:eastAsiaTheme="minorEastAsia"/>
          <w:bCs/>
        </w:rPr>
        <w:t xml:space="preserve"> paragraph 5.4.</w:t>
      </w:r>
    </w:p>
    <w:p w14:paraId="40CFDB46" w14:textId="4376B303" w:rsidR="0001209B" w:rsidRPr="00767509" w:rsidRDefault="0001209B" w:rsidP="00767509">
      <w:pPr>
        <w:pStyle w:val="Subclause"/>
        <w:ind w:left="1418" w:hanging="1418"/>
        <w:rPr>
          <w:rFonts w:eastAsiaTheme="minorEastAsia"/>
          <w:bCs/>
        </w:rPr>
      </w:pPr>
      <w:r w:rsidRPr="00767509">
        <w:rPr>
          <w:rFonts w:eastAsiaTheme="minorEastAsia"/>
          <w:bCs/>
        </w:rPr>
        <w:t>5.6.</w:t>
      </w:r>
      <w:r w:rsidRPr="00767509">
        <w:rPr>
          <w:rFonts w:eastAsiaTheme="minorEastAsia"/>
          <w:bCs/>
        </w:rPr>
        <w:tab/>
        <w:t>Labelling</w:t>
      </w:r>
    </w:p>
    <w:p w14:paraId="011BE7EC" w14:textId="1FE6F7C7" w:rsidR="0001209B" w:rsidRPr="00767509" w:rsidRDefault="0001209B" w:rsidP="00767509">
      <w:pPr>
        <w:pStyle w:val="Subclause"/>
        <w:ind w:left="1418"/>
        <w:rPr>
          <w:rFonts w:eastAsiaTheme="minorEastAsia"/>
          <w:bCs/>
        </w:rPr>
      </w:pPr>
      <w:r w:rsidRPr="00767509">
        <w:rPr>
          <w:rFonts w:eastAsiaTheme="minorEastAsia"/>
          <w:bCs/>
        </w:rPr>
        <w:t xml:space="preserve">A label shall be permanently affixed on each container with at least the following information: name of the manufacturer, serial number, date of manufacture, </w:t>
      </w:r>
      <w:r w:rsidRPr="00767509">
        <w:rPr>
          <w:rFonts w:eastAsiaTheme="minorEastAsia" w:hint="eastAsia"/>
          <w:bCs/>
        </w:rPr>
        <w:t xml:space="preserve">MFP, </w:t>
      </w:r>
      <w:r w:rsidRPr="00767509">
        <w:rPr>
          <w:rFonts w:eastAsiaTheme="minorEastAsia"/>
          <w:bCs/>
        </w:rPr>
        <w:t>NWP, type of fuel</w:t>
      </w:r>
      <w:r w:rsidRPr="00767509">
        <w:rPr>
          <w:rFonts w:eastAsiaTheme="minorEastAsia" w:hint="eastAsia"/>
          <w:bCs/>
        </w:rPr>
        <w:t xml:space="preserve"> (e.g</w:t>
      </w:r>
      <w:r w:rsidRPr="00767509">
        <w:rPr>
          <w:rFonts w:eastAsiaTheme="minorEastAsia"/>
          <w:bCs/>
        </w:rPr>
        <w:t>.</w:t>
      </w:r>
      <w:r w:rsidRPr="00767509">
        <w:rPr>
          <w:rFonts w:eastAsiaTheme="minorEastAsia" w:hint="eastAsia"/>
          <w:bCs/>
        </w:rPr>
        <w:t xml:space="preserve"> </w:t>
      </w:r>
      <w:r w:rsidRPr="00767509">
        <w:rPr>
          <w:rFonts w:eastAsiaTheme="minorEastAsia"/>
          <w:bCs/>
        </w:rPr>
        <w:t>"</w:t>
      </w:r>
      <w:r w:rsidRPr="00767509">
        <w:rPr>
          <w:rFonts w:eastAsiaTheme="minorEastAsia" w:hint="eastAsia"/>
          <w:bCs/>
        </w:rPr>
        <w:t>CHG</w:t>
      </w:r>
      <w:r w:rsidRPr="00767509">
        <w:rPr>
          <w:rFonts w:eastAsiaTheme="minorEastAsia"/>
          <w:bCs/>
        </w:rPr>
        <w:t>"</w:t>
      </w:r>
      <w:r w:rsidRPr="00767509">
        <w:rPr>
          <w:rFonts w:eastAsiaTheme="minorEastAsia" w:hint="eastAsia"/>
          <w:bCs/>
        </w:rPr>
        <w:t xml:space="preserve"> for gaseous hydrogen)</w:t>
      </w:r>
      <w:r w:rsidRPr="00767509">
        <w:rPr>
          <w:rFonts w:eastAsiaTheme="minorEastAsia"/>
          <w:bCs/>
        </w:rPr>
        <w:t>, and date of removal from service. Each container shall also be marked with the number of cycles used in the testing programme as per paragraph</w:t>
      </w:r>
      <w:r w:rsidRPr="00767509" w:rsidDel="00FA3BCD">
        <w:rPr>
          <w:rFonts w:eastAsiaTheme="minorEastAsia"/>
          <w:bCs/>
        </w:rPr>
        <w:t xml:space="preserve"> </w:t>
      </w:r>
      <w:r w:rsidRPr="00767509">
        <w:rPr>
          <w:rFonts w:eastAsiaTheme="minorEastAsia"/>
          <w:bCs/>
        </w:rPr>
        <w:t>5.1.2. Any label affixed to the container in compliance with this paragraph</w:t>
      </w:r>
      <w:r w:rsidRPr="00767509" w:rsidDel="00FA3BCD">
        <w:rPr>
          <w:rFonts w:eastAsiaTheme="minorEastAsia"/>
          <w:bCs/>
        </w:rPr>
        <w:t xml:space="preserve"> </w:t>
      </w:r>
      <w:r w:rsidRPr="00767509">
        <w:rPr>
          <w:rFonts w:eastAsiaTheme="minorEastAsia"/>
          <w:bCs/>
        </w:rPr>
        <w:t>shall remain in place and be legible for the duration of the manufacturer's recommended service life for the container.</w:t>
      </w:r>
    </w:p>
    <w:p w14:paraId="269CF3E5" w14:textId="0EBF83E5" w:rsidR="0001209B" w:rsidRPr="00767509" w:rsidRDefault="0001209B" w:rsidP="00767509">
      <w:pPr>
        <w:pStyle w:val="Subclause"/>
        <w:ind w:left="1418"/>
        <w:rPr>
          <w:rFonts w:eastAsiaTheme="minorEastAsia"/>
          <w:bCs/>
        </w:rPr>
      </w:pPr>
      <w:r w:rsidRPr="00767509">
        <w:rPr>
          <w:rFonts w:eastAsiaTheme="minorEastAsia"/>
          <w:bCs/>
        </w:rPr>
        <w:t>Date of removal from service shall not be more than 15 years after the date of manufacture.</w:t>
      </w:r>
    </w:p>
    <w:p w14:paraId="6E4563A5" w14:textId="7B13D1DE" w:rsidR="0001209B" w:rsidRPr="00767509" w:rsidRDefault="0001209B" w:rsidP="00767509">
      <w:pPr>
        <w:pStyle w:val="Clauseheadding"/>
        <w:numPr>
          <w:ilvl w:val="0"/>
          <w:numId w:val="47"/>
        </w:numPr>
        <w:ind w:left="0"/>
        <w:rPr>
          <w:rFonts w:ascii="Times New Roman Bold" w:hAnsi="Times New Roman Bold"/>
          <w:caps w:val="0"/>
        </w:rPr>
      </w:pPr>
      <w:r w:rsidRPr="00767509">
        <w:rPr>
          <w:rFonts w:ascii="Times New Roman Bold" w:hAnsi="Times New Roman Bold" w:hint="eastAsia"/>
          <w:caps w:val="0"/>
        </w:rPr>
        <w:t xml:space="preserve">Part II </w:t>
      </w:r>
      <w:r w:rsidRPr="00767509">
        <w:rPr>
          <w:rFonts w:ascii="Times New Roman Bold" w:hAnsi="Times New Roman Bold"/>
          <w:caps w:val="0"/>
        </w:rPr>
        <w:t>–</w:t>
      </w:r>
      <w:r w:rsidRPr="00767509">
        <w:rPr>
          <w:rFonts w:ascii="Times New Roman Bold" w:hAnsi="Times New Roman Bold" w:hint="eastAsia"/>
          <w:caps w:val="0"/>
        </w:rPr>
        <w:t xml:space="preserve"> Specifications of specific components for </w:t>
      </w:r>
      <w:r w:rsidRPr="00767509">
        <w:rPr>
          <w:rFonts w:ascii="Times New Roman Bold" w:hAnsi="Times New Roman Bold"/>
          <w:caps w:val="0"/>
        </w:rPr>
        <w:t xml:space="preserve">the </w:t>
      </w:r>
      <w:r w:rsidRPr="00767509">
        <w:rPr>
          <w:rFonts w:ascii="Times New Roman Bold" w:hAnsi="Times New Roman Bold" w:hint="eastAsia"/>
          <w:caps w:val="0"/>
        </w:rPr>
        <w:t>compressed hydrogen storage</w:t>
      </w:r>
      <w:r w:rsidR="00767509">
        <w:rPr>
          <w:rFonts w:ascii="Times New Roman Bold" w:hAnsi="Times New Roman Bold"/>
          <w:caps w:val="0"/>
        </w:rPr>
        <w:t xml:space="preserve"> </w:t>
      </w:r>
      <w:r w:rsidRPr="00767509">
        <w:rPr>
          <w:rFonts w:ascii="Times New Roman Bold" w:hAnsi="Times New Roman Bold" w:hint="eastAsia"/>
          <w:caps w:val="0"/>
        </w:rPr>
        <w:t xml:space="preserve">system </w:t>
      </w:r>
    </w:p>
    <w:p w14:paraId="770C92E8" w14:textId="20C750E5" w:rsidR="0001209B" w:rsidRPr="00767509" w:rsidRDefault="0001209B" w:rsidP="00767509">
      <w:pPr>
        <w:pStyle w:val="Subclause"/>
        <w:ind w:left="1418" w:hanging="1418"/>
        <w:rPr>
          <w:rFonts w:eastAsiaTheme="minorEastAsia"/>
          <w:bCs/>
        </w:rPr>
      </w:pPr>
      <w:r w:rsidRPr="00767509">
        <w:rPr>
          <w:rFonts w:eastAsiaTheme="minorEastAsia" w:hint="eastAsia"/>
          <w:bCs/>
        </w:rPr>
        <w:t>6</w:t>
      </w:r>
      <w:r w:rsidRPr="00767509">
        <w:rPr>
          <w:rFonts w:eastAsiaTheme="minorEastAsia"/>
          <w:bCs/>
        </w:rPr>
        <w:t>.1.</w:t>
      </w:r>
      <w:r w:rsidRPr="00767509">
        <w:rPr>
          <w:rFonts w:eastAsiaTheme="minorEastAsia"/>
          <w:bCs/>
        </w:rPr>
        <w:tab/>
        <w:t>TPRD requirements</w:t>
      </w:r>
    </w:p>
    <w:p w14:paraId="386CCE56" w14:textId="7E1EB3E1" w:rsidR="0001209B" w:rsidRPr="00767509" w:rsidRDefault="0001209B" w:rsidP="00767509">
      <w:pPr>
        <w:pStyle w:val="Subclause"/>
        <w:ind w:left="1418"/>
        <w:rPr>
          <w:rFonts w:eastAsiaTheme="minorEastAsia"/>
          <w:bCs/>
        </w:rPr>
      </w:pPr>
      <w:r w:rsidRPr="00767509">
        <w:rPr>
          <w:rFonts w:eastAsiaTheme="minorEastAsia"/>
          <w:bCs/>
        </w:rPr>
        <w:t>TPRD</w:t>
      </w:r>
      <w:r w:rsidRPr="00767509">
        <w:rPr>
          <w:rFonts w:eastAsiaTheme="minorEastAsia" w:hint="eastAsia"/>
          <w:bCs/>
        </w:rPr>
        <w:t>s</w:t>
      </w:r>
      <w:r w:rsidRPr="00767509">
        <w:rPr>
          <w:rFonts w:eastAsiaTheme="minorEastAsia"/>
          <w:bCs/>
        </w:rPr>
        <w:t xml:space="preserve"> shall meet the following performance requirements:</w:t>
      </w:r>
    </w:p>
    <w:p w14:paraId="41347D0D" w14:textId="56E4DEB5" w:rsidR="0001209B" w:rsidRPr="00767509" w:rsidRDefault="0001209B" w:rsidP="00767509">
      <w:pPr>
        <w:pStyle w:val="Subclause"/>
        <w:ind w:left="2258" w:hanging="840"/>
        <w:rPr>
          <w:rFonts w:eastAsiaTheme="minorEastAsia"/>
          <w:bCs/>
        </w:rPr>
      </w:pPr>
      <w:r w:rsidRPr="00767509">
        <w:rPr>
          <w:rFonts w:eastAsiaTheme="minorEastAsia"/>
          <w:bCs/>
        </w:rPr>
        <w:t>(a)</w:t>
      </w:r>
      <w:r w:rsidRPr="00767509">
        <w:rPr>
          <w:rFonts w:eastAsiaTheme="minorEastAsia"/>
          <w:bCs/>
        </w:rPr>
        <w:tab/>
        <w:t>Pressure cycling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1.1.);</w:t>
      </w:r>
    </w:p>
    <w:p w14:paraId="15AE4453" w14:textId="7470572A" w:rsidR="0001209B" w:rsidRPr="00767509" w:rsidRDefault="0001209B" w:rsidP="00767509">
      <w:pPr>
        <w:pStyle w:val="Subclause"/>
        <w:ind w:left="2258" w:hanging="840"/>
        <w:rPr>
          <w:rFonts w:eastAsiaTheme="minorEastAsia"/>
          <w:bCs/>
        </w:rPr>
      </w:pPr>
      <w:r w:rsidRPr="00767509">
        <w:rPr>
          <w:rFonts w:eastAsiaTheme="minorEastAsia"/>
          <w:bCs/>
        </w:rPr>
        <w:t>(c)</w:t>
      </w:r>
      <w:r w:rsidR="00767509">
        <w:rPr>
          <w:rFonts w:eastAsiaTheme="minorEastAsia"/>
          <w:bCs/>
        </w:rPr>
        <w:tab/>
      </w:r>
      <w:r w:rsidRPr="00767509">
        <w:rPr>
          <w:rFonts w:eastAsiaTheme="minorEastAsia"/>
          <w:bCs/>
        </w:rPr>
        <w:t>Accelerated life test (</w:t>
      </w:r>
      <w:r w:rsidRPr="00767509">
        <w:rPr>
          <w:rFonts w:eastAsiaTheme="minorEastAsia" w:hint="eastAsia"/>
          <w:bCs/>
        </w:rPr>
        <w:t>Annex</w:t>
      </w:r>
      <w:r w:rsidRPr="00767509">
        <w:rPr>
          <w:rFonts w:eastAsiaTheme="minorEastAsia"/>
          <w:bCs/>
        </w:rPr>
        <w:t xml:space="preserve"> </w:t>
      </w:r>
      <w:r w:rsidRPr="00767509">
        <w:rPr>
          <w:rFonts w:eastAsiaTheme="minorEastAsia" w:hint="eastAsia"/>
          <w:bCs/>
        </w:rPr>
        <w:t xml:space="preserve">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1.2.);</w:t>
      </w:r>
    </w:p>
    <w:p w14:paraId="597FED82" w14:textId="23851A2E" w:rsidR="0001209B" w:rsidRPr="00767509" w:rsidRDefault="0001209B" w:rsidP="00767509">
      <w:pPr>
        <w:pStyle w:val="Subclause"/>
        <w:ind w:left="2258" w:hanging="840"/>
        <w:rPr>
          <w:rFonts w:eastAsiaTheme="minorEastAsia"/>
          <w:bCs/>
        </w:rPr>
      </w:pPr>
      <w:r w:rsidRPr="00767509">
        <w:rPr>
          <w:rFonts w:eastAsiaTheme="minorEastAsia"/>
          <w:bCs/>
        </w:rPr>
        <w:t>(d)</w:t>
      </w:r>
      <w:r w:rsidRPr="00767509">
        <w:rPr>
          <w:rFonts w:eastAsiaTheme="minorEastAsia"/>
          <w:bCs/>
        </w:rPr>
        <w:tab/>
        <w:t>Temperature cycling test (</w:t>
      </w:r>
      <w:r w:rsidRPr="00767509">
        <w:rPr>
          <w:rFonts w:eastAsiaTheme="minorEastAsia" w:hint="eastAsia"/>
          <w:bCs/>
        </w:rPr>
        <w:t>Annex</w:t>
      </w:r>
      <w:r w:rsidRPr="00767509">
        <w:rPr>
          <w:rFonts w:eastAsiaTheme="minorEastAsia"/>
          <w:bCs/>
        </w:rPr>
        <w:t xml:space="preserve"> </w:t>
      </w:r>
      <w:r w:rsidRPr="00767509">
        <w:rPr>
          <w:rFonts w:eastAsiaTheme="minorEastAsia" w:hint="eastAsia"/>
          <w:bCs/>
        </w:rPr>
        <w:t xml:space="preserve">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1.3.);</w:t>
      </w:r>
    </w:p>
    <w:p w14:paraId="1BC76766" w14:textId="0FA404C6" w:rsidR="0001209B" w:rsidRPr="00767509" w:rsidRDefault="0001209B" w:rsidP="00767509">
      <w:pPr>
        <w:pStyle w:val="Subclause"/>
        <w:ind w:left="2258" w:hanging="840"/>
        <w:rPr>
          <w:rFonts w:eastAsiaTheme="minorEastAsia"/>
          <w:bCs/>
        </w:rPr>
      </w:pPr>
      <w:r w:rsidRPr="00767509">
        <w:rPr>
          <w:rFonts w:eastAsiaTheme="minorEastAsia"/>
          <w:bCs/>
        </w:rPr>
        <w:t>(e)</w:t>
      </w:r>
      <w:r w:rsidRPr="00767509">
        <w:rPr>
          <w:rFonts w:eastAsiaTheme="minorEastAsia"/>
          <w:bCs/>
        </w:rPr>
        <w:tab/>
        <w:t>Salt corrosion resistance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1.4.);</w:t>
      </w:r>
    </w:p>
    <w:p w14:paraId="4BD67F5B" w14:textId="7A9DD2BC" w:rsidR="0001209B" w:rsidRPr="00767509" w:rsidRDefault="0001209B" w:rsidP="00767509">
      <w:pPr>
        <w:pStyle w:val="Subclause"/>
        <w:ind w:left="2258" w:hanging="840"/>
        <w:rPr>
          <w:rFonts w:eastAsiaTheme="minorEastAsia"/>
          <w:bCs/>
        </w:rPr>
      </w:pPr>
      <w:r w:rsidRPr="00767509">
        <w:rPr>
          <w:rFonts w:eastAsiaTheme="minorEastAsia"/>
          <w:bCs/>
        </w:rPr>
        <w:t>(f)</w:t>
      </w:r>
      <w:r w:rsidRPr="00767509">
        <w:rPr>
          <w:rFonts w:eastAsiaTheme="minorEastAsia"/>
          <w:bCs/>
        </w:rPr>
        <w:tab/>
        <w:t>Vehicle environment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1.5.);</w:t>
      </w:r>
    </w:p>
    <w:p w14:paraId="7EE0B4F3" w14:textId="4C81B402" w:rsidR="0001209B" w:rsidRPr="00767509" w:rsidRDefault="0001209B" w:rsidP="00767509">
      <w:pPr>
        <w:pStyle w:val="Subclause"/>
        <w:ind w:left="2258" w:hanging="840"/>
        <w:rPr>
          <w:rFonts w:eastAsiaTheme="minorEastAsia"/>
          <w:bCs/>
        </w:rPr>
      </w:pPr>
      <w:r w:rsidRPr="00767509">
        <w:rPr>
          <w:rFonts w:eastAsiaTheme="minorEastAsia"/>
          <w:bCs/>
        </w:rPr>
        <w:t>(g)</w:t>
      </w:r>
      <w:r w:rsidRPr="00767509">
        <w:rPr>
          <w:rFonts w:eastAsiaTheme="minorEastAsia"/>
          <w:bCs/>
        </w:rPr>
        <w:tab/>
        <w:t>Stress corrosion cracking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1.6.);</w:t>
      </w:r>
    </w:p>
    <w:p w14:paraId="0D8AC7E4" w14:textId="481425DC" w:rsidR="0001209B" w:rsidRPr="00767509" w:rsidRDefault="0001209B" w:rsidP="00767509">
      <w:pPr>
        <w:pStyle w:val="Subclause"/>
        <w:ind w:left="2258" w:hanging="840"/>
        <w:rPr>
          <w:rFonts w:eastAsiaTheme="minorEastAsia"/>
          <w:bCs/>
        </w:rPr>
      </w:pPr>
      <w:r w:rsidRPr="00767509">
        <w:rPr>
          <w:rFonts w:eastAsiaTheme="minorEastAsia"/>
          <w:bCs/>
        </w:rPr>
        <w:t>(h)</w:t>
      </w:r>
      <w:r w:rsidRPr="00767509">
        <w:rPr>
          <w:rFonts w:eastAsiaTheme="minorEastAsia"/>
          <w:bCs/>
        </w:rPr>
        <w:tab/>
        <w:t>Drop and vibration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1.7.);</w:t>
      </w:r>
    </w:p>
    <w:p w14:paraId="202321D0" w14:textId="69C88D49" w:rsidR="0001209B" w:rsidRPr="00767509" w:rsidRDefault="0001209B" w:rsidP="00767509">
      <w:pPr>
        <w:pStyle w:val="Subclause"/>
        <w:ind w:left="2258" w:hanging="840"/>
        <w:rPr>
          <w:rFonts w:eastAsiaTheme="minorEastAsia"/>
          <w:bCs/>
        </w:rPr>
      </w:pPr>
      <w:r w:rsidRPr="00767509">
        <w:rPr>
          <w:rFonts w:eastAsiaTheme="minorEastAsia"/>
          <w:bCs/>
        </w:rPr>
        <w:t>(i)</w:t>
      </w:r>
      <w:r w:rsidR="00767509">
        <w:rPr>
          <w:rFonts w:eastAsiaTheme="minorEastAsia"/>
          <w:bCs/>
        </w:rPr>
        <w:tab/>
      </w:r>
      <w:r w:rsidRPr="00767509">
        <w:rPr>
          <w:rFonts w:eastAsiaTheme="minorEastAsia"/>
          <w:bCs/>
        </w:rPr>
        <w:t>Leak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1.8.);</w:t>
      </w:r>
    </w:p>
    <w:p w14:paraId="7ED4F3F0" w14:textId="5FB3A3C1" w:rsidR="0001209B" w:rsidRPr="00767509" w:rsidRDefault="0001209B" w:rsidP="00767509">
      <w:pPr>
        <w:pStyle w:val="Subclause"/>
        <w:ind w:left="2258" w:hanging="840"/>
        <w:rPr>
          <w:rFonts w:eastAsiaTheme="minorEastAsia"/>
          <w:bCs/>
        </w:rPr>
      </w:pPr>
      <w:r w:rsidRPr="00767509">
        <w:rPr>
          <w:rFonts w:eastAsiaTheme="minorEastAsia"/>
          <w:bCs/>
        </w:rPr>
        <w:t>(j)</w:t>
      </w:r>
      <w:r w:rsidRPr="00767509">
        <w:rPr>
          <w:rFonts w:eastAsiaTheme="minorEastAsia"/>
          <w:bCs/>
        </w:rPr>
        <w:tab/>
        <w:t>Bench top activation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1.9.);</w:t>
      </w:r>
    </w:p>
    <w:p w14:paraId="4A9F340D" w14:textId="79C150B4" w:rsidR="0001209B" w:rsidRPr="00767509" w:rsidRDefault="0001209B" w:rsidP="00767509">
      <w:pPr>
        <w:pStyle w:val="Subclause"/>
        <w:ind w:left="2258" w:hanging="840"/>
        <w:rPr>
          <w:rFonts w:eastAsiaTheme="minorEastAsia"/>
          <w:bCs/>
        </w:rPr>
      </w:pPr>
      <w:r w:rsidRPr="00767509">
        <w:rPr>
          <w:rFonts w:eastAsiaTheme="minorEastAsia"/>
          <w:bCs/>
        </w:rPr>
        <w:t>(k)</w:t>
      </w:r>
      <w:r w:rsidRPr="00767509">
        <w:rPr>
          <w:rFonts w:eastAsiaTheme="minorEastAsia"/>
          <w:bCs/>
        </w:rPr>
        <w:tab/>
        <w:t>Flow rate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1.10.).</w:t>
      </w:r>
    </w:p>
    <w:p w14:paraId="589CA5EC" w14:textId="77777777" w:rsidR="0001209B" w:rsidRPr="00767509" w:rsidRDefault="0001209B" w:rsidP="00767509">
      <w:pPr>
        <w:pStyle w:val="Subclause"/>
        <w:ind w:left="1418" w:hanging="1418"/>
        <w:rPr>
          <w:rFonts w:eastAsiaTheme="minorEastAsia"/>
          <w:bCs/>
        </w:rPr>
      </w:pPr>
      <w:r w:rsidRPr="00767509">
        <w:rPr>
          <w:rFonts w:eastAsiaTheme="minorEastAsia" w:hint="eastAsia"/>
          <w:bCs/>
        </w:rPr>
        <w:t>6</w:t>
      </w:r>
      <w:r w:rsidRPr="00767509">
        <w:rPr>
          <w:rFonts w:eastAsiaTheme="minorEastAsia"/>
          <w:bCs/>
        </w:rPr>
        <w:t>.2.</w:t>
      </w:r>
      <w:r w:rsidRPr="00767509">
        <w:rPr>
          <w:rFonts w:eastAsiaTheme="minorEastAsia"/>
          <w:bCs/>
        </w:rPr>
        <w:tab/>
        <w:t>Check valve and automatic shut-off valve requirements</w:t>
      </w:r>
    </w:p>
    <w:p w14:paraId="0C96285A" w14:textId="0FBE6376" w:rsidR="0001209B" w:rsidRPr="00767509" w:rsidRDefault="0001209B" w:rsidP="00767509">
      <w:pPr>
        <w:pStyle w:val="Subclause"/>
        <w:ind w:left="1418"/>
        <w:rPr>
          <w:rFonts w:eastAsiaTheme="minorEastAsia"/>
          <w:bCs/>
        </w:rPr>
      </w:pPr>
      <w:r w:rsidRPr="00767509">
        <w:rPr>
          <w:rFonts w:eastAsiaTheme="minorEastAsia" w:hint="eastAsia"/>
          <w:bCs/>
        </w:rPr>
        <w:t xml:space="preserve">Check </w:t>
      </w:r>
      <w:r w:rsidRPr="00767509">
        <w:rPr>
          <w:rFonts w:eastAsiaTheme="minorEastAsia"/>
          <w:bCs/>
        </w:rPr>
        <w:t>valve</w:t>
      </w:r>
      <w:r w:rsidRPr="00767509">
        <w:rPr>
          <w:rFonts w:eastAsiaTheme="minorEastAsia" w:hint="eastAsia"/>
          <w:bCs/>
        </w:rPr>
        <w:t>s and automatic shut-off valves</w:t>
      </w:r>
      <w:r w:rsidRPr="00767509">
        <w:rPr>
          <w:rFonts w:eastAsiaTheme="minorEastAsia"/>
          <w:bCs/>
        </w:rPr>
        <w:t xml:space="preserve"> shall meet the following performance requirements:</w:t>
      </w:r>
    </w:p>
    <w:p w14:paraId="7796C176" w14:textId="4059559B" w:rsidR="0001209B" w:rsidRPr="00767509" w:rsidRDefault="0001209B" w:rsidP="00767509">
      <w:pPr>
        <w:pStyle w:val="Subclause"/>
        <w:ind w:left="2258" w:hanging="840"/>
        <w:rPr>
          <w:rFonts w:eastAsiaTheme="minorEastAsia"/>
          <w:bCs/>
        </w:rPr>
      </w:pPr>
      <w:r w:rsidRPr="00767509">
        <w:rPr>
          <w:rFonts w:eastAsiaTheme="minorEastAsia"/>
          <w:bCs/>
        </w:rPr>
        <w:t>(a)</w:t>
      </w:r>
      <w:r w:rsidR="00767509">
        <w:rPr>
          <w:rFonts w:eastAsiaTheme="minorEastAsia"/>
          <w:bCs/>
        </w:rPr>
        <w:tab/>
      </w:r>
      <w:r w:rsidRPr="00767509">
        <w:rPr>
          <w:rFonts w:eastAsiaTheme="minorEastAsia"/>
          <w:bCs/>
        </w:rPr>
        <w:t>Hydrostatic strength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2.1.);</w:t>
      </w:r>
    </w:p>
    <w:p w14:paraId="6D88B19E" w14:textId="37C83BF1" w:rsidR="0001209B" w:rsidRPr="00767509" w:rsidRDefault="0001209B" w:rsidP="00767509">
      <w:pPr>
        <w:pStyle w:val="Subclause"/>
        <w:ind w:left="2258" w:hanging="840"/>
        <w:rPr>
          <w:rFonts w:eastAsiaTheme="minorEastAsia"/>
          <w:bCs/>
        </w:rPr>
      </w:pPr>
      <w:r w:rsidRPr="00767509">
        <w:rPr>
          <w:rFonts w:eastAsiaTheme="minorEastAsia"/>
          <w:bCs/>
        </w:rPr>
        <w:t>(b)</w:t>
      </w:r>
      <w:r w:rsidR="00767509">
        <w:rPr>
          <w:rFonts w:eastAsiaTheme="minorEastAsia"/>
          <w:bCs/>
        </w:rPr>
        <w:tab/>
      </w:r>
      <w:r w:rsidRPr="00767509">
        <w:rPr>
          <w:rFonts w:eastAsiaTheme="minorEastAsia"/>
          <w:bCs/>
        </w:rPr>
        <w:t>Leak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2.2.);</w:t>
      </w:r>
    </w:p>
    <w:p w14:paraId="3012EE04" w14:textId="17B0627F" w:rsidR="0001209B" w:rsidRPr="00767509" w:rsidRDefault="0001209B" w:rsidP="00767509">
      <w:pPr>
        <w:pStyle w:val="Subclause"/>
        <w:ind w:left="2258" w:hanging="840"/>
        <w:rPr>
          <w:rFonts w:eastAsiaTheme="minorEastAsia"/>
          <w:bCs/>
        </w:rPr>
      </w:pPr>
      <w:r w:rsidRPr="00767509">
        <w:rPr>
          <w:rFonts w:eastAsiaTheme="minorEastAsia"/>
          <w:bCs/>
        </w:rPr>
        <w:t>(c)</w:t>
      </w:r>
      <w:r w:rsidRPr="00767509">
        <w:rPr>
          <w:rFonts w:eastAsiaTheme="minorEastAsia"/>
          <w:bCs/>
        </w:rPr>
        <w:tab/>
        <w:t>Extreme temperature pressure cycling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2.3.);</w:t>
      </w:r>
    </w:p>
    <w:p w14:paraId="6141CD6B" w14:textId="64BF62B9" w:rsidR="0001209B" w:rsidRPr="00767509" w:rsidRDefault="0001209B" w:rsidP="00767509">
      <w:pPr>
        <w:pStyle w:val="Subclause"/>
        <w:ind w:left="2258" w:hanging="840"/>
        <w:rPr>
          <w:rFonts w:eastAsiaTheme="minorEastAsia"/>
          <w:bCs/>
        </w:rPr>
      </w:pPr>
      <w:r w:rsidRPr="00767509">
        <w:rPr>
          <w:rFonts w:eastAsiaTheme="minorEastAsia"/>
          <w:bCs/>
        </w:rPr>
        <w:t>(d)</w:t>
      </w:r>
      <w:r w:rsidRPr="00767509">
        <w:rPr>
          <w:rFonts w:eastAsiaTheme="minorEastAsia"/>
          <w:bCs/>
        </w:rPr>
        <w:tab/>
        <w:t>Salt corrosion resistance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2.4.);</w:t>
      </w:r>
    </w:p>
    <w:p w14:paraId="34726407" w14:textId="05891103" w:rsidR="0001209B" w:rsidRPr="00767509" w:rsidRDefault="0001209B" w:rsidP="00767509">
      <w:pPr>
        <w:pStyle w:val="Subclause"/>
        <w:ind w:left="2258" w:hanging="840"/>
        <w:rPr>
          <w:rFonts w:eastAsiaTheme="minorEastAsia"/>
          <w:bCs/>
        </w:rPr>
      </w:pPr>
      <w:r w:rsidRPr="00767509">
        <w:rPr>
          <w:rFonts w:eastAsiaTheme="minorEastAsia"/>
          <w:bCs/>
        </w:rPr>
        <w:t>(e)</w:t>
      </w:r>
      <w:r w:rsidR="00767509">
        <w:rPr>
          <w:rFonts w:eastAsiaTheme="minorEastAsia"/>
          <w:bCs/>
        </w:rPr>
        <w:tab/>
      </w:r>
      <w:r w:rsidRPr="00767509">
        <w:rPr>
          <w:rFonts w:eastAsiaTheme="minorEastAsia"/>
          <w:bCs/>
        </w:rPr>
        <w:t>Vehicle environment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2.5.);</w:t>
      </w:r>
    </w:p>
    <w:p w14:paraId="23743870" w14:textId="1E0E9873" w:rsidR="0001209B" w:rsidRPr="00767509" w:rsidRDefault="0001209B" w:rsidP="00767509">
      <w:pPr>
        <w:pStyle w:val="Subclause"/>
        <w:ind w:left="2258" w:hanging="840"/>
        <w:rPr>
          <w:rFonts w:eastAsiaTheme="minorEastAsia"/>
          <w:bCs/>
        </w:rPr>
      </w:pPr>
      <w:r w:rsidRPr="00767509">
        <w:rPr>
          <w:rFonts w:eastAsiaTheme="minorEastAsia"/>
          <w:bCs/>
        </w:rPr>
        <w:t>(f)</w:t>
      </w:r>
      <w:r w:rsidR="00767509">
        <w:rPr>
          <w:rFonts w:eastAsiaTheme="minorEastAsia"/>
          <w:bCs/>
        </w:rPr>
        <w:tab/>
      </w:r>
      <w:r w:rsidRPr="00767509">
        <w:rPr>
          <w:rFonts w:eastAsiaTheme="minorEastAsia"/>
          <w:bCs/>
        </w:rPr>
        <w:t>Atmospheric exposure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2.6.);</w:t>
      </w:r>
    </w:p>
    <w:p w14:paraId="3CA5D6A3" w14:textId="31D80F5A" w:rsidR="0001209B" w:rsidRPr="00767509" w:rsidRDefault="0001209B" w:rsidP="00767509">
      <w:pPr>
        <w:pStyle w:val="Subclause"/>
        <w:ind w:left="2258" w:hanging="840"/>
        <w:rPr>
          <w:rFonts w:eastAsiaTheme="minorEastAsia"/>
          <w:bCs/>
        </w:rPr>
      </w:pPr>
      <w:r w:rsidRPr="00767509">
        <w:rPr>
          <w:rFonts w:eastAsiaTheme="minorEastAsia"/>
          <w:bCs/>
        </w:rPr>
        <w:t>(g)</w:t>
      </w:r>
      <w:r w:rsidR="00767509">
        <w:rPr>
          <w:rFonts w:eastAsiaTheme="minorEastAsia"/>
          <w:bCs/>
        </w:rPr>
        <w:tab/>
      </w:r>
      <w:r w:rsidRPr="00767509">
        <w:rPr>
          <w:rFonts w:eastAsiaTheme="minorEastAsia"/>
          <w:bCs/>
        </w:rPr>
        <w:t>Electrical tests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2.7.);</w:t>
      </w:r>
    </w:p>
    <w:p w14:paraId="4127FCAA" w14:textId="48D1AF9C" w:rsidR="0001209B" w:rsidRPr="00767509" w:rsidRDefault="0001209B" w:rsidP="00767509">
      <w:pPr>
        <w:pStyle w:val="Subclause"/>
        <w:ind w:left="2258" w:hanging="840"/>
        <w:rPr>
          <w:rFonts w:eastAsiaTheme="minorEastAsia"/>
          <w:bCs/>
        </w:rPr>
      </w:pPr>
      <w:r w:rsidRPr="00767509">
        <w:rPr>
          <w:rFonts w:eastAsiaTheme="minorEastAsia"/>
          <w:bCs/>
        </w:rPr>
        <w:t>(h)</w:t>
      </w:r>
      <w:r w:rsidRPr="00767509">
        <w:rPr>
          <w:rFonts w:eastAsiaTheme="minorEastAsia"/>
          <w:bCs/>
        </w:rPr>
        <w:tab/>
        <w:t>Vibration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2.8.);</w:t>
      </w:r>
    </w:p>
    <w:p w14:paraId="3614CA3E" w14:textId="2F4ACB31" w:rsidR="0001209B" w:rsidRPr="00767509" w:rsidRDefault="0001209B" w:rsidP="00767509">
      <w:pPr>
        <w:pStyle w:val="Subclause"/>
        <w:ind w:left="2258" w:hanging="840"/>
        <w:rPr>
          <w:rFonts w:eastAsiaTheme="minorEastAsia"/>
          <w:bCs/>
        </w:rPr>
      </w:pPr>
      <w:r w:rsidRPr="00767509">
        <w:rPr>
          <w:rFonts w:eastAsiaTheme="minorEastAsia"/>
          <w:bCs/>
        </w:rPr>
        <w:t>(i)</w:t>
      </w:r>
      <w:r w:rsidRPr="00767509">
        <w:rPr>
          <w:rFonts w:eastAsiaTheme="minorEastAsia"/>
          <w:bCs/>
        </w:rPr>
        <w:tab/>
        <w:t>Stress corrosion cracking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2.9.);</w:t>
      </w:r>
    </w:p>
    <w:p w14:paraId="569F871C" w14:textId="6361D045" w:rsidR="0001209B" w:rsidRPr="00767509" w:rsidRDefault="0001209B" w:rsidP="00767509">
      <w:pPr>
        <w:pStyle w:val="Subclause"/>
        <w:ind w:left="2258" w:hanging="840"/>
        <w:rPr>
          <w:rFonts w:eastAsiaTheme="minorEastAsia"/>
          <w:bCs/>
        </w:rPr>
      </w:pPr>
      <w:r w:rsidRPr="00767509">
        <w:rPr>
          <w:rFonts w:eastAsiaTheme="minorEastAsia"/>
          <w:bCs/>
        </w:rPr>
        <w:t>(j)</w:t>
      </w:r>
      <w:r w:rsidRPr="00767509">
        <w:rPr>
          <w:rFonts w:eastAsiaTheme="minorEastAsia"/>
          <w:bCs/>
        </w:rPr>
        <w:tab/>
        <w:t>Pre-cooled hydrogen exposure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2.10.).</w:t>
      </w:r>
    </w:p>
    <w:p w14:paraId="410F2E2A" w14:textId="77777777" w:rsidR="0001209B" w:rsidRPr="00767509" w:rsidRDefault="0001209B" w:rsidP="00767509">
      <w:pPr>
        <w:pStyle w:val="Subclause"/>
        <w:ind w:left="1418" w:hanging="1418"/>
        <w:rPr>
          <w:rFonts w:eastAsiaTheme="minorEastAsia"/>
          <w:bCs/>
        </w:rPr>
      </w:pPr>
      <w:r w:rsidRPr="00767509">
        <w:rPr>
          <w:rFonts w:eastAsiaTheme="minorEastAsia"/>
          <w:bCs/>
        </w:rPr>
        <w:t>6.</w:t>
      </w:r>
      <w:r w:rsidRPr="00767509">
        <w:rPr>
          <w:rFonts w:eastAsiaTheme="minorEastAsia" w:hint="eastAsia"/>
          <w:bCs/>
        </w:rPr>
        <w:t>3.</w:t>
      </w:r>
      <w:r w:rsidRPr="00767509">
        <w:rPr>
          <w:rFonts w:eastAsiaTheme="minorEastAsia"/>
          <w:bCs/>
        </w:rPr>
        <w:tab/>
      </w:r>
      <w:r w:rsidRPr="00767509">
        <w:rPr>
          <w:rFonts w:eastAsiaTheme="minorEastAsia" w:hint="eastAsia"/>
          <w:bCs/>
        </w:rPr>
        <w:t xml:space="preserve">At least the following information: MFP and type of fuel (e.g. </w:t>
      </w:r>
      <w:r w:rsidRPr="00767509">
        <w:rPr>
          <w:rFonts w:eastAsiaTheme="minorEastAsia"/>
          <w:bCs/>
        </w:rPr>
        <w:t>"</w:t>
      </w:r>
      <w:r w:rsidRPr="00767509">
        <w:rPr>
          <w:rFonts w:eastAsiaTheme="minorEastAsia" w:hint="eastAsia"/>
          <w:bCs/>
        </w:rPr>
        <w:t>CHG</w:t>
      </w:r>
      <w:r w:rsidRPr="00767509">
        <w:rPr>
          <w:rFonts w:eastAsiaTheme="minorEastAsia"/>
          <w:bCs/>
        </w:rPr>
        <w:t>"</w:t>
      </w:r>
      <w:r w:rsidRPr="00767509">
        <w:rPr>
          <w:rFonts w:eastAsiaTheme="minorEastAsia" w:hint="eastAsia"/>
          <w:bCs/>
        </w:rPr>
        <w:t xml:space="preserve"> for gaseous hydrogen), shall be marked on each component having the function(s) of the primary closure devices in clearly </w:t>
      </w:r>
      <w:r w:rsidRPr="00767509">
        <w:rPr>
          <w:rFonts w:eastAsiaTheme="minorEastAsia"/>
          <w:bCs/>
        </w:rPr>
        <w:t>legible and indelible</w:t>
      </w:r>
      <w:r w:rsidRPr="00767509">
        <w:rPr>
          <w:rFonts w:eastAsiaTheme="minorEastAsia" w:hint="eastAsia"/>
          <w:bCs/>
        </w:rPr>
        <w:t xml:space="preserve"> manner.</w:t>
      </w:r>
    </w:p>
    <w:p w14:paraId="7E6AD7CC" w14:textId="7243C8CC" w:rsidR="0001209B" w:rsidRPr="003C00CD" w:rsidRDefault="0001209B" w:rsidP="00767509">
      <w:pPr>
        <w:pStyle w:val="Clauseheadding"/>
        <w:numPr>
          <w:ilvl w:val="0"/>
          <w:numId w:val="47"/>
        </w:numPr>
        <w:ind w:left="0"/>
        <w:rPr>
          <w:caps w:val="0"/>
          <w:lang w:eastAsia="ja-JP"/>
        </w:rPr>
      </w:pPr>
      <w:r w:rsidRPr="003C00CD">
        <w:rPr>
          <w:rFonts w:hint="eastAsia"/>
          <w:caps w:val="0"/>
          <w:lang w:eastAsia="ja-JP"/>
        </w:rPr>
        <w:t xml:space="preserve">Part III </w:t>
      </w:r>
      <w:r w:rsidRPr="003C00CD">
        <w:rPr>
          <w:caps w:val="0"/>
          <w:lang w:eastAsia="ja-JP"/>
        </w:rPr>
        <w:t>–</w:t>
      </w:r>
      <w:r w:rsidRPr="003C00CD">
        <w:rPr>
          <w:rFonts w:hint="eastAsia"/>
          <w:caps w:val="0"/>
          <w:lang w:eastAsia="ja-JP"/>
        </w:rPr>
        <w:t xml:space="preserve"> Specifications of </w:t>
      </w:r>
      <w:r w:rsidRPr="003C00CD">
        <w:rPr>
          <w:caps w:val="0"/>
          <w:lang w:eastAsia="ja-JP"/>
        </w:rPr>
        <w:t xml:space="preserve">a </w:t>
      </w:r>
      <w:r w:rsidRPr="003C00CD">
        <w:rPr>
          <w:rFonts w:hint="eastAsia"/>
          <w:caps w:val="0"/>
          <w:lang w:eastAsia="ja-JP"/>
        </w:rPr>
        <w:t>vehicle fuel system</w:t>
      </w:r>
      <w:r w:rsidRPr="003C00CD">
        <w:rPr>
          <w:caps w:val="0"/>
          <w:lang w:eastAsia="ja-JP"/>
        </w:rPr>
        <w:t xml:space="preserve"> </w:t>
      </w:r>
      <w:r w:rsidRPr="003C00CD">
        <w:rPr>
          <w:rFonts w:ascii="Times New Roman Bold" w:hAnsi="Times New Roman Bold" w:hint="eastAsia"/>
          <w:caps w:val="0"/>
        </w:rPr>
        <w:t>incorporating</w:t>
      </w:r>
      <w:r w:rsidRPr="003C00CD">
        <w:rPr>
          <w:rFonts w:hint="eastAsia"/>
          <w:caps w:val="0"/>
          <w:lang w:eastAsia="ja-JP"/>
        </w:rPr>
        <w:t xml:space="preserve"> </w:t>
      </w:r>
      <w:r w:rsidRPr="003C00CD">
        <w:rPr>
          <w:caps w:val="0"/>
          <w:lang w:eastAsia="ja-JP"/>
        </w:rPr>
        <w:t xml:space="preserve">the </w:t>
      </w:r>
      <w:r w:rsidRPr="003C00CD">
        <w:rPr>
          <w:rFonts w:hint="eastAsia"/>
          <w:caps w:val="0"/>
          <w:lang w:eastAsia="ja-JP"/>
        </w:rPr>
        <w:t>compressed hydrogen storage system</w:t>
      </w:r>
    </w:p>
    <w:p w14:paraId="63E5A571" w14:textId="77777777" w:rsidR="0001209B" w:rsidRPr="003C00CD" w:rsidRDefault="0001209B" w:rsidP="003C00CD">
      <w:pPr>
        <w:rPr>
          <w:rFonts w:eastAsiaTheme="minorEastAsia"/>
          <w:sz w:val="24"/>
          <w:szCs w:val="24"/>
        </w:rPr>
      </w:pPr>
      <w:r w:rsidRPr="003C00CD">
        <w:rPr>
          <w:rFonts w:eastAsiaTheme="minorEastAsia"/>
          <w:sz w:val="24"/>
          <w:szCs w:val="24"/>
        </w:rPr>
        <w:t xml:space="preserve">This </w:t>
      </w:r>
      <w:r w:rsidRPr="003C00CD">
        <w:rPr>
          <w:rFonts w:eastAsiaTheme="minorEastAsia" w:hint="eastAsia"/>
          <w:sz w:val="24"/>
          <w:szCs w:val="24"/>
        </w:rPr>
        <w:t>part</w:t>
      </w:r>
      <w:r w:rsidRPr="003C00CD">
        <w:rPr>
          <w:rFonts w:eastAsiaTheme="minorEastAsia"/>
          <w:sz w:val="24"/>
          <w:szCs w:val="24"/>
        </w:rPr>
        <w:t xml:space="preserve"> specifies requirements for the </w:t>
      </w:r>
      <w:r w:rsidRPr="003C00CD">
        <w:rPr>
          <w:rFonts w:eastAsiaTheme="minorEastAsia" w:hint="eastAsia"/>
          <w:sz w:val="24"/>
          <w:szCs w:val="24"/>
        </w:rPr>
        <w:t xml:space="preserve">vehicle fuel </w:t>
      </w:r>
      <w:r w:rsidRPr="003C00CD">
        <w:rPr>
          <w:rFonts w:eastAsiaTheme="minorEastAsia"/>
          <w:sz w:val="24"/>
          <w:szCs w:val="24"/>
        </w:rPr>
        <w:t>system, which includes the compressed</w:t>
      </w:r>
      <w:r w:rsidRPr="003C00CD">
        <w:rPr>
          <w:rFonts w:eastAsiaTheme="minorEastAsia" w:hint="eastAsia"/>
          <w:sz w:val="24"/>
          <w:szCs w:val="24"/>
        </w:rPr>
        <w:t xml:space="preserve"> </w:t>
      </w:r>
      <w:r w:rsidRPr="003C00CD">
        <w:rPr>
          <w:rFonts w:eastAsiaTheme="minorEastAsia"/>
          <w:sz w:val="24"/>
          <w:szCs w:val="24"/>
        </w:rPr>
        <w:t>hydrogen storage system, piping, joints, and components in which hydrogen is present.</w:t>
      </w:r>
      <w:r w:rsidRPr="003C00CD">
        <w:rPr>
          <w:rFonts w:eastAsiaTheme="minorEastAsia" w:hint="eastAsia"/>
          <w:sz w:val="24"/>
          <w:szCs w:val="24"/>
        </w:rPr>
        <w:t xml:space="preserve"> </w:t>
      </w:r>
      <w:r w:rsidRPr="003C00CD">
        <w:rPr>
          <w:rFonts w:eastAsiaTheme="minorEastAsia"/>
          <w:sz w:val="24"/>
          <w:szCs w:val="24"/>
        </w:rPr>
        <w:t>The hydrogen storage system included in the vehicle fuel system shall be tested and type-approved in accordance with Part I of this Regulation and produced in conformity with the approved type.</w:t>
      </w:r>
    </w:p>
    <w:p w14:paraId="7C08D576" w14:textId="30F32D49"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w:t>
      </w:r>
      <w:r w:rsidRPr="003C00CD">
        <w:rPr>
          <w:rFonts w:eastAsiaTheme="minorEastAsia"/>
          <w:bCs/>
        </w:rPr>
        <w:tab/>
        <w:t xml:space="preserve">In-use fuel system </w:t>
      </w:r>
      <w:r w:rsidRPr="003C00CD">
        <w:rPr>
          <w:rFonts w:eastAsiaTheme="minorEastAsia" w:hint="eastAsia"/>
          <w:bCs/>
        </w:rPr>
        <w:t>requirements</w:t>
      </w:r>
    </w:p>
    <w:p w14:paraId="79F201E8" w14:textId="6942F839"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.1.1.</w:t>
      </w:r>
      <w:r w:rsidRPr="003C00CD">
        <w:rPr>
          <w:rFonts w:eastAsiaTheme="minorEastAsia" w:hint="eastAsia"/>
          <w:bCs/>
        </w:rPr>
        <w:tab/>
      </w:r>
      <w:r w:rsidRPr="003C00CD">
        <w:rPr>
          <w:rFonts w:eastAsiaTheme="minorEastAsia"/>
          <w:bCs/>
        </w:rPr>
        <w:t>Fuelling receptacle</w:t>
      </w:r>
    </w:p>
    <w:p w14:paraId="54400CCD" w14:textId="77777777"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.1.1.1.</w:t>
      </w:r>
      <w:r w:rsidRPr="003C00CD">
        <w:rPr>
          <w:rFonts w:eastAsiaTheme="minorEastAsia"/>
          <w:bCs/>
        </w:rPr>
        <w:tab/>
        <w:t xml:space="preserve">A compressed hydrogen fuelling receptacle shall prevent reverse flow to the atmosphere. Test procedure is </w:t>
      </w:r>
      <w:r w:rsidRPr="003C00CD">
        <w:rPr>
          <w:rFonts w:eastAsiaTheme="minorEastAsia" w:hint="eastAsia"/>
          <w:bCs/>
        </w:rPr>
        <w:t xml:space="preserve">by </w:t>
      </w:r>
      <w:r w:rsidRPr="003C00CD">
        <w:rPr>
          <w:rFonts w:eastAsiaTheme="minorEastAsia"/>
          <w:bCs/>
        </w:rPr>
        <w:t>visual inspection.</w:t>
      </w:r>
    </w:p>
    <w:p w14:paraId="3838077D" w14:textId="6E8B6FB8"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.1.1.2.</w:t>
      </w:r>
      <w:r w:rsidRPr="003C00CD">
        <w:rPr>
          <w:rFonts w:eastAsiaTheme="minorEastAsia"/>
          <w:bCs/>
        </w:rPr>
        <w:tab/>
        <w:t>Fuelling receptacle label</w:t>
      </w:r>
      <w:r w:rsidRPr="003C00CD">
        <w:rPr>
          <w:rFonts w:eastAsiaTheme="minorEastAsia" w:hint="eastAsia"/>
          <w:bCs/>
        </w:rPr>
        <w:t>:</w:t>
      </w:r>
      <w:r w:rsidRPr="003C00CD">
        <w:rPr>
          <w:rFonts w:eastAsiaTheme="minorEastAsia"/>
          <w:bCs/>
        </w:rPr>
        <w:t xml:space="preserve"> A label shall be affixed close to the fuelling receptacle; for instance inside a refilling hatch, showing the following information: fuel type</w:t>
      </w:r>
      <w:r w:rsidRPr="003C00CD">
        <w:rPr>
          <w:rFonts w:eastAsiaTheme="minorEastAsia" w:hint="eastAsia"/>
          <w:bCs/>
        </w:rPr>
        <w:t xml:space="preserve"> (e.g</w:t>
      </w:r>
      <w:r w:rsidRPr="003C00CD">
        <w:rPr>
          <w:rFonts w:eastAsiaTheme="minorEastAsia"/>
          <w:bCs/>
        </w:rPr>
        <w:t>.</w:t>
      </w:r>
      <w:r w:rsidRPr="003C00CD">
        <w:rPr>
          <w:rFonts w:eastAsiaTheme="minorEastAsia" w:hint="eastAsia"/>
          <w:bCs/>
        </w:rPr>
        <w:t xml:space="preserve"> </w:t>
      </w:r>
      <w:r w:rsidRPr="003C00CD">
        <w:rPr>
          <w:rFonts w:eastAsiaTheme="minorEastAsia"/>
          <w:bCs/>
        </w:rPr>
        <w:t>"</w:t>
      </w:r>
      <w:r w:rsidRPr="003C00CD">
        <w:rPr>
          <w:rFonts w:eastAsiaTheme="minorEastAsia" w:hint="eastAsia"/>
          <w:bCs/>
        </w:rPr>
        <w:t>CHG</w:t>
      </w:r>
      <w:r w:rsidRPr="003C00CD">
        <w:rPr>
          <w:rFonts w:eastAsiaTheme="minorEastAsia"/>
          <w:bCs/>
        </w:rPr>
        <w:t>"</w:t>
      </w:r>
      <w:r w:rsidRPr="003C00CD">
        <w:rPr>
          <w:rFonts w:eastAsiaTheme="minorEastAsia" w:hint="eastAsia"/>
          <w:bCs/>
        </w:rPr>
        <w:t xml:space="preserve"> for gaseous hydrogen)</w:t>
      </w:r>
      <w:r w:rsidRPr="003C00CD">
        <w:rPr>
          <w:rFonts w:eastAsiaTheme="minorEastAsia"/>
          <w:bCs/>
        </w:rPr>
        <w:t>,</w:t>
      </w:r>
      <w:r w:rsidR="00F1072A" w:rsidRPr="003C00CD">
        <w:rPr>
          <w:rFonts w:eastAsiaTheme="minorEastAsia"/>
          <w:bCs/>
        </w:rPr>
        <w:t xml:space="preserve"> MFP,</w:t>
      </w:r>
      <w:r w:rsidRPr="003C00CD">
        <w:rPr>
          <w:rFonts w:eastAsiaTheme="minorEastAsia"/>
          <w:bCs/>
        </w:rPr>
        <w:t xml:space="preserve"> NWP, date of removal from service of containers.</w:t>
      </w:r>
    </w:p>
    <w:p w14:paraId="58841948" w14:textId="77777777"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.1.1.3.</w:t>
      </w:r>
      <w:r w:rsidRPr="003C00CD">
        <w:rPr>
          <w:rFonts w:eastAsiaTheme="minorEastAsia"/>
          <w:bCs/>
        </w:rPr>
        <w:tab/>
        <w:t>The fuelling receptacle shall be mounted on the vehicle to ensure positive locking of the fuelling nozzle. The receptacle shall be protected from tampering and the ingress of dirt and water (e.g. installed in a compartment which can be locked). Test procedure is by visual inspection.</w:t>
      </w:r>
    </w:p>
    <w:p w14:paraId="5ECAB4F3" w14:textId="77777777" w:rsidR="0001209B" w:rsidRPr="009F2DCB" w:rsidRDefault="0001209B" w:rsidP="003C00CD">
      <w:pPr>
        <w:pStyle w:val="Subclause"/>
        <w:ind w:left="1418" w:hanging="1418"/>
      </w:pPr>
      <w:r w:rsidRPr="003C00CD">
        <w:rPr>
          <w:rFonts w:eastAsiaTheme="minorEastAsia" w:hint="eastAsia"/>
          <w:bCs/>
        </w:rPr>
        <w:t>7</w:t>
      </w:r>
      <w:r w:rsidRPr="003C00CD">
        <w:rPr>
          <w:rFonts w:eastAsiaTheme="minorEastAsia"/>
          <w:bCs/>
        </w:rPr>
        <w:t>.1.1.4.</w:t>
      </w:r>
      <w:r w:rsidRPr="003C00CD">
        <w:rPr>
          <w:rFonts w:eastAsiaTheme="minorEastAsia"/>
          <w:bCs/>
        </w:rPr>
        <w:tab/>
        <w:t>The fuelling receptacle shall not be mounted within the external energy absorbing elements of the vehicle (e.g. bumper) and shall not be installed in the passenger compartment, luggage compartment and other places where hydrogen gas could accumulate and where ventilation is not sufficient. Test procedure is by visual inspection.</w:t>
      </w:r>
    </w:p>
    <w:p w14:paraId="218CA74B" w14:textId="77777777"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.1.2.</w:t>
      </w:r>
      <w:r w:rsidRPr="003C00CD">
        <w:rPr>
          <w:rFonts w:eastAsiaTheme="minorEastAsia"/>
          <w:bCs/>
        </w:rPr>
        <w:tab/>
        <w:t>Over-pressure protection for the low pressure system (</w:t>
      </w:r>
      <w:r w:rsidRPr="003C00CD">
        <w:rPr>
          <w:rFonts w:eastAsiaTheme="minorEastAsia" w:hint="eastAsia"/>
          <w:bCs/>
        </w:rPr>
        <w:t xml:space="preserve">Annex 5, </w:t>
      </w:r>
      <w:r w:rsidRPr="003C00CD">
        <w:rPr>
          <w:rFonts w:eastAsiaTheme="minorEastAsia"/>
          <w:bCs/>
        </w:rPr>
        <w:t>paragraph 6.</w:t>
      </w:r>
      <w:r w:rsidRPr="003C00CD">
        <w:rPr>
          <w:rFonts w:eastAsiaTheme="minorEastAsia" w:hint="eastAsia"/>
          <w:bCs/>
        </w:rPr>
        <w:t xml:space="preserve"> </w:t>
      </w:r>
      <w:r w:rsidRPr="003C00CD">
        <w:rPr>
          <w:rFonts w:eastAsiaTheme="minorEastAsia"/>
          <w:bCs/>
        </w:rPr>
        <w:t>test procedure)</w:t>
      </w:r>
    </w:p>
    <w:p w14:paraId="2BFAB9FF" w14:textId="7CB55893" w:rsidR="0001209B" w:rsidRPr="003C00CD" w:rsidRDefault="0001209B" w:rsidP="003C00CD">
      <w:pPr>
        <w:pStyle w:val="Subclause"/>
        <w:ind w:left="1418"/>
        <w:rPr>
          <w:rFonts w:eastAsiaTheme="minorEastAsia"/>
          <w:bCs/>
        </w:rPr>
      </w:pPr>
      <w:r w:rsidRPr="003C00CD">
        <w:rPr>
          <w:rFonts w:eastAsiaTheme="minorEastAsia"/>
          <w:bCs/>
        </w:rPr>
        <w:t>The hydrogen system downstream of a pressure regulator shall be protected against overpressure due to the possible failure of the pressure regulator. The set pressure of the overpressure protection device shall be lower than or equal to the maximum allowable working pressure for the appropriate section of the hydrogen system.</w:t>
      </w:r>
    </w:p>
    <w:p w14:paraId="4CBE25A1" w14:textId="6F1C756D"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.1.3.</w:t>
      </w:r>
      <w:r w:rsidRPr="003C00CD">
        <w:rPr>
          <w:rFonts w:eastAsiaTheme="minorEastAsia"/>
          <w:bCs/>
        </w:rPr>
        <w:tab/>
        <w:t xml:space="preserve">Hydrogen </w:t>
      </w:r>
      <w:r w:rsidRPr="003C00CD">
        <w:rPr>
          <w:rFonts w:eastAsiaTheme="minorEastAsia" w:hint="eastAsia"/>
          <w:bCs/>
        </w:rPr>
        <w:t>d</w:t>
      </w:r>
      <w:r w:rsidRPr="003C00CD">
        <w:rPr>
          <w:rFonts w:eastAsiaTheme="minorEastAsia"/>
          <w:bCs/>
        </w:rPr>
        <w:t xml:space="preserve">ischarge </w:t>
      </w:r>
      <w:r w:rsidRPr="003C00CD">
        <w:rPr>
          <w:rFonts w:eastAsiaTheme="minorEastAsia" w:hint="eastAsia"/>
          <w:bCs/>
        </w:rPr>
        <w:t>s</w:t>
      </w:r>
      <w:r w:rsidRPr="003C00CD">
        <w:rPr>
          <w:rFonts w:eastAsiaTheme="minorEastAsia"/>
          <w:bCs/>
        </w:rPr>
        <w:t>ystems</w:t>
      </w:r>
    </w:p>
    <w:p w14:paraId="35B681F5" w14:textId="77777777" w:rsidR="0001209B" w:rsidRPr="009F2DCB" w:rsidRDefault="0001209B" w:rsidP="003C00CD">
      <w:pPr>
        <w:pStyle w:val="Subclause"/>
        <w:ind w:left="1418" w:hanging="1418"/>
      </w:pPr>
      <w:r w:rsidRPr="009F2DCB">
        <w:rPr>
          <w:rFonts w:hint="eastAsia"/>
          <w:lang w:eastAsia="ja-JP"/>
        </w:rPr>
        <w:t>7</w:t>
      </w:r>
      <w:r w:rsidRPr="009F2DCB">
        <w:t>.1.3.1.</w:t>
      </w:r>
      <w:r w:rsidRPr="009F2DCB">
        <w:tab/>
        <w:t xml:space="preserve">Pressure </w:t>
      </w:r>
      <w:r w:rsidRPr="009F2DCB">
        <w:rPr>
          <w:rFonts w:hint="eastAsia"/>
          <w:lang w:eastAsia="ja-JP"/>
        </w:rPr>
        <w:t>r</w:t>
      </w:r>
      <w:r w:rsidRPr="009F2DCB">
        <w:t xml:space="preserve">elief </w:t>
      </w:r>
      <w:r w:rsidRPr="009F2DCB">
        <w:rPr>
          <w:rFonts w:hint="eastAsia"/>
          <w:lang w:eastAsia="ja-JP"/>
        </w:rPr>
        <w:t>s</w:t>
      </w:r>
      <w:r w:rsidRPr="009F2DCB">
        <w:t>ystems (</w:t>
      </w:r>
      <w:r w:rsidRPr="009F2DCB">
        <w:rPr>
          <w:rFonts w:hint="eastAsia"/>
          <w:lang w:eastAsia="ja-JP"/>
        </w:rPr>
        <w:t xml:space="preserve">Annex 5, </w:t>
      </w:r>
      <w:r w:rsidRPr="003C00CD">
        <w:rPr>
          <w:rFonts w:eastAsiaTheme="minorEastAsia"/>
          <w:bCs/>
        </w:rPr>
        <w:t>paragraph</w:t>
      </w:r>
      <w:r w:rsidRPr="009F2DCB">
        <w:rPr>
          <w:rFonts w:hint="eastAsia"/>
          <w:lang w:eastAsia="ja-JP"/>
        </w:rPr>
        <w:t xml:space="preserve"> </w:t>
      </w:r>
      <w:r w:rsidRPr="009F2DCB">
        <w:t>6. test procedure)</w:t>
      </w:r>
    </w:p>
    <w:p w14:paraId="35A46022"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bCs/>
        </w:rPr>
        <w:tab/>
        <w:t>Storage system TPRDs. The outlet of the vent line, if present, for hydrogen gas discharge from TPRD(s) of the storage system shall be protected by a cap;</w:t>
      </w:r>
    </w:p>
    <w:p w14:paraId="7E08C0CE"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bCs/>
        </w:rPr>
        <w:tab/>
        <w:t>Storage system TPRDs. The hydrogen gas discharge from TPRD(s) of the storage system shall not be directed:</w:t>
      </w:r>
    </w:p>
    <w:p w14:paraId="30D9917A" w14:textId="4E640B65" w:rsidR="0001209B" w:rsidRPr="003C00CD" w:rsidRDefault="0001209B" w:rsidP="003C00CD">
      <w:pPr>
        <w:pStyle w:val="Subclause"/>
        <w:ind w:left="2258"/>
        <w:rPr>
          <w:rFonts w:eastAsiaTheme="minorEastAsia"/>
          <w:bCs/>
        </w:rPr>
      </w:pPr>
      <w:r w:rsidRPr="003C00CD">
        <w:rPr>
          <w:rFonts w:eastAsiaTheme="minorEastAsia"/>
          <w:bCs/>
        </w:rPr>
        <w:t>(i)</w:t>
      </w:r>
      <w:r w:rsidRPr="003C00CD">
        <w:rPr>
          <w:rFonts w:eastAsiaTheme="minorEastAsia"/>
          <w:bCs/>
        </w:rPr>
        <w:tab/>
        <w:t>Into enclosed or semi-enclosed spaces;</w:t>
      </w:r>
    </w:p>
    <w:p w14:paraId="25AECBDD" w14:textId="77777777" w:rsidR="0001209B" w:rsidRPr="003C00CD" w:rsidRDefault="0001209B" w:rsidP="003C00CD">
      <w:pPr>
        <w:pStyle w:val="Subclause"/>
        <w:ind w:left="2258"/>
        <w:rPr>
          <w:rFonts w:eastAsiaTheme="minorEastAsia"/>
          <w:bCs/>
        </w:rPr>
      </w:pPr>
      <w:r w:rsidRPr="003C00CD">
        <w:rPr>
          <w:rFonts w:eastAsiaTheme="minorEastAsia"/>
          <w:bCs/>
        </w:rPr>
        <w:t>(ii)</w:t>
      </w:r>
      <w:r w:rsidRPr="003C00CD">
        <w:rPr>
          <w:rFonts w:eastAsiaTheme="minorEastAsia"/>
          <w:bCs/>
        </w:rPr>
        <w:tab/>
        <w:t>Into or towards any vehicle wheel housing;</w:t>
      </w:r>
    </w:p>
    <w:p w14:paraId="3DCFAF42" w14:textId="77777777" w:rsidR="0001209B" w:rsidRPr="003C00CD" w:rsidRDefault="0001209B" w:rsidP="003C00CD">
      <w:pPr>
        <w:pStyle w:val="Subclause"/>
        <w:ind w:left="2258"/>
        <w:rPr>
          <w:rFonts w:eastAsiaTheme="minorEastAsia"/>
          <w:bCs/>
        </w:rPr>
      </w:pPr>
      <w:r w:rsidRPr="003C00CD">
        <w:rPr>
          <w:rFonts w:eastAsiaTheme="minorEastAsia"/>
          <w:bCs/>
        </w:rPr>
        <w:t>(iii)</w:t>
      </w:r>
      <w:r w:rsidRPr="003C00CD">
        <w:rPr>
          <w:rFonts w:eastAsiaTheme="minorEastAsia"/>
          <w:bCs/>
        </w:rPr>
        <w:tab/>
        <w:t>Towards hydrogen gas containers;</w:t>
      </w:r>
    </w:p>
    <w:p w14:paraId="638345E0" w14:textId="77777777" w:rsidR="0001209B" w:rsidRPr="003C00CD" w:rsidRDefault="0001209B" w:rsidP="003C00CD">
      <w:pPr>
        <w:pStyle w:val="Subclause"/>
        <w:ind w:left="2828" w:hanging="570"/>
        <w:rPr>
          <w:rFonts w:eastAsiaTheme="minorEastAsia"/>
          <w:bCs/>
        </w:rPr>
      </w:pPr>
      <w:r w:rsidRPr="003C00CD">
        <w:rPr>
          <w:rFonts w:eastAsiaTheme="minorEastAsia"/>
          <w:bCs/>
        </w:rPr>
        <w:t>(iv)</w:t>
      </w:r>
      <w:r w:rsidRPr="003C00CD">
        <w:rPr>
          <w:rFonts w:eastAsiaTheme="minorEastAsia"/>
          <w:bCs/>
        </w:rPr>
        <w:tab/>
        <w:t>Forward from the vehicle, or horizontally (parallel to road) from the back or sides of the vehicle.</w:t>
      </w:r>
    </w:p>
    <w:p w14:paraId="3E1C867B" w14:textId="77777777" w:rsidR="0001209B" w:rsidRPr="003C00CD" w:rsidRDefault="0001209B" w:rsidP="003C00CD">
      <w:pPr>
        <w:pStyle w:val="Subclause"/>
        <w:ind w:left="2258" w:hanging="840"/>
        <w:rPr>
          <w:rFonts w:eastAsiaTheme="minorEastAsia"/>
          <w:bCs/>
        </w:rPr>
      </w:pPr>
      <w:r w:rsidRPr="003C00CD">
        <w:rPr>
          <w:rFonts w:eastAsiaTheme="minorEastAsia"/>
          <w:bCs/>
        </w:rPr>
        <w:t>(c)</w:t>
      </w:r>
      <w:r w:rsidRPr="003C00CD">
        <w:rPr>
          <w:rFonts w:eastAsiaTheme="minorEastAsia"/>
          <w:bCs/>
        </w:rPr>
        <w:tab/>
        <w:t xml:space="preserve">Other pressure relief devices (such as a burst </w:t>
      </w:r>
      <w:r w:rsidRPr="003C00CD">
        <w:rPr>
          <w:rFonts w:eastAsiaTheme="minorEastAsia" w:hint="eastAsia"/>
          <w:bCs/>
        </w:rPr>
        <w:t>dis</w:t>
      </w:r>
      <w:r w:rsidRPr="003C00CD">
        <w:rPr>
          <w:rFonts w:eastAsiaTheme="minorEastAsia"/>
          <w:bCs/>
        </w:rPr>
        <w:t>c) may be used outside the hydrogen storage system. The hydrogen gas discharge from other pressure relief devices shall not be directed:</w:t>
      </w:r>
    </w:p>
    <w:p w14:paraId="675FE9EF" w14:textId="77777777" w:rsidR="0001209B" w:rsidRPr="003C00CD" w:rsidRDefault="0001209B" w:rsidP="003C00CD">
      <w:pPr>
        <w:pStyle w:val="Subclause"/>
        <w:ind w:left="2828" w:hanging="570"/>
        <w:rPr>
          <w:rFonts w:eastAsiaTheme="minorEastAsia"/>
          <w:bCs/>
        </w:rPr>
      </w:pPr>
      <w:r w:rsidRPr="003C00CD">
        <w:rPr>
          <w:rFonts w:eastAsiaTheme="minorEastAsia"/>
          <w:bCs/>
        </w:rPr>
        <w:t>(i)</w:t>
      </w:r>
      <w:r w:rsidRPr="003C00CD">
        <w:rPr>
          <w:rFonts w:eastAsiaTheme="minorEastAsia"/>
          <w:bCs/>
        </w:rPr>
        <w:tab/>
        <w:t>Towards exposed electrical terminals, exposed electrical switches or other ignition sources;</w:t>
      </w:r>
    </w:p>
    <w:p w14:paraId="659E5A14" w14:textId="77777777" w:rsidR="0001209B" w:rsidRPr="003C00CD" w:rsidRDefault="0001209B" w:rsidP="003C00CD">
      <w:pPr>
        <w:pStyle w:val="Subclause"/>
        <w:ind w:left="2258"/>
        <w:rPr>
          <w:rFonts w:eastAsiaTheme="minorEastAsia"/>
          <w:bCs/>
        </w:rPr>
      </w:pPr>
      <w:r w:rsidRPr="003C00CD">
        <w:rPr>
          <w:rFonts w:eastAsiaTheme="minorEastAsia"/>
          <w:bCs/>
        </w:rPr>
        <w:t>(ii)</w:t>
      </w:r>
      <w:r w:rsidRPr="003C00CD">
        <w:rPr>
          <w:rFonts w:eastAsiaTheme="minorEastAsia"/>
          <w:bCs/>
        </w:rPr>
        <w:tab/>
        <w:t xml:space="preserve">Into or towards the vehicle passenger or </w:t>
      </w:r>
      <w:r w:rsidRPr="003C00CD">
        <w:rPr>
          <w:rFonts w:eastAsiaTheme="minorEastAsia" w:hint="eastAsia"/>
          <w:bCs/>
        </w:rPr>
        <w:t xml:space="preserve">luggage </w:t>
      </w:r>
      <w:r w:rsidRPr="003C00CD">
        <w:rPr>
          <w:rFonts w:eastAsiaTheme="minorEastAsia"/>
          <w:bCs/>
        </w:rPr>
        <w:t>compartments;</w:t>
      </w:r>
    </w:p>
    <w:p w14:paraId="06F28C75" w14:textId="77777777" w:rsidR="0001209B" w:rsidRPr="003C00CD" w:rsidRDefault="0001209B" w:rsidP="003C00CD">
      <w:pPr>
        <w:pStyle w:val="Subclause"/>
        <w:ind w:left="2258" w:hanging="840"/>
        <w:rPr>
          <w:rFonts w:eastAsiaTheme="minorEastAsia"/>
          <w:bCs/>
        </w:rPr>
      </w:pPr>
      <w:r w:rsidRPr="003C00CD">
        <w:rPr>
          <w:rFonts w:eastAsiaTheme="minorEastAsia"/>
          <w:bCs/>
        </w:rPr>
        <w:t>(iii)</w:t>
      </w:r>
      <w:r w:rsidRPr="003C00CD">
        <w:rPr>
          <w:rFonts w:eastAsiaTheme="minorEastAsia"/>
          <w:bCs/>
        </w:rPr>
        <w:tab/>
        <w:t>Into or towards any vehicle wheel housing;</w:t>
      </w:r>
    </w:p>
    <w:p w14:paraId="22031A28" w14:textId="77777777" w:rsidR="0001209B" w:rsidRPr="009F2DCB" w:rsidRDefault="0001209B" w:rsidP="003C00CD">
      <w:pPr>
        <w:pStyle w:val="Subclause"/>
        <w:ind w:left="2258" w:hanging="840"/>
      </w:pPr>
      <w:r w:rsidRPr="003C00CD">
        <w:rPr>
          <w:rFonts w:eastAsiaTheme="minorEastAsia"/>
          <w:bCs/>
        </w:rPr>
        <w:t>(iv)</w:t>
      </w:r>
      <w:r w:rsidRPr="003C00CD">
        <w:rPr>
          <w:rFonts w:eastAsiaTheme="minorEastAsia"/>
          <w:bCs/>
        </w:rPr>
        <w:tab/>
        <w:t>Towards hydrogen gas containers.</w:t>
      </w:r>
    </w:p>
    <w:p w14:paraId="6C0F261A" w14:textId="77777777" w:rsidR="0001209B" w:rsidRPr="009F2DCB" w:rsidRDefault="0001209B" w:rsidP="003C00CD">
      <w:pPr>
        <w:pStyle w:val="Subclause"/>
        <w:ind w:left="1418" w:hanging="1418"/>
      </w:pPr>
      <w:r w:rsidRPr="009F2DCB">
        <w:rPr>
          <w:rFonts w:hint="eastAsia"/>
        </w:rPr>
        <w:t>7</w:t>
      </w:r>
      <w:r w:rsidRPr="009F2DCB">
        <w:t>.1.3.2.</w:t>
      </w:r>
      <w:r w:rsidRPr="009F2DCB">
        <w:tab/>
        <w:t xml:space="preserve">Vehicle </w:t>
      </w:r>
      <w:r w:rsidRPr="009F2DCB">
        <w:rPr>
          <w:rFonts w:hint="eastAsia"/>
        </w:rPr>
        <w:t>e</w:t>
      </w:r>
      <w:r w:rsidRPr="009F2DCB">
        <w:t xml:space="preserve">xhaust </w:t>
      </w:r>
      <w:r w:rsidRPr="009F2DCB">
        <w:rPr>
          <w:rFonts w:hint="eastAsia"/>
        </w:rPr>
        <w:t>s</w:t>
      </w:r>
      <w:r w:rsidRPr="009F2DCB">
        <w:t>ystem (</w:t>
      </w:r>
      <w:r w:rsidRPr="009F2DCB">
        <w:rPr>
          <w:rFonts w:hint="eastAsia"/>
        </w:rPr>
        <w:t xml:space="preserve">Annex 5, </w:t>
      </w:r>
      <w:r w:rsidRPr="009F2DCB">
        <w:t>paragraph</w:t>
      </w:r>
      <w:r w:rsidRPr="009F2DCB">
        <w:rPr>
          <w:rFonts w:hint="eastAsia"/>
        </w:rPr>
        <w:t xml:space="preserve"> </w:t>
      </w:r>
      <w:r w:rsidRPr="009F2DCB">
        <w:t>4. test procedure)</w:t>
      </w:r>
    </w:p>
    <w:p w14:paraId="1C35AEC8" w14:textId="77777777" w:rsidR="0001209B" w:rsidRPr="009F2DCB" w:rsidRDefault="0001209B" w:rsidP="003C00CD">
      <w:pPr>
        <w:pStyle w:val="Subclause"/>
        <w:ind w:left="1418"/>
      </w:pPr>
      <w:r w:rsidRPr="009F2DCB">
        <w:t>At the vehicle exhaust system</w:t>
      </w:r>
      <w:r>
        <w:t>'</w:t>
      </w:r>
      <w:r w:rsidRPr="009F2DCB">
        <w:t>s point of discharge, the hydrogen concentration level shall:</w:t>
      </w:r>
    </w:p>
    <w:p w14:paraId="527EE188"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bCs/>
        </w:rPr>
        <w:tab/>
        <w:t>Not exceed 4 per cent average by volume during any moving three-second time interval during normal operation including start-up and shut</w:t>
      </w:r>
      <w:r w:rsidRPr="003C00CD">
        <w:rPr>
          <w:rFonts w:eastAsiaTheme="minorEastAsia" w:hint="eastAsia"/>
          <w:bCs/>
        </w:rPr>
        <w:t>-</w:t>
      </w:r>
      <w:r w:rsidRPr="003C00CD">
        <w:rPr>
          <w:rFonts w:eastAsiaTheme="minorEastAsia"/>
          <w:bCs/>
        </w:rPr>
        <w:t>down;</w:t>
      </w:r>
    </w:p>
    <w:p w14:paraId="689F050E"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bCs/>
        </w:rPr>
        <w:tab/>
        <w:t>And not exceed 8 per cent at any time (</w:t>
      </w:r>
      <w:r w:rsidRPr="003C00CD">
        <w:rPr>
          <w:rFonts w:eastAsiaTheme="minorEastAsia" w:hint="eastAsia"/>
          <w:bCs/>
        </w:rPr>
        <w:t xml:space="preserve">Annex 5, </w:t>
      </w:r>
      <w:r w:rsidRPr="003C00CD">
        <w:rPr>
          <w:rFonts w:eastAsiaTheme="minorEastAsia"/>
          <w:bCs/>
        </w:rPr>
        <w:t>paragraph</w:t>
      </w:r>
      <w:r w:rsidRPr="003C00CD">
        <w:rPr>
          <w:rFonts w:eastAsiaTheme="minorEastAsia" w:hint="eastAsia"/>
          <w:bCs/>
        </w:rPr>
        <w:t xml:space="preserve"> </w:t>
      </w:r>
      <w:r w:rsidRPr="003C00CD">
        <w:rPr>
          <w:rFonts w:eastAsiaTheme="minorEastAsia"/>
          <w:bCs/>
        </w:rPr>
        <w:t>4. test procedure).</w:t>
      </w:r>
    </w:p>
    <w:p w14:paraId="3791E472" w14:textId="19698949" w:rsidR="0001209B" w:rsidRPr="009F2DCB" w:rsidRDefault="0001209B" w:rsidP="003C00CD">
      <w:pPr>
        <w:pStyle w:val="Subclause"/>
        <w:ind w:left="1418" w:hanging="1418"/>
      </w:pPr>
      <w:r w:rsidRPr="009F2DCB">
        <w:rPr>
          <w:rFonts w:hint="eastAsia"/>
        </w:rPr>
        <w:t>7</w:t>
      </w:r>
      <w:r w:rsidRPr="009F2DCB">
        <w:t>.1.4.</w:t>
      </w:r>
      <w:r w:rsidRPr="009F2DCB">
        <w:tab/>
        <w:t>Protection against flammable conditions: single failure conditions</w:t>
      </w:r>
    </w:p>
    <w:p w14:paraId="72F5B4A4" w14:textId="77777777" w:rsidR="0001209B" w:rsidRPr="009F2DCB" w:rsidRDefault="0001209B" w:rsidP="003C00CD">
      <w:pPr>
        <w:pStyle w:val="Subclause"/>
        <w:ind w:left="1418" w:hanging="1418"/>
      </w:pPr>
      <w:r w:rsidRPr="009F2DCB">
        <w:rPr>
          <w:rFonts w:hint="eastAsia"/>
        </w:rPr>
        <w:t>7</w:t>
      </w:r>
      <w:r w:rsidRPr="009F2DCB">
        <w:t>.1.4.1.</w:t>
      </w:r>
      <w:r w:rsidRPr="009F2DCB">
        <w:tab/>
        <w:t>Hydrogen leakage and/or permeation from the hydrogen storage system shall not directly vent into the passenger</w:t>
      </w:r>
      <w:r w:rsidRPr="009F2DCB">
        <w:rPr>
          <w:rFonts w:hint="eastAsia"/>
        </w:rPr>
        <w:t xml:space="preserve"> or</w:t>
      </w:r>
      <w:r w:rsidRPr="009F2DCB">
        <w:t xml:space="preserve"> luggage compartments, or to any enclosed or semi-enclosed spaces within the vehicle that contains unprotected ignition sources.</w:t>
      </w:r>
    </w:p>
    <w:p w14:paraId="571FDF81" w14:textId="77777777" w:rsidR="0001209B" w:rsidRPr="009F2DCB" w:rsidRDefault="0001209B" w:rsidP="003C00CD">
      <w:pPr>
        <w:pStyle w:val="Subclause"/>
        <w:ind w:left="1418" w:hanging="1418"/>
      </w:pPr>
      <w:r w:rsidRPr="009F2DCB">
        <w:rPr>
          <w:rFonts w:hint="eastAsia"/>
        </w:rPr>
        <w:t>7</w:t>
      </w:r>
      <w:r w:rsidRPr="009F2DCB">
        <w:t>.1.4.2.</w:t>
      </w:r>
      <w:r w:rsidRPr="009F2DCB">
        <w:tab/>
        <w:t>Any single failure downstream of the main hydrogen shut</w:t>
      </w:r>
      <w:r w:rsidRPr="009F2DCB">
        <w:rPr>
          <w:rFonts w:hint="eastAsia"/>
        </w:rPr>
        <w:t>-</w:t>
      </w:r>
      <w:r w:rsidRPr="009F2DCB">
        <w:t xml:space="preserve">off valve shall not result in </w:t>
      </w:r>
      <w:r w:rsidRPr="003C00CD">
        <w:rPr>
          <w:rFonts w:hint="eastAsia"/>
        </w:rPr>
        <w:t xml:space="preserve">accumulations in </w:t>
      </w:r>
      <w:r w:rsidRPr="003C00CD">
        <w:t>level</w:t>
      </w:r>
      <w:r w:rsidRPr="003C00CD">
        <w:rPr>
          <w:rFonts w:hint="eastAsia"/>
        </w:rPr>
        <w:t>s</w:t>
      </w:r>
      <w:r w:rsidRPr="003C00CD">
        <w:t xml:space="preserve"> of </w:t>
      </w:r>
      <w:r w:rsidRPr="009F2DCB">
        <w:t xml:space="preserve">hydrogen concentration in the passenger compartment according to test procedure </w:t>
      </w:r>
      <w:r w:rsidRPr="009F2DCB">
        <w:rPr>
          <w:rFonts w:hint="eastAsia"/>
        </w:rPr>
        <w:t xml:space="preserve">in Annex 5, </w:t>
      </w:r>
      <w:r w:rsidRPr="009F2DCB">
        <w:t>paragraph</w:t>
      </w:r>
      <w:r w:rsidRPr="009F2DCB">
        <w:rPr>
          <w:rFonts w:hint="eastAsia"/>
        </w:rPr>
        <w:t xml:space="preserve"> </w:t>
      </w:r>
      <w:r w:rsidRPr="009F2DCB">
        <w:t>3.2.</w:t>
      </w:r>
    </w:p>
    <w:p w14:paraId="7CCE2F4D" w14:textId="77777777" w:rsidR="0001209B" w:rsidRPr="009F2DCB" w:rsidRDefault="0001209B" w:rsidP="003C00CD">
      <w:pPr>
        <w:pStyle w:val="Subclause"/>
        <w:ind w:left="1418" w:hanging="1418"/>
      </w:pPr>
      <w:r w:rsidRPr="009F2DCB">
        <w:rPr>
          <w:rFonts w:hint="eastAsia"/>
        </w:rPr>
        <w:t>7</w:t>
      </w:r>
      <w:r w:rsidRPr="009F2DCB">
        <w:t>.1.4.3.</w:t>
      </w:r>
      <w:r w:rsidRPr="009F2DCB">
        <w:tab/>
        <w:t xml:space="preserve">If, during operation, a single failure results in a hydrogen concentration exceeding </w:t>
      </w:r>
      <w:r w:rsidRPr="009F2DCB">
        <w:rPr>
          <w:rFonts w:hint="eastAsia"/>
        </w:rPr>
        <w:t>3.0</w:t>
      </w:r>
      <w:r w:rsidRPr="009F2DCB">
        <w:t xml:space="preserve"> per cent by volume in air in the enclosed or semi-enclosed spaces of the vehicle, then a warning shall be provided (para</w:t>
      </w:r>
      <w:r w:rsidRPr="009F2DCB">
        <w:rPr>
          <w:rFonts w:hint="eastAsia"/>
        </w:rPr>
        <w:t>graph 7</w:t>
      </w:r>
      <w:r w:rsidRPr="009F2DCB">
        <w:t xml:space="preserve">.1.6.). If the hydrogen concentration exceeds </w:t>
      </w:r>
      <w:r w:rsidRPr="009F2DCB">
        <w:rPr>
          <w:rFonts w:hint="eastAsia"/>
        </w:rPr>
        <w:t>4.0</w:t>
      </w:r>
      <w:r w:rsidRPr="009F2DCB">
        <w:t xml:space="preserve"> per cent by volume in the air in the enclosed or semi-enclosed spaces of the vehicle, the main shut</w:t>
      </w:r>
      <w:r w:rsidRPr="009F2DCB">
        <w:rPr>
          <w:rFonts w:hint="eastAsia"/>
        </w:rPr>
        <w:t>-</w:t>
      </w:r>
      <w:r w:rsidRPr="009F2DCB">
        <w:t>off valve shall be closed to isolate the storage system. (</w:t>
      </w:r>
      <w:r w:rsidRPr="009F2DCB">
        <w:rPr>
          <w:rFonts w:hint="eastAsia"/>
        </w:rPr>
        <w:t xml:space="preserve">Annex 5, </w:t>
      </w:r>
      <w:r w:rsidRPr="009F2DCB">
        <w:t>paragraph</w:t>
      </w:r>
      <w:r w:rsidRPr="009F2DCB">
        <w:rPr>
          <w:rFonts w:hint="eastAsia"/>
        </w:rPr>
        <w:t xml:space="preserve"> </w:t>
      </w:r>
      <w:r w:rsidRPr="009F2DCB">
        <w:t>3. test procedure).</w:t>
      </w:r>
    </w:p>
    <w:p w14:paraId="0CF99C34" w14:textId="77777777" w:rsidR="0001209B" w:rsidRPr="009F2DCB" w:rsidRDefault="0001209B" w:rsidP="003C00CD">
      <w:pPr>
        <w:pStyle w:val="Subclause"/>
        <w:ind w:left="1418" w:hanging="1418"/>
      </w:pPr>
      <w:r w:rsidRPr="009F2DCB">
        <w:rPr>
          <w:rFonts w:hint="eastAsia"/>
        </w:rPr>
        <w:t>7</w:t>
      </w:r>
      <w:r w:rsidRPr="009F2DCB">
        <w:t>.1.5.</w:t>
      </w:r>
      <w:r w:rsidRPr="009F2DCB">
        <w:tab/>
        <w:t>Fuel system leakage</w:t>
      </w:r>
    </w:p>
    <w:p w14:paraId="5EEA3AD9" w14:textId="69E07A19" w:rsidR="0001209B" w:rsidRPr="009F2DCB" w:rsidRDefault="0001209B" w:rsidP="003C00CD">
      <w:pPr>
        <w:pStyle w:val="Subclause"/>
        <w:ind w:left="1418"/>
      </w:pPr>
      <w:r w:rsidRPr="009F2DCB">
        <w:t xml:space="preserve">The hydrogen fuelling line </w:t>
      </w:r>
      <w:r w:rsidRPr="009F2DCB">
        <w:rPr>
          <w:rFonts w:hint="eastAsia"/>
        </w:rPr>
        <w:t xml:space="preserve">(e.g. </w:t>
      </w:r>
      <w:r w:rsidRPr="009F2DCB">
        <w:t>piping</w:t>
      </w:r>
      <w:r w:rsidRPr="009F2DCB">
        <w:rPr>
          <w:rFonts w:hint="eastAsia"/>
        </w:rPr>
        <w:t xml:space="preserve">, joint, etc.) </w:t>
      </w:r>
      <w:r w:rsidRPr="009F2DCB">
        <w:t>downstream of the</w:t>
      </w:r>
      <w:r w:rsidRPr="009F2DCB">
        <w:rPr>
          <w:rFonts w:hint="eastAsia"/>
        </w:rPr>
        <w:t xml:space="preserve"> </w:t>
      </w:r>
      <w:r w:rsidRPr="009F2DCB">
        <w:t>main shut</w:t>
      </w:r>
      <w:r w:rsidRPr="009F2DCB">
        <w:rPr>
          <w:rFonts w:hint="eastAsia"/>
        </w:rPr>
        <w:t>-</w:t>
      </w:r>
      <w:r w:rsidRPr="009F2DCB">
        <w:t xml:space="preserve">off valve(s) </w:t>
      </w:r>
      <w:r w:rsidRPr="009F2DCB">
        <w:rPr>
          <w:rFonts w:hint="eastAsia"/>
        </w:rPr>
        <w:t xml:space="preserve">to the fuel cell system or the engine </w:t>
      </w:r>
      <w:r w:rsidRPr="009F2DCB">
        <w:t>shall not leak. Compliance shall be verified at NWP (</w:t>
      </w:r>
      <w:r w:rsidRPr="009F2DCB">
        <w:rPr>
          <w:rFonts w:hint="eastAsia"/>
        </w:rPr>
        <w:t xml:space="preserve">Annex 5, </w:t>
      </w:r>
      <w:r w:rsidRPr="009F2DCB">
        <w:t>paragraph</w:t>
      </w:r>
      <w:r w:rsidRPr="009F2DCB">
        <w:rPr>
          <w:rFonts w:hint="eastAsia"/>
        </w:rPr>
        <w:t xml:space="preserve"> </w:t>
      </w:r>
      <w:r w:rsidRPr="009F2DCB">
        <w:t>5. test procedure).</w:t>
      </w:r>
    </w:p>
    <w:p w14:paraId="5AE08D5E" w14:textId="77777777" w:rsidR="0001209B" w:rsidRPr="009F2DCB" w:rsidRDefault="0001209B" w:rsidP="003C00CD">
      <w:pPr>
        <w:pStyle w:val="Subclause"/>
        <w:ind w:left="1418" w:hanging="1418"/>
      </w:pPr>
      <w:r w:rsidRPr="009F2DCB">
        <w:rPr>
          <w:rFonts w:hint="eastAsia"/>
        </w:rPr>
        <w:t>7</w:t>
      </w:r>
      <w:r w:rsidRPr="009F2DCB">
        <w:t>.1.6.</w:t>
      </w:r>
      <w:r w:rsidRPr="009F2DCB">
        <w:tab/>
        <w:t>Tell-tale signal warning to driver</w:t>
      </w:r>
    </w:p>
    <w:p w14:paraId="739C369F" w14:textId="429F2D92" w:rsidR="0001209B" w:rsidRPr="009F2DCB" w:rsidRDefault="0001209B" w:rsidP="003C00CD">
      <w:pPr>
        <w:pStyle w:val="Subclause"/>
        <w:ind w:left="1418"/>
      </w:pPr>
      <w:r w:rsidRPr="009F2DCB">
        <w:t xml:space="preserve">The </w:t>
      </w:r>
      <w:r w:rsidRPr="003C00CD">
        <w:rPr>
          <w:rFonts w:eastAsiaTheme="minorEastAsia"/>
          <w:bCs/>
        </w:rPr>
        <w:t>warning</w:t>
      </w:r>
      <w:r w:rsidRPr="009F2DCB">
        <w:t xml:space="preserve"> shall be given by a visual signal or display text with the following properties:</w:t>
      </w:r>
    </w:p>
    <w:p w14:paraId="4AE86C0B"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bCs/>
        </w:rPr>
        <w:tab/>
        <w:t>Visible to the driver while in the driver's designated seating position with the driver's seat belt fastened;</w:t>
      </w:r>
    </w:p>
    <w:p w14:paraId="5185CC9E"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bCs/>
        </w:rPr>
        <w:tab/>
        <w:t xml:space="preserve">Yellow in colour if the detection system malfunctions </w:t>
      </w:r>
      <w:r w:rsidRPr="003C00CD">
        <w:rPr>
          <w:rFonts w:eastAsiaTheme="minorEastAsia" w:hint="eastAsia"/>
          <w:bCs/>
        </w:rPr>
        <w:t>(e.g. circuit disconnection, short-circuit, sensor fault).</w:t>
      </w:r>
      <w:r w:rsidRPr="003C00CD">
        <w:rPr>
          <w:rFonts w:eastAsiaTheme="minorEastAsia"/>
          <w:bCs/>
        </w:rPr>
        <w:t xml:space="preserve"> </w:t>
      </w:r>
      <w:r w:rsidRPr="003C00CD">
        <w:rPr>
          <w:rFonts w:eastAsiaTheme="minorEastAsia" w:hint="eastAsia"/>
          <w:bCs/>
        </w:rPr>
        <w:t xml:space="preserve">It </w:t>
      </w:r>
      <w:r w:rsidRPr="003C00CD">
        <w:rPr>
          <w:rFonts w:eastAsiaTheme="minorEastAsia"/>
          <w:bCs/>
        </w:rPr>
        <w:t xml:space="preserve">shall be red in compliance with section </w:t>
      </w:r>
      <w:r w:rsidRPr="003C00CD">
        <w:rPr>
          <w:rFonts w:eastAsiaTheme="minorEastAsia" w:hint="eastAsia"/>
          <w:bCs/>
        </w:rPr>
        <w:t>paragraph 7</w:t>
      </w:r>
      <w:r w:rsidRPr="003C00CD">
        <w:rPr>
          <w:rFonts w:eastAsiaTheme="minorEastAsia"/>
          <w:bCs/>
        </w:rPr>
        <w:t>.1.4.3;</w:t>
      </w:r>
    </w:p>
    <w:p w14:paraId="1507B573" w14:textId="77777777" w:rsidR="0001209B" w:rsidRPr="003C00CD" w:rsidRDefault="0001209B" w:rsidP="003C00CD">
      <w:pPr>
        <w:pStyle w:val="Subclause"/>
        <w:ind w:left="2258" w:hanging="840"/>
        <w:rPr>
          <w:rFonts w:eastAsiaTheme="minorEastAsia"/>
          <w:bCs/>
        </w:rPr>
      </w:pPr>
      <w:r w:rsidRPr="003C00CD">
        <w:rPr>
          <w:rFonts w:eastAsiaTheme="minorEastAsia"/>
          <w:bCs/>
        </w:rPr>
        <w:t>(c)</w:t>
      </w:r>
      <w:r w:rsidRPr="003C00CD">
        <w:rPr>
          <w:rFonts w:eastAsiaTheme="minorEastAsia"/>
          <w:bCs/>
        </w:rPr>
        <w:tab/>
        <w:t>When illuminated, shall be visible to the driver under both daylight and night time driving conditions;</w:t>
      </w:r>
    </w:p>
    <w:p w14:paraId="63C8AD67" w14:textId="77777777" w:rsidR="0001209B" w:rsidRPr="003C00CD" w:rsidRDefault="0001209B" w:rsidP="003C00CD">
      <w:pPr>
        <w:pStyle w:val="Subclause"/>
        <w:ind w:left="2258" w:hanging="840"/>
        <w:rPr>
          <w:rFonts w:eastAsiaTheme="minorEastAsia"/>
          <w:bCs/>
        </w:rPr>
      </w:pPr>
      <w:r w:rsidRPr="003C00CD">
        <w:rPr>
          <w:rFonts w:eastAsiaTheme="minorEastAsia"/>
          <w:bCs/>
        </w:rPr>
        <w:t>(d)</w:t>
      </w:r>
      <w:r w:rsidRPr="003C00CD">
        <w:rPr>
          <w:rFonts w:eastAsiaTheme="minorEastAsia"/>
          <w:bCs/>
        </w:rPr>
        <w:tab/>
        <w:t xml:space="preserve">Remains illuminated when </w:t>
      </w:r>
      <w:r w:rsidRPr="003C00CD">
        <w:rPr>
          <w:rFonts w:eastAsiaTheme="minorEastAsia" w:hint="eastAsia"/>
          <w:bCs/>
        </w:rPr>
        <w:t>3.0</w:t>
      </w:r>
      <w:r w:rsidRPr="003C00CD">
        <w:rPr>
          <w:rFonts w:eastAsiaTheme="minorEastAsia"/>
          <w:bCs/>
        </w:rPr>
        <w:t xml:space="preserve"> per cent concentration or detection </w:t>
      </w:r>
      <w:r w:rsidRPr="003C00CD">
        <w:rPr>
          <w:rFonts w:eastAsiaTheme="minorEastAsia" w:hint="eastAsia"/>
          <w:bCs/>
        </w:rPr>
        <w:t xml:space="preserve">system </w:t>
      </w:r>
      <w:r w:rsidRPr="003C00CD">
        <w:rPr>
          <w:rFonts w:eastAsiaTheme="minorEastAsia"/>
          <w:bCs/>
        </w:rPr>
        <w:t>malfunction exists and the ignition locking system is in the "On" ("Run") position or the propulsion system is activated.</w:t>
      </w:r>
    </w:p>
    <w:p w14:paraId="24B14434" w14:textId="77777777" w:rsidR="00C24E83" w:rsidRDefault="00C24E83" w:rsidP="003C00CD">
      <w:pPr>
        <w:pStyle w:val="Subclause"/>
        <w:ind w:left="1418" w:hanging="1418"/>
      </w:pPr>
      <w:r w:rsidRPr="009F2DCB">
        <w:rPr>
          <w:rFonts w:hint="eastAsia"/>
        </w:rPr>
        <w:t>7</w:t>
      </w:r>
      <w:r>
        <w:t>.1.7.</w:t>
      </w:r>
      <w:r>
        <w:tab/>
        <w:t>Identification of hydrogen fuelled vehicles.</w:t>
      </w:r>
    </w:p>
    <w:p w14:paraId="3F923510" w14:textId="45300283" w:rsidR="00C24E83" w:rsidRPr="003C00CD" w:rsidRDefault="00C24E83" w:rsidP="003C00CD">
      <w:pPr>
        <w:pStyle w:val="Subclause"/>
        <w:ind w:left="1418"/>
        <w:rPr>
          <w:rFonts w:eastAsiaTheme="minorEastAsia"/>
          <w:bCs/>
        </w:rPr>
      </w:pPr>
      <w:r w:rsidRPr="003C00CD">
        <w:rPr>
          <w:rFonts w:eastAsiaTheme="minorEastAsia"/>
          <w:bCs/>
        </w:rPr>
        <w:t>On vehicles of the categories M2/N2 and M3/N3, equipped with a compressed hydrogen system, labels shall be installed as specified in Annex 6.</w:t>
      </w:r>
    </w:p>
    <w:p w14:paraId="670A8D2A" w14:textId="56C61031" w:rsidR="00C24E83" w:rsidRPr="003C00CD" w:rsidRDefault="00C24E83" w:rsidP="003C00CD">
      <w:pPr>
        <w:pStyle w:val="Subclause"/>
        <w:ind w:left="1418"/>
        <w:rPr>
          <w:rFonts w:eastAsiaTheme="minorEastAsia"/>
          <w:bCs/>
        </w:rPr>
      </w:pPr>
      <w:r w:rsidRPr="003C00CD">
        <w:rPr>
          <w:rFonts w:eastAsiaTheme="minorEastAsia"/>
          <w:bCs/>
        </w:rPr>
        <w:t>These labels shall be placed on the front of the vehicle and on the left side as well as on the right side of the vehicle; for the side in vicinity of a front door, if available. If there is no front door available, the label must be placed on the first third of the vehicle length. In addition, for vehicles of category M2 and M3, a label shall be fixed to the rear of the vehicle.</w:t>
      </w:r>
    </w:p>
    <w:p w14:paraId="1AD662BF" w14:textId="32C71334" w:rsidR="0001209B" w:rsidRPr="009F2DCB" w:rsidRDefault="0001209B" w:rsidP="003C00CD">
      <w:pPr>
        <w:pStyle w:val="Subclause"/>
        <w:ind w:left="1418" w:hanging="1418"/>
      </w:pPr>
      <w:r w:rsidRPr="009F2DCB">
        <w:rPr>
          <w:rFonts w:hint="eastAsia"/>
        </w:rPr>
        <w:t>7</w:t>
      </w:r>
      <w:r w:rsidRPr="009F2DCB">
        <w:t>.2.</w:t>
      </w:r>
      <w:r w:rsidRPr="009F2DCB">
        <w:tab/>
        <w:t>Post-crash fuel system integrity</w:t>
      </w:r>
    </w:p>
    <w:p w14:paraId="2D96EEBD" w14:textId="24ECE210" w:rsidR="0001209B" w:rsidRPr="00726748" w:rsidRDefault="0001209B" w:rsidP="003C00CD">
      <w:pPr>
        <w:pStyle w:val="Subclause"/>
        <w:ind w:left="1418"/>
      </w:pPr>
      <w:r w:rsidRPr="00726748">
        <w:rPr>
          <w:rFonts w:hint="eastAsia"/>
        </w:rPr>
        <w:t xml:space="preserve">The vehicle fuel system shall comply with the following requirements after the vehicle crash tests in accordance with the following Regulations by also applying the test </w:t>
      </w:r>
      <w:r w:rsidRPr="003C00CD">
        <w:rPr>
          <w:rFonts w:eastAsiaTheme="minorEastAsia" w:hint="eastAsia"/>
          <w:bCs/>
        </w:rPr>
        <w:t>procedures</w:t>
      </w:r>
      <w:r w:rsidRPr="00726748">
        <w:rPr>
          <w:rFonts w:hint="eastAsia"/>
        </w:rPr>
        <w:t xml:space="preserve"> prescribed in Annex 5 of this Regulation.</w:t>
      </w:r>
    </w:p>
    <w:p w14:paraId="125188BA" w14:textId="77777777" w:rsidR="0001209B" w:rsidRPr="003C00CD" w:rsidRDefault="0001209B" w:rsidP="003C00CD">
      <w:pPr>
        <w:pStyle w:val="Subclause"/>
        <w:ind w:left="2258" w:hanging="840"/>
        <w:rPr>
          <w:rFonts w:eastAsiaTheme="minorEastAsia"/>
          <w:bCs/>
        </w:rPr>
      </w:pPr>
      <w:r w:rsidRPr="003C00CD">
        <w:rPr>
          <w:rFonts w:eastAsiaTheme="minorEastAsia" w:hint="eastAsia"/>
          <w:bCs/>
        </w:rPr>
        <w:t>(a)</w:t>
      </w:r>
      <w:r w:rsidRPr="003C00CD">
        <w:rPr>
          <w:rFonts w:eastAsiaTheme="minorEastAsia" w:hint="eastAsia"/>
          <w:bCs/>
        </w:rPr>
        <w:tab/>
        <w:t>Frontal impact test in accordance with either</w:t>
      </w:r>
      <w:r w:rsidRPr="003C00CD">
        <w:rPr>
          <w:rFonts w:eastAsiaTheme="minorEastAsia"/>
          <w:bCs/>
        </w:rPr>
        <w:t xml:space="preserve"> Regulation No. 12, or Regulation No. 94;</w:t>
      </w:r>
      <w:r w:rsidRPr="003C00CD">
        <w:rPr>
          <w:rFonts w:eastAsiaTheme="minorEastAsia" w:hint="eastAsia"/>
          <w:bCs/>
        </w:rPr>
        <w:t xml:space="preserve"> and</w:t>
      </w:r>
    </w:p>
    <w:p w14:paraId="5CF706A9" w14:textId="77777777" w:rsidR="0001209B" w:rsidRPr="003C00CD" w:rsidRDefault="0001209B" w:rsidP="003C00CD">
      <w:pPr>
        <w:pStyle w:val="Subclause"/>
        <w:ind w:left="2258" w:hanging="840"/>
        <w:rPr>
          <w:rFonts w:eastAsiaTheme="minorEastAsia"/>
          <w:bCs/>
        </w:rPr>
      </w:pPr>
      <w:r w:rsidRPr="003C00CD">
        <w:rPr>
          <w:rFonts w:eastAsiaTheme="minorEastAsia" w:hint="eastAsia"/>
          <w:bCs/>
        </w:rPr>
        <w:t>(b)</w:t>
      </w:r>
      <w:r w:rsidRPr="003C00CD">
        <w:rPr>
          <w:rFonts w:eastAsiaTheme="minorEastAsia" w:hint="eastAsia"/>
          <w:bCs/>
        </w:rPr>
        <w:tab/>
        <w:t>Lateral impact test in accordance with Regulation</w:t>
      </w:r>
      <w:r w:rsidRPr="003C00CD">
        <w:rPr>
          <w:rFonts w:eastAsiaTheme="minorEastAsia"/>
          <w:bCs/>
        </w:rPr>
        <w:t xml:space="preserve"> No. 95. </w:t>
      </w:r>
      <w:r w:rsidRPr="003C00CD">
        <w:rPr>
          <w:rFonts w:eastAsiaTheme="minorEastAsia" w:hint="eastAsia"/>
          <w:bCs/>
        </w:rPr>
        <w:t xml:space="preserve"> </w:t>
      </w:r>
    </w:p>
    <w:p w14:paraId="0BC758FD" w14:textId="77777777" w:rsidR="0001209B" w:rsidRPr="003C00CD" w:rsidRDefault="0001209B" w:rsidP="003C00CD">
      <w:pPr>
        <w:pStyle w:val="Subclause"/>
        <w:ind w:left="1418"/>
        <w:rPr>
          <w:rFonts w:eastAsiaTheme="minorEastAsia"/>
          <w:bCs/>
        </w:rPr>
      </w:pPr>
      <w:r w:rsidRPr="003C00CD">
        <w:rPr>
          <w:rFonts w:eastAsiaTheme="minorEastAsia" w:hint="eastAsia"/>
          <w:bCs/>
        </w:rPr>
        <w:t>In case that one or both of the vehicle crash tests specified above are not applicable to the vehicle, the vehicle fuel system</w:t>
      </w:r>
      <w:r w:rsidRPr="003C00CD">
        <w:rPr>
          <w:rFonts w:eastAsiaTheme="minorEastAsia"/>
          <w:bCs/>
        </w:rPr>
        <w:t xml:space="preserve"> shall</w:t>
      </w:r>
      <w:r w:rsidRPr="003C00CD">
        <w:rPr>
          <w:rFonts w:eastAsiaTheme="minorEastAsia" w:hint="eastAsia"/>
          <w:bCs/>
        </w:rPr>
        <w:t>,</w:t>
      </w:r>
      <w:r w:rsidRPr="003C00CD">
        <w:rPr>
          <w:rFonts w:eastAsiaTheme="minorEastAsia"/>
          <w:bCs/>
        </w:rPr>
        <w:t xml:space="preserve"> </w:t>
      </w:r>
      <w:r w:rsidRPr="003C00CD">
        <w:rPr>
          <w:rFonts w:eastAsiaTheme="minorEastAsia" w:hint="eastAsia"/>
          <w:bCs/>
        </w:rPr>
        <w:t xml:space="preserve">instead, be subject to </w:t>
      </w:r>
      <w:r w:rsidRPr="003C00CD">
        <w:rPr>
          <w:rFonts w:eastAsiaTheme="minorEastAsia"/>
          <w:bCs/>
        </w:rPr>
        <w:t xml:space="preserve">the </w:t>
      </w:r>
      <w:r w:rsidRPr="003C00CD">
        <w:rPr>
          <w:rFonts w:eastAsiaTheme="minorEastAsia" w:hint="eastAsia"/>
          <w:bCs/>
        </w:rPr>
        <w:t>relevant alternative</w:t>
      </w:r>
      <w:r w:rsidRPr="003C00CD">
        <w:rPr>
          <w:rFonts w:eastAsiaTheme="minorEastAsia"/>
          <w:bCs/>
        </w:rPr>
        <w:t xml:space="preserve"> accelerations</w:t>
      </w:r>
      <w:r w:rsidRPr="003C00CD">
        <w:rPr>
          <w:rFonts w:eastAsiaTheme="minorEastAsia" w:hint="eastAsia"/>
          <w:bCs/>
        </w:rPr>
        <w:t xml:space="preserve"> specified below and the hydrogen storage system shall be installed in a position satisfying the requirements in paragraph 7.2.4. </w:t>
      </w:r>
      <w:r w:rsidRPr="003C00CD">
        <w:rPr>
          <w:rFonts w:eastAsiaTheme="minorEastAsia"/>
          <w:bCs/>
        </w:rPr>
        <w:t xml:space="preserve">The accelerations shall be measured at the location where the hydrogen storage system is installed. </w:t>
      </w:r>
      <w:r w:rsidRPr="003C00CD">
        <w:rPr>
          <w:rFonts w:eastAsiaTheme="minorEastAsia" w:hint="eastAsia"/>
          <w:bCs/>
        </w:rPr>
        <w:t>The vehicle fuel system shall</w:t>
      </w:r>
      <w:r w:rsidRPr="003C00CD">
        <w:rPr>
          <w:rFonts w:eastAsiaTheme="minorEastAsia"/>
          <w:bCs/>
        </w:rPr>
        <w:t xml:space="preserve"> be mounted and fixed </w:t>
      </w:r>
      <w:r w:rsidRPr="003C00CD">
        <w:rPr>
          <w:rFonts w:eastAsiaTheme="minorEastAsia" w:hint="eastAsia"/>
          <w:bCs/>
        </w:rPr>
        <w:t>on the representative part of the vehicle.</w:t>
      </w:r>
      <w:r w:rsidRPr="003C00CD">
        <w:rPr>
          <w:rFonts w:eastAsiaTheme="minorEastAsia"/>
          <w:bCs/>
        </w:rPr>
        <w:t xml:space="preserve"> The mass used shall be representative for a fully equipped and filled container or container assembly.</w:t>
      </w:r>
    </w:p>
    <w:p w14:paraId="79ADA258" w14:textId="77777777" w:rsidR="0001209B" w:rsidRPr="003C00CD" w:rsidRDefault="0001209B" w:rsidP="003C00CD">
      <w:pPr>
        <w:pStyle w:val="Subclause"/>
        <w:ind w:left="1418"/>
        <w:rPr>
          <w:rFonts w:eastAsiaTheme="minorEastAsia"/>
          <w:bCs/>
        </w:rPr>
      </w:pPr>
      <w:r w:rsidRPr="003C00CD">
        <w:rPr>
          <w:rFonts w:eastAsiaTheme="minorEastAsia"/>
          <w:bCs/>
        </w:rPr>
        <w:t xml:space="preserve">Accelerations for </w:t>
      </w:r>
      <w:r w:rsidRPr="003C00CD">
        <w:rPr>
          <w:rFonts w:eastAsiaTheme="minorEastAsia" w:hint="eastAsia"/>
          <w:bCs/>
        </w:rPr>
        <w:t>v</w:t>
      </w:r>
      <w:r w:rsidRPr="003C00CD">
        <w:rPr>
          <w:rFonts w:eastAsiaTheme="minorEastAsia"/>
          <w:bCs/>
        </w:rPr>
        <w:t>ehicles of categories M1 and N1:</w:t>
      </w:r>
    </w:p>
    <w:p w14:paraId="153A1244" w14:textId="545F0D5E"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hint="eastAsia"/>
          <w:bCs/>
        </w:rPr>
        <w:tab/>
      </w:r>
      <w:r w:rsidRPr="003C00CD">
        <w:rPr>
          <w:rFonts w:eastAsiaTheme="minorEastAsia"/>
          <w:bCs/>
        </w:rPr>
        <w:t>20 g in the direction of travel</w:t>
      </w:r>
      <w:r w:rsidRPr="003C00CD">
        <w:rPr>
          <w:rFonts w:eastAsiaTheme="minorEastAsia" w:hint="eastAsia"/>
          <w:bCs/>
        </w:rPr>
        <w:t xml:space="preserve"> (forward and rearward direction)</w:t>
      </w:r>
      <w:r w:rsidRPr="003C00CD">
        <w:rPr>
          <w:rFonts w:eastAsiaTheme="minorEastAsia"/>
          <w:bCs/>
        </w:rPr>
        <w:t>;</w:t>
      </w:r>
    </w:p>
    <w:p w14:paraId="6FDB7DC3"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hint="eastAsia"/>
          <w:bCs/>
        </w:rPr>
        <w:tab/>
      </w:r>
      <w:r w:rsidRPr="003C00CD">
        <w:rPr>
          <w:rFonts w:eastAsiaTheme="minorEastAsia"/>
          <w:bCs/>
        </w:rPr>
        <w:t>8 g horizontally perpendicular to the direction of travel</w:t>
      </w:r>
      <w:r w:rsidRPr="003C00CD">
        <w:rPr>
          <w:rFonts w:eastAsiaTheme="minorEastAsia" w:hint="eastAsia"/>
          <w:bCs/>
        </w:rPr>
        <w:t xml:space="preserve"> (to left and right)</w:t>
      </w:r>
      <w:r w:rsidRPr="003C00CD">
        <w:rPr>
          <w:rFonts w:eastAsiaTheme="minorEastAsia"/>
          <w:bCs/>
        </w:rPr>
        <w:t>.</w:t>
      </w:r>
    </w:p>
    <w:p w14:paraId="5274917B" w14:textId="77777777" w:rsidR="0001209B" w:rsidRPr="003C00CD" w:rsidRDefault="0001209B" w:rsidP="003C00CD">
      <w:pPr>
        <w:pStyle w:val="Subclause"/>
        <w:ind w:left="1418"/>
        <w:rPr>
          <w:rFonts w:eastAsiaTheme="minorEastAsia"/>
          <w:bCs/>
        </w:rPr>
      </w:pPr>
      <w:r w:rsidRPr="003C00CD">
        <w:rPr>
          <w:rFonts w:eastAsiaTheme="minorEastAsia"/>
          <w:bCs/>
        </w:rPr>
        <w:t xml:space="preserve">Accelerations for </w:t>
      </w:r>
      <w:r w:rsidRPr="003C00CD">
        <w:rPr>
          <w:rFonts w:eastAsiaTheme="minorEastAsia" w:hint="eastAsia"/>
          <w:bCs/>
        </w:rPr>
        <w:t>v</w:t>
      </w:r>
      <w:r w:rsidRPr="003C00CD">
        <w:rPr>
          <w:rFonts w:eastAsiaTheme="minorEastAsia"/>
          <w:bCs/>
        </w:rPr>
        <w:t>ehicles of categories M2 and N2:</w:t>
      </w:r>
    </w:p>
    <w:p w14:paraId="5CFE0E66"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hint="eastAsia"/>
          <w:bCs/>
        </w:rPr>
        <w:tab/>
      </w:r>
      <w:r w:rsidRPr="003C00CD">
        <w:rPr>
          <w:rFonts w:eastAsiaTheme="minorEastAsia"/>
          <w:bCs/>
        </w:rPr>
        <w:t>10 g in the direction of travel</w:t>
      </w:r>
      <w:r w:rsidRPr="003C00CD">
        <w:rPr>
          <w:rFonts w:eastAsiaTheme="minorEastAsia" w:hint="eastAsia"/>
          <w:bCs/>
        </w:rPr>
        <w:t xml:space="preserve"> (forward and rearward direction)</w:t>
      </w:r>
      <w:r w:rsidRPr="003C00CD">
        <w:rPr>
          <w:rFonts w:eastAsiaTheme="minorEastAsia"/>
          <w:bCs/>
        </w:rPr>
        <w:t>;</w:t>
      </w:r>
    </w:p>
    <w:p w14:paraId="197B3C6B"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hint="eastAsia"/>
          <w:bCs/>
        </w:rPr>
        <w:tab/>
      </w:r>
      <w:r w:rsidRPr="003C00CD">
        <w:rPr>
          <w:rFonts w:eastAsiaTheme="minorEastAsia"/>
          <w:bCs/>
        </w:rPr>
        <w:t>5 g horizontally perpendicular to the direction of travel</w:t>
      </w:r>
      <w:r w:rsidRPr="003C00CD">
        <w:rPr>
          <w:rFonts w:eastAsiaTheme="minorEastAsia" w:hint="eastAsia"/>
          <w:bCs/>
        </w:rPr>
        <w:t xml:space="preserve"> (to left and right)</w:t>
      </w:r>
      <w:r w:rsidRPr="003C00CD">
        <w:rPr>
          <w:rFonts w:eastAsiaTheme="minorEastAsia"/>
          <w:bCs/>
        </w:rPr>
        <w:t>.</w:t>
      </w:r>
    </w:p>
    <w:p w14:paraId="27C994C9" w14:textId="77777777" w:rsidR="0001209B" w:rsidRPr="003C00CD" w:rsidRDefault="0001209B" w:rsidP="003C00CD">
      <w:pPr>
        <w:pStyle w:val="Subclause"/>
        <w:ind w:left="1418"/>
        <w:rPr>
          <w:rFonts w:eastAsiaTheme="minorEastAsia"/>
          <w:bCs/>
        </w:rPr>
      </w:pPr>
      <w:r w:rsidRPr="003C00CD">
        <w:rPr>
          <w:rFonts w:eastAsiaTheme="minorEastAsia"/>
          <w:bCs/>
        </w:rPr>
        <w:t xml:space="preserve">Accelerations for </w:t>
      </w:r>
      <w:r w:rsidRPr="003C00CD">
        <w:rPr>
          <w:rFonts w:eastAsiaTheme="minorEastAsia" w:hint="eastAsia"/>
          <w:bCs/>
        </w:rPr>
        <w:t>v</w:t>
      </w:r>
      <w:r w:rsidRPr="003C00CD">
        <w:rPr>
          <w:rFonts w:eastAsiaTheme="minorEastAsia"/>
          <w:bCs/>
        </w:rPr>
        <w:t>ehicles of categories M3 and N3:</w:t>
      </w:r>
    </w:p>
    <w:p w14:paraId="7B5DBA88"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hint="eastAsia"/>
          <w:bCs/>
        </w:rPr>
        <w:tab/>
      </w:r>
      <w:r w:rsidRPr="003C00CD">
        <w:rPr>
          <w:rFonts w:eastAsiaTheme="minorEastAsia"/>
          <w:bCs/>
        </w:rPr>
        <w:t>6</w:t>
      </w:r>
      <w:r w:rsidRPr="003C00CD">
        <w:rPr>
          <w:rFonts w:eastAsiaTheme="minorEastAsia" w:hint="eastAsia"/>
          <w:bCs/>
        </w:rPr>
        <w:t>.</w:t>
      </w:r>
      <w:r w:rsidRPr="003C00CD">
        <w:rPr>
          <w:rFonts w:eastAsiaTheme="minorEastAsia"/>
          <w:bCs/>
        </w:rPr>
        <w:t>6 g in the direction of travel</w:t>
      </w:r>
      <w:r w:rsidRPr="003C00CD">
        <w:rPr>
          <w:rFonts w:eastAsiaTheme="minorEastAsia" w:hint="eastAsia"/>
          <w:bCs/>
        </w:rPr>
        <w:t xml:space="preserve"> (forward and rearward direction)</w:t>
      </w:r>
      <w:r w:rsidRPr="003C00CD">
        <w:rPr>
          <w:rFonts w:eastAsiaTheme="minorEastAsia"/>
          <w:bCs/>
        </w:rPr>
        <w:t>;</w:t>
      </w:r>
    </w:p>
    <w:p w14:paraId="55C9F99A"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hint="eastAsia"/>
          <w:bCs/>
        </w:rPr>
        <w:tab/>
      </w:r>
      <w:r w:rsidRPr="003C00CD">
        <w:rPr>
          <w:rFonts w:eastAsiaTheme="minorEastAsia"/>
          <w:bCs/>
        </w:rPr>
        <w:t>5 g horizontally perpendicular to the direction of travel</w:t>
      </w:r>
      <w:r w:rsidRPr="003C00CD">
        <w:rPr>
          <w:rFonts w:eastAsiaTheme="minorEastAsia" w:hint="eastAsia"/>
          <w:bCs/>
        </w:rPr>
        <w:t xml:space="preserve"> (to left and right)</w:t>
      </w:r>
      <w:r w:rsidRPr="003C00CD">
        <w:rPr>
          <w:rFonts w:eastAsiaTheme="minorEastAsia"/>
          <w:bCs/>
        </w:rPr>
        <w:t>.</w:t>
      </w:r>
    </w:p>
    <w:p w14:paraId="40796F13" w14:textId="77777777" w:rsidR="0001209B" w:rsidRPr="00726748" w:rsidRDefault="0001209B" w:rsidP="003C00CD">
      <w:pPr>
        <w:pStyle w:val="Subclause"/>
        <w:ind w:left="1418" w:hanging="1418"/>
      </w:pPr>
      <w:r w:rsidRPr="00726748">
        <w:rPr>
          <w:rFonts w:hint="eastAsia"/>
        </w:rPr>
        <w:t>7</w:t>
      </w:r>
      <w:r w:rsidRPr="00726748">
        <w:t>.2.1.</w:t>
      </w:r>
      <w:r w:rsidRPr="00726748">
        <w:tab/>
        <w:t>Fuel leakage limit</w:t>
      </w:r>
    </w:p>
    <w:p w14:paraId="0DA6F57C" w14:textId="77777777" w:rsidR="0001209B" w:rsidRPr="00726748" w:rsidRDefault="0001209B" w:rsidP="003C00CD">
      <w:pPr>
        <w:pStyle w:val="Subclause"/>
        <w:ind w:left="1418"/>
      </w:pPr>
      <w:r w:rsidRPr="00726748">
        <w:rPr>
          <w:rFonts w:hint="eastAsia"/>
        </w:rPr>
        <w:t>T</w:t>
      </w:r>
      <w:r w:rsidRPr="00726748">
        <w:t>he volumetric flow of hydrogen gas leakage shall not exceed an average of 118 N</w:t>
      </w:r>
      <w:r w:rsidRPr="00726748">
        <w:rPr>
          <w:rFonts w:hint="eastAsia"/>
        </w:rPr>
        <w:t>l</w:t>
      </w:r>
      <w:r w:rsidRPr="00726748">
        <w:t xml:space="preserve"> per minute for </w:t>
      </w:r>
      <w:r w:rsidRPr="00726748">
        <w:rPr>
          <w:rFonts w:hint="eastAsia"/>
        </w:rPr>
        <w:t xml:space="preserve">the time interval, </w:t>
      </w:r>
      <w:r w:rsidRPr="00726748">
        <w:t>Δ</w:t>
      </w:r>
      <w:r w:rsidRPr="00726748">
        <w:rPr>
          <w:rFonts w:hint="eastAsia"/>
        </w:rPr>
        <w:t>t, as determined in accordance with Annex 5, paragraph 1.1. or 1.2.</w:t>
      </w:r>
    </w:p>
    <w:p w14:paraId="49C9A7AE" w14:textId="77777777" w:rsidR="003C00CD" w:rsidRDefault="003C00CD" w:rsidP="003C00CD">
      <w:pPr>
        <w:pStyle w:val="Subclause"/>
        <w:ind w:left="1418" w:hanging="1418"/>
      </w:pPr>
      <w:r>
        <w:br w:type="page"/>
      </w:r>
    </w:p>
    <w:p w14:paraId="592457C2" w14:textId="6F206B84" w:rsidR="0001209B" w:rsidRPr="00726748" w:rsidRDefault="0001209B" w:rsidP="003C00CD">
      <w:pPr>
        <w:pStyle w:val="Subclause"/>
        <w:ind w:left="1418" w:hanging="1418"/>
      </w:pPr>
      <w:r w:rsidRPr="00726748">
        <w:rPr>
          <w:rFonts w:hint="eastAsia"/>
        </w:rPr>
        <w:t>7</w:t>
      </w:r>
      <w:r w:rsidRPr="00726748">
        <w:t>.2.2.</w:t>
      </w:r>
      <w:r w:rsidRPr="00726748">
        <w:tab/>
        <w:t>Concentration limit in enclosed spaces</w:t>
      </w:r>
      <w:r w:rsidRPr="003C00CD">
        <w:t xml:space="preserve"> </w:t>
      </w:r>
      <w:r w:rsidRPr="00726748">
        <w:t xml:space="preserve"> </w:t>
      </w:r>
    </w:p>
    <w:p w14:paraId="624792C7" w14:textId="77777777" w:rsidR="0001209B" w:rsidRPr="003C00CD" w:rsidRDefault="0001209B" w:rsidP="003C00CD">
      <w:pPr>
        <w:pStyle w:val="Subclause"/>
        <w:ind w:left="1418"/>
      </w:pPr>
      <w:r w:rsidRPr="009F2DCB">
        <w:t xml:space="preserve">Hydrogen gas leakage shall not result in a hydrogen concentration in the air greater than </w:t>
      </w:r>
      <w:r w:rsidRPr="009F2DCB">
        <w:rPr>
          <w:rFonts w:hint="eastAsia"/>
        </w:rPr>
        <w:t>4.0</w:t>
      </w:r>
      <w:r w:rsidRPr="009F2DCB">
        <w:t xml:space="preserve"> per cent by volume in the passenger</w:t>
      </w:r>
      <w:r w:rsidRPr="009F2DCB">
        <w:rPr>
          <w:rFonts w:hint="eastAsia"/>
        </w:rPr>
        <w:t xml:space="preserve"> and</w:t>
      </w:r>
      <w:r w:rsidRPr="009F2DCB">
        <w:t xml:space="preserve"> luggage</w:t>
      </w:r>
      <w:r w:rsidRPr="003C00CD">
        <w:t xml:space="preserve"> </w:t>
      </w:r>
      <w:r w:rsidRPr="009F2DCB">
        <w:t>compartments (</w:t>
      </w:r>
      <w:r w:rsidRPr="009F2DCB">
        <w:rPr>
          <w:rFonts w:hint="eastAsia"/>
        </w:rPr>
        <w:t xml:space="preserve">Annex 5, </w:t>
      </w:r>
      <w:r w:rsidRPr="009F2DCB">
        <w:t>paragraph</w:t>
      </w:r>
      <w:r w:rsidRPr="009F2DCB">
        <w:rPr>
          <w:rFonts w:hint="eastAsia"/>
        </w:rPr>
        <w:t xml:space="preserve"> </w:t>
      </w:r>
      <w:r w:rsidRPr="009F2DCB">
        <w:t>2. test procedures).</w:t>
      </w:r>
      <w:r w:rsidRPr="003C00CD">
        <w:t xml:space="preserve"> The requirement is satisfied if it is confirmed that the shut-off valve of the storage system has closed within 5 seconds of the crash and no leakage from the storage system. </w:t>
      </w:r>
    </w:p>
    <w:p w14:paraId="6ED6CC4F" w14:textId="77777777" w:rsidR="0001209B" w:rsidRPr="009F2DCB" w:rsidRDefault="0001209B" w:rsidP="003C00CD">
      <w:pPr>
        <w:pStyle w:val="Subclause"/>
        <w:ind w:left="1418" w:hanging="1418"/>
      </w:pPr>
      <w:r w:rsidRPr="009F2DCB">
        <w:rPr>
          <w:rFonts w:hint="eastAsia"/>
        </w:rPr>
        <w:t>7</w:t>
      </w:r>
      <w:r w:rsidRPr="009F2DCB">
        <w:t>.2.3.</w:t>
      </w:r>
      <w:r w:rsidRPr="009F2DCB">
        <w:tab/>
        <w:t xml:space="preserve">Container Displacement </w:t>
      </w:r>
    </w:p>
    <w:p w14:paraId="4168E1BE" w14:textId="77777777" w:rsidR="0001209B" w:rsidRPr="003C00CD" w:rsidRDefault="0001209B" w:rsidP="003C00CD">
      <w:pPr>
        <w:pStyle w:val="Subclause"/>
        <w:ind w:left="1418"/>
      </w:pPr>
      <w:r w:rsidRPr="009F2DCB">
        <w:t>The storage container(s) shall remain attached to the vehicle at a minimum of one attachment point.</w:t>
      </w:r>
    </w:p>
    <w:p w14:paraId="6FA9175A" w14:textId="77777777" w:rsidR="0001209B" w:rsidRPr="00726748" w:rsidRDefault="0001209B" w:rsidP="003C00CD">
      <w:pPr>
        <w:pStyle w:val="Subclause"/>
        <w:ind w:left="1418" w:hanging="1418"/>
      </w:pPr>
      <w:r w:rsidRPr="00726748">
        <w:rPr>
          <w:rFonts w:hint="eastAsia"/>
        </w:rPr>
        <w:t>7</w:t>
      </w:r>
      <w:r w:rsidRPr="00726748">
        <w:t>.2.</w:t>
      </w:r>
      <w:r w:rsidRPr="00726748">
        <w:rPr>
          <w:rFonts w:hint="eastAsia"/>
        </w:rPr>
        <w:t>4</w:t>
      </w:r>
      <w:r w:rsidRPr="00726748">
        <w:t>.</w:t>
      </w:r>
      <w:r w:rsidRPr="00726748">
        <w:tab/>
      </w:r>
      <w:r w:rsidRPr="00726748">
        <w:rPr>
          <w:rFonts w:hint="eastAsia"/>
        </w:rPr>
        <w:t>Additional installation requirements</w:t>
      </w:r>
    </w:p>
    <w:p w14:paraId="44F1D606" w14:textId="77777777" w:rsidR="0001209B" w:rsidRPr="00726748" w:rsidRDefault="0001209B" w:rsidP="003C00CD">
      <w:pPr>
        <w:pStyle w:val="Subclause"/>
        <w:ind w:left="1418" w:hanging="1418"/>
      </w:pPr>
      <w:r w:rsidRPr="00726748">
        <w:t>7.2.4.1.</w:t>
      </w:r>
      <w:r w:rsidRPr="00726748">
        <w:rPr>
          <w:rFonts w:hint="eastAsia"/>
        </w:rPr>
        <w:tab/>
      </w:r>
      <w:r w:rsidRPr="00726748">
        <w:t>Requirements on installation of the hydrogen storage system not subject to the frontal impact test:</w:t>
      </w:r>
    </w:p>
    <w:p w14:paraId="0CAC879D" w14:textId="77777777" w:rsidR="0001209B" w:rsidRPr="00726748" w:rsidRDefault="0001209B" w:rsidP="003C00CD">
      <w:pPr>
        <w:pStyle w:val="Subclause"/>
        <w:ind w:left="1418"/>
      </w:pPr>
      <w:r w:rsidRPr="00726748">
        <w:t xml:space="preserve">The container shall be mounted in a position which is rearward of a vertical plane perpendicular to the centre line of the vehicle and located 420 mm rearward from the front edge of the vehicle.  </w:t>
      </w:r>
    </w:p>
    <w:p w14:paraId="51DB46EF" w14:textId="77777777" w:rsidR="0001209B" w:rsidRPr="00726748" w:rsidRDefault="0001209B" w:rsidP="003C00CD">
      <w:pPr>
        <w:pStyle w:val="Subclause"/>
        <w:ind w:left="1418" w:hanging="1418"/>
      </w:pPr>
      <w:r w:rsidRPr="00726748">
        <w:t>7.2.4.2.</w:t>
      </w:r>
      <w:r w:rsidRPr="00726748">
        <w:tab/>
        <w:t>Requirements on installation of the hydrogen storage system not subject to the lateral impact test:</w:t>
      </w:r>
    </w:p>
    <w:p w14:paraId="643D21CD" w14:textId="77777777" w:rsidR="0001209B" w:rsidRPr="00726748" w:rsidRDefault="0001209B" w:rsidP="003C00CD">
      <w:pPr>
        <w:pStyle w:val="Subclause"/>
        <w:ind w:left="1418"/>
      </w:pPr>
      <w:r w:rsidRPr="00726748">
        <w:t xml:space="preserve">The container shall be mounted in a position which is between the two vertical planes parallel to the centre line of the vehicle located 200 mm inside from the both outermost edge of the vehicle in the proximity of its container(s). </w:t>
      </w:r>
    </w:p>
    <w:p w14:paraId="1846B3A8" w14:textId="1CA7F05F" w:rsidR="0001209B" w:rsidRPr="003C00CD" w:rsidRDefault="0001209B" w:rsidP="003C00CD">
      <w:pPr>
        <w:pStyle w:val="Clauseheadding"/>
        <w:numPr>
          <w:ilvl w:val="0"/>
          <w:numId w:val="47"/>
        </w:numPr>
        <w:ind w:left="0"/>
        <w:rPr>
          <w:bCs/>
          <w:caps w:val="0"/>
        </w:rPr>
      </w:pPr>
      <w:bookmarkStart w:id="40" w:name="_Toc29799417"/>
      <w:bookmarkStart w:id="41" w:name="_Toc58220810"/>
      <w:bookmarkEnd w:id="40"/>
      <w:bookmarkEnd w:id="41"/>
      <w:r w:rsidRPr="003C00CD">
        <w:rPr>
          <w:bCs/>
          <w:caps w:val="0"/>
        </w:rPr>
        <w:t xml:space="preserve">Modification of </w:t>
      </w:r>
      <w:r w:rsidRPr="003C00CD">
        <w:rPr>
          <w:rFonts w:ascii="Times New Roman Bold" w:hAnsi="Times New Roman Bold"/>
          <w:caps w:val="0"/>
        </w:rPr>
        <w:t>type</w:t>
      </w:r>
      <w:r w:rsidRPr="003C00CD">
        <w:rPr>
          <w:bCs/>
          <w:caps w:val="0"/>
        </w:rPr>
        <w:t xml:space="preserve"> and extension of approval</w:t>
      </w:r>
    </w:p>
    <w:p w14:paraId="6B66E302" w14:textId="77777777" w:rsidR="0001209B" w:rsidRPr="00726748" w:rsidRDefault="0001209B" w:rsidP="003C00CD">
      <w:pPr>
        <w:pStyle w:val="Subclause"/>
        <w:ind w:left="1418" w:hanging="1418"/>
      </w:pPr>
      <w:r w:rsidRPr="00726748">
        <w:rPr>
          <w:rFonts w:hint="eastAsia"/>
        </w:rPr>
        <w:t>8</w:t>
      </w:r>
      <w:r w:rsidRPr="00726748">
        <w:t>.1.</w:t>
      </w:r>
      <w:r w:rsidRPr="00726748">
        <w:tab/>
        <w:t>Every modification</w:t>
      </w:r>
      <w:r w:rsidRPr="00726748">
        <w:rPr>
          <w:rFonts w:hint="eastAsia"/>
        </w:rPr>
        <w:t xml:space="preserve"> to an existing </w:t>
      </w:r>
      <w:r w:rsidRPr="00726748">
        <w:t>type</w:t>
      </w:r>
      <w:r w:rsidRPr="00726748">
        <w:rPr>
          <w:rFonts w:hint="eastAsia"/>
        </w:rPr>
        <w:t xml:space="preserve"> of vehicle or hydrogen storage system or specific component</w:t>
      </w:r>
      <w:r w:rsidRPr="00726748">
        <w:t xml:space="preserve"> </w:t>
      </w:r>
      <w:r w:rsidRPr="00726748">
        <w:rPr>
          <w:rFonts w:hint="eastAsia"/>
        </w:rPr>
        <w:t xml:space="preserve">for hydrogen storage system </w:t>
      </w:r>
      <w:r w:rsidRPr="00726748">
        <w:t xml:space="preserve">shall be notified to the Type Approval </w:t>
      </w:r>
      <w:r w:rsidRPr="00726748">
        <w:rPr>
          <w:rFonts w:hint="eastAsia"/>
        </w:rPr>
        <w:t>Authority</w:t>
      </w:r>
      <w:r w:rsidRPr="00726748">
        <w:t xml:space="preserve"> which approved th</w:t>
      </w:r>
      <w:r w:rsidRPr="00726748">
        <w:rPr>
          <w:rFonts w:hint="eastAsia"/>
        </w:rPr>
        <w:t>at</w:t>
      </w:r>
      <w:r w:rsidRPr="00726748">
        <w:t xml:space="preserve"> type. The Authority </w:t>
      </w:r>
      <w:r w:rsidRPr="00726748">
        <w:rPr>
          <w:rFonts w:hint="eastAsia"/>
        </w:rPr>
        <w:t>shall</w:t>
      </w:r>
      <w:r w:rsidRPr="00726748">
        <w:t xml:space="preserve"> then either:</w:t>
      </w:r>
    </w:p>
    <w:p w14:paraId="651FBFA8"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bCs/>
        </w:rPr>
        <w:tab/>
        <w:t xml:space="preserve">Decide, in consultation with the manufacturer, that a new type-approval is to be granted; or </w:t>
      </w:r>
    </w:p>
    <w:p w14:paraId="0E087AA8"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bCs/>
        </w:rPr>
        <w:tab/>
        <w:t xml:space="preserve">Apply the procedure contained in paragraph </w:t>
      </w:r>
      <w:r w:rsidRPr="003C00CD">
        <w:rPr>
          <w:rFonts w:eastAsiaTheme="minorEastAsia" w:hint="eastAsia"/>
          <w:bCs/>
        </w:rPr>
        <w:t>8</w:t>
      </w:r>
      <w:r w:rsidRPr="003C00CD">
        <w:rPr>
          <w:rFonts w:eastAsiaTheme="minorEastAsia"/>
          <w:bCs/>
        </w:rPr>
        <w:t xml:space="preserve">.1.1. (Revision) and, if applicable, the procedure contained in paragraph </w:t>
      </w:r>
      <w:r w:rsidRPr="003C00CD">
        <w:rPr>
          <w:rFonts w:eastAsiaTheme="minorEastAsia" w:hint="eastAsia"/>
          <w:bCs/>
        </w:rPr>
        <w:t>8</w:t>
      </w:r>
      <w:r w:rsidRPr="003C00CD">
        <w:rPr>
          <w:rFonts w:eastAsiaTheme="minorEastAsia"/>
          <w:bCs/>
        </w:rPr>
        <w:t>.1.2. (Extension).</w:t>
      </w:r>
    </w:p>
    <w:p w14:paraId="765644B6" w14:textId="77777777" w:rsidR="0001209B" w:rsidRPr="00726748" w:rsidRDefault="0001209B" w:rsidP="003C00CD">
      <w:pPr>
        <w:pStyle w:val="Subclause"/>
        <w:ind w:left="1418" w:hanging="1418"/>
      </w:pPr>
      <w:r w:rsidRPr="00726748">
        <w:rPr>
          <w:rFonts w:hint="eastAsia"/>
        </w:rPr>
        <w:t>8</w:t>
      </w:r>
      <w:r w:rsidRPr="00726748">
        <w:t>.1.1.</w:t>
      </w:r>
      <w:r w:rsidRPr="00726748">
        <w:tab/>
        <w:t xml:space="preserve">Revision </w:t>
      </w:r>
    </w:p>
    <w:p w14:paraId="6696F778" w14:textId="75F3C75D" w:rsidR="0001209B" w:rsidRPr="00726748" w:rsidRDefault="0001209B" w:rsidP="003C00CD">
      <w:pPr>
        <w:pStyle w:val="Subclause"/>
        <w:ind w:left="1418"/>
      </w:pPr>
      <w:r w:rsidRPr="00726748">
        <w:t>When particulars recorded in the information documents of Annex 1 have changed and the Type Approval Authority considers that the modifications made are unlikely to have an appreciable adverse effect and that in any case the vehicle</w:t>
      </w:r>
      <w:r w:rsidRPr="00726748">
        <w:rPr>
          <w:rFonts w:hint="eastAsia"/>
        </w:rPr>
        <w:t>/</w:t>
      </w:r>
      <w:r w:rsidRPr="00726748">
        <w:t xml:space="preserve">hydrogen storage system/specific </w:t>
      </w:r>
      <w:r w:rsidRPr="00726748">
        <w:rPr>
          <w:rFonts w:hint="eastAsia"/>
        </w:rPr>
        <w:t>component</w:t>
      </w:r>
      <w:r w:rsidRPr="00726748">
        <w:t xml:space="preserve"> still meets the requirements, the modification shall be designated a "revision".</w:t>
      </w:r>
    </w:p>
    <w:p w14:paraId="48A0B273" w14:textId="7396196F" w:rsidR="0001209B" w:rsidRPr="00726748" w:rsidRDefault="0001209B" w:rsidP="003C00CD">
      <w:pPr>
        <w:pStyle w:val="Subclause"/>
        <w:ind w:left="1418"/>
      </w:pPr>
      <w:r w:rsidRPr="00726748">
        <w:rPr>
          <w:rFonts w:hint="eastAsia"/>
        </w:rPr>
        <w:t>In such a case, the Type Approval Authority shall issue the revised pages of the information documents of Annex 1 as necessary, marking each revised page to show clearly the nature of the modification and the date of re-issue. A consolidated</w:t>
      </w:r>
      <w:r w:rsidR="003C20C2">
        <w:t xml:space="preserve">, </w:t>
      </w:r>
      <w:r w:rsidRPr="00726748">
        <w:rPr>
          <w:rFonts w:hint="eastAsia"/>
        </w:rPr>
        <w:t>updated versio</w:t>
      </w:r>
      <w:r w:rsidRPr="00726748">
        <w:t xml:space="preserve">n of the information documents of Annex </w:t>
      </w:r>
      <w:r w:rsidRPr="00726748">
        <w:rPr>
          <w:rFonts w:hint="eastAsia"/>
        </w:rPr>
        <w:t>1</w:t>
      </w:r>
      <w:r w:rsidRPr="00726748">
        <w:t>, accompanied by a detailed description of the modification, shall be deemed to meet this requirement.</w:t>
      </w:r>
    </w:p>
    <w:p w14:paraId="57EAC948" w14:textId="34DA115B" w:rsidR="0001209B" w:rsidRPr="00E54397" w:rsidRDefault="0001209B" w:rsidP="003C00CD">
      <w:pPr>
        <w:pStyle w:val="Subclause"/>
        <w:ind w:left="1418" w:hanging="1418"/>
      </w:pPr>
      <w:r w:rsidRPr="00E54397">
        <w:rPr>
          <w:rFonts w:hint="eastAsia"/>
        </w:rPr>
        <w:t>8</w:t>
      </w:r>
      <w:r w:rsidRPr="00E54397">
        <w:t>.1.2.</w:t>
      </w:r>
      <w:r w:rsidRPr="00E54397">
        <w:tab/>
        <w:t>Extension</w:t>
      </w:r>
    </w:p>
    <w:p w14:paraId="6538B163" w14:textId="7321A13E" w:rsidR="0001209B" w:rsidRPr="00E54397" w:rsidRDefault="0001209B" w:rsidP="003C00CD">
      <w:pPr>
        <w:pStyle w:val="Subclause"/>
        <w:ind w:left="1418"/>
      </w:pPr>
      <w:r w:rsidRPr="00E54397">
        <w:t xml:space="preserve">The modification shall be designated an "extension" if, in addition to the change of the particulars recorded in the information folder,  </w:t>
      </w:r>
    </w:p>
    <w:p w14:paraId="4AFA01D3"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bCs/>
        </w:rPr>
        <w:tab/>
        <w:t>Further inspections or tests are required; or</w:t>
      </w:r>
    </w:p>
    <w:p w14:paraId="7424D3D7"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bCs/>
        </w:rPr>
        <w:tab/>
        <w:t>Any information on the communication document (with the exception of its attachments) has changed; or</w:t>
      </w:r>
    </w:p>
    <w:p w14:paraId="43DFD74A" w14:textId="77777777" w:rsidR="0001209B" w:rsidRPr="003C00CD" w:rsidRDefault="0001209B" w:rsidP="003C00CD">
      <w:pPr>
        <w:pStyle w:val="Subclause"/>
        <w:ind w:left="2258" w:hanging="840"/>
        <w:rPr>
          <w:rFonts w:eastAsiaTheme="minorEastAsia"/>
          <w:bCs/>
        </w:rPr>
      </w:pPr>
      <w:r w:rsidRPr="003C00CD">
        <w:rPr>
          <w:rFonts w:eastAsiaTheme="minorEastAsia"/>
          <w:bCs/>
        </w:rPr>
        <w:t>(c)</w:t>
      </w:r>
      <w:r w:rsidRPr="003C00CD">
        <w:rPr>
          <w:rFonts w:eastAsiaTheme="minorEastAsia"/>
          <w:bCs/>
        </w:rPr>
        <w:tab/>
        <w:t>Approval to a later series of amendments is requested after its entry into force.</w:t>
      </w:r>
    </w:p>
    <w:p w14:paraId="7D531935" w14:textId="77777777" w:rsidR="0001209B" w:rsidRPr="009F2DCB" w:rsidRDefault="0001209B" w:rsidP="003C00CD">
      <w:pPr>
        <w:pStyle w:val="Subclause"/>
        <w:ind w:left="1418" w:hanging="1418"/>
      </w:pPr>
      <w:r w:rsidRPr="00E54397">
        <w:rPr>
          <w:rFonts w:hint="eastAsia"/>
        </w:rPr>
        <w:t>8.</w:t>
      </w:r>
      <w:r w:rsidRPr="00E54397">
        <w:t>2.</w:t>
      </w:r>
      <w:r w:rsidRPr="00E54397">
        <w:tab/>
        <w:t>Confirmation or refusal of approval, specifying the alterations, shall be communicated</w:t>
      </w:r>
      <w:r w:rsidRPr="009F2DCB">
        <w:t xml:space="preserve"> by the procedure specified in </w:t>
      </w:r>
      <w:r w:rsidRPr="009F2DCB">
        <w:rPr>
          <w:rFonts w:hint="eastAsia"/>
        </w:rPr>
        <w:t>p</w:t>
      </w:r>
      <w:r w:rsidRPr="009F2DCB">
        <w:t>aragraph 4.3. above to the Contracting Parties to the Agreement which apply this Regulation.</w:t>
      </w:r>
      <w:r w:rsidRPr="009F2DCB">
        <w:rPr>
          <w:rFonts w:hint="eastAsia"/>
        </w:rPr>
        <w:t xml:space="preserve"> </w:t>
      </w:r>
      <w:r w:rsidRPr="009F2DCB">
        <w:t>In addition, the index to the information documents and to the test reports, attached to the communication document of Annex 1, shall be amended accordingly to show the date of the most recent revision or extension.</w:t>
      </w:r>
    </w:p>
    <w:p w14:paraId="77FAF299" w14:textId="77777777" w:rsidR="0001209B" w:rsidRPr="009F2DCB" w:rsidRDefault="0001209B" w:rsidP="003C00CD">
      <w:pPr>
        <w:pStyle w:val="Subclause"/>
        <w:ind w:left="1418" w:hanging="1418"/>
      </w:pPr>
      <w:r w:rsidRPr="00E54397">
        <w:rPr>
          <w:rFonts w:hint="eastAsia"/>
        </w:rPr>
        <w:t>8</w:t>
      </w:r>
      <w:r w:rsidRPr="00E54397">
        <w:t>.3.</w:t>
      </w:r>
      <w:r w:rsidRPr="00E54397">
        <w:tab/>
      </w:r>
      <w:r w:rsidRPr="009F2DCB">
        <w:t xml:space="preserve">The </w:t>
      </w:r>
      <w:r>
        <w:t>Type Approval</w:t>
      </w:r>
      <w:r w:rsidRPr="009F2DCB">
        <w:t xml:space="preserve"> Authority </w:t>
      </w:r>
      <w:r w:rsidRPr="003C00CD">
        <w:t xml:space="preserve">issuing the extension of approval </w:t>
      </w:r>
      <w:r w:rsidRPr="009F2DCB">
        <w:t xml:space="preserve">shall assign a serial number to each communication form drawn up for such an </w:t>
      </w:r>
      <w:r w:rsidRPr="009F2DCB">
        <w:rPr>
          <w:rFonts w:hint="eastAsia"/>
        </w:rPr>
        <w:t>extension.</w:t>
      </w:r>
    </w:p>
    <w:p w14:paraId="7139CA98" w14:textId="5EB02FE9" w:rsidR="0001209B" w:rsidRPr="003C00CD" w:rsidRDefault="0001209B" w:rsidP="003C00CD">
      <w:pPr>
        <w:pStyle w:val="Clauseheadding"/>
        <w:numPr>
          <w:ilvl w:val="0"/>
          <w:numId w:val="47"/>
        </w:numPr>
        <w:ind w:left="0"/>
        <w:rPr>
          <w:bCs/>
          <w:caps w:val="0"/>
        </w:rPr>
      </w:pPr>
      <w:r w:rsidRPr="003C00CD">
        <w:rPr>
          <w:bCs/>
          <w:caps w:val="0"/>
        </w:rPr>
        <w:t>Conformity of production</w:t>
      </w:r>
    </w:p>
    <w:p w14:paraId="511E2287" w14:textId="77777777" w:rsidR="0001209B" w:rsidRPr="003C00CD" w:rsidRDefault="0001209B" w:rsidP="003C00CD">
      <w:pPr>
        <w:spacing w:after="120"/>
        <w:ind w:right="1134"/>
        <w:jc w:val="both"/>
        <w:rPr>
          <w:rFonts w:eastAsiaTheme="minorEastAsia"/>
          <w:sz w:val="24"/>
          <w:szCs w:val="24"/>
        </w:rPr>
      </w:pPr>
      <w:r w:rsidRPr="003C00CD">
        <w:rPr>
          <w:rFonts w:eastAsiaTheme="minorEastAsia"/>
          <w:sz w:val="24"/>
          <w:szCs w:val="24"/>
        </w:rPr>
        <w:t>Procedures concerning conformity of production shall conform to the general provisions defined in Appendix</w:t>
      </w:r>
      <w:r w:rsidRPr="003C00CD">
        <w:rPr>
          <w:rFonts w:eastAsiaTheme="minorEastAsia" w:hint="eastAsia"/>
          <w:sz w:val="24"/>
          <w:szCs w:val="24"/>
        </w:rPr>
        <w:t xml:space="preserve"> </w:t>
      </w:r>
      <w:r w:rsidRPr="003C00CD">
        <w:rPr>
          <w:rFonts w:eastAsiaTheme="minorEastAsia"/>
          <w:sz w:val="24"/>
          <w:szCs w:val="24"/>
        </w:rPr>
        <w:t>2 to the Agreement (E/ECE/324</w:t>
      </w:r>
      <w:r w:rsidRPr="003C00CD">
        <w:rPr>
          <w:rFonts w:eastAsiaTheme="minorEastAsia"/>
          <w:sz w:val="24"/>
          <w:szCs w:val="24"/>
        </w:rPr>
        <w:noBreakHyphen/>
        <w:t xml:space="preserve">E/ECE/TRANS/505/Rev.2) and </w:t>
      </w:r>
      <w:r w:rsidRPr="003C00CD">
        <w:rPr>
          <w:rFonts w:eastAsiaTheme="minorEastAsia" w:hint="eastAsia"/>
          <w:sz w:val="24"/>
          <w:szCs w:val="24"/>
        </w:rPr>
        <w:t xml:space="preserve">at least </w:t>
      </w:r>
      <w:r w:rsidRPr="003C00CD">
        <w:rPr>
          <w:rFonts w:eastAsiaTheme="minorEastAsia"/>
          <w:sz w:val="24"/>
          <w:szCs w:val="24"/>
        </w:rPr>
        <w:t>meet the following requirements:</w:t>
      </w:r>
    </w:p>
    <w:p w14:paraId="0C1F71E2" w14:textId="77777777" w:rsidR="0001209B" w:rsidRPr="00726748" w:rsidRDefault="0001209B" w:rsidP="0063540B">
      <w:pPr>
        <w:pStyle w:val="Subclause"/>
        <w:ind w:left="1418" w:hanging="1418"/>
      </w:pPr>
      <w:r w:rsidRPr="00726748">
        <w:rPr>
          <w:rFonts w:hint="eastAsia"/>
        </w:rPr>
        <w:t>9</w:t>
      </w:r>
      <w:r w:rsidRPr="00726748">
        <w:t>.</w:t>
      </w:r>
      <w:r w:rsidRPr="00726748">
        <w:rPr>
          <w:rFonts w:hint="eastAsia"/>
        </w:rPr>
        <w:t>1</w:t>
      </w:r>
      <w:r w:rsidRPr="00726748">
        <w:t>.</w:t>
      </w:r>
      <w:r w:rsidRPr="00726748">
        <w:tab/>
        <w:t>A vehicle</w:t>
      </w:r>
      <w:r w:rsidRPr="00726748">
        <w:rPr>
          <w:rFonts w:hint="eastAsia"/>
        </w:rPr>
        <w:t xml:space="preserve">, </w:t>
      </w:r>
      <w:r w:rsidRPr="00726748">
        <w:t>hydrogen</w:t>
      </w:r>
      <w:r w:rsidRPr="00726748">
        <w:rPr>
          <w:rFonts w:hint="eastAsia"/>
        </w:rPr>
        <w:t xml:space="preserve"> storage system or component</w:t>
      </w:r>
      <w:r w:rsidRPr="00726748">
        <w:t xml:space="preserve"> approved pursuant to this Regulation shall be so manufactured as to conform to the type approved by meeting the </w:t>
      </w:r>
      <w:r w:rsidRPr="00726748">
        <w:rPr>
          <w:rFonts w:hint="eastAsia"/>
        </w:rPr>
        <w:t xml:space="preserve">respective </w:t>
      </w:r>
      <w:r w:rsidRPr="00726748">
        <w:t xml:space="preserve">requirements of </w:t>
      </w:r>
      <w:r w:rsidRPr="00726748">
        <w:rPr>
          <w:rFonts w:hint="eastAsia"/>
        </w:rPr>
        <w:t>p</w:t>
      </w:r>
      <w:r w:rsidRPr="00726748">
        <w:t>aragraph</w:t>
      </w:r>
      <w:r w:rsidRPr="00726748">
        <w:rPr>
          <w:rFonts w:hint="eastAsia"/>
        </w:rPr>
        <w:t xml:space="preserve">s </w:t>
      </w:r>
      <w:r w:rsidRPr="00726748">
        <w:t>5.</w:t>
      </w:r>
      <w:r w:rsidRPr="00726748">
        <w:rPr>
          <w:rFonts w:hint="eastAsia"/>
        </w:rPr>
        <w:t xml:space="preserve"> to 7.</w:t>
      </w:r>
      <w:r w:rsidRPr="00726748">
        <w:t xml:space="preserve"> above;</w:t>
      </w:r>
    </w:p>
    <w:p w14:paraId="2D60A09A" w14:textId="77777777" w:rsidR="0001209B" w:rsidRPr="00726748" w:rsidRDefault="0001209B" w:rsidP="0063540B">
      <w:pPr>
        <w:pStyle w:val="Subclause"/>
        <w:ind w:left="1418" w:hanging="1418"/>
      </w:pPr>
      <w:r w:rsidRPr="00726748">
        <w:rPr>
          <w:rFonts w:hint="eastAsia"/>
        </w:rPr>
        <w:t>9.2.</w:t>
      </w:r>
      <w:r w:rsidRPr="00726748">
        <w:tab/>
        <w:t xml:space="preserve">The </w:t>
      </w:r>
      <w:r>
        <w:t>Type Approval</w:t>
      </w:r>
      <w:r w:rsidRPr="00726748">
        <w:t xml:space="preserve"> Authority which has granted approval may at any time verify the conformity of control methods applicable to each production unit. The normal frequency of such inspections shall be once every two years.</w:t>
      </w:r>
    </w:p>
    <w:p w14:paraId="6EFE01F1" w14:textId="77777777" w:rsidR="0001209B" w:rsidRPr="00726748" w:rsidRDefault="0001209B" w:rsidP="0063540B">
      <w:pPr>
        <w:pStyle w:val="Subclause"/>
        <w:ind w:left="1418" w:hanging="1418"/>
      </w:pPr>
      <w:r w:rsidRPr="00726748">
        <w:rPr>
          <w:rFonts w:hint="eastAsia"/>
        </w:rPr>
        <w:t>9.3.</w:t>
      </w:r>
      <w:r w:rsidRPr="00726748">
        <w:rPr>
          <w:rFonts w:hint="eastAsia"/>
        </w:rPr>
        <w:tab/>
        <w:t>In case of compressed hydrogen storage system, the production control of the container shall satisfy the following additional requirements;</w:t>
      </w:r>
    </w:p>
    <w:p w14:paraId="219D7E21" w14:textId="09E5D915" w:rsidR="0001209B" w:rsidRPr="001B2B41" w:rsidRDefault="0001209B" w:rsidP="0063540B">
      <w:pPr>
        <w:pStyle w:val="Subclause"/>
        <w:ind w:left="1418" w:hanging="1418"/>
      </w:pPr>
      <w:r w:rsidRPr="00E54397">
        <w:rPr>
          <w:rFonts w:hint="eastAsia"/>
        </w:rPr>
        <w:t>9.3.1.</w:t>
      </w:r>
      <w:r w:rsidRPr="00E54397">
        <w:rPr>
          <w:rFonts w:hint="eastAsia"/>
        </w:rPr>
        <w:tab/>
      </w:r>
      <w:r w:rsidRPr="00E54397">
        <w:t xml:space="preserve">Every container shall be tested </w:t>
      </w:r>
      <w:r w:rsidRPr="00E54397">
        <w:rPr>
          <w:rFonts w:hint="eastAsia"/>
        </w:rPr>
        <w:t>in accordance with paragraph 5.2.1. of this Regulation.</w:t>
      </w:r>
      <w:r w:rsidR="001B2B41">
        <w:t xml:space="preserve"> The test pressure is </w:t>
      </w:r>
      <w:r w:rsidR="001B2B41" w:rsidRPr="0063540B">
        <w:t>&gt;</w:t>
      </w:r>
      <w:r w:rsidR="001B2B41">
        <w:t xml:space="preserve"> 150 per cent of NWP.</w:t>
      </w:r>
    </w:p>
    <w:p w14:paraId="31FC69F7" w14:textId="77777777" w:rsidR="0001209B" w:rsidRPr="00726748" w:rsidRDefault="0001209B" w:rsidP="0063540B">
      <w:pPr>
        <w:pStyle w:val="Subclause"/>
        <w:ind w:left="1418" w:hanging="1418"/>
      </w:pPr>
      <w:r w:rsidRPr="00E54397">
        <w:rPr>
          <w:rFonts w:hint="eastAsia"/>
        </w:rPr>
        <w:t>9.3.2.</w:t>
      </w:r>
      <w:r w:rsidRPr="00726748">
        <w:rPr>
          <w:rFonts w:hint="eastAsia"/>
        </w:rPr>
        <w:tab/>
      </w:r>
      <w:r w:rsidRPr="00726748">
        <w:t>Batch testing</w:t>
      </w:r>
    </w:p>
    <w:p w14:paraId="3B7A087D" w14:textId="01678091" w:rsidR="0001209B" w:rsidRPr="00193348" w:rsidRDefault="0001209B" w:rsidP="0063540B">
      <w:pPr>
        <w:pStyle w:val="Subclause"/>
        <w:ind w:left="1418"/>
      </w:pPr>
      <w:r w:rsidRPr="00193348">
        <w:t xml:space="preserve">In any case, for each batch, which is not permitted to exceed 200 finished cylinders or liners (not including destructive test cylinders or liners), or one shift of successive production, whichever is greater, at least one container shall be subjected to the rupture test in paragraph 9.3.2.1. and furthermore at least one container shall be subjected to the pressure cycle test in </w:t>
      </w:r>
      <w:r w:rsidRPr="00193348">
        <w:tab/>
        <w:t>paragraph 9.3.2.2.</w:t>
      </w:r>
    </w:p>
    <w:p w14:paraId="53A4827E" w14:textId="77777777" w:rsidR="0001209B" w:rsidRPr="00B640E4" w:rsidRDefault="0001209B" w:rsidP="0063540B">
      <w:pPr>
        <w:pStyle w:val="Subclause"/>
        <w:ind w:left="1418" w:hanging="1418"/>
      </w:pPr>
      <w:r w:rsidRPr="00B640E4">
        <w:t>9.3.2.1</w:t>
      </w:r>
      <w:r w:rsidRPr="00B640E4">
        <w:rPr>
          <w:rFonts w:hint="eastAsia"/>
        </w:rPr>
        <w:t>.</w:t>
      </w:r>
      <w:r w:rsidRPr="00B640E4">
        <w:rPr>
          <w:rFonts w:hint="eastAsia"/>
        </w:rPr>
        <w:tab/>
      </w:r>
      <w:r w:rsidRPr="00B640E4">
        <w:t>Rupture test in batch testing</w:t>
      </w:r>
    </w:p>
    <w:p w14:paraId="692F08DE" w14:textId="6A7443DE" w:rsidR="0001209B" w:rsidRPr="00B640E4" w:rsidRDefault="0001209B" w:rsidP="0063540B">
      <w:pPr>
        <w:pStyle w:val="Subclause"/>
        <w:ind w:left="1418"/>
      </w:pPr>
      <w:r w:rsidRPr="00B640E4">
        <w:t>The test shall be performed according to paragraph 2.1. (hydrostatic pressure rupture test) of Annex 3. The required rupture pressure shall be at least</w:t>
      </w:r>
      <w:r w:rsidR="001B2B41">
        <w:t xml:space="preserve"> BPmin and the average burst pressure recorded of the last ten tests shall be at or above</w:t>
      </w:r>
      <w:r w:rsidRPr="00B640E4">
        <w:t xml:space="preserve"> BP</w:t>
      </w:r>
      <w:r w:rsidRPr="0063540B">
        <w:t>O</w:t>
      </w:r>
      <w:r w:rsidRPr="00B640E4">
        <w:t>-10 per cent.</w:t>
      </w:r>
    </w:p>
    <w:p w14:paraId="4C741878" w14:textId="77777777" w:rsidR="0001209B" w:rsidRPr="00B640E4" w:rsidRDefault="0001209B" w:rsidP="0063540B">
      <w:pPr>
        <w:pStyle w:val="Subclause"/>
        <w:ind w:left="1418" w:hanging="1418"/>
      </w:pPr>
      <w:r w:rsidRPr="00B640E4">
        <w:t>9.3.2.2</w:t>
      </w:r>
      <w:r w:rsidRPr="00B640E4">
        <w:rPr>
          <w:rFonts w:hint="eastAsia"/>
        </w:rPr>
        <w:t>.</w:t>
      </w:r>
      <w:r w:rsidRPr="00B640E4">
        <w:rPr>
          <w:rFonts w:hint="eastAsia"/>
        </w:rPr>
        <w:tab/>
      </w:r>
      <w:r w:rsidRPr="00B640E4">
        <w:t>Ambient temperature pressure cycling test in batch testing</w:t>
      </w:r>
    </w:p>
    <w:p w14:paraId="1CDB9C0C" w14:textId="1985C95B" w:rsidR="0001209B" w:rsidRPr="00B640E4" w:rsidRDefault="0001209B" w:rsidP="0063540B">
      <w:pPr>
        <w:pStyle w:val="Subclause"/>
        <w:ind w:left="1418"/>
      </w:pPr>
      <w:r w:rsidRPr="00B640E4">
        <w:t>The test shall be performed according to paragraph 2.2</w:t>
      </w:r>
      <w:r w:rsidR="00495D47">
        <w:t xml:space="preserve"> (a) to (c)</w:t>
      </w:r>
      <w:r w:rsidRPr="00B640E4">
        <w:t xml:space="preserve"> (hydrostatic pressure cycling test) of Annex 3</w:t>
      </w:r>
      <w:r w:rsidR="002C7FB5">
        <w:t xml:space="preserve">, except that the temperature requirements for the fuelling fluid and the container skin, and the relative </w:t>
      </w:r>
      <w:r w:rsidR="003C20C2">
        <w:t>humidity</w:t>
      </w:r>
      <w:r w:rsidR="002C7FB5">
        <w:t xml:space="preserve"> requirement, do not apply.</w:t>
      </w:r>
      <w:r w:rsidRPr="00B640E4">
        <w:t xml:space="preserve"> The cylinder shall be pressure cycled using hydrostatic pressures </w:t>
      </w:r>
      <w:r w:rsidR="002C7FB5" w:rsidRPr="0063540B">
        <w:t>&gt;</w:t>
      </w:r>
      <w:r w:rsidRPr="00B640E4">
        <w:t xml:space="preserve"> 125 per cent of NWP, to 22,000 cycles in case of no leakage or until leakage occurs. For the service life of 15 years, the cylinder shall not leak or rupture within the first 11,000 cycles.</w:t>
      </w:r>
    </w:p>
    <w:p w14:paraId="2FFE33C7" w14:textId="77777777" w:rsidR="0001209B" w:rsidRPr="00B640E4" w:rsidRDefault="0001209B" w:rsidP="0063540B">
      <w:pPr>
        <w:pStyle w:val="Subclause"/>
        <w:ind w:left="1418" w:hanging="1418"/>
      </w:pPr>
      <w:r w:rsidRPr="00B640E4">
        <w:t>9.3.2.3</w:t>
      </w:r>
      <w:r w:rsidRPr="00B640E4">
        <w:rPr>
          <w:rFonts w:hint="eastAsia"/>
        </w:rPr>
        <w:t>.</w:t>
      </w:r>
      <w:r w:rsidRPr="00B640E4">
        <w:rPr>
          <w:rFonts w:hint="eastAsia"/>
        </w:rPr>
        <w:tab/>
      </w:r>
      <w:r w:rsidRPr="00B640E4">
        <w:t>Relaxation provisions</w:t>
      </w:r>
    </w:p>
    <w:p w14:paraId="461534B5" w14:textId="5674EC49" w:rsidR="0001209B" w:rsidRPr="00193348" w:rsidRDefault="0001209B" w:rsidP="0063540B">
      <w:pPr>
        <w:pStyle w:val="Subclause"/>
        <w:ind w:left="1418"/>
      </w:pPr>
      <w:r w:rsidRPr="00B640E4">
        <w:t>In the ambient temperature pressure</w:t>
      </w:r>
      <w:r w:rsidRPr="00193348">
        <w:t xml:space="preserve"> cycling test in batch testing, finished cylinders shall be pressure cycled at a sampling frequency defined as follows:</w:t>
      </w:r>
    </w:p>
    <w:p w14:paraId="3693CE4F" w14:textId="77777777" w:rsidR="0001209B" w:rsidRPr="00193348" w:rsidRDefault="0001209B" w:rsidP="0063540B">
      <w:pPr>
        <w:pStyle w:val="Subclause"/>
        <w:ind w:left="1418" w:hanging="1418"/>
      </w:pPr>
      <w:r w:rsidRPr="00193348">
        <w:t>9.3.2.3.1</w:t>
      </w:r>
      <w:r w:rsidRPr="00193348">
        <w:rPr>
          <w:rFonts w:hint="eastAsia"/>
        </w:rPr>
        <w:t>.</w:t>
      </w:r>
      <w:r w:rsidRPr="00193348">
        <w:tab/>
        <w:t>One cylinder from each batch shall be pressure cycled with 11,000 cycles f</w:t>
      </w:r>
      <w:r>
        <w:t>or the service life of 15 years.</w:t>
      </w:r>
    </w:p>
    <w:p w14:paraId="5F5E7C45" w14:textId="4696FFFD" w:rsidR="0001209B" w:rsidRPr="00193348" w:rsidRDefault="0001209B" w:rsidP="0063540B">
      <w:pPr>
        <w:pStyle w:val="Subclause"/>
        <w:ind w:left="1418" w:hanging="1418"/>
      </w:pPr>
      <w:r w:rsidRPr="00193348">
        <w:t>9.3.2.3.2</w:t>
      </w:r>
      <w:r w:rsidRPr="00193348">
        <w:rPr>
          <w:rFonts w:hint="eastAsia"/>
        </w:rPr>
        <w:t>.</w:t>
      </w:r>
      <w:r w:rsidRPr="00193348">
        <w:rPr>
          <w:rFonts w:hint="eastAsia"/>
        </w:rPr>
        <w:tab/>
        <w:t>O</w:t>
      </w:r>
      <w:r w:rsidRPr="00193348">
        <w:t xml:space="preserve">n 10 sequential production batches of the same design, should none of the pressure cycled cylinders leak or rupture in less than 11,000 cycles x 1.5 for the service life of 15 years, then the pressure cycling test can be reduced to one cylinder from every 5 batches </w:t>
      </w:r>
      <w:r>
        <w:t>of production.</w:t>
      </w:r>
    </w:p>
    <w:p w14:paraId="46D25F86" w14:textId="77777777" w:rsidR="0001209B" w:rsidRPr="00193348" w:rsidRDefault="0001209B" w:rsidP="0063540B">
      <w:pPr>
        <w:pStyle w:val="Subclause"/>
        <w:ind w:left="1418" w:hanging="1418"/>
      </w:pPr>
      <w:r w:rsidRPr="00193348">
        <w:t>9.3.2.3.3</w:t>
      </w:r>
      <w:r w:rsidRPr="00193348">
        <w:rPr>
          <w:rFonts w:hint="eastAsia"/>
        </w:rPr>
        <w:t>.</w:t>
      </w:r>
      <w:r w:rsidRPr="00193348">
        <w:rPr>
          <w:rFonts w:hint="eastAsia"/>
        </w:rPr>
        <w:tab/>
        <w:t>O</w:t>
      </w:r>
      <w:r w:rsidRPr="00193348">
        <w:t>n 10 sequential production batches of the same design, should none of the pressure cycled cylinders leak or rupture in less than 11,000 cycles x 2.0 for the service life of 15 years, then the pressure cycling test can be reduced to one cylinder from</w:t>
      </w:r>
      <w:r>
        <w:t xml:space="preserve"> every 10 batches of production.</w:t>
      </w:r>
    </w:p>
    <w:p w14:paraId="0FA76635" w14:textId="77777777" w:rsidR="0001209B" w:rsidRPr="00193348" w:rsidRDefault="0001209B" w:rsidP="0063540B">
      <w:pPr>
        <w:pStyle w:val="Subclause"/>
        <w:ind w:left="1418" w:hanging="1418"/>
      </w:pPr>
      <w:r w:rsidRPr="00193348">
        <w:t>9.3.2.3.4</w:t>
      </w:r>
      <w:r w:rsidRPr="00193348">
        <w:rPr>
          <w:rFonts w:hint="eastAsia"/>
        </w:rPr>
        <w:t>.</w:t>
      </w:r>
      <w:r w:rsidRPr="00193348">
        <w:rPr>
          <w:rFonts w:hint="eastAsia"/>
        </w:rPr>
        <w:tab/>
        <w:t>S</w:t>
      </w:r>
      <w:r w:rsidRPr="00193348">
        <w:t>hould more than 6 months have expired since the last batch of production, then the sampling frequency for the next batch of production shall be that specified in paragraph 9.3.2.3.2. or 9.3.2.3.3. above.</w:t>
      </w:r>
    </w:p>
    <w:p w14:paraId="2408C085" w14:textId="77777777" w:rsidR="0001209B" w:rsidRPr="00193348" w:rsidRDefault="0001209B" w:rsidP="0063540B">
      <w:pPr>
        <w:pStyle w:val="Subclause"/>
        <w:ind w:left="1418" w:hanging="1418"/>
      </w:pPr>
      <w:r w:rsidRPr="00193348">
        <w:t>9.3.2.3.5</w:t>
      </w:r>
      <w:r w:rsidRPr="00193348">
        <w:rPr>
          <w:rFonts w:hint="eastAsia"/>
        </w:rPr>
        <w:t>.</w:t>
      </w:r>
      <w:r w:rsidRPr="00193348">
        <w:rPr>
          <w:rFonts w:hint="eastAsia"/>
        </w:rPr>
        <w:tab/>
        <w:t>S</w:t>
      </w:r>
      <w:r w:rsidRPr="00193348">
        <w:t>hould any cylinder tested at the sampling frequency in paragraph 9.3.2.3.2. or 9.3.2.3.3. above fail to meet the required number of pressure cycles, then it shall be necessary to repeat the pressure cycling test at the sampling frequency in paragraph 9.3.2.3.1 above for a minimum 10 production batches. The sampling frequency for testing thereaf</w:t>
      </w:r>
      <w:r>
        <w:t xml:space="preserve">ter shall be that specified in </w:t>
      </w:r>
      <w:r w:rsidRPr="00193348">
        <w:t>paragraph 9.3.2.3.2. or 9.3.2.3.3. above.</w:t>
      </w:r>
    </w:p>
    <w:p w14:paraId="7ECE69CE" w14:textId="1D7FE8CD" w:rsidR="0001209B" w:rsidRDefault="0001209B" w:rsidP="0063540B">
      <w:pPr>
        <w:pStyle w:val="Subclause"/>
        <w:ind w:left="1418" w:hanging="1418"/>
      </w:pPr>
      <w:r w:rsidRPr="00193348">
        <w:t>9.3.2.3.6</w:t>
      </w:r>
      <w:r w:rsidRPr="00193348">
        <w:rPr>
          <w:rFonts w:hint="eastAsia"/>
        </w:rPr>
        <w:t>.</w:t>
      </w:r>
      <w:r w:rsidRPr="00193348">
        <w:rPr>
          <w:rFonts w:hint="eastAsia"/>
        </w:rPr>
        <w:tab/>
        <w:t>S</w:t>
      </w:r>
      <w:r w:rsidRPr="00193348">
        <w:t xml:space="preserve">hould any cylinder tested at the sampling frequency in paragraph 9.3.2.3.1., 9.3.2.3.2. or </w:t>
      </w:r>
      <w:r w:rsidRPr="00193348">
        <w:rPr>
          <w:rFonts w:hint="eastAsia"/>
        </w:rPr>
        <w:t>9</w:t>
      </w:r>
      <w:r w:rsidRPr="00193348">
        <w:t xml:space="preserve">.3.2.3.3. above fail to meet the minimum requirement regarding the number of pressure cycles (11,000 cycles), then the cause of failure shall be determined and corrected following the procedures in paragraph 9.3.2.3.7. </w:t>
      </w:r>
    </w:p>
    <w:p w14:paraId="4FBE0C94" w14:textId="7AA1F8E3" w:rsidR="0001209B" w:rsidRPr="00193348" w:rsidRDefault="0001209B" w:rsidP="0063540B">
      <w:pPr>
        <w:pStyle w:val="Subclause"/>
        <w:ind w:left="1418"/>
        <w:rPr>
          <w:lang w:eastAsia="ja-JP"/>
        </w:rPr>
      </w:pPr>
      <w:r w:rsidRPr="00193348">
        <w:t xml:space="preserve">The pressure cycling test shall then be repeated on an additional three cylinders from that batch. Should any of the three additional cylinders fail to </w:t>
      </w:r>
      <w:r w:rsidRPr="00193348">
        <w:tab/>
        <w:t>meet the minimum requirement regarding the number of pressure cycles (11,000 cycles), then all cylinders of this batch shall be rejected.</w:t>
      </w:r>
    </w:p>
    <w:p w14:paraId="48F576A3" w14:textId="56D878CA" w:rsidR="0001209B" w:rsidRPr="00193348" w:rsidRDefault="0001209B" w:rsidP="0063540B">
      <w:pPr>
        <w:pStyle w:val="Subclause"/>
        <w:ind w:left="1418" w:hanging="1418"/>
      </w:pPr>
      <w:r w:rsidRPr="00193348">
        <w:t>9.3.2.3.7.</w:t>
      </w:r>
      <w:r w:rsidRPr="00193348">
        <w:rPr>
          <w:rFonts w:hint="eastAsia"/>
        </w:rPr>
        <w:tab/>
      </w:r>
      <w:r w:rsidRPr="00193348">
        <w:t>In the event of failure to meet test requirements retesting or reheat treatment and retesting shall be carried out as follows:</w:t>
      </w:r>
    </w:p>
    <w:p w14:paraId="0BD52223" w14:textId="77777777" w:rsidR="0001209B" w:rsidRPr="0063540B" w:rsidRDefault="0001209B" w:rsidP="0063540B">
      <w:pPr>
        <w:pStyle w:val="Subclause"/>
        <w:ind w:left="2258" w:hanging="840"/>
        <w:rPr>
          <w:rFonts w:eastAsiaTheme="minorEastAsia"/>
          <w:bCs/>
        </w:rPr>
      </w:pPr>
      <w:r w:rsidRPr="0063540B">
        <w:rPr>
          <w:rFonts w:eastAsiaTheme="minorEastAsia"/>
          <w:bCs/>
        </w:rPr>
        <w:t>(a)</w:t>
      </w:r>
      <w:r w:rsidRPr="0063540B">
        <w:rPr>
          <w:rFonts w:eastAsiaTheme="minorEastAsia" w:hint="eastAsia"/>
          <w:bCs/>
        </w:rPr>
        <w:tab/>
      </w:r>
      <w:r w:rsidRPr="0063540B">
        <w:rPr>
          <w:rFonts w:eastAsiaTheme="minorEastAsia"/>
          <w:bCs/>
        </w:rPr>
        <w:t>If there is evidence of a fault in carrying out a test, or an error of measurement, a further test shall be performed. If the result of this test is satisfactory, the first test shall be ignored;</w:t>
      </w:r>
    </w:p>
    <w:p w14:paraId="0A8B40CE" w14:textId="77777777" w:rsidR="0001209B" w:rsidRPr="0063540B" w:rsidRDefault="0001209B" w:rsidP="0063540B">
      <w:pPr>
        <w:pStyle w:val="Subclause"/>
        <w:ind w:left="2258" w:hanging="840"/>
        <w:rPr>
          <w:rFonts w:eastAsiaTheme="minorEastAsia"/>
          <w:bCs/>
        </w:rPr>
      </w:pPr>
      <w:r w:rsidRPr="0063540B">
        <w:rPr>
          <w:rFonts w:eastAsiaTheme="minorEastAsia"/>
          <w:bCs/>
        </w:rPr>
        <w:t>(b)</w:t>
      </w:r>
      <w:r w:rsidRPr="0063540B">
        <w:rPr>
          <w:rFonts w:eastAsiaTheme="minorEastAsia" w:hint="eastAsia"/>
          <w:bCs/>
        </w:rPr>
        <w:tab/>
      </w:r>
      <w:r w:rsidRPr="0063540B">
        <w:rPr>
          <w:rFonts w:eastAsiaTheme="minorEastAsia"/>
          <w:bCs/>
        </w:rPr>
        <w:t>If the test has been carried out in a satisfactory manner, the cause of test failure shall be identified.</w:t>
      </w:r>
    </w:p>
    <w:p w14:paraId="1B41D922" w14:textId="3AB55C5E" w:rsidR="0001209B" w:rsidRPr="00193348" w:rsidRDefault="0001209B" w:rsidP="0063540B">
      <w:pPr>
        <w:pStyle w:val="Subclause"/>
        <w:ind w:left="1418"/>
      </w:pPr>
      <w:r w:rsidRPr="00193348">
        <w:t>All cylinders that fail to meet the requirements shall be rejected or repaired by an approved method. The non-rejected cylinders are then considered as a new batch.</w:t>
      </w:r>
    </w:p>
    <w:p w14:paraId="4833ACF7" w14:textId="72AE4573" w:rsidR="0001209B" w:rsidRPr="00193348" w:rsidRDefault="0001209B" w:rsidP="0063540B">
      <w:pPr>
        <w:pStyle w:val="Subclause"/>
        <w:ind w:left="1418"/>
      </w:pPr>
      <w:r w:rsidRPr="00193348">
        <w:t>In any case, the new batch shall be retested. All the relevant prototype or batch tests needed to prove the acceptability of the new batch shall be performed again. If any cylinder in a batch is proven unsatisfactory by one or more tests, all cylinders of this batch shall be rejected.</w:t>
      </w:r>
    </w:p>
    <w:p w14:paraId="017F61BE" w14:textId="589E6441" w:rsidR="0001209B" w:rsidRPr="0063540B" w:rsidRDefault="0001209B" w:rsidP="0063540B">
      <w:pPr>
        <w:pStyle w:val="Clauseheadding"/>
        <w:numPr>
          <w:ilvl w:val="0"/>
          <w:numId w:val="47"/>
        </w:numPr>
        <w:ind w:left="0"/>
        <w:rPr>
          <w:rFonts w:ascii="Times New Roman Bold" w:hAnsi="Times New Roman Bold"/>
          <w:bCs/>
          <w:caps w:val="0"/>
        </w:rPr>
      </w:pPr>
      <w:r w:rsidRPr="0063540B">
        <w:rPr>
          <w:rFonts w:ascii="Times New Roman Bold" w:hAnsi="Times New Roman Bold"/>
          <w:bCs/>
          <w:caps w:val="0"/>
        </w:rPr>
        <w:t>Penalties for non-conformity of production</w:t>
      </w:r>
    </w:p>
    <w:p w14:paraId="0ED5599E" w14:textId="77777777" w:rsidR="0001209B" w:rsidRPr="00193348" w:rsidRDefault="0001209B" w:rsidP="0063540B">
      <w:pPr>
        <w:pStyle w:val="Subclause"/>
        <w:ind w:left="1418" w:hanging="1418"/>
      </w:pPr>
      <w:r w:rsidRPr="00193348">
        <w:rPr>
          <w:rFonts w:hint="eastAsia"/>
        </w:rPr>
        <w:t>10</w:t>
      </w:r>
      <w:r w:rsidRPr="00193348">
        <w:t>.1.</w:t>
      </w:r>
      <w:r w:rsidRPr="00193348">
        <w:tab/>
        <w:t>The approval granted in respect of a vehicle</w:t>
      </w:r>
      <w:r w:rsidRPr="00193348">
        <w:rPr>
          <w:rFonts w:hint="eastAsia"/>
        </w:rPr>
        <w:t xml:space="preserve">, system or component </w:t>
      </w:r>
      <w:r w:rsidRPr="00193348">
        <w:t xml:space="preserve">type pursuant to this Regulation may be withdrawn if the requirements laid down in </w:t>
      </w:r>
      <w:r w:rsidRPr="00193348">
        <w:rPr>
          <w:rFonts w:hint="eastAsia"/>
        </w:rPr>
        <w:t>p</w:t>
      </w:r>
      <w:r w:rsidRPr="00193348">
        <w:t>aragraph</w:t>
      </w:r>
      <w:r w:rsidRPr="00193348">
        <w:rPr>
          <w:rFonts w:hint="eastAsia"/>
        </w:rPr>
        <w:t xml:space="preserve"> 9</w:t>
      </w:r>
      <w:r w:rsidRPr="0063540B">
        <w:t>.</w:t>
      </w:r>
      <w:r w:rsidRPr="00193348">
        <w:t xml:space="preserve"> above are not complied with.</w:t>
      </w:r>
    </w:p>
    <w:p w14:paraId="29DBC097" w14:textId="77777777" w:rsidR="0001209B" w:rsidRPr="00193348" w:rsidRDefault="0001209B" w:rsidP="0063540B">
      <w:pPr>
        <w:pStyle w:val="Subclause"/>
        <w:ind w:left="1418" w:hanging="1418"/>
      </w:pPr>
      <w:r w:rsidRPr="00193348">
        <w:rPr>
          <w:rFonts w:hint="eastAsia"/>
        </w:rPr>
        <w:t>10</w:t>
      </w:r>
      <w:r w:rsidRPr="00193348">
        <w:t>.2.</w:t>
      </w:r>
      <w:r w:rsidRPr="00193348">
        <w:tab/>
        <w:t>If a Contracting Party withdraws an approval it had previously granted, it shall forthwith so notify the other Contracting Parties applying this Regulation by sending them a communication form conforming to the model set out in Part 2 of Annex 1 to this Regulation.</w:t>
      </w:r>
    </w:p>
    <w:p w14:paraId="6E783D0D" w14:textId="1923FBD6" w:rsidR="0001209B" w:rsidRPr="0063540B" w:rsidRDefault="0001209B" w:rsidP="0063540B">
      <w:pPr>
        <w:pStyle w:val="Clauseheadding"/>
        <w:numPr>
          <w:ilvl w:val="0"/>
          <w:numId w:val="47"/>
        </w:numPr>
        <w:ind w:left="0"/>
        <w:rPr>
          <w:rFonts w:ascii="Times New Roman Bold" w:hAnsi="Times New Roman Bold"/>
          <w:bCs/>
          <w:caps w:val="0"/>
        </w:rPr>
      </w:pPr>
      <w:r w:rsidRPr="0063540B">
        <w:rPr>
          <w:rFonts w:ascii="Times New Roman Bold" w:hAnsi="Times New Roman Bold"/>
          <w:bCs/>
          <w:caps w:val="0"/>
        </w:rPr>
        <w:t>Production definitively discontinued</w:t>
      </w:r>
    </w:p>
    <w:p w14:paraId="15CB1C44" w14:textId="77777777" w:rsidR="0001209B" w:rsidRPr="0063540B" w:rsidRDefault="0001209B" w:rsidP="0063540B">
      <w:pPr>
        <w:spacing w:after="120"/>
        <w:ind w:right="1134"/>
        <w:jc w:val="both"/>
        <w:rPr>
          <w:rFonts w:eastAsiaTheme="minorEastAsia"/>
          <w:sz w:val="24"/>
          <w:szCs w:val="24"/>
        </w:rPr>
      </w:pPr>
      <w:r w:rsidRPr="0063540B">
        <w:rPr>
          <w:rFonts w:eastAsiaTheme="minorEastAsia"/>
          <w:sz w:val="24"/>
          <w:szCs w:val="24"/>
        </w:rPr>
        <w:t>If the holder of the approval completely ceases to manufacture a type of vehicle</w:t>
      </w:r>
      <w:r w:rsidRPr="0063540B">
        <w:rPr>
          <w:rFonts w:eastAsiaTheme="minorEastAsia" w:hint="eastAsia"/>
          <w:sz w:val="24"/>
          <w:szCs w:val="24"/>
        </w:rPr>
        <w:t>, system or component</w:t>
      </w:r>
      <w:r w:rsidRPr="0063540B">
        <w:rPr>
          <w:rFonts w:eastAsiaTheme="minorEastAsia"/>
          <w:sz w:val="24"/>
          <w:szCs w:val="24"/>
        </w:rPr>
        <w:t xml:space="preserve"> approved in accordance with this Regulation, he shall so inform the authority which granted the approval, which in turn shall forthwith inform the other Contracting Parties to the Agreement applying this Regulation by means of a communication form conforming to the model set out in Part 2 of Annex</w:t>
      </w:r>
      <w:r w:rsidRPr="0063540B">
        <w:rPr>
          <w:rFonts w:eastAsiaTheme="minorEastAsia" w:hint="eastAsia"/>
          <w:sz w:val="24"/>
          <w:szCs w:val="24"/>
        </w:rPr>
        <w:t xml:space="preserve"> </w:t>
      </w:r>
      <w:r w:rsidRPr="0063540B">
        <w:rPr>
          <w:rFonts w:eastAsiaTheme="minorEastAsia"/>
          <w:sz w:val="24"/>
          <w:szCs w:val="24"/>
        </w:rPr>
        <w:t>1 to this Regulation.</w:t>
      </w:r>
    </w:p>
    <w:p w14:paraId="2C08143A" w14:textId="75374E6E" w:rsidR="0001209B" w:rsidRPr="0063540B" w:rsidRDefault="0001209B" w:rsidP="0063540B">
      <w:pPr>
        <w:pStyle w:val="Clauseheadding"/>
        <w:numPr>
          <w:ilvl w:val="0"/>
          <w:numId w:val="47"/>
        </w:numPr>
        <w:ind w:left="0"/>
        <w:rPr>
          <w:rFonts w:ascii="Times New Roman Bold" w:hAnsi="Times New Roman Bold"/>
          <w:bCs/>
          <w:caps w:val="0"/>
        </w:rPr>
      </w:pPr>
      <w:r w:rsidRPr="0063540B">
        <w:rPr>
          <w:rFonts w:ascii="Times New Roman Bold" w:hAnsi="Times New Roman Bold"/>
          <w:bCs/>
          <w:caps w:val="0"/>
        </w:rPr>
        <w:t xml:space="preserve">Names and addresses of Technical Services responsible for conducting approval tests and of the Type Approval </w:t>
      </w:r>
      <w:r w:rsidRPr="0063540B">
        <w:rPr>
          <w:rFonts w:ascii="Times New Roman Bold" w:hAnsi="Times New Roman Bold" w:hint="eastAsia"/>
          <w:bCs/>
          <w:caps w:val="0"/>
        </w:rPr>
        <w:t>Authorities</w:t>
      </w:r>
    </w:p>
    <w:p w14:paraId="4CFCBF66" w14:textId="77777777" w:rsidR="0001209B" w:rsidRPr="0063540B" w:rsidRDefault="0001209B" w:rsidP="0063540B">
      <w:pPr>
        <w:spacing w:after="120"/>
        <w:ind w:right="1134"/>
        <w:jc w:val="both"/>
        <w:rPr>
          <w:sz w:val="24"/>
          <w:szCs w:val="24"/>
        </w:rPr>
      </w:pPr>
      <w:r w:rsidRPr="0063540B">
        <w:rPr>
          <w:sz w:val="24"/>
          <w:szCs w:val="24"/>
        </w:rPr>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are to be sent.</w:t>
      </w:r>
    </w:p>
    <w:p w14:paraId="7D9B1E53" w14:textId="1876B5F1" w:rsidR="00143DFC" w:rsidRPr="0063540B" w:rsidRDefault="00C24E83" w:rsidP="0063540B">
      <w:pPr>
        <w:pStyle w:val="Clauseheadding"/>
        <w:numPr>
          <w:ilvl w:val="0"/>
          <w:numId w:val="47"/>
        </w:numPr>
        <w:ind w:left="0"/>
        <w:rPr>
          <w:rFonts w:ascii="Times New Roman Bold" w:hAnsi="Times New Roman Bold"/>
          <w:bCs/>
          <w:caps w:val="0"/>
        </w:rPr>
      </w:pPr>
      <w:r w:rsidRPr="0063540B">
        <w:rPr>
          <w:rFonts w:ascii="Times New Roman Bold" w:hAnsi="Times New Roman Bold"/>
          <w:bCs/>
          <w:caps w:val="0"/>
        </w:rPr>
        <w:t>Transitional Provisions</w:t>
      </w:r>
    </w:p>
    <w:p w14:paraId="22A942C8" w14:textId="6730132E" w:rsidR="00143DFC" w:rsidRDefault="00143DFC" w:rsidP="0063540B">
      <w:pPr>
        <w:pStyle w:val="Subclause"/>
        <w:ind w:left="1418" w:hanging="1418"/>
      </w:pPr>
      <w:r>
        <w:t>13.1.</w:t>
      </w:r>
      <w:r>
        <w:tab/>
        <w:t>As from the official date of entry into force of the 01 series of amendments, no</w:t>
      </w:r>
    </w:p>
    <w:p w14:paraId="7DA17968" w14:textId="4CE8D9BD" w:rsidR="003E625B" w:rsidRDefault="003E625B" w:rsidP="0063540B">
      <w:pPr>
        <w:pStyle w:val="Subclause"/>
        <w:ind w:left="1418"/>
      </w:pPr>
      <w:r>
        <w:t>Contracting Party applying this UN Regulation shall refuse to grant or refuse to accept UN type approvals under this UN Regulation as amended by the 01 series of amendment</w:t>
      </w:r>
      <w:r w:rsidR="00377AF1">
        <w:t>s.</w:t>
      </w:r>
    </w:p>
    <w:p w14:paraId="76419A5C" w14:textId="3DFC30B9" w:rsidR="00EA51B1" w:rsidRDefault="00EA51B1" w:rsidP="0063540B">
      <w:pPr>
        <w:pStyle w:val="Subclause"/>
        <w:ind w:left="1418" w:hanging="1418"/>
      </w:pPr>
      <w:r>
        <w:t>13.2.</w:t>
      </w:r>
      <w:r>
        <w:tab/>
        <w:t>As from 1 September 2022, Contracting Parties applying this UN Regulation shall</w:t>
      </w:r>
      <w:r w:rsidR="00670C23">
        <w:t xml:space="preserve"> </w:t>
      </w:r>
      <w:r>
        <w:t>not</w:t>
      </w:r>
      <w:r w:rsidR="00670C23">
        <w:t xml:space="preserve"> </w:t>
      </w:r>
      <w:r>
        <w:t>be</w:t>
      </w:r>
      <w:r w:rsidR="00670C23">
        <w:t xml:space="preserve"> </w:t>
      </w:r>
      <w:r>
        <w:t>obliged</w:t>
      </w:r>
      <w:r w:rsidR="00670C23">
        <w:t xml:space="preserve"> </w:t>
      </w:r>
      <w:r>
        <w:t>to</w:t>
      </w:r>
      <w:r w:rsidR="00670C23">
        <w:t xml:space="preserve"> </w:t>
      </w:r>
      <w:r>
        <w:t>accept</w:t>
      </w:r>
      <w:r w:rsidR="00670C23">
        <w:t xml:space="preserve"> </w:t>
      </w:r>
      <w:r>
        <w:t>UN</w:t>
      </w:r>
      <w:r w:rsidR="00670C23">
        <w:t xml:space="preserve"> </w:t>
      </w:r>
      <w:r>
        <w:t>type</w:t>
      </w:r>
      <w:r w:rsidR="00670C23">
        <w:t xml:space="preserve"> </w:t>
      </w:r>
      <w:r>
        <w:t>approvals</w:t>
      </w:r>
      <w:r w:rsidR="00670C23">
        <w:t xml:space="preserve"> </w:t>
      </w:r>
      <w:r>
        <w:t>to</w:t>
      </w:r>
      <w:r w:rsidR="00670C23">
        <w:t xml:space="preserve"> </w:t>
      </w:r>
      <w:r>
        <w:t>the</w:t>
      </w:r>
      <w:r w:rsidRPr="00413D0E">
        <w:t>-</w:t>
      </w:r>
      <w:r>
        <w:t>original</w:t>
      </w:r>
      <w:r w:rsidR="00670C23">
        <w:t xml:space="preserve"> </w:t>
      </w:r>
      <w:r>
        <w:t>version</w:t>
      </w:r>
      <w:r w:rsidR="00670C23">
        <w:t xml:space="preserve"> </w:t>
      </w:r>
      <w:r>
        <w:t>of this Regulation that were first issued on or after 1 September 2022.</w:t>
      </w:r>
    </w:p>
    <w:p w14:paraId="33B1E5F0" w14:textId="020CA2EA" w:rsidR="00EA51B1" w:rsidRDefault="00EA51B1" w:rsidP="0063540B">
      <w:pPr>
        <w:pStyle w:val="Subclause"/>
        <w:ind w:left="1418" w:hanging="1418"/>
      </w:pPr>
      <w:r>
        <w:t>13.3.</w:t>
      </w:r>
      <w:r>
        <w:tab/>
        <w:t xml:space="preserve">Until 1 September 2024, Contracting Parties applying this Regulation shall </w:t>
      </w:r>
      <w:r w:rsidR="003C20C2">
        <w:t>accept</w:t>
      </w:r>
      <w:r>
        <w:t xml:space="preserve"> UN type approvals in its original form that were first issued before 1 September 2022.</w:t>
      </w:r>
    </w:p>
    <w:p w14:paraId="4948BBE0" w14:textId="77777777" w:rsidR="00EA51B1" w:rsidRDefault="00EA51B1" w:rsidP="0063540B">
      <w:pPr>
        <w:pStyle w:val="Subclause"/>
        <w:ind w:left="1418" w:hanging="1418"/>
      </w:pPr>
      <w:r>
        <w:t>13.4.</w:t>
      </w:r>
      <w:r>
        <w:tab/>
        <w:t>As from 1 September 2024 Contracting Parties applying this Regulation shall not be obliged to accept type approvals issued to the original version of this Regulation.</w:t>
      </w:r>
    </w:p>
    <w:p w14:paraId="4AA8F5F4" w14:textId="77777777" w:rsidR="00EA51B1" w:rsidRDefault="00EA51B1" w:rsidP="0063540B">
      <w:pPr>
        <w:pStyle w:val="Subclause"/>
        <w:ind w:left="1418" w:hanging="1418"/>
      </w:pPr>
      <w:r>
        <w:t>13.5.</w:t>
      </w:r>
      <w:r>
        <w:tab/>
        <w:t>Notwithstanding paragraphs 13.2 and 13.4, Contracting Parties applying this Regulation shall continue to accept type approvals issued according to this Regulation in its original form, for the vehicles/vehicle systems which are not affected by the changes introduced by the 01 series of amendments.</w:t>
      </w:r>
    </w:p>
    <w:p w14:paraId="1BF61056" w14:textId="262E8014" w:rsidR="00377AF1" w:rsidRPr="00143DFC" w:rsidRDefault="00EA51B1" w:rsidP="0063540B">
      <w:pPr>
        <w:pStyle w:val="Subclause"/>
        <w:ind w:left="1418" w:hanging="1418"/>
        <w:rPr>
          <w:lang w:eastAsia="ja-JP"/>
        </w:rPr>
      </w:pPr>
      <w:r>
        <w:t>13.6</w:t>
      </w:r>
      <w:r w:rsidR="00670C23">
        <w:t>.</w:t>
      </w:r>
      <w:r w:rsidR="00670C23">
        <w:tab/>
        <w:t>Contracting Parties applying this Regulation shall not refuse to grant type approvals according to any preceding series of amendments to this Regulation or extension thereof.</w:t>
      </w:r>
    </w:p>
    <w:p w14:paraId="432E9868" w14:textId="77777777" w:rsidR="00143DFC" w:rsidRDefault="00143DFC" w:rsidP="000C2922">
      <w:pPr>
        <w:spacing w:after="120"/>
        <w:ind w:left="2268" w:right="1134" w:hanging="1134"/>
        <w:jc w:val="both"/>
      </w:pPr>
    </w:p>
    <w:p w14:paraId="7F8AD489" w14:textId="1008F869" w:rsidR="003E625B" w:rsidRPr="009F2DCB" w:rsidRDefault="003E625B" w:rsidP="003E625B">
      <w:pPr>
        <w:spacing w:after="120"/>
        <w:ind w:left="2268" w:right="1134"/>
        <w:jc w:val="both"/>
        <w:sectPr w:rsidR="003E625B" w:rsidRPr="009F2DCB" w:rsidSect="0001209B">
          <w:footnotePr>
            <w:numRestart w:val="eachSect"/>
          </w:footnotePr>
          <w:endnotePr>
            <w:numFmt w:val="decimal"/>
          </w:endnotePr>
          <w:pgSz w:w="11907" w:h="16840" w:code="9"/>
          <w:pgMar w:top="1701" w:right="1134" w:bottom="2268" w:left="1134" w:header="964" w:footer="1701" w:gutter="0"/>
          <w:cols w:space="720"/>
          <w:docGrid w:linePitch="272"/>
        </w:sectPr>
      </w:pPr>
    </w:p>
    <w:p w14:paraId="0C088515" w14:textId="77777777" w:rsidR="0001209B" w:rsidRPr="0001205F" w:rsidRDefault="0001209B" w:rsidP="0001205F">
      <w:pPr>
        <w:suppressAutoHyphens w:val="0"/>
        <w:spacing w:line="240" w:lineRule="auto"/>
        <w:rPr>
          <w:b/>
          <w:sz w:val="28"/>
          <w:szCs w:val="28"/>
          <w:lang w:val="en-AU" w:eastAsia="en-AU"/>
        </w:rPr>
      </w:pPr>
      <w:r w:rsidRPr="0001205F">
        <w:rPr>
          <w:b/>
          <w:sz w:val="28"/>
          <w:szCs w:val="28"/>
          <w:lang w:val="en-AU" w:eastAsia="en-AU"/>
        </w:rPr>
        <w:t>Annex 1 - Part 1</w:t>
      </w:r>
    </w:p>
    <w:p w14:paraId="339B694A" w14:textId="77777777" w:rsidR="0001205F" w:rsidRDefault="0001205F" w:rsidP="0001205F">
      <w:pPr>
        <w:suppressAutoHyphens w:val="0"/>
        <w:spacing w:line="240" w:lineRule="auto"/>
        <w:rPr>
          <w:b/>
          <w:sz w:val="28"/>
          <w:szCs w:val="28"/>
          <w:lang w:val="en-AU" w:eastAsia="en-AU"/>
        </w:rPr>
      </w:pPr>
    </w:p>
    <w:p w14:paraId="3DE62D1A" w14:textId="1EA61F24" w:rsidR="0001209B" w:rsidRPr="0001205F" w:rsidRDefault="0001209B" w:rsidP="0001205F">
      <w:pPr>
        <w:suppressAutoHyphens w:val="0"/>
        <w:spacing w:line="240" w:lineRule="auto"/>
        <w:rPr>
          <w:b/>
          <w:sz w:val="28"/>
          <w:szCs w:val="28"/>
          <w:lang w:val="en-AU" w:eastAsia="en-AU"/>
        </w:rPr>
      </w:pPr>
      <w:r w:rsidRPr="0001205F">
        <w:rPr>
          <w:b/>
          <w:sz w:val="28"/>
          <w:szCs w:val="28"/>
          <w:lang w:val="en-AU" w:eastAsia="en-AU"/>
        </w:rPr>
        <w:t xml:space="preserve">Model </w:t>
      </w:r>
      <w:r w:rsidRPr="0001205F">
        <w:rPr>
          <w:rFonts w:hint="eastAsia"/>
          <w:b/>
          <w:sz w:val="28"/>
          <w:szCs w:val="28"/>
          <w:lang w:val="en-AU" w:eastAsia="en-AU"/>
        </w:rPr>
        <w:t>-</w:t>
      </w:r>
      <w:r w:rsidRPr="0001205F">
        <w:rPr>
          <w:b/>
          <w:sz w:val="28"/>
          <w:szCs w:val="28"/>
          <w:lang w:val="en-AU" w:eastAsia="en-AU"/>
        </w:rPr>
        <w:t xml:space="preserve"> </w:t>
      </w:r>
      <w:r w:rsidRPr="0001205F">
        <w:rPr>
          <w:rFonts w:hint="eastAsia"/>
          <w:b/>
          <w:sz w:val="28"/>
          <w:szCs w:val="28"/>
          <w:lang w:val="en-AU" w:eastAsia="en-AU"/>
        </w:rPr>
        <w:t>I</w:t>
      </w:r>
    </w:p>
    <w:p w14:paraId="6680E3F3" w14:textId="77777777" w:rsidR="0001205F" w:rsidRDefault="0001205F" w:rsidP="0001205F">
      <w:pPr>
        <w:suppressAutoHyphens w:val="0"/>
        <w:spacing w:line="240" w:lineRule="auto"/>
        <w:rPr>
          <w:b/>
          <w:sz w:val="28"/>
          <w:szCs w:val="28"/>
          <w:lang w:val="en-AU" w:eastAsia="en-AU"/>
        </w:rPr>
      </w:pPr>
    </w:p>
    <w:p w14:paraId="425D1A4F" w14:textId="48841A56" w:rsidR="0001209B" w:rsidRPr="0001205F" w:rsidRDefault="0001209B" w:rsidP="0001205F">
      <w:pPr>
        <w:suppressAutoHyphens w:val="0"/>
        <w:spacing w:line="240" w:lineRule="auto"/>
        <w:rPr>
          <w:b/>
          <w:sz w:val="28"/>
          <w:szCs w:val="28"/>
          <w:lang w:val="en-AU" w:eastAsia="en-AU"/>
        </w:rPr>
      </w:pPr>
      <w:r w:rsidRPr="0001205F">
        <w:rPr>
          <w:b/>
          <w:sz w:val="28"/>
          <w:szCs w:val="28"/>
          <w:lang w:val="en-AU" w:eastAsia="en-AU"/>
        </w:rPr>
        <w:t xml:space="preserve">Information document No. … on the type approval of a </w:t>
      </w:r>
      <w:r w:rsidRPr="0001205F">
        <w:rPr>
          <w:rFonts w:hint="eastAsia"/>
          <w:b/>
          <w:sz w:val="28"/>
          <w:szCs w:val="28"/>
          <w:lang w:val="en-AU" w:eastAsia="en-AU"/>
        </w:rPr>
        <w:t>hydrogen storage system</w:t>
      </w:r>
      <w:r w:rsidRPr="0001205F">
        <w:rPr>
          <w:b/>
          <w:sz w:val="28"/>
          <w:szCs w:val="28"/>
          <w:lang w:val="en-AU" w:eastAsia="en-AU"/>
        </w:rPr>
        <w:t xml:space="preserve"> with regard to the safety-related performance of hydrogen-fuelled vehicles</w:t>
      </w:r>
    </w:p>
    <w:p w14:paraId="2C08C1B6" w14:textId="77777777" w:rsidR="0001205F" w:rsidRDefault="0001205F" w:rsidP="0001205F">
      <w:pPr>
        <w:spacing w:after="120"/>
        <w:ind w:right="1134"/>
        <w:jc w:val="both"/>
        <w:rPr>
          <w:sz w:val="24"/>
          <w:szCs w:val="24"/>
        </w:rPr>
      </w:pPr>
    </w:p>
    <w:p w14:paraId="08C716B4" w14:textId="45215D65" w:rsidR="0001209B" w:rsidRPr="0001205F" w:rsidRDefault="0001209B" w:rsidP="0001205F">
      <w:pPr>
        <w:spacing w:after="120"/>
        <w:ind w:right="1134"/>
        <w:jc w:val="both"/>
        <w:rPr>
          <w:sz w:val="24"/>
          <w:szCs w:val="24"/>
        </w:rPr>
      </w:pPr>
      <w:r w:rsidRPr="0001205F">
        <w:rPr>
          <w:sz w:val="24"/>
          <w:szCs w:val="24"/>
        </w:rPr>
        <w:t>The following information, if applicable, shall include a list of contents. Any drawings shall be supplied in appropriate scale and in sufficient detail on size A4 or on a folder of A4 format. Photographs, if any, shall show sufficient details.</w:t>
      </w:r>
    </w:p>
    <w:p w14:paraId="58BEAE3D" w14:textId="77777777" w:rsidR="0001209B" w:rsidRPr="0001205F" w:rsidRDefault="0001209B" w:rsidP="0001205F">
      <w:pPr>
        <w:spacing w:after="120"/>
        <w:ind w:right="1134"/>
        <w:jc w:val="both"/>
        <w:rPr>
          <w:sz w:val="24"/>
          <w:szCs w:val="24"/>
        </w:rPr>
      </w:pPr>
      <w:r w:rsidRPr="0001205F">
        <w:rPr>
          <w:sz w:val="24"/>
          <w:szCs w:val="24"/>
        </w:rPr>
        <w:t>If the systems</w:t>
      </w:r>
      <w:r w:rsidRPr="0001205F">
        <w:rPr>
          <w:rFonts w:hint="eastAsia"/>
          <w:sz w:val="24"/>
          <w:szCs w:val="24"/>
        </w:rPr>
        <w:t xml:space="preserve"> or</w:t>
      </w:r>
      <w:r w:rsidRPr="0001205F">
        <w:rPr>
          <w:sz w:val="24"/>
          <w:szCs w:val="24"/>
        </w:rPr>
        <w:t xml:space="preserve"> components have electronic controls, information concerning their performance shall be supplied.</w:t>
      </w:r>
    </w:p>
    <w:p w14:paraId="262F3281" w14:textId="49FC7728" w:rsidR="0001209B" w:rsidRPr="0001205F" w:rsidRDefault="0001209B" w:rsidP="003431CF">
      <w:pPr>
        <w:spacing w:after="120"/>
        <w:rPr>
          <w:sz w:val="24"/>
        </w:rPr>
      </w:pPr>
      <w:r w:rsidRPr="0001205F">
        <w:rPr>
          <w:sz w:val="24"/>
        </w:rPr>
        <w:t>0.</w:t>
      </w:r>
      <w:r w:rsidR="0001205F">
        <w:rPr>
          <w:sz w:val="24"/>
        </w:rPr>
        <w:tab/>
      </w:r>
      <w:r w:rsidRPr="0001205F">
        <w:rPr>
          <w:sz w:val="24"/>
        </w:rPr>
        <w:t>General</w:t>
      </w:r>
    </w:p>
    <w:p w14:paraId="7BB13841" w14:textId="0DC2F3B5" w:rsidR="0001209B" w:rsidRPr="0001205F" w:rsidRDefault="0001209B" w:rsidP="003431CF">
      <w:pPr>
        <w:spacing w:after="120"/>
        <w:rPr>
          <w:sz w:val="24"/>
        </w:rPr>
      </w:pPr>
      <w:r w:rsidRPr="0001205F">
        <w:rPr>
          <w:sz w:val="24"/>
        </w:rPr>
        <w:t>0.1.</w:t>
      </w:r>
      <w:r w:rsidR="0001205F">
        <w:rPr>
          <w:sz w:val="24"/>
        </w:rPr>
        <w:tab/>
      </w:r>
      <w:r w:rsidRPr="0001205F">
        <w:rPr>
          <w:sz w:val="24"/>
        </w:rPr>
        <w:t>Make (trade name of manufacturer):</w:t>
      </w:r>
    </w:p>
    <w:p w14:paraId="58C81B0F" w14:textId="69D2E10D" w:rsidR="0001209B" w:rsidRPr="0001205F" w:rsidRDefault="0001209B" w:rsidP="003431CF">
      <w:pPr>
        <w:spacing w:after="120"/>
        <w:rPr>
          <w:sz w:val="24"/>
        </w:rPr>
      </w:pPr>
      <w:r w:rsidRPr="0001205F">
        <w:rPr>
          <w:sz w:val="24"/>
        </w:rPr>
        <w:t>0.2.</w:t>
      </w:r>
      <w:r w:rsidR="0001205F">
        <w:rPr>
          <w:sz w:val="24"/>
        </w:rPr>
        <w:tab/>
      </w:r>
      <w:r w:rsidRPr="0001205F">
        <w:rPr>
          <w:sz w:val="24"/>
        </w:rPr>
        <w:t>Type:</w:t>
      </w:r>
    </w:p>
    <w:p w14:paraId="0FC2FB9F" w14:textId="4CD26D6D" w:rsidR="0001209B" w:rsidRPr="0001205F" w:rsidRDefault="0001209B" w:rsidP="003431CF">
      <w:pPr>
        <w:spacing w:after="120"/>
        <w:rPr>
          <w:sz w:val="24"/>
        </w:rPr>
      </w:pPr>
      <w:r w:rsidRPr="0001205F">
        <w:rPr>
          <w:sz w:val="24"/>
        </w:rPr>
        <w:t>0.2.1.</w:t>
      </w:r>
      <w:r w:rsidR="0001205F">
        <w:rPr>
          <w:sz w:val="24"/>
        </w:rPr>
        <w:tab/>
      </w:r>
      <w:r w:rsidRPr="0001205F">
        <w:rPr>
          <w:sz w:val="24"/>
        </w:rPr>
        <w:t>Commercial name(s) (if available):</w:t>
      </w:r>
    </w:p>
    <w:p w14:paraId="463BCF30" w14:textId="478D8BEE" w:rsidR="0001209B" w:rsidRPr="0001205F" w:rsidRDefault="0001209B" w:rsidP="003431CF">
      <w:pPr>
        <w:spacing w:after="120"/>
        <w:rPr>
          <w:sz w:val="24"/>
        </w:rPr>
      </w:pPr>
      <w:r w:rsidRPr="0001205F">
        <w:rPr>
          <w:sz w:val="24"/>
        </w:rPr>
        <w:t>0.5.</w:t>
      </w:r>
      <w:r w:rsidR="0001205F">
        <w:rPr>
          <w:sz w:val="24"/>
        </w:rPr>
        <w:tab/>
      </w:r>
      <w:r w:rsidRPr="0001205F">
        <w:rPr>
          <w:sz w:val="24"/>
        </w:rPr>
        <w:t>Name and address of manufacturer:</w:t>
      </w:r>
    </w:p>
    <w:p w14:paraId="7F8848C3" w14:textId="799AC0D4" w:rsidR="0001209B" w:rsidRPr="0001205F" w:rsidRDefault="0001209B" w:rsidP="003431CF">
      <w:pPr>
        <w:spacing w:after="120"/>
        <w:rPr>
          <w:sz w:val="24"/>
        </w:rPr>
      </w:pPr>
      <w:r w:rsidRPr="0001205F">
        <w:rPr>
          <w:sz w:val="24"/>
        </w:rPr>
        <w:t>0.8.</w:t>
      </w:r>
      <w:r w:rsidR="0001205F">
        <w:rPr>
          <w:sz w:val="24"/>
        </w:rPr>
        <w:tab/>
      </w:r>
      <w:r w:rsidRPr="0001205F">
        <w:rPr>
          <w:sz w:val="24"/>
        </w:rPr>
        <w:t>Name(s) and address(es) of assembly plant(s):</w:t>
      </w:r>
    </w:p>
    <w:p w14:paraId="2A5C695C" w14:textId="4BBF3249" w:rsidR="0001209B" w:rsidRPr="0001205F" w:rsidRDefault="0001209B" w:rsidP="003431CF">
      <w:pPr>
        <w:spacing w:after="120"/>
        <w:rPr>
          <w:sz w:val="24"/>
        </w:rPr>
      </w:pPr>
      <w:r w:rsidRPr="0001205F">
        <w:rPr>
          <w:sz w:val="24"/>
        </w:rPr>
        <w:t>0.9.</w:t>
      </w:r>
      <w:r w:rsidR="0001205F">
        <w:rPr>
          <w:sz w:val="24"/>
        </w:rPr>
        <w:tab/>
      </w:r>
      <w:r w:rsidRPr="0001205F">
        <w:rPr>
          <w:sz w:val="24"/>
        </w:rPr>
        <w:t>Name and address of the manufacturer's representative (if any):</w:t>
      </w:r>
    </w:p>
    <w:p w14:paraId="3642C677" w14:textId="00F8E5D4" w:rsidR="0001209B" w:rsidRPr="0001205F" w:rsidRDefault="0001209B" w:rsidP="003431CF">
      <w:pPr>
        <w:spacing w:after="120"/>
        <w:rPr>
          <w:sz w:val="24"/>
        </w:rPr>
      </w:pPr>
      <w:r w:rsidRPr="0001205F">
        <w:rPr>
          <w:sz w:val="24"/>
        </w:rPr>
        <w:t>3.</w:t>
      </w:r>
      <w:r w:rsidR="003431CF">
        <w:rPr>
          <w:sz w:val="24"/>
        </w:rPr>
        <w:tab/>
      </w:r>
      <w:r w:rsidRPr="0001205F">
        <w:rPr>
          <w:rFonts w:hint="eastAsia"/>
          <w:sz w:val="24"/>
        </w:rPr>
        <w:t>Power Plant</w:t>
      </w:r>
    </w:p>
    <w:p w14:paraId="3AC4871E" w14:textId="6795982E" w:rsidR="0001209B" w:rsidRPr="0001205F" w:rsidRDefault="0001209B" w:rsidP="003431CF">
      <w:pPr>
        <w:spacing w:after="120"/>
        <w:rPr>
          <w:sz w:val="24"/>
        </w:rPr>
      </w:pPr>
      <w:r w:rsidRPr="0001205F">
        <w:rPr>
          <w:sz w:val="24"/>
        </w:rPr>
        <w:t>3.</w:t>
      </w:r>
      <w:r w:rsidRPr="0001205F">
        <w:rPr>
          <w:rFonts w:hint="eastAsia"/>
          <w:sz w:val="24"/>
        </w:rPr>
        <w:t>9</w:t>
      </w:r>
      <w:r w:rsidRPr="0001205F">
        <w:rPr>
          <w:sz w:val="24"/>
        </w:rPr>
        <w:t>.</w:t>
      </w:r>
      <w:r w:rsidR="003431CF">
        <w:rPr>
          <w:sz w:val="24"/>
        </w:rPr>
        <w:tab/>
      </w:r>
      <w:r w:rsidRPr="0001205F">
        <w:rPr>
          <w:sz w:val="24"/>
        </w:rPr>
        <w:t xml:space="preserve">Hydrogen </w:t>
      </w:r>
      <w:r w:rsidRPr="0001205F">
        <w:rPr>
          <w:rFonts w:hint="eastAsia"/>
          <w:sz w:val="24"/>
        </w:rPr>
        <w:t>storage system</w:t>
      </w:r>
    </w:p>
    <w:p w14:paraId="2080531B" w14:textId="70FC1651" w:rsidR="0001209B" w:rsidRPr="0001205F" w:rsidRDefault="0001209B" w:rsidP="003431CF">
      <w:pPr>
        <w:spacing w:after="120"/>
        <w:rPr>
          <w:sz w:val="24"/>
        </w:rPr>
      </w:pPr>
      <w:r w:rsidRPr="0001205F">
        <w:rPr>
          <w:sz w:val="24"/>
        </w:rPr>
        <w:t>3.</w:t>
      </w:r>
      <w:r w:rsidRPr="0001205F">
        <w:rPr>
          <w:rFonts w:hint="eastAsia"/>
          <w:sz w:val="24"/>
        </w:rPr>
        <w:t>9</w:t>
      </w:r>
      <w:r w:rsidRPr="0001205F">
        <w:rPr>
          <w:sz w:val="24"/>
        </w:rPr>
        <w:t>.1.</w:t>
      </w:r>
      <w:r w:rsidR="003431CF">
        <w:rPr>
          <w:sz w:val="24"/>
        </w:rPr>
        <w:tab/>
      </w:r>
      <w:r w:rsidRPr="0001205F">
        <w:rPr>
          <w:sz w:val="24"/>
        </w:rPr>
        <w:t xml:space="preserve">Hydrogen </w:t>
      </w:r>
      <w:r w:rsidRPr="0001205F">
        <w:rPr>
          <w:rFonts w:hint="eastAsia"/>
          <w:sz w:val="24"/>
        </w:rPr>
        <w:t xml:space="preserve">storage </w:t>
      </w:r>
      <w:r w:rsidRPr="0001205F">
        <w:rPr>
          <w:sz w:val="24"/>
        </w:rPr>
        <w:t>system designed to use liquid</w:t>
      </w:r>
      <w:r w:rsidRPr="0001205F">
        <w:rPr>
          <w:rFonts w:hint="eastAsia"/>
          <w:sz w:val="24"/>
        </w:rPr>
        <w:t xml:space="preserve"> /</w:t>
      </w:r>
      <w:r w:rsidRPr="0001205F">
        <w:rPr>
          <w:sz w:val="24"/>
        </w:rPr>
        <w:t xml:space="preserve"> compressed (gaseous) hydrogen </w:t>
      </w:r>
      <w:r w:rsidRPr="0001205F">
        <w:rPr>
          <w:sz w:val="24"/>
        </w:rPr>
        <w:footnoteReference w:id="7"/>
      </w:r>
    </w:p>
    <w:p w14:paraId="7600F80A" w14:textId="11F12587" w:rsidR="0001209B" w:rsidRPr="0001205F" w:rsidRDefault="0001209B" w:rsidP="003431CF">
      <w:pPr>
        <w:spacing w:after="120"/>
        <w:rPr>
          <w:sz w:val="24"/>
        </w:rPr>
      </w:pPr>
      <w:r w:rsidRPr="0001205F">
        <w:rPr>
          <w:sz w:val="24"/>
        </w:rPr>
        <w:t>3.</w:t>
      </w:r>
      <w:r w:rsidRPr="0001205F">
        <w:rPr>
          <w:rFonts w:hint="eastAsia"/>
          <w:sz w:val="24"/>
        </w:rPr>
        <w:t>9</w:t>
      </w:r>
      <w:r w:rsidRPr="0001205F">
        <w:rPr>
          <w:sz w:val="24"/>
        </w:rPr>
        <w:t>.1.1.</w:t>
      </w:r>
      <w:r w:rsidRPr="0001205F">
        <w:rPr>
          <w:rFonts w:hint="eastAsia"/>
          <w:sz w:val="24"/>
        </w:rPr>
        <w:tab/>
      </w:r>
      <w:r w:rsidRPr="0001205F">
        <w:rPr>
          <w:sz w:val="24"/>
        </w:rPr>
        <w:t xml:space="preserve">Description and drawing of the hydrogen </w:t>
      </w:r>
      <w:r w:rsidRPr="0001205F">
        <w:rPr>
          <w:rFonts w:hint="eastAsia"/>
          <w:sz w:val="24"/>
        </w:rPr>
        <w:t xml:space="preserve">storage </w:t>
      </w:r>
      <w:r w:rsidRPr="0001205F">
        <w:rPr>
          <w:sz w:val="24"/>
        </w:rPr>
        <w:t>system:</w:t>
      </w:r>
    </w:p>
    <w:p w14:paraId="1E38918B" w14:textId="6B396882" w:rsidR="0001209B" w:rsidRPr="0001205F" w:rsidRDefault="0001209B" w:rsidP="003431CF">
      <w:pPr>
        <w:spacing w:after="120"/>
        <w:rPr>
          <w:sz w:val="24"/>
        </w:rPr>
      </w:pPr>
      <w:r w:rsidRPr="0001205F">
        <w:rPr>
          <w:sz w:val="24"/>
        </w:rPr>
        <w:t xml:space="preserve">3.9.1.2. </w:t>
      </w:r>
      <w:r w:rsidRPr="0001205F">
        <w:rPr>
          <w:sz w:val="24"/>
        </w:rPr>
        <w:tab/>
        <w:t>Make(s):</w:t>
      </w:r>
    </w:p>
    <w:p w14:paraId="7B344959" w14:textId="146B3379" w:rsidR="0001209B" w:rsidRPr="0001205F" w:rsidRDefault="0001209B" w:rsidP="003431CF">
      <w:pPr>
        <w:spacing w:after="120"/>
        <w:rPr>
          <w:sz w:val="24"/>
        </w:rPr>
      </w:pPr>
      <w:r w:rsidRPr="0001205F">
        <w:rPr>
          <w:sz w:val="24"/>
        </w:rPr>
        <w:t>3.9.1.3.</w:t>
      </w:r>
      <w:r w:rsidRPr="0001205F">
        <w:rPr>
          <w:sz w:val="24"/>
        </w:rPr>
        <w:tab/>
        <w:t>Type(s):</w:t>
      </w:r>
    </w:p>
    <w:p w14:paraId="1FEEE2F4" w14:textId="6FA26054" w:rsidR="0001209B" w:rsidRPr="0001205F" w:rsidRDefault="0001209B" w:rsidP="003431CF">
      <w:pPr>
        <w:spacing w:after="120"/>
        <w:rPr>
          <w:sz w:val="24"/>
        </w:rPr>
      </w:pPr>
      <w:r w:rsidRPr="0001205F">
        <w:rPr>
          <w:sz w:val="24"/>
        </w:rPr>
        <w:t>3.9.2.</w:t>
      </w:r>
      <w:r w:rsidR="003431CF">
        <w:rPr>
          <w:sz w:val="24"/>
        </w:rPr>
        <w:tab/>
      </w:r>
      <w:r w:rsidRPr="0001205F">
        <w:rPr>
          <w:sz w:val="24"/>
        </w:rPr>
        <w:t>Container(s)</w:t>
      </w:r>
    </w:p>
    <w:p w14:paraId="2A857BCA" w14:textId="43565945" w:rsidR="0001209B" w:rsidRPr="0001205F" w:rsidRDefault="0001209B" w:rsidP="003431CF">
      <w:pPr>
        <w:spacing w:after="120"/>
        <w:rPr>
          <w:sz w:val="24"/>
        </w:rPr>
      </w:pPr>
      <w:r w:rsidRPr="0001205F">
        <w:rPr>
          <w:sz w:val="24"/>
        </w:rPr>
        <w:t>3.9.2.1.</w:t>
      </w:r>
      <w:r w:rsidRPr="0001205F">
        <w:rPr>
          <w:sz w:val="24"/>
        </w:rPr>
        <w:tab/>
        <w:t>Make(s):</w:t>
      </w:r>
    </w:p>
    <w:p w14:paraId="5DEAC35B" w14:textId="62AB957D" w:rsidR="0001209B" w:rsidRPr="0001205F" w:rsidRDefault="0001209B" w:rsidP="003431CF">
      <w:pPr>
        <w:spacing w:after="120"/>
        <w:rPr>
          <w:sz w:val="24"/>
        </w:rPr>
      </w:pPr>
      <w:r w:rsidRPr="0001205F">
        <w:rPr>
          <w:sz w:val="24"/>
        </w:rPr>
        <w:t>3.9.2.2.</w:t>
      </w:r>
      <w:r w:rsidRPr="0001205F">
        <w:rPr>
          <w:sz w:val="24"/>
        </w:rPr>
        <w:tab/>
        <w:t>Type(s):</w:t>
      </w:r>
    </w:p>
    <w:p w14:paraId="12556522" w14:textId="1FAD9E24" w:rsidR="0001209B" w:rsidRPr="0001205F" w:rsidRDefault="0001209B" w:rsidP="003431CF">
      <w:pPr>
        <w:spacing w:after="120"/>
        <w:rPr>
          <w:sz w:val="24"/>
        </w:rPr>
      </w:pPr>
      <w:r w:rsidRPr="0001205F">
        <w:rPr>
          <w:sz w:val="24"/>
        </w:rPr>
        <w:t>3.9.2.3.</w:t>
      </w:r>
      <w:r w:rsidRPr="0001205F">
        <w:rPr>
          <w:sz w:val="24"/>
        </w:rPr>
        <w:tab/>
        <w:t>Maximum Allowable Working Pressure (MAWP</w:t>
      </w:r>
      <w:r w:rsidR="0001205F" w:rsidRPr="0001205F">
        <w:rPr>
          <w:sz w:val="24"/>
        </w:rPr>
        <w:t>):</w:t>
      </w:r>
      <w:r w:rsidR="0001205F" w:rsidRPr="0001205F">
        <w:rPr>
          <w:sz w:val="24"/>
        </w:rPr>
        <w:tab/>
      </w:r>
      <w:r w:rsidRPr="0001205F">
        <w:rPr>
          <w:sz w:val="24"/>
        </w:rPr>
        <w:t>MPa</w:t>
      </w:r>
    </w:p>
    <w:p w14:paraId="7115927B" w14:textId="62989BA0" w:rsidR="0001209B" w:rsidRPr="0001205F" w:rsidRDefault="0001209B" w:rsidP="003431CF">
      <w:pPr>
        <w:spacing w:after="120"/>
        <w:rPr>
          <w:sz w:val="24"/>
        </w:rPr>
      </w:pPr>
      <w:r w:rsidRPr="0001205F">
        <w:rPr>
          <w:sz w:val="24"/>
        </w:rPr>
        <w:t>3.9.2.4.</w:t>
      </w:r>
      <w:r w:rsidRPr="0001205F">
        <w:rPr>
          <w:sz w:val="24"/>
        </w:rPr>
        <w:tab/>
        <w:t>Nominal working pressure(s</w:t>
      </w:r>
      <w:r w:rsidR="0001205F" w:rsidRPr="0001205F">
        <w:rPr>
          <w:sz w:val="24"/>
        </w:rPr>
        <w:t>):</w:t>
      </w:r>
      <w:r w:rsidR="0001205F" w:rsidRPr="0001205F">
        <w:rPr>
          <w:sz w:val="24"/>
        </w:rPr>
        <w:tab/>
      </w:r>
      <w:r w:rsidRPr="0001205F">
        <w:rPr>
          <w:sz w:val="24"/>
        </w:rPr>
        <w:t>MPa</w:t>
      </w:r>
    </w:p>
    <w:p w14:paraId="63A15D4F" w14:textId="13972D15" w:rsidR="0001209B" w:rsidRPr="0001205F" w:rsidRDefault="0001209B" w:rsidP="003431CF">
      <w:pPr>
        <w:spacing w:after="120"/>
        <w:rPr>
          <w:sz w:val="24"/>
        </w:rPr>
      </w:pPr>
      <w:r w:rsidRPr="0001205F">
        <w:rPr>
          <w:sz w:val="24"/>
        </w:rPr>
        <w:t>3.9.2.5.</w:t>
      </w:r>
      <w:r w:rsidRPr="0001205F">
        <w:rPr>
          <w:sz w:val="24"/>
        </w:rPr>
        <w:tab/>
        <w:t>Number of filling cycles:</w:t>
      </w:r>
    </w:p>
    <w:p w14:paraId="40859DCE" w14:textId="29A93DF2" w:rsidR="0001209B" w:rsidRPr="0001205F" w:rsidRDefault="0001209B" w:rsidP="003431CF">
      <w:pPr>
        <w:spacing w:after="120"/>
        <w:rPr>
          <w:sz w:val="24"/>
        </w:rPr>
      </w:pPr>
      <w:r w:rsidRPr="0001205F">
        <w:rPr>
          <w:sz w:val="24"/>
        </w:rPr>
        <w:t>3.9.2.6.</w:t>
      </w:r>
      <w:r w:rsidRPr="0001205F">
        <w:rPr>
          <w:sz w:val="24"/>
        </w:rPr>
        <w:tab/>
        <w:t>Capacity</w:t>
      </w:r>
      <w:r w:rsidR="0001205F" w:rsidRPr="0001205F">
        <w:rPr>
          <w:sz w:val="24"/>
        </w:rPr>
        <w:t>:</w:t>
      </w:r>
      <w:r w:rsidR="0001205F" w:rsidRPr="0001205F">
        <w:rPr>
          <w:sz w:val="24"/>
        </w:rPr>
        <w:tab/>
      </w:r>
      <w:r w:rsidRPr="0001205F">
        <w:rPr>
          <w:sz w:val="24"/>
        </w:rPr>
        <w:t>litres (water)</w:t>
      </w:r>
    </w:p>
    <w:p w14:paraId="6103B636" w14:textId="5CBA330C" w:rsidR="0001209B" w:rsidRPr="003431CF" w:rsidRDefault="0001209B" w:rsidP="003431CF">
      <w:pPr>
        <w:spacing w:after="120"/>
        <w:rPr>
          <w:sz w:val="24"/>
        </w:rPr>
      </w:pPr>
      <w:r w:rsidRPr="003431CF">
        <w:rPr>
          <w:sz w:val="24"/>
        </w:rPr>
        <w:t>3.9.2.7.</w:t>
      </w:r>
      <w:r w:rsidRPr="003431CF">
        <w:rPr>
          <w:sz w:val="24"/>
        </w:rPr>
        <w:tab/>
        <w:t>Material:</w:t>
      </w:r>
    </w:p>
    <w:p w14:paraId="66720F4E" w14:textId="6E452DCC" w:rsidR="0001209B" w:rsidRPr="003431CF" w:rsidRDefault="0001209B" w:rsidP="003431CF">
      <w:pPr>
        <w:spacing w:after="120"/>
        <w:rPr>
          <w:sz w:val="24"/>
        </w:rPr>
      </w:pPr>
      <w:r w:rsidRPr="003431CF">
        <w:rPr>
          <w:sz w:val="24"/>
        </w:rPr>
        <w:t>3.9.2.8.</w:t>
      </w:r>
      <w:r w:rsidRPr="003431CF">
        <w:rPr>
          <w:sz w:val="24"/>
        </w:rPr>
        <w:tab/>
        <w:t>Description and drawing:</w:t>
      </w:r>
    </w:p>
    <w:p w14:paraId="40C20D6F" w14:textId="26C40032" w:rsidR="0001209B" w:rsidRPr="003431CF" w:rsidRDefault="0001209B" w:rsidP="003431CF">
      <w:pPr>
        <w:spacing w:after="120"/>
        <w:rPr>
          <w:sz w:val="24"/>
        </w:rPr>
      </w:pPr>
      <w:r w:rsidRPr="003431CF">
        <w:rPr>
          <w:sz w:val="24"/>
        </w:rPr>
        <w:t>3.9.3.</w:t>
      </w:r>
      <w:r w:rsidR="003431CF">
        <w:rPr>
          <w:sz w:val="24"/>
        </w:rPr>
        <w:tab/>
      </w:r>
      <w:r w:rsidRPr="003431CF">
        <w:rPr>
          <w:sz w:val="24"/>
        </w:rPr>
        <w:t>Thermally-activated pressure relief device(s)</w:t>
      </w:r>
    </w:p>
    <w:p w14:paraId="6F8A3CF4" w14:textId="48483709" w:rsidR="0001209B" w:rsidRPr="003431CF" w:rsidRDefault="0001209B" w:rsidP="003431CF">
      <w:pPr>
        <w:spacing w:after="120"/>
        <w:rPr>
          <w:sz w:val="24"/>
        </w:rPr>
      </w:pPr>
      <w:r w:rsidRPr="003431CF">
        <w:rPr>
          <w:sz w:val="24"/>
        </w:rPr>
        <w:t>3.9.3.1.</w:t>
      </w:r>
      <w:r w:rsidRPr="003431CF">
        <w:rPr>
          <w:sz w:val="24"/>
        </w:rPr>
        <w:tab/>
        <w:t>Make(s):</w:t>
      </w:r>
    </w:p>
    <w:p w14:paraId="2551507B" w14:textId="157428F1" w:rsidR="0001209B" w:rsidRPr="003431CF" w:rsidRDefault="0001209B" w:rsidP="003431CF">
      <w:pPr>
        <w:spacing w:after="120"/>
        <w:rPr>
          <w:sz w:val="24"/>
        </w:rPr>
      </w:pPr>
      <w:r w:rsidRPr="003431CF">
        <w:rPr>
          <w:sz w:val="24"/>
        </w:rPr>
        <w:t>3.9.3.2.</w:t>
      </w:r>
      <w:r w:rsidRPr="003431CF">
        <w:rPr>
          <w:sz w:val="24"/>
        </w:rPr>
        <w:tab/>
        <w:t>Type(s):</w:t>
      </w:r>
    </w:p>
    <w:p w14:paraId="3B8951A1" w14:textId="72FA6427" w:rsidR="0001209B" w:rsidRPr="003431CF" w:rsidRDefault="0001209B" w:rsidP="003431CF">
      <w:pPr>
        <w:spacing w:after="120"/>
        <w:rPr>
          <w:sz w:val="24"/>
        </w:rPr>
      </w:pPr>
      <w:r w:rsidRPr="003431CF">
        <w:rPr>
          <w:sz w:val="24"/>
        </w:rPr>
        <w:t>3.9.3.3.</w:t>
      </w:r>
      <w:r w:rsidRPr="003431CF">
        <w:rPr>
          <w:sz w:val="24"/>
        </w:rPr>
        <w:tab/>
        <w:t>Maximum Allowable Working Pressure (MAWP):</w:t>
      </w:r>
      <w:r w:rsidR="003431CF">
        <w:rPr>
          <w:sz w:val="24"/>
        </w:rPr>
        <w:tab/>
      </w:r>
      <w:r w:rsidR="003431CF">
        <w:rPr>
          <w:sz w:val="24"/>
        </w:rPr>
        <w:tab/>
      </w:r>
      <w:r w:rsidRPr="003431CF">
        <w:rPr>
          <w:sz w:val="24"/>
        </w:rPr>
        <w:t>MPa</w:t>
      </w:r>
    </w:p>
    <w:p w14:paraId="1E0D6A40" w14:textId="0AE12B1A" w:rsidR="0001209B" w:rsidRPr="003431CF" w:rsidRDefault="0001209B" w:rsidP="003431CF">
      <w:pPr>
        <w:spacing w:after="120"/>
        <w:rPr>
          <w:sz w:val="24"/>
        </w:rPr>
      </w:pPr>
      <w:r w:rsidRPr="003431CF">
        <w:rPr>
          <w:sz w:val="24"/>
        </w:rPr>
        <w:t>3.9.3.4.</w:t>
      </w:r>
      <w:r w:rsidRPr="003431CF">
        <w:rPr>
          <w:sz w:val="24"/>
        </w:rPr>
        <w:tab/>
        <w:t>Set pressure:</w:t>
      </w:r>
    </w:p>
    <w:p w14:paraId="03B1EE26" w14:textId="7B3F2C87" w:rsidR="0001209B" w:rsidRPr="003431CF" w:rsidRDefault="0001209B" w:rsidP="003431CF">
      <w:pPr>
        <w:spacing w:after="120"/>
        <w:rPr>
          <w:sz w:val="24"/>
        </w:rPr>
      </w:pPr>
      <w:r w:rsidRPr="003431CF">
        <w:rPr>
          <w:sz w:val="24"/>
        </w:rPr>
        <w:t>3.9.3.5.</w:t>
      </w:r>
      <w:r w:rsidRPr="003431CF">
        <w:rPr>
          <w:sz w:val="24"/>
        </w:rPr>
        <w:tab/>
        <w:t>Set temperature:</w:t>
      </w:r>
    </w:p>
    <w:p w14:paraId="5C09D390" w14:textId="419C3E10" w:rsidR="0001209B" w:rsidRPr="003431CF" w:rsidRDefault="0001209B" w:rsidP="003431CF">
      <w:pPr>
        <w:spacing w:after="120"/>
        <w:rPr>
          <w:sz w:val="24"/>
        </w:rPr>
      </w:pPr>
      <w:r w:rsidRPr="003431CF">
        <w:rPr>
          <w:sz w:val="24"/>
        </w:rPr>
        <w:t>3.9.3.6.</w:t>
      </w:r>
      <w:r w:rsidRPr="003431CF">
        <w:rPr>
          <w:sz w:val="24"/>
        </w:rPr>
        <w:tab/>
        <w:t>Blow off capacity:</w:t>
      </w:r>
    </w:p>
    <w:p w14:paraId="00061827" w14:textId="2205D1F1" w:rsidR="0001209B" w:rsidRPr="003431CF" w:rsidRDefault="0001209B" w:rsidP="003431CF">
      <w:pPr>
        <w:spacing w:after="120"/>
        <w:rPr>
          <w:sz w:val="24"/>
        </w:rPr>
      </w:pPr>
      <w:r w:rsidRPr="003431CF">
        <w:rPr>
          <w:sz w:val="24"/>
        </w:rPr>
        <w:t>3.9.3.7.</w:t>
      </w:r>
      <w:r w:rsidRPr="003431CF">
        <w:rPr>
          <w:sz w:val="24"/>
        </w:rPr>
        <w:tab/>
        <w:t>Normal maximum operating temperature:</w:t>
      </w:r>
      <w:r w:rsidR="003431CF">
        <w:rPr>
          <w:sz w:val="24"/>
        </w:rPr>
        <w:tab/>
      </w:r>
      <w:r w:rsidRPr="003431CF">
        <w:rPr>
          <w:sz w:val="24"/>
        </w:rPr>
        <w:t>°C</w:t>
      </w:r>
    </w:p>
    <w:p w14:paraId="04D945AC" w14:textId="3E0F3AA8" w:rsidR="0001209B" w:rsidRPr="003431CF" w:rsidRDefault="0001209B" w:rsidP="003431CF">
      <w:pPr>
        <w:spacing w:after="120"/>
        <w:rPr>
          <w:sz w:val="24"/>
        </w:rPr>
      </w:pPr>
      <w:r w:rsidRPr="003431CF">
        <w:rPr>
          <w:sz w:val="24"/>
        </w:rPr>
        <w:t>3.9.3.8.</w:t>
      </w:r>
      <w:r w:rsidRPr="003431CF">
        <w:rPr>
          <w:sz w:val="24"/>
        </w:rPr>
        <w:tab/>
        <w:t>Nominal working pressure(s</w:t>
      </w:r>
      <w:r w:rsidR="003431CF" w:rsidRPr="003431CF">
        <w:rPr>
          <w:sz w:val="24"/>
        </w:rPr>
        <w:t>):</w:t>
      </w:r>
      <w:r w:rsidR="003431CF">
        <w:rPr>
          <w:sz w:val="24"/>
        </w:rPr>
        <w:tab/>
      </w:r>
      <w:r w:rsidRPr="003431CF">
        <w:rPr>
          <w:sz w:val="24"/>
        </w:rPr>
        <w:t>MPa</w:t>
      </w:r>
    </w:p>
    <w:p w14:paraId="1E527F20" w14:textId="2EFDDE11" w:rsidR="0001209B" w:rsidRPr="003431CF" w:rsidRDefault="0001209B" w:rsidP="003431CF">
      <w:pPr>
        <w:spacing w:after="120"/>
        <w:rPr>
          <w:sz w:val="24"/>
        </w:rPr>
      </w:pPr>
      <w:r w:rsidRPr="003431CF">
        <w:rPr>
          <w:sz w:val="24"/>
        </w:rPr>
        <w:t>3.9.3.9.</w:t>
      </w:r>
      <w:r w:rsidRPr="003431CF">
        <w:rPr>
          <w:sz w:val="24"/>
        </w:rPr>
        <w:tab/>
        <w:t>Material:</w:t>
      </w:r>
    </w:p>
    <w:p w14:paraId="5DE3B320" w14:textId="5C3CF11D" w:rsidR="0001209B" w:rsidRPr="003431CF" w:rsidRDefault="0001209B" w:rsidP="003431CF">
      <w:pPr>
        <w:spacing w:after="120"/>
        <w:rPr>
          <w:sz w:val="24"/>
        </w:rPr>
      </w:pPr>
      <w:r w:rsidRPr="003431CF">
        <w:rPr>
          <w:sz w:val="24"/>
        </w:rPr>
        <w:t>3.9.3.</w:t>
      </w:r>
      <w:r w:rsidRPr="003431CF">
        <w:rPr>
          <w:rFonts w:hint="eastAsia"/>
          <w:sz w:val="24"/>
        </w:rPr>
        <w:t>10</w:t>
      </w:r>
      <w:r w:rsidRPr="003431CF">
        <w:rPr>
          <w:sz w:val="24"/>
        </w:rPr>
        <w:t>.</w:t>
      </w:r>
      <w:r w:rsidRPr="003431CF">
        <w:rPr>
          <w:sz w:val="24"/>
        </w:rPr>
        <w:tab/>
        <w:t>Description and drawing:</w:t>
      </w:r>
    </w:p>
    <w:p w14:paraId="035BCBB7" w14:textId="28FAD58E" w:rsidR="0001209B" w:rsidRPr="003431CF" w:rsidRDefault="0001209B" w:rsidP="003431CF">
      <w:pPr>
        <w:spacing w:after="120"/>
        <w:rPr>
          <w:sz w:val="24"/>
        </w:rPr>
      </w:pPr>
      <w:r w:rsidRPr="003431CF">
        <w:rPr>
          <w:sz w:val="24"/>
        </w:rPr>
        <w:t>3.9.3.1</w:t>
      </w:r>
      <w:r w:rsidRPr="003431CF">
        <w:rPr>
          <w:rFonts w:hint="eastAsia"/>
          <w:sz w:val="24"/>
        </w:rPr>
        <w:t>1</w:t>
      </w:r>
      <w:r w:rsidRPr="003431CF">
        <w:rPr>
          <w:sz w:val="24"/>
        </w:rPr>
        <w:t>.</w:t>
      </w:r>
      <w:r w:rsidRPr="003431CF">
        <w:rPr>
          <w:sz w:val="24"/>
        </w:rPr>
        <w:tab/>
        <w:t>Approval number:</w:t>
      </w:r>
    </w:p>
    <w:p w14:paraId="73A2CCF8" w14:textId="77777777" w:rsidR="0001209B" w:rsidRPr="003431CF" w:rsidRDefault="0001209B" w:rsidP="003431CF">
      <w:pPr>
        <w:spacing w:after="120"/>
        <w:rPr>
          <w:sz w:val="24"/>
        </w:rPr>
      </w:pPr>
      <w:r w:rsidRPr="003431CF">
        <w:rPr>
          <w:sz w:val="24"/>
        </w:rPr>
        <w:t>3.9.4.</w:t>
      </w:r>
      <w:r w:rsidRPr="003431CF">
        <w:rPr>
          <w:sz w:val="24"/>
        </w:rPr>
        <w:tab/>
        <w:t>Check valve(s)</w:t>
      </w:r>
    </w:p>
    <w:p w14:paraId="479E4DB7" w14:textId="39DF7144" w:rsidR="0001209B" w:rsidRPr="003431CF" w:rsidRDefault="0001209B" w:rsidP="003431CF">
      <w:pPr>
        <w:spacing w:after="120"/>
        <w:rPr>
          <w:sz w:val="24"/>
        </w:rPr>
      </w:pPr>
      <w:r w:rsidRPr="003431CF">
        <w:rPr>
          <w:sz w:val="24"/>
        </w:rPr>
        <w:t>3.9.4.1.</w:t>
      </w:r>
      <w:r w:rsidRPr="003431CF">
        <w:rPr>
          <w:sz w:val="24"/>
        </w:rPr>
        <w:tab/>
        <w:t>Make(s):</w:t>
      </w:r>
    </w:p>
    <w:p w14:paraId="1F1836A1" w14:textId="4C091EE2" w:rsidR="0001209B" w:rsidRPr="003431CF" w:rsidRDefault="0001209B" w:rsidP="003431CF">
      <w:pPr>
        <w:spacing w:after="120"/>
        <w:rPr>
          <w:sz w:val="24"/>
        </w:rPr>
      </w:pPr>
      <w:r w:rsidRPr="003431CF">
        <w:rPr>
          <w:sz w:val="24"/>
        </w:rPr>
        <w:t>3.9.4.2.</w:t>
      </w:r>
      <w:r w:rsidRPr="003431CF">
        <w:rPr>
          <w:sz w:val="24"/>
        </w:rPr>
        <w:tab/>
        <w:t>Type(s):</w:t>
      </w:r>
    </w:p>
    <w:p w14:paraId="7EF48D76" w14:textId="14F2B47F" w:rsidR="0001209B" w:rsidRPr="003431CF" w:rsidRDefault="0001209B" w:rsidP="003431CF">
      <w:pPr>
        <w:spacing w:after="120"/>
        <w:rPr>
          <w:sz w:val="24"/>
        </w:rPr>
      </w:pPr>
      <w:r w:rsidRPr="003431CF">
        <w:rPr>
          <w:sz w:val="24"/>
        </w:rPr>
        <w:t>3.9.4.3.</w:t>
      </w:r>
      <w:r w:rsidRPr="003431CF">
        <w:rPr>
          <w:sz w:val="24"/>
        </w:rPr>
        <w:tab/>
        <w:t>Maximum Allowable Working Pressure (MAWP</w:t>
      </w:r>
      <w:r w:rsidR="003431CF" w:rsidRPr="003431CF">
        <w:rPr>
          <w:sz w:val="24"/>
        </w:rPr>
        <w:t>):</w:t>
      </w:r>
      <w:r w:rsidR="003431CF">
        <w:rPr>
          <w:sz w:val="24"/>
        </w:rPr>
        <w:tab/>
      </w:r>
      <w:r w:rsidR="003431CF">
        <w:rPr>
          <w:sz w:val="24"/>
        </w:rPr>
        <w:tab/>
      </w:r>
      <w:r w:rsidRPr="003431CF">
        <w:rPr>
          <w:sz w:val="24"/>
        </w:rPr>
        <w:t>MPa</w:t>
      </w:r>
    </w:p>
    <w:p w14:paraId="06E3D2F2" w14:textId="1B86FD30" w:rsidR="0001209B" w:rsidRPr="003431CF" w:rsidRDefault="0001209B" w:rsidP="003431CF">
      <w:pPr>
        <w:spacing w:after="120"/>
        <w:rPr>
          <w:sz w:val="24"/>
        </w:rPr>
      </w:pPr>
      <w:r w:rsidRPr="003431CF">
        <w:rPr>
          <w:sz w:val="24"/>
        </w:rPr>
        <w:t>3.9.4.4.</w:t>
      </w:r>
      <w:r w:rsidRPr="003431CF">
        <w:rPr>
          <w:sz w:val="24"/>
        </w:rPr>
        <w:tab/>
        <w:t>Nominal working pressure(s):</w:t>
      </w:r>
      <w:r w:rsidR="003431CF">
        <w:rPr>
          <w:sz w:val="24"/>
        </w:rPr>
        <w:tab/>
      </w:r>
      <w:r w:rsidRPr="003431CF">
        <w:rPr>
          <w:sz w:val="24"/>
        </w:rPr>
        <w:t>MPa</w:t>
      </w:r>
    </w:p>
    <w:p w14:paraId="6D2030C1" w14:textId="24ABE658" w:rsidR="0001209B" w:rsidRPr="003431CF" w:rsidRDefault="0001209B" w:rsidP="003431CF">
      <w:pPr>
        <w:spacing w:after="120"/>
        <w:rPr>
          <w:sz w:val="24"/>
        </w:rPr>
      </w:pPr>
      <w:r w:rsidRPr="003431CF">
        <w:rPr>
          <w:sz w:val="24"/>
        </w:rPr>
        <w:t>3.9.4.5.</w:t>
      </w:r>
      <w:r w:rsidRPr="003431CF">
        <w:rPr>
          <w:sz w:val="24"/>
        </w:rPr>
        <w:tab/>
        <w:t>Material:</w:t>
      </w:r>
    </w:p>
    <w:p w14:paraId="06FB47B7" w14:textId="71B07184" w:rsidR="0001209B" w:rsidRPr="003431CF" w:rsidRDefault="0001209B" w:rsidP="003431CF">
      <w:pPr>
        <w:spacing w:after="120"/>
        <w:rPr>
          <w:sz w:val="24"/>
        </w:rPr>
      </w:pPr>
      <w:r w:rsidRPr="003431CF">
        <w:rPr>
          <w:sz w:val="24"/>
        </w:rPr>
        <w:t>3.9.4.6.</w:t>
      </w:r>
      <w:r w:rsidRPr="003431CF">
        <w:rPr>
          <w:sz w:val="24"/>
        </w:rPr>
        <w:tab/>
        <w:t>Description and drawing:</w:t>
      </w:r>
    </w:p>
    <w:p w14:paraId="70FAE4A9" w14:textId="18FFD3F6" w:rsidR="0001209B" w:rsidRPr="003431CF" w:rsidRDefault="0001209B" w:rsidP="003431CF">
      <w:pPr>
        <w:spacing w:after="120"/>
        <w:rPr>
          <w:sz w:val="24"/>
        </w:rPr>
      </w:pPr>
      <w:r w:rsidRPr="003431CF">
        <w:rPr>
          <w:sz w:val="24"/>
        </w:rPr>
        <w:t>3.9.4.7.</w:t>
      </w:r>
      <w:r w:rsidRPr="003431CF">
        <w:rPr>
          <w:sz w:val="24"/>
        </w:rPr>
        <w:tab/>
        <w:t>Approval number:</w:t>
      </w:r>
    </w:p>
    <w:p w14:paraId="6423158A" w14:textId="77777777" w:rsidR="0001209B" w:rsidRPr="003431CF" w:rsidRDefault="0001209B" w:rsidP="003431CF">
      <w:pPr>
        <w:spacing w:after="120"/>
        <w:rPr>
          <w:sz w:val="24"/>
        </w:rPr>
      </w:pPr>
      <w:r w:rsidRPr="003431CF">
        <w:rPr>
          <w:sz w:val="24"/>
        </w:rPr>
        <w:t>3.9.5.</w:t>
      </w:r>
      <w:r w:rsidRPr="003431CF">
        <w:rPr>
          <w:sz w:val="24"/>
        </w:rPr>
        <w:tab/>
        <w:t>Automatic shut-off valve(s)</w:t>
      </w:r>
    </w:p>
    <w:p w14:paraId="30FE2993" w14:textId="29733359" w:rsidR="0001209B" w:rsidRPr="003431CF" w:rsidRDefault="0001209B" w:rsidP="003431CF">
      <w:pPr>
        <w:spacing w:after="120"/>
        <w:rPr>
          <w:sz w:val="24"/>
        </w:rPr>
      </w:pPr>
      <w:r w:rsidRPr="003431CF">
        <w:rPr>
          <w:sz w:val="24"/>
        </w:rPr>
        <w:t>3.9.5.1.</w:t>
      </w:r>
      <w:r w:rsidRPr="003431CF">
        <w:rPr>
          <w:sz w:val="24"/>
        </w:rPr>
        <w:tab/>
        <w:t>Make(s):</w:t>
      </w:r>
    </w:p>
    <w:p w14:paraId="218DA919" w14:textId="4385B2E6" w:rsidR="0001209B" w:rsidRPr="003431CF" w:rsidRDefault="0001209B" w:rsidP="003431CF">
      <w:pPr>
        <w:spacing w:after="120"/>
        <w:rPr>
          <w:sz w:val="24"/>
        </w:rPr>
      </w:pPr>
      <w:r w:rsidRPr="003431CF">
        <w:rPr>
          <w:sz w:val="24"/>
        </w:rPr>
        <w:t>3.9.5.2.</w:t>
      </w:r>
      <w:r w:rsidRPr="003431CF">
        <w:rPr>
          <w:sz w:val="24"/>
        </w:rPr>
        <w:tab/>
        <w:t>Type(s):</w:t>
      </w:r>
    </w:p>
    <w:p w14:paraId="529CDC81" w14:textId="10B7FE1C" w:rsidR="0001209B" w:rsidRPr="003431CF" w:rsidRDefault="0001209B" w:rsidP="003431CF">
      <w:pPr>
        <w:spacing w:after="120"/>
        <w:rPr>
          <w:sz w:val="24"/>
        </w:rPr>
      </w:pPr>
      <w:r w:rsidRPr="003431CF">
        <w:rPr>
          <w:sz w:val="24"/>
        </w:rPr>
        <w:t>3.9.5.3.</w:t>
      </w:r>
      <w:r w:rsidRPr="003431CF">
        <w:rPr>
          <w:sz w:val="24"/>
        </w:rPr>
        <w:tab/>
        <w:t>Maximum Allowable Working Pressure (MAWP)</w:t>
      </w:r>
      <w:r w:rsidR="003431CF" w:rsidRPr="003431CF">
        <w:rPr>
          <w:sz w:val="24"/>
        </w:rPr>
        <w:t>:</w:t>
      </w:r>
      <w:r w:rsidR="003431CF">
        <w:rPr>
          <w:sz w:val="24"/>
        </w:rPr>
        <w:tab/>
      </w:r>
      <w:r w:rsidR="003431CF">
        <w:rPr>
          <w:sz w:val="24"/>
        </w:rPr>
        <w:tab/>
      </w:r>
      <w:r w:rsidRPr="003431CF">
        <w:rPr>
          <w:sz w:val="24"/>
        </w:rPr>
        <w:t>MPa</w:t>
      </w:r>
    </w:p>
    <w:p w14:paraId="66C41215" w14:textId="2C58DE18" w:rsidR="0001209B" w:rsidRPr="003431CF" w:rsidRDefault="0001209B" w:rsidP="003431CF">
      <w:pPr>
        <w:spacing w:after="120"/>
        <w:ind w:left="1134" w:hanging="1134"/>
        <w:rPr>
          <w:sz w:val="24"/>
        </w:rPr>
      </w:pPr>
      <w:r w:rsidRPr="003431CF">
        <w:rPr>
          <w:sz w:val="24"/>
        </w:rPr>
        <w:t>3.9.5.4.</w:t>
      </w:r>
      <w:r w:rsidRPr="003431CF">
        <w:rPr>
          <w:sz w:val="24"/>
        </w:rPr>
        <w:tab/>
        <w:t>Nominal working pressure(s) and if downstream of the first pressure regulator,</w:t>
      </w:r>
      <w:r w:rsidR="003431CF">
        <w:rPr>
          <w:sz w:val="24"/>
        </w:rPr>
        <w:t xml:space="preserve"> </w:t>
      </w:r>
      <w:r w:rsidRPr="003431CF">
        <w:rPr>
          <w:sz w:val="24"/>
        </w:rPr>
        <w:t>maximum allowable working pressure(s):</w:t>
      </w:r>
      <w:r w:rsidR="003431CF">
        <w:rPr>
          <w:sz w:val="24"/>
        </w:rPr>
        <w:tab/>
      </w:r>
      <w:r w:rsidRPr="003431CF">
        <w:rPr>
          <w:sz w:val="24"/>
        </w:rPr>
        <w:t>MPa</w:t>
      </w:r>
    </w:p>
    <w:p w14:paraId="0AF6ABF0" w14:textId="37353139" w:rsidR="0001209B" w:rsidRPr="003431CF" w:rsidRDefault="0001209B" w:rsidP="003431CF">
      <w:pPr>
        <w:spacing w:after="120"/>
        <w:rPr>
          <w:sz w:val="24"/>
        </w:rPr>
      </w:pPr>
      <w:r w:rsidRPr="003431CF">
        <w:rPr>
          <w:sz w:val="24"/>
        </w:rPr>
        <w:t>3.9.5.5.</w:t>
      </w:r>
      <w:r w:rsidRPr="003431CF">
        <w:rPr>
          <w:sz w:val="24"/>
        </w:rPr>
        <w:tab/>
        <w:t>Material:</w:t>
      </w:r>
    </w:p>
    <w:p w14:paraId="342ED6C7" w14:textId="4A0742F4" w:rsidR="0001209B" w:rsidRPr="003431CF" w:rsidRDefault="0001209B" w:rsidP="003431CF">
      <w:pPr>
        <w:spacing w:after="120"/>
        <w:rPr>
          <w:sz w:val="24"/>
        </w:rPr>
      </w:pPr>
      <w:r w:rsidRPr="003431CF">
        <w:rPr>
          <w:sz w:val="24"/>
        </w:rPr>
        <w:t>3.9.5.6.</w:t>
      </w:r>
      <w:r w:rsidRPr="003431CF">
        <w:rPr>
          <w:sz w:val="24"/>
        </w:rPr>
        <w:tab/>
        <w:t>Description and drawing:</w:t>
      </w:r>
    </w:p>
    <w:p w14:paraId="20D08399" w14:textId="77777777" w:rsidR="003431CF" w:rsidRDefault="0001209B" w:rsidP="003431CF">
      <w:pPr>
        <w:spacing w:after="120"/>
        <w:rPr>
          <w:sz w:val="24"/>
        </w:rPr>
        <w:sectPr w:rsidR="003431CF" w:rsidSect="00E470D7">
          <w:headerReference w:type="even" r:id="rId38"/>
          <w:headerReference w:type="default" r:id="rId39"/>
          <w:footerReference w:type="default" r:id="rId40"/>
          <w:headerReference w:type="first" r:id="rId41"/>
          <w:footerReference w:type="first" r:id="rId42"/>
          <w:footnotePr>
            <w:numRestart w:val="eachSect"/>
          </w:footnotePr>
          <w:endnotePr>
            <w:numFmt w:val="decimal"/>
          </w:endnotePr>
          <w:pgSz w:w="11907" w:h="16840" w:code="9"/>
          <w:pgMar w:top="1701" w:right="1134" w:bottom="2268" w:left="1134" w:header="964" w:footer="1701" w:gutter="0"/>
          <w:cols w:space="720"/>
          <w:docGrid w:linePitch="272"/>
        </w:sectPr>
      </w:pPr>
      <w:r w:rsidRPr="003431CF">
        <w:rPr>
          <w:sz w:val="24"/>
        </w:rPr>
        <w:t>3.9.5.7.</w:t>
      </w:r>
      <w:r w:rsidRPr="003431CF">
        <w:rPr>
          <w:sz w:val="24"/>
        </w:rPr>
        <w:tab/>
        <w:t>Approval number</w:t>
      </w:r>
      <w:r w:rsidRPr="003431CF">
        <w:rPr>
          <w:rFonts w:hint="eastAsia"/>
          <w:sz w:val="24"/>
        </w:rPr>
        <w:t>:</w:t>
      </w:r>
    </w:p>
    <w:p w14:paraId="58ECCF67" w14:textId="702EA5DD"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t>Annex 1 - Part 1</w:t>
      </w:r>
    </w:p>
    <w:p w14:paraId="35B3EC69" w14:textId="77777777" w:rsidR="003431CF" w:rsidRDefault="003431CF" w:rsidP="003431CF">
      <w:pPr>
        <w:suppressAutoHyphens w:val="0"/>
        <w:spacing w:line="240" w:lineRule="auto"/>
        <w:rPr>
          <w:b/>
          <w:sz w:val="28"/>
          <w:szCs w:val="28"/>
          <w:lang w:val="en-AU" w:eastAsia="en-AU"/>
        </w:rPr>
      </w:pPr>
    </w:p>
    <w:p w14:paraId="0FDD9210" w14:textId="55BEF6C9"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t>Model - II</w:t>
      </w:r>
    </w:p>
    <w:p w14:paraId="51903B6F" w14:textId="77777777" w:rsidR="003431CF" w:rsidRDefault="003431CF" w:rsidP="003431CF">
      <w:pPr>
        <w:suppressAutoHyphens w:val="0"/>
        <w:spacing w:line="240" w:lineRule="auto"/>
        <w:rPr>
          <w:b/>
          <w:sz w:val="28"/>
          <w:szCs w:val="28"/>
          <w:lang w:val="en-AU" w:eastAsia="en-AU"/>
        </w:rPr>
      </w:pPr>
    </w:p>
    <w:p w14:paraId="42393C04" w14:textId="7B5FC949"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t xml:space="preserve">Information document No. … on the type approval of </w:t>
      </w:r>
      <w:r w:rsidRPr="003431CF">
        <w:rPr>
          <w:rFonts w:hint="eastAsia"/>
          <w:b/>
          <w:sz w:val="28"/>
          <w:szCs w:val="28"/>
          <w:lang w:val="en-AU" w:eastAsia="en-AU"/>
        </w:rPr>
        <w:t xml:space="preserve">specific component for </w:t>
      </w:r>
      <w:r w:rsidRPr="003431CF">
        <w:rPr>
          <w:b/>
          <w:sz w:val="28"/>
          <w:szCs w:val="28"/>
          <w:lang w:val="en-AU" w:eastAsia="en-AU"/>
        </w:rPr>
        <w:t xml:space="preserve">a </w:t>
      </w:r>
      <w:r w:rsidRPr="003431CF">
        <w:rPr>
          <w:rFonts w:hint="eastAsia"/>
          <w:b/>
          <w:sz w:val="28"/>
          <w:szCs w:val="28"/>
          <w:lang w:val="en-AU" w:eastAsia="en-AU"/>
        </w:rPr>
        <w:t>hydrogen storage system</w:t>
      </w:r>
      <w:r w:rsidRPr="003431CF">
        <w:rPr>
          <w:b/>
          <w:sz w:val="28"/>
          <w:szCs w:val="28"/>
          <w:lang w:val="en-AU" w:eastAsia="en-AU"/>
        </w:rPr>
        <w:t xml:space="preserve"> with regard to the safety-related performance of hydrogen-fuelled vehicles</w:t>
      </w:r>
    </w:p>
    <w:p w14:paraId="6B7792D0" w14:textId="77777777" w:rsidR="003431CF" w:rsidRDefault="003431CF" w:rsidP="003431CF">
      <w:pPr>
        <w:spacing w:after="120"/>
        <w:ind w:right="1134"/>
        <w:jc w:val="both"/>
        <w:rPr>
          <w:sz w:val="24"/>
          <w:szCs w:val="24"/>
        </w:rPr>
      </w:pPr>
    </w:p>
    <w:p w14:paraId="28C034E1" w14:textId="21C70781" w:rsidR="0001209B" w:rsidRPr="003431CF" w:rsidRDefault="0001209B" w:rsidP="003431CF">
      <w:pPr>
        <w:spacing w:after="120"/>
        <w:ind w:right="1134"/>
        <w:jc w:val="both"/>
        <w:rPr>
          <w:sz w:val="24"/>
          <w:szCs w:val="24"/>
        </w:rPr>
      </w:pPr>
      <w:r w:rsidRPr="003431CF">
        <w:rPr>
          <w:sz w:val="24"/>
          <w:szCs w:val="24"/>
        </w:rPr>
        <w:t>The following information, if applicable, shall include a list of contents. Any drawings shall be supplied in appropriate scale and in sufficient detail on size A4 or on a folder of A4 format. Photographs, if any, shall show sufficient details.</w:t>
      </w:r>
    </w:p>
    <w:p w14:paraId="70B963E4" w14:textId="77777777" w:rsidR="0001209B" w:rsidRPr="003431CF" w:rsidRDefault="0001209B" w:rsidP="003431CF">
      <w:pPr>
        <w:spacing w:after="120"/>
        <w:ind w:right="1134"/>
        <w:jc w:val="both"/>
        <w:rPr>
          <w:sz w:val="24"/>
          <w:szCs w:val="24"/>
        </w:rPr>
      </w:pPr>
      <w:r w:rsidRPr="003431CF">
        <w:rPr>
          <w:sz w:val="24"/>
          <w:szCs w:val="24"/>
        </w:rPr>
        <w:t>If the components have electronic controls, information concerning their performance shall be supplied.</w:t>
      </w:r>
    </w:p>
    <w:p w14:paraId="133A1EF6" w14:textId="77777777" w:rsidR="0001209B" w:rsidRPr="003431CF" w:rsidRDefault="0001209B" w:rsidP="003431CF">
      <w:pPr>
        <w:spacing w:after="120"/>
        <w:rPr>
          <w:sz w:val="24"/>
        </w:rPr>
      </w:pPr>
      <w:r w:rsidRPr="003431CF">
        <w:rPr>
          <w:sz w:val="24"/>
        </w:rPr>
        <w:t>0.</w:t>
      </w:r>
      <w:r w:rsidRPr="003431CF">
        <w:rPr>
          <w:sz w:val="24"/>
        </w:rPr>
        <w:tab/>
        <w:t>General</w:t>
      </w:r>
    </w:p>
    <w:p w14:paraId="37C28408" w14:textId="13D93EA0" w:rsidR="0001209B" w:rsidRPr="003431CF" w:rsidRDefault="0001209B" w:rsidP="003431CF">
      <w:pPr>
        <w:spacing w:after="120"/>
        <w:rPr>
          <w:sz w:val="24"/>
        </w:rPr>
      </w:pPr>
      <w:r w:rsidRPr="003431CF">
        <w:rPr>
          <w:sz w:val="24"/>
        </w:rPr>
        <w:t>0.1.</w:t>
      </w:r>
      <w:r w:rsidRPr="003431CF">
        <w:rPr>
          <w:sz w:val="24"/>
        </w:rPr>
        <w:tab/>
        <w:t>Make (trade name of manufacturer):</w:t>
      </w:r>
    </w:p>
    <w:p w14:paraId="3C4FF761" w14:textId="45987666" w:rsidR="0001209B" w:rsidRPr="003431CF" w:rsidRDefault="0001209B" w:rsidP="003431CF">
      <w:pPr>
        <w:spacing w:after="120"/>
        <w:rPr>
          <w:sz w:val="24"/>
        </w:rPr>
      </w:pPr>
      <w:r w:rsidRPr="003431CF">
        <w:rPr>
          <w:sz w:val="24"/>
        </w:rPr>
        <w:t>0.2.</w:t>
      </w:r>
      <w:r w:rsidRPr="003431CF">
        <w:rPr>
          <w:sz w:val="24"/>
        </w:rPr>
        <w:tab/>
        <w:t>Type:</w:t>
      </w:r>
    </w:p>
    <w:p w14:paraId="62D22139" w14:textId="37C0A283" w:rsidR="0001209B" w:rsidRPr="003431CF" w:rsidRDefault="0001209B" w:rsidP="003431CF">
      <w:pPr>
        <w:spacing w:after="120"/>
        <w:rPr>
          <w:sz w:val="24"/>
        </w:rPr>
      </w:pPr>
      <w:r w:rsidRPr="003431CF">
        <w:rPr>
          <w:sz w:val="24"/>
        </w:rPr>
        <w:t>0.2.1.</w:t>
      </w:r>
      <w:r w:rsidRPr="003431CF">
        <w:rPr>
          <w:sz w:val="24"/>
        </w:rPr>
        <w:tab/>
        <w:t>Commercial name(s) (if available):</w:t>
      </w:r>
    </w:p>
    <w:p w14:paraId="32517182" w14:textId="45268573" w:rsidR="0001209B" w:rsidRPr="003431CF" w:rsidRDefault="0001209B" w:rsidP="003431CF">
      <w:pPr>
        <w:spacing w:after="120"/>
        <w:rPr>
          <w:sz w:val="24"/>
        </w:rPr>
      </w:pPr>
      <w:r w:rsidRPr="003431CF">
        <w:rPr>
          <w:sz w:val="24"/>
        </w:rPr>
        <w:t>0.5.</w:t>
      </w:r>
      <w:r w:rsidRPr="003431CF">
        <w:rPr>
          <w:sz w:val="24"/>
        </w:rPr>
        <w:tab/>
        <w:t>Name and address of manufacturer:</w:t>
      </w:r>
    </w:p>
    <w:p w14:paraId="797C4DFB" w14:textId="56372A83" w:rsidR="0001209B" w:rsidRPr="003431CF" w:rsidRDefault="0001209B" w:rsidP="003431CF">
      <w:pPr>
        <w:spacing w:after="120"/>
        <w:rPr>
          <w:sz w:val="24"/>
        </w:rPr>
      </w:pPr>
      <w:r w:rsidRPr="003431CF">
        <w:rPr>
          <w:sz w:val="24"/>
        </w:rPr>
        <w:t xml:space="preserve">0.8. </w:t>
      </w:r>
      <w:r w:rsidRPr="003431CF">
        <w:rPr>
          <w:rFonts w:hint="eastAsia"/>
          <w:sz w:val="24"/>
        </w:rPr>
        <w:tab/>
      </w:r>
      <w:r w:rsidRPr="003431CF">
        <w:rPr>
          <w:sz w:val="24"/>
        </w:rPr>
        <w:t>Name(s) and address(es) of assembly plant(s):</w:t>
      </w:r>
    </w:p>
    <w:p w14:paraId="30C89A82" w14:textId="5CC252D3" w:rsidR="0001209B" w:rsidRPr="003431CF" w:rsidRDefault="0001209B" w:rsidP="003431CF">
      <w:pPr>
        <w:spacing w:after="120"/>
        <w:rPr>
          <w:sz w:val="24"/>
        </w:rPr>
      </w:pPr>
      <w:r w:rsidRPr="003431CF">
        <w:rPr>
          <w:sz w:val="24"/>
        </w:rPr>
        <w:t xml:space="preserve">0.9. </w:t>
      </w:r>
      <w:r w:rsidRPr="003431CF">
        <w:rPr>
          <w:rFonts w:hint="eastAsia"/>
          <w:sz w:val="24"/>
        </w:rPr>
        <w:tab/>
      </w:r>
      <w:r w:rsidRPr="003431CF">
        <w:rPr>
          <w:sz w:val="24"/>
        </w:rPr>
        <w:t>Name and address of the manufacturer's representative (if any):</w:t>
      </w:r>
    </w:p>
    <w:p w14:paraId="1ADC3EAD" w14:textId="77777777" w:rsidR="0001209B" w:rsidRPr="003431CF" w:rsidRDefault="0001209B" w:rsidP="003431CF">
      <w:pPr>
        <w:spacing w:after="120"/>
        <w:rPr>
          <w:sz w:val="24"/>
        </w:rPr>
      </w:pPr>
      <w:r w:rsidRPr="003431CF">
        <w:rPr>
          <w:sz w:val="24"/>
        </w:rPr>
        <w:t>3.</w:t>
      </w:r>
      <w:r w:rsidRPr="003431CF">
        <w:rPr>
          <w:rFonts w:hint="eastAsia"/>
          <w:sz w:val="24"/>
        </w:rPr>
        <w:tab/>
        <w:t>Power Plant</w:t>
      </w:r>
    </w:p>
    <w:p w14:paraId="0E5D3756" w14:textId="09F0371D" w:rsidR="0001209B" w:rsidRPr="003431CF" w:rsidRDefault="0001209B" w:rsidP="003431CF">
      <w:pPr>
        <w:spacing w:after="120"/>
        <w:rPr>
          <w:sz w:val="24"/>
        </w:rPr>
      </w:pPr>
      <w:r w:rsidRPr="003431CF">
        <w:rPr>
          <w:sz w:val="24"/>
        </w:rPr>
        <w:t>3.9.3.</w:t>
      </w:r>
      <w:r w:rsidRPr="003431CF">
        <w:rPr>
          <w:sz w:val="24"/>
        </w:rPr>
        <w:tab/>
        <w:t>Thermally-activated pressure relief device(s)</w:t>
      </w:r>
    </w:p>
    <w:p w14:paraId="29209278" w14:textId="5F7F1B64" w:rsidR="0001209B" w:rsidRPr="003431CF" w:rsidRDefault="0001209B" w:rsidP="003431CF">
      <w:pPr>
        <w:spacing w:after="120"/>
        <w:rPr>
          <w:sz w:val="24"/>
        </w:rPr>
      </w:pPr>
      <w:r w:rsidRPr="003431CF">
        <w:rPr>
          <w:sz w:val="24"/>
        </w:rPr>
        <w:t>3.9.3.1.</w:t>
      </w:r>
      <w:r w:rsidRPr="003431CF">
        <w:rPr>
          <w:sz w:val="24"/>
        </w:rPr>
        <w:tab/>
        <w:t>Make(s):</w:t>
      </w:r>
    </w:p>
    <w:p w14:paraId="619FD038" w14:textId="2A4AAC96" w:rsidR="0001209B" w:rsidRPr="003431CF" w:rsidRDefault="0001209B" w:rsidP="003431CF">
      <w:pPr>
        <w:spacing w:after="120"/>
        <w:rPr>
          <w:sz w:val="24"/>
        </w:rPr>
      </w:pPr>
      <w:r w:rsidRPr="003431CF">
        <w:rPr>
          <w:sz w:val="24"/>
        </w:rPr>
        <w:t>3.9.3.2.</w:t>
      </w:r>
      <w:r w:rsidRPr="003431CF">
        <w:rPr>
          <w:sz w:val="24"/>
        </w:rPr>
        <w:tab/>
        <w:t>Type(s):</w:t>
      </w:r>
    </w:p>
    <w:p w14:paraId="4B03F140" w14:textId="0DCBC77E" w:rsidR="0001209B" w:rsidRPr="003431CF" w:rsidRDefault="0001209B" w:rsidP="003431CF">
      <w:pPr>
        <w:spacing w:after="120"/>
        <w:rPr>
          <w:sz w:val="24"/>
        </w:rPr>
      </w:pPr>
      <w:r w:rsidRPr="003431CF">
        <w:rPr>
          <w:sz w:val="24"/>
        </w:rPr>
        <w:t>3.9.3.3.</w:t>
      </w:r>
      <w:r w:rsidRPr="003431CF">
        <w:rPr>
          <w:sz w:val="24"/>
        </w:rPr>
        <w:tab/>
        <w:t>Maximum Allowable Working Pressure (MAWP</w:t>
      </w:r>
      <w:r w:rsidR="003431CF" w:rsidRPr="003431CF">
        <w:rPr>
          <w:sz w:val="24"/>
        </w:rPr>
        <w:t>):</w:t>
      </w:r>
      <w:r w:rsidR="003431CF">
        <w:rPr>
          <w:sz w:val="24"/>
        </w:rPr>
        <w:tab/>
      </w:r>
      <w:r w:rsidR="003431CF">
        <w:rPr>
          <w:sz w:val="24"/>
        </w:rPr>
        <w:tab/>
      </w:r>
      <w:r w:rsidRPr="003431CF">
        <w:rPr>
          <w:sz w:val="24"/>
        </w:rPr>
        <w:t xml:space="preserve">MPa </w:t>
      </w:r>
    </w:p>
    <w:p w14:paraId="714AF638" w14:textId="5DB0EDCF" w:rsidR="0001209B" w:rsidRPr="003431CF" w:rsidRDefault="0001209B" w:rsidP="003431CF">
      <w:pPr>
        <w:spacing w:after="120"/>
        <w:rPr>
          <w:sz w:val="24"/>
        </w:rPr>
      </w:pPr>
      <w:r w:rsidRPr="003431CF">
        <w:rPr>
          <w:sz w:val="24"/>
        </w:rPr>
        <w:t>3.9.3.4.</w:t>
      </w:r>
      <w:r w:rsidRPr="003431CF">
        <w:rPr>
          <w:sz w:val="24"/>
        </w:rPr>
        <w:tab/>
        <w:t>Set pressure:</w:t>
      </w:r>
    </w:p>
    <w:p w14:paraId="63D4B79B" w14:textId="67A01183" w:rsidR="0001209B" w:rsidRPr="003431CF" w:rsidRDefault="0001209B" w:rsidP="003431CF">
      <w:pPr>
        <w:spacing w:after="120"/>
        <w:rPr>
          <w:sz w:val="24"/>
        </w:rPr>
      </w:pPr>
      <w:r w:rsidRPr="003431CF">
        <w:rPr>
          <w:sz w:val="24"/>
        </w:rPr>
        <w:t>3.9.3.5.</w:t>
      </w:r>
      <w:r w:rsidRPr="003431CF">
        <w:rPr>
          <w:sz w:val="24"/>
        </w:rPr>
        <w:tab/>
        <w:t>Set temperature:</w:t>
      </w:r>
    </w:p>
    <w:p w14:paraId="7294997C" w14:textId="02CCBD57" w:rsidR="0001209B" w:rsidRPr="003431CF" w:rsidRDefault="0001209B" w:rsidP="003431CF">
      <w:pPr>
        <w:spacing w:after="120"/>
        <w:rPr>
          <w:sz w:val="24"/>
        </w:rPr>
      </w:pPr>
      <w:r w:rsidRPr="003431CF">
        <w:rPr>
          <w:sz w:val="24"/>
        </w:rPr>
        <w:t>3.9.3.6.</w:t>
      </w:r>
      <w:r w:rsidRPr="003431CF">
        <w:rPr>
          <w:sz w:val="24"/>
        </w:rPr>
        <w:tab/>
        <w:t>Blow off capacity:</w:t>
      </w:r>
    </w:p>
    <w:p w14:paraId="49D124A1" w14:textId="1FAD68BE" w:rsidR="0001209B" w:rsidRPr="003431CF" w:rsidRDefault="0001209B" w:rsidP="003431CF">
      <w:pPr>
        <w:spacing w:after="120"/>
        <w:rPr>
          <w:sz w:val="24"/>
        </w:rPr>
      </w:pPr>
      <w:r w:rsidRPr="003431CF">
        <w:rPr>
          <w:sz w:val="24"/>
        </w:rPr>
        <w:t>3.9.3.7.</w:t>
      </w:r>
      <w:r w:rsidRPr="003431CF">
        <w:rPr>
          <w:sz w:val="24"/>
        </w:rPr>
        <w:tab/>
        <w:t>Normal maximum operating temperature:</w:t>
      </w:r>
      <w:r w:rsidR="003431CF">
        <w:rPr>
          <w:sz w:val="24"/>
        </w:rPr>
        <w:tab/>
      </w:r>
      <w:r w:rsidRPr="003431CF">
        <w:rPr>
          <w:sz w:val="24"/>
        </w:rPr>
        <w:t>°C</w:t>
      </w:r>
    </w:p>
    <w:p w14:paraId="7777149E" w14:textId="5A97F550" w:rsidR="0001209B" w:rsidRPr="003431CF" w:rsidRDefault="0001209B" w:rsidP="003431CF">
      <w:pPr>
        <w:spacing w:after="120"/>
        <w:rPr>
          <w:sz w:val="24"/>
        </w:rPr>
      </w:pPr>
      <w:r w:rsidRPr="003431CF">
        <w:rPr>
          <w:sz w:val="24"/>
        </w:rPr>
        <w:t>3.9.3.8.</w:t>
      </w:r>
      <w:r w:rsidRPr="003431CF">
        <w:rPr>
          <w:sz w:val="24"/>
        </w:rPr>
        <w:tab/>
        <w:t>Nominal working pressure(s</w:t>
      </w:r>
      <w:r w:rsidR="003431CF" w:rsidRPr="003431CF">
        <w:rPr>
          <w:sz w:val="24"/>
        </w:rPr>
        <w:t>):</w:t>
      </w:r>
      <w:r w:rsidR="003431CF">
        <w:rPr>
          <w:sz w:val="24"/>
        </w:rPr>
        <w:tab/>
      </w:r>
      <w:r w:rsidRPr="003431CF">
        <w:rPr>
          <w:sz w:val="24"/>
        </w:rPr>
        <w:t xml:space="preserve">MPa </w:t>
      </w:r>
    </w:p>
    <w:p w14:paraId="2E5EF353" w14:textId="12AAE6C7" w:rsidR="0001209B" w:rsidRPr="003431CF" w:rsidRDefault="0001209B" w:rsidP="003431CF">
      <w:pPr>
        <w:spacing w:after="120"/>
        <w:rPr>
          <w:sz w:val="24"/>
        </w:rPr>
      </w:pPr>
      <w:r w:rsidRPr="003431CF">
        <w:rPr>
          <w:sz w:val="24"/>
        </w:rPr>
        <w:t>3.9.3.9.</w:t>
      </w:r>
      <w:r w:rsidRPr="003431CF">
        <w:rPr>
          <w:sz w:val="24"/>
        </w:rPr>
        <w:tab/>
        <w:t>Material:</w:t>
      </w:r>
    </w:p>
    <w:p w14:paraId="0BA98FCC" w14:textId="416420E2" w:rsidR="0001209B" w:rsidRPr="003431CF" w:rsidRDefault="0001209B" w:rsidP="003431CF">
      <w:pPr>
        <w:spacing w:after="120"/>
        <w:rPr>
          <w:sz w:val="24"/>
        </w:rPr>
      </w:pPr>
      <w:r w:rsidRPr="003431CF">
        <w:rPr>
          <w:sz w:val="24"/>
        </w:rPr>
        <w:t>3.9.3.10.</w:t>
      </w:r>
      <w:r w:rsidRPr="003431CF">
        <w:rPr>
          <w:sz w:val="24"/>
        </w:rPr>
        <w:tab/>
        <w:t>Description and drawing:</w:t>
      </w:r>
    </w:p>
    <w:p w14:paraId="02FE3405" w14:textId="77777777" w:rsidR="0001209B" w:rsidRPr="003431CF" w:rsidRDefault="0001209B" w:rsidP="003431CF">
      <w:pPr>
        <w:spacing w:after="120"/>
        <w:rPr>
          <w:sz w:val="24"/>
        </w:rPr>
      </w:pPr>
      <w:r w:rsidRPr="003431CF">
        <w:rPr>
          <w:sz w:val="24"/>
        </w:rPr>
        <w:t>3.9.4.</w:t>
      </w:r>
      <w:r w:rsidRPr="003431CF">
        <w:rPr>
          <w:sz w:val="24"/>
        </w:rPr>
        <w:tab/>
        <w:t>Check valve(s)</w:t>
      </w:r>
    </w:p>
    <w:p w14:paraId="6D1E4C0D" w14:textId="394E479B" w:rsidR="0001209B" w:rsidRPr="003431CF" w:rsidRDefault="0001209B" w:rsidP="003431CF">
      <w:pPr>
        <w:spacing w:after="120"/>
        <w:rPr>
          <w:sz w:val="24"/>
        </w:rPr>
      </w:pPr>
      <w:r w:rsidRPr="003431CF">
        <w:rPr>
          <w:sz w:val="24"/>
        </w:rPr>
        <w:t>3.9.4.1.</w:t>
      </w:r>
      <w:r w:rsidRPr="003431CF">
        <w:rPr>
          <w:sz w:val="24"/>
        </w:rPr>
        <w:tab/>
        <w:t>Make(s):</w:t>
      </w:r>
    </w:p>
    <w:p w14:paraId="3E587D52" w14:textId="17E46AE0" w:rsidR="0001209B" w:rsidRPr="003431CF" w:rsidRDefault="0001209B" w:rsidP="003431CF">
      <w:pPr>
        <w:spacing w:after="120"/>
        <w:rPr>
          <w:sz w:val="24"/>
        </w:rPr>
      </w:pPr>
      <w:r w:rsidRPr="003431CF">
        <w:rPr>
          <w:sz w:val="24"/>
        </w:rPr>
        <w:t>3.9.4.2.</w:t>
      </w:r>
      <w:r w:rsidRPr="003431CF">
        <w:rPr>
          <w:sz w:val="24"/>
        </w:rPr>
        <w:tab/>
        <w:t>Type(s):</w:t>
      </w:r>
    </w:p>
    <w:p w14:paraId="63CC813D" w14:textId="447CA552" w:rsidR="0001209B" w:rsidRPr="003431CF" w:rsidRDefault="0001209B" w:rsidP="003431CF">
      <w:pPr>
        <w:spacing w:after="120"/>
        <w:rPr>
          <w:sz w:val="24"/>
        </w:rPr>
      </w:pPr>
      <w:r w:rsidRPr="003431CF">
        <w:rPr>
          <w:sz w:val="24"/>
        </w:rPr>
        <w:t>3.9.4.3.</w:t>
      </w:r>
      <w:r w:rsidRPr="003431CF">
        <w:rPr>
          <w:sz w:val="24"/>
        </w:rPr>
        <w:tab/>
        <w:t>Maximum Allowable Working Pressure (MAWP</w:t>
      </w:r>
      <w:r w:rsidR="003431CF" w:rsidRPr="003431CF">
        <w:rPr>
          <w:sz w:val="24"/>
        </w:rPr>
        <w:t>):</w:t>
      </w:r>
      <w:r w:rsidR="003431CF">
        <w:rPr>
          <w:sz w:val="24"/>
        </w:rPr>
        <w:tab/>
      </w:r>
      <w:r w:rsidR="003431CF">
        <w:rPr>
          <w:sz w:val="24"/>
        </w:rPr>
        <w:tab/>
      </w:r>
      <w:r w:rsidRPr="003431CF">
        <w:rPr>
          <w:sz w:val="24"/>
        </w:rPr>
        <w:t>MPa</w:t>
      </w:r>
    </w:p>
    <w:p w14:paraId="3786E1D2" w14:textId="35D681B7" w:rsidR="0001209B" w:rsidRPr="003431CF" w:rsidRDefault="0001209B" w:rsidP="003431CF">
      <w:pPr>
        <w:spacing w:after="120"/>
        <w:rPr>
          <w:sz w:val="24"/>
        </w:rPr>
      </w:pPr>
      <w:r w:rsidRPr="003431CF">
        <w:rPr>
          <w:sz w:val="24"/>
        </w:rPr>
        <w:t>3.9.4.4.</w:t>
      </w:r>
      <w:r w:rsidRPr="003431CF">
        <w:rPr>
          <w:sz w:val="24"/>
        </w:rPr>
        <w:tab/>
        <w:t>Nominal working pressure(s</w:t>
      </w:r>
      <w:r w:rsidR="003431CF" w:rsidRPr="003431CF">
        <w:rPr>
          <w:sz w:val="24"/>
        </w:rPr>
        <w:t>):</w:t>
      </w:r>
      <w:r w:rsidR="003431CF">
        <w:rPr>
          <w:sz w:val="24"/>
        </w:rPr>
        <w:tab/>
      </w:r>
      <w:r w:rsidRPr="003431CF">
        <w:rPr>
          <w:sz w:val="24"/>
        </w:rPr>
        <w:t>MPa</w:t>
      </w:r>
    </w:p>
    <w:p w14:paraId="4C91F4E7" w14:textId="5228BAFF" w:rsidR="0001209B" w:rsidRPr="003431CF" w:rsidRDefault="0001209B" w:rsidP="003431CF">
      <w:pPr>
        <w:spacing w:after="120"/>
        <w:rPr>
          <w:sz w:val="24"/>
        </w:rPr>
      </w:pPr>
      <w:r w:rsidRPr="003431CF">
        <w:rPr>
          <w:sz w:val="24"/>
        </w:rPr>
        <w:t>3.9.4.5.</w:t>
      </w:r>
      <w:r w:rsidRPr="003431CF">
        <w:rPr>
          <w:sz w:val="24"/>
        </w:rPr>
        <w:tab/>
        <w:t>Material:</w:t>
      </w:r>
    </w:p>
    <w:p w14:paraId="166D23ED" w14:textId="539411D7" w:rsidR="0001209B" w:rsidRPr="003431CF" w:rsidRDefault="0001209B" w:rsidP="003431CF">
      <w:pPr>
        <w:spacing w:after="120"/>
        <w:rPr>
          <w:sz w:val="24"/>
        </w:rPr>
      </w:pPr>
      <w:r w:rsidRPr="003431CF">
        <w:rPr>
          <w:sz w:val="24"/>
        </w:rPr>
        <w:t>3.9.4.6.</w:t>
      </w:r>
      <w:r w:rsidRPr="003431CF">
        <w:rPr>
          <w:sz w:val="24"/>
        </w:rPr>
        <w:tab/>
        <w:t>Description and drawing:</w:t>
      </w:r>
    </w:p>
    <w:p w14:paraId="7408050D" w14:textId="77777777" w:rsidR="0001209B" w:rsidRPr="003431CF" w:rsidRDefault="0001209B" w:rsidP="003431CF">
      <w:pPr>
        <w:spacing w:after="120"/>
        <w:rPr>
          <w:sz w:val="24"/>
        </w:rPr>
      </w:pPr>
      <w:r w:rsidRPr="003431CF">
        <w:rPr>
          <w:sz w:val="24"/>
        </w:rPr>
        <w:t>3.9.5.</w:t>
      </w:r>
      <w:r w:rsidRPr="003431CF">
        <w:rPr>
          <w:sz w:val="24"/>
        </w:rPr>
        <w:tab/>
        <w:t>Automatic shut-off valve(s)</w:t>
      </w:r>
    </w:p>
    <w:p w14:paraId="72B6A846" w14:textId="096BF8E2" w:rsidR="0001209B" w:rsidRPr="003431CF" w:rsidRDefault="0001209B" w:rsidP="003431CF">
      <w:pPr>
        <w:spacing w:after="120"/>
        <w:rPr>
          <w:sz w:val="24"/>
        </w:rPr>
      </w:pPr>
      <w:r w:rsidRPr="003431CF">
        <w:rPr>
          <w:sz w:val="24"/>
        </w:rPr>
        <w:t>3.9.5.1.</w:t>
      </w:r>
      <w:r w:rsidRPr="003431CF">
        <w:rPr>
          <w:sz w:val="24"/>
        </w:rPr>
        <w:tab/>
        <w:t>Make(s):</w:t>
      </w:r>
    </w:p>
    <w:p w14:paraId="64627CA4" w14:textId="53B01175" w:rsidR="0001209B" w:rsidRPr="003431CF" w:rsidRDefault="0001209B" w:rsidP="003431CF">
      <w:pPr>
        <w:spacing w:after="120"/>
        <w:rPr>
          <w:sz w:val="24"/>
        </w:rPr>
      </w:pPr>
      <w:r w:rsidRPr="003431CF">
        <w:rPr>
          <w:sz w:val="24"/>
        </w:rPr>
        <w:t>3.9.5.2.</w:t>
      </w:r>
      <w:r w:rsidRPr="003431CF">
        <w:rPr>
          <w:sz w:val="24"/>
        </w:rPr>
        <w:tab/>
        <w:t>Type(s):</w:t>
      </w:r>
    </w:p>
    <w:p w14:paraId="3154791E" w14:textId="44C36BA1" w:rsidR="0001209B" w:rsidRPr="003431CF" w:rsidRDefault="0001209B" w:rsidP="003431CF">
      <w:pPr>
        <w:spacing w:after="120"/>
        <w:rPr>
          <w:sz w:val="24"/>
        </w:rPr>
      </w:pPr>
      <w:r w:rsidRPr="003431CF">
        <w:rPr>
          <w:sz w:val="24"/>
        </w:rPr>
        <w:t>3.9.5.3.</w:t>
      </w:r>
      <w:r w:rsidRPr="003431CF">
        <w:rPr>
          <w:sz w:val="24"/>
        </w:rPr>
        <w:tab/>
        <w:t>Maximum Allowable Working Pressure (MAWP)</w:t>
      </w:r>
      <w:r w:rsidR="003431CF" w:rsidRPr="003431CF">
        <w:rPr>
          <w:sz w:val="24"/>
        </w:rPr>
        <w:t>:</w:t>
      </w:r>
      <w:r w:rsidR="003431CF">
        <w:rPr>
          <w:sz w:val="24"/>
        </w:rPr>
        <w:tab/>
      </w:r>
      <w:r w:rsidR="003431CF">
        <w:rPr>
          <w:sz w:val="24"/>
        </w:rPr>
        <w:tab/>
      </w:r>
      <w:r w:rsidRPr="003431CF">
        <w:rPr>
          <w:sz w:val="24"/>
        </w:rPr>
        <w:t>MPa</w:t>
      </w:r>
    </w:p>
    <w:p w14:paraId="10B75010" w14:textId="16C714D1" w:rsidR="0001209B" w:rsidRPr="003431CF" w:rsidRDefault="0001209B" w:rsidP="003431CF">
      <w:pPr>
        <w:spacing w:after="120"/>
        <w:ind w:left="1134" w:hanging="1134"/>
        <w:rPr>
          <w:sz w:val="24"/>
        </w:rPr>
      </w:pPr>
      <w:r w:rsidRPr="003431CF">
        <w:rPr>
          <w:sz w:val="24"/>
        </w:rPr>
        <w:t>3.9.5.4.</w:t>
      </w:r>
      <w:r w:rsidRPr="003431CF">
        <w:rPr>
          <w:sz w:val="24"/>
        </w:rPr>
        <w:tab/>
        <w:t>Nominal working pressure(s) and if downstream of the first pressure regulator, maximum allowable working pressure(s):</w:t>
      </w:r>
      <w:r w:rsidR="003431CF">
        <w:rPr>
          <w:sz w:val="24"/>
        </w:rPr>
        <w:tab/>
      </w:r>
      <w:r w:rsidRPr="003431CF">
        <w:rPr>
          <w:sz w:val="24"/>
        </w:rPr>
        <w:t>MPa:</w:t>
      </w:r>
    </w:p>
    <w:p w14:paraId="63873952" w14:textId="66B13DF4" w:rsidR="0001209B" w:rsidRPr="003431CF" w:rsidRDefault="0001209B" w:rsidP="003431CF">
      <w:pPr>
        <w:spacing w:after="120"/>
        <w:rPr>
          <w:sz w:val="24"/>
        </w:rPr>
      </w:pPr>
      <w:r w:rsidRPr="003431CF">
        <w:rPr>
          <w:sz w:val="24"/>
        </w:rPr>
        <w:t>3.9.5.5.</w:t>
      </w:r>
      <w:r w:rsidRPr="003431CF">
        <w:rPr>
          <w:sz w:val="24"/>
        </w:rPr>
        <w:tab/>
        <w:t>Material:</w:t>
      </w:r>
    </w:p>
    <w:p w14:paraId="55AEF1E1" w14:textId="5C554F9E" w:rsidR="0001209B" w:rsidRPr="003431CF" w:rsidRDefault="0001209B" w:rsidP="003431CF">
      <w:pPr>
        <w:spacing w:after="120"/>
        <w:rPr>
          <w:sz w:val="24"/>
        </w:rPr>
      </w:pPr>
      <w:r w:rsidRPr="003431CF">
        <w:rPr>
          <w:sz w:val="24"/>
        </w:rPr>
        <w:t>3.9.5.6.</w:t>
      </w:r>
      <w:r w:rsidRPr="003431CF">
        <w:rPr>
          <w:sz w:val="24"/>
        </w:rPr>
        <w:tab/>
        <w:t>Description and drawing:</w:t>
      </w:r>
    </w:p>
    <w:p w14:paraId="33821E94" w14:textId="77777777" w:rsidR="0001209B" w:rsidRPr="009F2DCB" w:rsidRDefault="0001209B" w:rsidP="0001209B">
      <w:pPr>
        <w:spacing w:after="120"/>
        <w:ind w:left="2268" w:right="1134" w:hanging="1134"/>
        <w:jc w:val="both"/>
        <w:rPr>
          <w:lang w:eastAsia="ja-JP"/>
        </w:rPr>
      </w:pPr>
    </w:p>
    <w:p w14:paraId="21DBE571" w14:textId="77777777" w:rsidR="0001209B" w:rsidRPr="009F2DCB" w:rsidRDefault="0001209B" w:rsidP="0001209B">
      <w:pPr>
        <w:spacing w:after="120"/>
        <w:ind w:left="2268" w:right="1134" w:hanging="1134"/>
        <w:jc w:val="both"/>
        <w:rPr>
          <w:lang w:eastAsia="ja-JP"/>
        </w:rPr>
        <w:sectPr w:rsidR="0001209B" w:rsidRPr="009F2DCB" w:rsidSect="00E470D7">
          <w:footnotePr>
            <w:numRestart w:val="eachSect"/>
          </w:footnotePr>
          <w:endnotePr>
            <w:numFmt w:val="decimal"/>
          </w:endnotePr>
          <w:pgSz w:w="11907" w:h="16840" w:code="9"/>
          <w:pgMar w:top="1701" w:right="1134" w:bottom="2268" w:left="1134" w:header="964" w:footer="1701" w:gutter="0"/>
          <w:cols w:space="720"/>
          <w:docGrid w:linePitch="272"/>
        </w:sectPr>
      </w:pPr>
    </w:p>
    <w:p w14:paraId="0BFDD315" w14:textId="77777777"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t>Annex 1 - Part 1</w:t>
      </w:r>
    </w:p>
    <w:p w14:paraId="617D149B" w14:textId="77777777" w:rsidR="003431CF" w:rsidRDefault="003431CF" w:rsidP="003431CF">
      <w:pPr>
        <w:suppressAutoHyphens w:val="0"/>
        <w:spacing w:line="240" w:lineRule="auto"/>
        <w:rPr>
          <w:b/>
          <w:sz w:val="28"/>
          <w:szCs w:val="28"/>
          <w:lang w:val="en-AU" w:eastAsia="en-AU"/>
        </w:rPr>
      </w:pPr>
    </w:p>
    <w:p w14:paraId="2397747E" w14:textId="3319EE39"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t>Model - III</w:t>
      </w:r>
    </w:p>
    <w:p w14:paraId="2A2C0A76" w14:textId="77777777" w:rsidR="003431CF" w:rsidRDefault="003431CF" w:rsidP="003431CF">
      <w:pPr>
        <w:suppressAutoHyphens w:val="0"/>
        <w:spacing w:line="240" w:lineRule="auto"/>
        <w:rPr>
          <w:b/>
          <w:sz w:val="28"/>
          <w:szCs w:val="28"/>
          <w:lang w:val="en-AU" w:eastAsia="en-AU"/>
        </w:rPr>
      </w:pPr>
    </w:p>
    <w:p w14:paraId="045CD188" w14:textId="5A124F8C"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t>Information document No. … on the type approval of a vehicle with regard to the safety-related performance of hydrogen-fuelled vehicles</w:t>
      </w:r>
    </w:p>
    <w:p w14:paraId="1AD190E7" w14:textId="77777777" w:rsidR="003431CF" w:rsidRDefault="003431CF" w:rsidP="003431CF">
      <w:pPr>
        <w:spacing w:after="120"/>
        <w:ind w:right="1134"/>
        <w:jc w:val="both"/>
        <w:rPr>
          <w:sz w:val="24"/>
          <w:szCs w:val="24"/>
        </w:rPr>
      </w:pPr>
    </w:p>
    <w:p w14:paraId="77DEF404" w14:textId="7AA804EA" w:rsidR="0001209B" w:rsidRPr="003431CF" w:rsidRDefault="0001209B" w:rsidP="003431CF">
      <w:pPr>
        <w:spacing w:after="120"/>
        <w:ind w:right="1134"/>
        <w:jc w:val="both"/>
        <w:rPr>
          <w:sz w:val="24"/>
          <w:szCs w:val="24"/>
        </w:rPr>
      </w:pPr>
      <w:r w:rsidRPr="003431CF">
        <w:rPr>
          <w:sz w:val="24"/>
          <w:szCs w:val="24"/>
        </w:rPr>
        <w:t>The following information, if applicable, shall include a list of contents. Any drawings shall be supplied in appropriate scale and in sufficient detail on size A4 or on a folder of A4 format. Photographs, if any, shall show sufficient details.</w:t>
      </w:r>
    </w:p>
    <w:p w14:paraId="3F4444B3" w14:textId="77777777" w:rsidR="0001209B" w:rsidRPr="003431CF" w:rsidRDefault="0001209B" w:rsidP="003431CF">
      <w:pPr>
        <w:spacing w:after="120"/>
        <w:ind w:right="1134"/>
        <w:jc w:val="both"/>
        <w:rPr>
          <w:sz w:val="24"/>
          <w:szCs w:val="24"/>
        </w:rPr>
      </w:pPr>
      <w:r w:rsidRPr="003431CF">
        <w:rPr>
          <w:sz w:val="24"/>
          <w:szCs w:val="24"/>
        </w:rPr>
        <w:t>If the systems</w:t>
      </w:r>
      <w:r w:rsidRPr="003431CF">
        <w:rPr>
          <w:rFonts w:hint="eastAsia"/>
          <w:sz w:val="24"/>
          <w:szCs w:val="24"/>
        </w:rPr>
        <w:t xml:space="preserve"> or </w:t>
      </w:r>
      <w:r w:rsidRPr="003431CF">
        <w:rPr>
          <w:sz w:val="24"/>
          <w:szCs w:val="24"/>
        </w:rPr>
        <w:t>components have electronic controls, information concerning their performance shall be supplied.</w:t>
      </w:r>
    </w:p>
    <w:p w14:paraId="390C5B9F" w14:textId="77777777" w:rsidR="0001209B" w:rsidRPr="003431CF" w:rsidRDefault="0001209B" w:rsidP="003431CF">
      <w:pPr>
        <w:spacing w:after="120"/>
        <w:rPr>
          <w:sz w:val="24"/>
        </w:rPr>
      </w:pPr>
      <w:r w:rsidRPr="003431CF">
        <w:rPr>
          <w:sz w:val="24"/>
        </w:rPr>
        <w:t>0.</w:t>
      </w:r>
      <w:r w:rsidRPr="003431CF">
        <w:rPr>
          <w:sz w:val="24"/>
        </w:rPr>
        <w:tab/>
        <w:t>General</w:t>
      </w:r>
    </w:p>
    <w:p w14:paraId="2A23BF60" w14:textId="4DEAF418" w:rsidR="0001209B" w:rsidRPr="003431CF" w:rsidRDefault="0001209B" w:rsidP="003431CF">
      <w:pPr>
        <w:spacing w:after="120"/>
        <w:rPr>
          <w:sz w:val="24"/>
        </w:rPr>
      </w:pPr>
      <w:r w:rsidRPr="003431CF">
        <w:rPr>
          <w:sz w:val="24"/>
        </w:rPr>
        <w:t>0.1.</w:t>
      </w:r>
      <w:r w:rsidRPr="003431CF">
        <w:rPr>
          <w:sz w:val="24"/>
        </w:rPr>
        <w:tab/>
        <w:t>Make (trade name of manufacturer):</w:t>
      </w:r>
    </w:p>
    <w:p w14:paraId="38718CD5" w14:textId="77777777" w:rsidR="0001209B" w:rsidRPr="003431CF" w:rsidRDefault="0001209B" w:rsidP="003431CF">
      <w:pPr>
        <w:spacing w:after="120"/>
        <w:rPr>
          <w:sz w:val="24"/>
        </w:rPr>
      </w:pPr>
      <w:r w:rsidRPr="003431CF">
        <w:rPr>
          <w:sz w:val="24"/>
        </w:rPr>
        <w:t>0.2.</w:t>
      </w:r>
      <w:r w:rsidRPr="003431CF">
        <w:rPr>
          <w:sz w:val="24"/>
        </w:rPr>
        <w:tab/>
        <w:t>Type:</w:t>
      </w:r>
    </w:p>
    <w:p w14:paraId="7734A1BD" w14:textId="77777777" w:rsidR="0001209B" w:rsidRPr="003431CF" w:rsidRDefault="0001209B" w:rsidP="003431CF">
      <w:pPr>
        <w:spacing w:after="120"/>
        <w:rPr>
          <w:sz w:val="24"/>
        </w:rPr>
      </w:pPr>
      <w:r w:rsidRPr="003431CF">
        <w:rPr>
          <w:sz w:val="24"/>
        </w:rPr>
        <w:t>0.2.1.</w:t>
      </w:r>
      <w:r w:rsidRPr="003431CF">
        <w:rPr>
          <w:sz w:val="24"/>
        </w:rPr>
        <w:tab/>
        <w:t>Commercial name(s) (if available):</w:t>
      </w:r>
    </w:p>
    <w:p w14:paraId="392DD21C" w14:textId="12CD99CE" w:rsidR="0001209B" w:rsidRPr="003431CF" w:rsidRDefault="0001209B" w:rsidP="003431CF">
      <w:pPr>
        <w:spacing w:after="120"/>
        <w:rPr>
          <w:sz w:val="24"/>
        </w:rPr>
      </w:pPr>
      <w:r w:rsidRPr="003431CF">
        <w:rPr>
          <w:sz w:val="24"/>
        </w:rPr>
        <w:t>0.3.</w:t>
      </w:r>
      <w:r w:rsidRPr="003431CF">
        <w:rPr>
          <w:sz w:val="24"/>
        </w:rPr>
        <w:tab/>
        <w:t>Means of identification of type, if marked on the vehicle:</w:t>
      </w:r>
      <w:r w:rsidRPr="00526B23">
        <w:rPr>
          <w:sz w:val="24"/>
          <w:vertAlign w:val="superscript"/>
        </w:rPr>
        <w:footnoteReference w:id="8"/>
      </w:r>
    </w:p>
    <w:p w14:paraId="2DE25F27" w14:textId="34DD9057" w:rsidR="0001209B" w:rsidRPr="003431CF" w:rsidRDefault="0001209B" w:rsidP="003431CF">
      <w:pPr>
        <w:spacing w:after="120"/>
        <w:rPr>
          <w:sz w:val="24"/>
        </w:rPr>
      </w:pPr>
      <w:r w:rsidRPr="003431CF">
        <w:rPr>
          <w:sz w:val="24"/>
        </w:rPr>
        <w:t>0.3.1.</w:t>
      </w:r>
      <w:r w:rsidRPr="003431CF">
        <w:rPr>
          <w:sz w:val="24"/>
        </w:rPr>
        <w:tab/>
        <w:t>Location of that marking:</w:t>
      </w:r>
    </w:p>
    <w:p w14:paraId="606932FB" w14:textId="267DE346" w:rsidR="0001209B" w:rsidRPr="003431CF" w:rsidRDefault="0001209B" w:rsidP="003431CF">
      <w:pPr>
        <w:spacing w:after="120"/>
        <w:rPr>
          <w:sz w:val="24"/>
        </w:rPr>
      </w:pPr>
      <w:r w:rsidRPr="003431CF">
        <w:rPr>
          <w:sz w:val="24"/>
        </w:rPr>
        <w:t>0.4.</w:t>
      </w:r>
      <w:r w:rsidRPr="003431CF">
        <w:rPr>
          <w:sz w:val="24"/>
        </w:rPr>
        <w:tab/>
        <w:t>Category of vehicle:</w:t>
      </w:r>
      <w:r w:rsidRPr="00526B23">
        <w:rPr>
          <w:sz w:val="24"/>
          <w:vertAlign w:val="superscript"/>
        </w:rPr>
        <w:footnoteReference w:id="9"/>
      </w:r>
    </w:p>
    <w:p w14:paraId="3ED5C2E4" w14:textId="5F6F94BC" w:rsidR="0001209B" w:rsidRPr="003431CF" w:rsidRDefault="0001209B" w:rsidP="003431CF">
      <w:pPr>
        <w:spacing w:after="120"/>
        <w:rPr>
          <w:sz w:val="24"/>
        </w:rPr>
      </w:pPr>
      <w:r w:rsidRPr="003431CF">
        <w:rPr>
          <w:sz w:val="24"/>
        </w:rPr>
        <w:t>0.5.</w:t>
      </w:r>
      <w:r w:rsidRPr="003431CF">
        <w:rPr>
          <w:sz w:val="24"/>
        </w:rPr>
        <w:tab/>
        <w:t>Name and address of manufacturer:</w:t>
      </w:r>
    </w:p>
    <w:p w14:paraId="29A27A66" w14:textId="74F8932C" w:rsidR="0001209B" w:rsidRPr="003431CF" w:rsidRDefault="0001209B" w:rsidP="003431CF">
      <w:pPr>
        <w:spacing w:after="120"/>
        <w:rPr>
          <w:sz w:val="24"/>
        </w:rPr>
      </w:pPr>
      <w:r w:rsidRPr="003431CF">
        <w:rPr>
          <w:sz w:val="24"/>
        </w:rPr>
        <w:t xml:space="preserve">0.8. </w:t>
      </w:r>
      <w:r w:rsidRPr="003431CF">
        <w:rPr>
          <w:rFonts w:hint="eastAsia"/>
          <w:sz w:val="24"/>
        </w:rPr>
        <w:tab/>
      </w:r>
      <w:r w:rsidRPr="003431CF">
        <w:rPr>
          <w:sz w:val="24"/>
        </w:rPr>
        <w:t>Name(s) and address(es) of assembly plant(s):</w:t>
      </w:r>
    </w:p>
    <w:p w14:paraId="593E5F2A" w14:textId="38D55B7D" w:rsidR="0001209B" w:rsidRPr="003431CF" w:rsidRDefault="0001209B" w:rsidP="003431CF">
      <w:pPr>
        <w:spacing w:after="120"/>
        <w:rPr>
          <w:sz w:val="24"/>
        </w:rPr>
      </w:pPr>
      <w:r w:rsidRPr="003431CF">
        <w:rPr>
          <w:sz w:val="24"/>
        </w:rPr>
        <w:t xml:space="preserve">0.9. </w:t>
      </w:r>
      <w:r w:rsidRPr="003431CF">
        <w:rPr>
          <w:rFonts w:hint="eastAsia"/>
          <w:sz w:val="24"/>
        </w:rPr>
        <w:tab/>
      </w:r>
      <w:r w:rsidRPr="003431CF">
        <w:rPr>
          <w:sz w:val="24"/>
        </w:rPr>
        <w:t>Name and address of the manufacturer's representative (if any):</w:t>
      </w:r>
    </w:p>
    <w:p w14:paraId="48D5AC5E" w14:textId="77777777" w:rsidR="0001209B" w:rsidRPr="003431CF" w:rsidRDefault="0001209B" w:rsidP="003431CF">
      <w:pPr>
        <w:spacing w:after="120"/>
        <w:rPr>
          <w:sz w:val="24"/>
        </w:rPr>
      </w:pPr>
      <w:r w:rsidRPr="003431CF">
        <w:rPr>
          <w:sz w:val="24"/>
        </w:rPr>
        <w:t>1.</w:t>
      </w:r>
      <w:r w:rsidRPr="003431CF">
        <w:rPr>
          <w:sz w:val="24"/>
        </w:rPr>
        <w:tab/>
        <w:t>General construction characteristics of the vehicle</w:t>
      </w:r>
    </w:p>
    <w:p w14:paraId="48427162" w14:textId="42C3C2AB" w:rsidR="0001209B" w:rsidRPr="003431CF" w:rsidRDefault="0001209B" w:rsidP="003431CF">
      <w:pPr>
        <w:spacing w:after="120"/>
        <w:rPr>
          <w:sz w:val="24"/>
        </w:rPr>
      </w:pPr>
      <w:r w:rsidRPr="003431CF">
        <w:rPr>
          <w:sz w:val="24"/>
        </w:rPr>
        <w:t>1.1.</w:t>
      </w:r>
      <w:r w:rsidRPr="003431CF">
        <w:rPr>
          <w:sz w:val="24"/>
        </w:rPr>
        <w:tab/>
        <w:t>Photographs and/or drawings of a representative vehicle:</w:t>
      </w:r>
    </w:p>
    <w:p w14:paraId="38049145" w14:textId="1CDD752E" w:rsidR="0001209B" w:rsidRPr="003431CF" w:rsidRDefault="0001209B" w:rsidP="003431CF">
      <w:pPr>
        <w:spacing w:after="120"/>
        <w:rPr>
          <w:sz w:val="24"/>
        </w:rPr>
      </w:pPr>
      <w:r w:rsidRPr="003431CF">
        <w:rPr>
          <w:sz w:val="24"/>
        </w:rPr>
        <w:t>1.3.3.</w:t>
      </w:r>
      <w:r w:rsidRPr="003431CF">
        <w:rPr>
          <w:rFonts w:hint="eastAsia"/>
          <w:sz w:val="24"/>
        </w:rPr>
        <w:tab/>
      </w:r>
      <w:r w:rsidRPr="003431CF">
        <w:rPr>
          <w:sz w:val="24"/>
        </w:rPr>
        <w:t>Powered axles (number, position, interconnection):</w:t>
      </w:r>
    </w:p>
    <w:p w14:paraId="2245E7A6" w14:textId="15E9D61B" w:rsidR="0001209B" w:rsidRPr="003431CF" w:rsidRDefault="0001209B" w:rsidP="003431CF">
      <w:pPr>
        <w:spacing w:after="120"/>
        <w:rPr>
          <w:sz w:val="24"/>
        </w:rPr>
      </w:pPr>
      <w:r w:rsidRPr="003431CF">
        <w:rPr>
          <w:sz w:val="24"/>
        </w:rPr>
        <w:t>1.4.</w:t>
      </w:r>
      <w:r w:rsidRPr="003431CF">
        <w:rPr>
          <w:rFonts w:hint="eastAsia"/>
          <w:sz w:val="24"/>
        </w:rPr>
        <w:tab/>
      </w:r>
      <w:r w:rsidRPr="003431CF">
        <w:rPr>
          <w:sz w:val="24"/>
        </w:rPr>
        <w:t>Chassis (if any) (overall drawing):</w:t>
      </w:r>
    </w:p>
    <w:p w14:paraId="6ED48E23" w14:textId="77777777" w:rsidR="0001209B" w:rsidRPr="003431CF" w:rsidRDefault="0001209B" w:rsidP="003431CF">
      <w:pPr>
        <w:spacing w:after="120"/>
        <w:rPr>
          <w:sz w:val="24"/>
        </w:rPr>
      </w:pPr>
      <w:r w:rsidRPr="003431CF">
        <w:rPr>
          <w:sz w:val="24"/>
        </w:rPr>
        <w:t>3.</w:t>
      </w:r>
      <w:r w:rsidRPr="003431CF">
        <w:rPr>
          <w:rFonts w:hint="eastAsia"/>
          <w:sz w:val="24"/>
        </w:rPr>
        <w:tab/>
        <w:t>Power Plant</w:t>
      </w:r>
    </w:p>
    <w:p w14:paraId="6B5DD5D0" w14:textId="77777777" w:rsidR="0001209B" w:rsidRPr="003431CF" w:rsidRDefault="0001209B" w:rsidP="003431CF">
      <w:pPr>
        <w:spacing w:after="120"/>
        <w:rPr>
          <w:sz w:val="24"/>
        </w:rPr>
      </w:pPr>
      <w:r w:rsidRPr="003431CF">
        <w:rPr>
          <w:sz w:val="24"/>
        </w:rPr>
        <w:t>3.9.</w:t>
      </w:r>
      <w:r w:rsidRPr="003431CF">
        <w:rPr>
          <w:sz w:val="24"/>
        </w:rPr>
        <w:tab/>
        <w:t>Hydrogen storage system</w:t>
      </w:r>
    </w:p>
    <w:p w14:paraId="09E08B92" w14:textId="42247634" w:rsidR="0001209B" w:rsidRPr="003431CF" w:rsidRDefault="0001209B" w:rsidP="003431CF">
      <w:pPr>
        <w:spacing w:after="120"/>
        <w:rPr>
          <w:sz w:val="24"/>
        </w:rPr>
      </w:pPr>
      <w:r w:rsidRPr="003431CF">
        <w:rPr>
          <w:sz w:val="24"/>
        </w:rPr>
        <w:t>3.9.1.</w:t>
      </w:r>
      <w:r w:rsidR="003431CF">
        <w:rPr>
          <w:sz w:val="24"/>
        </w:rPr>
        <w:tab/>
      </w:r>
      <w:r w:rsidRPr="003431CF">
        <w:rPr>
          <w:sz w:val="24"/>
        </w:rPr>
        <w:t xml:space="preserve">Hydrogen storage system designed to use liquid / compressed (gaseous) hydrogen </w:t>
      </w:r>
      <w:r w:rsidRPr="003431CF">
        <w:rPr>
          <w:sz w:val="24"/>
        </w:rPr>
        <w:footnoteReference w:id="10"/>
      </w:r>
    </w:p>
    <w:p w14:paraId="06570F06" w14:textId="3B48F103" w:rsidR="0001209B" w:rsidRPr="003431CF" w:rsidRDefault="0001209B" w:rsidP="003431CF">
      <w:pPr>
        <w:spacing w:after="120"/>
        <w:rPr>
          <w:sz w:val="24"/>
        </w:rPr>
      </w:pPr>
      <w:r w:rsidRPr="003431CF">
        <w:rPr>
          <w:sz w:val="24"/>
        </w:rPr>
        <w:t>3.9.1.1.</w:t>
      </w:r>
      <w:r w:rsidRPr="003431CF">
        <w:rPr>
          <w:sz w:val="24"/>
        </w:rPr>
        <w:tab/>
        <w:t>Description and drawing of the hydrogen storage system:</w:t>
      </w:r>
    </w:p>
    <w:p w14:paraId="54E80862" w14:textId="146643B7" w:rsidR="0001209B" w:rsidRPr="003431CF" w:rsidRDefault="0001209B" w:rsidP="003431CF">
      <w:pPr>
        <w:spacing w:after="120"/>
        <w:rPr>
          <w:sz w:val="24"/>
        </w:rPr>
      </w:pPr>
      <w:r w:rsidRPr="003431CF">
        <w:rPr>
          <w:sz w:val="24"/>
        </w:rPr>
        <w:t xml:space="preserve">3.9.1.2. </w:t>
      </w:r>
      <w:r w:rsidRPr="003431CF">
        <w:rPr>
          <w:sz w:val="24"/>
        </w:rPr>
        <w:tab/>
        <w:t>Make(s):</w:t>
      </w:r>
    </w:p>
    <w:p w14:paraId="64968213" w14:textId="08649B3E" w:rsidR="0001209B" w:rsidRPr="003431CF" w:rsidRDefault="0001209B" w:rsidP="003431CF">
      <w:pPr>
        <w:spacing w:after="120"/>
        <w:rPr>
          <w:sz w:val="24"/>
        </w:rPr>
      </w:pPr>
      <w:r w:rsidRPr="003431CF">
        <w:rPr>
          <w:sz w:val="24"/>
        </w:rPr>
        <w:t>3.9.1.3.</w:t>
      </w:r>
      <w:r w:rsidRPr="003431CF">
        <w:rPr>
          <w:sz w:val="24"/>
        </w:rPr>
        <w:tab/>
        <w:t>Type(s):</w:t>
      </w:r>
    </w:p>
    <w:p w14:paraId="7D08F102" w14:textId="577006BA" w:rsidR="0001209B" w:rsidRPr="003431CF" w:rsidRDefault="0001209B" w:rsidP="003431CF">
      <w:pPr>
        <w:spacing w:after="120"/>
        <w:rPr>
          <w:sz w:val="24"/>
        </w:rPr>
      </w:pPr>
      <w:r w:rsidRPr="003431CF">
        <w:rPr>
          <w:sz w:val="24"/>
        </w:rPr>
        <w:t>3.9.1.4.</w:t>
      </w:r>
      <w:r w:rsidRPr="003431CF">
        <w:rPr>
          <w:sz w:val="24"/>
        </w:rPr>
        <w:tab/>
        <w:t>Approval Number:</w:t>
      </w:r>
    </w:p>
    <w:p w14:paraId="5B12DF53" w14:textId="0FBE358E" w:rsidR="0001209B" w:rsidRPr="003431CF" w:rsidRDefault="0001209B" w:rsidP="003431CF">
      <w:pPr>
        <w:spacing w:after="120"/>
        <w:rPr>
          <w:sz w:val="24"/>
        </w:rPr>
      </w:pPr>
      <w:r w:rsidRPr="003431CF">
        <w:rPr>
          <w:sz w:val="24"/>
        </w:rPr>
        <w:t>3.9.6.</w:t>
      </w:r>
      <w:r w:rsidRPr="003431CF">
        <w:rPr>
          <w:sz w:val="24"/>
        </w:rPr>
        <w:tab/>
        <w:t>Hydrogen leakage detection sensors:</w:t>
      </w:r>
    </w:p>
    <w:p w14:paraId="7E0E47E5" w14:textId="66E5336D" w:rsidR="0001209B" w:rsidRPr="003431CF" w:rsidRDefault="0001209B" w:rsidP="003431CF">
      <w:pPr>
        <w:spacing w:after="120"/>
        <w:rPr>
          <w:sz w:val="24"/>
        </w:rPr>
      </w:pPr>
      <w:r w:rsidRPr="003431CF">
        <w:rPr>
          <w:sz w:val="24"/>
        </w:rPr>
        <w:t>3.9.6.1.</w:t>
      </w:r>
      <w:r w:rsidRPr="003431CF">
        <w:rPr>
          <w:sz w:val="24"/>
        </w:rPr>
        <w:tab/>
        <w:t>Make(s):</w:t>
      </w:r>
    </w:p>
    <w:p w14:paraId="04E906BE" w14:textId="61CB8192" w:rsidR="0001209B" w:rsidRPr="003431CF" w:rsidRDefault="0001209B" w:rsidP="003431CF">
      <w:pPr>
        <w:spacing w:after="120"/>
        <w:rPr>
          <w:sz w:val="24"/>
        </w:rPr>
      </w:pPr>
      <w:r w:rsidRPr="003431CF">
        <w:rPr>
          <w:sz w:val="24"/>
        </w:rPr>
        <w:t>3.9.6.2.</w:t>
      </w:r>
      <w:r w:rsidRPr="003431CF">
        <w:rPr>
          <w:sz w:val="24"/>
        </w:rPr>
        <w:tab/>
        <w:t>Type(s):</w:t>
      </w:r>
    </w:p>
    <w:p w14:paraId="7AB465E3" w14:textId="569F3D20" w:rsidR="0001209B" w:rsidRPr="003431CF" w:rsidRDefault="0001209B" w:rsidP="003431CF">
      <w:pPr>
        <w:spacing w:after="120"/>
        <w:rPr>
          <w:sz w:val="24"/>
        </w:rPr>
      </w:pPr>
      <w:r w:rsidRPr="003431CF">
        <w:rPr>
          <w:sz w:val="24"/>
        </w:rPr>
        <w:t>3.9.7.</w:t>
      </w:r>
      <w:r w:rsidRPr="003431CF">
        <w:rPr>
          <w:sz w:val="24"/>
        </w:rPr>
        <w:tab/>
        <w:t>Refuelling connection or receptacle</w:t>
      </w:r>
    </w:p>
    <w:p w14:paraId="75B59E83" w14:textId="198FAA15" w:rsidR="0001209B" w:rsidRPr="003431CF" w:rsidRDefault="0001209B" w:rsidP="003431CF">
      <w:pPr>
        <w:spacing w:after="120"/>
        <w:rPr>
          <w:sz w:val="24"/>
        </w:rPr>
      </w:pPr>
      <w:r w:rsidRPr="003431CF">
        <w:rPr>
          <w:sz w:val="24"/>
        </w:rPr>
        <w:t>3.9.7.1.</w:t>
      </w:r>
      <w:r w:rsidRPr="003431CF">
        <w:rPr>
          <w:sz w:val="24"/>
        </w:rPr>
        <w:tab/>
        <w:t>Make(s):</w:t>
      </w:r>
    </w:p>
    <w:p w14:paraId="538EFAE7" w14:textId="6B47FC6F" w:rsidR="0001209B" w:rsidRPr="003431CF" w:rsidRDefault="0001209B" w:rsidP="003431CF">
      <w:pPr>
        <w:spacing w:after="120"/>
        <w:rPr>
          <w:sz w:val="24"/>
        </w:rPr>
      </w:pPr>
      <w:r w:rsidRPr="003431CF">
        <w:rPr>
          <w:sz w:val="24"/>
        </w:rPr>
        <w:t>3.9.7.2.</w:t>
      </w:r>
      <w:r w:rsidRPr="003431CF">
        <w:rPr>
          <w:sz w:val="24"/>
        </w:rPr>
        <w:tab/>
        <w:t>Type(s):</w:t>
      </w:r>
    </w:p>
    <w:p w14:paraId="2F3C5EBD" w14:textId="77777777" w:rsidR="0001209B" w:rsidRDefault="0001209B" w:rsidP="003431CF">
      <w:pPr>
        <w:spacing w:after="120"/>
      </w:pPr>
      <w:r w:rsidRPr="003431CF">
        <w:rPr>
          <w:sz w:val="24"/>
        </w:rPr>
        <w:t>3.9.8.</w:t>
      </w:r>
      <w:r w:rsidRPr="003431CF">
        <w:rPr>
          <w:sz w:val="24"/>
        </w:rPr>
        <w:tab/>
        <w:t>Drawings showing requirements for installation and operation.</w:t>
      </w:r>
    </w:p>
    <w:p w14:paraId="3A0B44F0" w14:textId="77777777" w:rsidR="0001209B" w:rsidRPr="009F2DCB" w:rsidRDefault="0001209B" w:rsidP="0001209B">
      <w:pPr>
        <w:spacing w:after="120"/>
        <w:ind w:left="2268" w:right="1134" w:hanging="1134"/>
        <w:jc w:val="both"/>
        <w:rPr>
          <w:lang w:eastAsia="ja-JP"/>
        </w:rPr>
      </w:pPr>
    </w:p>
    <w:p w14:paraId="5D608194" w14:textId="77777777" w:rsidR="0001209B" w:rsidRPr="00FB5202" w:rsidRDefault="0001209B" w:rsidP="0001209B">
      <w:pPr>
        <w:keepNext/>
        <w:keepLines/>
        <w:tabs>
          <w:tab w:val="right" w:pos="851"/>
        </w:tabs>
        <w:spacing w:before="360" w:after="240" w:line="300" w:lineRule="exact"/>
        <w:ind w:left="1134" w:right="1134" w:hanging="1134"/>
        <w:rPr>
          <w:b/>
          <w:sz w:val="28"/>
        </w:rPr>
        <w:sectPr w:rsidR="0001209B" w:rsidRPr="00FB5202" w:rsidSect="00E470D7">
          <w:headerReference w:type="even" r:id="rId43"/>
          <w:headerReference w:type="default" r:id="rId44"/>
          <w:headerReference w:type="first" r:id="rId45"/>
          <w:footerReference w:type="first" r:id="rId46"/>
          <w:footnotePr>
            <w:numRestart w:val="eachSect"/>
          </w:footnotePr>
          <w:endnotePr>
            <w:numFmt w:val="decimal"/>
          </w:endnotePr>
          <w:pgSz w:w="11907" w:h="16840" w:code="9"/>
          <w:pgMar w:top="1701" w:right="1134" w:bottom="2268" w:left="1134" w:header="964" w:footer="1701" w:gutter="0"/>
          <w:cols w:space="720"/>
          <w:docGrid w:linePitch="272"/>
        </w:sectPr>
      </w:pPr>
    </w:p>
    <w:p w14:paraId="31434064" w14:textId="77777777" w:rsidR="00F40A56" w:rsidRPr="00F40A56" w:rsidRDefault="00F40A56" w:rsidP="00F40A56">
      <w:pPr>
        <w:suppressAutoHyphens w:val="0"/>
        <w:spacing w:line="240" w:lineRule="auto"/>
        <w:rPr>
          <w:b/>
          <w:sz w:val="28"/>
          <w:szCs w:val="28"/>
          <w:lang w:val="en-AU" w:eastAsia="en-AU"/>
        </w:rPr>
      </w:pPr>
      <w:r w:rsidRPr="00F40A56">
        <w:rPr>
          <w:b/>
          <w:sz w:val="28"/>
          <w:szCs w:val="28"/>
          <w:lang w:val="en-AU" w:eastAsia="en-AU"/>
        </w:rPr>
        <w:t>Annex 1 - Part 2</w:t>
      </w:r>
    </w:p>
    <w:p w14:paraId="7C0A115E" w14:textId="77777777" w:rsidR="00F40A56" w:rsidRPr="00F40A56" w:rsidRDefault="00F40A56" w:rsidP="00F40A56">
      <w:pPr>
        <w:suppressAutoHyphens w:val="0"/>
        <w:spacing w:line="240" w:lineRule="auto"/>
        <w:rPr>
          <w:b/>
          <w:sz w:val="28"/>
          <w:szCs w:val="28"/>
          <w:lang w:val="en-AU" w:eastAsia="en-AU"/>
        </w:rPr>
      </w:pPr>
    </w:p>
    <w:p w14:paraId="29494992" w14:textId="77777777" w:rsidR="00F40A56" w:rsidRPr="00F40A56" w:rsidRDefault="00F40A56" w:rsidP="00F40A56">
      <w:pPr>
        <w:suppressAutoHyphens w:val="0"/>
        <w:spacing w:line="240" w:lineRule="auto"/>
        <w:rPr>
          <w:b/>
          <w:sz w:val="28"/>
          <w:szCs w:val="28"/>
          <w:lang w:val="en-AU" w:eastAsia="en-AU"/>
        </w:rPr>
      </w:pPr>
      <w:r w:rsidRPr="00F40A56">
        <w:rPr>
          <w:b/>
          <w:sz w:val="28"/>
          <w:szCs w:val="28"/>
          <w:lang w:val="en-AU" w:eastAsia="en-AU"/>
        </w:rPr>
        <w:t>Model I</w:t>
      </w:r>
    </w:p>
    <w:p w14:paraId="7B983AC8" w14:textId="77777777" w:rsidR="00F40A56" w:rsidRPr="00F40A56" w:rsidRDefault="00F40A56" w:rsidP="00F40A56">
      <w:pPr>
        <w:suppressAutoHyphens w:val="0"/>
        <w:spacing w:line="240" w:lineRule="auto"/>
        <w:rPr>
          <w:b/>
          <w:sz w:val="28"/>
          <w:szCs w:val="28"/>
          <w:lang w:val="en-AU" w:eastAsia="en-AU"/>
        </w:rPr>
      </w:pPr>
    </w:p>
    <w:p w14:paraId="21C8F441" w14:textId="3E30270C" w:rsidR="00F40A56" w:rsidRDefault="00F40A56" w:rsidP="00F40A56">
      <w:pPr>
        <w:suppressAutoHyphens w:val="0"/>
        <w:spacing w:line="240" w:lineRule="auto"/>
        <w:rPr>
          <w:b/>
          <w:sz w:val="28"/>
          <w:szCs w:val="28"/>
          <w:lang w:val="en-AU" w:eastAsia="en-AU"/>
        </w:rPr>
      </w:pPr>
      <w:r w:rsidRPr="00F40A56">
        <w:rPr>
          <w:b/>
          <w:sz w:val="28"/>
          <w:szCs w:val="28"/>
          <w:lang w:val="en-AU" w:eastAsia="en-AU"/>
        </w:rPr>
        <w:t>Communication</w:t>
      </w:r>
    </w:p>
    <w:p w14:paraId="5856D59E" w14:textId="22C29D4C" w:rsidR="00F40A56" w:rsidRPr="00F40A56" w:rsidRDefault="00F40A56" w:rsidP="00F40A56">
      <w:pPr>
        <w:suppressAutoHyphens w:val="0"/>
        <w:spacing w:line="240" w:lineRule="auto"/>
        <w:rPr>
          <w:sz w:val="24"/>
          <w:szCs w:val="24"/>
          <w:lang w:val="en-AU" w:eastAsia="en-AU"/>
        </w:rPr>
      </w:pPr>
    </w:p>
    <w:p w14:paraId="1F192DF3" w14:textId="3043265C"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(Maximum format: A4 (210 x 297 mm)</w:t>
      </w:r>
    </w:p>
    <w:p w14:paraId="58D03E6F" w14:textId="25E53A53" w:rsidR="00F40A56" w:rsidRPr="00F40A56" w:rsidRDefault="00F40A56">
      <w:pPr>
        <w:suppressAutoHyphens w:val="0"/>
        <w:spacing w:line="240" w:lineRule="auto"/>
        <w:rPr>
          <w:sz w:val="24"/>
          <w:szCs w:val="24"/>
          <w:lang w:val="en-AU" w:eastAsia="en-AU"/>
        </w:rPr>
      </w:pPr>
    </w:p>
    <w:p w14:paraId="65FB3E05" w14:textId="001CAFB5" w:rsidR="00F40A56" w:rsidRPr="00F40A56" w:rsidRDefault="00F40A56" w:rsidP="00F40A56">
      <w:pPr>
        <w:suppressAutoHyphens w:val="0"/>
        <w:spacing w:line="240" w:lineRule="auto"/>
        <w:jc w:val="right"/>
        <w:rPr>
          <w:sz w:val="24"/>
          <w:szCs w:val="24"/>
          <w:lang w:val="en-AU" w:eastAsia="en-AU"/>
        </w:rPr>
      </w:pPr>
      <w:r>
        <w:rPr>
          <w:sz w:val="24"/>
          <w:szCs w:val="24"/>
          <w:lang w:val="en-AU" w:eastAsia="en-AU"/>
        </w:rPr>
        <w:t>i</w:t>
      </w:r>
      <w:r w:rsidRPr="00F40A56">
        <w:rPr>
          <w:sz w:val="24"/>
          <w:szCs w:val="24"/>
          <w:lang w:val="en-AU" w:eastAsia="en-AU"/>
        </w:rPr>
        <w:t xml:space="preserve">ssued </w:t>
      </w:r>
      <w:r>
        <w:rPr>
          <w:sz w:val="24"/>
          <w:szCs w:val="24"/>
          <w:lang w:val="en-AU" w:eastAsia="en-AU"/>
        </w:rPr>
        <w:t>by:</w:t>
      </w:r>
      <w:r>
        <w:rPr>
          <w:sz w:val="24"/>
          <w:szCs w:val="24"/>
          <w:lang w:val="en-AU" w:eastAsia="en-AU"/>
        </w:rPr>
        <w:tab/>
      </w:r>
      <w:r>
        <w:rPr>
          <w:sz w:val="24"/>
          <w:szCs w:val="24"/>
          <w:lang w:val="en-AU" w:eastAsia="en-AU"/>
        </w:rPr>
        <w:tab/>
        <w:t>Name of administration:</w:t>
      </w:r>
    </w:p>
    <w:p w14:paraId="068C89E5" w14:textId="654D8058" w:rsidR="00F40A56" w:rsidRDefault="00F40A56">
      <w:pPr>
        <w:suppressAutoHyphens w:val="0"/>
        <w:spacing w:line="240" w:lineRule="auto"/>
        <w:rPr>
          <w:sz w:val="24"/>
          <w:szCs w:val="24"/>
          <w:lang w:val="en-AU" w:eastAsia="en-AU"/>
        </w:rPr>
      </w:pPr>
      <w:r w:rsidRPr="00F40A56">
        <w:rPr>
          <w:noProof/>
          <w:sz w:val="24"/>
          <w:szCs w:val="24"/>
          <w:lang w:val="en-AU" w:eastAsia="en-AU"/>
        </w:rPr>
        <w:drawing>
          <wp:inline distT="0" distB="0" distL="0" distR="0" wp14:anchorId="5797287C" wp14:editId="78C60F6F">
            <wp:extent cx="904875" cy="904875"/>
            <wp:effectExtent l="0" t="0" r="9525" b="9525"/>
            <wp:docPr id="6" name="Picture 6"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rStyle w:val="FootnoteReference"/>
          <w:szCs w:val="24"/>
          <w:lang w:val="en-AU" w:eastAsia="en-AU"/>
        </w:rPr>
        <w:footnoteReference w:id="11"/>
      </w:r>
    </w:p>
    <w:p w14:paraId="7D972D05" w14:textId="41E4E906" w:rsidR="00F40A56" w:rsidRDefault="00F40A56">
      <w:pPr>
        <w:suppressAutoHyphens w:val="0"/>
        <w:spacing w:line="240" w:lineRule="auto"/>
        <w:rPr>
          <w:sz w:val="24"/>
          <w:szCs w:val="24"/>
          <w:lang w:val="en-AU" w:eastAsia="en-AU"/>
        </w:rPr>
      </w:pPr>
    </w:p>
    <w:p w14:paraId="6D445D55" w14:textId="77777777" w:rsidR="00F40A56" w:rsidRPr="00F40A56" w:rsidRDefault="00F40A56" w:rsidP="00F40A56">
      <w:pPr>
        <w:suppressAutoHyphens w:val="0"/>
        <w:spacing w:line="240" w:lineRule="auto"/>
        <w:rPr>
          <w:sz w:val="24"/>
          <w:szCs w:val="24"/>
          <w:lang w:val="en-AU" w:eastAsia="en-AU"/>
        </w:rPr>
      </w:pPr>
      <w:r>
        <w:rPr>
          <w:sz w:val="24"/>
          <w:szCs w:val="24"/>
          <w:lang w:val="en-AU" w:eastAsia="en-AU"/>
        </w:rPr>
        <w:t>Concerning:</w:t>
      </w:r>
      <w:bookmarkStart w:id="42" w:name="_Ref124765136"/>
      <w:r>
        <w:rPr>
          <w:rStyle w:val="FootnoteReference"/>
          <w:szCs w:val="24"/>
          <w:lang w:val="en-AU" w:eastAsia="en-AU"/>
        </w:rPr>
        <w:footnoteReference w:id="12"/>
      </w:r>
      <w:bookmarkEnd w:id="42"/>
      <w:r>
        <w:rPr>
          <w:sz w:val="24"/>
          <w:szCs w:val="24"/>
          <w:lang w:val="en-AU" w:eastAsia="en-AU"/>
        </w:rPr>
        <w:tab/>
      </w:r>
      <w:r w:rsidRPr="00F40A56">
        <w:rPr>
          <w:sz w:val="24"/>
          <w:szCs w:val="24"/>
          <w:lang w:val="en-AU" w:eastAsia="en-AU"/>
        </w:rPr>
        <w:t>Approval granted</w:t>
      </w:r>
    </w:p>
    <w:p w14:paraId="72BD712D" w14:textId="21CA6220"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Approval extended</w:t>
      </w:r>
    </w:p>
    <w:p w14:paraId="68ABB4EB" w14:textId="5C8FAD18"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Approval refused</w:t>
      </w:r>
    </w:p>
    <w:p w14:paraId="1E489907" w14:textId="29EAC87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Approval withdrawn</w:t>
      </w:r>
    </w:p>
    <w:p w14:paraId="05CC622D" w14:textId="3796267C" w:rsidR="00F40A56" w:rsidRDefault="00F40A56" w:rsidP="00F40A56">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Production definitively discontinued</w:t>
      </w:r>
    </w:p>
    <w:p w14:paraId="164F2D9A" w14:textId="138A10FA" w:rsidR="00F40A56" w:rsidRDefault="00F40A56" w:rsidP="00F40A56">
      <w:pPr>
        <w:suppressAutoHyphens w:val="0"/>
        <w:spacing w:line="240" w:lineRule="auto"/>
        <w:rPr>
          <w:sz w:val="24"/>
          <w:szCs w:val="24"/>
          <w:lang w:val="en-AU" w:eastAsia="en-AU"/>
        </w:rPr>
      </w:pPr>
    </w:p>
    <w:p w14:paraId="32B9F73A" w14:textId="046971BE" w:rsidR="00F40A56" w:rsidRDefault="00F40A56" w:rsidP="00F40A56">
      <w:pPr>
        <w:suppressAutoHyphens w:val="0"/>
        <w:spacing w:line="240" w:lineRule="auto"/>
        <w:rPr>
          <w:sz w:val="24"/>
          <w:szCs w:val="24"/>
          <w:lang w:val="en-AU" w:eastAsia="en-AU"/>
        </w:rPr>
      </w:pPr>
      <w:r w:rsidRPr="00F40A56">
        <w:rPr>
          <w:sz w:val="24"/>
          <w:szCs w:val="24"/>
          <w:lang w:val="en-AU" w:eastAsia="en-AU"/>
        </w:rPr>
        <w:t>of a type of compressed hydrogen storage system with regard to the safety-related performance of hydrogen-fuelled vehicles pursuant to Regulation No. 134</w:t>
      </w:r>
    </w:p>
    <w:p w14:paraId="5C3D2724" w14:textId="0F09D965" w:rsidR="00F40A56" w:rsidRDefault="00F40A56" w:rsidP="00F40A56">
      <w:pPr>
        <w:suppressAutoHyphens w:val="0"/>
        <w:spacing w:line="240" w:lineRule="auto"/>
        <w:rPr>
          <w:sz w:val="24"/>
          <w:szCs w:val="24"/>
          <w:lang w:val="en-AU" w:eastAsia="en-AU"/>
        </w:rPr>
      </w:pPr>
    </w:p>
    <w:p w14:paraId="07E5B2AA" w14:textId="46DAA3E5" w:rsidR="00F40A56" w:rsidRDefault="00F40A56" w:rsidP="00F40A56">
      <w:pPr>
        <w:suppressAutoHyphens w:val="0"/>
        <w:spacing w:line="240" w:lineRule="auto"/>
        <w:rPr>
          <w:sz w:val="24"/>
          <w:szCs w:val="24"/>
          <w:lang w:val="en-AU" w:eastAsia="en-AU"/>
        </w:rPr>
      </w:pPr>
      <w:r>
        <w:rPr>
          <w:sz w:val="24"/>
          <w:szCs w:val="24"/>
          <w:lang w:val="en-AU" w:eastAsia="en-AU"/>
        </w:rPr>
        <w:t>Approval No.:</w:t>
      </w:r>
      <w:r>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Extension No.:</w:t>
      </w:r>
    </w:p>
    <w:p w14:paraId="4CCE5A3D" w14:textId="336BC504" w:rsidR="00F40A56" w:rsidRDefault="00F40A56" w:rsidP="00F40A56">
      <w:pPr>
        <w:suppressAutoHyphens w:val="0"/>
        <w:spacing w:line="240" w:lineRule="auto"/>
        <w:rPr>
          <w:sz w:val="24"/>
          <w:szCs w:val="24"/>
          <w:lang w:val="en-AU" w:eastAsia="en-AU"/>
        </w:rPr>
      </w:pPr>
    </w:p>
    <w:p w14:paraId="170E339F" w14:textId="4352913D" w:rsidR="00F40A56" w:rsidRPr="00F40A56" w:rsidRDefault="00F40A56" w:rsidP="00F40A56">
      <w:pPr>
        <w:suppressAutoHyphens w:val="0"/>
        <w:spacing w:line="240" w:lineRule="auto"/>
        <w:rPr>
          <w:sz w:val="24"/>
          <w:szCs w:val="24"/>
          <w:lang w:val="en-AU" w:eastAsia="en-AU"/>
        </w:rPr>
      </w:pPr>
      <w:r>
        <w:rPr>
          <w:sz w:val="24"/>
          <w:szCs w:val="24"/>
          <w:lang w:val="en-AU" w:eastAsia="en-AU"/>
        </w:rPr>
        <w:t>1.</w:t>
      </w:r>
      <w:r>
        <w:rPr>
          <w:sz w:val="24"/>
          <w:szCs w:val="24"/>
          <w:lang w:val="en-AU" w:eastAsia="en-AU"/>
        </w:rPr>
        <w:tab/>
        <w:t>Trademark:</w:t>
      </w:r>
    </w:p>
    <w:p w14:paraId="16DF20F9" w14:textId="3C5B402F"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2</w:t>
      </w:r>
      <w:r>
        <w:rPr>
          <w:sz w:val="24"/>
          <w:szCs w:val="24"/>
          <w:lang w:val="en-AU" w:eastAsia="en-AU"/>
        </w:rPr>
        <w:t>.</w:t>
      </w:r>
      <w:r>
        <w:rPr>
          <w:sz w:val="24"/>
          <w:szCs w:val="24"/>
          <w:lang w:val="en-AU" w:eastAsia="en-AU"/>
        </w:rPr>
        <w:tab/>
        <w:t>Type and trade names:</w:t>
      </w:r>
    </w:p>
    <w:p w14:paraId="0900AB81" w14:textId="5245C232"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3.</w:t>
      </w:r>
      <w:r w:rsidRPr="00F40A56">
        <w:rPr>
          <w:sz w:val="24"/>
          <w:szCs w:val="24"/>
          <w:lang w:val="en-AU" w:eastAsia="en-AU"/>
        </w:rPr>
        <w:tab/>
        <w:t>Na</w:t>
      </w:r>
      <w:r>
        <w:rPr>
          <w:sz w:val="24"/>
          <w:szCs w:val="24"/>
          <w:lang w:val="en-AU" w:eastAsia="en-AU"/>
        </w:rPr>
        <w:t>me and address of manufacturer:</w:t>
      </w:r>
    </w:p>
    <w:p w14:paraId="79C02C6E" w14:textId="48B94C40"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4.</w:t>
      </w:r>
      <w:r w:rsidRPr="00F40A56">
        <w:rPr>
          <w:sz w:val="24"/>
          <w:szCs w:val="24"/>
          <w:lang w:val="en-AU" w:eastAsia="en-AU"/>
        </w:rPr>
        <w:tab/>
        <w:t>If applicable, name and address of</w:t>
      </w:r>
      <w:r>
        <w:rPr>
          <w:sz w:val="24"/>
          <w:szCs w:val="24"/>
          <w:lang w:val="en-AU" w:eastAsia="en-AU"/>
        </w:rPr>
        <w:t xml:space="preserve"> manufacturer's representative:</w:t>
      </w:r>
    </w:p>
    <w:p w14:paraId="5C757D7B" w14:textId="5934250D"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5.</w:t>
      </w:r>
      <w:r w:rsidRPr="00F40A56">
        <w:rPr>
          <w:sz w:val="24"/>
          <w:szCs w:val="24"/>
          <w:lang w:val="en-AU" w:eastAsia="en-AU"/>
        </w:rPr>
        <w:tab/>
        <w:t>Brief descript</w:t>
      </w:r>
      <w:r>
        <w:rPr>
          <w:sz w:val="24"/>
          <w:szCs w:val="24"/>
          <w:lang w:val="en-AU" w:eastAsia="en-AU"/>
        </w:rPr>
        <w:t>ion of hydrogen storage system:</w:t>
      </w:r>
    </w:p>
    <w:p w14:paraId="225BCBE6" w14:textId="01A70FBE"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6.</w:t>
      </w:r>
      <w:r w:rsidRPr="00F40A56">
        <w:rPr>
          <w:sz w:val="24"/>
          <w:szCs w:val="24"/>
          <w:lang w:val="en-AU" w:eastAsia="en-AU"/>
        </w:rPr>
        <w:tab/>
        <w:t>Date of submission of hydrog</w:t>
      </w:r>
      <w:r>
        <w:rPr>
          <w:sz w:val="24"/>
          <w:szCs w:val="24"/>
          <w:lang w:val="en-AU" w:eastAsia="en-AU"/>
        </w:rPr>
        <w:t>en storage system for approval:</w:t>
      </w:r>
    </w:p>
    <w:p w14:paraId="36AA05D4" w14:textId="3A0A0B72"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7.</w:t>
      </w:r>
      <w:r w:rsidRPr="00F40A56">
        <w:rPr>
          <w:sz w:val="24"/>
          <w:szCs w:val="24"/>
          <w:lang w:val="en-AU" w:eastAsia="en-AU"/>
        </w:rPr>
        <w:tab/>
        <w:t xml:space="preserve">Technical Service </w:t>
      </w:r>
      <w:r>
        <w:rPr>
          <w:sz w:val="24"/>
          <w:szCs w:val="24"/>
          <w:lang w:val="en-AU" w:eastAsia="en-AU"/>
        </w:rPr>
        <w:t>performing the approval tests:</w:t>
      </w:r>
    </w:p>
    <w:p w14:paraId="33AE7699" w14:textId="41723FEB"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8.</w:t>
      </w:r>
      <w:r w:rsidRPr="00F40A56">
        <w:rPr>
          <w:sz w:val="24"/>
          <w:szCs w:val="24"/>
          <w:lang w:val="en-AU" w:eastAsia="en-AU"/>
        </w:rPr>
        <w:tab/>
        <w:t xml:space="preserve">Date of </w:t>
      </w:r>
      <w:r>
        <w:rPr>
          <w:sz w:val="24"/>
          <w:szCs w:val="24"/>
          <w:lang w:val="en-AU" w:eastAsia="en-AU"/>
        </w:rPr>
        <w:t>report issued by that Service:</w:t>
      </w:r>
    </w:p>
    <w:p w14:paraId="4708AA97" w14:textId="22F0081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9.</w:t>
      </w:r>
      <w:r w:rsidRPr="00F40A56">
        <w:rPr>
          <w:sz w:val="24"/>
          <w:szCs w:val="24"/>
          <w:lang w:val="en-AU" w:eastAsia="en-AU"/>
        </w:rPr>
        <w:tab/>
        <w:t>Number of</w:t>
      </w:r>
      <w:r>
        <w:rPr>
          <w:sz w:val="24"/>
          <w:szCs w:val="24"/>
          <w:lang w:val="en-AU" w:eastAsia="en-AU"/>
        </w:rPr>
        <w:t xml:space="preserve"> report issued by that Service:</w:t>
      </w:r>
    </w:p>
    <w:p w14:paraId="328548FC" w14:textId="22B379C3" w:rsidR="00F40A56" w:rsidRPr="00F40A56" w:rsidRDefault="00F40A56" w:rsidP="00F40A56">
      <w:pPr>
        <w:suppressAutoHyphens w:val="0"/>
        <w:spacing w:line="240" w:lineRule="auto"/>
        <w:ind w:left="567" w:hanging="567"/>
        <w:rPr>
          <w:sz w:val="24"/>
          <w:szCs w:val="24"/>
          <w:lang w:val="en-AU" w:eastAsia="en-AU"/>
        </w:rPr>
      </w:pPr>
      <w:r w:rsidRPr="00F40A56">
        <w:rPr>
          <w:sz w:val="24"/>
          <w:szCs w:val="24"/>
          <w:lang w:val="en-AU" w:eastAsia="en-AU"/>
        </w:rPr>
        <w:t>10.</w:t>
      </w:r>
      <w:r w:rsidRPr="00F40A56">
        <w:rPr>
          <w:sz w:val="24"/>
          <w:szCs w:val="24"/>
          <w:lang w:val="en-AU" w:eastAsia="en-AU"/>
        </w:rPr>
        <w:tab/>
        <w:t xml:space="preserve">Approval with regard to the safety-related performance of hydrogen-fuelled vehicles is </w:t>
      </w:r>
      <w:r>
        <w:rPr>
          <w:sz w:val="24"/>
          <w:szCs w:val="24"/>
          <w:lang w:val="en-AU" w:eastAsia="en-AU"/>
        </w:rPr>
        <w:t>granted/refused:</w:t>
      </w:r>
      <w:r w:rsidRPr="00F40A56">
        <w:rPr>
          <w:sz w:val="24"/>
          <w:szCs w:val="24"/>
          <w:vertAlign w:val="superscript"/>
          <w:lang w:val="en-AU" w:eastAsia="en-AU"/>
        </w:rPr>
        <w:fldChar w:fldCharType="begin"/>
      </w:r>
      <w:r w:rsidRPr="00F40A56">
        <w:rPr>
          <w:sz w:val="24"/>
          <w:szCs w:val="24"/>
          <w:vertAlign w:val="superscript"/>
          <w:lang w:val="en-AU" w:eastAsia="en-AU"/>
        </w:rPr>
        <w:instrText xml:space="preserve"> NOTEREF _Ref124765136 \h </w:instrText>
      </w:r>
      <w:r>
        <w:rPr>
          <w:sz w:val="24"/>
          <w:szCs w:val="24"/>
          <w:vertAlign w:val="superscript"/>
          <w:lang w:val="en-AU" w:eastAsia="en-AU"/>
        </w:rPr>
        <w:instrText xml:space="preserve"> \* MERGEFORMAT </w:instrText>
      </w:r>
      <w:r w:rsidRPr="00F40A56">
        <w:rPr>
          <w:sz w:val="24"/>
          <w:szCs w:val="24"/>
          <w:vertAlign w:val="superscript"/>
          <w:lang w:val="en-AU" w:eastAsia="en-AU"/>
        </w:rPr>
      </w:r>
      <w:r w:rsidRPr="00F40A56">
        <w:rPr>
          <w:sz w:val="24"/>
          <w:szCs w:val="24"/>
          <w:vertAlign w:val="superscript"/>
          <w:lang w:val="en-AU" w:eastAsia="en-AU"/>
        </w:rPr>
        <w:fldChar w:fldCharType="separate"/>
      </w:r>
      <w:r w:rsidRPr="00F40A56">
        <w:rPr>
          <w:sz w:val="24"/>
          <w:szCs w:val="24"/>
          <w:vertAlign w:val="superscript"/>
          <w:lang w:val="en-AU" w:eastAsia="en-AU"/>
        </w:rPr>
        <w:t>2</w:t>
      </w:r>
      <w:r w:rsidRPr="00F40A56">
        <w:rPr>
          <w:sz w:val="24"/>
          <w:szCs w:val="24"/>
          <w:vertAlign w:val="superscript"/>
          <w:lang w:val="en-AU" w:eastAsia="en-AU"/>
        </w:rPr>
        <w:fldChar w:fldCharType="end"/>
      </w:r>
    </w:p>
    <w:p w14:paraId="3E4DB520" w14:textId="53789E3D" w:rsidR="00F40A56" w:rsidRPr="00F40A56" w:rsidRDefault="00F40A56" w:rsidP="00F40A56">
      <w:pPr>
        <w:suppressAutoHyphens w:val="0"/>
        <w:spacing w:line="240" w:lineRule="auto"/>
        <w:rPr>
          <w:sz w:val="24"/>
          <w:szCs w:val="24"/>
          <w:lang w:val="en-AU" w:eastAsia="en-AU"/>
        </w:rPr>
      </w:pPr>
      <w:r>
        <w:rPr>
          <w:sz w:val="24"/>
          <w:szCs w:val="24"/>
          <w:lang w:val="en-AU" w:eastAsia="en-AU"/>
        </w:rPr>
        <w:t>11.</w:t>
      </w:r>
      <w:r>
        <w:rPr>
          <w:sz w:val="24"/>
          <w:szCs w:val="24"/>
          <w:lang w:val="en-AU" w:eastAsia="en-AU"/>
        </w:rPr>
        <w:tab/>
        <w:t>Place:</w:t>
      </w:r>
    </w:p>
    <w:p w14:paraId="462A74B3" w14:textId="1D680D22" w:rsidR="00F40A56" w:rsidRPr="00F40A56" w:rsidRDefault="00F40A56" w:rsidP="00F40A56">
      <w:pPr>
        <w:suppressAutoHyphens w:val="0"/>
        <w:spacing w:line="240" w:lineRule="auto"/>
        <w:rPr>
          <w:sz w:val="24"/>
          <w:szCs w:val="24"/>
          <w:lang w:val="en-AU" w:eastAsia="en-AU"/>
        </w:rPr>
      </w:pPr>
      <w:r>
        <w:rPr>
          <w:sz w:val="24"/>
          <w:szCs w:val="24"/>
          <w:lang w:val="en-AU" w:eastAsia="en-AU"/>
        </w:rPr>
        <w:t>12.</w:t>
      </w:r>
      <w:r>
        <w:rPr>
          <w:sz w:val="24"/>
          <w:szCs w:val="24"/>
          <w:lang w:val="en-AU" w:eastAsia="en-AU"/>
        </w:rPr>
        <w:tab/>
        <w:t>Date:</w:t>
      </w:r>
    </w:p>
    <w:p w14:paraId="65CBDC54" w14:textId="75E21564" w:rsidR="00F40A56" w:rsidRPr="00F40A56" w:rsidRDefault="00F40A56" w:rsidP="00F40A56">
      <w:pPr>
        <w:suppressAutoHyphens w:val="0"/>
        <w:spacing w:line="240" w:lineRule="auto"/>
        <w:rPr>
          <w:sz w:val="24"/>
          <w:szCs w:val="24"/>
          <w:lang w:val="en-AU" w:eastAsia="en-AU"/>
        </w:rPr>
      </w:pPr>
      <w:r>
        <w:rPr>
          <w:sz w:val="24"/>
          <w:szCs w:val="24"/>
          <w:lang w:val="en-AU" w:eastAsia="en-AU"/>
        </w:rPr>
        <w:t>13.</w:t>
      </w:r>
      <w:r>
        <w:rPr>
          <w:sz w:val="24"/>
          <w:szCs w:val="24"/>
          <w:lang w:val="en-AU" w:eastAsia="en-AU"/>
        </w:rPr>
        <w:tab/>
        <w:t>Signature:</w:t>
      </w:r>
    </w:p>
    <w:p w14:paraId="58D07288" w14:textId="28351AB2"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14.</w:t>
      </w:r>
      <w:r w:rsidRPr="00F40A56">
        <w:rPr>
          <w:sz w:val="24"/>
          <w:szCs w:val="24"/>
          <w:lang w:val="en-AU" w:eastAsia="en-AU"/>
        </w:rPr>
        <w:tab/>
        <w:t>The information document</w:t>
      </w:r>
      <w:r>
        <w:rPr>
          <w:sz w:val="24"/>
          <w:szCs w:val="24"/>
          <w:lang w:val="en-AU" w:eastAsia="en-AU"/>
        </w:rPr>
        <w:t xml:space="preserve"> annexed to this communication:</w:t>
      </w:r>
    </w:p>
    <w:p w14:paraId="4871F0A9" w14:textId="36814040" w:rsidR="00F40A56" w:rsidRDefault="00F40A56" w:rsidP="00F40A56">
      <w:pPr>
        <w:suppressAutoHyphens w:val="0"/>
        <w:spacing w:line="240" w:lineRule="auto"/>
        <w:rPr>
          <w:sz w:val="24"/>
          <w:szCs w:val="24"/>
          <w:lang w:val="en-AU" w:eastAsia="en-AU"/>
        </w:rPr>
      </w:pPr>
      <w:r>
        <w:rPr>
          <w:sz w:val="24"/>
          <w:szCs w:val="24"/>
          <w:lang w:val="en-AU" w:eastAsia="en-AU"/>
        </w:rPr>
        <w:t>15.</w:t>
      </w:r>
      <w:r>
        <w:rPr>
          <w:sz w:val="24"/>
          <w:szCs w:val="24"/>
          <w:lang w:val="en-AU" w:eastAsia="en-AU"/>
        </w:rPr>
        <w:tab/>
        <w:t>Any remarks:</w:t>
      </w:r>
    </w:p>
    <w:p w14:paraId="23A37218" w14:textId="66FD631D" w:rsidR="00F40A56" w:rsidRPr="00F40A56" w:rsidRDefault="00F40A56" w:rsidP="00F40A56">
      <w:pPr>
        <w:suppressAutoHyphens w:val="0"/>
        <w:spacing w:line="240" w:lineRule="auto"/>
        <w:rPr>
          <w:sz w:val="24"/>
          <w:szCs w:val="24"/>
          <w:lang w:val="en-AU" w:eastAsia="en-AU"/>
        </w:rPr>
      </w:pPr>
    </w:p>
    <w:p w14:paraId="166602B1" w14:textId="22F0BB4F" w:rsidR="00F40A56" w:rsidRDefault="00F40A56">
      <w:pPr>
        <w:suppressAutoHyphens w:val="0"/>
        <w:spacing w:line="240" w:lineRule="auto"/>
        <w:rPr>
          <w:b/>
          <w:sz w:val="28"/>
          <w:szCs w:val="28"/>
          <w:lang w:val="en-AU" w:eastAsia="en-AU"/>
        </w:rPr>
        <w:sectPr w:rsidR="00F40A56" w:rsidSect="00E470D7">
          <w:headerReference w:type="even" r:id="rId48"/>
          <w:headerReference w:type="default" r:id="rId49"/>
          <w:headerReference w:type="first" r:id="rId50"/>
          <w:footnotePr>
            <w:numRestart w:val="eachSect"/>
          </w:footnotePr>
          <w:endnotePr>
            <w:numFmt w:val="decimal"/>
          </w:endnotePr>
          <w:pgSz w:w="11907" w:h="16840" w:code="9"/>
          <w:pgMar w:top="1701" w:right="1134" w:bottom="2268" w:left="1134" w:header="964" w:footer="1701" w:gutter="0"/>
          <w:cols w:space="720"/>
          <w:docGrid w:linePitch="272"/>
        </w:sectPr>
      </w:pPr>
    </w:p>
    <w:p w14:paraId="10BB54F9" w14:textId="77777777" w:rsidR="00806F5D" w:rsidRPr="00F40A56" w:rsidRDefault="0001209B" w:rsidP="00806F5D">
      <w:pPr>
        <w:suppressAutoHyphens w:val="0"/>
        <w:spacing w:line="240" w:lineRule="auto"/>
        <w:rPr>
          <w:b/>
          <w:sz w:val="28"/>
          <w:szCs w:val="28"/>
          <w:lang w:val="en-AU" w:eastAsia="en-AU"/>
        </w:rPr>
      </w:pPr>
      <w:r>
        <w:rPr>
          <w:bCs/>
          <w:lang w:eastAsia="ja-JP"/>
        </w:rPr>
        <w:br w:type="page"/>
      </w:r>
      <w:r w:rsidR="00806F5D" w:rsidRPr="00F40A56">
        <w:rPr>
          <w:b/>
          <w:sz w:val="28"/>
          <w:szCs w:val="28"/>
          <w:lang w:val="en-AU" w:eastAsia="en-AU"/>
        </w:rPr>
        <w:t>Annex 1 - Part 2</w:t>
      </w:r>
    </w:p>
    <w:p w14:paraId="7DB78622" w14:textId="77777777" w:rsidR="00806F5D" w:rsidRPr="00F40A56" w:rsidRDefault="00806F5D" w:rsidP="00806F5D">
      <w:pPr>
        <w:suppressAutoHyphens w:val="0"/>
        <w:spacing w:line="240" w:lineRule="auto"/>
        <w:rPr>
          <w:b/>
          <w:sz w:val="28"/>
          <w:szCs w:val="28"/>
          <w:lang w:val="en-AU" w:eastAsia="en-AU"/>
        </w:rPr>
      </w:pPr>
    </w:p>
    <w:p w14:paraId="04A1B09B" w14:textId="2DD70278" w:rsidR="00806F5D" w:rsidRPr="00F40A56" w:rsidRDefault="00806F5D" w:rsidP="00806F5D">
      <w:pPr>
        <w:suppressAutoHyphens w:val="0"/>
        <w:spacing w:line="240" w:lineRule="auto"/>
        <w:rPr>
          <w:b/>
          <w:sz w:val="28"/>
          <w:szCs w:val="28"/>
          <w:lang w:val="en-AU" w:eastAsia="en-AU"/>
        </w:rPr>
      </w:pPr>
      <w:r w:rsidRPr="00F40A56">
        <w:rPr>
          <w:b/>
          <w:sz w:val="28"/>
          <w:szCs w:val="28"/>
          <w:lang w:val="en-AU" w:eastAsia="en-AU"/>
        </w:rPr>
        <w:t>Model I</w:t>
      </w:r>
      <w:r>
        <w:rPr>
          <w:b/>
          <w:sz w:val="28"/>
          <w:szCs w:val="28"/>
          <w:lang w:val="en-AU" w:eastAsia="en-AU"/>
        </w:rPr>
        <w:t>I</w:t>
      </w:r>
    </w:p>
    <w:p w14:paraId="4A00CD4D" w14:textId="77777777" w:rsidR="00806F5D" w:rsidRPr="00F40A56" w:rsidRDefault="00806F5D" w:rsidP="00806F5D">
      <w:pPr>
        <w:suppressAutoHyphens w:val="0"/>
        <w:spacing w:line="240" w:lineRule="auto"/>
        <w:rPr>
          <w:b/>
          <w:sz w:val="28"/>
          <w:szCs w:val="28"/>
          <w:lang w:val="en-AU" w:eastAsia="en-AU"/>
        </w:rPr>
      </w:pPr>
    </w:p>
    <w:p w14:paraId="1BD0D625" w14:textId="77777777" w:rsidR="00806F5D" w:rsidRDefault="00806F5D" w:rsidP="00806F5D">
      <w:pPr>
        <w:suppressAutoHyphens w:val="0"/>
        <w:spacing w:line="240" w:lineRule="auto"/>
        <w:rPr>
          <w:b/>
          <w:sz w:val="28"/>
          <w:szCs w:val="28"/>
          <w:lang w:val="en-AU" w:eastAsia="en-AU"/>
        </w:rPr>
      </w:pPr>
      <w:r w:rsidRPr="00F40A56">
        <w:rPr>
          <w:b/>
          <w:sz w:val="28"/>
          <w:szCs w:val="28"/>
          <w:lang w:val="en-AU" w:eastAsia="en-AU"/>
        </w:rPr>
        <w:t>Communication</w:t>
      </w:r>
    </w:p>
    <w:p w14:paraId="35B414BF" w14:textId="77777777" w:rsidR="00806F5D" w:rsidRPr="00F40A56" w:rsidRDefault="00806F5D" w:rsidP="00806F5D">
      <w:pPr>
        <w:suppressAutoHyphens w:val="0"/>
        <w:spacing w:line="240" w:lineRule="auto"/>
        <w:rPr>
          <w:sz w:val="24"/>
          <w:szCs w:val="24"/>
          <w:lang w:val="en-AU" w:eastAsia="en-AU"/>
        </w:rPr>
      </w:pPr>
    </w:p>
    <w:p w14:paraId="588CABEB" w14:textId="77777777" w:rsidR="00806F5D" w:rsidRPr="00F40A56" w:rsidRDefault="00806F5D" w:rsidP="00806F5D">
      <w:pPr>
        <w:suppressAutoHyphens w:val="0"/>
        <w:spacing w:line="240" w:lineRule="auto"/>
        <w:rPr>
          <w:sz w:val="24"/>
          <w:szCs w:val="24"/>
          <w:lang w:val="en-AU" w:eastAsia="en-AU"/>
        </w:rPr>
      </w:pPr>
      <w:r w:rsidRPr="00F40A56">
        <w:rPr>
          <w:sz w:val="24"/>
          <w:szCs w:val="24"/>
          <w:lang w:val="en-AU" w:eastAsia="en-AU"/>
        </w:rPr>
        <w:t>(Maximum format: A4 (210 x 297 mm)</w:t>
      </w:r>
    </w:p>
    <w:p w14:paraId="27AC299E" w14:textId="77777777" w:rsidR="00806F5D" w:rsidRPr="00F40A56" w:rsidRDefault="00806F5D" w:rsidP="00806F5D">
      <w:pPr>
        <w:suppressAutoHyphens w:val="0"/>
        <w:spacing w:line="240" w:lineRule="auto"/>
        <w:rPr>
          <w:sz w:val="24"/>
          <w:szCs w:val="24"/>
          <w:lang w:val="en-AU" w:eastAsia="en-AU"/>
        </w:rPr>
      </w:pPr>
    </w:p>
    <w:p w14:paraId="12C564AC" w14:textId="77777777" w:rsidR="00806F5D" w:rsidRPr="00F40A56" w:rsidRDefault="00806F5D" w:rsidP="00806F5D">
      <w:pPr>
        <w:suppressAutoHyphens w:val="0"/>
        <w:spacing w:line="240" w:lineRule="auto"/>
        <w:jc w:val="right"/>
        <w:rPr>
          <w:sz w:val="24"/>
          <w:szCs w:val="24"/>
          <w:lang w:val="en-AU" w:eastAsia="en-AU"/>
        </w:rPr>
      </w:pPr>
      <w:r>
        <w:rPr>
          <w:sz w:val="24"/>
          <w:szCs w:val="24"/>
          <w:lang w:val="en-AU" w:eastAsia="en-AU"/>
        </w:rPr>
        <w:t>i</w:t>
      </w:r>
      <w:r w:rsidRPr="00F40A56">
        <w:rPr>
          <w:sz w:val="24"/>
          <w:szCs w:val="24"/>
          <w:lang w:val="en-AU" w:eastAsia="en-AU"/>
        </w:rPr>
        <w:t xml:space="preserve">ssued </w:t>
      </w:r>
      <w:r>
        <w:rPr>
          <w:sz w:val="24"/>
          <w:szCs w:val="24"/>
          <w:lang w:val="en-AU" w:eastAsia="en-AU"/>
        </w:rPr>
        <w:t>by:</w:t>
      </w:r>
      <w:r>
        <w:rPr>
          <w:sz w:val="24"/>
          <w:szCs w:val="24"/>
          <w:lang w:val="en-AU" w:eastAsia="en-AU"/>
        </w:rPr>
        <w:tab/>
      </w:r>
      <w:r>
        <w:rPr>
          <w:sz w:val="24"/>
          <w:szCs w:val="24"/>
          <w:lang w:val="en-AU" w:eastAsia="en-AU"/>
        </w:rPr>
        <w:tab/>
        <w:t>Name of administration:</w:t>
      </w:r>
    </w:p>
    <w:p w14:paraId="39B3DEE5" w14:textId="77777777" w:rsidR="00806F5D" w:rsidRDefault="00806F5D" w:rsidP="00806F5D">
      <w:pPr>
        <w:suppressAutoHyphens w:val="0"/>
        <w:spacing w:line="240" w:lineRule="auto"/>
        <w:rPr>
          <w:sz w:val="24"/>
          <w:szCs w:val="24"/>
          <w:lang w:val="en-AU" w:eastAsia="en-AU"/>
        </w:rPr>
      </w:pPr>
      <w:r w:rsidRPr="00F40A56">
        <w:rPr>
          <w:noProof/>
          <w:sz w:val="24"/>
          <w:szCs w:val="24"/>
          <w:lang w:val="en-AU" w:eastAsia="en-AU"/>
        </w:rPr>
        <w:drawing>
          <wp:inline distT="0" distB="0" distL="0" distR="0" wp14:anchorId="2687C39C" wp14:editId="41680453">
            <wp:extent cx="904875" cy="904875"/>
            <wp:effectExtent l="0" t="0" r="9525" b="9525"/>
            <wp:docPr id="7" name="Picture 7"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rStyle w:val="FootnoteReference"/>
          <w:szCs w:val="24"/>
          <w:lang w:val="en-AU" w:eastAsia="en-AU"/>
        </w:rPr>
        <w:footnoteReference w:id="13"/>
      </w:r>
    </w:p>
    <w:p w14:paraId="447ACAD0" w14:textId="77777777" w:rsidR="00806F5D" w:rsidRDefault="00806F5D" w:rsidP="00806F5D">
      <w:pPr>
        <w:suppressAutoHyphens w:val="0"/>
        <w:spacing w:line="240" w:lineRule="auto"/>
        <w:rPr>
          <w:sz w:val="24"/>
          <w:szCs w:val="24"/>
          <w:lang w:val="en-AU" w:eastAsia="en-AU"/>
        </w:rPr>
      </w:pPr>
    </w:p>
    <w:p w14:paraId="35C35C50" w14:textId="77777777" w:rsidR="00806F5D" w:rsidRPr="00F40A56" w:rsidRDefault="00806F5D" w:rsidP="00806F5D">
      <w:pPr>
        <w:suppressAutoHyphens w:val="0"/>
        <w:spacing w:line="240" w:lineRule="auto"/>
        <w:rPr>
          <w:sz w:val="24"/>
          <w:szCs w:val="24"/>
          <w:lang w:val="en-AU" w:eastAsia="en-AU"/>
        </w:rPr>
      </w:pPr>
      <w:r>
        <w:rPr>
          <w:sz w:val="24"/>
          <w:szCs w:val="24"/>
          <w:lang w:val="en-AU" w:eastAsia="en-AU"/>
        </w:rPr>
        <w:t>Concerning:</w:t>
      </w:r>
      <w:bookmarkStart w:id="43" w:name="_Ref124771725"/>
      <w:r>
        <w:rPr>
          <w:rStyle w:val="FootnoteReference"/>
          <w:szCs w:val="24"/>
          <w:lang w:val="en-AU" w:eastAsia="en-AU"/>
        </w:rPr>
        <w:footnoteReference w:id="14"/>
      </w:r>
      <w:bookmarkEnd w:id="43"/>
      <w:r>
        <w:rPr>
          <w:sz w:val="24"/>
          <w:szCs w:val="24"/>
          <w:lang w:val="en-AU" w:eastAsia="en-AU"/>
        </w:rPr>
        <w:tab/>
      </w:r>
      <w:r w:rsidRPr="00F40A56">
        <w:rPr>
          <w:sz w:val="24"/>
          <w:szCs w:val="24"/>
          <w:lang w:val="en-AU" w:eastAsia="en-AU"/>
        </w:rPr>
        <w:t>Approval granted</w:t>
      </w:r>
    </w:p>
    <w:p w14:paraId="22B93F3B" w14:textId="77777777" w:rsidR="00806F5D" w:rsidRPr="00F40A56" w:rsidRDefault="00806F5D" w:rsidP="00806F5D">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Approval extended</w:t>
      </w:r>
    </w:p>
    <w:p w14:paraId="37BB8FED" w14:textId="77777777" w:rsidR="00806F5D" w:rsidRPr="00F40A56" w:rsidRDefault="00806F5D" w:rsidP="00806F5D">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Approval refused</w:t>
      </w:r>
    </w:p>
    <w:p w14:paraId="318D5A9B" w14:textId="77777777" w:rsidR="00806F5D" w:rsidRPr="00F40A56" w:rsidRDefault="00806F5D" w:rsidP="00806F5D">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Approval withdrawn</w:t>
      </w:r>
    </w:p>
    <w:p w14:paraId="16D9A82E" w14:textId="77777777" w:rsidR="00806F5D" w:rsidRDefault="00806F5D" w:rsidP="00806F5D">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Production definitively discontinued</w:t>
      </w:r>
    </w:p>
    <w:p w14:paraId="3715A535" w14:textId="77777777" w:rsidR="00806F5D" w:rsidRDefault="00806F5D" w:rsidP="00806F5D">
      <w:pPr>
        <w:suppressAutoHyphens w:val="0"/>
        <w:spacing w:line="240" w:lineRule="auto"/>
        <w:rPr>
          <w:sz w:val="24"/>
          <w:szCs w:val="24"/>
          <w:lang w:val="en-AU" w:eastAsia="en-AU"/>
        </w:rPr>
      </w:pPr>
    </w:p>
    <w:p w14:paraId="546FBA72" w14:textId="77777777" w:rsidR="00806F5D" w:rsidRDefault="00806F5D" w:rsidP="00806F5D">
      <w:pPr>
        <w:suppressAutoHyphens w:val="0"/>
        <w:spacing w:line="240" w:lineRule="auto"/>
        <w:rPr>
          <w:sz w:val="24"/>
          <w:szCs w:val="24"/>
          <w:lang w:val="en-AU" w:eastAsia="en-AU"/>
        </w:rPr>
      </w:pPr>
      <w:r w:rsidRPr="00F40A56">
        <w:rPr>
          <w:sz w:val="24"/>
          <w:szCs w:val="24"/>
          <w:lang w:val="en-AU" w:eastAsia="en-AU"/>
        </w:rPr>
        <w:t>of a type of compressed hydrogen storage system with regard to the safety-related performance of hydrogen-fuelled vehicles pursuant to Regulation No. 134</w:t>
      </w:r>
    </w:p>
    <w:p w14:paraId="5D50793C" w14:textId="77777777" w:rsidR="00806F5D" w:rsidRDefault="00806F5D" w:rsidP="00806F5D">
      <w:pPr>
        <w:suppressAutoHyphens w:val="0"/>
        <w:spacing w:line="240" w:lineRule="auto"/>
        <w:rPr>
          <w:sz w:val="24"/>
          <w:szCs w:val="24"/>
          <w:lang w:val="en-AU" w:eastAsia="en-AU"/>
        </w:rPr>
      </w:pPr>
    </w:p>
    <w:p w14:paraId="7347DA1F" w14:textId="77777777" w:rsidR="00806F5D" w:rsidRDefault="00806F5D" w:rsidP="00806F5D">
      <w:pPr>
        <w:suppressAutoHyphens w:val="0"/>
        <w:spacing w:line="240" w:lineRule="auto"/>
        <w:rPr>
          <w:sz w:val="24"/>
          <w:szCs w:val="24"/>
          <w:lang w:val="en-AU" w:eastAsia="en-AU"/>
        </w:rPr>
      </w:pPr>
      <w:r>
        <w:rPr>
          <w:sz w:val="24"/>
          <w:szCs w:val="24"/>
          <w:lang w:val="en-AU" w:eastAsia="en-AU"/>
        </w:rPr>
        <w:t>Approval No.:</w:t>
      </w:r>
      <w:r>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Extension No.:</w:t>
      </w:r>
    </w:p>
    <w:p w14:paraId="63ACDDA1" w14:textId="77777777" w:rsidR="00806F5D" w:rsidRDefault="00806F5D" w:rsidP="00806F5D">
      <w:pPr>
        <w:suppressAutoHyphens w:val="0"/>
        <w:spacing w:line="240" w:lineRule="auto"/>
        <w:rPr>
          <w:sz w:val="24"/>
          <w:szCs w:val="24"/>
          <w:lang w:val="en-AU" w:eastAsia="en-AU"/>
        </w:rPr>
      </w:pPr>
    </w:p>
    <w:p w14:paraId="3DE587EA" w14:textId="3C49D6D6"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1.</w:t>
      </w:r>
      <w:r w:rsidRPr="00806F5D">
        <w:rPr>
          <w:sz w:val="24"/>
          <w:szCs w:val="24"/>
          <w:lang w:val="en-AU" w:eastAsia="en-AU"/>
        </w:rPr>
        <w:tab/>
        <w:t>Trademark:</w:t>
      </w:r>
    </w:p>
    <w:p w14:paraId="299BE750" w14:textId="760368F8"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2.</w:t>
      </w:r>
      <w:r w:rsidRPr="00806F5D">
        <w:rPr>
          <w:sz w:val="24"/>
          <w:szCs w:val="24"/>
          <w:lang w:val="en-AU" w:eastAsia="en-AU"/>
        </w:rPr>
        <w:tab/>
        <w:t>Type and trade names:</w:t>
      </w:r>
    </w:p>
    <w:p w14:paraId="5D05B097" w14:textId="22443DCF"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3.</w:t>
      </w:r>
      <w:r w:rsidRPr="00806F5D">
        <w:rPr>
          <w:sz w:val="24"/>
          <w:szCs w:val="24"/>
          <w:lang w:val="en-AU" w:eastAsia="en-AU"/>
        </w:rPr>
        <w:tab/>
        <w:t>Name and address of manufacturer:</w:t>
      </w:r>
    </w:p>
    <w:p w14:paraId="3E548A77" w14:textId="1838DC39"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4.</w:t>
      </w:r>
      <w:r w:rsidRPr="00806F5D">
        <w:rPr>
          <w:sz w:val="24"/>
          <w:szCs w:val="24"/>
          <w:lang w:val="en-AU" w:eastAsia="en-AU"/>
        </w:rPr>
        <w:tab/>
        <w:t>If applicable, name and address of manufacturer's representative:</w:t>
      </w:r>
    </w:p>
    <w:p w14:paraId="4C50C980" w14:textId="5D21EF28"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5.</w:t>
      </w:r>
      <w:r w:rsidRPr="00806F5D">
        <w:rPr>
          <w:sz w:val="24"/>
          <w:szCs w:val="24"/>
          <w:lang w:val="en-AU" w:eastAsia="en-AU"/>
        </w:rPr>
        <w:tab/>
        <w:t>Brief description of specific component:</w:t>
      </w:r>
    </w:p>
    <w:p w14:paraId="524F1E46" w14:textId="503BBB62"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6.</w:t>
      </w:r>
      <w:r w:rsidRPr="00806F5D">
        <w:rPr>
          <w:sz w:val="24"/>
          <w:szCs w:val="24"/>
          <w:lang w:val="en-AU" w:eastAsia="en-AU"/>
        </w:rPr>
        <w:tab/>
        <w:t>Date of submission of specific component for approval:</w:t>
      </w:r>
    </w:p>
    <w:p w14:paraId="4049370D" w14:textId="7D249748"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7.</w:t>
      </w:r>
      <w:r w:rsidRPr="00806F5D">
        <w:rPr>
          <w:sz w:val="24"/>
          <w:szCs w:val="24"/>
          <w:lang w:val="en-AU" w:eastAsia="en-AU"/>
        </w:rPr>
        <w:tab/>
        <w:t>Technical Service performing the approval tests:</w:t>
      </w:r>
    </w:p>
    <w:p w14:paraId="53D1BC79" w14:textId="21F13981"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8.</w:t>
      </w:r>
      <w:r w:rsidRPr="00806F5D">
        <w:rPr>
          <w:sz w:val="24"/>
          <w:szCs w:val="24"/>
          <w:lang w:val="en-AU" w:eastAsia="en-AU"/>
        </w:rPr>
        <w:tab/>
        <w:t>Date of report issued by that Service:</w:t>
      </w:r>
    </w:p>
    <w:p w14:paraId="30384420" w14:textId="206A5B0A"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9.</w:t>
      </w:r>
      <w:r w:rsidRPr="00806F5D">
        <w:rPr>
          <w:sz w:val="24"/>
          <w:szCs w:val="24"/>
          <w:lang w:val="en-AU" w:eastAsia="en-AU"/>
        </w:rPr>
        <w:tab/>
        <w:t>Number of report issued by that Service:</w:t>
      </w:r>
    </w:p>
    <w:p w14:paraId="799A551D" w14:textId="4E11CE8A" w:rsidR="0001209B" w:rsidRPr="00806F5D" w:rsidRDefault="0001209B" w:rsidP="00D87CDF">
      <w:pPr>
        <w:suppressAutoHyphens w:val="0"/>
        <w:spacing w:line="240" w:lineRule="auto"/>
        <w:ind w:left="567" w:hanging="567"/>
        <w:rPr>
          <w:sz w:val="24"/>
          <w:szCs w:val="24"/>
          <w:lang w:val="en-AU" w:eastAsia="en-AU"/>
        </w:rPr>
      </w:pPr>
      <w:r w:rsidRPr="00806F5D">
        <w:rPr>
          <w:sz w:val="24"/>
          <w:szCs w:val="24"/>
          <w:lang w:val="en-AU" w:eastAsia="en-AU"/>
        </w:rPr>
        <w:t>10.</w:t>
      </w:r>
      <w:r w:rsidRPr="00806F5D">
        <w:rPr>
          <w:sz w:val="24"/>
          <w:szCs w:val="24"/>
          <w:lang w:val="en-AU" w:eastAsia="en-AU"/>
        </w:rPr>
        <w:tab/>
        <w:t>Approval with regard to the safety</w:t>
      </w:r>
      <w:r w:rsidRPr="00806F5D">
        <w:rPr>
          <w:rFonts w:hint="eastAsia"/>
          <w:sz w:val="24"/>
          <w:szCs w:val="24"/>
          <w:lang w:val="en-AU" w:eastAsia="en-AU"/>
        </w:rPr>
        <w:t>-related</w:t>
      </w:r>
      <w:r w:rsidRPr="00806F5D">
        <w:rPr>
          <w:sz w:val="24"/>
          <w:szCs w:val="24"/>
          <w:lang w:val="en-AU" w:eastAsia="en-AU"/>
        </w:rPr>
        <w:t xml:space="preserve"> performance</w:t>
      </w:r>
      <w:r w:rsidRPr="00806F5D">
        <w:rPr>
          <w:rFonts w:hint="eastAsia"/>
          <w:sz w:val="24"/>
          <w:szCs w:val="24"/>
          <w:lang w:val="en-AU" w:eastAsia="en-AU"/>
        </w:rPr>
        <w:t xml:space="preserve"> of hydrogen-fuelled vehicles</w:t>
      </w:r>
      <w:r w:rsidRPr="00806F5D">
        <w:rPr>
          <w:sz w:val="24"/>
          <w:szCs w:val="24"/>
          <w:lang w:val="en-AU" w:eastAsia="en-AU"/>
        </w:rPr>
        <w:t xml:space="preserve"> is granted/refused:</w:t>
      </w:r>
      <w:r w:rsidR="00D87CDF" w:rsidRPr="00D87CDF">
        <w:rPr>
          <w:sz w:val="24"/>
          <w:szCs w:val="24"/>
          <w:vertAlign w:val="superscript"/>
          <w:lang w:val="en-AU" w:eastAsia="en-AU"/>
        </w:rPr>
        <w:fldChar w:fldCharType="begin"/>
      </w:r>
      <w:r w:rsidR="00D87CDF" w:rsidRPr="00D87CDF">
        <w:rPr>
          <w:sz w:val="24"/>
          <w:szCs w:val="24"/>
          <w:vertAlign w:val="superscript"/>
          <w:lang w:val="en-AU" w:eastAsia="en-AU"/>
        </w:rPr>
        <w:instrText xml:space="preserve"> NOTEREF _Ref124771725 \h </w:instrText>
      </w:r>
      <w:r w:rsidR="00D87CDF">
        <w:rPr>
          <w:sz w:val="24"/>
          <w:szCs w:val="24"/>
          <w:vertAlign w:val="superscript"/>
          <w:lang w:val="en-AU" w:eastAsia="en-AU"/>
        </w:rPr>
        <w:instrText xml:space="preserve"> \* MERGEFORMAT </w:instrText>
      </w:r>
      <w:r w:rsidR="00D87CDF" w:rsidRPr="00D87CDF">
        <w:rPr>
          <w:sz w:val="24"/>
          <w:szCs w:val="24"/>
          <w:vertAlign w:val="superscript"/>
          <w:lang w:val="en-AU" w:eastAsia="en-AU"/>
        </w:rPr>
      </w:r>
      <w:r w:rsidR="00D87CDF" w:rsidRPr="00D87CDF">
        <w:rPr>
          <w:sz w:val="24"/>
          <w:szCs w:val="24"/>
          <w:vertAlign w:val="superscript"/>
          <w:lang w:val="en-AU" w:eastAsia="en-AU"/>
        </w:rPr>
        <w:fldChar w:fldCharType="separate"/>
      </w:r>
      <w:r w:rsidR="00D87CDF" w:rsidRPr="00D87CDF">
        <w:rPr>
          <w:sz w:val="24"/>
          <w:szCs w:val="24"/>
          <w:vertAlign w:val="superscript"/>
          <w:lang w:val="en-AU" w:eastAsia="en-AU"/>
        </w:rPr>
        <w:t>2</w:t>
      </w:r>
      <w:r w:rsidR="00D87CDF" w:rsidRPr="00D87CDF">
        <w:rPr>
          <w:sz w:val="24"/>
          <w:szCs w:val="24"/>
          <w:vertAlign w:val="superscript"/>
          <w:lang w:val="en-AU" w:eastAsia="en-AU"/>
        </w:rPr>
        <w:fldChar w:fldCharType="end"/>
      </w:r>
    </w:p>
    <w:p w14:paraId="30C04368" w14:textId="3A12BA44"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11.</w:t>
      </w:r>
      <w:r w:rsidRPr="00806F5D">
        <w:rPr>
          <w:sz w:val="24"/>
          <w:szCs w:val="24"/>
          <w:lang w:val="en-AU" w:eastAsia="en-AU"/>
        </w:rPr>
        <w:tab/>
        <w:t>Place:</w:t>
      </w:r>
    </w:p>
    <w:p w14:paraId="5AE6A8A6" w14:textId="1D07BCAD"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12.</w:t>
      </w:r>
      <w:r w:rsidRPr="00806F5D">
        <w:rPr>
          <w:sz w:val="24"/>
          <w:szCs w:val="24"/>
          <w:lang w:val="en-AU" w:eastAsia="en-AU"/>
        </w:rPr>
        <w:tab/>
        <w:t>Date:</w:t>
      </w:r>
    </w:p>
    <w:p w14:paraId="5DE0C72A" w14:textId="77688250"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13.</w:t>
      </w:r>
      <w:r w:rsidRPr="00806F5D">
        <w:rPr>
          <w:sz w:val="24"/>
          <w:szCs w:val="24"/>
          <w:lang w:val="en-AU" w:eastAsia="en-AU"/>
        </w:rPr>
        <w:tab/>
        <w:t>Signature:</w:t>
      </w:r>
    </w:p>
    <w:p w14:paraId="13456E74" w14:textId="7895EDC8"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14.</w:t>
      </w:r>
      <w:r w:rsidRPr="00806F5D">
        <w:rPr>
          <w:sz w:val="24"/>
          <w:szCs w:val="24"/>
          <w:lang w:val="en-AU" w:eastAsia="en-AU"/>
        </w:rPr>
        <w:tab/>
      </w:r>
      <w:r w:rsidRPr="00806F5D">
        <w:rPr>
          <w:rFonts w:hint="eastAsia"/>
          <w:sz w:val="24"/>
          <w:szCs w:val="24"/>
          <w:lang w:val="en-AU" w:eastAsia="en-AU"/>
        </w:rPr>
        <w:t>The information document a</w:t>
      </w:r>
      <w:r w:rsidRPr="00806F5D">
        <w:rPr>
          <w:sz w:val="24"/>
          <w:szCs w:val="24"/>
          <w:lang w:val="en-AU" w:eastAsia="en-AU"/>
        </w:rPr>
        <w:t>nnexed to this communication</w:t>
      </w:r>
      <w:r w:rsidRPr="00806F5D">
        <w:rPr>
          <w:rFonts w:hint="eastAsia"/>
          <w:sz w:val="24"/>
          <w:szCs w:val="24"/>
          <w:lang w:val="en-AU" w:eastAsia="en-AU"/>
        </w:rPr>
        <w:t>:</w:t>
      </w:r>
    </w:p>
    <w:p w14:paraId="69AB0399" w14:textId="706712AD"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15.</w:t>
      </w:r>
      <w:r w:rsidRPr="00806F5D">
        <w:rPr>
          <w:sz w:val="24"/>
          <w:szCs w:val="24"/>
          <w:lang w:val="en-AU" w:eastAsia="en-AU"/>
        </w:rPr>
        <w:tab/>
        <w:t>Any remarks:</w:t>
      </w:r>
    </w:p>
    <w:p w14:paraId="60B5EBE8" w14:textId="7C5B3478" w:rsidR="00D87CDF" w:rsidRPr="00D87CDF" w:rsidRDefault="00D87CDF" w:rsidP="00D87CDF">
      <w:pPr>
        <w:suppressAutoHyphens w:val="0"/>
        <w:spacing w:line="240" w:lineRule="auto"/>
        <w:rPr>
          <w:sz w:val="24"/>
          <w:szCs w:val="24"/>
          <w:lang w:val="en-AU" w:eastAsia="en-AU"/>
        </w:rPr>
      </w:pPr>
      <w:r w:rsidRPr="00D87CDF">
        <w:rPr>
          <w:sz w:val="24"/>
          <w:szCs w:val="24"/>
          <w:lang w:val="en-AU" w:eastAsia="en-AU"/>
        </w:rPr>
        <w:br w:type="page"/>
      </w:r>
    </w:p>
    <w:p w14:paraId="51F8D036" w14:textId="77777777" w:rsidR="0001209B" w:rsidRPr="00193348" w:rsidRDefault="0001209B" w:rsidP="00D87CDF">
      <w:pPr>
        <w:keepNext/>
        <w:keepLines/>
        <w:tabs>
          <w:tab w:val="right" w:pos="851"/>
        </w:tabs>
        <w:spacing w:before="360" w:after="240" w:line="300" w:lineRule="exact"/>
        <w:ind w:right="1134"/>
        <w:rPr>
          <w:bCs/>
          <w:lang w:eastAsia="ja-JP"/>
        </w:rPr>
        <w:sectPr w:rsidR="0001209B" w:rsidRPr="00193348" w:rsidSect="005C3C29">
          <w:headerReference w:type="even" r:id="rId51"/>
          <w:headerReference w:type="default" r:id="rId52"/>
          <w:headerReference w:type="first" r:id="rId53"/>
          <w:footnotePr>
            <w:numRestart w:val="eachSect"/>
          </w:footnotePr>
          <w:endnotePr>
            <w:numFmt w:val="decimal"/>
          </w:endnotePr>
          <w:type w:val="continuous"/>
          <w:pgSz w:w="11907" w:h="16840" w:code="9"/>
          <w:pgMar w:top="1701" w:right="1134" w:bottom="2268" w:left="1134" w:header="964" w:footer="1701" w:gutter="0"/>
          <w:cols w:space="720"/>
          <w:docGrid w:linePitch="272"/>
        </w:sectPr>
      </w:pPr>
    </w:p>
    <w:p w14:paraId="3E280FA1" w14:textId="4FA9A573" w:rsidR="0001209B" w:rsidRPr="00F30B58" w:rsidRDefault="0001209B" w:rsidP="00F30B58">
      <w:pPr>
        <w:suppressAutoHyphens w:val="0"/>
        <w:spacing w:line="240" w:lineRule="auto"/>
        <w:rPr>
          <w:b/>
          <w:sz w:val="28"/>
          <w:szCs w:val="28"/>
          <w:lang w:val="en-AU" w:eastAsia="en-AU"/>
        </w:rPr>
      </w:pPr>
      <w:r w:rsidRPr="00F30B58">
        <w:rPr>
          <w:b/>
          <w:sz w:val="28"/>
          <w:szCs w:val="28"/>
          <w:lang w:val="en-AU" w:eastAsia="en-AU"/>
        </w:rPr>
        <w:t>Annex 1 - Part 2</w:t>
      </w:r>
    </w:p>
    <w:p w14:paraId="72434EE5" w14:textId="77777777" w:rsidR="00F30B58" w:rsidRDefault="00F30B58" w:rsidP="00F30B58">
      <w:pPr>
        <w:suppressAutoHyphens w:val="0"/>
        <w:spacing w:line="240" w:lineRule="auto"/>
        <w:rPr>
          <w:b/>
          <w:sz w:val="28"/>
          <w:szCs w:val="28"/>
          <w:lang w:val="en-AU" w:eastAsia="en-AU"/>
        </w:rPr>
      </w:pPr>
    </w:p>
    <w:p w14:paraId="21EC5FFE" w14:textId="474DD5D3" w:rsidR="0001209B" w:rsidRPr="00F30B58" w:rsidRDefault="0001209B" w:rsidP="00F30B58">
      <w:pPr>
        <w:suppressAutoHyphens w:val="0"/>
        <w:spacing w:line="240" w:lineRule="auto"/>
        <w:rPr>
          <w:b/>
          <w:sz w:val="28"/>
          <w:szCs w:val="28"/>
          <w:lang w:val="en-AU" w:eastAsia="en-AU"/>
        </w:rPr>
      </w:pPr>
      <w:r w:rsidRPr="00F30B58">
        <w:rPr>
          <w:b/>
          <w:sz w:val="28"/>
          <w:szCs w:val="28"/>
          <w:lang w:val="en-AU" w:eastAsia="en-AU"/>
        </w:rPr>
        <w:t>Model I</w:t>
      </w:r>
      <w:r w:rsidRPr="00F30B58">
        <w:rPr>
          <w:rFonts w:hint="eastAsia"/>
          <w:b/>
          <w:sz w:val="28"/>
          <w:szCs w:val="28"/>
          <w:lang w:val="en-AU" w:eastAsia="en-AU"/>
        </w:rPr>
        <w:t>II</w:t>
      </w:r>
    </w:p>
    <w:p w14:paraId="134F1E6C" w14:textId="77777777" w:rsidR="00F30B58" w:rsidRDefault="00F30B58" w:rsidP="00F30B58">
      <w:pPr>
        <w:suppressAutoHyphens w:val="0"/>
        <w:spacing w:line="240" w:lineRule="auto"/>
        <w:rPr>
          <w:b/>
          <w:sz w:val="28"/>
          <w:szCs w:val="28"/>
          <w:lang w:val="en-AU" w:eastAsia="en-AU"/>
        </w:rPr>
      </w:pPr>
    </w:p>
    <w:p w14:paraId="042B5836" w14:textId="4408AA45" w:rsidR="0001209B" w:rsidRPr="00F30B58" w:rsidRDefault="0001209B" w:rsidP="00F30B58">
      <w:pPr>
        <w:suppressAutoHyphens w:val="0"/>
        <w:spacing w:line="240" w:lineRule="auto"/>
        <w:rPr>
          <w:b/>
          <w:sz w:val="28"/>
          <w:szCs w:val="28"/>
          <w:lang w:val="en-AU" w:eastAsia="en-AU"/>
        </w:rPr>
      </w:pPr>
      <w:r w:rsidRPr="00F30B58">
        <w:rPr>
          <w:b/>
          <w:sz w:val="28"/>
          <w:szCs w:val="28"/>
          <w:lang w:val="en-AU" w:eastAsia="en-AU"/>
        </w:rPr>
        <w:t xml:space="preserve">Communication </w:t>
      </w:r>
    </w:p>
    <w:p w14:paraId="35B96244" w14:textId="77777777" w:rsidR="00F30B58" w:rsidRPr="00F40A56" w:rsidRDefault="00F30B58" w:rsidP="00F30B58">
      <w:pPr>
        <w:suppressAutoHyphens w:val="0"/>
        <w:spacing w:line="240" w:lineRule="auto"/>
        <w:rPr>
          <w:sz w:val="24"/>
          <w:szCs w:val="24"/>
          <w:lang w:val="en-AU" w:eastAsia="en-AU"/>
        </w:rPr>
      </w:pPr>
    </w:p>
    <w:p w14:paraId="23FB9961" w14:textId="77777777" w:rsidR="00F30B58" w:rsidRPr="00F40A56" w:rsidRDefault="00F30B58" w:rsidP="00F30B58">
      <w:pPr>
        <w:suppressAutoHyphens w:val="0"/>
        <w:spacing w:line="240" w:lineRule="auto"/>
        <w:rPr>
          <w:sz w:val="24"/>
          <w:szCs w:val="24"/>
          <w:lang w:val="en-AU" w:eastAsia="en-AU"/>
        </w:rPr>
      </w:pPr>
      <w:r w:rsidRPr="00F40A56">
        <w:rPr>
          <w:sz w:val="24"/>
          <w:szCs w:val="24"/>
          <w:lang w:val="en-AU" w:eastAsia="en-AU"/>
        </w:rPr>
        <w:t>(Maximum format: A4 (210 x 297 mm)</w:t>
      </w:r>
    </w:p>
    <w:p w14:paraId="0637ED71" w14:textId="77777777" w:rsidR="00F30B58" w:rsidRPr="00F40A56" w:rsidRDefault="00F30B58" w:rsidP="00F30B58">
      <w:pPr>
        <w:suppressAutoHyphens w:val="0"/>
        <w:spacing w:line="240" w:lineRule="auto"/>
        <w:rPr>
          <w:sz w:val="24"/>
          <w:szCs w:val="24"/>
          <w:lang w:val="en-AU" w:eastAsia="en-AU"/>
        </w:rPr>
      </w:pPr>
    </w:p>
    <w:p w14:paraId="2A9CBB4E" w14:textId="77777777" w:rsidR="00F30B58" w:rsidRPr="00F40A56" w:rsidRDefault="00F30B58" w:rsidP="00F30B58">
      <w:pPr>
        <w:suppressAutoHyphens w:val="0"/>
        <w:spacing w:line="240" w:lineRule="auto"/>
        <w:jc w:val="right"/>
        <w:rPr>
          <w:sz w:val="24"/>
          <w:szCs w:val="24"/>
          <w:lang w:val="en-AU" w:eastAsia="en-AU"/>
        </w:rPr>
      </w:pPr>
      <w:r>
        <w:rPr>
          <w:sz w:val="24"/>
          <w:szCs w:val="24"/>
          <w:lang w:val="en-AU" w:eastAsia="en-AU"/>
        </w:rPr>
        <w:t>i</w:t>
      </w:r>
      <w:r w:rsidRPr="00F40A56">
        <w:rPr>
          <w:sz w:val="24"/>
          <w:szCs w:val="24"/>
          <w:lang w:val="en-AU" w:eastAsia="en-AU"/>
        </w:rPr>
        <w:t xml:space="preserve">ssued </w:t>
      </w:r>
      <w:r>
        <w:rPr>
          <w:sz w:val="24"/>
          <w:szCs w:val="24"/>
          <w:lang w:val="en-AU" w:eastAsia="en-AU"/>
        </w:rPr>
        <w:t>by:</w:t>
      </w:r>
      <w:r>
        <w:rPr>
          <w:sz w:val="24"/>
          <w:szCs w:val="24"/>
          <w:lang w:val="en-AU" w:eastAsia="en-AU"/>
        </w:rPr>
        <w:tab/>
      </w:r>
      <w:r>
        <w:rPr>
          <w:sz w:val="24"/>
          <w:szCs w:val="24"/>
          <w:lang w:val="en-AU" w:eastAsia="en-AU"/>
        </w:rPr>
        <w:tab/>
        <w:t>Name of administration:</w:t>
      </w:r>
    </w:p>
    <w:p w14:paraId="59CA5C1A" w14:textId="77777777" w:rsidR="00F30B58" w:rsidRDefault="00F30B58" w:rsidP="00F30B58">
      <w:pPr>
        <w:suppressAutoHyphens w:val="0"/>
        <w:spacing w:line="240" w:lineRule="auto"/>
        <w:rPr>
          <w:sz w:val="24"/>
          <w:szCs w:val="24"/>
          <w:lang w:val="en-AU" w:eastAsia="en-AU"/>
        </w:rPr>
      </w:pPr>
      <w:r w:rsidRPr="00F40A56">
        <w:rPr>
          <w:noProof/>
          <w:sz w:val="24"/>
          <w:szCs w:val="24"/>
          <w:lang w:val="en-AU" w:eastAsia="en-AU"/>
        </w:rPr>
        <w:drawing>
          <wp:inline distT="0" distB="0" distL="0" distR="0" wp14:anchorId="6541342F" wp14:editId="117BE9BC">
            <wp:extent cx="904875" cy="904875"/>
            <wp:effectExtent l="0" t="0" r="9525" b="9525"/>
            <wp:docPr id="8" name="Picture 8"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rStyle w:val="FootnoteReference"/>
          <w:szCs w:val="24"/>
          <w:lang w:val="en-AU" w:eastAsia="en-AU"/>
        </w:rPr>
        <w:footnoteReference w:id="15"/>
      </w:r>
    </w:p>
    <w:p w14:paraId="433C3733" w14:textId="77777777" w:rsidR="00F30B58" w:rsidRDefault="00F30B58" w:rsidP="00F30B58">
      <w:pPr>
        <w:suppressAutoHyphens w:val="0"/>
        <w:spacing w:line="240" w:lineRule="auto"/>
        <w:rPr>
          <w:sz w:val="24"/>
          <w:szCs w:val="24"/>
          <w:lang w:val="en-AU" w:eastAsia="en-AU"/>
        </w:rPr>
      </w:pPr>
    </w:p>
    <w:p w14:paraId="781E6CA0" w14:textId="77777777" w:rsidR="00F30B58" w:rsidRPr="00F40A56" w:rsidRDefault="00F30B58" w:rsidP="00F30B58">
      <w:pPr>
        <w:suppressAutoHyphens w:val="0"/>
        <w:spacing w:line="240" w:lineRule="auto"/>
        <w:rPr>
          <w:sz w:val="24"/>
          <w:szCs w:val="24"/>
          <w:lang w:val="en-AU" w:eastAsia="en-AU"/>
        </w:rPr>
      </w:pPr>
      <w:r>
        <w:rPr>
          <w:sz w:val="24"/>
          <w:szCs w:val="24"/>
          <w:lang w:val="en-AU" w:eastAsia="en-AU"/>
        </w:rPr>
        <w:t>Concerning:</w:t>
      </w:r>
      <w:bookmarkStart w:id="44" w:name="_Ref124772052"/>
      <w:r>
        <w:rPr>
          <w:rStyle w:val="FootnoteReference"/>
          <w:szCs w:val="24"/>
          <w:lang w:val="en-AU" w:eastAsia="en-AU"/>
        </w:rPr>
        <w:footnoteReference w:id="16"/>
      </w:r>
      <w:bookmarkEnd w:id="44"/>
      <w:r>
        <w:rPr>
          <w:sz w:val="24"/>
          <w:szCs w:val="24"/>
          <w:lang w:val="en-AU" w:eastAsia="en-AU"/>
        </w:rPr>
        <w:tab/>
      </w:r>
      <w:r w:rsidRPr="00F40A56">
        <w:rPr>
          <w:sz w:val="24"/>
          <w:szCs w:val="24"/>
          <w:lang w:val="en-AU" w:eastAsia="en-AU"/>
        </w:rPr>
        <w:t>Approval granted</w:t>
      </w:r>
    </w:p>
    <w:p w14:paraId="423A32CE" w14:textId="77777777" w:rsidR="00F30B58" w:rsidRPr="00F40A56" w:rsidRDefault="00F30B58" w:rsidP="00F30B58">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Approval extended</w:t>
      </w:r>
    </w:p>
    <w:p w14:paraId="4DBBEC44" w14:textId="77777777" w:rsidR="00F30B58" w:rsidRPr="00F40A56" w:rsidRDefault="00F30B58" w:rsidP="00F30B58">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Approval refused</w:t>
      </w:r>
    </w:p>
    <w:p w14:paraId="3D63C7F7" w14:textId="77777777" w:rsidR="00F30B58" w:rsidRPr="00F40A56" w:rsidRDefault="00F30B58" w:rsidP="00F30B58">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Approval withdrawn</w:t>
      </w:r>
    </w:p>
    <w:p w14:paraId="37FB31B6" w14:textId="77777777" w:rsidR="00F30B58" w:rsidRDefault="00F30B58" w:rsidP="00F30B58">
      <w:pPr>
        <w:suppressAutoHyphens w:val="0"/>
        <w:spacing w:line="240" w:lineRule="auto"/>
        <w:rPr>
          <w:sz w:val="24"/>
          <w:szCs w:val="24"/>
          <w:lang w:val="en-AU" w:eastAsia="en-AU"/>
        </w:rPr>
      </w:pPr>
      <w:r w:rsidRPr="00F40A56">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Production definitively discontinued</w:t>
      </w:r>
    </w:p>
    <w:p w14:paraId="3AAEEAEF" w14:textId="77777777" w:rsidR="00F30B58" w:rsidRDefault="00F30B58" w:rsidP="00F30B58">
      <w:pPr>
        <w:suppressAutoHyphens w:val="0"/>
        <w:spacing w:line="240" w:lineRule="auto"/>
        <w:rPr>
          <w:sz w:val="24"/>
          <w:szCs w:val="24"/>
          <w:lang w:val="en-AU" w:eastAsia="en-AU"/>
        </w:rPr>
      </w:pPr>
    </w:p>
    <w:p w14:paraId="6377A82A" w14:textId="77777777" w:rsidR="00F30B58" w:rsidRDefault="00F30B58" w:rsidP="00F30B58">
      <w:pPr>
        <w:suppressAutoHyphens w:val="0"/>
        <w:spacing w:line="240" w:lineRule="auto"/>
        <w:rPr>
          <w:sz w:val="24"/>
          <w:szCs w:val="24"/>
          <w:lang w:val="en-AU" w:eastAsia="en-AU"/>
        </w:rPr>
      </w:pPr>
      <w:r w:rsidRPr="00F40A56">
        <w:rPr>
          <w:sz w:val="24"/>
          <w:szCs w:val="24"/>
          <w:lang w:val="en-AU" w:eastAsia="en-AU"/>
        </w:rPr>
        <w:t>of a type of compressed hydrogen storage system with regard to the safety-related performance of hydrogen-fuelled vehicles pursuant to Regulation No. 134</w:t>
      </w:r>
    </w:p>
    <w:p w14:paraId="007B4F32" w14:textId="77777777" w:rsidR="00F30B58" w:rsidRDefault="00F30B58" w:rsidP="00F30B58">
      <w:pPr>
        <w:suppressAutoHyphens w:val="0"/>
        <w:spacing w:line="240" w:lineRule="auto"/>
        <w:rPr>
          <w:sz w:val="24"/>
          <w:szCs w:val="24"/>
          <w:lang w:val="en-AU" w:eastAsia="en-AU"/>
        </w:rPr>
      </w:pPr>
    </w:p>
    <w:p w14:paraId="1599CEEA" w14:textId="77777777" w:rsidR="00F30B58" w:rsidRDefault="00F30B58" w:rsidP="00F30B58">
      <w:pPr>
        <w:suppressAutoHyphens w:val="0"/>
        <w:spacing w:line="240" w:lineRule="auto"/>
        <w:rPr>
          <w:sz w:val="24"/>
          <w:szCs w:val="24"/>
          <w:lang w:val="en-AU" w:eastAsia="en-AU"/>
        </w:rPr>
      </w:pPr>
      <w:r>
        <w:rPr>
          <w:sz w:val="24"/>
          <w:szCs w:val="24"/>
          <w:lang w:val="en-AU" w:eastAsia="en-AU"/>
        </w:rPr>
        <w:t>Approval No.:</w:t>
      </w:r>
      <w:r>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sidRPr="00F40A56">
        <w:rPr>
          <w:sz w:val="24"/>
          <w:szCs w:val="24"/>
          <w:lang w:val="en-AU" w:eastAsia="en-AU"/>
        </w:rPr>
        <w:t>Extension No.:</w:t>
      </w:r>
    </w:p>
    <w:p w14:paraId="48A39EC1" w14:textId="77777777" w:rsidR="00F30B58" w:rsidRDefault="00F30B58" w:rsidP="00F30B58">
      <w:pPr>
        <w:suppressAutoHyphens w:val="0"/>
        <w:spacing w:line="240" w:lineRule="auto"/>
        <w:rPr>
          <w:sz w:val="24"/>
          <w:szCs w:val="24"/>
          <w:lang w:val="en-AU" w:eastAsia="en-AU"/>
        </w:rPr>
      </w:pPr>
    </w:p>
    <w:p w14:paraId="78AE2A60" w14:textId="323E2706"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1.</w:t>
      </w:r>
      <w:r w:rsidRPr="00F30B58">
        <w:rPr>
          <w:sz w:val="24"/>
          <w:szCs w:val="24"/>
          <w:lang w:val="en-AU" w:eastAsia="en-AU"/>
        </w:rPr>
        <w:tab/>
        <w:t>Trademark:</w:t>
      </w:r>
    </w:p>
    <w:p w14:paraId="4C9C8DC6" w14:textId="30939A10"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2.</w:t>
      </w:r>
      <w:r w:rsidRPr="00F30B58">
        <w:rPr>
          <w:sz w:val="24"/>
          <w:szCs w:val="24"/>
          <w:lang w:val="en-AU" w:eastAsia="en-AU"/>
        </w:rPr>
        <w:tab/>
        <w:t>Type and trade names:</w:t>
      </w:r>
    </w:p>
    <w:p w14:paraId="2CF7CA29" w14:textId="6991AA2F"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3.</w:t>
      </w:r>
      <w:r w:rsidRPr="00F30B58">
        <w:rPr>
          <w:sz w:val="24"/>
          <w:szCs w:val="24"/>
          <w:lang w:val="en-AU" w:eastAsia="en-AU"/>
        </w:rPr>
        <w:tab/>
        <w:t>Name and address of manufacturer:</w:t>
      </w:r>
    </w:p>
    <w:p w14:paraId="39134995" w14:textId="7939020E"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4.</w:t>
      </w:r>
      <w:r w:rsidRPr="00F30B58">
        <w:rPr>
          <w:sz w:val="24"/>
          <w:szCs w:val="24"/>
          <w:lang w:val="en-AU" w:eastAsia="en-AU"/>
        </w:rPr>
        <w:tab/>
        <w:t>If applicable, name and address of manufacturer's representative:</w:t>
      </w:r>
    </w:p>
    <w:p w14:paraId="33FAA5EE" w14:textId="7DCD0984"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5.</w:t>
      </w:r>
      <w:r w:rsidRPr="00F30B58">
        <w:rPr>
          <w:sz w:val="24"/>
          <w:szCs w:val="24"/>
          <w:lang w:val="en-AU" w:eastAsia="en-AU"/>
        </w:rPr>
        <w:tab/>
        <w:t xml:space="preserve">Brief description of </w:t>
      </w:r>
      <w:r w:rsidRPr="00F30B58">
        <w:rPr>
          <w:rFonts w:hint="eastAsia"/>
          <w:sz w:val="24"/>
          <w:szCs w:val="24"/>
          <w:lang w:val="en-AU" w:eastAsia="en-AU"/>
        </w:rPr>
        <w:t>vehicle</w:t>
      </w:r>
      <w:r w:rsidRPr="00F30B58">
        <w:rPr>
          <w:sz w:val="24"/>
          <w:szCs w:val="24"/>
          <w:lang w:val="en-AU" w:eastAsia="en-AU"/>
        </w:rPr>
        <w:t>:</w:t>
      </w:r>
    </w:p>
    <w:p w14:paraId="31BC7C45" w14:textId="594DD95F"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6.</w:t>
      </w:r>
      <w:r w:rsidRPr="00F30B58">
        <w:rPr>
          <w:sz w:val="24"/>
          <w:szCs w:val="24"/>
          <w:lang w:val="en-AU" w:eastAsia="en-AU"/>
        </w:rPr>
        <w:tab/>
        <w:t xml:space="preserve">Date of submission of </w:t>
      </w:r>
      <w:r w:rsidRPr="00F30B58">
        <w:rPr>
          <w:rFonts w:hint="eastAsia"/>
          <w:sz w:val="24"/>
          <w:szCs w:val="24"/>
          <w:lang w:val="en-AU" w:eastAsia="en-AU"/>
        </w:rPr>
        <w:t>vehicle</w:t>
      </w:r>
      <w:r w:rsidRPr="00F30B58">
        <w:rPr>
          <w:sz w:val="24"/>
          <w:szCs w:val="24"/>
          <w:lang w:val="en-AU" w:eastAsia="en-AU"/>
        </w:rPr>
        <w:t xml:space="preserve"> for approval:</w:t>
      </w:r>
    </w:p>
    <w:p w14:paraId="26F8309E" w14:textId="6B9439EE"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7.</w:t>
      </w:r>
      <w:r w:rsidRPr="00F30B58">
        <w:rPr>
          <w:sz w:val="24"/>
          <w:szCs w:val="24"/>
          <w:lang w:val="en-AU" w:eastAsia="en-AU"/>
        </w:rPr>
        <w:tab/>
        <w:t xml:space="preserve">Technical Service performing the approval tests: </w:t>
      </w:r>
    </w:p>
    <w:p w14:paraId="1A6DF72A" w14:textId="0542DD9F"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8.</w:t>
      </w:r>
      <w:r w:rsidRPr="00F30B58">
        <w:rPr>
          <w:sz w:val="24"/>
          <w:szCs w:val="24"/>
          <w:lang w:val="en-AU" w:eastAsia="en-AU"/>
        </w:rPr>
        <w:tab/>
        <w:t>Date of report issued by that Service:</w:t>
      </w:r>
    </w:p>
    <w:p w14:paraId="07AFD0F7" w14:textId="383BD953"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9.</w:t>
      </w:r>
      <w:r w:rsidRPr="00F30B58">
        <w:rPr>
          <w:sz w:val="24"/>
          <w:szCs w:val="24"/>
          <w:lang w:val="en-AU" w:eastAsia="en-AU"/>
        </w:rPr>
        <w:tab/>
        <w:t>Number of report issued by that Service:</w:t>
      </w:r>
    </w:p>
    <w:p w14:paraId="7EF04AE0" w14:textId="03E7B078" w:rsidR="0001209B" w:rsidRPr="00F30B58" w:rsidRDefault="0001209B" w:rsidP="00F30B58">
      <w:pPr>
        <w:suppressAutoHyphens w:val="0"/>
        <w:spacing w:line="240" w:lineRule="auto"/>
        <w:ind w:left="567" w:hanging="567"/>
        <w:rPr>
          <w:sz w:val="24"/>
          <w:szCs w:val="24"/>
          <w:lang w:val="en-AU" w:eastAsia="en-AU"/>
        </w:rPr>
      </w:pPr>
      <w:r w:rsidRPr="00F30B58">
        <w:rPr>
          <w:sz w:val="24"/>
          <w:szCs w:val="24"/>
          <w:lang w:val="en-AU" w:eastAsia="en-AU"/>
        </w:rPr>
        <w:t>10.</w:t>
      </w:r>
      <w:r w:rsidRPr="00F30B58">
        <w:rPr>
          <w:sz w:val="24"/>
          <w:szCs w:val="24"/>
          <w:lang w:val="en-AU" w:eastAsia="en-AU"/>
        </w:rPr>
        <w:tab/>
        <w:t>Approval with regard to the safety</w:t>
      </w:r>
      <w:r w:rsidRPr="00F30B58">
        <w:rPr>
          <w:rFonts w:hint="eastAsia"/>
          <w:sz w:val="24"/>
          <w:szCs w:val="24"/>
          <w:lang w:val="en-AU" w:eastAsia="en-AU"/>
        </w:rPr>
        <w:t>-related</w:t>
      </w:r>
      <w:r w:rsidRPr="00F30B58">
        <w:rPr>
          <w:sz w:val="24"/>
          <w:szCs w:val="24"/>
          <w:lang w:val="en-AU" w:eastAsia="en-AU"/>
        </w:rPr>
        <w:t xml:space="preserve"> performance</w:t>
      </w:r>
      <w:r w:rsidRPr="00F30B58">
        <w:rPr>
          <w:rFonts w:hint="eastAsia"/>
          <w:sz w:val="24"/>
          <w:szCs w:val="24"/>
          <w:lang w:val="en-AU" w:eastAsia="en-AU"/>
        </w:rPr>
        <w:t xml:space="preserve"> of hydrogen-fuelled vehicles</w:t>
      </w:r>
      <w:r w:rsidRPr="00F30B58">
        <w:rPr>
          <w:sz w:val="24"/>
          <w:szCs w:val="24"/>
          <w:lang w:val="en-AU" w:eastAsia="en-AU"/>
        </w:rPr>
        <w:t xml:space="preserve"> is granted/refused:</w:t>
      </w:r>
      <w:r w:rsidR="00F30B58" w:rsidRPr="00F30B58">
        <w:rPr>
          <w:sz w:val="24"/>
          <w:szCs w:val="24"/>
          <w:vertAlign w:val="superscript"/>
          <w:lang w:val="en-AU" w:eastAsia="en-AU"/>
        </w:rPr>
        <w:fldChar w:fldCharType="begin"/>
      </w:r>
      <w:r w:rsidR="00F30B58" w:rsidRPr="00F30B58">
        <w:rPr>
          <w:sz w:val="24"/>
          <w:szCs w:val="24"/>
          <w:vertAlign w:val="superscript"/>
          <w:lang w:val="en-AU" w:eastAsia="en-AU"/>
        </w:rPr>
        <w:instrText xml:space="preserve"> NOTEREF _Ref124772052 \h </w:instrText>
      </w:r>
      <w:r w:rsidR="00F30B58">
        <w:rPr>
          <w:sz w:val="24"/>
          <w:szCs w:val="24"/>
          <w:vertAlign w:val="superscript"/>
          <w:lang w:val="en-AU" w:eastAsia="en-AU"/>
        </w:rPr>
        <w:instrText xml:space="preserve"> \* MERGEFORMAT </w:instrText>
      </w:r>
      <w:r w:rsidR="00F30B58" w:rsidRPr="00F30B58">
        <w:rPr>
          <w:sz w:val="24"/>
          <w:szCs w:val="24"/>
          <w:vertAlign w:val="superscript"/>
          <w:lang w:val="en-AU" w:eastAsia="en-AU"/>
        </w:rPr>
      </w:r>
      <w:r w:rsidR="00F30B58" w:rsidRPr="00F30B58">
        <w:rPr>
          <w:sz w:val="24"/>
          <w:szCs w:val="24"/>
          <w:vertAlign w:val="superscript"/>
          <w:lang w:val="en-AU" w:eastAsia="en-AU"/>
        </w:rPr>
        <w:fldChar w:fldCharType="separate"/>
      </w:r>
      <w:r w:rsidR="00F30B58" w:rsidRPr="00F30B58">
        <w:rPr>
          <w:sz w:val="24"/>
          <w:szCs w:val="24"/>
          <w:vertAlign w:val="superscript"/>
          <w:lang w:val="en-AU" w:eastAsia="en-AU"/>
        </w:rPr>
        <w:t>2</w:t>
      </w:r>
      <w:r w:rsidR="00F30B58" w:rsidRPr="00F30B58">
        <w:rPr>
          <w:sz w:val="24"/>
          <w:szCs w:val="24"/>
          <w:vertAlign w:val="superscript"/>
          <w:lang w:val="en-AU" w:eastAsia="en-AU"/>
        </w:rPr>
        <w:fldChar w:fldCharType="end"/>
      </w:r>
    </w:p>
    <w:p w14:paraId="63756796" w14:textId="002C0E39"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11.</w:t>
      </w:r>
      <w:r w:rsidRPr="00F30B58">
        <w:rPr>
          <w:sz w:val="24"/>
          <w:szCs w:val="24"/>
          <w:lang w:val="en-AU" w:eastAsia="en-AU"/>
        </w:rPr>
        <w:tab/>
        <w:t>Place:</w:t>
      </w:r>
    </w:p>
    <w:p w14:paraId="2A13DB35" w14:textId="6C34EAF1"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12.</w:t>
      </w:r>
      <w:r w:rsidRPr="00F30B58">
        <w:rPr>
          <w:sz w:val="24"/>
          <w:szCs w:val="24"/>
          <w:lang w:val="en-AU" w:eastAsia="en-AU"/>
        </w:rPr>
        <w:tab/>
        <w:t>Date:</w:t>
      </w:r>
    </w:p>
    <w:p w14:paraId="56CD4171" w14:textId="1E05D8FC"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13.</w:t>
      </w:r>
      <w:r w:rsidRPr="00F30B58">
        <w:rPr>
          <w:sz w:val="24"/>
          <w:szCs w:val="24"/>
          <w:lang w:val="en-AU" w:eastAsia="en-AU"/>
        </w:rPr>
        <w:tab/>
        <w:t>Signature:</w:t>
      </w:r>
    </w:p>
    <w:p w14:paraId="1B5466F1" w14:textId="604F9579"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14.</w:t>
      </w:r>
      <w:r w:rsidRPr="00F30B58">
        <w:rPr>
          <w:sz w:val="24"/>
          <w:szCs w:val="24"/>
          <w:lang w:val="en-AU" w:eastAsia="en-AU"/>
        </w:rPr>
        <w:tab/>
      </w:r>
      <w:r w:rsidRPr="00F30B58">
        <w:rPr>
          <w:rFonts w:hint="eastAsia"/>
          <w:sz w:val="24"/>
          <w:szCs w:val="24"/>
          <w:lang w:val="en-AU" w:eastAsia="en-AU"/>
        </w:rPr>
        <w:t>The information document a</w:t>
      </w:r>
      <w:r w:rsidRPr="00F30B58">
        <w:rPr>
          <w:sz w:val="24"/>
          <w:szCs w:val="24"/>
          <w:lang w:val="en-AU" w:eastAsia="en-AU"/>
        </w:rPr>
        <w:t>nnexed to this communication</w:t>
      </w:r>
      <w:r w:rsidRPr="00F30B58">
        <w:rPr>
          <w:rFonts w:hint="eastAsia"/>
          <w:sz w:val="24"/>
          <w:szCs w:val="24"/>
          <w:lang w:val="en-AU" w:eastAsia="en-AU"/>
        </w:rPr>
        <w:t>:</w:t>
      </w:r>
    </w:p>
    <w:p w14:paraId="0FFDEBB1" w14:textId="7392BE32"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15.</w:t>
      </w:r>
      <w:r w:rsidRPr="00F30B58">
        <w:rPr>
          <w:sz w:val="24"/>
          <w:szCs w:val="24"/>
          <w:lang w:val="en-AU" w:eastAsia="en-AU"/>
        </w:rPr>
        <w:tab/>
        <w:t>Any remarks:</w:t>
      </w:r>
    </w:p>
    <w:p w14:paraId="1B47AB5C" w14:textId="77777777" w:rsidR="0001209B" w:rsidRPr="00193348" w:rsidRDefault="0001209B" w:rsidP="0001209B">
      <w:pPr>
        <w:widowControl w:val="0"/>
        <w:tabs>
          <w:tab w:val="left" w:pos="1701"/>
          <w:tab w:val="right" w:leader="dot" w:pos="8500"/>
        </w:tabs>
        <w:spacing w:after="120"/>
        <w:ind w:left="1100" w:right="1140"/>
        <w:rPr>
          <w:bCs/>
          <w:lang w:eastAsia="ja-JP"/>
        </w:rPr>
      </w:pPr>
    </w:p>
    <w:p w14:paraId="2785BBE5" w14:textId="77777777" w:rsidR="0001209B" w:rsidRPr="009F2DCB" w:rsidRDefault="0001209B" w:rsidP="0001209B">
      <w:pPr>
        <w:widowControl w:val="0"/>
        <w:tabs>
          <w:tab w:val="left" w:pos="1701"/>
          <w:tab w:val="right" w:leader="dot" w:pos="8500"/>
        </w:tabs>
        <w:spacing w:after="120"/>
        <w:ind w:right="1140"/>
        <w:rPr>
          <w:bCs/>
        </w:rPr>
        <w:sectPr w:rsidR="0001209B" w:rsidRPr="009F2DCB" w:rsidSect="005C3C29">
          <w:headerReference w:type="even" r:id="rId54"/>
          <w:headerReference w:type="default" r:id="rId55"/>
          <w:headerReference w:type="first" r:id="rId56"/>
          <w:footnotePr>
            <w:numRestart w:val="eachSect"/>
          </w:footnotePr>
          <w:endnotePr>
            <w:numFmt w:val="decimal"/>
          </w:endnotePr>
          <w:type w:val="continuous"/>
          <w:pgSz w:w="11907" w:h="16840" w:code="9"/>
          <w:pgMar w:top="1701" w:right="1134" w:bottom="2268" w:left="1134" w:header="964" w:footer="1701" w:gutter="0"/>
          <w:cols w:space="720"/>
          <w:docGrid w:linePitch="272"/>
        </w:sectPr>
      </w:pPr>
    </w:p>
    <w:p w14:paraId="50860101" w14:textId="77777777" w:rsidR="0001209B" w:rsidRPr="00F30B58" w:rsidRDefault="0001209B" w:rsidP="00F30B58">
      <w:pPr>
        <w:suppressAutoHyphens w:val="0"/>
        <w:spacing w:line="240" w:lineRule="auto"/>
        <w:rPr>
          <w:b/>
          <w:sz w:val="28"/>
          <w:szCs w:val="28"/>
          <w:lang w:val="en-AU" w:eastAsia="en-AU"/>
        </w:rPr>
      </w:pPr>
      <w:r w:rsidRPr="00F30B58">
        <w:rPr>
          <w:b/>
          <w:sz w:val="28"/>
          <w:szCs w:val="28"/>
          <w:lang w:val="en-AU" w:eastAsia="en-AU"/>
        </w:rPr>
        <w:t>Annex 2</w:t>
      </w:r>
    </w:p>
    <w:p w14:paraId="48BC98A7" w14:textId="77777777" w:rsidR="00F30B58" w:rsidRDefault="00F30B58" w:rsidP="00F30B58">
      <w:pPr>
        <w:suppressAutoHyphens w:val="0"/>
        <w:spacing w:line="240" w:lineRule="auto"/>
        <w:rPr>
          <w:b/>
          <w:sz w:val="28"/>
          <w:szCs w:val="28"/>
          <w:lang w:val="en-AU" w:eastAsia="en-AU"/>
        </w:rPr>
      </w:pPr>
    </w:p>
    <w:p w14:paraId="3FE161C6" w14:textId="0F9D2DA8" w:rsidR="0001209B" w:rsidRPr="00F30B58" w:rsidRDefault="0001209B" w:rsidP="00F30B58">
      <w:pPr>
        <w:suppressAutoHyphens w:val="0"/>
        <w:spacing w:line="240" w:lineRule="auto"/>
        <w:rPr>
          <w:b/>
          <w:sz w:val="28"/>
          <w:szCs w:val="28"/>
          <w:lang w:val="en-AU" w:eastAsia="en-AU"/>
        </w:rPr>
      </w:pPr>
      <w:r w:rsidRPr="00F30B58">
        <w:rPr>
          <w:b/>
          <w:sz w:val="28"/>
          <w:szCs w:val="28"/>
          <w:lang w:val="en-AU" w:eastAsia="en-AU"/>
        </w:rPr>
        <w:t>Arrangements of the approval marks</w:t>
      </w:r>
    </w:p>
    <w:p w14:paraId="6EF2BA92" w14:textId="77777777" w:rsidR="00F30B58" w:rsidRDefault="00F30B58" w:rsidP="00F30B58">
      <w:pPr>
        <w:suppressAutoHyphens w:val="0"/>
        <w:spacing w:line="240" w:lineRule="auto"/>
        <w:rPr>
          <w:sz w:val="24"/>
          <w:szCs w:val="24"/>
          <w:lang w:val="en-AU" w:eastAsia="en-AU"/>
        </w:rPr>
      </w:pPr>
    </w:p>
    <w:p w14:paraId="4470BDAC" w14:textId="24CD318D" w:rsidR="0001209B" w:rsidRPr="00F30B58" w:rsidRDefault="0001209B" w:rsidP="00F30B58">
      <w:pPr>
        <w:suppressAutoHyphens w:val="0"/>
        <w:spacing w:line="240" w:lineRule="auto"/>
        <w:rPr>
          <w:sz w:val="24"/>
          <w:szCs w:val="24"/>
          <w:lang w:val="en-AU" w:eastAsia="en-AU"/>
        </w:rPr>
      </w:pPr>
      <w:r w:rsidRPr="00F30B58">
        <w:rPr>
          <w:rFonts w:hint="eastAsia"/>
          <w:sz w:val="24"/>
          <w:szCs w:val="24"/>
          <w:lang w:val="en-AU" w:eastAsia="en-AU"/>
        </w:rPr>
        <w:t xml:space="preserve">Model A </w:t>
      </w:r>
    </w:p>
    <w:p w14:paraId="34295A09" w14:textId="27403BCA" w:rsidR="0001209B" w:rsidRDefault="0001209B" w:rsidP="00F30B58">
      <w:pPr>
        <w:suppressAutoHyphens w:val="0"/>
        <w:spacing w:line="240" w:lineRule="auto"/>
        <w:rPr>
          <w:sz w:val="24"/>
          <w:szCs w:val="24"/>
          <w:lang w:val="en-AU" w:eastAsia="en-AU"/>
        </w:rPr>
      </w:pPr>
      <w:r w:rsidRPr="00F30B58">
        <w:rPr>
          <w:sz w:val="24"/>
          <w:szCs w:val="24"/>
          <w:lang w:val="en-AU" w:eastAsia="en-AU"/>
        </w:rPr>
        <w:t>(See paragraphs 4.4. to 4.4.2. of this Regulation)</w:t>
      </w:r>
    </w:p>
    <w:p w14:paraId="66427B6A" w14:textId="1B28921B" w:rsidR="00F30B58" w:rsidRDefault="00F30B58" w:rsidP="00F30B58">
      <w:pPr>
        <w:suppressAutoHyphens w:val="0"/>
        <w:spacing w:line="240" w:lineRule="auto"/>
        <w:rPr>
          <w:sz w:val="24"/>
          <w:szCs w:val="24"/>
          <w:lang w:val="en-AU" w:eastAsia="en-AU"/>
        </w:rPr>
      </w:pPr>
    </w:p>
    <w:p w14:paraId="6FDBB88D" w14:textId="746311FC" w:rsidR="00F30B58" w:rsidRPr="00F30B58" w:rsidRDefault="00F30B58" w:rsidP="00F30B58">
      <w:pPr>
        <w:suppressAutoHyphens w:val="0"/>
        <w:spacing w:line="240" w:lineRule="auto"/>
        <w:jc w:val="center"/>
        <w:rPr>
          <w:sz w:val="24"/>
          <w:szCs w:val="24"/>
          <w:lang w:val="en-AU" w:eastAsia="en-AU"/>
        </w:rPr>
      </w:pPr>
      <w:r>
        <w:rPr>
          <w:noProof/>
          <w:lang w:val="en-AU" w:eastAsia="en-AU"/>
        </w:rPr>
        <w:drawing>
          <wp:inline distT="0" distB="0" distL="0" distR="0" wp14:anchorId="47AE5207" wp14:editId="511C3B45">
            <wp:extent cx="4276725" cy="1238250"/>
            <wp:effectExtent l="0" t="0" r="9525" b="0"/>
            <wp:docPr id="9" name="Picture 9" descr="Figure is an approval mark affixed to a vehicle/ storage system/specific component showing the vehicle/storage system/specific component type concerned has been approved in Belgium (E 6) for its the safety-related performance of hydrogen-fuelled vehicles pursuant to UN Regulation No. 134" title="Mode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276725" cy="1238250"/>
                    </a:xfrm>
                    <a:prstGeom prst="rect">
                      <a:avLst/>
                    </a:prstGeom>
                  </pic:spPr>
                </pic:pic>
              </a:graphicData>
            </a:graphic>
          </wp:inline>
        </w:drawing>
      </w:r>
    </w:p>
    <w:p w14:paraId="28A4A3A9" w14:textId="4EE6A607" w:rsidR="0001209B" w:rsidRPr="009F2DCB" w:rsidRDefault="0001209B" w:rsidP="00F30B58">
      <w:pPr>
        <w:suppressAutoHyphens w:val="0"/>
        <w:spacing w:line="240" w:lineRule="auto"/>
        <w:jc w:val="center"/>
      </w:pPr>
    </w:p>
    <w:p w14:paraId="4F275F70" w14:textId="4C32A99A"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The above approval mark affixed to a vehicle</w:t>
      </w:r>
      <w:r w:rsidRPr="00F30B58">
        <w:rPr>
          <w:rFonts w:hint="eastAsia"/>
          <w:sz w:val="24"/>
          <w:szCs w:val="24"/>
          <w:lang w:val="en-AU" w:eastAsia="en-AU"/>
        </w:rPr>
        <w:t>/</w:t>
      </w:r>
      <w:r w:rsidRPr="00F30B58">
        <w:rPr>
          <w:sz w:val="24"/>
          <w:szCs w:val="24"/>
          <w:lang w:val="en-AU" w:eastAsia="en-AU"/>
        </w:rPr>
        <w:t xml:space="preserve"> storage system/specific </w:t>
      </w:r>
      <w:r w:rsidRPr="00F30B58">
        <w:rPr>
          <w:rFonts w:hint="eastAsia"/>
          <w:sz w:val="24"/>
          <w:szCs w:val="24"/>
          <w:lang w:val="en-AU" w:eastAsia="en-AU"/>
        </w:rPr>
        <w:t>component</w:t>
      </w:r>
      <w:r w:rsidRPr="00F30B58">
        <w:rPr>
          <w:sz w:val="24"/>
          <w:szCs w:val="24"/>
          <w:lang w:val="en-AU" w:eastAsia="en-AU"/>
        </w:rPr>
        <w:t xml:space="preserve"> shows that the vehicle</w:t>
      </w:r>
      <w:r w:rsidRPr="00F30B58">
        <w:rPr>
          <w:rFonts w:hint="eastAsia"/>
          <w:sz w:val="24"/>
          <w:szCs w:val="24"/>
          <w:lang w:val="en-AU" w:eastAsia="en-AU"/>
        </w:rPr>
        <w:t>/storage system/</w:t>
      </w:r>
      <w:r w:rsidRPr="00F30B58">
        <w:rPr>
          <w:sz w:val="24"/>
          <w:szCs w:val="24"/>
          <w:lang w:val="en-AU" w:eastAsia="en-AU"/>
        </w:rPr>
        <w:t xml:space="preserve">specific component type concerned has been approved in Belgium (E 6) for its the safety-related performance of hydrogen-fuelled vehicles pursuant to </w:t>
      </w:r>
      <w:r w:rsidR="003C7BAF" w:rsidRPr="00F30B58">
        <w:rPr>
          <w:sz w:val="24"/>
          <w:szCs w:val="24"/>
          <w:lang w:val="en-AU" w:eastAsia="en-AU"/>
        </w:rPr>
        <w:t xml:space="preserve">UN </w:t>
      </w:r>
      <w:r w:rsidRPr="00F30B58">
        <w:rPr>
          <w:sz w:val="24"/>
          <w:szCs w:val="24"/>
          <w:lang w:val="en-AU" w:eastAsia="en-AU"/>
        </w:rPr>
        <w:t xml:space="preserve">Regulation No. 134. The first two digits of the approval number indicate that the approval </w:t>
      </w:r>
      <w:r w:rsidR="002B3B14" w:rsidRPr="00F30B58">
        <w:rPr>
          <w:sz w:val="24"/>
          <w:szCs w:val="24"/>
          <w:lang w:val="en-AU" w:eastAsia="en-AU"/>
        </w:rPr>
        <w:t>already contained the 01 series of amendments at the time of approval.</w:t>
      </w:r>
    </w:p>
    <w:p w14:paraId="360EF50D" w14:textId="77777777" w:rsidR="00F30B58" w:rsidRDefault="00F30B58" w:rsidP="00F30B58">
      <w:pPr>
        <w:suppressAutoHyphens w:val="0"/>
        <w:spacing w:line="240" w:lineRule="auto"/>
        <w:rPr>
          <w:sz w:val="24"/>
          <w:szCs w:val="24"/>
          <w:lang w:val="en-AU" w:eastAsia="en-AU"/>
        </w:rPr>
      </w:pPr>
    </w:p>
    <w:p w14:paraId="34852BBF" w14:textId="12CF4ECE" w:rsidR="0001209B" w:rsidRPr="00F30B58" w:rsidRDefault="0001209B" w:rsidP="00F30B58">
      <w:pPr>
        <w:suppressAutoHyphens w:val="0"/>
        <w:spacing w:line="240" w:lineRule="auto"/>
        <w:rPr>
          <w:sz w:val="24"/>
          <w:szCs w:val="24"/>
          <w:lang w:val="en-AU" w:eastAsia="en-AU"/>
        </w:rPr>
      </w:pPr>
      <w:r w:rsidRPr="00F30B58">
        <w:rPr>
          <w:rFonts w:hint="eastAsia"/>
          <w:sz w:val="24"/>
          <w:szCs w:val="24"/>
          <w:lang w:val="en-AU" w:eastAsia="en-AU"/>
        </w:rPr>
        <w:t xml:space="preserve">Model B </w:t>
      </w:r>
    </w:p>
    <w:p w14:paraId="73EC12FA" w14:textId="1BB0689A" w:rsidR="0001209B" w:rsidRDefault="0001209B" w:rsidP="00F30B58">
      <w:pPr>
        <w:suppressAutoHyphens w:val="0"/>
        <w:spacing w:line="240" w:lineRule="auto"/>
        <w:rPr>
          <w:sz w:val="24"/>
          <w:szCs w:val="24"/>
          <w:lang w:val="en-AU" w:eastAsia="en-AU"/>
        </w:rPr>
      </w:pPr>
      <w:r w:rsidRPr="00F30B58">
        <w:rPr>
          <w:sz w:val="24"/>
          <w:szCs w:val="24"/>
          <w:lang w:val="en-AU" w:eastAsia="en-AU"/>
        </w:rPr>
        <w:t>(See paragraph 4.5. of this Regulation)</w:t>
      </w:r>
    </w:p>
    <w:p w14:paraId="59A9A06E" w14:textId="0B3D8CDB" w:rsidR="00F30B58" w:rsidRDefault="00F30B58" w:rsidP="00F30B58">
      <w:pPr>
        <w:suppressAutoHyphens w:val="0"/>
        <w:spacing w:line="240" w:lineRule="auto"/>
        <w:rPr>
          <w:sz w:val="24"/>
          <w:szCs w:val="24"/>
          <w:lang w:val="en-AU" w:eastAsia="en-AU"/>
        </w:rPr>
      </w:pPr>
    </w:p>
    <w:p w14:paraId="5351580B" w14:textId="536F83EF" w:rsidR="00F30B58" w:rsidRDefault="00F30B58" w:rsidP="00F77BD5">
      <w:pPr>
        <w:suppressAutoHyphens w:val="0"/>
        <w:spacing w:line="240" w:lineRule="auto"/>
        <w:jc w:val="center"/>
        <w:rPr>
          <w:sz w:val="24"/>
          <w:szCs w:val="24"/>
          <w:lang w:val="en-AU" w:eastAsia="en-AU"/>
        </w:rPr>
      </w:pPr>
      <w:r>
        <w:rPr>
          <w:noProof/>
          <w:lang w:val="en-AU" w:eastAsia="en-AU"/>
        </w:rPr>
        <w:drawing>
          <wp:inline distT="0" distB="0" distL="0" distR="0" wp14:anchorId="7825422F" wp14:editId="35C034FA">
            <wp:extent cx="5172075" cy="1438275"/>
            <wp:effectExtent l="0" t="0" r="9525" b="9525"/>
            <wp:docPr id="10" name="Picture 10" descr="Figure is an approval mark affixed to a vehicle showing that the road vehicle concerned has been approved in the Netherlands (E 4) pursuant to UN Regulations Nos. 134 and 100" title="Mode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172075" cy="1438275"/>
                    </a:xfrm>
                    <a:prstGeom prst="rect">
                      <a:avLst/>
                    </a:prstGeom>
                  </pic:spPr>
                </pic:pic>
              </a:graphicData>
            </a:graphic>
          </wp:inline>
        </w:drawing>
      </w:r>
    </w:p>
    <w:p w14:paraId="7D1076E1" w14:textId="77777777" w:rsidR="00F30B58" w:rsidRPr="00F30B58" w:rsidRDefault="00F30B58" w:rsidP="00F30B58">
      <w:pPr>
        <w:suppressAutoHyphens w:val="0"/>
        <w:spacing w:line="240" w:lineRule="auto"/>
        <w:rPr>
          <w:sz w:val="24"/>
          <w:szCs w:val="24"/>
          <w:lang w:val="en-AU" w:eastAsia="en-AU"/>
        </w:rPr>
      </w:pPr>
    </w:p>
    <w:p w14:paraId="7805FB18" w14:textId="6C90B4BA" w:rsidR="0001209B" w:rsidRPr="00F30B58" w:rsidRDefault="0001209B" w:rsidP="00F30B58">
      <w:pPr>
        <w:suppressAutoHyphens w:val="0"/>
        <w:spacing w:line="240" w:lineRule="auto"/>
        <w:rPr>
          <w:sz w:val="24"/>
          <w:szCs w:val="24"/>
          <w:lang w:val="en-AU" w:eastAsia="en-AU"/>
        </w:rPr>
        <w:sectPr w:rsidR="0001209B" w:rsidRPr="00F30B58" w:rsidSect="005C3C29">
          <w:headerReference w:type="even" r:id="rId59"/>
          <w:headerReference w:type="default" r:id="rId60"/>
          <w:headerReference w:type="first" r:id="rId61"/>
          <w:footerReference w:type="first" r:id="rId62"/>
          <w:footnotePr>
            <w:numRestart w:val="eachSect"/>
          </w:footnotePr>
          <w:endnotePr>
            <w:numFmt w:val="decimal"/>
          </w:endnotePr>
          <w:pgSz w:w="11907" w:h="16840" w:code="9"/>
          <w:pgMar w:top="1701" w:right="1134" w:bottom="2268" w:left="1134" w:header="964" w:footer="1701" w:gutter="0"/>
          <w:cols w:space="720"/>
          <w:docGrid w:linePitch="272"/>
        </w:sectPr>
      </w:pPr>
      <w:r w:rsidRPr="00F30B58">
        <w:rPr>
          <w:sz w:val="24"/>
          <w:szCs w:val="24"/>
          <w:lang w:val="en-AU" w:eastAsia="en-AU"/>
        </w:rPr>
        <w:t xml:space="preserve">The above approval mark affixed to a vehicle shows that the road vehicle concerned has been approved in the Netherlands (E 4) pursuant to </w:t>
      </w:r>
      <w:r w:rsidR="00FF71CD" w:rsidRPr="00F30B58">
        <w:rPr>
          <w:sz w:val="24"/>
          <w:szCs w:val="24"/>
          <w:lang w:val="en-AU" w:eastAsia="en-AU"/>
        </w:rPr>
        <w:t xml:space="preserve">UN </w:t>
      </w:r>
      <w:r w:rsidRPr="00F30B58">
        <w:rPr>
          <w:sz w:val="24"/>
          <w:szCs w:val="24"/>
          <w:lang w:val="en-AU" w:eastAsia="en-AU"/>
        </w:rPr>
        <w:t xml:space="preserve">Regulations Nos. 134 and </w:t>
      </w:r>
      <w:r w:rsidRPr="00F30B58">
        <w:rPr>
          <w:rFonts w:hint="eastAsia"/>
          <w:sz w:val="24"/>
          <w:szCs w:val="24"/>
          <w:lang w:val="en-AU" w:eastAsia="en-AU"/>
        </w:rPr>
        <w:t>100</w:t>
      </w:r>
      <w:r w:rsidRPr="00F30B58">
        <w:rPr>
          <w:sz w:val="24"/>
          <w:szCs w:val="24"/>
          <w:lang w:val="en-AU" w:eastAsia="en-AU"/>
        </w:rPr>
        <w:t>.</w:t>
      </w:r>
      <w:r w:rsidRPr="00F30B58">
        <w:rPr>
          <w:sz w:val="24"/>
          <w:szCs w:val="24"/>
          <w:lang w:val="en-AU" w:eastAsia="en-AU"/>
        </w:rPr>
        <w:footnoteReference w:customMarkFollows="1" w:id="17"/>
        <w:t xml:space="preserve">* The approval number indicates that, at the dates when the respective approvals were granted, </w:t>
      </w:r>
      <w:r w:rsidR="00FF71CD" w:rsidRPr="00F30B58">
        <w:rPr>
          <w:sz w:val="24"/>
          <w:szCs w:val="24"/>
          <w:lang w:val="en-AU" w:eastAsia="en-AU"/>
        </w:rPr>
        <w:t xml:space="preserve">UN </w:t>
      </w:r>
      <w:r w:rsidRPr="00F30B58">
        <w:rPr>
          <w:sz w:val="24"/>
          <w:szCs w:val="24"/>
          <w:lang w:val="en-AU" w:eastAsia="en-AU"/>
        </w:rPr>
        <w:t>Regulation No.</w:t>
      </w:r>
      <w:r w:rsidRPr="00F30B58">
        <w:rPr>
          <w:rFonts w:hint="eastAsia"/>
          <w:sz w:val="24"/>
          <w:szCs w:val="24"/>
          <w:lang w:val="en-AU" w:eastAsia="en-AU"/>
        </w:rPr>
        <w:t xml:space="preserve"> </w:t>
      </w:r>
      <w:r w:rsidRPr="00F30B58">
        <w:rPr>
          <w:sz w:val="24"/>
          <w:szCs w:val="24"/>
          <w:lang w:val="en-AU" w:eastAsia="en-AU"/>
        </w:rPr>
        <w:t>100 was amended by the 0</w:t>
      </w:r>
      <w:r w:rsidRPr="00F30B58">
        <w:rPr>
          <w:rFonts w:hint="eastAsia"/>
          <w:sz w:val="24"/>
          <w:szCs w:val="24"/>
          <w:lang w:val="en-AU" w:eastAsia="en-AU"/>
        </w:rPr>
        <w:t>2</w:t>
      </w:r>
      <w:r w:rsidRPr="00F30B58">
        <w:rPr>
          <w:sz w:val="24"/>
          <w:szCs w:val="24"/>
          <w:lang w:val="en-AU" w:eastAsia="en-AU"/>
        </w:rPr>
        <w:t xml:space="preserve"> series of amendments and </w:t>
      </w:r>
      <w:r w:rsidR="00FF71CD" w:rsidRPr="00F30B58">
        <w:rPr>
          <w:sz w:val="24"/>
          <w:szCs w:val="24"/>
          <w:lang w:val="en-AU" w:eastAsia="en-AU"/>
        </w:rPr>
        <w:t xml:space="preserve">UN </w:t>
      </w:r>
      <w:r w:rsidRPr="00F30B58">
        <w:rPr>
          <w:sz w:val="24"/>
          <w:szCs w:val="24"/>
          <w:lang w:val="en-AU" w:eastAsia="en-AU"/>
        </w:rPr>
        <w:t xml:space="preserve">Regulation No. 134 </w:t>
      </w:r>
      <w:r w:rsidR="003C20C2" w:rsidRPr="00F30B58">
        <w:rPr>
          <w:sz w:val="24"/>
          <w:szCs w:val="24"/>
          <w:lang w:val="en-AU" w:eastAsia="en-AU"/>
        </w:rPr>
        <w:t>was amended</w:t>
      </w:r>
      <w:r w:rsidR="00FF71CD" w:rsidRPr="00F30B58">
        <w:rPr>
          <w:sz w:val="24"/>
          <w:szCs w:val="24"/>
          <w:lang w:val="en-AU" w:eastAsia="en-AU"/>
        </w:rPr>
        <w:t xml:space="preserve"> by the 01 series of amendments.</w:t>
      </w:r>
    </w:p>
    <w:p w14:paraId="187EC7A0" w14:textId="77777777" w:rsidR="0001209B" w:rsidRPr="00F77BD5" w:rsidRDefault="0001209B" w:rsidP="00F77BD5">
      <w:pPr>
        <w:suppressAutoHyphens w:val="0"/>
        <w:spacing w:line="240" w:lineRule="auto"/>
        <w:rPr>
          <w:b/>
          <w:sz w:val="28"/>
          <w:szCs w:val="28"/>
          <w:lang w:val="en-AU" w:eastAsia="en-AU"/>
        </w:rPr>
      </w:pPr>
      <w:r w:rsidRPr="00F77BD5">
        <w:rPr>
          <w:b/>
          <w:sz w:val="28"/>
          <w:szCs w:val="28"/>
          <w:lang w:val="en-AU" w:eastAsia="en-AU"/>
        </w:rPr>
        <w:t xml:space="preserve">Annex </w:t>
      </w:r>
      <w:r w:rsidRPr="00F77BD5">
        <w:rPr>
          <w:rFonts w:hint="eastAsia"/>
          <w:b/>
          <w:sz w:val="28"/>
          <w:szCs w:val="28"/>
          <w:lang w:val="en-AU" w:eastAsia="en-AU"/>
        </w:rPr>
        <w:t>3</w:t>
      </w:r>
    </w:p>
    <w:p w14:paraId="2FD5B73E" w14:textId="77777777" w:rsidR="00F77BD5" w:rsidRDefault="00F77BD5" w:rsidP="00F77BD5">
      <w:pPr>
        <w:suppressAutoHyphens w:val="0"/>
        <w:spacing w:line="240" w:lineRule="auto"/>
        <w:rPr>
          <w:b/>
          <w:sz w:val="28"/>
          <w:szCs w:val="28"/>
          <w:lang w:val="en-AU" w:eastAsia="en-AU"/>
        </w:rPr>
      </w:pPr>
    </w:p>
    <w:p w14:paraId="52BCFAFF" w14:textId="5DA9DDA7" w:rsidR="0001209B" w:rsidRPr="00F77BD5" w:rsidRDefault="0001209B" w:rsidP="00F77BD5">
      <w:pPr>
        <w:suppressAutoHyphens w:val="0"/>
        <w:spacing w:line="240" w:lineRule="auto"/>
        <w:rPr>
          <w:b/>
          <w:sz w:val="28"/>
          <w:szCs w:val="28"/>
          <w:lang w:val="en-AU" w:eastAsia="en-AU"/>
        </w:rPr>
      </w:pPr>
      <w:r w:rsidRPr="00F77BD5">
        <w:rPr>
          <w:b/>
          <w:sz w:val="28"/>
          <w:szCs w:val="28"/>
          <w:lang w:val="en-AU" w:eastAsia="en-AU"/>
        </w:rPr>
        <w:t>Test procedures for the compressed hydrogen storage</w:t>
      </w:r>
      <w:r w:rsidRPr="00F77BD5">
        <w:rPr>
          <w:rFonts w:hint="eastAsia"/>
          <w:b/>
          <w:sz w:val="28"/>
          <w:szCs w:val="28"/>
          <w:lang w:val="en-AU" w:eastAsia="en-AU"/>
        </w:rPr>
        <w:t xml:space="preserve"> system</w:t>
      </w:r>
    </w:p>
    <w:p w14:paraId="36F5F97B" w14:textId="77777777" w:rsidR="0001209B" w:rsidRPr="009F2DCB" w:rsidRDefault="0001209B" w:rsidP="00F77BD5">
      <w:pPr>
        <w:pStyle w:val="Subclause"/>
        <w:ind w:left="1418" w:hanging="1418"/>
      </w:pPr>
      <w:r w:rsidRPr="009F2DCB">
        <w:t>1.</w:t>
      </w:r>
      <w:r w:rsidRPr="009F2DCB">
        <w:tab/>
        <w:t xml:space="preserve">Test </w:t>
      </w:r>
      <w:r w:rsidRPr="00F77BD5">
        <w:t>procedures</w:t>
      </w:r>
      <w:r w:rsidRPr="009F2DCB">
        <w:t xml:space="preserve"> for qualification requirements of compressed hydrogen storage are organized as follows:</w:t>
      </w:r>
    </w:p>
    <w:p w14:paraId="1570AC4B" w14:textId="21B4F9EC" w:rsidR="0001209B" w:rsidRPr="00F77BD5" w:rsidRDefault="0001209B" w:rsidP="00F77BD5">
      <w:pPr>
        <w:pStyle w:val="Subclause"/>
        <w:ind w:left="1418"/>
        <w:rPr>
          <w:rFonts w:eastAsiaTheme="minorEastAsia"/>
          <w:bCs/>
        </w:rPr>
      </w:pPr>
      <w:r w:rsidRPr="00F77BD5">
        <w:rPr>
          <w:rFonts w:eastAsiaTheme="minorEastAsia" w:hint="eastAsia"/>
          <w:bCs/>
        </w:rPr>
        <w:t xml:space="preserve">Paragraph </w:t>
      </w:r>
      <w:r w:rsidRPr="00F77BD5">
        <w:rPr>
          <w:rFonts w:eastAsiaTheme="minorEastAsia"/>
          <w:bCs/>
        </w:rPr>
        <w:t>2 of this annex is the test procedures for baseline performance metrics (requirement of paragraph 5.1. of th</w:t>
      </w:r>
      <w:r w:rsidRPr="00F77BD5">
        <w:rPr>
          <w:rFonts w:eastAsiaTheme="minorEastAsia" w:hint="eastAsia"/>
          <w:bCs/>
        </w:rPr>
        <w:t>is</w:t>
      </w:r>
      <w:r w:rsidRPr="00F77BD5">
        <w:rPr>
          <w:rFonts w:eastAsiaTheme="minorEastAsia"/>
          <w:bCs/>
        </w:rPr>
        <w:t xml:space="preserve"> Regulation)</w:t>
      </w:r>
    </w:p>
    <w:p w14:paraId="1E8E6D19" w14:textId="13207C43" w:rsidR="0001209B" w:rsidRPr="00F77BD5" w:rsidRDefault="0001209B" w:rsidP="00F77BD5">
      <w:pPr>
        <w:pStyle w:val="Subclause"/>
        <w:ind w:left="1418"/>
        <w:rPr>
          <w:rFonts w:eastAsiaTheme="minorEastAsia"/>
          <w:bCs/>
        </w:rPr>
      </w:pPr>
      <w:r w:rsidRPr="00F77BD5">
        <w:rPr>
          <w:rFonts w:eastAsiaTheme="minorEastAsia" w:hint="eastAsia"/>
          <w:bCs/>
        </w:rPr>
        <w:t xml:space="preserve">Paragraph </w:t>
      </w:r>
      <w:r w:rsidRPr="00F77BD5">
        <w:rPr>
          <w:rFonts w:eastAsiaTheme="minorEastAsia"/>
          <w:bCs/>
        </w:rPr>
        <w:t>3 of this annex is the test procedures for performance durability (requirement of paragraph 5.2. of th</w:t>
      </w:r>
      <w:r w:rsidRPr="00F77BD5">
        <w:rPr>
          <w:rFonts w:eastAsiaTheme="minorEastAsia" w:hint="eastAsia"/>
          <w:bCs/>
        </w:rPr>
        <w:t>is</w:t>
      </w:r>
      <w:r w:rsidRPr="00F77BD5">
        <w:rPr>
          <w:rFonts w:eastAsiaTheme="minorEastAsia"/>
          <w:bCs/>
        </w:rPr>
        <w:t xml:space="preserve"> Regulation)</w:t>
      </w:r>
    </w:p>
    <w:p w14:paraId="58FC263B" w14:textId="4F5FE5A5" w:rsidR="0001209B" w:rsidRPr="00F77BD5" w:rsidRDefault="0001209B" w:rsidP="00F77BD5">
      <w:pPr>
        <w:pStyle w:val="Subclause"/>
        <w:ind w:left="1418"/>
        <w:rPr>
          <w:rFonts w:eastAsiaTheme="minorEastAsia"/>
          <w:bCs/>
        </w:rPr>
      </w:pPr>
      <w:r w:rsidRPr="00F77BD5">
        <w:rPr>
          <w:rFonts w:eastAsiaTheme="minorEastAsia" w:hint="eastAsia"/>
          <w:bCs/>
        </w:rPr>
        <w:t>P</w:t>
      </w:r>
      <w:r w:rsidRPr="00F77BD5">
        <w:rPr>
          <w:rFonts w:eastAsiaTheme="minorEastAsia"/>
          <w:bCs/>
        </w:rPr>
        <w:t>aragraph 4 of this annex is the test procedures for expected on-road performance (requirement of paragraph 5.3. of th</w:t>
      </w:r>
      <w:r w:rsidRPr="00F77BD5">
        <w:rPr>
          <w:rFonts w:eastAsiaTheme="minorEastAsia" w:hint="eastAsia"/>
          <w:bCs/>
        </w:rPr>
        <w:t>is</w:t>
      </w:r>
      <w:r w:rsidRPr="00F77BD5">
        <w:rPr>
          <w:rFonts w:eastAsiaTheme="minorEastAsia"/>
          <w:bCs/>
        </w:rPr>
        <w:t xml:space="preserve"> Regulation)</w:t>
      </w:r>
    </w:p>
    <w:p w14:paraId="5C539094" w14:textId="7059FE37" w:rsidR="0001209B" w:rsidRPr="00F77BD5" w:rsidRDefault="0001209B" w:rsidP="00F77BD5">
      <w:pPr>
        <w:pStyle w:val="Subclause"/>
        <w:ind w:left="1418"/>
        <w:rPr>
          <w:rFonts w:eastAsiaTheme="minorEastAsia"/>
          <w:bCs/>
        </w:rPr>
      </w:pPr>
      <w:r w:rsidRPr="00F77BD5">
        <w:rPr>
          <w:rFonts w:eastAsiaTheme="minorEastAsia" w:hint="eastAsia"/>
          <w:bCs/>
        </w:rPr>
        <w:t>P</w:t>
      </w:r>
      <w:r w:rsidRPr="00F77BD5">
        <w:rPr>
          <w:rFonts w:eastAsiaTheme="minorEastAsia"/>
          <w:bCs/>
        </w:rPr>
        <w:t>aragraph</w:t>
      </w:r>
      <w:r w:rsidRPr="00F77BD5">
        <w:rPr>
          <w:rFonts w:eastAsiaTheme="minorEastAsia" w:hint="eastAsia"/>
          <w:bCs/>
        </w:rPr>
        <w:t xml:space="preserve"> </w:t>
      </w:r>
      <w:r w:rsidRPr="00F77BD5">
        <w:rPr>
          <w:rFonts w:eastAsiaTheme="minorEastAsia"/>
          <w:bCs/>
        </w:rPr>
        <w:t>5 of this annex is the test procedures for service terminating performance in fire (requirement of paragraph 5.4. of th</w:t>
      </w:r>
      <w:r w:rsidRPr="00F77BD5">
        <w:rPr>
          <w:rFonts w:eastAsiaTheme="minorEastAsia" w:hint="eastAsia"/>
          <w:bCs/>
        </w:rPr>
        <w:t>is</w:t>
      </w:r>
      <w:r w:rsidRPr="00F77BD5">
        <w:rPr>
          <w:rFonts w:eastAsiaTheme="minorEastAsia"/>
          <w:bCs/>
        </w:rPr>
        <w:t xml:space="preserve"> Regulation)</w:t>
      </w:r>
    </w:p>
    <w:p w14:paraId="0CDE743B" w14:textId="6903B4E1" w:rsidR="0001209B" w:rsidRPr="00F77BD5" w:rsidRDefault="0001209B" w:rsidP="00F77BD5">
      <w:pPr>
        <w:pStyle w:val="Subclause"/>
        <w:ind w:left="1418"/>
        <w:rPr>
          <w:rFonts w:eastAsiaTheme="minorEastAsia"/>
          <w:bCs/>
        </w:rPr>
      </w:pPr>
      <w:r w:rsidRPr="00F77BD5">
        <w:rPr>
          <w:rFonts w:eastAsiaTheme="minorEastAsia" w:hint="eastAsia"/>
          <w:bCs/>
        </w:rPr>
        <w:t>P</w:t>
      </w:r>
      <w:r w:rsidRPr="00F77BD5">
        <w:rPr>
          <w:rFonts w:eastAsiaTheme="minorEastAsia"/>
          <w:bCs/>
        </w:rPr>
        <w:t>aragraph</w:t>
      </w:r>
      <w:r w:rsidRPr="00F77BD5">
        <w:rPr>
          <w:rFonts w:eastAsiaTheme="minorEastAsia" w:hint="eastAsia"/>
          <w:bCs/>
        </w:rPr>
        <w:t xml:space="preserve"> </w:t>
      </w:r>
      <w:r w:rsidRPr="00F77BD5">
        <w:rPr>
          <w:rFonts w:eastAsiaTheme="minorEastAsia"/>
          <w:bCs/>
        </w:rPr>
        <w:t>6 of this annex is the test procedures for performance durability of primary closures (requirement of paragraph 5</w:t>
      </w:r>
      <w:r w:rsidRPr="00F77BD5">
        <w:rPr>
          <w:rFonts w:eastAsiaTheme="minorEastAsia" w:hint="eastAsia"/>
          <w:bCs/>
        </w:rPr>
        <w:t>.</w:t>
      </w:r>
      <w:r w:rsidRPr="00F77BD5">
        <w:rPr>
          <w:rFonts w:eastAsiaTheme="minorEastAsia"/>
          <w:bCs/>
        </w:rPr>
        <w:t>5. of th</w:t>
      </w:r>
      <w:r w:rsidRPr="00F77BD5">
        <w:rPr>
          <w:rFonts w:eastAsiaTheme="minorEastAsia" w:hint="eastAsia"/>
          <w:bCs/>
        </w:rPr>
        <w:t>is</w:t>
      </w:r>
      <w:r w:rsidRPr="00F77BD5">
        <w:rPr>
          <w:rFonts w:eastAsiaTheme="minorEastAsia"/>
          <w:bCs/>
        </w:rPr>
        <w:t xml:space="preserve"> </w:t>
      </w:r>
      <w:r w:rsidRPr="00F77BD5">
        <w:rPr>
          <w:rFonts w:eastAsiaTheme="minorEastAsia" w:hint="eastAsia"/>
          <w:bCs/>
        </w:rPr>
        <w:t>R</w:t>
      </w:r>
      <w:r w:rsidRPr="00F77BD5">
        <w:rPr>
          <w:rFonts w:eastAsiaTheme="minorEastAsia"/>
          <w:bCs/>
        </w:rPr>
        <w:t>egulation)</w:t>
      </w:r>
    </w:p>
    <w:p w14:paraId="4D1DB594" w14:textId="1F302DBE" w:rsidR="0001209B" w:rsidRPr="009F2DCB" w:rsidRDefault="0001209B" w:rsidP="00F77BD5">
      <w:pPr>
        <w:pStyle w:val="Subclause"/>
        <w:ind w:left="1418" w:hanging="1418"/>
      </w:pPr>
      <w:r w:rsidRPr="009F2DCB">
        <w:t>2.</w:t>
      </w:r>
      <w:r w:rsidRPr="009F2DCB">
        <w:tab/>
        <w:t>Test procedures for baseline performance metrics (requirement of paragraph</w:t>
      </w:r>
      <w:r w:rsidRPr="009F2DCB">
        <w:rPr>
          <w:rFonts w:hint="eastAsia"/>
        </w:rPr>
        <w:t xml:space="preserve"> </w:t>
      </w:r>
      <w:r w:rsidRPr="009F2DCB">
        <w:t>5.</w:t>
      </w:r>
      <w:r w:rsidRPr="009F2DCB" w:rsidDel="00DF7170">
        <w:t xml:space="preserve"> </w:t>
      </w:r>
      <w:r w:rsidRPr="009F2DCB">
        <w:t>1.</w:t>
      </w:r>
      <w:r>
        <w:t xml:space="preserve"> of th</w:t>
      </w:r>
      <w:r>
        <w:rPr>
          <w:rFonts w:hint="eastAsia"/>
        </w:rPr>
        <w:t>is</w:t>
      </w:r>
      <w:r>
        <w:t xml:space="preserve"> </w:t>
      </w:r>
      <w:r>
        <w:rPr>
          <w:rFonts w:hint="eastAsia"/>
        </w:rPr>
        <w:t>R</w:t>
      </w:r>
      <w:r>
        <w:t>egulation</w:t>
      </w:r>
      <w:r w:rsidRPr="009F2DCB">
        <w:t>)</w:t>
      </w:r>
    </w:p>
    <w:p w14:paraId="07CBC6CF" w14:textId="77777777" w:rsidR="0001209B" w:rsidRPr="009F2DCB" w:rsidRDefault="0001209B" w:rsidP="00F77BD5">
      <w:pPr>
        <w:pStyle w:val="Subclause"/>
        <w:ind w:left="1418" w:hanging="1418"/>
      </w:pPr>
      <w:r w:rsidRPr="009F2DCB">
        <w:t>2.1.</w:t>
      </w:r>
      <w:r w:rsidRPr="009F2DCB">
        <w:tab/>
        <w:t xml:space="preserve">Burst test (hydraulic) </w:t>
      </w:r>
    </w:p>
    <w:p w14:paraId="2F96B716" w14:textId="7A3FC1E4" w:rsidR="0001209B" w:rsidRPr="009F2DCB" w:rsidRDefault="0001209B" w:rsidP="00F77BD5">
      <w:pPr>
        <w:pStyle w:val="Subclause"/>
        <w:ind w:left="1418"/>
      </w:pPr>
      <w:r w:rsidRPr="009F2DCB">
        <w:t xml:space="preserve">The </w:t>
      </w:r>
      <w:r w:rsidRPr="00F77BD5">
        <w:rPr>
          <w:rFonts w:eastAsiaTheme="minorEastAsia"/>
          <w:bCs/>
        </w:rPr>
        <w:t>burst</w:t>
      </w:r>
      <w:r w:rsidRPr="009F2DCB">
        <w:t xml:space="preserve"> test is conducted at </w:t>
      </w:r>
      <w:r w:rsidR="00857FFC">
        <w:t xml:space="preserve">the ambient temperature of </w:t>
      </w:r>
      <w:r w:rsidRPr="009F2DCB">
        <w:t>20</w:t>
      </w:r>
      <w:r w:rsidRPr="009F2DCB">
        <w:rPr>
          <w:rFonts w:hint="eastAsia"/>
        </w:rPr>
        <w:t xml:space="preserve"> </w:t>
      </w:r>
      <w:r w:rsidRPr="009F2DCB">
        <w:t>(</w:t>
      </w:r>
      <w:r w:rsidRPr="00F77BD5">
        <w:t>±</w:t>
      </w:r>
      <w:r w:rsidRPr="009F2DCB">
        <w:t>5)</w:t>
      </w:r>
      <w:r w:rsidRPr="009F2DCB">
        <w:rPr>
          <w:rFonts w:hint="eastAsia"/>
        </w:rPr>
        <w:t xml:space="preserve"> </w:t>
      </w:r>
      <w:r w:rsidRPr="009F2DCB">
        <w:t>°C using a non-corrosive fluid.</w:t>
      </w:r>
    </w:p>
    <w:p w14:paraId="43FA9032" w14:textId="77777777" w:rsidR="0001209B" w:rsidRPr="009F2DCB" w:rsidRDefault="0001209B" w:rsidP="00F77BD5">
      <w:pPr>
        <w:pStyle w:val="Subclause"/>
        <w:ind w:left="1418" w:hanging="1418"/>
      </w:pPr>
      <w:r w:rsidRPr="009F2DCB">
        <w:t>2.2.</w:t>
      </w:r>
      <w:r w:rsidRPr="009F2DCB">
        <w:tab/>
        <w:t xml:space="preserve">Pressure cycling test (hydraulic) </w:t>
      </w:r>
    </w:p>
    <w:p w14:paraId="7E7AB9C2" w14:textId="77777777" w:rsidR="0001209B" w:rsidRPr="009F2DCB" w:rsidRDefault="0001209B" w:rsidP="00F77BD5">
      <w:pPr>
        <w:pStyle w:val="Subclause"/>
        <w:ind w:left="1418"/>
      </w:pPr>
      <w:r w:rsidRPr="009F2DCB">
        <w:t>The test is performed in accordance with the following procedure:</w:t>
      </w:r>
    </w:p>
    <w:p w14:paraId="45354163" w14:textId="77777777" w:rsidR="0001209B" w:rsidRPr="00F77BD5" w:rsidRDefault="0001209B" w:rsidP="00F77BD5">
      <w:pPr>
        <w:pStyle w:val="Subclause"/>
        <w:ind w:left="2258" w:hanging="840"/>
        <w:rPr>
          <w:rFonts w:eastAsiaTheme="minorEastAsia"/>
          <w:bCs/>
        </w:rPr>
      </w:pPr>
      <w:r w:rsidRPr="00F77BD5">
        <w:rPr>
          <w:rFonts w:eastAsiaTheme="minorEastAsia"/>
          <w:bCs/>
        </w:rPr>
        <w:t>(a)</w:t>
      </w:r>
      <w:r w:rsidRPr="00F77BD5">
        <w:rPr>
          <w:rFonts w:eastAsiaTheme="minorEastAsia"/>
          <w:bCs/>
        </w:rPr>
        <w:tab/>
        <w:t>The container is filled with a non-corrosive fluid;</w:t>
      </w:r>
    </w:p>
    <w:p w14:paraId="271A3AD3" w14:textId="77777777" w:rsidR="0001209B" w:rsidRPr="00F77BD5" w:rsidRDefault="0001209B" w:rsidP="00F77BD5">
      <w:pPr>
        <w:pStyle w:val="Subclause"/>
        <w:ind w:left="2258" w:hanging="840"/>
        <w:rPr>
          <w:rFonts w:eastAsiaTheme="minorEastAsia"/>
          <w:bCs/>
        </w:rPr>
      </w:pPr>
      <w:r w:rsidRPr="00F77BD5">
        <w:rPr>
          <w:rFonts w:eastAsiaTheme="minorEastAsia"/>
          <w:bCs/>
        </w:rPr>
        <w:t>(b)</w:t>
      </w:r>
      <w:r w:rsidRPr="00F77BD5">
        <w:rPr>
          <w:rFonts w:eastAsiaTheme="minorEastAsia"/>
          <w:bCs/>
        </w:rPr>
        <w:tab/>
        <w:t>The container and fluid are stabilized at the specified temperature and relative humidity at the start of testing; the environment, fuelling fluid and container skin are maintained at the specified temperature for the duration of the testing. The container temperature may vary from the environmental temperature during testing;</w:t>
      </w:r>
    </w:p>
    <w:p w14:paraId="344F6B8C" w14:textId="77777777" w:rsidR="0001209B" w:rsidRPr="00F77BD5" w:rsidRDefault="0001209B" w:rsidP="00F77BD5">
      <w:pPr>
        <w:pStyle w:val="Subclause"/>
        <w:ind w:left="2258" w:hanging="840"/>
        <w:rPr>
          <w:rFonts w:eastAsiaTheme="minorEastAsia"/>
          <w:bCs/>
        </w:rPr>
      </w:pPr>
      <w:r w:rsidRPr="00F77BD5">
        <w:rPr>
          <w:rFonts w:eastAsiaTheme="minorEastAsia"/>
          <w:bCs/>
        </w:rPr>
        <w:t>(c)</w:t>
      </w:r>
      <w:r w:rsidRPr="00F77BD5">
        <w:rPr>
          <w:rFonts w:eastAsiaTheme="minorEastAsia"/>
          <w:bCs/>
        </w:rPr>
        <w:tab/>
        <w:t>The container is pressure cycled between 2</w:t>
      </w:r>
      <w:r w:rsidRPr="00F77BD5">
        <w:rPr>
          <w:rFonts w:eastAsiaTheme="minorEastAsia" w:hint="eastAsia"/>
          <w:bCs/>
        </w:rPr>
        <w:t xml:space="preserve"> </w:t>
      </w:r>
      <w:r w:rsidRPr="00F77BD5">
        <w:rPr>
          <w:rFonts w:eastAsiaTheme="minorEastAsia"/>
          <w:bCs/>
        </w:rPr>
        <w:t>(±1) MPa and the target pressure at a rate not exceeding 10 cycles per minute for the specified number of cycles;</w:t>
      </w:r>
    </w:p>
    <w:p w14:paraId="65DDAADB" w14:textId="77777777" w:rsidR="0001209B" w:rsidRPr="00F77BD5" w:rsidRDefault="0001209B" w:rsidP="00F77BD5">
      <w:pPr>
        <w:pStyle w:val="Subclause"/>
        <w:ind w:left="2258" w:hanging="840"/>
        <w:rPr>
          <w:rFonts w:eastAsiaTheme="minorEastAsia"/>
          <w:bCs/>
        </w:rPr>
      </w:pPr>
      <w:r w:rsidRPr="00F77BD5">
        <w:rPr>
          <w:rFonts w:eastAsiaTheme="minorEastAsia"/>
          <w:bCs/>
        </w:rPr>
        <w:t>(d)</w:t>
      </w:r>
      <w:r w:rsidRPr="00F77BD5">
        <w:rPr>
          <w:rFonts w:eastAsiaTheme="minorEastAsia"/>
          <w:bCs/>
        </w:rPr>
        <w:tab/>
        <w:t>The temperature of the hydraulic fluid within the container is maintained and monitored at the specified temperature.</w:t>
      </w:r>
    </w:p>
    <w:p w14:paraId="03F07AF7" w14:textId="14646DF4" w:rsidR="0001209B" w:rsidRPr="009F2DCB" w:rsidRDefault="0001209B" w:rsidP="00F77BD5">
      <w:pPr>
        <w:pStyle w:val="Subclause"/>
        <w:ind w:left="1418" w:hanging="1418"/>
      </w:pPr>
      <w:r w:rsidRPr="009F2DCB">
        <w:t>3.</w:t>
      </w:r>
      <w:r w:rsidRPr="009F2DCB">
        <w:tab/>
        <w:t>Test procedures for performance durability (</w:t>
      </w:r>
      <w:r w:rsidRPr="009F2DCB">
        <w:rPr>
          <w:rFonts w:hint="eastAsia"/>
        </w:rPr>
        <w:t xml:space="preserve">requirement of </w:t>
      </w:r>
      <w:r w:rsidRPr="009F2DCB">
        <w:t>paragraph 5.2.</w:t>
      </w:r>
      <w:r>
        <w:t xml:space="preserve"> of th</w:t>
      </w:r>
      <w:r>
        <w:rPr>
          <w:rFonts w:hint="eastAsia"/>
        </w:rPr>
        <w:t>is</w:t>
      </w:r>
      <w:r>
        <w:t xml:space="preserve"> Regulation</w:t>
      </w:r>
      <w:r w:rsidRPr="009F2DCB">
        <w:t>)</w:t>
      </w:r>
    </w:p>
    <w:p w14:paraId="3BA9FC52" w14:textId="77777777" w:rsidR="0001209B" w:rsidRPr="009F2DCB" w:rsidRDefault="0001209B" w:rsidP="00F77BD5">
      <w:pPr>
        <w:pStyle w:val="Subclause"/>
        <w:ind w:left="1418" w:hanging="1418"/>
      </w:pPr>
      <w:r w:rsidRPr="009F2DCB">
        <w:t>3.1.</w:t>
      </w:r>
      <w:r w:rsidRPr="009F2DCB">
        <w:tab/>
        <w:t xml:space="preserve">Proof pressure test </w:t>
      </w:r>
    </w:p>
    <w:p w14:paraId="03419E2C" w14:textId="77777777" w:rsidR="0001209B" w:rsidRPr="009F2DCB" w:rsidRDefault="0001209B" w:rsidP="00F77BD5">
      <w:pPr>
        <w:pStyle w:val="Subclause"/>
        <w:ind w:left="1418"/>
      </w:pPr>
      <w:r w:rsidRPr="009F2DCB">
        <w:t xml:space="preserve">The system is pressurized smoothly and continually with a non-corrosive hydraulic fluid until the target test pressure level is reached and then held for the specified time. </w:t>
      </w:r>
    </w:p>
    <w:p w14:paraId="075DC34C" w14:textId="77777777" w:rsidR="0001209B" w:rsidRPr="009F2DCB" w:rsidRDefault="0001209B" w:rsidP="00F77BD5">
      <w:pPr>
        <w:pStyle w:val="Subclause"/>
        <w:ind w:left="1418" w:hanging="1418"/>
      </w:pPr>
      <w:r w:rsidRPr="009F2DCB">
        <w:t>3.2.</w:t>
      </w:r>
      <w:r w:rsidRPr="009F2DCB">
        <w:tab/>
        <w:t xml:space="preserve">Drop (impact) test (unpressurized) </w:t>
      </w:r>
    </w:p>
    <w:p w14:paraId="3319EEC3" w14:textId="77777777" w:rsidR="0001209B" w:rsidRPr="009F2DCB" w:rsidRDefault="0001209B" w:rsidP="00F77BD5">
      <w:pPr>
        <w:pStyle w:val="Subclause"/>
        <w:ind w:left="1418"/>
      </w:pPr>
      <w:r w:rsidRPr="009F2DCB">
        <w:t>The storage container is drop tested at ambient temperature without internal pressurization or attached valves. The surface onto which the containers are dropped shall be a smooth, horizontal concrete pad or other flooring type with equivalent hardness.</w:t>
      </w:r>
    </w:p>
    <w:p w14:paraId="04E9897F" w14:textId="77777777" w:rsidR="0001209B" w:rsidRPr="009F2DCB" w:rsidRDefault="0001209B" w:rsidP="00F77BD5">
      <w:pPr>
        <w:pStyle w:val="Subclause"/>
        <w:ind w:left="1418"/>
      </w:pPr>
      <w:r w:rsidRPr="009F2DCB">
        <w:t xml:space="preserve">The orientation of </w:t>
      </w:r>
      <w:r>
        <w:t>the container being dropped (in accordance with</w:t>
      </w:r>
      <w:r w:rsidRPr="009F2DCB">
        <w:t xml:space="preserve"> </w:t>
      </w:r>
      <w:r>
        <w:t xml:space="preserve">the </w:t>
      </w:r>
      <w:r w:rsidRPr="009F2DCB">
        <w:t>requirement of paragraph</w:t>
      </w:r>
      <w:r>
        <w:rPr>
          <w:rFonts w:hint="eastAsia"/>
        </w:rPr>
        <w:t xml:space="preserve"> </w:t>
      </w:r>
      <w:r w:rsidRPr="009F2DCB">
        <w:t>5.2.2.) is determined as follows: One or more additional container(s) shall be dropped in each of the orientations described below. The drop orientations may be executed with a single container or as many as four containers may be used to accomplish the four drop orientations.</w:t>
      </w:r>
    </w:p>
    <w:p w14:paraId="0E4C8F7D" w14:textId="77777777" w:rsidR="0001209B" w:rsidRPr="00F77BD5" w:rsidRDefault="0001209B" w:rsidP="00F77BD5">
      <w:pPr>
        <w:pStyle w:val="Subclause"/>
        <w:ind w:left="2258" w:hanging="840"/>
        <w:rPr>
          <w:rFonts w:eastAsiaTheme="minorEastAsia"/>
          <w:bCs/>
        </w:rPr>
      </w:pPr>
      <w:r w:rsidRPr="00F77BD5">
        <w:rPr>
          <w:rFonts w:eastAsiaTheme="minorEastAsia"/>
          <w:bCs/>
        </w:rPr>
        <w:t>(i)</w:t>
      </w:r>
      <w:r w:rsidRPr="00F77BD5">
        <w:rPr>
          <w:rFonts w:eastAsiaTheme="minorEastAsia"/>
          <w:bCs/>
        </w:rPr>
        <w:tab/>
        <w:t>Dropped once from a horizontal position with the bottom 1.8 m above the surface onto which it is dropped;</w:t>
      </w:r>
    </w:p>
    <w:p w14:paraId="2A296F0A" w14:textId="77777777" w:rsidR="0001209B" w:rsidRPr="00F77BD5" w:rsidRDefault="0001209B" w:rsidP="00F77BD5">
      <w:pPr>
        <w:pStyle w:val="Subclause"/>
        <w:ind w:left="2258" w:hanging="840"/>
        <w:rPr>
          <w:rFonts w:eastAsiaTheme="minorEastAsia"/>
          <w:bCs/>
        </w:rPr>
      </w:pPr>
      <w:r w:rsidRPr="00F77BD5">
        <w:rPr>
          <w:rFonts w:eastAsiaTheme="minorEastAsia"/>
          <w:bCs/>
        </w:rPr>
        <w:t>(ii)</w:t>
      </w:r>
      <w:r w:rsidRPr="00F77BD5">
        <w:rPr>
          <w:rFonts w:eastAsiaTheme="minorEastAsia"/>
          <w:bCs/>
        </w:rPr>
        <w:tab/>
        <w:t>Dropped once onto the end of the container from a vertical position with the ported end upward with a potential energy of not less than 488 J, with the height of the lower end no greater than 1.8</w:t>
      </w:r>
      <w:r w:rsidRPr="00F77BD5">
        <w:rPr>
          <w:rFonts w:eastAsiaTheme="minorEastAsia" w:hint="eastAsia"/>
          <w:bCs/>
        </w:rPr>
        <w:t xml:space="preserve"> </w:t>
      </w:r>
      <w:r w:rsidRPr="00F77BD5">
        <w:rPr>
          <w:rFonts w:eastAsiaTheme="minorEastAsia"/>
          <w:bCs/>
        </w:rPr>
        <w:t>m;</w:t>
      </w:r>
    </w:p>
    <w:p w14:paraId="12958C71" w14:textId="7ECEAACF" w:rsidR="0001209B" w:rsidRPr="00F77BD5" w:rsidRDefault="0001209B" w:rsidP="00F77BD5">
      <w:pPr>
        <w:pStyle w:val="Subclause"/>
        <w:ind w:left="2258" w:hanging="840"/>
        <w:rPr>
          <w:rFonts w:eastAsiaTheme="minorEastAsia"/>
          <w:bCs/>
        </w:rPr>
      </w:pPr>
      <w:r w:rsidRPr="00F77BD5">
        <w:rPr>
          <w:rFonts w:eastAsiaTheme="minorEastAsia"/>
          <w:bCs/>
        </w:rPr>
        <w:t>(iii)</w:t>
      </w:r>
      <w:r w:rsidRPr="00F77BD5">
        <w:rPr>
          <w:rFonts w:eastAsiaTheme="minorEastAsia"/>
          <w:bCs/>
        </w:rPr>
        <w:tab/>
        <w:t>Dropped once onto the end of the container from a vertical position with the ported end downward with a potential energy of not less than 488 J, with the height of the lower end no greater than 1.8</w:t>
      </w:r>
      <w:r w:rsidRPr="00F77BD5">
        <w:rPr>
          <w:rFonts w:eastAsiaTheme="minorEastAsia" w:hint="eastAsia"/>
          <w:bCs/>
        </w:rPr>
        <w:t xml:space="preserve"> </w:t>
      </w:r>
      <w:r w:rsidRPr="00F77BD5">
        <w:rPr>
          <w:rFonts w:eastAsiaTheme="minorEastAsia"/>
          <w:bCs/>
        </w:rPr>
        <w:t>m. If the container is symmetrical (identical ported ends), this drop orientation is not required;</w:t>
      </w:r>
    </w:p>
    <w:p w14:paraId="0E3996EB" w14:textId="77777777" w:rsidR="0001209B" w:rsidRPr="00F77BD5" w:rsidRDefault="0001209B" w:rsidP="00F77BD5">
      <w:pPr>
        <w:pStyle w:val="Subclause"/>
        <w:ind w:left="2258" w:hanging="840"/>
        <w:rPr>
          <w:rFonts w:eastAsiaTheme="minorEastAsia"/>
          <w:bCs/>
        </w:rPr>
      </w:pPr>
      <w:r w:rsidRPr="00F77BD5">
        <w:rPr>
          <w:rFonts w:eastAsiaTheme="minorEastAsia"/>
          <w:bCs/>
        </w:rPr>
        <w:t>(iv)</w:t>
      </w:r>
      <w:r w:rsidRPr="00F77BD5">
        <w:rPr>
          <w:rFonts w:eastAsiaTheme="minorEastAsia"/>
          <w:bCs/>
        </w:rPr>
        <w:tab/>
        <w:t>Dropped once at a 45° angle from the vertical orientation with a ported end downward with its centre of gravity 1.8</w:t>
      </w:r>
      <w:r w:rsidRPr="00F77BD5">
        <w:rPr>
          <w:rFonts w:eastAsiaTheme="minorEastAsia" w:hint="eastAsia"/>
          <w:bCs/>
        </w:rPr>
        <w:t xml:space="preserve"> </w:t>
      </w:r>
      <w:r w:rsidRPr="00F77BD5">
        <w:rPr>
          <w:rFonts w:eastAsiaTheme="minorEastAsia"/>
          <w:bCs/>
        </w:rPr>
        <w:t>m above the ground. However, if the bottom is closer to the ground than 0.6</w:t>
      </w:r>
      <w:r w:rsidRPr="00F77BD5">
        <w:rPr>
          <w:rFonts w:eastAsiaTheme="minorEastAsia" w:hint="eastAsia"/>
          <w:bCs/>
        </w:rPr>
        <w:t xml:space="preserve"> </w:t>
      </w:r>
      <w:r w:rsidRPr="00F77BD5">
        <w:rPr>
          <w:rFonts w:eastAsiaTheme="minorEastAsia"/>
          <w:bCs/>
        </w:rPr>
        <w:t>m, the drop angle shall be changed to maintain a minimum height of 0.6</w:t>
      </w:r>
      <w:r w:rsidRPr="00F77BD5">
        <w:rPr>
          <w:rFonts w:eastAsiaTheme="minorEastAsia" w:hint="eastAsia"/>
          <w:bCs/>
        </w:rPr>
        <w:t xml:space="preserve"> </w:t>
      </w:r>
      <w:r w:rsidRPr="00F77BD5">
        <w:rPr>
          <w:rFonts w:eastAsiaTheme="minorEastAsia"/>
          <w:bCs/>
        </w:rPr>
        <w:t>m and a centre of gravity of 1.8</w:t>
      </w:r>
      <w:r w:rsidRPr="00F77BD5">
        <w:rPr>
          <w:rFonts w:eastAsiaTheme="minorEastAsia" w:hint="eastAsia"/>
          <w:bCs/>
        </w:rPr>
        <w:t xml:space="preserve"> </w:t>
      </w:r>
      <w:r w:rsidRPr="00F77BD5">
        <w:rPr>
          <w:rFonts w:eastAsiaTheme="minorEastAsia"/>
          <w:bCs/>
        </w:rPr>
        <w:t xml:space="preserve">m above the ground. </w:t>
      </w:r>
    </w:p>
    <w:p w14:paraId="750EBC01" w14:textId="733B2F88" w:rsidR="00742428" w:rsidRDefault="0001209B" w:rsidP="00742428">
      <w:pPr>
        <w:pStyle w:val="Subclause"/>
        <w:ind w:left="1418"/>
      </w:pPr>
      <w:r w:rsidRPr="009F2DCB">
        <w:t xml:space="preserve">The four drop orientations are illustrated </w:t>
      </w:r>
      <w:r w:rsidRPr="009F2DCB">
        <w:rPr>
          <w:rFonts w:hint="eastAsia"/>
        </w:rPr>
        <w:t>in Figure 1</w:t>
      </w:r>
      <w:r w:rsidRPr="009F2DCB">
        <w:t>.</w:t>
      </w:r>
    </w:p>
    <w:p w14:paraId="33A33348" w14:textId="162719A0" w:rsidR="0001209B" w:rsidRPr="009F2DCB" w:rsidRDefault="0001209B" w:rsidP="00742428">
      <w:pPr>
        <w:pStyle w:val="Subclause"/>
        <w:ind w:left="1418"/>
      </w:pPr>
      <w:r w:rsidRPr="009F2DCB">
        <w:t xml:space="preserve">Figure </w:t>
      </w:r>
      <w:r w:rsidRPr="009F2DCB">
        <w:rPr>
          <w:rFonts w:hint="eastAsia"/>
        </w:rPr>
        <w:t>1</w:t>
      </w:r>
    </w:p>
    <w:p w14:paraId="16F32647" w14:textId="215C602C" w:rsidR="0001209B" w:rsidRDefault="0001209B" w:rsidP="00742428">
      <w:pPr>
        <w:pStyle w:val="Subclause"/>
        <w:ind w:left="1418"/>
        <w:rPr>
          <w:b/>
        </w:rPr>
      </w:pPr>
      <w:r w:rsidRPr="00742428">
        <w:rPr>
          <w:rFonts w:hint="eastAsia"/>
          <w:b/>
        </w:rPr>
        <w:t>Drop orientations</w:t>
      </w:r>
    </w:p>
    <w:p w14:paraId="6FE240D0" w14:textId="5A0D2C1A" w:rsidR="00742428" w:rsidRPr="00742428" w:rsidRDefault="00742428" w:rsidP="00742428">
      <w:pPr>
        <w:jc w:val="center"/>
        <w:rPr>
          <w:lang w:val="en-AU" w:eastAsia="en-AU"/>
        </w:rPr>
      </w:pPr>
      <w:r>
        <w:rPr>
          <w:noProof/>
          <w:lang w:val="en-AU" w:eastAsia="en-AU"/>
        </w:rPr>
        <w:drawing>
          <wp:inline distT="0" distB="0" distL="0" distR="0" wp14:anchorId="4661D582" wp14:editId="09C2F101">
            <wp:extent cx="3162300" cy="1933575"/>
            <wp:effectExtent l="0" t="0" r="0" b="9525"/>
            <wp:docPr id="11" name="Picture 11" descr="Figure shows the four drop orientations referred to in paragraph 3.2." title="Figure 1 - Drop ori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162300" cy="1933575"/>
                    </a:xfrm>
                    <a:prstGeom prst="rect">
                      <a:avLst/>
                    </a:prstGeom>
                  </pic:spPr>
                </pic:pic>
              </a:graphicData>
            </a:graphic>
          </wp:inline>
        </w:drawing>
      </w:r>
    </w:p>
    <w:p w14:paraId="09103276" w14:textId="6C09F092" w:rsidR="0001209B" w:rsidRPr="009F2DCB" w:rsidRDefault="0001209B" w:rsidP="0001209B">
      <w:pPr>
        <w:pStyle w:val="SingleTxtG"/>
        <w:jc w:val="center"/>
      </w:pPr>
    </w:p>
    <w:p w14:paraId="4D6C82FA" w14:textId="780042F4" w:rsidR="0001209B" w:rsidRPr="009F2DCB" w:rsidRDefault="0001209B" w:rsidP="00742428">
      <w:pPr>
        <w:pStyle w:val="Subclause"/>
        <w:ind w:left="1418"/>
      </w:pPr>
      <w:r w:rsidRPr="009F2DCB">
        <w:t>No attempt shall be made to prevent the bouncing of containers, but the containers may be prevented from falling over during the vertical drop test</w:t>
      </w:r>
      <w:r w:rsidRPr="009F2DCB">
        <w:rPr>
          <w:rFonts w:hint="eastAsia"/>
        </w:rPr>
        <w:t>s</w:t>
      </w:r>
      <w:r w:rsidRPr="009F2DCB">
        <w:t xml:space="preserve"> described above. </w:t>
      </w:r>
    </w:p>
    <w:p w14:paraId="56E98DCE" w14:textId="77777777" w:rsidR="0001209B" w:rsidRPr="009F2DCB" w:rsidRDefault="0001209B" w:rsidP="00742428">
      <w:pPr>
        <w:pStyle w:val="Subclause"/>
        <w:ind w:left="1418"/>
      </w:pPr>
      <w:r w:rsidRPr="009F2DCB">
        <w:t>If more than one container is used to execute all drop specifications, then those containers shall undergo pressure cycling according to</w:t>
      </w:r>
      <w:r w:rsidRPr="00742428">
        <w:t xml:space="preserve"> </w:t>
      </w:r>
      <w:r w:rsidRPr="009F2DCB">
        <w:rPr>
          <w:rFonts w:hint="eastAsia"/>
        </w:rPr>
        <w:t>Annex 3,</w:t>
      </w:r>
      <w:r w:rsidRPr="00742428">
        <w:rPr>
          <w:rFonts w:hint="eastAsia"/>
        </w:rPr>
        <w:t xml:space="preserve"> </w:t>
      </w:r>
      <w:r w:rsidRPr="009F2DCB">
        <w:t>paragraph</w:t>
      </w:r>
      <w:r w:rsidRPr="009F2DCB">
        <w:rPr>
          <w:rFonts w:hint="eastAsia"/>
        </w:rPr>
        <w:t xml:space="preserve"> </w:t>
      </w:r>
      <w:r w:rsidRPr="009F2DCB">
        <w:t xml:space="preserve">2.2. until either leakage or 22,000 cycles without leakage have occurred. Leakage shall not occur within </w:t>
      </w:r>
      <w:r w:rsidRPr="009F2DCB">
        <w:rPr>
          <w:rFonts w:hint="eastAsia"/>
        </w:rPr>
        <w:t xml:space="preserve">11,000 cycles. </w:t>
      </w:r>
    </w:p>
    <w:p w14:paraId="58F201A2" w14:textId="77777777" w:rsidR="0001209B" w:rsidRPr="009F2DCB" w:rsidRDefault="0001209B" w:rsidP="00742428">
      <w:pPr>
        <w:pStyle w:val="Subclause"/>
        <w:ind w:left="1418"/>
      </w:pPr>
      <w:r w:rsidRPr="009F2DCB">
        <w:t>The orientation of</w:t>
      </w:r>
      <w:r>
        <w:t xml:space="preserve"> the container being dropped in accordance with the</w:t>
      </w:r>
      <w:r w:rsidRPr="009F2DCB">
        <w:t xml:space="preserve"> requirement </w:t>
      </w:r>
      <w:r>
        <w:t xml:space="preserve">of </w:t>
      </w:r>
      <w:r w:rsidRPr="009F2DCB">
        <w:t>paragraph</w:t>
      </w:r>
      <w:r w:rsidRPr="009F2DCB" w:rsidDel="006C518B">
        <w:rPr>
          <w:rFonts w:hint="eastAsia"/>
        </w:rPr>
        <w:t xml:space="preserve"> </w:t>
      </w:r>
      <w:r w:rsidRPr="009F2DCB">
        <w:t>5.2.2. shall be identified as follows:</w:t>
      </w:r>
    </w:p>
    <w:p w14:paraId="57358FF9" w14:textId="77777777" w:rsidR="0001209B" w:rsidRPr="00742428" w:rsidRDefault="0001209B" w:rsidP="00742428">
      <w:pPr>
        <w:pStyle w:val="Subclause"/>
        <w:ind w:left="2258" w:hanging="840"/>
        <w:rPr>
          <w:rFonts w:eastAsiaTheme="minorEastAsia"/>
          <w:bCs/>
        </w:rPr>
      </w:pPr>
      <w:r w:rsidRPr="00742428">
        <w:rPr>
          <w:rFonts w:eastAsiaTheme="minorEastAsia"/>
          <w:bCs/>
        </w:rPr>
        <w:t>(a)</w:t>
      </w:r>
      <w:r w:rsidRPr="00742428">
        <w:rPr>
          <w:rFonts w:eastAsiaTheme="minorEastAsia"/>
          <w:bCs/>
        </w:rPr>
        <w:tab/>
        <w:t>If a single container was subjected to all four drop orientations, then the container being dropped in accordance with the requirement of paragraph</w:t>
      </w:r>
      <w:r w:rsidRPr="00742428" w:rsidDel="006C518B">
        <w:rPr>
          <w:rFonts w:eastAsiaTheme="minorEastAsia"/>
          <w:bCs/>
        </w:rPr>
        <w:t xml:space="preserve"> </w:t>
      </w:r>
      <w:r w:rsidRPr="00742428">
        <w:rPr>
          <w:rFonts w:eastAsiaTheme="minorEastAsia"/>
          <w:bCs/>
        </w:rPr>
        <w:t>5.2.2</w:t>
      </w:r>
      <w:r w:rsidRPr="00742428">
        <w:rPr>
          <w:rFonts w:eastAsiaTheme="minorEastAsia" w:hint="eastAsia"/>
          <w:bCs/>
        </w:rPr>
        <w:t>.</w:t>
      </w:r>
      <w:r w:rsidRPr="00742428">
        <w:rPr>
          <w:rFonts w:eastAsiaTheme="minorEastAsia"/>
          <w:bCs/>
        </w:rPr>
        <w:t xml:space="preserve"> shall be dropped in all four orientations;</w:t>
      </w:r>
    </w:p>
    <w:p w14:paraId="3CE1216B" w14:textId="77777777" w:rsidR="0001209B" w:rsidRPr="00742428" w:rsidRDefault="0001209B" w:rsidP="00742428">
      <w:pPr>
        <w:pStyle w:val="Subclause"/>
        <w:ind w:left="2258" w:hanging="840"/>
        <w:rPr>
          <w:rFonts w:eastAsiaTheme="minorEastAsia"/>
          <w:bCs/>
        </w:rPr>
      </w:pPr>
      <w:r w:rsidRPr="00742428">
        <w:rPr>
          <w:rFonts w:eastAsiaTheme="minorEastAsia"/>
          <w:bCs/>
        </w:rPr>
        <w:t>(b)</w:t>
      </w:r>
      <w:r w:rsidRPr="00742428">
        <w:rPr>
          <w:rFonts w:eastAsiaTheme="minorEastAsia"/>
          <w:bCs/>
        </w:rPr>
        <w:tab/>
        <w:t>If more than one container is used to execute the four drop orientations, and if all containers reach 22,000 cycles without leakage, then the orientation of the container being dropped in accordance with the requirement paragraph</w:t>
      </w:r>
      <w:r w:rsidRPr="00742428" w:rsidDel="006C518B">
        <w:rPr>
          <w:rFonts w:eastAsiaTheme="minorEastAsia" w:hint="eastAsia"/>
          <w:bCs/>
        </w:rPr>
        <w:t xml:space="preserve"> </w:t>
      </w:r>
      <w:r w:rsidRPr="00742428">
        <w:rPr>
          <w:rFonts w:eastAsiaTheme="minorEastAsia"/>
          <w:bCs/>
        </w:rPr>
        <w:t>5.2.2</w:t>
      </w:r>
      <w:r w:rsidRPr="00742428">
        <w:rPr>
          <w:rFonts w:eastAsiaTheme="minorEastAsia" w:hint="eastAsia"/>
          <w:bCs/>
        </w:rPr>
        <w:t>.</w:t>
      </w:r>
      <w:r w:rsidRPr="00742428">
        <w:rPr>
          <w:rFonts w:eastAsiaTheme="minorEastAsia"/>
          <w:bCs/>
        </w:rPr>
        <w:t xml:space="preserve"> is the 45o orientation (iv), and that container shall then undergo further testing as specified in paragraph 5.2.;</w:t>
      </w:r>
    </w:p>
    <w:p w14:paraId="23CBD72C" w14:textId="77777777" w:rsidR="0001209B" w:rsidRPr="00742428" w:rsidRDefault="0001209B" w:rsidP="00742428">
      <w:pPr>
        <w:pStyle w:val="Subclause"/>
        <w:ind w:left="2258" w:hanging="840"/>
        <w:rPr>
          <w:rFonts w:eastAsiaTheme="minorEastAsia"/>
          <w:bCs/>
        </w:rPr>
      </w:pPr>
      <w:r w:rsidRPr="00742428">
        <w:rPr>
          <w:rFonts w:eastAsiaTheme="minorEastAsia"/>
          <w:bCs/>
        </w:rPr>
        <w:t>(c)</w:t>
      </w:r>
      <w:r w:rsidRPr="00742428">
        <w:rPr>
          <w:rFonts w:eastAsiaTheme="minorEastAsia"/>
          <w:bCs/>
        </w:rPr>
        <w:tab/>
        <w:t>If more than one container is used to execute the four drop orientations and if any container does not reach 22,000 cycles without leakage, then the new container shall be subjected to the drop orientation(s) that resulted in the lowest number of cycles to leakage and then will undergo further testing as specified in paragraph 5.2.</w:t>
      </w:r>
    </w:p>
    <w:p w14:paraId="5E0A6988" w14:textId="77777777" w:rsidR="0001209B" w:rsidRPr="009F2DCB" w:rsidRDefault="0001209B" w:rsidP="00742428">
      <w:pPr>
        <w:pStyle w:val="Subclause"/>
        <w:ind w:left="1418" w:hanging="1418"/>
      </w:pPr>
      <w:r w:rsidRPr="009F2DCB">
        <w:t>3.3.</w:t>
      </w:r>
      <w:r w:rsidRPr="009F2DCB">
        <w:tab/>
        <w:t xml:space="preserve">Surface damage test (unpressurized) </w:t>
      </w:r>
    </w:p>
    <w:p w14:paraId="507F693C" w14:textId="77777777" w:rsidR="0001209B" w:rsidRPr="009F2DCB" w:rsidRDefault="0001209B" w:rsidP="00742428">
      <w:pPr>
        <w:pStyle w:val="Subclause"/>
        <w:ind w:left="1418"/>
      </w:pPr>
      <w:r w:rsidRPr="009F2DCB">
        <w:t>The test proceeds in the following sequence:</w:t>
      </w:r>
    </w:p>
    <w:p w14:paraId="42F5130A" w14:textId="77777777" w:rsidR="0001209B" w:rsidRPr="00742428" w:rsidRDefault="0001209B" w:rsidP="00742428">
      <w:pPr>
        <w:pStyle w:val="Subclause"/>
        <w:ind w:left="2258" w:hanging="840"/>
        <w:rPr>
          <w:rFonts w:eastAsiaTheme="minorEastAsia"/>
          <w:bCs/>
        </w:rPr>
      </w:pPr>
      <w:r w:rsidRPr="00742428">
        <w:rPr>
          <w:rFonts w:eastAsiaTheme="minorEastAsia"/>
          <w:bCs/>
        </w:rPr>
        <w:t>(a)</w:t>
      </w:r>
      <w:r w:rsidRPr="00742428">
        <w:rPr>
          <w:rFonts w:eastAsiaTheme="minorEastAsia"/>
          <w:bCs/>
        </w:rPr>
        <w:tab/>
        <w:t>Surface flaw generation: Two longitudinal saw cuts are made on the bottom outer surface of the unpressurized horizontal storage container along the cylindrical zone close to but not in the shoulder area. The first cut is at least 1.25</w:t>
      </w:r>
      <w:r w:rsidRPr="00742428">
        <w:rPr>
          <w:rFonts w:eastAsiaTheme="minorEastAsia" w:hint="eastAsia"/>
          <w:bCs/>
        </w:rPr>
        <w:t xml:space="preserve"> </w:t>
      </w:r>
      <w:r w:rsidRPr="00742428">
        <w:rPr>
          <w:rFonts w:eastAsiaTheme="minorEastAsia"/>
          <w:bCs/>
        </w:rPr>
        <w:t>mm deep and 25</w:t>
      </w:r>
      <w:r w:rsidRPr="00742428">
        <w:rPr>
          <w:rFonts w:eastAsiaTheme="minorEastAsia" w:hint="eastAsia"/>
          <w:bCs/>
        </w:rPr>
        <w:t xml:space="preserve"> </w:t>
      </w:r>
      <w:r w:rsidRPr="00742428">
        <w:rPr>
          <w:rFonts w:eastAsiaTheme="minorEastAsia"/>
          <w:bCs/>
        </w:rPr>
        <w:t>mm long toward the valve end of the container. The second cut is at least 0.75</w:t>
      </w:r>
      <w:r w:rsidRPr="00742428">
        <w:rPr>
          <w:rFonts w:eastAsiaTheme="minorEastAsia" w:hint="eastAsia"/>
          <w:bCs/>
        </w:rPr>
        <w:t xml:space="preserve"> </w:t>
      </w:r>
      <w:r w:rsidRPr="00742428">
        <w:rPr>
          <w:rFonts w:eastAsiaTheme="minorEastAsia"/>
          <w:bCs/>
        </w:rPr>
        <w:t>mm deep and 200</w:t>
      </w:r>
      <w:r w:rsidRPr="00742428">
        <w:rPr>
          <w:rFonts w:eastAsiaTheme="minorEastAsia" w:hint="eastAsia"/>
          <w:bCs/>
        </w:rPr>
        <w:t xml:space="preserve"> </w:t>
      </w:r>
      <w:r w:rsidRPr="00742428">
        <w:rPr>
          <w:rFonts w:eastAsiaTheme="minorEastAsia"/>
          <w:bCs/>
        </w:rPr>
        <w:t>mm long toward the end of the container opposite the valve;</w:t>
      </w:r>
    </w:p>
    <w:p w14:paraId="4EE84438" w14:textId="77777777" w:rsidR="0001209B" w:rsidRPr="00742428" w:rsidRDefault="0001209B" w:rsidP="00742428">
      <w:pPr>
        <w:pStyle w:val="Subclause"/>
        <w:ind w:left="2258" w:hanging="840"/>
        <w:rPr>
          <w:rFonts w:eastAsiaTheme="minorEastAsia"/>
          <w:bCs/>
        </w:rPr>
      </w:pPr>
      <w:r w:rsidRPr="00742428">
        <w:rPr>
          <w:rFonts w:eastAsiaTheme="minorEastAsia"/>
          <w:bCs/>
        </w:rPr>
        <w:t>(b)</w:t>
      </w:r>
      <w:r w:rsidRPr="00742428">
        <w:rPr>
          <w:rFonts w:eastAsiaTheme="minorEastAsia"/>
          <w:bCs/>
        </w:rPr>
        <w:tab/>
        <w:t>Pendulum impacts: The upper section of the horizontal storage container is divided into five distinct (not overlapping) areas 100</w:t>
      </w:r>
      <w:r w:rsidRPr="00742428">
        <w:rPr>
          <w:rFonts w:eastAsiaTheme="minorEastAsia" w:hint="eastAsia"/>
          <w:bCs/>
        </w:rPr>
        <w:t xml:space="preserve"> </w:t>
      </w:r>
      <w:r w:rsidRPr="00742428">
        <w:rPr>
          <w:rFonts w:eastAsiaTheme="minorEastAsia"/>
          <w:bCs/>
        </w:rPr>
        <w:t xml:space="preserve">mm in diameter each (see Figure </w:t>
      </w:r>
      <w:r w:rsidRPr="00742428">
        <w:rPr>
          <w:rFonts w:eastAsiaTheme="minorEastAsia" w:hint="eastAsia"/>
          <w:bCs/>
        </w:rPr>
        <w:t>2</w:t>
      </w:r>
      <w:r w:rsidRPr="00742428">
        <w:rPr>
          <w:rFonts w:eastAsiaTheme="minorEastAsia"/>
          <w:bCs/>
        </w:rPr>
        <w:t xml:space="preserve">). After 12 hours preconditioning at </w:t>
      </w:r>
      <w:r w:rsidRPr="00742428">
        <w:rPr>
          <w:rFonts w:eastAsiaTheme="minorEastAsia"/>
          <w:bCs/>
        </w:rPr>
        <w:br/>
      </w:r>
      <w:r w:rsidRPr="00742428">
        <w:rPr>
          <w:rFonts w:eastAsiaTheme="minorEastAsia"/>
          <w:bCs/>
        </w:rPr>
        <w:sym w:font="Symbol" w:char="F0A3"/>
      </w:r>
      <w:r w:rsidRPr="00742428">
        <w:rPr>
          <w:rFonts w:eastAsiaTheme="minorEastAsia" w:hint="eastAsia"/>
          <w:bCs/>
        </w:rPr>
        <w:t xml:space="preserve"> -</w:t>
      </w:r>
      <w:r w:rsidRPr="00742428">
        <w:rPr>
          <w:rFonts w:eastAsiaTheme="minorEastAsia"/>
          <w:bCs/>
        </w:rPr>
        <w:t>40 °C in an environmental chamber, the centre of each of the five areas sustains the impact of a pendulum having a pyramid with equilateral faces and square base, the summit and edges being rounded to a radius of 3</w:t>
      </w:r>
      <w:r w:rsidRPr="00742428">
        <w:rPr>
          <w:rFonts w:eastAsiaTheme="minorEastAsia" w:hint="eastAsia"/>
          <w:bCs/>
        </w:rPr>
        <w:t xml:space="preserve"> </w:t>
      </w:r>
      <w:r w:rsidRPr="00742428">
        <w:rPr>
          <w:rFonts w:eastAsiaTheme="minorEastAsia"/>
          <w:bCs/>
        </w:rPr>
        <w:t>mm. The centre of impact of the pendulum coincides with the centre of gravity of the pyramid. The energy of the pendulum at the moment of impact with each of the five marked areas on the container is 30 J. The container is secured in place during pendulum impacts and not under pressure.</w:t>
      </w:r>
    </w:p>
    <w:p w14:paraId="7632EE37" w14:textId="77777777" w:rsidR="00742428" w:rsidRDefault="00742428" w:rsidP="0001209B">
      <w:pPr>
        <w:pStyle w:val="SingleTxtG"/>
        <w:spacing w:before="120" w:after="0"/>
      </w:pPr>
    </w:p>
    <w:p w14:paraId="3F8DED2A" w14:textId="67D3A5B4" w:rsidR="0001209B" w:rsidRPr="009F2DCB" w:rsidRDefault="0001209B" w:rsidP="00742428">
      <w:pPr>
        <w:pStyle w:val="Subclause"/>
        <w:ind w:left="1418"/>
      </w:pPr>
      <w:r w:rsidRPr="009F2DCB">
        <w:t xml:space="preserve">Figure </w:t>
      </w:r>
      <w:r w:rsidRPr="009F2DCB">
        <w:rPr>
          <w:rFonts w:hint="eastAsia"/>
        </w:rPr>
        <w:t>2</w:t>
      </w:r>
    </w:p>
    <w:p w14:paraId="42D02F69" w14:textId="35F47EC3" w:rsidR="0001209B" w:rsidRDefault="0001209B" w:rsidP="00742428">
      <w:pPr>
        <w:pStyle w:val="Subclause"/>
        <w:ind w:left="1418"/>
        <w:rPr>
          <w:b/>
        </w:rPr>
      </w:pPr>
      <w:r w:rsidRPr="00742428">
        <w:rPr>
          <w:b/>
        </w:rPr>
        <w:t xml:space="preserve">Side view of </w:t>
      </w:r>
      <w:r w:rsidRPr="00742428">
        <w:rPr>
          <w:rFonts w:hint="eastAsia"/>
          <w:b/>
        </w:rPr>
        <w:t>container</w:t>
      </w:r>
    </w:p>
    <w:p w14:paraId="3423FEB3" w14:textId="47F6E1A2" w:rsidR="00742428" w:rsidRPr="00742428" w:rsidRDefault="00742428" w:rsidP="00742428">
      <w:pPr>
        <w:jc w:val="center"/>
        <w:rPr>
          <w:lang w:val="en-AU" w:eastAsia="en-AU"/>
        </w:rPr>
      </w:pPr>
      <w:r>
        <w:rPr>
          <w:noProof/>
          <w:sz w:val="24"/>
          <w:szCs w:val="24"/>
          <w:lang w:val="en-AU" w:eastAsia="en-AU"/>
        </w:rPr>
        <w:drawing>
          <wp:inline distT="0" distB="0" distL="0" distR="0" wp14:anchorId="6C13AE37" wp14:editId="521956A1">
            <wp:extent cx="3419475" cy="1543050"/>
            <wp:effectExtent l="0" t="0" r="9525" b="0"/>
            <wp:docPr id="12" name="Picture 12" descr="Figure shows the upper section of the horizontal storage container divided into five areas" title="Figure 2 - Side view of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419475" cy="1543050"/>
                    </a:xfrm>
                    <a:prstGeom prst="rect">
                      <a:avLst/>
                    </a:prstGeom>
                  </pic:spPr>
                </pic:pic>
              </a:graphicData>
            </a:graphic>
          </wp:inline>
        </w:drawing>
      </w:r>
    </w:p>
    <w:p w14:paraId="6CEBB0EE" w14:textId="574F61AF" w:rsidR="0001209B" w:rsidRPr="009F2DCB" w:rsidRDefault="0001209B" w:rsidP="00742428">
      <w:pPr>
        <w:pStyle w:val="Subclause"/>
        <w:ind w:left="1418"/>
        <w:jc w:val="center"/>
      </w:pPr>
    </w:p>
    <w:p w14:paraId="28EF9259" w14:textId="77777777" w:rsidR="0001209B" w:rsidRPr="00742428" w:rsidRDefault="0001209B" w:rsidP="00742428">
      <w:pPr>
        <w:pStyle w:val="Subclause"/>
        <w:ind w:left="1418" w:hanging="1418"/>
        <w:rPr>
          <w:rFonts w:eastAsiaTheme="minorEastAsia"/>
          <w:bCs/>
        </w:rPr>
      </w:pPr>
      <w:r w:rsidRPr="00742428">
        <w:rPr>
          <w:rFonts w:eastAsiaTheme="minorEastAsia"/>
          <w:bCs/>
        </w:rPr>
        <w:t>3.4.</w:t>
      </w:r>
      <w:r w:rsidRPr="00742428">
        <w:rPr>
          <w:rFonts w:eastAsiaTheme="minorEastAsia"/>
          <w:bCs/>
        </w:rPr>
        <w:tab/>
      </w:r>
      <w:r w:rsidRPr="00742428">
        <w:t>Chemical</w:t>
      </w:r>
      <w:r w:rsidRPr="00742428">
        <w:rPr>
          <w:rFonts w:eastAsiaTheme="minorEastAsia"/>
          <w:bCs/>
        </w:rPr>
        <w:t xml:space="preserve"> exposure and ambient</w:t>
      </w:r>
      <w:r w:rsidRPr="00742428">
        <w:rPr>
          <w:rFonts w:eastAsiaTheme="minorEastAsia" w:hint="eastAsia"/>
          <w:bCs/>
        </w:rPr>
        <w:t>-</w:t>
      </w:r>
      <w:r w:rsidRPr="00742428">
        <w:rPr>
          <w:rFonts w:eastAsiaTheme="minorEastAsia"/>
          <w:bCs/>
        </w:rPr>
        <w:t>temperature pressure cycling test</w:t>
      </w:r>
    </w:p>
    <w:p w14:paraId="09CE2BCA" w14:textId="77777777" w:rsidR="0001209B" w:rsidRPr="00742428" w:rsidRDefault="0001209B" w:rsidP="00742428">
      <w:pPr>
        <w:pStyle w:val="Subclause"/>
        <w:ind w:left="1418"/>
      </w:pPr>
      <w:r w:rsidRPr="00742428">
        <w:t>Each of the 5 areas of the unpressurized container preconditioned by pendulum impact (</w:t>
      </w:r>
      <w:r w:rsidRPr="00742428">
        <w:rPr>
          <w:rFonts w:hint="eastAsia"/>
        </w:rPr>
        <w:t xml:space="preserve">Annex 3, </w:t>
      </w:r>
      <w:r w:rsidRPr="00742428">
        <w:t xml:space="preserve">paragraph </w:t>
      </w:r>
      <w:r w:rsidRPr="00742428">
        <w:rPr>
          <w:rFonts w:hint="eastAsia"/>
        </w:rPr>
        <w:t>3.3.</w:t>
      </w:r>
      <w:r w:rsidRPr="00742428">
        <w:t>) is exposed to one of five solutions:</w:t>
      </w:r>
    </w:p>
    <w:p w14:paraId="4572947D" w14:textId="77777777" w:rsidR="0001209B" w:rsidRPr="00742428" w:rsidRDefault="0001209B" w:rsidP="00742428">
      <w:pPr>
        <w:pStyle w:val="Subclause"/>
        <w:ind w:left="2258" w:hanging="840"/>
        <w:rPr>
          <w:rFonts w:eastAsiaTheme="minorEastAsia"/>
          <w:bCs/>
        </w:rPr>
      </w:pPr>
      <w:r w:rsidRPr="00742428">
        <w:rPr>
          <w:rFonts w:eastAsiaTheme="minorEastAsia"/>
          <w:bCs/>
        </w:rPr>
        <w:t>(a)</w:t>
      </w:r>
      <w:r w:rsidRPr="00742428">
        <w:rPr>
          <w:rFonts w:eastAsiaTheme="minorEastAsia"/>
          <w:bCs/>
        </w:rPr>
        <w:tab/>
        <w:t>19 per cent (by volume) sulphuric acid in water (battery acid);</w:t>
      </w:r>
    </w:p>
    <w:p w14:paraId="57B74A6A" w14:textId="77777777" w:rsidR="0001209B" w:rsidRPr="00742428" w:rsidRDefault="0001209B" w:rsidP="00742428">
      <w:pPr>
        <w:pStyle w:val="Subclause"/>
        <w:ind w:left="2258" w:hanging="840"/>
        <w:rPr>
          <w:rFonts w:eastAsiaTheme="minorEastAsia"/>
          <w:bCs/>
        </w:rPr>
      </w:pPr>
      <w:r w:rsidRPr="00742428">
        <w:rPr>
          <w:rFonts w:eastAsiaTheme="minorEastAsia"/>
          <w:bCs/>
        </w:rPr>
        <w:t>(b)</w:t>
      </w:r>
      <w:r w:rsidRPr="00742428">
        <w:rPr>
          <w:rFonts w:eastAsiaTheme="minorEastAsia"/>
          <w:bCs/>
        </w:rPr>
        <w:tab/>
        <w:t>25 per cent (by weight) sodium hydroxide in water;</w:t>
      </w:r>
    </w:p>
    <w:p w14:paraId="2DAE9788" w14:textId="77777777" w:rsidR="0001209B" w:rsidRPr="00742428" w:rsidRDefault="0001209B" w:rsidP="00742428">
      <w:pPr>
        <w:pStyle w:val="Subclause"/>
        <w:ind w:left="2258" w:hanging="840"/>
        <w:rPr>
          <w:rFonts w:eastAsiaTheme="minorEastAsia"/>
          <w:bCs/>
        </w:rPr>
      </w:pPr>
      <w:r w:rsidRPr="00742428">
        <w:rPr>
          <w:rFonts w:eastAsiaTheme="minorEastAsia"/>
          <w:bCs/>
        </w:rPr>
        <w:t>(c)</w:t>
      </w:r>
      <w:r w:rsidRPr="00742428">
        <w:rPr>
          <w:rFonts w:eastAsiaTheme="minorEastAsia"/>
          <w:bCs/>
        </w:rPr>
        <w:tab/>
        <w:t>5 per cent (by volume) methanol in gasoline (fluids in fuelling stations);</w:t>
      </w:r>
    </w:p>
    <w:p w14:paraId="1DF7F9C6" w14:textId="77777777" w:rsidR="0001209B" w:rsidRPr="00742428" w:rsidRDefault="0001209B" w:rsidP="00742428">
      <w:pPr>
        <w:pStyle w:val="Subclause"/>
        <w:ind w:left="2258" w:hanging="840"/>
        <w:rPr>
          <w:rFonts w:eastAsiaTheme="minorEastAsia"/>
          <w:bCs/>
        </w:rPr>
      </w:pPr>
      <w:r w:rsidRPr="00742428">
        <w:rPr>
          <w:rFonts w:eastAsiaTheme="minorEastAsia"/>
          <w:bCs/>
        </w:rPr>
        <w:t>(d)</w:t>
      </w:r>
      <w:r w:rsidRPr="00742428">
        <w:rPr>
          <w:rFonts w:eastAsiaTheme="minorEastAsia"/>
          <w:bCs/>
        </w:rPr>
        <w:tab/>
        <w:t>28 per cent (by weight) ammonium nitrate in water (urea solution); and</w:t>
      </w:r>
    </w:p>
    <w:p w14:paraId="4D35F1B4" w14:textId="77777777" w:rsidR="0001209B" w:rsidRPr="00742428" w:rsidRDefault="0001209B" w:rsidP="00742428">
      <w:pPr>
        <w:pStyle w:val="Subclause"/>
        <w:ind w:left="2258" w:hanging="840"/>
        <w:rPr>
          <w:rFonts w:eastAsiaTheme="minorEastAsia"/>
          <w:bCs/>
        </w:rPr>
      </w:pPr>
      <w:r w:rsidRPr="00742428">
        <w:rPr>
          <w:rFonts w:eastAsiaTheme="minorEastAsia"/>
          <w:bCs/>
        </w:rPr>
        <w:t>(e)</w:t>
      </w:r>
      <w:r w:rsidRPr="00742428">
        <w:rPr>
          <w:rFonts w:eastAsiaTheme="minorEastAsia"/>
          <w:bCs/>
        </w:rPr>
        <w:tab/>
        <w:t>50 per cent (by volume) methyl alcohol in water (windshield washer fluid).</w:t>
      </w:r>
    </w:p>
    <w:p w14:paraId="298658E3" w14:textId="2F5471E9" w:rsidR="0001209B" w:rsidRPr="00742428" w:rsidRDefault="0001209B" w:rsidP="00742428">
      <w:pPr>
        <w:pStyle w:val="Subclause"/>
        <w:ind w:left="1418"/>
      </w:pPr>
      <w:r w:rsidRPr="00742428">
        <w:t>The test container is oriented with the fluid exposure areas on top. A pad of glass wool approximately 0.5</w:t>
      </w:r>
      <w:r w:rsidRPr="00742428">
        <w:rPr>
          <w:rFonts w:hint="eastAsia"/>
        </w:rPr>
        <w:t xml:space="preserve"> </w:t>
      </w:r>
      <w:r w:rsidRPr="00742428">
        <w:t>mm thick and 100</w:t>
      </w:r>
      <w:r w:rsidRPr="00742428">
        <w:rPr>
          <w:rFonts w:hint="eastAsia"/>
        </w:rPr>
        <w:t xml:space="preserve"> </w:t>
      </w:r>
      <w:r w:rsidRPr="00742428">
        <w:t>mm in diameter is placed on each of the five preconditioned areas. A sufficient amount of the test fluid is applied to the glass wool sufficient to ensure that the pad is wetted across its surface and through its thickness for the duration of the test.</w:t>
      </w:r>
    </w:p>
    <w:p w14:paraId="220CD5C8" w14:textId="5DBA5529" w:rsidR="0001209B" w:rsidRPr="00742428" w:rsidRDefault="0001209B" w:rsidP="00742428">
      <w:pPr>
        <w:pStyle w:val="Subclause"/>
        <w:ind w:left="1418"/>
      </w:pPr>
      <w:r w:rsidRPr="00742428">
        <w:t>The exposure of the container with the glass wool is maintained for 48 h</w:t>
      </w:r>
      <w:r w:rsidRPr="00742428">
        <w:rPr>
          <w:rFonts w:hint="eastAsia"/>
        </w:rPr>
        <w:t>ou</w:t>
      </w:r>
      <w:r w:rsidRPr="00742428">
        <w:t>rs with the container held at 125 per cent NWP</w:t>
      </w:r>
      <w:r w:rsidRPr="00742428">
        <w:rPr>
          <w:rFonts w:hint="eastAsia"/>
        </w:rPr>
        <w:t xml:space="preserve"> </w:t>
      </w:r>
      <w:r w:rsidRPr="00742428">
        <w:t>(+2/-0</w:t>
      </w:r>
      <w:r w:rsidRPr="00742428">
        <w:rPr>
          <w:rFonts w:hint="eastAsia"/>
        </w:rPr>
        <w:t xml:space="preserve"> </w:t>
      </w:r>
      <w:r w:rsidRPr="00742428">
        <w:t>MPa) (applied hydraulically) and 20 (±5) °C before the container is subjected to further testing.</w:t>
      </w:r>
    </w:p>
    <w:p w14:paraId="617220E9" w14:textId="0BB2F977" w:rsidR="0001209B" w:rsidRPr="00742428" w:rsidRDefault="0001209B" w:rsidP="00742428">
      <w:pPr>
        <w:pStyle w:val="Subclause"/>
        <w:ind w:left="1418"/>
      </w:pPr>
      <w:r w:rsidRPr="00742428">
        <w:t>Pressure cycling is performed to the specified target pressures according to paragraph 2.2.</w:t>
      </w:r>
      <w:r w:rsidR="00F1072A" w:rsidRPr="00742428">
        <w:t xml:space="preserve"> of this Annex</w:t>
      </w:r>
      <w:r w:rsidRPr="00742428">
        <w:t xml:space="preserve"> at 20 (±5)</w:t>
      </w:r>
      <w:r w:rsidRPr="00742428">
        <w:rPr>
          <w:rFonts w:hint="eastAsia"/>
        </w:rPr>
        <w:t xml:space="preserve"> </w:t>
      </w:r>
      <w:r w:rsidRPr="00742428">
        <w:t>°C for the specified numbers of cycles. The glass wool pads are removed and the container surface is rinsed with water the final 10 cycles to specified final target pressure are conducted.</w:t>
      </w:r>
    </w:p>
    <w:p w14:paraId="726580E1" w14:textId="77777777" w:rsidR="0001209B" w:rsidRPr="00742428" w:rsidRDefault="0001209B" w:rsidP="00E57085">
      <w:pPr>
        <w:pStyle w:val="Subclause"/>
        <w:ind w:left="1418" w:hanging="1418"/>
        <w:rPr>
          <w:rFonts w:eastAsiaTheme="minorEastAsia"/>
          <w:bCs/>
        </w:rPr>
      </w:pPr>
      <w:r w:rsidRPr="00742428">
        <w:rPr>
          <w:rFonts w:eastAsiaTheme="minorEastAsia"/>
          <w:bCs/>
        </w:rPr>
        <w:t>3.5.</w:t>
      </w:r>
      <w:r w:rsidRPr="00742428">
        <w:rPr>
          <w:rFonts w:eastAsiaTheme="minorEastAsia"/>
          <w:bCs/>
        </w:rPr>
        <w:tab/>
        <w:t xml:space="preserve">Static </w:t>
      </w:r>
      <w:r w:rsidRPr="00E57085">
        <w:t>pressure</w:t>
      </w:r>
      <w:r w:rsidRPr="00742428">
        <w:rPr>
          <w:rFonts w:eastAsiaTheme="minorEastAsia"/>
          <w:bCs/>
        </w:rPr>
        <w:t xml:space="preserve"> test (hydraulic) </w:t>
      </w:r>
    </w:p>
    <w:p w14:paraId="3B0E29B4" w14:textId="77777777" w:rsidR="0001209B" w:rsidRPr="00E57085" w:rsidRDefault="0001209B" w:rsidP="00E57085">
      <w:pPr>
        <w:pStyle w:val="Subclause"/>
        <w:ind w:left="1418"/>
      </w:pPr>
      <w:r w:rsidRPr="00E57085">
        <w:t>The storage system is pressurized to the target pressure in a temperature-controlled chamber. The temperature of the chamber and the non-corrosive fuelling fluid is held at the target temperature within ±5</w:t>
      </w:r>
      <w:r w:rsidRPr="00E57085">
        <w:rPr>
          <w:rFonts w:hint="eastAsia"/>
        </w:rPr>
        <w:t xml:space="preserve"> </w:t>
      </w:r>
      <w:r w:rsidRPr="00E57085">
        <w:t>°C for the specified duration.</w:t>
      </w:r>
    </w:p>
    <w:p w14:paraId="0515BA81" w14:textId="77777777" w:rsidR="00E57085" w:rsidRDefault="00E57085" w:rsidP="00E57085">
      <w:pPr>
        <w:pStyle w:val="Subclause"/>
        <w:ind w:left="1418" w:hanging="1418"/>
      </w:pPr>
      <w:r>
        <w:br w:type="page"/>
      </w:r>
    </w:p>
    <w:p w14:paraId="2962C2DF" w14:textId="059A21F7" w:rsidR="0001209B" w:rsidRPr="009F2DCB" w:rsidRDefault="0001209B" w:rsidP="00E57085">
      <w:pPr>
        <w:pStyle w:val="Subclause"/>
        <w:ind w:left="1418" w:hanging="1418"/>
      </w:pPr>
      <w:r w:rsidRPr="009F2DCB">
        <w:t>4.</w:t>
      </w:r>
      <w:r w:rsidRPr="009F2DCB">
        <w:tab/>
        <w:t>Test procedures for expected on-road performance (paragraph</w:t>
      </w:r>
      <w:r w:rsidRPr="009F2DCB" w:rsidDel="006C518B">
        <w:t xml:space="preserve"> </w:t>
      </w:r>
      <w:r w:rsidRPr="009F2DCB">
        <w:t>5.3.</w:t>
      </w:r>
      <w:r>
        <w:t xml:space="preserve"> of th</w:t>
      </w:r>
      <w:r>
        <w:rPr>
          <w:rFonts w:hint="eastAsia"/>
          <w:lang w:eastAsia="ja-JP"/>
        </w:rPr>
        <w:t>is</w:t>
      </w:r>
      <w:r>
        <w:t xml:space="preserve"> Regulation</w:t>
      </w:r>
      <w:r w:rsidRPr="009F2DCB">
        <w:t>)</w:t>
      </w:r>
    </w:p>
    <w:p w14:paraId="4CDAAEBE" w14:textId="4F5BFC21" w:rsidR="0001209B" w:rsidRPr="009F2DCB" w:rsidRDefault="0001209B" w:rsidP="00E57085">
      <w:pPr>
        <w:pStyle w:val="Subclause"/>
        <w:ind w:left="1418"/>
      </w:pPr>
      <w:r w:rsidRPr="009F2DCB">
        <w:t xml:space="preserve">(Pneumatic test procedures are provided; hydraulic test elements are described in </w:t>
      </w:r>
      <w:r w:rsidRPr="009F2DCB">
        <w:rPr>
          <w:rFonts w:hint="eastAsia"/>
          <w:lang w:eastAsia="ja-JP"/>
        </w:rPr>
        <w:t xml:space="preserve">Annex 3, </w:t>
      </w:r>
      <w:r w:rsidRPr="009F2DCB">
        <w:t>para</w:t>
      </w:r>
      <w:r w:rsidRPr="009F2DCB">
        <w:rPr>
          <w:rFonts w:hint="eastAsia"/>
          <w:lang w:eastAsia="ja-JP"/>
        </w:rPr>
        <w:t>graph</w:t>
      </w:r>
      <w:r w:rsidRPr="009F2DCB">
        <w:t xml:space="preserve"> </w:t>
      </w:r>
      <w:r w:rsidRPr="009F2DCB">
        <w:rPr>
          <w:rFonts w:hint="eastAsia"/>
          <w:lang w:eastAsia="ja-JP"/>
        </w:rPr>
        <w:t>2.1.</w:t>
      </w:r>
      <w:r w:rsidRPr="009F2DCB">
        <w:t>)</w:t>
      </w:r>
    </w:p>
    <w:p w14:paraId="7C6E7EAB" w14:textId="77777777" w:rsidR="0001209B" w:rsidRPr="009F2DCB" w:rsidRDefault="0001209B" w:rsidP="00E57085">
      <w:pPr>
        <w:pStyle w:val="Subclause"/>
        <w:ind w:left="1418" w:hanging="1418"/>
      </w:pPr>
      <w:r w:rsidRPr="009F2DCB">
        <w:t>4.1.</w:t>
      </w:r>
      <w:r w:rsidRPr="009F2DCB">
        <w:tab/>
        <w:t xml:space="preserve">Gas pressure cycling test (pneumatic) </w:t>
      </w:r>
    </w:p>
    <w:p w14:paraId="35FE698C" w14:textId="77777777" w:rsidR="0001209B" w:rsidRPr="00E57085" w:rsidRDefault="0001209B" w:rsidP="00E57085">
      <w:pPr>
        <w:pStyle w:val="Subclause"/>
        <w:ind w:left="1418"/>
      </w:pPr>
      <w:r w:rsidRPr="009F2DCB">
        <w:t>At the onset of testing, the storage system is stabilized at the specified temperature, relative humidity and fuel level for at least 24</w:t>
      </w:r>
      <w:r w:rsidRPr="009F2DCB">
        <w:rPr>
          <w:rFonts w:hint="eastAsia"/>
        </w:rPr>
        <w:t xml:space="preserve"> </w:t>
      </w:r>
      <w:r w:rsidRPr="009F2DCB">
        <w:t>h</w:t>
      </w:r>
      <w:r w:rsidRPr="009F2DCB">
        <w:rPr>
          <w:rFonts w:hint="eastAsia"/>
        </w:rPr>
        <w:t>ou</w:t>
      </w:r>
      <w:r w:rsidRPr="009F2DCB">
        <w:t>rs. The specified temperature and relative humidity is maintained within the test environment throughout the remainder of the test. (When required in the test specification, the system temperature is stabilized at the external environmental temperature between pressure cycles.) The storage system is pressure cycled between less than 2</w:t>
      </w:r>
      <w:r w:rsidRPr="009F2DCB">
        <w:rPr>
          <w:rFonts w:hint="eastAsia"/>
        </w:rPr>
        <w:t xml:space="preserve"> </w:t>
      </w:r>
      <w:r w:rsidRPr="009F2DCB">
        <w:t>(+0</w:t>
      </w:r>
      <w:r w:rsidRPr="00E57085">
        <w:t>/-</w:t>
      </w:r>
      <w:r w:rsidRPr="009F2DCB">
        <w:t>1)</w:t>
      </w:r>
      <w:r w:rsidRPr="009F2DCB">
        <w:rPr>
          <w:rFonts w:hint="eastAsia"/>
        </w:rPr>
        <w:t xml:space="preserve"> </w:t>
      </w:r>
      <w:r w:rsidRPr="009F2DCB">
        <w:t>MPa and the specified maximum pressure (</w:t>
      </w:r>
      <w:r w:rsidRPr="00E57085">
        <w:t>±</w:t>
      </w:r>
      <w:r w:rsidRPr="009F2DCB">
        <w:t>1</w:t>
      </w:r>
      <w:r w:rsidRPr="009F2DCB">
        <w:rPr>
          <w:rFonts w:hint="eastAsia"/>
        </w:rPr>
        <w:t xml:space="preserve"> </w:t>
      </w:r>
      <w:r w:rsidRPr="009F2DCB">
        <w:t>MPa). If system controls that are active in vehicle service prevent the pressure from dropping below a specified pressure, the test cycles shall not go below that specified pressure. The fill rate is controlled to a constant 3-minute pressure ramp rate, but with the fuel flow not to exceed 60 g/s</w:t>
      </w:r>
      <w:r w:rsidRPr="009F2DCB">
        <w:rPr>
          <w:rFonts w:hint="eastAsia"/>
        </w:rPr>
        <w:t>ec</w:t>
      </w:r>
      <w:r w:rsidRPr="009F2DCB">
        <w:t xml:space="preserve">; the temperature of the hydrogen fuel dispensed to the container is controlled to the specified temperature. </w:t>
      </w:r>
      <w:r w:rsidRPr="00E57085">
        <w:t xml:space="preserve">However, the pressure ramp rate </w:t>
      </w:r>
      <w:r w:rsidRPr="00E57085">
        <w:rPr>
          <w:rFonts w:hint="eastAsia"/>
        </w:rPr>
        <w:t>should</w:t>
      </w:r>
      <w:r w:rsidRPr="00E57085">
        <w:t xml:space="preserve"> be decreased if the gas temperature in the container exceeds +85</w:t>
      </w:r>
      <w:r w:rsidRPr="00E57085">
        <w:rPr>
          <w:rFonts w:hint="eastAsia"/>
        </w:rPr>
        <w:t xml:space="preserve"> </w:t>
      </w:r>
      <w:r w:rsidRPr="00E57085">
        <w:t xml:space="preserve">°C. </w:t>
      </w:r>
      <w:r w:rsidRPr="009F2DCB">
        <w:t>The defuelling rate is controlled to greater than or equal to the intended vehicle</w:t>
      </w:r>
      <w:r>
        <w:t>'</w:t>
      </w:r>
      <w:r w:rsidRPr="009F2DCB">
        <w:t>s maximum fuel-demand rate. The specified number of pressure cycles is conducted. If devices and/or controls are used in the intended vehicle application to prevent an extreme internal temperature, the test may be conducted with these devices and/or controls (or equivalent measures).</w:t>
      </w:r>
    </w:p>
    <w:p w14:paraId="7C23EA69" w14:textId="77777777" w:rsidR="0001209B" w:rsidRPr="009F2DCB" w:rsidRDefault="0001209B" w:rsidP="00E57085">
      <w:pPr>
        <w:pStyle w:val="Subclause"/>
        <w:ind w:left="1418" w:hanging="1418"/>
      </w:pPr>
      <w:r w:rsidRPr="009F2DCB">
        <w:t>4.2.</w:t>
      </w:r>
      <w:r w:rsidRPr="009F2DCB">
        <w:tab/>
        <w:t xml:space="preserve">Gas permeation test (pneumatic) </w:t>
      </w:r>
    </w:p>
    <w:p w14:paraId="08E4B416" w14:textId="77777777" w:rsidR="0001209B" w:rsidRPr="009F2DCB" w:rsidRDefault="0001209B" w:rsidP="00E57085">
      <w:pPr>
        <w:pStyle w:val="Subclause"/>
        <w:ind w:left="1418"/>
      </w:pPr>
      <w:r w:rsidRPr="009F2DCB">
        <w:t>A storage system is fully filled with hydrogen gas at 115 per cent NWP</w:t>
      </w:r>
      <w:r w:rsidRPr="009F2DCB">
        <w:rPr>
          <w:rFonts w:hint="eastAsia"/>
        </w:rPr>
        <w:t xml:space="preserve"> </w:t>
      </w:r>
      <w:r w:rsidRPr="009F2DCB">
        <w:t>(+2/-0</w:t>
      </w:r>
      <w:r w:rsidRPr="009F2DCB">
        <w:rPr>
          <w:rFonts w:hint="eastAsia"/>
        </w:rPr>
        <w:t xml:space="preserve"> </w:t>
      </w:r>
      <w:r w:rsidRPr="009F2DCB">
        <w:t>MPa) (full fill density equivalent to 100 per cent</w:t>
      </w:r>
      <w:r w:rsidRPr="009F2DCB">
        <w:rPr>
          <w:rFonts w:hint="eastAsia"/>
        </w:rPr>
        <w:t xml:space="preserve"> </w:t>
      </w:r>
      <w:r w:rsidRPr="009F2DCB">
        <w:t>NWP at +15</w:t>
      </w:r>
      <w:r w:rsidRPr="009F2DCB">
        <w:rPr>
          <w:rFonts w:hint="eastAsia"/>
        </w:rPr>
        <w:t xml:space="preserve"> </w:t>
      </w:r>
      <w:r w:rsidRPr="009F2DCB">
        <w:t>°C is 113 per cent NWP at +55</w:t>
      </w:r>
      <w:r w:rsidRPr="009F2DCB">
        <w:rPr>
          <w:rFonts w:hint="eastAsia"/>
        </w:rPr>
        <w:t xml:space="preserve"> </w:t>
      </w:r>
      <w:r w:rsidRPr="009F2DCB">
        <w:t xml:space="preserve">°C) and held at </w:t>
      </w:r>
      <w:r w:rsidRPr="00E57085">
        <w:sym w:font="Symbol" w:char="F0B3"/>
      </w:r>
      <w:r w:rsidRPr="00E57085">
        <w:t xml:space="preserve"> +</w:t>
      </w:r>
      <w:r w:rsidRPr="009F2DCB">
        <w:t>55</w:t>
      </w:r>
      <w:r w:rsidRPr="009F2DCB">
        <w:rPr>
          <w:rFonts w:hint="eastAsia"/>
        </w:rPr>
        <w:t xml:space="preserve"> </w:t>
      </w:r>
      <w:r w:rsidRPr="009F2DCB">
        <w:t>°C in a sealed container until steady-state permeation or 30 hours, whichever is longer. The total steady-state discharge rate due to leakage and permeation from the storage system is measured.</w:t>
      </w:r>
    </w:p>
    <w:p w14:paraId="48DD5FDF" w14:textId="77777777" w:rsidR="0001209B" w:rsidRPr="009F2DCB" w:rsidRDefault="0001209B" w:rsidP="00E57085">
      <w:pPr>
        <w:pStyle w:val="Subclause"/>
        <w:ind w:left="1418" w:hanging="1418"/>
      </w:pPr>
      <w:r w:rsidRPr="009F2DCB">
        <w:t>4.3.</w:t>
      </w:r>
      <w:r w:rsidRPr="009F2DCB">
        <w:tab/>
        <w:t xml:space="preserve">Localized gas leak test (pneumatic) </w:t>
      </w:r>
    </w:p>
    <w:p w14:paraId="6FB3CA78" w14:textId="77777777" w:rsidR="0001209B" w:rsidRPr="009F2DCB" w:rsidRDefault="0001209B" w:rsidP="00E57085">
      <w:pPr>
        <w:pStyle w:val="Subclause"/>
        <w:ind w:left="1418"/>
      </w:pPr>
      <w:r w:rsidRPr="009F2DCB">
        <w:t>A bubble test may be used to fulfil this requirement. The following procedure is used when conducting the bubble test:</w:t>
      </w:r>
    </w:p>
    <w:p w14:paraId="5F6B6357" w14:textId="77777777" w:rsidR="0001209B" w:rsidRPr="00E57085" w:rsidRDefault="0001209B" w:rsidP="00E57085">
      <w:pPr>
        <w:pStyle w:val="Subclause"/>
        <w:ind w:left="2258" w:hanging="840"/>
        <w:rPr>
          <w:rFonts w:eastAsiaTheme="minorEastAsia"/>
          <w:bCs/>
        </w:rPr>
      </w:pPr>
      <w:r w:rsidRPr="00E57085">
        <w:rPr>
          <w:rFonts w:eastAsiaTheme="minorEastAsia"/>
          <w:bCs/>
        </w:rPr>
        <w:t>(a)</w:t>
      </w:r>
      <w:r w:rsidRPr="00E57085">
        <w:rPr>
          <w:rFonts w:eastAsiaTheme="minorEastAsia"/>
          <w:bCs/>
        </w:rPr>
        <w:tab/>
        <w:t>The exhaust of the shut</w:t>
      </w:r>
      <w:r w:rsidRPr="00E57085">
        <w:rPr>
          <w:rFonts w:eastAsiaTheme="minorEastAsia" w:hint="eastAsia"/>
          <w:bCs/>
        </w:rPr>
        <w:t>-</w:t>
      </w:r>
      <w:r w:rsidRPr="00E57085">
        <w:rPr>
          <w:rFonts w:eastAsiaTheme="minorEastAsia"/>
          <w:bCs/>
        </w:rPr>
        <w:t>off valve (and other internal connections to hydrogen systems) shall be capped for this test (as the test is focused on external leakage).</w:t>
      </w:r>
    </w:p>
    <w:p w14:paraId="35CEE349" w14:textId="05733A88" w:rsidR="0001209B" w:rsidRPr="00E57085" w:rsidRDefault="0001209B" w:rsidP="00E57085">
      <w:pPr>
        <w:pStyle w:val="Subclause"/>
        <w:ind w:left="2258"/>
        <w:rPr>
          <w:rFonts w:eastAsiaTheme="minorEastAsia"/>
          <w:bCs/>
        </w:rPr>
      </w:pPr>
      <w:r w:rsidRPr="00E57085">
        <w:rPr>
          <w:rFonts w:eastAsiaTheme="minorEastAsia"/>
          <w:bCs/>
        </w:rPr>
        <w:t xml:space="preserve">At the discretion of the tester, the test article may be immersed in the leak-test fluid or leak-test fluid applied to the test article when resting in open air. Bubbles can vary greatly in size, depending on conditions. The tester estimates the gas leakage based on the size and rate of bubble formation. </w:t>
      </w:r>
    </w:p>
    <w:p w14:paraId="5CF249D3" w14:textId="77777777" w:rsidR="0001209B" w:rsidRPr="00E57085" w:rsidRDefault="0001209B" w:rsidP="00E57085">
      <w:pPr>
        <w:pStyle w:val="Subclause"/>
        <w:ind w:left="2258" w:hanging="840"/>
        <w:rPr>
          <w:rFonts w:eastAsiaTheme="minorEastAsia"/>
          <w:bCs/>
        </w:rPr>
      </w:pPr>
      <w:r w:rsidRPr="00E57085">
        <w:rPr>
          <w:rFonts w:eastAsiaTheme="minorEastAsia"/>
          <w:bCs/>
        </w:rPr>
        <w:t>(b)</w:t>
      </w:r>
      <w:r w:rsidRPr="00E57085">
        <w:rPr>
          <w:rFonts w:eastAsiaTheme="minorEastAsia"/>
          <w:bCs/>
        </w:rPr>
        <w:tab/>
        <w:t>Note: For a localized rate of 0.005 mg/sec (3.6 Nm</w:t>
      </w:r>
      <w:r w:rsidRPr="00E57085">
        <w:rPr>
          <w:rFonts w:eastAsiaTheme="minorEastAsia" w:hint="eastAsia"/>
          <w:bCs/>
        </w:rPr>
        <w:t>l</w:t>
      </w:r>
      <w:r w:rsidRPr="00E57085">
        <w:rPr>
          <w:rFonts w:eastAsiaTheme="minorEastAsia"/>
          <w:bCs/>
        </w:rPr>
        <w:t>/min), the resultant allowable rate of bubble generation is about 2,030 bubbles per minute for a typical bubble size of 1.5 mm in diameter. Even if much larger bubbles are formed, the leak should be readily detectable. For an unusually large bubble size of 6 mm in diameter, the allowable bubble rate would be approximately 32 bubbles per minute.</w:t>
      </w:r>
    </w:p>
    <w:p w14:paraId="5607097B" w14:textId="77777777" w:rsidR="0001209B" w:rsidRPr="009F2DCB" w:rsidRDefault="0001209B" w:rsidP="00E57085">
      <w:pPr>
        <w:pStyle w:val="Subclause"/>
        <w:ind w:left="1418" w:hanging="1418"/>
      </w:pPr>
      <w:r w:rsidRPr="009F2DCB">
        <w:t>5.</w:t>
      </w:r>
      <w:r w:rsidRPr="009F2DCB">
        <w:tab/>
        <w:t>Test procedures for service terminating performance in fire (paragraph</w:t>
      </w:r>
      <w:r w:rsidRPr="009F2DCB" w:rsidDel="006C518B">
        <w:t xml:space="preserve"> </w:t>
      </w:r>
      <w:r w:rsidRPr="009F2DCB">
        <w:t>5.4.</w:t>
      </w:r>
      <w:r>
        <w:rPr>
          <w:rFonts w:hint="eastAsia"/>
        </w:rPr>
        <w:t xml:space="preserve"> of this Regulation</w:t>
      </w:r>
      <w:r w:rsidRPr="009F2DCB">
        <w:t>)</w:t>
      </w:r>
    </w:p>
    <w:p w14:paraId="670387C0" w14:textId="77777777" w:rsidR="0001209B" w:rsidRPr="009F2DCB" w:rsidRDefault="0001209B" w:rsidP="00E57085">
      <w:pPr>
        <w:pStyle w:val="Subclause"/>
        <w:ind w:left="1418" w:hanging="1418"/>
      </w:pPr>
      <w:r w:rsidRPr="009F2DCB">
        <w:t>5.1.</w:t>
      </w:r>
      <w:r w:rsidRPr="009F2DCB">
        <w:tab/>
        <w:t>Fire test</w:t>
      </w:r>
    </w:p>
    <w:p w14:paraId="0D7BC950" w14:textId="4D086987" w:rsidR="0001209B" w:rsidRPr="009F2DCB" w:rsidRDefault="0001209B" w:rsidP="00E57085">
      <w:pPr>
        <w:pStyle w:val="Subclause"/>
        <w:ind w:left="1418"/>
      </w:pPr>
      <w:r w:rsidRPr="009F2DCB">
        <w:t xml:space="preserve">The hydrogen container assembly consists of the compressed hydrogen storage system with additional relevant features, including the venting system (such as the vent </w:t>
      </w:r>
      <w:r w:rsidRPr="00E57085">
        <w:rPr>
          <w:rFonts w:eastAsiaTheme="minorEastAsia"/>
          <w:bCs/>
        </w:rPr>
        <w:t>line</w:t>
      </w:r>
      <w:r w:rsidRPr="009F2DCB">
        <w:t xml:space="preserve"> and vent line covering) and any shielding affixed directly to the container (such as thermal wraps of the container(s) and/or coverings/barriers over the TPRD(s)).</w:t>
      </w:r>
    </w:p>
    <w:p w14:paraId="60E6BF81" w14:textId="3E6B15B0" w:rsidR="0001209B" w:rsidRPr="009F2DCB" w:rsidRDefault="0001209B" w:rsidP="00E57085">
      <w:pPr>
        <w:pStyle w:val="Subclause"/>
        <w:ind w:left="1418"/>
      </w:pPr>
      <w:r w:rsidRPr="009F2DCB">
        <w:t>Either one of the following two methods are used to identify the position of the system over the initial (localized) fire source:</w:t>
      </w:r>
    </w:p>
    <w:p w14:paraId="0F4D8F9C" w14:textId="77777777" w:rsidR="0001209B" w:rsidRPr="00E57085" w:rsidRDefault="0001209B" w:rsidP="00E57085">
      <w:pPr>
        <w:pStyle w:val="Subclause"/>
        <w:ind w:left="2258" w:hanging="840"/>
        <w:rPr>
          <w:rFonts w:eastAsiaTheme="minorEastAsia"/>
          <w:bCs/>
        </w:rPr>
      </w:pPr>
      <w:r w:rsidRPr="00E57085">
        <w:rPr>
          <w:rFonts w:eastAsiaTheme="minorEastAsia" w:hint="eastAsia"/>
          <w:bCs/>
        </w:rPr>
        <w:t>(a)</w:t>
      </w:r>
      <w:r w:rsidRPr="00E57085">
        <w:rPr>
          <w:rFonts w:eastAsiaTheme="minorEastAsia" w:hint="eastAsia"/>
          <w:bCs/>
        </w:rPr>
        <w:tab/>
      </w:r>
      <w:r w:rsidRPr="00E57085">
        <w:rPr>
          <w:rFonts w:eastAsiaTheme="minorEastAsia"/>
          <w:bCs/>
        </w:rPr>
        <w:t xml:space="preserve">Method </w:t>
      </w:r>
      <w:r w:rsidRPr="00E57085">
        <w:rPr>
          <w:rFonts w:eastAsiaTheme="minorEastAsia" w:hint="eastAsia"/>
          <w:bCs/>
        </w:rPr>
        <w:t>1</w:t>
      </w:r>
      <w:r w:rsidRPr="00E57085">
        <w:rPr>
          <w:rFonts w:eastAsiaTheme="minorEastAsia"/>
          <w:bCs/>
        </w:rPr>
        <w:t>: Qualification for a generic (non-Specific) vehicle installation</w:t>
      </w:r>
    </w:p>
    <w:p w14:paraId="2D8AFBAF" w14:textId="09C4CF5A" w:rsidR="0001209B" w:rsidRPr="00E57085" w:rsidRDefault="0001209B" w:rsidP="00E57085">
      <w:pPr>
        <w:pStyle w:val="Subclause"/>
        <w:ind w:left="2258"/>
        <w:rPr>
          <w:rFonts w:eastAsiaTheme="minorEastAsia"/>
          <w:bCs/>
        </w:rPr>
      </w:pPr>
      <w:r w:rsidRPr="00E57085">
        <w:rPr>
          <w:rFonts w:eastAsiaTheme="minorEastAsia"/>
          <w:bCs/>
        </w:rPr>
        <w:t xml:space="preserve">If a vehicle installation configuration is not specified (and the </w:t>
      </w:r>
      <w:r w:rsidRPr="00E57085">
        <w:rPr>
          <w:rFonts w:eastAsiaTheme="minorEastAsia" w:hint="eastAsia"/>
          <w:bCs/>
        </w:rPr>
        <w:t>type approval</w:t>
      </w:r>
      <w:r w:rsidRPr="00E57085">
        <w:rPr>
          <w:rFonts w:eastAsiaTheme="minorEastAsia"/>
          <w:bCs/>
        </w:rPr>
        <w:t xml:space="preserve"> of the system is not limited to a specific vehicle installation configuration) then the localized fire exposure area is the area on the test article farthest from the TPRD(s). The test article, as specified above, only includes thermal shielding or other mitigation devices affixed directly to the container that are used in all vehicle applications. Venting system(s) (such as the vent line and vent line covering) and/or coverings/barriers over the TPRD(s) are included in the container assembly if they are anticipated for use in any application. If a system is tested without representative components, retesting of that system is required if a vehicle application specifies the use of these type of components.</w:t>
      </w:r>
    </w:p>
    <w:p w14:paraId="47E64243" w14:textId="77777777" w:rsidR="0001209B" w:rsidRPr="00E57085" w:rsidRDefault="0001209B" w:rsidP="00E57085">
      <w:pPr>
        <w:pStyle w:val="Subclause"/>
        <w:ind w:left="2258" w:hanging="840"/>
        <w:rPr>
          <w:rFonts w:eastAsiaTheme="minorEastAsia"/>
          <w:bCs/>
        </w:rPr>
      </w:pPr>
      <w:r w:rsidRPr="00E57085">
        <w:rPr>
          <w:rFonts w:eastAsiaTheme="minorEastAsia" w:hint="eastAsia"/>
          <w:bCs/>
        </w:rPr>
        <w:t>(b)</w:t>
      </w:r>
      <w:r w:rsidRPr="00E57085">
        <w:rPr>
          <w:rFonts w:eastAsiaTheme="minorEastAsia"/>
          <w:bCs/>
        </w:rPr>
        <w:tab/>
        <w:t>Method 2: Qualification for a specific vehicle installation</w:t>
      </w:r>
    </w:p>
    <w:p w14:paraId="6788EE70" w14:textId="37B121E4" w:rsidR="0001209B" w:rsidRPr="00E57085" w:rsidRDefault="0001209B" w:rsidP="00E57085">
      <w:pPr>
        <w:pStyle w:val="Subclause"/>
        <w:ind w:left="2258"/>
        <w:rPr>
          <w:rFonts w:eastAsiaTheme="minorEastAsia"/>
          <w:bCs/>
        </w:rPr>
      </w:pPr>
      <w:r w:rsidRPr="00E57085">
        <w:rPr>
          <w:rFonts w:eastAsiaTheme="minorEastAsia"/>
          <w:bCs/>
        </w:rPr>
        <w:t xml:space="preserve">If a specific vehicle installation configuration is specified and the </w:t>
      </w:r>
      <w:r w:rsidRPr="00E57085">
        <w:rPr>
          <w:rFonts w:eastAsiaTheme="minorEastAsia" w:hint="eastAsia"/>
          <w:bCs/>
        </w:rPr>
        <w:t>type approval</w:t>
      </w:r>
      <w:r w:rsidRPr="00E57085">
        <w:rPr>
          <w:rFonts w:eastAsiaTheme="minorEastAsia"/>
          <w:bCs/>
        </w:rPr>
        <w:t xml:space="preserve"> of the system is limited to that specific vehicle installation configuration, then the test setup may also include other vehicle components in addition to the hydrogen storage system. These vehicle components (such as shielding or barriers, which are permanently attached to the vehicle's structure by means of welding or bolts and not affixed to the storage system) shall be included in the test setup in the vehicle-installed configuration relative to the hydrogen storage system. This localized fire test is conducted on the worst case localized fire exposure areas based on the four fire orientations: fires originating from the direction of the passenger compartment, luggage compartment, wheel wells or ground-pooled gasoline.</w:t>
      </w:r>
    </w:p>
    <w:p w14:paraId="0B302053" w14:textId="77777777" w:rsidR="0001209B" w:rsidRPr="009F2DCB" w:rsidRDefault="0001209B" w:rsidP="00E57085">
      <w:pPr>
        <w:pStyle w:val="Subclause"/>
        <w:ind w:left="1418" w:hanging="1418"/>
      </w:pPr>
      <w:r w:rsidRPr="009F2DCB">
        <w:rPr>
          <w:rFonts w:hint="eastAsia"/>
        </w:rPr>
        <w:t>5.1.1.</w:t>
      </w:r>
      <w:r w:rsidRPr="009F2DCB">
        <w:tab/>
        <w:t xml:space="preserve">The container may be subjected to engulfing fire without any shielding components, as described in </w:t>
      </w:r>
      <w:r w:rsidRPr="009F2DCB">
        <w:rPr>
          <w:rFonts w:hint="eastAsia"/>
        </w:rPr>
        <w:t xml:space="preserve">Annex 3, </w:t>
      </w:r>
      <w:r w:rsidRPr="009F2DCB">
        <w:t>paragraph 5.2.</w:t>
      </w:r>
    </w:p>
    <w:p w14:paraId="5054B744" w14:textId="77777777" w:rsidR="0001209B" w:rsidRPr="009F2DCB" w:rsidRDefault="0001209B" w:rsidP="00E57085">
      <w:pPr>
        <w:pStyle w:val="Subclause"/>
        <w:ind w:left="1418" w:hanging="1418"/>
      </w:pPr>
      <w:r w:rsidRPr="009F2DCB">
        <w:rPr>
          <w:rFonts w:hint="eastAsia"/>
        </w:rPr>
        <w:t>5.1.2.</w:t>
      </w:r>
      <w:r w:rsidRPr="009F2DCB">
        <w:tab/>
        <w:t>The following test requirements apply whether Method 1 or 2 (above) is used:</w:t>
      </w:r>
    </w:p>
    <w:p w14:paraId="5D077E7F" w14:textId="77777777" w:rsidR="0001209B" w:rsidRPr="00E57085" w:rsidRDefault="0001209B" w:rsidP="00E57085">
      <w:pPr>
        <w:pStyle w:val="Subclause"/>
        <w:ind w:left="2258" w:hanging="840"/>
        <w:rPr>
          <w:rFonts w:eastAsiaTheme="minorEastAsia"/>
          <w:bCs/>
        </w:rPr>
      </w:pPr>
      <w:r w:rsidRPr="00E57085">
        <w:rPr>
          <w:rFonts w:eastAsiaTheme="minorEastAsia"/>
          <w:bCs/>
        </w:rPr>
        <w:t>(a)</w:t>
      </w:r>
      <w:r w:rsidRPr="00E57085">
        <w:rPr>
          <w:rFonts w:eastAsiaTheme="minorEastAsia"/>
          <w:bCs/>
        </w:rPr>
        <w:tab/>
        <w:t>The container assembly is filled with compressed hydrogen gas at 100 per cent of NWP</w:t>
      </w:r>
      <w:r w:rsidRPr="00E57085">
        <w:rPr>
          <w:rFonts w:eastAsiaTheme="minorEastAsia" w:hint="eastAsia"/>
          <w:bCs/>
        </w:rPr>
        <w:t xml:space="preserve"> </w:t>
      </w:r>
      <w:r w:rsidRPr="00E57085">
        <w:rPr>
          <w:rFonts w:eastAsiaTheme="minorEastAsia"/>
          <w:bCs/>
        </w:rPr>
        <w:t>(+2/-0</w:t>
      </w:r>
      <w:r w:rsidRPr="00E57085">
        <w:rPr>
          <w:rFonts w:eastAsiaTheme="minorEastAsia" w:hint="eastAsia"/>
          <w:bCs/>
        </w:rPr>
        <w:t xml:space="preserve"> </w:t>
      </w:r>
      <w:r w:rsidRPr="00E57085">
        <w:rPr>
          <w:rFonts w:eastAsiaTheme="minorEastAsia"/>
          <w:bCs/>
        </w:rPr>
        <w:t>MPa). The container assembly is positioned horizontally approximately 100 mm above the fire source</w:t>
      </w:r>
      <w:r w:rsidRPr="00E57085">
        <w:rPr>
          <w:rFonts w:eastAsiaTheme="minorEastAsia" w:hint="eastAsia"/>
          <w:bCs/>
        </w:rPr>
        <w:t>;</w:t>
      </w:r>
    </w:p>
    <w:p w14:paraId="038CC354" w14:textId="77777777" w:rsidR="0001209B" w:rsidRPr="00E57085" w:rsidRDefault="0001209B" w:rsidP="00E57085">
      <w:pPr>
        <w:pStyle w:val="Subclause"/>
        <w:ind w:left="2258" w:hanging="840"/>
        <w:rPr>
          <w:rFonts w:eastAsiaTheme="minorEastAsia"/>
          <w:bCs/>
        </w:rPr>
      </w:pPr>
      <w:r w:rsidRPr="00E57085">
        <w:rPr>
          <w:rFonts w:eastAsiaTheme="minorEastAsia"/>
          <w:bCs/>
        </w:rPr>
        <w:t>(b)</w:t>
      </w:r>
      <w:r w:rsidRPr="00E57085">
        <w:rPr>
          <w:rFonts w:eastAsiaTheme="minorEastAsia"/>
          <w:bCs/>
        </w:rPr>
        <w:tab/>
        <w:t>Localized portion of the fire test:</w:t>
      </w:r>
    </w:p>
    <w:p w14:paraId="4A2E244A" w14:textId="77777777" w:rsidR="0001209B" w:rsidRPr="00E57085" w:rsidRDefault="0001209B" w:rsidP="00E57085">
      <w:pPr>
        <w:pStyle w:val="Subclause"/>
        <w:ind w:left="2828" w:hanging="570"/>
        <w:rPr>
          <w:rFonts w:eastAsiaTheme="minorEastAsia"/>
          <w:bCs/>
        </w:rPr>
      </w:pPr>
      <w:r w:rsidRPr="00E57085">
        <w:rPr>
          <w:rFonts w:eastAsiaTheme="minorEastAsia"/>
          <w:bCs/>
        </w:rPr>
        <w:t>(i)</w:t>
      </w:r>
      <w:r w:rsidRPr="00E57085">
        <w:rPr>
          <w:rFonts w:eastAsiaTheme="minorEastAsia"/>
          <w:bCs/>
        </w:rPr>
        <w:tab/>
        <w:t>The localized fire exposure area is located on the test article furthest from the TPRD(s). If Method 2 is selected and more vulnerable areas are identified for a specific vehicle installation configuration, the more vulnerable area that is furthest from the TPRD(s) is positioned directly over the initial fire source;</w:t>
      </w:r>
    </w:p>
    <w:p w14:paraId="6732FC41" w14:textId="77777777" w:rsidR="0001209B" w:rsidRPr="00E57085" w:rsidRDefault="0001209B" w:rsidP="00E57085">
      <w:pPr>
        <w:pStyle w:val="Subclause"/>
        <w:ind w:left="2828" w:hanging="570"/>
        <w:rPr>
          <w:rFonts w:eastAsiaTheme="minorEastAsia"/>
          <w:bCs/>
        </w:rPr>
      </w:pPr>
      <w:r w:rsidRPr="00E57085">
        <w:rPr>
          <w:rFonts w:eastAsiaTheme="minorEastAsia"/>
          <w:bCs/>
        </w:rPr>
        <w:t>(ii)</w:t>
      </w:r>
      <w:r w:rsidRPr="00E57085">
        <w:rPr>
          <w:rFonts w:eastAsiaTheme="minorEastAsia"/>
          <w:bCs/>
        </w:rPr>
        <w:tab/>
        <w:t xml:space="preserve">The fire source consists of LPG burners configured to produce a uniform minimum temperature on the test article measured with a minimum 5 thermocouples covering the length of the test article up to 1.65 m maximum (at least 2 thermocouples within the localized fire </w:t>
      </w:r>
      <w:r w:rsidRPr="00E57085">
        <w:rPr>
          <w:rFonts w:eastAsiaTheme="minorEastAsia" w:hint="eastAsia"/>
          <w:bCs/>
        </w:rPr>
        <w:t xml:space="preserve">exposure </w:t>
      </w:r>
      <w:r w:rsidRPr="00E57085">
        <w:rPr>
          <w:rFonts w:eastAsiaTheme="minorEastAsia"/>
          <w:bCs/>
        </w:rPr>
        <w:t xml:space="preserve">area, and at least 3 thermocouples equally spaced and no more than 0.5 m apart in the remaining area) located 25 </w:t>
      </w:r>
      <w:r w:rsidRPr="00E57085">
        <w:rPr>
          <w:rFonts w:eastAsiaTheme="minorEastAsia" w:hint="eastAsia"/>
          <w:bCs/>
        </w:rPr>
        <w:t>(</w:t>
      </w:r>
      <w:r w:rsidRPr="00E57085">
        <w:rPr>
          <w:rFonts w:eastAsiaTheme="minorEastAsia"/>
          <w:bCs/>
        </w:rPr>
        <w:t>±10</w:t>
      </w:r>
      <w:r w:rsidRPr="00E57085">
        <w:rPr>
          <w:rFonts w:eastAsiaTheme="minorEastAsia" w:hint="eastAsia"/>
          <w:bCs/>
        </w:rPr>
        <w:t xml:space="preserve">) </w:t>
      </w:r>
      <w:r w:rsidRPr="00E57085">
        <w:rPr>
          <w:rFonts w:eastAsiaTheme="minorEastAsia"/>
          <w:bCs/>
        </w:rPr>
        <w:t>mm from the outside surface of the test article along its longitudinal axis. At the option of the manufacturer or testing facility, additional thermocouples may be located at TPRD sensing points or any other locations for optional diagnostic purposes;</w:t>
      </w:r>
    </w:p>
    <w:p w14:paraId="2A042D7F" w14:textId="77777777" w:rsidR="0001209B" w:rsidRPr="00E57085" w:rsidRDefault="0001209B" w:rsidP="00E57085">
      <w:pPr>
        <w:pStyle w:val="Subclause"/>
        <w:ind w:left="2258"/>
        <w:rPr>
          <w:rFonts w:eastAsiaTheme="minorEastAsia"/>
          <w:bCs/>
        </w:rPr>
      </w:pPr>
      <w:r w:rsidRPr="00E57085">
        <w:rPr>
          <w:rFonts w:eastAsiaTheme="minorEastAsia"/>
          <w:bCs/>
        </w:rPr>
        <w:t>(iii)</w:t>
      </w:r>
      <w:r w:rsidRPr="00E57085">
        <w:rPr>
          <w:rFonts w:eastAsiaTheme="minorEastAsia"/>
          <w:bCs/>
        </w:rPr>
        <w:tab/>
        <w:t>Wind shields are applied to ensure uniform heating;</w:t>
      </w:r>
    </w:p>
    <w:p w14:paraId="7D52197B" w14:textId="77777777" w:rsidR="0001209B" w:rsidRPr="00E57085" w:rsidRDefault="0001209B" w:rsidP="00E57085">
      <w:pPr>
        <w:pStyle w:val="Subclause"/>
        <w:ind w:left="2828" w:hanging="570"/>
        <w:rPr>
          <w:rFonts w:eastAsiaTheme="minorEastAsia"/>
          <w:bCs/>
        </w:rPr>
      </w:pPr>
      <w:r w:rsidRPr="00E57085">
        <w:rPr>
          <w:rFonts w:eastAsiaTheme="minorEastAsia"/>
          <w:bCs/>
        </w:rPr>
        <w:t>(iv)</w:t>
      </w:r>
      <w:r w:rsidRPr="00E57085">
        <w:rPr>
          <w:rFonts w:eastAsiaTheme="minorEastAsia"/>
          <w:bCs/>
        </w:rPr>
        <w:tab/>
        <w:t xml:space="preserve">The fire source initiates within a 250 </w:t>
      </w:r>
      <w:r w:rsidRPr="00E57085">
        <w:rPr>
          <w:rFonts w:eastAsiaTheme="minorEastAsia" w:hint="eastAsia"/>
          <w:bCs/>
        </w:rPr>
        <w:t>(</w:t>
      </w:r>
      <w:r w:rsidRPr="00E57085">
        <w:rPr>
          <w:rFonts w:eastAsiaTheme="minorEastAsia"/>
          <w:bCs/>
        </w:rPr>
        <w:t>±50</w:t>
      </w:r>
      <w:r w:rsidRPr="00E57085">
        <w:rPr>
          <w:rFonts w:eastAsiaTheme="minorEastAsia" w:hint="eastAsia"/>
          <w:bCs/>
        </w:rPr>
        <w:t>)</w:t>
      </w:r>
      <w:r w:rsidRPr="00E57085">
        <w:rPr>
          <w:rFonts w:eastAsiaTheme="minorEastAsia"/>
          <w:bCs/>
        </w:rPr>
        <w:t xml:space="preserve"> mm longitudinal expanse positioned under the localized </w:t>
      </w:r>
      <w:r w:rsidRPr="00E57085">
        <w:rPr>
          <w:rFonts w:eastAsiaTheme="minorEastAsia" w:hint="eastAsia"/>
          <w:bCs/>
        </w:rPr>
        <w:t xml:space="preserve">fire </w:t>
      </w:r>
      <w:r w:rsidRPr="00E57085">
        <w:rPr>
          <w:rFonts w:eastAsiaTheme="minorEastAsia"/>
          <w:bCs/>
        </w:rPr>
        <w:t>exposure area of the test article. The width of the fire source encompasses the entire diameter (width) of the storage system. If Method 2 is selected, the length and width shall be reduced, if necessary, to account for vehicle-specific features;</w:t>
      </w:r>
    </w:p>
    <w:p w14:paraId="51A8744D" w14:textId="00E6CD36" w:rsidR="00E57085" w:rsidRDefault="0001209B" w:rsidP="00E57085">
      <w:pPr>
        <w:pStyle w:val="Subclause"/>
        <w:ind w:left="2828" w:hanging="570"/>
        <w:rPr>
          <w:rFonts w:eastAsiaTheme="minorEastAsia"/>
          <w:bCs/>
        </w:rPr>
      </w:pPr>
      <w:r w:rsidRPr="00E57085">
        <w:rPr>
          <w:rFonts w:eastAsiaTheme="minorEastAsia"/>
          <w:bCs/>
        </w:rPr>
        <w:t>(v)</w:t>
      </w:r>
      <w:r w:rsidRPr="00E57085">
        <w:rPr>
          <w:rFonts w:eastAsiaTheme="minorEastAsia"/>
          <w:bCs/>
        </w:rPr>
        <w:tab/>
        <w:t xml:space="preserve">As shown in Figure </w:t>
      </w:r>
      <w:r w:rsidRPr="00E57085">
        <w:rPr>
          <w:rFonts w:eastAsiaTheme="minorEastAsia" w:hint="eastAsia"/>
          <w:bCs/>
        </w:rPr>
        <w:t>3</w:t>
      </w:r>
      <w:r w:rsidRPr="00E57085">
        <w:rPr>
          <w:rFonts w:eastAsiaTheme="minorEastAsia"/>
          <w:bCs/>
        </w:rPr>
        <w:t xml:space="preserve"> the temperature of the thermocouples in the localized fire </w:t>
      </w:r>
      <w:r w:rsidRPr="00E57085">
        <w:rPr>
          <w:rFonts w:eastAsiaTheme="minorEastAsia" w:hint="eastAsia"/>
          <w:bCs/>
        </w:rPr>
        <w:t xml:space="preserve">exposure </w:t>
      </w:r>
      <w:r w:rsidRPr="00E57085">
        <w:rPr>
          <w:rFonts w:eastAsiaTheme="minorEastAsia"/>
          <w:bCs/>
        </w:rPr>
        <w:t>area has increased continuously to at least 300 °C within 1 minute of ignition, to at least 600 °C within 3 minutes of ignition, and a temperature of at least 600</w:t>
      </w:r>
      <w:r w:rsidRPr="00E57085">
        <w:rPr>
          <w:rFonts w:eastAsiaTheme="minorEastAsia" w:hint="eastAsia"/>
          <w:bCs/>
        </w:rPr>
        <w:t xml:space="preserve"> </w:t>
      </w:r>
      <w:r w:rsidRPr="00E57085">
        <w:rPr>
          <w:rFonts w:eastAsiaTheme="minorEastAsia"/>
          <w:bCs/>
        </w:rPr>
        <w:t xml:space="preserve">°C is maintained for the next 7 minutes. The temperature in the localized fire </w:t>
      </w:r>
      <w:r w:rsidRPr="00E57085">
        <w:rPr>
          <w:rFonts w:eastAsiaTheme="minorEastAsia" w:hint="eastAsia"/>
          <w:bCs/>
        </w:rPr>
        <w:t xml:space="preserve">exposure </w:t>
      </w:r>
      <w:r w:rsidRPr="00E57085">
        <w:rPr>
          <w:rFonts w:eastAsiaTheme="minorEastAsia"/>
          <w:bCs/>
        </w:rPr>
        <w:t>area shall not exceed 900</w:t>
      </w:r>
      <w:r w:rsidRPr="00E57085">
        <w:rPr>
          <w:rFonts w:eastAsiaTheme="minorEastAsia" w:hint="eastAsia"/>
          <w:bCs/>
        </w:rPr>
        <w:t xml:space="preserve"> </w:t>
      </w:r>
      <w:r w:rsidRPr="00E57085">
        <w:rPr>
          <w:rFonts w:eastAsiaTheme="minorEastAsia"/>
          <w:bCs/>
        </w:rPr>
        <w:t xml:space="preserve">°C during this period. Compliance to the thermal requirements begins 1 minute after entering the period with minimum and maximum limits and is based on a 1-minute rolling average of each thermocouple in the region of interest. (Note: The temperature outside the region of the initial fire source is not specified during these initial </w:t>
      </w:r>
      <w:r w:rsidRPr="00E57085">
        <w:rPr>
          <w:rFonts w:eastAsiaTheme="minorEastAsia" w:hint="eastAsia"/>
          <w:bCs/>
        </w:rPr>
        <w:t>10</w:t>
      </w:r>
      <w:r w:rsidRPr="00E57085">
        <w:rPr>
          <w:rFonts w:eastAsiaTheme="minorEastAsia"/>
          <w:bCs/>
        </w:rPr>
        <w:t xml:space="preserve"> minutes from the time of ignition.).</w:t>
      </w:r>
      <w:r w:rsidR="00E57085">
        <w:rPr>
          <w:rFonts w:eastAsiaTheme="minorEastAsia"/>
          <w:bCs/>
        </w:rPr>
        <w:br w:type="page"/>
      </w:r>
    </w:p>
    <w:p w14:paraId="4682881C" w14:textId="77777777" w:rsidR="0001209B" w:rsidRPr="009F2DCB" w:rsidRDefault="0001209B" w:rsidP="00E57085">
      <w:pPr>
        <w:pStyle w:val="Subclause"/>
        <w:ind w:left="1418"/>
      </w:pPr>
      <w:r w:rsidRPr="009F2DCB">
        <w:t xml:space="preserve">Figure </w:t>
      </w:r>
      <w:r w:rsidRPr="009F2DCB">
        <w:rPr>
          <w:rFonts w:hint="eastAsia"/>
        </w:rPr>
        <w:t>3</w:t>
      </w:r>
    </w:p>
    <w:p w14:paraId="18AC87B8" w14:textId="78B7D1D4" w:rsidR="0001209B" w:rsidRDefault="0001209B" w:rsidP="00E57085">
      <w:pPr>
        <w:pStyle w:val="Subclause"/>
        <w:ind w:left="1418"/>
        <w:rPr>
          <w:b/>
        </w:rPr>
      </w:pPr>
      <w:r w:rsidRPr="00E57085">
        <w:rPr>
          <w:b/>
        </w:rPr>
        <w:t>Temperature profile of fire test</w:t>
      </w:r>
    </w:p>
    <w:p w14:paraId="2DDF66C0" w14:textId="623679BA" w:rsidR="0001209B" w:rsidRPr="009F2DCB" w:rsidRDefault="00E57085" w:rsidP="00E57085">
      <w:pPr>
        <w:pStyle w:val="Subclause"/>
        <w:ind w:left="1418"/>
      </w:pPr>
      <w:r>
        <w:rPr>
          <w:noProof/>
        </w:rPr>
        <w:drawing>
          <wp:inline distT="0" distB="0" distL="0" distR="0" wp14:anchorId="76065517" wp14:editId="6E87FC84">
            <wp:extent cx="4562475" cy="3076575"/>
            <wp:effectExtent l="0" t="0" r="9525" b="9525"/>
            <wp:docPr id="13" name="Picture 13" descr="Figure shows the profile of the temperature in °C over time in minutes" title="Figure 3 - Temperature profile of fir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562475" cy="3076575"/>
                    </a:xfrm>
                    <a:prstGeom prst="rect">
                      <a:avLst/>
                    </a:prstGeom>
                  </pic:spPr>
                </pic:pic>
              </a:graphicData>
            </a:graphic>
          </wp:inline>
        </w:drawing>
      </w:r>
    </w:p>
    <w:p w14:paraId="6E75A379" w14:textId="77777777" w:rsidR="0001209B" w:rsidRPr="00884041" w:rsidRDefault="0001209B" w:rsidP="00884041">
      <w:pPr>
        <w:pStyle w:val="Subclause"/>
        <w:ind w:left="2258" w:hanging="840"/>
        <w:rPr>
          <w:rFonts w:eastAsiaTheme="minorEastAsia"/>
          <w:bCs/>
        </w:rPr>
      </w:pPr>
      <w:r w:rsidRPr="00884041">
        <w:rPr>
          <w:rFonts w:eastAsiaTheme="minorEastAsia" w:hint="eastAsia"/>
          <w:bCs/>
        </w:rPr>
        <w:t>(c)</w:t>
      </w:r>
      <w:r w:rsidRPr="00884041">
        <w:rPr>
          <w:rFonts w:eastAsiaTheme="minorEastAsia"/>
          <w:bCs/>
        </w:rPr>
        <w:tab/>
        <w:t>Engulfing portion of the fire test</w:t>
      </w:r>
    </w:p>
    <w:p w14:paraId="320D3CFD" w14:textId="03066A21" w:rsidR="0001209B" w:rsidRPr="00884041" w:rsidRDefault="0001209B" w:rsidP="00884041">
      <w:pPr>
        <w:pStyle w:val="Subclause"/>
        <w:ind w:left="2258"/>
        <w:rPr>
          <w:rFonts w:eastAsiaTheme="minorEastAsia"/>
          <w:bCs/>
        </w:rPr>
      </w:pPr>
      <w:r w:rsidRPr="00884041">
        <w:rPr>
          <w:rFonts w:eastAsiaTheme="minorEastAsia"/>
          <w:bCs/>
        </w:rPr>
        <w:t>Within the next 2-minute interval, the temperature along the entire surface of the test article shall be increased to at least 800 °C and the fire source is extended to produce a uniform temperature along the entire length up to 1.65 m and the entire width of the test article (engulfing fire). The minimum temperature is held at 800</w:t>
      </w:r>
      <w:r w:rsidRPr="00884041">
        <w:rPr>
          <w:rFonts w:eastAsiaTheme="minorEastAsia" w:hint="eastAsia"/>
          <w:bCs/>
        </w:rPr>
        <w:t xml:space="preserve"> </w:t>
      </w:r>
      <w:r w:rsidRPr="00884041">
        <w:rPr>
          <w:rFonts w:eastAsiaTheme="minorEastAsia"/>
          <w:bCs/>
        </w:rPr>
        <w:t>°C, and the maximum temperature shall not exceed 1</w:t>
      </w:r>
      <w:r w:rsidRPr="00884041">
        <w:rPr>
          <w:rFonts w:eastAsiaTheme="minorEastAsia" w:hint="eastAsia"/>
          <w:bCs/>
        </w:rPr>
        <w:t>,</w:t>
      </w:r>
      <w:r w:rsidRPr="00884041">
        <w:rPr>
          <w:rFonts w:eastAsiaTheme="minorEastAsia"/>
          <w:bCs/>
        </w:rPr>
        <w:t>100</w:t>
      </w:r>
      <w:r w:rsidRPr="00884041">
        <w:rPr>
          <w:rFonts w:eastAsiaTheme="minorEastAsia" w:hint="eastAsia"/>
          <w:bCs/>
        </w:rPr>
        <w:t xml:space="preserve"> </w:t>
      </w:r>
      <w:r w:rsidRPr="00884041">
        <w:rPr>
          <w:rFonts w:eastAsiaTheme="minorEastAsia"/>
          <w:bCs/>
        </w:rPr>
        <w:t>°C. Compliance to thermal requirements begins 1 minute after entering the period with constant minimum and maximum limits and is based on a 1-minute rolling average of each thermocouple.</w:t>
      </w:r>
    </w:p>
    <w:p w14:paraId="40E97C45" w14:textId="1D7915CE" w:rsidR="0001209B" w:rsidRPr="00884041" w:rsidRDefault="0001209B" w:rsidP="00884041">
      <w:pPr>
        <w:pStyle w:val="Subclause"/>
        <w:ind w:left="2258"/>
        <w:rPr>
          <w:rFonts w:eastAsiaTheme="minorEastAsia"/>
          <w:bCs/>
        </w:rPr>
      </w:pPr>
      <w:r w:rsidRPr="00884041">
        <w:rPr>
          <w:rFonts w:eastAsiaTheme="minorEastAsia"/>
          <w:bCs/>
        </w:rPr>
        <w:t>The test article is held at temperature (engulfing fire condition) until the system vents through the TPRD and the pressure falls to less than 1 MPa. The venting shall be continuous (without interruption), and the storage system shall not rupture. An additional release through leakage (not including release through the TPRD) that results in a flame with length greater than 0.5 m beyond the perimeter of the applied flame shall not occur.</w:t>
      </w:r>
    </w:p>
    <w:p w14:paraId="58512C0C" w14:textId="77777777" w:rsidR="0001209B" w:rsidRPr="009F2DCB" w:rsidRDefault="0001209B" w:rsidP="00884041">
      <w:pPr>
        <w:pStyle w:val="Subclause"/>
        <w:ind w:left="1418"/>
      </w:pPr>
      <w:r w:rsidRPr="009F2DCB">
        <w:br w:type="page"/>
        <w:t xml:space="preserve">Table </w:t>
      </w:r>
      <w:r w:rsidRPr="009F2DCB">
        <w:rPr>
          <w:rFonts w:hint="eastAsia"/>
        </w:rPr>
        <w:t>1</w:t>
      </w:r>
    </w:p>
    <w:p w14:paraId="190CC1B0" w14:textId="60AECA79" w:rsidR="00F2512B" w:rsidRPr="00F2512B" w:rsidRDefault="0001209B" w:rsidP="00F2512B">
      <w:pPr>
        <w:pStyle w:val="Subclause"/>
        <w:ind w:left="1418"/>
        <w:rPr>
          <w:b/>
        </w:rPr>
      </w:pPr>
      <w:r w:rsidRPr="00F2512B">
        <w:rPr>
          <w:b/>
        </w:rPr>
        <w:t>Summary of fire test protocol</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Caption w:val="Table 1 - Summary of fire test protocol"/>
        <w:tblDescription w:val="Table shows the summary of the fire test protocol, organised by action, minimum temperature, localized fire region, time period and engulfing fire region"/>
      </w:tblPr>
      <w:tblGrid>
        <w:gridCol w:w="2706"/>
        <w:gridCol w:w="2684"/>
        <w:gridCol w:w="1478"/>
        <w:gridCol w:w="2765"/>
      </w:tblGrid>
      <w:tr w:rsidR="0001209B" w:rsidRPr="00F2512B" w14:paraId="24899827" w14:textId="77777777" w:rsidTr="007C44CE">
        <w:trPr>
          <w:trHeight w:val="510"/>
          <w:tblHeader/>
        </w:trPr>
        <w:tc>
          <w:tcPr>
            <w:tcW w:w="1405" w:type="pct"/>
            <w:tcBorders>
              <w:top w:val="single" w:sz="2" w:space="0" w:color="auto"/>
              <w:left w:val="single" w:sz="2" w:space="0" w:color="auto"/>
              <w:bottom w:val="single" w:sz="12" w:space="0" w:color="auto"/>
            </w:tcBorders>
            <w:shd w:val="clear" w:color="auto" w:fill="auto"/>
            <w:noWrap/>
            <w:vAlign w:val="bottom"/>
          </w:tcPr>
          <w:p w14:paraId="34C995A2" w14:textId="77777777" w:rsidR="0001209B" w:rsidRPr="00F2512B" w:rsidRDefault="0001209B" w:rsidP="0001209B">
            <w:pPr>
              <w:suppressAutoHyphens w:val="0"/>
              <w:spacing w:before="80" w:after="80" w:line="200" w:lineRule="exact"/>
              <w:ind w:left="113" w:right="113"/>
              <w:rPr>
                <w:i/>
                <w:sz w:val="23"/>
                <w:szCs w:val="23"/>
              </w:rPr>
            </w:pPr>
            <w:r w:rsidRPr="00F2512B">
              <w:rPr>
                <w:i/>
                <w:sz w:val="23"/>
                <w:szCs w:val="23"/>
              </w:rPr>
              <w:t> </w:t>
            </w:r>
          </w:p>
        </w:tc>
        <w:tc>
          <w:tcPr>
            <w:tcW w:w="1393" w:type="pct"/>
            <w:tcBorders>
              <w:top w:val="single" w:sz="2" w:space="0" w:color="auto"/>
              <w:bottom w:val="single" w:sz="12" w:space="0" w:color="auto"/>
            </w:tcBorders>
            <w:shd w:val="clear" w:color="auto" w:fill="auto"/>
            <w:vAlign w:val="bottom"/>
          </w:tcPr>
          <w:p w14:paraId="347E2E83" w14:textId="77777777" w:rsidR="0001209B" w:rsidRPr="00F2512B" w:rsidRDefault="0001209B" w:rsidP="0001209B">
            <w:pPr>
              <w:suppressAutoHyphens w:val="0"/>
              <w:spacing w:before="80" w:after="80" w:line="200" w:lineRule="exact"/>
              <w:ind w:left="113" w:right="113"/>
              <w:jc w:val="right"/>
              <w:rPr>
                <w:i/>
                <w:sz w:val="23"/>
                <w:szCs w:val="23"/>
              </w:rPr>
            </w:pPr>
            <w:r w:rsidRPr="00F2512B">
              <w:rPr>
                <w:i/>
                <w:sz w:val="23"/>
                <w:szCs w:val="23"/>
              </w:rPr>
              <w:t>Localized Fire Region</w:t>
            </w:r>
          </w:p>
        </w:tc>
        <w:tc>
          <w:tcPr>
            <w:tcW w:w="767" w:type="pct"/>
            <w:tcBorders>
              <w:top w:val="single" w:sz="2" w:space="0" w:color="auto"/>
              <w:bottom w:val="single" w:sz="12" w:space="0" w:color="auto"/>
            </w:tcBorders>
            <w:shd w:val="clear" w:color="auto" w:fill="auto"/>
            <w:vAlign w:val="bottom"/>
          </w:tcPr>
          <w:p w14:paraId="67CB1614" w14:textId="77777777" w:rsidR="0001209B" w:rsidRPr="00F2512B" w:rsidRDefault="0001209B" w:rsidP="0001209B">
            <w:pPr>
              <w:suppressAutoHyphens w:val="0"/>
              <w:spacing w:before="80" w:after="80" w:line="200" w:lineRule="exact"/>
              <w:ind w:left="113" w:right="113"/>
              <w:jc w:val="right"/>
              <w:rPr>
                <w:i/>
                <w:sz w:val="23"/>
                <w:szCs w:val="23"/>
              </w:rPr>
            </w:pPr>
            <w:r w:rsidRPr="00F2512B">
              <w:rPr>
                <w:i/>
                <w:sz w:val="23"/>
                <w:szCs w:val="23"/>
              </w:rPr>
              <w:t>Time Period</w:t>
            </w:r>
          </w:p>
        </w:tc>
        <w:tc>
          <w:tcPr>
            <w:tcW w:w="1435" w:type="pct"/>
            <w:tcBorders>
              <w:top w:val="single" w:sz="2" w:space="0" w:color="auto"/>
              <w:bottom w:val="single" w:sz="12" w:space="0" w:color="auto"/>
              <w:right w:val="single" w:sz="2" w:space="0" w:color="auto"/>
            </w:tcBorders>
            <w:shd w:val="clear" w:color="auto" w:fill="auto"/>
            <w:vAlign w:val="bottom"/>
          </w:tcPr>
          <w:p w14:paraId="751AE9D5" w14:textId="77777777" w:rsidR="0001209B" w:rsidRPr="00F2512B" w:rsidRDefault="0001209B" w:rsidP="0001209B">
            <w:pPr>
              <w:suppressAutoHyphens w:val="0"/>
              <w:spacing w:before="80" w:after="80" w:line="200" w:lineRule="exact"/>
              <w:ind w:left="113" w:right="113"/>
              <w:jc w:val="right"/>
              <w:rPr>
                <w:i/>
                <w:sz w:val="23"/>
                <w:szCs w:val="23"/>
              </w:rPr>
            </w:pPr>
            <w:r w:rsidRPr="00F2512B">
              <w:rPr>
                <w:i/>
                <w:sz w:val="23"/>
                <w:szCs w:val="23"/>
              </w:rPr>
              <w:t>Engulfing Fire Region                              (Outside the Localized Fire  Region)</w:t>
            </w:r>
          </w:p>
        </w:tc>
      </w:tr>
      <w:tr w:rsidR="0001209B" w:rsidRPr="00F2512B" w14:paraId="6182A07F" w14:textId="77777777" w:rsidTr="007C44CE">
        <w:trPr>
          <w:trHeight w:val="315"/>
        </w:trPr>
        <w:tc>
          <w:tcPr>
            <w:tcW w:w="1405" w:type="pct"/>
            <w:tcBorders>
              <w:top w:val="single" w:sz="12" w:space="0" w:color="auto"/>
              <w:left w:val="single" w:sz="2" w:space="0" w:color="auto"/>
              <w:bottom w:val="nil"/>
              <w:right w:val="single" w:sz="6" w:space="0" w:color="auto"/>
            </w:tcBorders>
            <w:shd w:val="clear" w:color="auto" w:fill="auto"/>
            <w:noWrap/>
          </w:tcPr>
          <w:p w14:paraId="4D9EC8BD"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tc>
        <w:tc>
          <w:tcPr>
            <w:tcW w:w="1393" w:type="pct"/>
            <w:tcBorders>
              <w:top w:val="single" w:sz="12" w:space="0" w:color="auto"/>
              <w:left w:val="single" w:sz="6" w:space="0" w:color="auto"/>
              <w:bottom w:val="nil"/>
              <w:right w:val="single" w:sz="6" w:space="0" w:color="auto"/>
            </w:tcBorders>
            <w:shd w:val="clear" w:color="auto" w:fill="auto"/>
            <w:vAlign w:val="bottom"/>
          </w:tcPr>
          <w:p w14:paraId="5F87D9D1"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Ignite Burners</w:t>
            </w:r>
          </w:p>
        </w:tc>
        <w:tc>
          <w:tcPr>
            <w:tcW w:w="767" w:type="pct"/>
            <w:tcBorders>
              <w:top w:val="single" w:sz="12" w:space="0" w:color="auto"/>
              <w:left w:val="single" w:sz="6" w:space="0" w:color="auto"/>
              <w:bottom w:val="nil"/>
              <w:right w:val="single" w:sz="6" w:space="0" w:color="auto"/>
            </w:tcBorders>
            <w:shd w:val="clear" w:color="auto" w:fill="auto"/>
            <w:vAlign w:val="bottom"/>
          </w:tcPr>
          <w:p w14:paraId="79BC1AFD"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0-1 Minute</w:t>
            </w:r>
          </w:p>
        </w:tc>
        <w:tc>
          <w:tcPr>
            <w:tcW w:w="1435" w:type="pct"/>
            <w:tcBorders>
              <w:top w:val="single" w:sz="12" w:space="0" w:color="auto"/>
              <w:left w:val="single" w:sz="6" w:space="0" w:color="auto"/>
              <w:bottom w:val="nil"/>
              <w:right w:val="single" w:sz="2" w:space="0" w:color="auto"/>
            </w:tcBorders>
            <w:shd w:val="clear" w:color="auto" w:fill="auto"/>
            <w:vAlign w:val="bottom"/>
          </w:tcPr>
          <w:p w14:paraId="4064439C"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 Burner Operation</w:t>
            </w:r>
          </w:p>
        </w:tc>
      </w:tr>
      <w:tr w:rsidR="0001209B" w:rsidRPr="00F2512B" w14:paraId="2E4D8E76" w14:textId="77777777" w:rsidTr="007C44CE">
        <w:trPr>
          <w:trHeight w:val="300"/>
        </w:trPr>
        <w:tc>
          <w:tcPr>
            <w:tcW w:w="1405" w:type="pct"/>
            <w:tcBorders>
              <w:top w:val="nil"/>
              <w:left w:val="single" w:sz="2" w:space="0" w:color="auto"/>
              <w:bottom w:val="nil"/>
              <w:right w:val="single" w:sz="6" w:space="0" w:color="auto"/>
            </w:tcBorders>
            <w:shd w:val="clear" w:color="auto" w:fill="auto"/>
            <w:noWrap/>
          </w:tcPr>
          <w:p w14:paraId="6B540665"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tc>
        <w:tc>
          <w:tcPr>
            <w:tcW w:w="1393" w:type="pct"/>
            <w:tcBorders>
              <w:top w:val="nil"/>
              <w:left w:val="single" w:sz="6" w:space="0" w:color="auto"/>
              <w:bottom w:val="nil"/>
              <w:right w:val="single" w:sz="6" w:space="0" w:color="auto"/>
            </w:tcBorders>
            <w:shd w:val="clear" w:color="auto" w:fill="auto"/>
            <w:vAlign w:val="bottom"/>
          </w:tcPr>
          <w:p w14:paraId="11863DDD"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c>
          <w:tcPr>
            <w:tcW w:w="767" w:type="pct"/>
            <w:tcBorders>
              <w:top w:val="nil"/>
              <w:left w:val="single" w:sz="6" w:space="0" w:color="auto"/>
              <w:bottom w:val="nil"/>
              <w:right w:val="single" w:sz="6" w:space="0" w:color="auto"/>
            </w:tcBorders>
            <w:shd w:val="clear" w:color="auto" w:fill="auto"/>
            <w:vAlign w:val="bottom"/>
          </w:tcPr>
          <w:p w14:paraId="660013C9"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w:t>
            </w:r>
          </w:p>
        </w:tc>
        <w:tc>
          <w:tcPr>
            <w:tcW w:w="1435" w:type="pct"/>
            <w:tcBorders>
              <w:top w:val="nil"/>
              <w:left w:val="single" w:sz="6" w:space="0" w:color="auto"/>
              <w:bottom w:val="nil"/>
              <w:right w:val="single" w:sz="2" w:space="0" w:color="auto"/>
            </w:tcBorders>
            <w:shd w:val="clear" w:color="auto" w:fill="auto"/>
            <w:vAlign w:val="bottom"/>
          </w:tcPr>
          <w:p w14:paraId="2C03F152"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r>
      <w:tr w:rsidR="0001209B" w:rsidRPr="00F2512B" w14:paraId="2F8BF29C" w14:textId="77777777" w:rsidTr="007C44CE">
        <w:trPr>
          <w:trHeight w:val="315"/>
        </w:trPr>
        <w:tc>
          <w:tcPr>
            <w:tcW w:w="1405" w:type="pct"/>
            <w:tcBorders>
              <w:top w:val="nil"/>
              <w:left w:val="single" w:sz="2" w:space="0" w:color="auto"/>
              <w:bottom w:val="single" w:sz="2" w:space="0" w:color="auto"/>
              <w:right w:val="single" w:sz="6" w:space="0" w:color="auto"/>
            </w:tcBorders>
            <w:shd w:val="clear" w:color="auto" w:fill="auto"/>
            <w:noWrap/>
          </w:tcPr>
          <w:p w14:paraId="705F1D21"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nil"/>
              <w:left w:val="single" w:sz="6" w:space="0" w:color="auto"/>
              <w:bottom w:val="single" w:sz="2" w:space="0" w:color="auto"/>
              <w:right w:val="single" w:sz="6" w:space="0" w:color="auto"/>
            </w:tcBorders>
            <w:shd w:val="clear" w:color="auto" w:fill="auto"/>
            <w:vAlign w:val="bottom"/>
          </w:tcPr>
          <w:p w14:paraId="0BED7A25"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than 900 </w:t>
            </w:r>
            <w:r w:rsidRPr="00F2512B">
              <w:rPr>
                <w:sz w:val="23"/>
                <w:szCs w:val="23"/>
                <w:vertAlign w:val="superscript"/>
              </w:rPr>
              <w:t>o</w:t>
            </w:r>
            <w:r w:rsidRPr="00F2512B">
              <w:rPr>
                <w:sz w:val="23"/>
                <w:szCs w:val="23"/>
              </w:rPr>
              <w:t>C</w:t>
            </w:r>
          </w:p>
        </w:tc>
        <w:tc>
          <w:tcPr>
            <w:tcW w:w="767" w:type="pct"/>
            <w:tcBorders>
              <w:top w:val="nil"/>
              <w:left w:val="single" w:sz="6" w:space="0" w:color="auto"/>
              <w:bottom w:val="single" w:sz="2" w:space="0" w:color="auto"/>
              <w:right w:val="single" w:sz="6" w:space="0" w:color="auto"/>
            </w:tcBorders>
            <w:shd w:val="clear" w:color="auto" w:fill="auto"/>
            <w:vAlign w:val="bottom"/>
          </w:tcPr>
          <w:p w14:paraId="30739A5C"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w:t>
            </w:r>
          </w:p>
        </w:tc>
        <w:tc>
          <w:tcPr>
            <w:tcW w:w="1435" w:type="pct"/>
            <w:tcBorders>
              <w:top w:val="nil"/>
              <w:left w:val="single" w:sz="6" w:space="0" w:color="auto"/>
              <w:bottom w:val="single" w:sz="2" w:space="0" w:color="auto"/>
              <w:right w:val="single" w:sz="2" w:space="0" w:color="auto"/>
            </w:tcBorders>
            <w:shd w:val="clear" w:color="auto" w:fill="auto"/>
            <w:vAlign w:val="bottom"/>
          </w:tcPr>
          <w:p w14:paraId="5DF588B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r>
      <w:tr w:rsidR="0001209B" w:rsidRPr="00F2512B" w14:paraId="075AB1FF" w14:textId="77777777" w:rsidTr="007C44CE">
        <w:trPr>
          <w:trHeight w:val="495"/>
        </w:trPr>
        <w:tc>
          <w:tcPr>
            <w:tcW w:w="1405" w:type="pct"/>
            <w:tcBorders>
              <w:top w:val="single" w:sz="2" w:space="0" w:color="auto"/>
              <w:left w:val="single" w:sz="2" w:space="0" w:color="auto"/>
              <w:bottom w:val="nil"/>
              <w:right w:val="single" w:sz="6" w:space="0" w:color="auto"/>
            </w:tcBorders>
            <w:shd w:val="clear" w:color="auto" w:fill="auto"/>
            <w:noWrap/>
          </w:tcPr>
          <w:p w14:paraId="26E721BE"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tc>
        <w:tc>
          <w:tcPr>
            <w:tcW w:w="1393" w:type="pct"/>
            <w:tcBorders>
              <w:top w:val="single" w:sz="2" w:space="0" w:color="auto"/>
              <w:left w:val="single" w:sz="6" w:space="0" w:color="auto"/>
              <w:bottom w:val="nil"/>
              <w:right w:val="single" w:sz="6" w:space="0" w:color="auto"/>
            </w:tcBorders>
            <w:shd w:val="clear" w:color="auto" w:fill="auto"/>
            <w:vAlign w:val="bottom"/>
          </w:tcPr>
          <w:p w14:paraId="0C062C0D"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Increase temperature and stabilize fire for start of localized fire exposure </w:t>
            </w:r>
          </w:p>
        </w:tc>
        <w:tc>
          <w:tcPr>
            <w:tcW w:w="767" w:type="pct"/>
            <w:tcBorders>
              <w:top w:val="single" w:sz="2" w:space="0" w:color="auto"/>
              <w:left w:val="single" w:sz="6" w:space="0" w:color="auto"/>
              <w:bottom w:val="nil"/>
              <w:right w:val="single" w:sz="6" w:space="0" w:color="auto"/>
            </w:tcBorders>
            <w:shd w:val="clear" w:color="auto" w:fill="auto"/>
            <w:vAlign w:val="bottom"/>
          </w:tcPr>
          <w:p w14:paraId="63D4A0C6"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1-3 Minutes</w:t>
            </w:r>
          </w:p>
        </w:tc>
        <w:tc>
          <w:tcPr>
            <w:tcW w:w="1435" w:type="pct"/>
            <w:tcBorders>
              <w:top w:val="single" w:sz="2" w:space="0" w:color="auto"/>
              <w:left w:val="single" w:sz="6" w:space="0" w:color="auto"/>
              <w:bottom w:val="nil"/>
              <w:right w:val="single" w:sz="2" w:space="0" w:color="auto"/>
            </w:tcBorders>
            <w:shd w:val="clear" w:color="auto" w:fill="auto"/>
            <w:vAlign w:val="bottom"/>
          </w:tcPr>
          <w:p w14:paraId="6F28B2A7"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 Burner Operation</w:t>
            </w:r>
          </w:p>
        </w:tc>
      </w:tr>
      <w:tr w:rsidR="0001209B" w:rsidRPr="00F2512B" w14:paraId="680711C9" w14:textId="77777777" w:rsidTr="007C44CE">
        <w:trPr>
          <w:trHeight w:val="300"/>
        </w:trPr>
        <w:tc>
          <w:tcPr>
            <w:tcW w:w="1405" w:type="pct"/>
            <w:tcBorders>
              <w:top w:val="nil"/>
              <w:left w:val="single" w:sz="2" w:space="0" w:color="auto"/>
              <w:bottom w:val="nil"/>
              <w:right w:val="single" w:sz="6" w:space="0" w:color="auto"/>
            </w:tcBorders>
            <w:shd w:val="clear" w:color="auto" w:fill="auto"/>
            <w:noWrap/>
          </w:tcPr>
          <w:p w14:paraId="3D6B4AE5"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tc>
        <w:tc>
          <w:tcPr>
            <w:tcW w:w="1393" w:type="pct"/>
            <w:tcBorders>
              <w:top w:val="nil"/>
              <w:left w:val="single" w:sz="6" w:space="0" w:color="auto"/>
              <w:bottom w:val="nil"/>
              <w:right w:val="single" w:sz="6" w:space="0" w:color="auto"/>
            </w:tcBorders>
            <w:shd w:val="clear" w:color="auto" w:fill="auto"/>
            <w:vAlign w:val="bottom"/>
          </w:tcPr>
          <w:p w14:paraId="58250310"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Greater than 300 </w:t>
            </w:r>
            <w:r w:rsidRPr="00F2512B">
              <w:rPr>
                <w:sz w:val="23"/>
                <w:szCs w:val="23"/>
                <w:vertAlign w:val="superscript"/>
              </w:rPr>
              <w:t>o</w:t>
            </w:r>
            <w:r w:rsidRPr="00F2512B">
              <w:rPr>
                <w:sz w:val="23"/>
                <w:szCs w:val="23"/>
              </w:rPr>
              <w:t>C</w:t>
            </w:r>
          </w:p>
        </w:tc>
        <w:tc>
          <w:tcPr>
            <w:tcW w:w="767" w:type="pct"/>
            <w:tcBorders>
              <w:top w:val="nil"/>
              <w:left w:val="single" w:sz="6" w:space="0" w:color="auto"/>
              <w:bottom w:val="nil"/>
              <w:right w:val="single" w:sz="6" w:space="0" w:color="auto"/>
            </w:tcBorders>
            <w:shd w:val="clear" w:color="auto" w:fill="auto"/>
            <w:vAlign w:val="bottom"/>
          </w:tcPr>
          <w:p w14:paraId="1EF36EC8"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w:t>
            </w:r>
          </w:p>
        </w:tc>
        <w:tc>
          <w:tcPr>
            <w:tcW w:w="1435" w:type="pct"/>
            <w:tcBorders>
              <w:top w:val="nil"/>
              <w:left w:val="single" w:sz="6" w:space="0" w:color="auto"/>
              <w:bottom w:val="nil"/>
              <w:right w:val="single" w:sz="2" w:space="0" w:color="auto"/>
            </w:tcBorders>
            <w:shd w:val="clear" w:color="auto" w:fill="auto"/>
            <w:vAlign w:val="bottom"/>
          </w:tcPr>
          <w:p w14:paraId="7BEDACB2"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r>
      <w:tr w:rsidR="0001209B" w:rsidRPr="00F2512B" w14:paraId="5B0BDE5D" w14:textId="77777777" w:rsidTr="007C44CE">
        <w:trPr>
          <w:trHeight w:val="315"/>
        </w:trPr>
        <w:tc>
          <w:tcPr>
            <w:tcW w:w="1405" w:type="pct"/>
            <w:tcBorders>
              <w:top w:val="nil"/>
              <w:left w:val="single" w:sz="2" w:space="0" w:color="auto"/>
              <w:bottom w:val="single" w:sz="2" w:space="0" w:color="auto"/>
              <w:right w:val="single" w:sz="6" w:space="0" w:color="auto"/>
            </w:tcBorders>
            <w:shd w:val="clear" w:color="auto" w:fill="auto"/>
            <w:noWrap/>
          </w:tcPr>
          <w:p w14:paraId="7242463A"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nil"/>
              <w:left w:val="single" w:sz="6" w:space="0" w:color="auto"/>
              <w:bottom w:val="single" w:sz="2" w:space="0" w:color="auto"/>
              <w:right w:val="single" w:sz="6" w:space="0" w:color="auto"/>
            </w:tcBorders>
            <w:shd w:val="clear" w:color="auto" w:fill="auto"/>
            <w:vAlign w:val="bottom"/>
          </w:tcPr>
          <w:p w14:paraId="738D02B9"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than 900 </w:t>
            </w:r>
            <w:r w:rsidRPr="00F2512B">
              <w:rPr>
                <w:sz w:val="23"/>
                <w:szCs w:val="23"/>
                <w:vertAlign w:val="superscript"/>
              </w:rPr>
              <w:t>o</w:t>
            </w:r>
            <w:r w:rsidRPr="00F2512B">
              <w:rPr>
                <w:sz w:val="23"/>
                <w:szCs w:val="23"/>
              </w:rPr>
              <w:t>C</w:t>
            </w:r>
          </w:p>
        </w:tc>
        <w:tc>
          <w:tcPr>
            <w:tcW w:w="767" w:type="pct"/>
            <w:tcBorders>
              <w:top w:val="nil"/>
              <w:left w:val="single" w:sz="6" w:space="0" w:color="auto"/>
              <w:bottom w:val="single" w:sz="2" w:space="0" w:color="auto"/>
              <w:right w:val="single" w:sz="6" w:space="0" w:color="auto"/>
            </w:tcBorders>
            <w:shd w:val="clear" w:color="auto" w:fill="auto"/>
            <w:vAlign w:val="bottom"/>
          </w:tcPr>
          <w:p w14:paraId="03AE6387"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w:t>
            </w:r>
          </w:p>
        </w:tc>
        <w:tc>
          <w:tcPr>
            <w:tcW w:w="1435" w:type="pct"/>
            <w:tcBorders>
              <w:top w:val="nil"/>
              <w:left w:val="single" w:sz="6" w:space="0" w:color="auto"/>
              <w:bottom w:val="single" w:sz="2" w:space="0" w:color="auto"/>
              <w:right w:val="single" w:sz="2" w:space="0" w:color="auto"/>
            </w:tcBorders>
            <w:shd w:val="clear" w:color="auto" w:fill="auto"/>
            <w:vAlign w:val="bottom"/>
          </w:tcPr>
          <w:p w14:paraId="542CF04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r>
      <w:tr w:rsidR="0001209B" w:rsidRPr="00F2512B" w14:paraId="25C1DF1E" w14:textId="77777777" w:rsidTr="007C44CE">
        <w:trPr>
          <w:trHeight w:val="495"/>
        </w:trPr>
        <w:tc>
          <w:tcPr>
            <w:tcW w:w="1405" w:type="pct"/>
            <w:tcBorders>
              <w:top w:val="single" w:sz="2" w:space="0" w:color="auto"/>
              <w:left w:val="single" w:sz="2" w:space="0" w:color="auto"/>
              <w:bottom w:val="single" w:sz="2" w:space="0" w:color="auto"/>
              <w:right w:val="single" w:sz="2" w:space="0" w:color="auto"/>
            </w:tcBorders>
            <w:shd w:val="clear" w:color="auto" w:fill="auto"/>
            <w:noWrap/>
          </w:tcPr>
          <w:p w14:paraId="715E838D"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p w14:paraId="51E9BC65" w14:textId="77777777" w:rsidR="0001209B" w:rsidRPr="00F2512B" w:rsidRDefault="0001209B" w:rsidP="0001209B">
            <w:pPr>
              <w:suppressAutoHyphens w:val="0"/>
              <w:spacing w:before="40" w:after="40" w:line="200" w:lineRule="exact"/>
              <w:ind w:left="113" w:right="113"/>
              <w:rPr>
                <w:sz w:val="23"/>
                <w:szCs w:val="23"/>
              </w:rPr>
            </w:pPr>
          </w:p>
          <w:p w14:paraId="0EED586B"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p w14:paraId="4265BFA9" w14:textId="77777777" w:rsidR="0001209B" w:rsidRPr="00F2512B" w:rsidRDefault="0001209B" w:rsidP="0001209B">
            <w:pPr>
              <w:suppressAutoHyphens w:val="0"/>
              <w:spacing w:before="40" w:after="40" w:line="200" w:lineRule="exact"/>
              <w:ind w:left="113" w:right="113"/>
              <w:rPr>
                <w:sz w:val="23"/>
                <w:szCs w:val="23"/>
              </w:rPr>
            </w:pPr>
          </w:p>
          <w:p w14:paraId="5476987A"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single" w:sz="2" w:space="0" w:color="auto"/>
              <w:left w:val="single" w:sz="2" w:space="0" w:color="auto"/>
              <w:bottom w:val="single" w:sz="2" w:space="0" w:color="auto"/>
              <w:right w:val="single" w:sz="2" w:space="0" w:color="auto"/>
            </w:tcBorders>
            <w:shd w:val="clear" w:color="auto" w:fill="auto"/>
            <w:vAlign w:val="bottom"/>
          </w:tcPr>
          <w:p w14:paraId="64C4513E"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Localized fire exposure continues </w:t>
            </w:r>
          </w:p>
          <w:p w14:paraId="5A6D97F4" w14:textId="77777777" w:rsidR="0001209B" w:rsidRPr="00F2512B" w:rsidRDefault="0001209B" w:rsidP="0001209B">
            <w:pPr>
              <w:suppressAutoHyphens w:val="0"/>
              <w:spacing w:before="40" w:after="40" w:line="200" w:lineRule="exact"/>
              <w:ind w:left="113" w:right="113"/>
              <w:jc w:val="right"/>
              <w:rPr>
                <w:sz w:val="23"/>
                <w:szCs w:val="23"/>
              </w:rPr>
            </w:pPr>
          </w:p>
          <w:p w14:paraId="396B6314"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1-minute rolling average                                        greater </w:t>
            </w:r>
            <w:r w:rsidRPr="00F2512B">
              <w:rPr>
                <w:rFonts w:hint="eastAsia"/>
                <w:sz w:val="23"/>
                <w:szCs w:val="23"/>
              </w:rPr>
              <w:t>than</w:t>
            </w:r>
            <w:r w:rsidRPr="00F2512B">
              <w:rPr>
                <w:sz w:val="23"/>
                <w:szCs w:val="23"/>
              </w:rPr>
              <w:t xml:space="preserve"> 600 </w:t>
            </w:r>
            <w:r w:rsidRPr="00F2512B">
              <w:rPr>
                <w:sz w:val="23"/>
                <w:szCs w:val="23"/>
                <w:vertAlign w:val="superscript"/>
              </w:rPr>
              <w:t>o</w:t>
            </w:r>
            <w:r w:rsidRPr="00F2512B">
              <w:rPr>
                <w:sz w:val="23"/>
                <w:szCs w:val="23"/>
              </w:rPr>
              <w:t xml:space="preserve">C </w:t>
            </w:r>
          </w:p>
          <w:p w14:paraId="67C4BE45"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1-minute rolling average                                             less </w:t>
            </w:r>
            <w:r w:rsidRPr="00F2512B">
              <w:rPr>
                <w:rFonts w:hint="eastAsia"/>
                <w:sz w:val="23"/>
                <w:szCs w:val="23"/>
              </w:rPr>
              <w:t>than</w:t>
            </w:r>
            <w:r w:rsidRPr="00F2512B">
              <w:rPr>
                <w:sz w:val="23"/>
                <w:szCs w:val="23"/>
              </w:rPr>
              <w:t xml:space="preserve"> 900 </w:t>
            </w:r>
            <w:r w:rsidRPr="00F2512B">
              <w:rPr>
                <w:sz w:val="23"/>
                <w:szCs w:val="23"/>
                <w:vertAlign w:val="superscript"/>
              </w:rPr>
              <w:t>o</w:t>
            </w:r>
            <w:r w:rsidRPr="00F2512B">
              <w:rPr>
                <w:sz w:val="23"/>
                <w:szCs w:val="23"/>
              </w:rPr>
              <w:t>C</w:t>
            </w:r>
          </w:p>
        </w:tc>
        <w:tc>
          <w:tcPr>
            <w:tcW w:w="767" w:type="pct"/>
            <w:tcBorders>
              <w:top w:val="single" w:sz="2" w:space="0" w:color="auto"/>
              <w:left w:val="single" w:sz="2" w:space="0" w:color="auto"/>
              <w:bottom w:val="single" w:sz="2" w:space="0" w:color="auto"/>
              <w:right w:val="single" w:sz="2" w:space="0" w:color="auto"/>
            </w:tcBorders>
            <w:shd w:val="clear" w:color="auto" w:fill="auto"/>
            <w:vAlign w:val="bottom"/>
          </w:tcPr>
          <w:p w14:paraId="01C44C44"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3-10 Minutes </w:t>
            </w:r>
          </w:p>
        </w:tc>
        <w:tc>
          <w:tcPr>
            <w:tcW w:w="1435" w:type="pct"/>
            <w:tcBorders>
              <w:top w:val="single" w:sz="2" w:space="0" w:color="auto"/>
              <w:left w:val="single" w:sz="2" w:space="0" w:color="auto"/>
              <w:bottom w:val="single" w:sz="2" w:space="0" w:color="auto"/>
              <w:right w:val="single" w:sz="2" w:space="0" w:color="auto"/>
            </w:tcBorders>
            <w:shd w:val="clear" w:color="auto" w:fill="auto"/>
            <w:vAlign w:val="bottom"/>
          </w:tcPr>
          <w:p w14:paraId="62AE6F18"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 Burner Operation</w:t>
            </w:r>
          </w:p>
          <w:p w14:paraId="58E8D3DF" w14:textId="77777777" w:rsidR="0001209B" w:rsidRPr="00F2512B" w:rsidRDefault="0001209B" w:rsidP="0001209B">
            <w:pPr>
              <w:suppressAutoHyphens w:val="0"/>
              <w:spacing w:before="40" w:after="40" w:line="200" w:lineRule="exact"/>
              <w:ind w:left="113" w:right="113"/>
              <w:jc w:val="right"/>
              <w:rPr>
                <w:sz w:val="23"/>
                <w:szCs w:val="23"/>
              </w:rPr>
            </w:pPr>
          </w:p>
          <w:p w14:paraId="7714EEEB"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p w14:paraId="791EB690" w14:textId="77777777" w:rsidR="0001209B" w:rsidRPr="00F2512B" w:rsidRDefault="0001209B" w:rsidP="0001209B">
            <w:pPr>
              <w:suppressAutoHyphens w:val="0"/>
              <w:spacing w:before="40" w:after="40" w:line="200" w:lineRule="exact"/>
              <w:ind w:left="113" w:right="113"/>
              <w:jc w:val="right"/>
              <w:rPr>
                <w:sz w:val="23"/>
                <w:szCs w:val="23"/>
              </w:rPr>
            </w:pPr>
          </w:p>
          <w:p w14:paraId="2A4EA2A2"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r>
      <w:tr w:rsidR="0001209B" w:rsidRPr="00F2512B" w14:paraId="294B9DB6" w14:textId="77777777" w:rsidTr="007C44CE">
        <w:trPr>
          <w:trHeight w:val="480"/>
        </w:trPr>
        <w:tc>
          <w:tcPr>
            <w:tcW w:w="1405" w:type="pct"/>
            <w:tcBorders>
              <w:top w:val="single" w:sz="2" w:space="0" w:color="auto"/>
              <w:left w:val="single" w:sz="2" w:space="0" w:color="auto"/>
              <w:bottom w:val="single" w:sz="2" w:space="0" w:color="auto"/>
            </w:tcBorders>
            <w:shd w:val="clear" w:color="auto" w:fill="auto"/>
            <w:noWrap/>
          </w:tcPr>
          <w:p w14:paraId="19995991"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p w14:paraId="2B0DD716" w14:textId="77777777" w:rsidR="0001209B" w:rsidRPr="00F2512B" w:rsidRDefault="0001209B" w:rsidP="0001209B">
            <w:pPr>
              <w:suppressAutoHyphens w:val="0"/>
              <w:spacing w:before="40" w:after="40" w:line="200" w:lineRule="exact"/>
              <w:ind w:left="113" w:right="113"/>
              <w:rPr>
                <w:sz w:val="23"/>
                <w:szCs w:val="23"/>
              </w:rPr>
            </w:pPr>
          </w:p>
          <w:p w14:paraId="4D011E70"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p w14:paraId="3EF99869" w14:textId="77777777" w:rsidR="0001209B" w:rsidRPr="00F2512B" w:rsidRDefault="0001209B" w:rsidP="0001209B">
            <w:pPr>
              <w:suppressAutoHyphens w:val="0"/>
              <w:spacing w:before="40" w:after="40" w:line="200" w:lineRule="exact"/>
              <w:ind w:left="113" w:right="113"/>
              <w:rPr>
                <w:sz w:val="23"/>
                <w:szCs w:val="23"/>
              </w:rPr>
            </w:pPr>
          </w:p>
          <w:p w14:paraId="0858D94D"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single" w:sz="2" w:space="0" w:color="auto"/>
              <w:bottom w:val="single" w:sz="2" w:space="0" w:color="auto"/>
            </w:tcBorders>
            <w:shd w:val="clear" w:color="auto" w:fill="auto"/>
            <w:vAlign w:val="bottom"/>
          </w:tcPr>
          <w:p w14:paraId="53951AB1"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Increase temperature </w:t>
            </w:r>
          </w:p>
          <w:p w14:paraId="1A2DC93A" w14:textId="77777777" w:rsidR="0001209B" w:rsidRPr="00F2512B" w:rsidRDefault="0001209B" w:rsidP="0001209B">
            <w:pPr>
              <w:suppressAutoHyphens w:val="0"/>
              <w:spacing w:before="40" w:after="40" w:line="200" w:lineRule="exact"/>
              <w:ind w:left="113" w:right="113"/>
              <w:jc w:val="right"/>
              <w:rPr>
                <w:sz w:val="23"/>
                <w:szCs w:val="23"/>
              </w:rPr>
            </w:pPr>
          </w:p>
          <w:p w14:paraId="698D7023"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1-minute rolling average                                          greater </w:t>
            </w:r>
            <w:r w:rsidRPr="00F2512B">
              <w:rPr>
                <w:rFonts w:hint="eastAsia"/>
                <w:sz w:val="23"/>
                <w:szCs w:val="23"/>
              </w:rPr>
              <w:t>than</w:t>
            </w:r>
            <w:r w:rsidRPr="00F2512B">
              <w:rPr>
                <w:sz w:val="23"/>
                <w:szCs w:val="23"/>
              </w:rPr>
              <w:t xml:space="preserve"> 600 </w:t>
            </w:r>
            <w:r w:rsidRPr="00F2512B">
              <w:rPr>
                <w:sz w:val="23"/>
                <w:szCs w:val="23"/>
                <w:vertAlign w:val="superscript"/>
              </w:rPr>
              <w:t>o</w:t>
            </w:r>
            <w:r w:rsidRPr="00F2512B">
              <w:rPr>
                <w:sz w:val="23"/>
                <w:szCs w:val="23"/>
              </w:rPr>
              <w:t xml:space="preserve">C </w:t>
            </w:r>
          </w:p>
          <w:p w14:paraId="7213E626"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1-minute rolling average                                              less </w:t>
            </w:r>
            <w:r w:rsidRPr="00F2512B">
              <w:rPr>
                <w:rFonts w:hint="eastAsia"/>
                <w:sz w:val="23"/>
                <w:szCs w:val="23"/>
              </w:rPr>
              <w:t>than</w:t>
            </w:r>
            <w:r w:rsidRPr="00F2512B">
              <w:rPr>
                <w:sz w:val="23"/>
                <w:szCs w:val="23"/>
              </w:rPr>
              <w:t xml:space="preserve"> 1,100 </w:t>
            </w:r>
            <w:r w:rsidRPr="00F2512B">
              <w:rPr>
                <w:sz w:val="23"/>
                <w:szCs w:val="23"/>
                <w:vertAlign w:val="superscript"/>
              </w:rPr>
              <w:t>o</w:t>
            </w:r>
            <w:r w:rsidRPr="00F2512B">
              <w:rPr>
                <w:sz w:val="23"/>
                <w:szCs w:val="23"/>
              </w:rPr>
              <w:t>C</w:t>
            </w:r>
          </w:p>
        </w:tc>
        <w:tc>
          <w:tcPr>
            <w:tcW w:w="767" w:type="pct"/>
            <w:tcBorders>
              <w:top w:val="single" w:sz="2" w:space="0" w:color="auto"/>
              <w:bottom w:val="single" w:sz="2" w:space="0" w:color="auto"/>
            </w:tcBorders>
            <w:shd w:val="clear" w:color="auto" w:fill="auto"/>
            <w:vAlign w:val="bottom"/>
          </w:tcPr>
          <w:p w14:paraId="00712E2E"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10-11 Minutes </w:t>
            </w:r>
          </w:p>
        </w:tc>
        <w:tc>
          <w:tcPr>
            <w:tcW w:w="1435" w:type="pct"/>
            <w:tcBorders>
              <w:top w:val="single" w:sz="2" w:space="0" w:color="auto"/>
              <w:bottom w:val="single" w:sz="2" w:space="0" w:color="auto"/>
              <w:right w:val="single" w:sz="2" w:space="0" w:color="auto"/>
            </w:tcBorders>
            <w:shd w:val="clear" w:color="auto" w:fill="auto"/>
            <w:vAlign w:val="bottom"/>
          </w:tcPr>
          <w:p w14:paraId="11053D42"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Main Burner Ignited at 10 minutes</w:t>
            </w:r>
          </w:p>
          <w:p w14:paraId="110BB657" w14:textId="77777777" w:rsidR="0001209B" w:rsidRPr="00F2512B" w:rsidRDefault="0001209B" w:rsidP="0001209B">
            <w:pPr>
              <w:suppressAutoHyphens w:val="0"/>
              <w:spacing w:before="40" w:after="40" w:line="200" w:lineRule="exact"/>
              <w:ind w:left="113" w:right="113"/>
              <w:jc w:val="right"/>
              <w:rPr>
                <w:sz w:val="23"/>
                <w:szCs w:val="23"/>
              </w:rPr>
            </w:pPr>
          </w:p>
          <w:p w14:paraId="095EF0C7"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p w14:paraId="1A47B0DD" w14:textId="77777777" w:rsidR="0001209B" w:rsidRPr="00F2512B" w:rsidRDefault="0001209B" w:rsidP="0001209B">
            <w:pPr>
              <w:suppressAutoHyphens w:val="0"/>
              <w:spacing w:before="40" w:after="40" w:line="200" w:lineRule="exact"/>
              <w:ind w:left="113" w:right="113"/>
              <w:jc w:val="right"/>
              <w:rPr>
                <w:sz w:val="23"/>
                <w:szCs w:val="23"/>
              </w:rPr>
            </w:pPr>
          </w:p>
          <w:p w14:paraId="4B58D0B5"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than 1,100 </w:t>
            </w:r>
            <w:r w:rsidRPr="00F2512B">
              <w:rPr>
                <w:sz w:val="23"/>
                <w:szCs w:val="23"/>
                <w:vertAlign w:val="superscript"/>
              </w:rPr>
              <w:t>o</w:t>
            </w:r>
            <w:r w:rsidRPr="00F2512B">
              <w:rPr>
                <w:sz w:val="23"/>
                <w:szCs w:val="23"/>
              </w:rPr>
              <w:t>C</w:t>
            </w:r>
          </w:p>
        </w:tc>
      </w:tr>
      <w:tr w:rsidR="0001209B" w:rsidRPr="00F2512B" w14:paraId="746085F4" w14:textId="77777777" w:rsidTr="007C44CE">
        <w:trPr>
          <w:trHeight w:val="495"/>
        </w:trPr>
        <w:tc>
          <w:tcPr>
            <w:tcW w:w="1405" w:type="pct"/>
            <w:tcBorders>
              <w:top w:val="single" w:sz="2" w:space="0" w:color="auto"/>
              <w:left w:val="single" w:sz="2" w:space="0" w:color="auto"/>
              <w:bottom w:val="single" w:sz="2" w:space="0" w:color="auto"/>
              <w:right w:val="single" w:sz="2" w:space="0" w:color="auto"/>
            </w:tcBorders>
            <w:shd w:val="clear" w:color="auto" w:fill="auto"/>
            <w:noWrap/>
          </w:tcPr>
          <w:p w14:paraId="54EE2B21"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p w14:paraId="4FF96CED" w14:textId="77777777" w:rsidR="0001209B" w:rsidRPr="00F2512B" w:rsidRDefault="0001209B" w:rsidP="0001209B">
            <w:pPr>
              <w:suppressAutoHyphens w:val="0"/>
              <w:spacing w:before="40" w:after="40" w:line="200" w:lineRule="exact"/>
              <w:ind w:left="113" w:right="113"/>
              <w:rPr>
                <w:sz w:val="23"/>
                <w:szCs w:val="23"/>
              </w:rPr>
            </w:pPr>
          </w:p>
          <w:p w14:paraId="2ED49511" w14:textId="77777777" w:rsidR="0001209B" w:rsidRPr="00F2512B" w:rsidRDefault="0001209B" w:rsidP="0001209B">
            <w:pPr>
              <w:suppressAutoHyphens w:val="0"/>
              <w:spacing w:before="40" w:after="40" w:line="200" w:lineRule="exact"/>
              <w:ind w:left="113" w:right="113"/>
              <w:rPr>
                <w:sz w:val="23"/>
                <w:szCs w:val="23"/>
              </w:rPr>
            </w:pPr>
          </w:p>
          <w:p w14:paraId="2C678644"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p w14:paraId="1A96B76C" w14:textId="77777777" w:rsidR="0001209B" w:rsidRPr="00F2512B" w:rsidRDefault="0001209B" w:rsidP="0001209B">
            <w:pPr>
              <w:suppressAutoHyphens w:val="0"/>
              <w:spacing w:before="40" w:after="40" w:line="200" w:lineRule="exact"/>
              <w:ind w:left="113" w:right="113"/>
              <w:rPr>
                <w:sz w:val="23"/>
                <w:szCs w:val="23"/>
              </w:rPr>
            </w:pPr>
          </w:p>
          <w:p w14:paraId="2307601C"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single" w:sz="2" w:space="0" w:color="auto"/>
              <w:left w:val="single" w:sz="2" w:space="0" w:color="auto"/>
              <w:bottom w:val="single" w:sz="2" w:space="0" w:color="auto"/>
              <w:right w:val="single" w:sz="2" w:space="0" w:color="auto"/>
            </w:tcBorders>
            <w:shd w:val="clear" w:color="auto" w:fill="auto"/>
            <w:vAlign w:val="bottom"/>
          </w:tcPr>
          <w:p w14:paraId="6CFEDCA6"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Increase temperature and stabilize fire for start of engulfing fire exposure</w:t>
            </w:r>
          </w:p>
          <w:p w14:paraId="0863BB47" w14:textId="77777777" w:rsidR="0001209B" w:rsidRPr="00F2512B" w:rsidRDefault="0001209B" w:rsidP="0001209B">
            <w:pPr>
              <w:suppressAutoHyphens w:val="0"/>
              <w:spacing w:before="40" w:after="40" w:line="200" w:lineRule="exact"/>
              <w:ind w:left="113" w:right="113"/>
              <w:jc w:val="right"/>
              <w:rPr>
                <w:sz w:val="23"/>
                <w:szCs w:val="23"/>
              </w:rPr>
            </w:pPr>
          </w:p>
          <w:p w14:paraId="751446B7"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1-minute rolling average</w:t>
            </w:r>
          </w:p>
          <w:p w14:paraId="25E9D5F7"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greater </w:t>
            </w:r>
            <w:r w:rsidRPr="00F2512B">
              <w:rPr>
                <w:rFonts w:hint="eastAsia"/>
                <w:sz w:val="23"/>
                <w:szCs w:val="23"/>
              </w:rPr>
              <w:t>than</w:t>
            </w:r>
            <w:r w:rsidRPr="00F2512B">
              <w:rPr>
                <w:sz w:val="23"/>
                <w:szCs w:val="23"/>
              </w:rPr>
              <w:t xml:space="preserve"> 600 </w:t>
            </w:r>
            <w:r w:rsidRPr="00F2512B">
              <w:rPr>
                <w:sz w:val="23"/>
                <w:szCs w:val="23"/>
                <w:vertAlign w:val="superscript"/>
              </w:rPr>
              <w:t>o</w:t>
            </w:r>
            <w:r w:rsidRPr="00F2512B">
              <w:rPr>
                <w:sz w:val="23"/>
                <w:szCs w:val="23"/>
              </w:rPr>
              <w:t>C</w:t>
            </w:r>
          </w:p>
          <w:p w14:paraId="16C22565"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 minute rolling average</w:t>
            </w:r>
          </w:p>
          <w:p w14:paraId="3121642A"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w:t>
            </w:r>
            <w:r w:rsidRPr="00F2512B">
              <w:rPr>
                <w:rFonts w:hint="eastAsia"/>
                <w:sz w:val="23"/>
                <w:szCs w:val="23"/>
              </w:rPr>
              <w:t>than</w:t>
            </w:r>
            <w:r w:rsidRPr="00F2512B">
              <w:rPr>
                <w:sz w:val="23"/>
                <w:szCs w:val="23"/>
              </w:rPr>
              <w:t xml:space="preserve"> 1,100 </w:t>
            </w:r>
            <w:r w:rsidRPr="00F2512B">
              <w:rPr>
                <w:sz w:val="23"/>
                <w:szCs w:val="23"/>
                <w:vertAlign w:val="superscript"/>
              </w:rPr>
              <w:t>o</w:t>
            </w:r>
            <w:r w:rsidRPr="00F2512B">
              <w:rPr>
                <w:sz w:val="23"/>
                <w:szCs w:val="23"/>
              </w:rPr>
              <w:t>C</w:t>
            </w:r>
          </w:p>
        </w:tc>
        <w:tc>
          <w:tcPr>
            <w:tcW w:w="767" w:type="pct"/>
            <w:tcBorders>
              <w:top w:val="single" w:sz="2" w:space="0" w:color="auto"/>
              <w:left w:val="single" w:sz="2" w:space="0" w:color="auto"/>
              <w:bottom w:val="single" w:sz="2" w:space="0" w:color="auto"/>
              <w:right w:val="single" w:sz="2" w:space="0" w:color="auto"/>
            </w:tcBorders>
            <w:shd w:val="clear" w:color="auto" w:fill="auto"/>
            <w:vAlign w:val="bottom"/>
          </w:tcPr>
          <w:p w14:paraId="690C7C3E"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11-12 Minutes</w:t>
            </w:r>
          </w:p>
        </w:tc>
        <w:tc>
          <w:tcPr>
            <w:tcW w:w="1435" w:type="pct"/>
            <w:tcBorders>
              <w:top w:val="single" w:sz="2" w:space="0" w:color="auto"/>
              <w:left w:val="single" w:sz="2" w:space="0" w:color="auto"/>
              <w:bottom w:val="single" w:sz="2" w:space="0" w:color="auto"/>
              <w:right w:val="single" w:sz="2" w:space="0" w:color="auto"/>
            </w:tcBorders>
            <w:shd w:val="clear" w:color="auto" w:fill="auto"/>
            <w:vAlign w:val="bottom"/>
          </w:tcPr>
          <w:p w14:paraId="1F074053"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Increase temperature and stabilize fire for start of engulfing fire exposure</w:t>
            </w:r>
          </w:p>
          <w:p w14:paraId="743B75E8" w14:textId="77777777" w:rsidR="0001209B" w:rsidRPr="00F2512B" w:rsidRDefault="0001209B" w:rsidP="0001209B">
            <w:pPr>
              <w:suppressAutoHyphens w:val="0"/>
              <w:spacing w:before="40" w:after="40" w:line="200" w:lineRule="exact"/>
              <w:ind w:left="113" w:right="113"/>
              <w:jc w:val="right"/>
              <w:rPr>
                <w:sz w:val="23"/>
                <w:szCs w:val="23"/>
              </w:rPr>
            </w:pPr>
          </w:p>
          <w:p w14:paraId="2827499B"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Greater than 300 </w:t>
            </w:r>
            <w:r w:rsidRPr="00F2512B">
              <w:rPr>
                <w:sz w:val="23"/>
                <w:szCs w:val="23"/>
                <w:vertAlign w:val="superscript"/>
              </w:rPr>
              <w:t>o</w:t>
            </w:r>
            <w:r w:rsidRPr="00F2512B">
              <w:rPr>
                <w:sz w:val="23"/>
                <w:szCs w:val="23"/>
              </w:rPr>
              <w:t>C</w:t>
            </w:r>
          </w:p>
          <w:p w14:paraId="063F90C2" w14:textId="77777777" w:rsidR="0001209B" w:rsidRPr="00F2512B" w:rsidRDefault="0001209B" w:rsidP="0001209B">
            <w:pPr>
              <w:suppressAutoHyphens w:val="0"/>
              <w:spacing w:before="40" w:after="40" w:line="200" w:lineRule="exact"/>
              <w:ind w:left="113" w:right="113"/>
              <w:jc w:val="right"/>
              <w:rPr>
                <w:sz w:val="23"/>
                <w:szCs w:val="23"/>
              </w:rPr>
            </w:pPr>
          </w:p>
          <w:p w14:paraId="4FA126F6"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than 1,100 </w:t>
            </w:r>
            <w:r w:rsidRPr="00F2512B">
              <w:rPr>
                <w:sz w:val="23"/>
                <w:szCs w:val="23"/>
                <w:vertAlign w:val="superscript"/>
              </w:rPr>
              <w:t>o</w:t>
            </w:r>
            <w:r w:rsidRPr="00F2512B">
              <w:rPr>
                <w:sz w:val="23"/>
                <w:szCs w:val="23"/>
              </w:rPr>
              <w:t>C</w:t>
            </w:r>
          </w:p>
        </w:tc>
      </w:tr>
      <w:tr w:rsidR="0001209B" w:rsidRPr="00F2512B" w14:paraId="585B5CA8" w14:textId="77777777" w:rsidTr="007C44CE">
        <w:trPr>
          <w:trHeight w:val="1005"/>
        </w:trPr>
        <w:tc>
          <w:tcPr>
            <w:tcW w:w="1405" w:type="pct"/>
            <w:tcBorders>
              <w:top w:val="single" w:sz="2" w:space="0" w:color="auto"/>
              <w:left w:val="single" w:sz="2" w:space="0" w:color="auto"/>
              <w:bottom w:val="single" w:sz="12" w:space="0" w:color="auto"/>
              <w:right w:val="single" w:sz="2" w:space="0" w:color="auto"/>
            </w:tcBorders>
            <w:shd w:val="clear" w:color="auto" w:fill="auto"/>
            <w:noWrap/>
          </w:tcPr>
          <w:p w14:paraId="35FFD2A2"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p w14:paraId="32406765" w14:textId="77777777" w:rsidR="0001209B" w:rsidRPr="00F2512B" w:rsidRDefault="0001209B" w:rsidP="0001209B">
            <w:pPr>
              <w:suppressAutoHyphens w:val="0"/>
              <w:spacing w:before="40" w:after="40" w:line="200" w:lineRule="exact"/>
              <w:ind w:left="113" w:right="113"/>
              <w:rPr>
                <w:sz w:val="23"/>
                <w:szCs w:val="23"/>
              </w:rPr>
            </w:pPr>
          </w:p>
          <w:p w14:paraId="6BCB5FA9"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p w14:paraId="7421CBA8" w14:textId="77777777" w:rsidR="0001209B" w:rsidRPr="00F2512B" w:rsidRDefault="0001209B" w:rsidP="0001209B">
            <w:pPr>
              <w:suppressAutoHyphens w:val="0"/>
              <w:spacing w:before="40" w:after="40" w:line="200" w:lineRule="exact"/>
              <w:ind w:left="113" w:right="113"/>
              <w:rPr>
                <w:sz w:val="23"/>
                <w:szCs w:val="23"/>
              </w:rPr>
            </w:pPr>
          </w:p>
          <w:p w14:paraId="4F8ED036"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single" w:sz="2" w:space="0" w:color="auto"/>
              <w:left w:val="single" w:sz="2" w:space="0" w:color="auto"/>
              <w:bottom w:val="single" w:sz="12" w:space="0" w:color="auto"/>
              <w:right w:val="single" w:sz="2" w:space="0" w:color="auto"/>
            </w:tcBorders>
            <w:shd w:val="clear" w:color="auto" w:fill="auto"/>
            <w:vAlign w:val="bottom"/>
          </w:tcPr>
          <w:p w14:paraId="34D67BEA"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Engulfing fire exposure continues</w:t>
            </w:r>
          </w:p>
          <w:p w14:paraId="235C80BF" w14:textId="77777777" w:rsidR="0001209B" w:rsidRPr="00F2512B" w:rsidRDefault="0001209B" w:rsidP="0001209B">
            <w:pPr>
              <w:suppressAutoHyphens w:val="0"/>
              <w:spacing w:before="40" w:after="40" w:line="200" w:lineRule="exact"/>
              <w:ind w:left="113" w:right="113"/>
              <w:jc w:val="right"/>
              <w:rPr>
                <w:sz w:val="23"/>
                <w:szCs w:val="23"/>
              </w:rPr>
            </w:pPr>
          </w:p>
          <w:p w14:paraId="2EC3F6D4"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1-minute rolling average</w:t>
            </w:r>
          </w:p>
          <w:p w14:paraId="2EE0FBE2"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greater </w:t>
            </w:r>
            <w:r w:rsidRPr="00F2512B">
              <w:rPr>
                <w:rFonts w:hint="eastAsia"/>
                <w:sz w:val="23"/>
                <w:szCs w:val="23"/>
              </w:rPr>
              <w:t>than</w:t>
            </w:r>
            <w:r w:rsidRPr="00F2512B">
              <w:rPr>
                <w:sz w:val="23"/>
                <w:szCs w:val="23"/>
              </w:rPr>
              <w:t xml:space="preserve"> 800 </w:t>
            </w:r>
            <w:r w:rsidRPr="00F2512B">
              <w:rPr>
                <w:sz w:val="23"/>
                <w:szCs w:val="23"/>
                <w:vertAlign w:val="superscript"/>
              </w:rPr>
              <w:t>o</w:t>
            </w:r>
            <w:r w:rsidRPr="00F2512B">
              <w:rPr>
                <w:sz w:val="23"/>
                <w:szCs w:val="23"/>
              </w:rPr>
              <w:t>C</w:t>
            </w:r>
          </w:p>
          <w:p w14:paraId="082BD0EA"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 minute rolling average</w:t>
            </w:r>
          </w:p>
          <w:p w14:paraId="13FA633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w:t>
            </w:r>
            <w:r w:rsidRPr="00F2512B">
              <w:rPr>
                <w:rFonts w:hint="eastAsia"/>
                <w:sz w:val="23"/>
                <w:szCs w:val="23"/>
              </w:rPr>
              <w:t>than</w:t>
            </w:r>
            <w:r w:rsidRPr="00F2512B">
              <w:rPr>
                <w:sz w:val="23"/>
                <w:szCs w:val="23"/>
              </w:rPr>
              <w:t xml:space="preserve"> 1,100 </w:t>
            </w:r>
            <w:r w:rsidRPr="00F2512B">
              <w:rPr>
                <w:sz w:val="23"/>
                <w:szCs w:val="23"/>
                <w:vertAlign w:val="superscript"/>
              </w:rPr>
              <w:t>o</w:t>
            </w:r>
            <w:r w:rsidRPr="00F2512B">
              <w:rPr>
                <w:sz w:val="23"/>
                <w:szCs w:val="23"/>
              </w:rPr>
              <w:t>C</w:t>
            </w:r>
          </w:p>
        </w:tc>
        <w:tc>
          <w:tcPr>
            <w:tcW w:w="767" w:type="pct"/>
            <w:tcBorders>
              <w:top w:val="single" w:sz="2" w:space="0" w:color="auto"/>
              <w:left w:val="single" w:sz="2" w:space="0" w:color="auto"/>
              <w:bottom w:val="single" w:sz="12" w:space="0" w:color="auto"/>
              <w:right w:val="single" w:sz="2" w:space="0" w:color="auto"/>
            </w:tcBorders>
            <w:shd w:val="clear" w:color="auto" w:fill="auto"/>
            <w:vAlign w:val="bottom"/>
          </w:tcPr>
          <w:p w14:paraId="07BE313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12 Minutes - end of test</w:t>
            </w:r>
          </w:p>
        </w:tc>
        <w:tc>
          <w:tcPr>
            <w:tcW w:w="1435" w:type="pct"/>
            <w:tcBorders>
              <w:top w:val="single" w:sz="2" w:space="0" w:color="auto"/>
              <w:left w:val="single" w:sz="2" w:space="0" w:color="auto"/>
              <w:bottom w:val="single" w:sz="12" w:space="0" w:color="auto"/>
              <w:right w:val="single" w:sz="2" w:space="0" w:color="auto"/>
            </w:tcBorders>
            <w:shd w:val="clear" w:color="auto" w:fill="auto"/>
            <w:vAlign w:val="bottom"/>
          </w:tcPr>
          <w:p w14:paraId="2673EAB2"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Engulfing fire exposure continues</w:t>
            </w:r>
          </w:p>
          <w:p w14:paraId="47FF79F8" w14:textId="77777777" w:rsidR="0001209B" w:rsidRPr="00F2512B" w:rsidRDefault="0001209B" w:rsidP="0001209B">
            <w:pPr>
              <w:suppressAutoHyphens w:val="0"/>
              <w:spacing w:before="40" w:after="40" w:line="200" w:lineRule="exact"/>
              <w:ind w:left="113" w:right="113"/>
              <w:jc w:val="right"/>
              <w:rPr>
                <w:sz w:val="23"/>
                <w:szCs w:val="23"/>
              </w:rPr>
            </w:pPr>
          </w:p>
          <w:p w14:paraId="2EF6E7A0"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1-minute rolling average</w:t>
            </w:r>
          </w:p>
          <w:p w14:paraId="5120B85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Greater than 800 </w:t>
            </w:r>
            <w:r w:rsidRPr="00F2512B">
              <w:rPr>
                <w:sz w:val="23"/>
                <w:szCs w:val="23"/>
                <w:vertAlign w:val="superscript"/>
              </w:rPr>
              <w:t>o</w:t>
            </w:r>
            <w:r w:rsidRPr="00F2512B">
              <w:rPr>
                <w:sz w:val="23"/>
                <w:szCs w:val="23"/>
              </w:rPr>
              <w:t>C</w:t>
            </w:r>
          </w:p>
          <w:p w14:paraId="6F4DE6C8"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1-minute rolling average</w:t>
            </w:r>
          </w:p>
          <w:p w14:paraId="1A9B716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than 1,100 </w:t>
            </w:r>
            <w:r w:rsidRPr="00F2512B">
              <w:rPr>
                <w:sz w:val="23"/>
                <w:szCs w:val="23"/>
                <w:vertAlign w:val="superscript"/>
              </w:rPr>
              <w:t>o</w:t>
            </w:r>
            <w:r w:rsidRPr="00F2512B">
              <w:rPr>
                <w:sz w:val="23"/>
                <w:szCs w:val="23"/>
              </w:rPr>
              <w:t>C</w:t>
            </w:r>
          </w:p>
        </w:tc>
      </w:tr>
    </w:tbl>
    <w:p w14:paraId="43FE6EC0" w14:textId="77777777" w:rsidR="0001209B" w:rsidRPr="009F2DCB" w:rsidRDefault="0001209B" w:rsidP="0001209B">
      <w:pPr>
        <w:spacing w:after="120"/>
        <w:ind w:left="2268" w:right="1134" w:firstLine="14"/>
        <w:jc w:val="both"/>
      </w:pPr>
    </w:p>
    <w:p w14:paraId="12EB8DCD" w14:textId="63BE2A83" w:rsidR="0001209B" w:rsidRPr="00F2512B" w:rsidRDefault="0001209B" w:rsidP="00F2512B">
      <w:pPr>
        <w:pStyle w:val="Subclause"/>
        <w:ind w:left="2258" w:hanging="840"/>
        <w:rPr>
          <w:rFonts w:eastAsiaTheme="minorEastAsia"/>
          <w:bCs/>
        </w:rPr>
      </w:pPr>
      <w:r w:rsidRPr="009F2DCB">
        <w:br w:type="page"/>
      </w:r>
      <w:r w:rsidRPr="00F2512B">
        <w:rPr>
          <w:rFonts w:eastAsiaTheme="minorEastAsia" w:hint="eastAsia"/>
          <w:bCs/>
        </w:rPr>
        <w:t>(d)</w:t>
      </w:r>
      <w:r w:rsidRPr="00F2512B">
        <w:rPr>
          <w:rFonts w:eastAsiaTheme="minorEastAsia" w:hint="eastAsia"/>
          <w:bCs/>
        </w:rPr>
        <w:tab/>
      </w:r>
      <w:r w:rsidRPr="00F2512B">
        <w:rPr>
          <w:rFonts w:eastAsiaTheme="minorEastAsia"/>
          <w:bCs/>
        </w:rPr>
        <w:t>Documenting results of the fire test</w:t>
      </w:r>
    </w:p>
    <w:p w14:paraId="71ABA0F9" w14:textId="21A96531" w:rsidR="0001209B" w:rsidRPr="00F2512B" w:rsidRDefault="0001209B" w:rsidP="00F2512B">
      <w:pPr>
        <w:pStyle w:val="Subclause"/>
        <w:ind w:left="2258"/>
        <w:rPr>
          <w:rFonts w:eastAsiaTheme="minorEastAsia"/>
          <w:bCs/>
        </w:rPr>
      </w:pPr>
      <w:r w:rsidRPr="00F2512B">
        <w:rPr>
          <w:rFonts w:eastAsiaTheme="minorEastAsia"/>
          <w:bCs/>
        </w:rPr>
        <w:t>The arrangement of the fire is recorded in sufficient detail to ensure the rate of heat input to the test article is reproducible. The results include the elapsed time from ignition of the fire to the start of venting through the TPRD(s), and the maximum pressure and time of evacuation until a pressure of less than 1 MPa is reached. Thermocouple temperatures and container pressure are recorded at intervals of every 10</w:t>
      </w:r>
      <w:r w:rsidRPr="00F2512B">
        <w:rPr>
          <w:rFonts w:eastAsiaTheme="minorEastAsia" w:hint="eastAsia"/>
          <w:bCs/>
        </w:rPr>
        <w:t xml:space="preserve"> </w:t>
      </w:r>
      <w:r w:rsidRPr="00F2512B">
        <w:rPr>
          <w:rFonts w:eastAsiaTheme="minorEastAsia"/>
          <w:bCs/>
        </w:rPr>
        <w:t>sec or less during the test. Any failure to maintain specified minimum temperature requirements based on the 1-minute rolling averages invalidates the test result. Any failure to maintain specified maximum temperature requirements based on the 1-minute rolling averages invalidates the test result only if the test article failed during the test.</w:t>
      </w:r>
    </w:p>
    <w:p w14:paraId="604B76CD" w14:textId="77777777" w:rsidR="0001209B" w:rsidRPr="009F2DCB" w:rsidRDefault="0001209B" w:rsidP="00F2512B">
      <w:pPr>
        <w:pStyle w:val="Subclause"/>
        <w:ind w:left="1418" w:hanging="1418"/>
      </w:pPr>
      <w:r w:rsidRPr="009F2DCB">
        <w:t>5.2.</w:t>
      </w:r>
      <w:r w:rsidRPr="009F2DCB">
        <w:tab/>
        <w:t>Engulfing fire test:</w:t>
      </w:r>
    </w:p>
    <w:p w14:paraId="4A198A89" w14:textId="45B3B64C" w:rsidR="0001209B" w:rsidRPr="009F2DCB" w:rsidRDefault="0001209B" w:rsidP="0013609B">
      <w:pPr>
        <w:pStyle w:val="Subclause"/>
        <w:ind w:left="1418"/>
      </w:pPr>
      <w:r w:rsidRPr="009F2DCB">
        <w:t>The test unit is the compressed hydrogen storage system. The storage system is filled with compressed hydrogen gas at 100 per cent NWP</w:t>
      </w:r>
      <w:r w:rsidRPr="009F2DCB">
        <w:rPr>
          <w:rFonts w:hint="eastAsia"/>
        </w:rPr>
        <w:t xml:space="preserve"> </w:t>
      </w:r>
      <w:r w:rsidRPr="009F2DCB">
        <w:t>(+2/-0</w:t>
      </w:r>
      <w:r w:rsidRPr="009F2DCB">
        <w:rPr>
          <w:rFonts w:hint="eastAsia"/>
        </w:rPr>
        <w:t xml:space="preserve"> </w:t>
      </w:r>
      <w:r w:rsidRPr="009F2DCB">
        <w:t>MPa). The container is positioned horizontally with the container bottom approximately 100 mm above the fire source. Metallic shielding is used to prevent direct flame impingement on container valves, fittings, and/or pressure relief devices. The metallic shielding is not in direct contact with the specified fire protection system (pressure relief devices or container valve).</w:t>
      </w:r>
    </w:p>
    <w:p w14:paraId="50E49178" w14:textId="45378866" w:rsidR="0001209B" w:rsidRPr="009F2DCB" w:rsidRDefault="0001209B" w:rsidP="0013609B">
      <w:pPr>
        <w:pStyle w:val="Subclause"/>
        <w:ind w:left="1418"/>
      </w:pPr>
      <w:r w:rsidRPr="009F2DCB">
        <w:t>A uniform fire source of 1.65 m length provides direct flame impingement on the container surface across its entire diameter. The test shall continue until the container fully vents (until the container pressure falls below 0.7</w:t>
      </w:r>
      <w:r w:rsidRPr="009F2DCB">
        <w:rPr>
          <w:rFonts w:hint="eastAsia"/>
        </w:rPr>
        <w:t xml:space="preserve"> </w:t>
      </w:r>
      <w:r w:rsidRPr="009F2DCB">
        <w:t>MPa). Any failure or inconsistency of the fire source during a test shall invalidate the result.</w:t>
      </w:r>
    </w:p>
    <w:p w14:paraId="6BAD916B" w14:textId="1E850969" w:rsidR="0001209B" w:rsidRPr="009F2DCB" w:rsidRDefault="0001209B" w:rsidP="0013609B">
      <w:pPr>
        <w:pStyle w:val="Subclause"/>
        <w:ind w:left="1418"/>
      </w:pPr>
      <w:r w:rsidRPr="009F2DCB">
        <w:t>Flame temperatures shall be monitored by at least three thermocouples suspended in the flame approximately 25 mm below the bottom of the container. Thermocouples may be attached to steel cubes up to 25 mm on a side. Thermocouple temperature and the container pressure shall be recorded every 30 seconds during the test.</w:t>
      </w:r>
    </w:p>
    <w:p w14:paraId="7CB09421" w14:textId="79E484B8" w:rsidR="0001209B" w:rsidRPr="009F2DCB" w:rsidRDefault="0001209B" w:rsidP="0013609B">
      <w:pPr>
        <w:pStyle w:val="Subclause"/>
        <w:ind w:left="1418"/>
      </w:pPr>
      <w:r w:rsidRPr="009F2DCB">
        <w:t>Within five minutes after the fire is ignited, an average flame temperature of not less than 590</w:t>
      </w:r>
      <w:r w:rsidRPr="009F2DCB">
        <w:rPr>
          <w:rFonts w:hint="eastAsia"/>
        </w:rPr>
        <w:t xml:space="preserve"> </w:t>
      </w:r>
      <w:r w:rsidRPr="009F2DCB">
        <w:t>°C (as determined by the average of the two thermocouples recording the highest temperatures over a 60 second interval) is attained and maintained for the duration of the test.</w:t>
      </w:r>
    </w:p>
    <w:p w14:paraId="1D2FA350" w14:textId="76B5EC3A" w:rsidR="0001209B" w:rsidRPr="009F2DCB" w:rsidRDefault="0001209B" w:rsidP="0013609B">
      <w:pPr>
        <w:pStyle w:val="Subclause"/>
        <w:ind w:left="1418"/>
      </w:pPr>
      <w:r w:rsidRPr="009F2DCB">
        <w:t>If the container is less than 1.65 m in length, the centre of the container shall be positioned over the centre of the fire source. If the container is greater than 1.65</w:t>
      </w:r>
      <w:r w:rsidRPr="009F2DCB">
        <w:rPr>
          <w:rFonts w:hint="eastAsia"/>
        </w:rPr>
        <w:t xml:space="preserve"> </w:t>
      </w:r>
      <w:r w:rsidRPr="009F2DCB">
        <w:t>m in length, then if the container is fitted with a pressure relief device at one end, the fire source shall commence at the opposite end of the container. If the container is greater than 1.65 m in length and is fitted with pressure relief devices at both ends, or at more than one location along the length of the container, the centre of the fire source shall be centred midway between the pressure relief devices that are separated by the greatest horizontal distance.</w:t>
      </w:r>
    </w:p>
    <w:p w14:paraId="4798E823" w14:textId="2E153BB5" w:rsidR="0001209B" w:rsidRPr="009F2DCB" w:rsidRDefault="0001209B" w:rsidP="0013609B">
      <w:pPr>
        <w:pStyle w:val="Subclause"/>
        <w:ind w:left="1418"/>
      </w:pPr>
      <w:r w:rsidRPr="009F2DCB">
        <w:t>The container shall vent through a pressure relief device without bursting.</w:t>
      </w:r>
    </w:p>
    <w:p w14:paraId="500E69C5" w14:textId="77777777" w:rsidR="0001209B" w:rsidRPr="009F2DCB" w:rsidRDefault="0001209B" w:rsidP="0001209B">
      <w:pPr>
        <w:spacing w:after="120"/>
        <w:ind w:left="2268" w:right="1134" w:hanging="1134"/>
        <w:jc w:val="both"/>
        <w:sectPr w:rsidR="0001209B" w:rsidRPr="009F2DCB" w:rsidSect="005C3C29">
          <w:headerReference w:type="even" r:id="rId66"/>
          <w:headerReference w:type="default" r:id="rId67"/>
          <w:footerReference w:type="even" r:id="rId68"/>
          <w:headerReference w:type="first" r:id="rId69"/>
          <w:footerReference w:type="first" r:id="rId70"/>
          <w:footnotePr>
            <w:numRestart w:val="eachSect"/>
          </w:footnotePr>
          <w:endnotePr>
            <w:numFmt w:val="decimal"/>
          </w:endnotePr>
          <w:pgSz w:w="11907" w:h="16840" w:code="9"/>
          <w:pgMar w:top="1701" w:right="1134" w:bottom="2268" w:left="1134" w:header="964" w:footer="1701" w:gutter="0"/>
          <w:cols w:space="720"/>
          <w:docGrid w:linePitch="272"/>
        </w:sectPr>
      </w:pPr>
    </w:p>
    <w:p w14:paraId="53FC895A" w14:textId="77777777" w:rsidR="0001209B" w:rsidRPr="00F36F6C" w:rsidRDefault="0001209B" w:rsidP="00F36F6C">
      <w:pPr>
        <w:suppressAutoHyphens w:val="0"/>
        <w:spacing w:line="240" w:lineRule="auto"/>
        <w:rPr>
          <w:b/>
          <w:sz w:val="28"/>
          <w:szCs w:val="28"/>
          <w:lang w:val="en-AU" w:eastAsia="en-AU"/>
        </w:rPr>
      </w:pPr>
      <w:r w:rsidRPr="00F36F6C">
        <w:rPr>
          <w:b/>
          <w:sz w:val="28"/>
          <w:szCs w:val="28"/>
          <w:lang w:val="en-AU" w:eastAsia="en-AU"/>
        </w:rPr>
        <w:t xml:space="preserve">Annex </w:t>
      </w:r>
      <w:r w:rsidRPr="00F36F6C">
        <w:rPr>
          <w:rFonts w:hint="eastAsia"/>
          <w:b/>
          <w:sz w:val="28"/>
          <w:szCs w:val="28"/>
          <w:lang w:val="en-AU" w:eastAsia="en-AU"/>
        </w:rPr>
        <w:t>4</w:t>
      </w:r>
    </w:p>
    <w:p w14:paraId="7C8AE11C" w14:textId="77777777" w:rsidR="00F36F6C" w:rsidRDefault="00F36F6C" w:rsidP="00F36F6C">
      <w:pPr>
        <w:suppressAutoHyphens w:val="0"/>
        <w:spacing w:line="240" w:lineRule="auto"/>
        <w:rPr>
          <w:b/>
          <w:sz w:val="28"/>
          <w:szCs w:val="28"/>
          <w:lang w:val="en-AU" w:eastAsia="en-AU"/>
        </w:rPr>
      </w:pPr>
    </w:p>
    <w:p w14:paraId="1A2E12EC" w14:textId="613190EE" w:rsidR="0001209B" w:rsidRPr="00F36F6C" w:rsidRDefault="0001209B" w:rsidP="00F36F6C">
      <w:pPr>
        <w:suppressAutoHyphens w:val="0"/>
        <w:spacing w:line="240" w:lineRule="auto"/>
        <w:rPr>
          <w:b/>
          <w:sz w:val="28"/>
          <w:szCs w:val="28"/>
          <w:lang w:val="en-AU" w:eastAsia="en-AU"/>
        </w:rPr>
      </w:pPr>
      <w:r w:rsidRPr="00F36F6C">
        <w:rPr>
          <w:b/>
          <w:sz w:val="28"/>
          <w:szCs w:val="28"/>
          <w:lang w:val="en-AU" w:eastAsia="en-AU"/>
        </w:rPr>
        <w:t xml:space="preserve">Test procedures for </w:t>
      </w:r>
      <w:r w:rsidRPr="00F36F6C">
        <w:rPr>
          <w:rFonts w:hint="eastAsia"/>
          <w:b/>
          <w:sz w:val="28"/>
          <w:szCs w:val="28"/>
          <w:lang w:val="en-AU" w:eastAsia="en-AU"/>
        </w:rPr>
        <w:t xml:space="preserve">specific components for </w:t>
      </w:r>
      <w:r w:rsidRPr="00F36F6C">
        <w:rPr>
          <w:b/>
          <w:sz w:val="28"/>
          <w:szCs w:val="28"/>
          <w:lang w:val="en-AU" w:eastAsia="en-AU"/>
        </w:rPr>
        <w:t>the compressed hydrogen storage</w:t>
      </w:r>
      <w:r w:rsidRPr="00F36F6C">
        <w:rPr>
          <w:rFonts w:hint="eastAsia"/>
          <w:b/>
          <w:sz w:val="28"/>
          <w:szCs w:val="28"/>
          <w:lang w:val="en-AU" w:eastAsia="en-AU"/>
        </w:rPr>
        <w:t xml:space="preserve"> system</w:t>
      </w:r>
    </w:p>
    <w:p w14:paraId="74989750" w14:textId="77777777" w:rsidR="0001209B" w:rsidRPr="009F2DCB" w:rsidRDefault="0001209B" w:rsidP="006B2B84">
      <w:pPr>
        <w:pStyle w:val="Subclause"/>
        <w:ind w:left="1418" w:hanging="1418"/>
      </w:pPr>
      <w:r w:rsidRPr="009F2DCB">
        <w:t>1.</w:t>
      </w:r>
      <w:r w:rsidRPr="009F2DCB">
        <w:tab/>
        <w:t>TPRD Qualification Performance Tests</w:t>
      </w:r>
    </w:p>
    <w:p w14:paraId="1CF1BF04" w14:textId="29DEA3C1" w:rsidR="0001209B" w:rsidRPr="009F2DCB" w:rsidRDefault="0001209B" w:rsidP="006B2B84">
      <w:pPr>
        <w:pStyle w:val="Subclause"/>
        <w:ind w:left="1418"/>
      </w:pPr>
      <w:r w:rsidRPr="009F2DCB">
        <w:t>Testing is performed with hydrogen gas having gas quality compliant with ISO 14687-2/SAE J2719. All tests are performed at ambient temperature 20 (</w:t>
      </w:r>
      <w:r w:rsidRPr="006B2B84">
        <w:t>±</w:t>
      </w:r>
      <w:r w:rsidRPr="009F2DCB">
        <w:t>5)</w:t>
      </w:r>
      <w:r w:rsidRPr="009F2DCB">
        <w:rPr>
          <w:rFonts w:hint="eastAsia"/>
        </w:rPr>
        <w:t xml:space="preserve"> </w:t>
      </w:r>
      <w:r w:rsidRPr="009F2DCB">
        <w:t>°C unless otherwise specified. The TPRD qualification performance tests are specified as follows</w:t>
      </w:r>
      <w:r w:rsidRPr="009F2DCB">
        <w:rPr>
          <w:rFonts w:hint="eastAsia"/>
        </w:rPr>
        <w:t xml:space="preserve"> (see also Appendix 1)</w:t>
      </w:r>
      <w:r w:rsidRPr="009F2DCB">
        <w:t>:</w:t>
      </w:r>
    </w:p>
    <w:p w14:paraId="0139C61D" w14:textId="77777777" w:rsidR="0001209B" w:rsidRPr="009F2DCB" w:rsidRDefault="0001209B" w:rsidP="006B2B84">
      <w:pPr>
        <w:pStyle w:val="Subclause"/>
        <w:ind w:left="1418" w:hanging="1418"/>
      </w:pPr>
      <w:r w:rsidRPr="009F2DCB">
        <w:t>1.1.</w:t>
      </w:r>
      <w:r w:rsidRPr="009F2DCB">
        <w:tab/>
        <w:t>Pressure cycling test.</w:t>
      </w:r>
    </w:p>
    <w:p w14:paraId="2071E8DB" w14:textId="76282E10" w:rsidR="0001209B" w:rsidRPr="009F2DCB" w:rsidRDefault="0001209B" w:rsidP="006B2B84">
      <w:pPr>
        <w:pStyle w:val="Subclause"/>
        <w:ind w:left="1418"/>
      </w:pPr>
      <w:r w:rsidRPr="009F2DCB">
        <w:t>Five TPRD units undergo 11,000 internal pressure cycles with hydrogen gas having gas quality compliant with ISO 14687-2/SAE J2719. The first five pressure cycles are between 2</w:t>
      </w:r>
      <w:r w:rsidRPr="009F2DCB">
        <w:rPr>
          <w:rFonts w:hint="eastAsia"/>
          <w:lang w:eastAsia="ja-JP"/>
        </w:rPr>
        <w:t xml:space="preserve"> </w:t>
      </w:r>
      <w:r w:rsidRPr="009F2DCB">
        <w:t>(±1)</w:t>
      </w:r>
      <w:r w:rsidRPr="009F2DCB">
        <w:rPr>
          <w:rFonts w:hint="eastAsia"/>
          <w:lang w:eastAsia="ja-JP"/>
        </w:rPr>
        <w:t xml:space="preserve"> </w:t>
      </w:r>
      <w:r w:rsidRPr="009F2DCB">
        <w:t>MPa and 150 per cent NWP (±1</w:t>
      </w:r>
      <w:r w:rsidRPr="009F2DCB">
        <w:rPr>
          <w:rFonts w:hint="eastAsia"/>
          <w:lang w:eastAsia="ja-JP"/>
        </w:rPr>
        <w:t xml:space="preserve"> </w:t>
      </w:r>
      <w:r w:rsidRPr="009F2DCB">
        <w:t>MPa); the remaining cycles are between 2</w:t>
      </w:r>
      <w:r w:rsidRPr="009F2DCB">
        <w:rPr>
          <w:rFonts w:hint="eastAsia"/>
          <w:lang w:eastAsia="ja-JP"/>
        </w:rPr>
        <w:t xml:space="preserve"> </w:t>
      </w:r>
      <w:r w:rsidRPr="009F2DCB">
        <w:t>(±1)</w:t>
      </w:r>
      <w:r w:rsidRPr="009F2DCB">
        <w:rPr>
          <w:rFonts w:hint="eastAsia"/>
          <w:lang w:eastAsia="ja-JP"/>
        </w:rPr>
        <w:t xml:space="preserve"> </w:t>
      </w:r>
      <w:r w:rsidRPr="009F2DCB">
        <w:t>MPa and 125 per cent NWP (±1</w:t>
      </w:r>
      <w:r w:rsidRPr="009F2DCB">
        <w:rPr>
          <w:rFonts w:hint="eastAsia"/>
          <w:lang w:eastAsia="ja-JP"/>
        </w:rPr>
        <w:t xml:space="preserve"> </w:t>
      </w:r>
      <w:r w:rsidRPr="009F2DCB">
        <w:t>MPa). The first 1</w:t>
      </w:r>
      <w:r w:rsidRPr="009F2DCB">
        <w:rPr>
          <w:rFonts w:hint="eastAsia"/>
          <w:lang w:eastAsia="ja-JP"/>
        </w:rPr>
        <w:t>,</w:t>
      </w:r>
      <w:r w:rsidRPr="009F2DCB">
        <w:t>500 pressure cycles are conducted at a TPRD temperature of 85</w:t>
      </w:r>
      <w:r w:rsidRPr="009F2DCB">
        <w:rPr>
          <w:rFonts w:hint="eastAsia"/>
          <w:lang w:eastAsia="ja-JP"/>
        </w:rPr>
        <w:t xml:space="preserve"> </w:t>
      </w:r>
      <w:r w:rsidRPr="009F2DCB">
        <w:t>°C or higher. The remaining cycles are conducted at a TPRD temperature of 55 (</w:t>
      </w:r>
      <w:r w:rsidRPr="009F2DCB">
        <w:rPr>
          <w:rFonts w:eastAsia="MS PMincho"/>
          <w:szCs w:val="21"/>
        </w:rPr>
        <w:t>±5)</w:t>
      </w:r>
      <w:r w:rsidRPr="009F2DCB">
        <w:rPr>
          <w:rFonts w:eastAsia="MS PMincho" w:hint="eastAsia"/>
          <w:szCs w:val="21"/>
          <w:lang w:eastAsia="ja-JP"/>
        </w:rPr>
        <w:t xml:space="preserve"> </w:t>
      </w:r>
      <w:r w:rsidRPr="009F2DCB">
        <w:t xml:space="preserve">°C. The maximum pressure cycling rate is ten cycles per minute. Following this test, the pressure relief device shall comply the requirements of Leak </w:t>
      </w:r>
      <w:r w:rsidRPr="009F2DCB">
        <w:rPr>
          <w:rFonts w:hint="eastAsia"/>
          <w:lang w:eastAsia="ja-JP"/>
        </w:rPr>
        <w:t>t</w:t>
      </w:r>
      <w:r w:rsidRPr="009F2DCB">
        <w:t>est (</w:t>
      </w:r>
      <w:r w:rsidRPr="009F2DCB">
        <w:rPr>
          <w:rFonts w:hint="eastAsia"/>
          <w:lang w:eastAsia="ja-JP"/>
        </w:rPr>
        <w:t xml:space="preserve">Annex 4, </w:t>
      </w:r>
      <w:r w:rsidRPr="009F2DCB">
        <w:t xml:space="preserve">paragraph 1.8.), Flow </w:t>
      </w:r>
      <w:r w:rsidRPr="009F2DCB">
        <w:rPr>
          <w:rFonts w:hint="eastAsia"/>
          <w:lang w:eastAsia="ja-JP"/>
        </w:rPr>
        <w:t>r</w:t>
      </w:r>
      <w:r w:rsidRPr="009F2DCB">
        <w:t xml:space="preserve">ate </w:t>
      </w:r>
      <w:r w:rsidRPr="009F2DCB">
        <w:rPr>
          <w:rFonts w:hint="eastAsia"/>
          <w:lang w:eastAsia="ja-JP"/>
        </w:rPr>
        <w:t>t</w:t>
      </w:r>
      <w:r w:rsidRPr="009F2DCB">
        <w:t>est (</w:t>
      </w:r>
      <w:r w:rsidRPr="009F2DCB">
        <w:rPr>
          <w:rFonts w:hint="eastAsia"/>
          <w:lang w:eastAsia="ja-JP"/>
        </w:rPr>
        <w:t xml:space="preserve">Annex 4, </w:t>
      </w:r>
      <w:r w:rsidRPr="009F2DCB">
        <w:t xml:space="preserve">paragraph 1.10.) and Bench </w:t>
      </w:r>
      <w:r w:rsidRPr="009F2DCB">
        <w:rPr>
          <w:rFonts w:hint="eastAsia"/>
          <w:lang w:eastAsia="ja-JP"/>
        </w:rPr>
        <w:t>t</w:t>
      </w:r>
      <w:r w:rsidRPr="009F2DCB">
        <w:t xml:space="preserve">op </w:t>
      </w:r>
      <w:r w:rsidRPr="009F2DCB">
        <w:rPr>
          <w:rFonts w:hint="eastAsia"/>
          <w:lang w:eastAsia="ja-JP"/>
        </w:rPr>
        <w:t>a</w:t>
      </w:r>
      <w:r w:rsidRPr="009F2DCB">
        <w:t xml:space="preserve">ctivation </w:t>
      </w:r>
      <w:r w:rsidRPr="009F2DCB">
        <w:rPr>
          <w:rFonts w:hint="eastAsia"/>
          <w:lang w:eastAsia="ja-JP"/>
        </w:rPr>
        <w:t>t</w:t>
      </w:r>
      <w:r w:rsidRPr="009F2DCB">
        <w:t>est (</w:t>
      </w:r>
      <w:r w:rsidRPr="009F2DCB">
        <w:rPr>
          <w:rFonts w:hint="eastAsia"/>
          <w:lang w:eastAsia="ja-JP"/>
        </w:rPr>
        <w:t xml:space="preserve">Annex 4 </w:t>
      </w:r>
      <w:r w:rsidRPr="009F2DCB">
        <w:t>paragraph 1.9.).</w:t>
      </w:r>
    </w:p>
    <w:p w14:paraId="4CFED461" w14:textId="77777777" w:rsidR="0001209B" w:rsidRPr="009F2DCB" w:rsidRDefault="0001209B" w:rsidP="006B2B84">
      <w:pPr>
        <w:pStyle w:val="Subclause"/>
        <w:ind w:left="1418" w:hanging="1418"/>
      </w:pPr>
      <w:r w:rsidRPr="009F2DCB">
        <w:t>1.2.</w:t>
      </w:r>
      <w:r w:rsidRPr="009F2DCB">
        <w:tab/>
        <w:t>Accelerated life test.</w:t>
      </w:r>
    </w:p>
    <w:p w14:paraId="672662C4" w14:textId="73811536" w:rsidR="0001209B" w:rsidRPr="009F2DCB" w:rsidRDefault="0001209B" w:rsidP="006B2B84">
      <w:pPr>
        <w:pStyle w:val="Subclause"/>
        <w:ind w:left="1418"/>
      </w:pPr>
      <w:r w:rsidRPr="009F2DCB">
        <w:t>Eight TPRD units undergo testing; three at the manufacturer</w:t>
      </w:r>
      <w:r>
        <w:t>'</w:t>
      </w:r>
      <w:r w:rsidRPr="009F2DCB">
        <w:t>s specified activation temperature, Tact, and five at an accelerated life temperature, Tlife = 9.1 x Tact</w:t>
      </w:r>
      <w:r w:rsidRPr="009F2DCB">
        <w:rPr>
          <w:vertAlign w:val="superscript"/>
        </w:rPr>
        <w:t>0.503</w:t>
      </w:r>
      <w:r w:rsidRPr="009F2DCB">
        <w:t>. The TPRD is placed in an oven or liquid bath with the temperature held constant (±1</w:t>
      </w:r>
      <w:r w:rsidRPr="009F2DCB">
        <w:rPr>
          <w:rFonts w:hint="eastAsia"/>
          <w:lang w:eastAsia="ja-JP"/>
        </w:rPr>
        <w:t xml:space="preserve"> </w:t>
      </w:r>
      <w:r w:rsidRPr="009F2DCB">
        <w:t>°C). The hydrogen gas pressure on the TPRD inlet is 125 per cent NWP (</w:t>
      </w:r>
      <w:r w:rsidRPr="009F2DCB">
        <w:rPr>
          <w:b/>
        </w:rPr>
        <w:t>±</w:t>
      </w:r>
      <w:r w:rsidRPr="009F2DCB">
        <w:t>1</w:t>
      </w:r>
      <w:r w:rsidRPr="009F2DCB">
        <w:rPr>
          <w:rFonts w:hint="eastAsia"/>
          <w:lang w:eastAsia="ja-JP"/>
        </w:rPr>
        <w:t xml:space="preserve"> </w:t>
      </w:r>
      <w:r w:rsidRPr="009F2DCB">
        <w:t xml:space="preserve">MPa). The pressure supply may be located outside the controlled temperature oven or bath. Each device is pressured individually or through a manifold system. If a manifold system is used, each pressure connection includes a check valve to prevent pressure depletion of the system when one specimen fails. The three TPRDs tested at </w:t>
      </w:r>
      <w:r w:rsidRPr="009F2DCB">
        <w:rPr>
          <w:rFonts w:hint="eastAsia"/>
          <w:lang w:eastAsia="ja-JP"/>
        </w:rPr>
        <w:t>T</w:t>
      </w:r>
      <w:r w:rsidRPr="009F2DCB">
        <w:t>act shall activate in less than ten hours. The five TPRDs tested at Tlife shall not activate in less than 500 hours.</w:t>
      </w:r>
    </w:p>
    <w:p w14:paraId="46A7F356" w14:textId="77777777" w:rsidR="0001209B" w:rsidRPr="009F2DCB" w:rsidRDefault="0001209B" w:rsidP="00F36F6C">
      <w:pPr>
        <w:pStyle w:val="Subclause"/>
        <w:ind w:left="1418" w:hanging="1418"/>
      </w:pPr>
      <w:r w:rsidRPr="009F2DCB">
        <w:t>1.3.</w:t>
      </w:r>
      <w:r w:rsidRPr="009F2DCB">
        <w:tab/>
        <w:t>Temperature cycling test</w:t>
      </w:r>
    </w:p>
    <w:p w14:paraId="342F06EE" w14:textId="223867EC" w:rsidR="0001209B" w:rsidRPr="00F36F6C" w:rsidRDefault="0001209B" w:rsidP="00F36F6C">
      <w:pPr>
        <w:pStyle w:val="Subclause"/>
        <w:ind w:left="2258" w:hanging="840"/>
        <w:rPr>
          <w:rFonts w:eastAsiaTheme="minorEastAsia"/>
          <w:bCs/>
        </w:rPr>
      </w:pPr>
      <w:r w:rsidRPr="00F36F6C">
        <w:rPr>
          <w:rFonts w:eastAsiaTheme="minorEastAsia"/>
          <w:bCs/>
        </w:rPr>
        <w:t>(a)</w:t>
      </w:r>
      <w:r w:rsidRPr="00F36F6C">
        <w:rPr>
          <w:rFonts w:eastAsiaTheme="minorEastAsia"/>
          <w:bCs/>
        </w:rPr>
        <w:tab/>
        <w:t>An unpressurized TPRD is placed in a liquid bath maintained at -40 °C or lower</w:t>
      </w:r>
      <w:r w:rsidRPr="00F36F6C">
        <w:rPr>
          <w:rFonts w:eastAsiaTheme="minorEastAsia" w:hint="eastAsia"/>
          <w:bCs/>
        </w:rPr>
        <w:t xml:space="preserve"> </w:t>
      </w:r>
      <w:r w:rsidRPr="00F36F6C">
        <w:rPr>
          <w:rFonts w:eastAsiaTheme="minorEastAsia"/>
          <w:bCs/>
        </w:rPr>
        <w:t>at least two hours. The TPRD is transferred to a liquid bath</w:t>
      </w:r>
      <w:r w:rsidR="00F36F6C">
        <w:rPr>
          <w:rFonts w:eastAsiaTheme="minorEastAsia"/>
          <w:bCs/>
        </w:rPr>
        <w:t xml:space="preserve"> </w:t>
      </w:r>
      <w:r w:rsidRPr="00F36F6C">
        <w:rPr>
          <w:rFonts w:eastAsiaTheme="minorEastAsia"/>
          <w:bCs/>
        </w:rPr>
        <w:t xml:space="preserve">maintained at </w:t>
      </w:r>
      <w:r w:rsidRPr="00F36F6C">
        <w:rPr>
          <w:rFonts w:eastAsiaTheme="minorEastAsia" w:hint="eastAsia"/>
          <w:bCs/>
        </w:rPr>
        <w:t>+</w:t>
      </w:r>
      <w:r w:rsidRPr="00F36F6C">
        <w:rPr>
          <w:rFonts w:eastAsiaTheme="minorEastAsia"/>
          <w:bCs/>
        </w:rPr>
        <w:t>85 °C or higher within five minutes, and maintained at that temperature at least two hours. The TPRD is transferred to a liquid bath maintained at -40 °C or lower</w:t>
      </w:r>
      <w:r w:rsidRPr="00F36F6C">
        <w:rPr>
          <w:rFonts w:eastAsiaTheme="minorEastAsia" w:hint="eastAsia"/>
          <w:bCs/>
        </w:rPr>
        <w:t xml:space="preserve"> </w:t>
      </w:r>
      <w:r w:rsidRPr="00F36F6C">
        <w:rPr>
          <w:rFonts w:eastAsiaTheme="minorEastAsia"/>
          <w:bCs/>
        </w:rPr>
        <w:t>within five minutes;</w:t>
      </w:r>
    </w:p>
    <w:p w14:paraId="0B29A664" w14:textId="77777777" w:rsidR="0001209B" w:rsidRPr="00F36F6C" w:rsidRDefault="0001209B" w:rsidP="00F36F6C">
      <w:pPr>
        <w:pStyle w:val="Subclause"/>
        <w:ind w:left="2258" w:hanging="840"/>
        <w:rPr>
          <w:rFonts w:eastAsiaTheme="minorEastAsia"/>
          <w:bCs/>
        </w:rPr>
      </w:pPr>
      <w:r w:rsidRPr="00F36F6C">
        <w:rPr>
          <w:rFonts w:eastAsiaTheme="minorEastAsia"/>
          <w:bCs/>
        </w:rPr>
        <w:t>(b)</w:t>
      </w:r>
      <w:r w:rsidRPr="00F36F6C">
        <w:rPr>
          <w:rFonts w:eastAsiaTheme="minorEastAsia"/>
          <w:bCs/>
        </w:rPr>
        <w:tab/>
        <w:t>Step (a) is repeated until 15 thermal cycles have been achieved;</w:t>
      </w:r>
    </w:p>
    <w:p w14:paraId="57E0FA35" w14:textId="77777777" w:rsidR="0001209B" w:rsidRPr="00F36F6C" w:rsidRDefault="0001209B" w:rsidP="00F36F6C">
      <w:pPr>
        <w:pStyle w:val="Subclause"/>
        <w:ind w:left="2258" w:hanging="840"/>
        <w:rPr>
          <w:rFonts w:eastAsiaTheme="minorEastAsia"/>
          <w:bCs/>
        </w:rPr>
      </w:pPr>
      <w:r w:rsidRPr="00F36F6C">
        <w:rPr>
          <w:rFonts w:eastAsiaTheme="minorEastAsia"/>
          <w:bCs/>
        </w:rPr>
        <w:t>(c)</w:t>
      </w:r>
      <w:r w:rsidRPr="00F36F6C">
        <w:rPr>
          <w:rFonts w:eastAsiaTheme="minorEastAsia"/>
          <w:bCs/>
        </w:rPr>
        <w:tab/>
        <w:t>With the TPRD conditioned for a minimum of two hours in the -40</w:t>
      </w:r>
      <w:r w:rsidRPr="00F36F6C">
        <w:rPr>
          <w:rFonts w:eastAsiaTheme="minorEastAsia" w:hint="eastAsia"/>
          <w:bCs/>
        </w:rPr>
        <w:t xml:space="preserve"> </w:t>
      </w:r>
      <w:r w:rsidRPr="00F36F6C">
        <w:rPr>
          <w:rFonts w:eastAsiaTheme="minorEastAsia"/>
          <w:bCs/>
        </w:rPr>
        <w:t>°C</w:t>
      </w:r>
      <w:r w:rsidRPr="00F36F6C">
        <w:rPr>
          <w:rFonts w:eastAsiaTheme="minorEastAsia" w:hint="eastAsia"/>
          <w:bCs/>
        </w:rPr>
        <w:t xml:space="preserve"> </w:t>
      </w:r>
      <w:r w:rsidRPr="00F36F6C">
        <w:rPr>
          <w:rFonts w:eastAsiaTheme="minorEastAsia"/>
          <w:bCs/>
        </w:rPr>
        <w:t>or lower liquid bath, the internal pressure of the TPRD is cycled with hydrogen gas between 2</w:t>
      </w:r>
      <w:r w:rsidRPr="00F36F6C">
        <w:rPr>
          <w:rFonts w:eastAsiaTheme="minorEastAsia" w:hint="eastAsia"/>
          <w:bCs/>
        </w:rPr>
        <w:t xml:space="preserve"> </w:t>
      </w:r>
      <w:r w:rsidRPr="00F36F6C">
        <w:rPr>
          <w:rFonts w:eastAsiaTheme="minorEastAsia"/>
          <w:bCs/>
        </w:rPr>
        <w:t>MPa (+1/-0</w:t>
      </w:r>
      <w:r w:rsidRPr="00F36F6C">
        <w:rPr>
          <w:rFonts w:eastAsiaTheme="minorEastAsia" w:hint="eastAsia"/>
          <w:bCs/>
        </w:rPr>
        <w:t xml:space="preserve"> </w:t>
      </w:r>
      <w:r w:rsidRPr="00F36F6C">
        <w:rPr>
          <w:rFonts w:eastAsiaTheme="minorEastAsia"/>
          <w:bCs/>
        </w:rPr>
        <w:t>MPa) and 80 per cent NWP (+2/</w:t>
      </w:r>
      <w:r w:rsidRPr="00F36F6C">
        <w:rPr>
          <w:rFonts w:eastAsiaTheme="minorEastAsia" w:hint="eastAsia"/>
          <w:bCs/>
        </w:rPr>
        <w:t>-</w:t>
      </w:r>
      <w:r w:rsidRPr="00F36F6C">
        <w:rPr>
          <w:rFonts w:eastAsiaTheme="minorEastAsia"/>
          <w:bCs/>
        </w:rPr>
        <w:t>0</w:t>
      </w:r>
      <w:r w:rsidRPr="00F36F6C">
        <w:rPr>
          <w:rFonts w:eastAsiaTheme="minorEastAsia" w:hint="eastAsia"/>
          <w:bCs/>
        </w:rPr>
        <w:t xml:space="preserve"> </w:t>
      </w:r>
      <w:r w:rsidRPr="00F36F6C">
        <w:rPr>
          <w:rFonts w:eastAsiaTheme="minorEastAsia"/>
          <w:bCs/>
        </w:rPr>
        <w:t xml:space="preserve">MPa) for 100 cycles while the liquid bath is maintained at </w:t>
      </w:r>
      <w:r w:rsidRPr="00F36F6C">
        <w:rPr>
          <w:rFonts w:eastAsiaTheme="minorEastAsia" w:hint="eastAsia"/>
          <w:bCs/>
        </w:rPr>
        <w:t>-</w:t>
      </w:r>
      <w:r w:rsidRPr="00F36F6C">
        <w:rPr>
          <w:rFonts w:eastAsiaTheme="minorEastAsia"/>
          <w:bCs/>
        </w:rPr>
        <w:t>40 °C or lower;</w:t>
      </w:r>
    </w:p>
    <w:p w14:paraId="6CEB9FB7" w14:textId="77777777" w:rsidR="0001209B" w:rsidRPr="00F36F6C" w:rsidRDefault="0001209B" w:rsidP="00F36F6C">
      <w:pPr>
        <w:pStyle w:val="Subclause"/>
        <w:ind w:left="2258" w:hanging="840"/>
        <w:rPr>
          <w:rFonts w:eastAsiaTheme="minorEastAsia"/>
          <w:bCs/>
        </w:rPr>
      </w:pPr>
      <w:r w:rsidRPr="00F36F6C">
        <w:rPr>
          <w:rFonts w:eastAsiaTheme="minorEastAsia"/>
          <w:bCs/>
        </w:rPr>
        <w:t>(d)</w:t>
      </w:r>
      <w:r w:rsidRPr="00F36F6C">
        <w:rPr>
          <w:rFonts w:eastAsiaTheme="minorEastAsia"/>
          <w:bCs/>
        </w:rPr>
        <w:tab/>
        <w:t xml:space="preserve">Following the thermal and pressure cycling, the pressure relief device shall comply with the requirements of Leak </w:t>
      </w:r>
      <w:r w:rsidRPr="00F36F6C">
        <w:rPr>
          <w:rFonts w:eastAsiaTheme="minorEastAsia" w:hint="eastAsia"/>
          <w:bCs/>
        </w:rPr>
        <w:t>t</w:t>
      </w:r>
      <w:r w:rsidRPr="00F36F6C">
        <w:rPr>
          <w:rFonts w:eastAsiaTheme="minorEastAsia"/>
          <w:bCs/>
        </w:rPr>
        <w:t>est (</w:t>
      </w:r>
      <w:r w:rsidRPr="00F36F6C">
        <w:rPr>
          <w:rFonts w:eastAsiaTheme="minorEastAsia" w:hint="eastAsia"/>
          <w:bCs/>
        </w:rPr>
        <w:t xml:space="preserve">Annex 4, </w:t>
      </w:r>
      <w:r w:rsidRPr="00F36F6C">
        <w:rPr>
          <w:rFonts w:eastAsiaTheme="minorEastAsia"/>
          <w:bCs/>
        </w:rPr>
        <w:t xml:space="preserve">paragraph 1.8.), except that the Leak </w:t>
      </w:r>
      <w:r w:rsidRPr="00F36F6C">
        <w:rPr>
          <w:rFonts w:eastAsiaTheme="minorEastAsia" w:hint="eastAsia"/>
          <w:bCs/>
        </w:rPr>
        <w:t>t</w:t>
      </w:r>
      <w:r w:rsidRPr="00F36F6C">
        <w:rPr>
          <w:rFonts w:eastAsiaTheme="minorEastAsia"/>
          <w:bCs/>
        </w:rPr>
        <w:t>est shall be conducted at -40 °C (+5/-0</w:t>
      </w:r>
      <w:r w:rsidRPr="00F36F6C">
        <w:rPr>
          <w:rFonts w:eastAsiaTheme="minorEastAsia" w:hint="eastAsia"/>
          <w:bCs/>
        </w:rPr>
        <w:t xml:space="preserve"> </w:t>
      </w:r>
      <w:r w:rsidRPr="00F36F6C">
        <w:rPr>
          <w:rFonts w:eastAsiaTheme="minorEastAsia"/>
          <w:bCs/>
        </w:rPr>
        <w:t xml:space="preserve">°C). After the Leak </w:t>
      </w:r>
      <w:r w:rsidRPr="00F36F6C">
        <w:rPr>
          <w:rFonts w:eastAsiaTheme="minorEastAsia" w:hint="eastAsia"/>
          <w:bCs/>
        </w:rPr>
        <w:t>t</w:t>
      </w:r>
      <w:r w:rsidRPr="00F36F6C">
        <w:rPr>
          <w:rFonts w:eastAsiaTheme="minorEastAsia"/>
          <w:bCs/>
        </w:rPr>
        <w:t xml:space="preserve">est, the TPRD shall comply with the requirements of Bench </w:t>
      </w:r>
      <w:r w:rsidRPr="00F36F6C">
        <w:rPr>
          <w:rFonts w:eastAsiaTheme="minorEastAsia" w:hint="eastAsia"/>
          <w:bCs/>
        </w:rPr>
        <w:t>t</w:t>
      </w:r>
      <w:r w:rsidRPr="00F36F6C">
        <w:rPr>
          <w:rFonts w:eastAsiaTheme="minorEastAsia"/>
          <w:bCs/>
        </w:rPr>
        <w:t xml:space="preserve">op </w:t>
      </w:r>
      <w:r w:rsidRPr="00F36F6C">
        <w:rPr>
          <w:rFonts w:eastAsiaTheme="minorEastAsia" w:hint="eastAsia"/>
          <w:bCs/>
        </w:rPr>
        <w:t>a</w:t>
      </w:r>
      <w:r w:rsidRPr="00F36F6C">
        <w:rPr>
          <w:rFonts w:eastAsiaTheme="minorEastAsia"/>
          <w:bCs/>
        </w:rPr>
        <w:t xml:space="preserve">ctivation </w:t>
      </w:r>
      <w:r w:rsidRPr="00F36F6C">
        <w:rPr>
          <w:rFonts w:eastAsiaTheme="minorEastAsia" w:hint="eastAsia"/>
          <w:bCs/>
        </w:rPr>
        <w:t>t</w:t>
      </w:r>
      <w:r w:rsidRPr="00F36F6C">
        <w:rPr>
          <w:rFonts w:eastAsiaTheme="minorEastAsia"/>
          <w:bCs/>
        </w:rPr>
        <w:t>est (</w:t>
      </w:r>
      <w:r w:rsidRPr="00F36F6C">
        <w:rPr>
          <w:rFonts w:eastAsiaTheme="minorEastAsia" w:hint="eastAsia"/>
          <w:bCs/>
        </w:rPr>
        <w:t xml:space="preserve">Annex 4, </w:t>
      </w:r>
      <w:r w:rsidRPr="00F36F6C">
        <w:rPr>
          <w:rFonts w:eastAsiaTheme="minorEastAsia"/>
          <w:bCs/>
        </w:rPr>
        <w:t xml:space="preserve">paragraph 1.9.) and then Flow </w:t>
      </w:r>
      <w:r w:rsidRPr="00F36F6C">
        <w:rPr>
          <w:rFonts w:eastAsiaTheme="minorEastAsia" w:hint="eastAsia"/>
          <w:bCs/>
        </w:rPr>
        <w:t>r</w:t>
      </w:r>
      <w:r w:rsidRPr="00F36F6C">
        <w:rPr>
          <w:rFonts w:eastAsiaTheme="minorEastAsia"/>
          <w:bCs/>
        </w:rPr>
        <w:t xml:space="preserve">ate </w:t>
      </w:r>
      <w:r w:rsidRPr="00F36F6C">
        <w:rPr>
          <w:rFonts w:eastAsiaTheme="minorEastAsia" w:hint="eastAsia"/>
          <w:bCs/>
        </w:rPr>
        <w:t>t</w:t>
      </w:r>
      <w:r w:rsidRPr="00F36F6C">
        <w:rPr>
          <w:rFonts w:eastAsiaTheme="minorEastAsia"/>
          <w:bCs/>
        </w:rPr>
        <w:t>est (</w:t>
      </w:r>
      <w:r w:rsidRPr="00F36F6C">
        <w:rPr>
          <w:rFonts w:eastAsiaTheme="minorEastAsia" w:hint="eastAsia"/>
          <w:bCs/>
        </w:rPr>
        <w:t xml:space="preserve">Annex 4, </w:t>
      </w:r>
      <w:r w:rsidRPr="00F36F6C">
        <w:rPr>
          <w:rFonts w:eastAsiaTheme="minorEastAsia"/>
          <w:bCs/>
        </w:rPr>
        <w:t>paragraph 1.10.).</w:t>
      </w:r>
    </w:p>
    <w:p w14:paraId="265B0EDE" w14:textId="77777777" w:rsidR="0001209B" w:rsidRPr="009F2DCB" w:rsidRDefault="0001209B" w:rsidP="00F36F6C">
      <w:pPr>
        <w:pStyle w:val="Subclause"/>
        <w:ind w:left="1418" w:hanging="1418"/>
      </w:pPr>
      <w:r w:rsidRPr="009F2DCB">
        <w:t>1.4.</w:t>
      </w:r>
      <w:r w:rsidRPr="009F2DCB">
        <w:tab/>
        <w:t>Salt corrosion resistance test</w:t>
      </w:r>
    </w:p>
    <w:p w14:paraId="0E5616F8" w14:textId="77777777" w:rsidR="0001209B" w:rsidRPr="00F36F6C" w:rsidRDefault="0001209B" w:rsidP="00F36F6C">
      <w:pPr>
        <w:pStyle w:val="Subclause"/>
        <w:ind w:left="1418"/>
      </w:pPr>
      <w:r w:rsidRPr="00F36F6C">
        <w:t>Two TPRD units are tested. Any non-permanent outlet caps are removed. Each TPRD unit is installed in a test fixture in accordance with the manufacturer's recommended procedure so that external exposure is consistent with realistic installation. Each unit is exposed for 500 hours to a salt spray (fog) test as specified in ASTM B117 (Standard Practice for Operating Salt Spray (Fog) Apparatus) except that in the test of one unit, the pH of the salt solution shall be adjusted to 4.0 ± 0.2 by the addition of sulphuric acid and nitric acid in a 2:1 ratio, and in the test of the other unit, the pH of the salt solution shall be adjusted to 10.0 ± 0.2 by the addition of sodium hydroxide. The temperature within the fog chamber is maintained at 30-35</w:t>
      </w:r>
      <w:r w:rsidRPr="00F36F6C">
        <w:rPr>
          <w:rFonts w:hint="eastAsia"/>
        </w:rPr>
        <w:t xml:space="preserve"> </w:t>
      </w:r>
      <w:r w:rsidRPr="00F36F6C">
        <w:t xml:space="preserve">°C). </w:t>
      </w:r>
    </w:p>
    <w:p w14:paraId="17BBE40A" w14:textId="420B7123" w:rsidR="0001209B" w:rsidRPr="00F36F6C" w:rsidRDefault="0001209B" w:rsidP="00F36F6C">
      <w:pPr>
        <w:pStyle w:val="Subclause"/>
        <w:ind w:left="1418"/>
      </w:pPr>
      <w:r w:rsidRPr="00F36F6C">
        <w:t>Following these tests, each pressure relief device shall</w:t>
      </w:r>
      <w:r w:rsidRPr="009F2DCB">
        <w:t xml:space="preserve"> </w:t>
      </w:r>
      <w:r w:rsidRPr="00F36F6C">
        <w:t xml:space="preserve">comply with the requirements of </w:t>
      </w:r>
      <w:r w:rsidRPr="00F36F6C">
        <w:rPr>
          <w:rFonts w:hint="eastAsia"/>
        </w:rPr>
        <w:t>L</w:t>
      </w:r>
      <w:r w:rsidRPr="00F36F6C">
        <w:t>eak test (</w:t>
      </w:r>
      <w:r w:rsidRPr="009F2DCB">
        <w:rPr>
          <w:rFonts w:hint="eastAsia"/>
        </w:rPr>
        <w:t xml:space="preserve">Annex 3, </w:t>
      </w:r>
      <w:r w:rsidRPr="009F2DCB">
        <w:t xml:space="preserve">paragraph </w:t>
      </w:r>
      <w:r w:rsidRPr="00F36F6C">
        <w:t xml:space="preserve">6.1.8.), Flow </w:t>
      </w:r>
      <w:r w:rsidRPr="00F36F6C">
        <w:rPr>
          <w:rFonts w:hint="eastAsia"/>
        </w:rPr>
        <w:t>r</w:t>
      </w:r>
      <w:r w:rsidRPr="00F36F6C">
        <w:t xml:space="preserve">ate </w:t>
      </w:r>
      <w:r w:rsidRPr="00F36F6C">
        <w:rPr>
          <w:rFonts w:hint="eastAsia"/>
        </w:rPr>
        <w:t>t</w:t>
      </w:r>
      <w:r w:rsidRPr="00F36F6C">
        <w:t>est (</w:t>
      </w:r>
      <w:r w:rsidRPr="009F2DCB">
        <w:rPr>
          <w:rFonts w:hint="eastAsia"/>
        </w:rPr>
        <w:t>Annex</w:t>
      </w:r>
      <w:r>
        <w:t> </w:t>
      </w:r>
      <w:r w:rsidRPr="009F2DCB">
        <w:rPr>
          <w:rFonts w:hint="eastAsia"/>
        </w:rPr>
        <w:t xml:space="preserve">3, </w:t>
      </w:r>
      <w:r w:rsidRPr="009F2DCB">
        <w:t xml:space="preserve">paragraph </w:t>
      </w:r>
      <w:r w:rsidRPr="00F36F6C">
        <w:t xml:space="preserve">6.1.10.) and </w:t>
      </w:r>
      <w:r w:rsidRPr="00F36F6C">
        <w:rPr>
          <w:rFonts w:hint="eastAsia"/>
        </w:rPr>
        <w:t>B</w:t>
      </w:r>
      <w:r w:rsidRPr="00F36F6C">
        <w:t>ench top activation test (</w:t>
      </w:r>
      <w:r w:rsidRPr="009F2DCB">
        <w:rPr>
          <w:rFonts w:hint="eastAsia"/>
        </w:rPr>
        <w:t xml:space="preserve">Annex 3, </w:t>
      </w:r>
      <w:r w:rsidRPr="009F2DCB">
        <w:t xml:space="preserve">paragraph </w:t>
      </w:r>
      <w:r w:rsidRPr="00F36F6C">
        <w:t>6.1.9.).</w:t>
      </w:r>
    </w:p>
    <w:p w14:paraId="1E281319" w14:textId="77777777" w:rsidR="0001209B" w:rsidRPr="009F2DCB" w:rsidRDefault="0001209B" w:rsidP="00F36F6C">
      <w:pPr>
        <w:pStyle w:val="Subclause"/>
        <w:ind w:left="1418" w:hanging="1418"/>
      </w:pPr>
      <w:r w:rsidRPr="009F2DCB">
        <w:t>1.5.</w:t>
      </w:r>
      <w:r w:rsidRPr="009F2DCB">
        <w:tab/>
        <w:t>Vehicle environment test</w:t>
      </w:r>
    </w:p>
    <w:p w14:paraId="02717A28" w14:textId="0A34E4FA" w:rsidR="0001209B" w:rsidRPr="00F36F6C" w:rsidRDefault="0001209B" w:rsidP="00F36F6C">
      <w:pPr>
        <w:pStyle w:val="Subclause"/>
        <w:ind w:left="1418"/>
      </w:pPr>
      <w:r w:rsidRPr="009F2DCB">
        <w:t>Resistance to degradation by external exposure to automotive fluids is determined by the following test:</w:t>
      </w:r>
    </w:p>
    <w:p w14:paraId="5667FC5D" w14:textId="77777777" w:rsidR="0001209B" w:rsidRPr="00F36F6C" w:rsidRDefault="0001209B" w:rsidP="00F36F6C">
      <w:pPr>
        <w:pStyle w:val="Subclause"/>
        <w:ind w:left="2258" w:hanging="840"/>
        <w:rPr>
          <w:rFonts w:eastAsiaTheme="minorEastAsia"/>
          <w:bCs/>
        </w:rPr>
      </w:pPr>
      <w:r w:rsidRPr="00F36F6C">
        <w:rPr>
          <w:rFonts w:eastAsiaTheme="minorEastAsia"/>
          <w:bCs/>
        </w:rPr>
        <w:t>(a)</w:t>
      </w:r>
      <w:r w:rsidRPr="00F36F6C">
        <w:rPr>
          <w:rFonts w:eastAsiaTheme="minorEastAsia"/>
          <w:bCs/>
        </w:rPr>
        <w:tab/>
        <w:t xml:space="preserve">The inlet and outlet connections of the TPRD are connected or capped in accordance with the manufacturers installation instructions. The external surfaces of the TPRD are exposed for 24 hours at 20 (±5) </w:t>
      </w:r>
      <w:r w:rsidRPr="00F36F6C">
        <w:rPr>
          <w:rFonts w:eastAsiaTheme="minorEastAsia"/>
          <w:bCs/>
        </w:rPr>
        <w:sym w:font="Symbol" w:char="F0B0"/>
      </w:r>
      <w:r w:rsidRPr="00F36F6C">
        <w:rPr>
          <w:rFonts w:eastAsiaTheme="minorEastAsia"/>
          <w:bCs/>
        </w:rPr>
        <w:t>C to each of the following fluids:</w:t>
      </w:r>
    </w:p>
    <w:p w14:paraId="6E495F97" w14:textId="77777777" w:rsidR="0001209B" w:rsidRPr="00F36F6C" w:rsidRDefault="0001209B" w:rsidP="00F36F6C">
      <w:pPr>
        <w:pStyle w:val="Subclause"/>
        <w:ind w:left="2258"/>
        <w:rPr>
          <w:rFonts w:eastAsiaTheme="minorEastAsia"/>
          <w:bCs/>
        </w:rPr>
      </w:pPr>
      <w:r w:rsidRPr="00F36F6C">
        <w:rPr>
          <w:rFonts w:eastAsiaTheme="minorEastAsia"/>
          <w:bCs/>
        </w:rPr>
        <w:t>(i)</w:t>
      </w:r>
      <w:r w:rsidRPr="00F36F6C">
        <w:rPr>
          <w:rFonts w:eastAsiaTheme="minorEastAsia"/>
          <w:bCs/>
        </w:rPr>
        <w:tab/>
        <w:t xml:space="preserve">Sulphuric acid </w:t>
      </w:r>
      <w:r w:rsidRPr="00F36F6C">
        <w:rPr>
          <w:rFonts w:eastAsiaTheme="minorEastAsia" w:hint="eastAsia"/>
          <w:bCs/>
        </w:rPr>
        <w:t>(</w:t>
      </w:r>
      <w:r w:rsidRPr="00F36F6C">
        <w:rPr>
          <w:rFonts w:eastAsiaTheme="minorEastAsia"/>
          <w:bCs/>
        </w:rPr>
        <w:t>19 per cent solution by volume in water</w:t>
      </w:r>
      <w:r w:rsidRPr="00F36F6C">
        <w:rPr>
          <w:rFonts w:eastAsiaTheme="minorEastAsia" w:hint="eastAsia"/>
          <w:bCs/>
        </w:rPr>
        <w:t>)</w:t>
      </w:r>
      <w:r w:rsidRPr="00F36F6C">
        <w:rPr>
          <w:rFonts w:eastAsiaTheme="minorEastAsia"/>
          <w:bCs/>
        </w:rPr>
        <w:t>;</w:t>
      </w:r>
    </w:p>
    <w:p w14:paraId="0FE5129A" w14:textId="77777777" w:rsidR="0001209B" w:rsidRPr="00F36F6C" w:rsidRDefault="0001209B" w:rsidP="00F36F6C">
      <w:pPr>
        <w:pStyle w:val="Subclause"/>
        <w:ind w:left="2258"/>
        <w:rPr>
          <w:rFonts w:eastAsiaTheme="minorEastAsia"/>
          <w:bCs/>
        </w:rPr>
      </w:pPr>
      <w:r w:rsidRPr="00F36F6C">
        <w:rPr>
          <w:rFonts w:eastAsiaTheme="minorEastAsia"/>
          <w:bCs/>
        </w:rPr>
        <w:t>(ii)</w:t>
      </w:r>
      <w:r w:rsidRPr="00F36F6C">
        <w:rPr>
          <w:rFonts w:eastAsiaTheme="minorEastAsia"/>
          <w:bCs/>
        </w:rPr>
        <w:tab/>
        <w:t xml:space="preserve">Sodium hydroxide </w:t>
      </w:r>
      <w:r w:rsidRPr="00F36F6C">
        <w:rPr>
          <w:rFonts w:eastAsiaTheme="minorEastAsia" w:hint="eastAsia"/>
          <w:bCs/>
        </w:rPr>
        <w:t>(</w:t>
      </w:r>
      <w:r w:rsidRPr="00F36F6C">
        <w:rPr>
          <w:rFonts w:eastAsiaTheme="minorEastAsia"/>
          <w:bCs/>
        </w:rPr>
        <w:t>25 per cent solution by weight in water</w:t>
      </w:r>
      <w:r w:rsidRPr="00F36F6C">
        <w:rPr>
          <w:rFonts w:eastAsiaTheme="minorEastAsia" w:hint="eastAsia"/>
          <w:bCs/>
        </w:rPr>
        <w:t>)</w:t>
      </w:r>
      <w:r w:rsidRPr="00F36F6C">
        <w:rPr>
          <w:rFonts w:eastAsiaTheme="minorEastAsia"/>
          <w:bCs/>
        </w:rPr>
        <w:t>;</w:t>
      </w:r>
    </w:p>
    <w:p w14:paraId="62076367" w14:textId="77777777" w:rsidR="0001209B" w:rsidRPr="00F36F6C" w:rsidRDefault="0001209B" w:rsidP="00F36F6C">
      <w:pPr>
        <w:pStyle w:val="Subclause"/>
        <w:ind w:left="2258"/>
        <w:rPr>
          <w:rFonts w:eastAsiaTheme="minorEastAsia"/>
          <w:bCs/>
        </w:rPr>
      </w:pPr>
      <w:r w:rsidRPr="00F36F6C">
        <w:rPr>
          <w:rFonts w:eastAsiaTheme="minorEastAsia"/>
          <w:bCs/>
        </w:rPr>
        <w:t>(iii)</w:t>
      </w:r>
      <w:r w:rsidRPr="00F36F6C">
        <w:rPr>
          <w:rFonts w:eastAsiaTheme="minorEastAsia"/>
          <w:bCs/>
        </w:rPr>
        <w:tab/>
        <w:t xml:space="preserve">Ammonium nitrate </w:t>
      </w:r>
      <w:r w:rsidRPr="00F36F6C">
        <w:rPr>
          <w:rFonts w:eastAsiaTheme="minorEastAsia" w:hint="eastAsia"/>
          <w:bCs/>
        </w:rPr>
        <w:t>(</w:t>
      </w:r>
      <w:r w:rsidRPr="00F36F6C">
        <w:rPr>
          <w:rFonts w:eastAsiaTheme="minorEastAsia"/>
          <w:bCs/>
        </w:rPr>
        <w:t>28 per cent by weight in water</w:t>
      </w:r>
      <w:r w:rsidRPr="00F36F6C">
        <w:rPr>
          <w:rFonts w:eastAsiaTheme="minorEastAsia" w:hint="eastAsia"/>
          <w:bCs/>
        </w:rPr>
        <w:t>)</w:t>
      </w:r>
      <w:r w:rsidRPr="00F36F6C">
        <w:rPr>
          <w:rFonts w:eastAsiaTheme="minorEastAsia"/>
          <w:bCs/>
        </w:rPr>
        <w:t>; and</w:t>
      </w:r>
    </w:p>
    <w:p w14:paraId="29D2DDAF" w14:textId="77777777" w:rsidR="0069187E" w:rsidRDefault="0001209B" w:rsidP="0069187E">
      <w:pPr>
        <w:pStyle w:val="Subclause"/>
        <w:ind w:left="2828" w:hanging="570"/>
        <w:rPr>
          <w:rFonts w:eastAsiaTheme="minorEastAsia"/>
          <w:bCs/>
        </w:rPr>
      </w:pPr>
      <w:r w:rsidRPr="00F36F6C">
        <w:rPr>
          <w:rFonts w:eastAsiaTheme="minorEastAsia"/>
          <w:bCs/>
        </w:rPr>
        <w:t>(iv)</w:t>
      </w:r>
      <w:r w:rsidRPr="00F36F6C">
        <w:rPr>
          <w:rFonts w:eastAsiaTheme="minorEastAsia"/>
          <w:bCs/>
        </w:rPr>
        <w:tab/>
        <w:t>Windshield washer fluid (50 per cent by volume methyl alcohol and water).</w:t>
      </w:r>
    </w:p>
    <w:p w14:paraId="72477C6D" w14:textId="62532050" w:rsidR="0001209B" w:rsidRPr="00F36F6C" w:rsidRDefault="0001209B" w:rsidP="0069187E">
      <w:pPr>
        <w:pStyle w:val="Subclause"/>
        <w:ind w:left="2828"/>
        <w:rPr>
          <w:rFonts w:eastAsiaTheme="minorEastAsia"/>
          <w:bCs/>
        </w:rPr>
      </w:pPr>
      <w:r w:rsidRPr="00F36F6C">
        <w:rPr>
          <w:rFonts w:eastAsiaTheme="minorEastAsia"/>
          <w:bCs/>
        </w:rPr>
        <w:t>The fluids are replenished as needed to ensure complete exposure for the duration of the test. A distinct test is performed with each of the fluids. One component may be used for exposure to all of the fluids in sequence.</w:t>
      </w:r>
    </w:p>
    <w:p w14:paraId="3B7D6360" w14:textId="77777777" w:rsidR="0001209B" w:rsidRPr="00F36F6C" w:rsidRDefault="0001209B" w:rsidP="00F36F6C">
      <w:pPr>
        <w:pStyle w:val="Subclause"/>
        <w:ind w:left="2258" w:hanging="840"/>
        <w:rPr>
          <w:rFonts w:eastAsiaTheme="minorEastAsia"/>
          <w:bCs/>
        </w:rPr>
      </w:pPr>
      <w:r w:rsidRPr="00F36F6C">
        <w:rPr>
          <w:rFonts w:eastAsiaTheme="minorEastAsia"/>
          <w:bCs/>
        </w:rPr>
        <w:t>(b)</w:t>
      </w:r>
      <w:r w:rsidRPr="00F36F6C">
        <w:rPr>
          <w:rFonts w:eastAsiaTheme="minorEastAsia"/>
          <w:bCs/>
        </w:rPr>
        <w:tab/>
        <w:t>After exposure to each fluid, the component is wiped off and rinsed with water;</w:t>
      </w:r>
    </w:p>
    <w:p w14:paraId="545A246E" w14:textId="77777777" w:rsidR="0001209B" w:rsidRPr="00F36F6C" w:rsidRDefault="0001209B" w:rsidP="00F36F6C">
      <w:pPr>
        <w:pStyle w:val="Subclause"/>
        <w:ind w:left="2258" w:hanging="840"/>
        <w:rPr>
          <w:rFonts w:eastAsiaTheme="minorEastAsia"/>
          <w:bCs/>
        </w:rPr>
      </w:pPr>
      <w:r w:rsidRPr="00F36F6C">
        <w:rPr>
          <w:rFonts w:eastAsiaTheme="minorEastAsia"/>
          <w:bCs/>
        </w:rPr>
        <w:t>(c)</w:t>
      </w:r>
      <w:r w:rsidRPr="00F36F6C">
        <w:rPr>
          <w:rFonts w:eastAsiaTheme="minorEastAsia"/>
          <w:bCs/>
        </w:rPr>
        <w:tab/>
        <w:t>The component shall not show signs of</w:t>
      </w:r>
      <w:r w:rsidRPr="00F36F6C">
        <w:rPr>
          <w:rFonts w:eastAsiaTheme="minorEastAsia" w:hint="eastAsia"/>
          <w:bCs/>
        </w:rPr>
        <w:t xml:space="preserve"> </w:t>
      </w:r>
      <w:r w:rsidRPr="00F36F6C">
        <w:rPr>
          <w:rFonts w:eastAsiaTheme="minorEastAsia"/>
          <w:bCs/>
        </w:rPr>
        <w:t xml:space="preserve">physical degradation that could impair the function of the component, specifically: cracking, softening, or swelling. Cosmetic changes such as pitting or staining are not failures. At the conclusion of all exposures, the unit(s) shall comply with the requirements of Leak </w:t>
      </w:r>
      <w:r w:rsidRPr="00F36F6C">
        <w:rPr>
          <w:rFonts w:eastAsiaTheme="minorEastAsia" w:hint="eastAsia"/>
          <w:bCs/>
        </w:rPr>
        <w:t>t</w:t>
      </w:r>
      <w:r w:rsidRPr="00F36F6C">
        <w:rPr>
          <w:rFonts w:eastAsiaTheme="minorEastAsia"/>
          <w:bCs/>
        </w:rPr>
        <w:t>est (</w:t>
      </w:r>
      <w:r w:rsidRPr="00F36F6C">
        <w:rPr>
          <w:rFonts w:eastAsiaTheme="minorEastAsia" w:hint="eastAsia"/>
          <w:bCs/>
        </w:rPr>
        <w:t xml:space="preserve">Annex 4, </w:t>
      </w:r>
      <w:r w:rsidRPr="00F36F6C">
        <w:rPr>
          <w:rFonts w:eastAsiaTheme="minorEastAsia"/>
          <w:bCs/>
        </w:rPr>
        <w:t xml:space="preserve">paragraph 1.8.), Flow </w:t>
      </w:r>
      <w:r w:rsidRPr="00F36F6C">
        <w:rPr>
          <w:rFonts w:eastAsiaTheme="minorEastAsia" w:hint="eastAsia"/>
          <w:bCs/>
        </w:rPr>
        <w:t>r</w:t>
      </w:r>
      <w:r w:rsidRPr="00F36F6C">
        <w:rPr>
          <w:rFonts w:eastAsiaTheme="minorEastAsia"/>
          <w:bCs/>
        </w:rPr>
        <w:t xml:space="preserve">ate </w:t>
      </w:r>
      <w:r w:rsidRPr="00F36F6C">
        <w:rPr>
          <w:rFonts w:eastAsiaTheme="minorEastAsia" w:hint="eastAsia"/>
          <w:bCs/>
        </w:rPr>
        <w:t>t</w:t>
      </w:r>
      <w:r w:rsidRPr="00F36F6C">
        <w:rPr>
          <w:rFonts w:eastAsiaTheme="minorEastAsia"/>
          <w:bCs/>
        </w:rPr>
        <w:t>est (</w:t>
      </w:r>
      <w:r w:rsidRPr="00F36F6C">
        <w:rPr>
          <w:rFonts w:eastAsiaTheme="minorEastAsia" w:hint="eastAsia"/>
          <w:bCs/>
        </w:rPr>
        <w:t xml:space="preserve">Annex 4, </w:t>
      </w:r>
      <w:r w:rsidRPr="00F36F6C">
        <w:rPr>
          <w:rFonts w:eastAsiaTheme="minorEastAsia"/>
          <w:bCs/>
        </w:rPr>
        <w:t xml:space="preserve">paragraph 1.10.) and Bench </w:t>
      </w:r>
      <w:r w:rsidRPr="00F36F6C">
        <w:rPr>
          <w:rFonts w:eastAsiaTheme="minorEastAsia" w:hint="eastAsia"/>
          <w:bCs/>
        </w:rPr>
        <w:t>t</w:t>
      </w:r>
      <w:r w:rsidRPr="00F36F6C">
        <w:rPr>
          <w:rFonts w:eastAsiaTheme="minorEastAsia"/>
          <w:bCs/>
        </w:rPr>
        <w:t xml:space="preserve">op </w:t>
      </w:r>
      <w:r w:rsidRPr="00F36F6C">
        <w:rPr>
          <w:rFonts w:eastAsiaTheme="minorEastAsia" w:hint="eastAsia"/>
          <w:bCs/>
        </w:rPr>
        <w:t>a</w:t>
      </w:r>
      <w:r w:rsidRPr="00F36F6C">
        <w:rPr>
          <w:rFonts w:eastAsiaTheme="minorEastAsia"/>
          <w:bCs/>
        </w:rPr>
        <w:t>ctivation test (</w:t>
      </w:r>
      <w:r w:rsidRPr="00F36F6C">
        <w:rPr>
          <w:rFonts w:eastAsiaTheme="minorEastAsia" w:hint="eastAsia"/>
          <w:bCs/>
        </w:rPr>
        <w:t xml:space="preserve">Annex 4, </w:t>
      </w:r>
      <w:r w:rsidRPr="00F36F6C">
        <w:rPr>
          <w:rFonts w:eastAsiaTheme="minorEastAsia"/>
          <w:bCs/>
        </w:rPr>
        <w:t>paragraph 1.9.).</w:t>
      </w:r>
    </w:p>
    <w:p w14:paraId="21345F89" w14:textId="77777777" w:rsidR="0001209B" w:rsidRPr="009F2DCB" w:rsidRDefault="0001209B" w:rsidP="001A3223">
      <w:pPr>
        <w:pStyle w:val="Subclause"/>
        <w:ind w:left="1418" w:hanging="1418"/>
      </w:pPr>
      <w:r w:rsidRPr="009F2DCB">
        <w:t>1.6.</w:t>
      </w:r>
      <w:r w:rsidRPr="009F2DCB">
        <w:tab/>
        <w:t>Stress corrosion cracking test.</w:t>
      </w:r>
    </w:p>
    <w:p w14:paraId="7141E0DC" w14:textId="77777777" w:rsidR="0001209B" w:rsidRPr="001A3223" w:rsidRDefault="0001209B" w:rsidP="001A3223">
      <w:pPr>
        <w:pStyle w:val="Subclause"/>
        <w:ind w:left="1418"/>
      </w:pPr>
      <w:r w:rsidRPr="009F2DCB">
        <w:t xml:space="preserve">For TPRDs containing components made of a copper-based alloy (e.g. brass), one TPRD unit is tested. </w:t>
      </w:r>
      <w:r w:rsidRPr="001A3223">
        <w:t>All copper alloy components</w:t>
      </w:r>
      <w:r w:rsidRPr="009F2DCB">
        <w:t xml:space="preserve"> </w:t>
      </w:r>
      <w:r w:rsidRPr="001A3223">
        <w:t>exposed to the atmosphere shall be degreased and then continuously exposed for ten days to a moist ammonia</w:t>
      </w:r>
      <w:r w:rsidRPr="001A3223">
        <w:noBreakHyphen/>
        <w:t>air mixture maintained in a glass chamber having a glass cover.</w:t>
      </w:r>
    </w:p>
    <w:p w14:paraId="075C4CD0" w14:textId="0C6C69CD" w:rsidR="0001209B" w:rsidRPr="009F2DCB" w:rsidRDefault="0001209B" w:rsidP="001A3223">
      <w:pPr>
        <w:pStyle w:val="Subclause"/>
        <w:ind w:left="1418"/>
      </w:pPr>
      <w:r w:rsidRPr="009F2DCB">
        <w:t>Aqueous ammonia having a specific gravity of 0.94 is maintained at the bottom of the glass chamber below the sample at a concentration of at least 20 ml per litre of chamber volume. The sample is positioned 35</w:t>
      </w:r>
      <w:r w:rsidRPr="009F2DCB">
        <w:rPr>
          <w:rFonts w:hint="eastAsia"/>
        </w:rPr>
        <w:t xml:space="preserve"> </w:t>
      </w:r>
      <w:r w:rsidRPr="009F2DCB">
        <w:t>(</w:t>
      </w:r>
      <w:r w:rsidRPr="001A3223">
        <w:t>±</w:t>
      </w:r>
      <w:r w:rsidRPr="009F2DCB">
        <w:t>5) mm above the aqueous ammonia solution and supported in an inert tray. The moist ammonia-air mixture is maintained at atmospheric pressure at 35</w:t>
      </w:r>
      <w:r w:rsidRPr="009F2DCB">
        <w:rPr>
          <w:rFonts w:hint="eastAsia"/>
        </w:rPr>
        <w:t xml:space="preserve"> </w:t>
      </w:r>
      <w:r w:rsidRPr="009F2DCB">
        <w:t>(±5)</w:t>
      </w:r>
      <w:r w:rsidRPr="009F2DCB">
        <w:rPr>
          <w:rFonts w:hint="eastAsia"/>
        </w:rPr>
        <w:t xml:space="preserve"> </w:t>
      </w:r>
      <w:r w:rsidRPr="001A3223">
        <w:t>°</w:t>
      </w:r>
      <w:r w:rsidRPr="009F2DCB">
        <w:t>C. Copper-based alloy components shall not exhibit cracking or delaminating due to this test.</w:t>
      </w:r>
    </w:p>
    <w:p w14:paraId="7AFB88D2" w14:textId="77777777" w:rsidR="0001209B" w:rsidRPr="009F2DCB" w:rsidRDefault="0001209B" w:rsidP="001A3223">
      <w:pPr>
        <w:pStyle w:val="Subclause"/>
        <w:ind w:left="1418" w:hanging="1418"/>
      </w:pPr>
      <w:r w:rsidRPr="009F2DCB">
        <w:t>1.7.</w:t>
      </w:r>
      <w:r w:rsidRPr="009F2DCB">
        <w:tab/>
        <w:t>Drop and vibration test</w:t>
      </w:r>
    </w:p>
    <w:p w14:paraId="1EBCE883"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Six TPRD units are dropped from a height of 2 m at ambient temperature (20 ±</w:t>
      </w:r>
      <w:r w:rsidRPr="001A3223">
        <w:rPr>
          <w:rFonts w:eastAsiaTheme="minorEastAsia" w:hint="eastAsia"/>
          <w:bCs/>
        </w:rPr>
        <w:t xml:space="preserve"> </w:t>
      </w:r>
      <w:r w:rsidRPr="001A3223">
        <w:rPr>
          <w:rFonts w:eastAsiaTheme="minorEastAsia"/>
          <w:bCs/>
        </w:rPr>
        <w:t>5</w:t>
      </w:r>
      <w:r w:rsidRPr="001A3223">
        <w:rPr>
          <w:rFonts w:eastAsiaTheme="minorEastAsia" w:hint="eastAsia"/>
          <w:bCs/>
        </w:rPr>
        <w:t xml:space="preserve"> </w:t>
      </w:r>
      <w:r w:rsidRPr="001A3223">
        <w:rPr>
          <w:rFonts w:eastAsiaTheme="minorEastAsia"/>
          <w:bCs/>
        </w:rPr>
        <w:t>°C ) onto a smooth concrete surface. Each sample is allowed to bounce on the concrete surface after the initial impact. One unit is dropped in six orientations (opposing directions of 3 orthogonal axes: vertical, lateral and longitudinal). If each of the six dropped samples does not show visible exterior damage that indicates that the part is unsuitable for use, it shall proceed to step (b) ;</w:t>
      </w:r>
    </w:p>
    <w:p w14:paraId="5030A5C2"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Each of the six TPRD units dropped in step (a) and one additional unit not subjected to a drop are mounted in a test fixture in accordance with manufacturer's installation instructions and vibrated 30 minutes along each of the three orthogonal axes (vertical, lateral and longitudinal) at the most severe resonant frequency for each axis. The most severe resonant frequencies are determined using an acceleration of 1.5 g and sweeping through a sinusoidal frequency range of 10 to 500 Hz within 10 minutes. The resonance frequency is identified by a pronounced increase in vibration amplitude. If the resonance frequency is not found in this range, the test shall be conducted at </w:t>
      </w:r>
      <w:r w:rsidRPr="001A3223">
        <w:rPr>
          <w:rFonts w:eastAsiaTheme="minorEastAsia" w:hint="eastAsia"/>
          <w:bCs/>
        </w:rPr>
        <w:t>4</w:t>
      </w:r>
      <w:r w:rsidRPr="001A3223">
        <w:rPr>
          <w:rFonts w:eastAsiaTheme="minorEastAsia"/>
          <w:bCs/>
        </w:rPr>
        <w:t xml:space="preserve">0 Hz. Following this test, each sample shall not show visible exterior damage that indicates that the part is unsuitable for use. It shall subsequently comply with the requirements of Leak </w:t>
      </w:r>
      <w:r w:rsidRPr="001A3223">
        <w:rPr>
          <w:rFonts w:eastAsiaTheme="minorEastAsia" w:hint="eastAsia"/>
          <w:bCs/>
        </w:rPr>
        <w:t>t</w:t>
      </w:r>
      <w:r w:rsidRPr="001A3223">
        <w:rPr>
          <w:rFonts w:eastAsiaTheme="minorEastAsia"/>
          <w:bCs/>
        </w:rPr>
        <w:t>est (</w:t>
      </w:r>
      <w:r w:rsidRPr="001A3223">
        <w:rPr>
          <w:rFonts w:eastAsiaTheme="minorEastAsia" w:hint="eastAsia"/>
          <w:bCs/>
        </w:rPr>
        <w:t xml:space="preserve">Annex 4, </w:t>
      </w:r>
      <w:r w:rsidRPr="001A3223">
        <w:rPr>
          <w:rFonts w:eastAsiaTheme="minorEastAsia"/>
          <w:bCs/>
        </w:rPr>
        <w:t xml:space="preserve">paragraph 1.8.), Flow </w:t>
      </w:r>
      <w:r w:rsidRPr="001A3223">
        <w:rPr>
          <w:rFonts w:eastAsiaTheme="minorEastAsia" w:hint="eastAsia"/>
          <w:bCs/>
        </w:rPr>
        <w:t>r</w:t>
      </w:r>
      <w:r w:rsidRPr="001A3223">
        <w:rPr>
          <w:rFonts w:eastAsiaTheme="minorEastAsia"/>
          <w:bCs/>
        </w:rPr>
        <w:t xml:space="preserve">ate </w:t>
      </w:r>
      <w:r w:rsidRPr="001A3223">
        <w:rPr>
          <w:rFonts w:eastAsiaTheme="minorEastAsia" w:hint="eastAsia"/>
          <w:bCs/>
        </w:rPr>
        <w:t>t</w:t>
      </w:r>
      <w:r w:rsidRPr="001A3223">
        <w:rPr>
          <w:rFonts w:eastAsiaTheme="minorEastAsia"/>
          <w:bCs/>
        </w:rPr>
        <w:t>est (</w:t>
      </w:r>
      <w:r w:rsidRPr="001A3223">
        <w:rPr>
          <w:rFonts w:eastAsiaTheme="minorEastAsia" w:hint="eastAsia"/>
          <w:bCs/>
        </w:rPr>
        <w:t xml:space="preserve">Annex 4, </w:t>
      </w:r>
      <w:r w:rsidRPr="001A3223">
        <w:rPr>
          <w:rFonts w:eastAsiaTheme="minorEastAsia"/>
          <w:bCs/>
        </w:rPr>
        <w:t xml:space="preserve">paragraph 1.10.) and Bench </w:t>
      </w:r>
      <w:r w:rsidRPr="001A3223">
        <w:rPr>
          <w:rFonts w:eastAsiaTheme="minorEastAsia" w:hint="eastAsia"/>
          <w:bCs/>
        </w:rPr>
        <w:t>t</w:t>
      </w:r>
      <w:r w:rsidRPr="001A3223">
        <w:rPr>
          <w:rFonts w:eastAsiaTheme="minorEastAsia"/>
          <w:bCs/>
        </w:rPr>
        <w:t xml:space="preserve">op </w:t>
      </w:r>
      <w:r w:rsidRPr="001A3223">
        <w:rPr>
          <w:rFonts w:eastAsiaTheme="minorEastAsia" w:hint="eastAsia"/>
          <w:bCs/>
        </w:rPr>
        <w:t>a</w:t>
      </w:r>
      <w:r w:rsidRPr="001A3223">
        <w:rPr>
          <w:rFonts w:eastAsiaTheme="minorEastAsia"/>
          <w:bCs/>
        </w:rPr>
        <w:t xml:space="preserve">ctivation </w:t>
      </w:r>
      <w:r w:rsidRPr="001A3223">
        <w:rPr>
          <w:rFonts w:eastAsiaTheme="minorEastAsia" w:hint="eastAsia"/>
          <w:bCs/>
        </w:rPr>
        <w:t>t</w:t>
      </w:r>
      <w:r w:rsidRPr="001A3223">
        <w:rPr>
          <w:rFonts w:eastAsiaTheme="minorEastAsia"/>
          <w:bCs/>
        </w:rPr>
        <w:t>est (</w:t>
      </w:r>
      <w:r w:rsidRPr="001A3223">
        <w:rPr>
          <w:rFonts w:eastAsiaTheme="minorEastAsia" w:hint="eastAsia"/>
          <w:bCs/>
        </w:rPr>
        <w:t xml:space="preserve">Annex 4, </w:t>
      </w:r>
      <w:r w:rsidRPr="001A3223">
        <w:rPr>
          <w:rFonts w:eastAsiaTheme="minorEastAsia"/>
          <w:bCs/>
        </w:rPr>
        <w:t>paragraph 1.9.).</w:t>
      </w:r>
    </w:p>
    <w:p w14:paraId="7553D7D8" w14:textId="77777777" w:rsidR="0001209B" w:rsidRPr="009F2DCB" w:rsidRDefault="0001209B" w:rsidP="001A3223">
      <w:pPr>
        <w:pStyle w:val="Subclause"/>
        <w:ind w:left="1418" w:hanging="1418"/>
      </w:pPr>
      <w:r w:rsidRPr="009F2DCB">
        <w:t>1.8.</w:t>
      </w:r>
      <w:r w:rsidRPr="009F2DCB">
        <w:tab/>
        <w:t>Leak test</w:t>
      </w:r>
    </w:p>
    <w:p w14:paraId="2C8C678A" w14:textId="77777777" w:rsidR="0001209B" w:rsidRPr="001A3223" w:rsidRDefault="0001209B" w:rsidP="001A3223">
      <w:pPr>
        <w:pStyle w:val="Subclause"/>
        <w:ind w:left="1418"/>
      </w:pPr>
      <w:r w:rsidRPr="001A3223">
        <w:t xml:space="preserve">A TPRD </w:t>
      </w:r>
      <w:r w:rsidRPr="009F2DCB">
        <w:t>that has not undergone previous testing</w:t>
      </w:r>
      <w:r w:rsidRPr="001A3223">
        <w:t xml:space="preserve"> is tested at ambient, high and low temperatures without being subjected to other design qualification tests. </w:t>
      </w:r>
      <w:r w:rsidRPr="009F2DCB">
        <w:t xml:space="preserve">The unit is held for one hour at each temperature and test pressure before testing. </w:t>
      </w:r>
      <w:r w:rsidRPr="001A3223">
        <w:t>The three temperature test conditions are:</w:t>
      </w:r>
    </w:p>
    <w:p w14:paraId="216CEC88"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Ambient temperature: condition the unit at 20</w:t>
      </w:r>
      <w:r w:rsidRPr="001A3223">
        <w:rPr>
          <w:rFonts w:eastAsiaTheme="minorEastAsia" w:hint="eastAsia"/>
          <w:bCs/>
        </w:rPr>
        <w:t xml:space="preserve"> </w:t>
      </w:r>
      <w:r w:rsidRPr="001A3223">
        <w:rPr>
          <w:rFonts w:eastAsiaTheme="minorEastAsia"/>
          <w:bCs/>
        </w:rPr>
        <w:t>(±5)</w:t>
      </w:r>
      <w:r w:rsidRPr="001A3223">
        <w:rPr>
          <w:rFonts w:eastAsiaTheme="minorEastAsia" w:hint="eastAsia"/>
          <w:bCs/>
        </w:rPr>
        <w:t xml:space="preserve"> </w:t>
      </w:r>
      <w:r w:rsidRPr="001A3223">
        <w:rPr>
          <w:rFonts w:eastAsiaTheme="minorEastAsia"/>
          <w:bCs/>
        </w:rPr>
        <w:t>°C; test at 5 per cent NWP (+0/-2</w:t>
      </w:r>
      <w:r w:rsidRPr="001A3223">
        <w:rPr>
          <w:rFonts w:eastAsiaTheme="minorEastAsia" w:hint="eastAsia"/>
          <w:bCs/>
        </w:rPr>
        <w:t xml:space="preserve"> </w:t>
      </w:r>
      <w:r w:rsidRPr="001A3223">
        <w:rPr>
          <w:rFonts w:eastAsiaTheme="minorEastAsia"/>
          <w:bCs/>
        </w:rPr>
        <w:t>MPa) and 150 per cent NWP (+2/-0</w:t>
      </w:r>
      <w:r w:rsidRPr="001A3223">
        <w:rPr>
          <w:rFonts w:eastAsiaTheme="minorEastAsia" w:hint="eastAsia"/>
          <w:bCs/>
        </w:rPr>
        <w:t xml:space="preserve"> </w:t>
      </w:r>
      <w:r w:rsidRPr="001A3223">
        <w:rPr>
          <w:rFonts w:eastAsiaTheme="minorEastAsia"/>
          <w:bCs/>
        </w:rPr>
        <w:t>MPa);</w:t>
      </w:r>
    </w:p>
    <w:p w14:paraId="6ABAD740"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High temperature: condition the unit at 85</w:t>
      </w:r>
      <w:r w:rsidRPr="001A3223">
        <w:rPr>
          <w:rFonts w:eastAsiaTheme="minorEastAsia" w:hint="eastAsia"/>
          <w:bCs/>
        </w:rPr>
        <w:t xml:space="preserve"> </w:t>
      </w:r>
      <w:r w:rsidRPr="001A3223">
        <w:rPr>
          <w:rFonts w:eastAsiaTheme="minorEastAsia"/>
          <w:bCs/>
        </w:rPr>
        <w:t>°C or higher; test at 5 per cent NWP (+0/-2</w:t>
      </w:r>
      <w:r w:rsidRPr="001A3223">
        <w:rPr>
          <w:rFonts w:eastAsiaTheme="minorEastAsia" w:hint="eastAsia"/>
          <w:bCs/>
        </w:rPr>
        <w:t xml:space="preserve"> </w:t>
      </w:r>
      <w:r w:rsidRPr="001A3223">
        <w:rPr>
          <w:rFonts w:eastAsiaTheme="minorEastAsia"/>
          <w:bCs/>
        </w:rPr>
        <w:t>MPa) and 150 per cent NWP (+2/-0</w:t>
      </w:r>
      <w:r w:rsidRPr="001A3223">
        <w:rPr>
          <w:rFonts w:eastAsiaTheme="minorEastAsia" w:hint="eastAsia"/>
          <w:bCs/>
        </w:rPr>
        <w:t xml:space="preserve"> </w:t>
      </w:r>
      <w:r w:rsidRPr="001A3223">
        <w:rPr>
          <w:rFonts w:eastAsiaTheme="minorEastAsia"/>
          <w:bCs/>
        </w:rPr>
        <w:t>MPa);</w:t>
      </w:r>
    </w:p>
    <w:p w14:paraId="1CE094C8" w14:textId="0D7570E5" w:rsidR="0001209B" w:rsidRPr="001A3223" w:rsidRDefault="0001209B" w:rsidP="001A3223">
      <w:pPr>
        <w:pStyle w:val="Subclause"/>
        <w:ind w:left="2258" w:hanging="840"/>
        <w:rPr>
          <w:rFonts w:eastAsiaTheme="minorEastAsia"/>
          <w:bCs/>
        </w:rPr>
      </w:pPr>
      <w:r w:rsidRPr="001A3223">
        <w:rPr>
          <w:rFonts w:eastAsiaTheme="minorEastAsia"/>
          <w:bCs/>
        </w:rPr>
        <w:t>(c)</w:t>
      </w:r>
      <w:r w:rsidRPr="001A3223">
        <w:rPr>
          <w:rFonts w:eastAsiaTheme="minorEastAsia"/>
          <w:bCs/>
        </w:rPr>
        <w:tab/>
        <w:t>Low temperature: condition the unit at -40</w:t>
      </w:r>
      <w:r w:rsidRPr="001A3223">
        <w:rPr>
          <w:rFonts w:eastAsiaTheme="minorEastAsia" w:hint="eastAsia"/>
          <w:bCs/>
        </w:rPr>
        <w:t xml:space="preserve"> </w:t>
      </w:r>
      <w:r w:rsidRPr="001A3223">
        <w:rPr>
          <w:rFonts w:eastAsiaTheme="minorEastAsia"/>
          <w:bCs/>
        </w:rPr>
        <w:t>°C or lower; test at 5 per cent NWP (+0/-2</w:t>
      </w:r>
      <w:r w:rsidRPr="001A3223">
        <w:rPr>
          <w:rFonts w:eastAsiaTheme="minorEastAsia" w:hint="eastAsia"/>
          <w:bCs/>
        </w:rPr>
        <w:t xml:space="preserve"> </w:t>
      </w:r>
      <w:r w:rsidRPr="001A3223">
        <w:rPr>
          <w:rFonts w:eastAsiaTheme="minorEastAsia"/>
          <w:bCs/>
        </w:rPr>
        <w:t>MPa) and 100 per cent NWP (+2/-0</w:t>
      </w:r>
      <w:r w:rsidRPr="001A3223">
        <w:rPr>
          <w:rFonts w:eastAsiaTheme="minorEastAsia" w:hint="eastAsia"/>
          <w:bCs/>
        </w:rPr>
        <w:t xml:space="preserve"> </w:t>
      </w:r>
      <w:r w:rsidRPr="001A3223">
        <w:rPr>
          <w:rFonts w:eastAsiaTheme="minorEastAsia"/>
          <w:bCs/>
        </w:rPr>
        <w:t>MPa).</w:t>
      </w:r>
    </w:p>
    <w:p w14:paraId="6EB89106" w14:textId="77777777" w:rsidR="0001209B" w:rsidRPr="001A3223" w:rsidRDefault="0001209B" w:rsidP="001A3223">
      <w:pPr>
        <w:pStyle w:val="Subclause"/>
        <w:ind w:left="1418"/>
      </w:pPr>
      <w:r w:rsidRPr="001A3223">
        <w:t xml:space="preserve">Additional units undergo leak testing as specified in other tests in </w:t>
      </w:r>
      <w:r w:rsidRPr="009F2DCB">
        <w:rPr>
          <w:rFonts w:hint="eastAsia"/>
        </w:rPr>
        <w:t xml:space="preserve">Annex 4, </w:t>
      </w:r>
      <w:r w:rsidRPr="009F2DCB">
        <w:t xml:space="preserve">paragraph </w:t>
      </w:r>
      <w:r w:rsidRPr="001A3223">
        <w:t>1. with uninterrupted exposure at the temperature specified in those tests.</w:t>
      </w:r>
    </w:p>
    <w:p w14:paraId="39A08140" w14:textId="77777777" w:rsidR="0001209B" w:rsidRPr="009F2DCB" w:rsidRDefault="0001209B" w:rsidP="001A3223">
      <w:pPr>
        <w:pStyle w:val="Subclause"/>
        <w:ind w:left="1418"/>
      </w:pPr>
      <w:r w:rsidRPr="001A3223">
        <w:t>At all specified test temperatures,</w:t>
      </w:r>
      <w:r w:rsidRPr="001A3223">
        <w:rPr>
          <w:rFonts w:hint="eastAsia"/>
        </w:rPr>
        <w:t xml:space="preserve"> </w:t>
      </w:r>
      <w:r w:rsidRPr="001A3223">
        <w:t>the unit is conditioned for one minute by immersion in a temperature</w:t>
      </w:r>
      <w:r w:rsidRPr="001A3223">
        <w:rPr>
          <w:rFonts w:hint="eastAsia"/>
        </w:rPr>
        <w:t xml:space="preserve"> </w:t>
      </w:r>
      <w:r w:rsidRPr="001A3223">
        <w:t>controlled fluid (or equivalent method). If no bubbles are observed for the</w:t>
      </w:r>
      <w:r w:rsidRPr="001A3223">
        <w:rPr>
          <w:rFonts w:hint="eastAsia"/>
        </w:rPr>
        <w:t xml:space="preserve"> </w:t>
      </w:r>
      <w:r w:rsidRPr="001A3223">
        <w:t>specified time period, the sample passes the test. If bubbles are detected, the</w:t>
      </w:r>
      <w:r w:rsidRPr="001A3223">
        <w:rPr>
          <w:rFonts w:hint="eastAsia"/>
        </w:rPr>
        <w:t xml:space="preserve"> </w:t>
      </w:r>
      <w:r w:rsidRPr="001A3223">
        <w:t xml:space="preserve">leak rate is measured by an appropriate method. </w:t>
      </w:r>
      <w:r w:rsidRPr="009F2DCB">
        <w:t>The total hydrogen leak rate shall be less than 10 Nm</w:t>
      </w:r>
      <w:r w:rsidRPr="009F2DCB">
        <w:rPr>
          <w:rFonts w:hint="eastAsia"/>
        </w:rPr>
        <w:t>l</w:t>
      </w:r>
      <w:r w:rsidRPr="009F2DCB">
        <w:t>/hr.</w:t>
      </w:r>
    </w:p>
    <w:p w14:paraId="5D8B47A5" w14:textId="77777777" w:rsidR="0001209B" w:rsidRPr="009F2DCB" w:rsidRDefault="0001209B" w:rsidP="001A3223">
      <w:pPr>
        <w:pStyle w:val="Subclause"/>
        <w:ind w:left="1418" w:hanging="1418"/>
      </w:pPr>
      <w:r w:rsidRPr="009F2DCB">
        <w:t>1.9.</w:t>
      </w:r>
      <w:r w:rsidRPr="009F2DCB">
        <w:tab/>
        <w:t>Bench top activation test</w:t>
      </w:r>
    </w:p>
    <w:p w14:paraId="43486526" w14:textId="767ED113" w:rsidR="0001209B" w:rsidRPr="009F2DCB" w:rsidRDefault="0001209B" w:rsidP="001A3223">
      <w:pPr>
        <w:pStyle w:val="Subclause"/>
        <w:ind w:left="1418"/>
      </w:pPr>
      <w:r w:rsidRPr="009F2DCB">
        <w:t xml:space="preserve">Two new TPRD units are tested without being subjected to other design qualification tests in order to establish a baseline time for activation. Additional pre-tested units (pre-tested according to </w:t>
      </w:r>
      <w:r w:rsidRPr="009F2DCB">
        <w:rPr>
          <w:rFonts w:hint="eastAsia"/>
          <w:lang w:eastAsia="ja-JP"/>
        </w:rPr>
        <w:t xml:space="preserve">Annex 4, </w:t>
      </w:r>
      <w:r w:rsidRPr="009F2DCB">
        <w:t>paragraph</w:t>
      </w:r>
      <w:r w:rsidRPr="009F2DCB">
        <w:rPr>
          <w:rFonts w:hint="eastAsia"/>
          <w:lang w:eastAsia="ja-JP"/>
        </w:rPr>
        <w:t>s</w:t>
      </w:r>
      <w:r w:rsidRPr="009F2DCB">
        <w:t xml:space="preserve"> 1.1.,</w:t>
      </w:r>
      <w:r>
        <w:t xml:space="preserve"> </w:t>
      </w:r>
      <w:r w:rsidRPr="009F2DCB">
        <w:t xml:space="preserve">1.3., 1.4., 1.5. or 1.7.) undergo bench top activation testing as specified in other tests in </w:t>
      </w:r>
      <w:r w:rsidRPr="009F2DCB">
        <w:rPr>
          <w:rFonts w:hint="eastAsia"/>
          <w:lang w:eastAsia="ja-JP"/>
        </w:rPr>
        <w:t xml:space="preserve">Annex 4, </w:t>
      </w:r>
      <w:r w:rsidRPr="009F2DCB">
        <w:t>paragraph 1.</w:t>
      </w:r>
    </w:p>
    <w:p w14:paraId="4B5D4556"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The test setup consists of either an oven or chimney which is capable of controlling air temperature and flow to achieve 600 (±10)</w:t>
      </w:r>
      <w:r w:rsidRPr="001A3223">
        <w:rPr>
          <w:rFonts w:eastAsiaTheme="minorEastAsia" w:hint="eastAsia"/>
          <w:bCs/>
        </w:rPr>
        <w:t xml:space="preserve"> </w:t>
      </w:r>
      <w:r w:rsidRPr="001A3223">
        <w:rPr>
          <w:rFonts w:eastAsiaTheme="minorEastAsia"/>
          <w:bCs/>
        </w:rPr>
        <w:t>°C in the air surrounding the TPRD. The TPRD unit is not exposed directly to flame. The TPRD unit is mounted in a fixture according to the manufacturer's installation instructions; the test configuration is to be documented;</w:t>
      </w:r>
    </w:p>
    <w:p w14:paraId="5439C89C"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A thermocouple is placed in the oven or chimney to monitor the temperature. The temperature remains within the acceptable range for two minutes prior to running the test;</w:t>
      </w:r>
    </w:p>
    <w:p w14:paraId="47D1F6BE" w14:textId="77777777" w:rsidR="0001209B" w:rsidRPr="001A3223" w:rsidRDefault="0001209B" w:rsidP="001A3223">
      <w:pPr>
        <w:pStyle w:val="Subclause"/>
        <w:ind w:left="2258" w:hanging="840"/>
        <w:rPr>
          <w:rFonts w:eastAsiaTheme="minorEastAsia"/>
          <w:bCs/>
        </w:rPr>
      </w:pPr>
      <w:r w:rsidRPr="001A3223">
        <w:rPr>
          <w:rFonts w:eastAsiaTheme="minorEastAsia"/>
          <w:bCs/>
        </w:rPr>
        <w:t>(c)</w:t>
      </w:r>
      <w:r w:rsidRPr="001A3223">
        <w:rPr>
          <w:rFonts w:eastAsiaTheme="minorEastAsia"/>
          <w:bCs/>
        </w:rPr>
        <w:tab/>
        <w:t>The pressurized TPRD unit is inserted into the oven or chimney, and the time for the device to activate is recorded. Prior to insertion into the oven or chimney, one new (not pre-tested) TPRD unit is pressurized to no more than 25 per cent NWP (the pre-tested); TPRD units are pressurized to no more than 25 per cent NWP; and one new (not pre-tested) TPRD unit is pressurized to 100 per cent NWP;</w:t>
      </w:r>
    </w:p>
    <w:p w14:paraId="5CF3AA58" w14:textId="77777777" w:rsidR="0001209B" w:rsidRPr="001A3223" w:rsidRDefault="0001209B" w:rsidP="001A3223">
      <w:pPr>
        <w:pStyle w:val="Subclause"/>
        <w:ind w:left="2258" w:hanging="840"/>
        <w:rPr>
          <w:rFonts w:eastAsiaTheme="minorEastAsia"/>
          <w:bCs/>
        </w:rPr>
      </w:pPr>
      <w:r w:rsidRPr="001A3223">
        <w:rPr>
          <w:rFonts w:eastAsiaTheme="minorEastAsia"/>
          <w:bCs/>
        </w:rPr>
        <w:t>(d)</w:t>
      </w:r>
      <w:r w:rsidRPr="001A3223">
        <w:rPr>
          <w:rFonts w:eastAsiaTheme="minorEastAsia"/>
          <w:bCs/>
        </w:rPr>
        <w:tab/>
        <w:t xml:space="preserve">TPRD units previously subjected to other tests in </w:t>
      </w:r>
      <w:r w:rsidRPr="001A3223">
        <w:rPr>
          <w:rFonts w:eastAsiaTheme="minorEastAsia" w:hint="eastAsia"/>
          <w:bCs/>
        </w:rPr>
        <w:t xml:space="preserve">Annex 4, </w:t>
      </w:r>
      <w:r w:rsidRPr="001A3223">
        <w:rPr>
          <w:rFonts w:eastAsiaTheme="minorEastAsia"/>
          <w:bCs/>
        </w:rPr>
        <w:t>paragraph 1. shall activate within a period no more than two minutes longer than the baseline activation time of the new TPRD unit that was pressurized to up to 25 per cent NWP;</w:t>
      </w:r>
    </w:p>
    <w:p w14:paraId="0ADACB36" w14:textId="77777777" w:rsidR="0001209B" w:rsidRPr="001A3223" w:rsidRDefault="0001209B" w:rsidP="001A3223">
      <w:pPr>
        <w:pStyle w:val="Subclause"/>
        <w:ind w:left="2258" w:hanging="840"/>
        <w:rPr>
          <w:rFonts w:eastAsiaTheme="minorEastAsia"/>
          <w:bCs/>
        </w:rPr>
      </w:pPr>
      <w:r w:rsidRPr="001A3223">
        <w:rPr>
          <w:rFonts w:eastAsiaTheme="minorEastAsia"/>
          <w:bCs/>
        </w:rPr>
        <w:t>(e)</w:t>
      </w:r>
      <w:r w:rsidRPr="001A3223">
        <w:rPr>
          <w:rFonts w:eastAsiaTheme="minorEastAsia"/>
          <w:bCs/>
        </w:rPr>
        <w:tab/>
        <w:t>The difference in the activation time of the two TPRD units that had not undergone previous testing shall be no more than 2 minutes.</w:t>
      </w:r>
    </w:p>
    <w:p w14:paraId="06B296E9" w14:textId="77777777" w:rsidR="0001209B" w:rsidRPr="009F2DCB" w:rsidRDefault="0001209B" w:rsidP="001A3223">
      <w:pPr>
        <w:pStyle w:val="Subclause"/>
        <w:ind w:left="1418" w:hanging="1418"/>
      </w:pPr>
      <w:r w:rsidRPr="009F2DCB">
        <w:t>1.10.</w:t>
      </w:r>
      <w:r w:rsidRPr="009F2DCB">
        <w:tab/>
        <w:t>Flow rate test</w:t>
      </w:r>
    </w:p>
    <w:p w14:paraId="0C541648"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Eight TPRD units are tested for flow capacity. The eight units consist of three new TPRD units and one T</w:t>
      </w:r>
      <w:r w:rsidRPr="001A3223">
        <w:rPr>
          <w:rFonts w:eastAsiaTheme="minorEastAsia" w:hint="eastAsia"/>
          <w:bCs/>
        </w:rPr>
        <w:t>P</w:t>
      </w:r>
      <w:r w:rsidRPr="001A3223">
        <w:rPr>
          <w:rFonts w:eastAsiaTheme="minorEastAsia"/>
          <w:bCs/>
        </w:rPr>
        <w:t xml:space="preserve">RD unit from each of the following previous tests: </w:t>
      </w:r>
      <w:r w:rsidRPr="001A3223">
        <w:rPr>
          <w:rFonts w:eastAsiaTheme="minorEastAsia" w:hint="eastAsia"/>
          <w:bCs/>
        </w:rPr>
        <w:t xml:space="preserve">Annex 4, </w:t>
      </w:r>
      <w:r w:rsidRPr="001A3223">
        <w:rPr>
          <w:rFonts w:eastAsiaTheme="minorEastAsia"/>
          <w:bCs/>
        </w:rPr>
        <w:t>paragraph</w:t>
      </w:r>
      <w:r w:rsidRPr="001A3223">
        <w:rPr>
          <w:rFonts w:eastAsiaTheme="minorEastAsia" w:hint="eastAsia"/>
          <w:bCs/>
        </w:rPr>
        <w:t>s</w:t>
      </w:r>
      <w:r w:rsidRPr="001A3223">
        <w:rPr>
          <w:rFonts w:eastAsiaTheme="minorEastAsia"/>
          <w:bCs/>
        </w:rPr>
        <w:t xml:space="preserve"> 1.1., 1.3., 1.4., 1.5. and 1.7. ;</w:t>
      </w:r>
    </w:p>
    <w:p w14:paraId="10E76D06"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 xml:space="preserve">Each TPRD unit is activated according to </w:t>
      </w:r>
      <w:r w:rsidRPr="001A3223">
        <w:rPr>
          <w:rFonts w:eastAsiaTheme="minorEastAsia" w:hint="eastAsia"/>
          <w:bCs/>
        </w:rPr>
        <w:t xml:space="preserve">Annex 4, </w:t>
      </w:r>
      <w:r w:rsidRPr="001A3223">
        <w:rPr>
          <w:rFonts w:eastAsiaTheme="minorEastAsia"/>
          <w:bCs/>
        </w:rPr>
        <w:t>paragraph 1.9. After activation and without cleaning, removal of parts, or reconditioning, each TPRD unit is subjected to flow test using hydrogen, air or an inert gas;</w:t>
      </w:r>
    </w:p>
    <w:p w14:paraId="194E40BF" w14:textId="77777777" w:rsidR="0001209B" w:rsidRPr="001A3223" w:rsidRDefault="0001209B" w:rsidP="001A3223">
      <w:pPr>
        <w:pStyle w:val="Subclause"/>
        <w:ind w:left="2258" w:hanging="840"/>
        <w:rPr>
          <w:rFonts w:eastAsiaTheme="minorEastAsia"/>
          <w:bCs/>
        </w:rPr>
      </w:pPr>
      <w:r w:rsidRPr="001A3223">
        <w:rPr>
          <w:rFonts w:eastAsiaTheme="minorEastAsia"/>
          <w:bCs/>
        </w:rPr>
        <w:t>(c)</w:t>
      </w:r>
      <w:r w:rsidRPr="001A3223">
        <w:rPr>
          <w:rFonts w:eastAsiaTheme="minorEastAsia"/>
          <w:bCs/>
        </w:rPr>
        <w:tab/>
        <w:t>Flow rate testing is conducted with a gas inlet pressure of 2 (±0.5) MPa. The outlet is at ambient pressure. The inlet temperature and pressure are recorded;</w:t>
      </w:r>
    </w:p>
    <w:p w14:paraId="6A169063" w14:textId="77777777" w:rsidR="0001209B" w:rsidRPr="001A3223" w:rsidRDefault="0001209B" w:rsidP="001A3223">
      <w:pPr>
        <w:pStyle w:val="Subclause"/>
        <w:ind w:left="2258" w:hanging="840"/>
        <w:rPr>
          <w:rFonts w:eastAsiaTheme="minorEastAsia"/>
          <w:bCs/>
        </w:rPr>
      </w:pPr>
      <w:r w:rsidRPr="001A3223">
        <w:rPr>
          <w:rFonts w:eastAsiaTheme="minorEastAsia"/>
          <w:bCs/>
        </w:rPr>
        <w:t>(d)</w:t>
      </w:r>
      <w:r w:rsidRPr="001A3223">
        <w:rPr>
          <w:rFonts w:eastAsiaTheme="minorEastAsia"/>
          <w:bCs/>
        </w:rPr>
        <w:tab/>
        <w:t>Flow rate is measured with accuracy within ±2 per cent. The lowest measured value of the eight pressure relief devices shall not be less than 90 per cent of the highest flow value.</w:t>
      </w:r>
    </w:p>
    <w:p w14:paraId="7EAE1E39" w14:textId="77777777" w:rsidR="0001209B" w:rsidRPr="009F2DCB" w:rsidRDefault="0001209B" w:rsidP="001A3223">
      <w:pPr>
        <w:pStyle w:val="Subclause"/>
        <w:ind w:left="1418" w:hanging="1418"/>
      </w:pPr>
      <w:r w:rsidRPr="009F2DCB">
        <w:t>2.</w:t>
      </w:r>
      <w:r w:rsidRPr="009F2DCB">
        <w:tab/>
      </w:r>
      <w:r w:rsidRPr="009F2DCB">
        <w:rPr>
          <w:rFonts w:hint="eastAsia"/>
          <w:lang w:eastAsia="ja-JP"/>
        </w:rPr>
        <w:t>T</w:t>
      </w:r>
      <w:r w:rsidRPr="009F2DCB">
        <w:t>ests for check valve and shut-off valve</w:t>
      </w:r>
    </w:p>
    <w:p w14:paraId="78CA5F00" w14:textId="29276C4C" w:rsidR="0001209B" w:rsidRPr="009F2DCB" w:rsidRDefault="0001209B" w:rsidP="001A3223">
      <w:pPr>
        <w:pStyle w:val="Subclause"/>
        <w:ind w:left="1418"/>
      </w:pPr>
      <w:r w:rsidRPr="009F2DCB">
        <w:t>Testing shall be performed with hydrogen gas having gas quality compliant with ISO 14687-2/SAE J2719. All tests are performed at ambient temperature 20 (</w:t>
      </w:r>
      <w:r w:rsidRPr="009F2DCB">
        <w:rPr>
          <w:b/>
        </w:rPr>
        <w:t>±</w:t>
      </w:r>
      <w:r w:rsidRPr="009F2DCB">
        <w:t>5)</w:t>
      </w:r>
      <w:r w:rsidRPr="009F2DCB">
        <w:rPr>
          <w:rFonts w:hint="eastAsia"/>
          <w:lang w:eastAsia="ja-JP"/>
        </w:rPr>
        <w:t xml:space="preserve"> </w:t>
      </w:r>
      <w:r w:rsidRPr="009F2DCB">
        <w:t>°C unless otherwise specified. The check valve and shut-off valve qualification performance tests are specified as follows</w:t>
      </w:r>
      <w:r w:rsidRPr="009F2DCB">
        <w:rPr>
          <w:rFonts w:hint="eastAsia"/>
          <w:lang w:eastAsia="ja-JP"/>
        </w:rPr>
        <w:t xml:space="preserve"> (see also Appendix 2)</w:t>
      </w:r>
      <w:r w:rsidRPr="009F2DCB">
        <w:t>:</w:t>
      </w:r>
    </w:p>
    <w:p w14:paraId="06AB6B3B" w14:textId="77777777" w:rsidR="0001209B" w:rsidRPr="009F2DCB" w:rsidRDefault="0001209B" w:rsidP="001A3223">
      <w:pPr>
        <w:pStyle w:val="Subclause"/>
        <w:ind w:left="1418" w:hanging="1418"/>
      </w:pPr>
      <w:r w:rsidRPr="009F2DCB">
        <w:t>2.1.</w:t>
      </w:r>
      <w:r w:rsidRPr="009F2DCB">
        <w:tab/>
        <w:t>Hydrostatic strength test</w:t>
      </w:r>
    </w:p>
    <w:p w14:paraId="793D5D05" w14:textId="43E7EB84" w:rsidR="0001209B" w:rsidRPr="009F2DCB" w:rsidRDefault="0001209B" w:rsidP="001A3223">
      <w:pPr>
        <w:pStyle w:val="Subclause"/>
        <w:ind w:left="1418"/>
      </w:pPr>
      <w:r w:rsidRPr="009F2DCB">
        <w:t xml:space="preserve">The outlet opening in components is plugged and valve seats or internal blocks are made to assume the open position. One unit is tested without being subjected to other design qualification tests in order to establish a baseline burst pressure, other units are tested as specified in subsequent tests of </w:t>
      </w:r>
      <w:r w:rsidRPr="009F2DCB">
        <w:rPr>
          <w:rFonts w:hint="eastAsia"/>
          <w:lang w:eastAsia="ja-JP"/>
        </w:rPr>
        <w:t xml:space="preserve">Annex 4, </w:t>
      </w:r>
      <w:r w:rsidRPr="009F2DCB">
        <w:t>paragraph 2.</w:t>
      </w:r>
    </w:p>
    <w:p w14:paraId="42267790"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A hydrostatic pressure of 250 per cent NWP (+2/-0</w:t>
      </w:r>
      <w:r w:rsidRPr="001A3223">
        <w:rPr>
          <w:rFonts w:eastAsiaTheme="minorEastAsia" w:hint="eastAsia"/>
          <w:bCs/>
        </w:rPr>
        <w:t xml:space="preserve"> </w:t>
      </w:r>
      <w:r w:rsidRPr="001A3223">
        <w:rPr>
          <w:rFonts w:eastAsiaTheme="minorEastAsia"/>
          <w:bCs/>
        </w:rPr>
        <w:t>MPa) is applied to the inlet of the component for three minutes. The component is examined to ensure that rupture has not occurred;</w:t>
      </w:r>
    </w:p>
    <w:p w14:paraId="58C594C5"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The hydrostatic pressure is then increased at a rate of less than or equal to 1.4 MPa/sec until component failure. The hydrostatic pressure at failure is recorded. The failure pressure of previously tested units shall be no less than 80 per cent of the failure pressure of the baseline, unless the hydrostatic pressure exceeds 400 per cent NWP.</w:t>
      </w:r>
    </w:p>
    <w:p w14:paraId="2EE93205" w14:textId="77777777" w:rsidR="0001209B" w:rsidRPr="009F2DCB" w:rsidRDefault="0001209B" w:rsidP="001A3223">
      <w:pPr>
        <w:pStyle w:val="Subclause"/>
        <w:ind w:left="1418" w:hanging="1418"/>
      </w:pPr>
      <w:r w:rsidRPr="009F2DCB">
        <w:t>2.2.</w:t>
      </w:r>
      <w:r w:rsidRPr="009F2DCB">
        <w:tab/>
        <w:t>Leak test</w:t>
      </w:r>
    </w:p>
    <w:p w14:paraId="4330A53C" w14:textId="77777777" w:rsidR="0001209B" w:rsidRPr="009F2DCB" w:rsidRDefault="0001209B" w:rsidP="001A3223">
      <w:pPr>
        <w:pStyle w:val="Subclause"/>
        <w:ind w:left="1418"/>
        <w:rPr>
          <w:strike/>
          <w:lang w:val="en-US"/>
        </w:rPr>
      </w:pPr>
      <w:r w:rsidRPr="009F2DCB">
        <w:rPr>
          <w:lang w:val="en-US"/>
        </w:rPr>
        <w:t xml:space="preserve">One unit </w:t>
      </w:r>
      <w:r w:rsidRPr="009F2DCB">
        <w:t>that has not undergone previous testing</w:t>
      </w:r>
      <w:r w:rsidRPr="009F2DCB">
        <w:rPr>
          <w:lang w:val="en-US"/>
        </w:rPr>
        <w:t xml:space="preserve"> is tested at ambient, high and low temperatures without being subjected to other design qualification tests. The three temperature</w:t>
      </w:r>
      <w:r w:rsidRPr="009F2DCB">
        <w:t xml:space="preserve"> </w:t>
      </w:r>
      <w:r w:rsidRPr="009F2DCB">
        <w:rPr>
          <w:lang w:val="en-US"/>
        </w:rPr>
        <w:t>test conditions are:</w:t>
      </w:r>
    </w:p>
    <w:p w14:paraId="3C3FCA36"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Ambient temperature: condition the unit at 20</w:t>
      </w:r>
      <w:r w:rsidRPr="001A3223">
        <w:rPr>
          <w:rFonts w:eastAsiaTheme="minorEastAsia" w:hint="eastAsia"/>
          <w:bCs/>
        </w:rPr>
        <w:t xml:space="preserve"> </w:t>
      </w:r>
      <w:r w:rsidRPr="001A3223">
        <w:rPr>
          <w:rFonts w:eastAsiaTheme="minorEastAsia"/>
          <w:bCs/>
        </w:rPr>
        <w:t>(±5)</w:t>
      </w:r>
      <w:r w:rsidRPr="001A3223">
        <w:rPr>
          <w:rFonts w:eastAsiaTheme="minorEastAsia" w:hint="eastAsia"/>
          <w:bCs/>
        </w:rPr>
        <w:t xml:space="preserve"> </w:t>
      </w:r>
      <w:r w:rsidRPr="001A3223">
        <w:rPr>
          <w:rFonts w:eastAsiaTheme="minorEastAsia"/>
          <w:bCs/>
        </w:rPr>
        <w:t>°C; test at 5 per cent NWP (+0/-2</w:t>
      </w:r>
      <w:r w:rsidRPr="001A3223">
        <w:rPr>
          <w:rFonts w:eastAsiaTheme="minorEastAsia" w:hint="eastAsia"/>
          <w:bCs/>
        </w:rPr>
        <w:t xml:space="preserve"> </w:t>
      </w:r>
      <w:r w:rsidRPr="001A3223">
        <w:rPr>
          <w:rFonts w:eastAsiaTheme="minorEastAsia"/>
          <w:bCs/>
        </w:rPr>
        <w:t>MPa) and 150 per cent NWP (+2/-0</w:t>
      </w:r>
      <w:r w:rsidRPr="001A3223">
        <w:rPr>
          <w:rFonts w:eastAsiaTheme="minorEastAsia" w:hint="eastAsia"/>
          <w:bCs/>
        </w:rPr>
        <w:t xml:space="preserve"> </w:t>
      </w:r>
      <w:r w:rsidRPr="001A3223">
        <w:rPr>
          <w:rFonts w:eastAsiaTheme="minorEastAsia"/>
          <w:bCs/>
        </w:rPr>
        <w:t>MPa) ;</w:t>
      </w:r>
    </w:p>
    <w:p w14:paraId="763D442B"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High temperature: condition the unit at 85</w:t>
      </w:r>
      <w:r w:rsidRPr="001A3223">
        <w:rPr>
          <w:rFonts w:eastAsiaTheme="minorEastAsia" w:hint="eastAsia"/>
          <w:bCs/>
        </w:rPr>
        <w:t xml:space="preserve"> </w:t>
      </w:r>
      <w:r w:rsidRPr="001A3223">
        <w:rPr>
          <w:rFonts w:eastAsiaTheme="minorEastAsia"/>
          <w:bCs/>
        </w:rPr>
        <w:t>°C</w:t>
      </w:r>
      <w:r w:rsidRPr="001A3223">
        <w:rPr>
          <w:rFonts w:eastAsiaTheme="minorEastAsia" w:hint="eastAsia"/>
          <w:bCs/>
        </w:rPr>
        <w:t xml:space="preserve"> or higher </w:t>
      </w:r>
      <w:r w:rsidRPr="001A3223">
        <w:rPr>
          <w:rFonts w:eastAsiaTheme="minorEastAsia"/>
          <w:bCs/>
        </w:rPr>
        <w:t>; test at 5 per cent NWP (+0/-2</w:t>
      </w:r>
      <w:r w:rsidRPr="001A3223">
        <w:rPr>
          <w:rFonts w:eastAsiaTheme="minorEastAsia" w:hint="eastAsia"/>
          <w:bCs/>
        </w:rPr>
        <w:t xml:space="preserve"> </w:t>
      </w:r>
      <w:r w:rsidRPr="001A3223">
        <w:rPr>
          <w:rFonts w:eastAsiaTheme="minorEastAsia"/>
          <w:bCs/>
        </w:rPr>
        <w:t>MPa) and 150 per cent NWP (+2/-0</w:t>
      </w:r>
      <w:r w:rsidRPr="001A3223">
        <w:rPr>
          <w:rFonts w:eastAsiaTheme="minorEastAsia" w:hint="eastAsia"/>
          <w:bCs/>
        </w:rPr>
        <w:t xml:space="preserve"> </w:t>
      </w:r>
      <w:r w:rsidRPr="001A3223">
        <w:rPr>
          <w:rFonts w:eastAsiaTheme="minorEastAsia"/>
          <w:bCs/>
        </w:rPr>
        <w:t>MPa) ;</w:t>
      </w:r>
    </w:p>
    <w:p w14:paraId="276D1B8F" w14:textId="77777777" w:rsidR="0001209B" w:rsidRPr="001A3223" w:rsidRDefault="0001209B" w:rsidP="001A3223">
      <w:pPr>
        <w:pStyle w:val="Subclause"/>
        <w:ind w:left="2258" w:hanging="840"/>
        <w:rPr>
          <w:rFonts w:eastAsiaTheme="minorEastAsia"/>
          <w:bCs/>
        </w:rPr>
      </w:pPr>
      <w:r w:rsidRPr="001A3223">
        <w:rPr>
          <w:rFonts w:eastAsiaTheme="minorEastAsia"/>
          <w:bCs/>
        </w:rPr>
        <w:t>(c)</w:t>
      </w:r>
      <w:r w:rsidRPr="001A3223">
        <w:rPr>
          <w:rFonts w:eastAsiaTheme="minorEastAsia"/>
          <w:bCs/>
        </w:rPr>
        <w:tab/>
        <w:t>Low temperature: condition the unit at -40</w:t>
      </w:r>
      <w:r w:rsidRPr="001A3223">
        <w:rPr>
          <w:rFonts w:eastAsiaTheme="minorEastAsia" w:hint="eastAsia"/>
          <w:bCs/>
        </w:rPr>
        <w:t xml:space="preserve"> </w:t>
      </w:r>
      <w:r w:rsidRPr="001A3223">
        <w:rPr>
          <w:rFonts w:eastAsiaTheme="minorEastAsia"/>
          <w:bCs/>
        </w:rPr>
        <w:t>°C or lower; test at 5 per cent NWP (+0/-2</w:t>
      </w:r>
      <w:r w:rsidRPr="001A3223">
        <w:rPr>
          <w:rFonts w:eastAsiaTheme="minorEastAsia" w:hint="eastAsia"/>
          <w:bCs/>
        </w:rPr>
        <w:t xml:space="preserve"> </w:t>
      </w:r>
      <w:r w:rsidRPr="001A3223">
        <w:rPr>
          <w:rFonts w:eastAsiaTheme="minorEastAsia"/>
          <w:bCs/>
        </w:rPr>
        <w:t>MPa) and 100 per cent NWP (+2/-0</w:t>
      </w:r>
      <w:r w:rsidRPr="001A3223">
        <w:rPr>
          <w:rFonts w:eastAsiaTheme="minorEastAsia" w:hint="eastAsia"/>
          <w:bCs/>
        </w:rPr>
        <w:t xml:space="preserve"> </w:t>
      </w:r>
      <w:r w:rsidRPr="001A3223">
        <w:rPr>
          <w:rFonts w:eastAsiaTheme="minorEastAsia"/>
          <w:bCs/>
        </w:rPr>
        <w:t xml:space="preserve">MPa).  </w:t>
      </w:r>
    </w:p>
    <w:p w14:paraId="1FC71332" w14:textId="77777777" w:rsidR="0001209B" w:rsidRPr="009F2DCB" w:rsidRDefault="0001209B" w:rsidP="001A3223">
      <w:pPr>
        <w:pStyle w:val="Subclause"/>
        <w:ind w:left="1418"/>
        <w:rPr>
          <w:lang w:val="en-US"/>
        </w:rPr>
      </w:pPr>
      <w:r w:rsidRPr="009F2DCB">
        <w:rPr>
          <w:lang w:val="en-US"/>
        </w:rPr>
        <w:t xml:space="preserve">Additional units undergo leak testing as specified in other tests in </w:t>
      </w:r>
      <w:r w:rsidRPr="001A3223">
        <w:rPr>
          <w:rFonts w:hint="eastAsia"/>
          <w:lang w:val="en-US"/>
        </w:rPr>
        <w:t xml:space="preserve">Annex 4, </w:t>
      </w:r>
      <w:r w:rsidRPr="001A3223">
        <w:rPr>
          <w:lang w:val="en-US"/>
        </w:rPr>
        <w:t xml:space="preserve">paragraph </w:t>
      </w:r>
      <w:r w:rsidRPr="009F2DCB">
        <w:rPr>
          <w:lang w:val="en-US"/>
        </w:rPr>
        <w:t>2. with uninterrupted exposure</w:t>
      </w:r>
      <w:r w:rsidRPr="001A3223">
        <w:rPr>
          <w:lang w:val="en-US"/>
        </w:rPr>
        <w:t xml:space="preserve"> at</w:t>
      </w:r>
      <w:r w:rsidRPr="009F2DCB">
        <w:rPr>
          <w:lang w:val="en-US"/>
        </w:rPr>
        <w:t xml:space="preserve"> the</w:t>
      </w:r>
      <w:r w:rsidRPr="001A3223">
        <w:rPr>
          <w:lang w:val="en-US"/>
        </w:rPr>
        <w:t xml:space="preserve"> temperatures</w:t>
      </w:r>
      <w:r w:rsidRPr="009F2DCB">
        <w:rPr>
          <w:lang w:val="en-US"/>
        </w:rPr>
        <w:t xml:space="preserve"> specified in those tests.</w:t>
      </w:r>
    </w:p>
    <w:p w14:paraId="33381B43" w14:textId="77777777" w:rsidR="0001209B" w:rsidRPr="001A3223" w:rsidRDefault="0001209B" w:rsidP="001A3223">
      <w:pPr>
        <w:pStyle w:val="Subclause"/>
        <w:ind w:left="1418"/>
        <w:rPr>
          <w:lang w:val="en-US"/>
        </w:rPr>
      </w:pPr>
      <w:r w:rsidRPr="001A3223">
        <w:rPr>
          <w:lang w:val="en-US"/>
        </w:rPr>
        <w:t>The outlet opening is plugged with the appropriate mating connection and pressurized hydrogen is applied to the inlet. At all specified test temperatures, the unit is conditioned for one minute by immersion in a temperature controlled fluid (or equivalent method). If no bubbles are observed for the specified time period, the sample passes the test. If bubbles are detected, the leak rate is measured by an appropriate method. The leak rate shall not exceed 10 Nml/hr of hydrogen gas.</w:t>
      </w:r>
    </w:p>
    <w:p w14:paraId="0A7AB8BA" w14:textId="77777777" w:rsidR="0001209B" w:rsidRPr="009F2DCB" w:rsidRDefault="0001209B" w:rsidP="001A3223">
      <w:pPr>
        <w:pStyle w:val="Subclause"/>
        <w:ind w:left="1418" w:hanging="1418"/>
      </w:pPr>
      <w:r w:rsidRPr="009F2DCB">
        <w:t>2.3.</w:t>
      </w:r>
      <w:r w:rsidRPr="009F2DCB">
        <w:tab/>
        <w:t xml:space="preserve">Extreme temperature </w:t>
      </w:r>
      <w:r w:rsidRPr="009F2DCB">
        <w:rPr>
          <w:lang w:eastAsia="ja-JP"/>
        </w:rPr>
        <w:t>p</w:t>
      </w:r>
      <w:r w:rsidRPr="009F2DCB">
        <w:rPr>
          <w:rFonts w:hint="eastAsia"/>
          <w:lang w:eastAsia="ja-JP"/>
        </w:rPr>
        <w:t>ressure</w:t>
      </w:r>
      <w:r w:rsidRPr="009F2DCB">
        <w:t xml:space="preserve"> cycling test</w:t>
      </w:r>
    </w:p>
    <w:p w14:paraId="210D73D1"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The total number of operational cycles is 11</w:t>
      </w:r>
      <w:r w:rsidRPr="001A3223">
        <w:rPr>
          <w:rFonts w:eastAsiaTheme="minorEastAsia" w:hint="eastAsia"/>
          <w:bCs/>
        </w:rPr>
        <w:t>,</w:t>
      </w:r>
      <w:r w:rsidRPr="001A3223">
        <w:rPr>
          <w:rFonts w:eastAsiaTheme="minorEastAsia"/>
          <w:bCs/>
        </w:rPr>
        <w:t>000 for the check valve and 50</w:t>
      </w:r>
      <w:r w:rsidRPr="001A3223">
        <w:rPr>
          <w:rFonts w:eastAsiaTheme="minorEastAsia" w:hint="eastAsia"/>
          <w:bCs/>
        </w:rPr>
        <w:t>,</w:t>
      </w:r>
      <w:r w:rsidRPr="001A3223">
        <w:rPr>
          <w:rFonts w:eastAsiaTheme="minorEastAsia"/>
          <w:bCs/>
        </w:rPr>
        <w:t>000 for the shut-off valve. The valve unit are installed in a test fixture corresponding to the manufacturer's specifications for installation. The operation of the unit is continuously repeated using hydrogen gas at all specified pressures.</w:t>
      </w:r>
    </w:p>
    <w:p w14:paraId="1C20CDE7" w14:textId="77777777" w:rsidR="0001209B" w:rsidRPr="001A3223" w:rsidRDefault="0001209B" w:rsidP="001A3223">
      <w:pPr>
        <w:pStyle w:val="Subclause"/>
        <w:ind w:left="2258"/>
        <w:rPr>
          <w:rFonts w:eastAsiaTheme="minorEastAsia"/>
          <w:bCs/>
        </w:rPr>
      </w:pPr>
      <w:r w:rsidRPr="001A3223">
        <w:rPr>
          <w:rFonts w:eastAsiaTheme="minorEastAsia"/>
          <w:bCs/>
        </w:rPr>
        <w:t>An operational cycle shall be defined as follows:</w:t>
      </w:r>
    </w:p>
    <w:p w14:paraId="3187DA81" w14:textId="77777777" w:rsidR="0001209B" w:rsidRPr="001A3223" w:rsidRDefault="0001209B" w:rsidP="001A3223">
      <w:pPr>
        <w:pStyle w:val="Subclause"/>
        <w:ind w:left="2828" w:hanging="570"/>
        <w:rPr>
          <w:rFonts w:eastAsiaTheme="minorEastAsia"/>
          <w:bCs/>
        </w:rPr>
      </w:pPr>
      <w:r w:rsidRPr="001A3223">
        <w:rPr>
          <w:rFonts w:eastAsiaTheme="minorEastAsia"/>
          <w:bCs/>
        </w:rPr>
        <w:t>(i)</w:t>
      </w:r>
      <w:r w:rsidRPr="001A3223">
        <w:rPr>
          <w:rFonts w:eastAsiaTheme="minorEastAsia"/>
          <w:bCs/>
        </w:rPr>
        <w:tab/>
        <w:t>A check valve is connected to a test fixture and 100 per cent NWP (+2/-0</w:t>
      </w:r>
      <w:r w:rsidRPr="001A3223">
        <w:rPr>
          <w:rFonts w:eastAsiaTheme="minorEastAsia" w:hint="eastAsia"/>
          <w:bCs/>
        </w:rPr>
        <w:t xml:space="preserve"> </w:t>
      </w:r>
      <w:r w:rsidRPr="001A3223">
        <w:rPr>
          <w:rFonts w:eastAsiaTheme="minorEastAsia"/>
          <w:bCs/>
        </w:rPr>
        <w:t>MPa) is applied in six step pulses to the check valve inlet with the outlet closed. The pressure is then vented from the check valve inlet. The pressure is lowered on the check valve outlet side to less than</w:t>
      </w:r>
      <w:r w:rsidRPr="001A3223">
        <w:rPr>
          <w:rFonts w:eastAsiaTheme="minorEastAsia" w:hint="eastAsia"/>
          <w:bCs/>
        </w:rPr>
        <w:t xml:space="preserve"> </w:t>
      </w:r>
      <w:r w:rsidRPr="001A3223">
        <w:rPr>
          <w:rFonts w:eastAsiaTheme="minorEastAsia"/>
          <w:bCs/>
        </w:rPr>
        <w:t>60</w:t>
      </w:r>
      <w:r w:rsidRPr="001A3223">
        <w:rPr>
          <w:rFonts w:eastAsiaTheme="minorEastAsia" w:hint="eastAsia"/>
          <w:bCs/>
        </w:rPr>
        <w:t xml:space="preserve"> </w:t>
      </w:r>
      <w:r w:rsidRPr="001A3223">
        <w:rPr>
          <w:rFonts w:eastAsiaTheme="minorEastAsia"/>
          <w:bCs/>
        </w:rPr>
        <w:t>per cent NWP prior to the next cycle;</w:t>
      </w:r>
    </w:p>
    <w:p w14:paraId="43D65A8F" w14:textId="77777777" w:rsidR="0001209B" w:rsidRPr="001A3223" w:rsidRDefault="0001209B" w:rsidP="001A3223">
      <w:pPr>
        <w:pStyle w:val="Subclause"/>
        <w:ind w:left="2828" w:hanging="570"/>
        <w:rPr>
          <w:rFonts w:eastAsiaTheme="minorEastAsia"/>
          <w:bCs/>
        </w:rPr>
      </w:pPr>
      <w:r w:rsidRPr="001A3223">
        <w:rPr>
          <w:rFonts w:eastAsiaTheme="minorEastAsia"/>
          <w:bCs/>
        </w:rPr>
        <w:t>(ii)</w:t>
      </w:r>
      <w:r w:rsidRPr="001A3223">
        <w:rPr>
          <w:rFonts w:eastAsiaTheme="minorEastAsia"/>
          <w:bCs/>
        </w:rPr>
        <w:tab/>
        <w:t>A shut-off valve is connected to a test fixture and pressure is applied continuously to the both the inlet and outlet sides.</w:t>
      </w:r>
    </w:p>
    <w:p w14:paraId="115CF5AC" w14:textId="77777777" w:rsidR="0001209B" w:rsidRPr="009F2DCB" w:rsidRDefault="0001209B" w:rsidP="001A3223">
      <w:pPr>
        <w:pStyle w:val="Subclause"/>
        <w:ind w:left="2258"/>
      </w:pPr>
      <w:r w:rsidRPr="009F2DCB">
        <w:t xml:space="preserve">An </w:t>
      </w:r>
      <w:r w:rsidRPr="001A3223">
        <w:rPr>
          <w:rFonts w:eastAsiaTheme="minorEastAsia"/>
          <w:bCs/>
        </w:rPr>
        <w:t>operational</w:t>
      </w:r>
      <w:r w:rsidRPr="009F2DCB">
        <w:t xml:space="preserve"> cycle consists of one full operation and reset.</w:t>
      </w:r>
    </w:p>
    <w:p w14:paraId="3649732B" w14:textId="77777777" w:rsidR="0001209B" w:rsidRPr="009F2DCB" w:rsidRDefault="0001209B" w:rsidP="001A3223">
      <w:pPr>
        <w:pStyle w:val="Subclause"/>
        <w:ind w:left="2258" w:hanging="840"/>
      </w:pPr>
      <w:r w:rsidRPr="001A3223">
        <w:rPr>
          <w:rFonts w:eastAsiaTheme="minorEastAsia"/>
          <w:bCs/>
        </w:rPr>
        <w:t>(b)</w:t>
      </w:r>
      <w:r w:rsidRPr="001A3223">
        <w:rPr>
          <w:rFonts w:eastAsiaTheme="minorEastAsia"/>
          <w:bCs/>
        </w:rPr>
        <w:tab/>
        <w:t>Testing is performed on a unit stabilized at the following temperatures:</w:t>
      </w:r>
    </w:p>
    <w:p w14:paraId="3AD40E7D" w14:textId="77777777" w:rsidR="0001209B" w:rsidRPr="001A3223" w:rsidRDefault="0001209B" w:rsidP="001A3223">
      <w:pPr>
        <w:pStyle w:val="Subclause"/>
        <w:ind w:left="2828" w:hanging="570"/>
        <w:rPr>
          <w:rFonts w:eastAsiaTheme="minorEastAsia"/>
          <w:bCs/>
        </w:rPr>
      </w:pPr>
      <w:r w:rsidRPr="001A3223">
        <w:rPr>
          <w:rFonts w:eastAsiaTheme="minorEastAsia"/>
          <w:bCs/>
        </w:rPr>
        <w:t>(i)</w:t>
      </w:r>
      <w:r w:rsidRPr="001A3223">
        <w:rPr>
          <w:rFonts w:eastAsiaTheme="minorEastAsia"/>
          <w:bCs/>
        </w:rPr>
        <w:tab/>
        <w:t>Ambient temperature cycling. The unit undergoes operational (open/closed) cycles at 125 per cent NWP (+2/-0</w:t>
      </w:r>
      <w:r w:rsidRPr="001A3223">
        <w:rPr>
          <w:rFonts w:eastAsiaTheme="minorEastAsia" w:hint="eastAsia"/>
          <w:bCs/>
        </w:rPr>
        <w:t xml:space="preserve"> </w:t>
      </w:r>
      <w:r w:rsidRPr="001A3223">
        <w:rPr>
          <w:rFonts w:eastAsiaTheme="minorEastAsia"/>
          <w:bCs/>
        </w:rPr>
        <w:t xml:space="preserve">MPa) through 90 per cent of the total cycles with the part stabilized at </w:t>
      </w:r>
      <w:r w:rsidRPr="001A3223">
        <w:rPr>
          <w:rFonts w:eastAsiaTheme="minorEastAsia"/>
          <w:bCs/>
        </w:rPr>
        <w:br/>
        <w:t>20 (±5)</w:t>
      </w:r>
      <w:r w:rsidRPr="001A3223">
        <w:rPr>
          <w:rFonts w:eastAsiaTheme="minorEastAsia" w:hint="eastAsia"/>
          <w:bCs/>
        </w:rPr>
        <w:t xml:space="preserve"> </w:t>
      </w:r>
      <w:r w:rsidRPr="001A3223">
        <w:rPr>
          <w:rFonts w:eastAsiaTheme="minorEastAsia"/>
          <w:bCs/>
        </w:rPr>
        <w:t xml:space="preserve">°C. At the completion of the ambient temperature operational cycles, the unit shall comply with the ambient temperature leak test specified in </w:t>
      </w:r>
      <w:r w:rsidRPr="001A3223">
        <w:rPr>
          <w:rFonts w:eastAsiaTheme="minorEastAsia" w:hint="eastAsia"/>
          <w:bCs/>
        </w:rPr>
        <w:t xml:space="preserve">Annex 4, </w:t>
      </w:r>
      <w:r w:rsidRPr="001A3223">
        <w:rPr>
          <w:rFonts w:eastAsiaTheme="minorEastAsia"/>
          <w:bCs/>
        </w:rPr>
        <w:t>paragraph 2.2.;</w:t>
      </w:r>
    </w:p>
    <w:p w14:paraId="743CB164" w14:textId="77777777" w:rsidR="0001209B" w:rsidRPr="001A3223" w:rsidRDefault="0001209B" w:rsidP="001A3223">
      <w:pPr>
        <w:pStyle w:val="Subclause"/>
        <w:ind w:left="2828" w:hanging="570"/>
        <w:rPr>
          <w:rFonts w:eastAsiaTheme="minorEastAsia"/>
          <w:bCs/>
        </w:rPr>
      </w:pPr>
      <w:r w:rsidRPr="001A3223">
        <w:rPr>
          <w:rFonts w:eastAsiaTheme="minorEastAsia"/>
          <w:bCs/>
        </w:rPr>
        <w:t>(ii)</w:t>
      </w:r>
      <w:r w:rsidRPr="001A3223">
        <w:rPr>
          <w:rFonts w:eastAsiaTheme="minorEastAsia"/>
          <w:bCs/>
        </w:rPr>
        <w:tab/>
        <w:t>High temperature cycling. The unit then undergoes operational cycles at 125 per cent NWP (+2/-0</w:t>
      </w:r>
      <w:r w:rsidRPr="001A3223">
        <w:rPr>
          <w:rFonts w:eastAsiaTheme="minorEastAsia" w:hint="eastAsia"/>
          <w:bCs/>
        </w:rPr>
        <w:t xml:space="preserve"> </w:t>
      </w:r>
      <w:r w:rsidRPr="001A3223">
        <w:rPr>
          <w:rFonts w:eastAsiaTheme="minorEastAsia"/>
          <w:bCs/>
        </w:rPr>
        <w:t>MPa) through 5 per cent of the total operational cycles with the part stabilized at 85</w:t>
      </w:r>
      <w:r w:rsidRPr="001A3223">
        <w:rPr>
          <w:rFonts w:eastAsiaTheme="minorEastAsia" w:hint="eastAsia"/>
          <w:bCs/>
        </w:rPr>
        <w:t xml:space="preserve"> </w:t>
      </w:r>
      <w:r w:rsidRPr="001A3223">
        <w:rPr>
          <w:rFonts w:eastAsiaTheme="minorEastAsia"/>
          <w:bCs/>
        </w:rPr>
        <w:t>°C</w:t>
      </w:r>
      <w:r w:rsidRPr="001A3223">
        <w:rPr>
          <w:rFonts w:eastAsiaTheme="minorEastAsia" w:hint="eastAsia"/>
          <w:bCs/>
        </w:rPr>
        <w:t xml:space="preserve"> or higher</w:t>
      </w:r>
      <w:r w:rsidRPr="001A3223">
        <w:rPr>
          <w:rFonts w:eastAsiaTheme="minorEastAsia"/>
          <w:bCs/>
        </w:rPr>
        <w:t>. At the completion of the 85</w:t>
      </w:r>
      <w:r w:rsidRPr="001A3223">
        <w:rPr>
          <w:rFonts w:eastAsiaTheme="minorEastAsia" w:hint="eastAsia"/>
          <w:bCs/>
        </w:rPr>
        <w:t xml:space="preserve"> </w:t>
      </w:r>
      <w:r w:rsidRPr="001A3223">
        <w:rPr>
          <w:rFonts w:eastAsiaTheme="minorEastAsia"/>
          <w:bCs/>
        </w:rPr>
        <w:t>oC cycles, the unit shall comply with the high temperature (85</w:t>
      </w:r>
      <w:r w:rsidRPr="001A3223">
        <w:rPr>
          <w:rFonts w:eastAsiaTheme="minorEastAsia" w:hint="eastAsia"/>
          <w:bCs/>
        </w:rPr>
        <w:t xml:space="preserve"> </w:t>
      </w:r>
      <w:r w:rsidRPr="001A3223">
        <w:rPr>
          <w:rFonts w:eastAsiaTheme="minorEastAsia"/>
          <w:bCs/>
        </w:rPr>
        <w:t xml:space="preserve">°C) leak test specified in </w:t>
      </w:r>
      <w:r w:rsidRPr="001A3223">
        <w:rPr>
          <w:rFonts w:eastAsiaTheme="minorEastAsia" w:hint="eastAsia"/>
          <w:bCs/>
        </w:rPr>
        <w:t xml:space="preserve">Annex 4, </w:t>
      </w:r>
      <w:r w:rsidRPr="001A3223">
        <w:rPr>
          <w:rFonts w:eastAsiaTheme="minorEastAsia"/>
          <w:bCs/>
        </w:rPr>
        <w:t>paragraph 2.2.;</w:t>
      </w:r>
    </w:p>
    <w:p w14:paraId="576E3D51" w14:textId="77777777" w:rsidR="0001209B" w:rsidRPr="001A3223" w:rsidRDefault="0001209B" w:rsidP="001A3223">
      <w:pPr>
        <w:pStyle w:val="Subclause"/>
        <w:ind w:left="2828" w:hanging="570"/>
        <w:rPr>
          <w:rFonts w:eastAsiaTheme="minorEastAsia"/>
          <w:bCs/>
        </w:rPr>
      </w:pPr>
      <w:r w:rsidRPr="001A3223">
        <w:rPr>
          <w:rFonts w:eastAsiaTheme="minorEastAsia"/>
          <w:bCs/>
        </w:rPr>
        <w:t>(iii)</w:t>
      </w:r>
      <w:r w:rsidRPr="001A3223">
        <w:rPr>
          <w:rFonts w:eastAsiaTheme="minorEastAsia"/>
          <w:bCs/>
        </w:rPr>
        <w:tab/>
        <w:t>Low temperature cycling. The unit then undergoes operational cycles at 100 per cent NWP (+2/-0</w:t>
      </w:r>
      <w:r w:rsidRPr="001A3223">
        <w:rPr>
          <w:rFonts w:eastAsiaTheme="minorEastAsia" w:hint="eastAsia"/>
          <w:bCs/>
        </w:rPr>
        <w:t xml:space="preserve"> </w:t>
      </w:r>
      <w:r w:rsidRPr="001A3223">
        <w:rPr>
          <w:rFonts w:eastAsiaTheme="minorEastAsia"/>
          <w:bCs/>
        </w:rPr>
        <w:t>MPa) through 5 per cent of the total cycles with the part stabilized at -40</w:t>
      </w:r>
      <w:r w:rsidRPr="001A3223">
        <w:rPr>
          <w:rFonts w:eastAsiaTheme="minorEastAsia" w:hint="eastAsia"/>
          <w:bCs/>
        </w:rPr>
        <w:t xml:space="preserve"> </w:t>
      </w:r>
      <w:r w:rsidRPr="001A3223">
        <w:rPr>
          <w:rFonts w:eastAsiaTheme="minorEastAsia"/>
          <w:bCs/>
        </w:rPr>
        <w:t>°C or lower. At the completion of the -40</w:t>
      </w:r>
      <w:r w:rsidRPr="001A3223">
        <w:rPr>
          <w:rFonts w:eastAsiaTheme="minorEastAsia" w:hint="eastAsia"/>
          <w:bCs/>
        </w:rPr>
        <w:t xml:space="preserve"> </w:t>
      </w:r>
      <w:r w:rsidRPr="001A3223">
        <w:rPr>
          <w:rFonts w:eastAsiaTheme="minorEastAsia"/>
          <w:bCs/>
        </w:rPr>
        <w:t>°C operational cycles, the unit shall comply with the low temperature (-40</w:t>
      </w:r>
      <w:r w:rsidRPr="001A3223">
        <w:rPr>
          <w:rFonts w:eastAsiaTheme="minorEastAsia" w:hint="eastAsia"/>
          <w:bCs/>
        </w:rPr>
        <w:t xml:space="preserve"> </w:t>
      </w:r>
      <w:r w:rsidRPr="001A3223">
        <w:rPr>
          <w:rFonts w:eastAsiaTheme="minorEastAsia"/>
          <w:bCs/>
        </w:rPr>
        <w:t xml:space="preserve">°C) leak test specified in </w:t>
      </w:r>
      <w:r w:rsidRPr="001A3223">
        <w:rPr>
          <w:rFonts w:eastAsiaTheme="minorEastAsia" w:hint="eastAsia"/>
          <w:bCs/>
        </w:rPr>
        <w:t xml:space="preserve">Annex 4, </w:t>
      </w:r>
      <w:r w:rsidRPr="001A3223">
        <w:rPr>
          <w:rFonts w:eastAsiaTheme="minorEastAsia"/>
          <w:bCs/>
        </w:rPr>
        <w:t>paragraph 2.2.</w:t>
      </w:r>
    </w:p>
    <w:p w14:paraId="3B332D29" w14:textId="77777777" w:rsidR="0001209B" w:rsidRPr="009F2DCB" w:rsidRDefault="0001209B" w:rsidP="001A3223">
      <w:pPr>
        <w:pStyle w:val="Subclause"/>
        <w:ind w:left="2258" w:hanging="840"/>
      </w:pPr>
      <w:r w:rsidRPr="009F2DCB">
        <w:t>(c)</w:t>
      </w:r>
      <w:r w:rsidRPr="009F2DCB">
        <w:tab/>
        <w:t>Check valve chatter flow test</w:t>
      </w:r>
      <w:r w:rsidRPr="009F2DCB">
        <w:rPr>
          <w:rFonts w:hint="eastAsia"/>
          <w:lang w:eastAsia="ja-JP"/>
        </w:rPr>
        <w:t>:</w:t>
      </w:r>
      <w:r w:rsidRPr="009F2DCB">
        <w:t xml:space="preserve"> Following 11,000 operational cycles and leak tests in </w:t>
      </w:r>
      <w:r w:rsidRPr="009F2DCB">
        <w:rPr>
          <w:rFonts w:hint="eastAsia"/>
          <w:lang w:eastAsia="ja-JP"/>
        </w:rPr>
        <w:t xml:space="preserve">Annex 4, </w:t>
      </w:r>
      <w:r w:rsidRPr="009F2DCB">
        <w:t>paragraph 2.3.(b), the check valve is subjected to 24 hours of chatter flow at a flow rate that causes the most chatter (valve flutter). At the completion of the test the check valve shall comply with the ambient temperature leak test (</w:t>
      </w:r>
      <w:r w:rsidRPr="009F2DCB">
        <w:rPr>
          <w:rFonts w:hint="eastAsia"/>
          <w:lang w:eastAsia="ja-JP"/>
        </w:rPr>
        <w:t xml:space="preserve">Annex 4, </w:t>
      </w:r>
      <w:r w:rsidRPr="009F2DCB">
        <w:t>paragraph 2.2.) and the strength test (</w:t>
      </w:r>
      <w:r w:rsidRPr="009F2DCB">
        <w:rPr>
          <w:rFonts w:hint="eastAsia"/>
          <w:lang w:eastAsia="ja-JP"/>
        </w:rPr>
        <w:t xml:space="preserve">Annex 4, </w:t>
      </w:r>
      <w:r w:rsidRPr="009F2DCB">
        <w:t>paragraph 2.1.).</w:t>
      </w:r>
    </w:p>
    <w:p w14:paraId="3558447A" w14:textId="77777777" w:rsidR="0001209B" w:rsidRPr="009F2DCB" w:rsidRDefault="0001209B" w:rsidP="001A3223">
      <w:pPr>
        <w:pStyle w:val="Subclause"/>
        <w:ind w:left="1418" w:hanging="1418"/>
      </w:pPr>
      <w:r w:rsidRPr="009F2DCB">
        <w:t>2.4.</w:t>
      </w:r>
      <w:r w:rsidRPr="009F2DCB">
        <w:tab/>
        <w:t>Salt corrosion resistance test</w:t>
      </w:r>
    </w:p>
    <w:p w14:paraId="1647DA35" w14:textId="23A59EDB" w:rsidR="0001209B" w:rsidRPr="001A3223" w:rsidRDefault="0001209B" w:rsidP="001A3223">
      <w:pPr>
        <w:pStyle w:val="Subclause"/>
        <w:ind w:left="1418"/>
        <w:rPr>
          <w:lang w:val="en-US"/>
        </w:rPr>
      </w:pPr>
      <w:r w:rsidRPr="001A3223">
        <w:rPr>
          <w:lang w:val="en-US"/>
        </w:rPr>
        <w:t>The component is supported in its normally installed position and exposed for 500 hours to a salt spray (fog) test as specified in ASTM B117 (Standard Practice for Operating Salt Spray (Fog) Apparatus). The temperature within the fog chamber is maintained at 30 — 35</w:t>
      </w:r>
      <w:r w:rsidRPr="001A3223">
        <w:rPr>
          <w:rFonts w:hint="eastAsia"/>
          <w:lang w:val="en-US"/>
        </w:rPr>
        <w:t xml:space="preserve"> </w:t>
      </w:r>
      <w:r w:rsidRPr="001A3223">
        <w:rPr>
          <w:lang w:val="en-US"/>
        </w:rPr>
        <w:t xml:space="preserve">°C). The saline solution consists of 5 per cent sodium chloride and 95 per cent distilled water, by weight. </w:t>
      </w:r>
    </w:p>
    <w:p w14:paraId="5D8AED95" w14:textId="77777777" w:rsidR="0001209B" w:rsidRPr="001A3223" w:rsidRDefault="0001209B" w:rsidP="001A3223">
      <w:pPr>
        <w:pStyle w:val="Subclause"/>
        <w:ind w:left="1418"/>
        <w:rPr>
          <w:lang w:val="en-US"/>
        </w:rPr>
      </w:pPr>
      <w:r w:rsidRPr="001A3223">
        <w:rPr>
          <w:lang w:val="en-US"/>
        </w:rPr>
        <w:t>Immediately after the corrosion test, the sample is rinsed and gently cleaned of salt deposits, examined for distortion, and then shall comply with the requirements of:</w:t>
      </w:r>
    </w:p>
    <w:p w14:paraId="35C94E29" w14:textId="77777777" w:rsidR="0001209B" w:rsidRPr="009F2DCB" w:rsidRDefault="0001209B" w:rsidP="001A3223">
      <w:pPr>
        <w:pStyle w:val="Subclause"/>
        <w:ind w:left="2258" w:hanging="840"/>
      </w:pPr>
      <w:r>
        <w:t>(a)</w:t>
      </w:r>
      <w:r w:rsidRPr="009F2DCB">
        <w:tab/>
        <w:t xml:space="preserve">The component </w:t>
      </w:r>
      <w:r w:rsidRPr="009F2DCB">
        <w:rPr>
          <w:rFonts w:hint="eastAsia"/>
        </w:rPr>
        <w:t xml:space="preserve">shall not </w:t>
      </w:r>
      <w:r w:rsidRPr="009F2DCB">
        <w:t>show signs of physical degradation that could impair the function of the component, specifically: cracking, softening or swelling.  Cosmetic changes such as pitting or staining are not failures;</w:t>
      </w:r>
    </w:p>
    <w:p w14:paraId="06C85D5B" w14:textId="77777777" w:rsidR="0001209B" w:rsidRPr="009F2DCB" w:rsidRDefault="0001209B" w:rsidP="001A3223">
      <w:pPr>
        <w:pStyle w:val="Subclause"/>
        <w:ind w:left="2258" w:hanging="840"/>
      </w:pPr>
      <w:r w:rsidRPr="009F2DCB">
        <w:t>(b)</w:t>
      </w:r>
      <w:r w:rsidRPr="009F2DCB">
        <w:tab/>
        <w:t>The ambient temperature leak test (</w:t>
      </w:r>
      <w:r w:rsidRPr="009F2DCB">
        <w:rPr>
          <w:rFonts w:hint="eastAsia"/>
        </w:rPr>
        <w:t xml:space="preserve">Annex 4, </w:t>
      </w:r>
      <w:r>
        <w:t>paragraph 2.2.)</w:t>
      </w:r>
      <w:r w:rsidRPr="009F2DCB">
        <w:t>;</w:t>
      </w:r>
    </w:p>
    <w:p w14:paraId="4FB21318" w14:textId="77777777" w:rsidR="0001209B" w:rsidRPr="009F2DCB" w:rsidRDefault="0001209B" w:rsidP="001A3223">
      <w:pPr>
        <w:pStyle w:val="Subclause"/>
        <w:ind w:left="2258" w:hanging="840"/>
      </w:pPr>
      <w:r w:rsidRPr="009F2DCB">
        <w:t>(c)</w:t>
      </w:r>
      <w:r w:rsidRPr="009F2DCB">
        <w:tab/>
        <w:t>The hydrostatic strength test (</w:t>
      </w:r>
      <w:r w:rsidRPr="009F2DCB">
        <w:rPr>
          <w:rFonts w:hint="eastAsia"/>
        </w:rPr>
        <w:t xml:space="preserve">Annex 4, </w:t>
      </w:r>
      <w:r w:rsidRPr="009F2DCB">
        <w:t>paragraph 2.1.).</w:t>
      </w:r>
    </w:p>
    <w:p w14:paraId="7D9371E8" w14:textId="77777777" w:rsidR="0001209B" w:rsidRPr="009F2DCB" w:rsidRDefault="0001209B" w:rsidP="001A3223">
      <w:pPr>
        <w:pStyle w:val="Subclause"/>
        <w:ind w:left="1418" w:hanging="1418"/>
      </w:pPr>
      <w:r w:rsidRPr="009F2DCB">
        <w:t>2.5.</w:t>
      </w:r>
      <w:r w:rsidRPr="009F2DCB">
        <w:tab/>
        <w:t>Vehicle environment test</w:t>
      </w:r>
    </w:p>
    <w:p w14:paraId="1C85CA98" w14:textId="6923D51C" w:rsidR="0001209B" w:rsidRPr="001A3223" w:rsidRDefault="0001209B" w:rsidP="001A3223">
      <w:pPr>
        <w:pStyle w:val="Subclause"/>
        <w:ind w:left="1418"/>
        <w:rPr>
          <w:lang w:val="en-US"/>
        </w:rPr>
      </w:pPr>
      <w:r w:rsidRPr="001A3223">
        <w:rPr>
          <w:lang w:val="en-US"/>
        </w:rPr>
        <w:t>Resistance to degradation by exposure to automotive fluids is determined by the following test.</w:t>
      </w:r>
    </w:p>
    <w:p w14:paraId="53B9DFB1" w14:textId="77777777" w:rsidR="0001209B" w:rsidRPr="009F2DCB" w:rsidRDefault="0001209B" w:rsidP="001A3223">
      <w:pPr>
        <w:pStyle w:val="Subclause"/>
        <w:ind w:left="2258" w:hanging="840"/>
      </w:pPr>
      <w:r w:rsidRPr="009F2DCB">
        <w:t>(a)</w:t>
      </w:r>
      <w:r w:rsidRPr="009F2DCB">
        <w:tab/>
        <w:t>The inlet and outlet connections of the valve unit are connected or capped in accordance with the manufacturers installation instructions. The external surfaces of the valve unit are exposed for 24 hours at 20 (</w:t>
      </w:r>
      <w:r w:rsidRPr="001A3223">
        <w:t>±</w:t>
      </w:r>
      <w:r w:rsidRPr="009F2DCB">
        <w:t>5)</w:t>
      </w:r>
      <w:r w:rsidRPr="009F2DCB">
        <w:rPr>
          <w:rFonts w:hint="eastAsia"/>
        </w:rPr>
        <w:t xml:space="preserve"> </w:t>
      </w:r>
      <w:r w:rsidRPr="009F2DCB">
        <w:t>°C to each of the following fluids:</w:t>
      </w:r>
    </w:p>
    <w:p w14:paraId="1CC7652A" w14:textId="77777777" w:rsidR="0001209B" w:rsidRPr="001A3223" w:rsidRDefault="0001209B" w:rsidP="001A3223">
      <w:pPr>
        <w:pStyle w:val="Subclause"/>
        <w:ind w:left="2828" w:hanging="570"/>
        <w:rPr>
          <w:rFonts w:eastAsiaTheme="minorEastAsia"/>
          <w:bCs/>
        </w:rPr>
      </w:pPr>
      <w:r w:rsidRPr="001A3223">
        <w:rPr>
          <w:rFonts w:eastAsiaTheme="minorEastAsia"/>
          <w:bCs/>
        </w:rPr>
        <w:t>(i)</w:t>
      </w:r>
      <w:r w:rsidRPr="001A3223">
        <w:rPr>
          <w:rFonts w:eastAsiaTheme="minorEastAsia"/>
          <w:bCs/>
        </w:rPr>
        <w:tab/>
        <w:t>Sulphuric acid -19 per cent solution by volume in water;</w:t>
      </w:r>
    </w:p>
    <w:p w14:paraId="2880CA43" w14:textId="77777777" w:rsidR="0001209B" w:rsidRPr="001A3223" w:rsidRDefault="0001209B" w:rsidP="001A3223">
      <w:pPr>
        <w:pStyle w:val="Subclause"/>
        <w:ind w:left="2828" w:hanging="570"/>
        <w:rPr>
          <w:rFonts w:eastAsiaTheme="minorEastAsia"/>
          <w:bCs/>
        </w:rPr>
      </w:pPr>
      <w:r w:rsidRPr="001A3223">
        <w:rPr>
          <w:rFonts w:eastAsiaTheme="minorEastAsia"/>
          <w:bCs/>
        </w:rPr>
        <w:t>(ii)</w:t>
      </w:r>
      <w:r w:rsidRPr="001A3223">
        <w:rPr>
          <w:rFonts w:eastAsiaTheme="minorEastAsia"/>
          <w:bCs/>
        </w:rPr>
        <w:tab/>
        <w:t>Sodium hydroxide -25 per cent solution by weight in water;</w:t>
      </w:r>
    </w:p>
    <w:p w14:paraId="6FDC232F" w14:textId="77777777" w:rsidR="0001209B" w:rsidRPr="001A3223" w:rsidRDefault="0001209B" w:rsidP="001A3223">
      <w:pPr>
        <w:pStyle w:val="Subclause"/>
        <w:ind w:left="2828" w:hanging="570"/>
        <w:rPr>
          <w:rFonts w:eastAsiaTheme="minorEastAsia"/>
          <w:bCs/>
        </w:rPr>
      </w:pPr>
      <w:r w:rsidRPr="001A3223">
        <w:rPr>
          <w:rFonts w:eastAsiaTheme="minorEastAsia"/>
          <w:bCs/>
        </w:rPr>
        <w:t>(iii)</w:t>
      </w:r>
      <w:r w:rsidRPr="001A3223">
        <w:rPr>
          <w:rFonts w:eastAsiaTheme="minorEastAsia"/>
          <w:bCs/>
        </w:rPr>
        <w:tab/>
        <w:t xml:space="preserve">Ammonium nitrate </w:t>
      </w:r>
      <w:r w:rsidRPr="001A3223">
        <w:rPr>
          <w:rFonts w:eastAsiaTheme="minorEastAsia" w:hint="eastAsia"/>
          <w:bCs/>
        </w:rPr>
        <w:t>-</w:t>
      </w:r>
      <w:r w:rsidRPr="001A3223">
        <w:rPr>
          <w:rFonts w:eastAsiaTheme="minorEastAsia"/>
          <w:bCs/>
        </w:rPr>
        <w:t>28 per cent by weight in water; and</w:t>
      </w:r>
    </w:p>
    <w:p w14:paraId="6B3EC0C7" w14:textId="77777777" w:rsidR="0001209B" w:rsidRPr="001A3223" w:rsidRDefault="0001209B" w:rsidP="001A3223">
      <w:pPr>
        <w:pStyle w:val="Subclause"/>
        <w:ind w:left="2828" w:hanging="570"/>
        <w:rPr>
          <w:rFonts w:eastAsiaTheme="minorEastAsia"/>
          <w:bCs/>
        </w:rPr>
      </w:pPr>
      <w:r w:rsidRPr="001A3223">
        <w:rPr>
          <w:rFonts w:eastAsiaTheme="minorEastAsia"/>
          <w:bCs/>
        </w:rPr>
        <w:t>(iv)</w:t>
      </w:r>
      <w:r w:rsidRPr="001A3223">
        <w:rPr>
          <w:rFonts w:eastAsiaTheme="minorEastAsia"/>
          <w:bCs/>
        </w:rPr>
        <w:tab/>
        <w:t>Windshield washer fluid (50 per cent by volume methyl alcohol and water).</w:t>
      </w:r>
    </w:p>
    <w:p w14:paraId="61767220" w14:textId="77777777" w:rsidR="0001209B" w:rsidRPr="009F2DCB" w:rsidRDefault="0001209B" w:rsidP="001A3223">
      <w:pPr>
        <w:pStyle w:val="Subclause"/>
        <w:ind w:left="2258"/>
      </w:pPr>
      <w:r w:rsidRPr="009F2DCB">
        <w:t xml:space="preserve">The fluids are replenished as needed to ensure complete exposure for the duration of the test. A distinct test is performed with each of the fluids. One </w:t>
      </w:r>
      <w:r w:rsidRPr="001A3223">
        <w:rPr>
          <w:rFonts w:eastAsiaTheme="minorEastAsia"/>
          <w:bCs/>
        </w:rPr>
        <w:t>component</w:t>
      </w:r>
      <w:r w:rsidRPr="009F2DCB">
        <w:t xml:space="preserve"> may be used for exposure to all of the fluids in sequence.</w:t>
      </w:r>
    </w:p>
    <w:p w14:paraId="18051BC1" w14:textId="77777777" w:rsidR="0001209B" w:rsidRPr="009F2DCB" w:rsidRDefault="0001209B" w:rsidP="001A3223">
      <w:pPr>
        <w:pStyle w:val="Subclause"/>
        <w:ind w:left="2258" w:hanging="840"/>
      </w:pPr>
      <w:r w:rsidRPr="009F2DCB">
        <w:t>(b)</w:t>
      </w:r>
      <w:r w:rsidRPr="009F2DCB">
        <w:tab/>
        <w:t>After exposure to each chemical, the component is wiped off and rinsed with water;</w:t>
      </w:r>
    </w:p>
    <w:p w14:paraId="170684B2" w14:textId="77777777" w:rsidR="0001209B" w:rsidRPr="009F2DCB" w:rsidRDefault="0001209B" w:rsidP="001A3223">
      <w:pPr>
        <w:pStyle w:val="Subclause"/>
        <w:ind w:left="2258" w:hanging="840"/>
      </w:pPr>
      <w:r w:rsidRPr="009F2DCB">
        <w:t>(c)</w:t>
      </w:r>
      <w:r w:rsidRPr="009F2DCB">
        <w:tab/>
      </w:r>
      <w:r w:rsidRPr="001A3223">
        <w:t>The component shall not show signs of</w:t>
      </w:r>
      <w:r w:rsidRPr="001A3223">
        <w:rPr>
          <w:rFonts w:hint="eastAsia"/>
        </w:rPr>
        <w:t xml:space="preserve"> </w:t>
      </w:r>
      <w:r w:rsidRPr="001A3223">
        <w:t xml:space="preserve">physical degradation that could impair the function of the component, specifically: cracking, softening, or swelling. Cosmetic changes such as pitting or staining are not failures. </w:t>
      </w:r>
      <w:r w:rsidRPr="009F2DCB">
        <w:t>At the conclusion of all exposures, the unit(s) shall comply with the requirements of the ambient temperature leakage test (</w:t>
      </w:r>
      <w:r w:rsidRPr="009F2DCB">
        <w:rPr>
          <w:rFonts w:hint="eastAsia"/>
        </w:rPr>
        <w:t xml:space="preserve">Annex 4, </w:t>
      </w:r>
      <w:r w:rsidRPr="009F2DCB">
        <w:t>paragraph 2.2.) and Hydrostatic Strength Test (</w:t>
      </w:r>
      <w:r w:rsidRPr="009F2DCB">
        <w:rPr>
          <w:rFonts w:hint="eastAsia"/>
        </w:rPr>
        <w:t xml:space="preserve">Annex 4, </w:t>
      </w:r>
      <w:r w:rsidRPr="009F2DCB">
        <w:t>paragraph 2.1.).</w:t>
      </w:r>
    </w:p>
    <w:p w14:paraId="701D6260" w14:textId="77777777" w:rsidR="0001209B" w:rsidRPr="009F2DCB" w:rsidRDefault="0001209B" w:rsidP="001A3223">
      <w:pPr>
        <w:pStyle w:val="Subclause"/>
        <w:ind w:left="1418" w:hanging="1418"/>
      </w:pPr>
      <w:r w:rsidRPr="009F2DCB">
        <w:t>2.6.</w:t>
      </w:r>
      <w:r w:rsidRPr="009F2DCB">
        <w:tab/>
        <w:t>Atmospheric exposure test</w:t>
      </w:r>
    </w:p>
    <w:p w14:paraId="3253E22E" w14:textId="77777777" w:rsidR="0001209B" w:rsidRPr="009F2DCB" w:rsidRDefault="0001209B" w:rsidP="001A3223">
      <w:pPr>
        <w:pStyle w:val="Subclause"/>
        <w:ind w:left="1418"/>
      </w:pPr>
      <w:r w:rsidRPr="009F2DCB">
        <w:t xml:space="preserve">The atmospheric exposure test applies to qualification of check valve and automatic </w:t>
      </w:r>
      <w:r w:rsidRPr="001A3223">
        <w:rPr>
          <w:lang w:val="en-US"/>
        </w:rPr>
        <w:t>shut</w:t>
      </w:r>
      <w:r w:rsidRPr="009F2DCB">
        <w:t xml:space="preserve">-off valves if the component has non-metallic materials exposed to the atmosphere during normal operating conditions. </w:t>
      </w:r>
    </w:p>
    <w:p w14:paraId="5718C85D" w14:textId="77777777" w:rsidR="0001209B" w:rsidRPr="009F2DCB" w:rsidRDefault="0001209B" w:rsidP="001A3223">
      <w:pPr>
        <w:pStyle w:val="Subclause"/>
        <w:ind w:left="2258" w:hanging="840"/>
      </w:pPr>
      <w:r w:rsidRPr="009F2DCB">
        <w:t>(a)</w:t>
      </w:r>
      <w:r w:rsidRPr="009F2DCB">
        <w:tab/>
        <w:t>All non-metallic materials that provide a fuel containing seal, and that are exposed to the atmosphere, for which a satisfactory declaration of properties is not submitted by the applicant, shall not crack or show visible evidence of deterioration after exposure to oxygen for 96 hours at 70</w:t>
      </w:r>
      <w:r w:rsidRPr="009F2DCB">
        <w:rPr>
          <w:rFonts w:hint="eastAsia"/>
        </w:rPr>
        <w:t xml:space="preserve"> </w:t>
      </w:r>
      <w:r w:rsidRPr="009F2DCB">
        <w:t xml:space="preserve">°C at 2 MPa in accordance with ASTM D572 (Standard Test Method for </w:t>
      </w:r>
      <w:r w:rsidRPr="009F2DCB">
        <w:rPr>
          <w:rFonts w:hint="eastAsia"/>
        </w:rPr>
        <w:t>R</w:t>
      </w:r>
      <w:r w:rsidRPr="009F2DCB">
        <w:t xml:space="preserve">ubber- </w:t>
      </w:r>
      <w:r w:rsidRPr="009F2DCB">
        <w:rPr>
          <w:rFonts w:hint="eastAsia"/>
        </w:rPr>
        <w:t>D</w:t>
      </w:r>
      <w:r w:rsidRPr="009F2DCB">
        <w:t xml:space="preserve">eterioration by </w:t>
      </w:r>
      <w:r w:rsidRPr="009F2DCB">
        <w:rPr>
          <w:rFonts w:hint="eastAsia"/>
        </w:rPr>
        <w:t>H</w:t>
      </w:r>
      <w:r w:rsidRPr="009F2DCB">
        <w:t xml:space="preserve">eat and </w:t>
      </w:r>
      <w:r w:rsidRPr="009F2DCB">
        <w:rPr>
          <w:rFonts w:hint="eastAsia"/>
        </w:rPr>
        <w:t>O</w:t>
      </w:r>
      <w:r w:rsidRPr="009F2DCB">
        <w:t>xygen);</w:t>
      </w:r>
    </w:p>
    <w:p w14:paraId="6CCB86D4" w14:textId="77777777" w:rsidR="0001209B" w:rsidRPr="009F2DCB" w:rsidRDefault="0001209B" w:rsidP="001A3223">
      <w:pPr>
        <w:pStyle w:val="Subclause"/>
        <w:ind w:left="2258" w:hanging="840"/>
      </w:pPr>
      <w:r w:rsidRPr="009F2DCB">
        <w:t>(b)</w:t>
      </w:r>
      <w:r w:rsidRPr="009F2DCB">
        <w:tab/>
        <w:t>All elastomers shall demonstrate resistance to ozone by one or more of the following:</w:t>
      </w:r>
    </w:p>
    <w:p w14:paraId="57005432" w14:textId="77777777" w:rsidR="0001209B" w:rsidRPr="002F5BB3" w:rsidRDefault="0001209B" w:rsidP="002F5BB3">
      <w:pPr>
        <w:pStyle w:val="Subclause"/>
        <w:ind w:left="2828" w:hanging="570"/>
        <w:rPr>
          <w:rFonts w:eastAsiaTheme="minorEastAsia"/>
          <w:bCs/>
        </w:rPr>
      </w:pPr>
      <w:r w:rsidRPr="002F5BB3">
        <w:rPr>
          <w:rFonts w:eastAsiaTheme="minorEastAsia"/>
          <w:bCs/>
        </w:rPr>
        <w:t>(i)</w:t>
      </w:r>
      <w:r w:rsidRPr="002F5BB3">
        <w:rPr>
          <w:rFonts w:eastAsiaTheme="minorEastAsia"/>
          <w:bCs/>
        </w:rPr>
        <w:tab/>
        <w:t>Specification of elastomer compounds with established resistance to ozone;</w:t>
      </w:r>
    </w:p>
    <w:p w14:paraId="42AAF2A2" w14:textId="77777777" w:rsidR="0001209B" w:rsidRPr="002F5BB3" w:rsidRDefault="0001209B" w:rsidP="002F5BB3">
      <w:pPr>
        <w:pStyle w:val="Subclause"/>
        <w:ind w:left="2828" w:hanging="570"/>
        <w:rPr>
          <w:rFonts w:eastAsiaTheme="minorEastAsia"/>
          <w:bCs/>
        </w:rPr>
      </w:pPr>
      <w:r w:rsidRPr="002F5BB3">
        <w:rPr>
          <w:rFonts w:eastAsiaTheme="minorEastAsia"/>
          <w:bCs/>
        </w:rPr>
        <w:t>(ii)</w:t>
      </w:r>
      <w:r w:rsidRPr="002F5BB3">
        <w:rPr>
          <w:rFonts w:eastAsiaTheme="minorEastAsia"/>
          <w:bCs/>
        </w:rPr>
        <w:tab/>
        <w:t>Component testing in accordance with ISO 1431/1, ASTM D1149, or equivalent test methods.</w:t>
      </w:r>
    </w:p>
    <w:p w14:paraId="332AFCFB" w14:textId="77777777" w:rsidR="0001209B" w:rsidRPr="009F2DCB" w:rsidRDefault="0001209B" w:rsidP="002F5BB3">
      <w:pPr>
        <w:pStyle w:val="Subclause"/>
        <w:ind w:left="1418" w:hanging="1418"/>
      </w:pPr>
      <w:r w:rsidRPr="009F2DCB">
        <w:t>2.7.</w:t>
      </w:r>
      <w:r w:rsidRPr="009F2DCB">
        <w:tab/>
        <w:t>Electrical Tests</w:t>
      </w:r>
    </w:p>
    <w:p w14:paraId="1337F1A4" w14:textId="75C7F1A9" w:rsidR="0001209B" w:rsidRPr="009F2DCB" w:rsidRDefault="0001209B" w:rsidP="002F5BB3">
      <w:pPr>
        <w:pStyle w:val="Subclause"/>
        <w:ind w:left="1418"/>
      </w:pPr>
      <w:r w:rsidRPr="009F2DCB">
        <w:t>The electrical tests apply to qualification of the automatic shut-off valve; they do not apply to qualification of check valves.</w:t>
      </w:r>
    </w:p>
    <w:p w14:paraId="643DECDA" w14:textId="77777777" w:rsidR="0001209B" w:rsidRPr="009F2DCB" w:rsidRDefault="0001209B" w:rsidP="002F5BB3">
      <w:pPr>
        <w:pStyle w:val="Subclause"/>
        <w:ind w:left="2258" w:hanging="840"/>
      </w:pPr>
      <w:r w:rsidRPr="009F2DCB">
        <w:t>(a)</w:t>
      </w:r>
      <w:r w:rsidRPr="009F2DCB">
        <w:tab/>
        <w:t>Abnormal voltage test. The solenoid valve is connected to a variable DC voltage source. The solenoid valve is operated as follows:</w:t>
      </w:r>
    </w:p>
    <w:p w14:paraId="36B463F4" w14:textId="77777777" w:rsidR="0001209B" w:rsidRPr="002F5BB3" w:rsidRDefault="0001209B" w:rsidP="002F5BB3">
      <w:pPr>
        <w:pStyle w:val="Subclause"/>
        <w:ind w:left="2828" w:hanging="570"/>
        <w:rPr>
          <w:rFonts w:eastAsiaTheme="minorEastAsia"/>
          <w:bCs/>
        </w:rPr>
      </w:pPr>
      <w:r w:rsidRPr="002F5BB3">
        <w:rPr>
          <w:rFonts w:eastAsiaTheme="minorEastAsia"/>
          <w:bCs/>
        </w:rPr>
        <w:t>(i)</w:t>
      </w:r>
      <w:r w:rsidRPr="002F5BB3">
        <w:rPr>
          <w:rFonts w:eastAsiaTheme="minorEastAsia"/>
          <w:bCs/>
        </w:rPr>
        <w:tab/>
        <w:t>An equilibrium (steady state temperature) hold is established for one hour at 1.5 times the rated voltage;</w:t>
      </w:r>
    </w:p>
    <w:p w14:paraId="416B4BAD" w14:textId="77777777" w:rsidR="0001209B" w:rsidRPr="002F5BB3" w:rsidRDefault="0001209B" w:rsidP="002F5BB3">
      <w:pPr>
        <w:pStyle w:val="Subclause"/>
        <w:ind w:left="2828" w:hanging="570"/>
        <w:rPr>
          <w:rFonts w:eastAsiaTheme="minorEastAsia"/>
          <w:bCs/>
        </w:rPr>
      </w:pPr>
      <w:r w:rsidRPr="002F5BB3">
        <w:rPr>
          <w:rFonts w:eastAsiaTheme="minorEastAsia"/>
          <w:bCs/>
        </w:rPr>
        <w:t>(ii)</w:t>
      </w:r>
      <w:r w:rsidRPr="002F5BB3">
        <w:rPr>
          <w:rFonts w:eastAsiaTheme="minorEastAsia"/>
          <w:bCs/>
        </w:rPr>
        <w:tab/>
        <w:t>The voltage is increased to two times the rated voltage or 60 volts, whichever is less, and held for one minute;</w:t>
      </w:r>
    </w:p>
    <w:p w14:paraId="4C4302FD" w14:textId="77777777" w:rsidR="0001209B" w:rsidRPr="002F5BB3" w:rsidRDefault="0001209B" w:rsidP="002F5BB3">
      <w:pPr>
        <w:pStyle w:val="Subclause"/>
        <w:ind w:left="2828" w:hanging="570"/>
        <w:rPr>
          <w:rFonts w:eastAsiaTheme="minorEastAsia"/>
          <w:bCs/>
        </w:rPr>
      </w:pPr>
      <w:r w:rsidRPr="002F5BB3">
        <w:rPr>
          <w:rFonts w:eastAsiaTheme="minorEastAsia"/>
          <w:bCs/>
        </w:rPr>
        <w:t>(iii)</w:t>
      </w:r>
      <w:r w:rsidRPr="002F5BB3">
        <w:rPr>
          <w:rFonts w:eastAsiaTheme="minorEastAsia"/>
          <w:bCs/>
        </w:rPr>
        <w:tab/>
        <w:t>Any failure shall not result in external leakage, open valve or unsafe conditions such as smoke, fire or melting.</w:t>
      </w:r>
    </w:p>
    <w:p w14:paraId="41D68744" w14:textId="77777777" w:rsidR="0001209B" w:rsidRPr="009F2DCB" w:rsidRDefault="0001209B" w:rsidP="002F5BB3">
      <w:pPr>
        <w:pStyle w:val="Subclause"/>
        <w:ind w:left="2258"/>
      </w:pPr>
      <w:r w:rsidRPr="009F2DCB">
        <w:t>The minimum opening voltage at NWP and room temperature shall be less than or equal to 9 V for a 12 V system and less than or equal to 18</w:t>
      </w:r>
      <w:r w:rsidRPr="009F2DCB">
        <w:rPr>
          <w:rFonts w:hint="eastAsia"/>
          <w:lang w:eastAsia="ja-JP"/>
        </w:rPr>
        <w:t xml:space="preserve"> </w:t>
      </w:r>
      <w:r w:rsidRPr="009F2DCB">
        <w:t>V for a 24 V system.</w:t>
      </w:r>
    </w:p>
    <w:p w14:paraId="5E100FFF" w14:textId="77777777" w:rsidR="0001209B" w:rsidRPr="009F2DCB" w:rsidRDefault="0001209B" w:rsidP="002F5BB3">
      <w:pPr>
        <w:pStyle w:val="Subclause"/>
        <w:ind w:left="2258" w:hanging="840"/>
      </w:pPr>
      <w:r w:rsidRPr="009F2DCB">
        <w:t>(b)</w:t>
      </w:r>
      <w:r w:rsidRPr="009F2DCB">
        <w:tab/>
        <w:t xml:space="preserve">Insulation resistance test. 1,000 </w:t>
      </w:r>
      <w:smartTag w:uri="urn:schemas-microsoft-com:office:smarttags" w:element="place">
        <w:smartTag w:uri="urn:schemas-microsoft-com:office:smarttags" w:element="City">
          <w:r w:rsidRPr="009F2DCB">
            <w:t>V</w:t>
          </w:r>
        </w:smartTag>
        <w:r w:rsidRPr="009F2DCB">
          <w:t xml:space="preserve"> </w:t>
        </w:r>
        <w:smartTag w:uri="urn:schemas-microsoft-com:office:smarttags" w:element="State">
          <w:r w:rsidRPr="009F2DCB">
            <w:t>D.C.</w:t>
          </w:r>
        </w:smartTag>
      </w:smartTag>
      <w:r w:rsidRPr="009F2DCB">
        <w:t xml:space="preserve"> is applied between the power conductor and the component casing for at least two seconds. The minimum allowable resistance for that component is 240 kΩ.</w:t>
      </w:r>
    </w:p>
    <w:p w14:paraId="294290BD" w14:textId="77777777" w:rsidR="0001209B" w:rsidRPr="009F2DCB" w:rsidRDefault="0001209B" w:rsidP="002F5BB3">
      <w:pPr>
        <w:pStyle w:val="Subclause"/>
        <w:ind w:left="1418" w:hanging="1418"/>
      </w:pPr>
      <w:r w:rsidRPr="009F2DCB">
        <w:t>2.8.</w:t>
      </w:r>
      <w:r w:rsidRPr="009F2DCB">
        <w:tab/>
        <w:t>Vibration test</w:t>
      </w:r>
    </w:p>
    <w:p w14:paraId="79B77A19" w14:textId="7F288B58" w:rsidR="0001209B" w:rsidRPr="009F2DCB" w:rsidRDefault="0001209B" w:rsidP="002F5BB3">
      <w:pPr>
        <w:pStyle w:val="Subclause"/>
        <w:ind w:left="1418"/>
      </w:pPr>
      <w:r w:rsidRPr="009F2DCB">
        <w:t>The valve unit is pressurized to its 100 per cent NWP (+2/-0</w:t>
      </w:r>
      <w:r w:rsidRPr="009F2DCB">
        <w:rPr>
          <w:rFonts w:hint="eastAsia"/>
          <w:lang w:eastAsia="ja-JP"/>
        </w:rPr>
        <w:t xml:space="preserve"> </w:t>
      </w:r>
      <w:r w:rsidRPr="009F2DCB">
        <w:t>MPa) with hydrogen, sealed at both ends, and vibrated for 30 minutes along each of the three orthogonal axes (vertical, lateral and longitudinal) at the most severe resonant frequencies. The most severe resonant frequencies are determined by acceleration of 1.5 g with a sweep time of 10 minutes within a sinusoidal frequency range of 10 to 40</w:t>
      </w:r>
      <w:r w:rsidRPr="009F2DCB">
        <w:rPr>
          <w:rFonts w:hint="eastAsia"/>
          <w:lang w:eastAsia="ja-JP"/>
        </w:rPr>
        <w:t xml:space="preserve"> </w:t>
      </w:r>
      <w:r w:rsidRPr="009F2DCB">
        <w:t xml:space="preserve">Hz. If the resonance frequency is not found in this range the test is conducted at 40Hz. Following this test, each sample shall not show visible exterior damage that indicates that the performance of the part is compromised. At the completion of the test, the unit shall comply with the requirements of the ambient temperature leak test specified in </w:t>
      </w:r>
      <w:r w:rsidRPr="009F2DCB">
        <w:rPr>
          <w:rFonts w:hint="eastAsia"/>
          <w:lang w:eastAsia="ja-JP"/>
        </w:rPr>
        <w:t>Annex</w:t>
      </w:r>
      <w:r>
        <w:rPr>
          <w:lang w:eastAsia="ja-JP"/>
        </w:rPr>
        <w:t> </w:t>
      </w:r>
      <w:r w:rsidRPr="009F2DCB">
        <w:rPr>
          <w:rFonts w:hint="eastAsia"/>
          <w:lang w:eastAsia="ja-JP"/>
        </w:rPr>
        <w:t xml:space="preserve">4, </w:t>
      </w:r>
      <w:r w:rsidRPr="009F2DCB">
        <w:t>paragraph 2.2.</w:t>
      </w:r>
    </w:p>
    <w:p w14:paraId="0ED41050" w14:textId="77777777" w:rsidR="0001209B" w:rsidRPr="009F2DCB" w:rsidRDefault="0001209B" w:rsidP="002F5BB3">
      <w:pPr>
        <w:pStyle w:val="Subclause"/>
        <w:ind w:left="1418" w:hanging="1418"/>
      </w:pPr>
      <w:r w:rsidRPr="009F2DCB">
        <w:t>2.9.</w:t>
      </w:r>
      <w:r w:rsidRPr="009F2DCB">
        <w:tab/>
        <w:t>Stress corrosion cracking test</w:t>
      </w:r>
    </w:p>
    <w:p w14:paraId="78829105" w14:textId="77777777" w:rsidR="0001209B" w:rsidRPr="009F2DCB" w:rsidRDefault="0001209B" w:rsidP="002F5BB3">
      <w:pPr>
        <w:pStyle w:val="Subclause"/>
        <w:ind w:left="1418"/>
      </w:pPr>
      <w:r w:rsidRPr="009F2DCB">
        <w:t>For the valve units containing components made of a copper-based alloy (e.g. brass), one valve unit is tested. The valve unit is disassembled, all copper-based alloy components are degreased and then the valve unit is reassembled before it is continuously exposed for ten days to a moist ammonia-air mixture maintained in a glass chamber having a glass cover.</w:t>
      </w:r>
    </w:p>
    <w:p w14:paraId="4402635A" w14:textId="77777777" w:rsidR="0001209B" w:rsidRPr="009F2DCB" w:rsidRDefault="0001209B" w:rsidP="002F5BB3">
      <w:pPr>
        <w:pStyle w:val="Subclause"/>
        <w:ind w:left="1418"/>
      </w:pPr>
      <w:r w:rsidRPr="009F2DCB">
        <w:t>Aqueous ammonia having a specific gravity of 0.94 is maintained at the bottom of the glass chamber below the sample at a concentration of at least 20 ml per litre of chamber volume. The sample is positioned 35</w:t>
      </w:r>
      <w:r w:rsidRPr="009F2DCB">
        <w:rPr>
          <w:rFonts w:hint="eastAsia"/>
        </w:rPr>
        <w:t xml:space="preserve"> </w:t>
      </w:r>
      <w:r w:rsidRPr="009F2DCB">
        <w:t>(</w:t>
      </w:r>
      <w:r w:rsidRPr="002F5BB3">
        <w:t>±</w:t>
      </w:r>
      <w:r w:rsidRPr="009F2DCB">
        <w:t xml:space="preserve">5) mm above the aqueous ammonia solution and supported in an inert tray. The moist ammonia-air mixture is maintained at atmospheric pressure at </w:t>
      </w:r>
      <w:r>
        <w:br/>
      </w:r>
      <w:r w:rsidRPr="009F2DCB">
        <w:t>35</w:t>
      </w:r>
      <w:r w:rsidRPr="009F2DCB">
        <w:rPr>
          <w:rFonts w:hint="eastAsia"/>
        </w:rPr>
        <w:t xml:space="preserve"> </w:t>
      </w:r>
      <w:r w:rsidRPr="009F2DCB">
        <w:t>(</w:t>
      </w:r>
      <w:r w:rsidRPr="002F5BB3">
        <w:t>±</w:t>
      </w:r>
      <w:r w:rsidRPr="009F2DCB">
        <w:t>5)</w:t>
      </w:r>
      <w:r w:rsidRPr="009F2DCB">
        <w:rPr>
          <w:rFonts w:hint="eastAsia"/>
        </w:rPr>
        <w:t xml:space="preserve"> </w:t>
      </w:r>
      <w:r w:rsidRPr="009F2DCB">
        <w:t>ºC. Copper-based alloy components shall not exhibit cracking or delaminating due to this test.</w:t>
      </w:r>
    </w:p>
    <w:p w14:paraId="2AAA5B53" w14:textId="77777777" w:rsidR="0001209B" w:rsidRPr="009F2DCB" w:rsidRDefault="0001209B" w:rsidP="002F5BB3">
      <w:pPr>
        <w:pStyle w:val="Subclause"/>
        <w:ind w:left="1418" w:hanging="1418"/>
      </w:pPr>
      <w:r w:rsidRPr="009F2DCB">
        <w:t>2.10.</w:t>
      </w:r>
      <w:r w:rsidRPr="009F2DCB">
        <w:tab/>
        <w:t>Pre-cooled hydrogen exposure test</w:t>
      </w:r>
    </w:p>
    <w:p w14:paraId="647E3AA5" w14:textId="01FF79EC" w:rsidR="0001209B" w:rsidRDefault="0001209B" w:rsidP="002F5BB3">
      <w:pPr>
        <w:pStyle w:val="Subclause"/>
        <w:ind w:left="1418"/>
      </w:pPr>
      <w:r w:rsidRPr="009F2DCB">
        <w:t xml:space="preserve">The valve unit is subjected to pre-cooled hydrogen gas at </w:t>
      </w:r>
      <w:r w:rsidRPr="002F5BB3">
        <w:t>-</w:t>
      </w:r>
      <w:r w:rsidRPr="009F2DCB">
        <w:t>40 ºC or lower at a flow rate of 30 g/s</w:t>
      </w:r>
      <w:r w:rsidRPr="009F2DCB">
        <w:rPr>
          <w:rFonts w:hint="eastAsia"/>
        </w:rPr>
        <w:t>ec</w:t>
      </w:r>
      <w:r w:rsidRPr="009F2DCB">
        <w:t xml:space="preserve"> at external temperature of 20</w:t>
      </w:r>
      <w:r w:rsidRPr="009F2DCB">
        <w:rPr>
          <w:rFonts w:hint="eastAsia"/>
        </w:rPr>
        <w:t xml:space="preserve"> </w:t>
      </w:r>
      <w:r w:rsidRPr="009F2DCB">
        <w:t xml:space="preserve">(±5) ºC for a minimum of three minutes. The unit is de-pressurized and re-pressurized after a two minute hold period. This test is repeated ten times. This test procedure is then repeated for an additional ten cycles, except that the hold period is increased to 15 minutes. The unit shall then comply with the requirements of the ambient temperature leak test specified in </w:t>
      </w:r>
      <w:r w:rsidRPr="009F2DCB">
        <w:rPr>
          <w:rFonts w:hint="eastAsia"/>
        </w:rPr>
        <w:t xml:space="preserve">Annex 4, </w:t>
      </w:r>
      <w:r w:rsidRPr="009F2DCB">
        <w:t>paragraph 2.2.</w:t>
      </w:r>
    </w:p>
    <w:p w14:paraId="599CAE52" w14:textId="77777777" w:rsidR="0001209B" w:rsidRPr="009F2DCB" w:rsidRDefault="0001209B" w:rsidP="0001209B">
      <w:pPr>
        <w:spacing w:after="120"/>
        <w:ind w:left="2268" w:right="1134" w:hanging="1134"/>
        <w:jc w:val="both"/>
        <w:rPr>
          <w:lang w:eastAsia="ja-JP"/>
        </w:rPr>
      </w:pPr>
    </w:p>
    <w:p w14:paraId="6AD86C95" w14:textId="77777777" w:rsidR="0001209B" w:rsidRPr="009F2DCB" w:rsidRDefault="0001209B" w:rsidP="0001209B">
      <w:pPr>
        <w:spacing w:after="120"/>
        <w:ind w:left="2268" w:right="1134" w:hanging="1134"/>
        <w:jc w:val="both"/>
        <w:rPr>
          <w:lang w:eastAsia="ja-JP"/>
        </w:rPr>
        <w:sectPr w:rsidR="0001209B" w:rsidRPr="009F2DCB" w:rsidSect="00F30F5E">
          <w:headerReference w:type="even" r:id="rId71"/>
          <w:headerReference w:type="default" r:id="rId72"/>
          <w:footerReference w:type="even" r:id="rId73"/>
          <w:headerReference w:type="first" r:id="rId74"/>
          <w:footerReference w:type="first" r:id="rId75"/>
          <w:footnotePr>
            <w:numRestart w:val="eachSect"/>
          </w:footnotePr>
          <w:endnotePr>
            <w:numFmt w:val="decimal"/>
          </w:endnotePr>
          <w:pgSz w:w="11907" w:h="16840" w:code="9"/>
          <w:pgMar w:top="1701" w:right="1134" w:bottom="2268" w:left="1134" w:header="964" w:footer="1701" w:gutter="0"/>
          <w:cols w:space="720"/>
          <w:docGrid w:linePitch="272"/>
        </w:sectPr>
      </w:pPr>
    </w:p>
    <w:p w14:paraId="73946FB2" w14:textId="4AA94E87" w:rsidR="0001209B" w:rsidRPr="009F2DCB" w:rsidRDefault="00BA3894" w:rsidP="0001209B">
      <w:pPr>
        <w:rPr>
          <w:lang w:eastAsia="ja-JP"/>
        </w:rPr>
        <w:sectPr w:rsidR="0001209B" w:rsidRPr="009F2DCB" w:rsidSect="0001209B">
          <w:headerReference w:type="even" r:id="rId76"/>
          <w:headerReference w:type="default" r:id="rId77"/>
          <w:footerReference w:type="even" r:id="rId78"/>
          <w:footerReference w:type="default" r:id="rId79"/>
          <w:headerReference w:type="first" r:id="rId80"/>
          <w:footerReference w:type="first" r:id="rId81"/>
          <w:footnotePr>
            <w:numRestart w:val="eachSect"/>
          </w:footnotePr>
          <w:endnotePr>
            <w:numFmt w:val="decimal"/>
          </w:endnotePr>
          <w:pgSz w:w="16840" w:h="11907" w:orient="landscape" w:code="9"/>
          <w:pgMar w:top="1134" w:right="1701" w:bottom="1134" w:left="1134" w:header="567" w:footer="567" w:gutter="0"/>
          <w:cols w:space="720"/>
          <w:docGrid w:linePitch="272"/>
        </w:sectPr>
      </w:pPr>
      <w:r>
        <w:rPr>
          <w:noProof/>
          <w:lang w:val="en-AU" w:eastAsia="en-AU"/>
        </w:rPr>
        <w:drawing>
          <wp:inline distT="0" distB="0" distL="0" distR="0" wp14:anchorId="5C3673F2" wp14:editId="4A00C5D3">
            <wp:extent cx="8699757" cy="5831726"/>
            <wp:effectExtent l="0" t="0" r="6350" b="0"/>
            <wp:docPr id="17" name="Picture 17" descr="Diagram showing the baseline tests process and, performance and stress tests process" title="Annex 4 - Appendix 1, Overview of TPRD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8708586" cy="5837645"/>
                    </a:xfrm>
                    <a:prstGeom prst="rect">
                      <a:avLst/>
                    </a:prstGeom>
                  </pic:spPr>
                </pic:pic>
              </a:graphicData>
            </a:graphic>
          </wp:inline>
        </w:drawing>
      </w:r>
    </w:p>
    <w:p w14:paraId="208DE6EB" w14:textId="327CDB5C" w:rsidR="0001209B" w:rsidRPr="00AD16FF" w:rsidRDefault="00717ADC" w:rsidP="0001209B">
      <w:pPr>
        <w:rPr>
          <w:lang w:val="en-US"/>
        </w:rPr>
        <w:sectPr w:rsidR="0001209B" w:rsidRPr="00AD16FF" w:rsidSect="0001209B">
          <w:headerReference w:type="even" r:id="rId83"/>
          <w:headerReference w:type="default" r:id="rId84"/>
          <w:footerReference w:type="default" r:id="rId85"/>
          <w:headerReference w:type="first" r:id="rId86"/>
          <w:footerReference w:type="first" r:id="rId87"/>
          <w:footnotePr>
            <w:numRestart w:val="eachSect"/>
          </w:footnotePr>
          <w:endnotePr>
            <w:numFmt w:val="decimal"/>
          </w:endnotePr>
          <w:pgSz w:w="16840" w:h="11907" w:orient="landscape" w:code="9"/>
          <w:pgMar w:top="1134" w:right="1701" w:bottom="1134" w:left="1418" w:header="567" w:footer="567" w:gutter="0"/>
          <w:cols w:space="720"/>
          <w:docGrid w:linePitch="272"/>
        </w:sectPr>
      </w:pPr>
      <w:r>
        <w:rPr>
          <w:noProof/>
          <w:lang w:val="en-AU" w:eastAsia="en-AU"/>
        </w:rPr>
        <w:drawing>
          <wp:inline distT="0" distB="0" distL="0" distR="0" wp14:anchorId="3C28ED9D" wp14:editId="7715A09D">
            <wp:extent cx="8183245" cy="6120765"/>
            <wp:effectExtent l="0" t="0" r="8255" b="0"/>
            <wp:docPr id="18" name="Picture 18" descr="Diagram showing the baseline tests process and, performance and stress tests process" title="Annex 4 - Appendix 2, Overview of check valve and automatic shut-off valve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8183245" cy="6120765"/>
                    </a:xfrm>
                    <a:prstGeom prst="rect">
                      <a:avLst/>
                    </a:prstGeom>
                  </pic:spPr>
                </pic:pic>
              </a:graphicData>
            </a:graphic>
          </wp:inline>
        </w:drawing>
      </w:r>
    </w:p>
    <w:p w14:paraId="7EE08488" w14:textId="77777777" w:rsidR="0001209B" w:rsidRPr="00717ADC" w:rsidRDefault="0001209B" w:rsidP="00717ADC">
      <w:pPr>
        <w:suppressAutoHyphens w:val="0"/>
        <w:spacing w:line="240" w:lineRule="auto"/>
        <w:rPr>
          <w:b/>
          <w:sz w:val="28"/>
          <w:szCs w:val="28"/>
          <w:lang w:val="en-AU" w:eastAsia="en-AU"/>
        </w:rPr>
      </w:pPr>
      <w:r w:rsidRPr="00717ADC">
        <w:rPr>
          <w:b/>
          <w:sz w:val="28"/>
          <w:szCs w:val="28"/>
          <w:lang w:val="en-AU" w:eastAsia="en-AU"/>
        </w:rPr>
        <w:t xml:space="preserve">Annex </w:t>
      </w:r>
      <w:r w:rsidRPr="00717ADC">
        <w:rPr>
          <w:rFonts w:hint="eastAsia"/>
          <w:b/>
          <w:sz w:val="28"/>
          <w:szCs w:val="28"/>
          <w:lang w:val="en-AU" w:eastAsia="en-AU"/>
        </w:rPr>
        <w:t>5</w:t>
      </w:r>
    </w:p>
    <w:p w14:paraId="1CACF1C3" w14:textId="77777777" w:rsidR="00717ADC" w:rsidRDefault="00717ADC" w:rsidP="00717ADC">
      <w:pPr>
        <w:suppressAutoHyphens w:val="0"/>
        <w:spacing w:line="240" w:lineRule="auto"/>
        <w:rPr>
          <w:b/>
          <w:sz w:val="28"/>
          <w:szCs w:val="28"/>
          <w:lang w:val="en-AU" w:eastAsia="en-AU"/>
        </w:rPr>
      </w:pPr>
    </w:p>
    <w:p w14:paraId="06495A55" w14:textId="2659DFFE" w:rsidR="0001209B" w:rsidRPr="00717ADC" w:rsidRDefault="0001209B" w:rsidP="00717ADC">
      <w:pPr>
        <w:suppressAutoHyphens w:val="0"/>
        <w:spacing w:line="240" w:lineRule="auto"/>
        <w:rPr>
          <w:b/>
          <w:sz w:val="28"/>
          <w:szCs w:val="28"/>
          <w:lang w:val="en-AU" w:eastAsia="en-AU"/>
        </w:rPr>
      </w:pPr>
      <w:r w:rsidRPr="00717ADC">
        <w:rPr>
          <w:b/>
          <w:sz w:val="28"/>
          <w:szCs w:val="28"/>
          <w:lang w:val="en-AU" w:eastAsia="en-AU"/>
        </w:rPr>
        <w:t xml:space="preserve">Test procedures for a vehicle fuel system incorporating the </w:t>
      </w:r>
      <w:r w:rsidRPr="00717ADC">
        <w:rPr>
          <w:rFonts w:hint="eastAsia"/>
          <w:b/>
          <w:sz w:val="28"/>
          <w:szCs w:val="28"/>
          <w:lang w:val="en-AU" w:eastAsia="en-AU"/>
        </w:rPr>
        <w:t>compress</w:t>
      </w:r>
      <w:r w:rsidRPr="00717ADC">
        <w:rPr>
          <w:b/>
          <w:sz w:val="28"/>
          <w:szCs w:val="28"/>
          <w:lang w:val="en-AU" w:eastAsia="en-AU"/>
        </w:rPr>
        <w:t>ed hydrogen storage system</w:t>
      </w:r>
    </w:p>
    <w:p w14:paraId="471B2B59" w14:textId="5697737D" w:rsidR="0001209B" w:rsidRPr="009F2DCB" w:rsidRDefault="0001209B" w:rsidP="00717ADC">
      <w:pPr>
        <w:pStyle w:val="Subclause"/>
        <w:ind w:left="1418" w:hanging="1418"/>
      </w:pPr>
      <w:r w:rsidRPr="009F2DCB">
        <w:t>1.</w:t>
      </w:r>
      <w:r w:rsidRPr="009F2DCB">
        <w:tab/>
        <w:t>Post-crash compressed hydrogen storage system leak test</w:t>
      </w:r>
    </w:p>
    <w:p w14:paraId="785ABF35" w14:textId="77777777" w:rsidR="0001209B" w:rsidRPr="009F2DCB" w:rsidRDefault="0001209B" w:rsidP="00717ADC">
      <w:pPr>
        <w:pStyle w:val="Subclause"/>
        <w:ind w:left="1418"/>
      </w:pPr>
      <w:r w:rsidRPr="009F2DCB">
        <w:t xml:space="preserve">The crash tests used to evaluate post-crash hydrogen leakage are those </w:t>
      </w:r>
      <w:r w:rsidRPr="009F2DCB">
        <w:rPr>
          <w:rFonts w:hint="eastAsia"/>
        </w:rPr>
        <w:t>set out in paragraph 7.2. of this Regulation.</w:t>
      </w:r>
    </w:p>
    <w:p w14:paraId="4C665834" w14:textId="77777777" w:rsidR="0001209B" w:rsidRPr="009F2DCB" w:rsidRDefault="0001209B" w:rsidP="00717ADC">
      <w:pPr>
        <w:pStyle w:val="Subclause"/>
        <w:ind w:left="1418"/>
      </w:pPr>
      <w:r w:rsidRPr="009F2DCB">
        <w:t>Prior to conducting the crash test, instrumentation is installed in the hydrogen storage system to perform the required pressure and temperature measurements if the standard vehicle does not already have instrumentation with the required accuracy.</w:t>
      </w:r>
    </w:p>
    <w:p w14:paraId="0D5297CA" w14:textId="77777777" w:rsidR="0001209B" w:rsidRPr="009F2DCB" w:rsidRDefault="0001209B" w:rsidP="00717ADC">
      <w:pPr>
        <w:pStyle w:val="Subclause"/>
        <w:ind w:left="1418"/>
      </w:pPr>
      <w:r w:rsidRPr="009F2DCB">
        <w:t>The storage system is then purged, if ne</w:t>
      </w:r>
      <w:r>
        <w:t xml:space="preserve">cessary, following manufacturer's </w:t>
      </w:r>
      <w:r w:rsidRPr="009F2DCB">
        <w:t>directions to remove impurities from the container before filling the storage system with compressed hydrogen or helium gas. Since the storage system pressure varies with temperature, the targeted fill pressure is a function of the temperature. The target pressure shall be determined from the following equation:</w:t>
      </w:r>
    </w:p>
    <w:p w14:paraId="3495CC24" w14:textId="77777777" w:rsidR="0001209B" w:rsidRPr="009F2DCB" w:rsidRDefault="0001209B" w:rsidP="00717ADC">
      <w:pPr>
        <w:pStyle w:val="Subclause"/>
        <w:ind w:left="1418"/>
      </w:pPr>
      <w:r w:rsidRPr="009F2DCB">
        <w:t>P</w:t>
      </w:r>
      <w:r w:rsidRPr="00717ADC">
        <w:t xml:space="preserve">target </w:t>
      </w:r>
      <w:r w:rsidRPr="009F2DCB">
        <w:t>= NWP x (273 + T</w:t>
      </w:r>
      <w:r w:rsidRPr="00717ADC">
        <w:t>o</w:t>
      </w:r>
      <w:r w:rsidRPr="009F2DCB">
        <w:t>) / 288</w:t>
      </w:r>
    </w:p>
    <w:p w14:paraId="71C55DE9" w14:textId="77777777" w:rsidR="0001209B" w:rsidRPr="009F2DCB" w:rsidRDefault="0001209B" w:rsidP="00717ADC">
      <w:pPr>
        <w:pStyle w:val="Subclause"/>
        <w:ind w:left="1418"/>
      </w:pPr>
      <w:r w:rsidRPr="009F2DCB">
        <w:t>where NWP is the Nominal Working Pressure (MPa), T</w:t>
      </w:r>
      <w:r w:rsidRPr="00717ADC">
        <w:t>o</w:t>
      </w:r>
      <w:r w:rsidRPr="009F2DCB">
        <w:t xml:space="preserve"> is the ambient temperature to which the storage system is expected to settle, and P</w:t>
      </w:r>
      <w:r w:rsidRPr="00717ADC">
        <w:t xml:space="preserve">target </w:t>
      </w:r>
      <w:r w:rsidRPr="009F2DCB">
        <w:t>is the targeted fill pressure after the temperature settles.</w:t>
      </w:r>
    </w:p>
    <w:p w14:paraId="3BB0B5DF" w14:textId="77777777" w:rsidR="0001209B" w:rsidRPr="009F2DCB" w:rsidRDefault="0001209B" w:rsidP="00717ADC">
      <w:pPr>
        <w:pStyle w:val="Subclause"/>
        <w:ind w:left="1418"/>
      </w:pPr>
      <w:r w:rsidRPr="009F2DCB">
        <w:t>The container is filled to a minimum of 95 per cent of the targeted fill pressure and allowed to settle (stabilize) prior to conducting the crash test.</w:t>
      </w:r>
    </w:p>
    <w:p w14:paraId="053DFA2A" w14:textId="77777777" w:rsidR="0001209B" w:rsidRPr="009F2DCB" w:rsidRDefault="0001209B" w:rsidP="00717ADC">
      <w:pPr>
        <w:pStyle w:val="Subclause"/>
        <w:ind w:left="1418"/>
      </w:pPr>
      <w:r w:rsidRPr="009F2DCB">
        <w:t xml:space="preserve">The main stop valve and shut-off valves for hydrogen gas, located in the downstream hydrogen gas piping, are </w:t>
      </w:r>
      <w:r w:rsidRPr="009F2DCB">
        <w:rPr>
          <w:rFonts w:hint="eastAsia"/>
        </w:rPr>
        <w:t>in normal driving condition</w:t>
      </w:r>
      <w:r w:rsidRPr="009F2DCB">
        <w:t xml:space="preserve"> immediately prior to the impact.</w:t>
      </w:r>
    </w:p>
    <w:p w14:paraId="35B2E20B" w14:textId="77777777" w:rsidR="0001209B" w:rsidRPr="003014B1" w:rsidRDefault="0001209B" w:rsidP="003014B1">
      <w:pPr>
        <w:pStyle w:val="Subclause"/>
        <w:ind w:left="1418" w:hanging="1418"/>
      </w:pPr>
      <w:r w:rsidRPr="003014B1">
        <w:t>1.1.</w:t>
      </w:r>
      <w:r w:rsidRPr="003014B1">
        <w:tab/>
        <w:t>Post-crash leak test: compressed hydrogen storage system filled with compressed hydrogen</w:t>
      </w:r>
    </w:p>
    <w:p w14:paraId="2A969019" w14:textId="77777777" w:rsidR="0001209B" w:rsidRPr="009F2DCB" w:rsidRDefault="0001209B" w:rsidP="003014B1">
      <w:pPr>
        <w:pStyle w:val="Subclause"/>
        <w:ind w:left="1418"/>
      </w:pPr>
      <w:r w:rsidRPr="009F2DCB">
        <w:t>The hydrogen gas pressure, P</w:t>
      </w:r>
      <w:r w:rsidRPr="009F2DCB">
        <w:rPr>
          <w:vertAlign w:val="subscript"/>
        </w:rPr>
        <w:t>0</w:t>
      </w:r>
      <w:r>
        <w:t xml:space="preserve"> (MPa)</w:t>
      </w:r>
      <w:r w:rsidRPr="009F2DCB">
        <w:t xml:space="preserve"> and temperature, T</w:t>
      </w:r>
      <w:r w:rsidRPr="009F2DCB">
        <w:rPr>
          <w:vertAlign w:val="subscript"/>
        </w:rPr>
        <w:t xml:space="preserve">0 </w:t>
      </w:r>
      <w:r w:rsidRPr="009F2DCB">
        <w:t>(</w:t>
      </w:r>
      <w:r w:rsidRPr="009F2DCB">
        <w:rPr>
          <w:rFonts w:eastAsia="MS PMincho"/>
          <w:b/>
          <w:bCs/>
          <w:szCs w:val="21"/>
        </w:rPr>
        <w:t>°</w:t>
      </w:r>
      <w:r>
        <w:t>C)</w:t>
      </w:r>
      <w:r w:rsidRPr="009F2DCB">
        <w:t xml:space="preserve"> </w:t>
      </w:r>
      <w:r w:rsidRPr="009F2DCB">
        <w:rPr>
          <w:rFonts w:hint="eastAsia"/>
          <w:lang w:eastAsia="ja-JP"/>
        </w:rPr>
        <w:t>are</w:t>
      </w:r>
      <w:r w:rsidRPr="009F2DCB">
        <w:t xml:space="preserve"> measured immediately before the impact and then at a time interval, Δt (min), after the impact. The time interval, Δt, starts when the vehicle comes to rest after the impact and continues for at least 60 minutes. The time interval, Δt, </w:t>
      </w:r>
      <w:r w:rsidRPr="009F2DCB">
        <w:rPr>
          <w:rFonts w:hint="eastAsia"/>
          <w:lang w:eastAsia="ja-JP"/>
        </w:rPr>
        <w:t>shall be</w:t>
      </w:r>
      <w:r w:rsidRPr="009F2DCB">
        <w:t xml:space="preserve"> increased</w:t>
      </w:r>
      <w:r>
        <w:t>,</w:t>
      </w:r>
      <w:r w:rsidRPr="009F2DCB">
        <w:t xml:space="preserve"> </w:t>
      </w:r>
      <w:r>
        <w:t>if necessary,</w:t>
      </w:r>
      <w:r w:rsidRPr="009F2DCB">
        <w:t xml:space="preserve"> to accommodate measurement accuracy for a storage system with a large volume operating up to 70MPa; in that case, Δt </w:t>
      </w:r>
      <w:r w:rsidRPr="009F2DCB">
        <w:rPr>
          <w:rFonts w:hint="eastAsia"/>
          <w:lang w:eastAsia="ja-JP"/>
        </w:rPr>
        <w:t>is</w:t>
      </w:r>
      <w:r w:rsidRPr="009F2DCB">
        <w:t xml:space="preserve"> calculated from the following equation:</w:t>
      </w:r>
    </w:p>
    <w:p w14:paraId="6D22C939" w14:textId="77777777" w:rsidR="0001209B" w:rsidRPr="003014B1" w:rsidRDefault="0001209B" w:rsidP="003014B1">
      <w:pPr>
        <w:pStyle w:val="Subclause"/>
        <w:ind w:left="1418"/>
      </w:pPr>
      <w:r w:rsidRPr="009F2DCB">
        <w:t>Δt = V</w:t>
      </w:r>
      <w:r w:rsidRPr="003014B1">
        <w:rPr>
          <w:vertAlign w:val="subscript"/>
        </w:rPr>
        <w:t>CHSS</w:t>
      </w:r>
      <w:r w:rsidRPr="009F2DCB">
        <w:t xml:space="preserve"> x NWP /1</w:t>
      </w:r>
      <w:r w:rsidRPr="009F2DCB">
        <w:rPr>
          <w:rFonts w:hint="eastAsia"/>
        </w:rPr>
        <w:t>,</w:t>
      </w:r>
      <w:r w:rsidRPr="009F2DCB">
        <w:t>000 x ((-0.027 x NWP +4) x R</w:t>
      </w:r>
      <w:r w:rsidRPr="003014B1">
        <w:t>s</w:t>
      </w:r>
      <w:r w:rsidRPr="009F2DCB">
        <w:t xml:space="preserve"> – 0.21) -1.7 x R</w:t>
      </w:r>
      <w:r w:rsidRPr="003014B1">
        <w:t xml:space="preserve">s </w:t>
      </w:r>
    </w:p>
    <w:p w14:paraId="6A8E8E1C" w14:textId="77777777" w:rsidR="0001209B" w:rsidRPr="009F2DCB" w:rsidRDefault="0001209B" w:rsidP="003014B1">
      <w:pPr>
        <w:pStyle w:val="Subclause"/>
        <w:ind w:left="1418"/>
      </w:pPr>
      <w:r w:rsidRPr="009F2DCB">
        <w:t>where R</w:t>
      </w:r>
      <w:r w:rsidRPr="009F2DCB">
        <w:rPr>
          <w:vertAlign w:val="subscript"/>
        </w:rPr>
        <w:t xml:space="preserve">s </w:t>
      </w:r>
      <w:r w:rsidRPr="009F2DCB">
        <w:t>= P</w:t>
      </w:r>
      <w:r w:rsidRPr="009F2DCB">
        <w:rPr>
          <w:vertAlign w:val="subscript"/>
        </w:rPr>
        <w:t>s</w:t>
      </w:r>
      <w:r w:rsidRPr="009F2DCB">
        <w:t xml:space="preserve"> / NWP, P</w:t>
      </w:r>
      <w:r w:rsidRPr="009F2DCB">
        <w:rPr>
          <w:vertAlign w:val="subscript"/>
        </w:rPr>
        <w:t>s</w:t>
      </w:r>
      <w:r w:rsidRPr="009F2DCB">
        <w:t xml:space="preserve"> is the pressure range of the pressure sensor (MPa), NWP is the Nominal Working Pressure (MPa), V</w:t>
      </w:r>
      <w:r w:rsidRPr="009F2DCB">
        <w:rPr>
          <w:vertAlign w:val="subscript"/>
        </w:rPr>
        <w:t>CHSS</w:t>
      </w:r>
      <w:r w:rsidRPr="009F2DCB">
        <w:t xml:space="preserve"> is the volume of the compressed hydrogen storage system (L), and Δt is the time inter</w:t>
      </w:r>
      <w:r w:rsidRPr="009F2DCB">
        <w:rPr>
          <w:rFonts w:hint="eastAsia"/>
          <w:lang w:eastAsia="ja-JP"/>
        </w:rPr>
        <w:t>v</w:t>
      </w:r>
      <w:r w:rsidRPr="009F2DCB">
        <w:t>al (min). If the calculated value of Δt is less than 60 minutes, Δt is set to 60 minutes.</w:t>
      </w:r>
    </w:p>
    <w:p w14:paraId="79EEB27E" w14:textId="77777777" w:rsidR="0001209B" w:rsidRPr="009F2DCB" w:rsidRDefault="0001209B" w:rsidP="003014B1">
      <w:pPr>
        <w:pStyle w:val="Subclause"/>
        <w:ind w:left="1418"/>
      </w:pPr>
      <w:r w:rsidRPr="009F2DCB">
        <w:t xml:space="preserve">The initial mass of hydrogen in the storage system </w:t>
      </w:r>
      <w:r w:rsidRPr="009F2DCB">
        <w:rPr>
          <w:rFonts w:hint="eastAsia"/>
          <w:lang w:eastAsia="ja-JP"/>
        </w:rPr>
        <w:t>is</w:t>
      </w:r>
      <w:r w:rsidRPr="009F2DCB">
        <w:t xml:space="preserve"> calculated as follows:</w:t>
      </w:r>
    </w:p>
    <w:p w14:paraId="5542824F" w14:textId="77777777" w:rsidR="0001209B" w:rsidRPr="009F2DCB" w:rsidRDefault="0001209B" w:rsidP="003014B1">
      <w:pPr>
        <w:pStyle w:val="Subclause"/>
        <w:ind w:left="1418"/>
        <w:rPr>
          <w:lang w:val="pl-PL"/>
        </w:rPr>
      </w:pPr>
      <w:r w:rsidRPr="009F2DCB">
        <w:rPr>
          <w:lang w:val="pl-PL"/>
        </w:rPr>
        <w:t>P</w:t>
      </w:r>
      <w:r w:rsidRPr="009F2DCB">
        <w:rPr>
          <w:vertAlign w:val="subscript"/>
          <w:lang w:val="pl-PL"/>
        </w:rPr>
        <w:t>o</w:t>
      </w:r>
      <w:r>
        <w:rPr>
          <w:lang w:val="pl-PL"/>
        </w:rPr>
        <w:t>'</w:t>
      </w:r>
      <w:r w:rsidRPr="009F2DCB">
        <w:rPr>
          <w:lang w:val="pl-PL"/>
        </w:rPr>
        <w:t xml:space="preserve"> = P</w:t>
      </w:r>
      <w:r w:rsidRPr="009F2DCB">
        <w:rPr>
          <w:vertAlign w:val="subscript"/>
          <w:lang w:val="pl-PL"/>
        </w:rPr>
        <w:t xml:space="preserve">o </w:t>
      </w:r>
      <w:r w:rsidRPr="009F2DCB">
        <w:rPr>
          <w:lang w:val="pl-PL"/>
        </w:rPr>
        <w:t xml:space="preserve">x </w:t>
      </w:r>
      <w:r w:rsidRPr="003014B1">
        <w:t>288</w:t>
      </w:r>
      <w:r w:rsidRPr="009F2DCB">
        <w:rPr>
          <w:lang w:val="pl-PL"/>
        </w:rPr>
        <w:t xml:space="preserve"> / (273 + T</w:t>
      </w:r>
      <w:r w:rsidRPr="009F2DCB">
        <w:rPr>
          <w:vertAlign w:val="subscript"/>
          <w:lang w:val="pl-PL"/>
        </w:rPr>
        <w:t>0</w:t>
      </w:r>
      <w:r w:rsidRPr="009F2DCB">
        <w:rPr>
          <w:lang w:val="pl-PL"/>
        </w:rPr>
        <w:t>)</w:t>
      </w:r>
    </w:p>
    <w:p w14:paraId="738DF852" w14:textId="77777777" w:rsidR="0001209B" w:rsidRPr="009F2DCB" w:rsidRDefault="0001209B" w:rsidP="003014B1">
      <w:pPr>
        <w:pStyle w:val="Subclause"/>
        <w:ind w:left="1418"/>
        <w:rPr>
          <w:lang w:val="pl-PL"/>
        </w:rPr>
      </w:pPr>
      <w:r w:rsidRPr="009F2DCB">
        <w:t>ρ</w:t>
      </w:r>
      <w:r w:rsidRPr="009F2DCB">
        <w:rPr>
          <w:vertAlign w:val="subscript"/>
          <w:lang w:val="pl-PL"/>
        </w:rPr>
        <w:t>o</w:t>
      </w:r>
      <w:r>
        <w:rPr>
          <w:lang w:val="pl-PL"/>
        </w:rPr>
        <w:t>'</w:t>
      </w:r>
      <w:r w:rsidRPr="009F2DCB">
        <w:rPr>
          <w:vertAlign w:val="subscript"/>
          <w:lang w:val="pl-PL"/>
        </w:rPr>
        <w:t xml:space="preserve"> </w:t>
      </w:r>
      <w:r w:rsidRPr="009F2DCB">
        <w:rPr>
          <w:lang w:val="pl-PL"/>
        </w:rPr>
        <w:t>= –0.</w:t>
      </w:r>
      <w:r w:rsidRPr="003014B1">
        <w:t>0027</w:t>
      </w:r>
      <w:r w:rsidRPr="009F2DCB">
        <w:rPr>
          <w:lang w:val="pl-PL"/>
        </w:rPr>
        <w:t xml:space="preserve"> x (P</w:t>
      </w:r>
      <w:r w:rsidRPr="009F2DCB">
        <w:rPr>
          <w:vertAlign w:val="subscript"/>
          <w:lang w:val="pl-PL"/>
        </w:rPr>
        <w:t>0</w:t>
      </w:r>
      <w:r>
        <w:rPr>
          <w:lang w:val="pl-PL"/>
        </w:rPr>
        <w:t>'</w:t>
      </w:r>
      <w:r w:rsidRPr="009F2DCB">
        <w:rPr>
          <w:lang w:val="pl-PL"/>
        </w:rPr>
        <w:t>)</w:t>
      </w:r>
      <w:r w:rsidRPr="009F2DCB">
        <w:rPr>
          <w:vertAlign w:val="superscript"/>
          <w:lang w:val="pl-PL"/>
        </w:rPr>
        <w:t xml:space="preserve">2 </w:t>
      </w:r>
      <w:r w:rsidRPr="009F2DCB">
        <w:rPr>
          <w:lang w:val="pl-PL"/>
        </w:rPr>
        <w:t>+ 0.75 x P</w:t>
      </w:r>
      <w:r w:rsidRPr="009F2DCB">
        <w:rPr>
          <w:vertAlign w:val="subscript"/>
          <w:lang w:val="pl-PL"/>
        </w:rPr>
        <w:t>0</w:t>
      </w:r>
      <w:r>
        <w:rPr>
          <w:lang w:val="pl-PL"/>
        </w:rPr>
        <w:t>'</w:t>
      </w:r>
      <w:r w:rsidRPr="009F2DCB">
        <w:rPr>
          <w:lang w:val="pl-PL"/>
        </w:rPr>
        <w:t xml:space="preserve"> + 0.5789</w:t>
      </w:r>
    </w:p>
    <w:p w14:paraId="287C6A03" w14:textId="77777777" w:rsidR="0001209B" w:rsidRPr="009F2DCB" w:rsidRDefault="0001209B" w:rsidP="003014B1">
      <w:pPr>
        <w:pStyle w:val="Subclause"/>
        <w:ind w:left="1418"/>
        <w:rPr>
          <w:lang w:val="pl-PL"/>
        </w:rPr>
      </w:pPr>
      <w:r w:rsidRPr="009F2DCB">
        <w:rPr>
          <w:lang w:val="pl-PL"/>
        </w:rPr>
        <w:t>M</w:t>
      </w:r>
      <w:r w:rsidRPr="009F2DCB">
        <w:rPr>
          <w:vertAlign w:val="subscript"/>
          <w:lang w:val="pl-PL"/>
        </w:rPr>
        <w:t>o</w:t>
      </w:r>
      <w:r w:rsidRPr="009F2DCB">
        <w:rPr>
          <w:lang w:val="pl-PL"/>
        </w:rPr>
        <w:t xml:space="preserve"> = </w:t>
      </w:r>
      <w:r w:rsidRPr="009F2DCB">
        <w:t>ρ</w:t>
      </w:r>
      <w:r w:rsidRPr="009F2DCB">
        <w:rPr>
          <w:vertAlign w:val="subscript"/>
          <w:lang w:val="pl-PL"/>
        </w:rPr>
        <w:t>o</w:t>
      </w:r>
      <w:r>
        <w:rPr>
          <w:lang w:val="pl-PL"/>
        </w:rPr>
        <w:t>'</w:t>
      </w:r>
      <w:r w:rsidRPr="009F2DCB">
        <w:rPr>
          <w:lang w:val="pl-PL"/>
        </w:rPr>
        <w:t xml:space="preserve"> x V</w:t>
      </w:r>
      <w:r w:rsidRPr="009F2DCB">
        <w:rPr>
          <w:vertAlign w:val="subscript"/>
          <w:lang w:val="pl-PL"/>
        </w:rPr>
        <w:t>CHSS</w:t>
      </w:r>
    </w:p>
    <w:p w14:paraId="47FBB142" w14:textId="77777777" w:rsidR="0001209B" w:rsidRPr="009F2DCB" w:rsidRDefault="0001209B" w:rsidP="003014B1">
      <w:pPr>
        <w:pStyle w:val="Subclause"/>
        <w:ind w:left="1418"/>
      </w:pPr>
      <w:r w:rsidRPr="009F2DCB">
        <w:rPr>
          <w:rFonts w:hint="eastAsia"/>
          <w:lang w:eastAsia="ja-JP"/>
        </w:rPr>
        <w:t>T</w:t>
      </w:r>
      <w:r w:rsidRPr="009F2DCB">
        <w:t>he final mass of hydrogen in the storage system, M</w:t>
      </w:r>
      <w:r w:rsidRPr="009F2DCB">
        <w:rPr>
          <w:vertAlign w:val="subscript"/>
        </w:rPr>
        <w:t>f</w:t>
      </w:r>
      <w:r w:rsidRPr="009F2DCB">
        <w:t>, at the end of the time inter</w:t>
      </w:r>
      <w:r w:rsidRPr="009F2DCB">
        <w:rPr>
          <w:rFonts w:hint="eastAsia"/>
          <w:lang w:eastAsia="ja-JP"/>
        </w:rPr>
        <w:t>v</w:t>
      </w:r>
      <w:r w:rsidRPr="009F2DCB">
        <w:t xml:space="preserve">al, Δt, </w:t>
      </w:r>
      <w:r w:rsidRPr="009F2DCB">
        <w:rPr>
          <w:rFonts w:hint="eastAsia"/>
          <w:lang w:eastAsia="ja-JP"/>
        </w:rPr>
        <w:t>is</w:t>
      </w:r>
      <w:r w:rsidRPr="009F2DCB">
        <w:t xml:space="preserve"> calculated as follows:</w:t>
      </w:r>
    </w:p>
    <w:p w14:paraId="1DCC0559" w14:textId="77777777" w:rsidR="0001209B" w:rsidRPr="009F2DCB" w:rsidRDefault="0001209B" w:rsidP="003014B1">
      <w:pPr>
        <w:pStyle w:val="Subclause"/>
        <w:ind w:left="1418"/>
      </w:pPr>
      <w:r w:rsidRPr="009F2DCB">
        <w:t>P</w:t>
      </w:r>
      <w:r w:rsidRPr="009F2DCB">
        <w:rPr>
          <w:vertAlign w:val="subscript"/>
        </w:rPr>
        <w:t>f</w:t>
      </w:r>
      <w:r>
        <w:t>'</w:t>
      </w:r>
      <w:r w:rsidRPr="009F2DCB">
        <w:t xml:space="preserve"> = P</w:t>
      </w:r>
      <w:r w:rsidRPr="009F2DCB">
        <w:rPr>
          <w:vertAlign w:val="subscript"/>
        </w:rPr>
        <w:t xml:space="preserve">f </w:t>
      </w:r>
      <w:r w:rsidRPr="009F2DCB">
        <w:t>x 288 / (273 + T</w:t>
      </w:r>
      <w:r w:rsidRPr="009F2DCB">
        <w:rPr>
          <w:vertAlign w:val="subscript"/>
        </w:rPr>
        <w:t>f</w:t>
      </w:r>
      <w:r w:rsidRPr="009F2DCB">
        <w:t>)</w:t>
      </w:r>
    </w:p>
    <w:p w14:paraId="36F5EF0A" w14:textId="77777777" w:rsidR="0001209B" w:rsidRPr="009F2DCB" w:rsidRDefault="0001209B" w:rsidP="003014B1">
      <w:pPr>
        <w:pStyle w:val="Subclause"/>
        <w:ind w:left="1418"/>
      </w:pPr>
      <w:r w:rsidRPr="009F2DCB">
        <w:t>ρ</w:t>
      </w:r>
      <w:r w:rsidRPr="009F2DCB">
        <w:rPr>
          <w:vertAlign w:val="subscript"/>
        </w:rPr>
        <w:t>f</w:t>
      </w:r>
      <w:r>
        <w:t>'</w:t>
      </w:r>
      <w:r w:rsidRPr="009F2DCB">
        <w:rPr>
          <w:vertAlign w:val="subscript"/>
        </w:rPr>
        <w:t xml:space="preserve"> </w:t>
      </w:r>
      <w:r w:rsidRPr="009F2DCB">
        <w:t>= –0.0027 x (P</w:t>
      </w:r>
      <w:r w:rsidRPr="009F2DCB">
        <w:rPr>
          <w:vertAlign w:val="subscript"/>
        </w:rPr>
        <w:t>f</w:t>
      </w:r>
      <w:r>
        <w:t>'</w:t>
      </w:r>
      <w:r w:rsidRPr="009F2DCB">
        <w:t>)</w:t>
      </w:r>
      <w:r w:rsidRPr="009F2DCB">
        <w:rPr>
          <w:vertAlign w:val="superscript"/>
        </w:rPr>
        <w:t xml:space="preserve">2 </w:t>
      </w:r>
      <w:r w:rsidRPr="009F2DCB">
        <w:t>+ 0.75 x P</w:t>
      </w:r>
      <w:r w:rsidRPr="009F2DCB">
        <w:rPr>
          <w:vertAlign w:val="subscript"/>
        </w:rPr>
        <w:t>f</w:t>
      </w:r>
      <w:r>
        <w:t>'</w:t>
      </w:r>
      <w:r w:rsidRPr="009F2DCB">
        <w:t xml:space="preserve"> + 0.5789</w:t>
      </w:r>
    </w:p>
    <w:p w14:paraId="13E025F5" w14:textId="77777777" w:rsidR="0001209B" w:rsidRPr="009F2DCB" w:rsidRDefault="0001209B" w:rsidP="003014B1">
      <w:pPr>
        <w:pStyle w:val="Subclause"/>
        <w:ind w:left="1418"/>
      </w:pPr>
      <w:r w:rsidRPr="009F2DCB">
        <w:t>M</w:t>
      </w:r>
      <w:r w:rsidRPr="009F2DCB">
        <w:rPr>
          <w:vertAlign w:val="subscript"/>
        </w:rPr>
        <w:t>f</w:t>
      </w:r>
      <w:r w:rsidRPr="009F2DCB">
        <w:t xml:space="preserve"> = ρ</w:t>
      </w:r>
      <w:r w:rsidRPr="009F2DCB">
        <w:rPr>
          <w:vertAlign w:val="subscript"/>
        </w:rPr>
        <w:t>f</w:t>
      </w:r>
      <w:r>
        <w:t>'</w:t>
      </w:r>
      <w:r w:rsidRPr="009F2DCB">
        <w:t xml:space="preserve"> x V</w:t>
      </w:r>
      <w:r w:rsidRPr="009F2DCB">
        <w:rPr>
          <w:vertAlign w:val="subscript"/>
        </w:rPr>
        <w:t>CHSS</w:t>
      </w:r>
    </w:p>
    <w:p w14:paraId="191CDAE2" w14:textId="77777777" w:rsidR="0001209B" w:rsidRPr="009F2DCB" w:rsidRDefault="0001209B" w:rsidP="003014B1">
      <w:pPr>
        <w:pStyle w:val="Subclause"/>
        <w:ind w:left="1418"/>
      </w:pPr>
      <w:r w:rsidRPr="009F2DCB">
        <w:t>where P</w:t>
      </w:r>
      <w:r w:rsidRPr="009F2DCB">
        <w:rPr>
          <w:vertAlign w:val="subscript"/>
        </w:rPr>
        <w:t>f</w:t>
      </w:r>
      <w:r w:rsidRPr="009F2DCB">
        <w:t xml:space="preserve"> is the measured final pressure (MPa) at the end of the time interval, and T</w:t>
      </w:r>
      <w:r w:rsidRPr="009F2DCB">
        <w:rPr>
          <w:vertAlign w:val="subscript"/>
        </w:rPr>
        <w:t>f</w:t>
      </w:r>
      <w:r w:rsidRPr="009F2DCB">
        <w:t xml:space="preserve"> is the measured final temperature (°C).</w:t>
      </w:r>
    </w:p>
    <w:p w14:paraId="0305D065" w14:textId="77777777" w:rsidR="0001209B" w:rsidRPr="00193348" w:rsidRDefault="0001209B" w:rsidP="003014B1">
      <w:pPr>
        <w:pStyle w:val="Subclause"/>
        <w:ind w:left="1418"/>
      </w:pPr>
      <w:r w:rsidRPr="00193348">
        <w:t>The average hydrogen flow rate over the time interval (that shall be less than the criteria in para</w:t>
      </w:r>
      <w:r w:rsidRPr="00193348">
        <w:rPr>
          <w:rFonts w:hint="eastAsia"/>
          <w:lang w:eastAsia="ja-JP"/>
        </w:rPr>
        <w:t>graph 7</w:t>
      </w:r>
      <w:r w:rsidRPr="00193348">
        <w:t>.2.1.) is therefore</w:t>
      </w:r>
    </w:p>
    <w:p w14:paraId="11186053" w14:textId="77777777" w:rsidR="0001209B" w:rsidRPr="00193348" w:rsidRDefault="0001209B" w:rsidP="003014B1">
      <w:pPr>
        <w:pStyle w:val="Subclause"/>
        <w:ind w:left="1418"/>
      </w:pPr>
      <w:r w:rsidRPr="00193348">
        <w:t>V</w:t>
      </w:r>
      <w:r w:rsidRPr="00193348">
        <w:rPr>
          <w:vertAlign w:val="subscript"/>
        </w:rPr>
        <w:t>H2</w:t>
      </w:r>
      <w:r w:rsidRPr="00193348">
        <w:t xml:space="preserve"> = (M</w:t>
      </w:r>
      <w:r w:rsidRPr="00193348">
        <w:rPr>
          <w:vertAlign w:val="subscript"/>
        </w:rPr>
        <w:t>f</w:t>
      </w:r>
      <w:r w:rsidRPr="00193348">
        <w:t>-M</w:t>
      </w:r>
      <w:r w:rsidRPr="00193348">
        <w:rPr>
          <w:vertAlign w:val="subscript"/>
        </w:rPr>
        <w:t>o</w:t>
      </w:r>
      <w:r w:rsidRPr="00193348">
        <w:t>) / Δt x 22.41 / 2.016 x (P</w:t>
      </w:r>
      <w:r w:rsidRPr="00193348">
        <w:rPr>
          <w:vertAlign w:val="subscript"/>
        </w:rPr>
        <w:t>target</w:t>
      </w:r>
      <w:r w:rsidRPr="00193348">
        <w:t xml:space="preserve"> /P</w:t>
      </w:r>
      <w:r w:rsidRPr="00193348">
        <w:rPr>
          <w:vertAlign w:val="subscript"/>
        </w:rPr>
        <w:t>o</w:t>
      </w:r>
      <w:r w:rsidRPr="00193348">
        <w:t>)</w:t>
      </w:r>
    </w:p>
    <w:p w14:paraId="6F341B61" w14:textId="77777777" w:rsidR="0001209B" w:rsidRPr="00193348" w:rsidRDefault="0001209B" w:rsidP="003014B1">
      <w:pPr>
        <w:pStyle w:val="Subclause"/>
        <w:ind w:left="1418"/>
      </w:pPr>
      <w:r w:rsidRPr="00193348">
        <w:t>where V</w:t>
      </w:r>
      <w:r w:rsidRPr="00193348">
        <w:rPr>
          <w:vertAlign w:val="subscript"/>
        </w:rPr>
        <w:t>H2</w:t>
      </w:r>
      <w:r w:rsidRPr="00193348">
        <w:t xml:space="preserve"> is the average volumetric flow rate (NL/min) over the time interval and the </w:t>
      </w:r>
      <w:r w:rsidRPr="003014B1">
        <w:rPr>
          <w:vertAlign w:val="subscript"/>
        </w:rPr>
        <w:t>term</w:t>
      </w:r>
      <w:r w:rsidRPr="00193348">
        <w:t xml:space="preserve"> (P</w:t>
      </w:r>
      <w:r w:rsidRPr="00193348">
        <w:rPr>
          <w:vertAlign w:val="subscript"/>
        </w:rPr>
        <w:t>target</w:t>
      </w:r>
      <w:r w:rsidRPr="00193348">
        <w:t xml:space="preserve"> /P</w:t>
      </w:r>
      <w:r w:rsidRPr="00193348">
        <w:rPr>
          <w:vertAlign w:val="subscript"/>
        </w:rPr>
        <w:t>o</w:t>
      </w:r>
      <w:r w:rsidRPr="00193348">
        <w:t>) is used to compensate for differences between the measured initial pressure, P</w:t>
      </w:r>
      <w:r w:rsidRPr="00193348">
        <w:rPr>
          <w:vertAlign w:val="subscript"/>
        </w:rPr>
        <w:t>o</w:t>
      </w:r>
      <w:r w:rsidRPr="00193348">
        <w:t>, and the targeted fill pressure P</w:t>
      </w:r>
      <w:r w:rsidRPr="00193348">
        <w:rPr>
          <w:vertAlign w:val="subscript"/>
        </w:rPr>
        <w:t>target</w:t>
      </w:r>
      <w:r w:rsidRPr="00193348">
        <w:t>.</w:t>
      </w:r>
    </w:p>
    <w:p w14:paraId="3D0B572B" w14:textId="77777777" w:rsidR="0001209B" w:rsidRPr="00193348" w:rsidRDefault="0001209B" w:rsidP="003014B1">
      <w:pPr>
        <w:pStyle w:val="Subclause"/>
        <w:ind w:left="1418" w:hanging="1418"/>
      </w:pPr>
      <w:r w:rsidRPr="00193348">
        <w:t>1.2.</w:t>
      </w:r>
      <w:r w:rsidRPr="00193348">
        <w:tab/>
        <w:t>Post-</w:t>
      </w:r>
      <w:r w:rsidRPr="00193348">
        <w:rPr>
          <w:rFonts w:hint="eastAsia"/>
          <w:lang w:eastAsia="ja-JP"/>
        </w:rPr>
        <w:t>c</w:t>
      </w:r>
      <w:r w:rsidRPr="00193348">
        <w:t xml:space="preserve">rash </w:t>
      </w:r>
      <w:r w:rsidRPr="00193348">
        <w:rPr>
          <w:rFonts w:hint="eastAsia"/>
          <w:lang w:eastAsia="ja-JP"/>
        </w:rPr>
        <w:t>l</w:t>
      </w:r>
      <w:r w:rsidRPr="00193348">
        <w:t xml:space="preserve">eak </w:t>
      </w:r>
      <w:r w:rsidRPr="00193348">
        <w:rPr>
          <w:rFonts w:hint="eastAsia"/>
          <w:lang w:eastAsia="ja-JP"/>
        </w:rPr>
        <w:t>t</w:t>
      </w:r>
      <w:r w:rsidRPr="00193348">
        <w:t>est: Compressed hydrogen storage system filled with compressed helium</w:t>
      </w:r>
    </w:p>
    <w:p w14:paraId="771BDB11" w14:textId="77777777" w:rsidR="0001209B" w:rsidRPr="00193348" w:rsidRDefault="0001209B" w:rsidP="003014B1">
      <w:pPr>
        <w:pStyle w:val="Subclause"/>
        <w:ind w:left="1418"/>
      </w:pPr>
      <w:r w:rsidRPr="00193348">
        <w:t>The helium gas pressure, P</w:t>
      </w:r>
      <w:r w:rsidRPr="00193348">
        <w:rPr>
          <w:vertAlign w:val="subscript"/>
        </w:rPr>
        <w:t>0</w:t>
      </w:r>
      <w:r w:rsidRPr="00193348">
        <w:t xml:space="preserve"> (MPa), and temperature T</w:t>
      </w:r>
      <w:r w:rsidRPr="00193348">
        <w:rPr>
          <w:vertAlign w:val="subscript"/>
        </w:rPr>
        <w:t>0</w:t>
      </w:r>
      <w:r w:rsidRPr="00193348">
        <w:t xml:space="preserve"> (°C), are measured immediately before the impact and then at a predetermined time interval after the impact. The time interval, Δt, starts when the vehicle comes to rest after the impact and continues for at least 60 minutes.</w:t>
      </w:r>
      <w:r w:rsidRPr="00193348">
        <w:rPr>
          <w:rFonts w:hint="eastAsia"/>
          <w:lang w:eastAsia="ja-JP"/>
        </w:rPr>
        <w:t xml:space="preserve"> </w:t>
      </w:r>
      <w:r w:rsidRPr="00193348">
        <w:t xml:space="preserve">The time interval, Δt, shall be increased if necessary in order to accommodate measurement accuracy for a storage system with a large volume operating up to 70MPa; in that case, Δt </w:t>
      </w:r>
      <w:r w:rsidRPr="00193348">
        <w:rPr>
          <w:rFonts w:hint="eastAsia"/>
          <w:lang w:eastAsia="ja-JP"/>
        </w:rPr>
        <w:t>is</w:t>
      </w:r>
      <w:r w:rsidRPr="00193348">
        <w:t xml:space="preserve"> calculated from the following equation:</w:t>
      </w:r>
    </w:p>
    <w:p w14:paraId="02B02233" w14:textId="77777777" w:rsidR="0001209B" w:rsidRPr="00193348" w:rsidRDefault="0001209B" w:rsidP="003014B1">
      <w:pPr>
        <w:pStyle w:val="Subclause"/>
        <w:ind w:left="1418"/>
        <w:rPr>
          <w:vertAlign w:val="subscript"/>
        </w:rPr>
      </w:pPr>
      <w:r w:rsidRPr="00193348">
        <w:t>Δt = V</w:t>
      </w:r>
      <w:r w:rsidRPr="00193348">
        <w:rPr>
          <w:vertAlign w:val="subscript"/>
        </w:rPr>
        <w:t>CHSS</w:t>
      </w:r>
      <w:r w:rsidRPr="00193348">
        <w:t xml:space="preserve"> x NWP /1</w:t>
      </w:r>
      <w:r w:rsidRPr="00193348">
        <w:rPr>
          <w:rFonts w:hint="eastAsia"/>
          <w:lang w:eastAsia="ja-JP"/>
        </w:rPr>
        <w:t>,</w:t>
      </w:r>
      <w:r w:rsidRPr="00193348">
        <w:t>000 x ((-0.028 x NWP +5.5) x R</w:t>
      </w:r>
      <w:r w:rsidRPr="00193348">
        <w:rPr>
          <w:vertAlign w:val="subscript"/>
        </w:rPr>
        <w:t>s</w:t>
      </w:r>
      <w:r w:rsidRPr="00193348">
        <w:t xml:space="preserve"> – 0.3) – 2.6 x R</w:t>
      </w:r>
      <w:r w:rsidRPr="00193348">
        <w:rPr>
          <w:vertAlign w:val="subscript"/>
        </w:rPr>
        <w:t xml:space="preserve">s </w:t>
      </w:r>
    </w:p>
    <w:p w14:paraId="3A1CBE4B" w14:textId="77777777" w:rsidR="0001209B" w:rsidRPr="00193348" w:rsidRDefault="0001209B" w:rsidP="003014B1">
      <w:pPr>
        <w:pStyle w:val="Subclause"/>
        <w:ind w:left="1418"/>
      </w:pPr>
      <w:r w:rsidRPr="00193348">
        <w:t>where R</w:t>
      </w:r>
      <w:r w:rsidRPr="00193348">
        <w:rPr>
          <w:vertAlign w:val="subscript"/>
        </w:rPr>
        <w:t xml:space="preserve">s </w:t>
      </w:r>
      <w:r w:rsidRPr="00193348">
        <w:t>= P</w:t>
      </w:r>
      <w:r w:rsidRPr="00193348">
        <w:rPr>
          <w:vertAlign w:val="subscript"/>
        </w:rPr>
        <w:t>s</w:t>
      </w:r>
      <w:r w:rsidRPr="00193348">
        <w:t xml:space="preserve"> / NWP, P</w:t>
      </w:r>
      <w:r w:rsidRPr="00193348">
        <w:rPr>
          <w:vertAlign w:val="subscript"/>
        </w:rPr>
        <w:t>s</w:t>
      </w:r>
      <w:r w:rsidRPr="00193348">
        <w:t xml:space="preserve"> is the pressure range of the pressure sensor (MPa), NWP is the Nominal Working Pressure (MPa), V</w:t>
      </w:r>
      <w:r w:rsidRPr="00193348">
        <w:rPr>
          <w:vertAlign w:val="subscript"/>
        </w:rPr>
        <w:t>CHSS</w:t>
      </w:r>
      <w:r w:rsidRPr="00193348">
        <w:t xml:space="preserve"> is the volume of the compressed storage system (L), and Δt is the time inter</w:t>
      </w:r>
      <w:r w:rsidRPr="00193348">
        <w:rPr>
          <w:rFonts w:hint="eastAsia"/>
          <w:lang w:eastAsia="ja-JP"/>
        </w:rPr>
        <w:t>v</w:t>
      </w:r>
      <w:r w:rsidRPr="00193348">
        <w:t>al (min). If the value of Δt is less than 60 minutes, Δt is set to 60 minutes.</w:t>
      </w:r>
    </w:p>
    <w:p w14:paraId="7BBD0CD3" w14:textId="77777777" w:rsidR="0001209B" w:rsidRPr="00193348" w:rsidRDefault="0001209B" w:rsidP="003014B1">
      <w:pPr>
        <w:pStyle w:val="Subclause"/>
        <w:ind w:left="1418"/>
      </w:pPr>
      <w:r w:rsidRPr="00193348">
        <w:t xml:space="preserve">The initial mass of </w:t>
      </w:r>
      <w:r w:rsidRPr="00193348">
        <w:rPr>
          <w:rFonts w:hint="eastAsia"/>
          <w:lang w:eastAsia="ja-JP"/>
        </w:rPr>
        <w:t>helium</w:t>
      </w:r>
      <w:r w:rsidRPr="00193348">
        <w:t xml:space="preserve"> in the storage system is calculated as follows:</w:t>
      </w:r>
    </w:p>
    <w:p w14:paraId="1EA1F9BC" w14:textId="77777777" w:rsidR="0001209B" w:rsidRPr="00193348" w:rsidRDefault="0001209B" w:rsidP="003014B1">
      <w:pPr>
        <w:pStyle w:val="Subclause"/>
        <w:ind w:left="1418"/>
        <w:rPr>
          <w:lang w:val="pl-PL"/>
        </w:rPr>
      </w:pPr>
      <w:r w:rsidRPr="00193348">
        <w:rPr>
          <w:lang w:val="pl-PL"/>
        </w:rPr>
        <w:t>P</w:t>
      </w:r>
      <w:r w:rsidRPr="00193348">
        <w:rPr>
          <w:vertAlign w:val="subscript"/>
          <w:lang w:val="pl-PL"/>
        </w:rPr>
        <w:t>o</w:t>
      </w:r>
      <w:r>
        <w:rPr>
          <w:lang w:val="pl-PL"/>
        </w:rPr>
        <w:t>'</w:t>
      </w:r>
      <w:r w:rsidRPr="00193348">
        <w:rPr>
          <w:lang w:val="pl-PL"/>
        </w:rPr>
        <w:t xml:space="preserve"> = P</w:t>
      </w:r>
      <w:r w:rsidRPr="00193348">
        <w:rPr>
          <w:vertAlign w:val="subscript"/>
          <w:lang w:val="pl-PL"/>
        </w:rPr>
        <w:t xml:space="preserve">o </w:t>
      </w:r>
      <w:r w:rsidRPr="00193348">
        <w:rPr>
          <w:lang w:val="pl-PL"/>
        </w:rPr>
        <w:t xml:space="preserve">x </w:t>
      </w:r>
      <w:r w:rsidRPr="003014B1">
        <w:t>288</w:t>
      </w:r>
      <w:r w:rsidRPr="00193348">
        <w:rPr>
          <w:lang w:val="pl-PL"/>
        </w:rPr>
        <w:t xml:space="preserve"> / (273 + T</w:t>
      </w:r>
      <w:r w:rsidRPr="00193348">
        <w:rPr>
          <w:vertAlign w:val="subscript"/>
          <w:lang w:val="pl-PL"/>
        </w:rPr>
        <w:t>0</w:t>
      </w:r>
      <w:r w:rsidRPr="00193348">
        <w:rPr>
          <w:lang w:val="pl-PL"/>
        </w:rPr>
        <w:t>)</w:t>
      </w:r>
    </w:p>
    <w:p w14:paraId="46F6572C" w14:textId="77777777" w:rsidR="0001209B" w:rsidRPr="00193348" w:rsidRDefault="0001209B" w:rsidP="003014B1">
      <w:pPr>
        <w:pStyle w:val="Subclause"/>
        <w:ind w:left="1418"/>
        <w:rPr>
          <w:lang w:val="pl-PL"/>
        </w:rPr>
      </w:pPr>
      <w:r w:rsidRPr="00193348">
        <w:t>ρ</w:t>
      </w:r>
      <w:r w:rsidRPr="00193348">
        <w:rPr>
          <w:vertAlign w:val="subscript"/>
          <w:lang w:val="pl-PL"/>
        </w:rPr>
        <w:t>o</w:t>
      </w:r>
      <w:r>
        <w:rPr>
          <w:lang w:val="pl-PL"/>
        </w:rPr>
        <w:t>'</w:t>
      </w:r>
      <w:r w:rsidRPr="00193348">
        <w:rPr>
          <w:vertAlign w:val="subscript"/>
          <w:lang w:val="pl-PL"/>
        </w:rPr>
        <w:t xml:space="preserve"> </w:t>
      </w:r>
      <w:r w:rsidRPr="00193348">
        <w:rPr>
          <w:lang w:val="pl-PL"/>
        </w:rPr>
        <w:t>= –0.0043 x (P</w:t>
      </w:r>
      <w:r w:rsidRPr="00193348">
        <w:rPr>
          <w:vertAlign w:val="subscript"/>
          <w:lang w:val="pl-PL"/>
        </w:rPr>
        <w:t>0</w:t>
      </w:r>
      <w:r>
        <w:rPr>
          <w:lang w:val="pl-PL"/>
        </w:rPr>
        <w:t>'</w:t>
      </w:r>
      <w:r w:rsidRPr="00193348">
        <w:rPr>
          <w:lang w:val="pl-PL"/>
        </w:rPr>
        <w:t>)</w:t>
      </w:r>
      <w:r w:rsidRPr="00193348">
        <w:rPr>
          <w:vertAlign w:val="superscript"/>
          <w:lang w:val="pl-PL"/>
        </w:rPr>
        <w:t xml:space="preserve">2 </w:t>
      </w:r>
      <w:r w:rsidRPr="00193348">
        <w:rPr>
          <w:lang w:val="pl-PL"/>
        </w:rPr>
        <w:t>+ 1.53 x P</w:t>
      </w:r>
      <w:r w:rsidRPr="00193348">
        <w:rPr>
          <w:vertAlign w:val="subscript"/>
          <w:lang w:val="pl-PL"/>
        </w:rPr>
        <w:t>0</w:t>
      </w:r>
      <w:r>
        <w:rPr>
          <w:lang w:val="pl-PL"/>
        </w:rPr>
        <w:t>'</w:t>
      </w:r>
      <w:r w:rsidRPr="00193348">
        <w:rPr>
          <w:lang w:val="pl-PL"/>
        </w:rPr>
        <w:t xml:space="preserve"> + 1.49</w:t>
      </w:r>
    </w:p>
    <w:p w14:paraId="737AFD76" w14:textId="77777777" w:rsidR="0001209B" w:rsidRPr="00193348" w:rsidRDefault="0001209B" w:rsidP="003014B1">
      <w:pPr>
        <w:pStyle w:val="Subclause"/>
        <w:ind w:left="1418"/>
        <w:rPr>
          <w:lang w:val="pl-PL"/>
        </w:rPr>
      </w:pPr>
      <w:r w:rsidRPr="00193348">
        <w:rPr>
          <w:lang w:val="pl-PL"/>
        </w:rPr>
        <w:t>M</w:t>
      </w:r>
      <w:r w:rsidRPr="00193348">
        <w:rPr>
          <w:vertAlign w:val="subscript"/>
          <w:lang w:val="pl-PL"/>
        </w:rPr>
        <w:t>o</w:t>
      </w:r>
      <w:r w:rsidRPr="00193348">
        <w:rPr>
          <w:lang w:val="pl-PL"/>
        </w:rPr>
        <w:t xml:space="preserve"> = </w:t>
      </w:r>
      <w:r w:rsidRPr="00193348">
        <w:t>ρ</w:t>
      </w:r>
      <w:r w:rsidRPr="00193348">
        <w:rPr>
          <w:vertAlign w:val="subscript"/>
          <w:lang w:val="pl-PL"/>
        </w:rPr>
        <w:t>o</w:t>
      </w:r>
      <w:r>
        <w:rPr>
          <w:lang w:val="pl-PL"/>
        </w:rPr>
        <w:t>'</w:t>
      </w:r>
      <w:r w:rsidRPr="00193348">
        <w:rPr>
          <w:lang w:val="pl-PL"/>
        </w:rPr>
        <w:t xml:space="preserve"> x V</w:t>
      </w:r>
      <w:r w:rsidRPr="00193348">
        <w:rPr>
          <w:vertAlign w:val="subscript"/>
          <w:lang w:val="pl-PL"/>
        </w:rPr>
        <w:t>CHSS</w:t>
      </w:r>
    </w:p>
    <w:p w14:paraId="505A86D6" w14:textId="77777777" w:rsidR="0001209B" w:rsidRPr="00193348" w:rsidRDefault="0001209B" w:rsidP="003014B1">
      <w:pPr>
        <w:pStyle w:val="Subclause"/>
        <w:ind w:left="1418"/>
      </w:pPr>
      <w:r w:rsidRPr="00193348">
        <w:t xml:space="preserve">The final mass of </w:t>
      </w:r>
      <w:r w:rsidRPr="003014B1">
        <w:rPr>
          <w:rFonts w:hint="eastAsia"/>
          <w:lang w:val="pl-PL"/>
        </w:rPr>
        <w:t>helium</w:t>
      </w:r>
      <w:r w:rsidRPr="00193348">
        <w:t xml:space="preserve"> in the storage system</w:t>
      </w:r>
      <w:r w:rsidRPr="00193348">
        <w:rPr>
          <w:rFonts w:hint="eastAsia"/>
          <w:lang w:eastAsia="ja-JP"/>
        </w:rPr>
        <w:t xml:space="preserve">, </w:t>
      </w:r>
      <w:r w:rsidRPr="00193348">
        <w:t>M</w:t>
      </w:r>
      <w:r w:rsidRPr="00193348">
        <w:rPr>
          <w:vertAlign w:val="subscript"/>
        </w:rPr>
        <w:t>f</w:t>
      </w:r>
      <w:r w:rsidRPr="00193348">
        <w:rPr>
          <w:rFonts w:hint="eastAsia"/>
          <w:lang w:eastAsia="ja-JP"/>
        </w:rPr>
        <w:t>,</w:t>
      </w:r>
      <w:r w:rsidRPr="00193348">
        <w:t xml:space="preserve"> at the end of the time inter</w:t>
      </w:r>
      <w:r w:rsidRPr="00193348">
        <w:rPr>
          <w:rFonts w:hint="eastAsia"/>
          <w:lang w:eastAsia="ja-JP"/>
        </w:rPr>
        <w:t>v</w:t>
      </w:r>
      <w:r w:rsidRPr="00193348">
        <w:t>al, Δt, is calculated as follows:</w:t>
      </w:r>
    </w:p>
    <w:p w14:paraId="3BF39A08" w14:textId="77777777" w:rsidR="0001209B" w:rsidRPr="00193348" w:rsidRDefault="0001209B" w:rsidP="003014B1">
      <w:pPr>
        <w:pStyle w:val="Subclause"/>
        <w:ind w:left="1418"/>
      </w:pPr>
      <w:r w:rsidRPr="00193348">
        <w:t>P</w:t>
      </w:r>
      <w:r w:rsidRPr="00193348">
        <w:rPr>
          <w:vertAlign w:val="subscript"/>
        </w:rPr>
        <w:t>f</w:t>
      </w:r>
      <w:r>
        <w:t>'</w:t>
      </w:r>
      <w:r w:rsidRPr="00193348">
        <w:t xml:space="preserve"> = P</w:t>
      </w:r>
      <w:r w:rsidRPr="00193348">
        <w:rPr>
          <w:vertAlign w:val="subscript"/>
        </w:rPr>
        <w:t xml:space="preserve">f </w:t>
      </w:r>
      <w:r w:rsidRPr="00193348">
        <w:t>x 288 / (273 + T</w:t>
      </w:r>
      <w:r w:rsidRPr="00193348">
        <w:rPr>
          <w:vertAlign w:val="subscript"/>
        </w:rPr>
        <w:t>f</w:t>
      </w:r>
      <w:r w:rsidRPr="00193348">
        <w:t>)</w:t>
      </w:r>
    </w:p>
    <w:p w14:paraId="0B68FA07" w14:textId="77777777" w:rsidR="0001209B" w:rsidRPr="00193348" w:rsidRDefault="0001209B" w:rsidP="003014B1">
      <w:pPr>
        <w:pStyle w:val="Subclause"/>
        <w:ind w:left="1418"/>
      </w:pPr>
      <w:r w:rsidRPr="00193348">
        <w:t>ρ</w:t>
      </w:r>
      <w:r w:rsidRPr="00193348">
        <w:rPr>
          <w:vertAlign w:val="subscript"/>
        </w:rPr>
        <w:t>f</w:t>
      </w:r>
      <w:r>
        <w:t>'</w:t>
      </w:r>
      <w:r w:rsidRPr="00193348">
        <w:rPr>
          <w:vertAlign w:val="subscript"/>
        </w:rPr>
        <w:t xml:space="preserve"> </w:t>
      </w:r>
      <w:r w:rsidRPr="00193348">
        <w:t>= –0.0043 x (P</w:t>
      </w:r>
      <w:r w:rsidRPr="00193348">
        <w:rPr>
          <w:vertAlign w:val="subscript"/>
        </w:rPr>
        <w:t>f</w:t>
      </w:r>
      <w:r>
        <w:t>'</w:t>
      </w:r>
      <w:r w:rsidRPr="00193348">
        <w:t>)</w:t>
      </w:r>
      <w:r w:rsidRPr="00193348">
        <w:rPr>
          <w:vertAlign w:val="superscript"/>
        </w:rPr>
        <w:t xml:space="preserve">2 </w:t>
      </w:r>
      <w:r w:rsidRPr="00193348">
        <w:t>+ 1.53 x P</w:t>
      </w:r>
      <w:r w:rsidRPr="00193348">
        <w:rPr>
          <w:vertAlign w:val="subscript"/>
        </w:rPr>
        <w:t>f</w:t>
      </w:r>
      <w:r>
        <w:t>'</w:t>
      </w:r>
      <w:r w:rsidRPr="00193348">
        <w:t xml:space="preserve"> + 1.49</w:t>
      </w:r>
    </w:p>
    <w:p w14:paraId="554C9F35" w14:textId="77777777" w:rsidR="0001209B" w:rsidRPr="00193348" w:rsidRDefault="0001209B" w:rsidP="003014B1">
      <w:pPr>
        <w:pStyle w:val="Subclause"/>
        <w:ind w:left="1418"/>
      </w:pPr>
      <w:r w:rsidRPr="00193348">
        <w:t>M</w:t>
      </w:r>
      <w:r w:rsidRPr="00193348">
        <w:rPr>
          <w:vertAlign w:val="subscript"/>
        </w:rPr>
        <w:t>f</w:t>
      </w:r>
      <w:r w:rsidRPr="00193348">
        <w:t xml:space="preserve"> = ρ</w:t>
      </w:r>
      <w:r w:rsidRPr="00193348">
        <w:rPr>
          <w:vertAlign w:val="subscript"/>
        </w:rPr>
        <w:t>f</w:t>
      </w:r>
      <w:r>
        <w:t>'</w:t>
      </w:r>
      <w:r w:rsidRPr="00193348">
        <w:t xml:space="preserve"> x V</w:t>
      </w:r>
      <w:r w:rsidRPr="00193348">
        <w:rPr>
          <w:vertAlign w:val="subscript"/>
        </w:rPr>
        <w:t>CHSS</w:t>
      </w:r>
    </w:p>
    <w:p w14:paraId="778484B9" w14:textId="77777777" w:rsidR="0001209B" w:rsidRPr="00193348" w:rsidRDefault="0001209B" w:rsidP="003014B1">
      <w:pPr>
        <w:pStyle w:val="Subclause"/>
        <w:ind w:left="1418"/>
      </w:pPr>
      <w:r w:rsidRPr="00193348">
        <w:t>where P</w:t>
      </w:r>
      <w:r w:rsidRPr="003014B1">
        <w:t>f</w:t>
      </w:r>
      <w:r w:rsidRPr="00193348">
        <w:t xml:space="preserve"> is the measured final pressure (MPa) at the end of the time interval, and T</w:t>
      </w:r>
      <w:r w:rsidRPr="003014B1">
        <w:t>f</w:t>
      </w:r>
      <w:r w:rsidRPr="00193348">
        <w:t xml:space="preserve"> is the measured final temperature (</w:t>
      </w:r>
      <w:r w:rsidRPr="003014B1">
        <w:t>°</w:t>
      </w:r>
      <w:r w:rsidRPr="00193348">
        <w:t>C).</w:t>
      </w:r>
    </w:p>
    <w:p w14:paraId="31E4B08F" w14:textId="77777777" w:rsidR="0001209B" w:rsidRPr="00193348" w:rsidRDefault="0001209B" w:rsidP="003014B1">
      <w:pPr>
        <w:pStyle w:val="Subclause"/>
        <w:ind w:left="1418"/>
      </w:pPr>
      <w:r w:rsidRPr="00193348">
        <w:t>The average helium flow rate over the time interval is therefore</w:t>
      </w:r>
    </w:p>
    <w:p w14:paraId="5C4E7898" w14:textId="158FE8EA" w:rsidR="0001209B" w:rsidRPr="009F2DCB" w:rsidRDefault="0001209B" w:rsidP="003014B1">
      <w:pPr>
        <w:pStyle w:val="Subclause"/>
        <w:ind w:left="1418"/>
      </w:pPr>
      <w:r w:rsidRPr="00193348">
        <w:t>V</w:t>
      </w:r>
      <w:r w:rsidRPr="00193348">
        <w:rPr>
          <w:vertAlign w:val="subscript"/>
        </w:rPr>
        <w:t>He</w:t>
      </w:r>
      <w:r w:rsidRPr="00193348">
        <w:t xml:space="preserve"> = (M</w:t>
      </w:r>
      <w:r w:rsidRPr="00193348">
        <w:rPr>
          <w:vertAlign w:val="subscript"/>
        </w:rPr>
        <w:t>f</w:t>
      </w:r>
      <w:r w:rsidRPr="00193348">
        <w:t>-M</w:t>
      </w:r>
      <w:r w:rsidRPr="00193348">
        <w:rPr>
          <w:vertAlign w:val="subscript"/>
        </w:rPr>
        <w:t>o</w:t>
      </w:r>
      <w:r w:rsidRPr="00193348">
        <w:t>) / Δt x 22.41 / 4.003 x (P</w:t>
      </w:r>
      <w:r w:rsidRPr="00193348">
        <w:rPr>
          <w:vertAlign w:val="subscript"/>
        </w:rPr>
        <w:t>target</w:t>
      </w:r>
      <w:r w:rsidRPr="00193348">
        <w:rPr>
          <w:rFonts w:hint="eastAsia"/>
          <w:lang w:eastAsia="ja-JP"/>
        </w:rPr>
        <w:t>/</w:t>
      </w:r>
      <w:r w:rsidRPr="00193348">
        <w:t xml:space="preserve"> P</w:t>
      </w:r>
      <w:r w:rsidRPr="00193348">
        <w:rPr>
          <w:vertAlign w:val="subscript"/>
        </w:rPr>
        <w:t>o</w:t>
      </w:r>
      <w:r w:rsidRPr="00193348">
        <w:t>)</w:t>
      </w:r>
    </w:p>
    <w:p w14:paraId="4975390F" w14:textId="77777777" w:rsidR="0001209B" w:rsidRPr="009F2DCB" w:rsidRDefault="0001209B" w:rsidP="003014B1">
      <w:pPr>
        <w:pStyle w:val="Subclause"/>
        <w:ind w:left="1418"/>
      </w:pPr>
      <w:r w:rsidRPr="009F2DCB">
        <w:t>where V</w:t>
      </w:r>
      <w:r w:rsidRPr="009F2DCB">
        <w:rPr>
          <w:vertAlign w:val="subscript"/>
        </w:rPr>
        <w:t>He</w:t>
      </w:r>
      <w:r w:rsidRPr="009F2DCB">
        <w:t xml:space="preserve"> is the average volumetric flow rate (NL/min) over the time interval and the term P</w:t>
      </w:r>
      <w:r w:rsidRPr="009F2DCB">
        <w:rPr>
          <w:vertAlign w:val="subscript"/>
        </w:rPr>
        <w:t>target</w:t>
      </w:r>
      <w:r w:rsidRPr="009F2DCB">
        <w:rPr>
          <w:rFonts w:hint="eastAsia"/>
          <w:lang w:eastAsia="ja-JP"/>
        </w:rPr>
        <w:t>/</w:t>
      </w:r>
      <w:r w:rsidRPr="009F2DCB">
        <w:t xml:space="preserve"> P</w:t>
      </w:r>
      <w:r w:rsidRPr="009F2DCB">
        <w:rPr>
          <w:vertAlign w:val="subscript"/>
        </w:rPr>
        <w:t xml:space="preserve">o </w:t>
      </w:r>
      <w:r w:rsidRPr="009F2DCB">
        <w:t>is used to compensate for differences between the measured initial pressure (</w:t>
      </w:r>
      <w:smartTag w:uri="urn:schemas-microsoft-com:office:smarttags" w:element="place">
        <w:r w:rsidRPr="009F2DCB">
          <w:t>P</w:t>
        </w:r>
        <w:r w:rsidRPr="009F2DCB">
          <w:rPr>
            <w:vertAlign w:val="subscript"/>
          </w:rPr>
          <w:t>o</w:t>
        </w:r>
      </w:smartTag>
      <w:r w:rsidRPr="009F2DCB">
        <w:t>) and the targeted fill pressure (P</w:t>
      </w:r>
      <w:r w:rsidRPr="009F2DCB">
        <w:rPr>
          <w:vertAlign w:val="subscript"/>
        </w:rPr>
        <w:t>target</w:t>
      </w:r>
      <w:r w:rsidRPr="009F2DCB">
        <w:t>).</w:t>
      </w:r>
    </w:p>
    <w:p w14:paraId="311AC61F" w14:textId="77777777" w:rsidR="0001209B" w:rsidRPr="009F2DCB" w:rsidRDefault="0001209B" w:rsidP="003014B1">
      <w:pPr>
        <w:pStyle w:val="Subclause"/>
        <w:ind w:left="1418"/>
      </w:pPr>
      <w:r w:rsidRPr="009F2DCB">
        <w:t xml:space="preserve">Conversion of the </w:t>
      </w:r>
      <w:r w:rsidRPr="003014B1">
        <w:rPr>
          <w:vertAlign w:val="subscript"/>
        </w:rPr>
        <w:t>average</w:t>
      </w:r>
      <w:r w:rsidRPr="009F2DCB">
        <w:t xml:space="preserve"> volumetric flow of helium to t</w:t>
      </w:r>
      <w:r>
        <w:t>he average hydrogen flow is calculated</w:t>
      </w:r>
      <w:r w:rsidRPr="009F2DCB">
        <w:t xml:space="preserve"> with the following expression:</w:t>
      </w:r>
    </w:p>
    <w:p w14:paraId="6B2F6CA6" w14:textId="77777777" w:rsidR="0001209B" w:rsidRPr="009F2DCB" w:rsidRDefault="0001209B" w:rsidP="003014B1">
      <w:pPr>
        <w:pStyle w:val="Subclause"/>
        <w:ind w:left="1418"/>
        <w:rPr>
          <w:vertAlign w:val="superscript"/>
        </w:rPr>
      </w:pPr>
      <w:r w:rsidRPr="009F2DCB">
        <w:t>V</w:t>
      </w:r>
      <w:r w:rsidRPr="009F2DCB">
        <w:rPr>
          <w:vertAlign w:val="subscript"/>
        </w:rPr>
        <w:t>H2</w:t>
      </w:r>
      <w:r w:rsidRPr="009F2DCB">
        <w:t xml:space="preserve"> = </w:t>
      </w:r>
      <w:r w:rsidRPr="003014B1">
        <w:rPr>
          <w:vertAlign w:val="subscript"/>
        </w:rPr>
        <w:t>VHe</w:t>
      </w:r>
      <w:r w:rsidRPr="009F2DCB">
        <w:rPr>
          <w:vertAlign w:val="subscript"/>
        </w:rPr>
        <w:t xml:space="preserve"> </w:t>
      </w:r>
      <w:r w:rsidRPr="009F2DCB">
        <w:t>/ 0.75</w:t>
      </w:r>
    </w:p>
    <w:p w14:paraId="156810E5" w14:textId="77777777" w:rsidR="0001209B" w:rsidRPr="009F2DCB" w:rsidRDefault="0001209B" w:rsidP="003014B1">
      <w:pPr>
        <w:pStyle w:val="Subclause"/>
        <w:ind w:left="1418"/>
      </w:pPr>
      <w:r w:rsidRPr="009F2DCB">
        <w:t>where V</w:t>
      </w:r>
      <w:r w:rsidRPr="009F2DCB">
        <w:rPr>
          <w:vertAlign w:val="subscript"/>
        </w:rPr>
        <w:t xml:space="preserve">H2 </w:t>
      </w:r>
      <w:r w:rsidRPr="009F2DCB">
        <w:t>is the corresponding average volumetric flow of hydrogen</w:t>
      </w:r>
      <w:r w:rsidRPr="009F2DCB">
        <w:rPr>
          <w:vertAlign w:val="subscript"/>
        </w:rPr>
        <w:t xml:space="preserve"> </w:t>
      </w:r>
      <w:r w:rsidRPr="009F2DCB">
        <w:t xml:space="preserve">(that </w:t>
      </w:r>
      <w:r>
        <w:tab/>
        <w:t xml:space="preserve">shall be </w:t>
      </w:r>
      <w:r w:rsidRPr="003014B1">
        <w:rPr>
          <w:vertAlign w:val="subscript"/>
        </w:rPr>
        <w:t>less</w:t>
      </w:r>
      <w:r>
        <w:t xml:space="preserve"> than the requirements</w:t>
      </w:r>
      <w:r w:rsidRPr="009F2DCB">
        <w:t xml:space="preserve"> in </w:t>
      </w:r>
      <w:r w:rsidRPr="009F2DCB">
        <w:rPr>
          <w:rFonts w:hint="eastAsia"/>
          <w:lang w:eastAsia="ja-JP"/>
        </w:rPr>
        <w:t>paragraph</w:t>
      </w:r>
      <w:r w:rsidRPr="009F2DCB" w:rsidDel="006C518B">
        <w:rPr>
          <w:rFonts w:hint="eastAsia"/>
          <w:lang w:eastAsia="ja-JP"/>
        </w:rPr>
        <w:t xml:space="preserve"> </w:t>
      </w:r>
      <w:r w:rsidRPr="009F2DCB">
        <w:rPr>
          <w:rFonts w:hint="eastAsia"/>
          <w:lang w:eastAsia="ja-JP"/>
        </w:rPr>
        <w:t>7</w:t>
      </w:r>
      <w:r w:rsidRPr="009F2DCB">
        <w:t>.2.1.</w:t>
      </w:r>
      <w:r>
        <w:t xml:space="preserve"> of this Regulation to comply with</w:t>
      </w:r>
      <w:r w:rsidRPr="009F2DCB">
        <w:t>).</w:t>
      </w:r>
    </w:p>
    <w:p w14:paraId="545CECF1" w14:textId="63B2C94A" w:rsidR="0001209B" w:rsidRPr="009F2DCB" w:rsidRDefault="0001209B" w:rsidP="003014B1">
      <w:pPr>
        <w:pStyle w:val="Subclause"/>
        <w:ind w:left="1418" w:hanging="1418"/>
      </w:pPr>
      <w:r w:rsidRPr="009F2DCB">
        <w:t>2.</w:t>
      </w:r>
      <w:r w:rsidRPr="009F2DCB">
        <w:tab/>
        <w:t>Post-</w:t>
      </w:r>
      <w:r w:rsidRPr="009F2DCB">
        <w:rPr>
          <w:rFonts w:hint="eastAsia"/>
        </w:rPr>
        <w:t>c</w:t>
      </w:r>
      <w:r w:rsidRPr="009F2DCB">
        <w:t xml:space="preserve">rash </w:t>
      </w:r>
      <w:r w:rsidRPr="009F2DCB">
        <w:rPr>
          <w:rFonts w:hint="eastAsia"/>
        </w:rPr>
        <w:t>c</w:t>
      </w:r>
      <w:r w:rsidRPr="009F2DCB">
        <w:t xml:space="preserve">oncentration </w:t>
      </w:r>
      <w:r w:rsidRPr="009F2DCB">
        <w:rPr>
          <w:rFonts w:hint="eastAsia"/>
        </w:rPr>
        <w:t>t</w:t>
      </w:r>
      <w:r w:rsidRPr="009F2DCB">
        <w:t xml:space="preserve">est for </w:t>
      </w:r>
      <w:r w:rsidRPr="009F2DCB">
        <w:rPr>
          <w:rFonts w:hint="eastAsia"/>
        </w:rPr>
        <w:t>e</w:t>
      </w:r>
      <w:r w:rsidRPr="009F2DCB">
        <w:t xml:space="preserve">nclosed </w:t>
      </w:r>
      <w:r w:rsidRPr="009F2DCB">
        <w:rPr>
          <w:rFonts w:hint="eastAsia"/>
        </w:rPr>
        <w:t>s</w:t>
      </w:r>
      <w:r w:rsidRPr="009F2DCB">
        <w:t>paces</w:t>
      </w:r>
    </w:p>
    <w:p w14:paraId="0BFACBE5" w14:textId="77777777" w:rsidR="0001209B" w:rsidRPr="009F2DCB" w:rsidRDefault="0001209B" w:rsidP="003014B1">
      <w:pPr>
        <w:pStyle w:val="Subclause"/>
        <w:ind w:left="1418"/>
      </w:pPr>
      <w:r w:rsidRPr="009F2DCB">
        <w:t>The measurements are recorded in the crash test that evaluates potential hydrogen (or helium) leakage (</w:t>
      </w:r>
      <w:r w:rsidRPr="009F2DCB">
        <w:rPr>
          <w:rFonts w:hint="eastAsia"/>
        </w:rPr>
        <w:t xml:space="preserve">Annex 5, paragraph </w:t>
      </w:r>
      <w:r w:rsidRPr="009F2DCB">
        <w:t>1.</w:t>
      </w:r>
      <w:r w:rsidRPr="009F2DCB">
        <w:rPr>
          <w:rFonts w:hint="eastAsia"/>
        </w:rPr>
        <w:t xml:space="preserve"> </w:t>
      </w:r>
      <w:r w:rsidRPr="009F2DCB">
        <w:t>test procedure).</w:t>
      </w:r>
    </w:p>
    <w:p w14:paraId="2F6CCAB6" w14:textId="77777777" w:rsidR="0001209B" w:rsidRPr="009F2DCB" w:rsidRDefault="0001209B" w:rsidP="003014B1">
      <w:pPr>
        <w:pStyle w:val="Subclause"/>
        <w:ind w:left="1418"/>
      </w:pPr>
      <w:r w:rsidRPr="009F2DCB">
        <w:t>Sensors are selected to measure either the build-up of the hydrogen or helium gas or the reduction in oxygen (due to displacement of air by leaking hydrogen/helium).</w:t>
      </w:r>
    </w:p>
    <w:p w14:paraId="7BA97CA2" w14:textId="77777777" w:rsidR="0001209B" w:rsidRPr="009F2DCB" w:rsidRDefault="0001209B" w:rsidP="003014B1">
      <w:pPr>
        <w:pStyle w:val="Subclause"/>
        <w:ind w:left="1418"/>
      </w:pPr>
      <w:r w:rsidRPr="009F2DCB">
        <w:t xml:space="preserve">Sensors are calibrated to traceable references to ensure an accuracy of </w:t>
      </w:r>
      <w:r w:rsidRPr="003014B1">
        <w:t>±</w:t>
      </w:r>
      <w:r w:rsidRPr="009F2DCB">
        <w:t>5 per cent at the targeted criteria of 4 per cent hydrogen or 3 per cent helium by volume in air, and a full scale measurement capability of at least 25 per cent above the target criteria. The sensor shall be capable of a 90 per cent response to a full scale change in concentration within 10 seconds.</w:t>
      </w:r>
    </w:p>
    <w:p w14:paraId="301F4EDC" w14:textId="77777777" w:rsidR="0001209B" w:rsidRPr="009F2DCB" w:rsidRDefault="0001209B" w:rsidP="003014B1">
      <w:pPr>
        <w:pStyle w:val="Subclause"/>
        <w:ind w:left="1418"/>
      </w:pPr>
      <w:r w:rsidRPr="009F2DCB">
        <w:t>Prior to the crash impact, the sensors are located in the passenger</w:t>
      </w:r>
      <w:r w:rsidRPr="009F2DCB">
        <w:rPr>
          <w:rFonts w:hint="eastAsia"/>
        </w:rPr>
        <w:t xml:space="preserve"> and</w:t>
      </w:r>
      <w:r w:rsidRPr="003014B1">
        <w:t>,</w:t>
      </w:r>
      <w:r w:rsidRPr="009F2DCB">
        <w:t xml:space="preserve"> luggage compartments of the vehicle as follows:</w:t>
      </w:r>
    </w:p>
    <w:p w14:paraId="3C211913" w14:textId="77777777" w:rsidR="0001209B" w:rsidRPr="009F2DCB" w:rsidRDefault="0001209B" w:rsidP="003014B1">
      <w:pPr>
        <w:pStyle w:val="Subclause"/>
        <w:ind w:left="2258" w:hanging="840"/>
      </w:pPr>
      <w:r w:rsidRPr="009F2DCB">
        <w:t>(a)</w:t>
      </w:r>
      <w:r w:rsidRPr="009F2DCB">
        <w:tab/>
        <w:t>At a distance within 250 mm of the headliner above the driver</w:t>
      </w:r>
      <w:r>
        <w:t>'</w:t>
      </w:r>
      <w:r w:rsidRPr="009F2DCB">
        <w:t>s seat or near the top centre the passenger compartment;</w:t>
      </w:r>
    </w:p>
    <w:p w14:paraId="5CCBCEDC" w14:textId="77777777" w:rsidR="0001209B" w:rsidRPr="009F2DCB" w:rsidRDefault="0001209B" w:rsidP="003014B1">
      <w:pPr>
        <w:pStyle w:val="Subclause"/>
        <w:ind w:left="2258" w:hanging="840"/>
      </w:pPr>
      <w:r w:rsidRPr="009F2DCB">
        <w:t>(b)</w:t>
      </w:r>
      <w:r w:rsidRPr="009F2DCB">
        <w:tab/>
        <w:t>At a distance within 250 mm of the floor in front of the rear (or rear most) seat in the passenger compartment;</w:t>
      </w:r>
    </w:p>
    <w:p w14:paraId="11CBA96A" w14:textId="77777777" w:rsidR="0001209B" w:rsidRPr="009F2DCB" w:rsidRDefault="0001209B" w:rsidP="003014B1">
      <w:pPr>
        <w:pStyle w:val="Subclause"/>
        <w:ind w:left="2258" w:hanging="840"/>
      </w:pPr>
      <w:r w:rsidRPr="009F2DCB">
        <w:t>(c)</w:t>
      </w:r>
      <w:r w:rsidRPr="009F2DCB">
        <w:tab/>
        <w:t>At a distance within 100 mm of the top of luggage compartments within the vehicle that are not directly affected by the particular crash impact to be conducted.</w:t>
      </w:r>
    </w:p>
    <w:p w14:paraId="4D2EF2AB" w14:textId="77777777" w:rsidR="0001209B" w:rsidRPr="009F2DCB" w:rsidRDefault="0001209B" w:rsidP="003014B1">
      <w:pPr>
        <w:pStyle w:val="Subclause"/>
        <w:ind w:left="1418"/>
      </w:pPr>
      <w:r w:rsidRPr="009F2DCB">
        <w:t>The sensors are securely mounted on the vehicle structure or seats and protected for the planned crash test from debris, air bag exhaust gas and projectiles. The measurements following the crash are recorded by instruments located within the vehicle or by remote transmission.</w:t>
      </w:r>
    </w:p>
    <w:p w14:paraId="1D205594" w14:textId="77777777" w:rsidR="0001209B" w:rsidRPr="009F2DCB" w:rsidRDefault="0001209B" w:rsidP="003014B1">
      <w:pPr>
        <w:pStyle w:val="Subclause"/>
        <w:ind w:left="1418"/>
      </w:pPr>
      <w:r w:rsidRPr="009F2DCB">
        <w:t>The vehicle may be located either outdoors in an area protected from the wind and possible solar effects or indoors in a space that is large enough or ventilated to prevent the build-up of hydrogen to more than 10 per cent of the targeted criteria in the passenger</w:t>
      </w:r>
      <w:r w:rsidRPr="009F2DCB">
        <w:rPr>
          <w:rFonts w:hint="eastAsia"/>
        </w:rPr>
        <w:t xml:space="preserve"> and</w:t>
      </w:r>
      <w:r w:rsidRPr="009F2DCB">
        <w:t xml:space="preserve"> luggage compartments.</w:t>
      </w:r>
    </w:p>
    <w:p w14:paraId="7C7FBEDE" w14:textId="77777777" w:rsidR="0001209B" w:rsidRPr="009F2DCB" w:rsidRDefault="0001209B" w:rsidP="003014B1">
      <w:pPr>
        <w:pStyle w:val="Subclause"/>
        <w:ind w:left="1418"/>
      </w:pPr>
      <w:r w:rsidRPr="009F2DCB">
        <w:t xml:space="preserve">Post-crash data collection in enclosed spaces commences when the vehicle comes to a rest. Data from the sensors are collected at least every 5 seconds and continue for a period of 60 minutes after the test. A first-order lag (time constant) up to a maximum of 5 seconds may be applied to the measurements to provide </w:t>
      </w:r>
      <w:r>
        <w:t>"</w:t>
      </w:r>
      <w:r w:rsidRPr="009F2DCB">
        <w:t>smoothing</w:t>
      </w:r>
      <w:r>
        <w:t>"</w:t>
      </w:r>
      <w:r w:rsidRPr="009F2DCB">
        <w:t xml:space="preserve"> and filter the effects of spurious data points.</w:t>
      </w:r>
    </w:p>
    <w:p w14:paraId="4BCA3C04" w14:textId="77777777" w:rsidR="0001209B" w:rsidRPr="009F2DCB" w:rsidRDefault="0001209B" w:rsidP="003014B1">
      <w:pPr>
        <w:pStyle w:val="Subclause"/>
        <w:ind w:left="1418"/>
      </w:pPr>
      <w:r w:rsidRPr="009F2DCB">
        <w:t xml:space="preserve">The filtered readings from each sensor shall be below the targeted criteria of </w:t>
      </w:r>
      <w:r w:rsidRPr="009F2DCB">
        <w:rPr>
          <w:rFonts w:hint="eastAsia"/>
        </w:rPr>
        <w:t>4.0</w:t>
      </w:r>
      <w:r w:rsidRPr="009F2DCB">
        <w:t xml:space="preserve"> per cent for hydrogen </w:t>
      </w:r>
      <w:r w:rsidRPr="009F2DCB">
        <w:rPr>
          <w:rFonts w:hint="eastAsia"/>
        </w:rPr>
        <w:t>or</w:t>
      </w:r>
      <w:r w:rsidRPr="009F2DCB">
        <w:t xml:space="preserve"> </w:t>
      </w:r>
      <w:r w:rsidRPr="003014B1">
        <w:rPr>
          <w:rFonts w:hint="eastAsia"/>
        </w:rPr>
        <w:t>3.0</w:t>
      </w:r>
      <w:r w:rsidRPr="003014B1">
        <w:t xml:space="preserve"> </w:t>
      </w:r>
      <w:r w:rsidRPr="009F2DCB">
        <w:t>per cent for helium at all times throughout the 60 minutes post-crash test period.</w:t>
      </w:r>
    </w:p>
    <w:p w14:paraId="286D388D" w14:textId="02B03E7D" w:rsidR="0001209B" w:rsidRPr="009F2DCB" w:rsidRDefault="0001209B" w:rsidP="008A5A0B">
      <w:pPr>
        <w:pStyle w:val="Subclause"/>
        <w:ind w:left="1418" w:hanging="1418"/>
      </w:pPr>
      <w:r w:rsidRPr="009F2DCB">
        <w:t>3.</w:t>
      </w:r>
      <w:r w:rsidRPr="009F2DCB">
        <w:tab/>
        <w:t xml:space="preserve">Compliance </w:t>
      </w:r>
      <w:r w:rsidRPr="009F2DCB">
        <w:rPr>
          <w:rFonts w:hint="eastAsia"/>
        </w:rPr>
        <w:t>t</w:t>
      </w:r>
      <w:r w:rsidRPr="009F2DCB">
        <w:t xml:space="preserve">est for </w:t>
      </w:r>
      <w:r w:rsidRPr="009F2DCB">
        <w:rPr>
          <w:rFonts w:hint="eastAsia"/>
        </w:rPr>
        <w:t>s</w:t>
      </w:r>
      <w:r w:rsidRPr="009F2DCB">
        <w:t xml:space="preserve">ingle </w:t>
      </w:r>
      <w:r w:rsidRPr="009F2DCB">
        <w:rPr>
          <w:rFonts w:hint="eastAsia"/>
        </w:rPr>
        <w:t>f</w:t>
      </w:r>
      <w:r w:rsidRPr="009F2DCB">
        <w:t xml:space="preserve">ailure </w:t>
      </w:r>
      <w:r w:rsidRPr="009F2DCB">
        <w:rPr>
          <w:rFonts w:hint="eastAsia"/>
        </w:rPr>
        <w:t>c</w:t>
      </w:r>
      <w:r w:rsidRPr="009F2DCB">
        <w:t>onditions</w:t>
      </w:r>
    </w:p>
    <w:p w14:paraId="011F3D90" w14:textId="77777777" w:rsidR="0001209B" w:rsidRPr="009F2DCB" w:rsidRDefault="0001209B" w:rsidP="008A5A0B">
      <w:pPr>
        <w:pStyle w:val="Subclause"/>
        <w:ind w:left="1418"/>
      </w:pPr>
      <w:r w:rsidRPr="009F2DCB">
        <w:t xml:space="preserve">Either test procedure of </w:t>
      </w:r>
      <w:r w:rsidRPr="009F2DCB">
        <w:rPr>
          <w:rFonts w:hint="eastAsia"/>
        </w:rPr>
        <w:t xml:space="preserve">Annex 5, </w:t>
      </w:r>
      <w:r w:rsidRPr="009F2DCB">
        <w:t>paragraph 3.1. or paragraph 3.2. shall be executed:</w:t>
      </w:r>
    </w:p>
    <w:p w14:paraId="2689639A" w14:textId="77777777" w:rsidR="0001209B" w:rsidRPr="009F2DCB" w:rsidRDefault="0001209B" w:rsidP="008A5A0B">
      <w:pPr>
        <w:pStyle w:val="Subclause"/>
        <w:ind w:left="1418" w:hanging="1418"/>
      </w:pPr>
      <w:r w:rsidRPr="009F2DCB">
        <w:t>3.1.</w:t>
      </w:r>
      <w:r w:rsidRPr="009F2DCB">
        <w:tab/>
      </w:r>
      <w:r w:rsidRPr="009F2DCB">
        <w:rPr>
          <w:rFonts w:hint="eastAsia"/>
        </w:rPr>
        <w:tab/>
      </w:r>
      <w:r w:rsidRPr="009F2DCB">
        <w:t xml:space="preserve">Test </w:t>
      </w:r>
      <w:r w:rsidRPr="009F2DCB">
        <w:rPr>
          <w:rFonts w:hint="eastAsia"/>
        </w:rPr>
        <w:t>p</w:t>
      </w:r>
      <w:r w:rsidRPr="009F2DCB">
        <w:t xml:space="preserve">rocedure for </w:t>
      </w:r>
      <w:r w:rsidRPr="009F2DCB">
        <w:rPr>
          <w:rFonts w:hint="eastAsia"/>
        </w:rPr>
        <w:t>v</w:t>
      </w:r>
      <w:r w:rsidRPr="009F2DCB">
        <w:t xml:space="preserve">ehicle </w:t>
      </w:r>
      <w:r w:rsidRPr="009F2DCB">
        <w:rPr>
          <w:rFonts w:hint="eastAsia"/>
        </w:rPr>
        <w:t>e</w:t>
      </w:r>
      <w:r w:rsidRPr="009F2DCB">
        <w:t xml:space="preserve">quipped with </w:t>
      </w:r>
      <w:r w:rsidRPr="009F2DCB">
        <w:rPr>
          <w:rFonts w:hint="eastAsia"/>
        </w:rPr>
        <w:t>h</w:t>
      </w:r>
      <w:r w:rsidRPr="009F2DCB">
        <w:t xml:space="preserve">ydrogen </w:t>
      </w:r>
      <w:r w:rsidRPr="009F2DCB">
        <w:rPr>
          <w:rFonts w:hint="eastAsia"/>
        </w:rPr>
        <w:t>g</w:t>
      </w:r>
      <w:r w:rsidRPr="009F2DCB">
        <w:t xml:space="preserve">as </w:t>
      </w:r>
      <w:r w:rsidRPr="009F2DCB">
        <w:rPr>
          <w:rFonts w:hint="eastAsia"/>
        </w:rPr>
        <w:t>l</w:t>
      </w:r>
      <w:r w:rsidRPr="009F2DCB">
        <w:t xml:space="preserve">eakage </w:t>
      </w:r>
      <w:r w:rsidRPr="009F2DCB">
        <w:rPr>
          <w:rFonts w:hint="eastAsia"/>
        </w:rPr>
        <w:t>d</w:t>
      </w:r>
      <w:r w:rsidRPr="009F2DCB">
        <w:t xml:space="preserve">etectors </w:t>
      </w:r>
    </w:p>
    <w:p w14:paraId="7FBEDDD0" w14:textId="77777777" w:rsidR="0001209B" w:rsidRPr="009F2DCB" w:rsidRDefault="0001209B" w:rsidP="008A5A0B">
      <w:pPr>
        <w:pStyle w:val="Subclause"/>
        <w:ind w:left="1418" w:hanging="1418"/>
      </w:pPr>
      <w:r w:rsidRPr="009F2DCB">
        <w:t>3.1.1.</w:t>
      </w:r>
      <w:r w:rsidRPr="009F2DCB">
        <w:tab/>
        <w:t xml:space="preserve">Test </w:t>
      </w:r>
      <w:r w:rsidRPr="009F2DCB">
        <w:rPr>
          <w:rFonts w:hint="eastAsia"/>
        </w:rPr>
        <w:t>c</w:t>
      </w:r>
      <w:r w:rsidRPr="009F2DCB">
        <w:t>ondition</w:t>
      </w:r>
    </w:p>
    <w:p w14:paraId="58507C38" w14:textId="77777777" w:rsidR="0001209B" w:rsidRPr="008A5A0B" w:rsidRDefault="0001209B" w:rsidP="008A5A0B">
      <w:pPr>
        <w:pStyle w:val="Subclause"/>
        <w:ind w:left="1418" w:hanging="1418"/>
      </w:pPr>
      <w:r w:rsidRPr="008A5A0B">
        <w:t>3.1.1.1</w:t>
      </w:r>
      <w:r w:rsidRPr="008A5A0B">
        <w:tab/>
        <w:t>Test vehicle</w:t>
      </w:r>
      <w:r w:rsidRPr="008A5A0B">
        <w:rPr>
          <w:rFonts w:hint="eastAsia"/>
        </w:rPr>
        <w:t>:</w:t>
      </w:r>
      <w:r w:rsidRPr="008A5A0B">
        <w:t xml:space="preserve"> The propulsion system of the test vehicle is started, warmed up to its normal operating temperature, and left operating for the test duration. If the vehicle is not a fuel cell vehicle, it is warmed up and kept idling. If the test vehicle has a system to stop idling automatically, measures are taken so as to prevent the engine from stopping.</w:t>
      </w:r>
    </w:p>
    <w:p w14:paraId="22BA581F" w14:textId="77777777" w:rsidR="0001209B" w:rsidRPr="008A5A0B" w:rsidRDefault="0001209B" w:rsidP="008A5A0B">
      <w:pPr>
        <w:pStyle w:val="Subclause"/>
        <w:ind w:left="1418" w:hanging="1418"/>
      </w:pPr>
      <w:r w:rsidRPr="008A5A0B">
        <w:t>3.1.1.2.</w:t>
      </w:r>
      <w:r w:rsidRPr="008A5A0B">
        <w:tab/>
        <w:t>Test gas</w:t>
      </w:r>
      <w:r w:rsidRPr="008A5A0B">
        <w:rPr>
          <w:rFonts w:hint="eastAsia"/>
        </w:rPr>
        <w:t>:</w:t>
      </w:r>
      <w:r w:rsidRPr="008A5A0B">
        <w:t xml:space="preserve"> Two mixtures of air and hydrogen gas: </w:t>
      </w:r>
      <w:r w:rsidRPr="009F2DCB">
        <w:rPr>
          <w:rFonts w:hint="eastAsia"/>
        </w:rPr>
        <w:t>3.0</w:t>
      </w:r>
      <w:r w:rsidRPr="008A5A0B">
        <w:t xml:space="preserve"> per cent concentration (or less) of hydrogen in the air to verify function of the warning, and </w:t>
      </w:r>
      <w:r w:rsidRPr="009F2DCB">
        <w:rPr>
          <w:rFonts w:hint="eastAsia"/>
        </w:rPr>
        <w:t>4.0</w:t>
      </w:r>
      <w:r w:rsidRPr="008A5A0B">
        <w:t xml:space="preserve"> per cent concentration (or less) of hydrogen in the air to verify the shut-down function. The proper concentrations are selected based on the recommendation (or the detector specification) by the manufacturer.</w:t>
      </w:r>
    </w:p>
    <w:p w14:paraId="61D366B1" w14:textId="77777777" w:rsidR="0001209B" w:rsidRPr="009F2DCB" w:rsidRDefault="0001209B" w:rsidP="008A5A0B">
      <w:pPr>
        <w:pStyle w:val="Subclause"/>
        <w:ind w:left="1418" w:hanging="1418"/>
      </w:pPr>
      <w:r w:rsidRPr="009F2DCB">
        <w:t>3.1.2.</w:t>
      </w:r>
      <w:r w:rsidRPr="009F2DCB">
        <w:tab/>
      </w:r>
      <w:r w:rsidRPr="008A5A0B">
        <w:t>Test</w:t>
      </w:r>
      <w:r w:rsidRPr="009F2DCB">
        <w:t xml:space="preserve"> method</w:t>
      </w:r>
    </w:p>
    <w:p w14:paraId="06176E72" w14:textId="77777777" w:rsidR="0001209B" w:rsidRPr="008A5A0B" w:rsidRDefault="0001209B" w:rsidP="008A5A0B">
      <w:pPr>
        <w:pStyle w:val="Subclause"/>
        <w:ind w:left="1418" w:hanging="1418"/>
      </w:pPr>
      <w:r w:rsidRPr="008A5A0B">
        <w:t>3.1.2.1.</w:t>
      </w:r>
      <w:r w:rsidRPr="008A5A0B">
        <w:tab/>
        <w:t>Preparation for the test</w:t>
      </w:r>
      <w:r w:rsidRPr="008A5A0B">
        <w:rPr>
          <w:rFonts w:hint="eastAsia"/>
        </w:rPr>
        <w:t>:</w:t>
      </w:r>
      <w:r w:rsidRPr="008A5A0B">
        <w:t xml:space="preserve"> The test is conducted without any influence of wind</w:t>
      </w:r>
      <w:r w:rsidRPr="008A5A0B">
        <w:rPr>
          <w:rFonts w:hint="eastAsia"/>
        </w:rPr>
        <w:t xml:space="preserve"> by appropriate means such as</w:t>
      </w:r>
      <w:r w:rsidRPr="008A5A0B">
        <w:t>:</w:t>
      </w:r>
    </w:p>
    <w:p w14:paraId="4BF4AC3B" w14:textId="77777777" w:rsidR="0001209B" w:rsidRPr="008A5A0B" w:rsidRDefault="0001209B" w:rsidP="008A5A0B">
      <w:pPr>
        <w:pStyle w:val="Subclause"/>
        <w:ind w:left="2258" w:hanging="840"/>
      </w:pPr>
      <w:r w:rsidRPr="008A5A0B">
        <w:t>(a)</w:t>
      </w:r>
      <w:r w:rsidRPr="008A5A0B">
        <w:tab/>
        <w:t>A test gas induction hose is attached to the hydrogen gas leakage detector;</w:t>
      </w:r>
    </w:p>
    <w:p w14:paraId="048042B5" w14:textId="77777777" w:rsidR="0001209B" w:rsidRPr="008A5A0B" w:rsidRDefault="0001209B" w:rsidP="008A5A0B">
      <w:pPr>
        <w:pStyle w:val="Subclause"/>
        <w:ind w:left="2258" w:hanging="840"/>
      </w:pPr>
      <w:r w:rsidRPr="008A5A0B">
        <w:t>(b)</w:t>
      </w:r>
      <w:r w:rsidRPr="008A5A0B">
        <w:tab/>
        <w:t>The hydrogen leak detector is enclosed with a cover to make gas stay around hydrogen leak detector.</w:t>
      </w:r>
    </w:p>
    <w:p w14:paraId="478BC31D" w14:textId="77777777" w:rsidR="0001209B" w:rsidRPr="009F2DCB" w:rsidRDefault="0001209B" w:rsidP="008A5A0B">
      <w:pPr>
        <w:pStyle w:val="Subclause"/>
        <w:ind w:left="1418" w:hanging="1418"/>
      </w:pPr>
      <w:r w:rsidRPr="009F2DCB">
        <w:t>3.1.2.2.</w:t>
      </w:r>
      <w:r w:rsidRPr="009F2DCB">
        <w:tab/>
      </w:r>
      <w:r w:rsidRPr="008A5A0B">
        <w:t>Execution</w:t>
      </w:r>
      <w:r w:rsidRPr="009F2DCB">
        <w:t xml:space="preserve"> of the test</w:t>
      </w:r>
      <w:r w:rsidRPr="009F2DCB">
        <w:tab/>
      </w:r>
    </w:p>
    <w:p w14:paraId="57C91390" w14:textId="77777777" w:rsidR="0001209B" w:rsidRPr="009F2DCB" w:rsidRDefault="0001209B" w:rsidP="008A5A0B">
      <w:pPr>
        <w:pStyle w:val="Subclause"/>
        <w:ind w:left="2258" w:hanging="840"/>
      </w:pPr>
      <w:r w:rsidRPr="009F2DCB">
        <w:t>(a)</w:t>
      </w:r>
      <w:r w:rsidRPr="009F2DCB">
        <w:tab/>
        <w:t>Test gas is blown to the hydrogen gas leakage detector;</w:t>
      </w:r>
    </w:p>
    <w:p w14:paraId="580067F5" w14:textId="77777777" w:rsidR="0001209B" w:rsidRPr="009F2DCB" w:rsidRDefault="0001209B" w:rsidP="008A5A0B">
      <w:pPr>
        <w:pStyle w:val="Subclause"/>
        <w:ind w:left="2258" w:hanging="840"/>
      </w:pPr>
      <w:r w:rsidRPr="009F2DCB">
        <w:t>(b)</w:t>
      </w:r>
      <w:r w:rsidRPr="009F2DCB">
        <w:tab/>
        <w:t>Proper function of the warning system is confirmed when tested with the gas to verify function of the warning;</w:t>
      </w:r>
    </w:p>
    <w:p w14:paraId="22A10A62" w14:textId="77777777" w:rsidR="0001209B" w:rsidRPr="009F2DCB" w:rsidRDefault="0001209B" w:rsidP="008A5A0B">
      <w:pPr>
        <w:pStyle w:val="Subclause"/>
        <w:ind w:left="2258" w:hanging="840"/>
      </w:pPr>
      <w:r w:rsidRPr="009F2DCB">
        <w:t>(c)</w:t>
      </w:r>
      <w:r w:rsidRPr="009F2DCB">
        <w:tab/>
        <w:t>The main shut-off valve is confirmed to be closed when tested with the gas to verify function of the shut-down. For example, the monitoring of the electric power to the shut-off valve or of the sound of the shut-off valve activation may be used to confirm the operation of the main shut-off valve of the hydrogen supply.</w:t>
      </w:r>
    </w:p>
    <w:p w14:paraId="1718060E" w14:textId="77777777" w:rsidR="0001209B" w:rsidRPr="009F2DCB" w:rsidRDefault="0001209B" w:rsidP="00AB3F88">
      <w:pPr>
        <w:pStyle w:val="Subclause"/>
        <w:ind w:left="1418" w:hanging="1418"/>
      </w:pPr>
      <w:r w:rsidRPr="009F2DCB">
        <w:t>3.2.</w:t>
      </w:r>
      <w:r w:rsidRPr="009F2DCB">
        <w:tab/>
        <w:t xml:space="preserve">Test procedure </w:t>
      </w:r>
      <w:r w:rsidRPr="00AB3F88">
        <w:t>for integrity of enclosed spaces and detection systems.</w:t>
      </w:r>
    </w:p>
    <w:p w14:paraId="0FAD0042" w14:textId="77777777" w:rsidR="0001209B" w:rsidRPr="009F2DCB" w:rsidRDefault="0001209B" w:rsidP="00AB3F88">
      <w:pPr>
        <w:pStyle w:val="Subclause"/>
        <w:ind w:left="1418" w:hanging="1418"/>
      </w:pPr>
      <w:r w:rsidRPr="009F2DCB">
        <w:t>3.2.1.</w:t>
      </w:r>
      <w:r w:rsidRPr="009F2DCB">
        <w:tab/>
      </w:r>
      <w:r w:rsidRPr="00AB3F88">
        <w:t>Preparation</w:t>
      </w:r>
      <w:r w:rsidRPr="009F2DCB">
        <w:t>:</w:t>
      </w:r>
    </w:p>
    <w:p w14:paraId="7AEFAE27" w14:textId="77777777" w:rsidR="0001209B" w:rsidRPr="009F2DCB" w:rsidRDefault="0001209B" w:rsidP="00AB3F88">
      <w:pPr>
        <w:pStyle w:val="Subclause"/>
        <w:ind w:left="1418" w:hanging="1418"/>
      </w:pPr>
      <w:r w:rsidRPr="009F2DCB">
        <w:t>3.2.1.1.</w:t>
      </w:r>
      <w:r w:rsidRPr="009F2DCB">
        <w:tab/>
        <w:t>The test is conducted without any influence of wind.</w:t>
      </w:r>
    </w:p>
    <w:p w14:paraId="57F907A0" w14:textId="77777777" w:rsidR="0001209B" w:rsidRPr="009F2DCB" w:rsidRDefault="0001209B" w:rsidP="00AB3F88">
      <w:pPr>
        <w:pStyle w:val="Subclause"/>
        <w:ind w:left="1418" w:hanging="1418"/>
      </w:pPr>
      <w:r w:rsidRPr="009F2DCB">
        <w:t>3.2.1.2.</w:t>
      </w:r>
      <w:r w:rsidRPr="009F2DCB">
        <w:tab/>
        <w:t>Special attention is paid to the test environment as during the test</w:t>
      </w:r>
      <w:r>
        <w:t>,</w:t>
      </w:r>
      <w:r w:rsidRPr="009F2DCB">
        <w:t xml:space="preserve"> flammable mixtures of hydrogen and air may occur.</w:t>
      </w:r>
    </w:p>
    <w:p w14:paraId="07A66FE7" w14:textId="77777777" w:rsidR="0001209B" w:rsidRPr="009F2DCB" w:rsidRDefault="0001209B" w:rsidP="00AB3F88">
      <w:pPr>
        <w:pStyle w:val="Subclause"/>
        <w:ind w:left="1418" w:hanging="1418"/>
      </w:pPr>
      <w:r w:rsidRPr="009F2DCB">
        <w:t>3.2.1.3.</w:t>
      </w:r>
      <w:r w:rsidRPr="009F2DCB">
        <w:tab/>
        <w:t>Prior to the test the vehicle is prepared to allow remotely controllable hydrogen releases from the hydrogen system. The number, location and flow capacity of the release points downstream of the main hydrogen shut</w:t>
      </w:r>
      <w:r w:rsidRPr="009F2DCB">
        <w:rPr>
          <w:rFonts w:hint="eastAsia"/>
        </w:rPr>
        <w:t>-</w:t>
      </w:r>
      <w:r w:rsidRPr="009F2DCB">
        <w:t xml:space="preserve">off valve are defined by the vehicle manufacturer taking worst case leakage scenarios </w:t>
      </w:r>
      <w:r w:rsidRPr="009F2DCB">
        <w:rPr>
          <w:rFonts w:hint="eastAsia"/>
        </w:rPr>
        <w:t xml:space="preserve">under single failure condition </w:t>
      </w:r>
      <w:r w:rsidRPr="009F2DCB">
        <w:t xml:space="preserve">into account. As a minimum, the total flow of all remotely controlled releases shall be adequate to trigger demonstration of the automatic </w:t>
      </w:r>
      <w:r>
        <w:t>"</w:t>
      </w:r>
      <w:r w:rsidRPr="009F2DCB">
        <w:t>warning</w:t>
      </w:r>
      <w:r>
        <w:t>"</w:t>
      </w:r>
      <w:r w:rsidRPr="009F2DCB">
        <w:t xml:space="preserve"> and hydrogen shut-off functions.</w:t>
      </w:r>
    </w:p>
    <w:p w14:paraId="171F9E2D" w14:textId="77777777" w:rsidR="0001209B" w:rsidRPr="009F2DCB" w:rsidRDefault="0001209B" w:rsidP="00AB3F88">
      <w:pPr>
        <w:pStyle w:val="Subclause"/>
        <w:ind w:left="1418" w:hanging="1418"/>
      </w:pPr>
      <w:r w:rsidRPr="009F2DCB">
        <w:t>3.2.1.4.</w:t>
      </w:r>
      <w:r w:rsidRPr="009F2DCB">
        <w:tab/>
      </w:r>
      <w:r w:rsidRPr="00AB3F88">
        <w:t xml:space="preserve">For the purpose of the test, </w:t>
      </w:r>
      <w:r w:rsidRPr="00AB3F88">
        <w:rPr>
          <w:rFonts w:hint="eastAsia"/>
        </w:rPr>
        <w:t xml:space="preserve">a hydrogen concentration detector is </w:t>
      </w:r>
      <w:r w:rsidRPr="00AB3F88">
        <w:t xml:space="preserve">installed </w:t>
      </w:r>
      <w:r w:rsidRPr="00AB3F88">
        <w:rPr>
          <w:rFonts w:hint="eastAsia"/>
        </w:rPr>
        <w:t xml:space="preserve">where hydrogen gas may accumulate most in the passenger compartment (e.g. near </w:t>
      </w:r>
      <w:r w:rsidRPr="00AB3F88">
        <w:t>the headliner</w:t>
      </w:r>
      <w:r w:rsidRPr="00AB3F88">
        <w:rPr>
          <w:rFonts w:hint="eastAsia"/>
        </w:rPr>
        <w:t>)</w:t>
      </w:r>
      <w:r w:rsidRPr="00AB3F88">
        <w:t xml:space="preserve"> when testing for compliance with </w:t>
      </w:r>
      <w:r w:rsidRPr="00AB3F88">
        <w:rPr>
          <w:rFonts w:hint="eastAsia"/>
        </w:rPr>
        <w:t>paragraph 7</w:t>
      </w:r>
      <w:r w:rsidRPr="00AB3F88">
        <w:t xml:space="preserve">.1.4.2. of this Regulation and hydrogen concentration detectors are installed in enclosed or semi enclosed volumes on the vehicle where hydrogen </w:t>
      </w:r>
      <w:r w:rsidRPr="00AB3F88">
        <w:rPr>
          <w:rFonts w:hint="eastAsia"/>
        </w:rPr>
        <w:t xml:space="preserve">can </w:t>
      </w:r>
      <w:r w:rsidRPr="00AB3F88">
        <w:t xml:space="preserve">accumulate from the simulated hydrogen releases when testing for compliance with </w:t>
      </w:r>
      <w:r w:rsidRPr="00AB3F88">
        <w:rPr>
          <w:rFonts w:hint="eastAsia"/>
        </w:rPr>
        <w:t>paragraph</w:t>
      </w:r>
      <w:r w:rsidRPr="00AB3F88">
        <w:t> </w:t>
      </w:r>
      <w:r w:rsidRPr="00AB3F88">
        <w:rPr>
          <w:rFonts w:hint="eastAsia"/>
        </w:rPr>
        <w:t>7</w:t>
      </w:r>
      <w:r w:rsidRPr="00AB3F88">
        <w:t>.1.4.3. of this Regulation (</w:t>
      </w:r>
      <w:r w:rsidRPr="00AB3F88">
        <w:rPr>
          <w:rFonts w:hint="eastAsia"/>
        </w:rPr>
        <w:t xml:space="preserve">see Annex 5, paragraph </w:t>
      </w:r>
      <w:r w:rsidRPr="00AB3F88">
        <w:t xml:space="preserve">3.2.1.3.). </w:t>
      </w:r>
    </w:p>
    <w:p w14:paraId="3303F319" w14:textId="77777777" w:rsidR="0001209B" w:rsidRPr="009F2DCB" w:rsidRDefault="0001209B" w:rsidP="00AB3F88">
      <w:pPr>
        <w:pStyle w:val="Subclause"/>
        <w:ind w:left="1418" w:hanging="1418"/>
      </w:pPr>
      <w:r w:rsidRPr="009F2DCB">
        <w:t>3.2.2.</w:t>
      </w:r>
      <w:r w:rsidRPr="009F2DCB">
        <w:tab/>
      </w:r>
      <w:r w:rsidRPr="00AB3F88">
        <w:t>Procedure</w:t>
      </w:r>
      <w:r w:rsidRPr="009F2DCB">
        <w:t>:</w:t>
      </w:r>
    </w:p>
    <w:p w14:paraId="3991DC40" w14:textId="77777777" w:rsidR="0001209B" w:rsidRPr="009F2DCB" w:rsidRDefault="0001209B" w:rsidP="00AB3F88">
      <w:pPr>
        <w:pStyle w:val="Subclause"/>
        <w:ind w:left="1418" w:hanging="1418"/>
      </w:pPr>
      <w:r w:rsidRPr="009F2DCB">
        <w:t>3.2.2.1.</w:t>
      </w:r>
      <w:r w:rsidRPr="009F2DCB">
        <w:tab/>
        <w:t xml:space="preserve">Vehicle </w:t>
      </w:r>
      <w:r w:rsidRPr="00AB3F88">
        <w:t>doors</w:t>
      </w:r>
      <w:r w:rsidRPr="009F2DCB">
        <w:t>, windows and other covers are closed.</w:t>
      </w:r>
    </w:p>
    <w:p w14:paraId="2BBB58BF" w14:textId="77777777" w:rsidR="0001209B" w:rsidRPr="009F2DCB" w:rsidRDefault="0001209B" w:rsidP="00AB3F88">
      <w:pPr>
        <w:pStyle w:val="Subclause"/>
        <w:ind w:left="1418" w:hanging="1418"/>
      </w:pPr>
      <w:r w:rsidRPr="009F2DCB">
        <w:t>3.</w:t>
      </w:r>
      <w:r w:rsidRPr="009F2DCB">
        <w:rPr>
          <w:rFonts w:hint="eastAsia"/>
        </w:rPr>
        <w:t>2</w:t>
      </w:r>
      <w:r w:rsidRPr="00AB3F88">
        <w:t>.</w:t>
      </w:r>
      <w:r w:rsidRPr="009F2DCB">
        <w:t>2.2.</w:t>
      </w:r>
      <w:r w:rsidRPr="009F2DCB">
        <w:tab/>
        <w:t xml:space="preserve">The </w:t>
      </w:r>
      <w:r w:rsidRPr="00AB3F88">
        <w:t>propulsion</w:t>
      </w:r>
      <w:r w:rsidRPr="009F2DCB">
        <w:t xml:space="preserve"> system is started, allowed to warm up to its normal operating temperature and left operating at idle for the test duration.</w:t>
      </w:r>
    </w:p>
    <w:p w14:paraId="4D485487" w14:textId="77777777" w:rsidR="0001209B" w:rsidRPr="009F2DCB" w:rsidRDefault="0001209B" w:rsidP="00AB3F88">
      <w:pPr>
        <w:pStyle w:val="Subclause"/>
        <w:ind w:left="1418" w:hanging="1418"/>
      </w:pPr>
      <w:r w:rsidRPr="009F2DCB">
        <w:t>3.2.2.3.</w:t>
      </w:r>
      <w:r w:rsidRPr="009F2DCB">
        <w:tab/>
        <w:t xml:space="preserve">A leak </w:t>
      </w:r>
      <w:r w:rsidRPr="00AB3F88">
        <w:t>is</w:t>
      </w:r>
      <w:r w:rsidRPr="009F2DCB">
        <w:t xml:space="preserve"> simulated using the remote controllable function.</w:t>
      </w:r>
    </w:p>
    <w:p w14:paraId="6ADFA146" w14:textId="77777777" w:rsidR="0001209B" w:rsidRPr="009F2DCB" w:rsidRDefault="0001209B" w:rsidP="00AB3F88">
      <w:pPr>
        <w:pStyle w:val="Subclause"/>
        <w:ind w:left="1418" w:hanging="1418"/>
      </w:pPr>
      <w:r w:rsidRPr="009F2DCB">
        <w:t>3.2.2.4.</w:t>
      </w:r>
      <w:r w:rsidRPr="009F2DCB">
        <w:tab/>
        <w:t xml:space="preserve">The </w:t>
      </w:r>
      <w:r w:rsidRPr="00AB3F88">
        <w:t>hydrogen</w:t>
      </w:r>
      <w:r w:rsidRPr="009F2DCB">
        <w:t xml:space="preserve"> concentration is measured continuously until the concentration does not rise for 3 minutes. </w:t>
      </w:r>
      <w:r w:rsidRPr="00AB3F88">
        <w:t xml:space="preserve">When testing for compliance with </w:t>
      </w:r>
      <w:r w:rsidRPr="00AB3F88">
        <w:rPr>
          <w:rFonts w:hint="eastAsia"/>
        </w:rPr>
        <w:t>paragraph 7</w:t>
      </w:r>
      <w:r w:rsidRPr="00AB3F88">
        <w:t>.1.4.3</w:t>
      </w:r>
      <w:r w:rsidRPr="00AB3F88">
        <w:rPr>
          <w:rFonts w:hint="eastAsia"/>
        </w:rPr>
        <w:t xml:space="preserve"> of this Regulation</w:t>
      </w:r>
      <w:r w:rsidRPr="00AB3F88">
        <w:t>, t</w:t>
      </w:r>
      <w:r w:rsidRPr="009F2DCB">
        <w:t>he simulated leak is then increased using the remote controllable function until the main hydrogen shut</w:t>
      </w:r>
      <w:r w:rsidRPr="009F2DCB">
        <w:rPr>
          <w:rFonts w:hint="eastAsia"/>
        </w:rPr>
        <w:t>-</w:t>
      </w:r>
      <w:r w:rsidRPr="009F2DCB">
        <w:t>off valve is closed and the tell-tale warning signal is activated. The monitoring of the electric power to the shut-off valve or of the sound of the shut-off valve activation may be used to confirm the operation of the main shut-off valve of the hydrogen supply.</w:t>
      </w:r>
    </w:p>
    <w:p w14:paraId="203AD94B" w14:textId="77777777" w:rsidR="0001209B" w:rsidRPr="009F2DCB" w:rsidRDefault="0001209B" w:rsidP="00AB3F88">
      <w:pPr>
        <w:pStyle w:val="Subclause"/>
        <w:ind w:left="1418" w:hanging="1418"/>
      </w:pPr>
      <w:r w:rsidRPr="009F2DCB">
        <w:t>3.2.2.5.</w:t>
      </w:r>
      <w:r w:rsidRPr="009F2DCB">
        <w:tab/>
        <w:t>When testing for compliance with para</w:t>
      </w:r>
      <w:r w:rsidRPr="009F2DCB">
        <w:rPr>
          <w:rFonts w:hint="eastAsia"/>
        </w:rPr>
        <w:t>graph</w:t>
      </w:r>
      <w:r w:rsidRPr="009F2DCB">
        <w:t xml:space="preserve"> </w:t>
      </w:r>
      <w:r w:rsidRPr="00AB3F88">
        <w:rPr>
          <w:rFonts w:hint="eastAsia"/>
        </w:rPr>
        <w:t>7</w:t>
      </w:r>
      <w:r w:rsidRPr="00AB3F88">
        <w:t xml:space="preserve">.1.4.2. of this Regulation, the test is successfully completed if the hydrogen concentration in the passenger compartment does not </w:t>
      </w:r>
      <w:r w:rsidRPr="00AB3F88">
        <w:rPr>
          <w:rFonts w:hint="eastAsia"/>
        </w:rPr>
        <w:t xml:space="preserve">exceed 1.0 per cent. </w:t>
      </w:r>
      <w:r w:rsidRPr="00AB3F88">
        <w:t>When testing for compliance with para</w:t>
      </w:r>
      <w:r w:rsidRPr="00AB3F88">
        <w:rPr>
          <w:rFonts w:hint="eastAsia"/>
        </w:rPr>
        <w:t>graph 7</w:t>
      </w:r>
      <w:r w:rsidRPr="00AB3F88">
        <w:t xml:space="preserve">.1.4.3. of this Regulation, </w:t>
      </w:r>
      <w:r w:rsidRPr="009F2DCB">
        <w:t xml:space="preserve">the test </w:t>
      </w:r>
      <w:r w:rsidRPr="00AB3F88">
        <w:t>is</w:t>
      </w:r>
      <w:r w:rsidRPr="009F2DCB">
        <w:t xml:space="preserve"> successfully completed if the tell-tale warning and shut-off function are executed at (or below) the levels specified in para</w:t>
      </w:r>
      <w:r w:rsidRPr="009F2DCB">
        <w:rPr>
          <w:rFonts w:hint="eastAsia"/>
        </w:rPr>
        <w:t>graph</w:t>
      </w:r>
      <w:r w:rsidRPr="009F2DCB">
        <w:t xml:space="preserve"> </w:t>
      </w:r>
      <w:r w:rsidRPr="009F2DCB">
        <w:rPr>
          <w:rFonts w:hint="eastAsia"/>
        </w:rPr>
        <w:t>7</w:t>
      </w:r>
      <w:r w:rsidRPr="009F2DCB">
        <w:t>.1.4.3.</w:t>
      </w:r>
      <w:r>
        <w:t xml:space="preserve"> of this Regulation</w:t>
      </w:r>
      <w:r w:rsidRPr="009F2DCB">
        <w:t>; otherwise, the test is failed and the system is not qualified for vehicle service.</w:t>
      </w:r>
    </w:p>
    <w:p w14:paraId="0CAEC43A" w14:textId="631D27A9" w:rsidR="0001209B" w:rsidRPr="009F2DCB" w:rsidRDefault="0001209B" w:rsidP="00AB3F88">
      <w:pPr>
        <w:pStyle w:val="Subclause"/>
        <w:ind w:left="1418" w:hanging="1418"/>
      </w:pPr>
      <w:r w:rsidRPr="009F2DCB">
        <w:t>4.</w:t>
      </w:r>
      <w:r w:rsidRPr="009F2DCB">
        <w:tab/>
        <w:t>Compliance test for the vehicle exhaust system</w:t>
      </w:r>
    </w:p>
    <w:p w14:paraId="27AA9E78" w14:textId="77777777" w:rsidR="0001209B" w:rsidRPr="009F2DCB" w:rsidRDefault="0001209B" w:rsidP="00AB3F88">
      <w:pPr>
        <w:pStyle w:val="Subclause"/>
        <w:ind w:left="1418" w:hanging="1418"/>
      </w:pPr>
      <w:r w:rsidRPr="009F2DCB">
        <w:t>4.1.</w:t>
      </w:r>
      <w:r w:rsidRPr="009F2DCB">
        <w:tab/>
        <w:t>The power system of the test vehicle (e.g. fuel cell stack or engine) is warmed up to its normal operating temperature.</w:t>
      </w:r>
    </w:p>
    <w:p w14:paraId="578E1A50" w14:textId="77777777" w:rsidR="0001209B" w:rsidRPr="009F2DCB" w:rsidRDefault="0001209B" w:rsidP="00AB3F88">
      <w:pPr>
        <w:pStyle w:val="Subclause"/>
        <w:ind w:left="1418" w:hanging="1418"/>
      </w:pPr>
      <w:r w:rsidRPr="009F2DCB">
        <w:t>4.2.</w:t>
      </w:r>
      <w:r w:rsidRPr="009F2DCB">
        <w:tab/>
        <w:t xml:space="preserve">The </w:t>
      </w:r>
      <w:r w:rsidRPr="00AB3F88">
        <w:t>measuring</w:t>
      </w:r>
      <w:r w:rsidRPr="009F2DCB">
        <w:t xml:space="preserve"> device is warmed up before use to its normal operating temperature.</w:t>
      </w:r>
    </w:p>
    <w:p w14:paraId="01945C2A" w14:textId="77777777" w:rsidR="0001209B" w:rsidRPr="009F2DCB" w:rsidRDefault="0001209B" w:rsidP="00AB3F88">
      <w:pPr>
        <w:pStyle w:val="Subclause"/>
        <w:ind w:left="1418" w:hanging="1418"/>
      </w:pPr>
      <w:r w:rsidRPr="009F2DCB">
        <w:t>4.3.</w:t>
      </w:r>
      <w:r w:rsidRPr="009F2DCB">
        <w:tab/>
        <w:t xml:space="preserve">The </w:t>
      </w:r>
      <w:r w:rsidRPr="00AB3F88">
        <w:t>measuring</w:t>
      </w:r>
      <w:r w:rsidRPr="009F2DCB">
        <w:t xml:space="preserve"> section of the measuring device is placed on the centre line of the exhaust gas flow within 100 mm from the exhaust </w:t>
      </w:r>
      <w:r w:rsidRPr="009F2DCB">
        <w:rPr>
          <w:rFonts w:hint="eastAsia"/>
        </w:rPr>
        <w:t xml:space="preserve">point of discharge </w:t>
      </w:r>
      <w:r w:rsidRPr="009F2DCB">
        <w:t>external to the vehicle.</w:t>
      </w:r>
    </w:p>
    <w:p w14:paraId="33A0565B" w14:textId="77777777" w:rsidR="0001209B" w:rsidRPr="009F2DCB" w:rsidRDefault="0001209B" w:rsidP="00AB3F88">
      <w:pPr>
        <w:pStyle w:val="Subclause"/>
        <w:ind w:left="1418" w:hanging="1418"/>
      </w:pPr>
      <w:r w:rsidRPr="009F2DCB">
        <w:t>4.4.</w:t>
      </w:r>
      <w:r w:rsidRPr="009F2DCB">
        <w:tab/>
        <w:t>The exhaust hydrogen concentration is continuously measured during the following steps:</w:t>
      </w:r>
    </w:p>
    <w:p w14:paraId="291DA326" w14:textId="77777777" w:rsidR="0001209B" w:rsidRPr="009F2DCB" w:rsidRDefault="0001209B" w:rsidP="00AB3F88">
      <w:pPr>
        <w:pStyle w:val="Subclause"/>
        <w:ind w:left="2258" w:hanging="840"/>
      </w:pPr>
      <w:r w:rsidRPr="009F2DCB">
        <w:t>(a)</w:t>
      </w:r>
      <w:r w:rsidRPr="009F2DCB">
        <w:tab/>
        <w:t>The power system is shut</w:t>
      </w:r>
      <w:r w:rsidRPr="009F2DCB">
        <w:rPr>
          <w:rFonts w:hint="eastAsia"/>
        </w:rPr>
        <w:t>-</w:t>
      </w:r>
      <w:r w:rsidRPr="009F2DCB">
        <w:t>down;</w:t>
      </w:r>
    </w:p>
    <w:p w14:paraId="7108AFB9" w14:textId="77777777" w:rsidR="0001209B" w:rsidRPr="009F2DCB" w:rsidRDefault="0001209B" w:rsidP="00AB3F88">
      <w:pPr>
        <w:pStyle w:val="Subclause"/>
        <w:ind w:left="2258" w:hanging="840"/>
      </w:pPr>
      <w:r w:rsidRPr="009F2DCB">
        <w:t>(b)</w:t>
      </w:r>
      <w:r w:rsidRPr="009F2DCB">
        <w:tab/>
        <w:t>Upon completion of the shut-down process, the power system is immediately started;</w:t>
      </w:r>
    </w:p>
    <w:p w14:paraId="754A3644" w14:textId="77777777" w:rsidR="0001209B" w:rsidRPr="009F2DCB" w:rsidRDefault="0001209B" w:rsidP="00AB3F88">
      <w:pPr>
        <w:pStyle w:val="Subclause"/>
        <w:ind w:left="2258" w:hanging="840"/>
      </w:pPr>
      <w:r w:rsidRPr="009F2DCB">
        <w:t>(c)</w:t>
      </w:r>
      <w:r w:rsidRPr="009F2DCB">
        <w:tab/>
        <w:t>After a lapse of one minute, the power system is turned off and measurement continues until the power system shut-down procedure is completed.</w:t>
      </w:r>
    </w:p>
    <w:p w14:paraId="3B10C012" w14:textId="77777777" w:rsidR="0001209B" w:rsidRPr="009F2DCB" w:rsidRDefault="0001209B" w:rsidP="00AB3F88">
      <w:pPr>
        <w:pStyle w:val="Subclause"/>
        <w:ind w:left="1418" w:hanging="1418"/>
      </w:pPr>
      <w:r w:rsidRPr="009F2DCB">
        <w:t>4.5.</w:t>
      </w:r>
      <w:r w:rsidRPr="009F2DCB">
        <w:tab/>
        <w:t>The measurement device shall have a measurement response time of less than 300 milliseconds.</w:t>
      </w:r>
    </w:p>
    <w:p w14:paraId="0CA545A3" w14:textId="4A704C90" w:rsidR="0001209B" w:rsidRPr="009F2DCB" w:rsidRDefault="0001209B" w:rsidP="00AB3F88">
      <w:pPr>
        <w:pStyle w:val="Subclause"/>
        <w:ind w:left="1418" w:hanging="1418"/>
      </w:pPr>
      <w:r w:rsidRPr="009F2DCB">
        <w:t>5.</w:t>
      </w:r>
      <w:r w:rsidRPr="009F2DCB">
        <w:tab/>
        <w:t>Compliance test for fuel line leakage</w:t>
      </w:r>
    </w:p>
    <w:p w14:paraId="3B6D428D" w14:textId="77777777" w:rsidR="0001209B" w:rsidRPr="009F2DCB" w:rsidRDefault="0001209B" w:rsidP="00AB3F88">
      <w:pPr>
        <w:pStyle w:val="Subclause"/>
        <w:ind w:left="1418" w:hanging="1418"/>
      </w:pPr>
      <w:r w:rsidRPr="009F2DCB">
        <w:t>5.1.</w:t>
      </w:r>
      <w:r w:rsidRPr="009F2DCB">
        <w:tab/>
        <w:t>The power system of the test vehicle (e.g. fuel cell stack or engine) is warmed up and operating at its normal operating temperature with the operating pressure applied to fuel lines.</w:t>
      </w:r>
    </w:p>
    <w:p w14:paraId="699EE7DF" w14:textId="77777777" w:rsidR="0001209B" w:rsidRPr="009F2DCB" w:rsidRDefault="0001209B" w:rsidP="00AB3F88">
      <w:pPr>
        <w:pStyle w:val="Subclause"/>
        <w:ind w:left="1418" w:hanging="1418"/>
      </w:pPr>
      <w:r w:rsidRPr="009F2DCB">
        <w:t>5.2.</w:t>
      </w:r>
      <w:r w:rsidRPr="009F2DCB">
        <w:tab/>
        <w:t xml:space="preserve">Hydrogen leakage is evaluated at accessible sections of the fuel lines from the high-pressure section to the fuel cell stack (or the engine), using a gas </w:t>
      </w:r>
      <w:r w:rsidRPr="009F2DCB">
        <w:rPr>
          <w:rFonts w:hint="eastAsia"/>
        </w:rPr>
        <w:t xml:space="preserve">leak </w:t>
      </w:r>
      <w:r w:rsidRPr="009F2DCB">
        <w:t xml:space="preserve">detector or </w:t>
      </w:r>
      <w:r w:rsidRPr="009F2DCB">
        <w:rPr>
          <w:rFonts w:hint="eastAsia"/>
        </w:rPr>
        <w:t xml:space="preserve">a </w:t>
      </w:r>
      <w:r w:rsidRPr="009F2DCB">
        <w:t>leak detecting liquid, such as soap solution.</w:t>
      </w:r>
    </w:p>
    <w:p w14:paraId="10324F40" w14:textId="77777777" w:rsidR="0001209B" w:rsidRPr="009F2DCB" w:rsidRDefault="0001209B" w:rsidP="00AB3F88">
      <w:pPr>
        <w:pStyle w:val="Subclause"/>
        <w:ind w:left="1418" w:hanging="1418"/>
      </w:pPr>
      <w:r w:rsidRPr="009F2DCB">
        <w:t>5.3.</w:t>
      </w:r>
      <w:r w:rsidRPr="009F2DCB">
        <w:tab/>
        <w:t>Hydrogen leak detection is performed primarily at joints</w:t>
      </w:r>
    </w:p>
    <w:p w14:paraId="7516F9AD" w14:textId="77777777" w:rsidR="0001209B" w:rsidRPr="009F2DCB" w:rsidRDefault="0001209B" w:rsidP="00AB3F88">
      <w:pPr>
        <w:pStyle w:val="Subclause"/>
        <w:ind w:left="1418" w:hanging="1418"/>
      </w:pPr>
      <w:r w:rsidRPr="009F2DCB">
        <w:t>5.4.</w:t>
      </w:r>
      <w:r w:rsidRPr="009F2DCB">
        <w:tab/>
        <w:t xml:space="preserve">When a </w:t>
      </w:r>
      <w:r w:rsidRPr="00AB3F88">
        <w:t>gas</w:t>
      </w:r>
      <w:r w:rsidRPr="009F2DCB">
        <w:t xml:space="preserve"> leak detector is used, detection is performed by operating the leak detector for at least 10 seconds at locations as close to fuel lines as possible.</w:t>
      </w:r>
    </w:p>
    <w:p w14:paraId="0D75613B" w14:textId="77777777" w:rsidR="0001209B" w:rsidRPr="009F2DCB" w:rsidRDefault="0001209B" w:rsidP="00AB3F88">
      <w:pPr>
        <w:pStyle w:val="Subclause"/>
        <w:ind w:left="1418" w:hanging="1418"/>
      </w:pPr>
      <w:r w:rsidRPr="009F2DCB">
        <w:t>5.5.</w:t>
      </w:r>
      <w:r w:rsidRPr="009F2DCB">
        <w:tab/>
        <w:t xml:space="preserve">When a </w:t>
      </w:r>
      <w:r w:rsidRPr="00AB3F88">
        <w:t>leak</w:t>
      </w:r>
      <w:r w:rsidRPr="009F2DCB">
        <w:t xml:space="preserve"> detecting liquid is used, hydrogen gas leak detection is performed immediately after applying the liquid. In addition, visual checks are performed a few minutes after the</w:t>
      </w:r>
      <w:r>
        <w:t xml:space="preserve"> application of liquid </w:t>
      </w:r>
      <w:r w:rsidRPr="009F2DCB">
        <w:t>to check for bubbles caused by trace leaks.</w:t>
      </w:r>
    </w:p>
    <w:p w14:paraId="6B1FBFD1" w14:textId="61D1EA66" w:rsidR="0001209B" w:rsidRPr="009F2DCB" w:rsidRDefault="0001209B" w:rsidP="00AB3F88">
      <w:pPr>
        <w:pStyle w:val="Subclause"/>
        <w:ind w:left="1418" w:hanging="1418"/>
      </w:pPr>
      <w:r w:rsidRPr="009F2DCB">
        <w:t>6.</w:t>
      </w:r>
      <w:r w:rsidRPr="009F2DCB">
        <w:tab/>
        <w:t>Installation verification</w:t>
      </w:r>
    </w:p>
    <w:p w14:paraId="53222AFE" w14:textId="65B037DD" w:rsidR="00AB3F88" w:rsidRDefault="0001209B" w:rsidP="00AB3F88">
      <w:pPr>
        <w:pStyle w:val="Subclause"/>
        <w:ind w:left="1418"/>
      </w:pPr>
      <w:r w:rsidRPr="009F2DCB">
        <w:t>The system is visually inspected for compliance.</w:t>
      </w:r>
    </w:p>
    <w:p w14:paraId="1AEB7EC5" w14:textId="65B94849" w:rsidR="00AB3F88" w:rsidRDefault="00AB3F88" w:rsidP="00AB3F88">
      <w:pPr>
        <w:rPr>
          <w:lang w:val="en-AU" w:eastAsia="en-AU"/>
        </w:rPr>
      </w:pPr>
    </w:p>
    <w:p w14:paraId="101718BA" w14:textId="77777777" w:rsidR="00AB3F88" w:rsidRPr="00AB3F88" w:rsidRDefault="00AB3F88" w:rsidP="00AB3F88">
      <w:pPr>
        <w:rPr>
          <w:lang w:val="en-AU" w:eastAsia="en-AU"/>
        </w:rPr>
        <w:sectPr w:rsidR="00AB3F88" w:rsidRPr="00AB3F88" w:rsidSect="004574A2">
          <w:headerReference w:type="even" r:id="rId89"/>
          <w:headerReference w:type="default" r:id="rId90"/>
          <w:footerReference w:type="even" r:id="rId91"/>
          <w:footerReference w:type="default" r:id="rId92"/>
          <w:headerReference w:type="first" r:id="rId93"/>
          <w:footerReference w:type="first" r:id="rId94"/>
          <w:footnotePr>
            <w:numRestart w:val="eachSect"/>
          </w:footnotePr>
          <w:endnotePr>
            <w:numFmt w:val="decimal"/>
          </w:endnotePr>
          <w:pgSz w:w="11907" w:h="16840" w:code="9"/>
          <w:pgMar w:top="1701" w:right="1134" w:bottom="2268" w:left="1134" w:header="964" w:footer="1134" w:gutter="0"/>
          <w:cols w:space="720"/>
          <w:docGrid w:linePitch="272"/>
        </w:sectPr>
      </w:pPr>
    </w:p>
    <w:p w14:paraId="5B7C1320" w14:textId="41F68B91" w:rsidR="001F1FFF" w:rsidRDefault="001F1FFF" w:rsidP="0001209B">
      <w:pPr>
        <w:pStyle w:val="SingleTxtG"/>
        <w:ind w:left="2268"/>
      </w:pPr>
    </w:p>
    <w:p w14:paraId="3EE648D9" w14:textId="59E7364F" w:rsidR="001F1FFF" w:rsidRPr="00AB3F88" w:rsidRDefault="001F1FFF" w:rsidP="00AB3F88">
      <w:pPr>
        <w:suppressAutoHyphens w:val="0"/>
        <w:spacing w:line="240" w:lineRule="auto"/>
        <w:rPr>
          <w:b/>
          <w:sz w:val="28"/>
          <w:szCs w:val="28"/>
          <w:lang w:val="en-AU" w:eastAsia="en-AU"/>
        </w:rPr>
      </w:pPr>
      <w:r w:rsidRPr="00AB3F88">
        <w:rPr>
          <w:b/>
          <w:sz w:val="28"/>
          <w:szCs w:val="28"/>
          <w:lang w:val="en-AU" w:eastAsia="en-AU"/>
        </w:rPr>
        <w:t>Annex 6</w:t>
      </w:r>
    </w:p>
    <w:p w14:paraId="098B8FB3" w14:textId="77777777" w:rsidR="00AB3F88" w:rsidRDefault="00AB3F88" w:rsidP="00AB3F88">
      <w:pPr>
        <w:suppressAutoHyphens w:val="0"/>
        <w:spacing w:line="240" w:lineRule="auto"/>
        <w:rPr>
          <w:b/>
          <w:sz w:val="28"/>
          <w:szCs w:val="28"/>
          <w:lang w:val="en-AU" w:eastAsia="en-AU"/>
        </w:rPr>
      </w:pPr>
    </w:p>
    <w:p w14:paraId="23857750" w14:textId="7014D725" w:rsidR="001F1FFF" w:rsidRPr="00AB3F88" w:rsidRDefault="001F1FFF" w:rsidP="00AB3F88">
      <w:pPr>
        <w:suppressAutoHyphens w:val="0"/>
        <w:spacing w:line="240" w:lineRule="auto"/>
        <w:rPr>
          <w:b/>
          <w:sz w:val="28"/>
          <w:szCs w:val="28"/>
          <w:lang w:val="en-AU" w:eastAsia="en-AU"/>
        </w:rPr>
      </w:pPr>
      <w:r w:rsidRPr="00AB3F88">
        <w:rPr>
          <w:b/>
          <w:sz w:val="28"/>
          <w:szCs w:val="28"/>
          <w:lang w:val="en-AU" w:eastAsia="en-AU"/>
        </w:rPr>
        <w:t xml:space="preserve">Provisions for a label for hydrogen vehicles of categories M2/N2 and M3/N3.  </w:t>
      </w:r>
    </w:p>
    <w:p w14:paraId="2D9CB83E" w14:textId="77777777" w:rsidR="00AB3F88" w:rsidRDefault="00AB3F88" w:rsidP="00AB3F88">
      <w:pPr>
        <w:pStyle w:val="Subclause"/>
        <w:ind w:left="1418" w:hanging="1418"/>
      </w:pPr>
    </w:p>
    <w:p w14:paraId="523F00AB" w14:textId="6C41A67B" w:rsidR="001F1FFF" w:rsidRPr="00AB3F88" w:rsidRDefault="001F1FFF" w:rsidP="00AB3F88">
      <w:pPr>
        <w:pStyle w:val="Subclause"/>
        <w:ind w:left="1418" w:hanging="1418"/>
      </w:pPr>
      <w:r w:rsidRPr="00AB3F88">
        <w:t>(Paragraph 7.1.7. of this Regulation)</w:t>
      </w:r>
    </w:p>
    <w:p w14:paraId="56097A55" w14:textId="77777777" w:rsidR="001F1FFF" w:rsidRPr="009D08D6" w:rsidRDefault="001F1FFF" w:rsidP="001F1FFF">
      <w:pPr>
        <w:ind w:left="1134" w:right="1134"/>
        <w:jc w:val="center"/>
        <w:rPr>
          <w:bCs/>
          <w:i/>
        </w:rPr>
      </w:pPr>
      <w:r w:rsidRPr="009D08D6">
        <w:rPr>
          <w:bCs/>
          <w:i/>
          <w:noProof/>
          <w:lang w:val="en-AU" w:eastAsia="en-AU"/>
        </w:rPr>
        <w:drawing>
          <wp:inline distT="0" distB="0" distL="0" distR="0" wp14:anchorId="120D920B" wp14:editId="79B1979F">
            <wp:extent cx="4423444" cy="2728232"/>
            <wp:effectExtent l="0" t="0" r="0" b="0"/>
            <wp:docPr id="5" name="Picture 2" descr="Figure shows the label for hydrogen vehicles of categories M2/N2 and M3/N3. Label is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423444" cy="272823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44A70364" w14:textId="77777777" w:rsidR="001F1FFF" w:rsidRPr="00AB3F88" w:rsidRDefault="001F1FFF" w:rsidP="00AB3F88">
      <w:pPr>
        <w:pStyle w:val="Subclause"/>
        <w:ind w:left="1418" w:hanging="1418"/>
      </w:pPr>
      <w:r w:rsidRPr="00AB3F88">
        <w:t>The label shall be weather resistant.</w:t>
      </w:r>
    </w:p>
    <w:p w14:paraId="5639FE79" w14:textId="77777777" w:rsidR="001F1FFF" w:rsidRPr="00AB3F88" w:rsidRDefault="001F1FFF" w:rsidP="00AB3F88">
      <w:pPr>
        <w:pStyle w:val="Subclause"/>
        <w:ind w:left="1418" w:hanging="1418"/>
      </w:pPr>
      <w:r w:rsidRPr="00AB3F88">
        <w:t>The centre zone indicates the first energy source</w:t>
      </w:r>
    </w:p>
    <w:p w14:paraId="09E45E6C" w14:textId="77777777" w:rsidR="001F1FFF" w:rsidRPr="00AB3F88" w:rsidRDefault="001F1FFF" w:rsidP="00AB3F88">
      <w:pPr>
        <w:pStyle w:val="Subclause"/>
        <w:ind w:left="1418" w:hanging="1418"/>
      </w:pPr>
      <w:r w:rsidRPr="00AB3F88">
        <w:t>The upper zone indicates the second energy source</w:t>
      </w:r>
    </w:p>
    <w:p w14:paraId="19070F62" w14:textId="77777777" w:rsidR="001F1FFF" w:rsidRPr="00AB3F88" w:rsidRDefault="001F1FFF" w:rsidP="00AB3F88">
      <w:pPr>
        <w:pStyle w:val="Subclause"/>
        <w:ind w:left="1418" w:hanging="1418"/>
      </w:pPr>
      <w:r w:rsidRPr="00AB3F88">
        <w:t>The left zone indicates the gas behaviour due to density</w:t>
      </w:r>
    </w:p>
    <w:p w14:paraId="3EE5D448" w14:textId="77777777" w:rsidR="001F1FFF" w:rsidRPr="00AB3F88" w:rsidRDefault="001F1FFF" w:rsidP="00AB3F88">
      <w:pPr>
        <w:pStyle w:val="Subclause"/>
        <w:ind w:left="1418" w:hanging="1418"/>
      </w:pPr>
      <w:r w:rsidRPr="00AB3F88">
        <w:t xml:space="preserve">The right zone indicates the state of aggregation of stored gaseous fuel </w:t>
      </w:r>
    </w:p>
    <w:p w14:paraId="0C8DBD83" w14:textId="77777777" w:rsidR="001F1FFF" w:rsidRPr="00AB3F88" w:rsidRDefault="001F1FFF" w:rsidP="00AB3F88">
      <w:pPr>
        <w:pStyle w:val="Subclause"/>
        <w:ind w:left="1418" w:hanging="1418"/>
      </w:pPr>
      <w:r w:rsidRPr="00AB3F88">
        <w:t>Layout and symbols shall be in accordance with ISO 17840-4:2018</w:t>
      </w:r>
    </w:p>
    <w:p w14:paraId="34AC1452" w14:textId="248D3CA2" w:rsidR="001F1FFF" w:rsidRDefault="001F1FFF" w:rsidP="00AB3F88">
      <w:pPr>
        <w:pStyle w:val="Subclause"/>
        <w:ind w:left="1418" w:hanging="1418"/>
      </w:pPr>
      <w:r w:rsidRPr="00AB3F88">
        <w:t>The colour and dimensions of the label shall fulfil the following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the colour requirements for the label"/>
      </w:tblPr>
      <w:tblGrid>
        <w:gridCol w:w="4814"/>
        <w:gridCol w:w="4815"/>
      </w:tblGrid>
      <w:tr w:rsidR="00AB3F88" w:rsidRPr="00551DC4" w14:paraId="1C764A5F" w14:textId="77777777" w:rsidTr="007C44CE">
        <w:tc>
          <w:tcPr>
            <w:tcW w:w="4814" w:type="dxa"/>
          </w:tcPr>
          <w:p w14:paraId="43ED54B4" w14:textId="0A9BA27F" w:rsidR="00AB3F88" w:rsidRPr="00551DC4" w:rsidRDefault="00AB3F88" w:rsidP="00AB3F88">
            <w:pPr>
              <w:rPr>
                <w:sz w:val="24"/>
                <w:szCs w:val="24"/>
                <w:lang w:val="en-AU" w:eastAsia="en-AU"/>
              </w:rPr>
            </w:pPr>
            <w:r w:rsidRPr="00551DC4">
              <w:rPr>
                <w:sz w:val="24"/>
                <w:szCs w:val="24"/>
                <w:lang w:val="en-AU" w:eastAsia="en-AU"/>
              </w:rPr>
              <w:t>Colours:</w:t>
            </w:r>
          </w:p>
        </w:tc>
        <w:tc>
          <w:tcPr>
            <w:tcW w:w="4815" w:type="dxa"/>
          </w:tcPr>
          <w:p w14:paraId="02D76625" w14:textId="77777777" w:rsidR="00AB3F88" w:rsidRPr="00551DC4" w:rsidRDefault="00AB3F88" w:rsidP="00AB3F88">
            <w:pPr>
              <w:rPr>
                <w:sz w:val="24"/>
                <w:szCs w:val="24"/>
                <w:lang w:val="en-AU" w:eastAsia="en-AU"/>
              </w:rPr>
            </w:pPr>
          </w:p>
        </w:tc>
      </w:tr>
      <w:tr w:rsidR="00AB3F88" w:rsidRPr="00551DC4" w14:paraId="4D952598" w14:textId="77777777" w:rsidTr="007C44CE">
        <w:tc>
          <w:tcPr>
            <w:tcW w:w="4814" w:type="dxa"/>
          </w:tcPr>
          <w:p w14:paraId="010FE972" w14:textId="4225C5D7" w:rsidR="00AB3F88" w:rsidRPr="00551DC4" w:rsidRDefault="00AB3F88" w:rsidP="00AB3F88">
            <w:pPr>
              <w:jc w:val="center"/>
              <w:rPr>
                <w:sz w:val="24"/>
                <w:szCs w:val="24"/>
                <w:lang w:val="en-AU" w:eastAsia="en-AU"/>
              </w:rPr>
            </w:pPr>
            <w:r w:rsidRPr="00551DC4">
              <w:rPr>
                <w:sz w:val="24"/>
                <w:szCs w:val="24"/>
                <w:lang w:val="en-AU" w:eastAsia="en-AU"/>
              </w:rPr>
              <w:t>Background:</w:t>
            </w:r>
          </w:p>
        </w:tc>
        <w:tc>
          <w:tcPr>
            <w:tcW w:w="4815" w:type="dxa"/>
          </w:tcPr>
          <w:p w14:paraId="5A7B771B" w14:textId="3C86C998" w:rsidR="00AB3F88" w:rsidRPr="00551DC4" w:rsidRDefault="00AB3F88" w:rsidP="00AB3F88">
            <w:pPr>
              <w:jc w:val="center"/>
              <w:rPr>
                <w:sz w:val="24"/>
                <w:szCs w:val="24"/>
                <w:lang w:val="en-AU" w:eastAsia="en-AU"/>
              </w:rPr>
            </w:pPr>
            <w:r w:rsidRPr="00551DC4">
              <w:rPr>
                <w:sz w:val="24"/>
                <w:szCs w:val="24"/>
                <w:lang w:val="en-AU" w:eastAsia="en-AU"/>
              </w:rPr>
              <w:t>Light blue, RGB code 0, 176, 240</w:t>
            </w:r>
          </w:p>
        </w:tc>
      </w:tr>
      <w:tr w:rsidR="00AB3F88" w:rsidRPr="00551DC4" w14:paraId="4E2C857F" w14:textId="77777777" w:rsidTr="007C44CE">
        <w:tc>
          <w:tcPr>
            <w:tcW w:w="4814" w:type="dxa"/>
          </w:tcPr>
          <w:p w14:paraId="6DD014E7" w14:textId="4D541FD0" w:rsidR="00AB3F88" w:rsidRPr="00551DC4" w:rsidRDefault="00AB3F88" w:rsidP="00AB3F88">
            <w:pPr>
              <w:jc w:val="center"/>
              <w:rPr>
                <w:sz w:val="24"/>
                <w:szCs w:val="24"/>
                <w:lang w:val="en-AU" w:eastAsia="en-AU"/>
              </w:rPr>
            </w:pPr>
            <w:r w:rsidRPr="00551DC4">
              <w:rPr>
                <w:sz w:val="24"/>
                <w:szCs w:val="24"/>
                <w:lang w:val="en-AU" w:eastAsia="en-AU"/>
              </w:rPr>
              <w:t>Border:</w:t>
            </w:r>
          </w:p>
        </w:tc>
        <w:tc>
          <w:tcPr>
            <w:tcW w:w="4815" w:type="dxa"/>
          </w:tcPr>
          <w:p w14:paraId="62BED634" w14:textId="50F95F7A" w:rsidR="00AB3F88" w:rsidRPr="00551DC4" w:rsidRDefault="00AB3F88" w:rsidP="00AB3F88">
            <w:pPr>
              <w:jc w:val="center"/>
              <w:rPr>
                <w:sz w:val="24"/>
                <w:szCs w:val="24"/>
                <w:lang w:val="en-AU" w:eastAsia="en-AU"/>
              </w:rPr>
            </w:pPr>
            <w:r w:rsidRPr="00551DC4">
              <w:rPr>
                <w:sz w:val="24"/>
                <w:szCs w:val="24"/>
                <w:lang w:val="en-AU" w:eastAsia="en-AU"/>
              </w:rPr>
              <w:t>White reflecting</w:t>
            </w:r>
          </w:p>
        </w:tc>
      </w:tr>
      <w:tr w:rsidR="00AB3F88" w:rsidRPr="00551DC4" w14:paraId="289F9F56" w14:textId="77777777" w:rsidTr="007C44CE">
        <w:tc>
          <w:tcPr>
            <w:tcW w:w="4814" w:type="dxa"/>
          </w:tcPr>
          <w:p w14:paraId="1D0A359A" w14:textId="46431D04" w:rsidR="00AB3F88" w:rsidRPr="00551DC4" w:rsidRDefault="00AB3F88" w:rsidP="00AB3F88">
            <w:pPr>
              <w:jc w:val="center"/>
              <w:rPr>
                <w:sz w:val="24"/>
                <w:szCs w:val="24"/>
                <w:lang w:val="en-AU" w:eastAsia="en-AU"/>
              </w:rPr>
            </w:pPr>
            <w:r w:rsidRPr="00551DC4">
              <w:rPr>
                <w:sz w:val="24"/>
                <w:szCs w:val="24"/>
                <w:lang w:val="en-AU" w:eastAsia="en-AU"/>
              </w:rPr>
              <w:t>Letters and symbols:</w:t>
            </w:r>
          </w:p>
        </w:tc>
        <w:tc>
          <w:tcPr>
            <w:tcW w:w="4815" w:type="dxa"/>
          </w:tcPr>
          <w:p w14:paraId="2BB70DF8" w14:textId="2B523461" w:rsidR="00AB3F88" w:rsidRPr="00551DC4" w:rsidRDefault="00AB3F88" w:rsidP="00AB3F88">
            <w:pPr>
              <w:jc w:val="center"/>
              <w:rPr>
                <w:sz w:val="24"/>
                <w:szCs w:val="24"/>
                <w:lang w:val="en-AU" w:eastAsia="en-AU"/>
              </w:rPr>
            </w:pPr>
            <w:r w:rsidRPr="00551DC4">
              <w:rPr>
                <w:sz w:val="24"/>
                <w:szCs w:val="24"/>
                <w:lang w:val="en-AU" w:eastAsia="en-AU"/>
              </w:rPr>
              <w:t>White reflecting</w:t>
            </w:r>
          </w:p>
        </w:tc>
      </w:tr>
    </w:tbl>
    <w:p w14:paraId="595BD7C9" w14:textId="10E1CA55" w:rsidR="00AB3F88" w:rsidRDefault="00AB3F88" w:rsidP="00AB3F88">
      <w:pPr>
        <w:rPr>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the dimension requirements for the label"/>
      </w:tblPr>
      <w:tblGrid>
        <w:gridCol w:w="4814"/>
        <w:gridCol w:w="4815"/>
      </w:tblGrid>
      <w:tr w:rsidR="00AB3F88" w:rsidRPr="00551DC4" w14:paraId="09D8F734" w14:textId="77777777" w:rsidTr="007C44CE">
        <w:tc>
          <w:tcPr>
            <w:tcW w:w="4814" w:type="dxa"/>
          </w:tcPr>
          <w:p w14:paraId="17CFF4B0" w14:textId="4C01BBF0" w:rsidR="00AB3F88" w:rsidRPr="00551DC4" w:rsidRDefault="00AB3F88" w:rsidP="00F976BF">
            <w:pPr>
              <w:rPr>
                <w:sz w:val="24"/>
                <w:szCs w:val="24"/>
                <w:lang w:val="en-AU" w:eastAsia="en-AU"/>
              </w:rPr>
            </w:pPr>
            <w:r w:rsidRPr="00551DC4">
              <w:rPr>
                <w:sz w:val="24"/>
                <w:szCs w:val="24"/>
                <w:lang w:val="en-AU" w:eastAsia="en-AU"/>
              </w:rPr>
              <w:t>Dimensions:</w:t>
            </w:r>
          </w:p>
        </w:tc>
        <w:tc>
          <w:tcPr>
            <w:tcW w:w="4815" w:type="dxa"/>
          </w:tcPr>
          <w:p w14:paraId="1FEAB2C5" w14:textId="77777777" w:rsidR="00AB3F88" w:rsidRPr="00551DC4" w:rsidRDefault="00AB3F88" w:rsidP="00F976BF">
            <w:pPr>
              <w:rPr>
                <w:sz w:val="24"/>
                <w:szCs w:val="24"/>
                <w:lang w:val="en-AU" w:eastAsia="en-AU"/>
              </w:rPr>
            </w:pPr>
          </w:p>
        </w:tc>
      </w:tr>
      <w:tr w:rsidR="00AB3F88" w:rsidRPr="00551DC4" w14:paraId="160B895D" w14:textId="77777777" w:rsidTr="007C44CE">
        <w:tc>
          <w:tcPr>
            <w:tcW w:w="4814" w:type="dxa"/>
          </w:tcPr>
          <w:p w14:paraId="63902BE1" w14:textId="5B195323" w:rsidR="00AB3F88" w:rsidRPr="00551DC4" w:rsidRDefault="00AB3F88" w:rsidP="00F976BF">
            <w:pPr>
              <w:jc w:val="center"/>
              <w:rPr>
                <w:sz w:val="24"/>
                <w:szCs w:val="24"/>
                <w:lang w:val="en-AU" w:eastAsia="en-AU"/>
              </w:rPr>
            </w:pPr>
            <w:r w:rsidRPr="00551DC4">
              <w:rPr>
                <w:sz w:val="24"/>
                <w:szCs w:val="24"/>
                <w:lang w:val="en-AU" w:eastAsia="en-AU"/>
              </w:rPr>
              <w:t>Sticker width:</w:t>
            </w:r>
          </w:p>
        </w:tc>
        <w:tc>
          <w:tcPr>
            <w:tcW w:w="4815" w:type="dxa"/>
          </w:tcPr>
          <w:p w14:paraId="2CF0341A" w14:textId="11E5C81B" w:rsidR="00AB3F88" w:rsidRPr="00551DC4" w:rsidRDefault="00AB3F88" w:rsidP="00F976BF">
            <w:pPr>
              <w:jc w:val="center"/>
              <w:rPr>
                <w:sz w:val="24"/>
                <w:szCs w:val="24"/>
                <w:lang w:val="en-AU" w:eastAsia="en-AU"/>
              </w:rPr>
            </w:pPr>
            <w:r w:rsidRPr="00551DC4">
              <w:rPr>
                <w:sz w:val="24"/>
                <w:szCs w:val="24"/>
                <w:lang w:val="en-AU" w:eastAsia="en-AU"/>
              </w:rPr>
              <w:t>≥ 110 mm</w:t>
            </w:r>
          </w:p>
        </w:tc>
      </w:tr>
      <w:tr w:rsidR="00AB3F88" w:rsidRPr="00551DC4" w14:paraId="67FF0DDE" w14:textId="77777777" w:rsidTr="007C44CE">
        <w:tc>
          <w:tcPr>
            <w:tcW w:w="4814" w:type="dxa"/>
          </w:tcPr>
          <w:p w14:paraId="53A165F0" w14:textId="559472FF" w:rsidR="00AB3F88" w:rsidRPr="00551DC4" w:rsidRDefault="00AB3F88" w:rsidP="00F976BF">
            <w:pPr>
              <w:jc w:val="center"/>
              <w:rPr>
                <w:sz w:val="24"/>
                <w:szCs w:val="24"/>
                <w:lang w:val="en-AU" w:eastAsia="en-AU"/>
              </w:rPr>
            </w:pPr>
            <w:r w:rsidRPr="00551DC4">
              <w:rPr>
                <w:sz w:val="24"/>
                <w:szCs w:val="24"/>
                <w:lang w:val="en-AU" w:eastAsia="en-AU"/>
              </w:rPr>
              <w:t>Sticker height:</w:t>
            </w:r>
          </w:p>
        </w:tc>
        <w:tc>
          <w:tcPr>
            <w:tcW w:w="4815" w:type="dxa"/>
          </w:tcPr>
          <w:p w14:paraId="71D08805" w14:textId="21D8E208" w:rsidR="00AB3F88" w:rsidRPr="00551DC4" w:rsidRDefault="00AB3F88" w:rsidP="00F976BF">
            <w:pPr>
              <w:jc w:val="center"/>
              <w:rPr>
                <w:sz w:val="24"/>
                <w:szCs w:val="24"/>
                <w:lang w:val="en-AU" w:eastAsia="en-AU"/>
              </w:rPr>
            </w:pPr>
            <w:r w:rsidRPr="00551DC4">
              <w:rPr>
                <w:sz w:val="24"/>
                <w:szCs w:val="24"/>
                <w:lang w:val="en-AU" w:eastAsia="en-AU"/>
              </w:rPr>
              <w:t>≥ 80 mm</w:t>
            </w:r>
          </w:p>
        </w:tc>
      </w:tr>
      <w:bookmarkEnd w:id="38"/>
    </w:tbl>
    <w:p w14:paraId="1681DBC7" w14:textId="2986B43A" w:rsidR="0001209B" w:rsidRPr="00FA4156" w:rsidRDefault="0001209B" w:rsidP="00FA4156"/>
    <w:sectPr w:rsidR="0001209B" w:rsidRPr="00FA4156" w:rsidSect="0077547B">
      <w:headerReference w:type="even" r:id="rId96"/>
      <w:headerReference w:type="default" r:id="rId97"/>
      <w:headerReference w:type="first" r:id="rId98"/>
      <w:footnotePr>
        <w:numRestart w:val="eachSect"/>
      </w:footnotePr>
      <w:endnotePr>
        <w:numFmt w:val="decimal"/>
      </w:endnotePr>
      <w:type w:val="continuous"/>
      <w:pgSz w:w="11907" w:h="16840" w:code="9"/>
      <w:pgMar w:top="1701" w:right="1134" w:bottom="2268" w:left="1134" w:header="964"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32D47" w14:textId="77777777" w:rsidR="00F976BF" w:rsidRDefault="00F976BF"/>
  </w:endnote>
  <w:endnote w:type="continuationSeparator" w:id="0">
    <w:p w14:paraId="3FF2E0ED" w14:textId="77777777" w:rsidR="00F976BF" w:rsidRDefault="00F976BF"/>
  </w:endnote>
  <w:endnote w:type="continuationNotice" w:id="1">
    <w:p w14:paraId="4EEA4EA0" w14:textId="77777777" w:rsidR="00F976BF" w:rsidRDefault="00F97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08AE0" w14:textId="1FEC271E" w:rsidR="00F976BF" w:rsidRPr="00C70210" w:rsidRDefault="00F976BF" w:rsidP="00693C89">
    <w:pPr>
      <w:pStyle w:val="Footer"/>
      <w:tabs>
        <w:tab w:val="right" w:pos="9638"/>
      </w:tabs>
      <w:rPr>
        <w:b/>
        <w:sz w:val="18"/>
      </w:rPr>
    </w:pPr>
    <w:r>
      <w:tab/>
    </w:r>
    <w:r w:rsidRPr="00C70210">
      <w:rPr>
        <w:b/>
        <w:sz w:val="18"/>
      </w:rPr>
      <w:fldChar w:fldCharType="begin"/>
    </w:r>
    <w:r w:rsidRPr="00C70210">
      <w:rPr>
        <w:b/>
        <w:sz w:val="18"/>
      </w:rPr>
      <w:instrText xml:space="preserve"> PAGE  \* MERGEFORMAT </w:instrText>
    </w:r>
    <w:r w:rsidRPr="00C70210">
      <w:rPr>
        <w:b/>
        <w:sz w:val="18"/>
      </w:rPr>
      <w:fldChar w:fldCharType="separate"/>
    </w:r>
    <w:r>
      <w:rPr>
        <w:b/>
        <w:noProof/>
        <w:sz w:val="18"/>
      </w:rPr>
      <w:t>1</w:t>
    </w:r>
    <w:r w:rsidRPr="00C70210">
      <w:rPr>
        <w:b/>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1155" w14:textId="77777777" w:rsidR="00F976BF" w:rsidRPr="000E0774" w:rsidRDefault="00F976BF" w:rsidP="0001209B">
    <w:pPr>
      <w:jc w:val="right"/>
    </w:pPr>
    <w:r w:rsidRPr="003F315A">
      <w:rPr>
        <w:b/>
        <w:sz w:val="18"/>
        <w:szCs w:val="18"/>
      </w:rPr>
      <w:fldChar w:fldCharType="begin"/>
    </w:r>
    <w:r w:rsidRPr="003F315A">
      <w:rPr>
        <w:b/>
        <w:sz w:val="18"/>
        <w:szCs w:val="18"/>
      </w:rPr>
      <w:instrText xml:space="preserve"> PAGE   \* MERGEFORMAT </w:instrText>
    </w:r>
    <w:r w:rsidRPr="003F315A">
      <w:rPr>
        <w:b/>
        <w:sz w:val="18"/>
        <w:szCs w:val="18"/>
      </w:rPr>
      <w:fldChar w:fldCharType="separate"/>
    </w:r>
    <w:r>
      <w:rPr>
        <w:b/>
        <w:noProof/>
        <w:sz w:val="18"/>
        <w:szCs w:val="18"/>
      </w:rPr>
      <w:t>3</w:t>
    </w:r>
    <w:r w:rsidRPr="003F315A">
      <w:rPr>
        <w:b/>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B3A9" w14:textId="11811E6C" w:rsidR="00F976BF" w:rsidRPr="0040286F" w:rsidRDefault="00F976BF" w:rsidP="0001209B">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62</w:t>
    </w:r>
    <w:r w:rsidRPr="0040286F">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9A8A" w14:textId="77777777" w:rsidR="00F976BF" w:rsidRPr="00D04BFD" w:rsidRDefault="00F976BF" w:rsidP="0001209B">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23</w:t>
    </w:r>
    <w:r w:rsidRPr="00D04BFD">
      <w:rPr>
        <w:b/>
        <w:noProof/>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AE88" w14:textId="77777777" w:rsidR="00F976BF" w:rsidRPr="00D04BFD" w:rsidRDefault="00F976BF" w:rsidP="0001209B">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29</w:t>
    </w:r>
    <w:r w:rsidRPr="00D04BFD">
      <w:rPr>
        <w:b/>
        <w:noProof/>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FFF0" w14:textId="77777777" w:rsidR="00F976BF" w:rsidRPr="00D04BFD" w:rsidRDefault="00F976BF" w:rsidP="0001209B">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35</w:t>
    </w:r>
    <w:r w:rsidRPr="00D04BFD">
      <w:rPr>
        <w:b/>
        <w:noProof/>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85AA7" w14:textId="77777777" w:rsidR="00F976BF" w:rsidRPr="000E0774" w:rsidRDefault="00F976BF"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44</w:t>
    </w:r>
    <w:r w:rsidRPr="000E0774">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1C71" w14:textId="77777777" w:rsidR="00F976BF" w:rsidRPr="00BF7C14" w:rsidRDefault="00F976BF"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36</w:t>
    </w:r>
    <w:r w:rsidRPr="000E0774">
      <w:rPr>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122B" w14:textId="77777777" w:rsidR="00F976BF" w:rsidRPr="000E0774" w:rsidRDefault="00F976BF"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54</w:t>
    </w:r>
    <w:r w:rsidRPr="000E0774">
      <w:rPr>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D6FD" w14:textId="77777777" w:rsidR="00F976BF" w:rsidRPr="00BF7C14" w:rsidRDefault="00F976BF"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46</w:t>
    </w:r>
    <w:r w:rsidRPr="000E0774">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82C8" w14:textId="77777777" w:rsidR="00F976BF" w:rsidRPr="00F3788B" w:rsidRDefault="00F976BF" w:rsidP="00012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151D9" w14:textId="77777777" w:rsidR="00F976BF" w:rsidRPr="00C70210" w:rsidRDefault="00F976BF" w:rsidP="00693C89">
    <w:pPr>
      <w:pStyle w:val="Footer"/>
      <w:tabs>
        <w:tab w:val="right" w:pos="9638"/>
      </w:tabs>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2226" w14:textId="77777777" w:rsidR="00F976BF" w:rsidRPr="00DA706F" w:rsidRDefault="00F976BF" w:rsidP="0001209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CE1E" w14:textId="77777777" w:rsidR="00F976BF" w:rsidRPr="00FB43F8" w:rsidRDefault="00F976BF" w:rsidP="0001209B">
    <w:pPr>
      <w:pStyle w:val="Footer"/>
      <w:rPr>
        <w:b/>
        <w:lang w:val="fr-CH"/>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9A0F" w14:textId="77777777" w:rsidR="00F976BF" w:rsidRPr="00F3788B" w:rsidRDefault="00F976BF" w:rsidP="0001209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7BBB" w14:textId="77777777" w:rsidR="00F976BF" w:rsidRPr="008C6EBF" w:rsidRDefault="00F976BF" w:rsidP="0001209B">
    <w:pPr>
      <w:pStyle w:val="Footer"/>
      <w:jc w:val="right"/>
      <w:rPr>
        <w:b/>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E286" w14:textId="77777777" w:rsidR="00F976BF" w:rsidRPr="00D623A7" w:rsidRDefault="00F976BF">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Pr>
        <w:b/>
        <w:noProof/>
        <w:sz w:val="18"/>
        <w:szCs w:val="18"/>
      </w:rPr>
      <w:t>91</w:t>
    </w:r>
    <w:r w:rsidRPr="00D623A7">
      <w:rPr>
        <w:b/>
        <w:noProof/>
        <w:sz w:val="18"/>
        <w:szCs w:val="18"/>
      </w:rPr>
      <w:fldChar w:fldCharType="end"/>
    </w:r>
  </w:p>
  <w:p w14:paraId="1F87EEAC" w14:textId="77777777" w:rsidR="00F976BF" w:rsidRDefault="00F976BF"/>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BA05" w14:textId="61E95047" w:rsidR="00F976BF" w:rsidRPr="00776D12" w:rsidRDefault="00F976BF"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Pr>
        <w:b/>
        <w:noProof/>
        <w:sz w:val="18"/>
        <w:szCs w:val="18"/>
      </w:rPr>
      <w:t>71</w:t>
    </w:r>
    <w:r w:rsidRPr="00776D12">
      <w:rPr>
        <w:b/>
        <w:noProof/>
        <w:sz w:val="18"/>
        <w:szCs w:val="18"/>
      </w:rPr>
      <w:fldChar w:fldCharType="end"/>
    </w:r>
  </w:p>
  <w:p w14:paraId="0A44383F" w14:textId="77777777" w:rsidR="00F976BF" w:rsidRDefault="00F976BF"/>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CF195" w14:textId="77777777" w:rsidR="00F976BF" w:rsidRPr="006354A5" w:rsidRDefault="00F976BF" w:rsidP="006354A5">
    <w:pPr>
      <w:pStyle w:val="Footer"/>
      <w:tabs>
        <w:tab w:val="right" w:pos="9638"/>
      </w:tabs>
      <w:jc w:val="right"/>
      <w:rPr>
        <w:sz w:val="18"/>
      </w:rPr>
    </w:pPr>
    <w:r w:rsidRPr="00C70210">
      <w:rPr>
        <w:b/>
        <w:sz w:val="18"/>
      </w:rPr>
      <w:fldChar w:fldCharType="begin"/>
    </w:r>
    <w:r w:rsidRPr="00C70210">
      <w:rPr>
        <w:b/>
        <w:sz w:val="18"/>
      </w:rPr>
      <w:instrText xml:space="preserve"> PAGE  \* MERGEFORMAT </w:instrText>
    </w:r>
    <w:r w:rsidRPr="00C70210">
      <w:rPr>
        <w:b/>
        <w:sz w:val="18"/>
      </w:rPr>
      <w:fldChar w:fldCharType="separate"/>
    </w:r>
    <w:r>
      <w:rPr>
        <w:b/>
        <w:noProof/>
        <w:sz w:val="18"/>
      </w:rPr>
      <w:t>91</w:t>
    </w:r>
    <w:r w:rsidRPr="00C70210">
      <w:rPr>
        <w:b/>
        <w:sz w:val="18"/>
      </w:rPr>
      <w:fldChar w:fldCharType="end"/>
    </w:r>
  </w:p>
  <w:p w14:paraId="556C9FB1" w14:textId="77777777" w:rsidR="00F976BF" w:rsidRDefault="00F976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6F8" w14:textId="77777777" w:rsidR="00F976BF" w:rsidRPr="00C70210" w:rsidRDefault="00F976BF" w:rsidP="00693C89">
    <w:pPr>
      <w:pStyle w:val="Footer"/>
      <w:tabs>
        <w:tab w:val="right" w:pos="9638"/>
      </w:tabs>
      <w:rPr>
        <w:b/>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F086" w14:textId="77777777" w:rsidR="00F976BF" w:rsidRPr="00D82461" w:rsidRDefault="00F976BF" w:rsidP="001E78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C6D3" w14:textId="77777777" w:rsidR="00F976BF" w:rsidRDefault="00F976BF" w:rsidP="0001209B">
    <w:pPr>
      <w:pStyle w:val="Footer"/>
      <w:tabs>
        <w:tab w:val="right" w:pos="9638"/>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284E" w14:textId="5CF1D058" w:rsidR="00F976BF" w:rsidRDefault="00F976BF" w:rsidP="0001209B">
    <w:pPr>
      <w:pStyle w:val="Footer"/>
      <w:tabs>
        <w:tab w:val="right" w:pos="9638"/>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D5F2" w14:textId="77777777" w:rsidR="00F976BF" w:rsidRDefault="00F976BF">
    <w:pPr>
      <w:pStyle w:val="Footer"/>
      <w:jc w:val="right"/>
    </w:pPr>
  </w:p>
  <w:p w14:paraId="152774DE" w14:textId="77777777" w:rsidR="00F976BF" w:rsidRPr="00CB4710" w:rsidRDefault="008E2F2A" w:rsidP="0001209B">
    <w:pPr>
      <w:pStyle w:val="Footer"/>
      <w:rPr>
        <w:sz w:val="20"/>
      </w:rPr>
    </w:pPr>
    <w:r>
      <w:rPr>
        <w:noProof/>
      </w:rPr>
      <w:pict w14:anchorId="7D449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0" type="#_x0000_t75" alt="Description: Description: recycle_English" style="position:absolute;margin-left:405.4pt;margin-top:-6.25pt;width:73.25pt;height:18.15pt;z-index:251660288;visibility:visible">
          <v:imagedata r:id="rId1" o:title=" recycle_English"/>
          <w10:anchorlock/>
        </v:shape>
      </w:pict>
    </w:r>
    <w:r w:rsidR="00F976BF">
      <w:rPr>
        <w:sz w:val="20"/>
      </w:rPr>
      <w:t>GE.15-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6247" w14:textId="77777777" w:rsidR="00F976BF" w:rsidRPr="000E0774" w:rsidRDefault="00F976BF"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34</w:t>
    </w:r>
    <w:r w:rsidRPr="000E0774">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5087" w14:textId="202865B6" w:rsidR="00F976BF" w:rsidRPr="000E0774" w:rsidRDefault="00F976BF" w:rsidP="0001209B">
    <w:pPr>
      <w:pStyle w:val="Footer"/>
      <w:tabs>
        <w:tab w:val="right" w:pos="9638"/>
      </w:tabs>
      <w:jc w:val="right"/>
      <w:rPr>
        <w:b/>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30</w:t>
    </w:r>
    <w:r w:rsidRPr="000E077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41A7F" w14:textId="77777777" w:rsidR="00F976BF" w:rsidRPr="000B175B" w:rsidRDefault="00F976BF" w:rsidP="000B175B">
      <w:pPr>
        <w:tabs>
          <w:tab w:val="right" w:pos="2155"/>
        </w:tabs>
        <w:spacing w:after="80"/>
        <w:ind w:left="680"/>
        <w:rPr>
          <w:u w:val="single"/>
        </w:rPr>
      </w:pPr>
      <w:r>
        <w:rPr>
          <w:u w:val="single"/>
        </w:rPr>
        <w:tab/>
      </w:r>
    </w:p>
  </w:footnote>
  <w:footnote w:type="continuationSeparator" w:id="0">
    <w:p w14:paraId="1373B626" w14:textId="77777777" w:rsidR="00F976BF" w:rsidRPr="00FC68B7" w:rsidRDefault="00F976BF" w:rsidP="00FC68B7">
      <w:pPr>
        <w:tabs>
          <w:tab w:val="left" w:pos="2155"/>
        </w:tabs>
        <w:spacing w:after="80"/>
        <w:ind w:left="680"/>
        <w:rPr>
          <w:u w:val="single"/>
        </w:rPr>
      </w:pPr>
      <w:r>
        <w:rPr>
          <w:u w:val="single"/>
        </w:rPr>
        <w:tab/>
      </w:r>
    </w:p>
  </w:footnote>
  <w:footnote w:type="continuationNotice" w:id="1">
    <w:p w14:paraId="2BB6B367" w14:textId="77777777" w:rsidR="00F976BF" w:rsidRDefault="00F976BF"/>
  </w:footnote>
  <w:footnote w:id="2">
    <w:p w14:paraId="7A6586BA" w14:textId="456AA92B" w:rsidR="00F976BF" w:rsidRPr="00385BA1" w:rsidRDefault="00F976BF">
      <w:pPr>
        <w:pStyle w:val="FootnoteText"/>
        <w:rPr>
          <w:lang w:val="en-US"/>
        </w:rPr>
      </w:pPr>
      <w:r>
        <w:rPr>
          <w:rStyle w:val="FootnoteReference"/>
        </w:rPr>
        <w:footnoteRef/>
      </w:r>
      <w:r>
        <w:t xml:space="preserve"> </w:t>
      </w:r>
      <w:r w:rsidRPr="00385BA1">
        <w:t>The ellipsis (…) indicates the version(s) of the ADR in force at the ‘Date of Manufacture’.</w:t>
      </w:r>
    </w:p>
  </w:footnote>
  <w:footnote w:id="3">
    <w:p w14:paraId="48507D68" w14:textId="6B92C586" w:rsidR="00F976BF" w:rsidRPr="000C4149" w:rsidRDefault="00F976BF" w:rsidP="00E5536C">
      <w:pPr>
        <w:pStyle w:val="ListParagraph"/>
        <w:numPr>
          <w:ilvl w:val="0"/>
          <w:numId w:val="46"/>
        </w:numPr>
        <w:rPr>
          <w:rFonts w:ascii="Times New Roman" w:hAnsi="Times New Roman"/>
          <w:sz w:val="20"/>
          <w:szCs w:val="20"/>
        </w:rPr>
      </w:pPr>
      <w:r w:rsidRPr="000C4149">
        <w:rPr>
          <w:rFonts w:ascii="Times New Roman" w:hAnsi="Times New Roman"/>
          <w:sz w:val="20"/>
          <w:szCs w:val="20"/>
        </w:rPr>
        <w:t>Former title of the Agreement: Agreement Concerning the Adoption of Uniform Conditions of Approval and Reciprocal Recognition of Approval for Motor Vehicle Equipment and Parts, done at Geneva on 20 March 1958.</w:t>
      </w:r>
    </w:p>
  </w:footnote>
  <w:footnote w:id="4">
    <w:p w14:paraId="52E7CF7A" w14:textId="2A49B114" w:rsidR="00F976BF" w:rsidRPr="00B46A9B" w:rsidRDefault="00F976BF" w:rsidP="00E636E5">
      <w:pPr>
        <w:rPr>
          <w:lang w:val="en-US"/>
        </w:rPr>
      </w:pPr>
      <w:r>
        <w:rPr>
          <w:rStyle w:val="FootnoteReference"/>
        </w:rPr>
        <w:footnoteRef/>
      </w:r>
      <w:r>
        <w:t xml:space="preserve"> </w:t>
      </w:r>
      <w:r>
        <w:rPr>
          <w:lang w:val="en-US"/>
        </w:rPr>
        <w:tab/>
      </w:r>
      <w:r>
        <w:t>This Regulation does not cover the electrical safety of electric power train, the material compatibility and hydrogen embrittlement of the vehicle fuel system, and the post crash fuel system integrity in the event of full width frontal impact and rear impact.</w:t>
      </w:r>
    </w:p>
  </w:footnote>
  <w:footnote w:id="5">
    <w:p w14:paraId="220F6D37" w14:textId="31769315" w:rsidR="00F976BF" w:rsidRPr="00B75280" w:rsidRDefault="00F976BF" w:rsidP="00E636E5">
      <w:r w:rsidRPr="00B75280">
        <w:rPr>
          <w:vertAlign w:val="superscript"/>
          <w:lang w:val="fr-CH"/>
        </w:rPr>
        <w:footnoteRef/>
      </w:r>
      <w:r w:rsidRPr="00B46A9B">
        <w:rPr>
          <w:vertAlign w:val="superscript"/>
          <w:lang w:val="en-US"/>
        </w:rPr>
        <w:tab/>
      </w:r>
      <w:r w:rsidRPr="00B75280">
        <w:rPr>
          <w:lang w:val="en-US"/>
        </w:rPr>
        <w:t>As defined in the Consolidated Resolution on the Construction of Vehicles (R.E.3.), d</w:t>
      </w:r>
      <w:r>
        <w:rPr>
          <w:lang w:val="en-US"/>
        </w:rPr>
        <w:t>ocument ECE/TRANS/WP.29/78/Rev.3</w:t>
      </w:r>
      <w:r w:rsidRPr="00B75280">
        <w:rPr>
          <w:lang w:val="en-US"/>
        </w:rPr>
        <w:t xml:space="preserve">, para. 2. </w:t>
      </w:r>
      <w:r w:rsidRPr="00B75280">
        <w:t xml:space="preserve">- </w:t>
      </w:r>
      <w:hyperlink r:id="rId1" w:history="1">
        <w:r w:rsidRPr="00B75280">
          <w:rPr>
            <w:rStyle w:val="Hyperlink"/>
          </w:rPr>
          <w:t>www.unece.org/trans/main/wp29/wp29wgs/wp29gen/wp29resolutions.html</w:t>
        </w:r>
      </w:hyperlink>
    </w:p>
  </w:footnote>
  <w:footnote w:id="6">
    <w:p w14:paraId="44DD8E0E" w14:textId="3B0F1A28" w:rsidR="00F976BF" w:rsidRPr="00C75C3E" w:rsidRDefault="00F976BF" w:rsidP="00C75C3E">
      <w:r w:rsidRPr="00C75C3E">
        <w:footnoteRef/>
      </w:r>
      <w:r w:rsidRPr="00C75C3E">
        <w:t xml:space="preserve"> </w:t>
      </w:r>
      <w:r w:rsidRPr="00C75C3E">
        <w:tab/>
        <w:t>The distinguishing numbers of the Contracting Parties to the 1958 Agreement are reproduced in Annex 3 to the Consolidated Resolution on the Construction of Vehicles (R.E.3), document ECE/TRANS/WP.29/78/Rev. 3, Annex 3 - www.unece.org/trans/main/wp29/wp29wgs/wp29gen/wp29resolutions.html</w:t>
      </w:r>
    </w:p>
  </w:footnote>
  <w:footnote w:id="7">
    <w:p w14:paraId="029F75F9" w14:textId="77777777" w:rsidR="00F976BF" w:rsidRDefault="00F976BF" w:rsidP="0001209B">
      <w:pPr>
        <w:pStyle w:val="FootnoteText"/>
      </w:pPr>
      <w:r>
        <w:rPr>
          <w:rFonts w:hint="eastAsia"/>
          <w:lang w:eastAsia="ja-JP"/>
        </w:rPr>
        <w:tab/>
      </w:r>
      <w:r>
        <w:rPr>
          <w:rStyle w:val="FootnoteReference"/>
        </w:rPr>
        <w:footnoteRef/>
      </w:r>
      <w:r>
        <w:rPr>
          <w:lang w:eastAsia="ja-JP"/>
        </w:rPr>
        <w:tab/>
      </w:r>
      <w:r>
        <w:t xml:space="preserve">Delete where not </w:t>
      </w:r>
      <w:r w:rsidRPr="006412B6">
        <w:t>applicable (there are cases where nothing needs to be deleted when more than one entry is applicable).</w:t>
      </w:r>
    </w:p>
  </w:footnote>
  <w:footnote w:id="8">
    <w:p w14:paraId="3A7D7E7D" w14:textId="650B95ED" w:rsidR="00F976BF" w:rsidRPr="00B509D6" w:rsidRDefault="00F976BF" w:rsidP="003431CF">
      <w:r w:rsidRPr="00B509D6">
        <w:rPr>
          <w:rStyle w:val="FootnoteReference"/>
        </w:rPr>
        <w:footnoteRef/>
      </w:r>
      <w:r w:rsidRPr="00B509D6">
        <w:tab/>
      </w:r>
      <w:r>
        <w:t xml:space="preserve"> </w:t>
      </w:r>
      <w:r w:rsidRPr="00B509D6">
        <w:t>If means of identification of type contains characters not relevant to describe the vehicle type covered by this information document, such characters shall be represented in th</w:t>
      </w:r>
      <w:r>
        <w:t>e documentation by the symbol "[..]" (e.g. […]</w:t>
      </w:r>
      <w:r w:rsidRPr="00B509D6">
        <w:t>).</w:t>
      </w:r>
    </w:p>
  </w:footnote>
  <w:footnote w:id="9">
    <w:p w14:paraId="7B6A619E" w14:textId="409424FA" w:rsidR="00F976BF" w:rsidRPr="00B75280" w:rsidRDefault="00F976BF" w:rsidP="003431CF">
      <w:r w:rsidRPr="00B509D6">
        <w:rPr>
          <w:rStyle w:val="FootnoteReference"/>
        </w:rPr>
        <w:footnoteRef/>
      </w:r>
      <w:r>
        <w:t xml:space="preserve"> </w:t>
      </w:r>
      <w:r w:rsidRPr="00B509D6">
        <w:tab/>
      </w:r>
      <w:r w:rsidRPr="00C61DF4">
        <w:rPr>
          <w:lang w:val="en-US"/>
        </w:rPr>
        <w:t>As defined in the Consolidated Resolution on the Construction of Vehicles (R.E.3.), document ECE/TRANS/WP.29/78/Rev.3, para. 2 - www.unece.org/trans/main/wp29/wp29wgs/wp29gen/wp29resolutions.html</w:t>
      </w:r>
    </w:p>
  </w:footnote>
  <w:footnote w:id="10">
    <w:p w14:paraId="3B2FE3EF" w14:textId="15B8348A" w:rsidR="00F976BF" w:rsidRPr="00B75280" w:rsidRDefault="00F976BF" w:rsidP="003431CF">
      <w:r w:rsidRPr="00B75280">
        <w:rPr>
          <w:rStyle w:val="FootnoteReference"/>
        </w:rPr>
        <w:footnoteRef/>
      </w:r>
      <w:r>
        <w:t xml:space="preserve"> </w:t>
      </w:r>
      <w:r w:rsidRPr="00B75280">
        <w:rPr>
          <w:rFonts w:hint="eastAsia"/>
          <w:lang w:eastAsia="ja-JP"/>
        </w:rPr>
        <w:tab/>
      </w:r>
      <w:r w:rsidRPr="00B75280">
        <w:t>Delete where not applicable (there are cases where nothing needs to be deleted when more than one entry is applicable).</w:t>
      </w:r>
    </w:p>
  </w:footnote>
  <w:footnote w:id="11">
    <w:p w14:paraId="6941AEAC" w14:textId="64D62EFE" w:rsidR="00F976BF" w:rsidRPr="00F40A56" w:rsidRDefault="00F976BF" w:rsidP="00F40A56">
      <w:r w:rsidRPr="00F40A56">
        <w:footnoteRef/>
      </w:r>
      <w:r w:rsidRPr="00F40A56">
        <w:t xml:space="preserve"> Distinguishing number of the country which has granted/extended/refused/withdrawn an approval (see approval provisions in the Regulation).</w:t>
      </w:r>
    </w:p>
  </w:footnote>
  <w:footnote w:id="12">
    <w:p w14:paraId="7A7BAFEF" w14:textId="593B4287" w:rsidR="00F976BF" w:rsidRDefault="00F976BF" w:rsidP="00F40A56">
      <w:r>
        <w:rPr>
          <w:rStyle w:val="FootnoteReference"/>
        </w:rPr>
        <w:footnoteRef/>
      </w:r>
      <w:r>
        <w:t xml:space="preserve"> </w:t>
      </w:r>
      <w:r w:rsidRPr="00F40A56">
        <w:t>Delete what does not apply.</w:t>
      </w:r>
    </w:p>
  </w:footnote>
  <w:footnote w:id="13">
    <w:p w14:paraId="4E7AB706" w14:textId="77777777" w:rsidR="00F976BF" w:rsidRPr="00F40A56" w:rsidRDefault="00F976BF" w:rsidP="00806F5D">
      <w:r w:rsidRPr="00F40A56">
        <w:footnoteRef/>
      </w:r>
      <w:r w:rsidRPr="00F40A56">
        <w:t xml:space="preserve"> Distinguishing number of the country which has granted/extended/refused/withdrawn an approval (see approval provisions in the Regulation).</w:t>
      </w:r>
    </w:p>
  </w:footnote>
  <w:footnote w:id="14">
    <w:p w14:paraId="54CC36F9" w14:textId="77777777" w:rsidR="00F976BF" w:rsidRDefault="00F976BF" w:rsidP="00806F5D">
      <w:r>
        <w:rPr>
          <w:rStyle w:val="FootnoteReference"/>
        </w:rPr>
        <w:footnoteRef/>
      </w:r>
      <w:r>
        <w:t xml:space="preserve"> </w:t>
      </w:r>
      <w:r w:rsidRPr="00F40A56">
        <w:t>Delete what does not apply.</w:t>
      </w:r>
    </w:p>
  </w:footnote>
  <w:footnote w:id="15">
    <w:p w14:paraId="59C29209" w14:textId="77777777" w:rsidR="00F976BF" w:rsidRPr="00F40A56" w:rsidRDefault="00F976BF" w:rsidP="00F30B58">
      <w:r w:rsidRPr="00F40A56">
        <w:footnoteRef/>
      </w:r>
      <w:r w:rsidRPr="00F40A56">
        <w:t xml:space="preserve"> Distinguishing number of the country which has granted/extended/refused/withdrawn an approval (see approval provisions in the Regulation).</w:t>
      </w:r>
    </w:p>
  </w:footnote>
  <w:footnote w:id="16">
    <w:p w14:paraId="18693AB7" w14:textId="77777777" w:rsidR="00F976BF" w:rsidRDefault="00F976BF" w:rsidP="00F30B58">
      <w:r>
        <w:rPr>
          <w:rStyle w:val="FootnoteReference"/>
        </w:rPr>
        <w:footnoteRef/>
      </w:r>
      <w:r>
        <w:t xml:space="preserve"> </w:t>
      </w:r>
      <w:r w:rsidRPr="00F40A56">
        <w:t>Delete what does not apply.</w:t>
      </w:r>
    </w:p>
  </w:footnote>
  <w:footnote w:id="17">
    <w:p w14:paraId="52FA6B32" w14:textId="66A04271" w:rsidR="00F976BF" w:rsidRPr="00350539" w:rsidRDefault="00F976BF" w:rsidP="00F77BD5">
      <w:r w:rsidRPr="00F77BD5">
        <w:t>*</w:t>
      </w:r>
      <w:r w:rsidRPr="00F77BD5">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F976BF" w:rsidRPr="008E6D60" w14:paraId="5DF394DA" w14:textId="77777777" w:rsidTr="0025739C">
      <w:tc>
        <w:tcPr>
          <w:tcW w:w="8192" w:type="dxa"/>
          <w:shd w:val="clear" w:color="auto" w:fill="auto"/>
          <w:vAlign w:val="bottom"/>
        </w:tcPr>
        <w:p w14:paraId="142F465C" w14:textId="77777777" w:rsidR="00F976BF" w:rsidRPr="00790D7A" w:rsidRDefault="00F976BF" w:rsidP="006D143D">
          <w:pPr>
            <w:tabs>
              <w:tab w:val="center" w:pos="4153"/>
              <w:tab w:val="right" w:pos="8306"/>
            </w:tabs>
            <w:rPr>
              <w:lang w:val="en-US"/>
            </w:rPr>
          </w:pPr>
          <w:r>
            <w:t xml:space="preserve">Draft </w:t>
          </w:r>
          <w:r w:rsidRPr="008E6D60">
            <w:t>Australian Design Rule</w:t>
          </w:r>
          <w:r>
            <w:t xml:space="preserve"> </w:t>
          </w:r>
          <w:r>
            <w:rPr>
              <w:lang w:val="en-US"/>
            </w:rPr>
            <w:t>72/01</w:t>
          </w:r>
          <w:r w:rsidRPr="008E6D60">
            <w:t xml:space="preserve"> </w:t>
          </w:r>
          <w:r>
            <w:rPr>
              <w:lang w:val="en-US"/>
            </w:rPr>
            <w:t xml:space="preserve">– </w:t>
          </w:r>
          <w:r w:rsidRPr="006D143D">
            <w:rPr>
              <w:lang w:val="en-US"/>
            </w:rPr>
            <w:t>Dynamic Side Impact Occupant Protection</w:t>
          </w:r>
        </w:p>
      </w:tc>
      <w:tc>
        <w:tcPr>
          <w:tcW w:w="316" w:type="dxa"/>
          <w:shd w:val="clear" w:color="auto" w:fill="auto"/>
        </w:tcPr>
        <w:p w14:paraId="74AAF7DB" w14:textId="77777777" w:rsidR="00F976BF" w:rsidRPr="008E6D60" w:rsidRDefault="00F976BF" w:rsidP="006D143D">
          <w:pPr>
            <w:tabs>
              <w:tab w:val="center" w:pos="4153"/>
              <w:tab w:val="right" w:pos="8306"/>
            </w:tabs>
          </w:pPr>
          <w:r>
            <w:fldChar w:fldCharType="begin"/>
          </w:r>
          <w:r>
            <w:instrText xml:space="preserve"> PAGE </w:instrText>
          </w:r>
          <w:r>
            <w:fldChar w:fldCharType="separate"/>
          </w:r>
          <w:r>
            <w:rPr>
              <w:noProof/>
            </w:rPr>
            <w:t>91</w:t>
          </w:r>
          <w:r>
            <w:rPr>
              <w:noProof/>
            </w:rPr>
            <w:fldChar w:fldCharType="end"/>
          </w:r>
        </w:p>
      </w:tc>
    </w:tr>
  </w:tbl>
  <w:p w14:paraId="64A2589E" w14:textId="11BEC655" w:rsidR="00F976BF" w:rsidRDefault="008E2F2A" w:rsidP="00693C89">
    <w:pPr>
      <w:pStyle w:val="Header"/>
      <w:pBdr>
        <w:bottom w:val="none" w:sz="0" w:space="0" w:color="auto"/>
      </w:pBdr>
    </w:pPr>
    <w:r>
      <w:rPr>
        <w:noProof/>
      </w:rPr>
      <w:pict w14:anchorId="6A9C8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38" o:spid="_x0000_s2063" type="#_x0000_t136" style="position:absolute;margin-left:0;margin-top:0;width:428.25pt;height:171.3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FBDB" w14:textId="2FBC0730" w:rsidR="00AE4E50" w:rsidRDefault="008E2F2A">
    <w:pPr>
      <w:pStyle w:val="Header"/>
    </w:pPr>
    <w:r>
      <w:rPr>
        <w:noProof/>
      </w:rPr>
      <w:pict w14:anchorId="0B073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47" o:spid="_x0000_s2072" type="#_x0000_t136" style="position:absolute;margin-left:0;margin-top:0;width:428.25pt;height:171.3pt;rotation:315;z-index:-2516254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668"/>
      <w:gridCol w:w="1052"/>
    </w:tblGrid>
    <w:tr w:rsidR="00F976BF" w:rsidRPr="000C4149" w14:paraId="079B0623" w14:textId="77777777" w:rsidTr="004714A6">
      <w:tc>
        <w:tcPr>
          <w:tcW w:w="7668" w:type="dxa"/>
          <w:shd w:val="clear" w:color="auto" w:fill="auto"/>
        </w:tcPr>
        <w:p w14:paraId="6E370EB9" w14:textId="5FF457E6" w:rsidR="00F976BF" w:rsidRPr="000C4149" w:rsidRDefault="00F976BF" w:rsidP="000C4149">
          <w:pPr>
            <w:tabs>
              <w:tab w:val="center" w:pos="4153"/>
              <w:tab w:val="right" w:pos="8306"/>
            </w:tabs>
          </w:pPr>
          <w:r w:rsidRPr="000C4149">
            <w:t>Australian Design Rule 110/00 – Hydrogen-Fuelled Vehicle Safety Related Performance</w:t>
          </w:r>
        </w:p>
        <w:p w14:paraId="513CBE66" w14:textId="007CDDD2" w:rsidR="00F976BF" w:rsidRPr="000C4149" w:rsidRDefault="00F976BF" w:rsidP="000C4149">
          <w:pPr>
            <w:tabs>
              <w:tab w:val="center" w:pos="4153"/>
              <w:tab w:val="right" w:pos="8306"/>
            </w:tabs>
          </w:pPr>
          <w:r w:rsidRPr="000C4149">
            <w:t>Appendix A – UN R134/00</w:t>
          </w:r>
        </w:p>
      </w:tc>
      <w:tc>
        <w:tcPr>
          <w:tcW w:w="1052" w:type="dxa"/>
          <w:shd w:val="clear" w:color="auto" w:fill="auto"/>
        </w:tcPr>
        <w:p w14:paraId="22613E2D" w14:textId="0439797B" w:rsidR="00F976BF" w:rsidRPr="000C4149" w:rsidRDefault="00F976BF" w:rsidP="000C4149">
          <w:pPr>
            <w:tabs>
              <w:tab w:val="center" w:pos="4153"/>
              <w:tab w:val="right" w:pos="8306"/>
            </w:tabs>
            <w:jc w:val="center"/>
          </w:pPr>
          <w:r w:rsidRPr="000C4149">
            <w:fldChar w:fldCharType="begin"/>
          </w:r>
          <w:r w:rsidRPr="000C4149">
            <w:instrText xml:space="preserve"> PAGE </w:instrText>
          </w:r>
          <w:r w:rsidRPr="000C4149">
            <w:fldChar w:fldCharType="separate"/>
          </w:r>
          <w:r>
            <w:rPr>
              <w:noProof/>
            </w:rPr>
            <w:t>8</w:t>
          </w:r>
          <w:r w:rsidRPr="000C4149">
            <w:fldChar w:fldCharType="end"/>
          </w:r>
        </w:p>
      </w:tc>
    </w:tr>
  </w:tbl>
  <w:p w14:paraId="7DCEF82D" w14:textId="2DBAB4A7" w:rsidR="00F976BF" w:rsidRPr="00A47924" w:rsidRDefault="008E2F2A" w:rsidP="0001209B">
    <w:r>
      <w:rPr>
        <w:noProof/>
      </w:rPr>
      <w:pict w14:anchorId="2BE28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48" o:spid="_x0000_s2073" type="#_x0000_t136" style="position:absolute;margin-left:0;margin-top:0;width:428.25pt;height:171.3pt;rotation:315;z-index:-2516234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49AB" w14:textId="0BC58F4D" w:rsidR="00F976BF" w:rsidRDefault="008E2F2A" w:rsidP="0001209B">
    <w:pPr>
      <w:pStyle w:val="Header"/>
      <w:pBdr>
        <w:bottom w:val="none" w:sz="0" w:space="0" w:color="auto"/>
      </w:pBdr>
    </w:pPr>
    <w:r>
      <w:rPr>
        <w:noProof/>
      </w:rPr>
      <w:pict w14:anchorId="716D5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46" o:spid="_x0000_s2071" type="#_x0000_t136" style="position:absolute;margin-left:0;margin-top:0;width:428.25pt;height:171.3pt;rotation:315;z-index:-2516275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F5D8" w14:textId="21F56E4E" w:rsidR="00F976BF" w:rsidRPr="00335031" w:rsidRDefault="008E2F2A" w:rsidP="0001209B">
    <w:pPr>
      <w:pStyle w:val="Header"/>
    </w:pPr>
    <w:r>
      <w:rPr>
        <w:noProof/>
      </w:rPr>
      <w:pict w14:anchorId="7DAAF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50" o:spid="_x0000_s2075" type="#_x0000_t136" style="position:absolute;margin-left:0;margin-top:0;width:428.25pt;height:171.3pt;rotation:315;z-index:-2516193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E/ECE/324/Rev.2/Add.</w:t>
    </w:r>
    <w:r w:rsidR="00F976BF">
      <w:t>133</w:t>
    </w:r>
    <w:r w:rsidR="00F976BF">
      <w:br/>
    </w:r>
    <w:r w:rsidR="00F976BF" w:rsidRPr="00A47924">
      <w:t>E/ECE/TRANS/505/Rev.2/Add.</w:t>
    </w:r>
    <w:r w:rsidR="00F976BF">
      <w:t>133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648F" w14:textId="52ABA215" w:rsidR="00F976BF" w:rsidRDefault="008E2F2A" w:rsidP="0001209B">
    <w:pPr>
      <w:pStyle w:val="Header"/>
      <w:rPr>
        <w:b w:val="0"/>
        <w:sz w:val="20"/>
        <w:lang w:val="en-US"/>
      </w:rPr>
    </w:pPr>
    <w:r>
      <w:rPr>
        <w:noProof/>
      </w:rPr>
      <w:pict w14:anchorId="72E19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51" o:spid="_x0000_s2076" type="#_x0000_t136" style="position:absolute;margin-left:0;margin-top:0;width:428.25pt;height:171.3pt;rotation:315;z-index:-2516172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Pr>
        <w:b w:val="0"/>
        <w:sz w:val="20"/>
        <w:lang w:val="en-US"/>
      </w:rPr>
      <w:t>Australian Design Rule 110/00 – Hydrogen-Fuelled Vehicle Safety Related Performance</w:t>
    </w:r>
  </w:p>
  <w:p w14:paraId="47758A1B" w14:textId="77777777" w:rsidR="00F976BF" w:rsidRPr="0001209B" w:rsidRDefault="00F976BF" w:rsidP="0001209B">
    <w:pPr>
      <w:pStyle w:val="Header"/>
      <w:rPr>
        <w:b w:val="0"/>
        <w:sz w:val="20"/>
        <w:lang w:val="en-US"/>
      </w:rPr>
    </w:pPr>
    <w:r>
      <w:rPr>
        <w:b w:val="0"/>
        <w:sz w:val="20"/>
        <w:lang w:val="en-US"/>
      </w:rPr>
      <w:t>Appendix A – UN R134/00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F6C5" w14:textId="21A6D3BE" w:rsidR="00F976BF" w:rsidRPr="00C647DC" w:rsidRDefault="008E2F2A" w:rsidP="0001209B">
    <w:pPr>
      <w:pStyle w:val="Header"/>
    </w:pPr>
    <w:r>
      <w:rPr>
        <w:noProof/>
      </w:rPr>
      <w:pict w14:anchorId="29905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49" o:spid="_x0000_s2074" type="#_x0000_t136" style="position:absolute;margin-left:0;margin-top:0;width:428.25pt;height:171.3pt;rotation:315;z-index:-2516213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5F49C306" w14:textId="77777777" w:rsidR="00F976BF" w:rsidRDefault="00F976BF" w:rsidP="0001209B">
    <w:pPr>
      <w:pStyle w:val="Header"/>
      <w:pBdr>
        <w:bottom w:val="none" w:sz="0"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E148" w14:textId="004EF276" w:rsidR="00F976BF" w:rsidRPr="00335031" w:rsidRDefault="008E2F2A" w:rsidP="0001209B">
    <w:pPr>
      <w:pStyle w:val="Header"/>
      <w:pBdr>
        <w:bottom w:val="none" w:sz="0" w:space="0" w:color="auto"/>
      </w:pBdr>
    </w:pPr>
    <w:r>
      <w:rPr>
        <w:noProof/>
      </w:rPr>
      <w:pict w14:anchorId="33EC0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53" o:spid="_x0000_s2078" type="#_x0000_t136" style="position:absolute;margin-left:0;margin-top:0;width:428.25pt;height:171.3pt;rotation:315;z-index:-2516131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E/ECE/324/Rev.2/Add.</w:t>
    </w:r>
    <w:r w:rsidR="00F976BF">
      <w:t>133</w:t>
    </w:r>
    <w:r w:rsidR="00F976BF">
      <w:br/>
    </w:r>
    <w:r w:rsidR="00F976BF" w:rsidRPr="00A47924">
      <w:t>E/ECE/TRANS/505/Rev.2/Add.</w:t>
    </w:r>
    <w:r w:rsidR="00F976BF">
      <w:t>133</w:t>
    </w:r>
  </w:p>
  <w:p w14:paraId="165E4846" w14:textId="77777777" w:rsidR="00F976BF" w:rsidRDefault="00F976BF" w:rsidP="0001209B">
    <w:pPr>
      <w:pStyle w:val="Header"/>
      <w:pBdr>
        <w:bottom w:val="single" w:sz="2" w:space="1" w:color="auto"/>
      </w:pBdr>
    </w:pPr>
    <w:r>
      <w:t>Annex 1 – Part 1</w:t>
    </w:r>
  </w:p>
  <w:p w14:paraId="3A0752FD" w14:textId="77777777" w:rsidR="00F976BF" w:rsidRPr="00D722E6" w:rsidRDefault="00F976BF" w:rsidP="0001209B">
    <w:pPr>
      <w:pStyle w:val="Header"/>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F5AB" w14:textId="0A1BA90B" w:rsidR="00F976BF" w:rsidRPr="00E470D7" w:rsidRDefault="008E2F2A" w:rsidP="00E470D7">
    <w:pPr>
      <w:pStyle w:val="Header"/>
      <w:pBdr>
        <w:bottom w:val="none" w:sz="0" w:space="0" w:color="auto"/>
      </w:pBdr>
      <w:rPr>
        <w:b w:val="0"/>
        <w:sz w:val="20"/>
      </w:rPr>
    </w:pPr>
    <w:r>
      <w:rPr>
        <w:noProof/>
      </w:rPr>
      <w:pict w14:anchorId="3C906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54" o:spid="_x0000_s2079" type="#_x0000_t136" style="position:absolute;margin-left:0;margin-top:0;width:428.25pt;height:171.3pt;rotation:315;z-index:-2516111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E470D7">
      <w:rPr>
        <w:b w:val="0"/>
        <w:sz w:val="20"/>
      </w:rPr>
      <w:t>Australian Design Rule 110/00 – Hydrogen-Fuelled Vehicle Safety Related Performance</w:t>
    </w:r>
  </w:p>
  <w:p w14:paraId="5872781D" w14:textId="77777777" w:rsidR="00F976BF" w:rsidRPr="00E470D7" w:rsidRDefault="00F976BF" w:rsidP="00E470D7">
    <w:pPr>
      <w:pStyle w:val="Header"/>
      <w:pBdr>
        <w:bottom w:val="none" w:sz="0" w:space="0" w:color="auto"/>
      </w:pBdr>
      <w:rPr>
        <w:b w:val="0"/>
        <w:sz w:val="20"/>
      </w:rPr>
    </w:pPr>
    <w:r w:rsidRPr="00E470D7">
      <w:rPr>
        <w:b w:val="0"/>
        <w:sz w:val="20"/>
      </w:rPr>
      <w:t>Appendix A – UN R134/00</w:t>
    </w:r>
  </w:p>
  <w:p w14:paraId="3A76C5F4" w14:textId="77777777" w:rsidR="00F976BF" w:rsidRPr="00E470D7" w:rsidRDefault="00F976BF" w:rsidP="00E470D7">
    <w:pPr>
      <w:pStyle w:val="Header"/>
      <w:pBdr>
        <w:bottom w:val="single" w:sz="4" w:space="1" w:color="auto"/>
      </w:pBdr>
      <w:rPr>
        <w:b w:val="0"/>
        <w:sz w:val="20"/>
      </w:rPr>
    </w:pPr>
    <w:r w:rsidRPr="00E470D7">
      <w:rPr>
        <w:b w:val="0"/>
        <w:sz w:val="20"/>
      </w:rPr>
      <w:t>Annex 1 – Part 1</w:t>
    </w:r>
  </w:p>
  <w:p w14:paraId="7994FE2D" w14:textId="77777777" w:rsidR="00F976BF" w:rsidRPr="00D722E6" w:rsidRDefault="00F976BF" w:rsidP="0001209B">
    <w:pPr>
      <w:pStyle w:val="Header"/>
      <w:pBdr>
        <w:bottom w:val="none" w:sz="0" w:space="0"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382E" w14:textId="1200B0EB" w:rsidR="00F976BF" w:rsidRPr="00335031" w:rsidRDefault="008E2F2A" w:rsidP="0001209B">
    <w:pPr>
      <w:pStyle w:val="Header"/>
      <w:jc w:val="right"/>
    </w:pPr>
    <w:r>
      <w:rPr>
        <w:noProof/>
      </w:rPr>
      <w:pict w14:anchorId="2365C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52" o:spid="_x0000_s2077" type="#_x0000_t136" style="position:absolute;left:0;text-align:left;margin-left:0;margin-top:0;width:428.25pt;height:171.3pt;rotation:315;z-index:-2516152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E/ECE/324/Rev.2/Add.</w:t>
    </w:r>
    <w:r w:rsidR="00F976BF">
      <w:t>133</w:t>
    </w:r>
    <w:r w:rsidR="00F976BF">
      <w:br/>
    </w:r>
    <w:r w:rsidR="00F976BF" w:rsidRPr="00A47924">
      <w:t>E/ECE/TRANS/505/Rev.2/Add.</w:t>
    </w:r>
    <w:r w:rsidR="00F976BF">
      <w:t>133</w:t>
    </w:r>
  </w:p>
  <w:p w14:paraId="328B22EA" w14:textId="77777777" w:rsidR="00F976BF" w:rsidRPr="0099705E" w:rsidRDefault="00F976BF" w:rsidP="0001209B">
    <w:pPr>
      <w:pStyle w:val="Header"/>
      <w:jc w:val="right"/>
    </w:pPr>
    <w:r>
      <w:t>Annex 1 – Part 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74C1" w14:textId="11D28CE1" w:rsidR="00AE4E50" w:rsidRDefault="008E2F2A">
    <w:pPr>
      <w:pStyle w:val="Header"/>
    </w:pPr>
    <w:r>
      <w:rPr>
        <w:noProof/>
      </w:rPr>
      <w:pict w14:anchorId="40EAF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56" o:spid="_x0000_s2081" type="#_x0000_t136" style="position:absolute;margin-left:0;margin-top:0;width:428.25pt;height:171.3pt;rotation:315;z-index:-2516070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89332" w14:textId="6EFEB11B" w:rsidR="00F976BF" w:rsidRPr="00CE6F9A" w:rsidRDefault="008E2F2A" w:rsidP="00CE6F9A">
    <w:pPr>
      <w:pStyle w:val="Header"/>
      <w:rPr>
        <w:b w:val="0"/>
        <w:sz w:val="20"/>
      </w:rPr>
    </w:pPr>
    <w:r>
      <w:rPr>
        <w:noProof/>
      </w:rPr>
      <w:pict w14:anchorId="03304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39" o:spid="_x0000_s2064" type="#_x0000_t136" style="position:absolute;margin-left:0;margin-top:0;width:428.25pt;height:171.3pt;rotation:315;z-index:-2516418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Pr>
        <w:b w:val="0"/>
        <w:sz w:val="20"/>
        <w:lang w:val="en-US"/>
      </w:rPr>
      <w:t xml:space="preserve">Australian Design Rule 72/01 – Dynamic Side Impact Occupant Protection </w:t>
    </w:r>
    <w:r w:rsidR="00F976BF">
      <w:rPr>
        <w:b w:val="0"/>
        <w:sz w:val="20"/>
      </w:rPr>
      <w:t>– Appendix A (UNR95/05)</w:t>
    </w:r>
  </w:p>
  <w:p w14:paraId="62D3DAF3" w14:textId="77777777" w:rsidR="00F976BF" w:rsidRPr="00C70210" w:rsidRDefault="00F976BF" w:rsidP="00693C8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42B1" w14:textId="2F18E54F" w:rsidR="00F976BF" w:rsidRPr="00E470D7" w:rsidRDefault="008E2F2A" w:rsidP="00E470D7">
    <w:pPr>
      <w:pStyle w:val="Header"/>
      <w:pBdr>
        <w:bottom w:val="none" w:sz="0" w:space="0" w:color="auto"/>
      </w:pBdr>
      <w:rPr>
        <w:b w:val="0"/>
        <w:sz w:val="20"/>
      </w:rPr>
    </w:pPr>
    <w:r>
      <w:rPr>
        <w:noProof/>
      </w:rPr>
      <w:pict w14:anchorId="5B06C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57" o:spid="_x0000_s2082" type="#_x0000_t136" style="position:absolute;margin-left:0;margin-top:0;width:428.25pt;height:171.3pt;rotation:315;z-index:-2516049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E470D7">
      <w:rPr>
        <w:b w:val="0"/>
        <w:sz w:val="20"/>
      </w:rPr>
      <w:t>Australian Design Rule 110/00 – Hydrogen-Fuelled Vehicle Safety Related Performance</w:t>
    </w:r>
  </w:p>
  <w:p w14:paraId="176E811B" w14:textId="77777777" w:rsidR="00F976BF" w:rsidRPr="00E470D7" w:rsidRDefault="00F976BF" w:rsidP="00E470D7">
    <w:pPr>
      <w:pStyle w:val="Header"/>
      <w:pBdr>
        <w:bottom w:val="none" w:sz="0" w:space="0" w:color="auto"/>
      </w:pBdr>
      <w:rPr>
        <w:b w:val="0"/>
        <w:sz w:val="20"/>
      </w:rPr>
    </w:pPr>
    <w:r w:rsidRPr="00E470D7">
      <w:rPr>
        <w:b w:val="0"/>
        <w:sz w:val="20"/>
      </w:rPr>
      <w:t>Appendix A – UN R134/00</w:t>
    </w:r>
  </w:p>
  <w:p w14:paraId="055BA594" w14:textId="77777777" w:rsidR="00F976BF" w:rsidRPr="00E470D7" w:rsidRDefault="00F976BF" w:rsidP="00E470D7">
    <w:pPr>
      <w:pStyle w:val="Header"/>
      <w:pBdr>
        <w:bottom w:val="single" w:sz="4" w:space="1" w:color="auto"/>
      </w:pBdr>
      <w:rPr>
        <w:b w:val="0"/>
        <w:sz w:val="20"/>
      </w:rPr>
    </w:pPr>
    <w:r w:rsidRPr="00E470D7">
      <w:rPr>
        <w:b w:val="0"/>
        <w:sz w:val="20"/>
      </w:rPr>
      <w:t>Annex 1 – Part 1</w:t>
    </w:r>
  </w:p>
  <w:p w14:paraId="27EBDE28" w14:textId="77777777" w:rsidR="00F976BF" w:rsidRPr="00D722E6" w:rsidRDefault="00F976BF" w:rsidP="0001209B">
    <w:pPr>
      <w:pStyle w:val="Header"/>
      <w:pBdr>
        <w:bottom w:val="none" w:sz="0" w:space="0" w:color="auto"/>
      </w:pBd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2A2B" w14:textId="57ECD70B" w:rsidR="00F976BF" w:rsidRPr="00335031" w:rsidRDefault="008E2F2A" w:rsidP="0001209B">
    <w:pPr>
      <w:pStyle w:val="Header"/>
      <w:jc w:val="right"/>
    </w:pPr>
    <w:r>
      <w:rPr>
        <w:noProof/>
      </w:rPr>
      <w:pict w14:anchorId="11DC9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55" o:spid="_x0000_s2080" type="#_x0000_t136" style="position:absolute;left:0;text-align:left;margin-left:0;margin-top:0;width:428.25pt;height:171.3pt;rotation:315;z-index:-2516090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E/ECE/324/Rev.2/Add.</w:t>
    </w:r>
    <w:r w:rsidR="00F976BF">
      <w:t>133</w:t>
    </w:r>
    <w:r w:rsidR="00F976BF">
      <w:br/>
    </w:r>
    <w:r w:rsidR="00F976BF" w:rsidRPr="00A47924">
      <w:t>E/ECE/TRANS/505/Rev.2/Add.</w:t>
    </w:r>
    <w:r w:rsidR="00F976BF">
      <w:t>133</w:t>
    </w:r>
  </w:p>
  <w:p w14:paraId="1788970E" w14:textId="77777777" w:rsidR="00F976BF" w:rsidRPr="0099705E" w:rsidRDefault="00F976BF" w:rsidP="0001209B">
    <w:pPr>
      <w:pStyle w:val="Header"/>
      <w:jc w:val="right"/>
    </w:pPr>
    <w:r>
      <w:t>Annex 1 – Part 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D524" w14:textId="2D50C95F" w:rsidR="00F976BF" w:rsidRPr="00335031" w:rsidRDefault="008E2F2A" w:rsidP="0001209B">
    <w:pPr>
      <w:pStyle w:val="Header"/>
      <w:pBdr>
        <w:bottom w:val="none" w:sz="0" w:space="0" w:color="auto"/>
      </w:pBdr>
    </w:pPr>
    <w:r>
      <w:rPr>
        <w:noProof/>
      </w:rPr>
      <w:pict w14:anchorId="01AEE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59" o:spid="_x0000_s2084" type="#_x0000_t136" style="position:absolute;margin-left:0;margin-top:0;width:428.25pt;height:171.3pt;rotation:315;z-index:-2516008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E/ECE/324/Rev.2/Add.</w:t>
    </w:r>
    <w:r w:rsidR="00F976BF">
      <w:t>133</w:t>
    </w:r>
    <w:r w:rsidR="00F976BF">
      <w:br/>
    </w:r>
    <w:r w:rsidR="00F976BF" w:rsidRPr="00A47924">
      <w:t>E/ECE/TRANS/505/Rev.2/Add.</w:t>
    </w:r>
    <w:r w:rsidR="00F976BF">
      <w:t>133</w:t>
    </w:r>
  </w:p>
  <w:p w14:paraId="2C45712A" w14:textId="77777777" w:rsidR="00F976BF" w:rsidRDefault="00F976BF" w:rsidP="0001209B">
    <w:pPr>
      <w:pStyle w:val="Header"/>
      <w:pBdr>
        <w:bottom w:val="single" w:sz="2" w:space="1" w:color="auto"/>
      </w:pBdr>
    </w:pPr>
    <w:r>
      <w:t>Annex 1 – Part 2</w:t>
    </w:r>
  </w:p>
  <w:p w14:paraId="7F131CBD" w14:textId="77777777" w:rsidR="00F976BF" w:rsidRPr="00D722E6" w:rsidRDefault="00F976BF" w:rsidP="0001209B">
    <w:pPr>
      <w:pStyle w:val="Header"/>
      <w:pBdr>
        <w:bottom w:val="none" w:sz="0"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74BD" w14:textId="3FD98933" w:rsidR="00F976BF" w:rsidRPr="005C3C29" w:rsidRDefault="008E2F2A" w:rsidP="00E470D7">
    <w:pPr>
      <w:pStyle w:val="Header"/>
      <w:pBdr>
        <w:bottom w:val="none" w:sz="0" w:space="0" w:color="auto"/>
      </w:pBdr>
      <w:rPr>
        <w:b w:val="0"/>
        <w:sz w:val="20"/>
      </w:rPr>
    </w:pPr>
    <w:r>
      <w:rPr>
        <w:noProof/>
      </w:rPr>
      <w:pict w14:anchorId="5F399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60" o:spid="_x0000_s2085" type="#_x0000_t136" style="position:absolute;margin-left:0;margin-top:0;width:428.25pt;height:171.3pt;rotation:315;z-index:-2515988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5C3C29">
      <w:rPr>
        <w:b w:val="0"/>
        <w:sz w:val="20"/>
      </w:rPr>
      <w:t>Australian Design Rule 110/00 – Hydrogen-Fuelled Vehicle Safety Related Performance</w:t>
    </w:r>
  </w:p>
  <w:p w14:paraId="1B59542C" w14:textId="77777777" w:rsidR="00F976BF" w:rsidRPr="005C3C29" w:rsidRDefault="00F976BF" w:rsidP="00E470D7">
    <w:pPr>
      <w:pStyle w:val="Header"/>
      <w:pBdr>
        <w:bottom w:val="none" w:sz="0" w:space="0" w:color="auto"/>
      </w:pBdr>
      <w:rPr>
        <w:b w:val="0"/>
        <w:sz w:val="20"/>
      </w:rPr>
    </w:pPr>
    <w:r w:rsidRPr="005C3C29">
      <w:rPr>
        <w:b w:val="0"/>
        <w:sz w:val="20"/>
      </w:rPr>
      <w:t>Appendix A – UN R134/00</w:t>
    </w:r>
  </w:p>
  <w:p w14:paraId="4CFEE9D6" w14:textId="77777777" w:rsidR="00F976BF" w:rsidRPr="005C3C29" w:rsidRDefault="00F976BF" w:rsidP="00E470D7">
    <w:pPr>
      <w:pStyle w:val="Header"/>
      <w:pBdr>
        <w:bottom w:val="single" w:sz="4" w:space="1" w:color="auto"/>
      </w:pBdr>
      <w:rPr>
        <w:b w:val="0"/>
        <w:sz w:val="20"/>
      </w:rPr>
    </w:pPr>
    <w:r w:rsidRPr="005C3C29">
      <w:rPr>
        <w:b w:val="0"/>
        <w:sz w:val="20"/>
      </w:rPr>
      <w:t>Annex 1 – Part 2</w:t>
    </w:r>
  </w:p>
  <w:p w14:paraId="6A5D8604" w14:textId="77777777" w:rsidR="00F976BF" w:rsidRPr="00D722E6" w:rsidRDefault="00F976BF" w:rsidP="0001209B">
    <w:pPr>
      <w:pStyle w:val="Header"/>
      <w:pBdr>
        <w:bottom w:val="none" w:sz="0" w:space="0" w:color="auto"/>
      </w:pBdr>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BC047" w14:textId="65E17301" w:rsidR="00F976BF" w:rsidRPr="00335031" w:rsidRDefault="008E2F2A" w:rsidP="0001209B">
    <w:pPr>
      <w:pStyle w:val="Header"/>
      <w:jc w:val="right"/>
    </w:pPr>
    <w:r>
      <w:rPr>
        <w:noProof/>
      </w:rPr>
      <w:pict w14:anchorId="77BE9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58" o:spid="_x0000_s2083" type="#_x0000_t136" style="position:absolute;left:0;text-align:left;margin-left:0;margin-top:0;width:428.25pt;height:171.3pt;rotation:315;z-index:-2516029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w:t>
    </w:r>
  </w:p>
  <w:p w14:paraId="58BC49EB" w14:textId="77777777" w:rsidR="00F976BF" w:rsidRPr="0099705E" w:rsidRDefault="00F976BF" w:rsidP="00E470D7">
    <w:pPr>
      <w:pStyle w:val="Header"/>
    </w:pPr>
    <w:r>
      <w:t>Annex 1 – Part 2</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4102" w14:textId="1DE43CEC" w:rsidR="00F976BF" w:rsidRPr="00335031" w:rsidRDefault="008E2F2A" w:rsidP="0001209B">
    <w:pPr>
      <w:pStyle w:val="Header"/>
      <w:pBdr>
        <w:bottom w:val="none" w:sz="0" w:space="0" w:color="auto"/>
      </w:pBdr>
    </w:pPr>
    <w:r>
      <w:rPr>
        <w:noProof/>
      </w:rPr>
      <w:pict w14:anchorId="78563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62" o:spid="_x0000_s2087" type="#_x0000_t136" style="position:absolute;margin-left:0;margin-top:0;width:428.25pt;height:171.3pt;rotation:315;z-index:-251594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E/ECE/324/Rev.2/Add.</w:t>
    </w:r>
    <w:r w:rsidR="00F976BF">
      <w:t>133</w:t>
    </w:r>
    <w:r w:rsidR="00F976BF">
      <w:br/>
    </w:r>
    <w:r w:rsidR="00F976BF" w:rsidRPr="00A47924">
      <w:t>E/ECE/TRANS/505/Rev.2/Add.</w:t>
    </w:r>
    <w:r w:rsidR="00F976BF">
      <w:t>133</w:t>
    </w:r>
  </w:p>
  <w:p w14:paraId="11B0CAE9" w14:textId="77777777" w:rsidR="00F976BF" w:rsidRDefault="00F976BF" w:rsidP="0001209B">
    <w:pPr>
      <w:pStyle w:val="Header"/>
      <w:pBdr>
        <w:bottom w:val="single" w:sz="2" w:space="1" w:color="auto"/>
      </w:pBdr>
    </w:pPr>
    <w:r>
      <w:t>Annex 1 – Part 2</w:t>
    </w:r>
  </w:p>
  <w:p w14:paraId="466516AC" w14:textId="77777777" w:rsidR="00F976BF" w:rsidRPr="00D722E6" w:rsidRDefault="00F976BF" w:rsidP="0001209B">
    <w:pPr>
      <w:pStyle w:val="Header"/>
      <w:pBdr>
        <w:bottom w:val="none" w:sz="0" w:space="0"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094F" w14:textId="761C7B9B" w:rsidR="00F976BF" w:rsidRPr="005C3C29" w:rsidRDefault="008E2F2A" w:rsidP="005C3C29">
    <w:pPr>
      <w:pStyle w:val="Header"/>
      <w:pBdr>
        <w:bottom w:val="none" w:sz="0" w:space="0" w:color="auto"/>
      </w:pBdr>
      <w:rPr>
        <w:b w:val="0"/>
        <w:sz w:val="20"/>
      </w:rPr>
    </w:pPr>
    <w:r>
      <w:rPr>
        <w:noProof/>
      </w:rPr>
      <w:pict w14:anchorId="6E6A1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63" o:spid="_x0000_s2088" type="#_x0000_t136" style="position:absolute;margin-left:0;margin-top:0;width:428.25pt;height:171.3pt;rotation:315;z-index:-251592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5C3C29">
      <w:rPr>
        <w:b w:val="0"/>
        <w:sz w:val="20"/>
      </w:rPr>
      <w:t>Australian Design Rule 110/00 – Hydrogen-Fuelled Vehicle Safety Related Performance</w:t>
    </w:r>
  </w:p>
  <w:p w14:paraId="0C85C13E" w14:textId="77777777" w:rsidR="00F976BF" w:rsidRPr="005C3C29" w:rsidRDefault="00F976BF" w:rsidP="005C3C29">
    <w:pPr>
      <w:pStyle w:val="Header"/>
      <w:pBdr>
        <w:bottom w:val="none" w:sz="0" w:space="0" w:color="auto"/>
      </w:pBdr>
      <w:rPr>
        <w:b w:val="0"/>
        <w:sz w:val="20"/>
      </w:rPr>
    </w:pPr>
    <w:r w:rsidRPr="005C3C29">
      <w:rPr>
        <w:b w:val="0"/>
        <w:sz w:val="20"/>
      </w:rPr>
      <w:t>Appendix A – UN R134/00</w:t>
    </w:r>
  </w:p>
  <w:p w14:paraId="02531B14" w14:textId="77777777" w:rsidR="00F976BF" w:rsidRPr="005C3C29" w:rsidRDefault="00F976BF" w:rsidP="005C3C29">
    <w:pPr>
      <w:pStyle w:val="Header"/>
      <w:pBdr>
        <w:bottom w:val="single" w:sz="4" w:space="1" w:color="auto"/>
      </w:pBdr>
      <w:rPr>
        <w:b w:val="0"/>
        <w:sz w:val="20"/>
      </w:rPr>
    </w:pPr>
    <w:r w:rsidRPr="005C3C29">
      <w:rPr>
        <w:b w:val="0"/>
        <w:sz w:val="20"/>
      </w:rPr>
      <w:t>Annex 1 – Part 2</w:t>
    </w:r>
  </w:p>
  <w:p w14:paraId="4942808B" w14:textId="77777777" w:rsidR="00F976BF" w:rsidRPr="00D722E6" w:rsidRDefault="00F976BF" w:rsidP="0001209B">
    <w:pPr>
      <w:pStyle w:val="Header"/>
      <w:pBdr>
        <w:bottom w:val="none" w:sz="0"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58AF" w14:textId="31530AA6" w:rsidR="00AE4E50" w:rsidRDefault="008E2F2A">
    <w:pPr>
      <w:pStyle w:val="Header"/>
    </w:pPr>
    <w:r>
      <w:rPr>
        <w:noProof/>
      </w:rPr>
      <w:pict w14:anchorId="4A9E2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61" o:spid="_x0000_s2086" type="#_x0000_t136" style="position:absolute;margin-left:0;margin-top:0;width:428.25pt;height:171.3pt;rotation:315;z-index:-2515968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9B46" w14:textId="35A4085C" w:rsidR="00AE4E50" w:rsidRDefault="008E2F2A">
    <w:pPr>
      <w:pStyle w:val="Header"/>
    </w:pPr>
    <w:r>
      <w:rPr>
        <w:noProof/>
      </w:rPr>
      <w:pict w14:anchorId="74EFF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65" o:spid="_x0000_s2090" type="#_x0000_t136" style="position:absolute;margin-left:0;margin-top:0;width:428.25pt;height:171.3pt;rotation:315;z-index:-251588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29CF" w14:textId="7AF65E58" w:rsidR="00F976BF" w:rsidRPr="005C3C29" w:rsidRDefault="008E2F2A" w:rsidP="005C3C29">
    <w:pPr>
      <w:pStyle w:val="Header"/>
      <w:pBdr>
        <w:bottom w:val="none" w:sz="0" w:space="0" w:color="auto"/>
      </w:pBdr>
      <w:rPr>
        <w:b w:val="0"/>
        <w:sz w:val="20"/>
      </w:rPr>
    </w:pPr>
    <w:r>
      <w:rPr>
        <w:noProof/>
      </w:rPr>
      <w:pict w14:anchorId="68E38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66" o:spid="_x0000_s2091" type="#_x0000_t136" style="position:absolute;margin-left:0;margin-top:0;width:428.25pt;height:171.3pt;rotation:315;z-index:-2515865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5C3C29">
      <w:rPr>
        <w:b w:val="0"/>
        <w:sz w:val="20"/>
      </w:rPr>
      <w:t>Australian Design Rule 110/00 – Hydrogen-Fuelled Vehicle Safety Related Performance</w:t>
    </w:r>
  </w:p>
  <w:p w14:paraId="601DA95D" w14:textId="77777777" w:rsidR="00F976BF" w:rsidRPr="005C3C29" w:rsidRDefault="00F976BF" w:rsidP="005C3C29">
    <w:pPr>
      <w:pStyle w:val="Header"/>
      <w:pBdr>
        <w:bottom w:val="none" w:sz="0" w:space="0" w:color="auto"/>
      </w:pBdr>
      <w:rPr>
        <w:b w:val="0"/>
        <w:sz w:val="20"/>
      </w:rPr>
    </w:pPr>
    <w:r w:rsidRPr="005C3C29">
      <w:rPr>
        <w:b w:val="0"/>
        <w:sz w:val="20"/>
      </w:rPr>
      <w:t>Appendix A – UN R134/00</w:t>
    </w:r>
  </w:p>
  <w:p w14:paraId="6CF73358" w14:textId="77777777" w:rsidR="00F976BF" w:rsidRPr="005C3C29" w:rsidRDefault="00F976BF" w:rsidP="005C3C29">
    <w:pPr>
      <w:pStyle w:val="Header"/>
      <w:pBdr>
        <w:bottom w:val="single" w:sz="4" w:space="1" w:color="auto"/>
      </w:pBdr>
      <w:rPr>
        <w:b w:val="0"/>
        <w:sz w:val="20"/>
      </w:rPr>
    </w:pPr>
    <w:r w:rsidRPr="005C3C29">
      <w:rPr>
        <w:b w:val="0"/>
        <w:sz w:val="20"/>
      </w:rPr>
      <w:t>Annex 1 – Part 2</w:t>
    </w:r>
  </w:p>
  <w:p w14:paraId="627999A6" w14:textId="77777777" w:rsidR="00F976BF" w:rsidRPr="00D722E6" w:rsidRDefault="00F976BF" w:rsidP="0001209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3C07" w14:textId="38FBC374" w:rsidR="00F976BF" w:rsidRDefault="008E2F2A" w:rsidP="006D143D">
    <w:pPr>
      <w:pStyle w:val="Header"/>
      <w:pBdr>
        <w:bottom w:val="none" w:sz="0" w:space="0" w:color="auto"/>
      </w:pBdr>
    </w:pPr>
    <w:r>
      <w:rPr>
        <w:noProof/>
      </w:rPr>
      <w:pict w14:anchorId="6A7FD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37" o:spid="_x0000_s2062" type="#_x0000_t136" style="position:absolute;margin-left:0;margin-top:0;width:428.25pt;height:171.3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3C8C" w14:textId="2D38A54E" w:rsidR="00AE4E50" w:rsidRDefault="008E2F2A">
    <w:pPr>
      <w:pStyle w:val="Header"/>
    </w:pPr>
    <w:r>
      <w:rPr>
        <w:noProof/>
      </w:rPr>
      <w:pict w14:anchorId="0FC25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64" o:spid="_x0000_s2089" type="#_x0000_t136" style="position:absolute;margin-left:0;margin-top:0;width:428.25pt;height:171.3pt;rotation:315;z-index:-251590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2F13" w14:textId="05C75D87" w:rsidR="00AE4E50" w:rsidRDefault="008E2F2A">
    <w:pPr>
      <w:pStyle w:val="Header"/>
    </w:pPr>
    <w:r>
      <w:rPr>
        <w:noProof/>
      </w:rPr>
      <w:pict w14:anchorId="6258D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68" o:spid="_x0000_s2093" type="#_x0000_t136" style="position:absolute;margin-left:0;margin-top:0;width:428.25pt;height:171.3pt;rotation:315;z-index:-2515824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C15F" w14:textId="63B53F5B" w:rsidR="00F976BF" w:rsidRPr="005C3C29" w:rsidRDefault="008E2F2A" w:rsidP="005C3C29">
    <w:pPr>
      <w:pStyle w:val="Header"/>
      <w:pBdr>
        <w:bottom w:val="none" w:sz="0" w:space="0" w:color="auto"/>
      </w:pBdr>
      <w:rPr>
        <w:b w:val="0"/>
        <w:sz w:val="20"/>
      </w:rPr>
    </w:pPr>
    <w:r>
      <w:rPr>
        <w:noProof/>
      </w:rPr>
      <w:pict w14:anchorId="76097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69" o:spid="_x0000_s2094" type="#_x0000_t136" style="position:absolute;margin-left:0;margin-top:0;width:428.25pt;height:171.3pt;rotation:315;z-index:-2515804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5C3C29">
      <w:rPr>
        <w:b w:val="0"/>
        <w:sz w:val="20"/>
      </w:rPr>
      <w:t>Australian Design Rule 110/00 – Hydrogen-Fuelled Vehicle Safety Related Performance</w:t>
    </w:r>
  </w:p>
  <w:p w14:paraId="3DBF2976" w14:textId="77777777" w:rsidR="00F976BF" w:rsidRPr="005C3C29" w:rsidRDefault="00F976BF" w:rsidP="005C3C29">
    <w:pPr>
      <w:pStyle w:val="Header"/>
      <w:pBdr>
        <w:bottom w:val="none" w:sz="0" w:space="0" w:color="auto"/>
      </w:pBdr>
      <w:rPr>
        <w:b w:val="0"/>
        <w:sz w:val="20"/>
      </w:rPr>
    </w:pPr>
    <w:r w:rsidRPr="005C3C29">
      <w:rPr>
        <w:b w:val="0"/>
        <w:sz w:val="20"/>
      </w:rPr>
      <w:t>Appendix A – UN R134/00</w:t>
    </w:r>
  </w:p>
  <w:p w14:paraId="69A66670" w14:textId="77777777" w:rsidR="00F976BF" w:rsidRPr="005C3C29" w:rsidRDefault="00F976BF" w:rsidP="005C3C29">
    <w:pPr>
      <w:pStyle w:val="Header"/>
      <w:pBdr>
        <w:bottom w:val="single" w:sz="4" w:space="1" w:color="auto"/>
      </w:pBdr>
      <w:rPr>
        <w:b w:val="0"/>
        <w:sz w:val="20"/>
      </w:rPr>
    </w:pPr>
    <w:r w:rsidRPr="005C3C29">
      <w:rPr>
        <w:b w:val="0"/>
        <w:sz w:val="20"/>
      </w:rPr>
      <w:t xml:space="preserve">Annex </w:t>
    </w:r>
    <w:r>
      <w:rPr>
        <w:b w:val="0"/>
        <w:sz w:val="20"/>
      </w:rPr>
      <w:t>2</w:t>
    </w:r>
  </w:p>
  <w:p w14:paraId="2FB4B6F9" w14:textId="77777777" w:rsidR="00F976BF" w:rsidRPr="00D722E6" w:rsidRDefault="00F976BF" w:rsidP="0001209B">
    <w:pPr>
      <w:pStyle w:val="Header"/>
      <w:pBdr>
        <w:bottom w:val="none" w:sz="0" w:space="0" w:color="auto"/>
      </w:pBd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6478" w14:textId="357DE467" w:rsidR="00F976BF" w:rsidRPr="00335031" w:rsidRDefault="008E2F2A" w:rsidP="0001209B">
    <w:pPr>
      <w:pStyle w:val="Header"/>
      <w:jc w:val="right"/>
    </w:pPr>
    <w:r>
      <w:rPr>
        <w:noProof/>
      </w:rPr>
      <w:pict w14:anchorId="63EA7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67" o:spid="_x0000_s2092" type="#_x0000_t136" style="position:absolute;left:0;text-align:left;margin-left:0;margin-top:0;width:428.25pt;height:171.3pt;rotation:315;z-index:-2515845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E/ECE/324/Rev.2/Add.</w:t>
    </w:r>
    <w:r w:rsidR="00F976BF">
      <w:t>133</w:t>
    </w:r>
    <w:r w:rsidR="00F976BF">
      <w:br/>
    </w:r>
    <w:r w:rsidR="00F976BF" w:rsidRPr="00A47924">
      <w:t>E/ECE/TRANS/505/Rev.2/Add.</w:t>
    </w:r>
    <w:r w:rsidR="00F976BF">
      <w:t>133</w:t>
    </w:r>
  </w:p>
  <w:p w14:paraId="5D8617AC" w14:textId="77777777" w:rsidR="00F976BF" w:rsidRPr="0099705E" w:rsidRDefault="00F976BF" w:rsidP="0001209B">
    <w:pPr>
      <w:pStyle w:val="Header"/>
      <w:jc w:val="right"/>
      <w:rPr>
        <w:lang w:eastAsia="ja-JP"/>
      </w:rPr>
    </w:pPr>
    <w:r>
      <w:t xml:space="preserve">Annex </w:t>
    </w:r>
    <w:r>
      <w:rPr>
        <w:rFonts w:hint="eastAsia"/>
        <w:lang w:eastAsia="ja-JP"/>
      </w:rPr>
      <w:t>2</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68DF" w14:textId="616DBBBF" w:rsidR="00F976BF" w:rsidRPr="00335031" w:rsidRDefault="008E2F2A" w:rsidP="0001209B">
    <w:pPr>
      <w:pStyle w:val="Header"/>
      <w:pBdr>
        <w:bottom w:val="none" w:sz="0" w:space="0" w:color="auto"/>
      </w:pBdr>
    </w:pPr>
    <w:r>
      <w:rPr>
        <w:noProof/>
      </w:rPr>
      <w:pict w14:anchorId="21EB7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71" o:spid="_x0000_s2096" type="#_x0000_t136" style="position:absolute;margin-left:0;margin-top:0;width:428.25pt;height:171.3pt;rotation:315;z-index:-2515763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E/ECE/324/Rev.2/Add.</w:t>
    </w:r>
    <w:r w:rsidR="00F976BF">
      <w:t>133</w:t>
    </w:r>
    <w:r w:rsidR="00F976BF">
      <w:br/>
    </w:r>
    <w:r w:rsidR="00F976BF" w:rsidRPr="00A47924">
      <w:t>E/ECE/TRANS/505/Rev.2/Add.</w:t>
    </w:r>
    <w:r w:rsidR="00F976BF">
      <w:t>133</w:t>
    </w:r>
  </w:p>
  <w:p w14:paraId="4AC3E3F1" w14:textId="77777777" w:rsidR="00F976BF" w:rsidRDefault="00F976BF" w:rsidP="0001209B">
    <w:pPr>
      <w:pStyle w:val="Header"/>
      <w:pBdr>
        <w:bottom w:val="single" w:sz="4" w:space="1" w:color="auto"/>
      </w:pBdr>
      <w:rPr>
        <w:lang w:eastAsia="ja-JP"/>
      </w:rPr>
    </w:pPr>
    <w:r>
      <w:rPr>
        <w:rFonts w:hint="eastAsia"/>
        <w:lang w:eastAsia="ja-JP"/>
      </w:rPr>
      <w:t>Annex 3</w:t>
    </w:r>
  </w:p>
  <w:p w14:paraId="580C5F7A" w14:textId="77777777" w:rsidR="00F976BF" w:rsidRPr="000E0774" w:rsidRDefault="00F976BF" w:rsidP="0001209B">
    <w:pPr>
      <w:pStyle w:val="Header"/>
      <w:pBdr>
        <w:bottom w:val="none" w:sz="0" w:space="0" w:color="auto"/>
      </w:pBdr>
      <w:rPr>
        <w:lang w:eastAsia="ja-JP"/>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BD26" w14:textId="59C780A8" w:rsidR="00F976BF" w:rsidRPr="00F30F5E" w:rsidRDefault="008E2F2A" w:rsidP="005C3C29">
    <w:pPr>
      <w:pStyle w:val="Header"/>
      <w:pBdr>
        <w:bottom w:val="none" w:sz="0" w:space="0" w:color="auto"/>
      </w:pBdr>
      <w:rPr>
        <w:b w:val="0"/>
        <w:sz w:val="20"/>
      </w:rPr>
    </w:pPr>
    <w:r>
      <w:rPr>
        <w:noProof/>
      </w:rPr>
      <w:pict w14:anchorId="7BB13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72" o:spid="_x0000_s2097" type="#_x0000_t136" style="position:absolute;margin-left:0;margin-top:0;width:428.25pt;height:171.3pt;rotation:315;z-index:-2515742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F30F5E">
      <w:rPr>
        <w:b w:val="0"/>
        <w:sz w:val="20"/>
      </w:rPr>
      <w:t>Australian Design Rule 110/00 – Hydrogen-Fuelled Vehicle Safety Related Performance</w:t>
    </w:r>
  </w:p>
  <w:p w14:paraId="60C32B5A" w14:textId="77777777" w:rsidR="00F976BF" w:rsidRPr="00F30F5E" w:rsidRDefault="00F976BF" w:rsidP="005C3C29">
    <w:pPr>
      <w:pStyle w:val="Header"/>
      <w:pBdr>
        <w:bottom w:val="none" w:sz="0" w:space="0" w:color="auto"/>
      </w:pBdr>
      <w:rPr>
        <w:b w:val="0"/>
        <w:sz w:val="20"/>
      </w:rPr>
    </w:pPr>
    <w:r w:rsidRPr="00F30F5E">
      <w:rPr>
        <w:b w:val="0"/>
        <w:sz w:val="20"/>
      </w:rPr>
      <w:t>Appendix A – UN R134/00</w:t>
    </w:r>
  </w:p>
  <w:p w14:paraId="3A62FFA6" w14:textId="77777777" w:rsidR="00F976BF" w:rsidRPr="00F30F5E" w:rsidRDefault="00F976BF" w:rsidP="005C3C29">
    <w:pPr>
      <w:pStyle w:val="Header"/>
      <w:pBdr>
        <w:bottom w:val="single" w:sz="4" w:space="1" w:color="auto"/>
      </w:pBdr>
      <w:rPr>
        <w:b w:val="0"/>
        <w:sz w:val="20"/>
        <w:lang w:eastAsia="ja-JP"/>
      </w:rPr>
    </w:pPr>
    <w:r w:rsidRPr="00F30F5E">
      <w:rPr>
        <w:rFonts w:hint="eastAsia"/>
        <w:b w:val="0"/>
        <w:sz w:val="20"/>
        <w:lang w:eastAsia="ja-JP"/>
      </w:rPr>
      <w:t>Annex 3</w:t>
    </w:r>
  </w:p>
  <w:p w14:paraId="02F668FD" w14:textId="77777777" w:rsidR="00F976BF" w:rsidRPr="000E0774" w:rsidRDefault="00F976BF" w:rsidP="0001209B">
    <w:pPr>
      <w:pStyle w:val="Header"/>
      <w:pBdr>
        <w:bottom w:val="none" w:sz="0" w:space="0" w:color="auto"/>
      </w:pBdr>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A180" w14:textId="4309D056" w:rsidR="00F976BF" w:rsidRPr="00335031" w:rsidRDefault="008E2F2A" w:rsidP="0001209B">
    <w:pPr>
      <w:pStyle w:val="Header"/>
    </w:pPr>
    <w:r>
      <w:rPr>
        <w:noProof/>
      </w:rPr>
      <w:pict w14:anchorId="0EBEA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70" o:spid="_x0000_s2095" type="#_x0000_t136" style="position:absolute;margin-left:0;margin-top:0;width:428.25pt;height:171.3pt;rotation:315;z-index:-2515783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E/ECE/324/Rev.2/Add.</w:t>
    </w:r>
    <w:r w:rsidR="00F976BF">
      <w:t>133</w:t>
    </w:r>
    <w:r w:rsidR="00F976BF">
      <w:br/>
    </w:r>
    <w:r w:rsidR="00F976BF" w:rsidRPr="00A47924">
      <w:t>E/ECE/TRANS/505/Rev.2/Add.</w:t>
    </w:r>
    <w:r w:rsidR="00F976BF">
      <w:t>133</w:t>
    </w:r>
  </w:p>
  <w:p w14:paraId="298BA3E9" w14:textId="77777777" w:rsidR="00F976BF" w:rsidRPr="0099705E" w:rsidRDefault="00F976BF" w:rsidP="0001209B">
    <w:pPr>
      <w:pStyle w:val="Header"/>
      <w:rPr>
        <w:lang w:eastAsia="ja-JP"/>
      </w:rPr>
    </w:pPr>
    <w:r>
      <w:t xml:space="preserve">Annex </w:t>
    </w:r>
    <w:r>
      <w:rPr>
        <w:rFonts w:hint="eastAsia"/>
        <w:lang w:eastAsia="ja-JP"/>
      </w:rPr>
      <w:t>3</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B7A38" w14:textId="59EF2F70" w:rsidR="00F976BF" w:rsidRPr="00335031" w:rsidRDefault="008E2F2A" w:rsidP="0001209B">
    <w:pPr>
      <w:pStyle w:val="Header"/>
      <w:pBdr>
        <w:bottom w:val="none" w:sz="0" w:space="0" w:color="auto"/>
      </w:pBdr>
    </w:pPr>
    <w:r>
      <w:rPr>
        <w:noProof/>
      </w:rPr>
      <w:pict w14:anchorId="5BF4D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74" o:spid="_x0000_s2099" type="#_x0000_t136" style="position:absolute;margin-left:0;margin-top:0;width:428.25pt;height:171.3pt;rotation:315;z-index:-2515701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E/ECE/324/Rev.2/Add.</w:t>
    </w:r>
    <w:r w:rsidR="00F976BF">
      <w:t>133</w:t>
    </w:r>
    <w:r w:rsidR="00F976BF">
      <w:br/>
    </w:r>
    <w:r w:rsidR="00F976BF" w:rsidRPr="00A47924">
      <w:t>E/ECE/TRANS/505/Rev.2/Add.</w:t>
    </w:r>
    <w:r w:rsidR="00F976BF">
      <w:t>133</w:t>
    </w:r>
  </w:p>
  <w:p w14:paraId="47BC9787" w14:textId="77777777" w:rsidR="00F976BF" w:rsidRDefault="00F976BF" w:rsidP="0001209B">
    <w:pPr>
      <w:pStyle w:val="Header"/>
      <w:pBdr>
        <w:bottom w:val="single" w:sz="4" w:space="1" w:color="auto"/>
      </w:pBdr>
      <w:rPr>
        <w:lang w:eastAsia="ja-JP"/>
      </w:rPr>
    </w:pPr>
    <w:r>
      <w:rPr>
        <w:rFonts w:hint="eastAsia"/>
        <w:lang w:eastAsia="ja-JP"/>
      </w:rPr>
      <w:t>Annex 4</w:t>
    </w:r>
  </w:p>
  <w:p w14:paraId="290DE013" w14:textId="77777777" w:rsidR="00F976BF" w:rsidRPr="000E0774" w:rsidRDefault="00F976BF" w:rsidP="0001209B">
    <w:pPr>
      <w:pStyle w:val="Header"/>
      <w:pBdr>
        <w:bottom w:val="none" w:sz="0" w:space="0" w:color="auto"/>
      </w:pBdr>
      <w:rPr>
        <w:lang w:eastAsia="ja-JP"/>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47863" w14:textId="6979462D" w:rsidR="00F976BF" w:rsidRPr="00F30F5E" w:rsidRDefault="008E2F2A" w:rsidP="00F30F5E">
    <w:pPr>
      <w:pStyle w:val="Header"/>
      <w:pBdr>
        <w:bottom w:val="none" w:sz="0" w:space="0" w:color="auto"/>
      </w:pBdr>
      <w:rPr>
        <w:b w:val="0"/>
        <w:sz w:val="20"/>
      </w:rPr>
    </w:pPr>
    <w:r>
      <w:rPr>
        <w:noProof/>
      </w:rPr>
      <w:pict w14:anchorId="4760D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75" o:spid="_x0000_s2100" type="#_x0000_t136" style="position:absolute;margin-left:0;margin-top:0;width:428.25pt;height:171.3pt;rotation:315;z-index:-2515681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F30F5E">
      <w:rPr>
        <w:b w:val="0"/>
        <w:sz w:val="20"/>
      </w:rPr>
      <w:t>Australian Design Rule 110/00 – Hydrogen-Fuelled Vehicle Safety Related Performance</w:t>
    </w:r>
  </w:p>
  <w:p w14:paraId="1E3B603C" w14:textId="77777777" w:rsidR="00F976BF" w:rsidRPr="00F30F5E" w:rsidRDefault="00F976BF" w:rsidP="00F30F5E">
    <w:pPr>
      <w:pStyle w:val="Header"/>
      <w:pBdr>
        <w:bottom w:val="none" w:sz="0" w:space="0" w:color="auto"/>
      </w:pBdr>
      <w:rPr>
        <w:b w:val="0"/>
        <w:sz w:val="20"/>
      </w:rPr>
    </w:pPr>
    <w:r w:rsidRPr="00F30F5E">
      <w:rPr>
        <w:b w:val="0"/>
        <w:sz w:val="20"/>
      </w:rPr>
      <w:t>Appendix A – UN R134/00</w:t>
    </w:r>
  </w:p>
  <w:p w14:paraId="66E79158" w14:textId="77777777" w:rsidR="00F976BF" w:rsidRPr="00F30F5E" w:rsidRDefault="00F976BF" w:rsidP="00F30F5E">
    <w:pPr>
      <w:pStyle w:val="Header"/>
      <w:pBdr>
        <w:bottom w:val="single" w:sz="4" w:space="1" w:color="auto"/>
      </w:pBdr>
      <w:rPr>
        <w:b w:val="0"/>
        <w:sz w:val="20"/>
        <w:lang w:eastAsia="ja-JP"/>
      </w:rPr>
    </w:pPr>
    <w:r w:rsidRPr="00F30F5E">
      <w:rPr>
        <w:rFonts w:hint="eastAsia"/>
        <w:b w:val="0"/>
        <w:sz w:val="20"/>
        <w:lang w:eastAsia="ja-JP"/>
      </w:rPr>
      <w:t>Annex 4</w:t>
    </w:r>
  </w:p>
  <w:p w14:paraId="5CBFDBF9" w14:textId="77777777" w:rsidR="00F976BF" w:rsidRPr="000E0774" w:rsidRDefault="00F976BF" w:rsidP="0001209B">
    <w:pPr>
      <w:pStyle w:val="Header"/>
      <w:pBdr>
        <w:bottom w:val="none" w:sz="0" w:space="0" w:color="auto"/>
      </w:pBdr>
      <w:jc w:val="righ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71DB6" w14:textId="58D755D3" w:rsidR="00F976BF" w:rsidRPr="00335031" w:rsidRDefault="008E2F2A" w:rsidP="0001209B">
    <w:pPr>
      <w:pStyle w:val="Header"/>
    </w:pPr>
    <w:r>
      <w:rPr>
        <w:noProof/>
      </w:rPr>
      <w:pict w14:anchorId="44B46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73" o:spid="_x0000_s2098" type="#_x0000_t136" style="position:absolute;margin-left:0;margin-top:0;width:428.25pt;height:171.3pt;rotation:315;z-index:-2515722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47924">
      <w:t>E/ECE/324/Rev.2/Add.</w:t>
    </w:r>
    <w:r w:rsidR="00F976BF">
      <w:t>133</w:t>
    </w:r>
    <w:r w:rsidR="00F976BF">
      <w:br/>
    </w:r>
    <w:r w:rsidR="00F976BF" w:rsidRPr="00A47924">
      <w:t>E/ECE/TRANS/505/Rev.2/Add.</w:t>
    </w:r>
    <w:r w:rsidR="00F976BF">
      <w:t>133</w:t>
    </w:r>
  </w:p>
  <w:p w14:paraId="1AEBD83D" w14:textId="77777777" w:rsidR="00F976BF" w:rsidRPr="0099705E" w:rsidRDefault="00F976BF" w:rsidP="0001209B">
    <w:pPr>
      <w:pStyle w:val="Header"/>
      <w:rPr>
        <w:lang w:eastAsia="ja-JP"/>
      </w:rPr>
    </w:pPr>
    <w:r>
      <w:t xml:space="preserve">Annex </w:t>
    </w:r>
    <w:r>
      <w:rPr>
        <w:rFonts w:hint="eastAsia"/>
        <w:lang w:eastAsia="ja-JP"/>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A171" w14:textId="1C29AFE0" w:rsidR="00F976BF" w:rsidRPr="00656EF3" w:rsidRDefault="008E2F2A">
    <w:pPr>
      <w:pStyle w:val="Header"/>
      <w:rPr>
        <w:lang w:val="en-US"/>
      </w:rPr>
    </w:pPr>
    <w:r>
      <w:rPr>
        <w:noProof/>
      </w:rPr>
      <w:pict w14:anchorId="04286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41" o:spid="_x0000_s2066" type="#_x0000_t136" style="position:absolute;margin-left:0;margin-top:0;width:428.25pt;height:171.3pt;rotation:315;z-index:-2516377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F4BF5" w14:textId="7B240BF6" w:rsidR="00F976BF" w:rsidRPr="00F3788B" w:rsidRDefault="008E2F2A" w:rsidP="0001209B">
    <w:r>
      <w:rPr>
        <w:noProof/>
      </w:rPr>
      <w:pict w14:anchorId="78E16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77" o:spid="_x0000_s2102" type="#_x0000_t136" style="position:absolute;margin-left:0;margin-top:0;width:428.25pt;height:171.3pt;rotation:315;z-index:-2515640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Pr>
        <w:noProof/>
        <w:lang w:val="en-AU" w:eastAsia="en-AU"/>
      </w:rPr>
      <mc:AlternateContent>
        <mc:Choice Requires="wps">
          <w:drawing>
            <wp:anchor distT="0" distB="0" distL="114300" distR="114300" simplePos="0" relativeHeight="251662336" behindDoc="0" locked="0" layoutInCell="1" allowOverlap="1" wp14:anchorId="4BA080DA" wp14:editId="677C0ABA">
              <wp:simplePos x="0" y="0"/>
              <wp:positionH relativeFrom="margin">
                <wp:posOffset>210185</wp:posOffset>
              </wp:positionH>
              <wp:positionV relativeFrom="margin">
                <wp:posOffset>0</wp:posOffset>
              </wp:positionV>
              <wp:extent cx="222885" cy="6120130"/>
              <wp:effectExtent l="635" t="0" r="0" b="4445"/>
              <wp:wrapNone/>
              <wp:docPr id="20850" name="Text Box 20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A4FF4" w14:textId="77777777" w:rsidR="00F976BF" w:rsidRPr="000E0774" w:rsidRDefault="00F976BF"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56</w:t>
                          </w:r>
                          <w:r w:rsidRPr="000E0774">
                            <w:rPr>
                              <w:b/>
                              <w:sz w:val="18"/>
                            </w:rPr>
                            <w:fldChar w:fldCharType="end"/>
                          </w:r>
                        </w:p>
                        <w:p w14:paraId="4DAA1C81" w14:textId="77777777" w:rsidR="00F976BF" w:rsidRDefault="00F976BF"/>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080DA" id="_x0000_t202" coordsize="21600,21600" o:spt="202" path="m,l,21600r21600,l21600,xe">
              <v:stroke joinstyle="miter"/>
              <v:path gradientshapeok="t" o:connecttype="rect"/>
            </v:shapetype>
            <v:shape id="Text Box 20850" o:spid="_x0000_s1026" type="#_x0000_t202" style="position:absolute;margin-left:16.55pt;margin-top:0;width:17.55pt;height:48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" stroked="f">
              <v:textbox style="layout-flow:vertical" inset="0,0,0,0">
                <w:txbxContent>
                  <w:p w14:paraId="530A4FF4" w14:textId="77777777" w:rsidR="00F976BF" w:rsidRPr="000E0774" w:rsidRDefault="00F976BF"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56</w:t>
                    </w:r>
                    <w:r w:rsidRPr="000E0774">
                      <w:rPr>
                        <w:b/>
                        <w:sz w:val="18"/>
                      </w:rPr>
                      <w:fldChar w:fldCharType="end"/>
                    </w:r>
                  </w:p>
                  <w:p w14:paraId="4DAA1C81" w14:textId="77777777" w:rsidR="00F976BF" w:rsidRDefault="00F976BF"/>
                </w:txbxContent>
              </v:textbox>
              <w10:wrap anchorx="margin" anchory="margin"/>
            </v:shape>
          </w:pict>
        </mc:Fallback>
      </mc:AlternateContent>
    </w:r>
    <w:r w:rsidR="00F976BF">
      <w:rPr>
        <w:noProof/>
        <w:lang w:val="en-AU" w:eastAsia="en-AU"/>
      </w:rPr>
      <mc:AlternateContent>
        <mc:Choice Requires="wps">
          <w:drawing>
            <wp:anchor distT="0" distB="0" distL="114300" distR="114300" simplePos="0" relativeHeight="251661312" behindDoc="0" locked="0" layoutInCell="1" allowOverlap="1" wp14:anchorId="1CB4721D" wp14:editId="518A95A1">
              <wp:simplePos x="0" y="0"/>
              <wp:positionH relativeFrom="page">
                <wp:posOffset>9495155</wp:posOffset>
              </wp:positionH>
              <wp:positionV relativeFrom="margin">
                <wp:posOffset>0</wp:posOffset>
              </wp:positionV>
              <wp:extent cx="512445" cy="6120130"/>
              <wp:effectExtent l="0" t="0" r="3175" b="4445"/>
              <wp:wrapNone/>
              <wp:docPr id="20849" name="Text Box 20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B20DF" w14:textId="77777777" w:rsidR="00F976BF" w:rsidRDefault="00F976BF" w:rsidP="0001209B">
                          <w:pPr>
                            <w:pStyle w:val="Header"/>
                          </w:pPr>
                          <w:r w:rsidRPr="00A47924">
                            <w:t>E/ECE/324/Rev.2/Add.</w:t>
                          </w:r>
                          <w:r>
                            <w:t>133</w:t>
                          </w:r>
                          <w:r>
                            <w:br/>
                          </w:r>
                          <w:r w:rsidRPr="00A47924">
                            <w:t>E/ECE/TRANS/505/Rev.2/Add.</w:t>
                          </w:r>
                          <w:r>
                            <w:t>133</w:t>
                          </w:r>
                        </w:p>
                        <w:p w14:paraId="2708D45E" w14:textId="77777777" w:rsidR="00F976BF" w:rsidRPr="00335031" w:rsidRDefault="00F976BF" w:rsidP="0001209B">
                          <w:pPr>
                            <w:pStyle w:val="Header"/>
                          </w:pPr>
                          <w:r>
                            <w:t>Annex 4 – Appendix 1</w:t>
                          </w:r>
                        </w:p>
                        <w:p w14:paraId="18C7ED52" w14:textId="77777777" w:rsidR="00F976BF" w:rsidRDefault="00F976BF" w:rsidP="0001209B"/>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4721D" id="Text Box 20849" o:spid="_x0000_s1027" type="#_x0000_t202" style="position:absolute;margin-left:747.65pt;margin-top:0;width:40.35pt;height:48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" stroked="f">
              <v:textbox style="layout-flow:vertical" inset="0,0,0,0">
                <w:txbxContent>
                  <w:p w14:paraId="345B20DF" w14:textId="77777777" w:rsidR="00F976BF" w:rsidRDefault="00F976BF" w:rsidP="0001209B">
                    <w:pPr>
                      <w:pStyle w:val="Header"/>
                    </w:pPr>
                    <w:r w:rsidRPr="00A47924">
                      <w:t>E/ECE/324/Rev.2/Add.</w:t>
                    </w:r>
                    <w:r>
                      <w:t>133</w:t>
                    </w:r>
                    <w:r>
                      <w:br/>
                    </w:r>
                    <w:r w:rsidRPr="00A47924">
                      <w:t>E/ECE/TRANS/505/Rev.2/Add.</w:t>
                    </w:r>
                    <w:r>
                      <w:t>133</w:t>
                    </w:r>
                  </w:p>
                  <w:p w14:paraId="2708D45E" w14:textId="77777777" w:rsidR="00F976BF" w:rsidRPr="00335031" w:rsidRDefault="00F976BF" w:rsidP="0001209B">
                    <w:pPr>
                      <w:pStyle w:val="Header"/>
                    </w:pPr>
                    <w:r>
                      <w:t>Annex 4 – Appendix 1</w:t>
                    </w:r>
                  </w:p>
                  <w:p w14:paraId="18C7ED52" w14:textId="77777777" w:rsidR="00F976BF" w:rsidRDefault="00F976BF" w:rsidP="0001209B"/>
                </w:txbxContent>
              </v:textbox>
              <w10:wrap anchorx="page" anchory="margin"/>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BF73" w14:textId="1305B264" w:rsidR="00F976BF" w:rsidRPr="00DA706F" w:rsidRDefault="008E2F2A" w:rsidP="0001209B">
    <w:r>
      <w:rPr>
        <w:noProof/>
      </w:rPr>
      <w:pict w14:anchorId="11EB8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78" o:spid="_x0000_s2103" type="#_x0000_t136" style="position:absolute;margin-left:0;margin-top:0;width:428.25pt;height:171.3pt;rotation:315;z-index:-2515619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Pr>
        <w:noProof/>
        <w:lang w:val="en-AU" w:eastAsia="en-AU"/>
      </w:rPr>
      <mc:AlternateContent>
        <mc:Choice Requires="wps">
          <w:drawing>
            <wp:anchor distT="0" distB="0" distL="114300" distR="114300" simplePos="0" relativeHeight="251665408" behindDoc="0" locked="0" layoutInCell="1" allowOverlap="1" wp14:anchorId="4C9B2C30" wp14:editId="77FAFA16">
              <wp:simplePos x="0" y="0"/>
              <wp:positionH relativeFrom="page">
                <wp:posOffset>9508603</wp:posOffset>
              </wp:positionH>
              <wp:positionV relativeFrom="margin">
                <wp:align>top</wp:align>
              </wp:positionV>
              <wp:extent cx="492760" cy="6111433"/>
              <wp:effectExtent l="0" t="0" r="2540" b="3810"/>
              <wp:wrapNone/>
              <wp:docPr id="20847" name="Text Box 20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6111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D1741" w14:textId="6DC7921F" w:rsidR="00F976BF" w:rsidRPr="00F30F5E" w:rsidRDefault="00F976BF" w:rsidP="00F30F5E">
                          <w:pPr>
                            <w:pStyle w:val="Header"/>
                            <w:pBdr>
                              <w:bottom w:val="none" w:sz="0" w:space="0" w:color="auto"/>
                            </w:pBdr>
                            <w:rPr>
                              <w:b w:val="0"/>
                              <w:sz w:val="20"/>
                            </w:rPr>
                          </w:pPr>
                          <w:r w:rsidRPr="00F30F5E">
                            <w:rPr>
                              <w:b w:val="0"/>
                              <w:sz w:val="20"/>
                            </w:rPr>
                            <w:t>Australian Design Rule 110/00 – Hydrogen-Fuelled Vehicle Safety Related Performance</w:t>
                          </w:r>
                        </w:p>
                        <w:p w14:paraId="58B1C57F" w14:textId="77777777" w:rsidR="00F976BF" w:rsidRPr="00F30F5E" w:rsidRDefault="00F976BF" w:rsidP="00F30F5E">
                          <w:pPr>
                            <w:pStyle w:val="Header"/>
                            <w:pBdr>
                              <w:bottom w:val="none" w:sz="0" w:space="0" w:color="auto"/>
                            </w:pBdr>
                            <w:rPr>
                              <w:b w:val="0"/>
                              <w:sz w:val="20"/>
                            </w:rPr>
                          </w:pPr>
                          <w:r w:rsidRPr="00F30F5E">
                            <w:rPr>
                              <w:b w:val="0"/>
                              <w:sz w:val="20"/>
                            </w:rPr>
                            <w:t>Appendix A – UN R134/00</w:t>
                          </w:r>
                        </w:p>
                        <w:p w14:paraId="36F26B69" w14:textId="77777777" w:rsidR="00F976BF" w:rsidRPr="00F30F5E" w:rsidRDefault="00F976BF" w:rsidP="00F30F5E">
                          <w:pPr>
                            <w:pStyle w:val="Header"/>
                            <w:pBdr>
                              <w:bottom w:val="single" w:sz="4" w:space="1" w:color="auto"/>
                            </w:pBdr>
                            <w:rPr>
                              <w:b w:val="0"/>
                              <w:sz w:val="20"/>
                              <w:lang w:eastAsia="ja-JP"/>
                            </w:rPr>
                          </w:pPr>
                          <w:r w:rsidRPr="00F30F5E">
                            <w:rPr>
                              <w:rFonts w:hint="eastAsia"/>
                              <w:b w:val="0"/>
                              <w:sz w:val="20"/>
                              <w:lang w:eastAsia="ja-JP"/>
                            </w:rPr>
                            <w:t>Annex 4</w:t>
                          </w:r>
                          <w:r w:rsidRPr="00F30F5E">
                            <w:rPr>
                              <w:b w:val="0"/>
                              <w:sz w:val="20"/>
                              <w:lang w:eastAsia="ja-JP"/>
                            </w:rPr>
                            <w:t xml:space="preserve"> – Appendix 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B2C30" id="_x0000_t202" coordsize="21600,21600" o:spt="202" path="m,l,21600r21600,l21600,xe">
              <v:stroke joinstyle="miter"/>
              <v:path gradientshapeok="t" o:connecttype="rect"/>
            </v:shapetype>
            <v:shape id="Text Box 20847" o:spid="_x0000_s1028" type="#_x0000_t202" style="position:absolute;margin-left:748.7pt;margin-top:0;width:38.8pt;height:481.2pt;z-index:25166540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" stroked="f">
              <v:textbox style="layout-flow:vertical" inset="0,0,0,0">
                <w:txbxContent>
                  <w:p w14:paraId="0E3D1741" w14:textId="6DC7921F" w:rsidR="00F976BF" w:rsidRPr="00F30F5E" w:rsidRDefault="00F976BF" w:rsidP="00F30F5E">
                    <w:pPr>
                      <w:pStyle w:val="Header"/>
                      <w:pBdr>
                        <w:bottom w:val="none" w:sz="0" w:space="0" w:color="auto"/>
                      </w:pBdr>
                      <w:rPr>
                        <w:b w:val="0"/>
                        <w:sz w:val="20"/>
                      </w:rPr>
                    </w:pPr>
                    <w:r w:rsidRPr="00F30F5E">
                      <w:rPr>
                        <w:b w:val="0"/>
                        <w:sz w:val="20"/>
                      </w:rPr>
                      <w:t>Australian Design Rule 110/00 – Hydrogen-Fuelled Vehicle Safety Related Performance</w:t>
                    </w:r>
                  </w:p>
                  <w:p w14:paraId="58B1C57F" w14:textId="77777777" w:rsidR="00F976BF" w:rsidRPr="00F30F5E" w:rsidRDefault="00F976BF" w:rsidP="00F30F5E">
                    <w:pPr>
                      <w:pStyle w:val="Header"/>
                      <w:pBdr>
                        <w:bottom w:val="none" w:sz="0" w:space="0" w:color="auto"/>
                      </w:pBdr>
                      <w:rPr>
                        <w:b w:val="0"/>
                        <w:sz w:val="20"/>
                      </w:rPr>
                    </w:pPr>
                    <w:r w:rsidRPr="00F30F5E">
                      <w:rPr>
                        <w:b w:val="0"/>
                        <w:sz w:val="20"/>
                      </w:rPr>
                      <w:t>Appendix A – UN R134/00</w:t>
                    </w:r>
                  </w:p>
                  <w:p w14:paraId="36F26B69" w14:textId="77777777" w:rsidR="00F976BF" w:rsidRPr="00F30F5E" w:rsidRDefault="00F976BF" w:rsidP="00F30F5E">
                    <w:pPr>
                      <w:pStyle w:val="Header"/>
                      <w:pBdr>
                        <w:bottom w:val="single" w:sz="4" w:space="1" w:color="auto"/>
                      </w:pBdr>
                      <w:rPr>
                        <w:b w:val="0"/>
                        <w:sz w:val="20"/>
                        <w:lang w:eastAsia="ja-JP"/>
                      </w:rPr>
                    </w:pPr>
                    <w:r w:rsidRPr="00F30F5E">
                      <w:rPr>
                        <w:rFonts w:hint="eastAsia"/>
                        <w:b w:val="0"/>
                        <w:sz w:val="20"/>
                        <w:lang w:eastAsia="ja-JP"/>
                      </w:rPr>
                      <w:t>Annex 4</w:t>
                    </w:r>
                    <w:r w:rsidRPr="00F30F5E">
                      <w:rPr>
                        <w:b w:val="0"/>
                        <w:sz w:val="20"/>
                        <w:lang w:eastAsia="ja-JP"/>
                      </w:rPr>
                      <w:t xml:space="preserve"> – Appendix 1</w:t>
                    </w:r>
                  </w:p>
                </w:txbxContent>
              </v:textbox>
              <w10:wrap anchorx="page" anchory="margin"/>
            </v:shape>
          </w:pict>
        </mc:Fallback>
      </mc:AlternateContent>
    </w:r>
    <w:r w:rsidR="00F976BF">
      <w:rPr>
        <w:noProof/>
        <w:lang w:val="en-AU" w:eastAsia="en-AU"/>
      </w:rPr>
      <mc:AlternateContent>
        <mc:Choice Requires="wps">
          <w:drawing>
            <wp:anchor distT="0" distB="0" distL="114300" distR="114300" simplePos="0" relativeHeight="251666432" behindDoc="0" locked="0" layoutInCell="1" allowOverlap="1" wp14:anchorId="72591739" wp14:editId="5EDCE203">
              <wp:simplePos x="0" y="0"/>
              <wp:positionH relativeFrom="margin">
                <wp:posOffset>-119380</wp:posOffset>
              </wp:positionH>
              <wp:positionV relativeFrom="margin">
                <wp:posOffset>0</wp:posOffset>
              </wp:positionV>
              <wp:extent cx="222885" cy="6120130"/>
              <wp:effectExtent l="635" t="0" r="0" b="0"/>
              <wp:wrapNone/>
              <wp:docPr id="20848" name="Text Box 20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19E35" w14:textId="39AD7BA9" w:rsidR="00F976BF" w:rsidRPr="0040286F" w:rsidRDefault="00F976BF" w:rsidP="0001209B">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63</w:t>
                          </w:r>
                          <w:r w:rsidRPr="0040286F">
                            <w:rPr>
                              <w:b/>
                              <w:sz w:val="18"/>
                            </w:rPr>
                            <w:fldChar w:fldCharType="end"/>
                          </w:r>
                        </w:p>
                        <w:p w14:paraId="01AF2602" w14:textId="77777777" w:rsidR="00F976BF" w:rsidRDefault="00F976BF"/>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91739" id="_x0000_t202" coordsize="21600,21600" o:spt="202" path="m,l,21600r21600,l21600,xe">
              <v:stroke joinstyle="miter"/>
              <v:path gradientshapeok="t" o:connecttype="rect"/>
            </v:shapetype>
            <v:shape id="Text Box 20848" o:spid="_x0000_s1029" type="#_x0000_t202" style="position:absolute;margin-left:-9.4pt;margin-top:0;width:17.55pt;height:481.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" stroked="f">
              <v:textbox style="layout-flow:vertical" inset="0,0,0,0">
                <w:txbxContent>
                  <w:p w14:paraId="21D19E35" w14:textId="39AD7BA9" w:rsidR="00F976BF" w:rsidRPr="0040286F" w:rsidRDefault="00F976BF" w:rsidP="0001209B">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63</w:t>
                    </w:r>
                    <w:r w:rsidRPr="0040286F">
                      <w:rPr>
                        <w:b/>
                        <w:sz w:val="18"/>
                      </w:rPr>
                      <w:fldChar w:fldCharType="end"/>
                    </w:r>
                  </w:p>
                  <w:p w14:paraId="01AF2602" w14:textId="77777777" w:rsidR="00F976BF" w:rsidRDefault="00F976BF"/>
                </w:txbxContent>
              </v:textbox>
              <w10:wrap anchorx="margin" anchory="margin"/>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50FA" w14:textId="0E86A067" w:rsidR="00F976BF" w:rsidRPr="001114D2" w:rsidRDefault="008E2F2A" w:rsidP="0001209B">
    <w:pPr>
      <w:rPr>
        <w:sz w:val="18"/>
        <w:szCs w:val="18"/>
      </w:rPr>
    </w:pPr>
    <w:r>
      <w:rPr>
        <w:noProof/>
      </w:rPr>
      <w:pict w14:anchorId="1DC44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76" o:spid="_x0000_s2101" type="#_x0000_t136" style="position:absolute;margin-left:0;margin-top:0;width:428.25pt;height:171.3pt;rotation:315;z-index:-2515660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Pr>
        <w:noProof/>
        <w:sz w:val="18"/>
        <w:szCs w:val="18"/>
        <w:lang w:val="en-AU" w:eastAsia="en-AU"/>
      </w:rPr>
      <mc:AlternateContent>
        <mc:Choice Requires="wps">
          <w:drawing>
            <wp:anchor distT="0" distB="0" distL="114300" distR="114300" simplePos="0" relativeHeight="251659264" behindDoc="0" locked="0" layoutInCell="1" allowOverlap="1" wp14:anchorId="5AD7741D" wp14:editId="168E7360">
              <wp:simplePos x="0" y="0"/>
              <wp:positionH relativeFrom="column">
                <wp:posOffset>-815975</wp:posOffset>
              </wp:positionH>
              <wp:positionV relativeFrom="paragraph">
                <wp:posOffset>-89535</wp:posOffset>
              </wp:positionV>
              <wp:extent cx="1400810" cy="5941695"/>
              <wp:effectExtent l="3175" t="0" r="0" b="0"/>
              <wp:wrapNone/>
              <wp:docPr id="20846" name="Text Box 20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5941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398E7" w14:textId="77777777" w:rsidR="00F976BF" w:rsidRPr="001B526E" w:rsidRDefault="00F976BF" w:rsidP="0001209B">
                          <w:pPr>
                            <w:rPr>
                              <w:b/>
                              <w:sz w:val="18"/>
                              <w:szCs w:val="18"/>
                            </w:rPr>
                          </w:pPr>
                          <w:r w:rsidRPr="001B526E">
                            <w:rPr>
                              <w:b/>
                              <w:sz w:val="18"/>
                              <w:szCs w:val="18"/>
                            </w:rPr>
                            <w:fldChar w:fldCharType="begin"/>
                          </w:r>
                          <w:r w:rsidRPr="001B526E">
                            <w:rPr>
                              <w:b/>
                              <w:sz w:val="18"/>
                              <w:szCs w:val="18"/>
                            </w:rPr>
                            <w:instrText xml:space="preserve"> PAGE   \* MERGEFORMAT </w:instrText>
                          </w:r>
                          <w:r w:rsidRPr="001B526E">
                            <w:rPr>
                              <w:b/>
                              <w:sz w:val="18"/>
                              <w:szCs w:val="18"/>
                            </w:rPr>
                            <w:fldChar w:fldCharType="separate"/>
                          </w:r>
                          <w:r>
                            <w:rPr>
                              <w:b/>
                              <w:noProof/>
                              <w:sz w:val="18"/>
                              <w:szCs w:val="18"/>
                            </w:rPr>
                            <w:t>55</w:t>
                          </w:r>
                          <w:r w:rsidRPr="001B526E">
                            <w:rPr>
                              <w:b/>
                              <w:noProof/>
                              <w:sz w:val="18"/>
                              <w:szCs w:val="1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7741D" id="_x0000_t202" coordsize="21600,21600" o:spt="202" path="m,l,21600r21600,l21600,xe">
              <v:stroke joinstyle="miter"/>
              <v:path gradientshapeok="t" o:connecttype="rect"/>
            </v:shapetype>
            <v:shape id="Text Box 20846" o:spid="_x0000_s1030" type="#_x0000_t202" style="position:absolute;margin-left:-64.25pt;margin-top:-7.05pt;width:110.3pt;height:46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" stroked="f">
              <v:textbox style="layout-flow:vertical">
                <w:txbxContent>
                  <w:p w14:paraId="57D398E7" w14:textId="77777777" w:rsidR="00F976BF" w:rsidRPr="001B526E" w:rsidRDefault="00F976BF" w:rsidP="0001209B">
                    <w:pPr>
                      <w:rPr>
                        <w:b/>
                        <w:sz w:val="18"/>
                        <w:szCs w:val="18"/>
                      </w:rPr>
                    </w:pPr>
                    <w:r w:rsidRPr="001B526E">
                      <w:rPr>
                        <w:b/>
                        <w:sz w:val="18"/>
                        <w:szCs w:val="18"/>
                      </w:rPr>
                      <w:fldChar w:fldCharType="begin"/>
                    </w:r>
                    <w:r w:rsidRPr="001B526E">
                      <w:rPr>
                        <w:b/>
                        <w:sz w:val="18"/>
                        <w:szCs w:val="18"/>
                      </w:rPr>
                      <w:instrText xml:space="preserve"> PAGE   \* MERGEFORMAT </w:instrText>
                    </w:r>
                    <w:r w:rsidRPr="001B526E">
                      <w:rPr>
                        <w:b/>
                        <w:sz w:val="18"/>
                        <w:szCs w:val="18"/>
                      </w:rPr>
                      <w:fldChar w:fldCharType="separate"/>
                    </w:r>
                    <w:r>
                      <w:rPr>
                        <w:b/>
                        <w:noProof/>
                        <w:sz w:val="18"/>
                        <w:szCs w:val="18"/>
                      </w:rPr>
                      <w:t>55</w:t>
                    </w:r>
                    <w:r w:rsidRPr="001B526E">
                      <w:rPr>
                        <w:b/>
                        <w:noProof/>
                        <w:sz w:val="18"/>
                        <w:szCs w:val="18"/>
                      </w:rPr>
                      <w:fldChar w:fldCharType="end"/>
                    </w:r>
                  </w:p>
                </w:txbxContent>
              </v:textbox>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38B5" w14:textId="57D1271D" w:rsidR="00F976BF" w:rsidRPr="00F3788B" w:rsidRDefault="008E2F2A" w:rsidP="0001209B">
    <w:r>
      <w:rPr>
        <w:noProof/>
      </w:rPr>
      <w:pict w14:anchorId="4BE97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80" o:spid="_x0000_s2105" type="#_x0000_t136" style="position:absolute;margin-left:0;margin-top:0;width:428.25pt;height:171.3pt;rotation:315;z-index:-2515578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Pr>
        <w:noProof/>
        <w:lang w:val="en-AU" w:eastAsia="en-AU"/>
      </w:rPr>
      <mc:AlternateContent>
        <mc:Choice Requires="wps">
          <w:drawing>
            <wp:anchor distT="0" distB="0" distL="114300" distR="114300" simplePos="0" relativeHeight="251668480" behindDoc="0" locked="0" layoutInCell="1" allowOverlap="1" wp14:anchorId="71ECE07F" wp14:editId="276D51F0">
              <wp:simplePos x="0" y="0"/>
              <wp:positionH relativeFrom="margin">
                <wp:posOffset>-121920</wp:posOffset>
              </wp:positionH>
              <wp:positionV relativeFrom="margin">
                <wp:posOffset>0</wp:posOffset>
              </wp:positionV>
              <wp:extent cx="222885" cy="6120130"/>
              <wp:effectExtent l="0" t="0" r="0" b="0"/>
              <wp:wrapNone/>
              <wp:docPr id="20845" name="Text Box 20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200FB" w14:textId="77777777" w:rsidR="00F976BF" w:rsidRPr="000E0774" w:rsidRDefault="00F976BF"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56</w:t>
                          </w:r>
                          <w:r w:rsidRPr="000E0774">
                            <w:rPr>
                              <w:b/>
                              <w:sz w:val="18"/>
                            </w:rPr>
                            <w:fldChar w:fldCharType="end"/>
                          </w:r>
                        </w:p>
                        <w:p w14:paraId="6E3C56A7" w14:textId="77777777" w:rsidR="00F976BF" w:rsidRDefault="00F976BF"/>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CE07F" id="_x0000_t202" coordsize="21600,21600" o:spt="202" path="m,l,21600r21600,l21600,xe">
              <v:stroke joinstyle="miter"/>
              <v:path gradientshapeok="t" o:connecttype="rect"/>
            </v:shapetype>
            <v:shape id="Text Box 20845" o:spid="_x0000_s1031" type="#_x0000_t202" style="position:absolute;margin-left:-9.6pt;margin-top:0;width:17.55pt;height:481.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" stroked="f">
              <v:textbox style="layout-flow:vertical" inset="0,0,0,0">
                <w:txbxContent>
                  <w:p w14:paraId="1A9200FB" w14:textId="77777777" w:rsidR="00F976BF" w:rsidRPr="000E0774" w:rsidRDefault="00F976BF"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56</w:t>
                    </w:r>
                    <w:r w:rsidRPr="000E0774">
                      <w:rPr>
                        <w:b/>
                        <w:sz w:val="18"/>
                      </w:rPr>
                      <w:fldChar w:fldCharType="end"/>
                    </w:r>
                  </w:p>
                  <w:p w14:paraId="6E3C56A7" w14:textId="77777777" w:rsidR="00F976BF" w:rsidRDefault="00F976BF"/>
                </w:txbxContent>
              </v:textbox>
              <w10:wrap anchorx="margin" anchory="margin"/>
            </v:shape>
          </w:pict>
        </mc:Fallback>
      </mc:AlternateContent>
    </w:r>
    <w:r w:rsidR="00F976BF">
      <w:rPr>
        <w:noProof/>
        <w:lang w:val="en-AU" w:eastAsia="en-AU"/>
      </w:rPr>
      <mc:AlternateContent>
        <mc:Choice Requires="wps">
          <w:drawing>
            <wp:anchor distT="0" distB="0" distL="114300" distR="114300" simplePos="0" relativeHeight="251667456" behindDoc="0" locked="0" layoutInCell="1" allowOverlap="1" wp14:anchorId="27ED29F3" wp14:editId="506F06E0">
              <wp:simplePos x="0" y="0"/>
              <wp:positionH relativeFrom="page">
                <wp:posOffset>9495155</wp:posOffset>
              </wp:positionH>
              <wp:positionV relativeFrom="margin">
                <wp:posOffset>0</wp:posOffset>
              </wp:positionV>
              <wp:extent cx="512445" cy="6120130"/>
              <wp:effectExtent l="0" t="0" r="3175" b="0"/>
              <wp:wrapNone/>
              <wp:docPr id="20844" name="Text Box 20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4BDF7" w14:textId="77777777" w:rsidR="00F976BF" w:rsidRDefault="00F976BF" w:rsidP="0001209B">
                          <w:pPr>
                            <w:pStyle w:val="Header"/>
                          </w:pPr>
                          <w:r w:rsidRPr="00A47924">
                            <w:t>E/ECE/324/Rev.2/Add.</w:t>
                          </w:r>
                          <w:r>
                            <w:t>133</w:t>
                          </w:r>
                          <w:r>
                            <w:br/>
                          </w:r>
                          <w:r w:rsidRPr="00A47924">
                            <w:t>E/ECE/TRANS/505/Rev.2/Add.</w:t>
                          </w:r>
                          <w:r>
                            <w:t>133</w:t>
                          </w:r>
                        </w:p>
                        <w:p w14:paraId="0B88A6DE" w14:textId="77777777" w:rsidR="00F976BF" w:rsidRPr="00335031" w:rsidRDefault="00F976BF" w:rsidP="0001209B">
                          <w:pPr>
                            <w:pStyle w:val="Header"/>
                          </w:pPr>
                          <w:r>
                            <w:t>Annex 4 – Appendix 2</w:t>
                          </w:r>
                        </w:p>
                        <w:p w14:paraId="147648F9" w14:textId="77777777" w:rsidR="00F976BF" w:rsidRDefault="00F976BF" w:rsidP="0001209B"/>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D29F3" id="Text Box 20844" o:spid="_x0000_s1032" type="#_x0000_t202" style="position:absolute;margin-left:747.65pt;margin-top:0;width:40.35pt;height:481.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" stroked="f">
              <v:textbox style="layout-flow:vertical" inset="0,0,0,0">
                <w:txbxContent>
                  <w:p w14:paraId="5BD4BDF7" w14:textId="77777777" w:rsidR="00F976BF" w:rsidRDefault="00F976BF" w:rsidP="0001209B">
                    <w:pPr>
                      <w:pStyle w:val="Header"/>
                    </w:pPr>
                    <w:r w:rsidRPr="00A47924">
                      <w:t>E/ECE/324/Rev.2/Add.</w:t>
                    </w:r>
                    <w:r>
                      <w:t>133</w:t>
                    </w:r>
                    <w:r>
                      <w:br/>
                    </w:r>
                    <w:r w:rsidRPr="00A47924">
                      <w:t>E/ECE/TRANS/505/Rev.2/Add.</w:t>
                    </w:r>
                    <w:r>
                      <w:t>133</w:t>
                    </w:r>
                  </w:p>
                  <w:p w14:paraId="0B88A6DE" w14:textId="77777777" w:rsidR="00F976BF" w:rsidRPr="00335031" w:rsidRDefault="00F976BF" w:rsidP="0001209B">
                    <w:pPr>
                      <w:pStyle w:val="Header"/>
                    </w:pPr>
                    <w:r>
                      <w:t>Annex 4 – Appendix 2</w:t>
                    </w:r>
                  </w:p>
                  <w:p w14:paraId="147648F9" w14:textId="77777777" w:rsidR="00F976BF" w:rsidRDefault="00F976BF" w:rsidP="0001209B"/>
                </w:txbxContent>
              </v:textbox>
              <w10:wrap anchorx="page" anchory="margin"/>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01C1" w14:textId="168BB34B" w:rsidR="00F976BF" w:rsidRPr="00F3788B" w:rsidRDefault="008E2F2A" w:rsidP="0001209B">
    <w:r>
      <w:rPr>
        <w:noProof/>
      </w:rPr>
      <w:pict w14:anchorId="7CE5C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81" o:spid="_x0000_s2106" type="#_x0000_t136" style="position:absolute;margin-left:0;margin-top:0;width:428.25pt;height:171.3pt;rotation:315;z-index:-2515558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Pr>
        <w:noProof/>
        <w:lang w:val="en-AU" w:eastAsia="en-AU"/>
      </w:rPr>
      <mc:AlternateContent>
        <mc:Choice Requires="wps">
          <w:drawing>
            <wp:anchor distT="0" distB="0" distL="114300" distR="114300" simplePos="0" relativeHeight="251664384" behindDoc="0" locked="0" layoutInCell="1" allowOverlap="1" wp14:anchorId="4E6790AC" wp14:editId="7625F364">
              <wp:simplePos x="0" y="0"/>
              <wp:positionH relativeFrom="margin">
                <wp:posOffset>197485</wp:posOffset>
              </wp:positionH>
              <wp:positionV relativeFrom="margin">
                <wp:posOffset>0</wp:posOffset>
              </wp:positionV>
              <wp:extent cx="222885" cy="6120130"/>
              <wp:effectExtent l="0" t="0" r="0" b="4445"/>
              <wp:wrapNone/>
              <wp:docPr id="20843" name="Text Box 20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AF3D9" w14:textId="4D2F7B05" w:rsidR="00F976BF" w:rsidRPr="0040286F" w:rsidRDefault="00F976BF" w:rsidP="0001209B">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64</w:t>
                          </w:r>
                          <w:r w:rsidRPr="0040286F">
                            <w:rPr>
                              <w:b/>
                              <w:sz w:val="18"/>
                            </w:rPr>
                            <w:fldChar w:fldCharType="end"/>
                          </w:r>
                        </w:p>
                        <w:p w14:paraId="6CF981EE" w14:textId="77777777" w:rsidR="00F976BF" w:rsidRDefault="00F976BF"/>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790AC" id="_x0000_t202" coordsize="21600,21600" o:spt="202" path="m,l,21600r21600,l21600,xe">
              <v:stroke joinstyle="miter"/>
              <v:path gradientshapeok="t" o:connecttype="rect"/>
            </v:shapetype>
            <v:shape id="Text Box 20843" o:spid="_x0000_s1033" type="#_x0000_t202" style="position:absolute;margin-left:15.55pt;margin-top:0;width:17.55pt;height:481.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" stroked="f">
              <v:textbox style="layout-flow:vertical" inset="0,0,0,0">
                <w:txbxContent>
                  <w:p w14:paraId="08CAF3D9" w14:textId="4D2F7B05" w:rsidR="00F976BF" w:rsidRPr="0040286F" w:rsidRDefault="00F976BF" w:rsidP="0001209B">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64</w:t>
                    </w:r>
                    <w:r w:rsidRPr="0040286F">
                      <w:rPr>
                        <w:b/>
                        <w:sz w:val="18"/>
                      </w:rPr>
                      <w:fldChar w:fldCharType="end"/>
                    </w:r>
                  </w:p>
                  <w:p w14:paraId="6CF981EE" w14:textId="77777777" w:rsidR="00F976BF" w:rsidRDefault="00F976BF"/>
                </w:txbxContent>
              </v:textbox>
              <w10:wrap anchorx="margin" anchory="margin"/>
            </v:shape>
          </w:pict>
        </mc:Fallback>
      </mc:AlternateContent>
    </w:r>
    <w:r w:rsidR="00F976BF">
      <w:rPr>
        <w:noProof/>
        <w:lang w:val="en-AU" w:eastAsia="en-AU"/>
      </w:rPr>
      <mc:AlternateContent>
        <mc:Choice Requires="wps">
          <w:drawing>
            <wp:anchor distT="0" distB="0" distL="114300" distR="114300" simplePos="0" relativeHeight="251663360" behindDoc="0" locked="0" layoutInCell="1" allowOverlap="1" wp14:anchorId="28F74C86" wp14:editId="323F7AA3">
              <wp:simplePos x="0" y="0"/>
              <wp:positionH relativeFrom="page">
                <wp:posOffset>9405620</wp:posOffset>
              </wp:positionH>
              <wp:positionV relativeFrom="margin">
                <wp:posOffset>0</wp:posOffset>
              </wp:positionV>
              <wp:extent cx="601980" cy="6120130"/>
              <wp:effectExtent l="4445" t="0" r="3175" b="4445"/>
              <wp:wrapNone/>
              <wp:docPr id="20842" name="Text Box 20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84F27" w14:textId="1C3D97A4" w:rsidR="00F976BF" w:rsidRPr="00F30F5E" w:rsidRDefault="00F976BF" w:rsidP="00F30F5E">
                          <w:pPr>
                            <w:pStyle w:val="Header"/>
                            <w:rPr>
                              <w:b w:val="0"/>
                              <w:sz w:val="20"/>
                            </w:rPr>
                          </w:pPr>
                          <w:r w:rsidRPr="00F30F5E">
                            <w:rPr>
                              <w:b w:val="0"/>
                              <w:sz w:val="20"/>
                            </w:rPr>
                            <w:t>Australian Design Rule 110/00 – Hydrogen-Fuelled Vehicle Safety Related Performance</w:t>
                          </w:r>
                        </w:p>
                        <w:p w14:paraId="7811471C" w14:textId="77777777" w:rsidR="00F976BF" w:rsidRPr="00F30F5E" w:rsidRDefault="00F976BF" w:rsidP="00F30F5E">
                          <w:pPr>
                            <w:pStyle w:val="Header"/>
                            <w:rPr>
                              <w:b w:val="0"/>
                              <w:sz w:val="20"/>
                            </w:rPr>
                          </w:pPr>
                          <w:r w:rsidRPr="00F30F5E">
                            <w:rPr>
                              <w:b w:val="0"/>
                              <w:sz w:val="20"/>
                            </w:rPr>
                            <w:t>Appendix A – UN R134/00</w:t>
                          </w:r>
                        </w:p>
                        <w:p w14:paraId="49E1E300" w14:textId="77777777" w:rsidR="00F976BF" w:rsidRPr="00F30F5E" w:rsidRDefault="00F976BF" w:rsidP="00F30F5E">
                          <w:pPr>
                            <w:pStyle w:val="Header"/>
                            <w:rPr>
                              <w:b w:val="0"/>
                              <w:sz w:val="20"/>
                            </w:rPr>
                          </w:pPr>
                          <w:r w:rsidRPr="00F30F5E">
                            <w:rPr>
                              <w:b w:val="0"/>
                              <w:sz w:val="20"/>
                            </w:rPr>
                            <w:t>Annex 4 – Appendix 2</w:t>
                          </w:r>
                        </w:p>
                        <w:p w14:paraId="79CE4B24" w14:textId="77777777" w:rsidR="00F976BF" w:rsidRDefault="00F976BF"/>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4C86" id="Text Box 20842" o:spid="_x0000_s1034" type="#_x0000_t202" style="position:absolute;margin-left:740.6pt;margin-top:0;width:47.4pt;height:48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" stroked="f">
              <v:textbox style="layout-flow:vertical" inset="0,0,0,0">
                <w:txbxContent>
                  <w:p w14:paraId="33484F27" w14:textId="1C3D97A4" w:rsidR="00F976BF" w:rsidRPr="00F30F5E" w:rsidRDefault="00F976BF" w:rsidP="00F30F5E">
                    <w:pPr>
                      <w:pStyle w:val="Header"/>
                      <w:rPr>
                        <w:b w:val="0"/>
                        <w:sz w:val="20"/>
                      </w:rPr>
                    </w:pPr>
                    <w:r w:rsidRPr="00F30F5E">
                      <w:rPr>
                        <w:b w:val="0"/>
                        <w:sz w:val="20"/>
                      </w:rPr>
                      <w:t>Australian Design Rule 110/00 – Hydrogen-Fuelled Vehicle Safety Related Performance</w:t>
                    </w:r>
                  </w:p>
                  <w:p w14:paraId="7811471C" w14:textId="77777777" w:rsidR="00F976BF" w:rsidRPr="00F30F5E" w:rsidRDefault="00F976BF" w:rsidP="00F30F5E">
                    <w:pPr>
                      <w:pStyle w:val="Header"/>
                      <w:rPr>
                        <w:b w:val="0"/>
                        <w:sz w:val="20"/>
                      </w:rPr>
                    </w:pPr>
                    <w:r w:rsidRPr="00F30F5E">
                      <w:rPr>
                        <w:b w:val="0"/>
                        <w:sz w:val="20"/>
                      </w:rPr>
                      <w:t>Appendix A – UN R134/00</w:t>
                    </w:r>
                  </w:p>
                  <w:p w14:paraId="49E1E300" w14:textId="77777777" w:rsidR="00F976BF" w:rsidRPr="00F30F5E" w:rsidRDefault="00F976BF" w:rsidP="00F30F5E">
                    <w:pPr>
                      <w:pStyle w:val="Header"/>
                      <w:rPr>
                        <w:b w:val="0"/>
                        <w:sz w:val="20"/>
                      </w:rPr>
                    </w:pPr>
                    <w:r w:rsidRPr="00F30F5E">
                      <w:rPr>
                        <w:b w:val="0"/>
                        <w:sz w:val="20"/>
                      </w:rPr>
                      <w:t>Annex 4 – Appendix 2</w:t>
                    </w:r>
                  </w:p>
                  <w:p w14:paraId="79CE4B24" w14:textId="77777777" w:rsidR="00F976BF" w:rsidRDefault="00F976BF"/>
                </w:txbxContent>
              </v:textbox>
              <w10:wrap anchorx="page" anchory="margin"/>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5301" w14:textId="56C2528E" w:rsidR="00AE4E50" w:rsidRDefault="008E2F2A">
    <w:pPr>
      <w:pStyle w:val="Header"/>
    </w:pPr>
    <w:r>
      <w:rPr>
        <w:noProof/>
      </w:rPr>
      <w:pict w14:anchorId="01AFF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79" o:spid="_x0000_s2104" type="#_x0000_t136" style="position:absolute;margin-left:0;margin-top:0;width:428.25pt;height:171.3pt;rotation:315;z-index:-2515599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6469" w14:textId="2A15BD32" w:rsidR="00F976BF" w:rsidRDefault="008E2F2A" w:rsidP="00CC0F99">
    <w:pPr>
      <w:pStyle w:val="Header"/>
    </w:pPr>
    <w:r>
      <w:rPr>
        <w:noProof/>
      </w:rPr>
      <w:pict w14:anchorId="5FB12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83" o:spid="_x0000_s2108" type="#_x0000_t136" style="position:absolute;margin-left:0;margin-top:0;width:428.25pt;height:171.3pt;rotation:315;z-index:-2515517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t>E/ECE/324/Rev.1/Add.94/Rev.2</w:t>
    </w:r>
    <w:r w:rsidR="00F976BF" w:rsidRPr="009C2F21">
      <w:br/>
      <w:t>E/</w:t>
    </w:r>
    <w:r w:rsidR="00F976BF">
      <w:t>ECE/TRANS/505/Rev.1/Add.94/Rev.2</w:t>
    </w:r>
  </w:p>
  <w:p w14:paraId="14060E8D" w14:textId="77777777" w:rsidR="00F976BF" w:rsidRDefault="00F976BF" w:rsidP="00CC0F99">
    <w:pPr>
      <w:pStyle w:val="Header"/>
    </w:pPr>
    <w:r>
      <w:t>Annex 9 – Appendix 1</w:t>
    </w:r>
  </w:p>
  <w:p w14:paraId="4768FB2F" w14:textId="77777777" w:rsidR="00F976BF" w:rsidRPr="006D6471" w:rsidRDefault="00F976BF" w:rsidP="006D6471"/>
  <w:p w14:paraId="21790A40" w14:textId="77777777" w:rsidR="00F976BF" w:rsidRDefault="00F976BF"/>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95B4" w14:textId="355C97A3" w:rsidR="00F976BF" w:rsidRDefault="008E2F2A" w:rsidP="00B857AA">
    <w:pPr>
      <w:pStyle w:val="Header"/>
      <w:rPr>
        <w:b w:val="0"/>
        <w:sz w:val="20"/>
      </w:rPr>
    </w:pPr>
    <w:r>
      <w:rPr>
        <w:noProof/>
      </w:rPr>
      <w:pict w14:anchorId="0EB44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84" o:spid="_x0000_s2109" type="#_x0000_t136" style="position:absolute;margin-left:0;margin-top:0;width:428.25pt;height:171.3pt;rotation:315;z-index:-2515496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Pr>
        <w:b w:val="0"/>
        <w:sz w:val="20"/>
      </w:rPr>
      <w:t>Australian Design Rule 110/00 – Hydrogen-Fuelled Vehicle Safety Related Performance</w:t>
    </w:r>
  </w:p>
  <w:p w14:paraId="36643023" w14:textId="27F03DAA" w:rsidR="00F976BF" w:rsidRDefault="00F976BF" w:rsidP="00B857AA">
    <w:pPr>
      <w:pStyle w:val="Header"/>
      <w:rPr>
        <w:b w:val="0"/>
        <w:sz w:val="20"/>
      </w:rPr>
    </w:pPr>
    <w:r>
      <w:rPr>
        <w:b w:val="0"/>
        <w:sz w:val="20"/>
      </w:rPr>
      <w:t>Appendix A – UN R134/00</w:t>
    </w:r>
  </w:p>
  <w:p w14:paraId="467A6764" w14:textId="314C9CC0" w:rsidR="00F976BF" w:rsidRPr="00A078DF" w:rsidRDefault="00F976BF" w:rsidP="00B857AA">
    <w:pPr>
      <w:pStyle w:val="Header"/>
      <w:rPr>
        <w:b w:val="0"/>
        <w:sz w:val="20"/>
      </w:rPr>
    </w:pPr>
    <w:r>
      <w:rPr>
        <w:b w:val="0"/>
        <w:sz w:val="20"/>
      </w:rPr>
      <w:t>Annex 5</w:t>
    </w:r>
  </w:p>
  <w:p w14:paraId="3C9785B5" w14:textId="77777777" w:rsidR="00F976BF" w:rsidRDefault="00F976BF"/>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5969" w14:textId="27016A47" w:rsidR="00F976BF" w:rsidRPr="00A078DF" w:rsidRDefault="008E2F2A" w:rsidP="00B857AA">
    <w:pPr>
      <w:pStyle w:val="Header"/>
      <w:rPr>
        <w:b w:val="0"/>
        <w:sz w:val="20"/>
      </w:rPr>
    </w:pPr>
    <w:r>
      <w:rPr>
        <w:noProof/>
      </w:rPr>
      <w:pict w14:anchorId="23199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82" o:spid="_x0000_s2107" type="#_x0000_t136" style="position:absolute;margin-left:0;margin-top:0;width:428.25pt;height:171.3pt;rotation:315;z-index:-2515537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sidRPr="00A078DF">
      <w:rPr>
        <w:b w:val="0"/>
        <w:sz w:val="20"/>
      </w:rPr>
      <w:t>Draft Australian Design Rule 72/01 – Dynamic Side Impact Occupant Protection – Appendix A (UNR95/02)</w:t>
    </w:r>
    <w:r w:rsidR="00F976BF">
      <w:rPr>
        <w:b w:val="0"/>
        <w:sz w:val="20"/>
      </w:rPr>
      <w:t xml:space="preserve"> – Annex 9</w:t>
    </w:r>
  </w:p>
  <w:p w14:paraId="5129F805" w14:textId="77777777" w:rsidR="00F976BF" w:rsidRDefault="00F976BF"/>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E784" w14:textId="15B6BDD5" w:rsidR="00AE4E50" w:rsidRDefault="008E2F2A">
    <w:pPr>
      <w:pStyle w:val="Header"/>
    </w:pPr>
    <w:r>
      <w:rPr>
        <w:noProof/>
      </w:rPr>
      <w:pict w14:anchorId="4DD23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86" o:spid="_x0000_s2111" type="#_x0000_t136" style="position:absolute;margin-left:0;margin-top:0;width:428.25pt;height:171.3pt;rotation:315;z-index:-2515456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1700" w14:textId="7D2E9457" w:rsidR="00F976BF" w:rsidRDefault="008E2F2A">
    <w:pPr>
      <w:pStyle w:val="Header"/>
    </w:pPr>
    <w:r>
      <w:rPr>
        <w:noProof/>
      </w:rPr>
      <w:pict w14:anchorId="29495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42" o:spid="_x0000_s2067" type="#_x0000_t136" style="position:absolute;margin-left:0;margin-top:0;width:428.25pt;height:171.3pt;rotation:315;z-index:-2516357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F173" w14:textId="7DD9D76A" w:rsidR="00F976BF" w:rsidRDefault="008E2F2A" w:rsidP="00B857AA">
    <w:pPr>
      <w:pStyle w:val="Header"/>
      <w:rPr>
        <w:b w:val="0"/>
        <w:sz w:val="20"/>
      </w:rPr>
    </w:pPr>
    <w:r>
      <w:rPr>
        <w:noProof/>
      </w:rPr>
      <w:pict w14:anchorId="56686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87" o:spid="_x0000_s2112" type="#_x0000_t136" style="position:absolute;margin-left:0;margin-top:0;width:428.25pt;height:171.3pt;rotation:315;z-index:-2515435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976BF">
      <w:rPr>
        <w:b w:val="0"/>
        <w:sz w:val="20"/>
      </w:rPr>
      <w:t>Australian Design Rule 110/00 – Hydrogen-Fuelled Vehicle Safety Related Performance</w:t>
    </w:r>
  </w:p>
  <w:p w14:paraId="04058D7E" w14:textId="77777777" w:rsidR="00F976BF" w:rsidRDefault="00F976BF" w:rsidP="00B857AA">
    <w:pPr>
      <w:pStyle w:val="Header"/>
      <w:rPr>
        <w:b w:val="0"/>
        <w:sz w:val="20"/>
      </w:rPr>
    </w:pPr>
    <w:r>
      <w:rPr>
        <w:b w:val="0"/>
        <w:sz w:val="20"/>
      </w:rPr>
      <w:t>Appendix A – UN R134/00</w:t>
    </w:r>
  </w:p>
  <w:p w14:paraId="6411BD8A" w14:textId="52EE65A2" w:rsidR="00F976BF" w:rsidRPr="00A078DF" w:rsidRDefault="00F976BF" w:rsidP="00B857AA">
    <w:pPr>
      <w:pStyle w:val="Header"/>
      <w:rPr>
        <w:b w:val="0"/>
        <w:sz w:val="20"/>
      </w:rPr>
    </w:pPr>
    <w:r>
      <w:rPr>
        <w:b w:val="0"/>
        <w:sz w:val="20"/>
      </w:rPr>
      <w:t>Annex 6</w:t>
    </w:r>
  </w:p>
  <w:p w14:paraId="17A13BC4" w14:textId="77777777" w:rsidR="00F976BF" w:rsidRDefault="00F976BF"/>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2E7E" w14:textId="5369E380" w:rsidR="00AE4E50" w:rsidRDefault="008E2F2A">
    <w:pPr>
      <w:pStyle w:val="Header"/>
    </w:pPr>
    <w:r>
      <w:rPr>
        <w:noProof/>
      </w:rPr>
      <w:pict w14:anchorId="309B5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85" o:spid="_x0000_s2110" type="#_x0000_t136" style="position:absolute;margin-left:0;margin-top:0;width:428.25pt;height:171.3pt;rotation:315;z-index:-2515476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F976BF" w:rsidRPr="008E6D60" w14:paraId="35D7897D" w14:textId="77777777" w:rsidTr="0025739C">
      <w:tc>
        <w:tcPr>
          <w:tcW w:w="8192" w:type="dxa"/>
          <w:shd w:val="clear" w:color="auto" w:fill="auto"/>
          <w:vAlign w:val="bottom"/>
        </w:tcPr>
        <w:p w14:paraId="3F026FD5" w14:textId="494C6D6A" w:rsidR="00F976BF" w:rsidRPr="00790D7A" w:rsidRDefault="00F976BF" w:rsidP="006D143D">
          <w:pPr>
            <w:tabs>
              <w:tab w:val="center" w:pos="4153"/>
              <w:tab w:val="right" w:pos="8306"/>
            </w:tabs>
            <w:rPr>
              <w:lang w:val="en-US"/>
            </w:rPr>
          </w:pPr>
          <w:r w:rsidRPr="008E6D60">
            <w:t>Australian Design Rule</w:t>
          </w:r>
          <w:r>
            <w:t xml:space="preserve"> 110/00</w:t>
          </w:r>
          <w:r w:rsidRPr="008E6D60">
            <w:t xml:space="preserve"> </w:t>
          </w:r>
          <w:r>
            <w:rPr>
              <w:lang w:val="en-US"/>
            </w:rPr>
            <w:t>– Hydrogen-Fuelled Vehicle Safety Related Performance</w:t>
          </w:r>
        </w:p>
      </w:tc>
      <w:tc>
        <w:tcPr>
          <w:tcW w:w="316" w:type="dxa"/>
          <w:shd w:val="clear" w:color="auto" w:fill="auto"/>
        </w:tcPr>
        <w:p w14:paraId="5B891AD7" w14:textId="3A865086" w:rsidR="00F976BF" w:rsidRPr="008E6D60" w:rsidRDefault="00F976BF" w:rsidP="006D143D">
          <w:pPr>
            <w:tabs>
              <w:tab w:val="center" w:pos="4153"/>
              <w:tab w:val="right" w:pos="8306"/>
            </w:tabs>
          </w:pPr>
          <w:r>
            <w:fldChar w:fldCharType="begin"/>
          </w:r>
          <w:r>
            <w:instrText xml:space="preserve"> PAGE </w:instrText>
          </w:r>
          <w:r>
            <w:fldChar w:fldCharType="separate"/>
          </w:r>
          <w:r>
            <w:rPr>
              <w:noProof/>
            </w:rPr>
            <w:t>2</w:t>
          </w:r>
          <w:r>
            <w:rPr>
              <w:noProof/>
            </w:rPr>
            <w:fldChar w:fldCharType="end"/>
          </w:r>
        </w:p>
      </w:tc>
    </w:tr>
  </w:tbl>
  <w:p w14:paraId="28C26304" w14:textId="06CE2787" w:rsidR="00F976BF" w:rsidRDefault="008E2F2A" w:rsidP="006D143D">
    <w:pPr>
      <w:pStyle w:val="Header"/>
      <w:pBdr>
        <w:bottom w:val="none" w:sz="0" w:space="0" w:color="auto"/>
      </w:pBdr>
    </w:pPr>
    <w:r>
      <w:rPr>
        <w:noProof/>
      </w:rPr>
      <w:pict w14:anchorId="2C8BB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40" o:spid="_x0000_s2065" type="#_x0000_t136" style="position:absolute;margin-left:0;margin-top:0;width:428.25pt;height:171.3pt;rotation:315;z-index:-251639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0E55" w14:textId="5DBD379D" w:rsidR="00F976BF" w:rsidRPr="00656EF3" w:rsidRDefault="008E2F2A">
    <w:pPr>
      <w:pStyle w:val="Header"/>
      <w:rPr>
        <w:lang w:val="en-US"/>
      </w:rPr>
    </w:pPr>
    <w:r>
      <w:rPr>
        <w:noProof/>
      </w:rPr>
      <w:pict w14:anchorId="2DC79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44" o:spid="_x0000_s2069" type="#_x0000_t136" style="position:absolute;margin-left:0;margin-top:0;width:428.25pt;height:171.3pt;rotation:315;z-index:-2516316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F976BF" w:rsidRPr="008E6D60" w14:paraId="33DDAA91" w14:textId="77777777" w:rsidTr="0025739C">
      <w:tc>
        <w:tcPr>
          <w:tcW w:w="8192" w:type="dxa"/>
          <w:shd w:val="clear" w:color="auto" w:fill="auto"/>
          <w:vAlign w:val="bottom"/>
        </w:tcPr>
        <w:p w14:paraId="08D22B20" w14:textId="140E4E4E" w:rsidR="00F976BF" w:rsidRPr="00790D7A" w:rsidRDefault="00F976BF" w:rsidP="006D143D">
          <w:pPr>
            <w:tabs>
              <w:tab w:val="center" w:pos="4153"/>
              <w:tab w:val="right" w:pos="8306"/>
            </w:tabs>
            <w:rPr>
              <w:lang w:val="en-US"/>
            </w:rPr>
          </w:pPr>
          <w:r w:rsidRPr="008E6D60">
            <w:t>Australian Design Rule</w:t>
          </w:r>
          <w:r>
            <w:t xml:space="preserve"> 110/00</w:t>
          </w:r>
          <w:r w:rsidRPr="008E6D60">
            <w:t xml:space="preserve"> </w:t>
          </w:r>
          <w:r>
            <w:rPr>
              <w:lang w:val="en-US"/>
            </w:rPr>
            <w:t>– Hydrogen-Fuelled Vehicle Safety Related Performance</w:t>
          </w:r>
        </w:p>
      </w:tc>
      <w:tc>
        <w:tcPr>
          <w:tcW w:w="316" w:type="dxa"/>
          <w:shd w:val="clear" w:color="auto" w:fill="auto"/>
        </w:tcPr>
        <w:p w14:paraId="01CD1650" w14:textId="21FA42FC" w:rsidR="00F976BF" w:rsidRPr="008E6D60" w:rsidRDefault="00F976BF" w:rsidP="006D143D">
          <w:pPr>
            <w:tabs>
              <w:tab w:val="center" w:pos="4153"/>
              <w:tab w:val="right" w:pos="8306"/>
            </w:tabs>
          </w:pPr>
          <w:r>
            <w:fldChar w:fldCharType="begin"/>
          </w:r>
          <w:r>
            <w:instrText xml:space="preserve"> PAGE </w:instrText>
          </w:r>
          <w:r>
            <w:fldChar w:fldCharType="separate"/>
          </w:r>
          <w:r>
            <w:rPr>
              <w:noProof/>
            </w:rPr>
            <w:t>7</w:t>
          </w:r>
          <w:r>
            <w:rPr>
              <w:noProof/>
            </w:rPr>
            <w:fldChar w:fldCharType="end"/>
          </w:r>
        </w:p>
      </w:tc>
    </w:tr>
  </w:tbl>
  <w:p w14:paraId="59E55CA9" w14:textId="734B21E7" w:rsidR="00F976BF" w:rsidRPr="00C70210" w:rsidRDefault="008E2F2A" w:rsidP="00693C89">
    <w:r>
      <w:rPr>
        <w:noProof/>
      </w:rPr>
      <w:pict w14:anchorId="18FE6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45" o:spid="_x0000_s2070" type="#_x0000_t136" style="position:absolute;margin-left:0;margin-top:0;width:428.25pt;height:171.3pt;rotation:315;z-index:-2516295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F8415" w14:textId="3EB79249" w:rsidR="00F976BF" w:rsidRDefault="008E2F2A" w:rsidP="006D143D">
    <w:pPr>
      <w:pStyle w:val="Header"/>
      <w:pBdr>
        <w:bottom w:val="none" w:sz="0" w:space="0" w:color="auto"/>
      </w:pBdr>
    </w:pPr>
    <w:r>
      <w:rPr>
        <w:noProof/>
      </w:rPr>
      <w:pict w14:anchorId="2983C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78943" o:spid="_x0000_s2068" type="#_x0000_t136" style="position:absolute;margin-left:0;margin-top:0;width:428.25pt;height:171.3pt;rotation:315;z-index:-2516336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tbl>
    <w:tblPr>
      <w:tblW w:w="0" w:type="auto"/>
      <w:tblBorders>
        <w:bottom w:val="single" w:sz="4" w:space="0" w:color="auto"/>
      </w:tblBorders>
      <w:tblLook w:val="01E0" w:firstRow="1" w:lastRow="1" w:firstColumn="1" w:lastColumn="1" w:noHBand="0" w:noVBand="0"/>
    </w:tblPr>
    <w:tblGrid>
      <w:gridCol w:w="8189"/>
      <w:gridCol w:w="316"/>
    </w:tblGrid>
    <w:tr w:rsidR="00F976BF" w:rsidRPr="008E6D60" w14:paraId="4D7FD9D4" w14:textId="77777777" w:rsidTr="0025739C">
      <w:tc>
        <w:tcPr>
          <w:tcW w:w="8192" w:type="dxa"/>
          <w:shd w:val="clear" w:color="auto" w:fill="auto"/>
          <w:vAlign w:val="bottom"/>
        </w:tcPr>
        <w:p w14:paraId="0A5AD580" w14:textId="77777777" w:rsidR="00F976BF" w:rsidRPr="00790D7A" w:rsidRDefault="00F976BF" w:rsidP="006D143D">
          <w:pPr>
            <w:tabs>
              <w:tab w:val="center" w:pos="4153"/>
              <w:tab w:val="right" w:pos="8306"/>
            </w:tabs>
            <w:rPr>
              <w:lang w:val="en-US"/>
            </w:rPr>
          </w:pPr>
          <w:r w:rsidRPr="008E6D60">
            <w:t>Australian Design Rule</w:t>
          </w:r>
          <w:r>
            <w:t xml:space="preserve"> 110/00</w:t>
          </w:r>
          <w:r w:rsidRPr="008E6D60">
            <w:t xml:space="preserve"> </w:t>
          </w:r>
          <w:r>
            <w:rPr>
              <w:lang w:val="en-US"/>
            </w:rPr>
            <w:t>– Hydrogen-Fuelled Vehicles Safety-Related Performance</w:t>
          </w:r>
        </w:p>
      </w:tc>
      <w:tc>
        <w:tcPr>
          <w:tcW w:w="316" w:type="dxa"/>
          <w:shd w:val="clear" w:color="auto" w:fill="auto"/>
        </w:tcPr>
        <w:p w14:paraId="59BD47FF" w14:textId="77777777" w:rsidR="00F976BF" w:rsidRPr="008E6D60" w:rsidRDefault="00F976BF" w:rsidP="006D143D">
          <w:pPr>
            <w:tabs>
              <w:tab w:val="center" w:pos="4153"/>
              <w:tab w:val="right" w:pos="8306"/>
            </w:tabs>
          </w:pPr>
          <w:r>
            <w:fldChar w:fldCharType="begin"/>
          </w:r>
          <w:r>
            <w:instrText xml:space="preserve"> PAGE </w:instrText>
          </w:r>
          <w:r>
            <w:fldChar w:fldCharType="separate"/>
          </w:r>
          <w:r>
            <w:rPr>
              <w:noProof/>
            </w:rPr>
            <w:t>1</w:t>
          </w:r>
          <w:r>
            <w:rPr>
              <w:noProof/>
            </w:rPr>
            <w:fldChar w:fldCharType="end"/>
          </w:r>
        </w:p>
      </w:tc>
    </w:tr>
  </w:tbl>
  <w:p w14:paraId="3CD46BD6" w14:textId="77777777" w:rsidR="00F976BF" w:rsidRDefault="00F976BF" w:rsidP="006D143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HeadingA"/>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strike w:val="0"/>
        <w:dstrike w:val="0"/>
        <w:u w:val="none"/>
        <w:effect w:val="none"/>
      </w:rPr>
    </w:lvl>
    <w:lvl w:ilvl="1">
      <w:start w:val="1"/>
      <w:numFmt w:val="decimal"/>
      <w:lvlText w:val="%1.%2."/>
      <w:lvlJc w:val="left"/>
      <w:pPr>
        <w:tabs>
          <w:tab w:val="num" w:pos="1134"/>
        </w:tabs>
        <w:ind w:left="1134" w:hanging="1134"/>
      </w:pPr>
      <w:rPr>
        <w:rFonts w:cs="Times New Roman"/>
        <w:strike w:val="0"/>
        <w:dstrike w:val="0"/>
        <w:u w:val="none"/>
        <w:effect w:val="none"/>
      </w:rPr>
    </w:lvl>
    <w:lvl w:ilvl="2">
      <w:start w:val="1"/>
      <w:numFmt w:val="decimal"/>
      <w:lvlText w:val="%1.%2.%3."/>
      <w:lvlJc w:val="left"/>
      <w:pPr>
        <w:tabs>
          <w:tab w:val="num" w:pos="1134"/>
        </w:tabs>
        <w:ind w:left="1134" w:hanging="1134"/>
      </w:pPr>
      <w:rPr>
        <w:rFonts w:cs="Times New Roman"/>
        <w:strike w:val="0"/>
        <w:dstrike w:val="0"/>
        <w:u w:val="none"/>
        <w:effect w:val="none"/>
      </w:rPr>
    </w:lvl>
    <w:lvl w:ilvl="3">
      <w:start w:val="1"/>
      <w:numFmt w:val="decimal"/>
      <w:lvlText w:val="%1.%2.%3.%4."/>
      <w:lvlJc w:val="left"/>
      <w:pPr>
        <w:tabs>
          <w:tab w:val="num" w:pos="1134"/>
        </w:tabs>
        <w:ind w:left="1134" w:hanging="1134"/>
      </w:pPr>
      <w:rPr>
        <w:rFonts w:cs="Times New Roman"/>
        <w:strike w:val="0"/>
        <w:dstrike w:val="0"/>
        <w:u w:val="none"/>
        <w:effect w:val="none"/>
      </w:rPr>
    </w:lvl>
    <w:lvl w:ilvl="4">
      <w:start w:val="1"/>
      <w:numFmt w:val="decimal"/>
      <w:lvlText w:val="%1.%2.%3.%4.%5."/>
      <w:lvlJc w:val="left"/>
      <w:pPr>
        <w:tabs>
          <w:tab w:val="num" w:pos="1134"/>
        </w:tabs>
        <w:ind w:left="1134" w:hanging="1134"/>
      </w:pPr>
      <w:rPr>
        <w:rFonts w:cs="Times New Roman"/>
        <w:strike w:val="0"/>
        <w:dstrike w:val="0"/>
        <w:u w:val="none"/>
        <w:effect w:val="none"/>
      </w:rPr>
    </w:lvl>
    <w:lvl w:ilvl="5">
      <w:start w:val="1"/>
      <w:numFmt w:val="decimal"/>
      <w:lvlText w:val="%1.%2.%3.%4.%5.%6."/>
      <w:lvlJc w:val="left"/>
      <w:pPr>
        <w:tabs>
          <w:tab w:val="num" w:pos="1134"/>
        </w:tabs>
        <w:ind w:left="1134" w:hanging="1134"/>
      </w:pPr>
      <w:rPr>
        <w:rFonts w:cs="Times New Roman"/>
        <w:strike w:val="0"/>
        <w:dstrike w:val="0"/>
        <w:u w:val="none"/>
        <w:effect w:val="none"/>
      </w:rPr>
    </w:lvl>
    <w:lvl w:ilvl="6">
      <w:start w:val="1"/>
      <w:numFmt w:val="decimal"/>
      <w:lvlText w:val="%1.%2.%3.%4.%5.%6.%7."/>
      <w:lvlJc w:val="left"/>
      <w:pPr>
        <w:tabs>
          <w:tab w:val="num" w:pos="1134"/>
        </w:tabs>
        <w:ind w:left="1134" w:hanging="1134"/>
      </w:pPr>
      <w:rPr>
        <w:rFonts w:cs="Times New Roman"/>
        <w:strike w:val="0"/>
        <w:dstrike w:val="0"/>
        <w:u w:val="none"/>
        <w:effect w:val="none"/>
      </w:rPr>
    </w:lvl>
    <w:lvl w:ilvl="7">
      <w:start w:val="1"/>
      <w:numFmt w:val="decimal"/>
      <w:lvlText w:val="%1.%2.%3.%4.%5.%6.%7.%8."/>
      <w:lvlJc w:val="left"/>
      <w:pPr>
        <w:tabs>
          <w:tab w:val="num" w:pos="1134"/>
        </w:tabs>
        <w:ind w:left="1134" w:hanging="1134"/>
      </w:pPr>
      <w:rPr>
        <w:rFonts w:cs="Times New Roman"/>
        <w:strike w:val="0"/>
        <w:dstrike w:val="0"/>
        <w:u w:val="none"/>
        <w:effect w:val="none"/>
      </w:rPr>
    </w:lvl>
    <w:lvl w:ilvl="8">
      <w:start w:val="1"/>
      <w:numFmt w:val="decimal"/>
      <w:lvlText w:val="%1.%2.%3.%4.%5.%6.%7.%8.%9."/>
      <w:lvlJc w:val="left"/>
      <w:pPr>
        <w:tabs>
          <w:tab w:val="num" w:pos="1134"/>
        </w:tabs>
        <w:ind w:left="1134" w:hanging="1134"/>
      </w:pPr>
      <w:rPr>
        <w:rFonts w:cs="Times New Roman"/>
        <w:strike w:val="0"/>
        <w:dstrike w:val="0"/>
        <w:u w:val="none"/>
        <w:effect w:val="none"/>
      </w:rPr>
    </w:lvl>
  </w:abstractNum>
  <w:abstractNum w:abstractNumId="13"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F7758A"/>
    <w:multiLevelType w:val="hybridMultilevel"/>
    <w:tmpl w:val="319A4C82"/>
    <w:lvl w:ilvl="0" w:tplc="AC384BCC">
      <w:start w:val="1"/>
      <w:numFmt w:val="bullet"/>
      <w:pStyle w:val="1"/>
      <w:lvlText w:val=""/>
      <w:lvlJc w:val="left"/>
      <w:pPr>
        <w:tabs>
          <w:tab w:val="num" w:pos="420"/>
        </w:tabs>
        <w:ind w:left="420" w:hanging="420"/>
      </w:pPr>
      <w:rPr>
        <w:rFonts w:ascii="Wingdings" w:hAnsi="Wingdings" w:hint="default"/>
      </w:rPr>
    </w:lvl>
    <w:lvl w:ilvl="1" w:tplc="4A6ED5F0">
      <w:start w:val="2"/>
      <w:numFmt w:val="bullet"/>
      <w:pStyle w:val="2"/>
      <w:lvlText w:val="・"/>
      <w:lvlJc w:val="left"/>
      <w:pPr>
        <w:tabs>
          <w:tab w:val="num" w:pos="780"/>
        </w:tabs>
        <w:ind w:left="780" w:hanging="360"/>
      </w:pPr>
      <w:rPr>
        <w:rFonts w:ascii="MS Mincho" w:eastAsia="MS Mincho" w:hAnsi="MS Mincho" w:hint="eastAsia"/>
      </w:rPr>
    </w:lvl>
    <w:lvl w:ilvl="2" w:tplc="86BC3D50">
      <w:start w:val="3"/>
      <w:numFmt w:val="bullet"/>
      <w:lvlText w:val="◆"/>
      <w:lvlJc w:val="left"/>
      <w:pPr>
        <w:tabs>
          <w:tab w:val="num" w:pos="1200"/>
        </w:tabs>
        <w:ind w:left="1200" w:hanging="360"/>
      </w:pPr>
      <w:rPr>
        <w:rFonts w:ascii="MS Mincho" w:eastAsia="MS Mincho" w:hAnsi="MS Minch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17" w15:restartNumberingAfterBreak="0">
    <w:nsid w:val="21FD19C4"/>
    <w:multiLevelType w:val="multilevel"/>
    <w:tmpl w:val="DEA2835E"/>
    <w:lvl w:ilvl="0">
      <w:start w:val="1"/>
      <w:numFmt w:val="decimal"/>
      <w:pStyle w:val="10"/>
      <w:lvlText w:val="%1."/>
      <w:lvlJc w:val="left"/>
      <w:pPr>
        <w:tabs>
          <w:tab w:val="num" w:pos="425"/>
        </w:tabs>
        <w:ind w:left="425" w:hanging="425"/>
      </w:pPr>
      <w:rPr>
        <w:rFonts w:cs="Times New Roman" w:hint="eastAsia"/>
      </w:rPr>
    </w:lvl>
    <w:lvl w:ilvl="1">
      <w:start w:val="1"/>
      <w:numFmt w:val="decimal"/>
      <w:pStyle w:val="20"/>
      <w:lvlText w:val="%1.%2."/>
      <w:lvlJc w:val="left"/>
      <w:pPr>
        <w:tabs>
          <w:tab w:val="num" w:pos="567"/>
        </w:tabs>
        <w:ind w:left="567" w:hanging="567"/>
      </w:pPr>
      <w:rPr>
        <w:rFonts w:cs="Times New Roman" w:hint="eastAsia"/>
      </w:rPr>
    </w:lvl>
    <w:lvl w:ilvl="2">
      <w:start w:val="1"/>
      <w:numFmt w:val="decimal"/>
      <w:pStyle w:val="3"/>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19" w15:restartNumberingAfterBreak="0">
    <w:nsid w:val="24906EF8"/>
    <w:multiLevelType w:val="hybridMultilevel"/>
    <w:tmpl w:val="FE349C46"/>
    <w:lvl w:ilvl="0" w:tplc="DECE2B72">
      <w:start w:val="1"/>
      <w:numFmt w:val="lowerLetter"/>
      <w:pStyle w:val="SectionTitle"/>
      <w:lvlText w:val="(%1)"/>
      <w:lvlJc w:val="left"/>
      <w:pPr>
        <w:ind w:left="1200" w:hanging="8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AF76E7A"/>
    <w:multiLevelType w:val="singleLevel"/>
    <w:tmpl w:val="C74C5A32"/>
    <w:lvl w:ilvl="0">
      <w:start w:val="1"/>
      <w:numFmt w:val="bullet"/>
      <w:pStyle w:val="Bullet1"/>
      <w:lvlText w:val=""/>
      <w:lvlJc w:val="left"/>
      <w:pPr>
        <w:tabs>
          <w:tab w:val="num" w:pos="1417"/>
        </w:tabs>
        <w:ind w:left="1417" w:hanging="567"/>
      </w:pPr>
      <w:rPr>
        <w:rFonts w:ascii="Symbol" w:hAnsi="Symbol" w:hint="default"/>
      </w:rPr>
    </w:lvl>
  </w:abstractNum>
  <w:abstractNum w:abstractNumId="21" w15:restartNumberingAfterBreak="0">
    <w:nsid w:val="2B3F49C6"/>
    <w:multiLevelType w:val="singleLevel"/>
    <w:tmpl w:val="E94C9216"/>
    <w:lvl w:ilvl="0">
      <w:start w:val="1"/>
      <w:numFmt w:val="lowerRoman"/>
      <w:pStyle w:val="berschrift1-3"/>
      <w:lvlText w:val="(%1)"/>
      <w:lvlJc w:val="right"/>
      <w:pPr>
        <w:tabs>
          <w:tab w:val="num" w:pos="2160"/>
        </w:tabs>
        <w:ind w:left="2160" w:hanging="516"/>
      </w:pPr>
    </w:lvl>
  </w:abstractNum>
  <w:abstractNum w:abstractNumId="22" w15:restartNumberingAfterBreak="0">
    <w:nsid w:val="32A52C4F"/>
    <w:multiLevelType w:val="singleLevel"/>
    <w:tmpl w:val="CEFC5A24"/>
    <w:lvl w:ilvl="0">
      <w:start w:val="1"/>
      <w:numFmt w:val="bullet"/>
      <w:pStyle w:val="Tiret0"/>
      <w:lvlText w:val="–"/>
      <w:lvlJc w:val="left"/>
      <w:pPr>
        <w:tabs>
          <w:tab w:val="num" w:pos="850"/>
        </w:tabs>
        <w:ind w:left="850" w:hanging="850"/>
      </w:pPr>
    </w:lvl>
  </w:abstractNum>
  <w:abstractNum w:abstractNumId="23" w15:restartNumberingAfterBreak="0">
    <w:nsid w:val="342408A6"/>
    <w:multiLevelType w:val="multilevel"/>
    <w:tmpl w:val="824E5650"/>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24" w15:restartNumberingAfterBreak="0">
    <w:nsid w:val="40315490"/>
    <w:multiLevelType w:val="singleLevel"/>
    <w:tmpl w:val="1F86C700"/>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48842C30"/>
    <w:multiLevelType w:val="singleLevel"/>
    <w:tmpl w:val="4FA60B90"/>
    <w:lvl w:ilvl="0">
      <w:start w:val="1"/>
      <w:numFmt w:val="bullet"/>
      <w:pStyle w:val="Bullet4"/>
      <w:lvlText w:val=""/>
      <w:lvlJc w:val="left"/>
      <w:pPr>
        <w:tabs>
          <w:tab w:val="num" w:pos="3118"/>
        </w:tabs>
        <w:ind w:left="3118" w:hanging="567"/>
      </w:pPr>
      <w:rPr>
        <w:rFonts w:ascii="Symbol" w:hAnsi="Symbol" w:hint="default"/>
      </w:rPr>
    </w:lvl>
  </w:abstractNum>
  <w:abstractNum w:abstractNumId="26" w15:restartNumberingAfterBreak="0">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27" w15:restartNumberingAfterBreak="0">
    <w:nsid w:val="51601148"/>
    <w:multiLevelType w:val="multilevel"/>
    <w:tmpl w:val="BA2807BE"/>
    <w:lvl w:ilvl="0">
      <w:start w:val="1"/>
      <w:numFmt w:val="decimal"/>
      <w:pStyle w:val="11"/>
      <w:lvlText w:val="%1."/>
      <w:lvlJc w:val="left"/>
      <w:pPr>
        <w:tabs>
          <w:tab w:val="num" w:pos="425"/>
        </w:tabs>
        <w:ind w:left="425" w:hanging="425"/>
      </w:pPr>
      <w:rPr>
        <w:rFonts w:cs="Times New Roman" w:hint="eastAsia"/>
      </w:rPr>
    </w:lvl>
    <w:lvl w:ilvl="1">
      <w:start w:val="1"/>
      <w:numFmt w:val="decimal"/>
      <w:pStyle w:val="2nd"/>
      <w:lvlText w:val="%1.%2."/>
      <w:lvlJc w:val="left"/>
      <w:pPr>
        <w:tabs>
          <w:tab w:val="num" w:pos="567"/>
        </w:tabs>
        <w:ind w:left="567" w:hanging="567"/>
      </w:pPr>
      <w:rPr>
        <w:rFonts w:cs="Times New Roman" w:hint="eastAsia"/>
        <w:color w:val="auto"/>
      </w:rPr>
    </w:lvl>
    <w:lvl w:ilvl="2">
      <w:start w:val="1"/>
      <w:numFmt w:val="decimal"/>
      <w:pStyle w:val="3rd"/>
      <w:lvlText w:val="%1.%2.%3."/>
      <w:lvlJc w:val="left"/>
      <w:pPr>
        <w:tabs>
          <w:tab w:val="num" w:pos="709"/>
        </w:tabs>
        <w:ind w:left="709" w:hanging="709"/>
      </w:pPr>
      <w:rPr>
        <w:rFonts w:cs="Times New Roman" w:hint="eastAsia"/>
        <w:color w:val="FF0000"/>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8" w15:restartNumberingAfterBreak="0">
    <w:nsid w:val="54593082"/>
    <w:multiLevelType w:val="singleLevel"/>
    <w:tmpl w:val="EDE069AC"/>
    <w:lvl w:ilvl="0">
      <w:start w:val="1"/>
      <w:numFmt w:val="bullet"/>
      <w:pStyle w:val="Bullet0"/>
      <w:lvlText w:val=""/>
      <w:lvlJc w:val="left"/>
      <w:pPr>
        <w:tabs>
          <w:tab w:val="num" w:pos="850"/>
        </w:tabs>
        <w:ind w:left="850" w:hanging="850"/>
      </w:pPr>
      <w:rPr>
        <w:rFonts w:ascii="Symbol" w:hAnsi="Symbol" w:hint="default"/>
      </w:rPr>
    </w:lvl>
  </w:abstractNum>
  <w:abstractNum w:abstractNumId="29" w15:restartNumberingAfterBreak="0">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rPr>
    </w:lvl>
  </w:abstractNum>
  <w:abstractNum w:abstractNumId="30" w15:restartNumberingAfterBreak="0">
    <w:nsid w:val="5B702108"/>
    <w:multiLevelType w:val="hybridMultilevel"/>
    <w:tmpl w:val="87BCDAEE"/>
    <w:lvl w:ilvl="0" w:tplc="E0F24C9C">
      <w:start w:val="1"/>
      <w:numFmt w:val="decimal"/>
      <w:lvlText w:val="%1."/>
      <w:lvlJc w:val="left"/>
      <w:pPr>
        <w:ind w:left="360" w:firstLine="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626589"/>
    <w:multiLevelType w:val="multilevel"/>
    <w:tmpl w:val="6A2EBF0C"/>
    <w:styleLink w:val="CurrentList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4"/>
      <w:numFmt w:val="decimal"/>
      <w:lvlText w:val="%4.2.1."/>
      <w:lvlJc w:val="left"/>
      <w:pPr>
        <w:tabs>
          <w:tab w:val="num" w:pos="1210"/>
        </w:tabs>
        <w:ind w:left="121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5EF779A6"/>
    <w:multiLevelType w:val="singleLevel"/>
    <w:tmpl w:val="C4347D46"/>
    <w:lvl w:ilvl="0">
      <w:start w:val="1"/>
      <w:numFmt w:val="decimal"/>
      <w:pStyle w:val="Considrant"/>
      <w:lvlText w:val="(%1)"/>
      <w:lvlJc w:val="left"/>
      <w:pPr>
        <w:tabs>
          <w:tab w:val="num" w:pos="709"/>
        </w:tabs>
        <w:ind w:left="709" w:hanging="709"/>
      </w:pPr>
      <w:rPr>
        <w:rFonts w:cs="Times New Roman"/>
      </w:rPr>
    </w:lvl>
  </w:abstractNum>
  <w:abstractNum w:abstractNumId="33" w15:restartNumberingAfterBreak="0">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3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39" w15:restartNumberingAfterBreak="0">
    <w:nsid w:val="711B5FC3"/>
    <w:multiLevelType w:val="hybridMultilevel"/>
    <w:tmpl w:val="46C2D4DC"/>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cs="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43" w15:restartNumberingAfterBreak="0">
    <w:nsid w:val="79C96D36"/>
    <w:multiLevelType w:val="multilevel"/>
    <w:tmpl w:val="BE983CE4"/>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BE95D7F"/>
    <w:multiLevelType w:val="multilevel"/>
    <w:tmpl w:val="F126F780"/>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rPr>
    </w:lvl>
  </w:abstractNum>
  <w:num w:numId="1">
    <w:abstractNumId w:val="10"/>
  </w:num>
  <w:num w:numId="2">
    <w:abstractNumId w:val="37"/>
  </w:num>
  <w:num w:numId="3">
    <w:abstractNumId w:val="23"/>
  </w:num>
  <w:num w:numId="4">
    <w:abstractNumId w:val="2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b w:val="0"/>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5">
    <w:abstractNumId w:val="1"/>
  </w:num>
  <w:num w:numId="6">
    <w:abstractNumId w:val="0"/>
  </w:num>
  <w:num w:numId="7">
    <w:abstractNumId w:val="2"/>
  </w:num>
  <w:num w:numId="8">
    <w:abstractNumId w:val="3"/>
  </w:num>
  <w:num w:numId="9">
    <w:abstractNumId w:val="8"/>
  </w:num>
  <w:num w:numId="10">
    <w:abstractNumId w:val="9"/>
  </w:num>
  <w:num w:numId="11">
    <w:abstractNumId w:val="7"/>
  </w:num>
  <w:num w:numId="12">
    <w:abstractNumId w:val="6"/>
  </w:num>
  <w:num w:numId="13">
    <w:abstractNumId w:val="5"/>
  </w:num>
  <w:num w:numId="14">
    <w:abstractNumId w:val="4"/>
  </w:num>
  <w:num w:numId="15">
    <w:abstractNumId w:val="35"/>
  </w:num>
  <w:num w:numId="16">
    <w:abstractNumId w:val="14"/>
  </w:num>
  <w:num w:numId="17">
    <w:abstractNumId w:val="1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6"/>
  </w:num>
  <w:num w:numId="22">
    <w:abstractNumId w:val="38"/>
  </w:num>
  <w:num w:numId="23">
    <w:abstractNumId w:val="24"/>
  </w:num>
  <w:num w:numId="24">
    <w:abstractNumId w:val="36"/>
  </w:num>
  <w:num w:numId="25">
    <w:abstractNumId w:val="29"/>
  </w:num>
  <w:num w:numId="26">
    <w:abstractNumId w:val="42"/>
  </w:num>
  <w:num w:numId="27">
    <w:abstractNumId w:val="45"/>
  </w:num>
  <w:num w:numId="28">
    <w:abstractNumId w:val="4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num>
  <w:num w:numId="30">
    <w:abstractNumId w:val="18"/>
  </w:num>
  <w:num w:numId="31">
    <w:abstractNumId w:val="25"/>
  </w:num>
  <w:num w:numId="32">
    <w:abstractNumId w:val="20"/>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4"/>
  </w:num>
  <w:num w:numId="36">
    <w:abstractNumId w:val="33"/>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3"/>
  </w:num>
  <w:num w:numId="42">
    <w:abstractNumId w:val="31"/>
  </w:num>
  <w:num w:numId="43">
    <w:abstractNumId w:val="27"/>
  </w:num>
  <w:num w:numId="44">
    <w:abstractNumId w:val="15"/>
  </w:num>
  <w:num w:numId="45">
    <w:abstractNumId w:val="17"/>
  </w:num>
  <w:num w:numId="46">
    <w:abstractNumId w:val="39"/>
  </w:num>
  <w:num w:numId="4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de-DE" w:vendorID="64" w:dllVersion="6" w:nlCheck="1" w:checkStyle="1"/>
  <w:activeWritingStyle w:appName="MSWord" w:lang="en-AU" w:vendorID="64" w:dllVersion="6" w:nlCheck="1" w:checkStyle="0"/>
  <w:activeWritingStyle w:appName="MSWord" w:lang="es-ES"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TT" w:vendorID="64" w:dllVersion="4096" w:nlCheck="1" w:checkStyle="0"/>
  <w:activeWritingStyle w:appName="MSWord" w:lang="en-TT"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113"/>
    <o:shapelayout v:ext="edit">
      <o:idmap v:ext="edit" data="2"/>
    </o:shapelayout>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89"/>
    <w:rsid w:val="000004C7"/>
    <w:rsid w:val="000024FD"/>
    <w:rsid w:val="00004EA7"/>
    <w:rsid w:val="00007657"/>
    <w:rsid w:val="000078BD"/>
    <w:rsid w:val="00010982"/>
    <w:rsid w:val="0001205F"/>
    <w:rsid w:val="0001209B"/>
    <w:rsid w:val="00027DB1"/>
    <w:rsid w:val="000308FE"/>
    <w:rsid w:val="000316EE"/>
    <w:rsid w:val="00041294"/>
    <w:rsid w:val="00050F6B"/>
    <w:rsid w:val="00053B3D"/>
    <w:rsid w:val="00056D2D"/>
    <w:rsid w:val="00067DA4"/>
    <w:rsid w:val="00067FE0"/>
    <w:rsid w:val="00072C8C"/>
    <w:rsid w:val="000731A5"/>
    <w:rsid w:val="00077662"/>
    <w:rsid w:val="0008137A"/>
    <w:rsid w:val="00092439"/>
    <w:rsid w:val="00092C30"/>
    <w:rsid w:val="000931C0"/>
    <w:rsid w:val="000A17EB"/>
    <w:rsid w:val="000B0EF5"/>
    <w:rsid w:val="000B13B4"/>
    <w:rsid w:val="000B175B"/>
    <w:rsid w:val="000B31CE"/>
    <w:rsid w:val="000B3A0F"/>
    <w:rsid w:val="000C2922"/>
    <w:rsid w:val="000C4149"/>
    <w:rsid w:val="000D1F9A"/>
    <w:rsid w:val="000D3A4F"/>
    <w:rsid w:val="000E0415"/>
    <w:rsid w:val="000E22A8"/>
    <w:rsid w:val="000E26F3"/>
    <w:rsid w:val="000E7F47"/>
    <w:rsid w:val="000F28D5"/>
    <w:rsid w:val="000F3A6B"/>
    <w:rsid w:val="001022BA"/>
    <w:rsid w:val="0010290B"/>
    <w:rsid w:val="00102B0B"/>
    <w:rsid w:val="0010706D"/>
    <w:rsid w:val="00107F4E"/>
    <w:rsid w:val="001218E6"/>
    <w:rsid w:val="001220B8"/>
    <w:rsid w:val="00127B87"/>
    <w:rsid w:val="001352D9"/>
    <w:rsid w:val="00135CEA"/>
    <w:rsid w:val="0013609B"/>
    <w:rsid w:val="001432C7"/>
    <w:rsid w:val="00143DFC"/>
    <w:rsid w:val="00144844"/>
    <w:rsid w:val="0016669E"/>
    <w:rsid w:val="00166789"/>
    <w:rsid w:val="00170602"/>
    <w:rsid w:val="001711DF"/>
    <w:rsid w:val="00175E39"/>
    <w:rsid w:val="00184B3C"/>
    <w:rsid w:val="00194F13"/>
    <w:rsid w:val="001A3223"/>
    <w:rsid w:val="001A6487"/>
    <w:rsid w:val="001A710F"/>
    <w:rsid w:val="001B2B41"/>
    <w:rsid w:val="001B3049"/>
    <w:rsid w:val="001B3B07"/>
    <w:rsid w:val="001B4B04"/>
    <w:rsid w:val="001B4CE1"/>
    <w:rsid w:val="001B6684"/>
    <w:rsid w:val="001C621A"/>
    <w:rsid w:val="001C6663"/>
    <w:rsid w:val="001C77D0"/>
    <w:rsid w:val="001C7895"/>
    <w:rsid w:val="001D26DF"/>
    <w:rsid w:val="001E13B4"/>
    <w:rsid w:val="001E19D0"/>
    <w:rsid w:val="001E48BD"/>
    <w:rsid w:val="001E787F"/>
    <w:rsid w:val="001F12C6"/>
    <w:rsid w:val="001F1FFF"/>
    <w:rsid w:val="00200C73"/>
    <w:rsid w:val="00201A27"/>
    <w:rsid w:val="002028B7"/>
    <w:rsid w:val="00204F0B"/>
    <w:rsid w:val="00205682"/>
    <w:rsid w:val="002077BE"/>
    <w:rsid w:val="00211E0B"/>
    <w:rsid w:val="00227D8C"/>
    <w:rsid w:val="00231BB4"/>
    <w:rsid w:val="002405A7"/>
    <w:rsid w:val="00247069"/>
    <w:rsid w:val="0025658A"/>
    <w:rsid w:val="0025739C"/>
    <w:rsid w:val="00260927"/>
    <w:rsid w:val="00262CF1"/>
    <w:rsid w:val="00267FC8"/>
    <w:rsid w:val="002701A7"/>
    <w:rsid w:val="00270B11"/>
    <w:rsid w:val="00271A7F"/>
    <w:rsid w:val="00280658"/>
    <w:rsid w:val="00281199"/>
    <w:rsid w:val="002812EB"/>
    <w:rsid w:val="002873FC"/>
    <w:rsid w:val="00290BA8"/>
    <w:rsid w:val="002A3C02"/>
    <w:rsid w:val="002B363F"/>
    <w:rsid w:val="002B3B14"/>
    <w:rsid w:val="002B660D"/>
    <w:rsid w:val="002C107F"/>
    <w:rsid w:val="002C33EF"/>
    <w:rsid w:val="002C7FB5"/>
    <w:rsid w:val="002D304C"/>
    <w:rsid w:val="002F5BB3"/>
    <w:rsid w:val="003014B1"/>
    <w:rsid w:val="003107FA"/>
    <w:rsid w:val="003124D6"/>
    <w:rsid w:val="00315B1B"/>
    <w:rsid w:val="003229D8"/>
    <w:rsid w:val="00323EB5"/>
    <w:rsid w:val="00326FEF"/>
    <w:rsid w:val="00327788"/>
    <w:rsid w:val="00330CF2"/>
    <w:rsid w:val="0033745A"/>
    <w:rsid w:val="003431CF"/>
    <w:rsid w:val="00352E1B"/>
    <w:rsid w:val="00354484"/>
    <w:rsid w:val="00354681"/>
    <w:rsid w:val="00372BA5"/>
    <w:rsid w:val="00377AF1"/>
    <w:rsid w:val="0038315B"/>
    <w:rsid w:val="00385BA1"/>
    <w:rsid w:val="0039277A"/>
    <w:rsid w:val="0039491E"/>
    <w:rsid w:val="00394B75"/>
    <w:rsid w:val="003972E0"/>
    <w:rsid w:val="00397559"/>
    <w:rsid w:val="003A21F7"/>
    <w:rsid w:val="003A55D6"/>
    <w:rsid w:val="003B416C"/>
    <w:rsid w:val="003C00CD"/>
    <w:rsid w:val="003C20C2"/>
    <w:rsid w:val="003C2CC4"/>
    <w:rsid w:val="003C3936"/>
    <w:rsid w:val="003C7BAF"/>
    <w:rsid w:val="003D4B23"/>
    <w:rsid w:val="003E3141"/>
    <w:rsid w:val="003E625B"/>
    <w:rsid w:val="003E7AD3"/>
    <w:rsid w:val="003F1ED3"/>
    <w:rsid w:val="003F3CAE"/>
    <w:rsid w:val="003F6815"/>
    <w:rsid w:val="004119BC"/>
    <w:rsid w:val="00411E89"/>
    <w:rsid w:val="00412A01"/>
    <w:rsid w:val="00413D0E"/>
    <w:rsid w:val="004170A8"/>
    <w:rsid w:val="0042044B"/>
    <w:rsid w:val="004325CB"/>
    <w:rsid w:val="0044430F"/>
    <w:rsid w:val="00444F42"/>
    <w:rsid w:val="00446DE4"/>
    <w:rsid w:val="004574A2"/>
    <w:rsid w:val="004612F5"/>
    <w:rsid w:val="00464046"/>
    <w:rsid w:val="00464FC8"/>
    <w:rsid w:val="00471010"/>
    <w:rsid w:val="004714A6"/>
    <w:rsid w:val="0047468C"/>
    <w:rsid w:val="004775AC"/>
    <w:rsid w:val="00490E04"/>
    <w:rsid w:val="00495D47"/>
    <w:rsid w:val="00497C51"/>
    <w:rsid w:val="004A1963"/>
    <w:rsid w:val="004A41CA"/>
    <w:rsid w:val="004A704A"/>
    <w:rsid w:val="004B3A5E"/>
    <w:rsid w:val="004B7025"/>
    <w:rsid w:val="004B78D7"/>
    <w:rsid w:val="004C140C"/>
    <w:rsid w:val="004C4D21"/>
    <w:rsid w:val="004C72DD"/>
    <w:rsid w:val="004D3602"/>
    <w:rsid w:val="004D697E"/>
    <w:rsid w:val="004E08C1"/>
    <w:rsid w:val="004E3FEB"/>
    <w:rsid w:val="004F31AE"/>
    <w:rsid w:val="004F3BE0"/>
    <w:rsid w:val="004F61A7"/>
    <w:rsid w:val="00503228"/>
    <w:rsid w:val="00505384"/>
    <w:rsid w:val="0051037B"/>
    <w:rsid w:val="00516C04"/>
    <w:rsid w:val="00526B23"/>
    <w:rsid w:val="005317A3"/>
    <w:rsid w:val="00536BB5"/>
    <w:rsid w:val="005420F2"/>
    <w:rsid w:val="0054561B"/>
    <w:rsid w:val="00551DC4"/>
    <w:rsid w:val="00556EEA"/>
    <w:rsid w:val="00575261"/>
    <w:rsid w:val="00585255"/>
    <w:rsid w:val="005A677B"/>
    <w:rsid w:val="005A7340"/>
    <w:rsid w:val="005B174C"/>
    <w:rsid w:val="005B1ED6"/>
    <w:rsid w:val="005B3DB3"/>
    <w:rsid w:val="005B533A"/>
    <w:rsid w:val="005C22D0"/>
    <w:rsid w:val="005C3C29"/>
    <w:rsid w:val="005D1A2E"/>
    <w:rsid w:val="005E2AE9"/>
    <w:rsid w:val="005E7D05"/>
    <w:rsid w:val="005F0748"/>
    <w:rsid w:val="006024C1"/>
    <w:rsid w:val="006037FC"/>
    <w:rsid w:val="00604DBA"/>
    <w:rsid w:val="00611FC4"/>
    <w:rsid w:val="00614B2F"/>
    <w:rsid w:val="00616D5D"/>
    <w:rsid w:val="006176FB"/>
    <w:rsid w:val="00621627"/>
    <w:rsid w:val="006226A9"/>
    <w:rsid w:val="006261F5"/>
    <w:rsid w:val="00627ED0"/>
    <w:rsid w:val="006302B0"/>
    <w:rsid w:val="00633A53"/>
    <w:rsid w:val="0063540B"/>
    <w:rsid w:val="006354A5"/>
    <w:rsid w:val="006405CE"/>
    <w:rsid w:val="00640B26"/>
    <w:rsid w:val="00641984"/>
    <w:rsid w:val="0064636E"/>
    <w:rsid w:val="0065300A"/>
    <w:rsid w:val="0065374F"/>
    <w:rsid w:val="00656EF3"/>
    <w:rsid w:val="00662687"/>
    <w:rsid w:val="00665595"/>
    <w:rsid w:val="00670C23"/>
    <w:rsid w:val="00675442"/>
    <w:rsid w:val="00683FC6"/>
    <w:rsid w:val="006873F2"/>
    <w:rsid w:val="00690F83"/>
    <w:rsid w:val="0069187E"/>
    <w:rsid w:val="0069341E"/>
    <w:rsid w:val="00693C89"/>
    <w:rsid w:val="00693D4F"/>
    <w:rsid w:val="006A7392"/>
    <w:rsid w:val="006B2B84"/>
    <w:rsid w:val="006B7663"/>
    <w:rsid w:val="006C29C4"/>
    <w:rsid w:val="006C3FA2"/>
    <w:rsid w:val="006D143D"/>
    <w:rsid w:val="006D34ED"/>
    <w:rsid w:val="006D6471"/>
    <w:rsid w:val="006E564B"/>
    <w:rsid w:val="006E66DA"/>
    <w:rsid w:val="006F0934"/>
    <w:rsid w:val="00700CB0"/>
    <w:rsid w:val="007019E0"/>
    <w:rsid w:val="007025E1"/>
    <w:rsid w:val="007074A0"/>
    <w:rsid w:val="00714499"/>
    <w:rsid w:val="00717ADC"/>
    <w:rsid w:val="0072211D"/>
    <w:rsid w:val="007223B6"/>
    <w:rsid w:val="00724A24"/>
    <w:rsid w:val="007252E9"/>
    <w:rsid w:val="0072632A"/>
    <w:rsid w:val="00726DA8"/>
    <w:rsid w:val="00731398"/>
    <w:rsid w:val="00731656"/>
    <w:rsid w:val="00732935"/>
    <w:rsid w:val="00733354"/>
    <w:rsid w:val="0074148E"/>
    <w:rsid w:val="00742428"/>
    <w:rsid w:val="00743CD6"/>
    <w:rsid w:val="00744037"/>
    <w:rsid w:val="00750602"/>
    <w:rsid w:val="00763073"/>
    <w:rsid w:val="007633B2"/>
    <w:rsid w:val="00766526"/>
    <w:rsid w:val="00767509"/>
    <w:rsid w:val="007718BE"/>
    <w:rsid w:val="00774BD5"/>
    <w:rsid w:val="0077547B"/>
    <w:rsid w:val="00776D12"/>
    <w:rsid w:val="00784F3E"/>
    <w:rsid w:val="00787549"/>
    <w:rsid w:val="00787622"/>
    <w:rsid w:val="007916D4"/>
    <w:rsid w:val="00795476"/>
    <w:rsid w:val="007B630B"/>
    <w:rsid w:val="007B6BA5"/>
    <w:rsid w:val="007B6FF5"/>
    <w:rsid w:val="007C3390"/>
    <w:rsid w:val="007C44CE"/>
    <w:rsid w:val="007C4F4B"/>
    <w:rsid w:val="007C7419"/>
    <w:rsid w:val="007D3629"/>
    <w:rsid w:val="007D6E19"/>
    <w:rsid w:val="007F0B83"/>
    <w:rsid w:val="007F6611"/>
    <w:rsid w:val="007F726D"/>
    <w:rsid w:val="008017BA"/>
    <w:rsid w:val="00806F5D"/>
    <w:rsid w:val="0081082C"/>
    <w:rsid w:val="00813137"/>
    <w:rsid w:val="008172BB"/>
    <w:rsid w:val="008175E9"/>
    <w:rsid w:val="00821B5B"/>
    <w:rsid w:val="0082382F"/>
    <w:rsid w:val="008242D7"/>
    <w:rsid w:val="00827E05"/>
    <w:rsid w:val="008311A3"/>
    <w:rsid w:val="00831DEF"/>
    <w:rsid w:val="00835144"/>
    <w:rsid w:val="00835BD2"/>
    <w:rsid w:val="00844FB5"/>
    <w:rsid w:val="00845DA7"/>
    <w:rsid w:val="0085179C"/>
    <w:rsid w:val="00853EE8"/>
    <w:rsid w:val="0085663B"/>
    <w:rsid w:val="0085776E"/>
    <w:rsid w:val="00857FFC"/>
    <w:rsid w:val="00862810"/>
    <w:rsid w:val="00871FD5"/>
    <w:rsid w:val="00872F92"/>
    <w:rsid w:val="00873A0D"/>
    <w:rsid w:val="00883306"/>
    <w:rsid w:val="00884041"/>
    <w:rsid w:val="0088676F"/>
    <w:rsid w:val="00891951"/>
    <w:rsid w:val="00894BC6"/>
    <w:rsid w:val="00894E23"/>
    <w:rsid w:val="00895FED"/>
    <w:rsid w:val="008979B1"/>
    <w:rsid w:val="008A5A0B"/>
    <w:rsid w:val="008A6B25"/>
    <w:rsid w:val="008A6C4F"/>
    <w:rsid w:val="008A7AA1"/>
    <w:rsid w:val="008B0832"/>
    <w:rsid w:val="008B18A6"/>
    <w:rsid w:val="008B2A4D"/>
    <w:rsid w:val="008D5A5F"/>
    <w:rsid w:val="008D68F2"/>
    <w:rsid w:val="008E0E46"/>
    <w:rsid w:val="008E2F2A"/>
    <w:rsid w:val="008E32BE"/>
    <w:rsid w:val="008F2FF2"/>
    <w:rsid w:val="009010A8"/>
    <w:rsid w:val="00907AD2"/>
    <w:rsid w:val="0091296E"/>
    <w:rsid w:val="009168CF"/>
    <w:rsid w:val="0092098F"/>
    <w:rsid w:val="00920E3C"/>
    <w:rsid w:val="00945836"/>
    <w:rsid w:val="00956D35"/>
    <w:rsid w:val="0096390C"/>
    <w:rsid w:val="00963CBA"/>
    <w:rsid w:val="00966594"/>
    <w:rsid w:val="009724C0"/>
    <w:rsid w:val="00974A8D"/>
    <w:rsid w:val="00977D65"/>
    <w:rsid w:val="00981472"/>
    <w:rsid w:val="00991261"/>
    <w:rsid w:val="009915A8"/>
    <w:rsid w:val="00992845"/>
    <w:rsid w:val="009A0264"/>
    <w:rsid w:val="009A028B"/>
    <w:rsid w:val="009A095A"/>
    <w:rsid w:val="009A114B"/>
    <w:rsid w:val="009A5EF6"/>
    <w:rsid w:val="009C20C3"/>
    <w:rsid w:val="009C34A8"/>
    <w:rsid w:val="009C719B"/>
    <w:rsid w:val="009D1F75"/>
    <w:rsid w:val="009E4932"/>
    <w:rsid w:val="009E74CA"/>
    <w:rsid w:val="009F0764"/>
    <w:rsid w:val="009F3A17"/>
    <w:rsid w:val="00A016F8"/>
    <w:rsid w:val="00A060AA"/>
    <w:rsid w:val="00A07718"/>
    <w:rsid w:val="00A078DF"/>
    <w:rsid w:val="00A1427D"/>
    <w:rsid w:val="00A15557"/>
    <w:rsid w:val="00A214E2"/>
    <w:rsid w:val="00A40BB7"/>
    <w:rsid w:val="00A46354"/>
    <w:rsid w:val="00A476AA"/>
    <w:rsid w:val="00A47EEE"/>
    <w:rsid w:val="00A61123"/>
    <w:rsid w:val="00A64904"/>
    <w:rsid w:val="00A676D8"/>
    <w:rsid w:val="00A72F22"/>
    <w:rsid w:val="00A72F7D"/>
    <w:rsid w:val="00A7340E"/>
    <w:rsid w:val="00A7437D"/>
    <w:rsid w:val="00A748A6"/>
    <w:rsid w:val="00A81856"/>
    <w:rsid w:val="00A82520"/>
    <w:rsid w:val="00A855E1"/>
    <w:rsid w:val="00A85956"/>
    <w:rsid w:val="00A879A4"/>
    <w:rsid w:val="00A93567"/>
    <w:rsid w:val="00A94D1E"/>
    <w:rsid w:val="00A95614"/>
    <w:rsid w:val="00A974D2"/>
    <w:rsid w:val="00AA2E25"/>
    <w:rsid w:val="00AB17B9"/>
    <w:rsid w:val="00AB3F88"/>
    <w:rsid w:val="00AC26CE"/>
    <w:rsid w:val="00AC6F7E"/>
    <w:rsid w:val="00AD3CC8"/>
    <w:rsid w:val="00AD642C"/>
    <w:rsid w:val="00AE21F3"/>
    <w:rsid w:val="00AE417A"/>
    <w:rsid w:val="00AE4E50"/>
    <w:rsid w:val="00AE550A"/>
    <w:rsid w:val="00AF611B"/>
    <w:rsid w:val="00B02A7D"/>
    <w:rsid w:val="00B03FB8"/>
    <w:rsid w:val="00B11D7A"/>
    <w:rsid w:val="00B12340"/>
    <w:rsid w:val="00B1468C"/>
    <w:rsid w:val="00B17958"/>
    <w:rsid w:val="00B22F51"/>
    <w:rsid w:val="00B24D74"/>
    <w:rsid w:val="00B250C0"/>
    <w:rsid w:val="00B266C6"/>
    <w:rsid w:val="00B30179"/>
    <w:rsid w:val="00B33EC0"/>
    <w:rsid w:val="00B3688B"/>
    <w:rsid w:val="00B44E00"/>
    <w:rsid w:val="00B5043E"/>
    <w:rsid w:val="00B5107C"/>
    <w:rsid w:val="00B60E8C"/>
    <w:rsid w:val="00B65655"/>
    <w:rsid w:val="00B67500"/>
    <w:rsid w:val="00B75991"/>
    <w:rsid w:val="00B81E12"/>
    <w:rsid w:val="00B857AA"/>
    <w:rsid w:val="00B870A2"/>
    <w:rsid w:val="00B91BE6"/>
    <w:rsid w:val="00B95475"/>
    <w:rsid w:val="00BA19CE"/>
    <w:rsid w:val="00BA3894"/>
    <w:rsid w:val="00BA5B24"/>
    <w:rsid w:val="00BA6BF6"/>
    <w:rsid w:val="00BC0A20"/>
    <w:rsid w:val="00BC74E9"/>
    <w:rsid w:val="00BD2146"/>
    <w:rsid w:val="00BD538F"/>
    <w:rsid w:val="00BD5B8D"/>
    <w:rsid w:val="00BE4F74"/>
    <w:rsid w:val="00BE618E"/>
    <w:rsid w:val="00BE7316"/>
    <w:rsid w:val="00BF5583"/>
    <w:rsid w:val="00BF7189"/>
    <w:rsid w:val="00C0571A"/>
    <w:rsid w:val="00C05E28"/>
    <w:rsid w:val="00C17699"/>
    <w:rsid w:val="00C2019E"/>
    <w:rsid w:val="00C227C3"/>
    <w:rsid w:val="00C239A4"/>
    <w:rsid w:val="00C24E83"/>
    <w:rsid w:val="00C2593E"/>
    <w:rsid w:val="00C313B6"/>
    <w:rsid w:val="00C41747"/>
    <w:rsid w:val="00C41A28"/>
    <w:rsid w:val="00C463DD"/>
    <w:rsid w:val="00C46A74"/>
    <w:rsid w:val="00C51F58"/>
    <w:rsid w:val="00C559A1"/>
    <w:rsid w:val="00C61B2B"/>
    <w:rsid w:val="00C711C7"/>
    <w:rsid w:val="00C745C3"/>
    <w:rsid w:val="00C74F30"/>
    <w:rsid w:val="00C75C3E"/>
    <w:rsid w:val="00C774B5"/>
    <w:rsid w:val="00C81972"/>
    <w:rsid w:val="00C84803"/>
    <w:rsid w:val="00C869EA"/>
    <w:rsid w:val="00C93B02"/>
    <w:rsid w:val="00C96B39"/>
    <w:rsid w:val="00CA1BA4"/>
    <w:rsid w:val="00CB64D4"/>
    <w:rsid w:val="00CB6C26"/>
    <w:rsid w:val="00CC0F99"/>
    <w:rsid w:val="00CC4E8A"/>
    <w:rsid w:val="00CC70F4"/>
    <w:rsid w:val="00CE2DEC"/>
    <w:rsid w:val="00CE2EEB"/>
    <w:rsid w:val="00CE4A8F"/>
    <w:rsid w:val="00CE6F9A"/>
    <w:rsid w:val="00D00FC8"/>
    <w:rsid w:val="00D02853"/>
    <w:rsid w:val="00D06E60"/>
    <w:rsid w:val="00D07D61"/>
    <w:rsid w:val="00D2031B"/>
    <w:rsid w:val="00D25FE2"/>
    <w:rsid w:val="00D261BD"/>
    <w:rsid w:val="00D317BB"/>
    <w:rsid w:val="00D337B6"/>
    <w:rsid w:val="00D40149"/>
    <w:rsid w:val="00D43252"/>
    <w:rsid w:val="00D44315"/>
    <w:rsid w:val="00D44CC7"/>
    <w:rsid w:val="00D55475"/>
    <w:rsid w:val="00D5668A"/>
    <w:rsid w:val="00D56CA2"/>
    <w:rsid w:val="00D57EAD"/>
    <w:rsid w:val="00D623A7"/>
    <w:rsid w:val="00D6614F"/>
    <w:rsid w:val="00D67202"/>
    <w:rsid w:val="00D77D0A"/>
    <w:rsid w:val="00D801E5"/>
    <w:rsid w:val="00D8265A"/>
    <w:rsid w:val="00D87CDF"/>
    <w:rsid w:val="00D90790"/>
    <w:rsid w:val="00D91F81"/>
    <w:rsid w:val="00D94423"/>
    <w:rsid w:val="00D96976"/>
    <w:rsid w:val="00D9705F"/>
    <w:rsid w:val="00D978C6"/>
    <w:rsid w:val="00DA2B01"/>
    <w:rsid w:val="00DA388D"/>
    <w:rsid w:val="00DA67AD"/>
    <w:rsid w:val="00DB09F1"/>
    <w:rsid w:val="00DB0AF4"/>
    <w:rsid w:val="00DB4806"/>
    <w:rsid w:val="00DB5D0F"/>
    <w:rsid w:val="00DC3F07"/>
    <w:rsid w:val="00DC6100"/>
    <w:rsid w:val="00DC64D5"/>
    <w:rsid w:val="00DC74B7"/>
    <w:rsid w:val="00DD54E7"/>
    <w:rsid w:val="00DD7DDE"/>
    <w:rsid w:val="00DE277D"/>
    <w:rsid w:val="00DE686F"/>
    <w:rsid w:val="00DF12F7"/>
    <w:rsid w:val="00DF32A5"/>
    <w:rsid w:val="00DF71EA"/>
    <w:rsid w:val="00E02C81"/>
    <w:rsid w:val="00E03996"/>
    <w:rsid w:val="00E1165F"/>
    <w:rsid w:val="00E130AB"/>
    <w:rsid w:val="00E15DEE"/>
    <w:rsid w:val="00E470D7"/>
    <w:rsid w:val="00E474F3"/>
    <w:rsid w:val="00E506F0"/>
    <w:rsid w:val="00E5536C"/>
    <w:rsid w:val="00E57085"/>
    <w:rsid w:val="00E574F8"/>
    <w:rsid w:val="00E6291A"/>
    <w:rsid w:val="00E63540"/>
    <w:rsid w:val="00E636E5"/>
    <w:rsid w:val="00E7260F"/>
    <w:rsid w:val="00E72932"/>
    <w:rsid w:val="00E80A5F"/>
    <w:rsid w:val="00E80FC8"/>
    <w:rsid w:val="00E8682E"/>
    <w:rsid w:val="00E87921"/>
    <w:rsid w:val="00E90182"/>
    <w:rsid w:val="00E91E9D"/>
    <w:rsid w:val="00E93242"/>
    <w:rsid w:val="00E96630"/>
    <w:rsid w:val="00EA01CC"/>
    <w:rsid w:val="00EA0ED6"/>
    <w:rsid w:val="00EA1C83"/>
    <w:rsid w:val="00EA2546"/>
    <w:rsid w:val="00EA264E"/>
    <w:rsid w:val="00EA51B1"/>
    <w:rsid w:val="00EB36C9"/>
    <w:rsid w:val="00EB48BE"/>
    <w:rsid w:val="00EC01C6"/>
    <w:rsid w:val="00ED40EA"/>
    <w:rsid w:val="00ED7A2A"/>
    <w:rsid w:val="00EE7036"/>
    <w:rsid w:val="00EF1D7F"/>
    <w:rsid w:val="00EF254A"/>
    <w:rsid w:val="00EF2FE6"/>
    <w:rsid w:val="00F0052B"/>
    <w:rsid w:val="00F008CF"/>
    <w:rsid w:val="00F1072A"/>
    <w:rsid w:val="00F2512B"/>
    <w:rsid w:val="00F30B58"/>
    <w:rsid w:val="00F30F5E"/>
    <w:rsid w:val="00F31295"/>
    <w:rsid w:val="00F36302"/>
    <w:rsid w:val="00F36F6C"/>
    <w:rsid w:val="00F40A56"/>
    <w:rsid w:val="00F51B02"/>
    <w:rsid w:val="00F53EDA"/>
    <w:rsid w:val="00F601AE"/>
    <w:rsid w:val="00F601C0"/>
    <w:rsid w:val="00F623DD"/>
    <w:rsid w:val="00F63B9C"/>
    <w:rsid w:val="00F71188"/>
    <w:rsid w:val="00F76152"/>
    <w:rsid w:val="00F772B8"/>
    <w:rsid w:val="00F7753D"/>
    <w:rsid w:val="00F77B2D"/>
    <w:rsid w:val="00F77BD5"/>
    <w:rsid w:val="00F81C85"/>
    <w:rsid w:val="00F85F34"/>
    <w:rsid w:val="00F9479D"/>
    <w:rsid w:val="00F976BF"/>
    <w:rsid w:val="00FA06F7"/>
    <w:rsid w:val="00FA4156"/>
    <w:rsid w:val="00FB171A"/>
    <w:rsid w:val="00FC0CF5"/>
    <w:rsid w:val="00FC1A01"/>
    <w:rsid w:val="00FC2D02"/>
    <w:rsid w:val="00FC68B7"/>
    <w:rsid w:val="00FC7B70"/>
    <w:rsid w:val="00FD5D63"/>
    <w:rsid w:val="00FD7BF6"/>
    <w:rsid w:val="00FE6994"/>
    <w:rsid w:val="00FF7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113"/>
    <o:shapelayout v:ext="edit">
      <o:idmap v:ext="edit" data="1"/>
    </o:shapelayout>
  </w:shapeDefaults>
  <w:decimalSymbol w:val="."/>
  <w:listSeparator w:val=","/>
  <w14:docId w14:val="277A92D6"/>
  <w15:chartTrackingRefBased/>
  <w15:docId w15:val="{ED0452B8-0ABF-4662-97DC-EE2A1EE1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61A7"/>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503228"/>
    <w:pPr>
      <w:tabs>
        <w:tab w:val="num" w:pos="926"/>
      </w:tabs>
      <w:spacing w:after="0" w:line="240" w:lineRule="auto"/>
      <w:ind w:left="926" w:right="0" w:hanging="360"/>
      <w:jc w:val="left"/>
      <w:outlineLvl w:val="0"/>
    </w:pPr>
  </w:style>
  <w:style w:type="paragraph" w:styleId="Heading2">
    <w:name w:val="heading 2"/>
    <w:aliases w:val="H2"/>
    <w:basedOn w:val="Normal"/>
    <w:next w:val="Normal"/>
    <w:link w:val="Heading2Char"/>
    <w:qFormat/>
    <w:rsid w:val="00503228"/>
    <w:pPr>
      <w:numPr>
        <w:ilvl w:val="1"/>
        <w:numId w:val="7"/>
      </w:numPr>
      <w:spacing w:line="240" w:lineRule="auto"/>
      <w:outlineLvl w:val="1"/>
    </w:pPr>
  </w:style>
  <w:style w:type="paragraph" w:styleId="Heading3">
    <w:name w:val="heading 3"/>
    <w:basedOn w:val="Normal"/>
    <w:next w:val="Normal"/>
    <w:link w:val="Heading3Char"/>
    <w:qFormat/>
    <w:rsid w:val="00503228"/>
    <w:pPr>
      <w:numPr>
        <w:ilvl w:val="2"/>
        <w:numId w:val="7"/>
      </w:numPr>
      <w:spacing w:line="240" w:lineRule="auto"/>
      <w:outlineLvl w:val="2"/>
    </w:pPr>
  </w:style>
  <w:style w:type="paragraph" w:styleId="Heading4">
    <w:name w:val="heading 4"/>
    <w:basedOn w:val="Normal"/>
    <w:next w:val="Normal"/>
    <w:link w:val="Heading4Char"/>
    <w:qFormat/>
    <w:rsid w:val="00503228"/>
    <w:pPr>
      <w:numPr>
        <w:ilvl w:val="3"/>
        <w:numId w:val="7"/>
      </w:numPr>
      <w:spacing w:line="240" w:lineRule="auto"/>
      <w:outlineLvl w:val="3"/>
    </w:pPr>
  </w:style>
  <w:style w:type="paragraph" w:styleId="Heading5">
    <w:name w:val="heading 5"/>
    <w:basedOn w:val="Normal"/>
    <w:next w:val="Normal"/>
    <w:link w:val="Heading5Char"/>
    <w:qFormat/>
    <w:rsid w:val="00503228"/>
    <w:pPr>
      <w:numPr>
        <w:ilvl w:val="4"/>
        <w:numId w:val="7"/>
      </w:numPr>
      <w:spacing w:line="240" w:lineRule="auto"/>
      <w:outlineLvl w:val="4"/>
    </w:pPr>
  </w:style>
  <w:style w:type="paragraph" w:styleId="Heading6">
    <w:name w:val="heading 6"/>
    <w:basedOn w:val="Normal"/>
    <w:next w:val="Normal"/>
    <w:link w:val="Heading6Char"/>
    <w:qFormat/>
    <w:rsid w:val="00503228"/>
    <w:pPr>
      <w:numPr>
        <w:ilvl w:val="5"/>
        <w:numId w:val="7"/>
      </w:numPr>
      <w:spacing w:line="240" w:lineRule="auto"/>
      <w:outlineLvl w:val="5"/>
    </w:pPr>
  </w:style>
  <w:style w:type="paragraph" w:styleId="Heading7">
    <w:name w:val="heading 7"/>
    <w:basedOn w:val="Normal"/>
    <w:next w:val="Normal"/>
    <w:link w:val="Heading7Char"/>
    <w:qFormat/>
    <w:rsid w:val="00503228"/>
    <w:pPr>
      <w:numPr>
        <w:ilvl w:val="6"/>
        <w:numId w:val="7"/>
      </w:numPr>
      <w:spacing w:line="240" w:lineRule="auto"/>
      <w:outlineLvl w:val="6"/>
    </w:pPr>
  </w:style>
  <w:style w:type="paragraph" w:styleId="Heading8">
    <w:name w:val="heading 8"/>
    <w:basedOn w:val="Normal"/>
    <w:next w:val="Normal"/>
    <w:link w:val="Heading8Char"/>
    <w:qFormat/>
    <w:rsid w:val="00503228"/>
    <w:pPr>
      <w:numPr>
        <w:ilvl w:val="7"/>
        <w:numId w:val="7"/>
      </w:numPr>
      <w:spacing w:line="240" w:lineRule="auto"/>
      <w:outlineLvl w:val="7"/>
    </w:pPr>
  </w:style>
  <w:style w:type="paragraph" w:styleId="Heading9">
    <w:name w:val="heading 9"/>
    <w:basedOn w:val="Normal"/>
    <w:next w:val="Normal"/>
    <w:link w:val="Heading9Char"/>
    <w:qFormat/>
    <w:rsid w:val="00503228"/>
    <w:pPr>
      <w:numPr>
        <w:ilvl w:val="8"/>
        <w:numId w:val="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uiPriority w:val="99"/>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_6 Char,5_GR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qFormat/>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customStyle="1" w:styleId="Heading1Char">
    <w:name w:val="Heading 1 Char"/>
    <w:aliases w:val="Table_G Char"/>
    <w:link w:val="Heading1"/>
    <w:rsid w:val="00693C89"/>
    <w:rPr>
      <w:lang w:val="en-GB" w:eastAsia="en-US"/>
    </w:rPr>
  </w:style>
  <w:style w:type="character" w:customStyle="1" w:styleId="Heading2Char">
    <w:name w:val="Heading 2 Char"/>
    <w:aliases w:val="H2 Char1"/>
    <w:link w:val="Heading2"/>
    <w:rsid w:val="00693C89"/>
    <w:rPr>
      <w:lang w:val="en-GB" w:eastAsia="en-US"/>
    </w:rPr>
  </w:style>
  <w:style w:type="character" w:customStyle="1" w:styleId="Heading3Char">
    <w:name w:val="Heading 3 Char"/>
    <w:link w:val="Heading3"/>
    <w:rsid w:val="00693C89"/>
    <w:rPr>
      <w:lang w:val="en-GB" w:eastAsia="en-US"/>
    </w:rPr>
  </w:style>
  <w:style w:type="character" w:customStyle="1" w:styleId="Heading4Char">
    <w:name w:val="Heading 4 Char"/>
    <w:link w:val="Heading4"/>
    <w:rsid w:val="00693C89"/>
    <w:rPr>
      <w:lang w:val="en-GB" w:eastAsia="en-US"/>
    </w:rPr>
  </w:style>
  <w:style w:type="character" w:customStyle="1" w:styleId="Heading5Char">
    <w:name w:val="Heading 5 Char"/>
    <w:link w:val="Heading5"/>
    <w:rsid w:val="00693C89"/>
    <w:rPr>
      <w:lang w:val="en-GB" w:eastAsia="en-US"/>
    </w:rPr>
  </w:style>
  <w:style w:type="character" w:customStyle="1" w:styleId="Heading6Char">
    <w:name w:val="Heading 6 Char"/>
    <w:link w:val="Heading6"/>
    <w:rsid w:val="00693C89"/>
    <w:rPr>
      <w:lang w:val="en-GB" w:eastAsia="en-US"/>
    </w:rPr>
  </w:style>
  <w:style w:type="character" w:customStyle="1" w:styleId="Heading7Char">
    <w:name w:val="Heading 7 Char"/>
    <w:link w:val="Heading7"/>
    <w:rsid w:val="00693C89"/>
    <w:rPr>
      <w:lang w:val="en-GB" w:eastAsia="en-US"/>
    </w:rPr>
  </w:style>
  <w:style w:type="character" w:customStyle="1" w:styleId="Heading8Char">
    <w:name w:val="Heading 8 Char"/>
    <w:link w:val="Heading8"/>
    <w:rsid w:val="00693C89"/>
    <w:rPr>
      <w:lang w:val="en-GB" w:eastAsia="en-US"/>
    </w:rPr>
  </w:style>
  <w:style w:type="character" w:customStyle="1" w:styleId="Heading9Char">
    <w:name w:val="Heading 9 Char"/>
    <w:link w:val="Heading9"/>
    <w:rsid w:val="00693C89"/>
    <w:rPr>
      <w:lang w:val="en-GB" w:eastAsia="en-US"/>
    </w:rPr>
  </w:style>
  <w:style w:type="character" w:customStyle="1" w:styleId="HeaderChar">
    <w:name w:val="Header Char"/>
    <w:aliases w:val="6_G Char"/>
    <w:link w:val="Header"/>
    <w:uiPriority w:val="99"/>
    <w:rsid w:val="00693C89"/>
    <w:rPr>
      <w:b/>
      <w:sz w:val="18"/>
      <w:lang w:eastAsia="en-US"/>
    </w:rPr>
  </w:style>
  <w:style w:type="character" w:customStyle="1" w:styleId="EndnoteTextChar">
    <w:name w:val="Endnote Text Char"/>
    <w:aliases w:val="2_G Char"/>
    <w:link w:val="EndnoteText"/>
    <w:rsid w:val="00693C89"/>
    <w:rPr>
      <w:sz w:val="18"/>
      <w:lang w:eastAsia="en-US"/>
    </w:rPr>
  </w:style>
  <w:style w:type="paragraph" w:customStyle="1" w:styleId="ManualNumPar1">
    <w:name w:val="Manual NumPar 1"/>
    <w:basedOn w:val="Normal"/>
    <w:next w:val="Normal"/>
    <w:rsid w:val="00693C89"/>
    <w:pPr>
      <w:suppressAutoHyphens w:val="0"/>
      <w:spacing w:before="120" w:after="120" w:line="240" w:lineRule="auto"/>
      <w:ind w:left="851" w:hanging="851"/>
      <w:jc w:val="both"/>
    </w:pPr>
    <w:rPr>
      <w:sz w:val="24"/>
    </w:rPr>
  </w:style>
  <w:style w:type="character" w:styleId="CommentReference">
    <w:name w:val="annotation reference"/>
    <w:rsid w:val="00693C89"/>
    <w:rPr>
      <w:sz w:val="16"/>
      <w:szCs w:val="16"/>
    </w:rPr>
  </w:style>
  <w:style w:type="paragraph" w:styleId="CommentText">
    <w:name w:val="annotation text"/>
    <w:basedOn w:val="Normal"/>
    <w:link w:val="CommentTextChar"/>
    <w:rsid w:val="00693C89"/>
  </w:style>
  <w:style w:type="character" w:customStyle="1" w:styleId="CommentTextChar">
    <w:name w:val="Comment Text Char"/>
    <w:link w:val="CommentText"/>
    <w:rsid w:val="00693C89"/>
    <w:rPr>
      <w:lang w:eastAsia="en-US"/>
    </w:rPr>
  </w:style>
  <w:style w:type="paragraph" w:styleId="CommentSubject">
    <w:name w:val="annotation subject"/>
    <w:basedOn w:val="CommentText"/>
    <w:next w:val="CommentText"/>
    <w:link w:val="CommentSubjectChar"/>
    <w:rsid w:val="00693C89"/>
    <w:rPr>
      <w:b/>
      <w:bCs/>
    </w:rPr>
  </w:style>
  <w:style w:type="character" w:customStyle="1" w:styleId="CommentSubjectChar">
    <w:name w:val="Comment Subject Char"/>
    <w:link w:val="CommentSubject"/>
    <w:rsid w:val="00693C89"/>
    <w:rPr>
      <w:b/>
      <w:bCs/>
      <w:lang w:eastAsia="en-US"/>
    </w:rPr>
  </w:style>
  <w:style w:type="paragraph" w:styleId="BalloonText">
    <w:name w:val="Balloon Text"/>
    <w:basedOn w:val="Normal"/>
    <w:link w:val="BalloonTextChar"/>
    <w:rsid w:val="00693C89"/>
    <w:rPr>
      <w:rFonts w:ascii="Tahoma" w:hAnsi="Tahoma" w:cs="Tahoma"/>
      <w:sz w:val="16"/>
      <w:szCs w:val="16"/>
    </w:rPr>
  </w:style>
  <w:style w:type="character" w:customStyle="1" w:styleId="BalloonTextChar">
    <w:name w:val="Balloon Text Char"/>
    <w:link w:val="BalloonText"/>
    <w:rsid w:val="00693C89"/>
    <w:rPr>
      <w:rFonts w:ascii="Tahoma" w:hAnsi="Tahoma" w:cs="Tahoma"/>
      <w:sz w:val="16"/>
      <w:szCs w:val="16"/>
      <w:lang w:eastAsia="en-US"/>
    </w:rPr>
  </w:style>
  <w:style w:type="paragraph" w:styleId="BodyText">
    <w:name w:val="Body Text"/>
    <w:basedOn w:val="Normal"/>
    <w:link w:val="BodyTextChar"/>
    <w:rsid w:val="00693C89"/>
    <w:pPr>
      <w:suppressAutoHyphens w:val="0"/>
      <w:overflowPunct w:val="0"/>
      <w:autoSpaceDE w:val="0"/>
      <w:autoSpaceDN w:val="0"/>
      <w:adjustRightInd w:val="0"/>
      <w:spacing w:after="120" w:line="240" w:lineRule="auto"/>
      <w:textAlignment w:val="baseline"/>
    </w:pPr>
    <w:rPr>
      <w:sz w:val="24"/>
      <w:lang w:val="ru-RU" w:eastAsia="ru-RU"/>
    </w:rPr>
  </w:style>
  <w:style w:type="character" w:customStyle="1" w:styleId="BodyTextChar">
    <w:name w:val="Body Text Char"/>
    <w:link w:val="BodyText"/>
    <w:rsid w:val="00693C89"/>
    <w:rPr>
      <w:sz w:val="24"/>
      <w:lang w:val="ru-RU" w:eastAsia="ru-RU"/>
    </w:rPr>
  </w:style>
  <w:style w:type="paragraph" w:styleId="BodyText2">
    <w:name w:val="Body Text 2"/>
    <w:aliases w:val="double line spacing"/>
    <w:basedOn w:val="Normal"/>
    <w:link w:val="BodyText2Char"/>
    <w:rsid w:val="00693C89"/>
    <w:pPr>
      <w:spacing w:after="120" w:line="480" w:lineRule="auto"/>
    </w:pPr>
  </w:style>
  <w:style w:type="character" w:customStyle="1" w:styleId="BodyText2Char">
    <w:name w:val="Body Text 2 Char"/>
    <w:aliases w:val="double line spacing Char"/>
    <w:link w:val="BodyText2"/>
    <w:rsid w:val="00693C89"/>
    <w:rPr>
      <w:lang w:eastAsia="en-US"/>
    </w:rPr>
  </w:style>
  <w:style w:type="paragraph" w:customStyle="1" w:styleId="Footer1">
    <w:name w:val="Footer1"/>
    <w:rsid w:val="00693C89"/>
    <w:pPr>
      <w:tabs>
        <w:tab w:val="center" w:pos="4680"/>
        <w:tab w:val="right" w:pos="9000"/>
        <w:tab w:val="left" w:pos="9360"/>
      </w:tabs>
      <w:suppressAutoHyphens/>
    </w:pPr>
    <w:rPr>
      <w:rFonts w:ascii="Book Antiqua" w:hAnsi="Book Antiqua"/>
      <w:lang w:val="en-US" w:eastAsia="de-DE"/>
    </w:rPr>
  </w:style>
  <w:style w:type="character" w:customStyle="1" w:styleId="TableGCharChar">
    <w:name w:val="Table_G Char Char"/>
    <w:locked/>
    <w:rsid w:val="00693C89"/>
    <w:rPr>
      <w:lang w:val="en-GB" w:eastAsia="en-US" w:bidi="ar-SA"/>
    </w:rPr>
  </w:style>
  <w:style w:type="paragraph" w:customStyle="1" w:styleId="a0">
    <w:name w:val="a)"/>
    <w:basedOn w:val="Normal"/>
    <w:rsid w:val="00693C89"/>
    <w:pPr>
      <w:suppressAutoHyphens w:val="0"/>
      <w:spacing w:after="120"/>
      <w:ind w:left="2835" w:right="1134" w:hanging="567"/>
      <w:jc w:val="both"/>
    </w:pPr>
    <w:rPr>
      <w:snapToGrid w:val="0"/>
      <w:lang w:val="fr-FR"/>
    </w:rPr>
  </w:style>
  <w:style w:type="paragraph" w:styleId="TOC1">
    <w:name w:val="toc 1"/>
    <w:basedOn w:val="Normal"/>
    <w:next w:val="Normal"/>
    <w:autoRedefine/>
    <w:uiPriority w:val="39"/>
    <w:rsid w:val="000E7F47"/>
    <w:pPr>
      <w:tabs>
        <w:tab w:val="left" w:pos="440"/>
        <w:tab w:val="right" w:leader="dot" w:pos="8495"/>
      </w:tabs>
      <w:spacing w:after="120"/>
    </w:pPr>
    <w:rPr>
      <w:caps/>
      <w:sz w:val="24"/>
    </w:rPr>
  </w:style>
  <w:style w:type="paragraph" w:styleId="NormalWeb">
    <w:name w:val="Normal (Web)"/>
    <w:basedOn w:val="Normal"/>
    <w:link w:val="NormalWebChar"/>
    <w:unhideWhenUsed/>
    <w:rsid w:val="00471010"/>
    <w:pPr>
      <w:suppressAutoHyphens w:val="0"/>
      <w:spacing w:before="100" w:beforeAutospacing="1" w:after="100" w:afterAutospacing="1" w:line="240" w:lineRule="auto"/>
    </w:pPr>
    <w:rPr>
      <w:rFonts w:eastAsia="MS Mincho"/>
      <w:sz w:val="24"/>
      <w:szCs w:val="24"/>
      <w:lang w:val="fr-FR" w:eastAsia="ja-JP"/>
    </w:rPr>
  </w:style>
  <w:style w:type="paragraph" w:customStyle="1" w:styleId="Body-SectionTitle">
    <w:name w:val="Body-Section Title"/>
    <w:basedOn w:val="Normal"/>
    <w:next w:val="Body-SubClause"/>
    <w:qFormat/>
    <w:rsid w:val="00B870A2"/>
    <w:pPr>
      <w:numPr>
        <w:numId w:val="3"/>
      </w:numPr>
      <w:suppressAutoHyphens w:val="0"/>
      <w:spacing w:before="240" w:after="120" w:line="240" w:lineRule="auto"/>
      <w:outlineLvl w:val="0"/>
    </w:pPr>
    <w:rPr>
      <w:rFonts w:ascii="Times New Roman Bold" w:eastAsia="Calibri" w:hAnsi="Times New Roman Bold"/>
      <w:b/>
      <w:caps/>
      <w:sz w:val="24"/>
      <w:szCs w:val="22"/>
      <w:lang w:val="en-AU"/>
    </w:rPr>
  </w:style>
  <w:style w:type="paragraph" w:customStyle="1" w:styleId="Body-SubClause">
    <w:name w:val="Body-Sub Clause"/>
    <w:basedOn w:val="Normal"/>
    <w:qFormat/>
    <w:rsid w:val="00B870A2"/>
    <w:pPr>
      <w:numPr>
        <w:ilvl w:val="1"/>
        <w:numId w:val="3"/>
      </w:numPr>
      <w:suppressAutoHyphens w:val="0"/>
      <w:spacing w:before="120" w:after="120" w:line="240" w:lineRule="auto"/>
    </w:pPr>
    <w:rPr>
      <w:rFonts w:eastAsia="Calibri"/>
      <w:sz w:val="24"/>
      <w:szCs w:val="22"/>
      <w:lang w:val="en-AU"/>
    </w:rPr>
  </w:style>
  <w:style w:type="paragraph" w:customStyle="1" w:styleId="Body-Subx2Clause">
    <w:name w:val="Body-Subx2 Clause"/>
    <w:basedOn w:val="Normal"/>
    <w:qFormat/>
    <w:rsid w:val="00B870A2"/>
    <w:pPr>
      <w:numPr>
        <w:ilvl w:val="2"/>
        <w:numId w:val="3"/>
      </w:numPr>
      <w:tabs>
        <w:tab w:val="clear" w:pos="1418"/>
        <w:tab w:val="num" w:pos="360"/>
      </w:tabs>
      <w:suppressAutoHyphens w:val="0"/>
      <w:spacing w:before="120" w:after="120" w:line="240" w:lineRule="auto"/>
      <w:ind w:left="0" w:firstLine="0"/>
    </w:pPr>
    <w:rPr>
      <w:rFonts w:eastAsia="Calibri"/>
      <w:sz w:val="24"/>
      <w:szCs w:val="22"/>
      <w:lang w:val="en-AU"/>
    </w:rPr>
  </w:style>
  <w:style w:type="paragraph" w:customStyle="1" w:styleId="Body-Subx3Clause">
    <w:name w:val="Body-Subx3 Clause"/>
    <w:basedOn w:val="Normal"/>
    <w:qFormat/>
    <w:rsid w:val="00B870A2"/>
    <w:pPr>
      <w:numPr>
        <w:ilvl w:val="3"/>
        <w:numId w:val="3"/>
      </w:numPr>
      <w:tabs>
        <w:tab w:val="clear" w:pos="1418"/>
        <w:tab w:val="num" w:pos="360"/>
      </w:tabs>
      <w:suppressAutoHyphens w:val="0"/>
      <w:spacing w:before="120" w:after="120" w:line="240" w:lineRule="auto"/>
      <w:ind w:left="0" w:firstLine="0"/>
    </w:pPr>
    <w:rPr>
      <w:rFonts w:eastAsia="Calibri"/>
      <w:sz w:val="24"/>
      <w:szCs w:val="22"/>
      <w:lang w:val="en-AU"/>
    </w:rPr>
  </w:style>
  <w:style w:type="paragraph" w:customStyle="1" w:styleId="Body-Subx4Clause">
    <w:name w:val="Body-Subx4 Clause"/>
    <w:basedOn w:val="Normal"/>
    <w:qFormat/>
    <w:rsid w:val="00B870A2"/>
    <w:pPr>
      <w:numPr>
        <w:ilvl w:val="4"/>
        <w:numId w:val="3"/>
      </w:numPr>
      <w:tabs>
        <w:tab w:val="clear" w:pos="1418"/>
        <w:tab w:val="num" w:pos="360"/>
      </w:tabs>
      <w:suppressAutoHyphens w:val="0"/>
      <w:spacing w:before="120" w:after="120" w:line="240" w:lineRule="auto"/>
      <w:ind w:left="0" w:firstLine="0"/>
    </w:pPr>
    <w:rPr>
      <w:rFonts w:eastAsia="Calibri"/>
      <w:sz w:val="24"/>
      <w:szCs w:val="22"/>
      <w:lang w:val="en-AU"/>
    </w:rPr>
  </w:style>
  <w:style w:type="paragraph" w:customStyle="1" w:styleId="Body-Listalpha">
    <w:name w:val="Body-List (alpha)"/>
    <w:basedOn w:val="Normal"/>
    <w:qFormat/>
    <w:rsid w:val="00CE2DEC"/>
    <w:pPr>
      <w:numPr>
        <w:ilvl w:val="6"/>
        <w:numId w:val="3"/>
      </w:numPr>
      <w:tabs>
        <w:tab w:val="clear" w:pos="1588"/>
        <w:tab w:val="num" w:pos="360"/>
      </w:tabs>
      <w:suppressAutoHyphens w:val="0"/>
      <w:spacing w:line="240" w:lineRule="auto"/>
      <w:ind w:left="1872" w:hanging="454"/>
    </w:pPr>
    <w:rPr>
      <w:rFonts w:eastAsiaTheme="minorHAnsi" w:cstheme="minorBidi"/>
      <w:sz w:val="24"/>
      <w:szCs w:val="22"/>
      <w:lang w:val="en-AU"/>
    </w:rPr>
  </w:style>
  <w:style w:type="numbering" w:customStyle="1" w:styleId="Body">
    <w:name w:val="Body"/>
    <w:uiPriority w:val="99"/>
    <w:rsid w:val="00B870A2"/>
    <w:pPr>
      <w:numPr>
        <w:numId w:val="3"/>
      </w:numPr>
    </w:pPr>
  </w:style>
  <w:style w:type="paragraph" w:customStyle="1" w:styleId="HeadingA">
    <w:name w:val="Heading A"/>
    <w:basedOn w:val="Heading2"/>
    <w:link w:val="HeadingAChar"/>
    <w:qFormat/>
    <w:rsid w:val="00763073"/>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763073"/>
    <w:rPr>
      <w:rFonts w:ascii="Times New Roman Bold" w:hAnsi="Times New Roman Bold"/>
      <w:b/>
      <w:caps/>
      <w:sz w:val="24"/>
      <w:szCs w:val="24"/>
    </w:rPr>
  </w:style>
  <w:style w:type="paragraph" w:customStyle="1" w:styleId="ADRTable-Explanation">
    <w:name w:val="ADR Table - Explanation"/>
    <w:basedOn w:val="Normal"/>
    <w:qFormat/>
    <w:rsid w:val="0010290B"/>
    <w:pPr>
      <w:suppressAutoHyphens w:val="0"/>
      <w:spacing w:beforeLines="20" w:afterLines="20" w:line="240" w:lineRule="auto"/>
    </w:pPr>
    <w:rPr>
      <w:lang w:val="en-AU" w:eastAsia="en-AU"/>
    </w:rPr>
  </w:style>
  <w:style w:type="paragraph" w:styleId="Revision">
    <w:name w:val="Revision"/>
    <w:hidden/>
    <w:uiPriority w:val="99"/>
    <w:semiHidden/>
    <w:rsid w:val="0091296E"/>
    <w:rPr>
      <w:lang w:val="en-GB" w:eastAsia="en-US"/>
    </w:rPr>
  </w:style>
  <w:style w:type="paragraph" w:customStyle="1" w:styleId="AlphabeticalList">
    <w:name w:val="Alphabetical List"/>
    <w:basedOn w:val="Body-Listalpha"/>
    <w:qFormat/>
    <w:rsid w:val="00CE2DEC"/>
    <w:pPr>
      <w:tabs>
        <w:tab w:val="clear" w:pos="360"/>
      </w:tabs>
    </w:pPr>
  </w:style>
  <w:style w:type="paragraph" w:styleId="PlainText">
    <w:name w:val="Plain Text"/>
    <w:basedOn w:val="Normal"/>
    <w:link w:val="PlainTextChar"/>
    <w:rsid w:val="0001209B"/>
    <w:rPr>
      <w:rFonts w:cs="Courier New"/>
    </w:rPr>
  </w:style>
  <w:style w:type="character" w:customStyle="1" w:styleId="PlainTextChar">
    <w:name w:val="Plain Text Char"/>
    <w:basedOn w:val="DefaultParagraphFont"/>
    <w:link w:val="PlainText"/>
    <w:rsid w:val="0001209B"/>
    <w:rPr>
      <w:rFonts w:cs="Courier New"/>
      <w:lang w:val="en-GB" w:eastAsia="en-US"/>
    </w:rPr>
  </w:style>
  <w:style w:type="paragraph" w:styleId="BodyTextIndent">
    <w:name w:val="Body Text Indent"/>
    <w:basedOn w:val="Normal"/>
    <w:link w:val="BodyTextIndentChar"/>
    <w:rsid w:val="0001209B"/>
    <w:pPr>
      <w:spacing w:after="120"/>
      <w:ind w:left="283"/>
    </w:pPr>
  </w:style>
  <w:style w:type="character" w:customStyle="1" w:styleId="BodyTextIndentChar">
    <w:name w:val="Body Text Indent Char"/>
    <w:basedOn w:val="DefaultParagraphFont"/>
    <w:link w:val="BodyTextIndent"/>
    <w:rsid w:val="0001209B"/>
    <w:rPr>
      <w:lang w:val="en-GB" w:eastAsia="en-US"/>
    </w:rPr>
  </w:style>
  <w:style w:type="paragraph" w:styleId="BlockText">
    <w:name w:val="Block Text"/>
    <w:basedOn w:val="Normal"/>
    <w:rsid w:val="0001209B"/>
    <w:pPr>
      <w:ind w:left="1440" w:right="1440"/>
    </w:pPr>
  </w:style>
  <w:style w:type="character" w:styleId="LineNumber">
    <w:name w:val="line number"/>
    <w:rsid w:val="0001209B"/>
    <w:rPr>
      <w:sz w:val="14"/>
    </w:rPr>
  </w:style>
  <w:style w:type="numbering" w:styleId="111111">
    <w:name w:val="Outline List 2"/>
    <w:basedOn w:val="NoList"/>
    <w:semiHidden/>
    <w:rsid w:val="0001209B"/>
    <w:pPr>
      <w:numPr>
        <w:numId w:val="15"/>
      </w:numPr>
    </w:pPr>
  </w:style>
  <w:style w:type="numbering" w:styleId="1ai">
    <w:name w:val="Outline List 1"/>
    <w:basedOn w:val="NoList"/>
    <w:semiHidden/>
    <w:rsid w:val="0001209B"/>
    <w:pPr>
      <w:numPr>
        <w:numId w:val="16"/>
      </w:numPr>
    </w:pPr>
  </w:style>
  <w:style w:type="numbering" w:styleId="ArticleSection">
    <w:name w:val="Outline List 3"/>
    <w:basedOn w:val="NoList"/>
    <w:semiHidden/>
    <w:rsid w:val="0001209B"/>
    <w:pPr>
      <w:numPr>
        <w:numId w:val="17"/>
      </w:numPr>
    </w:pPr>
  </w:style>
  <w:style w:type="paragraph" w:styleId="BodyText3">
    <w:name w:val="Body Text 3"/>
    <w:basedOn w:val="Normal"/>
    <w:link w:val="BodyText3Char"/>
    <w:rsid w:val="0001209B"/>
    <w:pPr>
      <w:spacing w:after="120"/>
    </w:pPr>
    <w:rPr>
      <w:sz w:val="16"/>
      <w:szCs w:val="16"/>
    </w:rPr>
  </w:style>
  <w:style w:type="character" w:customStyle="1" w:styleId="BodyText3Char">
    <w:name w:val="Body Text 3 Char"/>
    <w:basedOn w:val="DefaultParagraphFont"/>
    <w:link w:val="BodyText3"/>
    <w:rsid w:val="0001209B"/>
    <w:rPr>
      <w:sz w:val="16"/>
      <w:szCs w:val="16"/>
      <w:lang w:val="en-GB" w:eastAsia="en-US"/>
    </w:rPr>
  </w:style>
  <w:style w:type="paragraph" w:styleId="BodyTextFirstIndent">
    <w:name w:val="Body Text First Indent"/>
    <w:basedOn w:val="BodyText"/>
    <w:link w:val="BodyTextFirstIndentChar"/>
    <w:rsid w:val="0001209B"/>
    <w:pPr>
      <w:suppressAutoHyphens/>
      <w:overflowPunct/>
      <w:autoSpaceDE/>
      <w:autoSpaceDN/>
      <w:adjustRightInd/>
      <w:spacing w:line="240" w:lineRule="atLeast"/>
      <w:ind w:firstLine="210"/>
      <w:textAlignment w:val="auto"/>
    </w:pPr>
    <w:rPr>
      <w:sz w:val="20"/>
      <w:lang w:val="en-GB" w:eastAsia="en-US"/>
    </w:rPr>
  </w:style>
  <w:style w:type="character" w:customStyle="1" w:styleId="BodyTextFirstIndentChar">
    <w:name w:val="Body Text First Indent Char"/>
    <w:basedOn w:val="BodyTextChar"/>
    <w:link w:val="BodyTextFirstIndent"/>
    <w:rsid w:val="0001209B"/>
    <w:rPr>
      <w:sz w:val="24"/>
      <w:lang w:val="en-GB" w:eastAsia="en-US"/>
    </w:rPr>
  </w:style>
  <w:style w:type="paragraph" w:styleId="BodyTextFirstIndent2">
    <w:name w:val="Body Text First Indent 2"/>
    <w:basedOn w:val="BodyTextIndent"/>
    <w:link w:val="BodyTextFirstIndent2Char"/>
    <w:rsid w:val="0001209B"/>
    <w:pPr>
      <w:ind w:firstLine="210"/>
    </w:pPr>
  </w:style>
  <w:style w:type="character" w:customStyle="1" w:styleId="BodyTextFirstIndent2Char">
    <w:name w:val="Body Text First Indent 2 Char"/>
    <w:basedOn w:val="BodyTextIndentChar"/>
    <w:link w:val="BodyTextFirstIndent2"/>
    <w:rsid w:val="0001209B"/>
    <w:rPr>
      <w:lang w:val="en-GB" w:eastAsia="en-US"/>
    </w:rPr>
  </w:style>
  <w:style w:type="paragraph" w:styleId="BodyTextIndent2">
    <w:name w:val="Body Text Indent 2"/>
    <w:basedOn w:val="Normal"/>
    <w:link w:val="BodyTextIndent2Char"/>
    <w:rsid w:val="0001209B"/>
    <w:pPr>
      <w:spacing w:after="120" w:line="480" w:lineRule="auto"/>
      <w:ind w:left="283"/>
    </w:pPr>
  </w:style>
  <w:style w:type="character" w:customStyle="1" w:styleId="BodyTextIndent2Char">
    <w:name w:val="Body Text Indent 2 Char"/>
    <w:basedOn w:val="DefaultParagraphFont"/>
    <w:link w:val="BodyTextIndent2"/>
    <w:rsid w:val="0001209B"/>
    <w:rPr>
      <w:lang w:val="en-GB" w:eastAsia="en-US"/>
    </w:rPr>
  </w:style>
  <w:style w:type="paragraph" w:styleId="BodyTextIndent3">
    <w:name w:val="Body Text Indent 3"/>
    <w:basedOn w:val="Normal"/>
    <w:link w:val="BodyTextIndent3Char"/>
    <w:rsid w:val="0001209B"/>
    <w:pPr>
      <w:spacing w:after="120"/>
      <w:ind w:left="283"/>
    </w:pPr>
    <w:rPr>
      <w:sz w:val="16"/>
      <w:szCs w:val="16"/>
    </w:rPr>
  </w:style>
  <w:style w:type="character" w:customStyle="1" w:styleId="BodyTextIndent3Char">
    <w:name w:val="Body Text Indent 3 Char"/>
    <w:basedOn w:val="DefaultParagraphFont"/>
    <w:link w:val="BodyTextIndent3"/>
    <w:rsid w:val="0001209B"/>
    <w:rPr>
      <w:sz w:val="16"/>
      <w:szCs w:val="16"/>
      <w:lang w:val="en-GB" w:eastAsia="en-US"/>
    </w:rPr>
  </w:style>
  <w:style w:type="paragraph" w:styleId="Closing">
    <w:name w:val="Closing"/>
    <w:basedOn w:val="Normal"/>
    <w:link w:val="ClosingChar"/>
    <w:rsid w:val="0001209B"/>
    <w:pPr>
      <w:ind w:left="4252"/>
    </w:pPr>
  </w:style>
  <w:style w:type="character" w:customStyle="1" w:styleId="ClosingChar">
    <w:name w:val="Closing Char"/>
    <w:basedOn w:val="DefaultParagraphFont"/>
    <w:link w:val="Closing"/>
    <w:rsid w:val="0001209B"/>
    <w:rPr>
      <w:lang w:val="en-GB" w:eastAsia="en-US"/>
    </w:rPr>
  </w:style>
  <w:style w:type="paragraph" w:styleId="Date">
    <w:name w:val="Date"/>
    <w:basedOn w:val="Normal"/>
    <w:next w:val="Normal"/>
    <w:link w:val="DateChar"/>
    <w:rsid w:val="0001209B"/>
  </w:style>
  <w:style w:type="character" w:customStyle="1" w:styleId="DateChar">
    <w:name w:val="Date Char"/>
    <w:basedOn w:val="DefaultParagraphFont"/>
    <w:link w:val="Date"/>
    <w:rsid w:val="0001209B"/>
    <w:rPr>
      <w:lang w:val="en-GB" w:eastAsia="en-US"/>
    </w:rPr>
  </w:style>
  <w:style w:type="paragraph" w:styleId="E-mailSignature">
    <w:name w:val="E-mail Signature"/>
    <w:basedOn w:val="Normal"/>
    <w:link w:val="E-mailSignatureChar"/>
    <w:rsid w:val="0001209B"/>
  </w:style>
  <w:style w:type="character" w:customStyle="1" w:styleId="E-mailSignatureChar">
    <w:name w:val="E-mail Signature Char"/>
    <w:basedOn w:val="DefaultParagraphFont"/>
    <w:link w:val="E-mailSignature"/>
    <w:rsid w:val="0001209B"/>
    <w:rPr>
      <w:lang w:val="en-GB" w:eastAsia="en-US"/>
    </w:rPr>
  </w:style>
  <w:style w:type="paragraph" w:styleId="EnvelopeReturn">
    <w:name w:val="envelope return"/>
    <w:basedOn w:val="Normal"/>
    <w:rsid w:val="0001209B"/>
    <w:rPr>
      <w:rFonts w:ascii="Arial" w:hAnsi="Arial" w:cs="Arial"/>
    </w:rPr>
  </w:style>
  <w:style w:type="character" w:styleId="HTMLAcronym">
    <w:name w:val="HTML Acronym"/>
    <w:basedOn w:val="DefaultParagraphFont"/>
    <w:rsid w:val="0001209B"/>
  </w:style>
  <w:style w:type="paragraph" w:styleId="HTMLAddress">
    <w:name w:val="HTML Address"/>
    <w:basedOn w:val="Normal"/>
    <w:link w:val="HTMLAddressChar"/>
    <w:rsid w:val="0001209B"/>
    <w:rPr>
      <w:i/>
      <w:iCs/>
    </w:rPr>
  </w:style>
  <w:style w:type="character" w:customStyle="1" w:styleId="HTMLAddressChar">
    <w:name w:val="HTML Address Char"/>
    <w:basedOn w:val="DefaultParagraphFont"/>
    <w:link w:val="HTMLAddress"/>
    <w:rsid w:val="0001209B"/>
    <w:rPr>
      <w:i/>
      <w:iCs/>
      <w:lang w:val="en-GB" w:eastAsia="en-US"/>
    </w:rPr>
  </w:style>
  <w:style w:type="character" w:styleId="HTMLCite">
    <w:name w:val="HTML Cite"/>
    <w:rsid w:val="0001209B"/>
    <w:rPr>
      <w:i/>
      <w:iCs/>
    </w:rPr>
  </w:style>
  <w:style w:type="character" w:styleId="HTMLCode">
    <w:name w:val="HTML Code"/>
    <w:rsid w:val="0001209B"/>
    <w:rPr>
      <w:rFonts w:ascii="Courier New" w:hAnsi="Courier New" w:cs="Courier New"/>
      <w:sz w:val="20"/>
      <w:szCs w:val="20"/>
    </w:rPr>
  </w:style>
  <w:style w:type="character" w:styleId="HTMLDefinition">
    <w:name w:val="HTML Definition"/>
    <w:rsid w:val="0001209B"/>
    <w:rPr>
      <w:i/>
      <w:iCs/>
    </w:rPr>
  </w:style>
  <w:style w:type="character" w:styleId="HTMLKeyboard">
    <w:name w:val="HTML Keyboard"/>
    <w:rsid w:val="0001209B"/>
    <w:rPr>
      <w:rFonts w:ascii="Courier New" w:hAnsi="Courier New" w:cs="Courier New"/>
      <w:sz w:val="20"/>
      <w:szCs w:val="20"/>
    </w:rPr>
  </w:style>
  <w:style w:type="paragraph" w:styleId="HTMLPreformatted">
    <w:name w:val="HTML Preformatted"/>
    <w:basedOn w:val="Normal"/>
    <w:link w:val="HTMLPreformattedChar"/>
    <w:semiHidden/>
    <w:rsid w:val="0001209B"/>
    <w:rPr>
      <w:rFonts w:ascii="Courier New" w:hAnsi="Courier New" w:cs="Courier New"/>
    </w:rPr>
  </w:style>
  <w:style w:type="character" w:customStyle="1" w:styleId="HTMLPreformattedChar">
    <w:name w:val="HTML Preformatted Char"/>
    <w:basedOn w:val="DefaultParagraphFont"/>
    <w:link w:val="HTMLPreformatted"/>
    <w:semiHidden/>
    <w:rsid w:val="0001209B"/>
    <w:rPr>
      <w:rFonts w:ascii="Courier New" w:hAnsi="Courier New" w:cs="Courier New"/>
      <w:lang w:val="en-GB" w:eastAsia="en-US"/>
    </w:rPr>
  </w:style>
  <w:style w:type="character" w:styleId="HTMLSample">
    <w:name w:val="HTML Sample"/>
    <w:rsid w:val="0001209B"/>
    <w:rPr>
      <w:rFonts w:ascii="Courier New" w:hAnsi="Courier New" w:cs="Courier New"/>
    </w:rPr>
  </w:style>
  <w:style w:type="character" w:styleId="HTMLTypewriter">
    <w:name w:val="HTML Typewriter"/>
    <w:rsid w:val="0001209B"/>
    <w:rPr>
      <w:rFonts w:ascii="Courier New" w:hAnsi="Courier New" w:cs="Courier New"/>
      <w:sz w:val="20"/>
      <w:szCs w:val="20"/>
    </w:rPr>
  </w:style>
  <w:style w:type="character" w:styleId="HTMLVariable">
    <w:name w:val="HTML Variable"/>
    <w:rsid w:val="0001209B"/>
    <w:rPr>
      <w:i/>
      <w:iCs/>
    </w:rPr>
  </w:style>
  <w:style w:type="paragraph" w:styleId="List">
    <w:name w:val="List"/>
    <w:basedOn w:val="Normal"/>
    <w:rsid w:val="0001209B"/>
    <w:pPr>
      <w:ind w:left="283" w:hanging="283"/>
    </w:pPr>
  </w:style>
  <w:style w:type="paragraph" w:styleId="List2">
    <w:name w:val="List 2"/>
    <w:basedOn w:val="Normal"/>
    <w:rsid w:val="0001209B"/>
    <w:pPr>
      <w:ind w:left="566" w:hanging="283"/>
    </w:pPr>
  </w:style>
  <w:style w:type="paragraph" w:styleId="List3">
    <w:name w:val="List 3"/>
    <w:basedOn w:val="Normal"/>
    <w:rsid w:val="0001209B"/>
    <w:pPr>
      <w:ind w:left="849" w:hanging="283"/>
    </w:pPr>
  </w:style>
  <w:style w:type="paragraph" w:styleId="List4">
    <w:name w:val="List 4"/>
    <w:basedOn w:val="Normal"/>
    <w:rsid w:val="0001209B"/>
    <w:pPr>
      <w:ind w:left="1132" w:hanging="283"/>
    </w:pPr>
  </w:style>
  <w:style w:type="paragraph" w:styleId="List5">
    <w:name w:val="List 5"/>
    <w:basedOn w:val="Normal"/>
    <w:rsid w:val="0001209B"/>
    <w:pPr>
      <w:ind w:left="1415" w:hanging="283"/>
    </w:pPr>
  </w:style>
  <w:style w:type="paragraph" w:styleId="ListBullet">
    <w:name w:val="List Bullet"/>
    <w:basedOn w:val="Normal"/>
    <w:rsid w:val="0001209B"/>
    <w:pPr>
      <w:numPr>
        <w:numId w:val="10"/>
      </w:numPr>
    </w:pPr>
  </w:style>
  <w:style w:type="paragraph" w:styleId="ListBullet2">
    <w:name w:val="List Bullet 2"/>
    <w:basedOn w:val="Normal"/>
    <w:rsid w:val="0001209B"/>
    <w:pPr>
      <w:numPr>
        <w:numId w:val="11"/>
      </w:numPr>
    </w:pPr>
  </w:style>
  <w:style w:type="paragraph" w:styleId="ListBullet3">
    <w:name w:val="List Bullet 3"/>
    <w:basedOn w:val="Normal"/>
    <w:rsid w:val="0001209B"/>
    <w:pPr>
      <w:numPr>
        <w:numId w:val="12"/>
      </w:numPr>
    </w:pPr>
  </w:style>
  <w:style w:type="paragraph" w:styleId="ListBullet4">
    <w:name w:val="List Bullet 4"/>
    <w:basedOn w:val="Normal"/>
    <w:rsid w:val="0001209B"/>
    <w:pPr>
      <w:numPr>
        <w:numId w:val="13"/>
      </w:numPr>
    </w:pPr>
  </w:style>
  <w:style w:type="paragraph" w:styleId="ListBullet5">
    <w:name w:val="List Bullet 5"/>
    <w:basedOn w:val="Normal"/>
    <w:rsid w:val="0001209B"/>
    <w:pPr>
      <w:numPr>
        <w:numId w:val="14"/>
      </w:numPr>
    </w:pPr>
  </w:style>
  <w:style w:type="paragraph" w:styleId="ListContinue">
    <w:name w:val="List Continue"/>
    <w:aliases w:val="list-1"/>
    <w:basedOn w:val="Normal"/>
    <w:rsid w:val="0001209B"/>
    <w:pPr>
      <w:spacing w:after="120"/>
      <w:ind w:left="283"/>
    </w:pPr>
  </w:style>
  <w:style w:type="paragraph" w:styleId="ListContinue2">
    <w:name w:val="List Continue 2"/>
    <w:basedOn w:val="Normal"/>
    <w:rsid w:val="0001209B"/>
    <w:pPr>
      <w:spacing w:after="120"/>
      <w:ind w:left="566"/>
    </w:pPr>
  </w:style>
  <w:style w:type="paragraph" w:styleId="ListContinue3">
    <w:name w:val="List Continue 3"/>
    <w:basedOn w:val="Normal"/>
    <w:rsid w:val="0001209B"/>
    <w:pPr>
      <w:spacing w:after="120"/>
      <w:ind w:left="849"/>
    </w:pPr>
  </w:style>
  <w:style w:type="paragraph" w:styleId="ListContinue4">
    <w:name w:val="List Continue 4"/>
    <w:basedOn w:val="Normal"/>
    <w:rsid w:val="0001209B"/>
    <w:pPr>
      <w:spacing w:after="120"/>
      <w:ind w:left="1132"/>
    </w:pPr>
  </w:style>
  <w:style w:type="paragraph" w:styleId="ListContinue5">
    <w:name w:val="List Continue 5"/>
    <w:basedOn w:val="Normal"/>
    <w:rsid w:val="0001209B"/>
    <w:pPr>
      <w:spacing w:after="120"/>
      <w:ind w:left="1415"/>
    </w:pPr>
  </w:style>
  <w:style w:type="paragraph" w:styleId="ListNumber">
    <w:name w:val="List Number"/>
    <w:basedOn w:val="Normal"/>
    <w:rsid w:val="0001209B"/>
    <w:pPr>
      <w:numPr>
        <w:numId w:val="9"/>
      </w:numPr>
    </w:pPr>
  </w:style>
  <w:style w:type="paragraph" w:styleId="ListNumber2">
    <w:name w:val="List Number 2"/>
    <w:basedOn w:val="Normal"/>
    <w:rsid w:val="0001209B"/>
    <w:pPr>
      <w:numPr>
        <w:numId w:val="8"/>
      </w:numPr>
    </w:pPr>
  </w:style>
  <w:style w:type="paragraph" w:styleId="ListNumber3">
    <w:name w:val="List Number 3"/>
    <w:basedOn w:val="Normal"/>
    <w:rsid w:val="0001209B"/>
    <w:pPr>
      <w:tabs>
        <w:tab w:val="num" w:pos="926"/>
      </w:tabs>
      <w:ind w:left="926" w:hanging="360"/>
    </w:pPr>
  </w:style>
  <w:style w:type="paragraph" w:styleId="ListNumber4">
    <w:name w:val="List Number 4"/>
    <w:basedOn w:val="Normal"/>
    <w:rsid w:val="0001209B"/>
    <w:pPr>
      <w:numPr>
        <w:numId w:val="5"/>
      </w:numPr>
    </w:pPr>
  </w:style>
  <w:style w:type="paragraph" w:styleId="ListNumber5">
    <w:name w:val="List Number 5"/>
    <w:basedOn w:val="Normal"/>
    <w:rsid w:val="0001209B"/>
    <w:pPr>
      <w:numPr>
        <w:numId w:val="6"/>
      </w:numPr>
    </w:pPr>
  </w:style>
  <w:style w:type="paragraph" w:styleId="MessageHeader">
    <w:name w:val="Message Header"/>
    <w:basedOn w:val="Normal"/>
    <w:link w:val="MessageHeaderChar"/>
    <w:rsid w:val="000120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01209B"/>
    <w:rPr>
      <w:rFonts w:ascii="Arial" w:hAnsi="Arial" w:cs="Arial"/>
      <w:sz w:val="24"/>
      <w:szCs w:val="24"/>
      <w:shd w:val="pct20" w:color="auto" w:fill="auto"/>
      <w:lang w:val="en-GB" w:eastAsia="en-US"/>
    </w:rPr>
  </w:style>
  <w:style w:type="paragraph" w:styleId="NormalIndent">
    <w:name w:val="Normal Indent"/>
    <w:basedOn w:val="Normal"/>
    <w:rsid w:val="0001209B"/>
    <w:pPr>
      <w:ind w:left="567"/>
    </w:pPr>
  </w:style>
  <w:style w:type="paragraph" w:styleId="NoteHeading">
    <w:name w:val="Note Heading"/>
    <w:basedOn w:val="Normal"/>
    <w:next w:val="Normal"/>
    <w:link w:val="NoteHeadingChar"/>
    <w:rsid w:val="0001209B"/>
  </w:style>
  <w:style w:type="character" w:customStyle="1" w:styleId="NoteHeadingChar">
    <w:name w:val="Note Heading Char"/>
    <w:basedOn w:val="DefaultParagraphFont"/>
    <w:link w:val="NoteHeading"/>
    <w:rsid w:val="0001209B"/>
    <w:rPr>
      <w:lang w:val="en-GB" w:eastAsia="en-US"/>
    </w:rPr>
  </w:style>
  <w:style w:type="paragraph" w:styleId="Salutation">
    <w:name w:val="Salutation"/>
    <w:basedOn w:val="Normal"/>
    <w:next w:val="Normal"/>
    <w:link w:val="SalutationChar"/>
    <w:rsid w:val="0001209B"/>
  </w:style>
  <w:style w:type="character" w:customStyle="1" w:styleId="SalutationChar">
    <w:name w:val="Salutation Char"/>
    <w:basedOn w:val="DefaultParagraphFont"/>
    <w:link w:val="Salutation"/>
    <w:rsid w:val="0001209B"/>
    <w:rPr>
      <w:lang w:val="en-GB" w:eastAsia="en-US"/>
    </w:rPr>
  </w:style>
  <w:style w:type="paragraph" w:styleId="Signature">
    <w:name w:val="Signature"/>
    <w:basedOn w:val="Normal"/>
    <w:link w:val="SignatureChar"/>
    <w:rsid w:val="0001209B"/>
    <w:pPr>
      <w:ind w:left="4252"/>
    </w:pPr>
  </w:style>
  <w:style w:type="character" w:customStyle="1" w:styleId="SignatureChar">
    <w:name w:val="Signature Char"/>
    <w:basedOn w:val="DefaultParagraphFont"/>
    <w:link w:val="Signature"/>
    <w:rsid w:val="0001209B"/>
    <w:rPr>
      <w:lang w:val="en-GB" w:eastAsia="en-US"/>
    </w:rPr>
  </w:style>
  <w:style w:type="character" w:styleId="Strong">
    <w:name w:val="Strong"/>
    <w:qFormat/>
    <w:rsid w:val="0001209B"/>
    <w:rPr>
      <w:b/>
      <w:bCs/>
    </w:rPr>
  </w:style>
  <w:style w:type="paragraph" w:styleId="Subtitle">
    <w:name w:val="Subtitle"/>
    <w:basedOn w:val="Normal"/>
    <w:link w:val="SubtitleChar"/>
    <w:qFormat/>
    <w:rsid w:val="0001209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01209B"/>
    <w:rPr>
      <w:rFonts w:ascii="Arial" w:hAnsi="Arial" w:cs="Arial"/>
      <w:sz w:val="24"/>
      <w:szCs w:val="24"/>
      <w:lang w:val="en-GB" w:eastAsia="en-US"/>
    </w:rPr>
  </w:style>
  <w:style w:type="table" w:styleId="Table3Deffects1">
    <w:name w:val="Table 3D effects 1"/>
    <w:basedOn w:val="TableNormal"/>
    <w:semiHidden/>
    <w:rsid w:val="0001209B"/>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1209B"/>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1209B"/>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1209B"/>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1209B"/>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1209B"/>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1209B"/>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1209B"/>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1209B"/>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1209B"/>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1209B"/>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1209B"/>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1209B"/>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1209B"/>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1209B"/>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1209B"/>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1209B"/>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1209B"/>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1209B"/>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1209B"/>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1209B"/>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1209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1209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1209B"/>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1209B"/>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1209B"/>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1209B"/>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1209B"/>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1209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1209B"/>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1209B"/>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1209B"/>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1209B"/>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1209B"/>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1209B"/>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1209B"/>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1209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1209B"/>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1209B"/>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1209B"/>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1209B"/>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1209B"/>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1209B"/>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1209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1209B"/>
    <w:rPr>
      <w:rFonts w:ascii="Arial" w:hAnsi="Arial" w:cs="Arial"/>
      <w:b/>
      <w:bCs/>
      <w:kern w:val="28"/>
      <w:sz w:val="32"/>
      <w:szCs w:val="32"/>
      <w:lang w:val="en-GB" w:eastAsia="en-US"/>
    </w:rPr>
  </w:style>
  <w:style w:type="paragraph" w:styleId="EnvelopeAddress">
    <w:name w:val="envelope address"/>
    <w:basedOn w:val="Normal"/>
    <w:rsid w:val="0001209B"/>
    <w:pPr>
      <w:framePr w:w="7920" w:h="1980" w:hRule="exact" w:hSpace="180" w:wrap="auto" w:hAnchor="page" w:xAlign="center" w:yAlign="bottom"/>
      <w:ind w:left="2880"/>
    </w:pPr>
    <w:rPr>
      <w:rFonts w:ascii="Arial" w:hAnsi="Arial" w:cs="Arial"/>
      <w:sz w:val="24"/>
      <w:szCs w:val="24"/>
    </w:rPr>
  </w:style>
  <w:style w:type="paragraph" w:styleId="ListParagraph">
    <w:name w:val="List Paragraph"/>
    <w:basedOn w:val="Normal"/>
    <w:qFormat/>
    <w:rsid w:val="0001209B"/>
    <w:pPr>
      <w:suppressAutoHyphens w:val="0"/>
      <w:spacing w:after="200" w:line="276" w:lineRule="auto"/>
      <w:ind w:left="720"/>
      <w:contextualSpacing/>
    </w:pPr>
    <w:rPr>
      <w:rFonts w:ascii="Calibri" w:eastAsia="Calibri" w:hAnsi="Calibri"/>
      <w:sz w:val="22"/>
      <w:szCs w:val="22"/>
      <w:lang w:val="nb-NO"/>
    </w:rPr>
  </w:style>
  <w:style w:type="character" w:customStyle="1" w:styleId="110">
    <w:name w:val="11"/>
    <w:uiPriority w:val="99"/>
    <w:rsid w:val="0001209B"/>
  </w:style>
  <w:style w:type="character" w:customStyle="1" w:styleId="Heading2Char1">
    <w:name w:val="Heading 2 Char1"/>
    <w:aliases w:val="H2 Char"/>
    <w:semiHidden/>
    <w:rsid w:val="0001209B"/>
    <w:rPr>
      <w:rFonts w:ascii="Cambria" w:eastAsia="Times New Roman" w:hAnsi="Cambria" w:cs="Times New Roman"/>
      <w:b/>
      <w:bCs/>
      <w:color w:val="4F81BD"/>
      <w:sz w:val="26"/>
      <w:szCs w:val="26"/>
      <w:lang w:eastAsia="en-US"/>
    </w:rPr>
  </w:style>
  <w:style w:type="character" w:customStyle="1" w:styleId="NormalWebChar">
    <w:name w:val="Normal (Web) Char"/>
    <w:link w:val="NormalWeb"/>
    <w:locked/>
    <w:rsid w:val="0001209B"/>
    <w:rPr>
      <w:rFonts w:eastAsia="MS Mincho"/>
      <w:sz w:val="24"/>
      <w:szCs w:val="24"/>
      <w:lang w:val="fr-FR" w:eastAsia="ja-JP"/>
    </w:rPr>
  </w:style>
  <w:style w:type="paragraph" w:styleId="Index1">
    <w:name w:val="index 1"/>
    <w:basedOn w:val="Normal"/>
    <w:next w:val="Normal"/>
    <w:autoRedefine/>
    <w:unhideWhenUsed/>
    <w:rsid w:val="0001209B"/>
    <w:pPr>
      <w:ind w:left="200" w:hanging="200"/>
    </w:pPr>
  </w:style>
  <w:style w:type="paragraph" w:styleId="Index2">
    <w:name w:val="index 2"/>
    <w:basedOn w:val="Normal"/>
    <w:next w:val="Normal"/>
    <w:autoRedefine/>
    <w:unhideWhenUsed/>
    <w:rsid w:val="0001209B"/>
    <w:pPr>
      <w:suppressAutoHyphens w:val="0"/>
      <w:spacing w:after="240" w:line="240" w:lineRule="auto"/>
      <w:ind w:left="480" w:hanging="240"/>
      <w:jc w:val="both"/>
    </w:pPr>
    <w:rPr>
      <w:sz w:val="24"/>
    </w:rPr>
  </w:style>
  <w:style w:type="paragraph" w:styleId="Index3">
    <w:name w:val="index 3"/>
    <w:basedOn w:val="Normal"/>
    <w:next w:val="Normal"/>
    <w:autoRedefine/>
    <w:unhideWhenUsed/>
    <w:rsid w:val="0001209B"/>
    <w:pPr>
      <w:suppressAutoHyphens w:val="0"/>
      <w:spacing w:after="240" w:line="240" w:lineRule="auto"/>
      <w:ind w:left="720" w:hanging="240"/>
      <w:jc w:val="both"/>
    </w:pPr>
    <w:rPr>
      <w:sz w:val="24"/>
    </w:rPr>
  </w:style>
  <w:style w:type="paragraph" w:styleId="Index4">
    <w:name w:val="index 4"/>
    <w:basedOn w:val="Normal"/>
    <w:next w:val="Normal"/>
    <w:autoRedefine/>
    <w:unhideWhenUsed/>
    <w:rsid w:val="0001209B"/>
    <w:pPr>
      <w:suppressAutoHyphens w:val="0"/>
      <w:spacing w:after="240" w:line="240" w:lineRule="auto"/>
      <w:ind w:left="960" w:hanging="240"/>
      <w:jc w:val="both"/>
    </w:pPr>
    <w:rPr>
      <w:sz w:val="24"/>
    </w:rPr>
  </w:style>
  <w:style w:type="paragraph" w:styleId="Index5">
    <w:name w:val="index 5"/>
    <w:basedOn w:val="Normal"/>
    <w:next w:val="Normal"/>
    <w:autoRedefine/>
    <w:unhideWhenUsed/>
    <w:rsid w:val="0001209B"/>
    <w:pPr>
      <w:suppressAutoHyphens w:val="0"/>
      <w:spacing w:after="240" w:line="240" w:lineRule="auto"/>
      <w:ind w:left="1200" w:hanging="240"/>
      <w:jc w:val="both"/>
    </w:pPr>
    <w:rPr>
      <w:sz w:val="24"/>
    </w:rPr>
  </w:style>
  <w:style w:type="paragraph" w:styleId="Index6">
    <w:name w:val="index 6"/>
    <w:basedOn w:val="Normal"/>
    <w:next w:val="Normal"/>
    <w:autoRedefine/>
    <w:unhideWhenUsed/>
    <w:rsid w:val="0001209B"/>
    <w:pPr>
      <w:suppressAutoHyphens w:val="0"/>
      <w:spacing w:after="240" w:line="240" w:lineRule="auto"/>
      <w:ind w:left="1440" w:hanging="240"/>
      <w:jc w:val="both"/>
    </w:pPr>
    <w:rPr>
      <w:sz w:val="24"/>
    </w:rPr>
  </w:style>
  <w:style w:type="paragraph" w:styleId="Index7">
    <w:name w:val="index 7"/>
    <w:basedOn w:val="Normal"/>
    <w:next w:val="Normal"/>
    <w:autoRedefine/>
    <w:unhideWhenUsed/>
    <w:rsid w:val="0001209B"/>
    <w:pPr>
      <w:suppressAutoHyphens w:val="0"/>
      <w:spacing w:after="240" w:line="240" w:lineRule="auto"/>
      <w:ind w:left="1680" w:hanging="240"/>
      <w:jc w:val="both"/>
    </w:pPr>
    <w:rPr>
      <w:sz w:val="24"/>
    </w:rPr>
  </w:style>
  <w:style w:type="paragraph" w:styleId="Index8">
    <w:name w:val="index 8"/>
    <w:basedOn w:val="Normal"/>
    <w:next w:val="Normal"/>
    <w:autoRedefine/>
    <w:unhideWhenUsed/>
    <w:rsid w:val="0001209B"/>
    <w:pPr>
      <w:suppressAutoHyphens w:val="0"/>
      <w:spacing w:after="240" w:line="240" w:lineRule="auto"/>
      <w:ind w:left="1920" w:hanging="240"/>
      <w:jc w:val="both"/>
    </w:pPr>
    <w:rPr>
      <w:sz w:val="24"/>
    </w:rPr>
  </w:style>
  <w:style w:type="paragraph" w:styleId="Index9">
    <w:name w:val="index 9"/>
    <w:basedOn w:val="Normal"/>
    <w:next w:val="Normal"/>
    <w:autoRedefine/>
    <w:unhideWhenUsed/>
    <w:rsid w:val="0001209B"/>
    <w:pPr>
      <w:suppressAutoHyphens w:val="0"/>
      <w:spacing w:after="240" w:line="240" w:lineRule="auto"/>
      <w:ind w:left="2160" w:hanging="240"/>
      <w:jc w:val="both"/>
    </w:pPr>
    <w:rPr>
      <w:sz w:val="24"/>
    </w:rPr>
  </w:style>
  <w:style w:type="paragraph" w:styleId="TOC2">
    <w:name w:val="toc 2"/>
    <w:basedOn w:val="Normal"/>
    <w:next w:val="Normal"/>
    <w:autoRedefine/>
    <w:unhideWhenUsed/>
    <w:rsid w:val="0001209B"/>
    <w:pPr>
      <w:spacing w:before="120"/>
      <w:ind w:left="200"/>
    </w:pPr>
    <w:rPr>
      <w:i/>
      <w:iCs/>
    </w:rPr>
  </w:style>
  <w:style w:type="paragraph" w:styleId="TOC3">
    <w:name w:val="toc 3"/>
    <w:basedOn w:val="Normal"/>
    <w:next w:val="Normal"/>
    <w:autoRedefine/>
    <w:unhideWhenUsed/>
    <w:rsid w:val="0001209B"/>
    <w:pPr>
      <w:ind w:left="400"/>
    </w:pPr>
  </w:style>
  <w:style w:type="paragraph" w:styleId="TOC4">
    <w:name w:val="toc 4"/>
    <w:basedOn w:val="Normal"/>
    <w:next w:val="Normal"/>
    <w:autoRedefine/>
    <w:unhideWhenUsed/>
    <w:rsid w:val="0001209B"/>
    <w:pPr>
      <w:ind w:left="600"/>
    </w:pPr>
  </w:style>
  <w:style w:type="paragraph" w:styleId="TOC5">
    <w:name w:val="toc 5"/>
    <w:basedOn w:val="Normal"/>
    <w:next w:val="Normal"/>
    <w:autoRedefine/>
    <w:unhideWhenUsed/>
    <w:rsid w:val="0001209B"/>
    <w:pPr>
      <w:ind w:left="800"/>
    </w:pPr>
  </w:style>
  <w:style w:type="paragraph" w:styleId="TOC6">
    <w:name w:val="toc 6"/>
    <w:basedOn w:val="Normal"/>
    <w:next w:val="Normal"/>
    <w:autoRedefine/>
    <w:unhideWhenUsed/>
    <w:rsid w:val="0001209B"/>
    <w:pPr>
      <w:ind w:left="1000"/>
    </w:pPr>
  </w:style>
  <w:style w:type="paragraph" w:styleId="TOC7">
    <w:name w:val="toc 7"/>
    <w:basedOn w:val="Normal"/>
    <w:next w:val="Normal"/>
    <w:autoRedefine/>
    <w:unhideWhenUsed/>
    <w:rsid w:val="0001209B"/>
    <w:pPr>
      <w:ind w:left="1200"/>
    </w:pPr>
  </w:style>
  <w:style w:type="paragraph" w:styleId="TOC8">
    <w:name w:val="toc 8"/>
    <w:basedOn w:val="Normal"/>
    <w:next w:val="Normal"/>
    <w:autoRedefine/>
    <w:unhideWhenUsed/>
    <w:rsid w:val="0001209B"/>
    <w:pPr>
      <w:ind w:left="1400"/>
    </w:pPr>
  </w:style>
  <w:style w:type="paragraph" w:styleId="TOC9">
    <w:name w:val="toc 9"/>
    <w:basedOn w:val="Normal"/>
    <w:next w:val="Normal"/>
    <w:autoRedefine/>
    <w:unhideWhenUsed/>
    <w:rsid w:val="0001209B"/>
    <w:pPr>
      <w:ind w:left="1600"/>
    </w:pPr>
  </w:style>
  <w:style w:type="character" w:customStyle="1" w:styleId="HeaderChar1">
    <w:name w:val="Header Char1"/>
    <w:aliases w:val="6_G Char1"/>
    <w:uiPriority w:val="99"/>
    <w:semiHidden/>
    <w:rsid w:val="0001209B"/>
    <w:rPr>
      <w:lang w:eastAsia="en-US"/>
    </w:rPr>
  </w:style>
  <w:style w:type="character" w:customStyle="1" w:styleId="FooterChar1">
    <w:name w:val="Footer Char1"/>
    <w:aliases w:val="3_G Char1"/>
    <w:semiHidden/>
    <w:rsid w:val="0001209B"/>
    <w:rPr>
      <w:lang w:eastAsia="en-US"/>
    </w:rPr>
  </w:style>
  <w:style w:type="paragraph" w:styleId="IndexHeading">
    <w:name w:val="index heading"/>
    <w:basedOn w:val="Normal"/>
    <w:next w:val="Index1"/>
    <w:unhideWhenUsed/>
    <w:rsid w:val="0001209B"/>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qFormat/>
    <w:rsid w:val="0001209B"/>
    <w:pPr>
      <w:suppressAutoHyphens w:val="0"/>
      <w:spacing w:before="120" w:after="120" w:line="240" w:lineRule="auto"/>
      <w:jc w:val="both"/>
    </w:pPr>
    <w:rPr>
      <w:rFonts w:ascii="Arial" w:eastAsia="MS Mincho" w:hAnsi="Arial"/>
      <w:b/>
      <w:bCs/>
      <w:sz w:val="22"/>
      <w:lang w:eastAsia="de-DE"/>
    </w:rPr>
  </w:style>
  <w:style w:type="paragraph" w:styleId="TableofFigures">
    <w:name w:val="table of figures"/>
    <w:basedOn w:val="Normal"/>
    <w:next w:val="Normal"/>
    <w:unhideWhenUsed/>
    <w:rsid w:val="0001209B"/>
    <w:pPr>
      <w:suppressAutoHyphens w:val="0"/>
      <w:spacing w:after="240" w:line="240" w:lineRule="auto"/>
      <w:ind w:left="480" w:hanging="480"/>
      <w:jc w:val="both"/>
    </w:pPr>
    <w:rPr>
      <w:sz w:val="24"/>
    </w:rPr>
  </w:style>
  <w:style w:type="paragraph" w:styleId="TableofAuthorities">
    <w:name w:val="table of authorities"/>
    <w:basedOn w:val="Normal"/>
    <w:next w:val="Normal"/>
    <w:unhideWhenUsed/>
    <w:rsid w:val="0001209B"/>
    <w:pPr>
      <w:suppressAutoHyphens w:val="0"/>
      <w:spacing w:after="240" w:line="240" w:lineRule="auto"/>
      <w:ind w:left="240" w:hanging="240"/>
      <w:jc w:val="both"/>
    </w:pPr>
    <w:rPr>
      <w:sz w:val="24"/>
    </w:rPr>
  </w:style>
  <w:style w:type="paragraph" w:styleId="MacroText">
    <w:name w:val="macro"/>
    <w:link w:val="MacroTextChar"/>
    <w:unhideWhenUsed/>
    <w:rsid w:val="0001209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MacroTextChar">
    <w:name w:val="Macro Text Char"/>
    <w:basedOn w:val="DefaultParagraphFont"/>
    <w:link w:val="MacroText"/>
    <w:rsid w:val="0001209B"/>
    <w:rPr>
      <w:rFonts w:ascii="Courier New" w:hAnsi="Courier New"/>
      <w:lang w:val="en-GB" w:eastAsia="en-US"/>
    </w:rPr>
  </w:style>
  <w:style w:type="paragraph" w:styleId="TOAHeading">
    <w:name w:val="toa heading"/>
    <w:basedOn w:val="Normal"/>
    <w:next w:val="Normal"/>
    <w:unhideWhenUsed/>
    <w:rsid w:val="0001209B"/>
    <w:pPr>
      <w:suppressAutoHyphens w:val="0"/>
      <w:spacing w:before="120" w:after="120" w:line="240" w:lineRule="auto"/>
      <w:jc w:val="both"/>
    </w:pPr>
    <w:rPr>
      <w:rFonts w:ascii="Arial" w:hAnsi="Arial"/>
      <w:b/>
      <w:sz w:val="24"/>
      <w:lang w:eastAsia="en-GB"/>
    </w:rPr>
  </w:style>
  <w:style w:type="character" w:customStyle="1" w:styleId="BodyText2Char1">
    <w:name w:val="Body Text 2 Char1"/>
    <w:aliases w:val="double line spacing Char1"/>
    <w:semiHidden/>
    <w:rsid w:val="0001209B"/>
    <w:rPr>
      <w:lang w:eastAsia="en-US"/>
    </w:rPr>
  </w:style>
  <w:style w:type="paragraph" w:styleId="DocumentMap">
    <w:name w:val="Document Map"/>
    <w:basedOn w:val="Normal"/>
    <w:link w:val="DocumentMapChar"/>
    <w:unhideWhenUsed/>
    <w:rsid w:val="0001209B"/>
    <w:pPr>
      <w:shd w:val="clear" w:color="auto" w:fill="000080"/>
      <w:suppressAutoHyphens w:val="0"/>
      <w:spacing w:before="120" w:after="120" w:line="240" w:lineRule="auto"/>
      <w:jc w:val="both"/>
    </w:pPr>
    <w:rPr>
      <w:sz w:val="24"/>
      <w:szCs w:val="24"/>
      <w:lang w:val="it-IT" w:eastAsia="it-IT"/>
    </w:rPr>
  </w:style>
  <w:style w:type="character" w:customStyle="1" w:styleId="DocumentMapChar">
    <w:name w:val="Document Map Char"/>
    <w:basedOn w:val="DefaultParagraphFont"/>
    <w:link w:val="DocumentMap"/>
    <w:rsid w:val="0001209B"/>
    <w:rPr>
      <w:sz w:val="24"/>
      <w:szCs w:val="24"/>
      <w:shd w:val="clear" w:color="auto" w:fill="000080"/>
      <w:lang w:val="it-IT" w:eastAsia="it-IT"/>
    </w:rPr>
  </w:style>
  <w:style w:type="paragraph" w:styleId="TOCHeading">
    <w:name w:val="TOC Heading"/>
    <w:basedOn w:val="Normal"/>
    <w:next w:val="Normal"/>
    <w:qFormat/>
    <w:rsid w:val="0001209B"/>
    <w:pPr>
      <w:suppressAutoHyphens w:val="0"/>
      <w:spacing w:before="120" w:after="240" w:line="240" w:lineRule="auto"/>
      <w:jc w:val="center"/>
    </w:pPr>
    <w:rPr>
      <w:b/>
      <w:sz w:val="28"/>
      <w:szCs w:val="24"/>
      <w:lang w:eastAsia="de-DE"/>
    </w:rPr>
  </w:style>
  <w:style w:type="character" w:customStyle="1" w:styleId="SingleTxtGChar1">
    <w:name w:val="_ Single Txt_G Char1"/>
    <w:locked/>
    <w:rsid w:val="0001209B"/>
    <w:rPr>
      <w:lang w:eastAsia="en-US"/>
    </w:rPr>
  </w:style>
  <w:style w:type="character" w:customStyle="1" w:styleId="H23GChar">
    <w:name w:val="_ H_2/3_G Char"/>
    <w:link w:val="H23G"/>
    <w:locked/>
    <w:rsid w:val="0001209B"/>
    <w:rPr>
      <w:b/>
      <w:lang w:val="en-GB" w:eastAsia="en-US"/>
    </w:rPr>
  </w:style>
  <w:style w:type="paragraph" w:customStyle="1" w:styleId="SITA">
    <w:name w:val="SITA"/>
    <w:basedOn w:val="Normal"/>
    <w:rsid w:val="0001209B"/>
    <w:pPr>
      <w:widowControl w:val="0"/>
      <w:tabs>
        <w:tab w:val="left" w:pos="1380"/>
      </w:tabs>
      <w:suppressAutoHyphens w:val="0"/>
      <w:autoSpaceDE w:val="0"/>
      <w:autoSpaceDN w:val="0"/>
      <w:adjustRightInd w:val="0"/>
      <w:spacing w:line="240" w:lineRule="exact"/>
      <w:ind w:left="1247" w:hanging="1247"/>
      <w:jc w:val="center"/>
    </w:pPr>
    <w:rPr>
      <w:rFonts w:eastAsia="MS Mincho"/>
      <w:color w:val="000000"/>
      <w:sz w:val="24"/>
      <w:vertAlign w:val="subscript"/>
      <w:lang w:eastAsia="ja-JP"/>
    </w:rPr>
  </w:style>
  <w:style w:type="paragraph" w:customStyle="1" w:styleId="Address">
    <w:name w:val="Address"/>
    <w:basedOn w:val="Normal"/>
    <w:rsid w:val="0001209B"/>
    <w:pPr>
      <w:suppressAutoHyphens w:val="0"/>
      <w:spacing w:line="240" w:lineRule="auto"/>
    </w:pPr>
    <w:rPr>
      <w:rFonts w:eastAsia="MS Mincho"/>
      <w:sz w:val="24"/>
    </w:rPr>
  </w:style>
  <w:style w:type="paragraph" w:customStyle="1" w:styleId="CharChar1CarCar">
    <w:name w:val="Char Char1 Car Car"/>
    <w:basedOn w:val="Normal"/>
    <w:rsid w:val="0001209B"/>
    <w:pPr>
      <w:suppressAutoHyphens w:val="0"/>
      <w:spacing w:after="160" w:line="240" w:lineRule="exact"/>
    </w:pPr>
    <w:rPr>
      <w:rFonts w:ascii="Arial" w:hAnsi="Arial"/>
      <w:szCs w:val="24"/>
      <w:lang w:val="en-US"/>
    </w:rPr>
  </w:style>
  <w:style w:type="paragraph" w:customStyle="1" w:styleId="Text1">
    <w:name w:val="Text 1"/>
    <w:basedOn w:val="Normal"/>
    <w:rsid w:val="0001209B"/>
    <w:pPr>
      <w:suppressAutoHyphens w:val="0"/>
      <w:spacing w:before="120" w:after="120" w:line="240" w:lineRule="auto"/>
      <w:ind w:left="850"/>
      <w:jc w:val="both"/>
    </w:pPr>
    <w:rPr>
      <w:sz w:val="24"/>
      <w:lang w:eastAsia="en-GB"/>
    </w:rPr>
  </w:style>
  <w:style w:type="paragraph" w:customStyle="1" w:styleId="PointDouble1">
    <w:name w:val="PointDouble 1"/>
    <w:basedOn w:val="Normal"/>
    <w:rsid w:val="0001209B"/>
    <w:pPr>
      <w:suppressAutoHyphens w:val="0"/>
      <w:spacing w:before="120" w:after="120" w:line="240" w:lineRule="auto"/>
      <w:ind w:left="1985" w:hanging="1134"/>
      <w:jc w:val="both"/>
    </w:pPr>
    <w:rPr>
      <w:rFonts w:eastAsia="SimSun"/>
      <w:sz w:val="24"/>
      <w:szCs w:val="24"/>
      <w:lang w:eastAsia="zh-CN"/>
    </w:rPr>
  </w:style>
  <w:style w:type="paragraph" w:customStyle="1" w:styleId="Regelungneu0">
    <w:name w:val="Regelung neu 0"/>
    <w:basedOn w:val="Normal"/>
    <w:next w:val="Normal"/>
    <w:rsid w:val="0001209B"/>
    <w:pPr>
      <w:tabs>
        <w:tab w:val="left" w:pos="1418"/>
      </w:tabs>
      <w:suppressAutoHyphens w:val="0"/>
      <w:spacing w:line="240" w:lineRule="auto"/>
    </w:pPr>
    <w:rPr>
      <w:rFonts w:ascii="Courier" w:hAnsi="Courier"/>
      <w:szCs w:val="24"/>
      <w:lang w:eastAsia="de-DE"/>
    </w:rPr>
  </w:style>
  <w:style w:type="paragraph" w:customStyle="1" w:styleId="NormalCentered">
    <w:name w:val="Normal Centered"/>
    <w:basedOn w:val="Normal"/>
    <w:rsid w:val="0001209B"/>
    <w:pPr>
      <w:suppressAutoHyphens w:val="0"/>
      <w:spacing w:before="120" w:after="120" w:line="240" w:lineRule="auto"/>
      <w:jc w:val="center"/>
    </w:pPr>
    <w:rPr>
      <w:rFonts w:eastAsia="MS Mincho"/>
      <w:sz w:val="24"/>
    </w:rPr>
  </w:style>
  <w:style w:type="character" w:customStyle="1" w:styleId="paraChar">
    <w:name w:val="para Char"/>
    <w:link w:val="para"/>
    <w:locked/>
    <w:rsid w:val="0001209B"/>
    <w:rPr>
      <w:lang w:val="en-GB" w:eastAsia="en-US"/>
    </w:rPr>
  </w:style>
  <w:style w:type="paragraph" w:customStyle="1" w:styleId="Rom2">
    <w:name w:val="Rom2"/>
    <w:basedOn w:val="Normal"/>
    <w:rsid w:val="0001209B"/>
    <w:pPr>
      <w:tabs>
        <w:tab w:val="num" w:pos="2160"/>
      </w:tabs>
      <w:suppressAutoHyphens w:val="0"/>
      <w:spacing w:after="240" w:line="240" w:lineRule="auto"/>
      <w:ind w:left="2160" w:hanging="516"/>
    </w:pPr>
    <w:rPr>
      <w:sz w:val="24"/>
    </w:rPr>
  </w:style>
  <w:style w:type="paragraph" w:customStyle="1" w:styleId="NormalLeft">
    <w:name w:val="Normal Left"/>
    <w:basedOn w:val="Normal"/>
    <w:rsid w:val="0001209B"/>
    <w:pPr>
      <w:suppressAutoHyphens w:val="0"/>
      <w:spacing w:before="120" w:after="120" w:line="240" w:lineRule="auto"/>
    </w:pPr>
    <w:rPr>
      <w:sz w:val="24"/>
      <w:lang w:eastAsia="ko-KR"/>
    </w:rPr>
  </w:style>
  <w:style w:type="paragraph" w:customStyle="1" w:styleId="GTRnormal">
    <w:name w:val="GTR normal"/>
    <w:basedOn w:val="Normal"/>
    <w:rsid w:val="0001209B"/>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gtrtitre3">
    <w:name w:val="gtrtitre3"/>
    <w:basedOn w:val="Normal"/>
    <w:rsid w:val="0001209B"/>
    <w:pPr>
      <w:suppressAutoHyphens w:val="0"/>
      <w:spacing w:before="100" w:beforeAutospacing="1" w:after="100" w:afterAutospacing="1" w:line="240" w:lineRule="auto"/>
    </w:pPr>
    <w:rPr>
      <w:rFonts w:eastAsia="MS Mincho"/>
      <w:sz w:val="24"/>
      <w:szCs w:val="24"/>
      <w:lang w:val="fr-FR" w:eastAsia="ja-JP"/>
    </w:rPr>
  </w:style>
  <w:style w:type="paragraph" w:customStyle="1" w:styleId="normal1ajfr">
    <w:name w:val="normal1a_jfr"/>
    <w:basedOn w:val="Normal"/>
    <w:rsid w:val="0001209B"/>
    <w:pPr>
      <w:tabs>
        <w:tab w:val="left" w:pos="1701"/>
      </w:tabs>
      <w:suppressAutoHyphens w:val="0"/>
      <w:overflowPunct w:val="0"/>
      <w:autoSpaceDE w:val="0"/>
      <w:autoSpaceDN w:val="0"/>
      <w:adjustRightInd w:val="0"/>
      <w:spacing w:line="240" w:lineRule="auto"/>
      <w:ind w:left="851" w:right="589"/>
    </w:pPr>
    <w:rPr>
      <w:sz w:val="22"/>
    </w:rPr>
  </w:style>
  <w:style w:type="paragraph" w:customStyle="1" w:styleId="GTRnormalCarCarCar1">
    <w:name w:val="GTR normal Car Car Car1"/>
    <w:basedOn w:val="Normal"/>
    <w:rsid w:val="0001209B"/>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HChGTNR14ptboldindentionleft0cm">
    <w:name w:val="_H_Ch_G: TNR_14pt_bold_indention_left 0cm"/>
    <w:aliases w:val="right 2cm_Hanging 2cm_Spacing_before 18cm_after 12cm_Line spacing_exactly 15pt"/>
    <w:basedOn w:val="HChG"/>
    <w:rsid w:val="0001209B"/>
    <w:pPr>
      <w:numPr>
        <w:numId w:val="18"/>
      </w:numPr>
    </w:pPr>
  </w:style>
  <w:style w:type="paragraph" w:customStyle="1" w:styleId="HChG0">
    <w:name w:val="_H_Ch_G"/>
    <w:basedOn w:val="HChGTNR14ptboldindentionleft0cm"/>
    <w:rsid w:val="0001209B"/>
    <w:rPr>
      <w:lang w:eastAsia="de-DE"/>
    </w:rPr>
  </w:style>
  <w:style w:type="paragraph" w:customStyle="1" w:styleId="GRPEfootnote">
    <w:name w:val="GRPE footnote"/>
    <w:basedOn w:val="Normal"/>
    <w:rsid w:val="0001209B"/>
    <w:pPr>
      <w:tabs>
        <w:tab w:val="left" w:pos="567"/>
      </w:tabs>
      <w:suppressAutoHyphens w:val="0"/>
      <w:spacing w:line="240" w:lineRule="auto"/>
      <w:ind w:left="567" w:hanging="567"/>
    </w:pPr>
    <w:rPr>
      <w:rFonts w:eastAsia="MS Mincho"/>
      <w:lang w:val="en-US" w:eastAsia="ja-JP"/>
    </w:rPr>
  </w:style>
  <w:style w:type="paragraph" w:customStyle="1" w:styleId="GRPEnormal1">
    <w:name w:val="GRPE normal 1"/>
    <w:basedOn w:val="Normal"/>
    <w:uiPriority w:val="99"/>
    <w:rsid w:val="0001209B"/>
    <w:pPr>
      <w:tabs>
        <w:tab w:val="left" w:pos="1701"/>
      </w:tabs>
      <w:suppressAutoHyphens w:val="0"/>
      <w:spacing w:line="240" w:lineRule="auto"/>
      <w:ind w:left="1134"/>
      <w:jc w:val="both"/>
    </w:pPr>
    <w:rPr>
      <w:sz w:val="24"/>
      <w:szCs w:val="24"/>
    </w:rPr>
  </w:style>
  <w:style w:type="paragraph" w:customStyle="1" w:styleId="GRPEfauxtitre1">
    <w:name w:val="GRPE faux titre 1"/>
    <w:basedOn w:val="Normal"/>
    <w:next w:val="GRPEnormal1"/>
    <w:rsid w:val="0001209B"/>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paragraph" w:customStyle="1" w:styleId="Point0">
    <w:name w:val="Point 0"/>
    <w:basedOn w:val="Normal"/>
    <w:rsid w:val="0001209B"/>
    <w:pPr>
      <w:suppressAutoHyphens w:val="0"/>
      <w:spacing w:before="120" w:after="120" w:line="240" w:lineRule="auto"/>
      <w:ind w:left="850" w:hanging="850"/>
      <w:jc w:val="both"/>
    </w:pPr>
    <w:rPr>
      <w:sz w:val="24"/>
      <w:lang w:eastAsia="en-GB"/>
    </w:rPr>
  </w:style>
  <w:style w:type="paragraph" w:customStyle="1" w:styleId="remjfr">
    <w:name w:val="rem_jfr"/>
    <w:basedOn w:val="Normal"/>
    <w:next w:val="Normal"/>
    <w:semiHidden/>
    <w:rsid w:val="0001209B"/>
    <w:pPr>
      <w:tabs>
        <w:tab w:val="left" w:pos="1701"/>
        <w:tab w:val="left" w:pos="3686"/>
      </w:tabs>
      <w:suppressAutoHyphens w:val="0"/>
      <w:spacing w:line="240" w:lineRule="auto"/>
      <w:ind w:left="1985" w:right="589" w:hanging="1134"/>
    </w:pPr>
    <w:rPr>
      <w:i/>
      <w:sz w:val="22"/>
      <w:lang w:val="fr-FR"/>
    </w:rPr>
  </w:style>
  <w:style w:type="paragraph" w:customStyle="1" w:styleId="Point1">
    <w:name w:val="Point 1"/>
    <w:basedOn w:val="Normal"/>
    <w:rsid w:val="0001209B"/>
    <w:pPr>
      <w:suppressAutoHyphens w:val="0"/>
      <w:spacing w:before="120" w:after="120" w:line="240" w:lineRule="auto"/>
      <w:ind w:left="1417" w:hanging="567"/>
      <w:jc w:val="both"/>
    </w:pPr>
    <w:rPr>
      <w:sz w:val="24"/>
      <w:lang w:eastAsia="en-GB"/>
    </w:rPr>
  </w:style>
  <w:style w:type="paragraph" w:customStyle="1" w:styleId="Titrearticle">
    <w:name w:val="Titre article"/>
    <w:basedOn w:val="Normal"/>
    <w:next w:val="Normal"/>
    <w:rsid w:val="0001209B"/>
    <w:pPr>
      <w:keepNext/>
      <w:suppressAutoHyphens w:val="0"/>
      <w:spacing w:before="360" w:after="120" w:line="240" w:lineRule="auto"/>
      <w:jc w:val="center"/>
    </w:pPr>
    <w:rPr>
      <w:i/>
      <w:sz w:val="24"/>
      <w:szCs w:val="24"/>
      <w:lang w:eastAsia="de-DE"/>
    </w:rPr>
  </w:style>
  <w:style w:type="paragraph" w:customStyle="1" w:styleId="StyleH23GLeft078">
    <w:name w:val="Style _ H_2/3_G + Left:  0.78&quot;"/>
    <w:basedOn w:val="H23G"/>
    <w:autoRedefine/>
    <w:rsid w:val="0001209B"/>
    <w:pPr>
      <w:ind w:left="2304" w:right="1138" w:hanging="1166"/>
    </w:pPr>
    <w:rPr>
      <w:bCs/>
    </w:rPr>
  </w:style>
  <w:style w:type="paragraph" w:customStyle="1" w:styleId="StyleH23GLeft075Hanging082">
    <w:name w:val="Style _ H_2/3_G + Left:  0.75&quot; Hanging:  0.82&quot;"/>
    <w:basedOn w:val="H23G"/>
    <w:autoRedefine/>
    <w:rsid w:val="0001209B"/>
    <w:pPr>
      <w:ind w:left="2304" w:right="1138" w:hanging="1166"/>
    </w:pPr>
    <w:rPr>
      <w:bCs/>
    </w:rPr>
  </w:style>
  <w:style w:type="paragraph" w:customStyle="1" w:styleId="StyleH23GLeft0781">
    <w:name w:val="Style _ H_2/3_G + Left:  0.78&quot;1"/>
    <w:basedOn w:val="H23G"/>
    <w:rsid w:val="0001209B"/>
    <w:pPr>
      <w:ind w:left="2304" w:right="1138" w:hanging="1166"/>
    </w:pPr>
    <w:rPr>
      <w:bCs/>
    </w:rPr>
  </w:style>
  <w:style w:type="paragraph" w:customStyle="1" w:styleId="ParaNo">
    <w:name w:val="ParaNo."/>
    <w:basedOn w:val="Normal"/>
    <w:rsid w:val="0001209B"/>
    <w:pPr>
      <w:tabs>
        <w:tab w:val="num" w:pos="1440"/>
      </w:tabs>
      <w:suppressAutoHyphens w:val="0"/>
      <w:spacing w:line="240" w:lineRule="auto"/>
    </w:pPr>
    <w:rPr>
      <w:sz w:val="24"/>
      <w:lang w:val="fr-FR"/>
    </w:rPr>
  </w:style>
  <w:style w:type="paragraph" w:customStyle="1" w:styleId="Rom1">
    <w:name w:val="Rom1"/>
    <w:basedOn w:val="Normal"/>
    <w:rsid w:val="0001209B"/>
    <w:pPr>
      <w:tabs>
        <w:tab w:val="num" w:pos="1701"/>
      </w:tabs>
      <w:suppressAutoHyphens w:val="0"/>
      <w:spacing w:line="240" w:lineRule="auto"/>
      <w:ind w:left="1145" w:hanging="465"/>
    </w:pPr>
    <w:rPr>
      <w:sz w:val="24"/>
      <w:lang w:val="fr-FR"/>
    </w:rPr>
  </w:style>
  <w:style w:type="paragraph" w:customStyle="1" w:styleId="Heading51">
    <w:name w:val="Heading 51"/>
    <w:semiHidden/>
    <w:rsid w:val="0001209B"/>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semiHidden/>
    <w:rsid w:val="0001209B"/>
    <w:pPr>
      <w:keepNext/>
      <w:keepLines/>
      <w:widowControl w:val="0"/>
      <w:tabs>
        <w:tab w:val="left" w:pos="-720"/>
      </w:tabs>
      <w:suppressAutoHyphens/>
      <w:snapToGrid w:val="0"/>
    </w:pPr>
    <w:rPr>
      <w:rFonts w:ascii="Courier" w:hAnsi="Courier"/>
      <w:lang w:val="en-US" w:eastAsia="it-IT"/>
    </w:rPr>
  </w:style>
  <w:style w:type="paragraph" w:customStyle="1" w:styleId="Aufzhlung1">
    <w:name w:val="Aufzählung 1"/>
    <w:basedOn w:val="BodyText"/>
    <w:rsid w:val="0001209B"/>
    <w:pPr>
      <w:tabs>
        <w:tab w:val="left" w:pos="1021"/>
        <w:tab w:val="num" w:pos="1381"/>
      </w:tabs>
      <w:overflowPunct/>
      <w:autoSpaceDE/>
      <w:autoSpaceDN/>
      <w:adjustRightInd/>
      <w:ind w:left="1378" w:hanging="357"/>
      <w:jc w:val="both"/>
      <w:textAlignment w:val="auto"/>
    </w:pPr>
    <w:rPr>
      <w:rFonts w:ascii="Arial" w:eastAsia="MS Mincho" w:hAnsi="Arial"/>
      <w:sz w:val="20"/>
      <w:lang w:val="en-GB" w:eastAsia="en-US"/>
    </w:rPr>
  </w:style>
  <w:style w:type="paragraph" w:customStyle="1" w:styleId="berschrift1-2">
    <w:name w:val="Überschrift1-2"/>
    <w:basedOn w:val="Heading1"/>
    <w:rsid w:val="0001209B"/>
    <w:pPr>
      <w:keepNext/>
      <w:tabs>
        <w:tab w:val="clear" w:pos="926"/>
        <w:tab w:val="num" w:pos="368"/>
      </w:tabs>
      <w:suppressAutoHyphens w:val="0"/>
      <w:spacing w:before="240" w:after="240"/>
      <w:ind w:left="368" w:hanging="255"/>
      <w:jc w:val="both"/>
    </w:pPr>
    <w:rPr>
      <w:rFonts w:ascii="Arial" w:eastAsia="MS Mincho" w:hAnsi="Arial"/>
      <w:b/>
      <w:sz w:val="22"/>
    </w:rPr>
  </w:style>
  <w:style w:type="paragraph" w:customStyle="1" w:styleId="berschrift4n">
    <w:name w:val="Überschrift4n"/>
    <w:basedOn w:val="Normal"/>
    <w:autoRedefine/>
    <w:rsid w:val="0001209B"/>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Document5">
    <w:name w:val="Document[5]"/>
    <w:basedOn w:val="Normal"/>
    <w:rsid w:val="0001209B"/>
    <w:pPr>
      <w:widowControl w:val="0"/>
      <w:tabs>
        <w:tab w:val="num" w:pos="643"/>
      </w:tabs>
      <w:suppressAutoHyphens w:val="0"/>
      <w:spacing w:line="240" w:lineRule="auto"/>
    </w:pPr>
    <w:rPr>
      <w:sz w:val="24"/>
      <w:lang w:val="en-US"/>
    </w:rPr>
  </w:style>
  <w:style w:type="paragraph" w:customStyle="1" w:styleId="Text2">
    <w:name w:val="Text 2"/>
    <w:basedOn w:val="Normal"/>
    <w:semiHidden/>
    <w:rsid w:val="0001209B"/>
    <w:pPr>
      <w:suppressAutoHyphens w:val="0"/>
      <w:spacing w:before="120" w:after="120" w:line="240" w:lineRule="auto"/>
      <w:ind w:left="850"/>
      <w:jc w:val="both"/>
    </w:pPr>
    <w:rPr>
      <w:sz w:val="24"/>
      <w:lang w:eastAsia="en-GB"/>
    </w:rPr>
  </w:style>
  <w:style w:type="paragraph" w:customStyle="1" w:styleId="NumPar2">
    <w:name w:val="NumPar 2"/>
    <w:basedOn w:val="Normal"/>
    <w:next w:val="Text2"/>
    <w:rsid w:val="0001209B"/>
    <w:pPr>
      <w:tabs>
        <w:tab w:val="num" w:pos="360"/>
        <w:tab w:val="num" w:pos="1134"/>
      </w:tabs>
      <w:suppressAutoHyphens w:val="0"/>
      <w:spacing w:before="120" w:after="120" w:line="240" w:lineRule="auto"/>
      <w:ind w:left="1134" w:hanging="283"/>
      <w:jc w:val="both"/>
    </w:pPr>
    <w:rPr>
      <w:sz w:val="24"/>
      <w:lang w:eastAsia="zh-CN"/>
    </w:rPr>
  </w:style>
  <w:style w:type="paragraph" w:customStyle="1" w:styleId="Text3">
    <w:name w:val="Text 3"/>
    <w:basedOn w:val="Normal"/>
    <w:semiHidden/>
    <w:rsid w:val="0001209B"/>
    <w:pPr>
      <w:suppressAutoHyphens w:val="0"/>
      <w:spacing w:before="120" w:after="120" w:line="240" w:lineRule="auto"/>
      <w:ind w:left="850"/>
      <w:jc w:val="both"/>
    </w:pPr>
    <w:rPr>
      <w:sz w:val="24"/>
      <w:lang w:eastAsia="en-GB"/>
    </w:rPr>
  </w:style>
  <w:style w:type="paragraph" w:customStyle="1" w:styleId="Tiret1">
    <w:name w:val="Tiret 1"/>
    <w:basedOn w:val="Point1"/>
    <w:semiHidden/>
    <w:rsid w:val="0001209B"/>
    <w:pPr>
      <w:tabs>
        <w:tab w:val="num" w:pos="709"/>
      </w:tabs>
      <w:ind w:left="709" w:hanging="709"/>
    </w:pPr>
  </w:style>
  <w:style w:type="paragraph" w:customStyle="1" w:styleId="Point2">
    <w:name w:val="Point 2"/>
    <w:basedOn w:val="Normal"/>
    <w:rsid w:val="0001209B"/>
    <w:pPr>
      <w:suppressAutoHyphens w:val="0"/>
      <w:spacing w:before="120" w:after="120" w:line="240" w:lineRule="auto"/>
      <w:ind w:left="1984" w:hanging="567"/>
      <w:jc w:val="both"/>
    </w:pPr>
    <w:rPr>
      <w:sz w:val="24"/>
      <w:lang w:eastAsia="en-GB"/>
    </w:rPr>
  </w:style>
  <w:style w:type="paragraph" w:customStyle="1" w:styleId="ManualHeading3">
    <w:name w:val="Manual Heading 3"/>
    <w:basedOn w:val="Normal"/>
    <w:next w:val="Text3"/>
    <w:semiHidden/>
    <w:rsid w:val="0001209B"/>
    <w:pPr>
      <w:keepNext/>
      <w:tabs>
        <w:tab w:val="left" w:pos="850"/>
      </w:tabs>
      <w:suppressAutoHyphens w:val="0"/>
      <w:spacing w:before="120" w:after="120" w:line="240" w:lineRule="auto"/>
      <w:ind w:left="850" w:hanging="850"/>
      <w:jc w:val="both"/>
      <w:outlineLvl w:val="2"/>
    </w:pPr>
    <w:rPr>
      <w:i/>
      <w:sz w:val="24"/>
      <w:lang w:eastAsia="en-GB"/>
    </w:rPr>
  </w:style>
  <w:style w:type="paragraph" w:customStyle="1" w:styleId="Fait">
    <w:name w:val="Fait à"/>
    <w:basedOn w:val="Normal"/>
    <w:next w:val="Institutionquisigne"/>
    <w:rsid w:val="0001209B"/>
    <w:pPr>
      <w:keepNext/>
      <w:suppressAutoHyphens w:val="0"/>
      <w:spacing w:before="120" w:line="240" w:lineRule="auto"/>
      <w:jc w:val="both"/>
    </w:pPr>
    <w:rPr>
      <w:sz w:val="24"/>
      <w:lang w:eastAsia="en-GB"/>
    </w:rPr>
  </w:style>
  <w:style w:type="paragraph" w:customStyle="1" w:styleId="Applicationdirecte">
    <w:name w:val="Application directe"/>
    <w:basedOn w:val="Normal"/>
    <w:next w:val="Fait"/>
    <w:semiHidden/>
    <w:rsid w:val="0001209B"/>
    <w:pPr>
      <w:suppressAutoHyphens w:val="0"/>
      <w:spacing w:before="480" w:after="120" w:line="240" w:lineRule="auto"/>
      <w:jc w:val="both"/>
    </w:pPr>
    <w:rPr>
      <w:sz w:val="24"/>
      <w:lang w:eastAsia="en-GB"/>
    </w:rPr>
  </w:style>
  <w:style w:type="paragraph" w:customStyle="1" w:styleId="Institutionquisigne">
    <w:name w:val="Institution qui signe"/>
    <w:basedOn w:val="Normal"/>
    <w:next w:val="Personnequisigne"/>
    <w:rsid w:val="0001209B"/>
    <w:pPr>
      <w:keepNext/>
      <w:tabs>
        <w:tab w:val="left" w:pos="4252"/>
      </w:tabs>
      <w:suppressAutoHyphens w:val="0"/>
      <w:spacing w:before="720" w:line="240" w:lineRule="auto"/>
      <w:jc w:val="both"/>
    </w:pPr>
    <w:rPr>
      <w:i/>
      <w:sz w:val="24"/>
      <w:lang w:eastAsia="en-GB"/>
    </w:rPr>
  </w:style>
  <w:style w:type="paragraph" w:customStyle="1" w:styleId="Personnequisigne">
    <w:name w:val="Personne qui signe"/>
    <w:basedOn w:val="Normal"/>
    <w:next w:val="Institutionquisigne"/>
    <w:rsid w:val="0001209B"/>
    <w:pPr>
      <w:tabs>
        <w:tab w:val="left" w:pos="4252"/>
      </w:tabs>
      <w:suppressAutoHyphens w:val="0"/>
      <w:spacing w:line="240" w:lineRule="auto"/>
    </w:pPr>
    <w:rPr>
      <w:i/>
      <w:sz w:val="24"/>
      <w:lang w:eastAsia="en-GB"/>
    </w:rPr>
  </w:style>
  <w:style w:type="paragraph" w:customStyle="1" w:styleId="ManualHeading1">
    <w:name w:val="Manual Heading 1"/>
    <w:basedOn w:val="Normal"/>
    <w:next w:val="Text1"/>
    <w:semiHidden/>
    <w:rsid w:val="0001209B"/>
    <w:pPr>
      <w:keepNext/>
      <w:tabs>
        <w:tab w:val="left" w:pos="850"/>
      </w:tabs>
      <w:suppressAutoHyphens w:val="0"/>
      <w:spacing w:before="360" w:after="120" w:line="240" w:lineRule="auto"/>
      <w:ind w:left="850" w:hanging="850"/>
      <w:jc w:val="both"/>
      <w:outlineLvl w:val="0"/>
    </w:pPr>
    <w:rPr>
      <w:b/>
      <w:smallCaps/>
      <w:sz w:val="24"/>
      <w:lang w:eastAsia="en-GB"/>
    </w:rPr>
  </w:style>
  <w:style w:type="paragraph" w:customStyle="1" w:styleId="ManualHeading2">
    <w:name w:val="Manual Heading 2"/>
    <w:basedOn w:val="Normal"/>
    <w:next w:val="Text2"/>
    <w:semiHidden/>
    <w:rsid w:val="0001209B"/>
    <w:pPr>
      <w:keepNext/>
      <w:tabs>
        <w:tab w:val="left" w:pos="850"/>
      </w:tabs>
      <w:suppressAutoHyphens w:val="0"/>
      <w:spacing w:before="120" w:after="120" w:line="240" w:lineRule="auto"/>
      <w:ind w:left="850" w:hanging="850"/>
      <w:jc w:val="both"/>
      <w:outlineLvl w:val="1"/>
    </w:pPr>
    <w:rPr>
      <w:b/>
      <w:sz w:val="24"/>
      <w:lang w:eastAsia="en-GB"/>
    </w:rPr>
  </w:style>
  <w:style w:type="paragraph" w:customStyle="1" w:styleId="References">
    <w:name w:val="References"/>
    <w:rsid w:val="0001209B"/>
    <w:pPr>
      <w:widowControl w:val="0"/>
      <w:tabs>
        <w:tab w:val="left" w:pos="5088"/>
        <w:tab w:val="left" w:pos="5376"/>
        <w:tab w:val="left" w:pos="6096"/>
        <w:tab w:val="left" w:pos="6816"/>
        <w:tab w:val="left" w:pos="7536"/>
        <w:tab w:val="left" w:pos="8256"/>
        <w:tab w:val="left" w:pos="8976"/>
      </w:tabs>
      <w:suppressAutoHyphens/>
      <w:snapToGrid w:val="0"/>
    </w:pPr>
    <w:rPr>
      <w:lang w:val="en-US" w:eastAsia="en-US"/>
    </w:rPr>
  </w:style>
  <w:style w:type="paragraph" w:customStyle="1" w:styleId="NormalRight">
    <w:name w:val="Normal Right"/>
    <w:basedOn w:val="Normal"/>
    <w:semiHidden/>
    <w:rsid w:val="0001209B"/>
    <w:pPr>
      <w:suppressAutoHyphens w:val="0"/>
      <w:spacing w:before="120" w:after="120" w:line="240" w:lineRule="auto"/>
      <w:jc w:val="right"/>
    </w:pPr>
    <w:rPr>
      <w:sz w:val="24"/>
      <w:lang w:eastAsia="en-GB"/>
    </w:rPr>
  </w:style>
  <w:style w:type="paragraph" w:customStyle="1" w:styleId="PointDouble0">
    <w:name w:val="PointDouble 0"/>
    <w:basedOn w:val="Normal"/>
    <w:semiHidden/>
    <w:rsid w:val="0001209B"/>
    <w:pPr>
      <w:tabs>
        <w:tab w:val="left" w:pos="850"/>
      </w:tabs>
      <w:suppressAutoHyphens w:val="0"/>
      <w:spacing w:before="120" w:after="120" w:line="240" w:lineRule="auto"/>
      <w:ind w:left="1417" w:hanging="1417"/>
      <w:jc w:val="both"/>
    </w:pPr>
    <w:rPr>
      <w:sz w:val="24"/>
      <w:lang w:eastAsia="en-GB"/>
    </w:rPr>
  </w:style>
  <w:style w:type="paragraph" w:customStyle="1" w:styleId="p5">
    <w:name w:val="p5"/>
    <w:basedOn w:val="Normal"/>
    <w:semiHidden/>
    <w:rsid w:val="0001209B"/>
    <w:pPr>
      <w:widowControl w:val="0"/>
      <w:tabs>
        <w:tab w:val="left" w:pos="737"/>
      </w:tabs>
      <w:suppressAutoHyphens w:val="0"/>
      <w:snapToGrid w:val="0"/>
      <w:spacing w:line="277" w:lineRule="atLeast"/>
      <w:ind w:left="703" w:hanging="737"/>
    </w:pPr>
    <w:rPr>
      <w:sz w:val="24"/>
    </w:rPr>
  </w:style>
  <w:style w:type="paragraph" w:customStyle="1" w:styleId="SectionTitle">
    <w:name w:val="SectionTitle"/>
    <w:basedOn w:val="Normal"/>
    <w:next w:val="Heading1"/>
    <w:semiHidden/>
    <w:rsid w:val="0001209B"/>
    <w:pPr>
      <w:keepNext/>
      <w:numPr>
        <w:numId w:val="19"/>
      </w:numPr>
      <w:suppressAutoHyphens w:val="0"/>
      <w:spacing w:before="120" w:after="360" w:line="240" w:lineRule="auto"/>
      <w:ind w:left="0" w:firstLine="0"/>
      <w:jc w:val="center"/>
    </w:pPr>
    <w:rPr>
      <w:b/>
      <w:smallCaps/>
      <w:sz w:val="28"/>
      <w:lang w:eastAsia="en-GB"/>
    </w:rPr>
  </w:style>
  <w:style w:type="paragraph" w:customStyle="1" w:styleId="QuotedText">
    <w:name w:val="Quoted Text"/>
    <w:basedOn w:val="Normal"/>
    <w:semiHidden/>
    <w:rsid w:val="0001209B"/>
    <w:pPr>
      <w:suppressAutoHyphens w:val="0"/>
      <w:spacing w:before="120" w:after="120" w:line="240" w:lineRule="auto"/>
      <w:ind w:left="1417"/>
      <w:jc w:val="both"/>
    </w:pPr>
    <w:rPr>
      <w:sz w:val="24"/>
      <w:lang w:eastAsia="en-GB"/>
    </w:rPr>
  </w:style>
  <w:style w:type="paragraph" w:customStyle="1" w:styleId="GTRtitre4">
    <w:name w:val="GTR titre4"/>
    <w:basedOn w:val="Normal"/>
    <w:next w:val="GTRnormalCarCarCar1"/>
    <w:rsid w:val="0001209B"/>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hAnsi="Courier New" w:cs="Courier New"/>
      <w:i/>
      <w:iCs/>
      <w:szCs w:val="24"/>
      <w:u w:val="single"/>
    </w:rPr>
  </w:style>
  <w:style w:type="paragraph" w:customStyle="1" w:styleId="i0">
    <w:name w:val="i)"/>
    <w:basedOn w:val="a0"/>
    <w:rsid w:val="0001209B"/>
    <w:pPr>
      <w:tabs>
        <w:tab w:val="decimal" w:pos="567"/>
      </w:tabs>
      <w:suppressAutoHyphens/>
      <w:ind w:left="3402"/>
    </w:pPr>
    <w:rPr>
      <w:snapToGrid/>
    </w:rPr>
  </w:style>
  <w:style w:type="paragraph" w:customStyle="1" w:styleId="StyletableautexteBefore2lineAfter6line1">
    <w:name w:val="Style tableau texte + Before:  2 line After:  6 line1"/>
    <w:basedOn w:val="Normal"/>
    <w:rsid w:val="0001209B"/>
    <w:pPr>
      <w:suppressAutoHyphens w:val="0"/>
      <w:spacing w:before="40" w:after="120" w:line="240" w:lineRule="exact"/>
    </w:pPr>
    <w:rPr>
      <w:lang w:eastAsia="ko-KR"/>
    </w:rPr>
  </w:style>
  <w:style w:type="paragraph" w:customStyle="1" w:styleId="tableen-tte">
    <w:name w:val="table en-tête"/>
    <w:basedOn w:val="Text1"/>
    <w:autoRedefine/>
    <w:rsid w:val="0001209B"/>
    <w:pPr>
      <w:tabs>
        <w:tab w:val="right" w:pos="744"/>
      </w:tabs>
      <w:spacing w:before="80" w:after="80" w:line="200" w:lineRule="exact"/>
      <w:ind w:left="0"/>
      <w:jc w:val="left"/>
    </w:pPr>
    <w:rPr>
      <w:i/>
      <w:sz w:val="16"/>
      <w:szCs w:val="16"/>
      <w:lang w:eastAsia="en-US"/>
    </w:rPr>
  </w:style>
  <w:style w:type="paragraph" w:customStyle="1" w:styleId="tableauchiffres">
    <w:name w:val="tableau chiffres"/>
    <w:basedOn w:val="NormalLeft"/>
    <w:rsid w:val="0001209B"/>
    <w:pPr>
      <w:tabs>
        <w:tab w:val="num" w:pos="1050"/>
      </w:tabs>
      <w:spacing w:beforeLines="40" w:before="0" w:afterLines="80" w:after="0" w:line="240" w:lineRule="atLeast"/>
      <w:jc w:val="center"/>
    </w:pPr>
    <w:rPr>
      <w:sz w:val="18"/>
      <w:szCs w:val="18"/>
    </w:rPr>
  </w:style>
  <w:style w:type="paragraph" w:customStyle="1" w:styleId="Style1">
    <w:name w:val="Style1"/>
    <w:basedOn w:val="Normal"/>
    <w:rsid w:val="0001209B"/>
    <w:pPr>
      <w:suppressAutoHyphens w:val="0"/>
      <w:spacing w:before="40" w:after="120" w:line="240" w:lineRule="auto"/>
    </w:pPr>
    <w:rPr>
      <w:lang w:eastAsia="ko-KR"/>
    </w:rPr>
  </w:style>
  <w:style w:type="paragraph" w:customStyle="1" w:styleId="StyletableauchiffresBefore2lineAfter2line">
    <w:name w:val="Style tableau chiffres + Before:  2 line After:  2 line"/>
    <w:basedOn w:val="Normal"/>
    <w:rsid w:val="0001209B"/>
    <w:pPr>
      <w:suppressAutoHyphens w:val="0"/>
      <w:spacing w:before="40" w:after="80"/>
      <w:jc w:val="center"/>
    </w:pPr>
    <w:rPr>
      <w:sz w:val="18"/>
      <w:lang w:eastAsia="ko-KR"/>
    </w:rPr>
  </w:style>
  <w:style w:type="paragraph" w:customStyle="1" w:styleId="Terms">
    <w:name w:val="Term(s)"/>
    <w:basedOn w:val="Normal"/>
    <w:next w:val="Definition"/>
    <w:semiHidden/>
    <w:rsid w:val="0001209B"/>
    <w:pPr>
      <w:keepNext/>
      <w:overflowPunct w:val="0"/>
      <w:autoSpaceDE w:val="0"/>
      <w:autoSpaceDN w:val="0"/>
      <w:adjustRightInd w:val="0"/>
      <w:spacing w:after="240" w:line="228" w:lineRule="auto"/>
      <w:jc w:val="both"/>
    </w:pPr>
    <w:rPr>
      <w:rFonts w:ascii="Arial" w:eastAsia="MS Mincho" w:hAnsi="Arial"/>
      <w:b/>
      <w:lang w:eastAsia="ja-JP"/>
    </w:rPr>
  </w:style>
  <w:style w:type="paragraph" w:customStyle="1" w:styleId="TermNum">
    <w:name w:val="TermNum"/>
    <w:basedOn w:val="Normal"/>
    <w:next w:val="Terms"/>
    <w:semiHidden/>
    <w:rsid w:val="0001209B"/>
    <w:pPr>
      <w:keepNext/>
      <w:suppressAutoHyphens w:val="0"/>
      <w:overflowPunct w:val="0"/>
      <w:autoSpaceDE w:val="0"/>
      <w:autoSpaceDN w:val="0"/>
      <w:adjustRightInd w:val="0"/>
      <w:spacing w:after="240" w:line="228" w:lineRule="auto"/>
      <w:jc w:val="both"/>
    </w:pPr>
    <w:rPr>
      <w:rFonts w:ascii="Arial" w:eastAsia="MS Mincho" w:hAnsi="Arial"/>
      <w:b/>
      <w:lang w:eastAsia="ja-JP"/>
    </w:rPr>
  </w:style>
  <w:style w:type="paragraph" w:customStyle="1" w:styleId="Definition">
    <w:name w:val="Definition"/>
    <w:basedOn w:val="Normal"/>
    <w:next w:val="Normal"/>
    <w:semiHidden/>
    <w:rsid w:val="0001209B"/>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Formula">
    <w:name w:val="Formula"/>
    <w:basedOn w:val="Normal"/>
    <w:next w:val="Normal"/>
    <w:semiHidden/>
    <w:rsid w:val="0001209B"/>
    <w:pPr>
      <w:tabs>
        <w:tab w:val="right" w:pos="10206"/>
      </w:tabs>
      <w:suppressAutoHyphens w:val="0"/>
      <w:overflowPunct w:val="0"/>
      <w:autoSpaceDE w:val="0"/>
      <w:autoSpaceDN w:val="0"/>
      <w:adjustRightInd w:val="0"/>
      <w:spacing w:after="220" w:line="240" w:lineRule="auto"/>
      <w:ind w:left="400"/>
      <w:jc w:val="both"/>
    </w:pPr>
    <w:rPr>
      <w:rFonts w:ascii="Arial" w:eastAsia="MS Mincho" w:hAnsi="Arial"/>
      <w:lang w:eastAsia="ja-JP"/>
    </w:rPr>
  </w:style>
  <w:style w:type="paragraph" w:customStyle="1" w:styleId="ANNEX">
    <w:name w:val="ANNEX"/>
    <w:basedOn w:val="Normal"/>
    <w:next w:val="Normal"/>
    <w:semiHidden/>
    <w:rsid w:val="0001209B"/>
    <w:pPr>
      <w:keepNext/>
      <w:keepLines/>
      <w:pageBreakBefore/>
      <w:suppressAutoHyphens w:val="0"/>
      <w:overflowPunct w:val="0"/>
      <w:autoSpaceDE w:val="0"/>
      <w:autoSpaceDN w:val="0"/>
      <w:adjustRightInd w:val="0"/>
      <w:spacing w:after="480" w:line="240" w:lineRule="auto"/>
      <w:jc w:val="center"/>
      <w:outlineLvl w:val="0"/>
    </w:pPr>
    <w:rPr>
      <w:rFonts w:ascii="Arial" w:eastAsia="MS Mincho" w:hAnsi="Arial"/>
      <w:b/>
      <w:sz w:val="28"/>
      <w:lang w:eastAsia="ja-JP"/>
    </w:rPr>
  </w:style>
  <w:style w:type="paragraph" w:customStyle="1" w:styleId="Special">
    <w:name w:val="Special"/>
    <w:basedOn w:val="Normal"/>
    <w:next w:val="Normal"/>
    <w:semiHidden/>
    <w:rsid w:val="0001209B"/>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zzLc5">
    <w:name w:val="zzLc5"/>
    <w:basedOn w:val="Normal"/>
    <w:next w:val="Normal"/>
    <w:semiHidden/>
    <w:rsid w:val="0001209B"/>
    <w:pPr>
      <w:suppressAutoHyphens w:val="0"/>
      <w:spacing w:after="240" w:line="230" w:lineRule="atLeast"/>
    </w:pPr>
    <w:rPr>
      <w:rFonts w:ascii="Arial" w:hAnsi="Arial"/>
    </w:rPr>
  </w:style>
  <w:style w:type="paragraph" w:customStyle="1" w:styleId="BodyText31">
    <w:name w:val="Body Text 31"/>
    <w:basedOn w:val="Normal"/>
    <w:semiHidden/>
    <w:rsid w:val="0001209B"/>
    <w:pPr>
      <w:suppressAutoHyphens w:val="0"/>
      <w:spacing w:before="60" w:after="60" w:line="189" w:lineRule="auto"/>
      <w:jc w:val="both"/>
    </w:pPr>
    <w:rPr>
      <w:rFonts w:ascii="Arial" w:hAnsi="Arial"/>
      <w:sz w:val="16"/>
    </w:rPr>
  </w:style>
  <w:style w:type="paragraph" w:customStyle="1" w:styleId="Figuretitle">
    <w:name w:val="Figure title"/>
    <w:basedOn w:val="Normal"/>
    <w:next w:val="Normal"/>
    <w:semiHidden/>
    <w:rsid w:val="0001209B"/>
    <w:pPr>
      <w:overflowPunct w:val="0"/>
      <w:autoSpaceDE w:val="0"/>
      <w:autoSpaceDN w:val="0"/>
      <w:adjustRightInd w:val="0"/>
      <w:spacing w:before="220" w:after="220" w:line="228" w:lineRule="auto"/>
      <w:jc w:val="center"/>
    </w:pPr>
    <w:rPr>
      <w:rFonts w:ascii="Arial" w:eastAsia="MS Mincho" w:hAnsi="Arial"/>
      <w:b/>
      <w:lang w:eastAsia="ja-JP"/>
    </w:rPr>
  </w:style>
  <w:style w:type="paragraph" w:customStyle="1" w:styleId="TableHeading">
    <w:name w:val="Table Heading"/>
    <w:basedOn w:val="Normal"/>
    <w:rsid w:val="0001209B"/>
    <w:pPr>
      <w:tabs>
        <w:tab w:val="left" w:pos="1134"/>
      </w:tabs>
      <w:suppressAutoHyphens w:val="0"/>
      <w:spacing w:before="40" w:after="20" w:line="240" w:lineRule="auto"/>
      <w:ind w:left="1134"/>
    </w:pPr>
    <w:rPr>
      <w:rFonts w:cs="Arial"/>
      <w:b/>
      <w:bCs/>
      <w:sz w:val="24"/>
      <w:szCs w:val="32"/>
    </w:rPr>
  </w:style>
  <w:style w:type="paragraph" w:customStyle="1" w:styleId="Tabletext">
    <w:name w:val="Table text"/>
    <w:basedOn w:val="Normal"/>
    <w:rsid w:val="0001209B"/>
    <w:pPr>
      <w:tabs>
        <w:tab w:val="left" w:pos="1134"/>
      </w:tabs>
      <w:suppressAutoHyphens w:val="0"/>
      <w:spacing w:before="40" w:after="20" w:line="240" w:lineRule="auto"/>
      <w:ind w:left="1134"/>
    </w:pPr>
    <w:rPr>
      <w:rFonts w:cs="Arial"/>
      <w:bCs/>
      <w:sz w:val="24"/>
      <w:szCs w:val="32"/>
    </w:rPr>
  </w:style>
  <w:style w:type="paragraph" w:customStyle="1" w:styleId="Title2">
    <w:name w:val="Title 2"/>
    <w:basedOn w:val="Title"/>
    <w:semiHidden/>
    <w:rsid w:val="0001209B"/>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semiHidden/>
    <w:rsid w:val="0001209B"/>
    <w:rPr>
      <w:rFonts w:ascii="Arial" w:hAnsi="Arial"/>
      <w:b/>
      <w:sz w:val="22"/>
      <w:lang w:val="en-GB" w:eastAsia="en-US"/>
    </w:rPr>
  </w:style>
  <w:style w:type="paragraph" w:customStyle="1" w:styleId="Frontpagetitle">
    <w:name w:val="Front page title"/>
    <w:semiHidden/>
    <w:rsid w:val="0001209B"/>
    <w:pPr>
      <w:spacing w:line="264" w:lineRule="auto"/>
      <w:jc w:val="center"/>
    </w:pPr>
    <w:rPr>
      <w:rFonts w:ascii="Arial" w:hAnsi="Arial"/>
      <w:b/>
      <w:sz w:val="24"/>
      <w:lang w:val="en-GB" w:eastAsia="en-US"/>
    </w:rPr>
  </w:style>
  <w:style w:type="paragraph" w:customStyle="1" w:styleId="Frontpagelarger">
    <w:name w:val="Front page larger"/>
    <w:basedOn w:val="Frontpage"/>
    <w:semiHidden/>
    <w:rsid w:val="0001209B"/>
    <w:pPr>
      <w:tabs>
        <w:tab w:val="num" w:pos="926"/>
      </w:tabs>
    </w:pPr>
    <w:rPr>
      <w:sz w:val="24"/>
    </w:rPr>
  </w:style>
  <w:style w:type="paragraph" w:customStyle="1" w:styleId="Frontpagetext">
    <w:name w:val="Front page text"/>
    <w:basedOn w:val="Frontpage"/>
    <w:semiHidden/>
    <w:rsid w:val="0001209B"/>
    <w:pPr>
      <w:tabs>
        <w:tab w:val="num" w:pos="1209"/>
      </w:tabs>
      <w:spacing w:line="264" w:lineRule="auto"/>
    </w:pPr>
    <w:rPr>
      <w:b w:val="0"/>
    </w:rPr>
  </w:style>
  <w:style w:type="paragraph" w:customStyle="1" w:styleId="Level2">
    <w:name w:val="Level 2"/>
    <w:basedOn w:val="Normal"/>
    <w:semiHidden/>
    <w:rsid w:val="0001209B"/>
    <w:pPr>
      <w:widowControl w:val="0"/>
      <w:tabs>
        <w:tab w:val="left" w:pos="1134"/>
      </w:tabs>
      <w:suppressAutoHyphens w:val="0"/>
      <w:autoSpaceDE w:val="0"/>
      <w:autoSpaceDN w:val="0"/>
      <w:adjustRightInd w:val="0"/>
      <w:spacing w:line="240" w:lineRule="auto"/>
      <w:ind w:left="1813" w:hanging="399"/>
    </w:pPr>
    <w:rPr>
      <w:rFonts w:ascii="CG Times" w:hAnsi="CG Times"/>
      <w:szCs w:val="24"/>
      <w:lang w:val="en-US"/>
    </w:rPr>
  </w:style>
  <w:style w:type="paragraph" w:customStyle="1" w:styleId="Level1">
    <w:name w:val="Level 1"/>
    <w:basedOn w:val="Normal"/>
    <w:semiHidden/>
    <w:rsid w:val="0001209B"/>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hAnsi="CG Times"/>
      <w:szCs w:val="24"/>
      <w:lang w:val="en-US"/>
    </w:rPr>
  </w:style>
  <w:style w:type="paragraph" w:customStyle="1" w:styleId="HeaderA1">
    <w:name w:val="Header A1"/>
    <w:next w:val="Normal"/>
    <w:semiHidden/>
    <w:rsid w:val="0001209B"/>
    <w:pPr>
      <w:keepNext/>
      <w:tabs>
        <w:tab w:val="num" w:pos="643"/>
      </w:tabs>
      <w:spacing w:before="300" w:after="220"/>
      <w:ind w:left="643" w:hanging="360"/>
      <w:outlineLvl w:val="0"/>
    </w:pPr>
    <w:rPr>
      <w:sz w:val="24"/>
      <w:lang w:val="en-GB" w:eastAsia="en-US"/>
    </w:rPr>
  </w:style>
  <w:style w:type="paragraph" w:customStyle="1" w:styleId="Appendix">
    <w:name w:val="Appendix"/>
    <w:semiHidden/>
    <w:rsid w:val="0001209B"/>
    <w:pPr>
      <w:pageBreakBefore/>
      <w:jc w:val="center"/>
      <w:outlineLvl w:val="0"/>
    </w:pPr>
    <w:rPr>
      <w:rFonts w:ascii="Courier New" w:hAnsi="Courier New"/>
      <w:b/>
      <w:sz w:val="24"/>
      <w:lang w:val="en-GB" w:eastAsia="en-US"/>
    </w:rPr>
  </w:style>
  <w:style w:type="paragraph" w:customStyle="1" w:styleId="HeaderA2">
    <w:name w:val="Header A2"/>
    <w:basedOn w:val="HeaderA1"/>
    <w:semiHidden/>
    <w:rsid w:val="0001209B"/>
  </w:style>
  <w:style w:type="paragraph" w:customStyle="1" w:styleId="HeaderA3">
    <w:name w:val="Header A3"/>
    <w:basedOn w:val="HeaderA2"/>
    <w:next w:val="Normal"/>
    <w:semiHidden/>
    <w:rsid w:val="0001209B"/>
    <w:pPr>
      <w:keepNext w:val="0"/>
      <w:pBdr>
        <w:top w:val="single" w:sz="6" w:space="0" w:color="FFFFFF"/>
        <w:left w:val="single" w:sz="6" w:space="0" w:color="FFFFFF"/>
        <w:bottom w:val="single" w:sz="6" w:space="0" w:color="FFFFFF"/>
        <w:right w:val="single" w:sz="6" w:space="0" w:color="FFFFFF"/>
      </w:pBdr>
    </w:pPr>
    <w:rPr>
      <w:rFonts w:cs="Tahoma"/>
    </w:rPr>
  </w:style>
  <w:style w:type="paragraph" w:customStyle="1" w:styleId="HeaderA4">
    <w:name w:val="Header A4"/>
    <w:basedOn w:val="HeaderA3"/>
    <w:semiHidden/>
    <w:rsid w:val="0001209B"/>
  </w:style>
  <w:style w:type="paragraph" w:customStyle="1" w:styleId="HeaderA5">
    <w:name w:val="Header A5"/>
    <w:basedOn w:val="HeaderA4"/>
    <w:semiHidden/>
    <w:rsid w:val="0001209B"/>
  </w:style>
  <w:style w:type="paragraph" w:customStyle="1" w:styleId="FootnoteTex">
    <w:name w:val="Footnote Tex"/>
    <w:basedOn w:val="Normal"/>
    <w:rsid w:val="000120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napToGrid w:val="0"/>
      <w:spacing w:line="240" w:lineRule="auto"/>
    </w:pPr>
    <w:rPr>
      <w:rFonts w:ascii="Courier" w:hAnsi="Courier"/>
      <w:color w:val="000000"/>
    </w:rPr>
  </w:style>
  <w:style w:type="paragraph" w:customStyle="1" w:styleId="GTRtitre30">
    <w:name w:val="GTR titre3"/>
    <w:basedOn w:val="Normal"/>
    <w:next w:val="GTRnormalCarCarCar1"/>
    <w:semiHidden/>
    <w:rsid w:val="0001209B"/>
    <w:pPr>
      <w:widowControl w:val="0"/>
      <w:tabs>
        <w:tab w:val="num" w:pos="2934"/>
      </w:tabs>
      <w:suppressAutoHyphens w:val="0"/>
      <w:autoSpaceDE w:val="0"/>
      <w:autoSpaceDN w:val="0"/>
      <w:adjustRightInd w:val="0"/>
      <w:spacing w:line="240" w:lineRule="auto"/>
      <w:ind w:left="2934" w:right="90" w:hanging="360"/>
    </w:pPr>
    <w:rPr>
      <w:rFonts w:ascii="Courier New" w:hAnsi="Courier New" w:cs="Courier New"/>
      <w:i/>
      <w:iCs/>
      <w:szCs w:val="24"/>
      <w:u w:val="single"/>
    </w:rPr>
  </w:style>
  <w:style w:type="paragraph" w:customStyle="1" w:styleId="GTRnormal2CarCar1Car">
    <w:name w:val="GTR normal 2 Car Car1 Car"/>
    <w:basedOn w:val="GTRnormalCarCarCar1"/>
    <w:rsid w:val="0001209B"/>
    <w:pPr>
      <w:tabs>
        <w:tab w:val="num" w:pos="1494"/>
      </w:tabs>
      <w:spacing w:after="240"/>
      <w:ind w:left="1494" w:hanging="360"/>
    </w:pPr>
    <w:rPr>
      <w:color w:val="000000"/>
      <w:szCs w:val="20"/>
    </w:rPr>
  </w:style>
  <w:style w:type="paragraph" w:customStyle="1" w:styleId="normaljfr">
    <w:name w:val="normal_jfr"/>
    <w:basedOn w:val="Normal"/>
    <w:semiHidden/>
    <w:rsid w:val="0001209B"/>
    <w:pPr>
      <w:tabs>
        <w:tab w:val="left" w:pos="1701"/>
      </w:tabs>
      <w:suppressAutoHyphens w:val="0"/>
      <w:spacing w:line="240" w:lineRule="auto"/>
      <w:ind w:left="851" w:right="589"/>
    </w:pPr>
    <w:rPr>
      <w:sz w:val="22"/>
      <w:lang w:val="fr-FR"/>
    </w:rPr>
  </w:style>
  <w:style w:type="paragraph" w:customStyle="1" w:styleId="Notebasdepagejfr">
    <w:name w:val="Note bas de page_jfr"/>
    <w:basedOn w:val="FootnoteText"/>
    <w:semiHidden/>
    <w:rsid w:val="0001209B"/>
    <w:pPr>
      <w:tabs>
        <w:tab w:val="clear" w:pos="1021"/>
        <w:tab w:val="left" w:pos="426"/>
      </w:tabs>
      <w:suppressAutoHyphens w:val="0"/>
      <w:spacing w:after="240" w:line="240" w:lineRule="auto"/>
      <w:ind w:left="426" w:right="249" w:hanging="426"/>
    </w:pPr>
    <w:rPr>
      <w:lang w:val="fr-FR"/>
    </w:rPr>
  </w:style>
  <w:style w:type="paragraph" w:customStyle="1" w:styleId="grasjfr">
    <w:name w:val="gras_jfr"/>
    <w:basedOn w:val="normaljfr"/>
    <w:next w:val="normaljfr"/>
    <w:semiHidden/>
    <w:rsid w:val="0001209B"/>
    <w:pPr>
      <w:ind w:left="1134" w:hanging="283"/>
    </w:pPr>
    <w:rPr>
      <w:b/>
    </w:rPr>
  </w:style>
  <w:style w:type="paragraph" w:customStyle="1" w:styleId="normal2jfr">
    <w:name w:val="normal2_jfr"/>
    <w:basedOn w:val="normaljfr"/>
    <w:semiHidden/>
    <w:rsid w:val="0001209B"/>
    <w:pPr>
      <w:ind w:left="1134" w:hanging="283"/>
    </w:pPr>
  </w:style>
  <w:style w:type="paragraph" w:customStyle="1" w:styleId="notejfr">
    <w:name w:val="note_jfr"/>
    <w:basedOn w:val="normaljfr"/>
    <w:next w:val="normaljfr"/>
    <w:semiHidden/>
    <w:rsid w:val="0001209B"/>
    <w:pPr>
      <w:tabs>
        <w:tab w:val="clear" w:pos="1701"/>
      </w:tabs>
      <w:ind w:left="1843" w:hanging="992"/>
    </w:pPr>
    <w:rPr>
      <w:i/>
    </w:rPr>
  </w:style>
  <w:style w:type="paragraph" w:customStyle="1" w:styleId="t2jfr">
    <w:name w:val="t2_jfr"/>
    <w:basedOn w:val="Normal"/>
    <w:next w:val="normaljfr"/>
    <w:semiHidden/>
    <w:rsid w:val="0001209B"/>
    <w:pPr>
      <w:suppressAutoHyphens w:val="0"/>
      <w:spacing w:line="240" w:lineRule="auto"/>
      <w:ind w:left="567" w:right="731"/>
    </w:pPr>
    <w:rPr>
      <w:i/>
      <w:sz w:val="22"/>
      <w:u w:val="single"/>
      <w:lang w:val="fr-FR"/>
    </w:rPr>
  </w:style>
  <w:style w:type="paragraph" w:customStyle="1" w:styleId="t1jfr">
    <w:name w:val="t1_jfr"/>
    <w:basedOn w:val="Normal"/>
    <w:next w:val="normaljfr"/>
    <w:semiHidden/>
    <w:rsid w:val="0001209B"/>
    <w:pPr>
      <w:suppressAutoHyphens w:val="0"/>
      <w:spacing w:line="240" w:lineRule="auto"/>
      <w:ind w:left="567" w:right="731"/>
    </w:pPr>
    <w:rPr>
      <w:b/>
      <w:sz w:val="22"/>
      <w:u w:val="single"/>
      <w:lang w:val="fr-FR"/>
    </w:rPr>
  </w:style>
  <w:style w:type="paragraph" w:customStyle="1" w:styleId="normal3ajfr">
    <w:name w:val="normal3a_jfr"/>
    <w:basedOn w:val="normal2jfr"/>
    <w:semiHidden/>
    <w:rsid w:val="0001209B"/>
    <w:pPr>
      <w:ind w:left="1418"/>
    </w:pPr>
    <w:rPr>
      <w:lang w:val="en-GB"/>
    </w:rPr>
  </w:style>
  <w:style w:type="paragraph" w:customStyle="1" w:styleId="normal2ajfr">
    <w:name w:val="normal2a_jfr"/>
    <w:basedOn w:val="normal2jfr"/>
    <w:semiHidden/>
    <w:rsid w:val="0001209B"/>
    <w:rPr>
      <w:lang w:val="en-GB"/>
    </w:rPr>
  </w:style>
  <w:style w:type="paragraph" w:customStyle="1" w:styleId="t1ajfr">
    <w:name w:val="t1a_jfr"/>
    <w:basedOn w:val="Heading1"/>
    <w:next w:val="normal1ajfr"/>
    <w:semiHidden/>
    <w:rsid w:val="0001209B"/>
    <w:pPr>
      <w:keepNext/>
      <w:tabs>
        <w:tab w:val="clear" w:pos="926"/>
      </w:tabs>
      <w:suppressAutoHyphens w:val="0"/>
      <w:spacing w:before="240" w:after="60"/>
      <w:ind w:left="0" w:right="448" w:firstLine="0"/>
      <w:jc w:val="both"/>
      <w:outlineLvl w:val="9"/>
    </w:pPr>
    <w:rPr>
      <w:b/>
      <w:kern w:val="28"/>
      <w:sz w:val="24"/>
      <w:u w:val="single"/>
    </w:rPr>
  </w:style>
  <w:style w:type="paragraph" w:customStyle="1" w:styleId="t2ajfr">
    <w:name w:val="t2a_jfr"/>
    <w:basedOn w:val="Heading2"/>
    <w:next w:val="normal1ajfr"/>
    <w:semiHidden/>
    <w:rsid w:val="0001209B"/>
    <w:pPr>
      <w:keepNext/>
      <w:numPr>
        <w:ilvl w:val="0"/>
        <w:numId w:val="0"/>
      </w:numPr>
      <w:suppressAutoHyphens w:val="0"/>
      <w:ind w:left="567"/>
      <w:outlineLvl w:val="9"/>
    </w:pPr>
    <w:rPr>
      <w:i/>
      <w:sz w:val="24"/>
      <w:u w:val="single"/>
    </w:rPr>
  </w:style>
  <w:style w:type="paragraph" w:customStyle="1" w:styleId="t3ajfr">
    <w:name w:val="t3a_jfr"/>
    <w:basedOn w:val="t2ajfr"/>
    <w:next w:val="normal1ajfr"/>
    <w:semiHidden/>
    <w:rsid w:val="0001209B"/>
    <w:pPr>
      <w:ind w:left="851"/>
    </w:pPr>
    <w:rPr>
      <w:i w:val="0"/>
    </w:rPr>
  </w:style>
  <w:style w:type="paragraph" w:customStyle="1" w:styleId="t3jfr">
    <w:name w:val="t3_jfr"/>
    <w:basedOn w:val="t3ajfr"/>
    <w:next w:val="normaljfr"/>
    <w:semiHidden/>
    <w:rsid w:val="0001209B"/>
    <w:rPr>
      <w:lang w:val="fr-FR"/>
    </w:rPr>
  </w:style>
  <w:style w:type="paragraph" w:customStyle="1" w:styleId="GTRnormal3">
    <w:name w:val="GTR normal 3"/>
    <w:basedOn w:val="GTRnormalCarCarCar1"/>
    <w:rsid w:val="0001209B"/>
    <w:pPr>
      <w:spacing w:after="240"/>
      <w:ind w:left="1418"/>
    </w:pPr>
    <w:rPr>
      <w:szCs w:val="20"/>
    </w:rPr>
  </w:style>
  <w:style w:type="paragraph" w:customStyle="1" w:styleId="GTRnormal2Car">
    <w:name w:val="GTR normal 2 Car"/>
    <w:basedOn w:val="GTRnormalCarCarCar1"/>
    <w:rsid w:val="0001209B"/>
    <w:pPr>
      <w:tabs>
        <w:tab w:val="num" w:pos="595"/>
      </w:tabs>
      <w:spacing w:after="240"/>
      <w:ind w:left="595" w:hanging="420"/>
    </w:pPr>
    <w:rPr>
      <w:color w:val="000000"/>
      <w:szCs w:val="20"/>
    </w:rPr>
  </w:style>
  <w:style w:type="paragraph" w:customStyle="1" w:styleId="GTRappendix">
    <w:name w:val="GTR appendix"/>
    <w:basedOn w:val="Normal"/>
    <w:next w:val="GTRnormal"/>
    <w:rsid w:val="0001209B"/>
    <w:pPr>
      <w:widowControl w:val="0"/>
      <w:suppressAutoHyphens w:val="0"/>
      <w:autoSpaceDE w:val="0"/>
      <w:autoSpaceDN w:val="0"/>
      <w:adjustRightInd w:val="0"/>
      <w:spacing w:line="240" w:lineRule="auto"/>
      <w:ind w:right="90"/>
    </w:pPr>
    <w:rPr>
      <w:rFonts w:ascii="Courier New" w:hAnsi="Courier New" w:cs="Courier New"/>
      <w:i/>
      <w:iCs/>
    </w:rPr>
  </w:style>
  <w:style w:type="paragraph" w:customStyle="1" w:styleId="Style">
    <w:name w:val="Style"/>
    <w:semiHidden/>
    <w:rsid w:val="0001209B"/>
    <w:pPr>
      <w:widowControl w:val="0"/>
      <w:autoSpaceDE w:val="0"/>
      <w:autoSpaceDN w:val="0"/>
      <w:adjustRightInd w:val="0"/>
    </w:pPr>
    <w:rPr>
      <w:sz w:val="24"/>
      <w:szCs w:val="24"/>
      <w:lang w:val="en-US" w:eastAsia="en-US"/>
    </w:rPr>
  </w:style>
  <w:style w:type="paragraph" w:customStyle="1" w:styleId="Heading61">
    <w:name w:val="Heading 61"/>
    <w:semiHidden/>
    <w:rsid w:val="0001209B"/>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Annex5">
    <w:name w:val="Annex5"/>
    <w:basedOn w:val="Normal"/>
    <w:semiHidden/>
    <w:rsid w:val="0001209B"/>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hobtext">
    <w:name w:val="hobtext"/>
    <w:semiHidden/>
    <w:rsid w:val="0001209B"/>
    <w:pPr>
      <w:jc w:val="both"/>
    </w:pPr>
    <w:rPr>
      <w:rFonts w:ascii="Arial" w:eastAsia="MS Mincho" w:hAnsi="Arial"/>
      <w:color w:val="000000"/>
      <w:lang w:val="en-US" w:eastAsia="en-US"/>
    </w:rPr>
  </w:style>
  <w:style w:type="paragraph" w:customStyle="1" w:styleId="Zakltextodsazeny">
    <w:name w:val="Zakl text odsazeny"/>
    <w:basedOn w:val="Normal"/>
    <w:semiHidden/>
    <w:rsid w:val="0001209B"/>
    <w:pPr>
      <w:tabs>
        <w:tab w:val="left" w:pos="284"/>
        <w:tab w:val="left" w:pos="567"/>
      </w:tabs>
      <w:suppressAutoHyphens w:val="0"/>
      <w:overflowPunct w:val="0"/>
      <w:autoSpaceDE w:val="0"/>
      <w:autoSpaceDN w:val="0"/>
      <w:adjustRightInd w:val="0"/>
      <w:spacing w:line="240" w:lineRule="auto"/>
      <w:ind w:left="567"/>
      <w:jc w:val="both"/>
    </w:pPr>
    <w:rPr>
      <w:rFonts w:eastAsia="MS Mincho"/>
      <w:sz w:val="24"/>
      <w:lang w:eastAsia="cs-CZ"/>
    </w:rPr>
  </w:style>
  <w:style w:type="paragraph" w:customStyle="1" w:styleId="Tiret3">
    <w:name w:val="Tiret 3"/>
    <w:basedOn w:val="Normal"/>
    <w:semiHidden/>
    <w:rsid w:val="0001209B"/>
    <w:pPr>
      <w:suppressAutoHyphens w:val="0"/>
      <w:spacing w:before="120" w:after="120" w:line="240" w:lineRule="auto"/>
      <w:ind w:left="2552" w:hanging="567"/>
      <w:jc w:val="both"/>
    </w:pPr>
    <w:rPr>
      <w:sz w:val="24"/>
    </w:rPr>
  </w:style>
  <w:style w:type="paragraph" w:customStyle="1" w:styleId="berschrift5n">
    <w:name w:val="Überschrift 5n"/>
    <w:basedOn w:val="Normal"/>
    <w:next w:val="Normal"/>
    <w:semiHidden/>
    <w:rsid w:val="0001209B"/>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01209B"/>
    <w:pPr>
      <w:widowControl w:val="0"/>
      <w:numPr>
        <w:ilvl w:val="0"/>
        <w:numId w:val="0"/>
      </w:numPr>
      <w:tabs>
        <w:tab w:val="num" w:pos="1140"/>
        <w:tab w:val="num" w:pos="1854"/>
        <w:tab w:val="left" w:pos="2552"/>
      </w:tabs>
      <w:suppressAutoHyphens w:val="0"/>
      <w:autoSpaceDE w:val="0"/>
      <w:autoSpaceDN w:val="0"/>
      <w:adjustRightInd w:val="0"/>
      <w:spacing w:before="120" w:after="120"/>
      <w:ind w:left="1782" w:hanging="648"/>
    </w:pPr>
    <w:rPr>
      <w:rFonts w:ascii="Arial" w:eastAsia="MS Mincho" w:hAnsi="Arial" w:cs="Arial"/>
    </w:rPr>
  </w:style>
  <w:style w:type="paragraph" w:customStyle="1" w:styleId="berschriftA">
    <w:name w:val="Überschrift A"/>
    <w:basedOn w:val="Heading1"/>
    <w:semiHidden/>
    <w:rsid w:val="0001209B"/>
    <w:pPr>
      <w:keepNext/>
      <w:tabs>
        <w:tab w:val="clear" w:pos="926"/>
        <w:tab w:val="num" w:pos="1695"/>
      </w:tabs>
      <w:suppressAutoHyphens w:val="0"/>
      <w:spacing w:before="120" w:after="240"/>
      <w:ind w:left="1695" w:hanging="555"/>
      <w:jc w:val="both"/>
    </w:pPr>
    <w:rPr>
      <w:rFonts w:ascii="Arial" w:eastAsia="MS Mincho" w:hAnsi="Arial"/>
      <w:b/>
      <w:sz w:val="24"/>
      <w:u w:val="single"/>
    </w:rPr>
  </w:style>
  <w:style w:type="paragraph" w:customStyle="1" w:styleId="berschriftA2">
    <w:name w:val="Überschrift A2"/>
    <w:basedOn w:val="Normal"/>
    <w:semiHidden/>
    <w:rsid w:val="0001209B"/>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rPr>
  </w:style>
  <w:style w:type="paragraph" w:customStyle="1" w:styleId="AufzhlungE2">
    <w:name w:val="Aufzählung E2"/>
    <w:basedOn w:val="Normal"/>
    <w:semiHidden/>
    <w:rsid w:val="0001209B"/>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rPr>
  </w:style>
  <w:style w:type="paragraph" w:customStyle="1" w:styleId="Standard1">
    <w:name w:val="Standard 1"/>
    <w:basedOn w:val="BodyText"/>
    <w:semiHidden/>
    <w:rsid w:val="0001209B"/>
    <w:pPr>
      <w:overflowPunct/>
      <w:autoSpaceDE/>
      <w:autoSpaceDN/>
      <w:adjustRightInd/>
      <w:spacing w:before="120"/>
      <w:ind w:left="340"/>
      <w:jc w:val="both"/>
      <w:textAlignment w:val="auto"/>
    </w:pPr>
    <w:rPr>
      <w:rFonts w:ascii="Arial" w:eastAsia="MS Mincho" w:hAnsi="Arial"/>
      <w:sz w:val="20"/>
      <w:lang w:val="en-GB" w:eastAsia="en-US"/>
    </w:rPr>
  </w:style>
  <w:style w:type="paragraph" w:customStyle="1" w:styleId="Standard2">
    <w:name w:val="Standard 2"/>
    <w:basedOn w:val="BodyText"/>
    <w:semiHidden/>
    <w:rsid w:val="0001209B"/>
    <w:pPr>
      <w:overflowPunct/>
      <w:autoSpaceDE/>
      <w:autoSpaceDN/>
      <w:adjustRightInd/>
      <w:spacing w:before="120"/>
      <w:ind w:left="567"/>
      <w:jc w:val="both"/>
      <w:textAlignment w:val="auto"/>
    </w:pPr>
    <w:rPr>
      <w:rFonts w:ascii="Arial" w:eastAsia="MS Mincho" w:hAnsi="Arial"/>
      <w:sz w:val="20"/>
      <w:lang w:val="en-GB" w:eastAsia="en-US"/>
    </w:rPr>
  </w:style>
  <w:style w:type="paragraph" w:customStyle="1" w:styleId="Standard3">
    <w:name w:val="Standard 3"/>
    <w:basedOn w:val="BodyText"/>
    <w:semiHidden/>
    <w:rsid w:val="0001209B"/>
    <w:pPr>
      <w:overflowPunct/>
      <w:autoSpaceDE/>
      <w:autoSpaceDN/>
      <w:adjustRightInd/>
      <w:spacing w:before="120"/>
      <w:ind w:left="737"/>
      <w:jc w:val="both"/>
      <w:textAlignment w:val="auto"/>
    </w:pPr>
    <w:rPr>
      <w:rFonts w:ascii="Arial" w:eastAsia="MS Mincho" w:hAnsi="Arial"/>
      <w:sz w:val="20"/>
      <w:lang w:val="en-GB" w:eastAsia="en-US"/>
    </w:rPr>
  </w:style>
  <w:style w:type="paragraph" w:customStyle="1" w:styleId="Note4">
    <w:name w:val="Note 4"/>
    <w:basedOn w:val="Normal"/>
    <w:autoRedefine/>
    <w:rsid w:val="0001209B"/>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rPr>
  </w:style>
  <w:style w:type="paragraph" w:customStyle="1" w:styleId="Standard4">
    <w:name w:val="Standard 4"/>
    <w:basedOn w:val="Normal"/>
    <w:rsid w:val="0001209B"/>
    <w:pPr>
      <w:widowControl w:val="0"/>
      <w:suppressAutoHyphens w:val="0"/>
      <w:autoSpaceDE w:val="0"/>
      <w:autoSpaceDN w:val="0"/>
      <w:adjustRightInd w:val="0"/>
      <w:spacing w:before="120" w:after="120" w:line="240" w:lineRule="auto"/>
      <w:ind w:left="851"/>
      <w:jc w:val="both"/>
    </w:pPr>
    <w:rPr>
      <w:rFonts w:ascii="Arial" w:eastAsia="MS Mincho" w:hAnsi="Arial"/>
      <w:szCs w:val="24"/>
    </w:rPr>
  </w:style>
  <w:style w:type="paragraph" w:customStyle="1" w:styleId="standard5">
    <w:name w:val="standard 5"/>
    <w:basedOn w:val="Normal"/>
    <w:autoRedefine/>
    <w:rsid w:val="0001209B"/>
    <w:pPr>
      <w:widowControl w:val="0"/>
      <w:suppressAutoHyphens w:val="0"/>
      <w:autoSpaceDE w:val="0"/>
      <w:autoSpaceDN w:val="0"/>
      <w:adjustRightInd w:val="0"/>
      <w:spacing w:before="120" w:after="120" w:line="240" w:lineRule="auto"/>
      <w:ind w:left="964"/>
      <w:jc w:val="both"/>
    </w:pPr>
    <w:rPr>
      <w:rFonts w:ascii="Arial" w:eastAsia="MS Mincho" w:hAnsi="Arial"/>
      <w:szCs w:val="24"/>
    </w:rPr>
  </w:style>
  <w:style w:type="paragraph" w:customStyle="1" w:styleId="Numerierung1">
    <w:name w:val="Numerierung 1"/>
    <w:basedOn w:val="Normal"/>
    <w:semiHidden/>
    <w:rsid w:val="0001209B"/>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rPr>
  </w:style>
  <w:style w:type="paragraph" w:customStyle="1" w:styleId="Note5">
    <w:name w:val="Note 5"/>
    <w:basedOn w:val="Note4"/>
    <w:semiHidden/>
    <w:rsid w:val="0001209B"/>
    <w:pPr>
      <w:ind w:left="1701"/>
    </w:pPr>
  </w:style>
  <w:style w:type="paragraph" w:customStyle="1" w:styleId="Table">
    <w:name w:val="Table"/>
    <w:basedOn w:val="Caption"/>
    <w:semiHidden/>
    <w:rsid w:val="0001209B"/>
    <w:pPr>
      <w:tabs>
        <w:tab w:val="left" w:pos="993"/>
      </w:tabs>
      <w:spacing w:after="240"/>
      <w:jc w:val="center"/>
    </w:pPr>
  </w:style>
  <w:style w:type="paragraph" w:customStyle="1" w:styleId="standard6">
    <w:name w:val="standard 6"/>
    <w:basedOn w:val="Normal"/>
    <w:semiHidden/>
    <w:rsid w:val="0001209B"/>
    <w:pPr>
      <w:widowControl w:val="0"/>
      <w:suppressAutoHyphens w:val="0"/>
      <w:autoSpaceDE w:val="0"/>
      <w:autoSpaceDN w:val="0"/>
      <w:adjustRightInd w:val="0"/>
      <w:spacing w:before="120" w:after="120" w:line="240" w:lineRule="auto"/>
      <w:ind w:left="1134"/>
      <w:jc w:val="both"/>
    </w:pPr>
    <w:rPr>
      <w:rFonts w:ascii="Arial" w:eastAsia="MS Mincho" w:hAnsi="Arial"/>
      <w:szCs w:val="24"/>
    </w:rPr>
  </w:style>
  <w:style w:type="paragraph" w:customStyle="1" w:styleId="Numerierung0">
    <w:name w:val="Numerierung 0"/>
    <w:basedOn w:val="Numerierung1"/>
    <w:semiHidden/>
    <w:rsid w:val="0001209B"/>
    <w:pPr>
      <w:tabs>
        <w:tab w:val="clear" w:pos="1140"/>
        <w:tab w:val="clear" w:pos="1491"/>
        <w:tab w:val="num" w:pos="360"/>
      </w:tabs>
      <w:ind w:left="360" w:hanging="360"/>
    </w:pPr>
  </w:style>
  <w:style w:type="paragraph" w:customStyle="1" w:styleId="Note6">
    <w:name w:val="Note 6"/>
    <w:basedOn w:val="Note5"/>
    <w:semiHidden/>
    <w:rsid w:val="0001209B"/>
    <w:pPr>
      <w:tabs>
        <w:tab w:val="clear" w:pos="1418"/>
        <w:tab w:val="left" w:pos="1985"/>
      </w:tabs>
      <w:ind w:left="1985"/>
    </w:pPr>
  </w:style>
  <w:style w:type="paragraph" w:customStyle="1" w:styleId="main">
    <w:name w:val="main"/>
    <w:basedOn w:val="Normal"/>
    <w:rsid w:val="0001209B"/>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01209B"/>
    <w:pPr>
      <w:keepNext/>
      <w:widowControl w:val="0"/>
      <w:numPr>
        <w:ilvl w:val="0"/>
        <w:numId w:val="0"/>
      </w:numPr>
      <w:tabs>
        <w:tab w:val="num" w:pos="570"/>
        <w:tab w:val="num" w:pos="1557"/>
      </w:tabs>
      <w:suppressAutoHyphens w:val="0"/>
      <w:autoSpaceDE w:val="0"/>
      <w:autoSpaceDN w:val="0"/>
      <w:adjustRightInd w:val="0"/>
      <w:spacing w:before="120" w:after="120"/>
      <w:ind w:left="1557" w:hanging="576"/>
      <w:jc w:val="both"/>
    </w:pPr>
    <w:rPr>
      <w:rFonts w:ascii="Arial" w:eastAsia="MS Mincho" w:hAnsi="Arial"/>
      <w:b/>
      <w:iCs/>
      <w:szCs w:val="24"/>
    </w:rPr>
  </w:style>
  <w:style w:type="paragraph" w:customStyle="1" w:styleId="Tabletitle">
    <w:name w:val="Table title"/>
    <w:basedOn w:val="Normal"/>
    <w:next w:val="Normal"/>
    <w:rsid w:val="0001209B"/>
    <w:pPr>
      <w:keepNext/>
      <w:overflowPunct w:val="0"/>
      <w:autoSpaceDE w:val="0"/>
      <w:autoSpaceDN w:val="0"/>
      <w:adjustRightInd w:val="0"/>
      <w:spacing w:before="120" w:after="120" w:line="-228" w:lineRule="auto"/>
      <w:jc w:val="center"/>
    </w:pPr>
    <w:rPr>
      <w:rFonts w:ascii="Arial" w:eastAsia="MS Mincho" w:hAnsi="Arial"/>
      <w:b/>
      <w:lang w:eastAsia="ja-JP"/>
    </w:rPr>
  </w:style>
  <w:style w:type="paragraph" w:customStyle="1" w:styleId="a3">
    <w:name w:val="a3"/>
    <w:basedOn w:val="Heading3"/>
    <w:next w:val="Normal"/>
    <w:semiHidden/>
    <w:rsid w:val="0001209B"/>
    <w:pPr>
      <w:keepNext/>
      <w:numPr>
        <w:ilvl w:val="0"/>
        <w:numId w:val="0"/>
      </w:numPr>
      <w:tabs>
        <w:tab w:val="left" w:pos="640"/>
        <w:tab w:val="left" w:pos="880"/>
      </w:tabs>
      <w:overflowPunct w:val="0"/>
      <w:autoSpaceDE w:val="0"/>
      <w:autoSpaceDN w:val="0"/>
      <w:adjustRightInd w:val="0"/>
      <w:spacing w:before="60" w:after="240" w:line="-249" w:lineRule="auto"/>
      <w:jc w:val="both"/>
      <w:outlineLvl w:val="9"/>
    </w:pPr>
    <w:rPr>
      <w:rFonts w:ascii="Arial" w:eastAsia="MS Mincho" w:hAnsi="Arial"/>
      <w:sz w:val="22"/>
      <w:lang w:eastAsia="ja-JP"/>
    </w:rPr>
  </w:style>
  <w:style w:type="paragraph" w:customStyle="1" w:styleId="p3">
    <w:name w:val="p3"/>
    <w:basedOn w:val="Normal"/>
    <w:next w:val="Normal"/>
    <w:semiHidden/>
    <w:rsid w:val="0001209B"/>
    <w:pPr>
      <w:tabs>
        <w:tab w:val="left" w:pos="720"/>
      </w:tabs>
      <w:suppressAutoHyphens w:val="0"/>
      <w:overflowPunct w:val="0"/>
      <w:autoSpaceDE w:val="0"/>
      <w:autoSpaceDN w:val="0"/>
      <w:adjustRightInd w:val="0"/>
      <w:spacing w:after="120" w:line="228" w:lineRule="auto"/>
      <w:jc w:val="both"/>
    </w:pPr>
    <w:rPr>
      <w:rFonts w:ascii="Arial" w:eastAsia="MS Mincho" w:hAnsi="Arial"/>
      <w:lang w:eastAsia="ja-JP"/>
    </w:rPr>
  </w:style>
  <w:style w:type="paragraph" w:customStyle="1" w:styleId="zzHelp">
    <w:name w:val="zzHelp"/>
    <w:basedOn w:val="Normal"/>
    <w:semiHidden/>
    <w:rsid w:val="0001209B"/>
    <w:pPr>
      <w:suppressAutoHyphens w:val="0"/>
      <w:overflowPunct w:val="0"/>
      <w:autoSpaceDE w:val="0"/>
      <w:autoSpaceDN w:val="0"/>
      <w:adjustRightInd w:val="0"/>
      <w:spacing w:after="240" w:line="228" w:lineRule="auto"/>
      <w:jc w:val="both"/>
    </w:pPr>
    <w:rPr>
      <w:rFonts w:ascii="Arial" w:eastAsia="MS Mincho" w:hAnsi="Arial"/>
      <w:color w:val="008000"/>
      <w:lang w:eastAsia="ja-JP"/>
    </w:rPr>
  </w:style>
  <w:style w:type="paragraph" w:customStyle="1" w:styleId="text">
    <w:name w:val="text"/>
    <w:basedOn w:val="Normal"/>
    <w:semiHidden/>
    <w:rsid w:val="0001209B"/>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semiHidden/>
    <w:rsid w:val="0001209B"/>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01209B"/>
    <w:pPr>
      <w:tabs>
        <w:tab w:val="num" w:pos="570"/>
        <w:tab w:val="num" w:pos="1080"/>
      </w:tabs>
      <w:suppressAutoHyphens w:val="0"/>
      <w:spacing w:after="120" w:line="240" w:lineRule="auto"/>
      <w:ind w:left="1080" w:hanging="1080"/>
      <w:jc w:val="both"/>
    </w:pPr>
    <w:rPr>
      <w:rFonts w:ascii="Arial" w:eastAsia="MS Mincho" w:hAnsi="Arial"/>
    </w:rPr>
  </w:style>
  <w:style w:type="paragraph" w:customStyle="1" w:styleId="EuropeanDirective2">
    <w:name w:val="European Directive 2"/>
    <w:semiHidden/>
    <w:rsid w:val="0001209B"/>
    <w:pPr>
      <w:tabs>
        <w:tab w:val="num" w:pos="1140"/>
      </w:tabs>
      <w:ind w:left="1140" w:hanging="1140"/>
    </w:pPr>
    <w:rPr>
      <w:rFonts w:ascii="Arial" w:eastAsia="MS Mincho" w:hAnsi="Arial"/>
      <w:lang w:val="en-GB" w:eastAsia="en-US"/>
    </w:rPr>
  </w:style>
  <w:style w:type="paragraph" w:customStyle="1" w:styleId="EuropeanDirective3">
    <w:name w:val="European Directive 3"/>
    <w:basedOn w:val="Normal"/>
    <w:semiHidden/>
    <w:rsid w:val="0001209B"/>
    <w:pPr>
      <w:tabs>
        <w:tab w:val="num" w:pos="1140"/>
        <w:tab w:val="num" w:pos="1440"/>
      </w:tabs>
      <w:suppressAutoHyphens w:val="0"/>
      <w:spacing w:after="120" w:line="240" w:lineRule="auto"/>
      <w:ind w:left="1140" w:hanging="1140"/>
      <w:jc w:val="both"/>
    </w:pPr>
    <w:rPr>
      <w:rFonts w:ascii="Arial" w:eastAsia="MS Mincho" w:hAnsi="Arial"/>
    </w:rPr>
  </w:style>
  <w:style w:type="paragraph" w:customStyle="1" w:styleId="TxBrp4">
    <w:name w:val="TxBr_p4"/>
    <w:basedOn w:val="Normal"/>
    <w:semiHidden/>
    <w:rsid w:val="0001209B"/>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01209B"/>
    <w:pPr>
      <w:keepNext/>
      <w:numPr>
        <w:ilvl w:val="0"/>
        <w:numId w:val="0"/>
      </w:numPr>
      <w:tabs>
        <w:tab w:val="left" w:pos="500"/>
        <w:tab w:val="left" w:pos="720"/>
      </w:tabs>
      <w:overflowPunct w:val="0"/>
      <w:autoSpaceDE w:val="0"/>
      <w:autoSpaceDN w:val="0"/>
      <w:adjustRightInd w:val="0"/>
      <w:spacing w:before="270" w:after="240" w:line="-268" w:lineRule="auto"/>
      <w:jc w:val="both"/>
      <w:outlineLvl w:val="9"/>
    </w:pPr>
    <w:rPr>
      <w:rFonts w:ascii="Arial" w:eastAsia="MS Mincho" w:hAnsi="Arial"/>
      <w:b/>
      <w:sz w:val="24"/>
      <w:lang w:eastAsia="ja-JP"/>
    </w:rPr>
  </w:style>
  <w:style w:type="paragraph" w:customStyle="1" w:styleId="a6">
    <w:name w:val="a6"/>
    <w:basedOn w:val="Heading6"/>
    <w:next w:val="Normal"/>
    <w:semiHidden/>
    <w:rsid w:val="0001209B"/>
    <w:pPr>
      <w:keepNext/>
      <w:numPr>
        <w:ilvl w:val="0"/>
        <w:numId w:val="0"/>
      </w:numPr>
      <w:tabs>
        <w:tab w:val="left" w:pos="360"/>
        <w:tab w:val="left" w:pos="1140"/>
        <w:tab w:val="left" w:pos="1360"/>
      </w:tabs>
      <w:overflowPunct w:val="0"/>
      <w:autoSpaceDE w:val="0"/>
      <w:autoSpaceDN w:val="0"/>
      <w:adjustRightInd w:val="0"/>
      <w:spacing w:before="60" w:after="240" w:line="-228" w:lineRule="auto"/>
      <w:ind w:left="360" w:hanging="360"/>
      <w:jc w:val="both"/>
      <w:outlineLvl w:val="9"/>
    </w:pPr>
    <w:rPr>
      <w:rFonts w:ascii="Arial" w:eastAsia="MS Mincho" w:hAnsi="Arial"/>
      <w:i/>
      <w:lang w:eastAsia="ja-JP"/>
    </w:rPr>
  </w:style>
  <w:style w:type="paragraph" w:customStyle="1" w:styleId="a4">
    <w:name w:val="a4"/>
    <w:basedOn w:val="Heading4"/>
    <w:next w:val="Normal"/>
    <w:semiHidden/>
    <w:rsid w:val="0001209B"/>
    <w:pPr>
      <w:numPr>
        <w:ilvl w:val="0"/>
        <w:numId w:val="0"/>
      </w:numPr>
      <w:tabs>
        <w:tab w:val="left" w:pos="860"/>
        <w:tab w:val="left" w:pos="10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a5">
    <w:name w:val="a5"/>
    <w:basedOn w:val="Heading5"/>
    <w:next w:val="Normal"/>
    <w:semiHidden/>
    <w:rsid w:val="0001209B"/>
    <w:pPr>
      <w:keepNext/>
      <w:numPr>
        <w:ilvl w:val="0"/>
        <w:numId w:val="0"/>
      </w:numPr>
      <w:tabs>
        <w:tab w:val="left" w:pos="1140"/>
        <w:tab w:val="left" w:pos="13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Bibliography1">
    <w:name w:val="Bibliography1"/>
    <w:basedOn w:val="Normal"/>
    <w:semiHidden/>
    <w:rsid w:val="0001209B"/>
    <w:pPr>
      <w:tabs>
        <w:tab w:val="left" w:pos="660"/>
      </w:tabs>
      <w:suppressAutoHyphens w:val="0"/>
      <w:overflowPunct w:val="0"/>
      <w:autoSpaceDE w:val="0"/>
      <w:autoSpaceDN w:val="0"/>
      <w:adjustRightInd w:val="0"/>
      <w:spacing w:after="240" w:line="228" w:lineRule="auto"/>
      <w:ind w:left="658" w:hanging="658"/>
      <w:jc w:val="both"/>
    </w:pPr>
    <w:rPr>
      <w:rFonts w:ascii="Arial" w:eastAsia="MS Mincho" w:hAnsi="Arial"/>
      <w:lang w:eastAsia="ja-JP"/>
    </w:rPr>
  </w:style>
  <w:style w:type="paragraph" w:customStyle="1" w:styleId="Example">
    <w:name w:val="Example"/>
    <w:basedOn w:val="Normal"/>
    <w:next w:val="Normal"/>
    <w:semiHidden/>
    <w:rsid w:val="0001209B"/>
    <w:pPr>
      <w:tabs>
        <w:tab w:val="left" w:pos="13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Figurefootnote">
    <w:name w:val="Figure footnote"/>
    <w:basedOn w:val="Normal"/>
    <w:rsid w:val="0001209B"/>
    <w:pPr>
      <w:keepNext/>
      <w:tabs>
        <w:tab w:val="left" w:pos="340"/>
      </w:tabs>
      <w:suppressAutoHyphens w:val="0"/>
      <w:overflowPunct w:val="0"/>
      <w:autoSpaceDE w:val="0"/>
      <w:autoSpaceDN w:val="0"/>
      <w:adjustRightInd w:val="0"/>
      <w:spacing w:after="60" w:line="208" w:lineRule="auto"/>
      <w:jc w:val="both"/>
    </w:pPr>
    <w:rPr>
      <w:rFonts w:ascii="Arial" w:eastAsia="MS Mincho" w:hAnsi="Arial"/>
      <w:sz w:val="18"/>
      <w:lang w:eastAsia="ja-JP"/>
    </w:rPr>
  </w:style>
  <w:style w:type="paragraph" w:customStyle="1" w:styleId="Foreword">
    <w:name w:val="Foreword"/>
    <w:basedOn w:val="Normal"/>
    <w:next w:val="Normal"/>
    <w:semiHidden/>
    <w:rsid w:val="0001209B"/>
    <w:pPr>
      <w:suppressAutoHyphens w:val="0"/>
      <w:overflowPunct w:val="0"/>
      <w:autoSpaceDE w:val="0"/>
      <w:autoSpaceDN w:val="0"/>
      <w:adjustRightInd w:val="0"/>
      <w:spacing w:after="240" w:line="228" w:lineRule="auto"/>
      <w:jc w:val="both"/>
    </w:pPr>
    <w:rPr>
      <w:rFonts w:ascii="Arial" w:eastAsia="MS Mincho" w:hAnsi="Arial"/>
      <w:color w:val="0000FF"/>
      <w:lang w:eastAsia="ja-JP"/>
    </w:rPr>
  </w:style>
  <w:style w:type="paragraph" w:customStyle="1" w:styleId="Introduction">
    <w:name w:val="Introduction"/>
    <w:basedOn w:val="Normal"/>
    <w:next w:val="Normal"/>
    <w:semiHidden/>
    <w:rsid w:val="0001209B"/>
    <w:pPr>
      <w:pageBreakBefore/>
      <w:tabs>
        <w:tab w:val="left" w:pos="400"/>
      </w:tabs>
      <w:suppressAutoHyphens w:val="0"/>
      <w:overflowPunct w:val="0"/>
      <w:autoSpaceDE w:val="0"/>
      <w:autoSpaceDN w:val="0"/>
      <w:adjustRightInd w:val="0"/>
      <w:spacing w:before="960" w:after="310" w:line="-309" w:lineRule="auto"/>
      <w:jc w:val="both"/>
    </w:pPr>
    <w:rPr>
      <w:rFonts w:ascii="Arial" w:eastAsia="MS Mincho" w:hAnsi="Arial"/>
      <w:b/>
      <w:sz w:val="28"/>
      <w:lang w:eastAsia="ja-JP"/>
    </w:rPr>
  </w:style>
  <w:style w:type="paragraph" w:customStyle="1" w:styleId="Note">
    <w:name w:val="Note"/>
    <w:basedOn w:val="Normal"/>
    <w:next w:val="Normal"/>
    <w:rsid w:val="0001209B"/>
    <w:pPr>
      <w:tabs>
        <w:tab w:val="left" w:pos="9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p2">
    <w:name w:val="p2"/>
    <w:basedOn w:val="Normal"/>
    <w:next w:val="Normal"/>
    <w:semiHidden/>
    <w:rsid w:val="0001209B"/>
    <w:pPr>
      <w:tabs>
        <w:tab w:val="left" w:pos="56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4">
    <w:name w:val="p4"/>
    <w:basedOn w:val="Normal"/>
    <w:next w:val="Normal"/>
    <w:semiHidden/>
    <w:rsid w:val="0001209B"/>
    <w:pPr>
      <w:tabs>
        <w:tab w:val="left" w:pos="110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6">
    <w:name w:val="p6"/>
    <w:basedOn w:val="Normal"/>
    <w:next w:val="Normal"/>
    <w:semiHidden/>
    <w:rsid w:val="0001209B"/>
    <w:pPr>
      <w:tabs>
        <w:tab w:val="left" w:pos="144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RefNorm">
    <w:name w:val="RefNorm"/>
    <w:basedOn w:val="Normal"/>
    <w:next w:val="Normal"/>
    <w:semiHidden/>
    <w:rsid w:val="0001209B"/>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Tablefootnote">
    <w:name w:val="Table footnote"/>
    <w:basedOn w:val="Normal"/>
    <w:rsid w:val="0001209B"/>
    <w:pPr>
      <w:tabs>
        <w:tab w:val="left" w:pos="340"/>
      </w:tabs>
      <w:suppressAutoHyphens w:val="0"/>
      <w:overflowPunct w:val="0"/>
      <w:autoSpaceDE w:val="0"/>
      <w:autoSpaceDN w:val="0"/>
      <w:adjustRightInd w:val="0"/>
      <w:spacing w:before="60" w:after="60" w:line="208" w:lineRule="auto"/>
      <w:jc w:val="both"/>
    </w:pPr>
    <w:rPr>
      <w:rFonts w:ascii="Arial" w:eastAsia="MS Mincho" w:hAnsi="Arial"/>
      <w:sz w:val="18"/>
      <w:lang w:eastAsia="ja-JP"/>
    </w:rPr>
  </w:style>
  <w:style w:type="paragraph" w:customStyle="1" w:styleId="zzBiblio">
    <w:name w:val="zzBiblio"/>
    <w:basedOn w:val="Normal"/>
    <w:next w:val="Bibliography1"/>
    <w:semiHidden/>
    <w:rsid w:val="0001209B"/>
    <w:pPr>
      <w:pageBreakBefore/>
      <w:suppressAutoHyphens w:val="0"/>
      <w:overflowPunct w:val="0"/>
      <w:autoSpaceDE w:val="0"/>
      <w:autoSpaceDN w:val="0"/>
      <w:adjustRightInd w:val="0"/>
      <w:spacing w:after="760" w:line="-309" w:lineRule="auto"/>
      <w:jc w:val="center"/>
    </w:pPr>
    <w:rPr>
      <w:rFonts w:ascii="Arial" w:eastAsia="MS Mincho" w:hAnsi="Arial"/>
      <w:b/>
      <w:sz w:val="28"/>
      <w:lang w:eastAsia="ja-JP"/>
    </w:rPr>
  </w:style>
  <w:style w:type="paragraph" w:customStyle="1" w:styleId="zzContents">
    <w:name w:val="zzContents"/>
    <w:basedOn w:val="Introduction"/>
    <w:next w:val="TOC1"/>
    <w:semiHidden/>
    <w:rsid w:val="0001209B"/>
  </w:style>
  <w:style w:type="paragraph" w:customStyle="1" w:styleId="zzCopyright">
    <w:name w:val="zzCopyright"/>
    <w:basedOn w:val="Normal"/>
    <w:next w:val="Normal"/>
    <w:semiHidden/>
    <w:rsid w:val="0001209B"/>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28" w:lineRule="auto"/>
      <w:ind w:left="284" w:right="284"/>
      <w:jc w:val="both"/>
    </w:pPr>
    <w:rPr>
      <w:rFonts w:ascii="Arial" w:eastAsia="MS Mincho" w:hAnsi="Arial"/>
      <w:color w:val="0000FF"/>
      <w:lang w:eastAsia="ja-JP"/>
    </w:rPr>
  </w:style>
  <w:style w:type="paragraph" w:customStyle="1" w:styleId="zzCover">
    <w:name w:val="zzCover"/>
    <w:basedOn w:val="Normal"/>
    <w:semiHidden/>
    <w:rsid w:val="0001209B"/>
    <w:pPr>
      <w:suppressAutoHyphens w:val="0"/>
      <w:overflowPunct w:val="0"/>
      <w:autoSpaceDE w:val="0"/>
      <w:autoSpaceDN w:val="0"/>
      <w:adjustRightInd w:val="0"/>
      <w:spacing w:after="220" w:line="228" w:lineRule="auto"/>
      <w:jc w:val="right"/>
    </w:pPr>
    <w:rPr>
      <w:rFonts w:ascii="Arial" w:eastAsia="MS Mincho" w:hAnsi="Arial"/>
      <w:b/>
      <w:color w:val="000000"/>
      <w:sz w:val="24"/>
      <w:lang w:eastAsia="ja-JP"/>
    </w:rPr>
  </w:style>
  <w:style w:type="paragraph" w:customStyle="1" w:styleId="zzForeword">
    <w:name w:val="zzForeword"/>
    <w:basedOn w:val="Introduction"/>
    <w:next w:val="Normal"/>
    <w:semiHidden/>
    <w:rsid w:val="0001209B"/>
    <w:rPr>
      <w:color w:val="0000FF"/>
    </w:rPr>
  </w:style>
  <w:style w:type="paragraph" w:customStyle="1" w:styleId="zzIndex">
    <w:name w:val="zzIndex"/>
    <w:basedOn w:val="zzBiblio"/>
    <w:next w:val="Normal"/>
    <w:semiHidden/>
    <w:rsid w:val="0001209B"/>
  </w:style>
  <w:style w:type="paragraph" w:customStyle="1" w:styleId="zzSTDTitle">
    <w:name w:val="zzSTDTitle"/>
    <w:basedOn w:val="Normal"/>
    <w:next w:val="Normal"/>
    <w:semiHidden/>
    <w:rsid w:val="0001209B"/>
    <w:pPr>
      <w:overflowPunct w:val="0"/>
      <w:autoSpaceDE w:val="0"/>
      <w:autoSpaceDN w:val="0"/>
      <w:adjustRightInd w:val="0"/>
      <w:spacing w:before="400" w:after="760" w:line="-348" w:lineRule="auto"/>
      <w:jc w:val="both"/>
    </w:pPr>
    <w:rPr>
      <w:rFonts w:ascii="Arial" w:eastAsia="MS Mincho" w:hAnsi="Arial"/>
      <w:b/>
      <w:color w:val="0000FF"/>
      <w:sz w:val="32"/>
      <w:lang w:eastAsia="ja-JP"/>
    </w:rPr>
  </w:style>
  <w:style w:type="paragraph" w:customStyle="1" w:styleId="table45">
    <w:name w:val="table45"/>
    <w:semiHidden/>
    <w:rsid w:val="0001209B"/>
    <w:pPr>
      <w:keepLines/>
      <w:suppressLineNumbers/>
      <w:tabs>
        <w:tab w:val="left" w:pos="240"/>
        <w:tab w:val="left" w:pos="1520"/>
        <w:tab w:val="left" w:pos="10500"/>
      </w:tabs>
      <w:ind w:right="-2380"/>
    </w:pPr>
    <w:rPr>
      <w:rFonts w:ascii="Times" w:hAnsi="Times"/>
      <w:sz w:val="18"/>
      <w:lang w:val="de-DE" w:eastAsia="de-DE"/>
    </w:rPr>
  </w:style>
  <w:style w:type="paragraph" w:customStyle="1" w:styleId="tableau">
    <w:name w:val="tableau"/>
    <w:basedOn w:val="Normal"/>
    <w:next w:val="Normal"/>
    <w:rsid w:val="0001209B"/>
    <w:pPr>
      <w:suppressAutoHyphens w:val="0"/>
      <w:spacing w:before="40" w:after="40" w:line="210" w:lineRule="exact"/>
    </w:pPr>
    <w:rPr>
      <w:rFonts w:ascii="Helvetica" w:hAnsi="Helvetica"/>
      <w:sz w:val="18"/>
      <w:lang w:val="fr-FR" w:eastAsia="de-DE"/>
    </w:rPr>
  </w:style>
  <w:style w:type="paragraph" w:customStyle="1" w:styleId="Default">
    <w:name w:val="Default"/>
    <w:rsid w:val="0001209B"/>
    <w:pPr>
      <w:autoSpaceDE w:val="0"/>
      <w:autoSpaceDN w:val="0"/>
      <w:adjustRightInd w:val="0"/>
    </w:pPr>
    <w:rPr>
      <w:color w:val="000000"/>
      <w:sz w:val="24"/>
      <w:szCs w:val="24"/>
      <w:lang w:val="sv-SE" w:eastAsia="sv-SE"/>
    </w:rPr>
  </w:style>
  <w:style w:type="paragraph" w:customStyle="1" w:styleId="PointTriple1">
    <w:name w:val="PointTriple 1"/>
    <w:basedOn w:val="Normal"/>
    <w:rsid w:val="0001209B"/>
    <w:pPr>
      <w:tabs>
        <w:tab w:val="left" w:pos="1417"/>
        <w:tab w:val="left" w:pos="1984"/>
      </w:tabs>
      <w:suppressAutoHyphens w:val="0"/>
      <w:spacing w:before="120" w:after="120" w:line="240" w:lineRule="auto"/>
      <w:ind w:left="2551" w:hanging="1701"/>
      <w:jc w:val="both"/>
    </w:pPr>
    <w:rPr>
      <w:sz w:val="24"/>
      <w:lang w:eastAsia="en-GB"/>
    </w:rPr>
  </w:style>
  <w:style w:type="paragraph" w:customStyle="1" w:styleId="PointDouble2">
    <w:name w:val="PointDouble 2"/>
    <w:basedOn w:val="Normal"/>
    <w:rsid w:val="0001209B"/>
    <w:pPr>
      <w:tabs>
        <w:tab w:val="left" w:pos="1984"/>
      </w:tabs>
      <w:suppressAutoHyphens w:val="0"/>
      <w:spacing w:before="120" w:after="120" w:line="240" w:lineRule="auto"/>
      <w:ind w:left="2551" w:hanging="1134"/>
      <w:jc w:val="both"/>
    </w:pPr>
    <w:rPr>
      <w:sz w:val="24"/>
      <w:lang w:eastAsia="en-GB"/>
    </w:rPr>
  </w:style>
  <w:style w:type="paragraph" w:customStyle="1" w:styleId="PointTriple2">
    <w:name w:val="PointTriple 2"/>
    <w:basedOn w:val="Normal"/>
    <w:rsid w:val="0001209B"/>
    <w:pPr>
      <w:tabs>
        <w:tab w:val="left" w:pos="1984"/>
        <w:tab w:val="left" w:pos="2551"/>
      </w:tabs>
      <w:suppressAutoHyphens w:val="0"/>
      <w:spacing w:before="120" w:after="120" w:line="240" w:lineRule="auto"/>
      <w:ind w:left="3118" w:hanging="1701"/>
      <w:jc w:val="both"/>
    </w:pPr>
    <w:rPr>
      <w:sz w:val="24"/>
      <w:lang w:eastAsia="en-GB"/>
    </w:rPr>
  </w:style>
  <w:style w:type="paragraph" w:customStyle="1" w:styleId="StyleHeading1TableGBoldAfter6pt">
    <w:name w:val="Style Heading 1Table_G + Bold After:  6 pt"/>
    <w:basedOn w:val="Heading1"/>
    <w:rsid w:val="0001209B"/>
    <w:pPr>
      <w:tabs>
        <w:tab w:val="clear" w:pos="926"/>
      </w:tabs>
      <w:ind w:left="1138" w:firstLine="0"/>
    </w:pPr>
    <w:rPr>
      <w:b/>
      <w:bCs/>
    </w:rPr>
  </w:style>
  <w:style w:type="paragraph" w:customStyle="1" w:styleId="Tiret0">
    <w:name w:val="Tiret 0"/>
    <w:basedOn w:val="Point0"/>
    <w:rsid w:val="0001209B"/>
    <w:pPr>
      <w:numPr>
        <w:numId w:val="20"/>
      </w:numPr>
    </w:pPr>
    <w:rPr>
      <w:szCs w:val="24"/>
      <w:lang w:eastAsia="de-DE"/>
    </w:rPr>
  </w:style>
  <w:style w:type="paragraph" w:customStyle="1" w:styleId="CM4">
    <w:name w:val="CM4"/>
    <w:basedOn w:val="Normal"/>
    <w:next w:val="Normal"/>
    <w:rsid w:val="0001209B"/>
    <w:pPr>
      <w:suppressAutoHyphens w:val="0"/>
      <w:autoSpaceDE w:val="0"/>
      <w:autoSpaceDN w:val="0"/>
      <w:adjustRightInd w:val="0"/>
      <w:spacing w:line="240" w:lineRule="auto"/>
    </w:pPr>
    <w:rPr>
      <w:rFonts w:ascii="EUAlbertina" w:hAnsi="EUAlbertina"/>
      <w:sz w:val="24"/>
      <w:szCs w:val="24"/>
      <w:lang w:eastAsia="en-GB"/>
    </w:rPr>
  </w:style>
  <w:style w:type="paragraph" w:customStyle="1" w:styleId="ListNumber2Level2">
    <w:name w:val="List Number 2 (Level 2)"/>
    <w:basedOn w:val="Text2"/>
    <w:rsid w:val="0001209B"/>
    <w:pPr>
      <w:tabs>
        <w:tab w:val="num" w:pos="2268"/>
      </w:tabs>
      <w:ind w:left="2268" w:hanging="708"/>
    </w:pPr>
    <w:rPr>
      <w:szCs w:val="24"/>
      <w:lang w:eastAsia="de-DE"/>
    </w:rPr>
  </w:style>
  <w:style w:type="paragraph" w:customStyle="1" w:styleId="ListNumber2Level3">
    <w:name w:val="List Number 2 (Level 3)"/>
    <w:basedOn w:val="Text2"/>
    <w:rsid w:val="0001209B"/>
    <w:pPr>
      <w:tabs>
        <w:tab w:val="num" w:pos="2977"/>
      </w:tabs>
      <w:ind w:left="2977" w:hanging="709"/>
    </w:pPr>
    <w:rPr>
      <w:szCs w:val="24"/>
      <w:lang w:eastAsia="de-DE"/>
    </w:rPr>
  </w:style>
  <w:style w:type="paragraph" w:customStyle="1" w:styleId="ListNumber2Level4">
    <w:name w:val="List Number 2 (Level 4)"/>
    <w:basedOn w:val="Text2"/>
    <w:rsid w:val="0001209B"/>
    <w:pPr>
      <w:tabs>
        <w:tab w:val="num" w:pos="3686"/>
      </w:tabs>
      <w:ind w:left="3686" w:hanging="709"/>
    </w:pPr>
    <w:rPr>
      <w:szCs w:val="24"/>
      <w:lang w:eastAsia="de-DE"/>
    </w:rPr>
  </w:style>
  <w:style w:type="paragraph" w:customStyle="1" w:styleId="HeaderLandscape">
    <w:name w:val="HeaderLandscape"/>
    <w:basedOn w:val="Normal"/>
    <w:rsid w:val="0001209B"/>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rsid w:val="0001209B"/>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Text4">
    <w:name w:val="Text 4"/>
    <w:basedOn w:val="Normal"/>
    <w:rsid w:val="0001209B"/>
    <w:pPr>
      <w:suppressAutoHyphens w:val="0"/>
      <w:spacing w:before="120" w:after="120" w:line="240" w:lineRule="auto"/>
      <w:ind w:left="850"/>
      <w:jc w:val="both"/>
    </w:pPr>
    <w:rPr>
      <w:sz w:val="24"/>
      <w:szCs w:val="24"/>
      <w:lang w:eastAsia="de-DE"/>
    </w:rPr>
  </w:style>
  <w:style w:type="paragraph" w:customStyle="1" w:styleId="Point3">
    <w:name w:val="Point 3"/>
    <w:basedOn w:val="Normal"/>
    <w:rsid w:val="0001209B"/>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rsid w:val="0001209B"/>
    <w:pPr>
      <w:suppressAutoHyphens w:val="0"/>
      <w:spacing w:before="120" w:after="120" w:line="240" w:lineRule="auto"/>
      <w:ind w:left="3118" w:hanging="567"/>
      <w:jc w:val="both"/>
    </w:pPr>
    <w:rPr>
      <w:sz w:val="24"/>
      <w:szCs w:val="24"/>
      <w:lang w:eastAsia="de-DE"/>
    </w:rPr>
  </w:style>
  <w:style w:type="paragraph" w:customStyle="1" w:styleId="Tiret4">
    <w:name w:val="Tiret 4"/>
    <w:basedOn w:val="Point4"/>
    <w:rsid w:val="0001209B"/>
    <w:pPr>
      <w:numPr>
        <w:numId w:val="21"/>
      </w:numPr>
    </w:pPr>
  </w:style>
  <w:style w:type="paragraph" w:customStyle="1" w:styleId="PointDouble3">
    <w:name w:val="PointDouble 3"/>
    <w:basedOn w:val="Normal"/>
    <w:rsid w:val="0001209B"/>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rsid w:val="0001209B"/>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rsid w:val="0001209B"/>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3">
    <w:name w:val="PointTriple 3"/>
    <w:basedOn w:val="Normal"/>
    <w:rsid w:val="0001209B"/>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rsid w:val="0001209B"/>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rsid w:val="0001209B"/>
    <w:pPr>
      <w:tabs>
        <w:tab w:val="num" w:pos="3118"/>
      </w:tabs>
      <w:suppressAutoHyphens w:val="0"/>
      <w:spacing w:before="120" w:after="120" w:line="240" w:lineRule="auto"/>
      <w:ind w:left="3118" w:hanging="567"/>
      <w:jc w:val="both"/>
    </w:pPr>
    <w:rPr>
      <w:sz w:val="24"/>
      <w:szCs w:val="24"/>
      <w:lang w:eastAsia="de-DE"/>
    </w:rPr>
  </w:style>
  <w:style w:type="paragraph" w:customStyle="1" w:styleId="NumPar3">
    <w:name w:val="NumPar 3"/>
    <w:basedOn w:val="Normal"/>
    <w:next w:val="Text3"/>
    <w:rsid w:val="0001209B"/>
    <w:pPr>
      <w:tabs>
        <w:tab w:val="num" w:pos="850"/>
      </w:tabs>
      <w:suppressAutoHyphens w:val="0"/>
      <w:spacing w:before="120" w:after="120" w:line="240" w:lineRule="auto"/>
      <w:ind w:left="850" w:hanging="850"/>
      <w:jc w:val="both"/>
    </w:pPr>
    <w:rPr>
      <w:sz w:val="24"/>
      <w:szCs w:val="24"/>
      <w:lang w:eastAsia="de-DE"/>
    </w:rPr>
  </w:style>
  <w:style w:type="paragraph" w:customStyle="1" w:styleId="NumPar4">
    <w:name w:val="NumPar 4"/>
    <w:basedOn w:val="Normal"/>
    <w:next w:val="Text4"/>
    <w:rsid w:val="0001209B"/>
    <w:pPr>
      <w:tabs>
        <w:tab w:val="num" w:pos="850"/>
      </w:tabs>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rsid w:val="0001209B"/>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rsid w:val="0001209B"/>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rsid w:val="0001209B"/>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rsid w:val="0001209B"/>
    <w:pPr>
      <w:suppressAutoHyphens w:val="0"/>
      <w:spacing w:before="120" w:after="120" w:line="240" w:lineRule="auto"/>
      <w:ind w:left="1417" w:hanging="567"/>
      <w:jc w:val="both"/>
    </w:pPr>
    <w:rPr>
      <w:sz w:val="24"/>
      <w:szCs w:val="24"/>
      <w:lang w:eastAsia="de-DE"/>
    </w:rPr>
  </w:style>
  <w:style w:type="paragraph" w:customStyle="1" w:styleId="ManualHeading4">
    <w:name w:val="Manual Heading 4"/>
    <w:basedOn w:val="Normal"/>
    <w:next w:val="Text4"/>
    <w:rsid w:val="0001209B"/>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ChapterTitle">
    <w:name w:val="ChapterTitle"/>
    <w:basedOn w:val="Normal"/>
    <w:next w:val="Normal"/>
    <w:rsid w:val="0001209B"/>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rsid w:val="0001209B"/>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Normal"/>
    <w:rsid w:val="0001209B"/>
    <w:pPr>
      <w:numPr>
        <w:numId w:val="22"/>
      </w:numPr>
      <w:suppressAutoHyphens w:val="0"/>
      <w:spacing w:before="120" w:after="120" w:line="240" w:lineRule="auto"/>
      <w:jc w:val="both"/>
    </w:pPr>
    <w:rPr>
      <w:sz w:val="24"/>
      <w:szCs w:val="24"/>
      <w:lang w:eastAsia="de-DE"/>
    </w:rPr>
  </w:style>
  <w:style w:type="paragraph" w:customStyle="1" w:styleId="ListDash">
    <w:name w:val="List Dash"/>
    <w:basedOn w:val="Normal"/>
    <w:rsid w:val="0001209B"/>
    <w:pPr>
      <w:numPr>
        <w:numId w:val="23"/>
      </w:numPr>
      <w:suppressAutoHyphens w:val="0"/>
      <w:spacing w:before="120" w:after="120" w:line="240" w:lineRule="auto"/>
      <w:jc w:val="both"/>
    </w:pPr>
    <w:rPr>
      <w:sz w:val="24"/>
      <w:szCs w:val="24"/>
      <w:lang w:eastAsia="de-DE"/>
    </w:rPr>
  </w:style>
  <w:style w:type="paragraph" w:customStyle="1" w:styleId="ListDash1">
    <w:name w:val="List Dash 1"/>
    <w:basedOn w:val="Normal"/>
    <w:rsid w:val="0001209B"/>
    <w:pPr>
      <w:numPr>
        <w:numId w:val="24"/>
      </w:numPr>
      <w:suppressAutoHyphens w:val="0"/>
      <w:spacing w:before="120" w:after="120" w:line="240" w:lineRule="auto"/>
      <w:jc w:val="both"/>
    </w:pPr>
    <w:rPr>
      <w:sz w:val="24"/>
      <w:szCs w:val="24"/>
      <w:lang w:eastAsia="de-DE"/>
    </w:rPr>
  </w:style>
  <w:style w:type="paragraph" w:customStyle="1" w:styleId="ListDash2">
    <w:name w:val="List Dash 2"/>
    <w:basedOn w:val="Normal"/>
    <w:rsid w:val="0001209B"/>
    <w:pPr>
      <w:numPr>
        <w:numId w:val="25"/>
      </w:numPr>
      <w:suppressAutoHyphens w:val="0"/>
      <w:spacing w:before="120" w:after="120" w:line="240" w:lineRule="auto"/>
      <w:jc w:val="both"/>
    </w:pPr>
    <w:rPr>
      <w:sz w:val="24"/>
      <w:szCs w:val="24"/>
      <w:lang w:eastAsia="de-DE"/>
    </w:rPr>
  </w:style>
  <w:style w:type="paragraph" w:customStyle="1" w:styleId="ListDash3">
    <w:name w:val="List Dash 3"/>
    <w:basedOn w:val="Normal"/>
    <w:rsid w:val="0001209B"/>
    <w:pPr>
      <w:numPr>
        <w:numId w:val="26"/>
      </w:numPr>
      <w:suppressAutoHyphens w:val="0"/>
      <w:spacing w:before="120" w:after="120" w:line="240" w:lineRule="auto"/>
      <w:jc w:val="both"/>
    </w:pPr>
    <w:rPr>
      <w:sz w:val="24"/>
      <w:szCs w:val="24"/>
      <w:lang w:eastAsia="de-DE"/>
    </w:rPr>
  </w:style>
  <w:style w:type="paragraph" w:customStyle="1" w:styleId="ListDash4">
    <w:name w:val="List Dash 4"/>
    <w:basedOn w:val="Normal"/>
    <w:rsid w:val="0001209B"/>
    <w:pPr>
      <w:numPr>
        <w:numId w:val="27"/>
      </w:numPr>
      <w:suppressAutoHyphens w:val="0"/>
      <w:spacing w:before="120" w:after="120" w:line="240" w:lineRule="auto"/>
      <w:jc w:val="both"/>
    </w:pPr>
    <w:rPr>
      <w:sz w:val="24"/>
      <w:szCs w:val="24"/>
      <w:lang w:eastAsia="de-DE"/>
    </w:rPr>
  </w:style>
  <w:style w:type="paragraph" w:customStyle="1" w:styleId="ListNumber1">
    <w:name w:val="List Number 1"/>
    <w:basedOn w:val="Text1"/>
    <w:rsid w:val="0001209B"/>
    <w:pPr>
      <w:numPr>
        <w:numId w:val="28"/>
      </w:numPr>
      <w:spacing w:before="0" w:after="0"/>
      <w:ind w:left="0" w:firstLine="0"/>
      <w:jc w:val="center"/>
    </w:pPr>
    <w:rPr>
      <w:rFonts w:ascii="Univers" w:hAnsi="Univers"/>
      <w:b/>
      <w:caps/>
      <w:lang w:eastAsia="en-US"/>
    </w:rPr>
  </w:style>
  <w:style w:type="paragraph" w:customStyle="1" w:styleId="ListNumberLevel2">
    <w:name w:val="List Number (Level 2)"/>
    <w:basedOn w:val="Normal"/>
    <w:rsid w:val="0001209B"/>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rsid w:val="0001209B"/>
    <w:pPr>
      <w:numPr>
        <w:ilvl w:val="1"/>
        <w:numId w:val="28"/>
      </w:numPr>
      <w:spacing w:before="0" w:after="0"/>
      <w:ind w:left="0" w:firstLine="0"/>
      <w:jc w:val="center"/>
    </w:pPr>
    <w:rPr>
      <w:rFonts w:ascii="Univers" w:hAnsi="Univers"/>
      <w:b/>
      <w:caps/>
      <w:lang w:eastAsia="en-US"/>
    </w:rPr>
  </w:style>
  <w:style w:type="paragraph" w:customStyle="1" w:styleId="ListNumber3Level2">
    <w:name w:val="List Number 3 (Level 2)"/>
    <w:basedOn w:val="Text3"/>
    <w:rsid w:val="0001209B"/>
    <w:pPr>
      <w:spacing w:before="0"/>
      <w:ind w:left="283"/>
      <w:jc w:val="left"/>
    </w:pPr>
    <w:rPr>
      <w:szCs w:val="24"/>
      <w:lang w:eastAsia="en-US"/>
    </w:rPr>
  </w:style>
  <w:style w:type="paragraph" w:customStyle="1" w:styleId="ListNumber4Level2">
    <w:name w:val="List Number 4 (Level 2)"/>
    <w:basedOn w:val="Text4"/>
    <w:rsid w:val="0001209B"/>
    <w:pPr>
      <w:tabs>
        <w:tab w:val="num" w:pos="2268"/>
      </w:tabs>
      <w:ind w:left="2268" w:hanging="708"/>
    </w:pPr>
  </w:style>
  <w:style w:type="paragraph" w:customStyle="1" w:styleId="ListNumberLevel3">
    <w:name w:val="List Number (Level 3)"/>
    <w:basedOn w:val="Normal"/>
    <w:rsid w:val="0001209B"/>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rsid w:val="0001209B"/>
    <w:pPr>
      <w:numPr>
        <w:ilvl w:val="2"/>
        <w:numId w:val="28"/>
      </w:numPr>
      <w:spacing w:before="0" w:after="0"/>
      <w:ind w:left="0" w:firstLine="0"/>
      <w:jc w:val="center"/>
    </w:pPr>
    <w:rPr>
      <w:rFonts w:ascii="Univers" w:hAnsi="Univers"/>
      <w:b/>
      <w:caps/>
      <w:lang w:eastAsia="en-US"/>
    </w:rPr>
  </w:style>
  <w:style w:type="paragraph" w:customStyle="1" w:styleId="ListNumber3Level3">
    <w:name w:val="List Number 3 (Level 3)"/>
    <w:basedOn w:val="Text3"/>
    <w:rsid w:val="0001209B"/>
    <w:pPr>
      <w:spacing w:before="0"/>
      <w:ind w:left="283"/>
      <w:jc w:val="left"/>
    </w:pPr>
    <w:rPr>
      <w:szCs w:val="24"/>
      <w:lang w:eastAsia="en-US"/>
    </w:rPr>
  </w:style>
  <w:style w:type="paragraph" w:customStyle="1" w:styleId="ListNumber4Level3">
    <w:name w:val="List Number 4 (Level 3)"/>
    <w:basedOn w:val="Text4"/>
    <w:rsid w:val="0001209B"/>
    <w:pPr>
      <w:tabs>
        <w:tab w:val="num" w:pos="2977"/>
      </w:tabs>
      <w:ind w:left="2977" w:hanging="709"/>
    </w:pPr>
  </w:style>
  <w:style w:type="paragraph" w:customStyle="1" w:styleId="ListNumberLevel4">
    <w:name w:val="List Number (Level 4)"/>
    <w:basedOn w:val="Normal"/>
    <w:rsid w:val="0001209B"/>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rsid w:val="0001209B"/>
    <w:pPr>
      <w:numPr>
        <w:ilvl w:val="3"/>
        <w:numId w:val="28"/>
      </w:numPr>
      <w:spacing w:before="0" w:after="0"/>
      <w:ind w:left="0" w:firstLine="0"/>
      <w:jc w:val="center"/>
    </w:pPr>
    <w:rPr>
      <w:rFonts w:ascii="Univers" w:hAnsi="Univers"/>
      <w:b/>
      <w:caps/>
      <w:lang w:eastAsia="en-US"/>
    </w:rPr>
  </w:style>
  <w:style w:type="paragraph" w:customStyle="1" w:styleId="ListNumber3Level4">
    <w:name w:val="List Number 3 (Level 4)"/>
    <w:basedOn w:val="Text3"/>
    <w:rsid w:val="0001209B"/>
    <w:pPr>
      <w:spacing w:before="0"/>
      <w:ind w:left="283"/>
      <w:jc w:val="left"/>
    </w:pPr>
    <w:rPr>
      <w:szCs w:val="24"/>
      <w:lang w:eastAsia="en-US"/>
    </w:rPr>
  </w:style>
  <w:style w:type="paragraph" w:customStyle="1" w:styleId="ListNumber4Level4">
    <w:name w:val="List Number 4 (Level 4)"/>
    <w:basedOn w:val="Text4"/>
    <w:rsid w:val="0001209B"/>
    <w:pPr>
      <w:tabs>
        <w:tab w:val="num" w:pos="3686"/>
      </w:tabs>
      <w:ind w:left="3686" w:hanging="709"/>
    </w:pPr>
  </w:style>
  <w:style w:type="paragraph" w:customStyle="1" w:styleId="TableTitle0">
    <w:name w:val="Table Title"/>
    <w:basedOn w:val="Normal"/>
    <w:next w:val="Normal"/>
    <w:rsid w:val="0001209B"/>
    <w:pPr>
      <w:suppressAutoHyphens w:val="0"/>
      <w:spacing w:before="120" w:after="120" w:line="240" w:lineRule="auto"/>
      <w:jc w:val="center"/>
    </w:pPr>
    <w:rPr>
      <w:b/>
      <w:sz w:val="24"/>
      <w:szCs w:val="24"/>
      <w:lang w:eastAsia="de-DE"/>
    </w:rPr>
  </w:style>
  <w:style w:type="paragraph" w:customStyle="1" w:styleId="Annexetitreacte">
    <w:name w:val="Annexe titre (act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vertissementtitre">
    <w:name w:val="Avertissement titre"/>
    <w:basedOn w:val="Normal"/>
    <w:next w:val="Normal"/>
    <w:rsid w:val="0001209B"/>
    <w:pPr>
      <w:keepNext/>
      <w:suppressAutoHyphens w:val="0"/>
      <w:spacing w:before="480" w:after="120" w:line="240" w:lineRule="auto"/>
      <w:jc w:val="both"/>
    </w:pPr>
    <w:rPr>
      <w:sz w:val="24"/>
      <w:szCs w:val="24"/>
      <w:u w:val="single"/>
      <w:lang w:eastAsia="de-DE"/>
    </w:rPr>
  </w:style>
  <w:style w:type="paragraph" w:customStyle="1" w:styleId="Confidence">
    <w:name w:val="Confidence"/>
    <w:basedOn w:val="Normal"/>
    <w:next w:val="Normal"/>
    <w:rsid w:val="0001209B"/>
    <w:pPr>
      <w:suppressAutoHyphens w:val="0"/>
      <w:spacing w:before="360" w:after="120" w:line="240" w:lineRule="auto"/>
      <w:jc w:val="center"/>
    </w:pPr>
    <w:rPr>
      <w:sz w:val="24"/>
      <w:szCs w:val="24"/>
      <w:lang w:eastAsia="de-DE"/>
    </w:rPr>
  </w:style>
  <w:style w:type="paragraph" w:customStyle="1" w:styleId="Statut">
    <w:name w:val="Statut"/>
    <w:basedOn w:val="Normal"/>
    <w:next w:val="Typedudocument"/>
    <w:rsid w:val="0001209B"/>
    <w:pPr>
      <w:suppressAutoHyphens w:val="0"/>
      <w:spacing w:before="360" w:line="240" w:lineRule="auto"/>
      <w:jc w:val="center"/>
    </w:pPr>
    <w:rPr>
      <w:sz w:val="24"/>
      <w:szCs w:val="24"/>
      <w:lang w:eastAsia="de-DE"/>
    </w:rPr>
  </w:style>
  <w:style w:type="paragraph" w:customStyle="1" w:styleId="Confidentialit">
    <w:name w:val="Confidentialité"/>
    <w:basedOn w:val="Normal"/>
    <w:next w:val="Statut"/>
    <w:rsid w:val="0001209B"/>
    <w:pPr>
      <w:suppressAutoHyphens w:val="0"/>
      <w:spacing w:before="240" w:after="240" w:line="240" w:lineRule="auto"/>
      <w:ind w:left="5103"/>
      <w:jc w:val="both"/>
    </w:pPr>
    <w:rPr>
      <w:sz w:val="24"/>
      <w:szCs w:val="24"/>
      <w:u w:val="single"/>
      <w:lang w:eastAsia="de-DE"/>
    </w:rPr>
  </w:style>
  <w:style w:type="paragraph" w:customStyle="1" w:styleId="Considrant">
    <w:name w:val="Considérant"/>
    <w:basedOn w:val="Normal"/>
    <w:rsid w:val="0001209B"/>
    <w:pPr>
      <w:numPr>
        <w:numId w:val="29"/>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rsid w:val="0001209B"/>
    <w:pPr>
      <w:suppressAutoHyphens w:val="0"/>
      <w:spacing w:after="240" w:line="240" w:lineRule="auto"/>
    </w:pPr>
    <w:rPr>
      <w:sz w:val="24"/>
      <w:szCs w:val="24"/>
      <w:lang w:eastAsia="de-DE"/>
    </w:rPr>
  </w:style>
  <w:style w:type="paragraph" w:customStyle="1" w:styleId="Titreobjet">
    <w:name w:val="Titre objet"/>
    <w:basedOn w:val="Normal"/>
    <w:next w:val="Sous-titreobjet"/>
    <w:rsid w:val="0001209B"/>
    <w:pPr>
      <w:suppressAutoHyphens w:val="0"/>
      <w:spacing w:before="360" w:after="360" w:line="240" w:lineRule="auto"/>
      <w:jc w:val="center"/>
    </w:pPr>
    <w:rPr>
      <w:b/>
      <w:sz w:val="24"/>
      <w:szCs w:val="24"/>
      <w:lang w:eastAsia="de-DE"/>
    </w:rPr>
  </w:style>
  <w:style w:type="paragraph" w:customStyle="1" w:styleId="Datedadoption">
    <w:name w:val="Date d'adoption"/>
    <w:basedOn w:val="Normal"/>
    <w:next w:val="Titreobjet"/>
    <w:rsid w:val="0001209B"/>
    <w:pPr>
      <w:suppressAutoHyphens w:val="0"/>
      <w:spacing w:before="360" w:line="240" w:lineRule="auto"/>
      <w:jc w:val="center"/>
    </w:pPr>
    <w:rPr>
      <w:b/>
      <w:sz w:val="24"/>
      <w:szCs w:val="24"/>
      <w:lang w:eastAsia="de-DE"/>
    </w:rPr>
  </w:style>
  <w:style w:type="paragraph" w:customStyle="1" w:styleId="Rfrenceinstitutionelle">
    <w:name w:val="Référence institutionelle"/>
    <w:basedOn w:val="Normal"/>
    <w:next w:val="Statut"/>
    <w:rsid w:val="0001209B"/>
    <w:pPr>
      <w:suppressAutoHyphens w:val="0"/>
      <w:spacing w:after="240" w:line="240" w:lineRule="auto"/>
      <w:ind w:left="5103"/>
    </w:pPr>
    <w:rPr>
      <w:sz w:val="24"/>
      <w:szCs w:val="24"/>
      <w:lang w:eastAsia="de-DE"/>
    </w:rPr>
  </w:style>
  <w:style w:type="paragraph" w:customStyle="1" w:styleId="Emission">
    <w:name w:val="Emission"/>
    <w:basedOn w:val="Normal"/>
    <w:next w:val="Rfrenceinstitutionelle"/>
    <w:rsid w:val="0001209B"/>
    <w:pPr>
      <w:suppressAutoHyphens w:val="0"/>
      <w:spacing w:line="240" w:lineRule="auto"/>
      <w:ind w:left="5103"/>
    </w:pPr>
    <w:rPr>
      <w:sz w:val="24"/>
      <w:szCs w:val="24"/>
      <w:lang w:eastAsia="de-DE"/>
    </w:rPr>
  </w:style>
  <w:style w:type="paragraph" w:customStyle="1" w:styleId="Exposdesmotifstitre">
    <w:name w:val="Exposé des motifs titr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rsid w:val="0001209B"/>
    <w:pPr>
      <w:keepNext/>
      <w:suppressAutoHyphens w:val="0"/>
      <w:spacing w:before="120" w:after="120" w:line="240" w:lineRule="auto"/>
      <w:jc w:val="both"/>
    </w:pPr>
    <w:rPr>
      <w:sz w:val="24"/>
      <w:szCs w:val="24"/>
      <w:lang w:eastAsia="de-DE"/>
    </w:rPr>
  </w:style>
  <w:style w:type="paragraph" w:customStyle="1" w:styleId="Institutionquiagit">
    <w:name w:val="Institution qui agit"/>
    <w:basedOn w:val="Normal"/>
    <w:next w:val="Normal"/>
    <w:rsid w:val="0001209B"/>
    <w:pPr>
      <w:keepNext/>
      <w:suppressAutoHyphens w:val="0"/>
      <w:spacing w:before="600" w:after="120" w:line="240" w:lineRule="auto"/>
      <w:jc w:val="both"/>
    </w:pPr>
    <w:rPr>
      <w:sz w:val="24"/>
      <w:szCs w:val="24"/>
      <w:lang w:eastAsia="de-DE"/>
    </w:rPr>
  </w:style>
  <w:style w:type="paragraph" w:customStyle="1" w:styleId="Rfrenceinterne">
    <w:name w:val="Référence interne"/>
    <w:basedOn w:val="Normal"/>
    <w:next w:val="Nomdelinstitution"/>
    <w:rsid w:val="0001209B"/>
    <w:pPr>
      <w:suppressAutoHyphens w:val="0"/>
      <w:spacing w:after="600" w:line="240" w:lineRule="auto"/>
      <w:jc w:val="center"/>
    </w:pPr>
    <w:rPr>
      <w:b/>
      <w:sz w:val="24"/>
      <w:szCs w:val="24"/>
      <w:lang w:eastAsia="de-DE"/>
    </w:rPr>
  </w:style>
  <w:style w:type="paragraph" w:customStyle="1" w:styleId="Langue">
    <w:name w:val="Langue"/>
    <w:basedOn w:val="Normal"/>
    <w:next w:val="Rfrenceinterne"/>
    <w:rsid w:val="0001209B"/>
    <w:pPr>
      <w:suppressAutoHyphens w:val="0"/>
      <w:spacing w:after="600" w:line="240" w:lineRule="auto"/>
      <w:jc w:val="center"/>
    </w:pPr>
    <w:rPr>
      <w:b/>
      <w:caps/>
      <w:sz w:val="24"/>
      <w:szCs w:val="24"/>
      <w:lang w:eastAsia="de-DE"/>
    </w:rPr>
  </w:style>
  <w:style w:type="paragraph" w:customStyle="1" w:styleId="Phrasefinale">
    <w:name w:val="Phrase finale"/>
    <w:basedOn w:val="Normal"/>
    <w:next w:val="Normal"/>
    <w:rsid w:val="0001209B"/>
    <w:pPr>
      <w:suppressAutoHyphens w:val="0"/>
      <w:spacing w:before="360" w:line="240" w:lineRule="auto"/>
      <w:jc w:val="center"/>
    </w:pPr>
    <w:rPr>
      <w:sz w:val="24"/>
      <w:szCs w:val="24"/>
      <w:lang w:eastAsia="de-DE"/>
    </w:rPr>
  </w:style>
  <w:style w:type="paragraph" w:customStyle="1" w:styleId="Langueoriginale">
    <w:name w:val="Langue originale"/>
    <w:basedOn w:val="Normal"/>
    <w:next w:val="Phrasefinale"/>
    <w:rsid w:val="0001209B"/>
    <w:pPr>
      <w:suppressAutoHyphens w:val="0"/>
      <w:spacing w:before="360" w:after="120" w:line="240" w:lineRule="auto"/>
      <w:jc w:val="center"/>
    </w:pPr>
    <w:rPr>
      <w:caps/>
      <w:sz w:val="24"/>
      <w:szCs w:val="24"/>
      <w:lang w:eastAsia="de-DE"/>
    </w:rPr>
  </w:style>
  <w:style w:type="paragraph" w:customStyle="1" w:styleId="ManualConsidrant">
    <w:name w:val="Manual Considérant"/>
    <w:basedOn w:val="Normal"/>
    <w:rsid w:val="0001209B"/>
    <w:pPr>
      <w:suppressAutoHyphens w:val="0"/>
      <w:spacing w:before="120" w:after="120" w:line="240" w:lineRule="auto"/>
      <w:ind w:left="709" w:hanging="709"/>
      <w:jc w:val="both"/>
    </w:pPr>
    <w:rPr>
      <w:sz w:val="24"/>
      <w:szCs w:val="24"/>
      <w:lang w:eastAsia="de-DE"/>
    </w:rPr>
  </w:style>
  <w:style w:type="paragraph" w:customStyle="1" w:styleId="Nomdelinstitution">
    <w:name w:val="Nom de l'institution"/>
    <w:basedOn w:val="Normal"/>
    <w:next w:val="Emission"/>
    <w:rsid w:val="0001209B"/>
    <w:pPr>
      <w:suppressAutoHyphens w:val="0"/>
      <w:spacing w:line="240" w:lineRule="auto"/>
    </w:pPr>
    <w:rPr>
      <w:rFonts w:ascii="Arial" w:hAnsi="Arial" w:cs="Arial"/>
      <w:sz w:val="24"/>
      <w:szCs w:val="24"/>
      <w:lang w:eastAsia="de-DE"/>
    </w:rPr>
  </w:style>
  <w:style w:type="paragraph" w:customStyle="1" w:styleId="Prliminairetitre">
    <w:name w:val="Préliminaire titre"/>
    <w:basedOn w:val="Normal"/>
    <w:next w:val="Normal"/>
    <w:rsid w:val="0001209B"/>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rsid w:val="0001209B"/>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rsid w:val="0001209B"/>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rsid w:val="0001209B"/>
    <w:pPr>
      <w:suppressAutoHyphens w:val="0"/>
      <w:spacing w:line="240" w:lineRule="auto"/>
      <w:ind w:left="5103"/>
    </w:pPr>
    <w:rPr>
      <w:sz w:val="24"/>
      <w:szCs w:val="24"/>
      <w:lang w:eastAsia="de-DE"/>
    </w:rPr>
  </w:style>
  <w:style w:type="paragraph" w:customStyle="1" w:styleId="Sous-titreobjet">
    <w:name w:val="Sous-titre objet"/>
    <w:basedOn w:val="Normal"/>
    <w:rsid w:val="0001209B"/>
    <w:pPr>
      <w:suppressAutoHyphens w:val="0"/>
      <w:spacing w:line="240" w:lineRule="auto"/>
      <w:jc w:val="center"/>
    </w:pPr>
    <w:rPr>
      <w:b/>
      <w:sz w:val="24"/>
      <w:szCs w:val="24"/>
      <w:lang w:eastAsia="de-DE"/>
    </w:rPr>
  </w:style>
  <w:style w:type="paragraph" w:customStyle="1" w:styleId="Sous-titreobjetprliminaire">
    <w:name w:val="Sous-titre objet (préliminaire)"/>
    <w:basedOn w:val="Normal"/>
    <w:rsid w:val="0001209B"/>
    <w:pPr>
      <w:suppressAutoHyphens w:val="0"/>
      <w:spacing w:line="240" w:lineRule="auto"/>
      <w:jc w:val="center"/>
    </w:pPr>
    <w:rPr>
      <w:b/>
      <w:sz w:val="24"/>
      <w:szCs w:val="24"/>
      <w:lang w:eastAsia="de-DE"/>
    </w:rPr>
  </w:style>
  <w:style w:type="paragraph" w:customStyle="1" w:styleId="Typedudocument">
    <w:name w:val="Type du document"/>
    <w:basedOn w:val="Normal"/>
    <w:next w:val="Datedadoption"/>
    <w:rsid w:val="0001209B"/>
    <w:pPr>
      <w:suppressAutoHyphens w:val="0"/>
      <w:spacing w:before="360" w:line="240" w:lineRule="auto"/>
      <w:jc w:val="center"/>
    </w:pPr>
    <w:rPr>
      <w:b/>
      <w:sz w:val="24"/>
      <w:szCs w:val="24"/>
      <w:lang w:eastAsia="de-DE"/>
    </w:rPr>
  </w:style>
  <w:style w:type="paragraph" w:customStyle="1" w:styleId="Statutprliminaire">
    <w:name w:val="Statut (préliminaire)"/>
    <w:basedOn w:val="Normal"/>
    <w:next w:val="Normal"/>
    <w:rsid w:val="0001209B"/>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rsid w:val="0001209B"/>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rsid w:val="0001209B"/>
    <w:pPr>
      <w:suppressAutoHyphens w:val="0"/>
      <w:spacing w:before="360" w:line="240" w:lineRule="auto"/>
      <w:jc w:val="center"/>
    </w:pPr>
    <w:rPr>
      <w:b/>
      <w:sz w:val="24"/>
      <w:szCs w:val="24"/>
      <w:lang w:eastAsia="de-DE"/>
    </w:rPr>
  </w:style>
  <w:style w:type="paragraph" w:customStyle="1" w:styleId="Fichefinancirestandardtitre">
    <w:name w:val="Fiche financière (standard) titr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rsid w:val="0001209B"/>
    <w:pPr>
      <w:suppressAutoHyphens w:val="0"/>
      <w:spacing w:before="120" w:after="120" w:line="240" w:lineRule="auto"/>
      <w:jc w:val="both"/>
    </w:pPr>
    <w:rPr>
      <w:i/>
      <w:caps/>
      <w:sz w:val="24"/>
      <w:szCs w:val="24"/>
      <w:lang w:eastAsia="de-DE"/>
    </w:rPr>
  </w:style>
  <w:style w:type="paragraph" w:customStyle="1" w:styleId="FichedimpactPMEtitre">
    <w:name w:val="Fiche d'impact PME titre"/>
    <w:basedOn w:val="Normal"/>
    <w:next w:val="Normal"/>
    <w:rsid w:val="0001209B"/>
    <w:pPr>
      <w:suppressAutoHyphens w:val="0"/>
      <w:spacing w:before="120" w:after="120" w:line="240" w:lineRule="auto"/>
      <w:jc w:val="center"/>
    </w:pPr>
    <w:rPr>
      <w:b/>
      <w:sz w:val="24"/>
      <w:lang w:eastAsia="en-GB"/>
    </w:rPr>
  </w:style>
  <w:style w:type="paragraph" w:customStyle="1" w:styleId="Fichefinanciretextetable">
    <w:name w:val="Fiche financière texte (table)"/>
    <w:basedOn w:val="Normal"/>
    <w:rsid w:val="0001209B"/>
    <w:pPr>
      <w:suppressAutoHyphens w:val="0"/>
      <w:spacing w:line="240" w:lineRule="auto"/>
    </w:pPr>
    <w:rPr>
      <w:lang w:eastAsia="en-GB"/>
    </w:rPr>
  </w:style>
  <w:style w:type="paragraph" w:customStyle="1" w:styleId="Fichefinanciretitre">
    <w:name w:val="Fiche financière titre"/>
    <w:basedOn w:val="Normal"/>
    <w:next w:val="Normal"/>
    <w:rsid w:val="0001209B"/>
    <w:pPr>
      <w:suppressAutoHyphens w:val="0"/>
      <w:spacing w:before="120" w:after="120" w:line="240" w:lineRule="auto"/>
      <w:jc w:val="center"/>
    </w:pPr>
    <w:rPr>
      <w:b/>
      <w:sz w:val="24"/>
      <w:u w:val="single"/>
      <w:lang w:eastAsia="en-GB"/>
    </w:rPr>
  </w:style>
  <w:style w:type="paragraph" w:customStyle="1" w:styleId="Fichefinanciretitreactetable">
    <w:name w:val="Fiche financière titre (acte table)"/>
    <w:basedOn w:val="Normal"/>
    <w:next w:val="Normal"/>
    <w:rsid w:val="0001209B"/>
    <w:pPr>
      <w:suppressAutoHyphens w:val="0"/>
      <w:spacing w:before="120" w:after="120" w:line="240" w:lineRule="auto"/>
      <w:jc w:val="center"/>
    </w:pPr>
    <w:rPr>
      <w:b/>
      <w:sz w:val="40"/>
      <w:lang w:eastAsia="en-GB"/>
    </w:rPr>
  </w:style>
  <w:style w:type="paragraph" w:customStyle="1" w:styleId="Fichefinanciretitreacte">
    <w:name w:val="Fiche financière titre (acte)"/>
    <w:basedOn w:val="Normal"/>
    <w:next w:val="Normal"/>
    <w:rsid w:val="0001209B"/>
    <w:pPr>
      <w:suppressAutoHyphens w:val="0"/>
      <w:spacing w:before="120" w:after="120" w:line="240" w:lineRule="auto"/>
      <w:jc w:val="center"/>
    </w:pPr>
    <w:rPr>
      <w:b/>
      <w:sz w:val="24"/>
      <w:u w:val="single"/>
      <w:lang w:eastAsia="en-GB"/>
    </w:rPr>
  </w:style>
  <w:style w:type="paragraph" w:customStyle="1" w:styleId="Fichefinanciretitretable">
    <w:name w:val="Fiche financière titre (table)"/>
    <w:basedOn w:val="Normal"/>
    <w:rsid w:val="0001209B"/>
    <w:pPr>
      <w:suppressAutoHyphens w:val="0"/>
      <w:spacing w:before="120" w:after="120" w:line="240" w:lineRule="auto"/>
      <w:jc w:val="center"/>
    </w:pPr>
    <w:rPr>
      <w:b/>
      <w:sz w:val="40"/>
      <w:lang w:eastAsia="en-GB"/>
    </w:rPr>
  </w:style>
  <w:style w:type="paragraph" w:customStyle="1" w:styleId="CRReference">
    <w:name w:val="CR Reference"/>
    <w:basedOn w:val="Normal"/>
    <w:rsid w:val="0001209B"/>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sz w:val="24"/>
      <w:lang w:val="fr-FR"/>
    </w:rPr>
  </w:style>
  <w:style w:type="paragraph" w:customStyle="1" w:styleId="CRSeparator">
    <w:name w:val="CR Separator"/>
    <w:basedOn w:val="Normal"/>
    <w:next w:val="CRReference"/>
    <w:rsid w:val="0001209B"/>
    <w:pPr>
      <w:keepNext/>
      <w:pBdr>
        <w:top w:val="single" w:sz="4" w:space="1" w:color="auto"/>
      </w:pBdr>
      <w:suppressAutoHyphens w:val="0"/>
      <w:spacing w:before="240" w:line="240" w:lineRule="auto"/>
      <w:ind w:right="40"/>
      <w:jc w:val="both"/>
    </w:pPr>
    <w:rPr>
      <w:sz w:val="24"/>
      <w:lang w:val="fr-FR"/>
    </w:rPr>
  </w:style>
  <w:style w:type="paragraph" w:customStyle="1" w:styleId="CRParaDeleted">
    <w:name w:val="CR ParaDeleted"/>
    <w:basedOn w:val="Normal"/>
    <w:next w:val="Normal"/>
    <w:rsid w:val="0001209B"/>
    <w:pPr>
      <w:suppressAutoHyphens w:val="0"/>
      <w:spacing w:before="120" w:after="120" w:line="240" w:lineRule="auto"/>
      <w:jc w:val="both"/>
    </w:pPr>
    <w:rPr>
      <w:sz w:val="24"/>
      <w:lang w:val="fr-FR"/>
    </w:rPr>
  </w:style>
  <w:style w:type="paragraph" w:customStyle="1" w:styleId="NormalWeb1">
    <w:name w:val="Normal (Web)1"/>
    <w:basedOn w:val="Normal"/>
    <w:rsid w:val="0001209B"/>
    <w:pPr>
      <w:suppressAutoHyphens w:val="0"/>
      <w:spacing w:before="100" w:beforeAutospacing="1" w:after="100" w:afterAutospacing="1" w:line="240" w:lineRule="auto"/>
    </w:pPr>
    <w:rPr>
      <w:rFonts w:ascii="Verdana" w:hAnsi="Verdana"/>
      <w:sz w:val="24"/>
      <w:szCs w:val="24"/>
      <w:lang w:eastAsia="en-GB"/>
    </w:rPr>
  </w:style>
  <w:style w:type="paragraph" w:customStyle="1" w:styleId="WW-BodyText2">
    <w:name w:val="WW-Body Text 2"/>
    <w:basedOn w:val="Normal"/>
    <w:rsid w:val="0001209B"/>
    <w:pPr>
      <w:spacing w:line="480" w:lineRule="auto"/>
    </w:pPr>
    <w:rPr>
      <w:rFonts w:ascii="Arial" w:hAnsi="Arial"/>
      <w:color w:val="FF0000"/>
      <w:sz w:val="24"/>
      <w:lang w:val="en-AU" w:eastAsia="de-DE"/>
    </w:rPr>
  </w:style>
  <w:style w:type="paragraph" w:customStyle="1" w:styleId="LOOadd">
    <w:name w:val="LOOadd"/>
    <w:basedOn w:val="Normal"/>
    <w:rsid w:val="0001209B"/>
    <w:pPr>
      <w:suppressAutoHyphens w:val="0"/>
      <w:spacing w:line="240" w:lineRule="auto"/>
    </w:pPr>
    <w:rPr>
      <w:color w:val="993300"/>
      <w:sz w:val="24"/>
      <w:szCs w:val="24"/>
      <w:u w:val="words"/>
      <w:lang w:val="sv-SE" w:eastAsia="en-GB"/>
    </w:rPr>
  </w:style>
  <w:style w:type="paragraph" w:customStyle="1" w:styleId="LOOaddscentr">
    <w:name w:val="LOOadd scentr"/>
    <w:basedOn w:val="Normal"/>
    <w:rsid w:val="0001209B"/>
    <w:pPr>
      <w:suppressAutoHyphens w:val="0"/>
      <w:spacing w:line="240" w:lineRule="auto"/>
      <w:jc w:val="center"/>
    </w:pPr>
    <w:rPr>
      <w:color w:val="993300"/>
      <w:sz w:val="18"/>
      <w:szCs w:val="18"/>
      <w:u w:val="words"/>
      <w:lang w:val="sv-SE" w:eastAsia="en-GB"/>
    </w:rPr>
  </w:style>
  <w:style w:type="paragraph" w:customStyle="1" w:styleId="LOOadds">
    <w:name w:val="LOOadd s"/>
    <w:basedOn w:val="LOOadd"/>
    <w:rsid w:val="0001209B"/>
    <w:rPr>
      <w:sz w:val="18"/>
      <w:szCs w:val="18"/>
    </w:rPr>
  </w:style>
  <w:style w:type="paragraph" w:customStyle="1" w:styleId="Tabellhuvud">
    <w:name w:val="Tabellhuvud"/>
    <w:basedOn w:val="Normal"/>
    <w:rsid w:val="0001209B"/>
    <w:pPr>
      <w:suppressAutoHyphens w:val="0"/>
      <w:spacing w:before="120" w:after="60" w:line="240" w:lineRule="auto"/>
      <w:jc w:val="center"/>
    </w:pPr>
    <w:rPr>
      <w:rFonts w:ascii="Palatino" w:hAnsi="Palatino"/>
      <w:noProof/>
      <w:lang w:eastAsia="sv-SE"/>
    </w:rPr>
  </w:style>
  <w:style w:type="paragraph" w:customStyle="1" w:styleId="Type">
    <w:name w:val="Type"/>
    <w:basedOn w:val="Normal"/>
    <w:rsid w:val="0001209B"/>
    <w:pPr>
      <w:suppressAutoHyphens w:val="0"/>
      <w:spacing w:before="120" w:after="120" w:line="240" w:lineRule="auto"/>
      <w:ind w:left="624"/>
    </w:pPr>
    <w:rPr>
      <w:rFonts w:ascii="Palatino" w:hAnsi="Palatino"/>
      <w:i/>
      <w:color w:val="CC0000"/>
      <w:sz w:val="22"/>
      <w:szCs w:val="22"/>
      <w:lang w:eastAsia="sv-SE"/>
    </w:rPr>
  </w:style>
  <w:style w:type="paragraph" w:customStyle="1" w:styleId="TabelltextNew">
    <w:name w:val="TabelltextNew"/>
    <w:basedOn w:val="Normal"/>
    <w:rsid w:val="0001209B"/>
    <w:pPr>
      <w:suppressAutoHyphens w:val="0"/>
      <w:spacing w:before="60" w:after="60" w:line="240" w:lineRule="auto"/>
    </w:pPr>
    <w:rPr>
      <w:rFonts w:ascii="Palatino" w:hAnsi="Palatino"/>
      <w:color w:val="CC0000"/>
      <w:lang w:eastAsia="sv-SE"/>
    </w:rPr>
  </w:style>
  <w:style w:type="paragraph" w:customStyle="1" w:styleId="point00">
    <w:name w:val="point0"/>
    <w:basedOn w:val="Normal"/>
    <w:rsid w:val="0001209B"/>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01209B"/>
    <w:pPr>
      <w:suppressAutoHyphens w:val="0"/>
      <w:spacing w:before="1200" w:after="120" w:line="240" w:lineRule="auto"/>
      <w:ind w:left="1440" w:hanging="1440"/>
    </w:pPr>
    <w:rPr>
      <w:sz w:val="24"/>
    </w:rPr>
  </w:style>
  <w:style w:type="paragraph" w:customStyle="1" w:styleId="Par-dash">
    <w:name w:val="Par-dash"/>
    <w:basedOn w:val="Normal"/>
    <w:next w:val="Normal"/>
    <w:rsid w:val="0001209B"/>
    <w:pPr>
      <w:widowControl w:val="0"/>
      <w:numPr>
        <w:numId w:val="30"/>
      </w:numPr>
      <w:suppressAutoHyphens w:val="0"/>
      <w:spacing w:line="360" w:lineRule="auto"/>
    </w:pPr>
    <w:rPr>
      <w:sz w:val="24"/>
      <w:lang w:eastAsia="en-GB"/>
    </w:rPr>
  </w:style>
  <w:style w:type="paragraph" w:customStyle="1" w:styleId="AddressTL">
    <w:name w:val="AddressTL"/>
    <w:basedOn w:val="Normal"/>
    <w:next w:val="Normal"/>
    <w:rsid w:val="0001209B"/>
    <w:pPr>
      <w:suppressAutoHyphens w:val="0"/>
      <w:spacing w:after="720" w:line="240" w:lineRule="auto"/>
    </w:pPr>
    <w:rPr>
      <w:sz w:val="24"/>
    </w:rPr>
  </w:style>
  <w:style w:type="paragraph" w:customStyle="1" w:styleId="AddressTR">
    <w:name w:val="AddressTR"/>
    <w:basedOn w:val="Normal"/>
    <w:next w:val="Normal"/>
    <w:rsid w:val="0001209B"/>
    <w:pPr>
      <w:suppressAutoHyphens w:val="0"/>
      <w:spacing w:after="720" w:line="240" w:lineRule="auto"/>
      <w:ind w:left="5103"/>
    </w:pPr>
    <w:rPr>
      <w:sz w:val="24"/>
    </w:rPr>
  </w:style>
  <w:style w:type="paragraph" w:customStyle="1" w:styleId="Participants">
    <w:name w:val="Participants"/>
    <w:basedOn w:val="Normal"/>
    <w:next w:val="Copies"/>
    <w:rsid w:val="0001209B"/>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Enclosures">
    <w:name w:val="Enclosures"/>
    <w:basedOn w:val="Normal"/>
    <w:next w:val="Participants"/>
    <w:rsid w:val="0001209B"/>
    <w:pPr>
      <w:keepNext/>
      <w:keepLines/>
      <w:tabs>
        <w:tab w:val="left" w:pos="5670"/>
      </w:tabs>
      <w:suppressAutoHyphens w:val="0"/>
      <w:spacing w:before="480" w:line="240" w:lineRule="auto"/>
      <w:ind w:left="1985" w:hanging="1985"/>
    </w:pPr>
    <w:rPr>
      <w:sz w:val="24"/>
    </w:rPr>
  </w:style>
  <w:style w:type="paragraph" w:customStyle="1" w:styleId="Copies">
    <w:name w:val="Copies"/>
    <w:basedOn w:val="Normal"/>
    <w:next w:val="Normal"/>
    <w:rsid w:val="0001209B"/>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Contact">
    <w:name w:val="Contact"/>
    <w:basedOn w:val="Normal"/>
    <w:next w:val="Enclosures"/>
    <w:rsid w:val="0001209B"/>
    <w:pPr>
      <w:suppressAutoHyphens w:val="0"/>
      <w:spacing w:before="480" w:line="240" w:lineRule="auto"/>
      <w:ind w:left="567" w:hanging="567"/>
    </w:pPr>
    <w:rPr>
      <w:sz w:val="24"/>
    </w:rPr>
  </w:style>
  <w:style w:type="paragraph" w:customStyle="1" w:styleId="DoubSign">
    <w:name w:val="DoubSign"/>
    <w:basedOn w:val="Normal"/>
    <w:next w:val="Contact"/>
    <w:rsid w:val="0001209B"/>
    <w:pPr>
      <w:tabs>
        <w:tab w:val="left" w:pos="5103"/>
      </w:tabs>
      <w:suppressAutoHyphens w:val="0"/>
      <w:spacing w:before="1200" w:line="240" w:lineRule="auto"/>
    </w:pPr>
    <w:rPr>
      <w:sz w:val="24"/>
    </w:rPr>
  </w:style>
  <w:style w:type="paragraph" w:customStyle="1" w:styleId="Subject">
    <w:name w:val="Subject"/>
    <w:basedOn w:val="Normal"/>
    <w:next w:val="Normal"/>
    <w:rsid w:val="0001209B"/>
    <w:pPr>
      <w:suppressAutoHyphens w:val="0"/>
      <w:spacing w:after="480" w:line="240" w:lineRule="auto"/>
      <w:ind w:left="1531" w:hanging="1531"/>
    </w:pPr>
    <w:rPr>
      <w:b/>
      <w:sz w:val="24"/>
    </w:rPr>
  </w:style>
  <w:style w:type="paragraph" w:customStyle="1" w:styleId="NoteHead">
    <w:name w:val="NoteHead"/>
    <w:basedOn w:val="Normal"/>
    <w:next w:val="Subject"/>
    <w:rsid w:val="0001209B"/>
    <w:pPr>
      <w:suppressAutoHyphens w:val="0"/>
      <w:spacing w:before="720" w:after="720" w:line="240" w:lineRule="auto"/>
      <w:jc w:val="center"/>
    </w:pPr>
    <w:rPr>
      <w:b/>
      <w:smallCaps/>
      <w:sz w:val="24"/>
    </w:rPr>
  </w:style>
  <w:style w:type="paragraph" w:customStyle="1" w:styleId="NoteList">
    <w:name w:val="NoteList"/>
    <w:basedOn w:val="Normal"/>
    <w:next w:val="Subject"/>
    <w:rsid w:val="0001209B"/>
    <w:pPr>
      <w:tabs>
        <w:tab w:val="left" w:pos="5823"/>
      </w:tabs>
      <w:suppressAutoHyphens w:val="0"/>
      <w:spacing w:before="720" w:after="720" w:line="240" w:lineRule="auto"/>
      <w:ind w:left="5104" w:hanging="3119"/>
    </w:pPr>
    <w:rPr>
      <w:b/>
      <w:smallCaps/>
      <w:sz w:val="24"/>
    </w:rPr>
  </w:style>
  <w:style w:type="paragraph" w:customStyle="1" w:styleId="YReferences">
    <w:name w:val="YReferences"/>
    <w:basedOn w:val="Normal"/>
    <w:next w:val="Normal"/>
    <w:rsid w:val="0001209B"/>
    <w:pPr>
      <w:suppressAutoHyphens w:val="0"/>
      <w:spacing w:after="480" w:line="240" w:lineRule="auto"/>
      <w:ind w:left="1531" w:hanging="1531"/>
      <w:jc w:val="both"/>
    </w:pPr>
    <w:rPr>
      <w:sz w:val="24"/>
    </w:rPr>
  </w:style>
  <w:style w:type="paragraph" w:customStyle="1" w:styleId="DisclaimerNotice">
    <w:name w:val="Disclaimer Notice"/>
    <w:basedOn w:val="Normal"/>
    <w:next w:val="AddressTR"/>
    <w:rsid w:val="0001209B"/>
    <w:pPr>
      <w:suppressAutoHyphens w:val="0"/>
      <w:spacing w:after="240" w:line="240" w:lineRule="auto"/>
      <w:ind w:left="5103"/>
    </w:pPr>
    <w:rPr>
      <w:i/>
    </w:rPr>
  </w:style>
  <w:style w:type="paragraph" w:customStyle="1" w:styleId="Disclaimer">
    <w:name w:val="Disclaimer"/>
    <w:basedOn w:val="Normal"/>
    <w:rsid w:val="0001209B"/>
    <w:pPr>
      <w:keepLines/>
      <w:pBdr>
        <w:top w:val="single" w:sz="4" w:space="1" w:color="auto"/>
      </w:pBdr>
      <w:suppressAutoHyphens w:val="0"/>
      <w:spacing w:before="480" w:line="240" w:lineRule="auto"/>
      <w:jc w:val="both"/>
    </w:pPr>
    <w:rPr>
      <w:i/>
      <w:sz w:val="24"/>
    </w:rPr>
  </w:style>
  <w:style w:type="paragraph" w:customStyle="1" w:styleId="DisclaimerSJ">
    <w:name w:val="Disclaimer_SJ"/>
    <w:basedOn w:val="Normal"/>
    <w:next w:val="Normal"/>
    <w:rsid w:val="0001209B"/>
    <w:pPr>
      <w:suppressAutoHyphens w:val="0"/>
      <w:spacing w:line="240" w:lineRule="auto"/>
      <w:jc w:val="both"/>
    </w:pPr>
    <w:rPr>
      <w:rFonts w:ascii="Arial" w:hAnsi="Arial"/>
      <w:b/>
      <w:sz w:val="16"/>
    </w:rPr>
  </w:style>
  <w:style w:type="paragraph" w:customStyle="1" w:styleId="ZDGName">
    <w:name w:val="Z_DGName"/>
    <w:basedOn w:val="Normal"/>
    <w:rsid w:val="0001209B"/>
    <w:pPr>
      <w:widowControl w:val="0"/>
      <w:suppressAutoHyphens w:val="0"/>
      <w:autoSpaceDE w:val="0"/>
      <w:autoSpaceDN w:val="0"/>
      <w:spacing w:line="240" w:lineRule="auto"/>
      <w:ind w:right="85"/>
    </w:pPr>
    <w:rPr>
      <w:rFonts w:ascii="Arial" w:hAnsi="Arial" w:cs="Arial"/>
      <w:sz w:val="16"/>
      <w:szCs w:val="16"/>
      <w:lang w:eastAsia="fr-FR"/>
    </w:rPr>
  </w:style>
  <w:style w:type="paragraph" w:customStyle="1" w:styleId="ZCom">
    <w:name w:val="Z_Com"/>
    <w:basedOn w:val="Normal"/>
    <w:next w:val="ZDGName"/>
    <w:rsid w:val="0001209B"/>
    <w:pPr>
      <w:widowControl w:val="0"/>
      <w:suppressAutoHyphens w:val="0"/>
      <w:autoSpaceDE w:val="0"/>
      <w:autoSpaceDN w:val="0"/>
      <w:spacing w:line="240" w:lineRule="auto"/>
      <w:ind w:right="85"/>
      <w:jc w:val="both"/>
    </w:pPr>
    <w:rPr>
      <w:rFonts w:ascii="Arial" w:hAnsi="Arial" w:cs="Arial"/>
      <w:sz w:val="24"/>
      <w:szCs w:val="24"/>
      <w:lang w:eastAsia="fr-FR"/>
    </w:rPr>
  </w:style>
  <w:style w:type="paragraph" w:customStyle="1" w:styleId="manualnumpar10">
    <w:name w:val="manualnumpar1"/>
    <w:basedOn w:val="Normal"/>
    <w:rsid w:val="0001209B"/>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01209B"/>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01209B"/>
    <w:rPr>
      <w:szCs w:val="24"/>
      <w:lang w:val="en-US" w:eastAsia="en-US"/>
    </w:rPr>
  </w:style>
  <w:style w:type="paragraph" w:customStyle="1" w:styleId="NormalArial">
    <w:name w:val="Normal Arial"/>
    <w:basedOn w:val="Normal"/>
    <w:rsid w:val="0001209B"/>
    <w:pPr>
      <w:suppressAutoHyphens w:val="0"/>
      <w:spacing w:line="240" w:lineRule="auto"/>
    </w:pPr>
    <w:rPr>
      <w:sz w:val="24"/>
      <w:szCs w:val="24"/>
      <w:lang w:val="en-IE"/>
    </w:rPr>
  </w:style>
  <w:style w:type="paragraph" w:customStyle="1" w:styleId="Bullet4">
    <w:name w:val="Bullet 4"/>
    <w:basedOn w:val="Normal"/>
    <w:rsid w:val="0001209B"/>
    <w:pPr>
      <w:numPr>
        <w:numId w:val="31"/>
      </w:numPr>
      <w:suppressAutoHyphens w:val="0"/>
      <w:spacing w:before="120" w:after="120" w:line="240" w:lineRule="auto"/>
      <w:jc w:val="both"/>
    </w:pPr>
    <w:rPr>
      <w:sz w:val="24"/>
      <w:szCs w:val="24"/>
    </w:rPr>
  </w:style>
  <w:style w:type="paragraph" w:customStyle="1" w:styleId="Annexetitre">
    <w:name w:val="Annexe titre"/>
    <w:basedOn w:val="Normal"/>
    <w:next w:val="Normal"/>
    <w:rsid w:val="0001209B"/>
    <w:pPr>
      <w:suppressAutoHyphens w:val="0"/>
      <w:spacing w:before="120" w:after="120" w:line="240" w:lineRule="auto"/>
      <w:jc w:val="center"/>
    </w:pPr>
    <w:rPr>
      <w:b/>
      <w:sz w:val="24"/>
      <w:szCs w:val="24"/>
      <w:u w:val="single"/>
    </w:rPr>
  </w:style>
  <w:style w:type="paragraph" w:customStyle="1" w:styleId="Bullet1">
    <w:name w:val="Bullet 1"/>
    <w:basedOn w:val="Normal"/>
    <w:rsid w:val="0001209B"/>
    <w:pPr>
      <w:numPr>
        <w:numId w:val="32"/>
      </w:numPr>
      <w:suppressAutoHyphens w:val="0"/>
      <w:spacing w:before="120" w:after="120" w:line="240" w:lineRule="auto"/>
      <w:jc w:val="both"/>
    </w:pPr>
    <w:rPr>
      <w:sz w:val="24"/>
      <w:szCs w:val="24"/>
    </w:rPr>
  </w:style>
  <w:style w:type="paragraph" w:customStyle="1" w:styleId="GTRtitre1">
    <w:name w:val="GTR titre1"/>
    <w:basedOn w:val="GTRnormalCarCarCar1"/>
    <w:next w:val="GTRnormalCarCarCar1"/>
    <w:autoRedefine/>
    <w:rsid w:val="0001209B"/>
    <w:pPr>
      <w:widowControl/>
      <w:tabs>
        <w:tab w:val="left" w:pos="0"/>
        <w:tab w:val="left" w:pos="1134"/>
        <w:tab w:val="left" w:pos="1360"/>
        <w:tab w:val="left" w:pos="1644"/>
        <w:tab w:val="left" w:pos="1983"/>
        <w:tab w:val="left" w:pos="5664"/>
        <w:tab w:val="left" w:pos="6372"/>
        <w:tab w:val="left" w:pos="7080"/>
        <w:tab w:val="left" w:pos="7788"/>
      </w:tabs>
      <w:autoSpaceDE/>
      <w:autoSpaceDN/>
      <w:adjustRightInd/>
      <w:jc w:val="both"/>
    </w:pPr>
    <w:rPr>
      <w:rFonts w:ascii="Times New Roman" w:hAnsi="Times New Roman" w:cs="Times New Roman"/>
      <w:sz w:val="24"/>
      <w:szCs w:val="20"/>
      <w:u w:val="single"/>
    </w:rPr>
  </w:style>
  <w:style w:type="paragraph" w:customStyle="1" w:styleId="GTRtitre5">
    <w:name w:val="GTR titre5"/>
    <w:basedOn w:val="GTRtitre4"/>
    <w:next w:val="GTRnormal3"/>
    <w:rsid w:val="0001209B"/>
    <w:pPr>
      <w:tabs>
        <w:tab w:val="clear" w:pos="643"/>
        <w:tab w:val="clear" w:pos="1985"/>
        <w:tab w:val="num" w:pos="360"/>
        <w:tab w:val="num" w:pos="1800"/>
      </w:tabs>
      <w:ind w:left="360"/>
    </w:pPr>
    <w:rPr>
      <w:szCs w:val="20"/>
    </w:rPr>
  </w:style>
  <w:style w:type="paragraph" w:customStyle="1" w:styleId="GTRtitre6">
    <w:name w:val="GTR titre6"/>
    <w:basedOn w:val="GTRtitre5"/>
    <w:next w:val="GTRnormal3"/>
    <w:rsid w:val="0001209B"/>
  </w:style>
  <w:style w:type="paragraph" w:customStyle="1" w:styleId="GTRfootnote">
    <w:name w:val="GTR footnote"/>
    <w:basedOn w:val="FootnoteText"/>
    <w:rsid w:val="0001209B"/>
    <w:pPr>
      <w:tabs>
        <w:tab w:val="clear" w:pos="1021"/>
        <w:tab w:val="left" w:pos="284"/>
      </w:tabs>
      <w:suppressAutoHyphens w:val="0"/>
      <w:spacing w:line="240" w:lineRule="auto"/>
      <w:ind w:left="284" w:right="0" w:hanging="284"/>
    </w:pPr>
    <w:rPr>
      <w:sz w:val="20"/>
      <w:szCs w:val="24"/>
      <w:lang w:val="en-US"/>
    </w:rPr>
  </w:style>
  <w:style w:type="paragraph" w:customStyle="1" w:styleId="Point0number">
    <w:name w:val="Point 0 (number)"/>
    <w:basedOn w:val="Normal"/>
    <w:rsid w:val="0001209B"/>
    <w:pPr>
      <w:numPr>
        <w:numId w:val="33"/>
      </w:numPr>
      <w:suppressAutoHyphens w:val="0"/>
      <w:spacing w:before="120" w:after="120" w:line="240" w:lineRule="auto"/>
      <w:jc w:val="both"/>
    </w:pPr>
    <w:rPr>
      <w:sz w:val="24"/>
      <w:szCs w:val="24"/>
    </w:rPr>
  </w:style>
  <w:style w:type="paragraph" w:customStyle="1" w:styleId="Point1number">
    <w:name w:val="Point 1 (number)"/>
    <w:basedOn w:val="Normal"/>
    <w:rsid w:val="0001209B"/>
    <w:pPr>
      <w:numPr>
        <w:ilvl w:val="2"/>
        <w:numId w:val="33"/>
      </w:numPr>
      <w:suppressAutoHyphens w:val="0"/>
      <w:spacing w:before="120" w:after="120" w:line="240" w:lineRule="auto"/>
      <w:jc w:val="both"/>
    </w:pPr>
    <w:rPr>
      <w:sz w:val="24"/>
      <w:szCs w:val="24"/>
    </w:rPr>
  </w:style>
  <w:style w:type="paragraph" w:customStyle="1" w:styleId="Point2number">
    <w:name w:val="Point 2 (number)"/>
    <w:basedOn w:val="Normal"/>
    <w:rsid w:val="0001209B"/>
    <w:pPr>
      <w:numPr>
        <w:ilvl w:val="4"/>
        <w:numId w:val="33"/>
      </w:numPr>
      <w:suppressAutoHyphens w:val="0"/>
      <w:spacing w:before="120" w:after="120" w:line="240" w:lineRule="auto"/>
      <w:jc w:val="both"/>
    </w:pPr>
    <w:rPr>
      <w:sz w:val="24"/>
      <w:szCs w:val="24"/>
    </w:rPr>
  </w:style>
  <w:style w:type="paragraph" w:customStyle="1" w:styleId="Point3number">
    <w:name w:val="Point 3 (number)"/>
    <w:basedOn w:val="Normal"/>
    <w:rsid w:val="0001209B"/>
    <w:pPr>
      <w:numPr>
        <w:ilvl w:val="6"/>
        <w:numId w:val="33"/>
      </w:numPr>
      <w:suppressAutoHyphens w:val="0"/>
      <w:spacing w:before="120" w:after="120" w:line="240" w:lineRule="auto"/>
      <w:jc w:val="both"/>
    </w:pPr>
    <w:rPr>
      <w:sz w:val="24"/>
      <w:szCs w:val="24"/>
    </w:rPr>
  </w:style>
  <w:style w:type="paragraph" w:customStyle="1" w:styleId="Point0letter">
    <w:name w:val="Point 0 (letter)"/>
    <w:basedOn w:val="Normal"/>
    <w:rsid w:val="0001209B"/>
    <w:pPr>
      <w:numPr>
        <w:ilvl w:val="1"/>
        <w:numId w:val="33"/>
      </w:numPr>
      <w:suppressAutoHyphens w:val="0"/>
      <w:spacing w:before="120" w:after="120" w:line="240" w:lineRule="auto"/>
      <w:jc w:val="both"/>
    </w:pPr>
    <w:rPr>
      <w:sz w:val="24"/>
      <w:szCs w:val="24"/>
    </w:rPr>
  </w:style>
  <w:style w:type="paragraph" w:customStyle="1" w:styleId="Point1letter">
    <w:name w:val="Point 1 (letter)"/>
    <w:basedOn w:val="Normal"/>
    <w:rsid w:val="0001209B"/>
    <w:pPr>
      <w:numPr>
        <w:ilvl w:val="3"/>
        <w:numId w:val="33"/>
      </w:numPr>
      <w:suppressAutoHyphens w:val="0"/>
      <w:spacing w:before="120" w:after="120" w:line="240" w:lineRule="auto"/>
      <w:jc w:val="both"/>
    </w:pPr>
    <w:rPr>
      <w:sz w:val="24"/>
      <w:szCs w:val="24"/>
    </w:rPr>
  </w:style>
  <w:style w:type="paragraph" w:customStyle="1" w:styleId="Point2letter">
    <w:name w:val="Point 2 (letter)"/>
    <w:basedOn w:val="Normal"/>
    <w:rsid w:val="0001209B"/>
    <w:pPr>
      <w:numPr>
        <w:ilvl w:val="5"/>
        <w:numId w:val="33"/>
      </w:numPr>
      <w:suppressAutoHyphens w:val="0"/>
      <w:spacing w:before="120" w:after="120" w:line="240" w:lineRule="auto"/>
      <w:jc w:val="both"/>
    </w:pPr>
    <w:rPr>
      <w:sz w:val="24"/>
      <w:szCs w:val="24"/>
    </w:rPr>
  </w:style>
  <w:style w:type="paragraph" w:customStyle="1" w:styleId="Point3letter">
    <w:name w:val="Point 3 (letter)"/>
    <w:basedOn w:val="Normal"/>
    <w:rsid w:val="0001209B"/>
    <w:pPr>
      <w:numPr>
        <w:ilvl w:val="7"/>
        <w:numId w:val="33"/>
      </w:numPr>
      <w:suppressAutoHyphens w:val="0"/>
      <w:spacing w:before="120" w:after="120" w:line="240" w:lineRule="auto"/>
      <w:jc w:val="both"/>
    </w:pPr>
    <w:rPr>
      <w:sz w:val="24"/>
      <w:szCs w:val="24"/>
    </w:rPr>
  </w:style>
  <w:style w:type="paragraph" w:customStyle="1" w:styleId="Point4letter">
    <w:name w:val="Point 4 (letter)"/>
    <w:basedOn w:val="Normal"/>
    <w:rsid w:val="0001209B"/>
    <w:pPr>
      <w:numPr>
        <w:ilvl w:val="8"/>
        <w:numId w:val="33"/>
      </w:numPr>
      <w:suppressAutoHyphens w:val="0"/>
      <w:spacing w:before="120" w:after="120" w:line="240" w:lineRule="auto"/>
      <w:jc w:val="both"/>
    </w:pPr>
    <w:rPr>
      <w:sz w:val="24"/>
      <w:szCs w:val="24"/>
    </w:rPr>
  </w:style>
  <w:style w:type="paragraph" w:customStyle="1" w:styleId="Bullet0">
    <w:name w:val="Bullet 0"/>
    <w:basedOn w:val="Normal"/>
    <w:rsid w:val="0001209B"/>
    <w:pPr>
      <w:numPr>
        <w:numId w:val="34"/>
      </w:numPr>
      <w:suppressAutoHyphens w:val="0"/>
      <w:spacing w:before="120" w:after="120" w:line="240" w:lineRule="auto"/>
      <w:jc w:val="both"/>
    </w:pPr>
    <w:rPr>
      <w:sz w:val="24"/>
      <w:szCs w:val="24"/>
    </w:rPr>
  </w:style>
  <w:style w:type="paragraph" w:customStyle="1" w:styleId="Bullet2">
    <w:name w:val="Bullet 2"/>
    <w:basedOn w:val="Normal"/>
    <w:rsid w:val="0001209B"/>
    <w:pPr>
      <w:numPr>
        <w:numId w:val="35"/>
      </w:numPr>
      <w:suppressAutoHyphens w:val="0"/>
      <w:spacing w:before="120" w:after="120" w:line="240" w:lineRule="auto"/>
      <w:jc w:val="both"/>
    </w:pPr>
    <w:rPr>
      <w:sz w:val="24"/>
      <w:szCs w:val="24"/>
    </w:rPr>
  </w:style>
  <w:style w:type="paragraph" w:customStyle="1" w:styleId="Bullet3">
    <w:name w:val="Bullet 3"/>
    <w:basedOn w:val="Normal"/>
    <w:rsid w:val="0001209B"/>
    <w:pPr>
      <w:numPr>
        <w:numId w:val="36"/>
      </w:numPr>
      <w:suppressAutoHyphens w:val="0"/>
      <w:spacing w:before="120" w:after="120" w:line="240" w:lineRule="auto"/>
      <w:jc w:val="both"/>
    </w:pPr>
    <w:rPr>
      <w:sz w:val="24"/>
      <w:szCs w:val="24"/>
    </w:rPr>
  </w:style>
  <w:style w:type="paragraph" w:customStyle="1" w:styleId="Annexetitrefichefinancire">
    <w:name w:val="Annexe titre (fiche financière)"/>
    <w:basedOn w:val="Normal"/>
    <w:next w:val="Normal"/>
    <w:rsid w:val="0001209B"/>
    <w:pPr>
      <w:suppressAutoHyphens w:val="0"/>
      <w:spacing w:before="120" w:after="120" w:line="240" w:lineRule="auto"/>
      <w:jc w:val="center"/>
    </w:pPr>
    <w:rPr>
      <w:b/>
      <w:sz w:val="24"/>
      <w:szCs w:val="24"/>
      <w:u w:val="single"/>
    </w:rPr>
  </w:style>
  <w:style w:type="paragraph" w:customStyle="1" w:styleId="Rfrenceinstitutionnelle">
    <w:name w:val="Référence institutionnelle"/>
    <w:basedOn w:val="Normal"/>
    <w:next w:val="Confidentialit"/>
    <w:rsid w:val="0001209B"/>
    <w:pPr>
      <w:suppressAutoHyphens w:val="0"/>
      <w:spacing w:after="240" w:line="240" w:lineRule="auto"/>
      <w:ind w:left="5103"/>
    </w:pPr>
    <w:rPr>
      <w:sz w:val="24"/>
      <w:szCs w:val="24"/>
    </w:rPr>
  </w:style>
  <w:style w:type="paragraph" w:customStyle="1" w:styleId="Rfrenceinterinstitutionnelle">
    <w:name w:val="Référence interinstitutionnelle"/>
    <w:basedOn w:val="Normal"/>
    <w:next w:val="Statut"/>
    <w:rsid w:val="0001209B"/>
    <w:pPr>
      <w:suppressAutoHyphens w:val="0"/>
      <w:spacing w:line="240" w:lineRule="auto"/>
      <w:ind w:left="5103"/>
    </w:pPr>
    <w:rPr>
      <w:sz w:val="24"/>
      <w:szCs w:val="24"/>
    </w:rPr>
  </w:style>
  <w:style w:type="paragraph" w:customStyle="1" w:styleId="Pagedecouverture">
    <w:name w:val="Page de couverture"/>
    <w:basedOn w:val="Normal"/>
    <w:next w:val="Normal"/>
    <w:rsid w:val="0001209B"/>
    <w:pPr>
      <w:suppressAutoHyphens w:val="0"/>
      <w:spacing w:before="120" w:after="120" w:line="240" w:lineRule="auto"/>
      <w:jc w:val="both"/>
    </w:pPr>
    <w:rPr>
      <w:sz w:val="24"/>
      <w:szCs w:val="24"/>
    </w:rPr>
  </w:style>
  <w:style w:type="paragraph" w:customStyle="1" w:styleId="Supertitre">
    <w:name w:val="Supertitre"/>
    <w:basedOn w:val="Normal"/>
    <w:next w:val="Normal"/>
    <w:rsid w:val="0001209B"/>
    <w:pPr>
      <w:suppressAutoHyphens w:val="0"/>
      <w:spacing w:after="600" w:line="240" w:lineRule="auto"/>
      <w:jc w:val="center"/>
    </w:pPr>
    <w:rPr>
      <w:b/>
      <w:sz w:val="24"/>
      <w:szCs w:val="24"/>
    </w:rPr>
  </w:style>
  <w:style w:type="paragraph" w:customStyle="1" w:styleId="Languesfaisantfoi">
    <w:name w:val="Langues faisant foi"/>
    <w:basedOn w:val="Normal"/>
    <w:next w:val="Normal"/>
    <w:rsid w:val="0001209B"/>
    <w:pPr>
      <w:suppressAutoHyphens w:val="0"/>
      <w:spacing w:before="360" w:line="240" w:lineRule="auto"/>
      <w:jc w:val="center"/>
    </w:pPr>
    <w:rPr>
      <w:sz w:val="24"/>
      <w:szCs w:val="24"/>
    </w:rPr>
  </w:style>
  <w:style w:type="paragraph" w:customStyle="1" w:styleId="Rfrencecroise">
    <w:name w:val="Référence croisée"/>
    <w:basedOn w:val="Normal"/>
    <w:rsid w:val="0001209B"/>
    <w:pPr>
      <w:suppressAutoHyphens w:val="0"/>
      <w:spacing w:line="240" w:lineRule="auto"/>
      <w:jc w:val="center"/>
    </w:pPr>
    <w:rPr>
      <w:sz w:val="24"/>
      <w:szCs w:val="24"/>
    </w:rPr>
  </w:style>
  <w:style w:type="paragraph" w:customStyle="1" w:styleId="TitreobjetPagedecouverture">
    <w:name w:val="Titre objet (Page de couverture)"/>
    <w:basedOn w:val="Titreobjet"/>
    <w:next w:val="Sous-titreobjetPagedecouverture"/>
    <w:rsid w:val="0001209B"/>
    <w:rPr>
      <w:lang w:eastAsia="en-US"/>
    </w:rPr>
  </w:style>
  <w:style w:type="paragraph" w:customStyle="1" w:styleId="DatedadoptionPagedecouverture">
    <w:name w:val="Date d'adoption (Page de couverture)"/>
    <w:basedOn w:val="Datedadoption"/>
    <w:next w:val="TitreobjetPagedecouverture"/>
    <w:rsid w:val="0001209B"/>
    <w:rPr>
      <w:lang w:eastAsia="en-US"/>
    </w:rPr>
  </w:style>
  <w:style w:type="paragraph" w:customStyle="1" w:styleId="RfrenceinterinstitutionnellePagedecouverture">
    <w:name w:val="Référence interinstitutionnelle (Page de couverture)"/>
    <w:basedOn w:val="Rfrenceinterinstitutionnelle"/>
    <w:next w:val="Confidentialit"/>
    <w:rsid w:val="0001209B"/>
  </w:style>
  <w:style w:type="paragraph" w:customStyle="1" w:styleId="Sous-titreobjetPagedecouverture">
    <w:name w:val="Sous-titre objet (Page de couverture)"/>
    <w:basedOn w:val="Sous-titreobjet"/>
    <w:rsid w:val="0001209B"/>
    <w:rPr>
      <w:lang w:eastAsia="en-US"/>
    </w:rPr>
  </w:style>
  <w:style w:type="paragraph" w:customStyle="1" w:styleId="TypedudocumentPagedecouverture">
    <w:name w:val="Type du document (Page de couverture)"/>
    <w:basedOn w:val="Typedudocument"/>
    <w:next w:val="TitreobjetPagedecouverture"/>
    <w:rsid w:val="0001209B"/>
    <w:rPr>
      <w:lang w:eastAsia="en-US"/>
    </w:rPr>
  </w:style>
  <w:style w:type="paragraph" w:customStyle="1" w:styleId="StatutPagedecouverture">
    <w:name w:val="Statut (Page de couverture)"/>
    <w:basedOn w:val="Statut"/>
    <w:next w:val="TypedudocumentPagedecouverture"/>
    <w:rsid w:val="0001209B"/>
    <w:rPr>
      <w:lang w:eastAsia="en-US"/>
    </w:rPr>
  </w:style>
  <w:style w:type="paragraph" w:customStyle="1" w:styleId="Volume">
    <w:name w:val="Volume"/>
    <w:basedOn w:val="Normal"/>
    <w:next w:val="Confidentialit"/>
    <w:rsid w:val="0001209B"/>
    <w:pPr>
      <w:suppressAutoHyphens w:val="0"/>
      <w:spacing w:after="240" w:line="240" w:lineRule="auto"/>
      <w:ind w:left="5103"/>
    </w:pPr>
    <w:rPr>
      <w:sz w:val="24"/>
      <w:szCs w:val="24"/>
    </w:rPr>
  </w:style>
  <w:style w:type="paragraph" w:customStyle="1" w:styleId="IntrtEEE">
    <w:name w:val="Intérêt EEE"/>
    <w:basedOn w:val="Languesfaisantfoi"/>
    <w:next w:val="Normal"/>
    <w:rsid w:val="0001209B"/>
    <w:pPr>
      <w:spacing w:after="240"/>
    </w:pPr>
  </w:style>
  <w:style w:type="paragraph" w:customStyle="1" w:styleId="Typeacteprincipal">
    <w:name w:val="Type acte principal"/>
    <w:basedOn w:val="Normal"/>
    <w:next w:val="Objetacteprincipal"/>
    <w:rsid w:val="0001209B"/>
    <w:pPr>
      <w:suppressAutoHyphens w:val="0"/>
      <w:spacing w:after="240" w:line="240" w:lineRule="auto"/>
      <w:jc w:val="center"/>
    </w:pPr>
    <w:rPr>
      <w:b/>
      <w:sz w:val="24"/>
      <w:szCs w:val="24"/>
    </w:rPr>
  </w:style>
  <w:style w:type="paragraph" w:customStyle="1" w:styleId="Accompagnant">
    <w:name w:val="Accompagnant"/>
    <w:basedOn w:val="Normal"/>
    <w:next w:val="Typeacteprincipal"/>
    <w:rsid w:val="0001209B"/>
    <w:pPr>
      <w:suppressAutoHyphens w:val="0"/>
      <w:spacing w:after="240" w:line="240" w:lineRule="auto"/>
      <w:jc w:val="center"/>
    </w:pPr>
    <w:rPr>
      <w:b/>
      <w:i/>
      <w:sz w:val="24"/>
      <w:szCs w:val="24"/>
    </w:rPr>
  </w:style>
  <w:style w:type="paragraph" w:customStyle="1" w:styleId="Objetacteprincipal">
    <w:name w:val="Objet acte principal"/>
    <w:basedOn w:val="Normal"/>
    <w:next w:val="Titrearticle"/>
    <w:rsid w:val="0001209B"/>
    <w:pPr>
      <w:suppressAutoHyphens w:val="0"/>
      <w:spacing w:after="360" w:line="240" w:lineRule="auto"/>
      <w:jc w:val="center"/>
    </w:pPr>
    <w:rPr>
      <w:b/>
      <w:sz w:val="24"/>
      <w:szCs w:val="24"/>
    </w:rPr>
  </w:style>
  <w:style w:type="paragraph" w:customStyle="1" w:styleId="IntrtEEEPagedecouverture">
    <w:name w:val="Intérêt EEE (Page de couverture)"/>
    <w:basedOn w:val="IntrtEEE"/>
    <w:next w:val="Rfrencecroise"/>
    <w:rsid w:val="0001209B"/>
  </w:style>
  <w:style w:type="paragraph" w:customStyle="1" w:styleId="TypeacteprincipalPagedecouverture">
    <w:name w:val="Type acte principal (Page de couverture)"/>
    <w:basedOn w:val="Typeacteprincipal"/>
    <w:next w:val="ObjetacteprincipalPagedecouverture"/>
    <w:rsid w:val="0001209B"/>
  </w:style>
  <w:style w:type="paragraph" w:customStyle="1" w:styleId="AccompagnantPagedecouverture">
    <w:name w:val="Accompagnant (Page de couverture)"/>
    <w:basedOn w:val="Accompagnant"/>
    <w:next w:val="TypeacteprincipalPagedecouverture"/>
    <w:rsid w:val="0001209B"/>
  </w:style>
  <w:style w:type="paragraph" w:customStyle="1" w:styleId="ObjetacteprincipalPagedecouverture">
    <w:name w:val="Objet acte principal (Page de couverture)"/>
    <w:basedOn w:val="Objetacteprincipal"/>
    <w:next w:val="Rfrencecroise"/>
    <w:rsid w:val="0001209B"/>
  </w:style>
  <w:style w:type="paragraph" w:customStyle="1" w:styleId="LanguesfaisantfoiPagedecouverture">
    <w:name w:val="Langues faisant foi (Page de couverture)"/>
    <w:basedOn w:val="Normal"/>
    <w:next w:val="Normal"/>
    <w:rsid w:val="0001209B"/>
    <w:pPr>
      <w:suppressAutoHyphens w:val="0"/>
      <w:spacing w:before="360" w:line="240" w:lineRule="auto"/>
      <w:jc w:val="center"/>
    </w:pPr>
    <w:rPr>
      <w:sz w:val="24"/>
      <w:szCs w:val="24"/>
    </w:rPr>
  </w:style>
  <w:style w:type="paragraph" w:customStyle="1" w:styleId="CM12">
    <w:name w:val="CM1+2"/>
    <w:basedOn w:val="Default"/>
    <w:next w:val="Default"/>
    <w:rsid w:val="0001209B"/>
    <w:rPr>
      <w:rFonts w:ascii="EUAlbertina" w:hAnsi="EUAlbertina"/>
      <w:color w:val="auto"/>
      <w:lang w:val="en-GB" w:eastAsia="en-GB"/>
    </w:rPr>
  </w:style>
  <w:style w:type="paragraph" w:customStyle="1" w:styleId="CM32">
    <w:name w:val="CM3+2"/>
    <w:basedOn w:val="Default"/>
    <w:next w:val="Default"/>
    <w:rsid w:val="0001209B"/>
    <w:rPr>
      <w:rFonts w:ascii="EUAlbertina" w:hAnsi="EUAlbertina"/>
      <w:color w:val="auto"/>
      <w:lang w:val="en-GB" w:eastAsia="en-GB"/>
    </w:rPr>
  </w:style>
  <w:style w:type="paragraph" w:customStyle="1" w:styleId="CM15">
    <w:name w:val="CM1+5"/>
    <w:basedOn w:val="Default"/>
    <w:next w:val="Default"/>
    <w:rsid w:val="0001209B"/>
    <w:rPr>
      <w:rFonts w:ascii="EUAlbertina" w:hAnsi="EUAlbertina"/>
      <w:color w:val="auto"/>
      <w:lang w:val="en-GB" w:eastAsia="en-GB"/>
    </w:rPr>
  </w:style>
  <w:style w:type="paragraph" w:customStyle="1" w:styleId="CM35">
    <w:name w:val="CM3+5"/>
    <w:basedOn w:val="Default"/>
    <w:next w:val="Default"/>
    <w:rsid w:val="0001209B"/>
    <w:rPr>
      <w:rFonts w:ascii="EUAlbertina" w:hAnsi="EUAlbertina"/>
      <w:color w:val="auto"/>
      <w:lang w:val="en-GB" w:eastAsia="en-GB"/>
    </w:rPr>
  </w:style>
  <w:style w:type="paragraph" w:customStyle="1" w:styleId="CM11">
    <w:name w:val="CM1+1"/>
    <w:basedOn w:val="Default"/>
    <w:next w:val="Default"/>
    <w:rsid w:val="0001209B"/>
    <w:rPr>
      <w:rFonts w:ascii="EUAlbertina" w:hAnsi="EUAlbertina"/>
      <w:color w:val="auto"/>
      <w:lang w:val="en-GB" w:eastAsia="en-GB"/>
    </w:rPr>
  </w:style>
  <w:style w:type="paragraph" w:customStyle="1" w:styleId="CM31">
    <w:name w:val="CM3+1"/>
    <w:basedOn w:val="Default"/>
    <w:next w:val="Default"/>
    <w:rsid w:val="0001209B"/>
    <w:rPr>
      <w:rFonts w:ascii="EUAlbertina" w:hAnsi="EUAlbertina"/>
      <w:color w:val="auto"/>
      <w:lang w:val="en-GB" w:eastAsia="en-GB"/>
    </w:rPr>
  </w:style>
  <w:style w:type="paragraph" w:customStyle="1" w:styleId="CM16">
    <w:name w:val="CM1+6"/>
    <w:basedOn w:val="Default"/>
    <w:next w:val="Default"/>
    <w:rsid w:val="0001209B"/>
    <w:rPr>
      <w:rFonts w:ascii="EUAlbertina" w:hAnsi="EUAlbertina"/>
      <w:color w:val="auto"/>
      <w:lang w:val="en-GB" w:eastAsia="en-GB"/>
    </w:rPr>
  </w:style>
  <w:style w:type="paragraph" w:customStyle="1" w:styleId="CM36">
    <w:name w:val="CM3+6"/>
    <w:basedOn w:val="Default"/>
    <w:next w:val="Default"/>
    <w:rsid w:val="0001209B"/>
    <w:rPr>
      <w:rFonts w:ascii="EUAlbertina" w:hAnsi="EUAlbertina"/>
      <w:color w:val="auto"/>
      <w:lang w:val="en-GB" w:eastAsia="en-GB"/>
    </w:rPr>
  </w:style>
  <w:style w:type="paragraph" w:customStyle="1" w:styleId="NormalUnderline">
    <w:name w:val="Normal + Underline"/>
    <w:aliases w:val="Strikethrough,Centered"/>
    <w:basedOn w:val="Normal"/>
    <w:rsid w:val="0001209B"/>
    <w:pPr>
      <w:jc w:val="center"/>
    </w:pPr>
    <w:rPr>
      <w:strike/>
      <w:u w:val="single"/>
      <w:lang w:val="en-US"/>
    </w:rPr>
  </w:style>
  <w:style w:type="paragraph" w:customStyle="1" w:styleId="GRPEnormal2">
    <w:name w:val="GRPE normal 2"/>
    <w:basedOn w:val="Normal"/>
    <w:autoRedefine/>
    <w:rsid w:val="0001209B"/>
    <w:pPr>
      <w:tabs>
        <w:tab w:val="left" w:pos="1701"/>
      </w:tabs>
      <w:suppressAutoHyphens w:val="0"/>
      <w:spacing w:line="240" w:lineRule="auto"/>
      <w:ind w:left="1701" w:hanging="567"/>
      <w:jc w:val="both"/>
    </w:pPr>
    <w:rPr>
      <w:sz w:val="24"/>
      <w:szCs w:val="24"/>
      <w:lang w:val="en-US"/>
    </w:rPr>
  </w:style>
  <w:style w:type="paragraph" w:customStyle="1" w:styleId="GRPEliste2">
    <w:name w:val="GRPE liste 2"/>
    <w:basedOn w:val="Normal"/>
    <w:rsid w:val="0001209B"/>
    <w:pPr>
      <w:numPr>
        <w:numId w:val="37"/>
      </w:numPr>
      <w:tabs>
        <w:tab w:val="left" w:pos="1701"/>
      </w:tabs>
      <w:suppressAutoHyphens w:val="0"/>
      <w:spacing w:line="240" w:lineRule="auto"/>
      <w:ind w:left="1701" w:hanging="567"/>
      <w:jc w:val="both"/>
    </w:pPr>
    <w:rPr>
      <w:sz w:val="24"/>
      <w:szCs w:val="24"/>
      <w:lang w:val="en-US"/>
    </w:rPr>
  </w:style>
  <w:style w:type="paragraph" w:customStyle="1" w:styleId="H23GLeft0cm">
    <w:name w:val="_ H_2/3_G + Left:  0 cm"/>
    <w:aliases w:val="Hanging:  2.01 cm,Right:  2.01 cm,Before:  0 pt,A..."/>
    <w:basedOn w:val="Normal"/>
    <w:rsid w:val="0001209B"/>
  </w:style>
  <w:style w:type="paragraph" w:customStyle="1" w:styleId="Voettekst1">
    <w:name w:val="Voettekst1"/>
    <w:rsid w:val="0001209B"/>
    <w:pPr>
      <w:tabs>
        <w:tab w:val="center" w:pos="4680"/>
        <w:tab w:val="right" w:pos="9000"/>
        <w:tab w:val="left" w:pos="9360"/>
      </w:tabs>
      <w:suppressAutoHyphens/>
    </w:pPr>
    <w:rPr>
      <w:rFonts w:ascii="Book Antiqua" w:hAnsi="Book Antiqua"/>
      <w:lang w:val="en-US" w:eastAsia="en-US"/>
    </w:rPr>
  </w:style>
  <w:style w:type="character" w:customStyle="1" w:styleId="GRPEtitre1Char">
    <w:name w:val="GRPE titre 1 Char"/>
    <w:link w:val="GRPEtitre1"/>
    <w:locked/>
    <w:rsid w:val="0001209B"/>
    <w:rPr>
      <w:caps/>
      <w:sz w:val="24"/>
      <w:szCs w:val="24"/>
      <w:lang w:eastAsia="ja-JP"/>
    </w:rPr>
  </w:style>
  <w:style w:type="paragraph" w:customStyle="1" w:styleId="GRPEtitre1">
    <w:name w:val="GRPE titre 1"/>
    <w:basedOn w:val="Normal"/>
    <w:next w:val="GRPEnormal1"/>
    <w:link w:val="GRPEtitre1Char"/>
    <w:rsid w:val="0001209B"/>
    <w:pPr>
      <w:tabs>
        <w:tab w:val="num" w:pos="360"/>
      </w:tabs>
      <w:suppressAutoHyphens w:val="0"/>
      <w:spacing w:line="240" w:lineRule="auto"/>
      <w:ind w:left="360" w:hanging="360"/>
      <w:jc w:val="both"/>
      <w:outlineLvl w:val="0"/>
    </w:pPr>
    <w:rPr>
      <w:caps/>
      <w:sz w:val="24"/>
      <w:szCs w:val="24"/>
      <w:lang w:val="en-AU" w:eastAsia="ja-JP"/>
    </w:rPr>
  </w:style>
  <w:style w:type="character" w:customStyle="1" w:styleId="GRPEtitre2Char">
    <w:name w:val="GRPE titre 2 Char"/>
    <w:link w:val="GRPEtitre2"/>
    <w:locked/>
    <w:rsid w:val="0001209B"/>
    <w:rPr>
      <w:sz w:val="24"/>
      <w:szCs w:val="24"/>
      <w:u w:val="single"/>
      <w:lang w:eastAsia="ja-JP"/>
    </w:rPr>
  </w:style>
  <w:style w:type="paragraph" w:customStyle="1" w:styleId="GRPEtitre2">
    <w:name w:val="GRPE titre 2"/>
    <w:basedOn w:val="GRPEtitre1"/>
    <w:next w:val="GRPEnormal1"/>
    <w:link w:val="GRPEtitre2Char"/>
    <w:rsid w:val="0001209B"/>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01209B"/>
    <w:pPr>
      <w:tabs>
        <w:tab w:val="clear" w:pos="792"/>
        <w:tab w:val="num" w:pos="720"/>
        <w:tab w:val="num" w:pos="1224"/>
      </w:tabs>
      <w:ind w:left="720"/>
    </w:pPr>
    <w:rPr>
      <w:noProof/>
      <w:u w:val="none"/>
    </w:rPr>
  </w:style>
  <w:style w:type="character" w:customStyle="1" w:styleId="GRPEtitre4Char">
    <w:name w:val="GRPE titre 4 Char"/>
    <w:link w:val="GRPEtitre4"/>
    <w:locked/>
    <w:rsid w:val="0001209B"/>
    <w:rPr>
      <w:sz w:val="24"/>
      <w:szCs w:val="24"/>
      <w:lang w:eastAsia="ja-JP"/>
    </w:rPr>
  </w:style>
  <w:style w:type="paragraph" w:customStyle="1" w:styleId="GRPEtitre4">
    <w:name w:val="GRPE titre 4"/>
    <w:basedOn w:val="GRPEtitre2"/>
    <w:next w:val="GRPEnormal1"/>
    <w:link w:val="GRPEtitre4Char"/>
    <w:rsid w:val="0001209B"/>
    <w:pPr>
      <w:tabs>
        <w:tab w:val="clear" w:pos="792"/>
        <w:tab w:val="num" w:pos="864"/>
        <w:tab w:val="num" w:pos="1728"/>
      </w:tabs>
      <w:ind w:left="864" w:hanging="144"/>
    </w:pPr>
    <w:rPr>
      <w:u w:val="none"/>
    </w:rPr>
  </w:style>
  <w:style w:type="character" w:customStyle="1" w:styleId="GRPEtitre5Char">
    <w:name w:val="GRPE titre 5 Char"/>
    <w:link w:val="GRPEtitre5"/>
    <w:locked/>
    <w:rsid w:val="0001209B"/>
    <w:rPr>
      <w:sz w:val="24"/>
      <w:szCs w:val="24"/>
      <w:lang w:eastAsia="ja-JP"/>
    </w:rPr>
  </w:style>
  <w:style w:type="paragraph" w:customStyle="1" w:styleId="GRPEtitre5">
    <w:name w:val="GRPE titre 5"/>
    <w:basedOn w:val="GRPEtitre4"/>
    <w:next w:val="GRPEnormal1"/>
    <w:link w:val="GRPEtitre5Char"/>
    <w:autoRedefine/>
    <w:rsid w:val="0001209B"/>
    <w:pPr>
      <w:tabs>
        <w:tab w:val="clear" w:pos="864"/>
        <w:tab w:val="num" w:pos="1008"/>
        <w:tab w:val="num" w:pos="2232"/>
      </w:tabs>
      <w:ind w:left="1008" w:hanging="432"/>
    </w:pPr>
  </w:style>
  <w:style w:type="paragraph" w:customStyle="1" w:styleId="GRPEapptitre1">
    <w:name w:val="GRPE app titre 1"/>
    <w:basedOn w:val="Normal"/>
    <w:next w:val="GRPEnormal1"/>
    <w:autoRedefine/>
    <w:rsid w:val="0001209B"/>
    <w:pPr>
      <w:tabs>
        <w:tab w:val="num" w:pos="1492"/>
        <w:tab w:val="left" w:pos="1701"/>
      </w:tabs>
      <w:suppressAutoHyphens w:val="0"/>
      <w:spacing w:line="240" w:lineRule="auto"/>
      <w:ind w:left="1492" w:hanging="360"/>
      <w:jc w:val="both"/>
    </w:pPr>
    <w:rPr>
      <w:sz w:val="24"/>
      <w:szCs w:val="24"/>
    </w:rPr>
  </w:style>
  <w:style w:type="paragraph" w:customStyle="1" w:styleId="GRPEnormal3">
    <w:name w:val="GRPE normal 3"/>
    <w:basedOn w:val="Normal"/>
    <w:rsid w:val="0001209B"/>
    <w:pPr>
      <w:tabs>
        <w:tab w:val="left" w:pos="2268"/>
        <w:tab w:val="left" w:pos="2835"/>
      </w:tabs>
      <w:suppressAutoHyphens w:val="0"/>
      <w:spacing w:line="240" w:lineRule="auto"/>
      <w:ind w:left="1701"/>
      <w:jc w:val="both"/>
    </w:pPr>
    <w:rPr>
      <w:sz w:val="24"/>
      <w:szCs w:val="24"/>
      <w:lang w:val="en-US"/>
    </w:rPr>
  </w:style>
  <w:style w:type="paragraph" w:customStyle="1" w:styleId="GRPEtitre0">
    <w:name w:val="GRPE titre 0"/>
    <w:basedOn w:val="Normal"/>
    <w:next w:val="GRPEfauxtitre1"/>
    <w:rsid w:val="0001209B"/>
    <w:pPr>
      <w:suppressAutoHyphens w:val="0"/>
      <w:spacing w:line="240" w:lineRule="auto"/>
      <w:jc w:val="center"/>
    </w:pPr>
    <w:rPr>
      <w:rFonts w:ascii="Times New Roman Gras" w:eastAsia="MS Mincho" w:hAnsi="Times New Roman Gras"/>
      <w:b/>
      <w:sz w:val="24"/>
      <w:szCs w:val="24"/>
    </w:rPr>
  </w:style>
  <w:style w:type="paragraph" w:customStyle="1" w:styleId="blocpara">
    <w:name w:val="bloc para"/>
    <w:basedOn w:val="Normal"/>
    <w:rsid w:val="0001209B"/>
    <w:pPr>
      <w:spacing w:after="120"/>
      <w:ind w:left="2268" w:right="1134"/>
      <w:jc w:val="both"/>
    </w:pPr>
  </w:style>
  <w:style w:type="character" w:customStyle="1" w:styleId="Document6">
    <w:name w:val="Document 6"/>
    <w:rsid w:val="0001209B"/>
  </w:style>
  <w:style w:type="character" w:customStyle="1" w:styleId="Text0">
    <w:name w:val="Text"/>
    <w:rsid w:val="0001209B"/>
    <w:rPr>
      <w:rFonts w:ascii="Arial" w:hAnsi="Arial" w:cs="Arial" w:hint="default"/>
      <w:sz w:val="20"/>
    </w:rPr>
  </w:style>
  <w:style w:type="character" w:customStyle="1" w:styleId="CharChar11">
    <w:name w:val="Char Char11"/>
    <w:rsid w:val="0001209B"/>
    <w:rPr>
      <w:sz w:val="24"/>
      <w:szCs w:val="24"/>
      <w:lang w:val="it-IT" w:eastAsia="it-IT" w:bidi="ar-SA"/>
    </w:rPr>
  </w:style>
  <w:style w:type="character" w:customStyle="1" w:styleId="SingleTxtGCar">
    <w:name w:val="_ Single Txt_G Car"/>
    <w:locked/>
    <w:rsid w:val="0001209B"/>
    <w:rPr>
      <w:lang w:val="en-GB"/>
    </w:rPr>
  </w:style>
  <w:style w:type="character" w:customStyle="1" w:styleId="FootnoteReference1">
    <w:name w:val="Footnote Reference1"/>
    <w:rsid w:val="0001209B"/>
    <w:rPr>
      <w:sz w:val="20"/>
      <w:vertAlign w:val="superscript"/>
    </w:rPr>
  </w:style>
  <w:style w:type="character" w:customStyle="1" w:styleId="technicalcommitteestandardslist-content">
    <w:name w:val="technicalcommitteestandardslist-content"/>
    <w:semiHidden/>
    <w:rsid w:val="0001209B"/>
  </w:style>
  <w:style w:type="character" w:customStyle="1" w:styleId="TableFootNoteXref">
    <w:name w:val="TableFootNoteXref"/>
    <w:semiHidden/>
    <w:rsid w:val="0001209B"/>
    <w:rPr>
      <w:position w:val="6"/>
      <w:sz w:val="16"/>
    </w:rPr>
  </w:style>
  <w:style w:type="character" w:customStyle="1" w:styleId="Subscript">
    <w:name w:val="Subscript"/>
    <w:semiHidden/>
    <w:rsid w:val="0001209B"/>
    <w:rPr>
      <w:rFonts w:ascii="Arial" w:hAnsi="Arial" w:cs="Arial" w:hint="default"/>
      <w:noProof w:val="0"/>
      <w:position w:val="-5"/>
      <w:sz w:val="16"/>
      <w:lang w:val="en-GB"/>
    </w:rPr>
  </w:style>
  <w:style w:type="character" w:customStyle="1" w:styleId="hilite1">
    <w:name w:val="hilite1"/>
    <w:semiHidden/>
    <w:rsid w:val="0001209B"/>
    <w:rPr>
      <w:b/>
      <w:bCs/>
      <w:color w:val="CC0000"/>
    </w:rPr>
  </w:style>
  <w:style w:type="character" w:customStyle="1" w:styleId="ManualNumPar1Char">
    <w:name w:val="Manual NumPar 1 Char"/>
    <w:rsid w:val="0001209B"/>
    <w:rPr>
      <w:sz w:val="24"/>
      <w:lang w:val="en-GB" w:eastAsia="en-GB" w:bidi="ar-SA"/>
    </w:rPr>
  </w:style>
  <w:style w:type="character" w:customStyle="1" w:styleId="CharChar4">
    <w:name w:val="Char Char4"/>
    <w:semiHidden/>
    <w:rsid w:val="0001209B"/>
    <w:rPr>
      <w:sz w:val="18"/>
      <w:lang w:val="en-GB" w:eastAsia="en-US" w:bidi="ar-SA"/>
    </w:rPr>
  </w:style>
  <w:style w:type="character" w:customStyle="1" w:styleId="CommentTextChar1">
    <w:name w:val="Comment Text Char1"/>
    <w:semiHidden/>
    <w:rsid w:val="0001209B"/>
    <w:rPr>
      <w:lang w:val="en-GB" w:eastAsia="en-US" w:bidi="ar-SA"/>
    </w:rPr>
  </w:style>
  <w:style w:type="character" w:customStyle="1" w:styleId="Marker">
    <w:name w:val="Marker"/>
    <w:rsid w:val="0001209B"/>
    <w:rPr>
      <w:rFonts w:ascii="Times New Roman" w:hAnsi="Times New Roman" w:cs="Times New Roman" w:hint="default"/>
      <w:color w:val="0000FF"/>
    </w:rPr>
  </w:style>
  <w:style w:type="character" w:customStyle="1" w:styleId="Marker1">
    <w:name w:val="Marker1"/>
    <w:rsid w:val="0001209B"/>
    <w:rPr>
      <w:rFonts w:ascii="Times New Roman" w:hAnsi="Times New Roman" w:cs="Times New Roman" w:hint="default"/>
      <w:color w:val="008000"/>
    </w:rPr>
  </w:style>
  <w:style w:type="character" w:customStyle="1" w:styleId="Marker2">
    <w:name w:val="Marker2"/>
    <w:rsid w:val="0001209B"/>
    <w:rPr>
      <w:rFonts w:ascii="Times New Roman" w:hAnsi="Times New Roman" w:cs="Times New Roman" w:hint="default"/>
      <w:color w:val="FF0000"/>
    </w:rPr>
  </w:style>
  <w:style w:type="character" w:customStyle="1" w:styleId="Added">
    <w:name w:val="Added"/>
    <w:rsid w:val="0001209B"/>
    <w:rPr>
      <w:rFonts w:ascii="Times New Roman" w:hAnsi="Times New Roman" w:cs="Times New Roman" w:hint="default"/>
      <w:b/>
      <w:bCs w:val="0"/>
      <w:u w:val="single"/>
    </w:rPr>
  </w:style>
  <w:style w:type="character" w:customStyle="1" w:styleId="Deleted">
    <w:name w:val="Deleted"/>
    <w:rsid w:val="0001209B"/>
    <w:rPr>
      <w:rFonts w:ascii="Times New Roman" w:hAnsi="Times New Roman" w:cs="Times New Roman" w:hint="default"/>
      <w:strike/>
    </w:rPr>
  </w:style>
  <w:style w:type="character" w:customStyle="1" w:styleId="manualnumpar1char0">
    <w:name w:val="manualnumpar1char"/>
    <w:rsid w:val="0001209B"/>
    <w:rPr>
      <w:rFonts w:ascii="Times New Roman" w:hAnsi="Times New Roman" w:cs="Times New Roman" w:hint="default"/>
    </w:rPr>
  </w:style>
  <w:style w:type="character" w:customStyle="1" w:styleId="CRMarker">
    <w:name w:val="CR Marker"/>
    <w:rsid w:val="0001209B"/>
    <w:rPr>
      <w:rFonts w:ascii="Wingdings" w:hAnsi="Wingdings" w:cs="Times New Roman" w:hint="default"/>
    </w:rPr>
  </w:style>
  <w:style w:type="character" w:customStyle="1" w:styleId="CRRefNum">
    <w:name w:val="CR RefNum"/>
    <w:rsid w:val="0001209B"/>
    <w:rPr>
      <w:rFonts w:ascii="Times New Roman" w:hAnsi="Times New Roman" w:cs="Times New Roman" w:hint="default"/>
      <w:vertAlign w:val="subscript"/>
    </w:rPr>
  </w:style>
  <w:style w:type="character" w:customStyle="1" w:styleId="CRDeleted">
    <w:name w:val="CR Deleted"/>
    <w:rsid w:val="0001209B"/>
    <w:rPr>
      <w:rFonts w:ascii="Times New Roman" w:hAnsi="Times New Roman" w:cs="Times New Roman" w:hint="default"/>
      <w:i/>
      <w:iCs w:val="0"/>
      <w:dstrike/>
    </w:rPr>
  </w:style>
  <w:style w:type="character" w:customStyle="1" w:styleId="DocumentMapChar1">
    <w:name w:val="Document Map Char1"/>
    <w:rsid w:val="0001209B"/>
    <w:rPr>
      <w:rFonts w:ascii="Tahoma" w:hAnsi="Tahoma" w:cs="Tahoma" w:hint="default"/>
      <w:sz w:val="16"/>
      <w:szCs w:val="16"/>
      <w:lang w:eastAsia="en-US"/>
    </w:rPr>
  </w:style>
  <w:style w:type="character" w:customStyle="1" w:styleId="Hyperlink1">
    <w:name w:val="Hyperlink1"/>
    <w:rsid w:val="0001209B"/>
    <w:rPr>
      <w:rFonts w:ascii="Times New Roman" w:hAnsi="Times New Roman" w:cs="Times New Roman" w:hint="default"/>
      <w:b/>
      <w:bCs/>
      <w:strike w:val="0"/>
      <w:dstrike w:val="0"/>
      <w:color w:val="auto"/>
      <w:u w:val="none"/>
      <w:effect w:val="none"/>
    </w:rPr>
  </w:style>
  <w:style w:type="character" w:customStyle="1" w:styleId="italic">
    <w:name w:val="italic"/>
    <w:rsid w:val="0001209B"/>
    <w:rPr>
      <w:rFonts w:ascii="Times New Roman" w:hAnsi="Times New Roman" w:cs="Times New Roman" w:hint="default"/>
    </w:rPr>
  </w:style>
  <w:style w:type="character" w:customStyle="1" w:styleId="adresse">
    <w:name w:val="adresse"/>
    <w:rsid w:val="0001209B"/>
    <w:rPr>
      <w:rFonts w:ascii="Times New Roman" w:hAnsi="Times New Roman" w:cs="Times New Roman" w:hint="default"/>
    </w:rPr>
  </w:style>
  <w:style w:type="character" w:customStyle="1" w:styleId="title3">
    <w:name w:val="title3"/>
    <w:semiHidden/>
    <w:rsid w:val="0001209B"/>
    <w:rPr>
      <w:b/>
      <w:bCs w:val="0"/>
      <w:sz w:val="21"/>
    </w:rPr>
  </w:style>
  <w:style w:type="character" w:customStyle="1" w:styleId="title20">
    <w:name w:val="title2"/>
    <w:semiHidden/>
    <w:rsid w:val="0001209B"/>
    <w:rPr>
      <w:b/>
      <w:bCs w:val="0"/>
      <w:sz w:val="24"/>
    </w:rPr>
  </w:style>
  <w:style w:type="character" w:customStyle="1" w:styleId="Defterms">
    <w:name w:val="Defterms"/>
    <w:semiHidden/>
    <w:rsid w:val="0001209B"/>
    <w:rPr>
      <w:color w:val="auto"/>
    </w:rPr>
  </w:style>
  <w:style w:type="character" w:customStyle="1" w:styleId="ExtXref">
    <w:name w:val="ExtXref"/>
    <w:semiHidden/>
    <w:rsid w:val="0001209B"/>
    <w:rPr>
      <w:color w:val="auto"/>
    </w:rPr>
  </w:style>
  <w:style w:type="character" w:customStyle="1" w:styleId="Typewriter">
    <w:name w:val="Typewriter"/>
    <w:semiHidden/>
    <w:rsid w:val="0001209B"/>
    <w:rPr>
      <w:rFonts w:ascii="Courier New" w:hAnsi="Courier New" w:cs="Courier New" w:hint="default"/>
      <w:sz w:val="20"/>
    </w:rPr>
  </w:style>
  <w:style w:type="character" w:customStyle="1" w:styleId="TextkrperChar">
    <w:name w:val="Textkörper Char"/>
    <w:semiHidden/>
    <w:rsid w:val="0001209B"/>
    <w:rPr>
      <w:rFonts w:ascii="Courier" w:hAnsi="Courier" w:hint="default"/>
      <w:lang w:val="en-GB" w:eastAsia="en-US" w:bidi="ar-SA"/>
    </w:rPr>
  </w:style>
  <w:style w:type="character" w:customStyle="1" w:styleId="Text1Char">
    <w:name w:val="Text 1 Char"/>
    <w:semiHidden/>
    <w:rsid w:val="0001209B"/>
    <w:rPr>
      <w:sz w:val="24"/>
      <w:lang w:val="en-GB" w:eastAsia="en-US" w:bidi="ar-SA"/>
    </w:rPr>
  </w:style>
  <w:style w:type="character" w:customStyle="1" w:styleId="GTRnormal2CarCar">
    <w:name w:val="GTR normal 2 Car Car"/>
    <w:rsid w:val="0001209B"/>
    <w:rPr>
      <w:rFonts w:ascii="Courier New" w:hAnsi="Courier New" w:cs="Courier New" w:hint="default"/>
      <w:color w:val="000000"/>
      <w:szCs w:val="24"/>
      <w:lang w:val="en-GB" w:eastAsia="en-US" w:bidi="ar-SA"/>
    </w:rPr>
  </w:style>
  <w:style w:type="character" w:customStyle="1" w:styleId="GTRnormalCarCarCar1Car">
    <w:name w:val="GTR normal Car Car Car1 Car"/>
    <w:rsid w:val="0001209B"/>
    <w:rPr>
      <w:rFonts w:ascii="Courier New" w:hAnsi="Courier New" w:cs="Courier New" w:hint="default"/>
      <w:szCs w:val="24"/>
      <w:lang w:val="en-GB" w:eastAsia="en-US" w:bidi="ar-SA"/>
    </w:rPr>
  </w:style>
  <w:style w:type="paragraph" w:customStyle="1" w:styleId="title1">
    <w:name w:val="title1"/>
    <w:basedOn w:val="main"/>
    <w:semiHidden/>
    <w:rsid w:val="0001209B"/>
    <w:rPr>
      <w:b/>
      <w:sz w:val="28"/>
    </w:rPr>
  </w:style>
  <w:style w:type="paragraph" w:customStyle="1" w:styleId="berschrift1-3">
    <w:name w:val="Überschrift1-3"/>
    <w:basedOn w:val="berschrift1-2"/>
    <w:rsid w:val="0001209B"/>
    <w:pPr>
      <w:numPr>
        <w:numId w:val="38"/>
      </w:numPr>
      <w:tabs>
        <w:tab w:val="num" w:pos="360"/>
        <w:tab w:val="num" w:pos="1800"/>
      </w:tabs>
      <w:ind w:left="1800" w:hanging="360"/>
    </w:pPr>
  </w:style>
  <w:style w:type="paragraph" w:customStyle="1" w:styleId="berschrift2-3">
    <w:name w:val="Überschrift2-3"/>
    <w:basedOn w:val="berschrift1-3"/>
    <w:next w:val="BodyText"/>
    <w:rsid w:val="0001209B"/>
    <w:pPr>
      <w:numPr>
        <w:numId w:val="0"/>
      </w:numPr>
      <w:tabs>
        <w:tab w:val="num" w:pos="360"/>
        <w:tab w:val="num" w:pos="1413"/>
        <w:tab w:val="num" w:pos="1800"/>
      </w:tabs>
      <w:ind w:left="1413" w:hanging="432"/>
    </w:pPr>
  </w:style>
  <w:style w:type="paragraph" w:customStyle="1" w:styleId="Aufzhlung2">
    <w:name w:val="Aufzählung 2"/>
    <w:basedOn w:val="Aufzhlung1"/>
    <w:rsid w:val="0001209B"/>
    <w:pPr>
      <w:tabs>
        <w:tab w:val="clear" w:pos="1021"/>
        <w:tab w:val="clear" w:pos="1381"/>
        <w:tab w:val="num" w:pos="480"/>
        <w:tab w:val="num" w:pos="927"/>
        <w:tab w:val="left" w:pos="1134"/>
      </w:tabs>
      <w:ind w:left="480" w:hanging="480"/>
    </w:pPr>
  </w:style>
  <w:style w:type="paragraph" w:customStyle="1" w:styleId="Aufzhlung3">
    <w:name w:val="Aufzählung 3"/>
    <w:basedOn w:val="Aufzhlung2"/>
    <w:rsid w:val="0001209B"/>
    <w:pPr>
      <w:tabs>
        <w:tab w:val="clear" w:pos="480"/>
        <w:tab w:val="num" w:pos="1381"/>
        <w:tab w:val="left" w:pos="1701"/>
      </w:tabs>
      <w:ind w:left="1378" w:hanging="357"/>
    </w:pPr>
  </w:style>
  <w:style w:type="paragraph" w:customStyle="1" w:styleId="GRPEliste1">
    <w:name w:val="GRPE liste 1"/>
    <w:basedOn w:val="GRPEnormal1"/>
    <w:next w:val="GRPEnormal1"/>
    <w:rsid w:val="0001209B"/>
    <w:pPr>
      <w:numPr>
        <w:numId w:val="39"/>
      </w:numPr>
    </w:pPr>
  </w:style>
  <w:style w:type="paragraph" w:customStyle="1" w:styleId="GTRtitre2">
    <w:name w:val="GTR titre2"/>
    <w:basedOn w:val="GTRtitre1"/>
    <w:next w:val="GTRnormalCarCarCar1"/>
    <w:rsid w:val="0001209B"/>
    <w:pPr>
      <w:tabs>
        <w:tab w:val="num" w:pos="720"/>
        <w:tab w:val="num" w:pos="1417"/>
      </w:tabs>
      <w:ind w:left="720" w:hanging="720"/>
    </w:pPr>
    <w:rPr>
      <w:rFonts w:ascii="Courier New" w:hAnsi="Courier New"/>
      <w:b/>
      <w:bCs/>
      <w:caps/>
    </w:rPr>
  </w:style>
  <w:style w:type="paragraph" w:customStyle="1" w:styleId="GTRannex1">
    <w:name w:val="GTR annex1"/>
    <w:basedOn w:val="GTRtitre6"/>
    <w:next w:val="GTRnormalCarCarCar1"/>
    <w:rsid w:val="0001209B"/>
    <w:pPr>
      <w:tabs>
        <w:tab w:val="clear" w:pos="360"/>
      </w:tabs>
      <w:ind w:left="0" w:firstLine="0"/>
    </w:pPr>
  </w:style>
  <w:style w:type="paragraph" w:customStyle="1" w:styleId="tableautexte">
    <w:name w:val="tableau texte"/>
    <w:basedOn w:val="StyletableautexteBefore2lineAfter6line1"/>
    <w:rsid w:val="0001209B"/>
  </w:style>
  <w:style w:type="paragraph" w:customStyle="1" w:styleId="StyletableautexteBefore2lineAfter6line">
    <w:name w:val="Style tableau texte + Before:  2 line After:  6 line"/>
    <w:basedOn w:val="tableautexte"/>
    <w:rsid w:val="0001209B"/>
  </w:style>
  <w:style w:type="paragraph" w:customStyle="1" w:styleId="Tiret2">
    <w:name w:val="Tiret 2"/>
    <w:basedOn w:val="Point2"/>
    <w:semiHidden/>
    <w:rsid w:val="0001209B"/>
    <w:pPr>
      <w:tabs>
        <w:tab w:val="num" w:pos="1984"/>
      </w:tabs>
    </w:pPr>
  </w:style>
  <w:style w:type="numbering" w:customStyle="1" w:styleId="GRPEstyle1">
    <w:name w:val="GRPE style 1"/>
    <w:rsid w:val="0001209B"/>
    <w:pPr>
      <w:numPr>
        <w:numId w:val="40"/>
      </w:numPr>
    </w:pPr>
  </w:style>
  <w:style w:type="numbering" w:customStyle="1" w:styleId="Listeencours1">
    <w:name w:val="Liste en cours1"/>
    <w:rsid w:val="0001209B"/>
    <w:pPr>
      <w:numPr>
        <w:numId w:val="41"/>
      </w:numPr>
    </w:pPr>
  </w:style>
  <w:style w:type="numbering" w:customStyle="1" w:styleId="CurrentList1">
    <w:name w:val="Current List1"/>
    <w:rsid w:val="0001209B"/>
    <w:pPr>
      <w:numPr>
        <w:numId w:val="42"/>
      </w:numPr>
    </w:pPr>
  </w:style>
  <w:style w:type="paragraph" w:customStyle="1" w:styleId="Equation">
    <w:name w:val="Equation"/>
    <w:basedOn w:val="Normal"/>
    <w:rsid w:val="0001209B"/>
    <w:pPr>
      <w:tabs>
        <w:tab w:val="center" w:pos="4320"/>
        <w:tab w:val="left" w:pos="8467"/>
      </w:tabs>
      <w:suppressAutoHyphens w:val="0"/>
      <w:spacing w:before="240" w:line="240" w:lineRule="auto"/>
    </w:pPr>
    <w:rPr>
      <w:rFonts w:ascii="Helvetica" w:eastAsia="MS Mincho" w:hAnsi="Helvetica"/>
      <w:noProof/>
      <w:color w:val="000000"/>
      <w:lang w:val="en-US"/>
    </w:rPr>
  </w:style>
  <w:style w:type="paragraph" w:customStyle="1" w:styleId="UnOrdList">
    <w:name w:val="UnOrdList"/>
    <w:basedOn w:val="Normal"/>
    <w:rsid w:val="0001209B"/>
    <w:pPr>
      <w:widowControl w:val="0"/>
      <w:suppressAutoHyphens w:val="0"/>
      <w:spacing w:line="240" w:lineRule="auto"/>
      <w:ind w:left="360" w:hanging="360"/>
      <w:jc w:val="both"/>
    </w:pPr>
    <w:rPr>
      <w:rFonts w:ascii="Helvetica" w:eastAsia="MS Mincho" w:hAnsi="Helvetica"/>
      <w:lang w:val="en-US"/>
    </w:rPr>
  </w:style>
  <w:style w:type="character" w:customStyle="1" w:styleId="H4GChar">
    <w:name w:val="_ H_4_G Char"/>
    <w:link w:val="H4G"/>
    <w:rsid w:val="0001209B"/>
    <w:rPr>
      <w:i/>
      <w:lang w:val="en-GB" w:eastAsia="en-US"/>
    </w:rPr>
  </w:style>
  <w:style w:type="paragraph" w:customStyle="1" w:styleId="11">
    <w:name w:val="1"/>
    <w:basedOn w:val="Normal"/>
    <w:rsid w:val="0001209B"/>
    <w:pPr>
      <w:widowControl w:val="0"/>
      <w:numPr>
        <w:numId w:val="43"/>
      </w:numPr>
      <w:tabs>
        <w:tab w:val="clear" w:pos="425"/>
      </w:tabs>
      <w:suppressAutoHyphens w:val="0"/>
      <w:spacing w:line="300" w:lineRule="exact"/>
      <w:ind w:left="720" w:hanging="720"/>
      <w:jc w:val="both"/>
    </w:pPr>
    <w:rPr>
      <w:rFonts w:ascii="Arial" w:eastAsia="MS Gothic" w:hAnsi="Arial" w:cs="Arial"/>
      <w:kern w:val="2"/>
      <w:lang w:val="en-US" w:eastAsia="ja-JP"/>
    </w:rPr>
  </w:style>
  <w:style w:type="paragraph" w:customStyle="1" w:styleId="2nd">
    <w:name w:val="2nd"/>
    <w:basedOn w:val="11"/>
    <w:rsid w:val="0001209B"/>
    <w:pPr>
      <w:numPr>
        <w:ilvl w:val="1"/>
      </w:numPr>
      <w:tabs>
        <w:tab w:val="clear" w:pos="567"/>
      </w:tabs>
      <w:ind w:left="900" w:hanging="900"/>
    </w:pPr>
  </w:style>
  <w:style w:type="paragraph" w:customStyle="1" w:styleId="3rd">
    <w:name w:val="3rd"/>
    <w:basedOn w:val="Normal"/>
    <w:rsid w:val="0001209B"/>
    <w:pPr>
      <w:widowControl w:val="0"/>
      <w:numPr>
        <w:ilvl w:val="2"/>
        <w:numId w:val="43"/>
      </w:numPr>
      <w:tabs>
        <w:tab w:val="clear" w:pos="709"/>
      </w:tabs>
      <w:suppressAutoHyphens w:val="0"/>
      <w:spacing w:line="300" w:lineRule="exact"/>
      <w:ind w:left="900" w:hanging="900"/>
      <w:jc w:val="both"/>
    </w:pPr>
    <w:rPr>
      <w:rFonts w:ascii="Arial" w:eastAsia="MS Gothic" w:hAnsi="Arial" w:cs="Arial"/>
      <w:kern w:val="2"/>
      <w:lang w:val="en-US" w:eastAsia="ja-JP"/>
    </w:rPr>
  </w:style>
  <w:style w:type="paragraph" w:customStyle="1" w:styleId="a1">
    <w:name w:val="基準"/>
    <w:basedOn w:val="Normal"/>
    <w:rsid w:val="0001209B"/>
    <w:pPr>
      <w:widowControl w:val="0"/>
      <w:suppressAutoHyphens w:val="0"/>
      <w:spacing w:line="300" w:lineRule="exact"/>
      <w:ind w:left="840"/>
      <w:jc w:val="both"/>
    </w:pPr>
    <w:rPr>
      <w:rFonts w:ascii="Arial" w:eastAsia="MS Gothic" w:hAnsi="Arial" w:cs="Arial"/>
      <w:kern w:val="2"/>
      <w:lang w:val="en-US" w:eastAsia="ja-JP"/>
    </w:rPr>
  </w:style>
  <w:style w:type="paragraph" w:customStyle="1" w:styleId="OrdList">
    <w:name w:val="OrdList"/>
    <w:basedOn w:val="Normal"/>
    <w:rsid w:val="0001209B"/>
    <w:pPr>
      <w:widowControl w:val="0"/>
      <w:tabs>
        <w:tab w:val="left" w:pos="360"/>
        <w:tab w:val="left" w:pos="1440"/>
      </w:tabs>
      <w:suppressAutoHyphens w:val="0"/>
      <w:overflowPunct w:val="0"/>
      <w:autoSpaceDE w:val="0"/>
      <w:autoSpaceDN w:val="0"/>
      <w:adjustRightInd w:val="0"/>
      <w:spacing w:line="240" w:lineRule="auto"/>
      <w:ind w:left="360" w:hanging="360"/>
      <w:jc w:val="both"/>
      <w:textAlignment w:val="baseline"/>
    </w:pPr>
    <w:rPr>
      <w:rFonts w:ascii="Helvetica" w:eastAsia="MS Mincho" w:hAnsi="Helvetica"/>
      <w:lang w:val="en-US"/>
    </w:rPr>
  </w:style>
  <w:style w:type="character" w:customStyle="1" w:styleId="Symbol">
    <w:name w:val="Symbol"/>
    <w:rsid w:val="0001209B"/>
    <w:rPr>
      <w:rFonts w:ascii="Symbol" w:hAnsi="Symbol"/>
      <w:sz w:val="20"/>
    </w:rPr>
  </w:style>
  <w:style w:type="paragraph" w:customStyle="1" w:styleId="ANNtitle">
    <w:name w:val="ANNtitle"/>
    <w:basedOn w:val="Normal"/>
    <w:rsid w:val="0001209B"/>
    <w:pPr>
      <w:widowControl w:val="0"/>
      <w:suppressAutoHyphens w:val="0"/>
      <w:spacing w:line="220" w:lineRule="exact"/>
      <w:jc w:val="center"/>
    </w:pPr>
    <w:rPr>
      <w:rFonts w:eastAsia="MS Mincho"/>
      <w:b/>
      <w:caps/>
      <w:kern w:val="2"/>
      <w:lang w:eastAsia="ja-JP"/>
    </w:rPr>
  </w:style>
  <w:style w:type="paragraph" w:customStyle="1" w:styleId="CallOutNote">
    <w:name w:val="CallOutNote"/>
    <w:basedOn w:val="Normal"/>
    <w:rsid w:val="0001209B"/>
    <w:pPr>
      <w:numPr>
        <w:ilvl w:val="12"/>
      </w:numPr>
      <w:tabs>
        <w:tab w:val="left" w:pos="720"/>
      </w:tabs>
      <w:suppressAutoHyphens w:val="0"/>
      <w:spacing w:before="240" w:line="240" w:lineRule="auto"/>
      <w:ind w:left="720" w:hanging="720"/>
      <w:jc w:val="both"/>
    </w:pPr>
    <w:rPr>
      <w:rFonts w:ascii="Arial" w:eastAsia="MS Mincho" w:hAnsi="Arial"/>
      <w:color w:val="000000"/>
      <w:lang w:val="en-US"/>
    </w:rPr>
  </w:style>
  <w:style w:type="paragraph" w:customStyle="1" w:styleId="1">
    <w:name w:val="考え方見出し1"/>
    <w:basedOn w:val="Normal"/>
    <w:rsid w:val="0001209B"/>
    <w:pPr>
      <w:widowControl w:val="0"/>
      <w:numPr>
        <w:numId w:val="44"/>
      </w:numPr>
      <w:suppressAutoHyphens w:val="0"/>
      <w:spacing w:line="280" w:lineRule="exact"/>
      <w:jc w:val="both"/>
    </w:pPr>
    <w:rPr>
      <w:rFonts w:ascii="Century" w:eastAsia="MS Mincho" w:hAnsi="Century"/>
      <w:kern w:val="2"/>
      <w:szCs w:val="24"/>
      <w:lang w:val="en-US" w:eastAsia="ja-JP"/>
    </w:rPr>
  </w:style>
  <w:style w:type="paragraph" w:customStyle="1" w:styleId="2">
    <w:name w:val="考え方見出し2"/>
    <w:basedOn w:val="Normal"/>
    <w:rsid w:val="0001209B"/>
    <w:pPr>
      <w:widowControl w:val="0"/>
      <w:numPr>
        <w:ilvl w:val="1"/>
        <w:numId w:val="44"/>
      </w:numPr>
      <w:suppressAutoHyphens w:val="0"/>
      <w:spacing w:line="280" w:lineRule="exact"/>
      <w:jc w:val="both"/>
    </w:pPr>
    <w:rPr>
      <w:rFonts w:ascii="Century" w:eastAsia="MS Mincho" w:hAnsi="Century"/>
      <w:kern w:val="2"/>
      <w:szCs w:val="24"/>
      <w:lang w:val="en-US" w:eastAsia="ja-JP"/>
    </w:rPr>
  </w:style>
  <w:style w:type="paragraph" w:customStyle="1" w:styleId="10">
    <w:name w:val="1段階"/>
    <w:basedOn w:val="Normal"/>
    <w:rsid w:val="0001209B"/>
    <w:pPr>
      <w:widowControl w:val="0"/>
      <w:numPr>
        <w:numId w:val="45"/>
      </w:numPr>
      <w:suppressAutoHyphens w:val="0"/>
      <w:spacing w:line="300" w:lineRule="exact"/>
      <w:jc w:val="both"/>
    </w:pPr>
    <w:rPr>
      <w:rFonts w:eastAsia="MS Mincho"/>
      <w:kern w:val="2"/>
      <w:lang w:val="en-US" w:eastAsia="ja-JP"/>
    </w:rPr>
  </w:style>
  <w:style w:type="paragraph" w:customStyle="1" w:styleId="20">
    <w:name w:val="2段階"/>
    <w:basedOn w:val="Normal"/>
    <w:rsid w:val="0001209B"/>
    <w:pPr>
      <w:widowControl w:val="0"/>
      <w:numPr>
        <w:ilvl w:val="1"/>
        <w:numId w:val="45"/>
      </w:numPr>
      <w:suppressAutoHyphens w:val="0"/>
      <w:spacing w:line="300" w:lineRule="exact"/>
      <w:jc w:val="both"/>
    </w:pPr>
    <w:rPr>
      <w:rFonts w:eastAsia="MS Mincho"/>
      <w:kern w:val="2"/>
      <w:lang w:val="en-US" w:eastAsia="ja-JP"/>
    </w:rPr>
  </w:style>
  <w:style w:type="paragraph" w:customStyle="1" w:styleId="3">
    <w:name w:val="3段階"/>
    <w:basedOn w:val="Normal"/>
    <w:rsid w:val="0001209B"/>
    <w:pPr>
      <w:widowControl w:val="0"/>
      <w:numPr>
        <w:ilvl w:val="2"/>
        <w:numId w:val="45"/>
      </w:numPr>
      <w:suppressAutoHyphens w:val="0"/>
      <w:spacing w:line="300" w:lineRule="exact"/>
      <w:jc w:val="both"/>
    </w:pPr>
    <w:rPr>
      <w:rFonts w:eastAsia="MS Mincho"/>
      <w:kern w:val="2"/>
      <w:lang w:val="en-US" w:eastAsia="ja-JP"/>
    </w:rPr>
  </w:style>
  <w:style w:type="paragraph" w:customStyle="1" w:styleId="4">
    <w:name w:val="4段階"/>
    <w:basedOn w:val="Normal"/>
    <w:rsid w:val="0001209B"/>
    <w:pPr>
      <w:widowControl w:val="0"/>
      <w:numPr>
        <w:ilvl w:val="3"/>
        <w:numId w:val="45"/>
      </w:numPr>
      <w:suppressAutoHyphens w:val="0"/>
      <w:spacing w:line="300" w:lineRule="exact"/>
      <w:jc w:val="both"/>
    </w:pPr>
    <w:rPr>
      <w:rFonts w:eastAsia="MS Mincho"/>
      <w:kern w:val="2"/>
      <w:lang w:val="en-US" w:eastAsia="ja-JP"/>
    </w:rPr>
  </w:style>
  <w:style w:type="paragraph" w:customStyle="1" w:styleId="5">
    <w:name w:val="5段階"/>
    <w:basedOn w:val="Normal"/>
    <w:rsid w:val="0001209B"/>
    <w:pPr>
      <w:widowControl w:val="0"/>
      <w:numPr>
        <w:ilvl w:val="4"/>
        <w:numId w:val="45"/>
      </w:numPr>
      <w:suppressAutoHyphens w:val="0"/>
      <w:spacing w:line="300" w:lineRule="exact"/>
      <w:jc w:val="both"/>
    </w:pPr>
    <w:rPr>
      <w:rFonts w:eastAsia="MS Mincho"/>
      <w:kern w:val="2"/>
      <w:lang w:val="en-US" w:eastAsia="ja-JP"/>
    </w:rPr>
  </w:style>
  <w:style w:type="character" w:customStyle="1" w:styleId="honbunb11">
    <w:name w:val="honbunb11"/>
    <w:rsid w:val="0001209B"/>
  </w:style>
  <w:style w:type="paragraph" w:customStyle="1" w:styleId="SingleTxtG1">
    <w:name w:val="_Single Txt_G_1"/>
    <w:basedOn w:val="SingleTxtG"/>
    <w:qFormat/>
    <w:rsid w:val="0001209B"/>
    <w:pPr>
      <w:spacing w:line="200" w:lineRule="atLeast"/>
      <w:ind w:left="2268" w:hanging="1134"/>
    </w:pPr>
  </w:style>
  <w:style w:type="paragraph" w:customStyle="1" w:styleId="Clauseheadding">
    <w:name w:val="Clause headding"/>
    <w:basedOn w:val="Normal"/>
    <w:next w:val="Normal"/>
    <w:rsid w:val="00315B1B"/>
    <w:pPr>
      <w:suppressAutoHyphens w:val="0"/>
      <w:spacing w:before="240" w:after="120" w:line="240" w:lineRule="auto"/>
    </w:pPr>
    <w:rPr>
      <w:b/>
      <w:caps/>
      <w:sz w:val="24"/>
      <w:szCs w:val="24"/>
      <w:lang w:val="en-AU" w:eastAsia="en-AU"/>
    </w:rPr>
  </w:style>
  <w:style w:type="paragraph" w:customStyle="1" w:styleId="Subclause">
    <w:name w:val="Sub clause"/>
    <w:basedOn w:val="Normal"/>
    <w:next w:val="Normal"/>
    <w:rsid w:val="00E636E5"/>
    <w:pPr>
      <w:suppressAutoHyphens w:val="0"/>
      <w:spacing w:before="120" w:after="120" w:line="240" w:lineRule="auto"/>
    </w:pPr>
    <w:rPr>
      <w:sz w:val="24"/>
      <w:szCs w:val="24"/>
      <w:lang w:val="en-AU" w:eastAsia="en-AU"/>
    </w:rPr>
  </w:style>
  <w:style w:type="character" w:styleId="UnresolvedMention">
    <w:name w:val="Unresolved Mention"/>
    <w:basedOn w:val="DefaultParagraphFont"/>
    <w:uiPriority w:val="99"/>
    <w:semiHidden/>
    <w:unhideWhenUsed/>
    <w:rsid w:val="008E2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3724">
      <w:bodyDiv w:val="1"/>
      <w:marLeft w:val="0"/>
      <w:marRight w:val="0"/>
      <w:marTop w:val="0"/>
      <w:marBottom w:val="0"/>
      <w:divBdr>
        <w:top w:val="none" w:sz="0" w:space="0" w:color="auto"/>
        <w:left w:val="none" w:sz="0" w:space="0" w:color="auto"/>
        <w:bottom w:val="none" w:sz="0" w:space="0" w:color="auto"/>
        <w:right w:val="none" w:sz="0" w:space="0" w:color="auto"/>
      </w:divBdr>
    </w:div>
    <w:div w:id="600724024">
      <w:bodyDiv w:val="1"/>
      <w:marLeft w:val="0"/>
      <w:marRight w:val="0"/>
      <w:marTop w:val="0"/>
      <w:marBottom w:val="0"/>
      <w:divBdr>
        <w:top w:val="none" w:sz="0" w:space="0" w:color="auto"/>
        <w:left w:val="none" w:sz="0" w:space="0" w:color="auto"/>
        <w:bottom w:val="none" w:sz="0" w:space="0" w:color="auto"/>
        <w:right w:val="none" w:sz="0" w:space="0" w:color="auto"/>
      </w:divBdr>
    </w:div>
    <w:div w:id="751046227">
      <w:bodyDiv w:val="1"/>
      <w:marLeft w:val="0"/>
      <w:marRight w:val="0"/>
      <w:marTop w:val="0"/>
      <w:marBottom w:val="0"/>
      <w:divBdr>
        <w:top w:val="none" w:sz="0" w:space="0" w:color="auto"/>
        <w:left w:val="none" w:sz="0" w:space="0" w:color="auto"/>
        <w:bottom w:val="none" w:sz="0" w:space="0" w:color="auto"/>
        <w:right w:val="none" w:sz="0" w:space="0" w:color="auto"/>
      </w:divBdr>
    </w:div>
    <w:div w:id="1230271032">
      <w:bodyDiv w:val="1"/>
      <w:marLeft w:val="0"/>
      <w:marRight w:val="0"/>
      <w:marTop w:val="0"/>
      <w:marBottom w:val="0"/>
      <w:divBdr>
        <w:top w:val="none" w:sz="0" w:space="0" w:color="auto"/>
        <w:left w:val="none" w:sz="0" w:space="0" w:color="auto"/>
        <w:bottom w:val="none" w:sz="0" w:space="0" w:color="auto"/>
        <w:right w:val="none" w:sz="0" w:space="0" w:color="auto"/>
      </w:divBdr>
    </w:div>
    <w:div w:id="1398893374">
      <w:bodyDiv w:val="1"/>
      <w:marLeft w:val="0"/>
      <w:marRight w:val="0"/>
      <w:marTop w:val="0"/>
      <w:marBottom w:val="0"/>
      <w:divBdr>
        <w:top w:val="none" w:sz="0" w:space="0" w:color="auto"/>
        <w:left w:val="none" w:sz="0" w:space="0" w:color="auto"/>
        <w:bottom w:val="none" w:sz="0" w:space="0" w:color="auto"/>
        <w:right w:val="none" w:sz="0" w:space="0" w:color="auto"/>
      </w:divBdr>
    </w:div>
    <w:div w:id="1514690662">
      <w:bodyDiv w:val="1"/>
      <w:marLeft w:val="0"/>
      <w:marRight w:val="0"/>
      <w:marTop w:val="0"/>
      <w:marBottom w:val="0"/>
      <w:divBdr>
        <w:top w:val="none" w:sz="0" w:space="0" w:color="auto"/>
        <w:left w:val="none" w:sz="0" w:space="0" w:color="auto"/>
        <w:bottom w:val="none" w:sz="0" w:space="0" w:color="auto"/>
        <w:right w:val="none" w:sz="0" w:space="0" w:color="auto"/>
      </w:divBdr>
    </w:div>
    <w:div w:id="20617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footer" Target="footer12.xml"/><Relationship Id="rId47" Type="http://schemas.openxmlformats.org/officeDocument/2006/relationships/image" Target="media/image7.png"/><Relationship Id="rId50" Type="http://schemas.openxmlformats.org/officeDocument/2006/relationships/header" Target="header24.xml"/><Relationship Id="rId55" Type="http://schemas.openxmlformats.org/officeDocument/2006/relationships/header" Target="header29.xml"/><Relationship Id="rId63" Type="http://schemas.openxmlformats.org/officeDocument/2006/relationships/image" Target="media/image10.png"/><Relationship Id="rId68" Type="http://schemas.openxmlformats.org/officeDocument/2006/relationships/footer" Target="footer15.xml"/><Relationship Id="rId76" Type="http://schemas.openxmlformats.org/officeDocument/2006/relationships/header" Target="header40.xml"/><Relationship Id="rId84" Type="http://schemas.openxmlformats.org/officeDocument/2006/relationships/header" Target="header44.xml"/><Relationship Id="rId89" Type="http://schemas.openxmlformats.org/officeDocument/2006/relationships/header" Target="header46.xml"/><Relationship Id="rId97" Type="http://schemas.openxmlformats.org/officeDocument/2006/relationships/header" Target="header50.xml"/><Relationship Id="rId7" Type="http://schemas.openxmlformats.org/officeDocument/2006/relationships/endnotes" Target="endnotes.xml"/><Relationship Id="rId71" Type="http://schemas.openxmlformats.org/officeDocument/2006/relationships/header" Target="header37.xml"/><Relationship Id="rId92"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3.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oter" Target="footer9.xml"/><Relationship Id="rId37" Type="http://schemas.openxmlformats.org/officeDocument/2006/relationships/image" Target="media/image6.emf"/><Relationship Id="rId40" Type="http://schemas.openxmlformats.org/officeDocument/2006/relationships/footer" Target="footer11.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image" Target="media/image9.png"/><Relationship Id="rId66" Type="http://schemas.openxmlformats.org/officeDocument/2006/relationships/header" Target="header34.xml"/><Relationship Id="rId74" Type="http://schemas.openxmlformats.org/officeDocument/2006/relationships/header" Target="header39.xml"/><Relationship Id="rId79" Type="http://schemas.openxmlformats.org/officeDocument/2006/relationships/footer" Target="footer20.xml"/><Relationship Id="rId87" Type="http://schemas.openxmlformats.org/officeDocument/2006/relationships/footer" Target="footer23.xml"/><Relationship Id="rId5" Type="http://schemas.openxmlformats.org/officeDocument/2006/relationships/webSettings" Target="webSettings.xml"/><Relationship Id="rId61" Type="http://schemas.openxmlformats.org/officeDocument/2006/relationships/header" Target="header33.xml"/><Relationship Id="rId82" Type="http://schemas.openxmlformats.org/officeDocument/2006/relationships/image" Target="media/image13.png"/><Relationship Id="rId90" Type="http://schemas.openxmlformats.org/officeDocument/2006/relationships/header" Target="header47.xml"/><Relationship Id="rId95" Type="http://schemas.openxmlformats.org/officeDocument/2006/relationships/image" Target="media/image15.png"/><Relationship Id="rId19" Type="http://schemas.openxmlformats.org/officeDocument/2006/relationships/footer" Target="footer3.xml"/><Relationship Id="rId14" Type="http://schemas.openxmlformats.org/officeDocument/2006/relationships/header" Target="header5.xml"/><Relationship Id="rId22" Type="http://schemas.openxmlformats.org/officeDocument/2006/relationships/image" Target="media/image2.png"/><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image" Target="media/image4.png"/><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30.xml"/><Relationship Id="rId64" Type="http://schemas.openxmlformats.org/officeDocument/2006/relationships/image" Target="media/image11.png"/><Relationship Id="rId69" Type="http://schemas.openxmlformats.org/officeDocument/2006/relationships/header" Target="header36.xml"/><Relationship Id="rId77" Type="http://schemas.openxmlformats.org/officeDocument/2006/relationships/header" Target="header41.xm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25.xml"/><Relationship Id="rId72" Type="http://schemas.openxmlformats.org/officeDocument/2006/relationships/header" Target="header38.xml"/><Relationship Id="rId80" Type="http://schemas.openxmlformats.org/officeDocument/2006/relationships/header" Target="header42.xml"/><Relationship Id="rId85" Type="http://schemas.openxmlformats.org/officeDocument/2006/relationships/footer" Target="footer22.xml"/><Relationship Id="rId93" Type="http://schemas.openxmlformats.org/officeDocument/2006/relationships/header" Target="header48.xml"/><Relationship Id="rId98" Type="http://schemas.openxmlformats.org/officeDocument/2006/relationships/header" Target="header5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header" Target="header16.xml"/><Relationship Id="rId46" Type="http://schemas.openxmlformats.org/officeDocument/2006/relationships/footer" Target="footer13.xml"/><Relationship Id="rId59" Type="http://schemas.openxmlformats.org/officeDocument/2006/relationships/header" Target="header31.xml"/><Relationship Id="rId67" Type="http://schemas.openxmlformats.org/officeDocument/2006/relationships/header" Target="header35.xml"/><Relationship Id="rId20" Type="http://schemas.openxmlformats.org/officeDocument/2006/relationships/header" Target="header9.xml"/><Relationship Id="rId41" Type="http://schemas.openxmlformats.org/officeDocument/2006/relationships/header" Target="header18.xml"/><Relationship Id="rId54" Type="http://schemas.openxmlformats.org/officeDocument/2006/relationships/header" Target="header28.xml"/><Relationship Id="rId62" Type="http://schemas.openxmlformats.org/officeDocument/2006/relationships/footer" Target="footer14.xml"/><Relationship Id="rId70" Type="http://schemas.openxmlformats.org/officeDocument/2006/relationships/footer" Target="footer16.xml"/><Relationship Id="rId75" Type="http://schemas.openxmlformats.org/officeDocument/2006/relationships/footer" Target="footer18.xml"/><Relationship Id="rId83" Type="http://schemas.openxmlformats.org/officeDocument/2006/relationships/header" Target="header43.xml"/><Relationship Id="rId88" Type="http://schemas.openxmlformats.org/officeDocument/2006/relationships/image" Target="media/image14.png"/><Relationship Id="rId91" Type="http://schemas.openxmlformats.org/officeDocument/2006/relationships/footer" Target="footer24.xml"/><Relationship Id="rId96"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7.xml"/><Relationship Id="rId36" Type="http://schemas.openxmlformats.org/officeDocument/2006/relationships/image" Target="media/image5.emf"/><Relationship Id="rId49" Type="http://schemas.openxmlformats.org/officeDocument/2006/relationships/header" Target="header23.xml"/><Relationship Id="rId57" Type="http://schemas.openxmlformats.org/officeDocument/2006/relationships/image" Target="media/image8.png"/><Relationship Id="rId10" Type="http://schemas.openxmlformats.org/officeDocument/2006/relationships/header" Target="header2.xml"/><Relationship Id="rId31" Type="http://schemas.openxmlformats.org/officeDocument/2006/relationships/footer" Target="footer8.xml"/><Relationship Id="rId44" Type="http://schemas.openxmlformats.org/officeDocument/2006/relationships/header" Target="header20.xml"/><Relationship Id="rId52" Type="http://schemas.openxmlformats.org/officeDocument/2006/relationships/header" Target="header26.xml"/><Relationship Id="rId60" Type="http://schemas.openxmlformats.org/officeDocument/2006/relationships/header" Target="header32.xml"/><Relationship Id="rId65" Type="http://schemas.openxmlformats.org/officeDocument/2006/relationships/image" Target="media/image12.png"/><Relationship Id="rId73" Type="http://schemas.openxmlformats.org/officeDocument/2006/relationships/footer" Target="footer17.xml"/><Relationship Id="rId78" Type="http://schemas.openxmlformats.org/officeDocument/2006/relationships/footer" Target="footer19.xml"/><Relationship Id="rId81" Type="http://schemas.openxmlformats.org/officeDocument/2006/relationships/footer" Target="footer21.xml"/><Relationship Id="rId86" Type="http://schemas.openxmlformats.org/officeDocument/2006/relationships/header" Target="header45.xml"/><Relationship Id="rId94" Type="http://schemas.openxmlformats.org/officeDocument/2006/relationships/footer" Target="footer2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2.xml"/><Relationship Id="rId39" Type="http://schemas.openxmlformats.org/officeDocument/2006/relationships/header" Target="header17.xml"/></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AMEND.TEMPLATE%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420B9-9CA7-4EFD-B79A-E286D2EA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AMEND.TEMPLATE - Copy.dot</Template>
  <TotalTime>5</TotalTime>
  <Pages>71</Pages>
  <Words>20041</Words>
  <Characters>105619</Characters>
  <Application>Microsoft Office Word</Application>
  <DocSecurity>0</DocSecurity>
  <Lines>2514</Lines>
  <Paragraphs>1396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124264</CharactersWithSpaces>
  <SharedDoc>false</SharedDoc>
  <HLinks>
    <vt:vector size="282" baseType="variant">
      <vt:variant>
        <vt:i4>1310783</vt:i4>
      </vt:variant>
      <vt:variant>
        <vt:i4>215</vt:i4>
      </vt:variant>
      <vt:variant>
        <vt:i4>0</vt:i4>
      </vt:variant>
      <vt:variant>
        <vt:i4>5</vt:i4>
      </vt:variant>
      <vt:variant>
        <vt:lpwstr/>
      </vt:variant>
      <vt:variant>
        <vt:lpwstr>_Toc367432832</vt:lpwstr>
      </vt:variant>
      <vt:variant>
        <vt:i4>1310783</vt:i4>
      </vt:variant>
      <vt:variant>
        <vt:i4>212</vt:i4>
      </vt:variant>
      <vt:variant>
        <vt:i4>0</vt:i4>
      </vt:variant>
      <vt:variant>
        <vt:i4>5</vt:i4>
      </vt:variant>
      <vt:variant>
        <vt:lpwstr/>
      </vt:variant>
      <vt:variant>
        <vt:lpwstr>_Toc367432831</vt:lpwstr>
      </vt:variant>
      <vt:variant>
        <vt:i4>1310783</vt:i4>
      </vt:variant>
      <vt:variant>
        <vt:i4>206</vt:i4>
      </vt:variant>
      <vt:variant>
        <vt:i4>0</vt:i4>
      </vt:variant>
      <vt:variant>
        <vt:i4>5</vt:i4>
      </vt:variant>
      <vt:variant>
        <vt:lpwstr/>
      </vt:variant>
      <vt:variant>
        <vt:lpwstr>_Toc367432830</vt:lpwstr>
      </vt:variant>
      <vt:variant>
        <vt:i4>1376319</vt:i4>
      </vt:variant>
      <vt:variant>
        <vt:i4>203</vt:i4>
      </vt:variant>
      <vt:variant>
        <vt:i4>0</vt:i4>
      </vt:variant>
      <vt:variant>
        <vt:i4>5</vt:i4>
      </vt:variant>
      <vt:variant>
        <vt:lpwstr/>
      </vt:variant>
      <vt:variant>
        <vt:lpwstr>_Toc367432829</vt:lpwstr>
      </vt:variant>
      <vt:variant>
        <vt:i4>1376319</vt:i4>
      </vt:variant>
      <vt:variant>
        <vt:i4>197</vt:i4>
      </vt:variant>
      <vt:variant>
        <vt:i4>0</vt:i4>
      </vt:variant>
      <vt:variant>
        <vt:i4>5</vt:i4>
      </vt:variant>
      <vt:variant>
        <vt:lpwstr/>
      </vt:variant>
      <vt:variant>
        <vt:lpwstr>_Toc367432828</vt:lpwstr>
      </vt:variant>
      <vt:variant>
        <vt:i4>1376319</vt:i4>
      </vt:variant>
      <vt:variant>
        <vt:i4>194</vt:i4>
      </vt:variant>
      <vt:variant>
        <vt:i4>0</vt:i4>
      </vt:variant>
      <vt:variant>
        <vt:i4>5</vt:i4>
      </vt:variant>
      <vt:variant>
        <vt:lpwstr/>
      </vt:variant>
      <vt:variant>
        <vt:lpwstr>_Toc367432827</vt:lpwstr>
      </vt:variant>
      <vt:variant>
        <vt:i4>1376319</vt:i4>
      </vt:variant>
      <vt:variant>
        <vt:i4>188</vt:i4>
      </vt:variant>
      <vt:variant>
        <vt:i4>0</vt:i4>
      </vt:variant>
      <vt:variant>
        <vt:i4>5</vt:i4>
      </vt:variant>
      <vt:variant>
        <vt:lpwstr/>
      </vt:variant>
      <vt:variant>
        <vt:lpwstr>_Toc367432826</vt:lpwstr>
      </vt:variant>
      <vt:variant>
        <vt:i4>1376319</vt:i4>
      </vt:variant>
      <vt:variant>
        <vt:i4>185</vt:i4>
      </vt:variant>
      <vt:variant>
        <vt:i4>0</vt:i4>
      </vt:variant>
      <vt:variant>
        <vt:i4>5</vt:i4>
      </vt:variant>
      <vt:variant>
        <vt:lpwstr/>
      </vt:variant>
      <vt:variant>
        <vt:lpwstr>_Toc367432825</vt:lpwstr>
      </vt:variant>
      <vt:variant>
        <vt:i4>1376319</vt:i4>
      </vt:variant>
      <vt:variant>
        <vt:i4>179</vt:i4>
      </vt:variant>
      <vt:variant>
        <vt:i4>0</vt:i4>
      </vt:variant>
      <vt:variant>
        <vt:i4>5</vt:i4>
      </vt:variant>
      <vt:variant>
        <vt:lpwstr/>
      </vt:variant>
      <vt:variant>
        <vt:lpwstr>_Toc367432824</vt:lpwstr>
      </vt:variant>
      <vt:variant>
        <vt:i4>1376319</vt:i4>
      </vt:variant>
      <vt:variant>
        <vt:i4>176</vt:i4>
      </vt:variant>
      <vt:variant>
        <vt:i4>0</vt:i4>
      </vt:variant>
      <vt:variant>
        <vt:i4>5</vt:i4>
      </vt:variant>
      <vt:variant>
        <vt:lpwstr/>
      </vt:variant>
      <vt:variant>
        <vt:lpwstr>_Toc367432823</vt:lpwstr>
      </vt:variant>
      <vt:variant>
        <vt:i4>1376319</vt:i4>
      </vt:variant>
      <vt:variant>
        <vt:i4>170</vt:i4>
      </vt:variant>
      <vt:variant>
        <vt:i4>0</vt:i4>
      </vt:variant>
      <vt:variant>
        <vt:i4>5</vt:i4>
      </vt:variant>
      <vt:variant>
        <vt:lpwstr/>
      </vt:variant>
      <vt:variant>
        <vt:lpwstr>_Toc367432822</vt:lpwstr>
      </vt:variant>
      <vt:variant>
        <vt:i4>1376319</vt:i4>
      </vt:variant>
      <vt:variant>
        <vt:i4>167</vt:i4>
      </vt:variant>
      <vt:variant>
        <vt:i4>0</vt:i4>
      </vt:variant>
      <vt:variant>
        <vt:i4>5</vt:i4>
      </vt:variant>
      <vt:variant>
        <vt:lpwstr/>
      </vt:variant>
      <vt:variant>
        <vt:lpwstr>_Toc367432821</vt:lpwstr>
      </vt:variant>
      <vt:variant>
        <vt:i4>1376319</vt:i4>
      </vt:variant>
      <vt:variant>
        <vt:i4>161</vt:i4>
      </vt:variant>
      <vt:variant>
        <vt:i4>0</vt:i4>
      </vt:variant>
      <vt:variant>
        <vt:i4>5</vt:i4>
      </vt:variant>
      <vt:variant>
        <vt:lpwstr/>
      </vt:variant>
      <vt:variant>
        <vt:lpwstr>_Toc367432820</vt:lpwstr>
      </vt:variant>
      <vt:variant>
        <vt:i4>1441855</vt:i4>
      </vt:variant>
      <vt:variant>
        <vt:i4>158</vt:i4>
      </vt:variant>
      <vt:variant>
        <vt:i4>0</vt:i4>
      </vt:variant>
      <vt:variant>
        <vt:i4>5</vt:i4>
      </vt:variant>
      <vt:variant>
        <vt:lpwstr/>
      </vt:variant>
      <vt:variant>
        <vt:lpwstr>_Toc367432819</vt:lpwstr>
      </vt:variant>
      <vt:variant>
        <vt:i4>1441855</vt:i4>
      </vt:variant>
      <vt:variant>
        <vt:i4>152</vt:i4>
      </vt:variant>
      <vt:variant>
        <vt:i4>0</vt:i4>
      </vt:variant>
      <vt:variant>
        <vt:i4>5</vt:i4>
      </vt:variant>
      <vt:variant>
        <vt:lpwstr/>
      </vt:variant>
      <vt:variant>
        <vt:lpwstr>_Toc367432818</vt:lpwstr>
      </vt:variant>
      <vt:variant>
        <vt:i4>1441855</vt:i4>
      </vt:variant>
      <vt:variant>
        <vt:i4>149</vt:i4>
      </vt:variant>
      <vt:variant>
        <vt:i4>0</vt:i4>
      </vt:variant>
      <vt:variant>
        <vt:i4>5</vt:i4>
      </vt:variant>
      <vt:variant>
        <vt:lpwstr/>
      </vt:variant>
      <vt:variant>
        <vt:lpwstr>_Toc367432817</vt:lpwstr>
      </vt:variant>
      <vt:variant>
        <vt:i4>1441855</vt:i4>
      </vt:variant>
      <vt:variant>
        <vt:i4>143</vt:i4>
      </vt:variant>
      <vt:variant>
        <vt:i4>0</vt:i4>
      </vt:variant>
      <vt:variant>
        <vt:i4>5</vt:i4>
      </vt:variant>
      <vt:variant>
        <vt:lpwstr/>
      </vt:variant>
      <vt:variant>
        <vt:lpwstr>_Toc367432816</vt:lpwstr>
      </vt:variant>
      <vt:variant>
        <vt:i4>1441855</vt:i4>
      </vt:variant>
      <vt:variant>
        <vt:i4>140</vt:i4>
      </vt:variant>
      <vt:variant>
        <vt:i4>0</vt:i4>
      </vt:variant>
      <vt:variant>
        <vt:i4>5</vt:i4>
      </vt:variant>
      <vt:variant>
        <vt:lpwstr/>
      </vt:variant>
      <vt:variant>
        <vt:lpwstr>_Toc367432815</vt:lpwstr>
      </vt:variant>
      <vt:variant>
        <vt:i4>1441855</vt:i4>
      </vt:variant>
      <vt:variant>
        <vt:i4>134</vt:i4>
      </vt:variant>
      <vt:variant>
        <vt:i4>0</vt:i4>
      </vt:variant>
      <vt:variant>
        <vt:i4>5</vt:i4>
      </vt:variant>
      <vt:variant>
        <vt:lpwstr/>
      </vt:variant>
      <vt:variant>
        <vt:lpwstr>_Toc367432814</vt:lpwstr>
      </vt:variant>
      <vt:variant>
        <vt:i4>1441855</vt:i4>
      </vt:variant>
      <vt:variant>
        <vt:i4>131</vt:i4>
      </vt:variant>
      <vt:variant>
        <vt:i4>0</vt:i4>
      </vt:variant>
      <vt:variant>
        <vt:i4>5</vt:i4>
      </vt:variant>
      <vt:variant>
        <vt:lpwstr/>
      </vt:variant>
      <vt:variant>
        <vt:lpwstr>_Toc367432813</vt:lpwstr>
      </vt:variant>
      <vt:variant>
        <vt:i4>1441855</vt:i4>
      </vt:variant>
      <vt:variant>
        <vt:i4>125</vt:i4>
      </vt:variant>
      <vt:variant>
        <vt:i4>0</vt:i4>
      </vt:variant>
      <vt:variant>
        <vt:i4>5</vt:i4>
      </vt:variant>
      <vt:variant>
        <vt:lpwstr/>
      </vt:variant>
      <vt:variant>
        <vt:lpwstr>_Toc367432812</vt:lpwstr>
      </vt:variant>
      <vt:variant>
        <vt:i4>1441855</vt:i4>
      </vt:variant>
      <vt:variant>
        <vt:i4>122</vt:i4>
      </vt:variant>
      <vt:variant>
        <vt:i4>0</vt:i4>
      </vt:variant>
      <vt:variant>
        <vt:i4>5</vt:i4>
      </vt:variant>
      <vt:variant>
        <vt:lpwstr/>
      </vt:variant>
      <vt:variant>
        <vt:lpwstr>_Toc367432811</vt:lpwstr>
      </vt:variant>
      <vt:variant>
        <vt:i4>1441855</vt:i4>
      </vt:variant>
      <vt:variant>
        <vt:i4>116</vt:i4>
      </vt:variant>
      <vt:variant>
        <vt:i4>0</vt:i4>
      </vt:variant>
      <vt:variant>
        <vt:i4>5</vt:i4>
      </vt:variant>
      <vt:variant>
        <vt:lpwstr/>
      </vt:variant>
      <vt:variant>
        <vt:lpwstr>_Toc367432810</vt:lpwstr>
      </vt:variant>
      <vt:variant>
        <vt:i4>1507391</vt:i4>
      </vt:variant>
      <vt:variant>
        <vt:i4>113</vt:i4>
      </vt:variant>
      <vt:variant>
        <vt:i4>0</vt:i4>
      </vt:variant>
      <vt:variant>
        <vt:i4>5</vt:i4>
      </vt:variant>
      <vt:variant>
        <vt:lpwstr/>
      </vt:variant>
      <vt:variant>
        <vt:lpwstr>_Toc367432809</vt:lpwstr>
      </vt:variant>
      <vt:variant>
        <vt:i4>1507391</vt:i4>
      </vt:variant>
      <vt:variant>
        <vt:i4>107</vt:i4>
      </vt:variant>
      <vt:variant>
        <vt:i4>0</vt:i4>
      </vt:variant>
      <vt:variant>
        <vt:i4>5</vt:i4>
      </vt:variant>
      <vt:variant>
        <vt:lpwstr/>
      </vt:variant>
      <vt:variant>
        <vt:lpwstr>_Toc367432808</vt:lpwstr>
      </vt:variant>
      <vt:variant>
        <vt:i4>1507391</vt:i4>
      </vt:variant>
      <vt:variant>
        <vt:i4>101</vt:i4>
      </vt:variant>
      <vt:variant>
        <vt:i4>0</vt:i4>
      </vt:variant>
      <vt:variant>
        <vt:i4>5</vt:i4>
      </vt:variant>
      <vt:variant>
        <vt:lpwstr/>
      </vt:variant>
      <vt:variant>
        <vt:lpwstr>_Toc367432807</vt:lpwstr>
      </vt:variant>
      <vt:variant>
        <vt:i4>1507391</vt:i4>
      </vt:variant>
      <vt:variant>
        <vt:i4>95</vt:i4>
      </vt:variant>
      <vt:variant>
        <vt:i4>0</vt:i4>
      </vt:variant>
      <vt:variant>
        <vt:i4>5</vt:i4>
      </vt:variant>
      <vt:variant>
        <vt:lpwstr/>
      </vt:variant>
      <vt:variant>
        <vt:lpwstr>_Toc367432806</vt:lpwstr>
      </vt:variant>
      <vt:variant>
        <vt:i4>1507391</vt:i4>
      </vt:variant>
      <vt:variant>
        <vt:i4>89</vt:i4>
      </vt:variant>
      <vt:variant>
        <vt:i4>0</vt:i4>
      </vt:variant>
      <vt:variant>
        <vt:i4>5</vt:i4>
      </vt:variant>
      <vt:variant>
        <vt:lpwstr/>
      </vt:variant>
      <vt:variant>
        <vt:lpwstr>_Toc367432805</vt:lpwstr>
      </vt:variant>
      <vt:variant>
        <vt:i4>1507391</vt:i4>
      </vt:variant>
      <vt:variant>
        <vt:i4>86</vt:i4>
      </vt:variant>
      <vt:variant>
        <vt:i4>0</vt:i4>
      </vt:variant>
      <vt:variant>
        <vt:i4>5</vt:i4>
      </vt:variant>
      <vt:variant>
        <vt:lpwstr/>
      </vt:variant>
      <vt:variant>
        <vt:lpwstr>_Toc367432804</vt:lpwstr>
      </vt:variant>
      <vt:variant>
        <vt:i4>1507391</vt:i4>
      </vt:variant>
      <vt:variant>
        <vt:i4>80</vt:i4>
      </vt:variant>
      <vt:variant>
        <vt:i4>0</vt:i4>
      </vt:variant>
      <vt:variant>
        <vt:i4>5</vt:i4>
      </vt:variant>
      <vt:variant>
        <vt:lpwstr/>
      </vt:variant>
      <vt:variant>
        <vt:lpwstr>_Toc367432803</vt:lpwstr>
      </vt:variant>
      <vt:variant>
        <vt:i4>1507391</vt:i4>
      </vt:variant>
      <vt:variant>
        <vt:i4>77</vt:i4>
      </vt:variant>
      <vt:variant>
        <vt:i4>0</vt:i4>
      </vt:variant>
      <vt:variant>
        <vt:i4>5</vt:i4>
      </vt:variant>
      <vt:variant>
        <vt:lpwstr/>
      </vt:variant>
      <vt:variant>
        <vt:lpwstr>_Toc367432802</vt:lpwstr>
      </vt:variant>
      <vt:variant>
        <vt:i4>1507391</vt:i4>
      </vt:variant>
      <vt:variant>
        <vt:i4>71</vt:i4>
      </vt:variant>
      <vt:variant>
        <vt:i4>0</vt:i4>
      </vt:variant>
      <vt:variant>
        <vt:i4>5</vt:i4>
      </vt:variant>
      <vt:variant>
        <vt:lpwstr/>
      </vt:variant>
      <vt:variant>
        <vt:lpwstr>_Toc367432801</vt:lpwstr>
      </vt:variant>
      <vt:variant>
        <vt:i4>1507391</vt:i4>
      </vt:variant>
      <vt:variant>
        <vt:i4>68</vt:i4>
      </vt:variant>
      <vt:variant>
        <vt:i4>0</vt:i4>
      </vt:variant>
      <vt:variant>
        <vt:i4>5</vt:i4>
      </vt:variant>
      <vt:variant>
        <vt:lpwstr/>
      </vt:variant>
      <vt:variant>
        <vt:lpwstr>_Toc367432800</vt:lpwstr>
      </vt:variant>
      <vt:variant>
        <vt:i4>1966128</vt:i4>
      </vt:variant>
      <vt:variant>
        <vt:i4>62</vt:i4>
      </vt:variant>
      <vt:variant>
        <vt:i4>0</vt:i4>
      </vt:variant>
      <vt:variant>
        <vt:i4>5</vt:i4>
      </vt:variant>
      <vt:variant>
        <vt:lpwstr/>
      </vt:variant>
      <vt:variant>
        <vt:lpwstr>_Toc367432799</vt:lpwstr>
      </vt:variant>
      <vt:variant>
        <vt:i4>1966128</vt:i4>
      </vt:variant>
      <vt:variant>
        <vt:i4>56</vt:i4>
      </vt:variant>
      <vt:variant>
        <vt:i4>0</vt:i4>
      </vt:variant>
      <vt:variant>
        <vt:i4>5</vt:i4>
      </vt:variant>
      <vt:variant>
        <vt:lpwstr/>
      </vt:variant>
      <vt:variant>
        <vt:lpwstr>_Toc367432798</vt:lpwstr>
      </vt:variant>
      <vt:variant>
        <vt:i4>1966128</vt:i4>
      </vt:variant>
      <vt:variant>
        <vt:i4>50</vt:i4>
      </vt:variant>
      <vt:variant>
        <vt:i4>0</vt:i4>
      </vt:variant>
      <vt:variant>
        <vt:i4>5</vt:i4>
      </vt:variant>
      <vt:variant>
        <vt:lpwstr/>
      </vt:variant>
      <vt:variant>
        <vt:lpwstr>_Toc367432797</vt:lpwstr>
      </vt:variant>
      <vt:variant>
        <vt:i4>1966128</vt:i4>
      </vt:variant>
      <vt:variant>
        <vt:i4>44</vt:i4>
      </vt:variant>
      <vt:variant>
        <vt:i4>0</vt:i4>
      </vt:variant>
      <vt:variant>
        <vt:i4>5</vt:i4>
      </vt:variant>
      <vt:variant>
        <vt:lpwstr/>
      </vt:variant>
      <vt:variant>
        <vt:lpwstr>_Toc367432796</vt:lpwstr>
      </vt:variant>
      <vt:variant>
        <vt:i4>1966128</vt:i4>
      </vt:variant>
      <vt:variant>
        <vt:i4>38</vt:i4>
      </vt:variant>
      <vt:variant>
        <vt:i4>0</vt:i4>
      </vt:variant>
      <vt:variant>
        <vt:i4>5</vt:i4>
      </vt:variant>
      <vt:variant>
        <vt:lpwstr/>
      </vt:variant>
      <vt:variant>
        <vt:lpwstr>_Toc367432795</vt:lpwstr>
      </vt:variant>
      <vt:variant>
        <vt:i4>1966128</vt:i4>
      </vt:variant>
      <vt:variant>
        <vt:i4>32</vt:i4>
      </vt:variant>
      <vt:variant>
        <vt:i4>0</vt:i4>
      </vt:variant>
      <vt:variant>
        <vt:i4>5</vt:i4>
      </vt:variant>
      <vt:variant>
        <vt:lpwstr/>
      </vt:variant>
      <vt:variant>
        <vt:lpwstr>_Toc367432794</vt:lpwstr>
      </vt:variant>
      <vt:variant>
        <vt:i4>1966128</vt:i4>
      </vt:variant>
      <vt:variant>
        <vt:i4>26</vt:i4>
      </vt:variant>
      <vt:variant>
        <vt:i4>0</vt:i4>
      </vt:variant>
      <vt:variant>
        <vt:i4>5</vt:i4>
      </vt:variant>
      <vt:variant>
        <vt:lpwstr/>
      </vt:variant>
      <vt:variant>
        <vt:lpwstr>_Toc367432793</vt:lpwstr>
      </vt:variant>
      <vt:variant>
        <vt:i4>1966128</vt:i4>
      </vt:variant>
      <vt:variant>
        <vt:i4>20</vt:i4>
      </vt:variant>
      <vt:variant>
        <vt:i4>0</vt:i4>
      </vt:variant>
      <vt:variant>
        <vt:i4>5</vt:i4>
      </vt:variant>
      <vt:variant>
        <vt:lpwstr/>
      </vt:variant>
      <vt:variant>
        <vt:lpwstr>_Toc367432792</vt:lpwstr>
      </vt:variant>
      <vt:variant>
        <vt:i4>1966128</vt:i4>
      </vt:variant>
      <vt:variant>
        <vt:i4>14</vt:i4>
      </vt:variant>
      <vt:variant>
        <vt:i4>0</vt:i4>
      </vt:variant>
      <vt:variant>
        <vt:i4>5</vt:i4>
      </vt:variant>
      <vt:variant>
        <vt:lpwstr/>
      </vt:variant>
      <vt:variant>
        <vt:lpwstr>_Toc367432791</vt:lpwstr>
      </vt:variant>
      <vt:variant>
        <vt:i4>1966128</vt:i4>
      </vt:variant>
      <vt:variant>
        <vt:i4>8</vt:i4>
      </vt:variant>
      <vt:variant>
        <vt:i4>0</vt:i4>
      </vt:variant>
      <vt:variant>
        <vt:i4>5</vt:i4>
      </vt:variant>
      <vt:variant>
        <vt:lpwstr/>
      </vt:variant>
      <vt:variant>
        <vt:lpwstr>_Toc367432790</vt:lpwstr>
      </vt:variant>
      <vt:variant>
        <vt:i4>2031664</vt:i4>
      </vt:variant>
      <vt:variant>
        <vt:i4>2</vt:i4>
      </vt:variant>
      <vt:variant>
        <vt:i4>0</vt:i4>
      </vt:variant>
      <vt:variant>
        <vt:i4>5</vt:i4>
      </vt:variant>
      <vt:variant>
        <vt:lpwstr/>
      </vt:variant>
      <vt:variant>
        <vt:lpwstr>_Toc367432789</vt:lpwstr>
      </vt:variant>
      <vt:variant>
        <vt:i4>1703953</vt:i4>
      </vt:variant>
      <vt:variant>
        <vt:i4>6</vt:i4>
      </vt:variant>
      <vt:variant>
        <vt:i4>0</vt:i4>
      </vt:variant>
      <vt:variant>
        <vt:i4>5</vt:i4>
      </vt:variant>
      <vt:variant>
        <vt:lpwstr>http://www.unece.org/trans/main/wp29/wp29wgs/wp29gen/wp29resolutions.html</vt:lpwstr>
      </vt:variant>
      <vt:variant>
        <vt:lpwstr/>
      </vt:variant>
      <vt:variant>
        <vt:i4>1703953</vt:i4>
      </vt:variant>
      <vt:variant>
        <vt:i4>3</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cp:lastModifiedBy>KOPATSY Andrea</cp:lastModifiedBy>
  <cp:revision>4</cp:revision>
  <cp:lastPrinted>2023-01-25T02:32:00Z</cp:lastPrinted>
  <dcterms:created xsi:type="dcterms:W3CDTF">2023-01-19T03:57:00Z</dcterms:created>
  <dcterms:modified xsi:type="dcterms:W3CDTF">2023-01-25T02:32:00Z</dcterms:modified>
</cp:coreProperties>
</file>