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EB067" w14:textId="527F97CA" w:rsidR="00744E50" w:rsidRDefault="00744E50" w:rsidP="00E07DE3">
      <w:pPr>
        <w:pStyle w:val="Heading1"/>
        <w:keepNext w:val="0"/>
        <w:keepLines w:val="0"/>
        <w:spacing w:before="0"/>
        <w:jc w:val="right"/>
        <w:rPr>
          <w:caps/>
        </w:rPr>
      </w:pPr>
      <w:bookmarkStart w:id="0" w:name="_GoBack"/>
      <w:bookmarkEnd w:id="0"/>
      <w:r>
        <w:rPr>
          <w:caps/>
        </w:rPr>
        <w:t>GUIDELINE</w:t>
      </w:r>
      <w:r w:rsidR="000D092A">
        <w:rPr>
          <w:caps/>
        </w:rPr>
        <w:t xml:space="preserve"> H</w:t>
      </w:r>
      <w:r w:rsidR="00170297">
        <w:rPr>
          <w:caps/>
        </w:rPr>
        <w:t xml:space="preserve"> </w:t>
      </w:r>
    </w:p>
    <w:p w14:paraId="59921D62" w14:textId="77777777" w:rsidR="00FC6F9B" w:rsidRPr="00744E50" w:rsidRDefault="00F639F1" w:rsidP="00744E50">
      <w:pPr>
        <w:pStyle w:val="Heading1"/>
        <w:keepNext w:val="0"/>
        <w:keepLines w:val="0"/>
        <w:spacing w:before="0"/>
        <w:rPr>
          <w:caps/>
        </w:rPr>
      </w:pPr>
      <w:r w:rsidRPr="00A72227">
        <w:rPr>
          <w:caps/>
        </w:rPr>
        <w:t>National Airports Safeguarding Framework</w:t>
      </w:r>
      <w:r w:rsidR="007B4CB9" w:rsidRPr="00744E50">
        <w:rPr>
          <w:caps/>
        </w:rPr>
        <w:t xml:space="preserve"> </w:t>
      </w:r>
    </w:p>
    <w:p w14:paraId="557E1AC2" w14:textId="77777777" w:rsidR="00F639F1" w:rsidRDefault="00BF7612" w:rsidP="00744E50">
      <w:pPr>
        <w:pStyle w:val="Heading1"/>
        <w:keepNext w:val="0"/>
        <w:keepLines w:val="0"/>
        <w:rPr>
          <w:caps/>
        </w:rPr>
      </w:pPr>
      <w:r>
        <w:rPr>
          <w:caps/>
        </w:rPr>
        <w:t xml:space="preserve">PROTECTING </w:t>
      </w:r>
      <w:r w:rsidR="00944536">
        <w:rPr>
          <w:caps/>
        </w:rPr>
        <w:t xml:space="preserve">STRATEGICALLY IMPORTANT </w:t>
      </w:r>
      <w:r>
        <w:rPr>
          <w:caps/>
        </w:rPr>
        <w:t>HELICOPTER LANDING SITES</w:t>
      </w:r>
      <w:r w:rsidR="0065295D">
        <w:rPr>
          <w:caps/>
        </w:rPr>
        <w:t xml:space="preserve"> </w:t>
      </w:r>
    </w:p>
    <w:p w14:paraId="61D55C5E" w14:textId="77777777" w:rsidR="002E2FA1" w:rsidRDefault="002E2FA1" w:rsidP="002E2FA1"/>
    <w:tbl>
      <w:tblPr>
        <w:tblW w:w="5000" w:type="pct"/>
        <w:tblCellMar>
          <w:left w:w="0" w:type="dxa"/>
          <w:right w:w="0" w:type="dxa"/>
        </w:tblCellMar>
        <w:tblLook w:val="04A0" w:firstRow="1" w:lastRow="0" w:firstColumn="1" w:lastColumn="0" w:noHBand="0" w:noVBand="1"/>
      </w:tblPr>
      <w:tblGrid>
        <w:gridCol w:w="1378"/>
        <w:gridCol w:w="1379"/>
        <w:gridCol w:w="4276"/>
        <w:gridCol w:w="2422"/>
      </w:tblGrid>
      <w:tr w:rsidR="002E2FA1" w14:paraId="72D8B62A" w14:textId="77777777" w:rsidTr="00A40DE6">
        <w:tc>
          <w:tcPr>
            <w:tcW w:w="729"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hideMark/>
          </w:tcPr>
          <w:p w14:paraId="51455E76" w14:textId="77777777" w:rsidR="002E2FA1" w:rsidRDefault="002E2FA1" w:rsidP="00925F15">
            <w:pPr>
              <w:spacing w:after="0" w:line="240" w:lineRule="auto"/>
              <w:rPr>
                <w:rFonts w:eastAsia="Calibri"/>
                <w:b/>
                <w:bCs/>
                <w:smallCaps/>
                <w:sz w:val="24"/>
                <w:szCs w:val="24"/>
              </w:rPr>
            </w:pPr>
            <w:r>
              <w:rPr>
                <w:b/>
                <w:bCs/>
                <w:smallCaps/>
                <w:sz w:val="24"/>
                <w:szCs w:val="24"/>
              </w:rPr>
              <w:t>Revision Date</w:t>
            </w:r>
          </w:p>
        </w:tc>
        <w:tc>
          <w:tcPr>
            <w:tcW w:w="729"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6D45A650" w14:textId="77777777" w:rsidR="002E2FA1" w:rsidRDefault="002E2FA1" w:rsidP="00925F15">
            <w:pPr>
              <w:spacing w:after="0" w:line="240" w:lineRule="auto"/>
              <w:rPr>
                <w:rFonts w:eastAsia="Calibri"/>
                <w:b/>
                <w:bCs/>
                <w:smallCaps/>
                <w:sz w:val="24"/>
                <w:szCs w:val="24"/>
              </w:rPr>
            </w:pPr>
            <w:r>
              <w:rPr>
                <w:b/>
                <w:bCs/>
                <w:smallCaps/>
                <w:sz w:val="24"/>
                <w:szCs w:val="24"/>
              </w:rPr>
              <w:t>Version Number</w:t>
            </w:r>
          </w:p>
        </w:tc>
        <w:tc>
          <w:tcPr>
            <w:tcW w:w="2261"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240A35EA" w14:textId="77777777" w:rsidR="002E2FA1" w:rsidRDefault="002E2FA1" w:rsidP="00925F15">
            <w:pPr>
              <w:spacing w:after="0" w:line="240" w:lineRule="auto"/>
              <w:rPr>
                <w:rFonts w:eastAsia="Calibri"/>
                <w:b/>
                <w:bCs/>
                <w:smallCaps/>
                <w:sz w:val="24"/>
                <w:szCs w:val="24"/>
              </w:rPr>
            </w:pPr>
            <w:r>
              <w:rPr>
                <w:b/>
                <w:bCs/>
                <w:smallCaps/>
                <w:sz w:val="24"/>
                <w:szCs w:val="24"/>
              </w:rPr>
              <w:t>Changes Made</w:t>
            </w:r>
          </w:p>
        </w:tc>
        <w:tc>
          <w:tcPr>
            <w:tcW w:w="1281"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36C30662" w14:textId="77777777" w:rsidR="002E2FA1" w:rsidRDefault="002E2FA1" w:rsidP="00925F15">
            <w:pPr>
              <w:spacing w:after="0" w:line="240" w:lineRule="auto"/>
              <w:rPr>
                <w:rFonts w:eastAsia="Calibri"/>
                <w:b/>
                <w:bCs/>
                <w:smallCaps/>
                <w:sz w:val="24"/>
                <w:szCs w:val="24"/>
              </w:rPr>
            </w:pPr>
            <w:r>
              <w:rPr>
                <w:b/>
                <w:bCs/>
                <w:smallCaps/>
                <w:sz w:val="24"/>
                <w:szCs w:val="24"/>
              </w:rPr>
              <w:t>Approved By</w:t>
            </w:r>
          </w:p>
        </w:tc>
      </w:tr>
      <w:tr w:rsidR="002E2FA1" w14:paraId="594B0D4D" w14:textId="77777777" w:rsidTr="00A40DE6">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D15DEB" w14:textId="10E33B9E" w:rsidR="002E2FA1" w:rsidRDefault="00D80E0D" w:rsidP="00925F15">
            <w:pPr>
              <w:spacing w:after="0" w:line="240" w:lineRule="auto"/>
              <w:rPr>
                <w:rFonts w:eastAsia="Calibri"/>
                <w:sz w:val="24"/>
                <w:szCs w:val="24"/>
              </w:rPr>
            </w:pPr>
            <w:r>
              <w:rPr>
                <w:rFonts w:eastAsia="Calibri"/>
                <w:sz w:val="24"/>
                <w:szCs w:val="24"/>
              </w:rPr>
              <w:t>May 2018</w:t>
            </w:r>
          </w:p>
        </w:tc>
        <w:tc>
          <w:tcPr>
            <w:tcW w:w="729" w:type="pct"/>
            <w:tcBorders>
              <w:top w:val="nil"/>
              <w:left w:val="nil"/>
              <w:bottom w:val="single" w:sz="8" w:space="0" w:color="auto"/>
              <w:right w:val="single" w:sz="8" w:space="0" w:color="auto"/>
            </w:tcBorders>
            <w:tcMar>
              <w:top w:w="0" w:type="dxa"/>
              <w:left w:w="108" w:type="dxa"/>
              <w:bottom w:w="0" w:type="dxa"/>
              <w:right w:w="108" w:type="dxa"/>
            </w:tcMar>
          </w:tcPr>
          <w:p w14:paraId="410CF988" w14:textId="028637E3" w:rsidR="002E2FA1" w:rsidRDefault="00231490" w:rsidP="002E2FA1">
            <w:pPr>
              <w:spacing w:after="0" w:line="240" w:lineRule="auto"/>
              <w:rPr>
                <w:rFonts w:eastAsia="Calibri"/>
                <w:sz w:val="24"/>
                <w:szCs w:val="24"/>
              </w:rPr>
            </w:pPr>
            <w:r>
              <w:rPr>
                <w:rFonts w:eastAsia="Calibri"/>
                <w:sz w:val="24"/>
                <w:szCs w:val="24"/>
              </w:rPr>
              <w:t>8.</w:t>
            </w:r>
            <w:r w:rsidR="00D80E0D">
              <w:rPr>
                <w:rFonts w:eastAsia="Calibri"/>
                <w:sz w:val="24"/>
                <w:szCs w:val="24"/>
              </w:rPr>
              <w:t>1.1</w:t>
            </w:r>
          </w:p>
        </w:tc>
        <w:tc>
          <w:tcPr>
            <w:tcW w:w="2261" w:type="pct"/>
            <w:tcBorders>
              <w:top w:val="nil"/>
              <w:left w:val="nil"/>
              <w:bottom w:val="single" w:sz="8" w:space="0" w:color="auto"/>
              <w:right w:val="single" w:sz="8" w:space="0" w:color="auto"/>
            </w:tcBorders>
            <w:tcMar>
              <w:top w:w="0" w:type="dxa"/>
              <w:left w:w="108" w:type="dxa"/>
              <w:bottom w:w="0" w:type="dxa"/>
              <w:right w:w="108" w:type="dxa"/>
            </w:tcMar>
          </w:tcPr>
          <w:p w14:paraId="29CDA54F" w14:textId="5207FE8D" w:rsidR="002E2FA1" w:rsidRDefault="00D80E0D" w:rsidP="00925F15">
            <w:pPr>
              <w:spacing w:after="0" w:line="240" w:lineRule="auto"/>
              <w:rPr>
                <w:rFonts w:eastAsia="Calibri"/>
                <w:sz w:val="24"/>
                <w:szCs w:val="24"/>
              </w:rPr>
            </w:pPr>
            <w:r>
              <w:rPr>
                <w:rFonts w:eastAsia="Calibri"/>
                <w:sz w:val="24"/>
                <w:szCs w:val="24"/>
              </w:rPr>
              <w:t>Document Creation</w:t>
            </w:r>
          </w:p>
        </w:tc>
        <w:tc>
          <w:tcPr>
            <w:tcW w:w="1281" w:type="pct"/>
            <w:tcBorders>
              <w:top w:val="nil"/>
              <w:left w:val="nil"/>
              <w:bottom w:val="single" w:sz="8" w:space="0" w:color="auto"/>
              <w:right w:val="single" w:sz="8" w:space="0" w:color="auto"/>
            </w:tcBorders>
            <w:tcMar>
              <w:top w:w="0" w:type="dxa"/>
              <w:left w:w="108" w:type="dxa"/>
              <w:bottom w:w="0" w:type="dxa"/>
              <w:right w:w="108" w:type="dxa"/>
            </w:tcMar>
          </w:tcPr>
          <w:p w14:paraId="514B8570" w14:textId="5818B10D" w:rsidR="002E2FA1" w:rsidRDefault="00D80E0D" w:rsidP="00925F15">
            <w:pPr>
              <w:spacing w:after="0" w:line="240" w:lineRule="auto"/>
              <w:rPr>
                <w:rFonts w:eastAsia="Calibri"/>
                <w:sz w:val="24"/>
                <w:szCs w:val="24"/>
              </w:rPr>
            </w:pPr>
            <w:r>
              <w:rPr>
                <w:rFonts w:eastAsia="Calibri"/>
                <w:sz w:val="24"/>
                <w:szCs w:val="24"/>
              </w:rPr>
              <w:t>TIC</w:t>
            </w:r>
          </w:p>
        </w:tc>
      </w:tr>
      <w:tr w:rsidR="002E2FA1" w14:paraId="28C274CD" w14:textId="77777777" w:rsidTr="00A40DE6">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4A273A" w14:textId="77777777" w:rsidR="002E2FA1" w:rsidRDefault="002E2FA1" w:rsidP="00925F15">
            <w:pPr>
              <w:spacing w:after="0" w:line="240" w:lineRule="auto"/>
              <w:rPr>
                <w:rFonts w:eastAsia="Calibri"/>
                <w:sz w:val="24"/>
                <w:szCs w:val="24"/>
              </w:rPr>
            </w:pPr>
          </w:p>
        </w:tc>
        <w:tc>
          <w:tcPr>
            <w:tcW w:w="729" w:type="pct"/>
            <w:tcBorders>
              <w:top w:val="nil"/>
              <w:left w:val="nil"/>
              <w:bottom w:val="single" w:sz="8" w:space="0" w:color="auto"/>
              <w:right w:val="single" w:sz="8" w:space="0" w:color="auto"/>
            </w:tcBorders>
            <w:tcMar>
              <w:top w:w="0" w:type="dxa"/>
              <w:left w:w="108" w:type="dxa"/>
              <w:bottom w:w="0" w:type="dxa"/>
              <w:right w:w="108" w:type="dxa"/>
            </w:tcMar>
          </w:tcPr>
          <w:p w14:paraId="4ACFB742" w14:textId="77777777" w:rsidR="002E2FA1" w:rsidRDefault="002E2FA1" w:rsidP="002E2FA1">
            <w:pPr>
              <w:spacing w:after="0" w:line="240" w:lineRule="auto"/>
              <w:ind w:left="72" w:hanging="72"/>
              <w:rPr>
                <w:rFonts w:eastAsia="Calibri"/>
                <w:sz w:val="24"/>
                <w:szCs w:val="24"/>
              </w:rPr>
            </w:pPr>
          </w:p>
        </w:tc>
        <w:tc>
          <w:tcPr>
            <w:tcW w:w="2261" w:type="pct"/>
            <w:tcBorders>
              <w:top w:val="nil"/>
              <w:left w:val="nil"/>
              <w:bottom w:val="single" w:sz="8" w:space="0" w:color="auto"/>
              <w:right w:val="single" w:sz="8" w:space="0" w:color="auto"/>
            </w:tcBorders>
            <w:tcMar>
              <w:top w:w="0" w:type="dxa"/>
              <w:left w:w="108" w:type="dxa"/>
              <w:bottom w:w="0" w:type="dxa"/>
              <w:right w:w="108" w:type="dxa"/>
            </w:tcMar>
          </w:tcPr>
          <w:p w14:paraId="1DB63AFE" w14:textId="77777777" w:rsidR="002E2FA1" w:rsidRDefault="002E2FA1" w:rsidP="00925F15">
            <w:pPr>
              <w:spacing w:after="0" w:line="240" w:lineRule="auto"/>
              <w:rPr>
                <w:rFonts w:eastAsia="Calibri"/>
                <w:sz w:val="24"/>
                <w:szCs w:val="24"/>
              </w:rPr>
            </w:pPr>
          </w:p>
        </w:tc>
        <w:tc>
          <w:tcPr>
            <w:tcW w:w="1281" w:type="pct"/>
            <w:tcBorders>
              <w:top w:val="nil"/>
              <w:left w:val="nil"/>
              <w:bottom w:val="single" w:sz="8" w:space="0" w:color="auto"/>
              <w:right w:val="single" w:sz="8" w:space="0" w:color="auto"/>
            </w:tcBorders>
            <w:tcMar>
              <w:top w:w="0" w:type="dxa"/>
              <w:left w:w="108" w:type="dxa"/>
              <w:bottom w:w="0" w:type="dxa"/>
              <w:right w:w="108" w:type="dxa"/>
            </w:tcMar>
          </w:tcPr>
          <w:p w14:paraId="7301D7D8" w14:textId="77777777" w:rsidR="002E2FA1" w:rsidRDefault="002E2FA1" w:rsidP="00925F15">
            <w:pPr>
              <w:spacing w:after="0" w:line="240" w:lineRule="auto"/>
              <w:rPr>
                <w:rFonts w:eastAsia="Calibri"/>
                <w:sz w:val="24"/>
                <w:szCs w:val="24"/>
              </w:rPr>
            </w:pPr>
          </w:p>
        </w:tc>
      </w:tr>
      <w:tr w:rsidR="002E2FA1" w14:paraId="74F39B0E" w14:textId="77777777" w:rsidTr="00A40DE6">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707B5B6" w14:textId="77777777" w:rsidR="002E2FA1" w:rsidRDefault="002E2FA1" w:rsidP="00925F15">
            <w:pPr>
              <w:spacing w:after="0" w:line="240" w:lineRule="auto"/>
              <w:rPr>
                <w:rFonts w:eastAsia="Calibri"/>
                <w:sz w:val="24"/>
                <w:szCs w:val="24"/>
              </w:rPr>
            </w:pPr>
          </w:p>
        </w:tc>
        <w:tc>
          <w:tcPr>
            <w:tcW w:w="729" w:type="pct"/>
            <w:tcBorders>
              <w:top w:val="nil"/>
              <w:left w:val="nil"/>
              <w:bottom w:val="single" w:sz="8" w:space="0" w:color="auto"/>
              <w:right w:val="single" w:sz="8" w:space="0" w:color="auto"/>
            </w:tcBorders>
            <w:tcMar>
              <w:top w:w="0" w:type="dxa"/>
              <w:left w:w="108" w:type="dxa"/>
              <w:bottom w:w="0" w:type="dxa"/>
              <w:right w:w="108" w:type="dxa"/>
            </w:tcMar>
          </w:tcPr>
          <w:p w14:paraId="0DD2EDC6" w14:textId="77777777" w:rsidR="002E2FA1" w:rsidRDefault="002E2FA1" w:rsidP="002E2FA1">
            <w:pPr>
              <w:spacing w:after="0" w:line="240" w:lineRule="auto"/>
              <w:rPr>
                <w:rFonts w:eastAsia="Calibri"/>
                <w:sz w:val="24"/>
                <w:szCs w:val="24"/>
              </w:rPr>
            </w:pPr>
          </w:p>
        </w:tc>
        <w:tc>
          <w:tcPr>
            <w:tcW w:w="2261" w:type="pct"/>
            <w:tcBorders>
              <w:top w:val="nil"/>
              <w:left w:val="nil"/>
              <w:bottom w:val="single" w:sz="8" w:space="0" w:color="auto"/>
              <w:right w:val="single" w:sz="8" w:space="0" w:color="auto"/>
            </w:tcBorders>
            <w:tcMar>
              <w:top w:w="0" w:type="dxa"/>
              <w:left w:w="108" w:type="dxa"/>
              <w:bottom w:w="0" w:type="dxa"/>
              <w:right w:w="108" w:type="dxa"/>
            </w:tcMar>
          </w:tcPr>
          <w:p w14:paraId="6FF8728F" w14:textId="77777777" w:rsidR="002E2FA1" w:rsidRDefault="002E2FA1" w:rsidP="00925F15">
            <w:pPr>
              <w:spacing w:after="0" w:line="240" w:lineRule="auto"/>
              <w:rPr>
                <w:rFonts w:eastAsia="Calibri"/>
                <w:sz w:val="24"/>
                <w:szCs w:val="24"/>
              </w:rPr>
            </w:pPr>
          </w:p>
        </w:tc>
        <w:tc>
          <w:tcPr>
            <w:tcW w:w="1281" w:type="pct"/>
            <w:tcBorders>
              <w:top w:val="nil"/>
              <w:left w:val="nil"/>
              <w:bottom w:val="single" w:sz="8" w:space="0" w:color="auto"/>
              <w:right w:val="single" w:sz="8" w:space="0" w:color="auto"/>
            </w:tcBorders>
            <w:tcMar>
              <w:top w:w="0" w:type="dxa"/>
              <w:left w:w="108" w:type="dxa"/>
              <w:bottom w:w="0" w:type="dxa"/>
              <w:right w:w="108" w:type="dxa"/>
            </w:tcMar>
          </w:tcPr>
          <w:p w14:paraId="294FC98B" w14:textId="77777777" w:rsidR="002E2FA1" w:rsidRDefault="002E2FA1" w:rsidP="00925F15">
            <w:pPr>
              <w:spacing w:after="0" w:line="240" w:lineRule="auto"/>
              <w:rPr>
                <w:rFonts w:eastAsia="Calibri"/>
                <w:sz w:val="24"/>
                <w:szCs w:val="24"/>
              </w:rPr>
            </w:pPr>
          </w:p>
        </w:tc>
      </w:tr>
    </w:tbl>
    <w:p w14:paraId="409065D1" w14:textId="77777777" w:rsidR="002E2FA1" w:rsidRDefault="002E2FA1" w:rsidP="002E2FA1"/>
    <w:p w14:paraId="7E9ED4F8" w14:textId="77777777" w:rsidR="004906C9" w:rsidRPr="00A40DE6" w:rsidRDefault="004906C9" w:rsidP="003002CE">
      <w:pPr>
        <w:pStyle w:val="ListParagraph"/>
        <w:spacing w:before="120" w:after="120"/>
        <w:ind w:left="0"/>
        <w:contextualSpacing w:val="0"/>
        <w:jc w:val="both"/>
        <w:rPr>
          <w:b/>
          <w:color w:val="FF0000"/>
          <w:sz w:val="24"/>
        </w:rPr>
      </w:pPr>
      <w:r w:rsidRPr="00A40DE6">
        <w:rPr>
          <w:b/>
          <w:color w:val="FF0000"/>
          <w:sz w:val="24"/>
        </w:rPr>
        <w:t>For the purposes of this docum</w:t>
      </w:r>
      <w:r w:rsidR="003002CE" w:rsidRPr="00A40DE6">
        <w:rPr>
          <w:b/>
          <w:color w:val="FF0000"/>
          <w:sz w:val="24"/>
        </w:rPr>
        <w:t>ent, a Helicopter Landing Site (HLS) is an area (</w:t>
      </w:r>
      <w:r w:rsidR="003002CE" w:rsidRPr="00A40DE6">
        <w:rPr>
          <w:b/>
          <w:color w:val="FF0000"/>
          <w:sz w:val="24"/>
          <w:u w:val="single"/>
        </w:rPr>
        <w:t>not</w:t>
      </w:r>
      <w:r w:rsidR="003002CE" w:rsidRPr="00A40DE6">
        <w:rPr>
          <w:b/>
          <w:color w:val="FF0000"/>
          <w:sz w:val="24"/>
        </w:rPr>
        <w:t xml:space="preserve"> located on an aerodrome) </w:t>
      </w:r>
      <w:r w:rsidRPr="00A40DE6">
        <w:rPr>
          <w:b/>
          <w:color w:val="FF0000"/>
          <w:sz w:val="24"/>
        </w:rPr>
        <w:t>wholly o</w:t>
      </w:r>
      <w:r w:rsidR="003002CE" w:rsidRPr="00A40DE6">
        <w:rPr>
          <w:b/>
          <w:color w:val="FF0000"/>
          <w:sz w:val="24"/>
        </w:rPr>
        <w:t xml:space="preserve">r partly </w:t>
      </w:r>
      <w:r w:rsidRPr="00A40DE6">
        <w:rPr>
          <w:b/>
          <w:color w:val="FF0000"/>
          <w:sz w:val="24"/>
        </w:rPr>
        <w:t>used for the arriv</w:t>
      </w:r>
      <w:r w:rsidR="003002CE" w:rsidRPr="00A40DE6">
        <w:rPr>
          <w:b/>
          <w:color w:val="FF0000"/>
          <w:sz w:val="24"/>
        </w:rPr>
        <w:t xml:space="preserve">al or departure of </w:t>
      </w:r>
      <w:r w:rsidR="005907CC" w:rsidRPr="00A40DE6">
        <w:rPr>
          <w:b/>
          <w:color w:val="FF0000"/>
          <w:sz w:val="24"/>
        </w:rPr>
        <w:t>helicopters</w:t>
      </w:r>
      <w:r w:rsidRPr="00A40DE6">
        <w:rPr>
          <w:b/>
          <w:color w:val="FF0000"/>
          <w:sz w:val="24"/>
        </w:rPr>
        <w:t xml:space="preserve">. </w:t>
      </w:r>
    </w:p>
    <w:p w14:paraId="2E5D2A54" w14:textId="77777777" w:rsidR="00F639F1" w:rsidRPr="00C747C7" w:rsidRDefault="00F639F1" w:rsidP="00404A9F">
      <w:pPr>
        <w:pStyle w:val="Heading2"/>
      </w:pPr>
      <w:r w:rsidRPr="00C747C7">
        <w:t xml:space="preserve">Purpose of </w:t>
      </w:r>
      <w:r w:rsidR="00531DA5" w:rsidRPr="00C747C7">
        <w:t>g</w:t>
      </w:r>
      <w:r w:rsidRPr="00C747C7">
        <w:t>uideline</w:t>
      </w:r>
    </w:p>
    <w:p w14:paraId="472D9249" w14:textId="6D735DCC" w:rsidR="00721257" w:rsidRDefault="002D55A6" w:rsidP="002A6966">
      <w:pPr>
        <w:pStyle w:val="ListParagraph"/>
        <w:numPr>
          <w:ilvl w:val="0"/>
          <w:numId w:val="2"/>
        </w:numPr>
        <w:spacing w:before="120" w:after="120"/>
        <w:ind w:left="714" w:hanging="357"/>
        <w:contextualSpacing w:val="0"/>
      </w:pPr>
      <w:r>
        <w:t xml:space="preserve">This document provides </w:t>
      </w:r>
      <w:r w:rsidR="00023469">
        <w:t>guidance</w:t>
      </w:r>
      <w:r>
        <w:t xml:space="preserve"> to </w:t>
      </w:r>
      <w:r w:rsidR="00BF7612">
        <w:t xml:space="preserve">State/Territory and local government decision makers as well as </w:t>
      </w:r>
      <w:r w:rsidR="00E5073B">
        <w:t>the owner</w:t>
      </w:r>
      <w:r w:rsidR="004A4FE8">
        <w:t>s</w:t>
      </w:r>
      <w:r w:rsidR="00E5073B">
        <w:t>/</w:t>
      </w:r>
      <w:r w:rsidR="00BF7612">
        <w:t xml:space="preserve">operators </w:t>
      </w:r>
      <w:r w:rsidR="00293B96">
        <w:t xml:space="preserve">of </w:t>
      </w:r>
      <w:r w:rsidR="00E5073B">
        <w:t xml:space="preserve">identified </w:t>
      </w:r>
      <w:r w:rsidR="00D84A44">
        <w:t xml:space="preserve">strategically important </w:t>
      </w:r>
      <w:r w:rsidR="00764201">
        <w:t>HLS</w:t>
      </w:r>
      <w:r w:rsidR="00E5073B">
        <w:t xml:space="preserve"> (SHLS</w:t>
      </w:r>
      <w:r w:rsidR="00764201">
        <w:t>)</w:t>
      </w:r>
      <w:r w:rsidR="00293B96">
        <w:t xml:space="preserve"> </w:t>
      </w:r>
      <w:r w:rsidR="00BF7612">
        <w:t>to e</w:t>
      </w:r>
      <w:r w:rsidR="00721257">
        <w:t>nsure:</w:t>
      </w:r>
    </w:p>
    <w:p w14:paraId="3A51D615" w14:textId="7DE25371" w:rsidR="004F4572" w:rsidRDefault="00780B00" w:rsidP="00DB243E">
      <w:pPr>
        <w:pStyle w:val="ListParagraph"/>
        <w:numPr>
          <w:ilvl w:val="1"/>
          <w:numId w:val="4"/>
        </w:numPr>
        <w:spacing w:before="120" w:after="120"/>
        <w:contextualSpacing w:val="0"/>
      </w:pPr>
      <w:r>
        <w:t xml:space="preserve">the </w:t>
      </w:r>
      <w:r w:rsidR="004F4572">
        <w:t xml:space="preserve">ongoing operation of </w:t>
      </w:r>
      <w:r w:rsidR="004F10B0">
        <w:t xml:space="preserve">those </w:t>
      </w:r>
      <w:r w:rsidR="00E5073B">
        <w:t>S</w:t>
      </w:r>
      <w:r w:rsidR="00754809">
        <w:t>HLS</w:t>
      </w:r>
      <w:r w:rsidR="00F95B42">
        <w:t>;</w:t>
      </w:r>
    </w:p>
    <w:p w14:paraId="708EBC1E" w14:textId="00088BE2" w:rsidR="00F639F1" w:rsidRDefault="00764201" w:rsidP="00DB243E">
      <w:pPr>
        <w:pStyle w:val="ListParagraph"/>
        <w:numPr>
          <w:ilvl w:val="1"/>
          <w:numId w:val="4"/>
        </w:numPr>
        <w:spacing w:before="120" w:after="120"/>
        <w:contextualSpacing w:val="0"/>
      </w:pPr>
      <w:r>
        <w:t>t</w:t>
      </w:r>
      <w:r w:rsidR="006D4F7C">
        <w:t>he</w:t>
      </w:r>
      <w:r w:rsidR="00721257">
        <w:t xml:space="preserve"> use of</w:t>
      </w:r>
      <w:r w:rsidR="004F10B0">
        <w:t xml:space="preserve"> those</w:t>
      </w:r>
      <w:r w:rsidR="00721257">
        <w:t xml:space="preserve"> </w:t>
      </w:r>
      <w:r w:rsidR="00E5073B">
        <w:t>S</w:t>
      </w:r>
      <w:r w:rsidR="00754809">
        <w:t>HLS</w:t>
      </w:r>
      <w:r w:rsidR="00721257">
        <w:t xml:space="preserve"> are not compromised by any proposed d</w:t>
      </w:r>
      <w:r w:rsidR="00A57EB9">
        <w:t xml:space="preserve">evelopment encroaching into </w:t>
      </w:r>
      <w:r w:rsidR="00721257">
        <w:t>flight path</w:t>
      </w:r>
      <w:r w:rsidR="00A57EB9">
        <w:t>s</w:t>
      </w:r>
      <w:r w:rsidR="00F95B42">
        <w:t>;</w:t>
      </w:r>
    </w:p>
    <w:p w14:paraId="2ED3B898" w14:textId="53EE765F" w:rsidR="00721257" w:rsidRDefault="001B3F2A" w:rsidP="00DB243E">
      <w:pPr>
        <w:pStyle w:val="ListParagraph"/>
        <w:numPr>
          <w:ilvl w:val="1"/>
          <w:numId w:val="4"/>
        </w:numPr>
        <w:spacing w:before="120" w:after="120"/>
        <w:contextualSpacing w:val="0"/>
      </w:pPr>
      <w:r>
        <w:t>n</w:t>
      </w:r>
      <w:r w:rsidR="004F4572">
        <w:t xml:space="preserve">ew development </w:t>
      </w:r>
      <w:r w:rsidR="001931E3">
        <w:t xml:space="preserve">(and associated activities) </w:t>
      </w:r>
      <w:r w:rsidR="004F4572">
        <w:t>d</w:t>
      </w:r>
      <w:r w:rsidR="00AB5156">
        <w:t xml:space="preserve">o not present a hazard to helicopters </w:t>
      </w:r>
      <w:r w:rsidR="004F4572">
        <w:t xml:space="preserve">arriving or departing </w:t>
      </w:r>
      <w:r w:rsidR="0065295D">
        <w:t xml:space="preserve">from </w:t>
      </w:r>
      <w:r w:rsidR="004F4572">
        <w:t>th</w:t>
      </w:r>
      <w:r w:rsidR="004F10B0">
        <w:t>os</w:t>
      </w:r>
      <w:r w:rsidR="004F4572">
        <w:t xml:space="preserve">e </w:t>
      </w:r>
      <w:r w:rsidR="00E5073B">
        <w:t>S</w:t>
      </w:r>
      <w:r w:rsidR="00A57EB9">
        <w:t>HLS</w:t>
      </w:r>
      <w:r w:rsidR="00F95B42">
        <w:t>; and</w:t>
      </w:r>
    </w:p>
    <w:p w14:paraId="0B5D7610" w14:textId="17528ED4" w:rsidR="00780B00" w:rsidRDefault="00AF28A1" w:rsidP="00DB243E">
      <w:pPr>
        <w:pStyle w:val="ListParagraph"/>
        <w:numPr>
          <w:ilvl w:val="1"/>
          <w:numId w:val="4"/>
        </w:numPr>
        <w:spacing w:before="120" w:after="120"/>
        <w:contextualSpacing w:val="0"/>
      </w:pPr>
      <w:r>
        <w:t>a</w:t>
      </w:r>
      <w:r w:rsidR="00780B00">
        <w:t xml:space="preserve">ny new </w:t>
      </w:r>
      <w:r w:rsidR="00E5073B">
        <w:t>S</w:t>
      </w:r>
      <w:r w:rsidR="00780B00">
        <w:t>HLS are appropriately located.</w:t>
      </w:r>
    </w:p>
    <w:p w14:paraId="1B870B4C" w14:textId="77777777" w:rsidR="00AB5156" w:rsidRDefault="00AB5156" w:rsidP="002A6966">
      <w:pPr>
        <w:pStyle w:val="ListParagraph"/>
        <w:numPr>
          <w:ilvl w:val="0"/>
          <w:numId w:val="2"/>
        </w:numPr>
        <w:spacing w:before="120" w:after="120"/>
        <w:contextualSpacing w:val="0"/>
      </w:pPr>
      <w:r>
        <w:t>Th</w:t>
      </w:r>
      <w:r w:rsidR="00A57EB9">
        <w:t>is</w:t>
      </w:r>
      <w:r>
        <w:t xml:space="preserve"> guideline</w:t>
      </w:r>
      <w:r w:rsidR="00764201">
        <w:t xml:space="preserve"> is</w:t>
      </w:r>
      <w:r>
        <w:t xml:space="preserve"> also designed to address the following</w:t>
      </w:r>
      <w:r w:rsidR="002F757C">
        <w:t xml:space="preserve"> matters</w:t>
      </w:r>
      <w:r>
        <w:t>:</w:t>
      </w:r>
    </w:p>
    <w:p w14:paraId="26C92107" w14:textId="77777777" w:rsidR="000D2DCD" w:rsidRDefault="000D2DCD" w:rsidP="00DB243E">
      <w:pPr>
        <w:pStyle w:val="ListParagraph"/>
        <w:numPr>
          <w:ilvl w:val="0"/>
          <w:numId w:val="5"/>
        </w:numPr>
        <w:spacing w:before="120" w:after="120"/>
        <w:contextualSpacing w:val="0"/>
      </w:pPr>
      <w:r>
        <w:t>lighting that either distracts or causes int</w:t>
      </w:r>
      <w:r w:rsidR="00AF28A1">
        <w:t>erference with night operations</w:t>
      </w:r>
      <w:r w:rsidR="00F95B42">
        <w:t>;</w:t>
      </w:r>
      <w:r>
        <w:t xml:space="preserve"> </w:t>
      </w:r>
    </w:p>
    <w:p w14:paraId="0D04C8C9" w14:textId="4FA1825C" w:rsidR="00D84A44" w:rsidRDefault="001931E3" w:rsidP="00DB243E">
      <w:pPr>
        <w:pStyle w:val="ListParagraph"/>
        <w:numPr>
          <w:ilvl w:val="0"/>
          <w:numId w:val="5"/>
        </w:numPr>
        <w:spacing w:before="120" w:after="120"/>
        <w:contextualSpacing w:val="0"/>
      </w:pPr>
      <w:r>
        <w:t xml:space="preserve">mitigating </w:t>
      </w:r>
      <w:r w:rsidR="001B3F2A">
        <w:t>n</w:t>
      </w:r>
      <w:r w:rsidR="00D84A44">
        <w:t>oise relating to helicopter</w:t>
      </w:r>
      <w:r>
        <w:t xml:space="preserve"> operations</w:t>
      </w:r>
      <w:r w:rsidR="00F95B42">
        <w:t>;</w:t>
      </w:r>
    </w:p>
    <w:p w14:paraId="1A3945A3" w14:textId="77777777" w:rsidR="005D088F" w:rsidRDefault="000D2DCD" w:rsidP="00DB243E">
      <w:pPr>
        <w:pStyle w:val="ListParagraph"/>
        <w:numPr>
          <w:ilvl w:val="0"/>
          <w:numId w:val="5"/>
        </w:numPr>
        <w:spacing w:before="120" w:after="120"/>
        <w:contextualSpacing w:val="0"/>
      </w:pPr>
      <w:r>
        <w:t>wildlife</w:t>
      </w:r>
      <w:r w:rsidR="009C09F8">
        <w:t>/bird</w:t>
      </w:r>
      <w:r>
        <w:t xml:space="preserve"> strikes</w:t>
      </w:r>
      <w:r w:rsidR="00F95B42">
        <w:t>;</w:t>
      </w:r>
    </w:p>
    <w:p w14:paraId="0B978630" w14:textId="4661AAE8" w:rsidR="000D2DCD" w:rsidRDefault="00804287" w:rsidP="00804287">
      <w:pPr>
        <w:pStyle w:val="ListParagraph"/>
        <w:numPr>
          <w:ilvl w:val="0"/>
          <w:numId w:val="5"/>
        </w:numPr>
        <w:spacing w:before="120" w:after="120"/>
        <w:contextualSpacing w:val="0"/>
      </w:pPr>
      <w:r w:rsidRPr="00804287">
        <w:t>Remotely P</w:t>
      </w:r>
      <w:r>
        <w:t>iloted Aircraft Systems (RPAS</w:t>
      </w:r>
      <w:r w:rsidR="00781259">
        <w:t xml:space="preserve">) </w:t>
      </w:r>
      <w:r>
        <w:t>“drones”</w:t>
      </w:r>
      <w:r w:rsidR="00A9538F">
        <w:t xml:space="preserve"> operation/strikes</w:t>
      </w:r>
      <w:r w:rsidR="005D088F">
        <w:t>;</w:t>
      </w:r>
      <w:r w:rsidR="00F95B42">
        <w:t xml:space="preserve"> and</w:t>
      </w:r>
    </w:p>
    <w:p w14:paraId="4F0397A2" w14:textId="71176BA4" w:rsidR="00FF203E" w:rsidRDefault="009C09F8" w:rsidP="00DB243E">
      <w:pPr>
        <w:pStyle w:val="ListParagraph"/>
        <w:numPr>
          <w:ilvl w:val="0"/>
          <w:numId w:val="5"/>
        </w:numPr>
        <w:spacing w:before="120" w:after="120"/>
        <w:contextualSpacing w:val="0"/>
      </w:pPr>
      <w:r>
        <w:t xml:space="preserve">building induced </w:t>
      </w:r>
      <w:r w:rsidR="000D2DCD">
        <w:t xml:space="preserve">windshear or air turbulence, where </w:t>
      </w:r>
      <w:r w:rsidR="00FB7CC7">
        <w:t>this</w:t>
      </w:r>
      <w:r w:rsidR="000D2DCD">
        <w:t xml:space="preserve"> could affect the normal flight of helicopters operating from these </w:t>
      </w:r>
      <w:r w:rsidR="001931E3">
        <w:t>S</w:t>
      </w:r>
      <w:r w:rsidR="000D2DCD">
        <w:t>HLS.</w:t>
      </w:r>
    </w:p>
    <w:p w14:paraId="71D816E0" w14:textId="77777777" w:rsidR="007D53EA" w:rsidRDefault="007D53EA">
      <w:pPr>
        <w:pStyle w:val="Heading2"/>
      </w:pPr>
      <w:r>
        <w:t>What is a S</w:t>
      </w:r>
      <w:r w:rsidR="00E5073B">
        <w:t xml:space="preserve">trategically Important </w:t>
      </w:r>
      <w:r>
        <w:t xml:space="preserve">HLS </w:t>
      </w:r>
    </w:p>
    <w:p w14:paraId="09F28671" w14:textId="77777777" w:rsidR="007D53EA" w:rsidRDefault="007D53EA" w:rsidP="00C80A59">
      <w:pPr>
        <w:numPr>
          <w:ilvl w:val="0"/>
          <w:numId w:val="2"/>
        </w:numPr>
      </w:pPr>
      <w:r>
        <w:t xml:space="preserve">A SHLS is a site declared by a state or territory to be of critical need to the provision of </w:t>
      </w:r>
      <w:r w:rsidR="00E5073B">
        <w:t xml:space="preserve">identified </w:t>
      </w:r>
      <w:r>
        <w:t>services</w:t>
      </w:r>
      <w:r w:rsidR="00711004">
        <w:t xml:space="preserve"> (see para 6)</w:t>
      </w:r>
      <w:r>
        <w:t>.</w:t>
      </w:r>
    </w:p>
    <w:p w14:paraId="2AF9DAA5" w14:textId="6EA80B76" w:rsidR="007D53EA" w:rsidRDefault="003002CE">
      <w:pPr>
        <w:numPr>
          <w:ilvl w:val="0"/>
          <w:numId w:val="2"/>
        </w:numPr>
      </w:pPr>
      <w:r>
        <w:t xml:space="preserve">Not all HLS will require protection from land use </w:t>
      </w:r>
      <w:r w:rsidR="00BA55EB">
        <w:t>or development activity</w:t>
      </w:r>
      <w:r>
        <w:t xml:space="preserve"> due to the nature or frequency of use of those sites. However, where a HLS is identified as being of strategic </w:t>
      </w:r>
      <w:r>
        <w:lastRenderedPageBreak/>
        <w:t xml:space="preserve">importance these sites must be protected from </w:t>
      </w:r>
      <w:r w:rsidR="00783274">
        <w:t xml:space="preserve">surrounding </w:t>
      </w:r>
      <w:r>
        <w:t>incompatible uses and encroachment into their flight paths.</w:t>
      </w:r>
      <w:r w:rsidR="003457A9">
        <w:t xml:space="preserve">  </w:t>
      </w:r>
    </w:p>
    <w:p w14:paraId="4E45BFB6" w14:textId="77777777" w:rsidR="003002CE" w:rsidRPr="00C747C7" w:rsidRDefault="003002CE" w:rsidP="00404A9F">
      <w:pPr>
        <w:pStyle w:val="Heading2"/>
      </w:pPr>
      <w:r w:rsidRPr="00C747C7">
        <w:t>Key Considerations</w:t>
      </w:r>
    </w:p>
    <w:p w14:paraId="0AABA6F3" w14:textId="062F93AC" w:rsidR="003002CE" w:rsidRDefault="003002CE" w:rsidP="003002CE">
      <w:pPr>
        <w:numPr>
          <w:ilvl w:val="0"/>
          <w:numId w:val="2"/>
        </w:numPr>
      </w:pPr>
      <w:r>
        <w:t>It will be the responsibility of each jurisdiction to consult with the asset owner to identify those HLS that are considered to be of strategic importance or those that are to be protected in the interest of public safety.</w:t>
      </w:r>
      <w:r w:rsidR="003457A9">
        <w:t xml:space="preserve">  </w:t>
      </w:r>
    </w:p>
    <w:p w14:paraId="64D885CD" w14:textId="77777777" w:rsidR="00770EAA" w:rsidRDefault="00370BC1" w:rsidP="00C80A59">
      <w:pPr>
        <w:numPr>
          <w:ilvl w:val="0"/>
          <w:numId w:val="2"/>
        </w:numPr>
      </w:pPr>
      <w:r>
        <w:t>S</w:t>
      </w:r>
      <w:r w:rsidR="00770EAA">
        <w:t>HLS to protect should include:</w:t>
      </w:r>
    </w:p>
    <w:p w14:paraId="763065FB" w14:textId="77777777" w:rsidR="003002CE" w:rsidRDefault="003002CE" w:rsidP="00DB243E">
      <w:pPr>
        <w:pStyle w:val="ListParagraph"/>
        <w:numPr>
          <w:ilvl w:val="0"/>
          <w:numId w:val="6"/>
        </w:numPr>
        <w:spacing w:before="120" w:after="120"/>
        <w:contextualSpacing w:val="0"/>
      </w:pPr>
      <w:r>
        <w:t>a HLS associated with a hospital; or</w:t>
      </w:r>
    </w:p>
    <w:p w14:paraId="39C546BE" w14:textId="6191FDC2" w:rsidR="003002CE" w:rsidRDefault="003002CE" w:rsidP="00DB243E">
      <w:pPr>
        <w:pStyle w:val="ListParagraph"/>
        <w:numPr>
          <w:ilvl w:val="0"/>
          <w:numId w:val="6"/>
        </w:numPr>
        <w:spacing w:before="120" w:after="120"/>
        <w:contextualSpacing w:val="0"/>
      </w:pPr>
      <w:r>
        <w:t>an elevated HLS</w:t>
      </w:r>
      <w:r w:rsidR="00BE4FDB" w:rsidRPr="00C0714C">
        <w:rPr>
          <w:vertAlign w:val="superscript"/>
        </w:rPr>
        <w:footnoteReference w:id="2"/>
      </w:r>
      <w:r>
        <w:t>, located within a populated area; or</w:t>
      </w:r>
    </w:p>
    <w:p w14:paraId="6037CAE7" w14:textId="77777777" w:rsidR="003002CE" w:rsidRDefault="003002CE" w:rsidP="00DB243E">
      <w:pPr>
        <w:pStyle w:val="ListParagraph"/>
        <w:numPr>
          <w:ilvl w:val="0"/>
          <w:numId w:val="6"/>
        </w:numPr>
        <w:spacing w:before="120" w:after="120"/>
        <w:contextualSpacing w:val="0"/>
      </w:pPr>
      <w:r>
        <w:t>a HLS subject to instrument flight procedures; or</w:t>
      </w:r>
    </w:p>
    <w:p w14:paraId="576FDEA0" w14:textId="441FB89B" w:rsidR="003002CE" w:rsidRDefault="003002CE" w:rsidP="00DB243E">
      <w:pPr>
        <w:pStyle w:val="ListParagraph"/>
        <w:numPr>
          <w:ilvl w:val="0"/>
          <w:numId w:val="6"/>
        </w:numPr>
        <w:spacing w:before="120" w:after="120"/>
        <w:contextualSpacing w:val="0"/>
      </w:pPr>
      <w:r>
        <w:t xml:space="preserve">any other facility identified as strategic by </w:t>
      </w:r>
      <w:r w:rsidR="00370BC1">
        <w:t>State</w:t>
      </w:r>
      <w:r w:rsidR="00620C1F">
        <w:t>/</w:t>
      </w:r>
      <w:r w:rsidR="00370BC1">
        <w:t>Territory</w:t>
      </w:r>
      <w:r w:rsidR="00620C1F">
        <w:t xml:space="preserve"> or Commonwealth</w:t>
      </w:r>
      <w:r w:rsidR="00770EAA">
        <w:t xml:space="preserve"> government</w:t>
      </w:r>
      <w:r w:rsidR="00620C1F">
        <w:t>/authorities</w:t>
      </w:r>
      <w:r w:rsidR="00770EAA">
        <w:t>.</w:t>
      </w:r>
      <w:r w:rsidR="00197451">
        <w:t xml:space="preserve"> </w:t>
      </w:r>
    </w:p>
    <w:p w14:paraId="5209A316" w14:textId="2B12AFB8" w:rsidR="003002CE" w:rsidRDefault="00BA55EB" w:rsidP="003002CE">
      <w:pPr>
        <w:numPr>
          <w:ilvl w:val="0"/>
          <w:numId w:val="2"/>
        </w:numPr>
      </w:pPr>
      <w:r>
        <w:t>Where otherwise not required under state/territory provisions</w:t>
      </w:r>
      <w:r w:rsidR="004A4FE8">
        <w:t>,</w:t>
      </w:r>
      <w:r>
        <w:t xml:space="preserve"> a</w:t>
      </w:r>
      <w:r w:rsidR="003002CE">
        <w:t xml:space="preserve"> responsible planning authority </w:t>
      </w:r>
      <w:r>
        <w:t>or proponent</w:t>
      </w:r>
      <w:r w:rsidR="003002CE">
        <w:t xml:space="preserve"> is encouraged to consult with the relevant </w:t>
      </w:r>
      <w:r w:rsidR="001931E3">
        <w:t>S</w:t>
      </w:r>
      <w:r w:rsidR="003002CE">
        <w:t>HLS asset owner to establish protocols for the referral process within their jurisdiction including:</w:t>
      </w:r>
    </w:p>
    <w:p w14:paraId="56C269B8" w14:textId="77777777" w:rsidR="003002CE" w:rsidRDefault="003002CE" w:rsidP="00DB243E">
      <w:pPr>
        <w:pStyle w:val="ListParagraph"/>
        <w:numPr>
          <w:ilvl w:val="0"/>
          <w:numId w:val="7"/>
        </w:numPr>
        <w:spacing w:before="120" w:after="120"/>
        <w:contextualSpacing w:val="0"/>
      </w:pPr>
      <w:r>
        <w:t>material to be provided as part of the referral;</w:t>
      </w:r>
    </w:p>
    <w:p w14:paraId="7B5E92CE" w14:textId="77777777" w:rsidR="003002CE" w:rsidRDefault="003002CE" w:rsidP="00DB243E">
      <w:pPr>
        <w:pStyle w:val="ListParagraph"/>
        <w:numPr>
          <w:ilvl w:val="0"/>
          <w:numId w:val="7"/>
        </w:numPr>
        <w:spacing w:before="120" w:after="120"/>
        <w:contextualSpacing w:val="0"/>
      </w:pPr>
      <w:r>
        <w:t>the timeframes in which advice is required to be provided; and</w:t>
      </w:r>
    </w:p>
    <w:p w14:paraId="7632D64E" w14:textId="3BC24B28" w:rsidR="003002CE" w:rsidRPr="00CD1B6E" w:rsidRDefault="003002CE" w:rsidP="00DB243E">
      <w:pPr>
        <w:pStyle w:val="ListParagraph"/>
        <w:numPr>
          <w:ilvl w:val="0"/>
          <w:numId w:val="7"/>
        </w:numPr>
        <w:spacing w:before="120" w:after="120"/>
        <w:contextualSpacing w:val="0"/>
      </w:pPr>
      <w:r>
        <w:t xml:space="preserve">the format of any advice provided and the wording of appropriate conditions that can be applied to mitigate any impacts. This should include </w:t>
      </w:r>
      <w:r w:rsidR="002E16B6">
        <w:t xml:space="preserve">standard conditions that can be </w:t>
      </w:r>
      <w:r>
        <w:t xml:space="preserve">applied in the event that the asset owner is unable to respond within the required assessment timeframes. </w:t>
      </w:r>
    </w:p>
    <w:p w14:paraId="175456B7" w14:textId="77777777" w:rsidR="00F639F1" w:rsidRPr="00C747C7" w:rsidRDefault="00F639F1" w:rsidP="00404A9F">
      <w:pPr>
        <w:pStyle w:val="Heading2"/>
      </w:pPr>
      <w:r w:rsidRPr="00C747C7">
        <w:t>Why it is important</w:t>
      </w:r>
    </w:p>
    <w:p w14:paraId="198F5F02" w14:textId="7E8297EA" w:rsidR="00B94142" w:rsidRDefault="00D84A44" w:rsidP="00DB243E">
      <w:pPr>
        <w:numPr>
          <w:ilvl w:val="0"/>
          <w:numId w:val="3"/>
        </w:numPr>
      </w:pPr>
      <w:r>
        <w:t>The helicopter industry is one of the fastest growing and diverse segments of the aviation industry.</w:t>
      </w:r>
    </w:p>
    <w:p w14:paraId="3184D81D" w14:textId="438AC90E" w:rsidR="00E5073B" w:rsidRDefault="00667DCF" w:rsidP="00DB243E">
      <w:pPr>
        <w:numPr>
          <w:ilvl w:val="0"/>
          <w:numId w:val="3"/>
        </w:numPr>
      </w:pPr>
      <w:r>
        <w:t>The s</w:t>
      </w:r>
      <w:r w:rsidR="007E64F4">
        <w:t xml:space="preserve">afety, viability and efficient operation of aircraft at a HLS can be compromised by development including permanent buildings and temporary structures (including cranes), </w:t>
      </w:r>
      <w:r w:rsidR="005B7FBE">
        <w:t xml:space="preserve">gaseous plumes, </w:t>
      </w:r>
      <w:r w:rsidR="00BA55EB">
        <w:t>telecommunication towers, overhead wires and power lines</w:t>
      </w:r>
      <w:r w:rsidR="007E64F4">
        <w:t xml:space="preserve"> as well as landscape features (such as trees). </w:t>
      </w:r>
    </w:p>
    <w:p w14:paraId="2C3C8FDE" w14:textId="730AEAB5" w:rsidR="007E64F4" w:rsidRDefault="007E64F4" w:rsidP="00DB243E">
      <w:pPr>
        <w:numPr>
          <w:ilvl w:val="0"/>
          <w:numId w:val="3"/>
        </w:numPr>
      </w:pPr>
      <w:r>
        <w:t xml:space="preserve">In recent </w:t>
      </w:r>
      <w:r w:rsidR="002F757C">
        <w:t>times,</w:t>
      </w:r>
      <w:r>
        <w:t xml:space="preserve"> there have been incidents where hospital emergency helipads have been decommissioned due to safety concerns arising from the nearby operation of construction cranes. Elsewhere a fatal accident occurred when a helicopter experienced building induced windshear just after take-off and crashed into a nearby river. Noise generated by helicopters in flight is also a significant issue.</w:t>
      </w:r>
    </w:p>
    <w:p w14:paraId="57A1ADA5" w14:textId="77777777" w:rsidR="003002CE" w:rsidRDefault="00463ED0" w:rsidP="00DB243E">
      <w:pPr>
        <w:numPr>
          <w:ilvl w:val="0"/>
          <w:numId w:val="3"/>
        </w:numPr>
      </w:pPr>
      <w:r>
        <w:t xml:space="preserve">Despite the importance of maintaining unimpeded flight paths to strategically important </w:t>
      </w:r>
      <w:r w:rsidR="00791A48">
        <w:t>HLS</w:t>
      </w:r>
      <w:r>
        <w:t xml:space="preserve">, protective legislation varies across jurisdictions.  </w:t>
      </w:r>
      <w:r w:rsidR="00A92F2C">
        <w:t xml:space="preserve"> </w:t>
      </w:r>
      <w:r w:rsidR="003002CE">
        <w:t xml:space="preserve">Many HLS do not require formal land use </w:t>
      </w:r>
      <w:r w:rsidR="003002CE">
        <w:lastRenderedPageBreak/>
        <w:t xml:space="preserve">planning approval and/or are considered ancillary to existing uses. For example, in some jurisdictions where they are provided as part of a hospital, separate approval is not required. Accordingly, there are many HLS with no regulatory oversight. </w:t>
      </w:r>
    </w:p>
    <w:p w14:paraId="2A67FDB5" w14:textId="1824D23A" w:rsidR="009F6404" w:rsidRDefault="009F6404" w:rsidP="00DB243E">
      <w:pPr>
        <w:numPr>
          <w:ilvl w:val="0"/>
          <w:numId w:val="3"/>
        </w:numPr>
      </w:pPr>
      <w:r>
        <w:t xml:space="preserve">In Australia, HLS are not licensed, certified or regulated in the way that aerodromes are under Part 139 of the </w:t>
      </w:r>
      <w:r w:rsidRPr="003457A9">
        <w:t xml:space="preserve">Civil Aviation Safety Regulations 1998 (CASR). </w:t>
      </w:r>
      <w:r>
        <w:t xml:space="preserve">The </w:t>
      </w:r>
      <w:r w:rsidRPr="00AF28A1">
        <w:rPr>
          <w:i/>
        </w:rPr>
        <w:t>Airports Act 1996</w:t>
      </w:r>
      <w:r>
        <w:t xml:space="preserve"> makes no specific reference to the use of HLS. For facilities not located on Commonwealth land there are varying levels of regulation and guidance around safeguarding non-airport HLS across the jurisdictions. </w:t>
      </w:r>
    </w:p>
    <w:p w14:paraId="727CDC39" w14:textId="42B91BA8" w:rsidR="00D84A44" w:rsidRDefault="009F6404" w:rsidP="00DB243E">
      <w:pPr>
        <w:numPr>
          <w:ilvl w:val="0"/>
          <w:numId w:val="3"/>
        </w:numPr>
        <w:ind w:left="714" w:hanging="357"/>
      </w:pPr>
      <w:r>
        <w:t xml:space="preserve">Population growth, </w:t>
      </w:r>
      <w:r w:rsidR="00D84A44">
        <w:t xml:space="preserve">residential densification, and increasing high-rise development in built up areas will continue to increase pressures on airspace protection for </w:t>
      </w:r>
      <w:r w:rsidR="00CD209F">
        <w:t>S</w:t>
      </w:r>
      <w:r>
        <w:t>HLS</w:t>
      </w:r>
      <w:r w:rsidR="00D84A44">
        <w:t>. Equally</w:t>
      </w:r>
      <w:r w:rsidR="00791A48">
        <w:t>,</w:t>
      </w:r>
      <w:r w:rsidR="00D84A44">
        <w:t xml:space="preserve"> continued growth in aviation industry activity will add to the challenges of effective planning for the interaction of aviation operations with development. </w:t>
      </w:r>
    </w:p>
    <w:p w14:paraId="57338596" w14:textId="0CB6E1DB" w:rsidR="00D879AD" w:rsidRDefault="000D2DCD" w:rsidP="00DB243E">
      <w:pPr>
        <w:pStyle w:val="ListParagraph"/>
        <w:numPr>
          <w:ilvl w:val="0"/>
          <w:numId w:val="3"/>
        </w:numPr>
        <w:spacing w:before="120" w:after="120"/>
        <w:contextualSpacing w:val="0"/>
      </w:pPr>
      <w:r>
        <w:t xml:space="preserve">If intrusions </w:t>
      </w:r>
      <w:r w:rsidR="00DA4E1A">
        <w:t xml:space="preserve">into the flight paths for a </w:t>
      </w:r>
      <w:r w:rsidR="00217E42">
        <w:t>S</w:t>
      </w:r>
      <w:r w:rsidR="00DA4E1A">
        <w:t xml:space="preserve">HLS, and risks associated with the use of those </w:t>
      </w:r>
      <w:r w:rsidR="00370BC1">
        <w:t>S</w:t>
      </w:r>
      <w:r w:rsidR="00DA4E1A">
        <w:t xml:space="preserve">HLS </w:t>
      </w:r>
      <w:r w:rsidR="00C0714C">
        <w:t>are not regulated</w:t>
      </w:r>
      <w:r w:rsidR="0065295D">
        <w:t xml:space="preserve"> </w:t>
      </w:r>
      <w:r w:rsidR="00D879AD">
        <w:t xml:space="preserve">the </w:t>
      </w:r>
      <w:r w:rsidR="0065295D">
        <w:t xml:space="preserve">ongoing </w:t>
      </w:r>
      <w:r w:rsidR="0078278B">
        <w:t xml:space="preserve">helicopter operations at </w:t>
      </w:r>
      <w:r w:rsidR="00B7128A">
        <w:t xml:space="preserve">strategically important </w:t>
      </w:r>
      <w:r w:rsidR="0078278B">
        <w:t xml:space="preserve">sites may be compromised. </w:t>
      </w:r>
      <w:r w:rsidR="00D879AD">
        <w:t>Without protection, dev</w:t>
      </w:r>
      <w:r w:rsidR="00791A48">
        <w:t xml:space="preserve">elopment in the vicinity of a </w:t>
      </w:r>
      <w:r w:rsidR="00CD209F">
        <w:t>S</w:t>
      </w:r>
      <w:r w:rsidR="00791A48">
        <w:t>HLS</w:t>
      </w:r>
      <w:r w:rsidR="00D879AD">
        <w:t xml:space="preserve"> could jeopardise safety and efficiency and potentially result in the </w:t>
      </w:r>
      <w:r w:rsidR="00791A48">
        <w:t xml:space="preserve">decommissioning </w:t>
      </w:r>
      <w:r w:rsidR="00D879AD">
        <w:t xml:space="preserve">of the </w:t>
      </w:r>
      <w:r w:rsidR="00791A48">
        <w:t xml:space="preserve">HLS. </w:t>
      </w:r>
    </w:p>
    <w:p w14:paraId="6E98A734" w14:textId="77777777" w:rsidR="00F639F1" w:rsidRPr="00C747C7" w:rsidRDefault="00F639F1" w:rsidP="00404A9F">
      <w:pPr>
        <w:pStyle w:val="Heading2"/>
      </w:pPr>
      <w:r w:rsidRPr="00C747C7">
        <w:t xml:space="preserve">Roles and </w:t>
      </w:r>
      <w:r w:rsidR="00531DA5" w:rsidRPr="00C747C7">
        <w:t>r</w:t>
      </w:r>
      <w:r w:rsidRPr="00C747C7">
        <w:t>esponsibilities</w:t>
      </w:r>
    </w:p>
    <w:p w14:paraId="71535C51" w14:textId="72DCA3A0" w:rsidR="00463ED0" w:rsidRDefault="00463ED0" w:rsidP="00DB243E">
      <w:pPr>
        <w:pStyle w:val="ListParagraph"/>
        <w:numPr>
          <w:ilvl w:val="0"/>
          <w:numId w:val="3"/>
        </w:numPr>
        <w:spacing w:before="120"/>
        <w:ind w:left="714" w:hanging="357"/>
        <w:contextualSpacing w:val="0"/>
      </w:pPr>
      <w:r>
        <w:t>State/Territory and Local Governments are primarily responsible for land use planning</w:t>
      </w:r>
      <w:r w:rsidR="00A92F2C">
        <w:t xml:space="preserve"> on </w:t>
      </w:r>
      <w:r w:rsidR="00A92F2C">
        <w:br/>
        <w:t>non-Commonwealth land</w:t>
      </w:r>
      <w:r>
        <w:t>.</w:t>
      </w:r>
    </w:p>
    <w:p w14:paraId="7289F5BB" w14:textId="77777777" w:rsidR="00543956" w:rsidRDefault="00543956" w:rsidP="00DB243E">
      <w:pPr>
        <w:pStyle w:val="ListParagraph"/>
        <w:numPr>
          <w:ilvl w:val="0"/>
          <w:numId w:val="3"/>
        </w:numPr>
        <w:spacing w:before="120" w:after="120"/>
        <w:contextualSpacing w:val="0"/>
      </w:pPr>
      <w:r>
        <w:t>The International Civil Aviatio</w:t>
      </w:r>
      <w:r w:rsidR="00AF28A1">
        <w:t>n Organi</w:t>
      </w:r>
      <w:r w:rsidR="00404A9F">
        <w:t>z</w:t>
      </w:r>
      <w:r w:rsidR="00AF28A1">
        <w:t>ation (ICAO) sets out Standards and Recommended P</w:t>
      </w:r>
      <w:r>
        <w:t>ractices (SARPs) for the safe conduct of civil aviation activities. Australia has undertaken to apply the ICAO SARPs, except where specific differences have been notified to ICAO. The following annexes are applicable to helicopter operations:</w:t>
      </w:r>
    </w:p>
    <w:p w14:paraId="31A4EAE4" w14:textId="77777777" w:rsidR="00543956" w:rsidRDefault="00543956" w:rsidP="00A40DE6">
      <w:pPr>
        <w:spacing w:after="80"/>
        <w:ind w:left="1134"/>
      </w:pPr>
      <w:r>
        <w:t>Annex 6: Operation of Aircraft – Part III: International Operations – Helicopters</w:t>
      </w:r>
      <w:r>
        <w:br/>
        <w:t>Annex 14 – Aerodromes – Volume II: Heliports</w:t>
      </w:r>
    </w:p>
    <w:p w14:paraId="157E2245" w14:textId="77777777" w:rsidR="002E01DA" w:rsidRPr="002E01DA" w:rsidRDefault="002E01DA" w:rsidP="002E01DA">
      <w:pPr>
        <w:ind w:left="720"/>
      </w:pPr>
      <w:r w:rsidRPr="002E01DA">
        <w:t>Guidance on the design of heliports i</w:t>
      </w:r>
      <w:r>
        <w:t>s contained in ICAO’s Heliport Manual (Doc No. 9261)</w:t>
      </w:r>
      <w:r>
        <w:rPr>
          <w:rStyle w:val="FootnoteReference"/>
        </w:rPr>
        <w:footnoteReference w:id="3"/>
      </w:r>
    </w:p>
    <w:p w14:paraId="431CCD51" w14:textId="04DB27F4" w:rsidR="00543956" w:rsidRDefault="00B7128A" w:rsidP="00DB243E">
      <w:pPr>
        <w:numPr>
          <w:ilvl w:val="0"/>
          <w:numId w:val="3"/>
        </w:numPr>
        <w:ind w:left="714" w:hanging="357"/>
      </w:pPr>
      <w:r>
        <w:t xml:space="preserve">Australia has notified ICAO of a difference in </w:t>
      </w:r>
      <w:r w:rsidR="001E0403">
        <w:t xml:space="preserve">applying </w:t>
      </w:r>
      <w:r w:rsidR="00D23E71">
        <w:t xml:space="preserve">the </w:t>
      </w:r>
      <w:r w:rsidR="001E0403">
        <w:t xml:space="preserve">ICAO </w:t>
      </w:r>
      <w:r w:rsidR="00620C1F">
        <w:t>heliport</w:t>
      </w:r>
      <w:r w:rsidR="001E0403">
        <w:t xml:space="preserve"> </w:t>
      </w:r>
      <w:r w:rsidR="00783274">
        <w:t>s</w:t>
      </w:r>
      <w:r w:rsidR="001E0403">
        <w:t>tandard</w:t>
      </w:r>
      <w:r w:rsidR="00A92F2C">
        <w:t xml:space="preserve"> as</w:t>
      </w:r>
      <w:r w:rsidR="00D23E71">
        <w:t xml:space="preserve"> CASR</w:t>
      </w:r>
      <w:r>
        <w:t xml:space="preserve"> Part 139 </w:t>
      </w:r>
      <w:r w:rsidR="00620C1F">
        <w:t>and</w:t>
      </w:r>
      <w:r>
        <w:t xml:space="preserve"> </w:t>
      </w:r>
      <w:r w:rsidR="001D4584">
        <w:t xml:space="preserve">the </w:t>
      </w:r>
      <w:r w:rsidR="00620C1F">
        <w:t>Part 139</w:t>
      </w:r>
      <w:r>
        <w:t xml:space="preserve"> Manual of Standards currently only applies to HLS located on aerodromes. </w:t>
      </w:r>
      <w:r w:rsidR="00543956">
        <w:t xml:space="preserve"> The </w:t>
      </w:r>
      <w:r w:rsidR="00783274">
        <w:t xml:space="preserve">proposed </w:t>
      </w:r>
      <w:r w:rsidR="00543956">
        <w:t>incorporation of Annex 14</w:t>
      </w:r>
      <w:r w:rsidR="00620C1F">
        <w:t xml:space="preserve"> SARPs</w:t>
      </w:r>
      <w:r w:rsidR="00543956">
        <w:t xml:space="preserve"> into the Australian civil aviation legislation forms part of CASA’s current Regulatory Reform Program. </w:t>
      </w:r>
      <w:r w:rsidR="001E0403">
        <w:t xml:space="preserve"> </w:t>
      </w:r>
    </w:p>
    <w:p w14:paraId="0F89AD92" w14:textId="259D0CF3" w:rsidR="00174CDB" w:rsidRDefault="00A174D2" w:rsidP="00DB243E">
      <w:pPr>
        <w:pStyle w:val="ListParagraph"/>
        <w:numPr>
          <w:ilvl w:val="0"/>
          <w:numId w:val="3"/>
        </w:numPr>
        <w:spacing w:before="120" w:after="120"/>
        <w:contextualSpacing w:val="0"/>
      </w:pPr>
      <w:r>
        <w:t xml:space="preserve">The </w:t>
      </w:r>
      <w:r w:rsidR="00174CDB">
        <w:t>C</w:t>
      </w:r>
      <w:r>
        <w:t xml:space="preserve">ivil </w:t>
      </w:r>
      <w:r w:rsidR="00174CDB">
        <w:t>A</w:t>
      </w:r>
      <w:r>
        <w:t xml:space="preserve">viation </w:t>
      </w:r>
      <w:r w:rsidR="00174CDB">
        <w:t>S</w:t>
      </w:r>
      <w:r>
        <w:t xml:space="preserve">afety </w:t>
      </w:r>
      <w:r w:rsidR="00174CDB">
        <w:t>A</w:t>
      </w:r>
      <w:r>
        <w:t>uthority (CASA)</w:t>
      </w:r>
      <w:r w:rsidR="00174CDB">
        <w:t xml:space="preserve"> </w:t>
      </w:r>
      <w:r w:rsidR="006872AC">
        <w:t xml:space="preserve">is </w:t>
      </w:r>
      <w:r w:rsidR="00543956">
        <w:t xml:space="preserve">responsible </w:t>
      </w:r>
      <w:r w:rsidR="00416420">
        <w:t>for</w:t>
      </w:r>
      <w:r w:rsidR="00174CDB">
        <w:t xml:space="preserve"> </w:t>
      </w:r>
      <w:r w:rsidR="00174CDB" w:rsidRPr="00A40DE6">
        <w:rPr>
          <w:lang w:val="en"/>
        </w:rPr>
        <w:t xml:space="preserve">the </w:t>
      </w:r>
      <w:r w:rsidR="00416420">
        <w:rPr>
          <w:lang w:val="en"/>
        </w:rPr>
        <w:t xml:space="preserve">safety regulation of civil air operations </w:t>
      </w:r>
      <w:r w:rsidR="00416420" w:rsidRPr="003501DB">
        <w:rPr>
          <w:lang w:val="en"/>
        </w:rPr>
        <w:t>and the safety of air navigation</w:t>
      </w:r>
      <w:r w:rsidR="00416420">
        <w:t xml:space="preserve"> in Australia.  This i</w:t>
      </w:r>
      <w:r w:rsidR="00543956">
        <w:t>nclud</w:t>
      </w:r>
      <w:r w:rsidR="00416420">
        <w:t>es</w:t>
      </w:r>
      <w:r w:rsidR="00543956">
        <w:t xml:space="preserve"> helicopters in flight</w:t>
      </w:r>
      <w:r w:rsidR="00FD05A6">
        <w:t xml:space="preserve"> and</w:t>
      </w:r>
      <w:r w:rsidR="00174CDB">
        <w:t xml:space="preserve"> p</w:t>
      </w:r>
      <w:r w:rsidR="00A40DE6">
        <w:t>otential sources of distraction</w:t>
      </w:r>
      <w:r w:rsidR="00174CDB">
        <w:t xml:space="preserve"> from lighting</w:t>
      </w:r>
      <w:r w:rsidR="00A40DE6">
        <w:t>, which</w:t>
      </w:r>
      <w:r w:rsidR="00174CDB">
        <w:t xml:space="preserve"> may cause confusion, distraction or glare to pilots in the air</w:t>
      </w:r>
      <w:r w:rsidR="00FD05A6">
        <w:t>.</w:t>
      </w:r>
    </w:p>
    <w:p w14:paraId="37E2BD30" w14:textId="2AF00DE0" w:rsidR="00174CDB" w:rsidRDefault="00FD05A6" w:rsidP="00DB243E">
      <w:pPr>
        <w:pStyle w:val="ListParagraph"/>
        <w:numPr>
          <w:ilvl w:val="0"/>
          <w:numId w:val="3"/>
        </w:numPr>
      </w:pPr>
      <w:r>
        <w:lastRenderedPageBreak/>
        <w:t xml:space="preserve">Airservices Australia is Australia’s air navigation </w:t>
      </w:r>
      <w:r w:rsidR="00925F45">
        <w:t xml:space="preserve">service </w:t>
      </w:r>
      <w:r>
        <w:t xml:space="preserve">provider responsible for </w:t>
      </w:r>
      <w:r w:rsidR="00416420" w:rsidRPr="00416420">
        <w:t>airspace management, aeronautical information, aviation communications, radio navigation aids, and aviation rescue fire fighting services.</w:t>
      </w:r>
    </w:p>
    <w:p w14:paraId="2FD46B6B" w14:textId="77777777" w:rsidR="00677CAB" w:rsidRPr="00C747C7" w:rsidRDefault="00677CAB" w:rsidP="00404A9F">
      <w:pPr>
        <w:pStyle w:val="Heading2"/>
      </w:pPr>
      <w:r w:rsidRPr="00C747C7">
        <w:t>How it should be used</w:t>
      </w:r>
    </w:p>
    <w:p w14:paraId="1080B9D3" w14:textId="7525DA03" w:rsidR="00492E13" w:rsidRDefault="00A07711" w:rsidP="00DB243E">
      <w:pPr>
        <w:pStyle w:val="ListParagraph"/>
        <w:numPr>
          <w:ilvl w:val="0"/>
          <w:numId w:val="3"/>
        </w:numPr>
        <w:spacing w:before="120"/>
        <w:ind w:left="714" w:hanging="357"/>
        <w:contextualSpacing w:val="0"/>
      </w:pPr>
      <w:r>
        <w:t xml:space="preserve">The </w:t>
      </w:r>
      <w:r w:rsidR="001D1E83">
        <w:t>responsible</w:t>
      </w:r>
      <w:r>
        <w:t xml:space="preserve"> authorities</w:t>
      </w:r>
      <w:r w:rsidR="003501DB">
        <w:rPr>
          <w:rStyle w:val="FootnoteReference"/>
        </w:rPr>
        <w:footnoteReference w:id="4"/>
      </w:r>
      <w:r>
        <w:t xml:space="preserve"> within each jurisdiction should commence consultation with relevant asset owners</w:t>
      </w:r>
      <w:r w:rsidR="00217E42">
        <w:t>/operators</w:t>
      </w:r>
      <w:r w:rsidR="00C0714C">
        <w:t xml:space="preserve">, </w:t>
      </w:r>
      <w:r w:rsidR="003501DB">
        <w:t>aircraft operators (if identified)</w:t>
      </w:r>
      <w:r w:rsidR="00C0714C">
        <w:t xml:space="preserve"> </w:t>
      </w:r>
      <w:r>
        <w:t xml:space="preserve">to identify HLS that should be safeguarded </w:t>
      </w:r>
      <w:r w:rsidR="001D1E83">
        <w:t>through</w:t>
      </w:r>
      <w:r>
        <w:t xml:space="preserve"> land use planning controls.</w:t>
      </w:r>
    </w:p>
    <w:p w14:paraId="35658FE5" w14:textId="77777777" w:rsidR="00A07711" w:rsidRDefault="00492E13" w:rsidP="00DB243E">
      <w:pPr>
        <w:pStyle w:val="ListParagraph"/>
        <w:numPr>
          <w:ilvl w:val="0"/>
          <w:numId w:val="3"/>
        </w:numPr>
        <w:spacing w:before="120"/>
        <w:ind w:left="714" w:hanging="357"/>
        <w:contextualSpacing w:val="0"/>
      </w:pPr>
      <w:r>
        <w:t>When undertaking any strategic review of height limits within land use planning controls, the maximum height limit specified should not extend into any flight path for a SHLS.</w:t>
      </w:r>
      <w:r w:rsidR="00A07711">
        <w:t xml:space="preserve"> </w:t>
      </w:r>
    </w:p>
    <w:p w14:paraId="144E1F88" w14:textId="77777777" w:rsidR="00A57EB9" w:rsidRDefault="00A57EB9" w:rsidP="00DB243E">
      <w:pPr>
        <w:numPr>
          <w:ilvl w:val="0"/>
          <w:numId w:val="3"/>
        </w:numPr>
        <w:ind w:left="714" w:hanging="357"/>
      </w:pPr>
      <w:r>
        <w:t xml:space="preserve">Once a </w:t>
      </w:r>
      <w:r w:rsidR="00217E42">
        <w:t>S</w:t>
      </w:r>
      <w:r>
        <w:t xml:space="preserve">HLS is </w:t>
      </w:r>
      <w:r w:rsidR="006E4F72">
        <w:t xml:space="preserve">identified, </w:t>
      </w:r>
      <w:r>
        <w:t xml:space="preserve">a process is to commence to incorporate </w:t>
      </w:r>
      <w:r w:rsidR="00783274">
        <w:t>its operationally essential</w:t>
      </w:r>
      <w:r w:rsidR="003501DB">
        <w:t xml:space="preserve"> </w:t>
      </w:r>
      <w:r>
        <w:t xml:space="preserve"> flight path</w:t>
      </w:r>
      <w:r w:rsidR="00783274">
        <w:t>/s</w:t>
      </w:r>
      <w:r>
        <w:t xml:space="preserve"> within the land use planning controls. If </w:t>
      </w:r>
      <w:r w:rsidR="003501DB">
        <w:t>a particular</w:t>
      </w:r>
      <w:r>
        <w:t xml:space="preserve"> flightpath extends over more than one local government boundary, then the requirements will need to be reflected in all relevant land use planning controls. </w:t>
      </w:r>
      <w:r w:rsidR="006E4F72">
        <w:t xml:space="preserve">This protection is also to be afforded to the approval of any new </w:t>
      </w:r>
      <w:r w:rsidR="00CD209F">
        <w:t>S</w:t>
      </w:r>
      <w:r w:rsidR="006E4F72">
        <w:t xml:space="preserve">HLS.  </w:t>
      </w:r>
    </w:p>
    <w:p w14:paraId="141C67FF" w14:textId="77777777" w:rsidR="00CF24A0" w:rsidRPr="007B0F02" w:rsidRDefault="00EB31BF" w:rsidP="00DB243E">
      <w:pPr>
        <w:pStyle w:val="ListParagraph"/>
        <w:numPr>
          <w:ilvl w:val="0"/>
          <w:numId w:val="3"/>
        </w:numPr>
        <w:spacing w:before="120"/>
        <w:ind w:left="714" w:hanging="357"/>
        <w:contextualSpacing w:val="0"/>
      </w:pPr>
      <w:r w:rsidRPr="007B0F02">
        <w:t xml:space="preserve">When </w:t>
      </w:r>
      <w:r w:rsidR="001D1E83" w:rsidRPr="007B0F02">
        <w:t xml:space="preserve">a </w:t>
      </w:r>
      <w:r w:rsidRPr="007B0F02">
        <w:t xml:space="preserve">planning </w:t>
      </w:r>
      <w:r w:rsidR="001D1E83" w:rsidRPr="007B0F02">
        <w:t>permit/approval is required</w:t>
      </w:r>
      <w:r w:rsidRPr="007B0F02">
        <w:t xml:space="preserve"> for </w:t>
      </w:r>
      <w:r w:rsidR="002E723E" w:rsidRPr="007B0F02">
        <w:t xml:space="preserve">either </w:t>
      </w:r>
      <w:r w:rsidRPr="007B0F02">
        <w:t xml:space="preserve">a new </w:t>
      </w:r>
      <w:r w:rsidR="00CD209F" w:rsidRPr="007B0F02">
        <w:t>S</w:t>
      </w:r>
      <w:r w:rsidRPr="007B0F02">
        <w:t>HLS</w:t>
      </w:r>
      <w:r w:rsidR="00EC2C4B" w:rsidRPr="007B0F02">
        <w:t xml:space="preserve"> (</w:t>
      </w:r>
      <w:r w:rsidRPr="007B0F02">
        <w:t>especially where associated with a hospital</w:t>
      </w:r>
      <w:r w:rsidR="00EC2C4B" w:rsidRPr="007B0F02">
        <w:t>);</w:t>
      </w:r>
      <w:r w:rsidRPr="007B0F02">
        <w:t xml:space="preserve"> </w:t>
      </w:r>
      <w:r w:rsidR="002E723E" w:rsidRPr="007B0F02">
        <w:t>a development</w:t>
      </w:r>
      <w:r w:rsidR="001D1E83" w:rsidRPr="007B0F02">
        <w:t xml:space="preserve"> or </w:t>
      </w:r>
      <w:r w:rsidR="00EC2C4B" w:rsidRPr="007B0F02">
        <w:t xml:space="preserve">a </w:t>
      </w:r>
      <w:r w:rsidR="001D1E83" w:rsidRPr="007B0F02">
        <w:t>pl</w:t>
      </w:r>
      <w:r w:rsidR="00EC2C4B" w:rsidRPr="007B0F02">
        <w:t xml:space="preserve">anning scheme amendment that is </w:t>
      </w:r>
      <w:r w:rsidR="002E723E" w:rsidRPr="007B0F02">
        <w:t xml:space="preserve">within the </w:t>
      </w:r>
      <w:r w:rsidR="003501DB">
        <w:t xml:space="preserve">facility’s essential </w:t>
      </w:r>
      <w:r w:rsidR="002E723E" w:rsidRPr="007B0F02">
        <w:t>flight path</w:t>
      </w:r>
      <w:r w:rsidR="003501DB">
        <w:t>s</w:t>
      </w:r>
      <w:r w:rsidR="002E723E" w:rsidRPr="007B0F02">
        <w:t xml:space="preserve"> or zone of influence of an existing </w:t>
      </w:r>
      <w:r w:rsidR="00CD209F" w:rsidRPr="007B0F02">
        <w:t>S</w:t>
      </w:r>
      <w:r w:rsidR="002E723E" w:rsidRPr="007B0F02">
        <w:t>HLS, planning</w:t>
      </w:r>
      <w:r w:rsidR="001D1E83" w:rsidRPr="007B0F02">
        <w:t xml:space="preserve"> and responsible authorities</w:t>
      </w:r>
      <w:r w:rsidR="002E723E" w:rsidRPr="007B0F02">
        <w:t xml:space="preserve"> should consider the </w:t>
      </w:r>
      <w:r w:rsidR="00EC2C4B" w:rsidRPr="007B0F02">
        <w:t xml:space="preserve">application/proposal </w:t>
      </w:r>
      <w:r w:rsidR="002E723E" w:rsidRPr="007B0F02">
        <w:t>against this Guideline</w:t>
      </w:r>
      <w:r w:rsidR="00CF24A0" w:rsidRPr="007B0F02">
        <w:t>.</w:t>
      </w:r>
    </w:p>
    <w:p w14:paraId="20CE4EF8" w14:textId="3ADDE391" w:rsidR="001D1E83" w:rsidRPr="007B0F02" w:rsidRDefault="00EC2C4B" w:rsidP="00DB243E">
      <w:pPr>
        <w:pStyle w:val="ListParagraph"/>
        <w:numPr>
          <w:ilvl w:val="0"/>
          <w:numId w:val="3"/>
        </w:numPr>
        <w:spacing w:before="120"/>
        <w:ind w:left="714" w:hanging="357"/>
        <w:contextualSpacing w:val="0"/>
      </w:pPr>
      <w:r w:rsidRPr="007B0F02">
        <w:t>If</w:t>
      </w:r>
      <w:r w:rsidR="002E723E" w:rsidRPr="007B0F02">
        <w:t xml:space="preserve"> </w:t>
      </w:r>
      <w:r w:rsidR="001D1E83" w:rsidRPr="007B0F02">
        <w:t>required by the planning scheme</w:t>
      </w:r>
      <w:r w:rsidR="002E723E" w:rsidRPr="007B0F02">
        <w:t>, the application</w:t>
      </w:r>
      <w:r w:rsidRPr="007B0F02">
        <w:t>/proposal (within the flight path or zone of influence of an existing SHLS)</w:t>
      </w:r>
      <w:r w:rsidR="002E723E" w:rsidRPr="007B0F02">
        <w:t xml:space="preserve"> </w:t>
      </w:r>
      <w:r w:rsidR="005477B9" w:rsidRPr="007B0F02">
        <w:t xml:space="preserve">should be referred </w:t>
      </w:r>
      <w:r w:rsidR="002E723E" w:rsidRPr="007B0F02">
        <w:t xml:space="preserve">to the </w:t>
      </w:r>
      <w:r w:rsidR="00217E42" w:rsidRPr="007B0F02">
        <w:t>S</w:t>
      </w:r>
      <w:r w:rsidR="003627BA" w:rsidRPr="007B0F02">
        <w:t>HLS asset owner</w:t>
      </w:r>
      <w:r w:rsidR="005477B9" w:rsidRPr="007B0F02">
        <w:t>/operator</w:t>
      </w:r>
      <w:r w:rsidR="003627BA" w:rsidRPr="007B0F02">
        <w:t xml:space="preserve"> and CASA </w:t>
      </w:r>
      <w:r w:rsidR="002E723E" w:rsidRPr="007B0F02">
        <w:t>for assessment</w:t>
      </w:r>
      <w:r w:rsidRPr="007B0F02">
        <w:t xml:space="preserve"> and advice</w:t>
      </w:r>
      <w:r w:rsidR="002E723E" w:rsidRPr="007B0F02">
        <w:t>.</w:t>
      </w:r>
      <w:r w:rsidR="00A07711" w:rsidRPr="007B0F02">
        <w:t xml:space="preserve"> </w:t>
      </w:r>
      <w:r w:rsidR="001D1E83" w:rsidRPr="007B0F02">
        <w:t xml:space="preserve">Where not required, the advice of </w:t>
      </w:r>
      <w:r w:rsidRPr="007B0F02">
        <w:t>the SHLS asset owner/operator</w:t>
      </w:r>
      <w:r w:rsidR="001D1E83" w:rsidRPr="007B0F02">
        <w:t xml:space="preserve"> should be sought.</w:t>
      </w:r>
      <w:r w:rsidR="00217E42" w:rsidRPr="007B0F02">
        <w:t xml:space="preserve">  Figure 1</w:t>
      </w:r>
      <w:r w:rsidR="00C0714C">
        <w:t xml:space="preserve"> (page 7</w:t>
      </w:r>
      <w:r w:rsidR="00217E42" w:rsidRPr="007B0F02">
        <w:t>) provides guidance on referral requirements for those HLS where a flight path has not been surveyed.</w:t>
      </w:r>
    </w:p>
    <w:p w14:paraId="25B855D0" w14:textId="13E6E7E6" w:rsidR="001C1B10" w:rsidRPr="007B0F02" w:rsidRDefault="00EC2C4B" w:rsidP="00DB243E">
      <w:pPr>
        <w:pStyle w:val="ListParagraph"/>
        <w:numPr>
          <w:ilvl w:val="0"/>
          <w:numId w:val="3"/>
        </w:numPr>
        <w:spacing w:before="120"/>
        <w:ind w:left="714" w:hanging="357"/>
        <w:contextualSpacing w:val="0"/>
      </w:pPr>
      <w:r w:rsidRPr="007B0F02">
        <w:t>In assessing</w:t>
      </w:r>
      <w:r w:rsidR="00A07711" w:rsidRPr="007B0F02">
        <w:t xml:space="preserve"> </w:t>
      </w:r>
      <w:r w:rsidR="008E1F8E" w:rsidRPr="007B0F02">
        <w:t>application</w:t>
      </w:r>
      <w:r w:rsidR="008E1F8E">
        <w:t>s</w:t>
      </w:r>
      <w:r w:rsidR="008E1F8E" w:rsidRPr="007B0F02">
        <w:t>/proposal</w:t>
      </w:r>
      <w:r w:rsidR="008E1F8E">
        <w:t>s</w:t>
      </w:r>
      <w:r w:rsidR="00C0714C">
        <w:t xml:space="preserve"> land-</w:t>
      </w:r>
      <w:r w:rsidR="008E1F8E" w:rsidRPr="007B0F02">
        <w:t>use planners</w:t>
      </w:r>
      <w:r w:rsidR="00A07711" w:rsidRPr="007B0F02">
        <w:t xml:space="preserve"> should be informed by the advice received </w:t>
      </w:r>
      <w:r w:rsidR="001D1E83" w:rsidRPr="007B0F02">
        <w:t xml:space="preserve">from </w:t>
      </w:r>
      <w:r w:rsidRPr="007B0F02">
        <w:t xml:space="preserve">the SHLS asset owner/operator and </w:t>
      </w:r>
      <w:r w:rsidR="001D1E83" w:rsidRPr="007B0F02">
        <w:t>CASA</w:t>
      </w:r>
      <w:r w:rsidR="00A07711" w:rsidRPr="007B0F02">
        <w:t xml:space="preserve">, including </w:t>
      </w:r>
      <w:r w:rsidR="00492E13" w:rsidRPr="007B0F02">
        <w:t xml:space="preserve">recommendations to </w:t>
      </w:r>
      <w:r w:rsidR="00E3530B" w:rsidRPr="007B0F02">
        <w:t>s</w:t>
      </w:r>
      <w:r w:rsidR="00492E13" w:rsidRPr="007B0F02">
        <w:t>pecify</w:t>
      </w:r>
      <w:r w:rsidR="00A07711" w:rsidRPr="007B0F02">
        <w:t xml:space="preserve"> conditions to mitigate </w:t>
      </w:r>
      <w:r w:rsidR="001D1E83" w:rsidRPr="007B0F02">
        <w:t xml:space="preserve">risk or </w:t>
      </w:r>
      <w:r w:rsidR="00A07711" w:rsidRPr="007B0F02">
        <w:t>impacts.</w:t>
      </w:r>
    </w:p>
    <w:p w14:paraId="0329B640" w14:textId="77777777" w:rsidR="00677CAB" w:rsidRDefault="00677CAB" w:rsidP="00DB243E">
      <w:pPr>
        <w:pStyle w:val="ListParagraph"/>
        <w:numPr>
          <w:ilvl w:val="0"/>
          <w:numId w:val="3"/>
        </w:numPr>
        <w:spacing w:before="120"/>
        <w:ind w:left="714" w:hanging="357"/>
        <w:contextualSpacing w:val="0"/>
      </w:pPr>
      <w:r>
        <w:t xml:space="preserve">Some </w:t>
      </w:r>
      <w:r w:rsidR="003627BA">
        <w:t xml:space="preserve">jurisdictions, for example Victoria, </w:t>
      </w:r>
      <w:r>
        <w:t xml:space="preserve">already have planning guidelines or polices in place and this document provides guidance for </w:t>
      </w:r>
      <w:r w:rsidR="00C25816">
        <w:t xml:space="preserve">any </w:t>
      </w:r>
      <w:r>
        <w:t>review</w:t>
      </w:r>
      <w:r w:rsidR="00C25816">
        <w:t xml:space="preserve"> of those documents</w:t>
      </w:r>
      <w:r>
        <w:t xml:space="preserve">.  For those </w:t>
      </w:r>
      <w:r w:rsidR="003627BA">
        <w:t xml:space="preserve">jurisdictions </w:t>
      </w:r>
      <w:r>
        <w:t>without pol</w:t>
      </w:r>
      <w:r w:rsidR="003627BA">
        <w:t xml:space="preserve">icies in place, </w:t>
      </w:r>
      <w:r w:rsidR="00DC665D">
        <w:t>this Guideline</w:t>
      </w:r>
      <w:r>
        <w:t xml:space="preserve"> (in addition to the associated </w:t>
      </w:r>
      <w:r w:rsidR="00DC665D">
        <w:t xml:space="preserve">National Airports </w:t>
      </w:r>
      <w:r>
        <w:t xml:space="preserve">Safeguarding Framework) will provide </w:t>
      </w:r>
      <w:r w:rsidR="00DC665D">
        <w:t xml:space="preserve">assistance </w:t>
      </w:r>
      <w:r w:rsidR="00A57EB9">
        <w:t>in the development of those policie</w:t>
      </w:r>
      <w:r w:rsidR="003627BA">
        <w:t>s</w:t>
      </w:r>
      <w:r>
        <w:t>.</w:t>
      </w:r>
    </w:p>
    <w:p w14:paraId="3C935C23" w14:textId="4C80E7C5" w:rsidR="006765AA" w:rsidRDefault="006765AA" w:rsidP="00DB243E">
      <w:pPr>
        <w:numPr>
          <w:ilvl w:val="0"/>
          <w:numId w:val="3"/>
        </w:numPr>
      </w:pPr>
      <w:r>
        <w:t>Nothing in this guideline overrides the need to refer any development to an airport</w:t>
      </w:r>
      <w:r w:rsidR="00217E42">
        <w:t xml:space="preserve"> operator</w:t>
      </w:r>
      <w:r>
        <w:t xml:space="preserve">, where it </w:t>
      </w:r>
      <w:r w:rsidR="00492E13">
        <w:t>potentially intrudes</w:t>
      </w:r>
      <w:r>
        <w:t xml:space="preserve"> into the </w:t>
      </w:r>
      <w:r w:rsidR="00C0714C">
        <w:t>operational</w:t>
      </w:r>
      <w:r>
        <w:t xml:space="preserve"> airspace of </w:t>
      </w:r>
      <w:r w:rsidR="00217E42">
        <w:t>that</w:t>
      </w:r>
      <w:r>
        <w:t xml:space="preserve"> airport.</w:t>
      </w:r>
    </w:p>
    <w:p w14:paraId="78F9E50B" w14:textId="4482E449" w:rsidR="009224D4" w:rsidRPr="00A40DE6" w:rsidRDefault="00EA2E22" w:rsidP="00A40DE6">
      <w:pPr>
        <w:spacing w:after="0" w:line="240" w:lineRule="auto"/>
        <w:rPr>
          <w:rFonts w:ascii="Cambria" w:hAnsi="Cambria"/>
          <w:b/>
          <w:caps/>
          <w:color w:val="365F91"/>
          <w:sz w:val="28"/>
        </w:rPr>
      </w:pPr>
      <w:r>
        <w:rPr>
          <w:caps/>
        </w:rPr>
        <w:br w:type="page"/>
      </w:r>
    </w:p>
    <w:p w14:paraId="25D4DB65" w14:textId="77777777" w:rsidR="004A78B3" w:rsidRPr="00A15118" w:rsidRDefault="00AC2B3F" w:rsidP="00A15118">
      <w:pPr>
        <w:pStyle w:val="Heading1"/>
        <w:rPr>
          <w:caps/>
        </w:rPr>
      </w:pPr>
      <w:r w:rsidRPr="00033838">
        <w:rPr>
          <w:caps/>
        </w:rPr>
        <w:lastRenderedPageBreak/>
        <w:t xml:space="preserve">Guidelines for </w:t>
      </w:r>
      <w:r w:rsidR="00A07711">
        <w:rPr>
          <w:caps/>
        </w:rPr>
        <w:t>MANAGING INTRUS</w:t>
      </w:r>
      <w:r w:rsidR="00A15118">
        <w:rPr>
          <w:caps/>
        </w:rPr>
        <w:t>IONS AND ACTIVITIES IN THE</w:t>
      </w:r>
      <w:r w:rsidR="00A07711">
        <w:rPr>
          <w:caps/>
        </w:rPr>
        <w:t xml:space="preserve"> FLIGHT PATHS OF </w:t>
      </w:r>
      <w:r w:rsidR="00A15118">
        <w:rPr>
          <w:caps/>
        </w:rPr>
        <w:t xml:space="preserve">STRATEGICALLY IMPORTANT </w:t>
      </w:r>
      <w:r w:rsidR="00A07711">
        <w:rPr>
          <w:caps/>
        </w:rPr>
        <w:t xml:space="preserve">hls </w:t>
      </w:r>
    </w:p>
    <w:p w14:paraId="7C629AFC" w14:textId="6B61C99C" w:rsidR="00B47227" w:rsidRPr="00C747C7" w:rsidRDefault="00217E42" w:rsidP="00D23E71">
      <w:pPr>
        <w:pStyle w:val="Heading2"/>
      </w:pPr>
      <w:r>
        <w:t>S</w:t>
      </w:r>
      <w:r w:rsidR="00B47227" w:rsidRPr="00C747C7">
        <w:t>HLS Design Considerations</w:t>
      </w:r>
    </w:p>
    <w:p w14:paraId="3E610C29" w14:textId="06D9EB79" w:rsidR="00217E42" w:rsidRDefault="0085207D" w:rsidP="00DB243E">
      <w:pPr>
        <w:pStyle w:val="ListParagraph"/>
        <w:numPr>
          <w:ilvl w:val="0"/>
          <w:numId w:val="3"/>
        </w:numPr>
        <w:spacing w:before="120"/>
        <w:ind w:left="714" w:hanging="357"/>
        <w:contextualSpacing w:val="0"/>
      </w:pPr>
      <w:r>
        <w:t xml:space="preserve">Until such time as new </w:t>
      </w:r>
      <w:r w:rsidR="00665227">
        <w:t>standards are</w:t>
      </w:r>
      <w:r>
        <w:t xml:space="preserve"> provided by CASA to safeguard HLS, a</w:t>
      </w:r>
      <w:r w:rsidR="0053471C">
        <w:t xml:space="preserve">ny new </w:t>
      </w:r>
      <w:r w:rsidR="00217E42">
        <w:t>S</w:t>
      </w:r>
      <w:r w:rsidR="0053471C">
        <w:t xml:space="preserve">HLS should be constructed in accordance with the CAAP 92-2 (2) </w:t>
      </w:r>
      <w:r w:rsidR="0053471C">
        <w:rPr>
          <w:i/>
        </w:rPr>
        <w:t>Guidelines for the Establishment and Operation of Onshore Helicopter Landing Sites</w:t>
      </w:r>
      <w:r w:rsidR="0053471C">
        <w:t>.</w:t>
      </w:r>
      <w:r w:rsidR="00FF2919">
        <w:t xml:space="preserve"> </w:t>
      </w:r>
    </w:p>
    <w:p w14:paraId="6DE0B12D" w14:textId="1941E27B" w:rsidR="009735FF" w:rsidRDefault="00FF2919" w:rsidP="00F27A56">
      <w:pPr>
        <w:pStyle w:val="ListParagraph"/>
        <w:spacing w:before="120"/>
        <w:contextualSpacing w:val="0"/>
      </w:pPr>
      <w:r>
        <w:t>Exceptions to this are where a</w:t>
      </w:r>
      <w:r w:rsidR="009735FF">
        <w:t xml:space="preserve"> suitably qualified and experienced aviation </w:t>
      </w:r>
      <w:r>
        <w:t>professional</w:t>
      </w:r>
      <w:r w:rsidR="009735FF">
        <w:t xml:space="preserve"> has design</w:t>
      </w:r>
      <w:r>
        <w:t>ed and certified</w:t>
      </w:r>
      <w:r w:rsidR="009735FF">
        <w:t xml:space="preserve"> the suitability of the </w:t>
      </w:r>
      <w:r w:rsidR="00C0714C">
        <w:t>S</w:t>
      </w:r>
      <w:r w:rsidR="009735FF">
        <w:t xml:space="preserve">HLS, including a survey of the arrival and departure flight paths </w:t>
      </w:r>
      <w:r w:rsidR="00AA5FAE">
        <w:t xml:space="preserve">and transitional </w:t>
      </w:r>
      <w:r w:rsidR="002403DE">
        <w:t>surface, which</w:t>
      </w:r>
      <w:r w:rsidR="009735FF">
        <w:t xml:space="preserve"> are to be safeguarded from intrusions.</w:t>
      </w:r>
    </w:p>
    <w:p w14:paraId="2C1C4BAD" w14:textId="77777777" w:rsidR="001E799E" w:rsidRDefault="001E799E">
      <w:pPr>
        <w:pStyle w:val="Heading2"/>
      </w:pPr>
      <w:r>
        <w:t>Obstacle Limitation Surfaces (OLS)</w:t>
      </w:r>
    </w:p>
    <w:p w14:paraId="14F0851D" w14:textId="77777777" w:rsidR="0071604F" w:rsidRDefault="0071604F" w:rsidP="00DB243E">
      <w:pPr>
        <w:pStyle w:val="ListParagraph"/>
        <w:numPr>
          <w:ilvl w:val="0"/>
          <w:numId w:val="3"/>
        </w:numPr>
        <w:spacing w:before="120"/>
        <w:ind w:left="714" w:hanging="357"/>
        <w:contextualSpacing w:val="0"/>
      </w:pPr>
      <w:r>
        <w:t>An effective and safe helicopter service to support emergency services relies heavily on both the optimal location of the HLS and a clear flight path free from obstruction.</w:t>
      </w:r>
    </w:p>
    <w:p w14:paraId="5BA6E884" w14:textId="6785EACF" w:rsidR="00090AAA" w:rsidRDefault="0071604F" w:rsidP="00DB243E">
      <w:pPr>
        <w:pStyle w:val="ListParagraph"/>
        <w:numPr>
          <w:ilvl w:val="0"/>
          <w:numId w:val="3"/>
        </w:numPr>
        <w:spacing w:before="120"/>
        <w:ind w:left="714" w:hanging="357"/>
        <w:contextualSpacing w:val="0"/>
      </w:pPr>
      <w:r>
        <w:t xml:space="preserve">There is currently no formal requirement for a HLS to have a declared </w:t>
      </w:r>
      <w:r w:rsidR="00A40DE6">
        <w:t>Obstacle Limitation Surface (</w:t>
      </w:r>
      <w:r w:rsidR="00AF28A1">
        <w:t>OLS</w:t>
      </w:r>
      <w:r w:rsidR="00774DA7" w:rsidRPr="00871663">
        <w:rPr>
          <w:vertAlign w:val="superscript"/>
        </w:rPr>
        <w:footnoteReference w:id="5"/>
      </w:r>
      <w:r w:rsidR="00A40DE6">
        <w:t>)</w:t>
      </w:r>
      <w:r w:rsidR="00BB41CB">
        <w:t>, however a recommended OLS is defined in CAAP 92-2(2).</w:t>
      </w:r>
      <w:r w:rsidR="001669A5">
        <w:t xml:space="preserve"> When considering the OLS, it is important to remember that there are three design categories based on the class of performance capability for the helicopter. </w:t>
      </w:r>
    </w:p>
    <w:p w14:paraId="6A2F5FA2" w14:textId="66987B67" w:rsidR="0071604F" w:rsidRDefault="00764201" w:rsidP="00DB243E">
      <w:pPr>
        <w:pStyle w:val="ListParagraph"/>
        <w:numPr>
          <w:ilvl w:val="0"/>
          <w:numId w:val="3"/>
        </w:numPr>
        <w:spacing w:before="120"/>
        <w:ind w:left="714" w:hanging="357"/>
        <w:contextualSpacing w:val="0"/>
      </w:pPr>
      <w:r>
        <w:t>In the event that a development also encroaches into the OLS for an airport, then the relevant referral and approval processes in association with that airspace is also still required to be undertaken (in addition to the processes identified within this guideline).</w:t>
      </w:r>
      <w:r w:rsidR="007B0F02">
        <w:t xml:space="preserve"> </w:t>
      </w:r>
      <w:r w:rsidR="00774DA7">
        <w:t>W</w:t>
      </w:r>
      <w:r w:rsidR="001669A5">
        <w:t>hen considering the need of the OLS protection, the most limiting of these categories relevant to the use of the HLS needs to be used. Further</w:t>
      </w:r>
      <w:r w:rsidR="0071604F">
        <w:t xml:space="preserve">, any object extending above 110m above existing ground level must be assessed by CASA </w:t>
      </w:r>
      <w:r w:rsidR="001669A5">
        <w:t xml:space="preserve">under CASR Part 139 </w:t>
      </w:r>
      <w:r w:rsidR="0071604F">
        <w:t>to determine whether it is an obstacle to aircraft operations</w:t>
      </w:r>
      <w:r w:rsidR="001669A5">
        <w:t>, including helicopters</w:t>
      </w:r>
      <w:r w:rsidR="0071604F">
        <w:t>.</w:t>
      </w:r>
    </w:p>
    <w:p w14:paraId="54B1C58F" w14:textId="77777777" w:rsidR="000114BB" w:rsidRPr="00C747C7" w:rsidRDefault="00B47227" w:rsidP="00D23E71">
      <w:pPr>
        <w:pStyle w:val="Heading2"/>
      </w:pPr>
      <w:r w:rsidRPr="00C747C7">
        <w:t>HLS Flight Path</w:t>
      </w:r>
    </w:p>
    <w:p w14:paraId="3556B6EB" w14:textId="73F15E90" w:rsidR="00EA2E22" w:rsidRDefault="00EA2E22" w:rsidP="00DB243E">
      <w:pPr>
        <w:pStyle w:val="ListParagraph"/>
        <w:numPr>
          <w:ilvl w:val="0"/>
          <w:numId w:val="3"/>
        </w:numPr>
        <w:spacing w:before="120"/>
        <w:contextualSpacing w:val="0"/>
      </w:pPr>
      <w:r>
        <w:t xml:space="preserve">CASA is currently reviewing its standards for HLS to enhance safety and is expected to include the certification of </w:t>
      </w:r>
      <w:r w:rsidR="00C0714C">
        <w:t>S</w:t>
      </w:r>
      <w:r>
        <w:t xml:space="preserve">HLS into </w:t>
      </w:r>
      <w:r w:rsidRPr="00AE3D6E">
        <w:t>the CASR</w:t>
      </w:r>
      <w:r>
        <w:t>s</w:t>
      </w:r>
      <w:r w:rsidRPr="005C235D">
        <w:rPr>
          <w:i/>
        </w:rPr>
        <w:t>.</w:t>
      </w:r>
      <w:r w:rsidR="00AE3D6E">
        <w:rPr>
          <w:i/>
        </w:rPr>
        <w:t xml:space="preserve">  </w:t>
      </w:r>
      <w:r w:rsidR="0068710D">
        <w:t xml:space="preserve">This will </w:t>
      </w:r>
      <w:r w:rsidR="00DA4E1A">
        <w:t>require flight paths of</w:t>
      </w:r>
      <w:r w:rsidR="00791A48">
        <w:t xml:space="preserve"> certified H</w:t>
      </w:r>
      <w:r w:rsidR="00A57EB9">
        <w:t>LS to be protected</w:t>
      </w:r>
      <w:r w:rsidR="00DA4E1A">
        <w:t xml:space="preserve"> to secure their ongoing operations, for example, </w:t>
      </w:r>
      <w:r w:rsidR="0068710D">
        <w:t xml:space="preserve">where associated with emergency medical services.  </w:t>
      </w:r>
      <w:r>
        <w:t>It is also anticipated that new elevated HLS located within populated areas and HLS subject to instrument flight procedures will require certification by CASA.  This Guideline will be updated accordingly when CASA completes this work.</w:t>
      </w:r>
    </w:p>
    <w:p w14:paraId="3674A93C" w14:textId="7856E74A" w:rsidR="0071604F" w:rsidRDefault="00C0714C" w:rsidP="00DB243E">
      <w:pPr>
        <w:pStyle w:val="ListParagraph"/>
        <w:numPr>
          <w:ilvl w:val="0"/>
          <w:numId w:val="3"/>
        </w:numPr>
        <w:spacing w:before="120"/>
        <w:contextualSpacing w:val="0"/>
      </w:pPr>
      <w:r>
        <w:t>Land-</w:t>
      </w:r>
      <w:r w:rsidR="0071604F">
        <w:t xml:space="preserve">use planning authorities and state/territory governments should be aware that all intrusions into the flight path for a </w:t>
      </w:r>
      <w:r w:rsidR="007B0F02">
        <w:t>S</w:t>
      </w:r>
      <w:r w:rsidR="005C3B48" w:rsidRPr="007B0F02">
        <w:t>HLS</w:t>
      </w:r>
      <w:r w:rsidR="0071604F">
        <w:t xml:space="preserve"> have the potential to create aviation safety risks and to limit the scope of operations possible from the </w:t>
      </w:r>
      <w:r w:rsidR="007B0F02">
        <w:t>S</w:t>
      </w:r>
      <w:r w:rsidR="005C3B48" w:rsidRPr="007B0F02">
        <w:t>HLS</w:t>
      </w:r>
      <w:r w:rsidR="0071604F">
        <w:t xml:space="preserve">. </w:t>
      </w:r>
    </w:p>
    <w:p w14:paraId="4480AE66" w14:textId="24D3CD60" w:rsidR="00B06DB6" w:rsidRPr="007B0F02" w:rsidRDefault="00B06DB6" w:rsidP="00DB243E">
      <w:pPr>
        <w:pStyle w:val="ListParagraph"/>
        <w:numPr>
          <w:ilvl w:val="0"/>
          <w:numId w:val="3"/>
        </w:numPr>
        <w:spacing w:before="120"/>
        <w:ind w:left="714" w:hanging="357"/>
        <w:contextualSpacing w:val="0"/>
      </w:pPr>
      <w:r w:rsidRPr="007B0F02">
        <w:t xml:space="preserve">The flight paths to a SHLS need to be protected from intrusions (permanent and temporary) and land use planning activities that could interfere with safe operations of </w:t>
      </w:r>
      <w:r w:rsidR="00A174D2">
        <w:t>the HLS (see paragraph 9</w:t>
      </w:r>
      <w:r w:rsidRPr="007B0F02">
        <w:t xml:space="preserve">). </w:t>
      </w:r>
    </w:p>
    <w:p w14:paraId="17AF5D3E" w14:textId="77777777" w:rsidR="0087084B" w:rsidRDefault="00B06DB6" w:rsidP="00DB243E">
      <w:pPr>
        <w:numPr>
          <w:ilvl w:val="0"/>
          <w:numId w:val="3"/>
        </w:numPr>
        <w:ind w:left="714" w:hanging="357"/>
      </w:pPr>
      <w:r w:rsidRPr="001E799E">
        <w:lastRenderedPageBreak/>
        <w:t xml:space="preserve">The activity that is proposed to be carried out will generally require approval by state </w:t>
      </w:r>
      <w:r w:rsidR="001D1E83">
        <w:t>or local government authorities, unless exemptions apply or a planning permit/approval is not required.</w:t>
      </w:r>
      <w:r w:rsidRPr="001E799E">
        <w:t xml:space="preserve"> </w:t>
      </w:r>
    </w:p>
    <w:p w14:paraId="3D98D35D" w14:textId="77777777" w:rsidR="00B06DB6" w:rsidRPr="001E799E" w:rsidRDefault="00B06DB6" w:rsidP="00370BC1">
      <w:pPr>
        <w:ind w:left="720"/>
      </w:pPr>
      <w:r w:rsidRPr="001E799E">
        <w:t>All development/activity applications in the vicinity of an identified SHLS should be reviewed to determine if the</w:t>
      </w:r>
      <w:r w:rsidR="007B0F02">
        <w:t xml:space="preserve">re is any conflict </w:t>
      </w:r>
      <w:r w:rsidRPr="001E799E">
        <w:t>in respect to:</w:t>
      </w:r>
    </w:p>
    <w:p w14:paraId="2AF16756" w14:textId="77777777" w:rsidR="00B06DB6" w:rsidRDefault="00B06DB6" w:rsidP="00DB243E">
      <w:pPr>
        <w:numPr>
          <w:ilvl w:val="1"/>
          <w:numId w:val="8"/>
        </w:numPr>
        <w:spacing w:after="120"/>
      </w:pPr>
      <w:r w:rsidRPr="001E799E">
        <w:t>intrusions into the flight path</w:t>
      </w:r>
      <w:r>
        <w:t xml:space="preserve"> (buildings, cranes, </w:t>
      </w:r>
      <w:r w:rsidR="00090AAA">
        <w:t xml:space="preserve">gaseous </w:t>
      </w:r>
      <w:r>
        <w:t>plumes)</w:t>
      </w:r>
      <w:r w:rsidRPr="001E799E">
        <w:t>;</w:t>
      </w:r>
    </w:p>
    <w:p w14:paraId="0A160BD6" w14:textId="77777777" w:rsidR="00050D1F" w:rsidRPr="001E799E" w:rsidRDefault="00050D1F" w:rsidP="00DB243E">
      <w:pPr>
        <w:numPr>
          <w:ilvl w:val="1"/>
          <w:numId w:val="8"/>
        </w:numPr>
        <w:spacing w:after="120"/>
      </w:pPr>
      <w:r>
        <w:t xml:space="preserve">operational hazards (reflective glare, </w:t>
      </w:r>
      <w:r w:rsidRPr="00050D1F">
        <w:t>dust, smoke, electromagnetic interference)</w:t>
      </w:r>
      <w:r>
        <w:t>;</w:t>
      </w:r>
    </w:p>
    <w:p w14:paraId="0AD0D00F" w14:textId="77777777" w:rsidR="0053471C" w:rsidRDefault="00AF28A1" w:rsidP="00DB243E">
      <w:pPr>
        <w:numPr>
          <w:ilvl w:val="1"/>
          <w:numId w:val="8"/>
        </w:numPr>
        <w:spacing w:after="120"/>
      </w:pPr>
      <w:r>
        <w:t>l</w:t>
      </w:r>
      <w:r w:rsidR="0053471C">
        <w:t>ighting that may cause distraction</w:t>
      </w:r>
      <w:r w:rsidR="002403DE">
        <w:t>;</w:t>
      </w:r>
    </w:p>
    <w:p w14:paraId="07CA9596" w14:textId="77777777" w:rsidR="0053471C" w:rsidRDefault="00AF28A1" w:rsidP="00DB243E">
      <w:pPr>
        <w:numPr>
          <w:ilvl w:val="1"/>
          <w:numId w:val="8"/>
        </w:numPr>
        <w:spacing w:after="120"/>
      </w:pPr>
      <w:r>
        <w:t>l</w:t>
      </w:r>
      <w:r w:rsidR="0053471C">
        <w:t>ighting installed to illuminate obstructions that is not visible when using night vision goggles</w:t>
      </w:r>
      <w:r w:rsidR="002403DE">
        <w:t>;</w:t>
      </w:r>
    </w:p>
    <w:p w14:paraId="01D94F92" w14:textId="77777777" w:rsidR="005D088F" w:rsidRDefault="00B06DB6" w:rsidP="00DB243E">
      <w:pPr>
        <w:numPr>
          <w:ilvl w:val="1"/>
          <w:numId w:val="8"/>
        </w:numPr>
        <w:spacing w:after="120"/>
      </w:pPr>
      <w:r w:rsidRPr="001E799E">
        <w:t>wildlife</w:t>
      </w:r>
      <w:r w:rsidR="00B316F3">
        <w:t>/bird</w:t>
      </w:r>
      <w:r w:rsidRPr="001E799E">
        <w:t xml:space="preserve"> strikes;</w:t>
      </w:r>
    </w:p>
    <w:p w14:paraId="08CE50BC" w14:textId="77777777" w:rsidR="00B06DB6" w:rsidRPr="001E799E" w:rsidRDefault="005D088F" w:rsidP="00DB243E">
      <w:pPr>
        <w:numPr>
          <w:ilvl w:val="1"/>
          <w:numId w:val="8"/>
        </w:numPr>
        <w:spacing w:after="120"/>
      </w:pPr>
      <w:r>
        <w:t>drone operations/strikes; and</w:t>
      </w:r>
    </w:p>
    <w:p w14:paraId="6DFBF4B8" w14:textId="77777777" w:rsidR="0071604F" w:rsidRDefault="00B06DB6" w:rsidP="00DB243E">
      <w:pPr>
        <w:numPr>
          <w:ilvl w:val="1"/>
          <w:numId w:val="8"/>
        </w:numPr>
        <w:spacing w:after="120"/>
      </w:pPr>
      <w:r w:rsidRPr="001E799E">
        <w:t>building induced windshear</w:t>
      </w:r>
      <w:r w:rsidR="00370BC1">
        <w:t>/turbulence</w:t>
      </w:r>
      <w:r w:rsidRPr="001E799E">
        <w:t>.</w:t>
      </w:r>
    </w:p>
    <w:p w14:paraId="348D4567" w14:textId="02C30E5D" w:rsidR="00FF2919" w:rsidRDefault="00FF2919" w:rsidP="00DB243E">
      <w:pPr>
        <w:pStyle w:val="ListParagraph"/>
        <w:numPr>
          <w:ilvl w:val="0"/>
          <w:numId w:val="3"/>
        </w:numPr>
        <w:spacing w:before="120"/>
        <w:ind w:left="714" w:hanging="357"/>
        <w:contextualSpacing w:val="0"/>
      </w:pPr>
      <w:r>
        <w:t xml:space="preserve">Where development, including temporary structures ancillary to that development (for example, cranes) has the potential to impact upon the safe operation of </w:t>
      </w:r>
      <w:r w:rsidR="007B0F02">
        <w:t>S</w:t>
      </w:r>
      <w:r>
        <w:t>HLS, it is important that the relevant helipad owner is notified and has an opportunity to make a meaningful contribution to the outcome of the development proposal</w:t>
      </w:r>
      <w:r w:rsidR="007B0F02">
        <w:t>.</w:t>
      </w:r>
    </w:p>
    <w:p w14:paraId="2AAC5BC2" w14:textId="431467C6" w:rsidR="0071604F" w:rsidRDefault="0071604F" w:rsidP="00DB243E">
      <w:pPr>
        <w:pStyle w:val="ListParagraph"/>
        <w:numPr>
          <w:ilvl w:val="0"/>
          <w:numId w:val="3"/>
        </w:numPr>
        <w:spacing w:before="120"/>
        <w:ind w:left="714" w:hanging="357"/>
        <w:contextualSpacing w:val="0"/>
      </w:pPr>
      <w:r>
        <w:t xml:space="preserve">Where possible the </w:t>
      </w:r>
      <w:r w:rsidR="007B0F02">
        <w:t>S</w:t>
      </w:r>
      <w:r w:rsidR="006E4F72">
        <w:t>HLS asset</w:t>
      </w:r>
      <w:r>
        <w:t xml:space="preserve"> owner should commission a survey of the helicopter flight path by a suitably qualified aviation professional and submit that survey to the relevant planning authority. The relevant planning authority should then safeguard that helicopter flight path through land use planning scheme provisions and assessment considerations.</w:t>
      </w:r>
    </w:p>
    <w:p w14:paraId="3148E510" w14:textId="3F05EBFD" w:rsidR="006A4F8B" w:rsidRDefault="0053471C" w:rsidP="00DB243E">
      <w:pPr>
        <w:pStyle w:val="ListParagraph"/>
        <w:numPr>
          <w:ilvl w:val="0"/>
          <w:numId w:val="3"/>
        </w:numPr>
        <w:spacing w:before="120"/>
        <w:ind w:left="714" w:hanging="357"/>
        <w:contextualSpacing w:val="0"/>
      </w:pPr>
      <w:r>
        <w:t xml:space="preserve">Where </w:t>
      </w:r>
      <w:r w:rsidR="00290970">
        <w:t xml:space="preserve">the </w:t>
      </w:r>
      <w:r w:rsidR="007B0F02">
        <w:t>S</w:t>
      </w:r>
      <w:r>
        <w:t>HLS ha</w:t>
      </w:r>
      <w:r w:rsidR="00052FC1">
        <w:t>s</w:t>
      </w:r>
      <w:r>
        <w:t xml:space="preserve"> not been surveyed to identify </w:t>
      </w:r>
      <w:r w:rsidR="00290970">
        <w:t>the flight path</w:t>
      </w:r>
      <w:r w:rsidR="00052FC1">
        <w:t xml:space="preserve"> (including transitional surfaces)</w:t>
      </w:r>
      <w:r w:rsidR="006A4F8B">
        <w:t xml:space="preserve"> and/or that survey has not been provided to the relevant planning authority</w:t>
      </w:r>
      <w:r w:rsidR="00052FC1">
        <w:t xml:space="preserve">, the area to be </w:t>
      </w:r>
      <w:r w:rsidR="00EF1BD8">
        <w:t xml:space="preserve">identified for </w:t>
      </w:r>
      <w:r w:rsidR="006A4F8B">
        <w:t xml:space="preserve">determining the trigger for </w:t>
      </w:r>
      <w:r w:rsidR="00EF1BD8">
        <w:t xml:space="preserve">land use planning referrals </w:t>
      </w:r>
      <w:r w:rsidR="00FF2919">
        <w:t xml:space="preserve">to the </w:t>
      </w:r>
      <w:r w:rsidR="007B0F02">
        <w:t>S</w:t>
      </w:r>
      <w:r w:rsidR="00FF2919">
        <w:t xml:space="preserve">HLS asset owner </w:t>
      </w:r>
      <w:r w:rsidR="00052FC1">
        <w:t xml:space="preserve">should be in accordance with </w:t>
      </w:r>
      <w:r w:rsidR="002403DE">
        <w:t>F</w:t>
      </w:r>
      <w:r w:rsidR="006A4F8B">
        <w:t>igure 1 below.</w:t>
      </w:r>
      <w:r w:rsidR="00FF2919">
        <w:t xml:space="preserve"> No development should be permitted to exceed th</w:t>
      </w:r>
      <w:r w:rsidR="00DA489B">
        <w:t>e</w:t>
      </w:r>
      <w:r w:rsidR="00FF2919">
        <w:t xml:space="preserve"> height limits </w:t>
      </w:r>
      <w:r w:rsidR="00DA489B">
        <w:t xml:space="preserve">within </w:t>
      </w:r>
      <w:r w:rsidR="002403DE">
        <w:t>F</w:t>
      </w:r>
      <w:r w:rsidR="00DA489B">
        <w:t xml:space="preserve">igure 1 </w:t>
      </w:r>
      <w:r w:rsidR="00FF2919">
        <w:t xml:space="preserve">without the prior approval of the </w:t>
      </w:r>
      <w:r w:rsidR="007B0F02">
        <w:t>S</w:t>
      </w:r>
      <w:r w:rsidR="00FF2919">
        <w:t xml:space="preserve">HLS asset owner. </w:t>
      </w:r>
    </w:p>
    <w:p w14:paraId="54886A82" w14:textId="77777777" w:rsidR="00384E60" w:rsidRDefault="00780D26" w:rsidP="00D44397">
      <w:pPr>
        <w:pStyle w:val="ListParagraph"/>
        <w:spacing w:before="120"/>
        <w:contextualSpacing w:val="0"/>
      </w:pPr>
      <w:r>
        <w:t xml:space="preserve">Note: A transitional surface for a HLS is a sloping surface off the side of the flight approach and take off area and the take-off splay. Its purpose is to provide sideways protection for a helicopter when using the flight path and within the </w:t>
      </w:r>
      <w:r w:rsidR="000F1534">
        <w:t>flight approach and take off area.</w:t>
      </w:r>
    </w:p>
    <w:p w14:paraId="106AD2F3" w14:textId="4CAA996D" w:rsidR="006A4F8B" w:rsidRDefault="001A76E1" w:rsidP="00D44397">
      <w:pPr>
        <w:pStyle w:val="ListParagraph"/>
        <w:spacing w:before="120" w:after="120"/>
        <w:ind w:left="0"/>
        <w:contextualSpacing w:val="0"/>
      </w:pPr>
      <w:r>
        <w:rPr>
          <w:noProof/>
        </w:rPr>
        <w:lastRenderedPageBreak/>
        <w:drawing>
          <wp:anchor distT="0" distB="0" distL="114300" distR="114300" simplePos="0" relativeHeight="251658240" behindDoc="0" locked="0" layoutInCell="1" allowOverlap="1" wp14:anchorId="29528363" wp14:editId="5D87332C">
            <wp:simplePos x="0" y="0"/>
            <wp:positionH relativeFrom="margin">
              <wp:align>left</wp:align>
            </wp:positionH>
            <wp:positionV relativeFrom="paragraph">
              <wp:posOffset>591820</wp:posOffset>
            </wp:positionV>
            <wp:extent cx="5734050" cy="2462530"/>
            <wp:effectExtent l="19050" t="19050" r="19050" b="139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462530"/>
                    </a:xfrm>
                    <a:prstGeom prst="rect">
                      <a:avLst/>
                    </a:prstGeom>
                    <a:noFill/>
                    <a:ln w="63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6A4F8B" w:rsidRPr="00404A9F">
        <w:rPr>
          <w:b/>
        </w:rPr>
        <w:t>Figure 1 –</w:t>
      </w:r>
      <w:r w:rsidR="00376497" w:rsidRPr="00404A9F">
        <w:rPr>
          <w:b/>
        </w:rPr>
        <w:t xml:space="preserve"> </w:t>
      </w:r>
      <w:r w:rsidR="00DA489B" w:rsidRPr="00404A9F">
        <w:rPr>
          <w:b/>
        </w:rPr>
        <w:t xml:space="preserve">Referral Trigger </w:t>
      </w:r>
      <w:r w:rsidR="00F27A56">
        <w:rPr>
          <w:b/>
        </w:rPr>
        <w:t>for S</w:t>
      </w:r>
      <w:r w:rsidR="006A4F8B" w:rsidRPr="00404A9F">
        <w:rPr>
          <w:b/>
        </w:rPr>
        <w:t>HLS, where HLS has not been surveyed/survey has not been provided</w:t>
      </w:r>
      <w:r w:rsidR="00BD1361" w:rsidRPr="00404A9F">
        <w:rPr>
          <w:b/>
        </w:rPr>
        <w:br/>
      </w:r>
      <w:r w:rsidR="0001097F" w:rsidRPr="00404A9F">
        <w:rPr>
          <w:b/>
        </w:rPr>
        <w:t xml:space="preserve"> </w:t>
      </w:r>
    </w:p>
    <w:p w14:paraId="26C30065" w14:textId="77777777" w:rsidR="00B06318" w:rsidRDefault="00B06318" w:rsidP="00EF1BD8">
      <w:pPr>
        <w:pStyle w:val="ListParagraph"/>
        <w:spacing w:before="120" w:after="120"/>
        <w:contextualSpacing w:val="0"/>
      </w:pPr>
    </w:p>
    <w:p w14:paraId="21F2DB44" w14:textId="77777777" w:rsidR="00B06318" w:rsidRDefault="00B06318" w:rsidP="00EF1BD8">
      <w:pPr>
        <w:pStyle w:val="ListParagraph"/>
        <w:spacing w:before="120" w:after="120"/>
        <w:contextualSpacing w:val="0"/>
      </w:pPr>
    </w:p>
    <w:p w14:paraId="340D363C" w14:textId="100AC780" w:rsidR="00EF1BD8" w:rsidRDefault="00EF1BD8" w:rsidP="00F27A56">
      <w:pPr>
        <w:pStyle w:val="ListParagraph"/>
        <w:spacing w:before="120"/>
        <w:ind w:left="0"/>
        <w:contextualSpacing w:val="0"/>
      </w:pPr>
      <w:r w:rsidRPr="00D44397">
        <w:rPr>
          <w:b/>
        </w:rPr>
        <w:t xml:space="preserve">Note: </w:t>
      </w:r>
      <w:r w:rsidR="0095508B">
        <w:t xml:space="preserve">Any development that exceeds the heights shown in </w:t>
      </w:r>
      <w:r w:rsidR="006A4F8B">
        <w:t>Figure 1</w:t>
      </w:r>
      <w:r w:rsidR="0095508B">
        <w:t>, which is consistent with the</w:t>
      </w:r>
      <w:r w:rsidR="006A4F8B">
        <w:t xml:space="preserve"> </w:t>
      </w:r>
      <w:r w:rsidR="002776F3">
        <w:t>highest level of HLS class</w:t>
      </w:r>
      <w:r w:rsidR="0095508B">
        <w:t>ification (Performance Class 1), must be referred to the asset owner and CASA.</w:t>
      </w:r>
    </w:p>
    <w:p w14:paraId="79E67BED" w14:textId="5CEFF591" w:rsidR="002776F3" w:rsidRDefault="00FF2919" w:rsidP="00F27A56">
      <w:pPr>
        <w:pStyle w:val="ListParagraph"/>
        <w:spacing w:before="120"/>
        <w:ind w:left="0"/>
        <w:contextualSpacing w:val="0"/>
      </w:pPr>
      <w:r w:rsidRPr="00D44397">
        <w:rPr>
          <w:b/>
        </w:rPr>
        <w:t>Figure 1</w:t>
      </w:r>
      <w:r>
        <w:t xml:space="preserve"> is to be applied to each flight path </w:t>
      </w:r>
      <w:r w:rsidR="0001097F">
        <w:t xml:space="preserve">(approach and departure) </w:t>
      </w:r>
      <w:r>
        <w:t xml:space="preserve">to the </w:t>
      </w:r>
      <w:r w:rsidR="007B0F02">
        <w:t>S</w:t>
      </w:r>
      <w:r>
        <w:t>HLS.</w:t>
      </w:r>
      <w:r w:rsidR="0001097F">
        <w:t xml:space="preserve"> Accordingly, there may be multiple flight paths.</w:t>
      </w:r>
      <w:r>
        <w:t xml:space="preserve"> </w:t>
      </w:r>
      <w:r w:rsidR="002776F3">
        <w:t xml:space="preserve">The </w:t>
      </w:r>
      <w:r w:rsidR="0071604F">
        <w:t xml:space="preserve">relevant planning authority will have to consult with the </w:t>
      </w:r>
      <w:r w:rsidR="007B0F02">
        <w:t>S</w:t>
      </w:r>
      <w:r w:rsidR="0071604F">
        <w:t xml:space="preserve">HLS asset owner </w:t>
      </w:r>
      <w:r w:rsidR="002776F3">
        <w:t xml:space="preserve">to </w:t>
      </w:r>
      <w:r w:rsidR="0071604F">
        <w:t>obtain</w:t>
      </w:r>
      <w:r w:rsidR="002776F3">
        <w:t xml:space="preserve"> confirmation of the </w:t>
      </w:r>
      <w:r w:rsidR="0001097F">
        <w:t xml:space="preserve">location </w:t>
      </w:r>
      <w:r w:rsidR="0071604F">
        <w:t xml:space="preserve">of the </w:t>
      </w:r>
      <w:r w:rsidR="002776F3">
        <w:t>flight</w:t>
      </w:r>
      <w:r w:rsidR="0071604F">
        <w:t xml:space="preserve"> path(s) associated with the </w:t>
      </w:r>
      <w:r w:rsidR="007B0F02">
        <w:t>S</w:t>
      </w:r>
      <w:r w:rsidR="0071604F">
        <w:t>HLS</w:t>
      </w:r>
      <w:r>
        <w:t xml:space="preserve"> and the height of the </w:t>
      </w:r>
      <w:r w:rsidR="007B0F02">
        <w:t>S</w:t>
      </w:r>
      <w:r>
        <w:t>HLS</w:t>
      </w:r>
      <w:r w:rsidR="0071604F">
        <w:t>.</w:t>
      </w:r>
      <w:r w:rsidR="002776F3">
        <w:t xml:space="preserve"> </w:t>
      </w:r>
    </w:p>
    <w:p w14:paraId="1A2D3507" w14:textId="77777777" w:rsidR="0095508B" w:rsidRDefault="00DA489B" w:rsidP="00D44397">
      <w:pPr>
        <w:pStyle w:val="ListParagraph"/>
        <w:spacing w:before="120" w:after="120"/>
        <w:ind w:left="0"/>
        <w:contextualSpacing w:val="0"/>
      </w:pPr>
      <w:r>
        <w:t>The m</w:t>
      </w:r>
      <w:r w:rsidR="00FF2919">
        <w:t>ethodology incorporates</w:t>
      </w:r>
      <w:r w:rsidR="0095508B">
        <w:t>:</w:t>
      </w:r>
    </w:p>
    <w:p w14:paraId="5357FFD2" w14:textId="5A59C5C2" w:rsidR="0095508B" w:rsidRDefault="007B0F02" w:rsidP="00DB243E">
      <w:pPr>
        <w:pStyle w:val="ListParagraph"/>
        <w:numPr>
          <w:ilvl w:val="0"/>
          <w:numId w:val="9"/>
        </w:numPr>
        <w:spacing w:before="120" w:after="120"/>
        <w:contextualSpacing w:val="0"/>
      </w:pPr>
      <w:r>
        <w:t>T</w:t>
      </w:r>
      <w:r w:rsidR="00FF2919">
        <w:t xml:space="preserve">he 3386m length as measured from the safety area boundary for a Performance 1 classification </w:t>
      </w:r>
      <w:r w:rsidR="00DA489B">
        <w:t xml:space="preserve">for a HLS </w:t>
      </w:r>
      <w:r w:rsidR="00FF2919">
        <w:t>and has applied the required 4.5% slope</w:t>
      </w:r>
      <w:r w:rsidR="0001097F">
        <w:t xml:space="preserve"> as prescribed in </w:t>
      </w:r>
      <w:r w:rsidR="0008268A">
        <w:br/>
      </w:r>
      <w:r w:rsidR="0001097F">
        <w:t>CAAP 92-2(2).</w:t>
      </w:r>
    </w:p>
    <w:p w14:paraId="71FDF08E" w14:textId="77777777" w:rsidR="001F4910" w:rsidRDefault="00B3693B" w:rsidP="00DB243E">
      <w:pPr>
        <w:pStyle w:val="ListParagraph"/>
        <w:numPr>
          <w:ilvl w:val="0"/>
          <w:numId w:val="9"/>
        </w:numPr>
        <w:spacing w:before="120" w:after="120"/>
        <w:contextualSpacing w:val="0"/>
      </w:pPr>
      <w:r>
        <w:t>A 3</w:t>
      </w:r>
      <w:r w:rsidR="001F4910">
        <w:t xml:space="preserve">50m length as measured from the safety area boundary for the back-up surface of a helicopter. (Note: the actual distance required for a back-up surface varies depending upon the helicopter type and is prescribed in the relevant flight manual for each helicopter). </w:t>
      </w:r>
    </w:p>
    <w:p w14:paraId="36026C8D" w14:textId="77777777" w:rsidR="00DA489B" w:rsidRDefault="00FF2919" w:rsidP="00DB243E">
      <w:pPr>
        <w:pStyle w:val="ListParagraph"/>
        <w:numPr>
          <w:ilvl w:val="0"/>
          <w:numId w:val="9"/>
        </w:numPr>
        <w:spacing w:before="120"/>
        <w:contextualSpacing w:val="0"/>
      </w:pPr>
      <w:r>
        <w:t xml:space="preserve">The maximum width incorporates the approach and take-off climb surface and </w:t>
      </w:r>
      <w:r w:rsidR="00DA489B">
        <w:t>the transitional surface</w:t>
      </w:r>
      <w:r w:rsidR="0095508B">
        <w:t xml:space="preserve"> for the AW139 helicopter. The width, has been determined using the formula for night time operations within CAAP 92-2(2) which is 10 x the rotor diameter (13.8m for the AW139 helicopter), which equates to 138 metres, and then rounded to the nearest </w:t>
      </w:r>
      <w:r w:rsidR="00B36B2D">
        <w:t>number</w:t>
      </w:r>
      <w:r w:rsidR="0095508B">
        <w:t>.</w:t>
      </w:r>
    </w:p>
    <w:p w14:paraId="023DCA14" w14:textId="1CEBE2AB" w:rsidR="00783274" w:rsidRDefault="00783274" w:rsidP="00F27A56">
      <w:pPr>
        <w:pStyle w:val="ListParagraph"/>
        <w:spacing w:before="120"/>
        <w:ind w:left="0"/>
        <w:contextualSpacing w:val="0"/>
      </w:pPr>
      <w:r>
        <w:t xml:space="preserve">Further background material supporting this methodology is provided at </w:t>
      </w:r>
      <w:r w:rsidRPr="00783274">
        <w:rPr>
          <w:b/>
        </w:rPr>
        <w:t>Appendix A</w:t>
      </w:r>
      <w:r w:rsidRPr="00783274">
        <w:t>.</w:t>
      </w:r>
    </w:p>
    <w:p w14:paraId="44AB90BF" w14:textId="1E13536B" w:rsidR="000F7EB2" w:rsidRDefault="003128E0" w:rsidP="00DB243E">
      <w:pPr>
        <w:pStyle w:val="ListParagraph"/>
        <w:numPr>
          <w:ilvl w:val="0"/>
          <w:numId w:val="3"/>
        </w:numPr>
        <w:spacing w:before="120"/>
        <w:ind w:left="714" w:hanging="357"/>
        <w:contextualSpacing w:val="0"/>
      </w:pPr>
      <w:r>
        <w:t>Planning authorities should also include the use of the land in considering potential encroachments into the flight path. For example, whil</w:t>
      </w:r>
      <w:r w:rsidR="0038154D">
        <w:t>e</w:t>
      </w:r>
      <w:r>
        <w:t xml:space="preserve"> a public park might be appropriate within the flight path, uses</w:t>
      </w:r>
      <w:r w:rsidR="0038154D">
        <w:t xml:space="preserve"> or activities</w:t>
      </w:r>
      <w:r>
        <w:t xml:space="preserve"> in that public park may result in encroachments into the flight path. For a public park, this could include circus tents, ferris wheels and the flying of drones.</w:t>
      </w:r>
    </w:p>
    <w:p w14:paraId="65C35BD1" w14:textId="77777777" w:rsidR="00862093" w:rsidRPr="00D44397" w:rsidRDefault="00862093" w:rsidP="00D44397">
      <w:pPr>
        <w:pStyle w:val="Heading2"/>
      </w:pPr>
      <w:r w:rsidRPr="00D44397">
        <w:lastRenderedPageBreak/>
        <w:t>Trees</w:t>
      </w:r>
    </w:p>
    <w:p w14:paraId="12A6403D" w14:textId="77777777" w:rsidR="00FA1B66" w:rsidRDefault="00774DA7" w:rsidP="00DB243E">
      <w:pPr>
        <w:pStyle w:val="ListParagraph"/>
        <w:numPr>
          <w:ilvl w:val="0"/>
          <w:numId w:val="3"/>
        </w:numPr>
        <w:ind w:left="714" w:hanging="357"/>
        <w:contextualSpacing w:val="0"/>
      </w:pPr>
      <w:r>
        <w:t xml:space="preserve">Natural features, including trees, can cause obstructions into the flight path of a </w:t>
      </w:r>
      <w:r w:rsidR="007B0F02">
        <w:t>S</w:t>
      </w:r>
      <w:r>
        <w:t xml:space="preserve">HLS. </w:t>
      </w:r>
      <w:r w:rsidR="00C35AB8">
        <w:t>For</w:t>
      </w:r>
      <w:r>
        <w:t xml:space="preserve"> development</w:t>
      </w:r>
      <w:r w:rsidR="00C35AB8">
        <w:t>s</w:t>
      </w:r>
      <w:r>
        <w:t xml:space="preserve"> proposed within the flight path to a </w:t>
      </w:r>
      <w:r w:rsidR="007B0F02">
        <w:t>S</w:t>
      </w:r>
      <w:r>
        <w:t xml:space="preserve">HLS, </w:t>
      </w:r>
      <w:r w:rsidR="00C35AB8">
        <w:t xml:space="preserve">the approved </w:t>
      </w:r>
      <w:r>
        <w:t xml:space="preserve">landscape plan </w:t>
      </w:r>
      <w:r w:rsidR="00C35AB8">
        <w:t>should</w:t>
      </w:r>
      <w:r>
        <w:t xml:space="preserve"> not inc</w:t>
      </w:r>
      <w:r w:rsidR="00C35AB8">
        <w:t>lude</w:t>
      </w:r>
      <w:r>
        <w:t xml:space="preserve"> </w:t>
      </w:r>
      <w:r w:rsidR="00C35AB8">
        <w:t xml:space="preserve">tall </w:t>
      </w:r>
      <w:r w:rsidR="00783274">
        <w:t>species that</w:t>
      </w:r>
      <w:r w:rsidR="00C35AB8">
        <w:t xml:space="preserve"> may</w:t>
      </w:r>
      <w:r>
        <w:t xml:space="preserve"> extend into the flight path </w:t>
      </w:r>
      <w:r w:rsidR="00C35AB8">
        <w:t>on</w:t>
      </w:r>
      <w:r>
        <w:t xml:space="preserve"> maturity. </w:t>
      </w:r>
    </w:p>
    <w:p w14:paraId="0EFB1970" w14:textId="6C4E940E" w:rsidR="00C35AB8" w:rsidRPr="00FA1B66" w:rsidRDefault="00774DA7" w:rsidP="00DB243E">
      <w:pPr>
        <w:pStyle w:val="ListParagraph"/>
        <w:numPr>
          <w:ilvl w:val="0"/>
          <w:numId w:val="3"/>
        </w:numPr>
        <w:ind w:left="714" w:hanging="357"/>
        <w:contextualSpacing w:val="0"/>
      </w:pPr>
      <w:r w:rsidRPr="00C35AB8">
        <w:t xml:space="preserve">The relevant planning authority for each jurisdiction </w:t>
      </w:r>
      <w:r w:rsidR="00C35AB8" w:rsidRPr="00994946">
        <w:t>may wish to</w:t>
      </w:r>
      <w:r w:rsidRPr="00C35AB8">
        <w:t xml:space="preserve"> prepare a list of </w:t>
      </w:r>
      <w:r w:rsidR="00C35AB8" w:rsidRPr="00994946">
        <w:t xml:space="preserve">recommended </w:t>
      </w:r>
      <w:r w:rsidRPr="00C35AB8">
        <w:t xml:space="preserve">landscape species that are suitable within </w:t>
      </w:r>
      <w:r w:rsidR="00C35AB8" w:rsidRPr="00994946">
        <w:t>flight path areas</w:t>
      </w:r>
      <w:r w:rsidRPr="00C35AB8">
        <w:t xml:space="preserve"> and could condition any approvals (either in the flight path or on the site containing the </w:t>
      </w:r>
      <w:r w:rsidR="007B0F02">
        <w:t>S</w:t>
      </w:r>
      <w:r w:rsidRPr="00C35AB8">
        <w:t>HLS) to ensure co</w:t>
      </w:r>
      <w:r w:rsidR="00783274">
        <w:t>mpliance with that species list</w:t>
      </w:r>
      <w:r w:rsidRPr="00C35AB8">
        <w:t xml:space="preserve"> </w:t>
      </w:r>
      <w:r w:rsidR="00783274">
        <w:t>(</w:t>
      </w:r>
      <w:r w:rsidR="00C35AB8">
        <w:t>see section on wildlife/bird strike</w:t>
      </w:r>
      <w:r w:rsidR="00A174D2">
        <w:t xml:space="preserve"> and NASF Guideline C</w:t>
      </w:r>
      <w:r w:rsidR="00C35AB8">
        <w:t>).</w:t>
      </w:r>
    </w:p>
    <w:p w14:paraId="520B96C8" w14:textId="77777777" w:rsidR="00B76C4A" w:rsidRPr="00EF7A0C" w:rsidRDefault="00B76C4A" w:rsidP="00EF7A0C">
      <w:pPr>
        <w:pStyle w:val="Heading2"/>
      </w:pPr>
      <w:r>
        <w:t>Gaseous Plumes</w:t>
      </w:r>
    </w:p>
    <w:p w14:paraId="21A4603B" w14:textId="34F1FC29" w:rsidR="00EF7A0C" w:rsidRPr="00EF7A0C" w:rsidRDefault="00A174D2" w:rsidP="00DB243E">
      <w:pPr>
        <w:pStyle w:val="ListParagraph"/>
        <w:numPr>
          <w:ilvl w:val="0"/>
          <w:numId w:val="3"/>
        </w:numPr>
        <w:ind w:left="714" w:hanging="357"/>
      </w:pPr>
      <w:r>
        <w:t>An exhaust plume of significant vertical velocity (i.e. a plume rise) may affect aircraft in various stages of flight. In particular, helicopters can</w:t>
      </w:r>
      <w:r w:rsidR="00EF7A0C" w:rsidRPr="00EF7A0C">
        <w:t xml:space="preserve"> be severely affected by a high temperature plume or the altered air mixture above an exhaust plume.</w:t>
      </w:r>
    </w:p>
    <w:p w14:paraId="3A0C8EA7" w14:textId="77777777" w:rsidR="00B76C4A" w:rsidRDefault="00B76C4A" w:rsidP="00DB243E">
      <w:pPr>
        <w:pStyle w:val="Default"/>
        <w:numPr>
          <w:ilvl w:val="0"/>
          <w:numId w:val="3"/>
        </w:numPr>
        <w:spacing w:after="200" w:line="276" w:lineRule="auto"/>
        <w:ind w:left="714" w:hanging="357"/>
        <w:rPr>
          <w:rFonts w:ascii="Calibri" w:hAnsi="Calibri"/>
          <w:color w:val="auto"/>
          <w:sz w:val="22"/>
          <w:szCs w:val="22"/>
        </w:rPr>
      </w:pPr>
      <w:r w:rsidRPr="00B76C4A">
        <w:rPr>
          <w:rFonts w:ascii="Calibri" w:hAnsi="Calibri"/>
          <w:color w:val="auto"/>
          <w:sz w:val="22"/>
          <w:szCs w:val="22"/>
        </w:rPr>
        <w:t>Exhaust plumes can originate from any number of sources. For example: industrial facilities release process emissions through stacks or vents; industrial flares create an instantaneous release of hot gases during the depressurisation of gas systems; cooling towers produce large volumes of buoyant gases that can rise a significant distance into the atmosphere and exhaust gases from power generation facilities can produce plumes of varying velocities</w:t>
      </w:r>
      <w:r>
        <w:rPr>
          <w:rFonts w:ascii="Calibri" w:hAnsi="Calibri"/>
          <w:color w:val="auto"/>
          <w:sz w:val="22"/>
          <w:szCs w:val="22"/>
        </w:rPr>
        <w:t>.</w:t>
      </w:r>
      <w:r w:rsidRPr="00EF7A0C">
        <w:rPr>
          <w:rFonts w:ascii="Calibri" w:hAnsi="Calibri"/>
          <w:color w:val="auto"/>
          <w:sz w:val="22"/>
          <w:szCs w:val="22"/>
        </w:rPr>
        <w:t xml:space="preserve"> </w:t>
      </w:r>
    </w:p>
    <w:p w14:paraId="0EC960A2" w14:textId="77777777" w:rsidR="00B76C4A" w:rsidRPr="00EF7A0C" w:rsidRDefault="00B76C4A" w:rsidP="00DB243E">
      <w:pPr>
        <w:pStyle w:val="Default"/>
        <w:numPr>
          <w:ilvl w:val="0"/>
          <w:numId w:val="3"/>
        </w:numPr>
        <w:spacing w:after="200" w:line="276" w:lineRule="auto"/>
        <w:ind w:left="714" w:hanging="357"/>
        <w:rPr>
          <w:rFonts w:ascii="Calibri" w:hAnsi="Calibri"/>
          <w:color w:val="auto"/>
          <w:sz w:val="22"/>
          <w:szCs w:val="22"/>
        </w:rPr>
      </w:pPr>
      <w:r w:rsidRPr="00EF7A0C">
        <w:rPr>
          <w:rFonts w:ascii="Calibri" w:hAnsi="Calibri"/>
          <w:color w:val="auto"/>
          <w:sz w:val="22"/>
          <w:szCs w:val="22"/>
        </w:rPr>
        <w:t>Any development proposal</w:t>
      </w:r>
      <w:r w:rsidR="00EF7A0C">
        <w:rPr>
          <w:rFonts w:ascii="Calibri" w:hAnsi="Calibri"/>
          <w:color w:val="auto"/>
          <w:sz w:val="22"/>
          <w:szCs w:val="22"/>
        </w:rPr>
        <w:t>,</w:t>
      </w:r>
      <w:r w:rsidRPr="00EF7A0C">
        <w:rPr>
          <w:rFonts w:ascii="Calibri" w:hAnsi="Calibri"/>
          <w:color w:val="auto"/>
          <w:sz w:val="22"/>
          <w:szCs w:val="22"/>
        </w:rPr>
        <w:t xml:space="preserve"> located within/beneath the flight path</w:t>
      </w:r>
      <w:r>
        <w:rPr>
          <w:rFonts w:ascii="Calibri" w:hAnsi="Calibri"/>
          <w:color w:val="auto"/>
          <w:sz w:val="22"/>
          <w:szCs w:val="22"/>
        </w:rPr>
        <w:t>/OLS</w:t>
      </w:r>
      <w:r w:rsidRPr="00EF7A0C">
        <w:rPr>
          <w:rFonts w:ascii="Calibri" w:hAnsi="Calibri"/>
          <w:color w:val="auto"/>
          <w:sz w:val="22"/>
          <w:szCs w:val="22"/>
        </w:rPr>
        <w:t xml:space="preserve"> of a </w:t>
      </w:r>
      <w:r>
        <w:rPr>
          <w:rFonts w:ascii="Calibri" w:hAnsi="Calibri"/>
          <w:color w:val="auto"/>
          <w:sz w:val="22"/>
          <w:szCs w:val="22"/>
        </w:rPr>
        <w:t>S</w:t>
      </w:r>
      <w:r w:rsidRPr="00EF7A0C">
        <w:rPr>
          <w:rFonts w:ascii="Calibri" w:hAnsi="Calibri"/>
          <w:color w:val="auto"/>
          <w:sz w:val="22"/>
          <w:szCs w:val="22"/>
        </w:rPr>
        <w:t>HLS</w:t>
      </w:r>
      <w:r w:rsidR="00EF7A0C">
        <w:rPr>
          <w:rFonts w:ascii="Calibri" w:hAnsi="Calibri"/>
          <w:color w:val="auto"/>
          <w:sz w:val="22"/>
          <w:szCs w:val="22"/>
        </w:rPr>
        <w:t>,</w:t>
      </w:r>
      <w:r w:rsidRPr="00EF7A0C">
        <w:rPr>
          <w:rFonts w:ascii="Calibri" w:hAnsi="Calibri"/>
          <w:color w:val="auto"/>
          <w:sz w:val="22"/>
          <w:szCs w:val="22"/>
        </w:rPr>
        <w:t xml:space="preserve"> that has</w:t>
      </w:r>
      <w:r w:rsidRPr="0051006E">
        <w:rPr>
          <w:rFonts w:ascii="Calibri" w:hAnsi="Calibri"/>
          <w:color w:val="auto"/>
          <w:sz w:val="22"/>
          <w:szCs w:val="22"/>
        </w:rPr>
        <w:t xml:space="preserve"> the potentia</w:t>
      </w:r>
      <w:r>
        <w:rPr>
          <w:rFonts w:ascii="Calibri" w:hAnsi="Calibri"/>
          <w:color w:val="auto"/>
          <w:sz w:val="22"/>
          <w:szCs w:val="22"/>
        </w:rPr>
        <w:t xml:space="preserve">l to generate a plume rise </w:t>
      </w:r>
      <w:r w:rsidRPr="00EF7A0C">
        <w:rPr>
          <w:rFonts w:ascii="Calibri" w:hAnsi="Calibri"/>
          <w:color w:val="auto"/>
          <w:sz w:val="22"/>
          <w:szCs w:val="22"/>
        </w:rPr>
        <w:t>should be referred to the asset operator/owner and CASA for advice</w:t>
      </w:r>
      <w:r w:rsidR="00EF7A0C">
        <w:rPr>
          <w:rFonts w:ascii="Calibri" w:hAnsi="Calibri"/>
          <w:color w:val="auto"/>
          <w:sz w:val="22"/>
          <w:szCs w:val="22"/>
        </w:rPr>
        <w:t>, and if necessary a plume rise assessment</w:t>
      </w:r>
      <w:r w:rsidR="00EF7A0C">
        <w:rPr>
          <w:rStyle w:val="FootnoteReference"/>
          <w:rFonts w:ascii="Calibri" w:hAnsi="Calibri"/>
          <w:color w:val="auto"/>
          <w:sz w:val="22"/>
          <w:szCs w:val="22"/>
        </w:rPr>
        <w:footnoteReference w:id="6"/>
      </w:r>
      <w:r w:rsidRPr="00EF7A0C">
        <w:rPr>
          <w:rFonts w:ascii="Calibri" w:hAnsi="Calibri"/>
          <w:color w:val="auto"/>
          <w:sz w:val="22"/>
          <w:szCs w:val="22"/>
        </w:rPr>
        <w:t>.</w:t>
      </w:r>
    </w:p>
    <w:p w14:paraId="04DCCE06" w14:textId="77777777" w:rsidR="00266A0F" w:rsidRPr="00D44397" w:rsidRDefault="00266A0F" w:rsidP="00D44397">
      <w:pPr>
        <w:pStyle w:val="Heading2"/>
      </w:pPr>
      <w:r w:rsidRPr="00D44397">
        <w:t>Cranes</w:t>
      </w:r>
    </w:p>
    <w:p w14:paraId="25D87F78" w14:textId="77777777" w:rsidR="00266A0F" w:rsidRDefault="00266A0F" w:rsidP="00DB243E">
      <w:pPr>
        <w:numPr>
          <w:ilvl w:val="0"/>
          <w:numId w:val="3"/>
        </w:numPr>
      </w:pPr>
      <w:r>
        <w:t xml:space="preserve">Any development </w:t>
      </w:r>
      <w:r w:rsidR="007C0F1F">
        <w:t xml:space="preserve">proposal </w:t>
      </w:r>
      <w:r>
        <w:t>located within/beneath the flight path to a HLS must be required to indicate:</w:t>
      </w:r>
    </w:p>
    <w:p w14:paraId="7D9ED669" w14:textId="77777777" w:rsidR="00266A0F" w:rsidRDefault="00266A0F" w:rsidP="00DB243E">
      <w:pPr>
        <w:numPr>
          <w:ilvl w:val="0"/>
          <w:numId w:val="10"/>
        </w:numPr>
        <w:spacing w:after="120"/>
      </w:pPr>
      <w:r>
        <w:t>whether a crane is to be erected during the construction of that development</w:t>
      </w:r>
      <w:r w:rsidR="007C0F1F">
        <w:t>;</w:t>
      </w:r>
    </w:p>
    <w:p w14:paraId="519486B6" w14:textId="77777777" w:rsidR="00266A0F" w:rsidRDefault="00266A0F" w:rsidP="00DB243E">
      <w:pPr>
        <w:numPr>
          <w:ilvl w:val="0"/>
          <w:numId w:val="10"/>
        </w:numPr>
        <w:spacing w:after="120"/>
      </w:pPr>
      <w:r>
        <w:t>the maximum height of the crane</w:t>
      </w:r>
      <w:r w:rsidR="007C0F1F">
        <w:t>;</w:t>
      </w:r>
    </w:p>
    <w:p w14:paraId="4A00C4AA" w14:textId="5B2DCADF" w:rsidR="000F7EB2" w:rsidRDefault="000F7EB2" w:rsidP="00DB243E">
      <w:pPr>
        <w:numPr>
          <w:ilvl w:val="0"/>
          <w:numId w:val="10"/>
        </w:numPr>
        <w:spacing w:after="120"/>
      </w:pPr>
      <w:r>
        <w:t xml:space="preserve">the height </w:t>
      </w:r>
      <w:r w:rsidR="0038154D">
        <w:t>and swing radius</w:t>
      </w:r>
      <w:r>
        <w:t xml:space="preserve"> of the cra</w:t>
      </w:r>
      <w:r w:rsidR="00164835">
        <w:t>ne with the jib stowed when not in operation</w:t>
      </w:r>
      <w:r w:rsidR="007C0F1F">
        <w:t>; and</w:t>
      </w:r>
    </w:p>
    <w:p w14:paraId="1133D8CC" w14:textId="769A3209" w:rsidR="00266A0F" w:rsidRDefault="00266A0F" w:rsidP="00DB243E">
      <w:pPr>
        <w:numPr>
          <w:ilvl w:val="0"/>
          <w:numId w:val="10"/>
        </w:numPr>
        <w:ind w:left="1434" w:hanging="357"/>
      </w:pPr>
      <w:r>
        <w:t>the period in which the crane i</w:t>
      </w:r>
      <w:r w:rsidR="00164835">
        <w:t>s anticipated to remain on site</w:t>
      </w:r>
      <w:r w:rsidR="007C0F1F">
        <w:t>.</w:t>
      </w:r>
      <w:r>
        <w:t xml:space="preserve"> </w:t>
      </w:r>
    </w:p>
    <w:p w14:paraId="0D10D03F" w14:textId="08943872" w:rsidR="00266A0F" w:rsidRDefault="00266A0F" w:rsidP="00DB243E">
      <w:pPr>
        <w:numPr>
          <w:ilvl w:val="0"/>
          <w:numId w:val="3"/>
        </w:numPr>
        <w:ind w:left="714" w:hanging="357"/>
      </w:pPr>
      <w:r>
        <w:t xml:space="preserve">Regardless of whether the proposed development extends into the flight path, if the crane to be used during construction is anticipated to extend into the flight path, CASA and the </w:t>
      </w:r>
      <w:r w:rsidR="00C4423E" w:rsidRPr="00994946">
        <w:t>S</w:t>
      </w:r>
      <w:r w:rsidRPr="00C4423E">
        <w:t>HLS</w:t>
      </w:r>
      <w:r>
        <w:t xml:space="preserve"> asset owner</w:t>
      </w:r>
      <w:r w:rsidR="00BE4FDB">
        <w:t xml:space="preserve"> </w:t>
      </w:r>
      <w:r w:rsidR="00800E6A" w:rsidRPr="00994946">
        <w:t>should be contacted for advice</w:t>
      </w:r>
      <w:r>
        <w:t xml:space="preserve">. Advice received during that referral must be taken into consideration in the assessment of the application. </w:t>
      </w:r>
    </w:p>
    <w:p w14:paraId="5911B4F6" w14:textId="72AA7E42" w:rsidR="00266A0F" w:rsidRPr="00266A0F" w:rsidRDefault="00266A0F" w:rsidP="00DB243E">
      <w:pPr>
        <w:numPr>
          <w:ilvl w:val="0"/>
          <w:numId w:val="3"/>
        </w:numPr>
        <w:ind w:left="714" w:hanging="357"/>
      </w:pPr>
      <w:r>
        <w:t xml:space="preserve">Due to the number of incidents with cranes encroaching into flight paths, planning authorities are encouraged, unless an encroachment is approved in association with the application, to place a condition </w:t>
      </w:r>
      <w:r w:rsidR="007C0F1F">
        <w:t xml:space="preserve">or provide an advisory note </w:t>
      </w:r>
      <w:r w:rsidR="00BE4FDB">
        <w:t xml:space="preserve">(or </w:t>
      </w:r>
      <w:r w:rsidR="00325B16">
        <w:t xml:space="preserve">other </w:t>
      </w:r>
      <w:r w:rsidR="00BE4FDB">
        <w:t>applicable mechanism)</w:t>
      </w:r>
      <w:r w:rsidR="007C0F1F">
        <w:t xml:space="preserve"> </w:t>
      </w:r>
      <w:r>
        <w:t xml:space="preserve">on relevant approvals within flight paths to a </w:t>
      </w:r>
      <w:r w:rsidR="00800E6A">
        <w:t>S</w:t>
      </w:r>
      <w:r>
        <w:t>HLS, prescribing that no crane is permitted to extend into the flight path.</w:t>
      </w:r>
    </w:p>
    <w:p w14:paraId="4A9C525A" w14:textId="77777777" w:rsidR="00967595" w:rsidRPr="00D44397" w:rsidRDefault="009C5AA8" w:rsidP="00D44397">
      <w:pPr>
        <w:pStyle w:val="Heading2"/>
      </w:pPr>
      <w:r w:rsidRPr="00D44397">
        <w:lastRenderedPageBreak/>
        <w:t>Lighting</w:t>
      </w:r>
    </w:p>
    <w:p w14:paraId="6A103690" w14:textId="4575312E" w:rsidR="00103680" w:rsidRDefault="00103680" w:rsidP="00DB243E">
      <w:pPr>
        <w:numPr>
          <w:ilvl w:val="0"/>
          <w:numId w:val="3"/>
        </w:numPr>
        <w:ind w:left="714" w:hanging="357"/>
      </w:pPr>
      <w:r>
        <w:t xml:space="preserve">Where a </w:t>
      </w:r>
      <w:r w:rsidR="00800E6A">
        <w:t>S</w:t>
      </w:r>
      <w:r>
        <w:t xml:space="preserve">HLS is to be used in association with night time operations, all lighting is to comply with CAAP 92-2 (2) </w:t>
      </w:r>
      <w:r>
        <w:rPr>
          <w:i/>
        </w:rPr>
        <w:t xml:space="preserve">Guidelines for the Establishment and Operation of Onshore Helicopter Landing Sites, </w:t>
      </w:r>
      <w:r>
        <w:t>except where certified by a suitably qualified and experienced aviation professional.</w:t>
      </w:r>
    </w:p>
    <w:p w14:paraId="0B0A136C" w14:textId="07A65031" w:rsidR="00103680" w:rsidRDefault="00103680" w:rsidP="00DB243E">
      <w:pPr>
        <w:numPr>
          <w:ilvl w:val="0"/>
          <w:numId w:val="3"/>
        </w:numPr>
        <w:ind w:left="714" w:hanging="357"/>
      </w:pPr>
      <w:r>
        <w:t>Lighting erected onto any obstruction (building</w:t>
      </w:r>
      <w:r w:rsidR="00800E6A">
        <w:t>,</w:t>
      </w:r>
      <w:r>
        <w:t xml:space="preserve"> crane,</w:t>
      </w:r>
      <w:r w:rsidR="00800E6A">
        <w:t xml:space="preserve"> or telecommunication tower</w:t>
      </w:r>
      <w:r>
        <w:t xml:space="preserve"> for example) </w:t>
      </w:r>
      <w:r w:rsidR="00B76A93">
        <w:t xml:space="preserve">within the flight path or </w:t>
      </w:r>
      <w:r>
        <w:t>above 110 metres in height (whether it is located within a flight path or not), must be</w:t>
      </w:r>
      <w:r w:rsidR="00BB4130">
        <w:t xml:space="preserve"> able to be detected by Night Vision Goggles (or equivalent). It is understood that light</w:t>
      </w:r>
      <w:r w:rsidR="00A174D2">
        <w:t>ing that is red in colour and</w:t>
      </w:r>
      <w:r w:rsidR="00BB4130">
        <w:t xml:space="preserve"> low intensity steady light is </w:t>
      </w:r>
      <w:r w:rsidR="00FB7CC7">
        <w:t>preferable</w:t>
      </w:r>
      <w:r w:rsidR="00BB4130">
        <w:t xml:space="preserve">. </w:t>
      </w:r>
      <w:r>
        <w:t xml:space="preserve">Additionally, any buildings, cranes, etc above 110 metres in height (regardless of their location) </w:t>
      </w:r>
      <w:r w:rsidR="00BE4FDB">
        <w:t>should</w:t>
      </w:r>
      <w:r>
        <w:t xml:space="preserve"> be referred to CASA as part of the assessment process.</w:t>
      </w:r>
    </w:p>
    <w:p w14:paraId="1C97D94C" w14:textId="77777777" w:rsidR="00103680" w:rsidRDefault="00103680" w:rsidP="00DB243E">
      <w:pPr>
        <w:numPr>
          <w:ilvl w:val="0"/>
          <w:numId w:val="3"/>
        </w:numPr>
        <w:ind w:left="714" w:hanging="357"/>
      </w:pPr>
      <w:r>
        <w:t>At night, and in periods of poor visibility during the day pilots rely on the particular pattern of the aeronautical ground lighting to assist in aligning themselves with the correct touchdown point. It is therefore important that lighting in the vicinity of the HLS is not configured or is of such a pattern that pilots could either be distracted or mistake such lighting as being ground lighting from the HLS.</w:t>
      </w:r>
    </w:p>
    <w:p w14:paraId="087801E5" w14:textId="455057F1" w:rsidR="00967595" w:rsidRDefault="00BE4FDB" w:rsidP="00DB243E">
      <w:pPr>
        <w:pStyle w:val="ListParagraph"/>
        <w:numPr>
          <w:ilvl w:val="0"/>
          <w:numId w:val="3"/>
        </w:numPr>
        <w:spacing w:before="120"/>
        <w:ind w:left="714" w:hanging="357"/>
        <w:contextualSpacing w:val="0"/>
      </w:pPr>
      <w:r>
        <w:t>Where</w:t>
      </w:r>
      <w:r w:rsidR="00A90153">
        <w:t xml:space="preserve"> planning applications involve significant lighting </w:t>
      </w:r>
      <w:r w:rsidR="00A90153" w:rsidRPr="0031736A">
        <w:t>in</w:t>
      </w:r>
      <w:r w:rsidR="00A90153">
        <w:t xml:space="preserve"> proximity to a HL</w:t>
      </w:r>
      <w:r w:rsidR="00B76A93">
        <w:t xml:space="preserve">S, planning authorities should </w:t>
      </w:r>
      <w:r w:rsidR="0031736A" w:rsidRPr="0031736A">
        <w:t>seek</w:t>
      </w:r>
      <w:r w:rsidR="00A90153" w:rsidRPr="0031736A">
        <w:t xml:space="preserve"> </w:t>
      </w:r>
      <w:r w:rsidR="00A90153">
        <w:t xml:space="preserve">detailed advice </w:t>
      </w:r>
      <w:r>
        <w:t xml:space="preserve">on potential impacts </w:t>
      </w:r>
      <w:r w:rsidR="0031736A" w:rsidRPr="0031736A">
        <w:t>from CASA</w:t>
      </w:r>
      <w:r w:rsidR="00A90153" w:rsidRPr="0031736A">
        <w:t xml:space="preserve">. </w:t>
      </w:r>
      <w:r w:rsidR="0031736A" w:rsidRPr="0031736A">
        <w:t xml:space="preserve"> For developments not requiring planning approval, </w:t>
      </w:r>
      <w:r>
        <w:t xml:space="preserve">the </w:t>
      </w:r>
      <w:r w:rsidR="0031736A" w:rsidRPr="0031736A">
        <w:t>p</w:t>
      </w:r>
      <w:r>
        <w:t>roponent</w:t>
      </w:r>
      <w:r w:rsidR="00A90153">
        <w:t xml:space="preserve"> should contact CASA for advice on </w:t>
      </w:r>
      <w:r>
        <w:t>potential impacts</w:t>
      </w:r>
      <w:r w:rsidR="00A90153">
        <w:t xml:space="preserve"> on aircraft operations.</w:t>
      </w:r>
    </w:p>
    <w:p w14:paraId="7EED5407" w14:textId="53C32479" w:rsidR="00A90153" w:rsidRDefault="00A90153" w:rsidP="00DB243E">
      <w:pPr>
        <w:pStyle w:val="ListParagraph"/>
        <w:numPr>
          <w:ilvl w:val="0"/>
          <w:numId w:val="3"/>
        </w:numPr>
        <w:spacing w:before="120"/>
        <w:ind w:left="714" w:hanging="357"/>
        <w:contextualSpacing w:val="0"/>
      </w:pPr>
      <w:r>
        <w:t xml:space="preserve">Coloured lights are likely to cause conflict irrespective of their intensity as coloured lights are used to identify different </w:t>
      </w:r>
      <w:r w:rsidR="00B76A93">
        <w:t>HLS</w:t>
      </w:r>
      <w:r>
        <w:t xml:space="preserve"> facilities. </w:t>
      </w:r>
      <w:r w:rsidR="00C64274">
        <w:t>Development p</w:t>
      </w:r>
      <w:r>
        <w:t xml:space="preserve">roposals </w:t>
      </w:r>
      <w:r w:rsidR="00C64274">
        <w:t>involving</w:t>
      </w:r>
      <w:r>
        <w:t xml:space="preserve"> coloured lights</w:t>
      </w:r>
      <w:r w:rsidR="00C64274">
        <w:t xml:space="preserve"> (in the vicinity of a SHLS or its flight paths)</w:t>
      </w:r>
      <w:r>
        <w:t xml:space="preserve"> should be referred to CASA for detailed guidance. </w:t>
      </w:r>
    </w:p>
    <w:p w14:paraId="71BD8654" w14:textId="2F9374EB" w:rsidR="0013538C" w:rsidRDefault="0013538C" w:rsidP="00DB243E">
      <w:pPr>
        <w:pStyle w:val="ListParagraph"/>
        <w:numPr>
          <w:ilvl w:val="0"/>
          <w:numId w:val="3"/>
        </w:numPr>
        <w:spacing w:before="120"/>
        <w:ind w:left="714" w:hanging="357"/>
        <w:contextualSpacing w:val="0"/>
      </w:pPr>
      <w:r>
        <w:t>CASA has advised that glare from buildings tend</w:t>
      </w:r>
      <w:r w:rsidR="0031736A">
        <w:t>s</w:t>
      </w:r>
      <w:r>
        <w:t xml:space="preserve"> to be momentary and</w:t>
      </w:r>
      <w:r w:rsidR="00B76A93">
        <w:t>,</w:t>
      </w:r>
      <w:r>
        <w:t xml:space="preserve"> therefore</w:t>
      </w:r>
      <w:r w:rsidR="00B76A93">
        <w:t>,</w:t>
      </w:r>
      <w:r>
        <w:t xml:space="preserve"> unlikely to be a source of risk. </w:t>
      </w:r>
      <w:r w:rsidR="00021E96">
        <w:t>Further, it is anticipated that when operating helicopters in bright sunlight, pilots would either wear helmets with integrated visors that provide glare protection or sunglasses.</w:t>
      </w:r>
    </w:p>
    <w:p w14:paraId="7D7CF7DA" w14:textId="2A66E4E8" w:rsidR="00497F73" w:rsidRDefault="00497F73" w:rsidP="00DB243E">
      <w:pPr>
        <w:pStyle w:val="ListParagraph"/>
        <w:numPr>
          <w:ilvl w:val="0"/>
          <w:numId w:val="3"/>
        </w:numPr>
        <w:spacing w:before="120"/>
        <w:ind w:left="714" w:hanging="357"/>
        <w:contextualSpacing w:val="0"/>
      </w:pPr>
      <w:r>
        <w:t xml:space="preserve">Glare from buildings should be assessed in the planning stage of a SHLS as its impact will vary from site to site and can change significantly in transient conditions associated with time of day, sun angle, </w:t>
      </w:r>
      <w:r w:rsidR="00A174D2">
        <w:t>and time</w:t>
      </w:r>
      <w:r>
        <w:t xml:space="preserve"> of year and weather conditions.</w:t>
      </w:r>
    </w:p>
    <w:p w14:paraId="0ED7330A" w14:textId="77777777" w:rsidR="00384E60" w:rsidRPr="00D44397" w:rsidRDefault="00384E60" w:rsidP="00DE329E">
      <w:pPr>
        <w:pStyle w:val="Heading2"/>
        <w:spacing w:after="200"/>
      </w:pPr>
      <w:r w:rsidRPr="00D44397">
        <w:t>Noise</w:t>
      </w:r>
    </w:p>
    <w:p w14:paraId="70CDB71C" w14:textId="3E3D6520" w:rsidR="0071604F" w:rsidRDefault="0071604F" w:rsidP="00DB243E">
      <w:pPr>
        <w:pStyle w:val="ListParagraph"/>
        <w:numPr>
          <w:ilvl w:val="0"/>
          <w:numId w:val="3"/>
        </w:numPr>
        <w:spacing w:before="120"/>
        <w:contextualSpacing w:val="0"/>
      </w:pPr>
      <w:r>
        <w:t xml:space="preserve">Nationally, all helicopters are required to be certified to international noise standards which are implemented through the </w:t>
      </w:r>
      <w:r w:rsidRPr="00D44397">
        <w:t>Air Navigation (Aircraft Noise) Regulations 1984</w:t>
      </w:r>
      <w:r>
        <w:t xml:space="preserve"> (the Noise Regulations). These international standards apply to the design of aircraft (including helicopters), and specify the amount of noise that may be emitted by a particular aircraft type/model. The</w:t>
      </w:r>
      <w:r w:rsidRPr="005B1DEA">
        <w:t xml:space="preserve"> </w:t>
      </w:r>
      <w:r w:rsidR="0031736A">
        <w:t>Noise</w:t>
      </w:r>
      <w:r>
        <w:t xml:space="preserve"> Regulations do not prescribe how an aircraft is to be operated in relation to height or frequency of flights. </w:t>
      </w:r>
    </w:p>
    <w:p w14:paraId="4315B0BB" w14:textId="20C8E647" w:rsidR="00A07711" w:rsidRDefault="00A07711" w:rsidP="00DB243E">
      <w:pPr>
        <w:numPr>
          <w:ilvl w:val="0"/>
          <w:numId w:val="3"/>
        </w:numPr>
        <w:ind w:left="714" w:hanging="357"/>
      </w:pPr>
      <w:r>
        <w:t xml:space="preserve">Australian Standard 2363:1999 </w:t>
      </w:r>
      <w:r>
        <w:rPr>
          <w:i/>
        </w:rPr>
        <w:t>Acoustics – Measurement of noise from helicopter operations</w:t>
      </w:r>
      <w:r w:rsidR="00B06DB6">
        <w:rPr>
          <w:rStyle w:val="FootnoteReference"/>
          <w:i/>
        </w:rPr>
        <w:footnoteReference w:id="7"/>
      </w:r>
      <w:r>
        <w:rPr>
          <w:i/>
        </w:rPr>
        <w:t xml:space="preserve"> </w:t>
      </w:r>
      <w:r>
        <w:t xml:space="preserve">provides methods for the measurement of noise from existing and proposed HLS and helicopter </w:t>
      </w:r>
      <w:r>
        <w:lastRenderedPageBreak/>
        <w:t xml:space="preserve">overflights. This standard provides technical guidance for local planners, government agencies and operators in calculating the acoustic environment near existing and proposed </w:t>
      </w:r>
      <w:r w:rsidR="00B76A93">
        <w:t>HLS or flight paths</w:t>
      </w:r>
      <w:r>
        <w:t xml:space="preserve">. </w:t>
      </w:r>
    </w:p>
    <w:p w14:paraId="4A52451B" w14:textId="1A99B18A" w:rsidR="0087084B" w:rsidRDefault="00A07711" w:rsidP="00DB243E">
      <w:pPr>
        <w:numPr>
          <w:ilvl w:val="0"/>
          <w:numId w:val="3"/>
        </w:numPr>
        <w:ind w:left="714" w:hanging="357"/>
      </w:pPr>
      <w:r>
        <w:t xml:space="preserve">The frequency of flight movements and hours of operations are key factors that contribute to </w:t>
      </w:r>
      <w:r w:rsidR="005E6511">
        <w:t>the</w:t>
      </w:r>
      <w:r>
        <w:t xml:space="preserve"> noise impact </w:t>
      </w:r>
      <w:r w:rsidR="005E6511">
        <w:t xml:space="preserve">that a HLS will have </w:t>
      </w:r>
      <w:r>
        <w:t xml:space="preserve">on nearby sensitive uses. </w:t>
      </w:r>
      <w:r w:rsidR="0087084B">
        <w:t>Where possible, the siting and design of a new SHLS should give consideration to the minimisation or mitigation of</w:t>
      </w:r>
      <w:r w:rsidR="00893CCE">
        <w:t xml:space="preserve"> noise</w:t>
      </w:r>
      <w:r w:rsidR="0087084B">
        <w:t xml:space="preserve"> impacts on neighbouring a</w:t>
      </w:r>
      <w:r w:rsidR="00893CCE">
        <w:t xml:space="preserve">reas from </w:t>
      </w:r>
      <w:r w:rsidR="0087084B">
        <w:t>the</w:t>
      </w:r>
      <w:r w:rsidR="00893CCE">
        <w:t xml:space="preserve"> operation of aircraft at the SHLS</w:t>
      </w:r>
      <w:r w:rsidR="0087084B">
        <w:t xml:space="preserve">. </w:t>
      </w:r>
    </w:p>
    <w:p w14:paraId="3229BCE4" w14:textId="57ED6BED" w:rsidR="00A07711" w:rsidRDefault="00FA0503" w:rsidP="00DB243E">
      <w:pPr>
        <w:numPr>
          <w:ilvl w:val="0"/>
          <w:numId w:val="3"/>
        </w:numPr>
        <w:ind w:left="714" w:hanging="357"/>
      </w:pPr>
      <w:r>
        <w:t>Noise abatement proc</w:t>
      </w:r>
      <w:r w:rsidR="00A07711">
        <w:t>edures offer potential</w:t>
      </w:r>
      <w:r>
        <w:t xml:space="preserve"> reductions in noise impacts on</w:t>
      </w:r>
      <w:r w:rsidR="00A07711">
        <w:t xml:space="preserve"> </w:t>
      </w:r>
      <w:r>
        <w:t>the</w:t>
      </w:r>
      <w:r w:rsidR="00A07711">
        <w:t xml:space="preserve"> ground. The impleme</w:t>
      </w:r>
      <w:r>
        <w:t xml:space="preserve">ntation of noise optimised procedures </w:t>
      </w:r>
      <w:r w:rsidR="00A07711">
        <w:t>h</w:t>
      </w:r>
      <w:r>
        <w:t>a</w:t>
      </w:r>
      <w:r w:rsidR="00A07711">
        <w:t>s been facilit</w:t>
      </w:r>
      <w:r>
        <w:t>at</w:t>
      </w:r>
      <w:r w:rsidR="00A07711">
        <w:t xml:space="preserve">ed via guidance material published by Helicopter Association International (HAI). </w:t>
      </w:r>
    </w:p>
    <w:p w14:paraId="5131E6C3" w14:textId="77777777" w:rsidR="00325FA8" w:rsidRDefault="005E6511" w:rsidP="00DB243E">
      <w:pPr>
        <w:numPr>
          <w:ilvl w:val="0"/>
          <w:numId w:val="3"/>
        </w:numPr>
        <w:ind w:left="714" w:hanging="357"/>
      </w:pPr>
      <w:r>
        <w:t xml:space="preserve">A Fly Neighbourly Advice (FNA) is a voluntary code of practice </w:t>
      </w:r>
      <w:r w:rsidR="00E33351">
        <w:t xml:space="preserve">that can be </w:t>
      </w:r>
      <w:r>
        <w:t xml:space="preserve">established between </w:t>
      </w:r>
      <w:r w:rsidR="00B73C8A">
        <w:t xml:space="preserve">some </w:t>
      </w:r>
      <w:r>
        <w:t>aircraft operators and communities or authorities that have an interest in reducing the disturbance caused by aircraft within a particular area. An FNA may recommend limitations on operating heights, the frequency of operations and the areas of opera</w:t>
      </w:r>
      <w:r w:rsidR="00AF28A1">
        <w:t xml:space="preserve">tions. </w:t>
      </w:r>
    </w:p>
    <w:p w14:paraId="06405132" w14:textId="7E868612" w:rsidR="00AA5FAE" w:rsidRDefault="00D44397" w:rsidP="00DB243E">
      <w:pPr>
        <w:numPr>
          <w:ilvl w:val="0"/>
          <w:numId w:val="3"/>
        </w:numPr>
        <w:ind w:left="714" w:hanging="357"/>
      </w:pPr>
      <w:r>
        <w:t>A</w:t>
      </w:r>
      <w:r w:rsidR="00AF28A1">
        <w:t xml:space="preserve"> FNA</w:t>
      </w:r>
      <w:r w:rsidR="005E6511">
        <w:t xml:space="preserve"> is not enforceable under aviation law and mandatory operating and safety procedures will take precedent. A decision to establish a </w:t>
      </w:r>
      <w:r w:rsidR="00AF28A1">
        <w:t>FNA</w:t>
      </w:r>
      <w:r w:rsidR="005E6511">
        <w:t xml:space="preserve">, is normally taken by a government authority, a business operator or a community group that is materially affected by the operation of aircraft. A FNA should acknowledge the necessity for police, fire, search and rescue and other emergency services and infrastructure monitoring organisations to have access to low level airspace as the need arises. </w:t>
      </w:r>
    </w:p>
    <w:p w14:paraId="6C77A0E3" w14:textId="4ECDC4A5" w:rsidR="00764201" w:rsidRDefault="00764201" w:rsidP="00DB243E">
      <w:pPr>
        <w:numPr>
          <w:ilvl w:val="0"/>
          <w:numId w:val="3"/>
        </w:numPr>
        <w:ind w:left="714" w:hanging="357"/>
      </w:pPr>
      <w:r>
        <w:t xml:space="preserve">Any noise complaints in association with helicopter operations </w:t>
      </w:r>
      <w:r w:rsidR="0031736A">
        <w:t>should</w:t>
      </w:r>
      <w:r>
        <w:t xml:space="preserve"> be directed to Airservices Australia</w:t>
      </w:r>
      <w:r w:rsidR="0031736A">
        <w:t xml:space="preserve"> or the SHLS operator</w:t>
      </w:r>
      <w:r>
        <w:t>.</w:t>
      </w:r>
    </w:p>
    <w:p w14:paraId="4464075F" w14:textId="77777777" w:rsidR="00A07711" w:rsidRPr="00D44397" w:rsidRDefault="00A07711" w:rsidP="00D44397">
      <w:pPr>
        <w:pStyle w:val="Heading2"/>
      </w:pPr>
      <w:r w:rsidRPr="00D44397">
        <w:t>Windshear</w:t>
      </w:r>
      <w:r w:rsidR="00EE347E" w:rsidRPr="00D44397">
        <w:t xml:space="preserve"> and Turbulence</w:t>
      </w:r>
    </w:p>
    <w:p w14:paraId="4C7B985C" w14:textId="2588EBF3" w:rsidR="00A07711" w:rsidRDefault="00A07711" w:rsidP="00DB243E">
      <w:pPr>
        <w:numPr>
          <w:ilvl w:val="0"/>
          <w:numId w:val="3"/>
        </w:numPr>
        <w:ind w:left="714" w:hanging="357"/>
      </w:pPr>
      <w:r>
        <w:t xml:space="preserve">Air flow disturbances around and over buildings, stands of trees, thermal building effects and other environmental factors can create hazardous turbulence and wind shear in the vicinity of a </w:t>
      </w:r>
      <w:r w:rsidR="00370BC1">
        <w:t>S</w:t>
      </w:r>
      <w:r>
        <w:t xml:space="preserve">HLS thus affecting the safe operation of aircraft into and out of the facility. </w:t>
      </w:r>
    </w:p>
    <w:p w14:paraId="010BCB08" w14:textId="77777777" w:rsidR="00F27A56" w:rsidRDefault="00EE347E" w:rsidP="00DB243E">
      <w:pPr>
        <w:numPr>
          <w:ilvl w:val="0"/>
          <w:numId w:val="3"/>
        </w:numPr>
        <w:ind w:left="714" w:hanging="357"/>
      </w:pPr>
      <w:r>
        <w:t xml:space="preserve">Any proposed </w:t>
      </w:r>
      <w:r w:rsidR="00370BC1">
        <w:t>S</w:t>
      </w:r>
      <w:r>
        <w:t xml:space="preserve">HLS should take into consideration the impact of </w:t>
      </w:r>
      <w:r w:rsidR="00FA1B66">
        <w:t xml:space="preserve">building induced </w:t>
      </w:r>
      <w:r>
        <w:t xml:space="preserve">windshear and turbulence in determining its suitability. </w:t>
      </w:r>
    </w:p>
    <w:p w14:paraId="47EE6685" w14:textId="77777777" w:rsidR="00F27A56" w:rsidRDefault="006C7BBC" w:rsidP="00DB243E">
      <w:pPr>
        <w:numPr>
          <w:ilvl w:val="0"/>
          <w:numId w:val="3"/>
        </w:numPr>
        <w:ind w:left="714" w:hanging="357"/>
      </w:pPr>
      <w:r>
        <w:t xml:space="preserve">Any new </w:t>
      </w:r>
      <w:r w:rsidR="00370BC1">
        <w:t>S</w:t>
      </w:r>
      <w:r>
        <w:t xml:space="preserve">HLS should be provided with </w:t>
      </w:r>
      <w:r w:rsidR="00EE347E">
        <w:t>a wind indicator measuring 2.4m in length and visible to the pilot during take-off approac</w:t>
      </w:r>
      <w:r>
        <w:t>h and landing</w:t>
      </w:r>
      <w:r w:rsidR="00992DEB">
        <w:t xml:space="preserve">. For complex </w:t>
      </w:r>
      <w:r w:rsidR="00370BC1">
        <w:t>S</w:t>
      </w:r>
      <w:r>
        <w:t xml:space="preserve">HLS </w:t>
      </w:r>
      <w:r w:rsidR="00992DEB">
        <w:t>sites, more than one indicator should be pr</w:t>
      </w:r>
      <w:r>
        <w:t>ovided to ensure pilots receive</w:t>
      </w:r>
      <w:r w:rsidR="00992DEB">
        <w:t xml:space="preserve"> sufficient information on the wind flow over the site. </w:t>
      </w:r>
    </w:p>
    <w:p w14:paraId="3C90DAE3" w14:textId="71649F24" w:rsidR="006C7BBC" w:rsidRDefault="00992DEB" w:rsidP="00DB243E">
      <w:pPr>
        <w:numPr>
          <w:ilvl w:val="0"/>
          <w:numId w:val="3"/>
        </w:numPr>
        <w:ind w:left="714" w:hanging="357"/>
      </w:pPr>
      <w:r>
        <w:t xml:space="preserve">For any </w:t>
      </w:r>
      <w:r w:rsidR="00370BC1">
        <w:t>S</w:t>
      </w:r>
      <w:r w:rsidR="00893CCE">
        <w:t>HLS capable for</w:t>
      </w:r>
      <w:r>
        <w:t xml:space="preserve"> night operations, the wind indicator</w:t>
      </w:r>
      <w:r w:rsidR="006C7BBC">
        <w:t>(s)</w:t>
      </w:r>
      <w:r>
        <w:t xml:space="preserve"> should be lit. The wind sock should be located outside of the Safety Area and should not penetrate the flight path or the transitional surface.</w:t>
      </w:r>
    </w:p>
    <w:p w14:paraId="2A381B18" w14:textId="77777777" w:rsidR="005C3B48" w:rsidRDefault="005C3B48" w:rsidP="00DB243E">
      <w:pPr>
        <w:pStyle w:val="ListParagraph"/>
        <w:numPr>
          <w:ilvl w:val="0"/>
          <w:numId w:val="3"/>
        </w:numPr>
        <w:spacing w:before="120"/>
        <w:ind w:left="714" w:hanging="357"/>
        <w:contextualSpacing w:val="0"/>
      </w:pPr>
      <w:r w:rsidRPr="005B7FBE">
        <w:t>The B</w:t>
      </w:r>
      <w:r>
        <w:t xml:space="preserve">ureau </w:t>
      </w:r>
      <w:r w:rsidRPr="005B7FBE">
        <w:t>o</w:t>
      </w:r>
      <w:r>
        <w:t xml:space="preserve">f </w:t>
      </w:r>
      <w:r w:rsidRPr="005B7FBE">
        <w:t>M</w:t>
      </w:r>
      <w:r>
        <w:t>eteorology is available to</w:t>
      </w:r>
      <w:r w:rsidRPr="005B7FBE">
        <w:t xml:space="preserve"> provide advice on the appropriate siting of aviation meteorological equipment to support</w:t>
      </w:r>
      <w:r>
        <w:t xml:space="preserve"> the safe operation of S</w:t>
      </w:r>
      <w:r w:rsidRPr="005B7FBE">
        <w:t>HLS</w:t>
      </w:r>
      <w:r>
        <w:t>.</w:t>
      </w:r>
    </w:p>
    <w:p w14:paraId="45742AEE" w14:textId="77777777" w:rsidR="006C7BBC" w:rsidRDefault="005C3B48" w:rsidP="00DB243E">
      <w:pPr>
        <w:pStyle w:val="ListParagraph"/>
        <w:numPr>
          <w:ilvl w:val="0"/>
          <w:numId w:val="3"/>
        </w:numPr>
        <w:spacing w:before="120"/>
        <w:ind w:left="714" w:hanging="357"/>
        <w:contextualSpacing w:val="0"/>
      </w:pPr>
      <w:r>
        <w:lastRenderedPageBreak/>
        <w:t xml:space="preserve">For </w:t>
      </w:r>
      <w:r w:rsidR="005849F0">
        <w:t>development proposals involving</w:t>
      </w:r>
      <w:r>
        <w:t xml:space="preserve"> tall structures</w:t>
      </w:r>
      <w:r w:rsidR="005849F0">
        <w:t xml:space="preserve"> in immediate</w:t>
      </w:r>
      <w:r w:rsidRPr="005C3B48">
        <w:t xml:space="preserve"> proximity to a </w:t>
      </w:r>
      <w:r w:rsidR="00370BC1">
        <w:t>S</w:t>
      </w:r>
      <w:r w:rsidRPr="005C3B48">
        <w:t>HLS</w:t>
      </w:r>
      <w:r w:rsidR="005849F0">
        <w:t xml:space="preserve"> (or its flight paths) developers/</w:t>
      </w:r>
      <w:r w:rsidRPr="005C3B48">
        <w:t>planning authorities</w:t>
      </w:r>
      <w:r w:rsidR="005849F0">
        <w:t xml:space="preserve"> should consult with </w:t>
      </w:r>
      <w:r>
        <w:t>the asset owner</w:t>
      </w:r>
      <w:r w:rsidR="005849F0">
        <w:t>/operator</w:t>
      </w:r>
      <w:r>
        <w:t xml:space="preserve"> to seek advice on any potential safety impacts</w:t>
      </w:r>
      <w:r w:rsidR="005849F0">
        <w:t xml:space="preserve">. </w:t>
      </w:r>
    </w:p>
    <w:p w14:paraId="1C2A0BA9" w14:textId="4C9C0E40" w:rsidR="006C7BBC" w:rsidRDefault="006C7BBC" w:rsidP="00DB243E">
      <w:pPr>
        <w:numPr>
          <w:ilvl w:val="0"/>
          <w:numId w:val="3"/>
        </w:numPr>
        <w:ind w:left="714" w:hanging="357"/>
      </w:pPr>
      <w:r>
        <w:t xml:space="preserve">Where turbulence issues are anticipated for a </w:t>
      </w:r>
      <w:r w:rsidR="00370BC1">
        <w:t>S</w:t>
      </w:r>
      <w:r>
        <w:t xml:space="preserve">HLS, these </w:t>
      </w:r>
      <w:r w:rsidR="00266A0F">
        <w:t>could</w:t>
      </w:r>
      <w:r>
        <w:t xml:space="preserve"> be communicated </w:t>
      </w:r>
      <w:r w:rsidR="00C07413">
        <w:t xml:space="preserve">by asset owners </w:t>
      </w:r>
      <w:r>
        <w:t xml:space="preserve">to pilots through an En Route Supplement Australia (ERSA) notification. This is a document updated </w:t>
      </w:r>
      <w:r w:rsidR="00266A0F">
        <w:t xml:space="preserve">by Airservices Australia </w:t>
      </w:r>
      <w:r>
        <w:t xml:space="preserve">every 12 weeks to notify pilots of </w:t>
      </w:r>
      <w:r w:rsidR="00266A0F">
        <w:t xml:space="preserve">vital information for planning a flight and when in flight. </w:t>
      </w:r>
    </w:p>
    <w:p w14:paraId="140E1A07" w14:textId="5022AE2C" w:rsidR="00A07711" w:rsidRPr="00D44397" w:rsidRDefault="00A07711" w:rsidP="00DE329E">
      <w:pPr>
        <w:pStyle w:val="Heading2"/>
        <w:spacing w:after="200"/>
      </w:pPr>
      <w:r w:rsidRPr="00D44397">
        <w:t>Wildlife</w:t>
      </w:r>
      <w:r w:rsidR="00370BC1">
        <w:t>/Bird</w:t>
      </w:r>
      <w:r w:rsidRPr="00D44397">
        <w:t xml:space="preserve"> Strikes</w:t>
      </w:r>
    </w:p>
    <w:p w14:paraId="7C094AE4" w14:textId="5D809E28" w:rsidR="00A07711" w:rsidRDefault="00AB14FD" w:rsidP="00DB243E">
      <w:pPr>
        <w:numPr>
          <w:ilvl w:val="0"/>
          <w:numId w:val="3"/>
        </w:numPr>
        <w:ind w:left="714" w:hanging="357"/>
      </w:pPr>
      <w:r>
        <w:t>Wildlife</w:t>
      </w:r>
      <w:r w:rsidR="00B316F3">
        <w:t>/bird</w:t>
      </w:r>
      <w:r w:rsidR="00BB4130">
        <w:t xml:space="preserve"> </w:t>
      </w:r>
      <w:r w:rsidR="00A07711">
        <w:t xml:space="preserve">strikes are a significant safety risk for pilots as well as an economic risk for operators. </w:t>
      </w:r>
      <w:r>
        <w:t>Species, numbers, t</w:t>
      </w:r>
      <w:r w:rsidR="00A07711">
        <w:t xml:space="preserve">ime of day, migratory patterns, flocking patterns, habitat types and breeding activities occurring in the vicinity of HLS contribute to the level of risk. </w:t>
      </w:r>
    </w:p>
    <w:p w14:paraId="0B8B108E" w14:textId="77777777" w:rsidR="00E87664" w:rsidRDefault="00E8035E" w:rsidP="00DB243E">
      <w:pPr>
        <w:numPr>
          <w:ilvl w:val="0"/>
          <w:numId w:val="3"/>
        </w:numPr>
        <w:ind w:left="714" w:hanging="357"/>
      </w:pPr>
      <w:r>
        <w:t>Data supplied by the Australian Transport Safety Bureau indicates that there were 43 recorded wildlife strike incidents for helicopters between 2007 and 2015 (inclusive). 14 of those were in proximity to a hospital HLS.</w:t>
      </w:r>
    </w:p>
    <w:p w14:paraId="7106D7A6" w14:textId="4539CC91" w:rsidR="00E8035E" w:rsidRDefault="00E87664" w:rsidP="00DB243E">
      <w:pPr>
        <w:numPr>
          <w:ilvl w:val="0"/>
          <w:numId w:val="3"/>
        </w:numPr>
        <w:ind w:left="714" w:hanging="357"/>
      </w:pPr>
      <w:r w:rsidRPr="00D04006">
        <w:t>74% of all strikes and 66% of strikes causing substantial damage occur at</w:t>
      </w:r>
      <w:r w:rsidR="00925F45">
        <w:t xml:space="preserve"> (or below)</w:t>
      </w:r>
      <w:r w:rsidRPr="00D04006">
        <w:t xml:space="preserve"> 500</w:t>
      </w:r>
      <w:r>
        <w:t xml:space="preserve"> feet.</w:t>
      </w:r>
    </w:p>
    <w:p w14:paraId="2E8BE0C2" w14:textId="6BCFB00F" w:rsidR="00A07711" w:rsidRDefault="00893CCE" w:rsidP="00DB243E">
      <w:pPr>
        <w:numPr>
          <w:ilvl w:val="0"/>
          <w:numId w:val="3"/>
        </w:numPr>
      </w:pPr>
      <w:r>
        <w:t>ICAO</w:t>
      </w:r>
      <w:r w:rsidR="00A07711">
        <w:t xml:space="preserve"> has developed specific advice on land uses with the potential to become high risk wildlife attractants. These include:</w:t>
      </w:r>
    </w:p>
    <w:p w14:paraId="473A4A38" w14:textId="77777777" w:rsidR="00A07711" w:rsidRDefault="00A07711" w:rsidP="00DB243E">
      <w:pPr>
        <w:numPr>
          <w:ilvl w:val="0"/>
          <w:numId w:val="11"/>
        </w:numPr>
        <w:spacing w:after="120" w:line="240" w:lineRule="auto"/>
      </w:pPr>
      <w:r>
        <w:t>Food garbage disposal</w:t>
      </w:r>
      <w:r w:rsidR="003E13BB">
        <w:t>;</w:t>
      </w:r>
    </w:p>
    <w:p w14:paraId="223E14B9" w14:textId="77777777" w:rsidR="00A07711" w:rsidRDefault="00A07711" w:rsidP="00DB243E">
      <w:pPr>
        <w:numPr>
          <w:ilvl w:val="0"/>
          <w:numId w:val="11"/>
        </w:numPr>
        <w:spacing w:after="120" w:line="240" w:lineRule="auto"/>
      </w:pPr>
      <w:r>
        <w:t>Sewage treatment and disposal</w:t>
      </w:r>
      <w:r w:rsidR="003E13BB">
        <w:t>;</w:t>
      </w:r>
    </w:p>
    <w:p w14:paraId="42ADB088" w14:textId="77777777" w:rsidR="00A07711" w:rsidRDefault="00A07711" w:rsidP="00DB243E">
      <w:pPr>
        <w:numPr>
          <w:ilvl w:val="0"/>
          <w:numId w:val="11"/>
        </w:numPr>
        <w:spacing w:after="120" w:line="240" w:lineRule="auto"/>
      </w:pPr>
      <w:r>
        <w:t>Artificial and natural lakes</w:t>
      </w:r>
      <w:r w:rsidR="003E13BB">
        <w:t>;</w:t>
      </w:r>
    </w:p>
    <w:p w14:paraId="1C5A3B82" w14:textId="77777777" w:rsidR="00A07711" w:rsidRDefault="00A07711" w:rsidP="00DB243E">
      <w:pPr>
        <w:numPr>
          <w:ilvl w:val="0"/>
          <w:numId w:val="11"/>
        </w:numPr>
        <w:spacing w:after="120" w:line="240" w:lineRule="auto"/>
      </w:pPr>
      <w:r>
        <w:t>Abattoirs and freezing works</w:t>
      </w:r>
      <w:r w:rsidR="003E13BB">
        <w:t>;</w:t>
      </w:r>
    </w:p>
    <w:p w14:paraId="4CA9A57F" w14:textId="77777777" w:rsidR="00A07711" w:rsidRDefault="00A07711" w:rsidP="00DB243E">
      <w:pPr>
        <w:numPr>
          <w:ilvl w:val="0"/>
          <w:numId w:val="11"/>
        </w:numPr>
        <w:spacing w:after="120" w:line="240" w:lineRule="auto"/>
      </w:pPr>
      <w:r>
        <w:t>Fish processing plants</w:t>
      </w:r>
      <w:r w:rsidR="003E13BB">
        <w:t>;</w:t>
      </w:r>
    </w:p>
    <w:p w14:paraId="233EC69D" w14:textId="77777777" w:rsidR="00A07711" w:rsidRDefault="00A07711" w:rsidP="00DB243E">
      <w:pPr>
        <w:numPr>
          <w:ilvl w:val="0"/>
          <w:numId w:val="11"/>
        </w:numPr>
        <w:spacing w:after="120" w:line="240" w:lineRule="auto"/>
      </w:pPr>
      <w:r>
        <w:t xml:space="preserve">Bird sanctuaries, and </w:t>
      </w:r>
    </w:p>
    <w:p w14:paraId="3A5647D5" w14:textId="77777777" w:rsidR="00A07711" w:rsidRDefault="00A07711" w:rsidP="00DB243E">
      <w:pPr>
        <w:numPr>
          <w:ilvl w:val="0"/>
          <w:numId w:val="11"/>
        </w:numPr>
        <w:spacing w:after="120" w:line="240" w:lineRule="auto"/>
      </w:pPr>
      <w:r>
        <w:t>Outdoor theatres</w:t>
      </w:r>
      <w:r w:rsidR="003E13BB">
        <w:t>.</w:t>
      </w:r>
    </w:p>
    <w:p w14:paraId="1B0E8535" w14:textId="77777777" w:rsidR="00B36998" w:rsidRDefault="00B36998" w:rsidP="00B36998">
      <w:pPr>
        <w:spacing w:after="0" w:line="240" w:lineRule="auto"/>
        <w:ind w:left="1434"/>
      </w:pPr>
    </w:p>
    <w:p w14:paraId="1718F908" w14:textId="6EC25D6A" w:rsidR="008805C9" w:rsidRDefault="00B06DB6" w:rsidP="00DB243E">
      <w:pPr>
        <w:numPr>
          <w:ilvl w:val="0"/>
          <w:numId w:val="3"/>
        </w:numPr>
        <w:ind w:left="714" w:hanging="357"/>
      </w:pPr>
      <w:r>
        <w:t>S</w:t>
      </w:r>
      <w:r w:rsidR="008805C9">
        <w:t xml:space="preserve">HLS asset owners should work with the relevant planning authority to establish mechanisms that will identify and restrict land uses that would cause hazardous wildlife attraction or activity at or across the HLS and/or its flight paths. HLS asset owners should refer to Guideline C – </w:t>
      </w:r>
      <w:r w:rsidR="008805C9">
        <w:rPr>
          <w:i/>
        </w:rPr>
        <w:t>Managing the Risk of Wildlife Strikes in the Vicinity of Airports</w:t>
      </w:r>
      <w:r w:rsidR="00893CCE" w:rsidRPr="00893CCE">
        <w:t xml:space="preserve"> (Guideline C)</w:t>
      </w:r>
      <w:r w:rsidR="008805C9">
        <w:rPr>
          <w:i/>
        </w:rPr>
        <w:t xml:space="preserve">. </w:t>
      </w:r>
      <w:r w:rsidR="008805C9">
        <w:t>Whilst it is acknowledged that Guideline C has been specifically written for airports, its application also has relevance to HLS.</w:t>
      </w:r>
    </w:p>
    <w:p w14:paraId="341652EB" w14:textId="39A71966" w:rsidR="00A07711" w:rsidRDefault="00F4157C" w:rsidP="00DB243E">
      <w:pPr>
        <w:numPr>
          <w:ilvl w:val="0"/>
          <w:numId w:val="3"/>
        </w:numPr>
        <w:ind w:left="714" w:hanging="357"/>
      </w:pPr>
      <w:r>
        <w:t>Where located</w:t>
      </w:r>
      <w:r w:rsidR="008805C9">
        <w:t xml:space="preserve"> within </w:t>
      </w:r>
      <w:r w:rsidR="00787C50">
        <w:t>5.5</w:t>
      </w:r>
      <w:r w:rsidR="00A07711">
        <w:t xml:space="preserve"> kilometres of a </w:t>
      </w:r>
      <w:r w:rsidR="00B06DB6">
        <w:t>S</w:t>
      </w:r>
      <w:r w:rsidR="00A07711">
        <w:t xml:space="preserve">HLS, </w:t>
      </w:r>
      <w:r>
        <w:t xml:space="preserve">any proposed uses </w:t>
      </w:r>
      <w:r w:rsidR="00A07711">
        <w:t>identified within Attachment 1</w:t>
      </w:r>
      <w:r w:rsidR="00BB4130">
        <w:t xml:space="preserve"> of </w:t>
      </w:r>
      <w:r w:rsidR="00893CCE">
        <w:t>Guideline C</w:t>
      </w:r>
      <w:r w:rsidR="00A07711">
        <w:t xml:space="preserve"> should be referred to the asset owner as part of the assessment process. Any comments provided by the asset owner should be taken into consideration in the assessment of that application. </w:t>
      </w:r>
    </w:p>
    <w:p w14:paraId="5777BEE3" w14:textId="051CACA6" w:rsidR="00BB4130" w:rsidRDefault="00BB4130" w:rsidP="00DB243E">
      <w:pPr>
        <w:numPr>
          <w:ilvl w:val="0"/>
          <w:numId w:val="3"/>
        </w:numPr>
        <w:ind w:left="714" w:hanging="357"/>
      </w:pPr>
      <w:r>
        <w:t>When siting and/or a</w:t>
      </w:r>
      <w:r w:rsidR="004D01C4">
        <w:t xml:space="preserve">ssessing </w:t>
      </w:r>
      <w:r w:rsidR="00522701">
        <w:t xml:space="preserve">a </w:t>
      </w:r>
      <w:r w:rsidR="004D01C4">
        <w:t xml:space="preserve">new </w:t>
      </w:r>
      <w:r w:rsidR="00B06DB6">
        <w:t>S</w:t>
      </w:r>
      <w:r w:rsidR="004D01C4">
        <w:t>HLS</w:t>
      </w:r>
      <w:r w:rsidR="00B76A93">
        <w:t xml:space="preserve"> consideration</w:t>
      </w:r>
      <w:r>
        <w:t xml:space="preserve"> </w:t>
      </w:r>
      <w:r w:rsidR="008805C9">
        <w:t xml:space="preserve">should be given to </w:t>
      </w:r>
      <w:r w:rsidR="00522701">
        <w:t xml:space="preserve">land </w:t>
      </w:r>
      <w:r w:rsidR="008805C9">
        <w:t xml:space="preserve">uses within </w:t>
      </w:r>
      <w:r w:rsidR="005C1A95">
        <w:t>5.5</w:t>
      </w:r>
      <w:r>
        <w:t xml:space="preserve"> kilometres, to determine the suitability of that site in relation to </w:t>
      </w:r>
      <w:r w:rsidR="00B76A93">
        <w:t>wildlife</w:t>
      </w:r>
      <w:r w:rsidR="00A66047">
        <w:t>/bird</w:t>
      </w:r>
      <w:r>
        <w:t xml:space="preserve"> strikes.</w:t>
      </w:r>
    </w:p>
    <w:p w14:paraId="27E2E92D" w14:textId="38181314" w:rsidR="00A07711" w:rsidRDefault="00A07711" w:rsidP="00DB243E">
      <w:pPr>
        <w:numPr>
          <w:ilvl w:val="0"/>
          <w:numId w:val="3"/>
        </w:numPr>
        <w:ind w:left="714" w:hanging="357"/>
      </w:pPr>
      <w:r>
        <w:lastRenderedPageBreak/>
        <w:t xml:space="preserve">CASA Advisory Circular 139-26(0) provides guidance on wildlife hazard management at aerodromes. At present there is no specific information in this guideline that relates to </w:t>
      </w:r>
      <w:r w:rsidR="004D01C4">
        <w:t xml:space="preserve">wildlife strike </w:t>
      </w:r>
      <w:r>
        <w:t>risk management for HLS.</w:t>
      </w:r>
    </w:p>
    <w:p w14:paraId="6EBA6392" w14:textId="627A7F7C" w:rsidR="00A07711" w:rsidRPr="005D088F" w:rsidRDefault="005D088F" w:rsidP="007F5A81">
      <w:pPr>
        <w:rPr>
          <w:rFonts w:ascii="Cambria" w:hAnsi="Cambria"/>
          <w:b/>
          <w:bCs/>
          <w:color w:val="4F81BD"/>
          <w:sz w:val="24"/>
          <w:szCs w:val="24"/>
        </w:rPr>
      </w:pPr>
      <w:r w:rsidRPr="005D088F">
        <w:rPr>
          <w:rFonts w:ascii="Cambria" w:hAnsi="Cambria"/>
          <w:b/>
          <w:bCs/>
          <w:color w:val="4F81BD"/>
          <w:sz w:val="24"/>
          <w:szCs w:val="24"/>
        </w:rPr>
        <w:t xml:space="preserve">Remotely Piloted Aircraft </w:t>
      </w:r>
      <w:r w:rsidR="00804287">
        <w:rPr>
          <w:rFonts w:ascii="Cambria" w:hAnsi="Cambria"/>
          <w:b/>
          <w:bCs/>
          <w:color w:val="4F81BD"/>
          <w:sz w:val="24"/>
          <w:szCs w:val="24"/>
        </w:rPr>
        <w:t>Systems</w:t>
      </w:r>
      <w:r>
        <w:rPr>
          <w:rFonts w:ascii="Cambria" w:hAnsi="Cambria"/>
          <w:b/>
          <w:bCs/>
          <w:color w:val="4F81BD"/>
          <w:sz w:val="24"/>
          <w:szCs w:val="24"/>
        </w:rPr>
        <w:t xml:space="preserve"> Operation/Strikes</w:t>
      </w:r>
      <w:r w:rsidRPr="005D088F">
        <w:rPr>
          <w:rFonts w:ascii="Cambria" w:hAnsi="Cambria"/>
          <w:b/>
          <w:bCs/>
          <w:color w:val="4F81BD"/>
          <w:sz w:val="24"/>
          <w:szCs w:val="24"/>
        </w:rPr>
        <w:t xml:space="preserve"> </w:t>
      </w:r>
      <w:r w:rsidR="00A07711" w:rsidRPr="005D088F">
        <w:rPr>
          <w:rFonts w:ascii="Cambria" w:hAnsi="Cambria"/>
          <w:b/>
          <w:bCs/>
          <w:color w:val="4F81BD"/>
          <w:sz w:val="24"/>
          <w:szCs w:val="24"/>
        </w:rPr>
        <w:t xml:space="preserve"> </w:t>
      </w:r>
    </w:p>
    <w:p w14:paraId="7F8AC847" w14:textId="21556755" w:rsidR="002E6BB1" w:rsidRDefault="00804287" w:rsidP="00DB243E">
      <w:pPr>
        <w:numPr>
          <w:ilvl w:val="0"/>
          <w:numId w:val="3"/>
        </w:numPr>
        <w:ind w:left="714" w:hanging="357"/>
      </w:pPr>
      <w:r>
        <w:t>RPAS</w:t>
      </w:r>
      <w:r w:rsidR="002E6BB1">
        <w:t xml:space="preserve"> must not be flown over or above people; including beaches, parks, events, or sport ovals where there is a game in progress.</w:t>
      </w:r>
    </w:p>
    <w:p w14:paraId="472FC0A9" w14:textId="6F7AB39F" w:rsidR="00B316F3" w:rsidRDefault="00804287" w:rsidP="00804287">
      <w:pPr>
        <w:numPr>
          <w:ilvl w:val="0"/>
          <w:numId w:val="3"/>
        </w:numPr>
      </w:pPr>
      <w:r w:rsidRPr="00804287">
        <w:t>The operation of a RPAS in the vicinity of a SHLS is to be in accordance with CASA Advisory Circular AC 101-10 Remotely Piloted Aircraft Systems – Operation of Excluded RPA</w:t>
      </w:r>
      <w:r w:rsidR="00893CCE">
        <w:t xml:space="preserve"> (other than model aircraft).</w:t>
      </w:r>
      <w:r>
        <w:t xml:space="preserve"> </w:t>
      </w:r>
    </w:p>
    <w:p w14:paraId="0DFEDD47" w14:textId="77777777" w:rsidR="00FA1B66" w:rsidRDefault="00FA1B66" w:rsidP="00FA1B66">
      <w:pPr>
        <w:spacing w:after="0" w:line="240" w:lineRule="auto"/>
      </w:pPr>
    </w:p>
    <w:p w14:paraId="3732343D" w14:textId="77777777" w:rsidR="00893CCE" w:rsidRDefault="00893CCE">
      <w:pPr>
        <w:spacing w:after="0" w:line="240" w:lineRule="auto"/>
        <w:rPr>
          <w:rFonts w:ascii="Cambria" w:hAnsi="Cambria"/>
          <w:b/>
          <w:bCs/>
          <w:color w:val="4F81BD"/>
          <w:sz w:val="28"/>
          <w:szCs w:val="28"/>
        </w:rPr>
      </w:pPr>
      <w:r>
        <w:rPr>
          <w:sz w:val="28"/>
          <w:szCs w:val="28"/>
        </w:rPr>
        <w:br w:type="page"/>
      </w:r>
    </w:p>
    <w:p w14:paraId="059A4703" w14:textId="40E89F40" w:rsidR="00FD1363" w:rsidRPr="00CD1B6E" w:rsidRDefault="00FD1363" w:rsidP="00395BDD">
      <w:pPr>
        <w:pStyle w:val="Heading2"/>
        <w:rPr>
          <w:sz w:val="28"/>
          <w:szCs w:val="28"/>
        </w:rPr>
      </w:pPr>
      <w:r w:rsidRPr="00CD1B6E">
        <w:rPr>
          <w:sz w:val="28"/>
          <w:szCs w:val="28"/>
        </w:rPr>
        <w:lastRenderedPageBreak/>
        <w:t>Background Material</w:t>
      </w:r>
    </w:p>
    <w:p w14:paraId="0AA2FE4F" w14:textId="77777777" w:rsidR="006618B4" w:rsidRDefault="006618B4" w:rsidP="00BE37CE">
      <w:pPr>
        <w:rPr>
          <w:b/>
          <w:u w:val="single"/>
        </w:rPr>
      </w:pPr>
      <w:r>
        <w:rPr>
          <w:b/>
          <w:u w:val="single"/>
        </w:rPr>
        <w:t>Victoria</w:t>
      </w:r>
    </w:p>
    <w:p w14:paraId="2A02C35D" w14:textId="6D62ACAD" w:rsidR="006618B4" w:rsidRPr="00882B5E" w:rsidRDefault="00911719" w:rsidP="00DB243E">
      <w:pPr>
        <w:pStyle w:val="ListParagraph"/>
        <w:numPr>
          <w:ilvl w:val="0"/>
          <w:numId w:val="3"/>
        </w:numPr>
        <w:ind w:left="714" w:hanging="357"/>
        <w:contextualSpacing w:val="0"/>
      </w:pPr>
      <w:r w:rsidRPr="00882B5E">
        <w:t>Vic</w:t>
      </w:r>
      <w:r w:rsidR="006618B4" w:rsidRPr="00882B5E">
        <w:t>toria is the only State at present to have hospital based HLS flight paths protected th</w:t>
      </w:r>
      <w:r w:rsidRPr="00882B5E">
        <w:t>rough</w:t>
      </w:r>
      <w:r w:rsidR="006618B4" w:rsidRPr="00882B5E">
        <w:t xml:space="preserve"> land use planning instruments</w:t>
      </w:r>
      <w:r w:rsidR="00A66047">
        <w:rPr>
          <w:rStyle w:val="FootnoteReference"/>
        </w:rPr>
        <w:footnoteReference w:id="8"/>
      </w:r>
      <w:r w:rsidR="006618B4" w:rsidRPr="00882B5E">
        <w:t>.</w:t>
      </w:r>
      <w:r w:rsidRPr="00882B5E">
        <w:t xml:space="preserve"> </w:t>
      </w:r>
    </w:p>
    <w:p w14:paraId="5F740295" w14:textId="77777777" w:rsidR="00325FA8" w:rsidRDefault="00325FA8" w:rsidP="00DB243E">
      <w:pPr>
        <w:pStyle w:val="ListParagraph"/>
        <w:numPr>
          <w:ilvl w:val="0"/>
          <w:numId w:val="3"/>
        </w:numPr>
        <w:ind w:left="714" w:hanging="357"/>
        <w:contextualSpacing w:val="0"/>
      </w:pPr>
      <w:r>
        <w:t>An inner and outer Design and Development Overlay are applied to cater for a graduated plane that reflects the flight path of a helicopter and certain types of development are exempt.  This minimises the number of development that may otherwise trigger the overlay</w:t>
      </w:r>
      <w:r w:rsidR="00CC354B">
        <w:t xml:space="preserve"> and require a planning permit.</w:t>
      </w:r>
    </w:p>
    <w:p w14:paraId="0093EF2A" w14:textId="77777777" w:rsidR="00325FA8" w:rsidRDefault="00325FA8" w:rsidP="00DB243E">
      <w:pPr>
        <w:pStyle w:val="ListParagraph"/>
        <w:numPr>
          <w:ilvl w:val="0"/>
          <w:numId w:val="3"/>
        </w:numPr>
        <w:ind w:left="714" w:hanging="357"/>
        <w:contextualSpacing w:val="0"/>
      </w:pPr>
      <w:r>
        <w:t>The ‘Inner Design and Development Overlay’ ensures that any structures, works, or plumes that are of the same height or higher than the HLS and within 240 metres of the HLS or 460 metres along the flight path are referred to the Department of Health and Human Services for assessment of potential impacts on the helicopter flight path.</w:t>
      </w:r>
    </w:p>
    <w:p w14:paraId="464ADA5A" w14:textId="77777777" w:rsidR="00325FA8" w:rsidRDefault="00325FA8" w:rsidP="00DB243E">
      <w:pPr>
        <w:pStyle w:val="ListParagraph"/>
        <w:numPr>
          <w:ilvl w:val="0"/>
          <w:numId w:val="3"/>
        </w:numPr>
        <w:ind w:left="714" w:hanging="357"/>
        <w:contextualSpacing w:val="0"/>
      </w:pPr>
      <w:r>
        <w:t>The ‘Outer Design and Development Overlay’ ensures that any structures, or plumes that are more than 10 metres above the HLS and between 460 metres and 1,130 metres from the HLS along the flight path are referred to the Department of Health and Human Services</w:t>
      </w:r>
      <w:r w:rsidR="00CC354B">
        <w:t xml:space="preserve"> (DHHS)</w:t>
      </w:r>
      <w:r>
        <w:t xml:space="preserve"> for an assessment of potential impacts on the helicopter flight path.</w:t>
      </w:r>
    </w:p>
    <w:p w14:paraId="40A77C19" w14:textId="77777777" w:rsidR="00325FA8" w:rsidRDefault="00325FA8" w:rsidP="00DB243E">
      <w:pPr>
        <w:pStyle w:val="ListParagraph"/>
        <w:numPr>
          <w:ilvl w:val="0"/>
          <w:numId w:val="3"/>
        </w:numPr>
        <w:ind w:left="714" w:hanging="357"/>
        <w:contextualSpacing w:val="0"/>
      </w:pPr>
      <w:r>
        <w:t>A flight path ‘corridor’ of 150 metres is protected to allow for crosswinds and where appropriate a buffer area of 70 metres either side, which represents the reach of a construction crane.  In regional Victoria, the 70 metre buffer is only applied in rural cities, such as Bendigo, where there is a higher future likelihood</w:t>
      </w:r>
      <w:r w:rsidR="00CC354B">
        <w:t xml:space="preserve"> that developments may use construction cranes that may impact helicopter flight paths.</w:t>
      </w:r>
    </w:p>
    <w:p w14:paraId="7450A25F" w14:textId="77777777" w:rsidR="00CC354B" w:rsidRDefault="00CC354B" w:rsidP="00DB243E">
      <w:pPr>
        <w:pStyle w:val="ListParagraph"/>
        <w:numPr>
          <w:ilvl w:val="0"/>
          <w:numId w:val="3"/>
        </w:numPr>
        <w:ind w:left="714" w:hanging="357"/>
        <w:contextualSpacing w:val="0"/>
      </w:pPr>
      <w:r>
        <w:t>DHHS is a determining referral authority and local councils are required to include its recommendation(s) as conditions on a planning permit. It is working with Albury City Council to protect the Albury Hospital HLS flight paths.</w:t>
      </w:r>
    </w:p>
    <w:p w14:paraId="547207CD" w14:textId="77777777" w:rsidR="00CC354B" w:rsidRDefault="00CC354B" w:rsidP="00DB243E">
      <w:pPr>
        <w:pStyle w:val="ListParagraph"/>
        <w:numPr>
          <w:ilvl w:val="0"/>
          <w:numId w:val="3"/>
        </w:numPr>
      </w:pPr>
      <w:r>
        <w:t>Guidance notes and FAQs on HLS flight path protection are available on the DHHS website at:</w:t>
      </w:r>
    </w:p>
    <w:p w14:paraId="35A235E4" w14:textId="2A5304E0" w:rsidR="00FA1B66" w:rsidRDefault="00DC6654" w:rsidP="00FA1B66">
      <w:pPr>
        <w:pStyle w:val="ListParagraph"/>
      </w:pPr>
      <w:hyperlink r:id="rId9" w:history="1">
        <w:r w:rsidR="0050143D" w:rsidRPr="00AB3439">
          <w:rPr>
            <w:rStyle w:val="Hyperlink"/>
          </w:rPr>
          <w:t>http://www.capital.health.vic.gov.au/Asset_property_management_and_operations/Hospital_heliport_flight_path_protection/</w:t>
        </w:r>
      </w:hyperlink>
      <w:r w:rsidR="0050143D">
        <w:t xml:space="preserve"> </w:t>
      </w:r>
      <w:r w:rsidR="00395BDD">
        <w:t>.</w:t>
      </w:r>
    </w:p>
    <w:p w14:paraId="470D9622" w14:textId="77777777" w:rsidR="006618B4" w:rsidRPr="006618B4" w:rsidRDefault="006618B4" w:rsidP="00BE37CE">
      <w:pPr>
        <w:rPr>
          <w:b/>
          <w:u w:val="single"/>
        </w:rPr>
      </w:pPr>
      <w:r>
        <w:rPr>
          <w:b/>
          <w:u w:val="single"/>
        </w:rPr>
        <w:t>UK</w:t>
      </w:r>
    </w:p>
    <w:p w14:paraId="6F457DE6" w14:textId="6169E4ED" w:rsidR="00FD1363" w:rsidRDefault="00FD1363" w:rsidP="00DB243E">
      <w:pPr>
        <w:pStyle w:val="ListParagraph"/>
        <w:numPr>
          <w:ilvl w:val="0"/>
          <w:numId w:val="3"/>
        </w:numPr>
        <w:ind w:left="714" w:hanging="357"/>
        <w:contextualSpacing w:val="0"/>
      </w:pPr>
      <w:r>
        <w:t>Advice from the UK Civil Aviation Authority</w:t>
      </w:r>
      <w:r w:rsidR="00B76A93">
        <w:t xml:space="preserve"> (CAA)</w:t>
      </w:r>
      <w:r>
        <w:t xml:space="preserve"> indicates that </w:t>
      </w:r>
      <w:r w:rsidR="00325B16">
        <w:t>it has</w:t>
      </w:r>
      <w:r>
        <w:t xml:space="preserve"> r</w:t>
      </w:r>
      <w:r w:rsidR="00B52FDC">
        <w:t>egulatory oversight of licenced</w:t>
      </w:r>
      <w:r>
        <w:t>/certified aerodromes and heliports and protected safeguarding zones, where a UK license or EASA certificate</w:t>
      </w:r>
      <w:r w:rsidR="00325B16">
        <w:t xml:space="preserve"> is held</w:t>
      </w:r>
      <w:r>
        <w:t xml:space="preserve">.  </w:t>
      </w:r>
    </w:p>
    <w:p w14:paraId="661DF534" w14:textId="15F1E035" w:rsidR="00325B16" w:rsidRDefault="00FD1363" w:rsidP="00DB243E">
      <w:pPr>
        <w:pStyle w:val="ListParagraph"/>
        <w:numPr>
          <w:ilvl w:val="0"/>
          <w:numId w:val="3"/>
        </w:numPr>
        <w:ind w:left="714" w:hanging="357"/>
        <w:contextualSpacing w:val="0"/>
      </w:pPr>
      <w:r>
        <w:t>The one aerodrome dedicated to helic</w:t>
      </w:r>
      <w:r w:rsidR="00B76A93">
        <w:t>opter operations</w:t>
      </w:r>
      <w:r w:rsidR="008876EA">
        <w:t>,</w:t>
      </w:r>
      <w:r w:rsidR="00B76A93">
        <w:t xml:space="preserve"> over which the CAA</w:t>
      </w:r>
      <w:r>
        <w:t xml:space="preserve"> do have oversight</w:t>
      </w:r>
      <w:r w:rsidR="008876EA">
        <w:t>,</w:t>
      </w:r>
      <w:r>
        <w:t xml:space="preserve"> </w:t>
      </w:r>
      <w:r w:rsidR="00325B16">
        <w:t>has</w:t>
      </w:r>
      <w:r>
        <w:t xml:space="preserve"> informal safeguarding arrangements </w:t>
      </w:r>
      <w:r w:rsidR="00325B16">
        <w:t xml:space="preserve">in place </w:t>
      </w:r>
      <w:r>
        <w:t>where the</w:t>
      </w:r>
      <w:r w:rsidR="00325B16">
        <w:t>re is</w:t>
      </w:r>
      <w:r>
        <w:t xml:space="preserve"> notif</w:t>
      </w:r>
      <w:r w:rsidR="00325B16">
        <w:t>ication</w:t>
      </w:r>
      <w:r>
        <w:t xml:space="preserve"> of tall structures in close proximity to the heliport. </w:t>
      </w:r>
    </w:p>
    <w:p w14:paraId="57FBE1CE" w14:textId="532F836B" w:rsidR="00FD1363" w:rsidRDefault="00FD1363" w:rsidP="00DB243E">
      <w:pPr>
        <w:pStyle w:val="ListParagraph"/>
        <w:numPr>
          <w:ilvl w:val="0"/>
          <w:numId w:val="3"/>
        </w:numPr>
        <w:ind w:left="714" w:hanging="357"/>
        <w:contextualSpacing w:val="0"/>
      </w:pPr>
      <w:r>
        <w:lastRenderedPageBreak/>
        <w:t>Due to an accident when a helicopter collided with a crane positioned close to the heliport</w:t>
      </w:r>
      <w:r w:rsidR="00AF28A1">
        <w:t>,</w:t>
      </w:r>
      <w:r>
        <w:t xml:space="preserve"> the UK Government has agreed to formalise safeguarding arrangements to ensure a more robust notification system is in place. </w:t>
      </w:r>
      <w:r w:rsidR="008876EA">
        <w:t>T</w:t>
      </w:r>
      <w:r>
        <w:t>he final shape and design of that zone</w:t>
      </w:r>
      <w:r w:rsidR="008876EA">
        <w:t xml:space="preserve"> and </w:t>
      </w:r>
      <w:r>
        <w:t xml:space="preserve"> protect</w:t>
      </w:r>
      <w:r w:rsidR="008876EA">
        <w:t>ion of</w:t>
      </w:r>
      <w:r>
        <w:t xml:space="preserve"> the recognised Take off Climb/Approach funnel surfaces (Annex 14 Vol II)</w:t>
      </w:r>
      <w:r w:rsidR="008876EA">
        <w:t>,</w:t>
      </w:r>
      <w:r>
        <w:t xml:space="preserve"> within 4.5km radius of the heliport</w:t>
      </w:r>
      <w:r w:rsidR="008876EA">
        <w:t>, is currently under review</w:t>
      </w:r>
      <w:r w:rsidR="003C721F">
        <w:t xml:space="preserve"> (late 2017)</w:t>
      </w:r>
      <w:r w:rsidR="008876EA">
        <w:t>.</w:t>
      </w:r>
    </w:p>
    <w:p w14:paraId="75128269" w14:textId="6EC293F8" w:rsidR="00FD1363" w:rsidRPr="00395BDD" w:rsidRDefault="008876EA" w:rsidP="00DB243E">
      <w:pPr>
        <w:pStyle w:val="ListParagraph"/>
        <w:numPr>
          <w:ilvl w:val="0"/>
          <w:numId w:val="3"/>
        </w:numPr>
        <w:ind w:left="714" w:hanging="357"/>
        <w:rPr>
          <w:b/>
        </w:rPr>
      </w:pPr>
      <w:r>
        <w:t>A</w:t>
      </w:r>
      <w:r w:rsidR="00B76A93">
        <w:t>nother</w:t>
      </w:r>
      <w:r w:rsidR="00FD1363">
        <w:t xml:space="preserve"> licenced heliport (Penzance Heliport) </w:t>
      </w:r>
      <w:r>
        <w:t>is</w:t>
      </w:r>
      <w:r w:rsidR="00FD1363">
        <w:t xml:space="preserve"> safeguarded by directing planning authorities to consult with the heliport. This was enacted by lodging a safeguarding map with each planning authority.</w:t>
      </w:r>
      <w:r w:rsidR="006070BA">
        <w:t xml:space="preserve"> Whenever a development (triggered by height) was proposed within close proximity to Penzance Heliport, they had an obligation to consult with the heliport owners. </w:t>
      </w:r>
      <w:r w:rsidR="00FD1363">
        <w:t xml:space="preserve"> The map also included a radius of approximately 3km from the heliport where all applications likely to attract birds required consultation. </w:t>
      </w:r>
    </w:p>
    <w:p w14:paraId="4690E00A" w14:textId="77777777" w:rsidR="00712497" w:rsidRDefault="00712497">
      <w:pPr>
        <w:spacing w:after="0" w:line="240" w:lineRule="auto"/>
        <w:rPr>
          <w:b/>
        </w:rPr>
      </w:pPr>
      <w:r>
        <w:rPr>
          <w:b/>
        </w:rPr>
        <w:br w:type="page"/>
      </w:r>
    </w:p>
    <w:p w14:paraId="3EEFB49A" w14:textId="79EBDEB6" w:rsidR="0012400C" w:rsidRPr="00893CCE" w:rsidRDefault="0012400C" w:rsidP="0012400C">
      <w:pPr>
        <w:jc w:val="right"/>
        <w:rPr>
          <w:b/>
          <w:color w:val="2E74B5" w:themeColor="accent1" w:themeShade="BF"/>
        </w:rPr>
      </w:pPr>
      <w:r w:rsidRPr="00893CCE">
        <w:rPr>
          <w:b/>
          <w:color w:val="2E74B5" w:themeColor="accent1" w:themeShade="BF"/>
          <w:sz w:val="28"/>
          <w:szCs w:val="28"/>
        </w:rPr>
        <w:lastRenderedPageBreak/>
        <w:t xml:space="preserve">APPENDIX A </w:t>
      </w:r>
      <w:r w:rsidR="00CD1B6E" w:rsidRPr="00893CCE">
        <w:rPr>
          <w:b/>
          <w:color w:val="2E74B5" w:themeColor="accent1" w:themeShade="BF"/>
          <w:sz w:val="28"/>
          <w:szCs w:val="28"/>
        </w:rPr>
        <w:t xml:space="preserve">- </w:t>
      </w:r>
      <w:r w:rsidRPr="00893CCE">
        <w:rPr>
          <w:b/>
          <w:color w:val="2E74B5" w:themeColor="accent1" w:themeShade="BF"/>
          <w:sz w:val="28"/>
          <w:szCs w:val="28"/>
        </w:rPr>
        <w:t>HLS FLIGHT PATH METHODOLOGY BACKGROUND</w:t>
      </w:r>
    </w:p>
    <w:p w14:paraId="0DF35C5E" w14:textId="6AD054EF" w:rsidR="00DB1B8A" w:rsidRPr="00DB1B8A" w:rsidRDefault="00B76A93" w:rsidP="00BE37CE">
      <w:pPr>
        <w:rPr>
          <w:b/>
        </w:rPr>
      </w:pPr>
      <w:r>
        <w:rPr>
          <w:b/>
        </w:rPr>
        <w:t>Recommended Dimensions and Slopes of Obstacle Limitation Surfaces for Secondary HLS V</w:t>
      </w:r>
      <w:r w:rsidR="00DB1B8A" w:rsidRPr="00DB1B8A">
        <w:rPr>
          <w:b/>
        </w:rPr>
        <w:t>isual F</w:t>
      </w:r>
      <w:r w:rsidR="00E3273D">
        <w:rPr>
          <w:b/>
        </w:rPr>
        <w:t xml:space="preserve">inal </w:t>
      </w:r>
      <w:r w:rsidR="00DB1B8A" w:rsidRPr="00DB1B8A">
        <w:rPr>
          <w:b/>
        </w:rPr>
        <w:t>A</w:t>
      </w:r>
      <w:r w:rsidR="00E3273D">
        <w:rPr>
          <w:b/>
        </w:rPr>
        <w:t xml:space="preserve">pproach and </w:t>
      </w:r>
      <w:r w:rsidR="00DB1B8A" w:rsidRPr="00DB1B8A">
        <w:rPr>
          <w:b/>
        </w:rPr>
        <w:t>T</w:t>
      </w:r>
      <w:r w:rsidR="00E3273D">
        <w:rPr>
          <w:b/>
        </w:rPr>
        <w:t>ake-</w:t>
      </w:r>
      <w:r w:rsidR="00DB1B8A" w:rsidRPr="00DB1B8A">
        <w:rPr>
          <w:b/>
        </w:rPr>
        <w:t>O</w:t>
      </w:r>
      <w:r w:rsidR="00E3273D">
        <w:rPr>
          <w:b/>
        </w:rPr>
        <w:t>ff</w:t>
      </w:r>
      <w:r w:rsidR="00DB1B8A" w:rsidRPr="00DB1B8A">
        <w:rPr>
          <w:b/>
        </w:rPr>
        <w:t>s</w:t>
      </w:r>
      <w:r w:rsidR="00E3273D">
        <w:rPr>
          <w:b/>
        </w:rPr>
        <w:t xml:space="preserve"> (FATOs)</w:t>
      </w:r>
    </w:p>
    <w:p w14:paraId="0CF0510A" w14:textId="77777777" w:rsidR="00DB1B8A" w:rsidRDefault="00AE2C7C" w:rsidP="00BE37CE">
      <w:pPr>
        <w:rPr>
          <w:color w:val="1F497D"/>
        </w:rPr>
      </w:pPr>
      <w:r>
        <w:rPr>
          <w:noProof/>
          <w:color w:val="1F497D"/>
        </w:rPr>
        <w:drawing>
          <wp:inline distT="0" distB="0" distL="0" distR="0" wp14:anchorId="7A619EFB" wp14:editId="0E1D05C9">
            <wp:extent cx="5838825" cy="67467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608" cy="6836654"/>
                    </a:xfrm>
                    <a:prstGeom prst="rect">
                      <a:avLst/>
                    </a:prstGeom>
                    <a:noFill/>
                    <a:ln>
                      <a:noFill/>
                    </a:ln>
                  </pic:spPr>
                </pic:pic>
              </a:graphicData>
            </a:graphic>
          </wp:inline>
        </w:drawing>
      </w:r>
    </w:p>
    <w:p w14:paraId="33726D3E" w14:textId="77777777" w:rsidR="00AF04C0" w:rsidRDefault="00AF04C0" w:rsidP="00BE37CE">
      <w:pPr>
        <w:rPr>
          <w:i/>
          <w:color w:val="000000"/>
        </w:rPr>
      </w:pPr>
      <w:r w:rsidRPr="00A92126">
        <w:rPr>
          <w:color w:val="000000"/>
        </w:rPr>
        <w:t xml:space="preserve">(Source: Civil Aviation Safety Authority (2014), </w:t>
      </w:r>
      <w:r w:rsidRPr="00A92126">
        <w:rPr>
          <w:i/>
          <w:color w:val="000000"/>
        </w:rPr>
        <w:t>CAAP 92-2(2) Guidelines for the establishment and operation of onshore Helicopter Landing Sites, page 12.)</w:t>
      </w:r>
    </w:p>
    <w:p w14:paraId="47D5B4D2" w14:textId="77777777" w:rsidR="00B76A93" w:rsidRDefault="00B76A93" w:rsidP="00BE37CE">
      <w:pPr>
        <w:rPr>
          <w:i/>
          <w:color w:val="000000"/>
        </w:rPr>
      </w:pPr>
    </w:p>
    <w:p w14:paraId="6C86B933" w14:textId="77777777" w:rsidR="00B76A93" w:rsidRDefault="00B76A93" w:rsidP="00BE37CE">
      <w:pPr>
        <w:rPr>
          <w:i/>
          <w:color w:val="000000"/>
        </w:rPr>
      </w:pPr>
    </w:p>
    <w:p w14:paraId="76774747" w14:textId="77777777" w:rsidR="00AF04C0" w:rsidRPr="00A92126" w:rsidRDefault="00B76A93" w:rsidP="00BE37CE">
      <w:pPr>
        <w:rPr>
          <w:b/>
          <w:color w:val="000000"/>
        </w:rPr>
      </w:pPr>
      <w:r>
        <w:rPr>
          <w:b/>
          <w:color w:val="000000"/>
        </w:rPr>
        <w:lastRenderedPageBreak/>
        <w:t>Approach and Take-off Surfaces – “A” slope profile – 4.5% design</w:t>
      </w:r>
    </w:p>
    <w:p w14:paraId="0A73BA94" w14:textId="77777777" w:rsidR="00AF04C0" w:rsidRPr="00A92126" w:rsidRDefault="00AE2C7C" w:rsidP="00BE37CE">
      <w:pPr>
        <w:rPr>
          <w:b/>
          <w:color w:val="000000"/>
        </w:rPr>
      </w:pPr>
      <w:r w:rsidRPr="00A92126">
        <w:rPr>
          <w:b/>
          <w:noProof/>
          <w:color w:val="000000"/>
        </w:rPr>
        <w:drawing>
          <wp:inline distT="0" distB="0" distL="0" distR="0" wp14:anchorId="14C968FB" wp14:editId="0DCD14EB">
            <wp:extent cx="5947576" cy="21048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5999" cy="2118472"/>
                    </a:xfrm>
                    <a:prstGeom prst="rect">
                      <a:avLst/>
                    </a:prstGeom>
                    <a:noFill/>
                    <a:ln>
                      <a:noFill/>
                    </a:ln>
                  </pic:spPr>
                </pic:pic>
              </a:graphicData>
            </a:graphic>
          </wp:inline>
        </w:drawing>
      </w:r>
    </w:p>
    <w:p w14:paraId="7DA6057E" w14:textId="77777777" w:rsidR="00AE614B" w:rsidRDefault="00AE614B" w:rsidP="00AE614B">
      <w:pPr>
        <w:rPr>
          <w:i/>
          <w:color w:val="000000"/>
        </w:rPr>
      </w:pPr>
      <w:r w:rsidRPr="00AE614B">
        <w:rPr>
          <w:color w:val="000000"/>
        </w:rPr>
        <w:t xml:space="preserve">(Source: Civil Aviation Safety Authority (2014), </w:t>
      </w:r>
      <w:r w:rsidRPr="00AE614B">
        <w:rPr>
          <w:i/>
          <w:color w:val="000000"/>
        </w:rPr>
        <w:t xml:space="preserve">CAAP 92-2(2) Guidelines for the establishment and operation of onshore Helicopter Landing Sites, </w:t>
      </w:r>
      <w:r w:rsidR="00B04606">
        <w:rPr>
          <w:i/>
          <w:color w:val="000000"/>
        </w:rPr>
        <w:t>page 13</w:t>
      </w:r>
      <w:r w:rsidRPr="00AE614B">
        <w:rPr>
          <w:i/>
          <w:color w:val="000000"/>
        </w:rPr>
        <w:t>.)</w:t>
      </w:r>
    </w:p>
    <w:p w14:paraId="652DA137" w14:textId="77777777" w:rsidR="003E13BB" w:rsidRDefault="003E13BB" w:rsidP="00AE614B">
      <w:pPr>
        <w:rPr>
          <w:i/>
          <w:color w:val="000000"/>
        </w:rPr>
      </w:pPr>
    </w:p>
    <w:p w14:paraId="0FA82389" w14:textId="77777777" w:rsidR="009020D9" w:rsidRDefault="009020D9" w:rsidP="00AE614B">
      <w:pPr>
        <w:rPr>
          <w:i/>
          <w:color w:val="000000"/>
        </w:rPr>
      </w:pPr>
    </w:p>
    <w:p w14:paraId="40680008" w14:textId="77777777" w:rsidR="009020D9" w:rsidRDefault="009020D9" w:rsidP="00AE614B">
      <w:pPr>
        <w:rPr>
          <w:i/>
          <w:color w:val="000000"/>
        </w:rPr>
      </w:pPr>
    </w:p>
    <w:p w14:paraId="228EB14B" w14:textId="2C3A39AF" w:rsidR="00B04606" w:rsidRDefault="00B04606" w:rsidP="00B04606">
      <w:pPr>
        <w:rPr>
          <w:b/>
          <w:color w:val="000000"/>
        </w:rPr>
      </w:pPr>
      <w:r w:rsidRPr="00B04606">
        <w:rPr>
          <w:b/>
          <w:color w:val="000000"/>
        </w:rPr>
        <w:t>Transitional Surface for a FATO with a Point-in-Space (PinS</w:t>
      </w:r>
      <w:r>
        <w:rPr>
          <w:b/>
          <w:color w:val="000000"/>
        </w:rPr>
        <w:t xml:space="preserve">) approach procedure with a </w:t>
      </w:r>
      <w:r w:rsidR="00654459">
        <w:rPr>
          <w:b/>
          <w:color w:val="000000"/>
        </w:rPr>
        <w:t>visual segment surface (</w:t>
      </w:r>
      <w:r>
        <w:rPr>
          <w:b/>
          <w:color w:val="000000"/>
        </w:rPr>
        <w:t>VSS</w:t>
      </w:r>
      <w:r w:rsidR="00654459">
        <w:rPr>
          <w:b/>
          <w:color w:val="000000"/>
        </w:rPr>
        <w:t>)</w:t>
      </w:r>
    </w:p>
    <w:p w14:paraId="70D614C3" w14:textId="77777777" w:rsidR="00B04606" w:rsidRPr="00B04606" w:rsidRDefault="00AE2C7C" w:rsidP="00B04606">
      <w:pPr>
        <w:rPr>
          <w:b/>
          <w:color w:val="000000"/>
        </w:rPr>
      </w:pPr>
      <w:r>
        <w:rPr>
          <w:b/>
          <w:noProof/>
          <w:color w:val="000000"/>
        </w:rPr>
        <w:drawing>
          <wp:inline distT="0" distB="0" distL="0" distR="0" wp14:anchorId="5FE75F38" wp14:editId="4A3CD437">
            <wp:extent cx="6478608" cy="3162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5860" cy="3165840"/>
                    </a:xfrm>
                    <a:prstGeom prst="rect">
                      <a:avLst/>
                    </a:prstGeom>
                    <a:noFill/>
                    <a:ln>
                      <a:noFill/>
                    </a:ln>
                  </pic:spPr>
                </pic:pic>
              </a:graphicData>
            </a:graphic>
          </wp:inline>
        </w:drawing>
      </w:r>
    </w:p>
    <w:p w14:paraId="0ED99E36" w14:textId="77777777" w:rsidR="00B04606" w:rsidRDefault="00B04606" w:rsidP="00B04606">
      <w:pPr>
        <w:rPr>
          <w:i/>
          <w:color w:val="000000"/>
        </w:rPr>
      </w:pPr>
      <w:r w:rsidRPr="00AE614B">
        <w:rPr>
          <w:color w:val="000000"/>
        </w:rPr>
        <w:t xml:space="preserve">(Source: Civil Aviation Safety Authority (2014), </w:t>
      </w:r>
      <w:r w:rsidRPr="00AE614B">
        <w:rPr>
          <w:i/>
          <w:color w:val="000000"/>
        </w:rPr>
        <w:t xml:space="preserve">CAAP 92-2(2) Guidelines for the establishment and operation of onshore Helicopter Landing Sites, </w:t>
      </w:r>
      <w:r>
        <w:rPr>
          <w:i/>
          <w:color w:val="000000"/>
        </w:rPr>
        <w:t>page 15</w:t>
      </w:r>
      <w:r w:rsidRPr="00AE614B">
        <w:rPr>
          <w:i/>
          <w:color w:val="000000"/>
        </w:rPr>
        <w:t>.)</w:t>
      </w:r>
    </w:p>
    <w:p w14:paraId="4D9740C1" w14:textId="77777777" w:rsidR="00B76A93" w:rsidRDefault="00B76A93" w:rsidP="00B04606">
      <w:pPr>
        <w:rPr>
          <w:i/>
          <w:color w:val="000000"/>
        </w:rPr>
      </w:pPr>
    </w:p>
    <w:p w14:paraId="1D292D75" w14:textId="77777777" w:rsidR="00395BDD" w:rsidRDefault="00395BDD" w:rsidP="00D60443">
      <w:pPr>
        <w:jc w:val="center"/>
        <w:rPr>
          <w:b/>
          <w:color w:val="000000"/>
        </w:rPr>
      </w:pPr>
    </w:p>
    <w:p w14:paraId="4C2EB322" w14:textId="450CF53E" w:rsidR="00D60443" w:rsidRDefault="00D60443" w:rsidP="00D60443">
      <w:pPr>
        <w:jc w:val="center"/>
        <w:rPr>
          <w:b/>
          <w:color w:val="000000"/>
        </w:rPr>
      </w:pPr>
      <w:r>
        <w:rPr>
          <w:b/>
          <w:color w:val="000000"/>
        </w:rPr>
        <w:t>Back up Profile for the Airbus H135 Helicopter</w:t>
      </w:r>
    </w:p>
    <w:p w14:paraId="369B0016" w14:textId="3CC6F4BE" w:rsidR="00D60443" w:rsidRDefault="00D60443" w:rsidP="00D60443">
      <w:pPr>
        <w:jc w:val="center"/>
        <w:rPr>
          <w:b/>
          <w:color w:val="000000"/>
        </w:rPr>
      </w:pPr>
      <w:r w:rsidRPr="00A92126">
        <w:rPr>
          <w:b/>
          <w:color w:val="000000"/>
        </w:rPr>
        <w:t>Cat. A V</w:t>
      </w:r>
      <w:r w:rsidR="00E3273D">
        <w:rPr>
          <w:b/>
          <w:color w:val="000000"/>
        </w:rPr>
        <w:t xml:space="preserve">ertical </w:t>
      </w:r>
      <w:r w:rsidRPr="00A92126">
        <w:rPr>
          <w:b/>
          <w:color w:val="000000"/>
        </w:rPr>
        <w:t>T</w:t>
      </w:r>
      <w:r w:rsidR="00E3273D">
        <w:rPr>
          <w:b/>
          <w:color w:val="000000"/>
        </w:rPr>
        <w:t>ake-</w:t>
      </w:r>
      <w:r w:rsidRPr="00A92126">
        <w:rPr>
          <w:b/>
          <w:color w:val="000000"/>
        </w:rPr>
        <w:t>O</w:t>
      </w:r>
      <w:r w:rsidR="00E3273D">
        <w:rPr>
          <w:b/>
          <w:color w:val="000000"/>
        </w:rPr>
        <w:t>ff and Landing (VTOL)</w:t>
      </w:r>
      <w:r w:rsidRPr="00A92126">
        <w:rPr>
          <w:b/>
          <w:color w:val="000000"/>
        </w:rPr>
        <w:t xml:space="preserve"> Rearward Flight Path Surface Level Heliport Obstacle Clearance for H135.</w:t>
      </w:r>
    </w:p>
    <w:p w14:paraId="735F1292" w14:textId="4291DE52" w:rsidR="00D60443" w:rsidRPr="00A92126" w:rsidRDefault="00395BDD" w:rsidP="00D60443">
      <w:pPr>
        <w:jc w:val="center"/>
        <w:rPr>
          <w:b/>
          <w:color w:val="000000"/>
        </w:rPr>
      </w:pPr>
      <w:r>
        <w:rPr>
          <w:noProof/>
          <w:color w:val="1F497D"/>
        </w:rPr>
        <w:drawing>
          <wp:anchor distT="0" distB="0" distL="114300" distR="114300" simplePos="0" relativeHeight="251659264" behindDoc="0" locked="0" layoutInCell="1" allowOverlap="1" wp14:anchorId="2C764A20" wp14:editId="710ACDF9">
            <wp:simplePos x="0" y="0"/>
            <wp:positionH relativeFrom="column">
              <wp:posOffset>123825</wp:posOffset>
            </wp:positionH>
            <wp:positionV relativeFrom="paragraph">
              <wp:posOffset>286385</wp:posOffset>
            </wp:positionV>
            <wp:extent cx="5507633" cy="3486150"/>
            <wp:effectExtent l="19050" t="19050" r="0" b="0"/>
            <wp:wrapThrough wrapText="bothSides">
              <wp:wrapPolygon edited="0">
                <wp:start x="-75" y="-118"/>
                <wp:lineTo x="-75" y="21600"/>
                <wp:lineTo x="21593" y="21600"/>
                <wp:lineTo x="21593" y="-118"/>
                <wp:lineTo x="-75" y="-118"/>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7633" cy="3486150"/>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1AA618E6" w14:textId="7B85C2A9" w:rsidR="00D60443" w:rsidRDefault="00D60443" w:rsidP="00D60443">
      <w:pPr>
        <w:ind w:firstLine="1560"/>
        <w:rPr>
          <w:color w:val="1F497D"/>
        </w:rPr>
      </w:pPr>
    </w:p>
    <w:p w14:paraId="58B23449" w14:textId="10887831" w:rsidR="00D60443" w:rsidRDefault="00D60443" w:rsidP="00D60443">
      <w:pPr>
        <w:rPr>
          <w:color w:val="000000"/>
        </w:rPr>
      </w:pPr>
      <w:r w:rsidRPr="00AE614B">
        <w:rPr>
          <w:color w:val="000000"/>
        </w:rPr>
        <w:t>(Source:</w:t>
      </w:r>
      <w:r>
        <w:rPr>
          <w:color w:val="000000"/>
        </w:rPr>
        <w:t xml:space="preserve"> Eurocopter (now Airbus Helicopters) ‘Figure C23 Rearward Flight Path (VTOL)’, </w:t>
      </w:r>
      <w:r w:rsidRPr="006B40D3">
        <w:rPr>
          <w:i/>
          <w:color w:val="000000"/>
        </w:rPr>
        <w:t>Flight Manual EC 135 P2+</w:t>
      </w:r>
      <w:r>
        <w:rPr>
          <w:color w:val="000000"/>
        </w:rPr>
        <w:t xml:space="preserve"> Rev.10) </w:t>
      </w:r>
    </w:p>
    <w:p w14:paraId="5E779FD4" w14:textId="5FD138B2" w:rsidR="006A7C7A" w:rsidRPr="006A7C7A" w:rsidRDefault="006A7C7A" w:rsidP="006A7C7A">
      <w:pPr>
        <w:rPr>
          <w:color w:val="000000"/>
        </w:rPr>
      </w:pPr>
      <w:r>
        <w:rPr>
          <w:color w:val="000000"/>
        </w:rPr>
        <w:t>*</w:t>
      </w:r>
      <w:r w:rsidRPr="006A7C7A">
        <w:rPr>
          <w:color w:val="000000"/>
        </w:rPr>
        <w:t>Take-off Departure Profile</w:t>
      </w:r>
      <w:r w:rsidRPr="006A7C7A">
        <w:rPr>
          <w:color w:val="000000"/>
          <w:vertAlign w:val="subscript"/>
        </w:rPr>
        <w:t xml:space="preserve"> </w:t>
      </w:r>
      <w:r w:rsidRPr="00654459">
        <w:t>(TDP)</w:t>
      </w:r>
    </w:p>
    <w:p w14:paraId="478CBC85" w14:textId="77777777" w:rsidR="00D60443" w:rsidRDefault="00D60443" w:rsidP="00D60443">
      <w:pPr>
        <w:jc w:val="center"/>
        <w:rPr>
          <w:b/>
          <w:color w:val="000000"/>
        </w:rPr>
      </w:pPr>
    </w:p>
    <w:p w14:paraId="7D2918A6" w14:textId="3061F18C" w:rsidR="00AE614B" w:rsidRDefault="00E3273D" w:rsidP="00D60443">
      <w:pPr>
        <w:jc w:val="center"/>
        <w:rPr>
          <w:color w:val="000000"/>
        </w:rPr>
      </w:pPr>
      <w:r>
        <w:rPr>
          <w:noProof/>
          <w:color w:val="1F497D"/>
        </w:rPr>
        <w:lastRenderedPageBreak/>
        <w:drawing>
          <wp:anchor distT="0" distB="0" distL="114300" distR="114300" simplePos="0" relativeHeight="251663360" behindDoc="0" locked="0" layoutInCell="1" allowOverlap="1" wp14:anchorId="28863FC9" wp14:editId="6858BBFD">
            <wp:simplePos x="0" y="0"/>
            <wp:positionH relativeFrom="page">
              <wp:align>center</wp:align>
            </wp:positionH>
            <wp:positionV relativeFrom="paragraph">
              <wp:posOffset>611505</wp:posOffset>
            </wp:positionV>
            <wp:extent cx="4460875" cy="5219700"/>
            <wp:effectExtent l="19050" t="19050" r="15875" b="19050"/>
            <wp:wrapThrough wrapText="bothSides">
              <wp:wrapPolygon edited="0">
                <wp:start x="-92" y="-79"/>
                <wp:lineTo x="-92" y="21600"/>
                <wp:lineTo x="21585" y="21600"/>
                <wp:lineTo x="21585" y="-79"/>
                <wp:lineTo x="-92" y="-79"/>
              </wp:wrapPolygon>
            </wp:wrapThrough>
            <wp:docPr id="7" name="Picture 1" descr="cid:image001.png@01D24022.5642C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022.5642CD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460875" cy="5219700"/>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D60443">
        <w:rPr>
          <w:b/>
          <w:color w:val="000000"/>
        </w:rPr>
        <w:t>Back Up Profile for Augusta Westland AW 139 Helicopter</w:t>
      </w:r>
      <w:r w:rsidR="00D60443">
        <w:rPr>
          <w:b/>
          <w:color w:val="000000"/>
        </w:rPr>
        <w:br/>
      </w:r>
      <w:r w:rsidR="00D60443">
        <w:rPr>
          <w:b/>
          <w:color w:val="000000"/>
        </w:rPr>
        <w:br/>
      </w:r>
    </w:p>
    <w:p w14:paraId="0E825788" w14:textId="04771F78" w:rsidR="00E3273D" w:rsidRDefault="00E3273D" w:rsidP="00BE37CE">
      <w:pPr>
        <w:rPr>
          <w:color w:val="000000"/>
        </w:rPr>
      </w:pPr>
    </w:p>
    <w:p w14:paraId="198ECFCE" w14:textId="77777777" w:rsidR="00E3273D" w:rsidRDefault="00E3273D" w:rsidP="00BE37CE">
      <w:pPr>
        <w:rPr>
          <w:color w:val="000000"/>
        </w:rPr>
      </w:pPr>
    </w:p>
    <w:p w14:paraId="7D495F87" w14:textId="77777777" w:rsidR="00E3273D" w:rsidRDefault="00E3273D" w:rsidP="00BE37CE">
      <w:pPr>
        <w:rPr>
          <w:color w:val="000000"/>
        </w:rPr>
      </w:pPr>
    </w:p>
    <w:p w14:paraId="4A0FD6AC" w14:textId="77777777" w:rsidR="00E3273D" w:rsidRDefault="00E3273D" w:rsidP="00BE37CE">
      <w:pPr>
        <w:rPr>
          <w:color w:val="000000"/>
        </w:rPr>
      </w:pPr>
    </w:p>
    <w:p w14:paraId="59813F7C" w14:textId="77777777" w:rsidR="00E3273D" w:rsidRDefault="00E3273D" w:rsidP="00BE37CE">
      <w:pPr>
        <w:rPr>
          <w:color w:val="000000"/>
        </w:rPr>
      </w:pPr>
    </w:p>
    <w:p w14:paraId="7D99F6A7" w14:textId="77777777" w:rsidR="00E3273D" w:rsidRDefault="00E3273D" w:rsidP="00BE37CE">
      <w:pPr>
        <w:rPr>
          <w:color w:val="000000"/>
        </w:rPr>
      </w:pPr>
    </w:p>
    <w:p w14:paraId="32D37B5A" w14:textId="77777777" w:rsidR="00E3273D" w:rsidRDefault="00E3273D" w:rsidP="00BE37CE">
      <w:pPr>
        <w:rPr>
          <w:color w:val="000000"/>
        </w:rPr>
      </w:pPr>
    </w:p>
    <w:p w14:paraId="1D201A53" w14:textId="77777777" w:rsidR="00E3273D" w:rsidRDefault="00E3273D" w:rsidP="00BE37CE">
      <w:pPr>
        <w:rPr>
          <w:color w:val="000000"/>
        </w:rPr>
      </w:pPr>
    </w:p>
    <w:p w14:paraId="2AF38551" w14:textId="77777777" w:rsidR="00E3273D" w:rsidRDefault="00E3273D" w:rsidP="00BE37CE">
      <w:pPr>
        <w:rPr>
          <w:color w:val="000000"/>
        </w:rPr>
      </w:pPr>
    </w:p>
    <w:p w14:paraId="224F9932" w14:textId="77777777" w:rsidR="00E3273D" w:rsidRDefault="00E3273D" w:rsidP="00BE37CE">
      <w:pPr>
        <w:rPr>
          <w:color w:val="000000"/>
        </w:rPr>
      </w:pPr>
    </w:p>
    <w:p w14:paraId="0F217101" w14:textId="77777777" w:rsidR="00E3273D" w:rsidRDefault="00E3273D" w:rsidP="00BE37CE">
      <w:pPr>
        <w:rPr>
          <w:color w:val="000000"/>
        </w:rPr>
      </w:pPr>
    </w:p>
    <w:p w14:paraId="75D0A96B" w14:textId="77777777" w:rsidR="00E3273D" w:rsidRDefault="00E3273D" w:rsidP="00BE37CE">
      <w:pPr>
        <w:rPr>
          <w:color w:val="000000"/>
        </w:rPr>
      </w:pPr>
    </w:p>
    <w:p w14:paraId="5A85B1FC" w14:textId="77777777" w:rsidR="00E3273D" w:rsidRDefault="00E3273D" w:rsidP="00BE37CE">
      <w:pPr>
        <w:rPr>
          <w:color w:val="000000"/>
        </w:rPr>
      </w:pPr>
    </w:p>
    <w:p w14:paraId="61145F10" w14:textId="77777777" w:rsidR="00E3273D" w:rsidRDefault="00E3273D" w:rsidP="00BE37CE">
      <w:pPr>
        <w:rPr>
          <w:color w:val="000000"/>
        </w:rPr>
      </w:pPr>
    </w:p>
    <w:p w14:paraId="7A6976CD" w14:textId="77777777" w:rsidR="00E3273D" w:rsidRDefault="00E3273D" w:rsidP="00BE37CE">
      <w:pPr>
        <w:rPr>
          <w:color w:val="000000"/>
        </w:rPr>
      </w:pPr>
    </w:p>
    <w:p w14:paraId="7114A439" w14:textId="77777777" w:rsidR="00E3273D" w:rsidRDefault="00E3273D" w:rsidP="00BE37CE">
      <w:pPr>
        <w:rPr>
          <w:color w:val="000000"/>
        </w:rPr>
      </w:pPr>
    </w:p>
    <w:p w14:paraId="467C8541" w14:textId="77777777" w:rsidR="00E3273D" w:rsidRDefault="00E3273D" w:rsidP="00BE37CE">
      <w:pPr>
        <w:rPr>
          <w:color w:val="000000"/>
        </w:rPr>
      </w:pPr>
    </w:p>
    <w:p w14:paraId="2CA38C72" w14:textId="6747CD32" w:rsidR="00BD1361" w:rsidRDefault="00D60443" w:rsidP="00BE37CE">
      <w:pPr>
        <w:rPr>
          <w:color w:val="000000"/>
        </w:rPr>
      </w:pPr>
      <w:r w:rsidRPr="00AE614B">
        <w:rPr>
          <w:color w:val="000000"/>
        </w:rPr>
        <w:t>(Source:</w:t>
      </w:r>
      <w:r w:rsidR="00133E1B">
        <w:rPr>
          <w:color w:val="000000"/>
        </w:rPr>
        <w:t xml:space="preserve"> Augusta</w:t>
      </w:r>
      <w:r w:rsidR="00837BFB">
        <w:rPr>
          <w:color w:val="000000"/>
        </w:rPr>
        <w:t xml:space="preserve"> </w:t>
      </w:r>
      <w:r w:rsidR="00133E1B">
        <w:rPr>
          <w:color w:val="000000"/>
        </w:rPr>
        <w:t>Westland ‘TDP</w:t>
      </w:r>
      <w:r w:rsidR="00133E1B" w:rsidRPr="00133E1B">
        <w:rPr>
          <w:color w:val="000000"/>
          <w:vertAlign w:val="subscript"/>
        </w:rPr>
        <w:t>E</w:t>
      </w:r>
      <w:r w:rsidR="00133E1B">
        <w:rPr>
          <w:color w:val="000000"/>
        </w:rPr>
        <w:t xml:space="preserve"> For Obstacle Under Back Up Profile’, </w:t>
      </w:r>
      <w:r w:rsidR="00133E1B" w:rsidRPr="00133E1B">
        <w:rPr>
          <w:i/>
          <w:color w:val="000000"/>
        </w:rPr>
        <w:t>AW139 Rotorcraft Flight Manual</w:t>
      </w:r>
      <w:r>
        <w:rPr>
          <w:color w:val="000000"/>
        </w:rPr>
        <w:t>)</w:t>
      </w:r>
    </w:p>
    <w:p w14:paraId="4897D845" w14:textId="5B01115B" w:rsidR="006A7C7A" w:rsidRDefault="006A7C7A" w:rsidP="00A9538F">
      <w:r>
        <w:t>*Rejected Take-off (RTO)</w:t>
      </w:r>
    </w:p>
    <w:p w14:paraId="194FB9DF" w14:textId="77777777" w:rsidR="00BD1361" w:rsidRDefault="00BD1361" w:rsidP="00BD1361"/>
    <w:p w14:paraId="229A6C4A" w14:textId="77777777" w:rsidR="00DB1B8A" w:rsidRPr="00BD1361" w:rsidRDefault="00BD1361" w:rsidP="00BD1361">
      <w:pPr>
        <w:tabs>
          <w:tab w:val="left" w:pos="2856"/>
        </w:tabs>
      </w:pPr>
      <w:r>
        <w:tab/>
      </w:r>
    </w:p>
    <w:sectPr w:rsidR="00DB1B8A" w:rsidRPr="00BD1361" w:rsidSect="00DB1B8A">
      <w:headerReference w:type="even" r:id="rId16"/>
      <w:footerReference w:type="default" r:id="rId17"/>
      <w:headerReference w:type="first" r:id="rId1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843CE" w14:textId="77777777" w:rsidR="008B028E" w:rsidRDefault="008B028E" w:rsidP="00F9729C">
      <w:pPr>
        <w:spacing w:after="0" w:line="240" w:lineRule="auto"/>
      </w:pPr>
      <w:r>
        <w:separator/>
      </w:r>
    </w:p>
  </w:endnote>
  <w:endnote w:type="continuationSeparator" w:id="0">
    <w:p w14:paraId="4D5620E9" w14:textId="77777777" w:rsidR="008B028E" w:rsidRDefault="008B028E" w:rsidP="00F9729C">
      <w:pPr>
        <w:spacing w:after="0" w:line="240" w:lineRule="auto"/>
      </w:pPr>
      <w:r>
        <w:continuationSeparator/>
      </w:r>
    </w:p>
  </w:endnote>
  <w:endnote w:type="continuationNotice" w:id="1">
    <w:p w14:paraId="3F8069DA" w14:textId="77777777" w:rsidR="008B028E" w:rsidRDefault="008B0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32A8" w14:textId="77777777" w:rsidR="00982727" w:rsidRPr="008B598B" w:rsidRDefault="00015095" w:rsidP="008B598B">
    <w:pPr>
      <w:pStyle w:val="Footer"/>
      <w:pBdr>
        <w:top w:val="single" w:sz="4" w:space="1" w:color="auto"/>
      </w:pBdr>
      <w:tabs>
        <w:tab w:val="left" w:pos="693"/>
      </w:tabs>
      <w:rPr>
        <w:i/>
      </w:rPr>
    </w:pPr>
    <w:r>
      <w:rPr>
        <w:i/>
      </w:rPr>
      <w:t>G</w:t>
    </w:r>
    <w:r w:rsidR="00754809">
      <w:rPr>
        <w:i/>
      </w:rPr>
      <w:t>uideline</w:t>
    </w:r>
    <w:r w:rsidR="006E5E2A" w:rsidRPr="008B598B">
      <w:rPr>
        <w:i/>
      </w:rPr>
      <w:t xml:space="preserve">: </w:t>
    </w:r>
    <w:r>
      <w:rPr>
        <w:i/>
      </w:rPr>
      <w:t>Protecting Strategically Important Helicopter Landing Sites</w:t>
    </w:r>
  </w:p>
  <w:p w14:paraId="21240F14" w14:textId="6343DF20" w:rsidR="00982727" w:rsidRDefault="00982727" w:rsidP="003273B9">
    <w:pPr>
      <w:pStyle w:val="Footer"/>
      <w:tabs>
        <w:tab w:val="left" w:pos="0"/>
      </w:tabs>
      <w:jc w:val="right"/>
    </w:pPr>
    <w:r>
      <w:tab/>
      <w:t xml:space="preserve">Page | </w:t>
    </w:r>
    <w:r>
      <w:fldChar w:fldCharType="begin"/>
    </w:r>
    <w:r>
      <w:instrText xml:space="preserve"> PAGE   \* MERGEFORMAT </w:instrText>
    </w:r>
    <w:r>
      <w:fldChar w:fldCharType="separate"/>
    </w:r>
    <w:r w:rsidR="00DC66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7622D" w14:textId="77777777" w:rsidR="008B028E" w:rsidRDefault="008B028E" w:rsidP="00F9729C">
      <w:pPr>
        <w:spacing w:after="0" w:line="240" w:lineRule="auto"/>
      </w:pPr>
      <w:r>
        <w:separator/>
      </w:r>
    </w:p>
  </w:footnote>
  <w:footnote w:type="continuationSeparator" w:id="0">
    <w:p w14:paraId="0ED1E2A3" w14:textId="77777777" w:rsidR="008B028E" w:rsidRDefault="008B028E" w:rsidP="00F9729C">
      <w:pPr>
        <w:spacing w:after="0" w:line="240" w:lineRule="auto"/>
      </w:pPr>
      <w:r>
        <w:continuationSeparator/>
      </w:r>
    </w:p>
  </w:footnote>
  <w:footnote w:type="continuationNotice" w:id="1">
    <w:p w14:paraId="2FA0C31F" w14:textId="77777777" w:rsidR="008B028E" w:rsidRDefault="008B028E">
      <w:pPr>
        <w:spacing w:after="0" w:line="240" w:lineRule="auto"/>
      </w:pPr>
    </w:p>
  </w:footnote>
  <w:footnote w:id="2">
    <w:p w14:paraId="38C0F815" w14:textId="77777777" w:rsidR="00BE4FDB" w:rsidRPr="00BE4FDB" w:rsidRDefault="00BE4FDB">
      <w:pPr>
        <w:pStyle w:val="FootnoteText"/>
        <w:rPr>
          <w:lang w:val="en-US"/>
        </w:rPr>
      </w:pPr>
      <w:r>
        <w:rPr>
          <w:rStyle w:val="FootnoteReference"/>
        </w:rPr>
        <w:footnoteRef/>
      </w:r>
      <w:r>
        <w:t xml:space="preserve"> </w:t>
      </w:r>
      <w:r>
        <w:rPr>
          <w:lang w:val="en-US"/>
        </w:rPr>
        <w:t>An elevated HLS is one that is located on a raised structure</w:t>
      </w:r>
      <w:r w:rsidR="00620C1F">
        <w:rPr>
          <w:lang w:val="en-US"/>
        </w:rPr>
        <w:t xml:space="preserve"> or building</w:t>
      </w:r>
      <w:r w:rsidR="00CB2268">
        <w:rPr>
          <w:lang w:val="en-US"/>
        </w:rPr>
        <w:t>, for example – on top of a car park.</w:t>
      </w:r>
    </w:p>
  </w:footnote>
  <w:footnote w:id="3">
    <w:p w14:paraId="22F56F55" w14:textId="77777777" w:rsidR="002E01DA" w:rsidRPr="002E01DA" w:rsidRDefault="002E01DA">
      <w:pPr>
        <w:pStyle w:val="FootnoteText"/>
        <w:rPr>
          <w:lang w:val="en-US"/>
        </w:rPr>
      </w:pPr>
      <w:r>
        <w:rPr>
          <w:rStyle w:val="FootnoteReference"/>
        </w:rPr>
        <w:footnoteRef/>
      </w:r>
      <w:r>
        <w:t xml:space="preserve"> </w:t>
      </w:r>
      <w:r>
        <w:rPr>
          <w:lang w:val="en-US"/>
        </w:rPr>
        <w:t>December 2017 – This manual has been withdrawn by ICAO.  A new version is expected to be released in late 2018.</w:t>
      </w:r>
    </w:p>
  </w:footnote>
  <w:footnote w:id="4">
    <w:p w14:paraId="2BC0DE9C" w14:textId="77777777" w:rsidR="003501DB" w:rsidRPr="003501DB" w:rsidRDefault="003501DB">
      <w:pPr>
        <w:pStyle w:val="FootnoteText"/>
        <w:rPr>
          <w:lang w:val="en-US"/>
        </w:rPr>
      </w:pPr>
      <w:r>
        <w:rPr>
          <w:rStyle w:val="FootnoteReference"/>
        </w:rPr>
        <w:footnoteRef/>
      </w:r>
      <w:r>
        <w:t xml:space="preserve"> </w:t>
      </w:r>
      <w:r>
        <w:rPr>
          <w:lang w:val="en-US"/>
        </w:rPr>
        <w:t>State/Territory or local governments.</w:t>
      </w:r>
    </w:p>
  </w:footnote>
  <w:footnote w:id="5">
    <w:p w14:paraId="300F7276" w14:textId="77777777" w:rsidR="00774DA7" w:rsidRPr="00C80A59" w:rsidRDefault="00774DA7">
      <w:pPr>
        <w:pStyle w:val="FootnoteText"/>
        <w:rPr>
          <w:lang w:val="en-US"/>
        </w:rPr>
      </w:pPr>
      <w:r>
        <w:rPr>
          <w:rStyle w:val="FootnoteReference"/>
        </w:rPr>
        <w:footnoteRef/>
      </w:r>
      <w:r>
        <w:t xml:space="preserve"> </w:t>
      </w:r>
      <w:r w:rsidRPr="00BE1AE7">
        <w:rPr>
          <w:rFonts w:ascii="Helvetica" w:hAnsi="Helvetica"/>
          <w:color w:val="333333"/>
          <w:sz w:val="18"/>
          <w:szCs w:val="18"/>
          <w:lang w:val="en"/>
        </w:rPr>
        <w:t>'Obstacle Limitation Surfaces (OLS) are a series of surfaces that set the height limits of objects around an aerodrome. Objects that project through the OLS become obstacles.' (CASA 1999)</w:t>
      </w:r>
    </w:p>
  </w:footnote>
  <w:footnote w:id="6">
    <w:p w14:paraId="5E8CD0A9" w14:textId="77777777" w:rsidR="00EF7A0C" w:rsidRPr="00EF7A0C" w:rsidRDefault="00EF7A0C">
      <w:pPr>
        <w:pStyle w:val="FootnoteText"/>
        <w:rPr>
          <w:lang w:val="en-US"/>
        </w:rPr>
      </w:pPr>
      <w:r>
        <w:rPr>
          <w:rStyle w:val="FootnoteReference"/>
        </w:rPr>
        <w:footnoteRef/>
      </w:r>
      <w:r>
        <w:t xml:space="preserve"> </w:t>
      </w:r>
      <w:r>
        <w:rPr>
          <w:lang w:val="en-US"/>
        </w:rPr>
        <w:t xml:space="preserve">See CASA </w:t>
      </w:r>
      <w:r w:rsidRPr="00EF7A0C">
        <w:rPr>
          <w:lang w:val="en-US"/>
        </w:rPr>
        <w:t>A</w:t>
      </w:r>
      <w:r>
        <w:rPr>
          <w:lang w:val="en-US"/>
        </w:rPr>
        <w:t xml:space="preserve">dvisory </w:t>
      </w:r>
      <w:r w:rsidRPr="00EF7A0C">
        <w:rPr>
          <w:lang w:val="en-US"/>
        </w:rPr>
        <w:t>C</w:t>
      </w:r>
      <w:r>
        <w:rPr>
          <w:lang w:val="en-US"/>
        </w:rPr>
        <w:t>ircular</w:t>
      </w:r>
      <w:r w:rsidRPr="00EF7A0C">
        <w:rPr>
          <w:lang w:val="en-US"/>
        </w:rPr>
        <w:t xml:space="preserve"> 139-5(1)</w:t>
      </w:r>
      <w:r>
        <w:rPr>
          <w:lang w:val="en-US"/>
        </w:rPr>
        <w:t xml:space="preserve"> – Plume Rise Assessments</w:t>
      </w:r>
    </w:p>
  </w:footnote>
  <w:footnote w:id="7">
    <w:p w14:paraId="1A15F890" w14:textId="77777777" w:rsidR="00B06DB6" w:rsidRPr="00C80A59" w:rsidRDefault="00B06DB6">
      <w:pPr>
        <w:pStyle w:val="FootnoteText"/>
        <w:rPr>
          <w:lang w:val="en-US"/>
        </w:rPr>
      </w:pPr>
      <w:r>
        <w:rPr>
          <w:rStyle w:val="FootnoteReference"/>
        </w:rPr>
        <w:footnoteRef/>
      </w:r>
      <w:r>
        <w:t xml:space="preserve"> </w:t>
      </w:r>
      <w:r>
        <w:rPr>
          <w:lang w:val="en-US"/>
        </w:rPr>
        <w:t>Note – this standard is flagged for review by Standards Australia (</w:t>
      </w:r>
      <w:r w:rsidRPr="00C80A59">
        <w:rPr>
          <w:i/>
          <w:lang w:val="en-US"/>
        </w:rPr>
        <w:t>November 2017</w:t>
      </w:r>
      <w:r>
        <w:rPr>
          <w:lang w:val="en-US"/>
        </w:rPr>
        <w:t>)</w:t>
      </w:r>
    </w:p>
  </w:footnote>
  <w:footnote w:id="8">
    <w:p w14:paraId="73500245" w14:textId="77777777" w:rsidR="00A66047" w:rsidRPr="00C80A59" w:rsidRDefault="00A66047">
      <w:pPr>
        <w:pStyle w:val="FootnoteText"/>
        <w:rPr>
          <w:lang w:val="en-US"/>
        </w:rPr>
      </w:pPr>
      <w:r>
        <w:rPr>
          <w:rStyle w:val="FootnoteReference"/>
        </w:rPr>
        <w:footnoteRef/>
      </w:r>
      <w:r>
        <w:t xml:space="preserve"> Victoria Planning Provision - </w:t>
      </w:r>
      <w:r w:rsidRPr="00C80A59">
        <w:t>http://planningschemes.dpcd.vic.gov.au/schemes/vpps/52_15.pdf</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4CD4" w14:textId="60D17344" w:rsidR="00BE37CE" w:rsidRDefault="00DC6654">
    <w:pPr>
      <w:pStyle w:val="Header"/>
    </w:pPr>
    <w:r>
      <w:rPr>
        <w:noProof/>
      </w:rPr>
      <w:pict w14:anchorId="09EC5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17.45pt;height:250.45pt;rotation:315;z-index:-251655680;mso-position-horizontal:center;mso-position-horizontal-relative:margin;mso-position-vertical:center;mso-position-vertical-relative:margin" o:allowincell="f" fillcolor="#5a5a5a"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0247" w14:textId="524AE82D" w:rsidR="00BE37CE" w:rsidRDefault="00DC6654">
    <w:pPr>
      <w:pStyle w:val="Header"/>
    </w:pPr>
    <w:r>
      <w:rPr>
        <w:noProof/>
      </w:rPr>
      <w:pict w14:anchorId="299E8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17.45pt;height:250.45pt;rotation:315;z-index:-251651584;mso-position-horizontal:center;mso-position-horizontal-relative:margin;mso-position-vertical:center;mso-position-vertical-relative:margin" o:allowincell="f" fillcolor="#5a5a5a"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BCC"/>
    <w:multiLevelType w:val="hybridMultilevel"/>
    <w:tmpl w:val="C3647B3C"/>
    <w:lvl w:ilvl="0" w:tplc="BA86452E">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FA3B44"/>
    <w:multiLevelType w:val="hybridMultilevel"/>
    <w:tmpl w:val="E654CD68"/>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BB60D680">
      <w:numFmt w:val="bullet"/>
      <w:lvlText w:val=""/>
      <w:lvlJc w:val="left"/>
      <w:pPr>
        <w:ind w:left="2340" w:hanging="360"/>
      </w:pPr>
      <w:rPr>
        <w:rFonts w:ascii="Symbol" w:eastAsia="Times New Roman" w:hAnsi="Symbol" w:cs="Times New Roman" w:hint="default"/>
        <w:color w:val="00000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122F1B"/>
    <w:multiLevelType w:val="hybridMultilevel"/>
    <w:tmpl w:val="8B52412A"/>
    <w:lvl w:ilvl="0" w:tplc="BA86452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241C8"/>
    <w:multiLevelType w:val="hybridMultilevel"/>
    <w:tmpl w:val="5DD4EC6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33312DE"/>
    <w:multiLevelType w:val="hybridMultilevel"/>
    <w:tmpl w:val="E6E0E696"/>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9A74B1F"/>
    <w:multiLevelType w:val="hybridMultilevel"/>
    <w:tmpl w:val="59D221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3B609C"/>
    <w:multiLevelType w:val="hybridMultilevel"/>
    <w:tmpl w:val="C5C2364C"/>
    <w:lvl w:ilvl="0" w:tplc="70947B22">
      <w:start w:val="1"/>
      <w:numFmt w:val="bullet"/>
      <w:pStyle w:val="BulletListLevel1"/>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3E1ED9"/>
    <w:multiLevelType w:val="hybridMultilevel"/>
    <w:tmpl w:val="5DD4EC6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EB175A4"/>
    <w:multiLevelType w:val="hybridMultilevel"/>
    <w:tmpl w:val="B4383A7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AB271FA"/>
    <w:multiLevelType w:val="hybridMultilevel"/>
    <w:tmpl w:val="5DD4EC6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7BAD6B0C"/>
    <w:multiLevelType w:val="hybridMultilevel"/>
    <w:tmpl w:val="BAF28EA2"/>
    <w:lvl w:ilvl="0" w:tplc="5E1A5ED2">
      <w:start w:val="8"/>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0"/>
  </w:num>
  <w:num w:numId="5">
    <w:abstractNumId w:val="7"/>
  </w:num>
  <w:num w:numId="6">
    <w:abstractNumId w:val="3"/>
  </w:num>
  <w:num w:numId="7">
    <w:abstractNumId w:val="9"/>
  </w:num>
  <w:num w:numId="8">
    <w:abstractNumId w:val="1"/>
  </w:num>
  <w:num w:numId="9">
    <w:abstractNumId w:val="5"/>
  </w:num>
  <w:num w:numId="10">
    <w:abstractNumId w:val="8"/>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69"/>
    <w:rsid w:val="00000551"/>
    <w:rsid w:val="00003685"/>
    <w:rsid w:val="00003A1A"/>
    <w:rsid w:val="00005094"/>
    <w:rsid w:val="000106A9"/>
    <w:rsid w:val="0001097F"/>
    <w:rsid w:val="00010F92"/>
    <w:rsid w:val="000114BB"/>
    <w:rsid w:val="00011768"/>
    <w:rsid w:val="00012095"/>
    <w:rsid w:val="00012217"/>
    <w:rsid w:val="00014626"/>
    <w:rsid w:val="00014ED7"/>
    <w:rsid w:val="00015095"/>
    <w:rsid w:val="00015B8D"/>
    <w:rsid w:val="0001668E"/>
    <w:rsid w:val="00016AFE"/>
    <w:rsid w:val="00016E89"/>
    <w:rsid w:val="00021527"/>
    <w:rsid w:val="00021E96"/>
    <w:rsid w:val="00021EAF"/>
    <w:rsid w:val="00022544"/>
    <w:rsid w:val="0002265E"/>
    <w:rsid w:val="00022C5E"/>
    <w:rsid w:val="00023469"/>
    <w:rsid w:val="00024DA6"/>
    <w:rsid w:val="00025464"/>
    <w:rsid w:val="00025D89"/>
    <w:rsid w:val="000267DE"/>
    <w:rsid w:val="00027235"/>
    <w:rsid w:val="00030168"/>
    <w:rsid w:val="00030933"/>
    <w:rsid w:val="00031254"/>
    <w:rsid w:val="00032CFA"/>
    <w:rsid w:val="000340E6"/>
    <w:rsid w:val="00034C6E"/>
    <w:rsid w:val="00037B55"/>
    <w:rsid w:val="00040071"/>
    <w:rsid w:val="00040A6A"/>
    <w:rsid w:val="000413EE"/>
    <w:rsid w:val="00041EBF"/>
    <w:rsid w:val="00042BAC"/>
    <w:rsid w:val="00043411"/>
    <w:rsid w:val="00045C3F"/>
    <w:rsid w:val="00046474"/>
    <w:rsid w:val="0004664B"/>
    <w:rsid w:val="00047FDB"/>
    <w:rsid w:val="00050663"/>
    <w:rsid w:val="00050D1F"/>
    <w:rsid w:val="0005143E"/>
    <w:rsid w:val="00052825"/>
    <w:rsid w:val="00052FC1"/>
    <w:rsid w:val="000538A1"/>
    <w:rsid w:val="00055246"/>
    <w:rsid w:val="000564FA"/>
    <w:rsid w:val="00056683"/>
    <w:rsid w:val="00060A10"/>
    <w:rsid w:val="00061239"/>
    <w:rsid w:val="000612DD"/>
    <w:rsid w:val="00065312"/>
    <w:rsid w:val="0006646B"/>
    <w:rsid w:val="00067D78"/>
    <w:rsid w:val="00071A93"/>
    <w:rsid w:val="00072047"/>
    <w:rsid w:val="00072494"/>
    <w:rsid w:val="00072A07"/>
    <w:rsid w:val="00074C89"/>
    <w:rsid w:val="00076840"/>
    <w:rsid w:val="000770F4"/>
    <w:rsid w:val="0008093D"/>
    <w:rsid w:val="00080B59"/>
    <w:rsid w:val="00080BC6"/>
    <w:rsid w:val="000814FB"/>
    <w:rsid w:val="00081E16"/>
    <w:rsid w:val="0008268A"/>
    <w:rsid w:val="0008304B"/>
    <w:rsid w:val="00084024"/>
    <w:rsid w:val="00084117"/>
    <w:rsid w:val="000855AA"/>
    <w:rsid w:val="00085A1A"/>
    <w:rsid w:val="00086CC2"/>
    <w:rsid w:val="000876EB"/>
    <w:rsid w:val="00090433"/>
    <w:rsid w:val="00090AAA"/>
    <w:rsid w:val="00090B5B"/>
    <w:rsid w:val="00092AA8"/>
    <w:rsid w:val="0009336F"/>
    <w:rsid w:val="00093EB1"/>
    <w:rsid w:val="000942C9"/>
    <w:rsid w:val="0009434F"/>
    <w:rsid w:val="00094796"/>
    <w:rsid w:val="00095638"/>
    <w:rsid w:val="00095B4B"/>
    <w:rsid w:val="0009625B"/>
    <w:rsid w:val="00096FED"/>
    <w:rsid w:val="00097233"/>
    <w:rsid w:val="000976F2"/>
    <w:rsid w:val="00097B07"/>
    <w:rsid w:val="000A07A8"/>
    <w:rsid w:val="000A1816"/>
    <w:rsid w:val="000A1D69"/>
    <w:rsid w:val="000A200A"/>
    <w:rsid w:val="000A4C23"/>
    <w:rsid w:val="000A5BA6"/>
    <w:rsid w:val="000A609C"/>
    <w:rsid w:val="000B0B3B"/>
    <w:rsid w:val="000B1300"/>
    <w:rsid w:val="000B4165"/>
    <w:rsid w:val="000B49A3"/>
    <w:rsid w:val="000B4C98"/>
    <w:rsid w:val="000B60B5"/>
    <w:rsid w:val="000B6641"/>
    <w:rsid w:val="000B6C27"/>
    <w:rsid w:val="000B73E9"/>
    <w:rsid w:val="000B777C"/>
    <w:rsid w:val="000C027A"/>
    <w:rsid w:val="000C1656"/>
    <w:rsid w:val="000C23DE"/>
    <w:rsid w:val="000C30E3"/>
    <w:rsid w:val="000C3201"/>
    <w:rsid w:val="000C44CD"/>
    <w:rsid w:val="000C45A6"/>
    <w:rsid w:val="000C59FC"/>
    <w:rsid w:val="000C5C9C"/>
    <w:rsid w:val="000C7C7A"/>
    <w:rsid w:val="000D092A"/>
    <w:rsid w:val="000D1F44"/>
    <w:rsid w:val="000D2C38"/>
    <w:rsid w:val="000D2DCD"/>
    <w:rsid w:val="000D3699"/>
    <w:rsid w:val="000D3A1B"/>
    <w:rsid w:val="000D3B6F"/>
    <w:rsid w:val="000D66DA"/>
    <w:rsid w:val="000D6A59"/>
    <w:rsid w:val="000D6A93"/>
    <w:rsid w:val="000D7871"/>
    <w:rsid w:val="000D7E44"/>
    <w:rsid w:val="000D7ECC"/>
    <w:rsid w:val="000E0459"/>
    <w:rsid w:val="000E09AA"/>
    <w:rsid w:val="000E3574"/>
    <w:rsid w:val="000E35DD"/>
    <w:rsid w:val="000E3A34"/>
    <w:rsid w:val="000E5289"/>
    <w:rsid w:val="000E53BF"/>
    <w:rsid w:val="000E55E3"/>
    <w:rsid w:val="000E7417"/>
    <w:rsid w:val="000F01F4"/>
    <w:rsid w:val="000F0610"/>
    <w:rsid w:val="000F14AA"/>
    <w:rsid w:val="000F1534"/>
    <w:rsid w:val="000F1A4C"/>
    <w:rsid w:val="000F25DB"/>
    <w:rsid w:val="000F2FEA"/>
    <w:rsid w:val="000F35EF"/>
    <w:rsid w:val="000F3F90"/>
    <w:rsid w:val="000F44BC"/>
    <w:rsid w:val="000F4C1D"/>
    <w:rsid w:val="000F4C8A"/>
    <w:rsid w:val="000F536C"/>
    <w:rsid w:val="000F57BE"/>
    <w:rsid w:val="000F5847"/>
    <w:rsid w:val="000F5A89"/>
    <w:rsid w:val="000F5E04"/>
    <w:rsid w:val="000F5EF0"/>
    <w:rsid w:val="000F681C"/>
    <w:rsid w:val="000F68B1"/>
    <w:rsid w:val="000F7553"/>
    <w:rsid w:val="000F7BA1"/>
    <w:rsid w:val="000F7EB2"/>
    <w:rsid w:val="00101146"/>
    <w:rsid w:val="001028CA"/>
    <w:rsid w:val="001034FD"/>
    <w:rsid w:val="00103680"/>
    <w:rsid w:val="00104931"/>
    <w:rsid w:val="00105D8F"/>
    <w:rsid w:val="0010763C"/>
    <w:rsid w:val="00107807"/>
    <w:rsid w:val="00111078"/>
    <w:rsid w:val="00112201"/>
    <w:rsid w:val="00112A4E"/>
    <w:rsid w:val="00112D5D"/>
    <w:rsid w:val="00112EE2"/>
    <w:rsid w:val="001141A5"/>
    <w:rsid w:val="001148E1"/>
    <w:rsid w:val="001151B1"/>
    <w:rsid w:val="001166EA"/>
    <w:rsid w:val="00117C85"/>
    <w:rsid w:val="00120868"/>
    <w:rsid w:val="00120AC8"/>
    <w:rsid w:val="00121601"/>
    <w:rsid w:val="001216A1"/>
    <w:rsid w:val="00121FD2"/>
    <w:rsid w:val="0012227A"/>
    <w:rsid w:val="00122C4D"/>
    <w:rsid w:val="00122EAD"/>
    <w:rsid w:val="00123538"/>
    <w:rsid w:val="00123D78"/>
    <w:rsid w:val="0012400C"/>
    <w:rsid w:val="001261FB"/>
    <w:rsid w:val="00126F86"/>
    <w:rsid w:val="00126FF0"/>
    <w:rsid w:val="00130483"/>
    <w:rsid w:val="001306A8"/>
    <w:rsid w:val="0013229F"/>
    <w:rsid w:val="00132E6A"/>
    <w:rsid w:val="00133E1B"/>
    <w:rsid w:val="0013468A"/>
    <w:rsid w:val="0013538C"/>
    <w:rsid w:val="00136065"/>
    <w:rsid w:val="00136E75"/>
    <w:rsid w:val="001375C1"/>
    <w:rsid w:val="00137DAE"/>
    <w:rsid w:val="00140FBA"/>
    <w:rsid w:val="00142EDE"/>
    <w:rsid w:val="00143326"/>
    <w:rsid w:val="00143E88"/>
    <w:rsid w:val="00144603"/>
    <w:rsid w:val="00145038"/>
    <w:rsid w:val="00145048"/>
    <w:rsid w:val="00145315"/>
    <w:rsid w:val="001462BC"/>
    <w:rsid w:val="00146D22"/>
    <w:rsid w:val="00147113"/>
    <w:rsid w:val="001477E2"/>
    <w:rsid w:val="001500D4"/>
    <w:rsid w:val="00153078"/>
    <w:rsid w:val="0015327A"/>
    <w:rsid w:val="0015373E"/>
    <w:rsid w:val="00154D91"/>
    <w:rsid w:val="00154E36"/>
    <w:rsid w:val="00154E5B"/>
    <w:rsid w:val="001550A0"/>
    <w:rsid w:val="0015732B"/>
    <w:rsid w:val="00157648"/>
    <w:rsid w:val="001576AF"/>
    <w:rsid w:val="00157BEA"/>
    <w:rsid w:val="001612F9"/>
    <w:rsid w:val="0016233A"/>
    <w:rsid w:val="0016263D"/>
    <w:rsid w:val="001631A6"/>
    <w:rsid w:val="00163F8F"/>
    <w:rsid w:val="001641B7"/>
    <w:rsid w:val="00164835"/>
    <w:rsid w:val="0016515A"/>
    <w:rsid w:val="00165E0C"/>
    <w:rsid w:val="001663D0"/>
    <w:rsid w:val="00166877"/>
    <w:rsid w:val="001669A5"/>
    <w:rsid w:val="00166F56"/>
    <w:rsid w:val="00167088"/>
    <w:rsid w:val="0016774A"/>
    <w:rsid w:val="00167F39"/>
    <w:rsid w:val="001701D0"/>
    <w:rsid w:val="00170297"/>
    <w:rsid w:val="001706DA"/>
    <w:rsid w:val="001707F0"/>
    <w:rsid w:val="00170B2E"/>
    <w:rsid w:val="00170DF4"/>
    <w:rsid w:val="001717E0"/>
    <w:rsid w:val="00173144"/>
    <w:rsid w:val="001741F4"/>
    <w:rsid w:val="00174CDB"/>
    <w:rsid w:val="00174ED5"/>
    <w:rsid w:val="00175709"/>
    <w:rsid w:val="00176F33"/>
    <w:rsid w:val="001776C3"/>
    <w:rsid w:val="00177A2F"/>
    <w:rsid w:val="00180AE7"/>
    <w:rsid w:val="00181948"/>
    <w:rsid w:val="0018222D"/>
    <w:rsid w:val="001829E2"/>
    <w:rsid w:val="00182BEA"/>
    <w:rsid w:val="00182EE5"/>
    <w:rsid w:val="0018349A"/>
    <w:rsid w:val="00183541"/>
    <w:rsid w:val="00184567"/>
    <w:rsid w:val="00184FAE"/>
    <w:rsid w:val="00185CB1"/>
    <w:rsid w:val="00185EF9"/>
    <w:rsid w:val="00185FE0"/>
    <w:rsid w:val="00186360"/>
    <w:rsid w:val="0018648B"/>
    <w:rsid w:val="00187295"/>
    <w:rsid w:val="00190473"/>
    <w:rsid w:val="00190688"/>
    <w:rsid w:val="001908A9"/>
    <w:rsid w:val="00191061"/>
    <w:rsid w:val="00191BE1"/>
    <w:rsid w:val="00192397"/>
    <w:rsid w:val="00193032"/>
    <w:rsid w:val="001931E3"/>
    <w:rsid w:val="00194122"/>
    <w:rsid w:val="00194B51"/>
    <w:rsid w:val="001962AD"/>
    <w:rsid w:val="001966BB"/>
    <w:rsid w:val="00196B01"/>
    <w:rsid w:val="00196EC5"/>
    <w:rsid w:val="001971C8"/>
    <w:rsid w:val="001972D6"/>
    <w:rsid w:val="00197451"/>
    <w:rsid w:val="001979EF"/>
    <w:rsid w:val="00197A35"/>
    <w:rsid w:val="001A0526"/>
    <w:rsid w:val="001A0615"/>
    <w:rsid w:val="001A0C74"/>
    <w:rsid w:val="001A134D"/>
    <w:rsid w:val="001A1CC4"/>
    <w:rsid w:val="001A5894"/>
    <w:rsid w:val="001A5B69"/>
    <w:rsid w:val="001A5CF7"/>
    <w:rsid w:val="001A5DD7"/>
    <w:rsid w:val="001A6772"/>
    <w:rsid w:val="001A6DAA"/>
    <w:rsid w:val="001A73A0"/>
    <w:rsid w:val="001A75D7"/>
    <w:rsid w:val="001A76E1"/>
    <w:rsid w:val="001B00EB"/>
    <w:rsid w:val="001B0B6E"/>
    <w:rsid w:val="001B1969"/>
    <w:rsid w:val="001B2156"/>
    <w:rsid w:val="001B2572"/>
    <w:rsid w:val="001B3D00"/>
    <w:rsid w:val="001B3F2A"/>
    <w:rsid w:val="001B4E1C"/>
    <w:rsid w:val="001B5576"/>
    <w:rsid w:val="001B6B5C"/>
    <w:rsid w:val="001B7370"/>
    <w:rsid w:val="001C1165"/>
    <w:rsid w:val="001C141B"/>
    <w:rsid w:val="001C166C"/>
    <w:rsid w:val="001C1B10"/>
    <w:rsid w:val="001C4751"/>
    <w:rsid w:val="001C5362"/>
    <w:rsid w:val="001C5A5D"/>
    <w:rsid w:val="001C6FFC"/>
    <w:rsid w:val="001C709E"/>
    <w:rsid w:val="001C7198"/>
    <w:rsid w:val="001C75D9"/>
    <w:rsid w:val="001D0C6F"/>
    <w:rsid w:val="001D1C7D"/>
    <w:rsid w:val="001D1E83"/>
    <w:rsid w:val="001D4499"/>
    <w:rsid w:val="001D4584"/>
    <w:rsid w:val="001D4735"/>
    <w:rsid w:val="001D4F60"/>
    <w:rsid w:val="001D5A1C"/>
    <w:rsid w:val="001D60CF"/>
    <w:rsid w:val="001D77B1"/>
    <w:rsid w:val="001D7F49"/>
    <w:rsid w:val="001E0403"/>
    <w:rsid w:val="001E0EF9"/>
    <w:rsid w:val="001E1029"/>
    <w:rsid w:val="001E1063"/>
    <w:rsid w:val="001E1137"/>
    <w:rsid w:val="001E1464"/>
    <w:rsid w:val="001E1BB9"/>
    <w:rsid w:val="001E1F97"/>
    <w:rsid w:val="001E1FC6"/>
    <w:rsid w:val="001E26C6"/>
    <w:rsid w:val="001E2D66"/>
    <w:rsid w:val="001E43BB"/>
    <w:rsid w:val="001E53B8"/>
    <w:rsid w:val="001E5B12"/>
    <w:rsid w:val="001E5F64"/>
    <w:rsid w:val="001E688C"/>
    <w:rsid w:val="001E799E"/>
    <w:rsid w:val="001F0693"/>
    <w:rsid w:val="001F07E0"/>
    <w:rsid w:val="001F0890"/>
    <w:rsid w:val="001F1992"/>
    <w:rsid w:val="001F1CD6"/>
    <w:rsid w:val="001F1E7B"/>
    <w:rsid w:val="001F2286"/>
    <w:rsid w:val="001F3781"/>
    <w:rsid w:val="001F4910"/>
    <w:rsid w:val="001F4AF4"/>
    <w:rsid w:val="001F71EC"/>
    <w:rsid w:val="001F7553"/>
    <w:rsid w:val="00200120"/>
    <w:rsid w:val="00200905"/>
    <w:rsid w:val="00201DC8"/>
    <w:rsid w:val="00201E96"/>
    <w:rsid w:val="00202EBB"/>
    <w:rsid w:val="00203183"/>
    <w:rsid w:val="00204F6C"/>
    <w:rsid w:val="00205BA2"/>
    <w:rsid w:val="0020682A"/>
    <w:rsid w:val="00206FCB"/>
    <w:rsid w:val="0020708A"/>
    <w:rsid w:val="0020739E"/>
    <w:rsid w:val="002073E1"/>
    <w:rsid w:val="00207572"/>
    <w:rsid w:val="00207C0B"/>
    <w:rsid w:val="0021045B"/>
    <w:rsid w:val="002117CC"/>
    <w:rsid w:val="002123AF"/>
    <w:rsid w:val="00213F77"/>
    <w:rsid w:val="00214691"/>
    <w:rsid w:val="00214876"/>
    <w:rsid w:val="002148F8"/>
    <w:rsid w:val="00215AC7"/>
    <w:rsid w:val="002161E0"/>
    <w:rsid w:val="00216255"/>
    <w:rsid w:val="00216638"/>
    <w:rsid w:val="002167CC"/>
    <w:rsid w:val="00217E42"/>
    <w:rsid w:val="002204E8"/>
    <w:rsid w:val="0022081E"/>
    <w:rsid w:val="00220E6D"/>
    <w:rsid w:val="002211F4"/>
    <w:rsid w:val="00222015"/>
    <w:rsid w:val="0022259C"/>
    <w:rsid w:val="0022278E"/>
    <w:rsid w:val="00222B9C"/>
    <w:rsid w:val="002234CF"/>
    <w:rsid w:val="0022382A"/>
    <w:rsid w:val="00223CBA"/>
    <w:rsid w:val="00223D59"/>
    <w:rsid w:val="00223E9B"/>
    <w:rsid w:val="0022479F"/>
    <w:rsid w:val="002277BE"/>
    <w:rsid w:val="00227B00"/>
    <w:rsid w:val="00230416"/>
    <w:rsid w:val="00230A4F"/>
    <w:rsid w:val="00230D86"/>
    <w:rsid w:val="002310C5"/>
    <w:rsid w:val="00231354"/>
    <w:rsid w:val="00231490"/>
    <w:rsid w:val="00232F5D"/>
    <w:rsid w:val="00234DEF"/>
    <w:rsid w:val="002360C2"/>
    <w:rsid w:val="00236CFD"/>
    <w:rsid w:val="002374E7"/>
    <w:rsid w:val="002402A2"/>
    <w:rsid w:val="002403DE"/>
    <w:rsid w:val="0024114A"/>
    <w:rsid w:val="00241F8D"/>
    <w:rsid w:val="00242484"/>
    <w:rsid w:val="002459F4"/>
    <w:rsid w:val="002475BF"/>
    <w:rsid w:val="00251528"/>
    <w:rsid w:val="00252D98"/>
    <w:rsid w:val="00254ABF"/>
    <w:rsid w:val="0025536D"/>
    <w:rsid w:val="00255702"/>
    <w:rsid w:val="00260294"/>
    <w:rsid w:val="00260E05"/>
    <w:rsid w:val="00260F8E"/>
    <w:rsid w:val="002617B5"/>
    <w:rsid w:val="00262065"/>
    <w:rsid w:val="002628DB"/>
    <w:rsid w:val="00264783"/>
    <w:rsid w:val="00266A0F"/>
    <w:rsid w:val="0027235D"/>
    <w:rsid w:val="002726C3"/>
    <w:rsid w:val="00272D62"/>
    <w:rsid w:val="00273252"/>
    <w:rsid w:val="0027356A"/>
    <w:rsid w:val="002736DB"/>
    <w:rsid w:val="002737B3"/>
    <w:rsid w:val="00274386"/>
    <w:rsid w:val="00276C59"/>
    <w:rsid w:val="002776F3"/>
    <w:rsid w:val="00280B84"/>
    <w:rsid w:val="00280F5E"/>
    <w:rsid w:val="002827D0"/>
    <w:rsid w:val="002829B0"/>
    <w:rsid w:val="002845C8"/>
    <w:rsid w:val="00285D3B"/>
    <w:rsid w:val="002876D2"/>
    <w:rsid w:val="002903FE"/>
    <w:rsid w:val="002905FD"/>
    <w:rsid w:val="00290970"/>
    <w:rsid w:val="002916DB"/>
    <w:rsid w:val="00291BD0"/>
    <w:rsid w:val="002920AF"/>
    <w:rsid w:val="00292251"/>
    <w:rsid w:val="00292565"/>
    <w:rsid w:val="002928A4"/>
    <w:rsid w:val="00293B96"/>
    <w:rsid w:val="00296C31"/>
    <w:rsid w:val="00296F72"/>
    <w:rsid w:val="00297D26"/>
    <w:rsid w:val="002A025F"/>
    <w:rsid w:val="002A0375"/>
    <w:rsid w:val="002A1A8A"/>
    <w:rsid w:val="002A2165"/>
    <w:rsid w:val="002A2DB3"/>
    <w:rsid w:val="002A35A5"/>
    <w:rsid w:val="002A3663"/>
    <w:rsid w:val="002A44D5"/>
    <w:rsid w:val="002A4818"/>
    <w:rsid w:val="002A55AF"/>
    <w:rsid w:val="002A6966"/>
    <w:rsid w:val="002A7205"/>
    <w:rsid w:val="002A72DB"/>
    <w:rsid w:val="002A7A2A"/>
    <w:rsid w:val="002B03A9"/>
    <w:rsid w:val="002B0531"/>
    <w:rsid w:val="002B1649"/>
    <w:rsid w:val="002B175E"/>
    <w:rsid w:val="002B178B"/>
    <w:rsid w:val="002B2039"/>
    <w:rsid w:val="002B225B"/>
    <w:rsid w:val="002B2509"/>
    <w:rsid w:val="002B296D"/>
    <w:rsid w:val="002B2A6C"/>
    <w:rsid w:val="002B2DD6"/>
    <w:rsid w:val="002B3199"/>
    <w:rsid w:val="002B3748"/>
    <w:rsid w:val="002B3A38"/>
    <w:rsid w:val="002B4397"/>
    <w:rsid w:val="002B482D"/>
    <w:rsid w:val="002B6206"/>
    <w:rsid w:val="002B68D0"/>
    <w:rsid w:val="002B78D0"/>
    <w:rsid w:val="002B7A20"/>
    <w:rsid w:val="002B7CE8"/>
    <w:rsid w:val="002C2C24"/>
    <w:rsid w:val="002C3C54"/>
    <w:rsid w:val="002D18D7"/>
    <w:rsid w:val="002D1F99"/>
    <w:rsid w:val="002D230D"/>
    <w:rsid w:val="002D2460"/>
    <w:rsid w:val="002D2C18"/>
    <w:rsid w:val="002D36EE"/>
    <w:rsid w:val="002D4114"/>
    <w:rsid w:val="002D4586"/>
    <w:rsid w:val="002D49AB"/>
    <w:rsid w:val="002D4ABE"/>
    <w:rsid w:val="002D55A6"/>
    <w:rsid w:val="002D5AB6"/>
    <w:rsid w:val="002D7696"/>
    <w:rsid w:val="002D7EE1"/>
    <w:rsid w:val="002E01DA"/>
    <w:rsid w:val="002E086D"/>
    <w:rsid w:val="002E0BF3"/>
    <w:rsid w:val="002E16B6"/>
    <w:rsid w:val="002E2309"/>
    <w:rsid w:val="002E2FA1"/>
    <w:rsid w:val="002E3A8B"/>
    <w:rsid w:val="002E3B5B"/>
    <w:rsid w:val="002E3C5E"/>
    <w:rsid w:val="002E3DCF"/>
    <w:rsid w:val="002E47ED"/>
    <w:rsid w:val="002E6369"/>
    <w:rsid w:val="002E6930"/>
    <w:rsid w:val="002E6BB1"/>
    <w:rsid w:val="002E723E"/>
    <w:rsid w:val="002F0159"/>
    <w:rsid w:val="002F162D"/>
    <w:rsid w:val="002F1950"/>
    <w:rsid w:val="002F1A3D"/>
    <w:rsid w:val="002F1D4E"/>
    <w:rsid w:val="002F30A4"/>
    <w:rsid w:val="002F3968"/>
    <w:rsid w:val="002F3C4D"/>
    <w:rsid w:val="002F3E0D"/>
    <w:rsid w:val="002F55CC"/>
    <w:rsid w:val="002F5709"/>
    <w:rsid w:val="002F5787"/>
    <w:rsid w:val="002F6340"/>
    <w:rsid w:val="002F655C"/>
    <w:rsid w:val="002F6564"/>
    <w:rsid w:val="002F72C1"/>
    <w:rsid w:val="002F757C"/>
    <w:rsid w:val="002F7BB6"/>
    <w:rsid w:val="003002CE"/>
    <w:rsid w:val="00300400"/>
    <w:rsid w:val="0030169B"/>
    <w:rsid w:val="00302592"/>
    <w:rsid w:val="00302620"/>
    <w:rsid w:val="00302E5F"/>
    <w:rsid w:val="0030336B"/>
    <w:rsid w:val="00303E46"/>
    <w:rsid w:val="00304B20"/>
    <w:rsid w:val="00304CCA"/>
    <w:rsid w:val="0030644D"/>
    <w:rsid w:val="003070DB"/>
    <w:rsid w:val="00307393"/>
    <w:rsid w:val="00307994"/>
    <w:rsid w:val="00307B3E"/>
    <w:rsid w:val="0031024E"/>
    <w:rsid w:val="00310EEC"/>
    <w:rsid w:val="0031144C"/>
    <w:rsid w:val="00311937"/>
    <w:rsid w:val="00311A53"/>
    <w:rsid w:val="003120ED"/>
    <w:rsid w:val="0031211C"/>
    <w:rsid w:val="003128E0"/>
    <w:rsid w:val="00313019"/>
    <w:rsid w:val="0031362E"/>
    <w:rsid w:val="00313687"/>
    <w:rsid w:val="00315976"/>
    <w:rsid w:val="0031736A"/>
    <w:rsid w:val="00317EE3"/>
    <w:rsid w:val="003201E2"/>
    <w:rsid w:val="00320BA5"/>
    <w:rsid w:val="003231AC"/>
    <w:rsid w:val="00324259"/>
    <w:rsid w:val="00324297"/>
    <w:rsid w:val="00324E42"/>
    <w:rsid w:val="0032522E"/>
    <w:rsid w:val="00325730"/>
    <w:rsid w:val="00325B16"/>
    <w:rsid w:val="00325CC8"/>
    <w:rsid w:val="00325FA8"/>
    <w:rsid w:val="003263DA"/>
    <w:rsid w:val="003273B9"/>
    <w:rsid w:val="00327827"/>
    <w:rsid w:val="00327C3C"/>
    <w:rsid w:val="003301F5"/>
    <w:rsid w:val="00331689"/>
    <w:rsid w:val="00331A93"/>
    <w:rsid w:val="00331C4E"/>
    <w:rsid w:val="00333910"/>
    <w:rsid w:val="00333A5C"/>
    <w:rsid w:val="00333AC3"/>
    <w:rsid w:val="003342FE"/>
    <w:rsid w:val="00334F2D"/>
    <w:rsid w:val="003355E3"/>
    <w:rsid w:val="0033571F"/>
    <w:rsid w:val="00336477"/>
    <w:rsid w:val="00336561"/>
    <w:rsid w:val="00336724"/>
    <w:rsid w:val="003372F3"/>
    <w:rsid w:val="003375B6"/>
    <w:rsid w:val="00340186"/>
    <w:rsid w:val="00341B3C"/>
    <w:rsid w:val="003433CB"/>
    <w:rsid w:val="0034361E"/>
    <w:rsid w:val="00344128"/>
    <w:rsid w:val="003444B6"/>
    <w:rsid w:val="003456AE"/>
    <w:rsid w:val="003457A9"/>
    <w:rsid w:val="00345F32"/>
    <w:rsid w:val="0034676E"/>
    <w:rsid w:val="003470BC"/>
    <w:rsid w:val="003470C6"/>
    <w:rsid w:val="003474AF"/>
    <w:rsid w:val="003501DB"/>
    <w:rsid w:val="00350F31"/>
    <w:rsid w:val="00352260"/>
    <w:rsid w:val="00353313"/>
    <w:rsid w:val="0035335C"/>
    <w:rsid w:val="00353DC9"/>
    <w:rsid w:val="003546C3"/>
    <w:rsid w:val="00355EAF"/>
    <w:rsid w:val="00355FBE"/>
    <w:rsid w:val="00356CB6"/>
    <w:rsid w:val="00356F09"/>
    <w:rsid w:val="0036082C"/>
    <w:rsid w:val="00361137"/>
    <w:rsid w:val="00361837"/>
    <w:rsid w:val="00361E8D"/>
    <w:rsid w:val="003627BA"/>
    <w:rsid w:val="00363937"/>
    <w:rsid w:val="003657C7"/>
    <w:rsid w:val="003663F5"/>
    <w:rsid w:val="00366D57"/>
    <w:rsid w:val="003670FB"/>
    <w:rsid w:val="00370331"/>
    <w:rsid w:val="003709C3"/>
    <w:rsid w:val="00370BC1"/>
    <w:rsid w:val="00371D9A"/>
    <w:rsid w:val="00372C2C"/>
    <w:rsid w:val="00372CC4"/>
    <w:rsid w:val="003731EA"/>
    <w:rsid w:val="00373A93"/>
    <w:rsid w:val="0037420E"/>
    <w:rsid w:val="00374A48"/>
    <w:rsid w:val="0037576F"/>
    <w:rsid w:val="00376497"/>
    <w:rsid w:val="00376C8B"/>
    <w:rsid w:val="00377686"/>
    <w:rsid w:val="003777ED"/>
    <w:rsid w:val="003806AC"/>
    <w:rsid w:val="00380CCB"/>
    <w:rsid w:val="0038154D"/>
    <w:rsid w:val="00382620"/>
    <w:rsid w:val="00382675"/>
    <w:rsid w:val="00382C80"/>
    <w:rsid w:val="0038434E"/>
    <w:rsid w:val="00384D42"/>
    <w:rsid w:val="00384E60"/>
    <w:rsid w:val="00385BB3"/>
    <w:rsid w:val="00386716"/>
    <w:rsid w:val="0038756A"/>
    <w:rsid w:val="00390CA5"/>
    <w:rsid w:val="003914ED"/>
    <w:rsid w:val="0039153A"/>
    <w:rsid w:val="00391E80"/>
    <w:rsid w:val="00392F73"/>
    <w:rsid w:val="00394588"/>
    <w:rsid w:val="003952FE"/>
    <w:rsid w:val="0039595D"/>
    <w:rsid w:val="00395B7C"/>
    <w:rsid w:val="00395BDD"/>
    <w:rsid w:val="00396844"/>
    <w:rsid w:val="00397AB4"/>
    <w:rsid w:val="003A0444"/>
    <w:rsid w:val="003A0737"/>
    <w:rsid w:val="003A0A97"/>
    <w:rsid w:val="003A0B60"/>
    <w:rsid w:val="003A10FA"/>
    <w:rsid w:val="003A121F"/>
    <w:rsid w:val="003A1640"/>
    <w:rsid w:val="003A1960"/>
    <w:rsid w:val="003A1981"/>
    <w:rsid w:val="003A32AD"/>
    <w:rsid w:val="003A3D33"/>
    <w:rsid w:val="003A5769"/>
    <w:rsid w:val="003A7273"/>
    <w:rsid w:val="003A7551"/>
    <w:rsid w:val="003B0388"/>
    <w:rsid w:val="003B03C7"/>
    <w:rsid w:val="003B1A44"/>
    <w:rsid w:val="003B2B50"/>
    <w:rsid w:val="003B3D17"/>
    <w:rsid w:val="003B4039"/>
    <w:rsid w:val="003B4B0B"/>
    <w:rsid w:val="003B5C7B"/>
    <w:rsid w:val="003B6AFE"/>
    <w:rsid w:val="003B7160"/>
    <w:rsid w:val="003B76BC"/>
    <w:rsid w:val="003B7A74"/>
    <w:rsid w:val="003C0D6E"/>
    <w:rsid w:val="003C10DE"/>
    <w:rsid w:val="003C18FB"/>
    <w:rsid w:val="003C2A73"/>
    <w:rsid w:val="003C2AAE"/>
    <w:rsid w:val="003C3481"/>
    <w:rsid w:val="003C3D95"/>
    <w:rsid w:val="003C49A0"/>
    <w:rsid w:val="003C4A5F"/>
    <w:rsid w:val="003C4AF0"/>
    <w:rsid w:val="003C5024"/>
    <w:rsid w:val="003C5B59"/>
    <w:rsid w:val="003C63D2"/>
    <w:rsid w:val="003C64FF"/>
    <w:rsid w:val="003C670D"/>
    <w:rsid w:val="003C7212"/>
    <w:rsid w:val="003C721F"/>
    <w:rsid w:val="003C77A7"/>
    <w:rsid w:val="003D3328"/>
    <w:rsid w:val="003D3617"/>
    <w:rsid w:val="003D3713"/>
    <w:rsid w:val="003D39BA"/>
    <w:rsid w:val="003D4212"/>
    <w:rsid w:val="003D4B5A"/>
    <w:rsid w:val="003D4EE3"/>
    <w:rsid w:val="003D552E"/>
    <w:rsid w:val="003D654A"/>
    <w:rsid w:val="003D65F1"/>
    <w:rsid w:val="003D74FA"/>
    <w:rsid w:val="003D77B0"/>
    <w:rsid w:val="003D7C99"/>
    <w:rsid w:val="003E0846"/>
    <w:rsid w:val="003E0CF7"/>
    <w:rsid w:val="003E0E36"/>
    <w:rsid w:val="003E13BB"/>
    <w:rsid w:val="003E1D7D"/>
    <w:rsid w:val="003E2554"/>
    <w:rsid w:val="003E2AA8"/>
    <w:rsid w:val="003E3AB1"/>
    <w:rsid w:val="003E4134"/>
    <w:rsid w:val="003E59DF"/>
    <w:rsid w:val="003E5EF0"/>
    <w:rsid w:val="003E6257"/>
    <w:rsid w:val="003F3A61"/>
    <w:rsid w:val="003F3CE2"/>
    <w:rsid w:val="003F433C"/>
    <w:rsid w:val="003F5108"/>
    <w:rsid w:val="003F5411"/>
    <w:rsid w:val="003F5F17"/>
    <w:rsid w:val="003F606B"/>
    <w:rsid w:val="003F7A2A"/>
    <w:rsid w:val="0040100C"/>
    <w:rsid w:val="00401A70"/>
    <w:rsid w:val="00401BAB"/>
    <w:rsid w:val="004021C2"/>
    <w:rsid w:val="0040404A"/>
    <w:rsid w:val="00404A9F"/>
    <w:rsid w:val="0040655A"/>
    <w:rsid w:val="00406D94"/>
    <w:rsid w:val="00410269"/>
    <w:rsid w:val="00411233"/>
    <w:rsid w:val="00411683"/>
    <w:rsid w:val="00411BD0"/>
    <w:rsid w:val="00412078"/>
    <w:rsid w:val="00412488"/>
    <w:rsid w:val="00412A3B"/>
    <w:rsid w:val="004134CC"/>
    <w:rsid w:val="00413569"/>
    <w:rsid w:val="004138C7"/>
    <w:rsid w:val="00413BBE"/>
    <w:rsid w:val="004148E9"/>
    <w:rsid w:val="00414EE7"/>
    <w:rsid w:val="00416170"/>
    <w:rsid w:val="00416420"/>
    <w:rsid w:val="004167F6"/>
    <w:rsid w:val="00417679"/>
    <w:rsid w:val="00417F16"/>
    <w:rsid w:val="004200A0"/>
    <w:rsid w:val="00421178"/>
    <w:rsid w:val="00421539"/>
    <w:rsid w:val="0042413E"/>
    <w:rsid w:val="00424D8A"/>
    <w:rsid w:val="0042541E"/>
    <w:rsid w:val="00425428"/>
    <w:rsid w:val="00426601"/>
    <w:rsid w:val="0043060F"/>
    <w:rsid w:val="004308A0"/>
    <w:rsid w:val="00431CA6"/>
    <w:rsid w:val="00431F33"/>
    <w:rsid w:val="00432BF2"/>
    <w:rsid w:val="00435034"/>
    <w:rsid w:val="00435161"/>
    <w:rsid w:val="00435BD8"/>
    <w:rsid w:val="0043609A"/>
    <w:rsid w:val="004361A7"/>
    <w:rsid w:val="00437A3B"/>
    <w:rsid w:val="00437BD0"/>
    <w:rsid w:val="004412CA"/>
    <w:rsid w:val="00442657"/>
    <w:rsid w:val="00442A7C"/>
    <w:rsid w:val="00442B79"/>
    <w:rsid w:val="00442B98"/>
    <w:rsid w:val="00442BCF"/>
    <w:rsid w:val="004458BC"/>
    <w:rsid w:val="00445F6C"/>
    <w:rsid w:val="00446906"/>
    <w:rsid w:val="00446D48"/>
    <w:rsid w:val="004474AE"/>
    <w:rsid w:val="00447B30"/>
    <w:rsid w:val="00450315"/>
    <w:rsid w:val="00450AE0"/>
    <w:rsid w:val="00451241"/>
    <w:rsid w:val="0045164E"/>
    <w:rsid w:val="00452CE1"/>
    <w:rsid w:val="00453DD8"/>
    <w:rsid w:val="00453EA9"/>
    <w:rsid w:val="00453FC9"/>
    <w:rsid w:val="00455078"/>
    <w:rsid w:val="00455811"/>
    <w:rsid w:val="00455D30"/>
    <w:rsid w:val="00456688"/>
    <w:rsid w:val="00457153"/>
    <w:rsid w:val="0046015C"/>
    <w:rsid w:val="0046113B"/>
    <w:rsid w:val="00461437"/>
    <w:rsid w:val="00461BCA"/>
    <w:rsid w:val="004620DC"/>
    <w:rsid w:val="00462EBA"/>
    <w:rsid w:val="00462F19"/>
    <w:rsid w:val="00463C4F"/>
    <w:rsid w:val="00463ED0"/>
    <w:rsid w:val="00466229"/>
    <w:rsid w:val="00473CA1"/>
    <w:rsid w:val="00474F6F"/>
    <w:rsid w:val="00477016"/>
    <w:rsid w:val="004772FC"/>
    <w:rsid w:val="004773F0"/>
    <w:rsid w:val="0047752E"/>
    <w:rsid w:val="004775D8"/>
    <w:rsid w:val="0048077C"/>
    <w:rsid w:val="00483BFC"/>
    <w:rsid w:val="0048510E"/>
    <w:rsid w:val="004856AB"/>
    <w:rsid w:val="00486006"/>
    <w:rsid w:val="00486231"/>
    <w:rsid w:val="00487035"/>
    <w:rsid w:val="004906C9"/>
    <w:rsid w:val="00490BDB"/>
    <w:rsid w:val="00491C85"/>
    <w:rsid w:val="004920AE"/>
    <w:rsid w:val="00492853"/>
    <w:rsid w:val="00492E13"/>
    <w:rsid w:val="0049386C"/>
    <w:rsid w:val="004943DE"/>
    <w:rsid w:val="00494722"/>
    <w:rsid w:val="0049494B"/>
    <w:rsid w:val="00495278"/>
    <w:rsid w:val="004962AE"/>
    <w:rsid w:val="00496A5B"/>
    <w:rsid w:val="00496F3F"/>
    <w:rsid w:val="00497AFE"/>
    <w:rsid w:val="00497F73"/>
    <w:rsid w:val="004A03A9"/>
    <w:rsid w:val="004A151D"/>
    <w:rsid w:val="004A3A1D"/>
    <w:rsid w:val="004A4289"/>
    <w:rsid w:val="004A45AC"/>
    <w:rsid w:val="004A4FE8"/>
    <w:rsid w:val="004A546F"/>
    <w:rsid w:val="004A58F9"/>
    <w:rsid w:val="004A6221"/>
    <w:rsid w:val="004A71D5"/>
    <w:rsid w:val="004A727A"/>
    <w:rsid w:val="004A78B3"/>
    <w:rsid w:val="004B1050"/>
    <w:rsid w:val="004B1CCB"/>
    <w:rsid w:val="004B21FA"/>
    <w:rsid w:val="004B231C"/>
    <w:rsid w:val="004B329A"/>
    <w:rsid w:val="004B3521"/>
    <w:rsid w:val="004B58D7"/>
    <w:rsid w:val="004B59BD"/>
    <w:rsid w:val="004B6393"/>
    <w:rsid w:val="004B64C4"/>
    <w:rsid w:val="004B652A"/>
    <w:rsid w:val="004B6825"/>
    <w:rsid w:val="004B6CAB"/>
    <w:rsid w:val="004B7A69"/>
    <w:rsid w:val="004C24DC"/>
    <w:rsid w:val="004C2F37"/>
    <w:rsid w:val="004C3217"/>
    <w:rsid w:val="004C385B"/>
    <w:rsid w:val="004C3BED"/>
    <w:rsid w:val="004C3C1C"/>
    <w:rsid w:val="004C3C24"/>
    <w:rsid w:val="004C4710"/>
    <w:rsid w:val="004C4C62"/>
    <w:rsid w:val="004C5294"/>
    <w:rsid w:val="004C5AA2"/>
    <w:rsid w:val="004C6B92"/>
    <w:rsid w:val="004C772F"/>
    <w:rsid w:val="004D01C4"/>
    <w:rsid w:val="004D0BB9"/>
    <w:rsid w:val="004D1806"/>
    <w:rsid w:val="004D3B6E"/>
    <w:rsid w:val="004D3FB3"/>
    <w:rsid w:val="004D5549"/>
    <w:rsid w:val="004D64BC"/>
    <w:rsid w:val="004D73AC"/>
    <w:rsid w:val="004E025A"/>
    <w:rsid w:val="004E2A82"/>
    <w:rsid w:val="004E308C"/>
    <w:rsid w:val="004E32BC"/>
    <w:rsid w:val="004E32E1"/>
    <w:rsid w:val="004E3E27"/>
    <w:rsid w:val="004E435F"/>
    <w:rsid w:val="004E46BD"/>
    <w:rsid w:val="004E46D8"/>
    <w:rsid w:val="004E608D"/>
    <w:rsid w:val="004E7F5C"/>
    <w:rsid w:val="004F012E"/>
    <w:rsid w:val="004F10B0"/>
    <w:rsid w:val="004F1ECD"/>
    <w:rsid w:val="004F2353"/>
    <w:rsid w:val="004F2589"/>
    <w:rsid w:val="004F258B"/>
    <w:rsid w:val="004F2915"/>
    <w:rsid w:val="004F396B"/>
    <w:rsid w:val="004F4572"/>
    <w:rsid w:val="004F4761"/>
    <w:rsid w:val="004F5E10"/>
    <w:rsid w:val="004F65F9"/>
    <w:rsid w:val="004F6B37"/>
    <w:rsid w:val="004F6E5E"/>
    <w:rsid w:val="004F70CC"/>
    <w:rsid w:val="004F749D"/>
    <w:rsid w:val="004F7C41"/>
    <w:rsid w:val="004F7CEA"/>
    <w:rsid w:val="004F7DB2"/>
    <w:rsid w:val="00500282"/>
    <w:rsid w:val="005002A4"/>
    <w:rsid w:val="0050143D"/>
    <w:rsid w:val="00502BED"/>
    <w:rsid w:val="00503527"/>
    <w:rsid w:val="00505298"/>
    <w:rsid w:val="00505815"/>
    <w:rsid w:val="005069A9"/>
    <w:rsid w:val="00511024"/>
    <w:rsid w:val="0051223F"/>
    <w:rsid w:val="00513AB0"/>
    <w:rsid w:val="005142D9"/>
    <w:rsid w:val="00516058"/>
    <w:rsid w:val="0051721E"/>
    <w:rsid w:val="00517BAC"/>
    <w:rsid w:val="005210DF"/>
    <w:rsid w:val="00522701"/>
    <w:rsid w:val="0052306B"/>
    <w:rsid w:val="00523DFE"/>
    <w:rsid w:val="005245F3"/>
    <w:rsid w:val="005252AA"/>
    <w:rsid w:val="00527B11"/>
    <w:rsid w:val="00530EE8"/>
    <w:rsid w:val="00531CF4"/>
    <w:rsid w:val="00531DA5"/>
    <w:rsid w:val="00532154"/>
    <w:rsid w:val="005329B0"/>
    <w:rsid w:val="00533058"/>
    <w:rsid w:val="0053471C"/>
    <w:rsid w:val="0053503B"/>
    <w:rsid w:val="00535362"/>
    <w:rsid w:val="00535C86"/>
    <w:rsid w:val="005374A6"/>
    <w:rsid w:val="00540459"/>
    <w:rsid w:val="005415AE"/>
    <w:rsid w:val="005416A7"/>
    <w:rsid w:val="0054174B"/>
    <w:rsid w:val="00542B21"/>
    <w:rsid w:val="00543956"/>
    <w:rsid w:val="005447F9"/>
    <w:rsid w:val="00545669"/>
    <w:rsid w:val="005477B9"/>
    <w:rsid w:val="00547EB1"/>
    <w:rsid w:val="005501A9"/>
    <w:rsid w:val="00553746"/>
    <w:rsid w:val="00553E41"/>
    <w:rsid w:val="00554181"/>
    <w:rsid w:val="00554FD8"/>
    <w:rsid w:val="005563DA"/>
    <w:rsid w:val="00556BA6"/>
    <w:rsid w:val="00557146"/>
    <w:rsid w:val="00560FA3"/>
    <w:rsid w:val="005611DC"/>
    <w:rsid w:val="005617E1"/>
    <w:rsid w:val="0056275C"/>
    <w:rsid w:val="00562B69"/>
    <w:rsid w:val="00562CED"/>
    <w:rsid w:val="00562F5F"/>
    <w:rsid w:val="0056344A"/>
    <w:rsid w:val="00563ED6"/>
    <w:rsid w:val="00564C0C"/>
    <w:rsid w:val="00565301"/>
    <w:rsid w:val="00565743"/>
    <w:rsid w:val="00565B11"/>
    <w:rsid w:val="00566B36"/>
    <w:rsid w:val="00566F63"/>
    <w:rsid w:val="005673D4"/>
    <w:rsid w:val="00567E69"/>
    <w:rsid w:val="005703C2"/>
    <w:rsid w:val="00570DA3"/>
    <w:rsid w:val="00571005"/>
    <w:rsid w:val="005713A3"/>
    <w:rsid w:val="0057149B"/>
    <w:rsid w:val="00571C13"/>
    <w:rsid w:val="00571F9D"/>
    <w:rsid w:val="00574C74"/>
    <w:rsid w:val="00576243"/>
    <w:rsid w:val="00576D6A"/>
    <w:rsid w:val="005770D2"/>
    <w:rsid w:val="005812F5"/>
    <w:rsid w:val="00581C6F"/>
    <w:rsid w:val="00581D97"/>
    <w:rsid w:val="005821A9"/>
    <w:rsid w:val="00583727"/>
    <w:rsid w:val="005849F0"/>
    <w:rsid w:val="00585B31"/>
    <w:rsid w:val="00586508"/>
    <w:rsid w:val="00587483"/>
    <w:rsid w:val="005907CC"/>
    <w:rsid w:val="0059168A"/>
    <w:rsid w:val="005920B2"/>
    <w:rsid w:val="00593935"/>
    <w:rsid w:val="00593ADA"/>
    <w:rsid w:val="00593CE9"/>
    <w:rsid w:val="005945B0"/>
    <w:rsid w:val="00594A27"/>
    <w:rsid w:val="00594CCF"/>
    <w:rsid w:val="00595528"/>
    <w:rsid w:val="00595854"/>
    <w:rsid w:val="005962A9"/>
    <w:rsid w:val="005974ED"/>
    <w:rsid w:val="005975D5"/>
    <w:rsid w:val="00597DF3"/>
    <w:rsid w:val="005A02CC"/>
    <w:rsid w:val="005A14A2"/>
    <w:rsid w:val="005A1CBF"/>
    <w:rsid w:val="005A1FB5"/>
    <w:rsid w:val="005A2D8D"/>
    <w:rsid w:val="005A3059"/>
    <w:rsid w:val="005A4914"/>
    <w:rsid w:val="005A6A39"/>
    <w:rsid w:val="005A74C0"/>
    <w:rsid w:val="005A77D4"/>
    <w:rsid w:val="005B0137"/>
    <w:rsid w:val="005B1BB1"/>
    <w:rsid w:val="005B1DEA"/>
    <w:rsid w:val="005B2490"/>
    <w:rsid w:val="005B29D7"/>
    <w:rsid w:val="005B29FE"/>
    <w:rsid w:val="005B31C5"/>
    <w:rsid w:val="005B4446"/>
    <w:rsid w:val="005B5E1C"/>
    <w:rsid w:val="005B5F1C"/>
    <w:rsid w:val="005B7FBE"/>
    <w:rsid w:val="005C08B4"/>
    <w:rsid w:val="005C1A95"/>
    <w:rsid w:val="005C3B48"/>
    <w:rsid w:val="005C4180"/>
    <w:rsid w:val="005C4932"/>
    <w:rsid w:val="005C562A"/>
    <w:rsid w:val="005C5F8A"/>
    <w:rsid w:val="005C6277"/>
    <w:rsid w:val="005C6B91"/>
    <w:rsid w:val="005D0069"/>
    <w:rsid w:val="005D026E"/>
    <w:rsid w:val="005D0810"/>
    <w:rsid w:val="005D088F"/>
    <w:rsid w:val="005D0973"/>
    <w:rsid w:val="005D1E94"/>
    <w:rsid w:val="005D467D"/>
    <w:rsid w:val="005D7401"/>
    <w:rsid w:val="005D7D11"/>
    <w:rsid w:val="005D7E7E"/>
    <w:rsid w:val="005E00D4"/>
    <w:rsid w:val="005E0436"/>
    <w:rsid w:val="005E0C36"/>
    <w:rsid w:val="005E2020"/>
    <w:rsid w:val="005E207F"/>
    <w:rsid w:val="005E22E4"/>
    <w:rsid w:val="005E3C6A"/>
    <w:rsid w:val="005E52F8"/>
    <w:rsid w:val="005E596D"/>
    <w:rsid w:val="005E61C0"/>
    <w:rsid w:val="005E6511"/>
    <w:rsid w:val="005E7624"/>
    <w:rsid w:val="005E79E7"/>
    <w:rsid w:val="005F08AC"/>
    <w:rsid w:val="005F0F6B"/>
    <w:rsid w:val="005F28D6"/>
    <w:rsid w:val="005F2C8F"/>
    <w:rsid w:val="005F2CBE"/>
    <w:rsid w:val="005F40B6"/>
    <w:rsid w:val="005F4C2C"/>
    <w:rsid w:val="005F6797"/>
    <w:rsid w:val="005F6E8D"/>
    <w:rsid w:val="006007E9"/>
    <w:rsid w:val="00600AF4"/>
    <w:rsid w:val="00600EEE"/>
    <w:rsid w:val="006017A3"/>
    <w:rsid w:val="00602E47"/>
    <w:rsid w:val="006049FA"/>
    <w:rsid w:val="0060527C"/>
    <w:rsid w:val="006053EC"/>
    <w:rsid w:val="00605A5F"/>
    <w:rsid w:val="006060C3"/>
    <w:rsid w:val="006070BA"/>
    <w:rsid w:val="00610056"/>
    <w:rsid w:val="00610EAD"/>
    <w:rsid w:val="00611603"/>
    <w:rsid w:val="006116E6"/>
    <w:rsid w:val="006124DA"/>
    <w:rsid w:val="00613E7C"/>
    <w:rsid w:val="0061432E"/>
    <w:rsid w:val="0061446D"/>
    <w:rsid w:val="00614E70"/>
    <w:rsid w:val="0061522E"/>
    <w:rsid w:val="006166BE"/>
    <w:rsid w:val="006168C3"/>
    <w:rsid w:val="00616B03"/>
    <w:rsid w:val="00617C7B"/>
    <w:rsid w:val="00617CA9"/>
    <w:rsid w:val="00620B5A"/>
    <w:rsid w:val="00620C1F"/>
    <w:rsid w:val="00621BFA"/>
    <w:rsid w:val="00622570"/>
    <w:rsid w:val="00623099"/>
    <w:rsid w:val="006231C8"/>
    <w:rsid w:val="00623B14"/>
    <w:rsid w:val="00625044"/>
    <w:rsid w:val="0062562D"/>
    <w:rsid w:val="00625F9E"/>
    <w:rsid w:val="00627034"/>
    <w:rsid w:val="006275B2"/>
    <w:rsid w:val="006307E8"/>
    <w:rsid w:val="006309DD"/>
    <w:rsid w:val="00631F09"/>
    <w:rsid w:val="00632C45"/>
    <w:rsid w:val="0063331E"/>
    <w:rsid w:val="00635FB7"/>
    <w:rsid w:val="00637B11"/>
    <w:rsid w:val="00641763"/>
    <w:rsid w:val="00641B63"/>
    <w:rsid w:val="00641D3C"/>
    <w:rsid w:val="006420E0"/>
    <w:rsid w:val="006426A1"/>
    <w:rsid w:val="00643130"/>
    <w:rsid w:val="0064328E"/>
    <w:rsid w:val="00643732"/>
    <w:rsid w:val="0064575A"/>
    <w:rsid w:val="00645906"/>
    <w:rsid w:val="00645B8B"/>
    <w:rsid w:val="006475B6"/>
    <w:rsid w:val="00647648"/>
    <w:rsid w:val="00650FDC"/>
    <w:rsid w:val="00651B6C"/>
    <w:rsid w:val="00651F3B"/>
    <w:rsid w:val="00651F53"/>
    <w:rsid w:val="0065295D"/>
    <w:rsid w:val="006540D8"/>
    <w:rsid w:val="00654459"/>
    <w:rsid w:val="006547D1"/>
    <w:rsid w:val="00654AE0"/>
    <w:rsid w:val="00655107"/>
    <w:rsid w:val="00656539"/>
    <w:rsid w:val="00660037"/>
    <w:rsid w:val="00660169"/>
    <w:rsid w:val="006602E3"/>
    <w:rsid w:val="006607A8"/>
    <w:rsid w:val="006618B4"/>
    <w:rsid w:val="00661F32"/>
    <w:rsid w:val="00662467"/>
    <w:rsid w:val="0066385C"/>
    <w:rsid w:val="00663D26"/>
    <w:rsid w:val="0066490C"/>
    <w:rsid w:val="00665227"/>
    <w:rsid w:val="006653A5"/>
    <w:rsid w:val="00665846"/>
    <w:rsid w:val="006667FB"/>
    <w:rsid w:val="0066704B"/>
    <w:rsid w:val="00667DCF"/>
    <w:rsid w:val="00667FD4"/>
    <w:rsid w:val="006704FA"/>
    <w:rsid w:val="0067166C"/>
    <w:rsid w:val="00671F2A"/>
    <w:rsid w:val="00672939"/>
    <w:rsid w:val="006731A3"/>
    <w:rsid w:val="00673628"/>
    <w:rsid w:val="00673C13"/>
    <w:rsid w:val="00674D67"/>
    <w:rsid w:val="00675237"/>
    <w:rsid w:val="00675922"/>
    <w:rsid w:val="00675941"/>
    <w:rsid w:val="006765AA"/>
    <w:rsid w:val="00677CAB"/>
    <w:rsid w:val="006828CE"/>
    <w:rsid w:val="00684585"/>
    <w:rsid w:val="00686461"/>
    <w:rsid w:val="00686E41"/>
    <w:rsid w:val="0068710D"/>
    <w:rsid w:val="006872AC"/>
    <w:rsid w:val="00687746"/>
    <w:rsid w:val="006935F2"/>
    <w:rsid w:val="00693E2F"/>
    <w:rsid w:val="00694166"/>
    <w:rsid w:val="0069512E"/>
    <w:rsid w:val="00695199"/>
    <w:rsid w:val="006952DD"/>
    <w:rsid w:val="0069556A"/>
    <w:rsid w:val="00695DC0"/>
    <w:rsid w:val="006A12D9"/>
    <w:rsid w:val="006A2ACD"/>
    <w:rsid w:val="006A2BB2"/>
    <w:rsid w:val="006A3C47"/>
    <w:rsid w:val="006A4C26"/>
    <w:rsid w:val="006A4F8B"/>
    <w:rsid w:val="006A57D6"/>
    <w:rsid w:val="006A586E"/>
    <w:rsid w:val="006A5D85"/>
    <w:rsid w:val="006A6099"/>
    <w:rsid w:val="006A66F9"/>
    <w:rsid w:val="006A6C76"/>
    <w:rsid w:val="006A75CE"/>
    <w:rsid w:val="006A798D"/>
    <w:rsid w:val="006A7C7A"/>
    <w:rsid w:val="006A7EB1"/>
    <w:rsid w:val="006B0755"/>
    <w:rsid w:val="006B146C"/>
    <w:rsid w:val="006B20B3"/>
    <w:rsid w:val="006B232F"/>
    <w:rsid w:val="006B261D"/>
    <w:rsid w:val="006B28F4"/>
    <w:rsid w:val="006B2BE4"/>
    <w:rsid w:val="006B3DD4"/>
    <w:rsid w:val="006B40D3"/>
    <w:rsid w:val="006B4433"/>
    <w:rsid w:val="006B480D"/>
    <w:rsid w:val="006B49CE"/>
    <w:rsid w:val="006B53F5"/>
    <w:rsid w:val="006B5820"/>
    <w:rsid w:val="006B6CDF"/>
    <w:rsid w:val="006C122E"/>
    <w:rsid w:val="006C1CF1"/>
    <w:rsid w:val="006C20BA"/>
    <w:rsid w:val="006C21EA"/>
    <w:rsid w:val="006C2F88"/>
    <w:rsid w:val="006C3C81"/>
    <w:rsid w:val="006C3E27"/>
    <w:rsid w:val="006C4557"/>
    <w:rsid w:val="006C4804"/>
    <w:rsid w:val="006C5495"/>
    <w:rsid w:val="006C54C5"/>
    <w:rsid w:val="006C5C8F"/>
    <w:rsid w:val="006C5EF9"/>
    <w:rsid w:val="006C63CC"/>
    <w:rsid w:val="006C6757"/>
    <w:rsid w:val="006C7BBC"/>
    <w:rsid w:val="006D0063"/>
    <w:rsid w:val="006D0467"/>
    <w:rsid w:val="006D0F7E"/>
    <w:rsid w:val="006D10ED"/>
    <w:rsid w:val="006D1354"/>
    <w:rsid w:val="006D19C6"/>
    <w:rsid w:val="006D1F05"/>
    <w:rsid w:val="006D2651"/>
    <w:rsid w:val="006D2DED"/>
    <w:rsid w:val="006D3A22"/>
    <w:rsid w:val="006D410B"/>
    <w:rsid w:val="006D4253"/>
    <w:rsid w:val="006D4E57"/>
    <w:rsid w:val="006D4F7C"/>
    <w:rsid w:val="006D582D"/>
    <w:rsid w:val="006D7126"/>
    <w:rsid w:val="006D7E47"/>
    <w:rsid w:val="006E27D8"/>
    <w:rsid w:val="006E3629"/>
    <w:rsid w:val="006E3957"/>
    <w:rsid w:val="006E4109"/>
    <w:rsid w:val="006E455C"/>
    <w:rsid w:val="006E4CF3"/>
    <w:rsid w:val="006E4F72"/>
    <w:rsid w:val="006E54D8"/>
    <w:rsid w:val="006E5E2A"/>
    <w:rsid w:val="006E60D1"/>
    <w:rsid w:val="006E6463"/>
    <w:rsid w:val="006E656F"/>
    <w:rsid w:val="006F04B2"/>
    <w:rsid w:val="006F09DA"/>
    <w:rsid w:val="006F0BBB"/>
    <w:rsid w:val="006F214E"/>
    <w:rsid w:val="006F23A8"/>
    <w:rsid w:val="006F3A2A"/>
    <w:rsid w:val="006F450B"/>
    <w:rsid w:val="006F4B33"/>
    <w:rsid w:val="006F6850"/>
    <w:rsid w:val="006F6CF1"/>
    <w:rsid w:val="006F7A5E"/>
    <w:rsid w:val="00700624"/>
    <w:rsid w:val="00700E6E"/>
    <w:rsid w:val="007018E6"/>
    <w:rsid w:val="00702888"/>
    <w:rsid w:val="00702C22"/>
    <w:rsid w:val="00703B5E"/>
    <w:rsid w:val="00705DEE"/>
    <w:rsid w:val="007071A4"/>
    <w:rsid w:val="00707ECA"/>
    <w:rsid w:val="0071016D"/>
    <w:rsid w:val="007103F8"/>
    <w:rsid w:val="00710703"/>
    <w:rsid w:val="00710795"/>
    <w:rsid w:val="00711004"/>
    <w:rsid w:val="007115C4"/>
    <w:rsid w:val="00712497"/>
    <w:rsid w:val="0071298D"/>
    <w:rsid w:val="00712DD9"/>
    <w:rsid w:val="00715D5C"/>
    <w:rsid w:val="00715F3B"/>
    <w:rsid w:val="0071604F"/>
    <w:rsid w:val="0071718C"/>
    <w:rsid w:val="00720D2E"/>
    <w:rsid w:val="00721257"/>
    <w:rsid w:val="00721BBC"/>
    <w:rsid w:val="00724684"/>
    <w:rsid w:val="00725E04"/>
    <w:rsid w:val="00726298"/>
    <w:rsid w:val="00726F2E"/>
    <w:rsid w:val="00730130"/>
    <w:rsid w:val="00730408"/>
    <w:rsid w:val="00730BB9"/>
    <w:rsid w:val="00731B26"/>
    <w:rsid w:val="007331F7"/>
    <w:rsid w:val="00733393"/>
    <w:rsid w:val="00733956"/>
    <w:rsid w:val="007350F7"/>
    <w:rsid w:val="00735398"/>
    <w:rsid w:val="0073564A"/>
    <w:rsid w:val="00735F58"/>
    <w:rsid w:val="007365E0"/>
    <w:rsid w:val="00736B74"/>
    <w:rsid w:val="00737859"/>
    <w:rsid w:val="00737FCD"/>
    <w:rsid w:val="0074277A"/>
    <w:rsid w:val="00742A8E"/>
    <w:rsid w:val="00742D40"/>
    <w:rsid w:val="007430B2"/>
    <w:rsid w:val="007431D1"/>
    <w:rsid w:val="00743BBB"/>
    <w:rsid w:val="00743F03"/>
    <w:rsid w:val="0074416F"/>
    <w:rsid w:val="00744281"/>
    <w:rsid w:val="00744656"/>
    <w:rsid w:val="00744E50"/>
    <w:rsid w:val="007458E7"/>
    <w:rsid w:val="0074640C"/>
    <w:rsid w:val="0074689A"/>
    <w:rsid w:val="00746A0A"/>
    <w:rsid w:val="00750320"/>
    <w:rsid w:val="00750994"/>
    <w:rsid w:val="00751E92"/>
    <w:rsid w:val="00752F7D"/>
    <w:rsid w:val="00753291"/>
    <w:rsid w:val="00753C5A"/>
    <w:rsid w:val="00753FCD"/>
    <w:rsid w:val="00754809"/>
    <w:rsid w:val="0075576D"/>
    <w:rsid w:val="007559D4"/>
    <w:rsid w:val="00755B05"/>
    <w:rsid w:val="00756BE3"/>
    <w:rsid w:val="0075772D"/>
    <w:rsid w:val="00757F43"/>
    <w:rsid w:val="00757F57"/>
    <w:rsid w:val="00761602"/>
    <w:rsid w:val="007617A1"/>
    <w:rsid w:val="0076202C"/>
    <w:rsid w:val="007621BD"/>
    <w:rsid w:val="00762FE6"/>
    <w:rsid w:val="007630B6"/>
    <w:rsid w:val="007636F4"/>
    <w:rsid w:val="00763A70"/>
    <w:rsid w:val="00764201"/>
    <w:rsid w:val="00764557"/>
    <w:rsid w:val="00766CD2"/>
    <w:rsid w:val="00767919"/>
    <w:rsid w:val="00770EAA"/>
    <w:rsid w:val="00771BF6"/>
    <w:rsid w:val="007727FA"/>
    <w:rsid w:val="00772DBA"/>
    <w:rsid w:val="00774DA7"/>
    <w:rsid w:val="00774EFE"/>
    <w:rsid w:val="0077571B"/>
    <w:rsid w:val="00775DCD"/>
    <w:rsid w:val="00776526"/>
    <w:rsid w:val="007772A3"/>
    <w:rsid w:val="007800E9"/>
    <w:rsid w:val="00780B00"/>
    <w:rsid w:val="00780D26"/>
    <w:rsid w:val="00781044"/>
    <w:rsid w:val="00781259"/>
    <w:rsid w:val="00781F33"/>
    <w:rsid w:val="0078278B"/>
    <w:rsid w:val="00783274"/>
    <w:rsid w:val="00783741"/>
    <w:rsid w:val="00783B6E"/>
    <w:rsid w:val="007857EE"/>
    <w:rsid w:val="00785CAA"/>
    <w:rsid w:val="00786B19"/>
    <w:rsid w:val="0078765D"/>
    <w:rsid w:val="00787C50"/>
    <w:rsid w:val="00791A48"/>
    <w:rsid w:val="00792759"/>
    <w:rsid w:val="007938DD"/>
    <w:rsid w:val="007939B8"/>
    <w:rsid w:val="00793D63"/>
    <w:rsid w:val="007942DE"/>
    <w:rsid w:val="00794454"/>
    <w:rsid w:val="007953D9"/>
    <w:rsid w:val="007955E6"/>
    <w:rsid w:val="00796E51"/>
    <w:rsid w:val="007975B5"/>
    <w:rsid w:val="0079790A"/>
    <w:rsid w:val="00797CED"/>
    <w:rsid w:val="007A1000"/>
    <w:rsid w:val="007A150C"/>
    <w:rsid w:val="007A190B"/>
    <w:rsid w:val="007A20C8"/>
    <w:rsid w:val="007A3127"/>
    <w:rsid w:val="007A353E"/>
    <w:rsid w:val="007A36E2"/>
    <w:rsid w:val="007A4009"/>
    <w:rsid w:val="007A517A"/>
    <w:rsid w:val="007A5EF5"/>
    <w:rsid w:val="007A7BB1"/>
    <w:rsid w:val="007B0361"/>
    <w:rsid w:val="007B0A43"/>
    <w:rsid w:val="007B0F02"/>
    <w:rsid w:val="007B1A58"/>
    <w:rsid w:val="007B298E"/>
    <w:rsid w:val="007B39A2"/>
    <w:rsid w:val="007B3E5E"/>
    <w:rsid w:val="007B49CE"/>
    <w:rsid w:val="007B4CB9"/>
    <w:rsid w:val="007B52B1"/>
    <w:rsid w:val="007B5306"/>
    <w:rsid w:val="007B670E"/>
    <w:rsid w:val="007B67EE"/>
    <w:rsid w:val="007B6D92"/>
    <w:rsid w:val="007C0142"/>
    <w:rsid w:val="007C01D0"/>
    <w:rsid w:val="007C044C"/>
    <w:rsid w:val="007C09C5"/>
    <w:rsid w:val="007C0B22"/>
    <w:rsid w:val="007C0F1F"/>
    <w:rsid w:val="007C1210"/>
    <w:rsid w:val="007C2411"/>
    <w:rsid w:val="007C32BA"/>
    <w:rsid w:val="007C361D"/>
    <w:rsid w:val="007C39C5"/>
    <w:rsid w:val="007C4271"/>
    <w:rsid w:val="007C54C5"/>
    <w:rsid w:val="007C58F9"/>
    <w:rsid w:val="007C62FF"/>
    <w:rsid w:val="007C6C37"/>
    <w:rsid w:val="007C6F60"/>
    <w:rsid w:val="007D03E0"/>
    <w:rsid w:val="007D15DC"/>
    <w:rsid w:val="007D2C4C"/>
    <w:rsid w:val="007D2C65"/>
    <w:rsid w:val="007D303B"/>
    <w:rsid w:val="007D366F"/>
    <w:rsid w:val="007D39FD"/>
    <w:rsid w:val="007D3BCE"/>
    <w:rsid w:val="007D3DC6"/>
    <w:rsid w:val="007D53EA"/>
    <w:rsid w:val="007D6474"/>
    <w:rsid w:val="007D67D5"/>
    <w:rsid w:val="007D6E71"/>
    <w:rsid w:val="007D7380"/>
    <w:rsid w:val="007E10E4"/>
    <w:rsid w:val="007E1497"/>
    <w:rsid w:val="007E1613"/>
    <w:rsid w:val="007E3640"/>
    <w:rsid w:val="007E3B93"/>
    <w:rsid w:val="007E3BCA"/>
    <w:rsid w:val="007E3C0E"/>
    <w:rsid w:val="007E3D64"/>
    <w:rsid w:val="007E5074"/>
    <w:rsid w:val="007E5245"/>
    <w:rsid w:val="007E5D0F"/>
    <w:rsid w:val="007E64F4"/>
    <w:rsid w:val="007E6549"/>
    <w:rsid w:val="007E72F0"/>
    <w:rsid w:val="007E7576"/>
    <w:rsid w:val="007E7792"/>
    <w:rsid w:val="007F0082"/>
    <w:rsid w:val="007F18BA"/>
    <w:rsid w:val="007F229C"/>
    <w:rsid w:val="007F2467"/>
    <w:rsid w:val="007F41A9"/>
    <w:rsid w:val="007F5A81"/>
    <w:rsid w:val="007F5E2C"/>
    <w:rsid w:val="007F5E48"/>
    <w:rsid w:val="00800E6A"/>
    <w:rsid w:val="008011EA"/>
    <w:rsid w:val="00801F36"/>
    <w:rsid w:val="0080214A"/>
    <w:rsid w:val="00803415"/>
    <w:rsid w:val="00803CC0"/>
    <w:rsid w:val="00803CEC"/>
    <w:rsid w:val="00804287"/>
    <w:rsid w:val="0080544A"/>
    <w:rsid w:val="00806377"/>
    <w:rsid w:val="008068D1"/>
    <w:rsid w:val="00806E50"/>
    <w:rsid w:val="0080793B"/>
    <w:rsid w:val="00807C75"/>
    <w:rsid w:val="00807CE5"/>
    <w:rsid w:val="00811666"/>
    <w:rsid w:val="0081187A"/>
    <w:rsid w:val="00812456"/>
    <w:rsid w:val="00812917"/>
    <w:rsid w:val="00812AA4"/>
    <w:rsid w:val="00812E9F"/>
    <w:rsid w:val="00813375"/>
    <w:rsid w:val="0081363A"/>
    <w:rsid w:val="00813DDF"/>
    <w:rsid w:val="00813E2C"/>
    <w:rsid w:val="00814016"/>
    <w:rsid w:val="00815906"/>
    <w:rsid w:val="00815D15"/>
    <w:rsid w:val="00816996"/>
    <w:rsid w:val="00817501"/>
    <w:rsid w:val="0082082B"/>
    <w:rsid w:val="0082100F"/>
    <w:rsid w:val="00821770"/>
    <w:rsid w:val="00821BDE"/>
    <w:rsid w:val="008224E8"/>
    <w:rsid w:val="00822558"/>
    <w:rsid w:val="00822887"/>
    <w:rsid w:val="008229A7"/>
    <w:rsid w:val="00822BEF"/>
    <w:rsid w:val="00822E2C"/>
    <w:rsid w:val="0082365D"/>
    <w:rsid w:val="00823FF0"/>
    <w:rsid w:val="00826A15"/>
    <w:rsid w:val="00826B79"/>
    <w:rsid w:val="00827DD7"/>
    <w:rsid w:val="00831865"/>
    <w:rsid w:val="00832D21"/>
    <w:rsid w:val="008338E1"/>
    <w:rsid w:val="00833EAC"/>
    <w:rsid w:val="00833ED6"/>
    <w:rsid w:val="00834A04"/>
    <w:rsid w:val="00834BFE"/>
    <w:rsid w:val="008357B7"/>
    <w:rsid w:val="00837398"/>
    <w:rsid w:val="00837BFB"/>
    <w:rsid w:val="00837E5E"/>
    <w:rsid w:val="008409FF"/>
    <w:rsid w:val="00840B5F"/>
    <w:rsid w:val="00840C19"/>
    <w:rsid w:val="008414D3"/>
    <w:rsid w:val="0084157A"/>
    <w:rsid w:val="008417B4"/>
    <w:rsid w:val="008419A5"/>
    <w:rsid w:val="0084207E"/>
    <w:rsid w:val="00842DFE"/>
    <w:rsid w:val="0084325C"/>
    <w:rsid w:val="00843E15"/>
    <w:rsid w:val="00843F64"/>
    <w:rsid w:val="00843FB9"/>
    <w:rsid w:val="008441A1"/>
    <w:rsid w:val="008451BC"/>
    <w:rsid w:val="00845216"/>
    <w:rsid w:val="00845406"/>
    <w:rsid w:val="008455EB"/>
    <w:rsid w:val="008463A0"/>
    <w:rsid w:val="00846569"/>
    <w:rsid w:val="00847528"/>
    <w:rsid w:val="00847CF3"/>
    <w:rsid w:val="00850873"/>
    <w:rsid w:val="00850EAA"/>
    <w:rsid w:val="00851664"/>
    <w:rsid w:val="0085207B"/>
    <w:rsid w:val="0085207D"/>
    <w:rsid w:val="00852910"/>
    <w:rsid w:val="008535D3"/>
    <w:rsid w:val="00854A73"/>
    <w:rsid w:val="00854C89"/>
    <w:rsid w:val="00855873"/>
    <w:rsid w:val="00857843"/>
    <w:rsid w:val="00861715"/>
    <w:rsid w:val="00862093"/>
    <w:rsid w:val="00862819"/>
    <w:rsid w:val="0086319D"/>
    <w:rsid w:val="008631A3"/>
    <w:rsid w:val="00863903"/>
    <w:rsid w:val="00863949"/>
    <w:rsid w:val="008663BA"/>
    <w:rsid w:val="008667EA"/>
    <w:rsid w:val="00870059"/>
    <w:rsid w:val="0087084B"/>
    <w:rsid w:val="00871663"/>
    <w:rsid w:val="00873CB4"/>
    <w:rsid w:val="00874323"/>
    <w:rsid w:val="00874427"/>
    <w:rsid w:val="008746C6"/>
    <w:rsid w:val="008761AD"/>
    <w:rsid w:val="0087625D"/>
    <w:rsid w:val="00876D21"/>
    <w:rsid w:val="00876E40"/>
    <w:rsid w:val="00877D9B"/>
    <w:rsid w:val="008805C9"/>
    <w:rsid w:val="00881381"/>
    <w:rsid w:val="00881B0B"/>
    <w:rsid w:val="00882B5E"/>
    <w:rsid w:val="00882B9A"/>
    <w:rsid w:val="00882DD0"/>
    <w:rsid w:val="008844D8"/>
    <w:rsid w:val="00884562"/>
    <w:rsid w:val="00884B79"/>
    <w:rsid w:val="00884D0C"/>
    <w:rsid w:val="0088516B"/>
    <w:rsid w:val="008851A9"/>
    <w:rsid w:val="00885384"/>
    <w:rsid w:val="00885593"/>
    <w:rsid w:val="008857BA"/>
    <w:rsid w:val="00885A15"/>
    <w:rsid w:val="00886FE8"/>
    <w:rsid w:val="008871F2"/>
    <w:rsid w:val="008876EA"/>
    <w:rsid w:val="00887A89"/>
    <w:rsid w:val="00890E22"/>
    <w:rsid w:val="0089206B"/>
    <w:rsid w:val="00892C58"/>
    <w:rsid w:val="00892EA9"/>
    <w:rsid w:val="00893C54"/>
    <w:rsid w:val="00893CCE"/>
    <w:rsid w:val="0089406A"/>
    <w:rsid w:val="00894CED"/>
    <w:rsid w:val="00895978"/>
    <w:rsid w:val="0089606A"/>
    <w:rsid w:val="008961AF"/>
    <w:rsid w:val="00897D85"/>
    <w:rsid w:val="008A1112"/>
    <w:rsid w:val="008A161A"/>
    <w:rsid w:val="008A1B87"/>
    <w:rsid w:val="008A2ED8"/>
    <w:rsid w:val="008A4234"/>
    <w:rsid w:val="008A427B"/>
    <w:rsid w:val="008A54F1"/>
    <w:rsid w:val="008A6587"/>
    <w:rsid w:val="008A6D29"/>
    <w:rsid w:val="008A73C6"/>
    <w:rsid w:val="008A7972"/>
    <w:rsid w:val="008B028E"/>
    <w:rsid w:val="008B1328"/>
    <w:rsid w:val="008B1D7D"/>
    <w:rsid w:val="008B202A"/>
    <w:rsid w:val="008B2B8B"/>
    <w:rsid w:val="008B3203"/>
    <w:rsid w:val="008B3A30"/>
    <w:rsid w:val="008B3E2A"/>
    <w:rsid w:val="008B454D"/>
    <w:rsid w:val="008B502A"/>
    <w:rsid w:val="008B598B"/>
    <w:rsid w:val="008C11C3"/>
    <w:rsid w:val="008C121D"/>
    <w:rsid w:val="008C342A"/>
    <w:rsid w:val="008C4A17"/>
    <w:rsid w:val="008C67FA"/>
    <w:rsid w:val="008C6AB7"/>
    <w:rsid w:val="008C721E"/>
    <w:rsid w:val="008C7DD1"/>
    <w:rsid w:val="008D0543"/>
    <w:rsid w:val="008D271A"/>
    <w:rsid w:val="008D2A04"/>
    <w:rsid w:val="008D2C6E"/>
    <w:rsid w:val="008D336F"/>
    <w:rsid w:val="008D35D3"/>
    <w:rsid w:val="008D42AE"/>
    <w:rsid w:val="008D4556"/>
    <w:rsid w:val="008D4F41"/>
    <w:rsid w:val="008D7C05"/>
    <w:rsid w:val="008E04AD"/>
    <w:rsid w:val="008E103B"/>
    <w:rsid w:val="008E160C"/>
    <w:rsid w:val="008E1A26"/>
    <w:rsid w:val="008E1F8E"/>
    <w:rsid w:val="008E252C"/>
    <w:rsid w:val="008E2F30"/>
    <w:rsid w:val="008E3C96"/>
    <w:rsid w:val="008E418F"/>
    <w:rsid w:val="008E489C"/>
    <w:rsid w:val="008E64DB"/>
    <w:rsid w:val="008E7CA0"/>
    <w:rsid w:val="008F1301"/>
    <w:rsid w:val="008F2423"/>
    <w:rsid w:val="008F2714"/>
    <w:rsid w:val="008F34FF"/>
    <w:rsid w:val="008F3587"/>
    <w:rsid w:val="008F3819"/>
    <w:rsid w:val="008F39FF"/>
    <w:rsid w:val="008F4510"/>
    <w:rsid w:val="008F4559"/>
    <w:rsid w:val="008F50ED"/>
    <w:rsid w:val="008F60BD"/>
    <w:rsid w:val="008F673D"/>
    <w:rsid w:val="008F7151"/>
    <w:rsid w:val="00900660"/>
    <w:rsid w:val="009020D9"/>
    <w:rsid w:val="00902DC9"/>
    <w:rsid w:val="00903B18"/>
    <w:rsid w:val="00904051"/>
    <w:rsid w:val="009073FB"/>
    <w:rsid w:val="0090788D"/>
    <w:rsid w:val="00911719"/>
    <w:rsid w:val="009121B6"/>
    <w:rsid w:val="00912C62"/>
    <w:rsid w:val="00913F45"/>
    <w:rsid w:val="00913FD5"/>
    <w:rsid w:val="0091415A"/>
    <w:rsid w:val="00914259"/>
    <w:rsid w:val="009143DB"/>
    <w:rsid w:val="00914BA4"/>
    <w:rsid w:val="00914BA5"/>
    <w:rsid w:val="0091538B"/>
    <w:rsid w:val="0091577E"/>
    <w:rsid w:val="009158F2"/>
    <w:rsid w:val="00915D81"/>
    <w:rsid w:val="00917B27"/>
    <w:rsid w:val="0092056B"/>
    <w:rsid w:val="0092207C"/>
    <w:rsid w:val="009224D4"/>
    <w:rsid w:val="00922EA8"/>
    <w:rsid w:val="00924CF2"/>
    <w:rsid w:val="00924EB1"/>
    <w:rsid w:val="00925F15"/>
    <w:rsid w:val="00925F45"/>
    <w:rsid w:val="00926143"/>
    <w:rsid w:val="009275FF"/>
    <w:rsid w:val="0092769A"/>
    <w:rsid w:val="009301E9"/>
    <w:rsid w:val="00931D34"/>
    <w:rsid w:val="009320D9"/>
    <w:rsid w:val="009323DA"/>
    <w:rsid w:val="00933C0E"/>
    <w:rsid w:val="00934E89"/>
    <w:rsid w:val="00936335"/>
    <w:rsid w:val="00936559"/>
    <w:rsid w:val="00936644"/>
    <w:rsid w:val="00936E4A"/>
    <w:rsid w:val="00937557"/>
    <w:rsid w:val="009377EE"/>
    <w:rsid w:val="00937D20"/>
    <w:rsid w:val="009409CF"/>
    <w:rsid w:val="00941134"/>
    <w:rsid w:val="00941783"/>
    <w:rsid w:val="00941CE1"/>
    <w:rsid w:val="00943CCC"/>
    <w:rsid w:val="00944536"/>
    <w:rsid w:val="009450A8"/>
    <w:rsid w:val="00945E78"/>
    <w:rsid w:val="00950CE0"/>
    <w:rsid w:val="009518BA"/>
    <w:rsid w:val="009534E1"/>
    <w:rsid w:val="009535CB"/>
    <w:rsid w:val="00954C7A"/>
    <w:rsid w:val="00954D80"/>
    <w:rsid w:val="00954E25"/>
    <w:rsid w:val="0095508B"/>
    <w:rsid w:val="00956D69"/>
    <w:rsid w:val="009576AF"/>
    <w:rsid w:val="00957CDF"/>
    <w:rsid w:val="009600FC"/>
    <w:rsid w:val="009616ED"/>
    <w:rsid w:val="009616F7"/>
    <w:rsid w:val="00961F75"/>
    <w:rsid w:val="009620AC"/>
    <w:rsid w:val="00963A91"/>
    <w:rsid w:val="00964677"/>
    <w:rsid w:val="00967469"/>
    <w:rsid w:val="00967595"/>
    <w:rsid w:val="00967B4F"/>
    <w:rsid w:val="00967B6D"/>
    <w:rsid w:val="009702A6"/>
    <w:rsid w:val="00971BDD"/>
    <w:rsid w:val="00972585"/>
    <w:rsid w:val="00972AE8"/>
    <w:rsid w:val="009735FF"/>
    <w:rsid w:val="009758F4"/>
    <w:rsid w:val="009770FC"/>
    <w:rsid w:val="00977749"/>
    <w:rsid w:val="00981AD9"/>
    <w:rsid w:val="00982727"/>
    <w:rsid w:val="00982A4D"/>
    <w:rsid w:val="00983BA7"/>
    <w:rsid w:val="00984613"/>
    <w:rsid w:val="00984BA1"/>
    <w:rsid w:val="00984DD2"/>
    <w:rsid w:val="00984DD3"/>
    <w:rsid w:val="0098518C"/>
    <w:rsid w:val="00986D3D"/>
    <w:rsid w:val="00987BCC"/>
    <w:rsid w:val="009900D4"/>
    <w:rsid w:val="00990A71"/>
    <w:rsid w:val="0099205D"/>
    <w:rsid w:val="00992DEB"/>
    <w:rsid w:val="00993410"/>
    <w:rsid w:val="00993651"/>
    <w:rsid w:val="00994946"/>
    <w:rsid w:val="00995C4C"/>
    <w:rsid w:val="00996297"/>
    <w:rsid w:val="0099689F"/>
    <w:rsid w:val="00997EE1"/>
    <w:rsid w:val="009A0448"/>
    <w:rsid w:val="009A0544"/>
    <w:rsid w:val="009A0759"/>
    <w:rsid w:val="009A087E"/>
    <w:rsid w:val="009A2420"/>
    <w:rsid w:val="009A396A"/>
    <w:rsid w:val="009A399B"/>
    <w:rsid w:val="009A43A0"/>
    <w:rsid w:val="009A44A3"/>
    <w:rsid w:val="009A483C"/>
    <w:rsid w:val="009A4D8D"/>
    <w:rsid w:val="009A5B9A"/>
    <w:rsid w:val="009A5C9D"/>
    <w:rsid w:val="009A6899"/>
    <w:rsid w:val="009A6DB9"/>
    <w:rsid w:val="009B0CF8"/>
    <w:rsid w:val="009B11D0"/>
    <w:rsid w:val="009B17DA"/>
    <w:rsid w:val="009B1EDC"/>
    <w:rsid w:val="009B2468"/>
    <w:rsid w:val="009B27BC"/>
    <w:rsid w:val="009B31E9"/>
    <w:rsid w:val="009B3341"/>
    <w:rsid w:val="009B3710"/>
    <w:rsid w:val="009B3EFF"/>
    <w:rsid w:val="009B41B0"/>
    <w:rsid w:val="009B451C"/>
    <w:rsid w:val="009B613F"/>
    <w:rsid w:val="009B61E3"/>
    <w:rsid w:val="009B6AC1"/>
    <w:rsid w:val="009B7346"/>
    <w:rsid w:val="009C09F8"/>
    <w:rsid w:val="009C0DCD"/>
    <w:rsid w:val="009C238E"/>
    <w:rsid w:val="009C2EB1"/>
    <w:rsid w:val="009C37D5"/>
    <w:rsid w:val="009C3C05"/>
    <w:rsid w:val="009C5AA8"/>
    <w:rsid w:val="009C6663"/>
    <w:rsid w:val="009C6DA4"/>
    <w:rsid w:val="009C70AC"/>
    <w:rsid w:val="009C75FC"/>
    <w:rsid w:val="009D023C"/>
    <w:rsid w:val="009D0BBC"/>
    <w:rsid w:val="009D2827"/>
    <w:rsid w:val="009D2A61"/>
    <w:rsid w:val="009D36B2"/>
    <w:rsid w:val="009D3EDB"/>
    <w:rsid w:val="009D42F2"/>
    <w:rsid w:val="009D48E1"/>
    <w:rsid w:val="009D4DF5"/>
    <w:rsid w:val="009D569B"/>
    <w:rsid w:val="009D5B2C"/>
    <w:rsid w:val="009D6C17"/>
    <w:rsid w:val="009D711A"/>
    <w:rsid w:val="009E2806"/>
    <w:rsid w:val="009E2830"/>
    <w:rsid w:val="009E342E"/>
    <w:rsid w:val="009E400B"/>
    <w:rsid w:val="009E4BD2"/>
    <w:rsid w:val="009E4FA4"/>
    <w:rsid w:val="009E572A"/>
    <w:rsid w:val="009E58A6"/>
    <w:rsid w:val="009E5918"/>
    <w:rsid w:val="009E5B31"/>
    <w:rsid w:val="009E637D"/>
    <w:rsid w:val="009E692E"/>
    <w:rsid w:val="009E6ACD"/>
    <w:rsid w:val="009E6BE1"/>
    <w:rsid w:val="009E7A29"/>
    <w:rsid w:val="009F278B"/>
    <w:rsid w:val="009F28A1"/>
    <w:rsid w:val="009F2A64"/>
    <w:rsid w:val="009F36BB"/>
    <w:rsid w:val="009F4306"/>
    <w:rsid w:val="009F47CB"/>
    <w:rsid w:val="009F489B"/>
    <w:rsid w:val="009F48D3"/>
    <w:rsid w:val="009F50F6"/>
    <w:rsid w:val="009F6404"/>
    <w:rsid w:val="009F69CC"/>
    <w:rsid w:val="009F74FB"/>
    <w:rsid w:val="009F765D"/>
    <w:rsid w:val="009F7707"/>
    <w:rsid w:val="009F7EF8"/>
    <w:rsid w:val="00A00DAC"/>
    <w:rsid w:val="00A01CC9"/>
    <w:rsid w:val="00A02480"/>
    <w:rsid w:val="00A02F15"/>
    <w:rsid w:val="00A02FED"/>
    <w:rsid w:val="00A03136"/>
    <w:rsid w:val="00A03836"/>
    <w:rsid w:val="00A03CC5"/>
    <w:rsid w:val="00A05586"/>
    <w:rsid w:val="00A07711"/>
    <w:rsid w:val="00A07F94"/>
    <w:rsid w:val="00A10372"/>
    <w:rsid w:val="00A103BA"/>
    <w:rsid w:val="00A10E91"/>
    <w:rsid w:val="00A1103B"/>
    <w:rsid w:val="00A11960"/>
    <w:rsid w:val="00A1206D"/>
    <w:rsid w:val="00A1247A"/>
    <w:rsid w:val="00A12E6E"/>
    <w:rsid w:val="00A13196"/>
    <w:rsid w:val="00A13F3B"/>
    <w:rsid w:val="00A14352"/>
    <w:rsid w:val="00A150EA"/>
    <w:rsid w:val="00A15118"/>
    <w:rsid w:val="00A1623E"/>
    <w:rsid w:val="00A1726E"/>
    <w:rsid w:val="00A174D2"/>
    <w:rsid w:val="00A21E22"/>
    <w:rsid w:val="00A22F61"/>
    <w:rsid w:val="00A23233"/>
    <w:rsid w:val="00A234A9"/>
    <w:rsid w:val="00A23BDA"/>
    <w:rsid w:val="00A24302"/>
    <w:rsid w:val="00A24E23"/>
    <w:rsid w:val="00A24F7C"/>
    <w:rsid w:val="00A2790C"/>
    <w:rsid w:val="00A30E12"/>
    <w:rsid w:val="00A3112F"/>
    <w:rsid w:val="00A33A40"/>
    <w:rsid w:val="00A33DAF"/>
    <w:rsid w:val="00A34052"/>
    <w:rsid w:val="00A35458"/>
    <w:rsid w:val="00A3597F"/>
    <w:rsid w:val="00A35AE7"/>
    <w:rsid w:val="00A35FD4"/>
    <w:rsid w:val="00A35FF3"/>
    <w:rsid w:val="00A36ABB"/>
    <w:rsid w:val="00A370AD"/>
    <w:rsid w:val="00A37B34"/>
    <w:rsid w:val="00A40417"/>
    <w:rsid w:val="00A40537"/>
    <w:rsid w:val="00A40733"/>
    <w:rsid w:val="00A40DE6"/>
    <w:rsid w:val="00A414D5"/>
    <w:rsid w:val="00A41AC2"/>
    <w:rsid w:val="00A42606"/>
    <w:rsid w:val="00A4292F"/>
    <w:rsid w:val="00A43E10"/>
    <w:rsid w:val="00A446FF"/>
    <w:rsid w:val="00A44A28"/>
    <w:rsid w:val="00A47081"/>
    <w:rsid w:val="00A50987"/>
    <w:rsid w:val="00A51A11"/>
    <w:rsid w:val="00A51F23"/>
    <w:rsid w:val="00A534DB"/>
    <w:rsid w:val="00A5356D"/>
    <w:rsid w:val="00A53F15"/>
    <w:rsid w:val="00A54187"/>
    <w:rsid w:val="00A57498"/>
    <w:rsid w:val="00A57807"/>
    <w:rsid w:val="00A57EB9"/>
    <w:rsid w:val="00A6222C"/>
    <w:rsid w:val="00A62BA6"/>
    <w:rsid w:val="00A63570"/>
    <w:rsid w:val="00A6363A"/>
    <w:rsid w:val="00A6373D"/>
    <w:rsid w:val="00A63A30"/>
    <w:rsid w:val="00A64548"/>
    <w:rsid w:val="00A64972"/>
    <w:rsid w:val="00A649EA"/>
    <w:rsid w:val="00A649FF"/>
    <w:rsid w:val="00A64A95"/>
    <w:rsid w:val="00A64FCD"/>
    <w:rsid w:val="00A657D6"/>
    <w:rsid w:val="00A65E4D"/>
    <w:rsid w:val="00A66047"/>
    <w:rsid w:val="00A674C4"/>
    <w:rsid w:val="00A70937"/>
    <w:rsid w:val="00A7093E"/>
    <w:rsid w:val="00A711E1"/>
    <w:rsid w:val="00A71D96"/>
    <w:rsid w:val="00A72227"/>
    <w:rsid w:val="00A72633"/>
    <w:rsid w:val="00A73819"/>
    <w:rsid w:val="00A7485C"/>
    <w:rsid w:val="00A75B3D"/>
    <w:rsid w:val="00A763FD"/>
    <w:rsid w:val="00A76B0D"/>
    <w:rsid w:val="00A77153"/>
    <w:rsid w:val="00A77613"/>
    <w:rsid w:val="00A80C92"/>
    <w:rsid w:val="00A80F09"/>
    <w:rsid w:val="00A81388"/>
    <w:rsid w:val="00A8150F"/>
    <w:rsid w:val="00A819E1"/>
    <w:rsid w:val="00A81CB9"/>
    <w:rsid w:val="00A82856"/>
    <w:rsid w:val="00A85E46"/>
    <w:rsid w:val="00A86752"/>
    <w:rsid w:val="00A86A02"/>
    <w:rsid w:val="00A86D64"/>
    <w:rsid w:val="00A874EB"/>
    <w:rsid w:val="00A87FAD"/>
    <w:rsid w:val="00A90153"/>
    <w:rsid w:val="00A901B3"/>
    <w:rsid w:val="00A901F5"/>
    <w:rsid w:val="00A9166F"/>
    <w:rsid w:val="00A91E76"/>
    <w:rsid w:val="00A91EEE"/>
    <w:rsid w:val="00A92126"/>
    <w:rsid w:val="00A923FC"/>
    <w:rsid w:val="00A92F2C"/>
    <w:rsid w:val="00A936A3"/>
    <w:rsid w:val="00A93B3B"/>
    <w:rsid w:val="00A9437D"/>
    <w:rsid w:val="00A94962"/>
    <w:rsid w:val="00A95267"/>
    <w:rsid w:val="00A9538F"/>
    <w:rsid w:val="00A954F4"/>
    <w:rsid w:val="00A959DE"/>
    <w:rsid w:val="00A9608B"/>
    <w:rsid w:val="00A96444"/>
    <w:rsid w:val="00A97B18"/>
    <w:rsid w:val="00AA1CB4"/>
    <w:rsid w:val="00AA201C"/>
    <w:rsid w:val="00AA2B65"/>
    <w:rsid w:val="00AA2D3F"/>
    <w:rsid w:val="00AA2F7F"/>
    <w:rsid w:val="00AA32CB"/>
    <w:rsid w:val="00AA3348"/>
    <w:rsid w:val="00AA3608"/>
    <w:rsid w:val="00AA4242"/>
    <w:rsid w:val="00AA4BDF"/>
    <w:rsid w:val="00AA58E6"/>
    <w:rsid w:val="00AA5FAE"/>
    <w:rsid w:val="00AA662D"/>
    <w:rsid w:val="00AA664A"/>
    <w:rsid w:val="00AA7578"/>
    <w:rsid w:val="00AB0CB5"/>
    <w:rsid w:val="00AB14FD"/>
    <w:rsid w:val="00AB19A0"/>
    <w:rsid w:val="00AB2395"/>
    <w:rsid w:val="00AB4A34"/>
    <w:rsid w:val="00AB4ABD"/>
    <w:rsid w:val="00AB4C5D"/>
    <w:rsid w:val="00AB5156"/>
    <w:rsid w:val="00AB54AD"/>
    <w:rsid w:val="00AB5CEC"/>
    <w:rsid w:val="00AB7433"/>
    <w:rsid w:val="00AC0AB4"/>
    <w:rsid w:val="00AC1368"/>
    <w:rsid w:val="00AC1A78"/>
    <w:rsid w:val="00AC2B3F"/>
    <w:rsid w:val="00AC3246"/>
    <w:rsid w:val="00AC48EC"/>
    <w:rsid w:val="00AC4D5F"/>
    <w:rsid w:val="00AC5FCA"/>
    <w:rsid w:val="00AC6397"/>
    <w:rsid w:val="00AC6DA0"/>
    <w:rsid w:val="00AC73F6"/>
    <w:rsid w:val="00AC7BDD"/>
    <w:rsid w:val="00AC7CDA"/>
    <w:rsid w:val="00AC7DC8"/>
    <w:rsid w:val="00AD0FF4"/>
    <w:rsid w:val="00AD150D"/>
    <w:rsid w:val="00AD284C"/>
    <w:rsid w:val="00AD3080"/>
    <w:rsid w:val="00AD3C57"/>
    <w:rsid w:val="00AD596B"/>
    <w:rsid w:val="00AD6963"/>
    <w:rsid w:val="00AD746C"/>
    <w:rsid w:val="00AE065D"/>
    <w:rsid w:val="00AE129A"/>
    <w:rsid w:val="00AE27C9"/>
    <w:rsid w:val="00AE27D0"/>
    <w:rsid w:val="00AE2C7C"/>
    <w:rsid w:val="00AE3D6E"/>
    <w:rsid w:val="00AE3DF8"/>
    <w:rsid w:val="00AE571E"/>
    <w:rsid w:val="00AE614B"/>
    <w:rsid w:val="00AE6434"/>
    <w:rsid w:val="00AE67A9"/>
    <w:rsid w:val="00AE6837"/>
    <w:rsid w:val="00AE7FA2"/>
    <w:rsid w:val="00AF01D6"/>
    <w:rsid w:val="00AF04C0"/>
    <w:rsid w:val="00AF0984"/>
    <w:rsid w:val="00AF1089"/>
    <w:rsid w:val="00AF1452"/>
    <w:rsid w:val="00AF16AE"/>
    <w:rsid w:val="00AF1C0D"/>
    <w:rsid w:val="00AF28A1"/>
    <w:rsid w:val="00AF32E8"/>
    <w:rsid w:val="00AF3E18"/>
    <w:rsid w:val="00AF546D"/>
    <w:rsid w:val="00AF560D"/>
    <w:rsid w:val="00AF587D"/>
    <w:rsid w:val="00AF5F78"/>
    <w:rsid w:val="00AF714D"/>
    <w:rsid w:val="00B02EC2"/>
    <w:rsid w:val="00B03307"/>
    <w:rsid w:val="00B033CF"/>
    <w:rsid w:val="00B04606"/>
    <w:rsid w:val="00B05C46"/>
    <w:rsid w:val="00B06318"/>
    <w:rsid w:val="00B06709"/>
    <w:rsid w:val="00B06DB6"/>
    <w:rsid w:val="00B107BB"/>
    <w:rsid w:val="00B10D04"/>
    <w:rsid w:val="00B10D6D"/>
    <w:rsid w:val="00B128FF"/>
    <w:rsid w:val="00B1298C"/>
    <w:rsid w:val="00B12F7D"/>
    <w:rsid w:val="00B13D4C"/>
    <w:rsid w:val="00B14315"/>
    <w:rsid w:val="00B14C50"/>
    <w:rsid w:val="00B1613D"/>
    <w:rsid w:val="00B16768"/>
    <w:rsid w:val="00B1724F"/>
    <w:rsid w:val="00B17982"/>
    <w:rsid w:val="00B17E0D"/>
    <w:rsid w:val="00B20951"/>
    <w:rsid w:val="00B2149D"/>
    <w:rsid w:val="00B222AA"/>
    <w:rsid w:val="00B2272A"/>
    <w:rsid w:val="00B239C7"/>
    <w:rsid w:val="00B24D9B"/>
    <w:rsid w:val="00B24F6C"/>
    <w:rsid w:val="00B26542"/>
    <w:rsid w:val="00B267D9"/>
    <w:rsid w:val="00B279D5"/>
    <w:rsid w:val="00B30B93"/>
    <w:rsid w:val="00B30DE5"/>
    <w:rsid w:val="00B316F3"/>
    <w:rsid w:val="00B31B75"/>
    <w:rsid w:val="00B32464"/>
    <w:rsid w:val="00B3336E"/>
    <w:rsid w:val="00B35919"/>
    <w:rsid w:val="00B3693B"/>
    <w:rsid w:val="00B36998"/>
    <w:rsid w:val="00B36B2D"/>
    <w:rsid w:val="00B36CD3"/>
    <w:rsid w:val="00B37B6C"/>
    <w:rsid w:val="00B401FE"/>
    <w:rsid w:val="00B41755"/>
    <w:rsid w:val="00B4226F"/>
    <w:rsid w:val="00B4276C"/>
    <w:rsid w:val="00B43B74"/>
    <w:rsid w:val="00B44074"/>
    <w:rsid w:val="00B441C0"/>
    <w:rsid w:val="00B449A2"/>
    <w:rsid w:val="00B47227"/>
    <w:rsid w:val="00B4748F"/>
    <w:rsid w:val="00B478EF"/>
    <w:rsid w:val="00B506A9"/>
    <w:rsid w:val="00B506EB"/>
    <w:rsid w:val="00B516C1"/>
    <w:rsid w:val="00B52FDC"/>
    <w:rsid w:val="00B535EC"/>
    <w:rsid w:val="00B53AF2"/>
    <w:rsid w:val="00B53CF0"/>
    <w:rsid w:val="00B55BAA"/>
    <w:rsid w:val="00B55D2A"/>
    <w:rsid w:val="00B56145"/>
    <w:rsid w:val="00B571D2"/>
    <w:rsid w:val="00B57885"/>
    <w:rsid w:val="00B604F8"/>
    <w:rsid w:val="00B61681"/>
    <w:rsid w:val="00B61759"/>
    <w:rsid w:val="00B6229F"/>
    <w:rsid w:val="00B62EEB"/>
    <w:rsid w:val="00B630C9"/>
    <w:rsid w:val="00B637CE"/>
    <w:rsid w:val="00B63AC4"/>
    <w:rsid w:val="00B64B5D"/>
    <w:rsid w:val="00B64B60"/>
    <w:rsid w:val="00B64D72"/>
    <w:rsid w:val="00B65930"/>
    <w:rsid w:val="00B67B3F"/>
    <w:rsid w:val="00B70927"/>
    <w:rsid w:val="00B7128A"/>
    <w:rsid w:val="00B71B3D"/>
    <w:rsid w:val="00B71FD7"/>
    <w:rsid w:val="00B726A2"/>
    <w:rsid w:val="00B73BF5"/>
    <w:rsid w:val="00B73C8A"/>
    <w:rsid w:val="00B74205"/>
    <w:rsid w:val="00B74457"/>
    <w:rsid w:val="00B74616"/>
    <w:rsid w:val="00B76A93"/>
    <w:rsid w:val="00B76C4A"/>
    <w:rsid w:val="00B76EC0"/>
    <w:rsid w:val="00B773B9"/>
    <w:rsid w:val="00B809B4"/>
    <w:rsid w:val="00B80F2B"/>
    <w:rsid w:val="00B813D5"/>
    <w:rsid w:val="00B81AB5"/>
    <w:rsid w:val="00B82BF1"/>
    <w:rsid w:val="00B82E6C"/>
    <w:rsid w:val="00B82E88"/>
    <w:rsid w:val="00B84149"/>
    <w:rsid w:val="00B84160"/>
    <w:rsid w:val="00B8459B"/>
    <w:rsid w:val="00B84940"/>
    <w:rsid w:val="00B85AD7"/>
    <w:rsid w:val="00B87742"/>
    <w:rsid w:val="00B90331"/>
    <w:rsid w:val="00B9079A"/>
    <w:rsid w:val="00B910AF"/>
    <w:rsid w:val="00B913DD"/>
    <w:rsid w:val="00B927E4"/>
    <w:rsid w:val="00B92EAD"/>
    <w:rsid w:val="00B92F13"/>
    <w:rsid w:val="00B93062"/>
    <w:rsid w:val="00B94142"/>
    <w:rsid w:val="00B954CE"/>
    <w:rsid w:val="00B95AF9"/>
    <w:rsid w:val="00B9698F"/>
    <w:rsid w:val="00B96A04"/>
    <w:rsid w:val="00B96A2A"/>
    <w:rsid w:val="00B96E45"/>
    <w:rsid w:val="00B9761C"/>
    <w:rsid w:val="00B976DC"/>
    <w:rsid w:val="00B9786B"/>
    <w:rsid w:val="00B97967"/>
    <w:rsid w:val="00B97D8B"/>
    <w:rsid w:val="00BA26DC"/>
    <w:rsid w:val="00BA2839"/>
    <w:rsid w:val="00BA2A69"/>
    <w:rsid w:val="00BA45D5"/>
    <w:rsid w:val="00BA4735"/>
    <w:rsid w:val="00BA4F0D"/>
    <w:rsid w:val="00BA5594"/>
    <w:rsid w:val="00BA55EB"/>
    <w:rsid w:val="00BA6392"/>
    <w:rsid w:val="00BA6504"/>
    <w:rsid w:val="00BA6FA6"/>
    <w:rsid w:val="00BA7EF3"/>
    <w:rsid w:val="00BB08DF"/>
    <w:rsid w:val="00BB1AE5"/>
    <w:rsid w:val="00BB3732"/>
    <w:rsid w:val="00BB4130"/>
    <w:rsid w:val="00BB41CB"/>
    <w:rsid w:val="00BB465C"/>
    <w:rsid w:val="00BB474C"/>
    <w:rsid w:val="00BB56EA"/>
    <w:rsid w:val="00BB64BA"/>
    <w:rsid w:val="00BC1F0C"/>
    <w:rsid w:val="00BC27F1"/>
    <w:rsid w:val="00BC2C44"/>
    <w:rsid w:val="00BC3171"/>
    <w:rsid w:val="00BC3516"/>
    <w:rsid w:val="00BC4168"/>
    <w:rsid w:val="00BC5D7F"/>
    <w:rsid w:val="00BC702E"/>
    <w:rsid w:val="00BC7BB4"/>
    <w:rsid w:val="00BD1361"/>
    <w:rsid w:val="00BD1519"/>
    <w:rsid w:val="00BD20C3"/>
    <w:rsid w:val="00BD41EB"/>
    <w:rsid w:val="00BD530C"/>
    <w:rsid w:val="00BD61C1"/>
    <w:rsid w:val="00BD61F2"/>
    <w:rsid w:val="00BD683A"/>
    <w:rsid w:val="00BD6B02"/>
    <w:rsid w:val="00BD7E61"/>
    <w:rsid w:val="00BD7FB4"/>
    <w:rsid w:val="00BE04FC"/>
    <w:rsid w:val="00BE17D7"/>
    <w:rsid w:val="00BE21C8"/>
    <w:rsid w:val="00BE2D01"/>
    <w:rsid w:val="00BE37CE"/>
    <w:rsid w:val="00BE493A"/>
    <w:rsid w:val="00BE4FDB"/>
    <w:rsid w:val="00BE5097"/>
    <w:rsid w:val="00BE518B"/>
    <w:rsid w:val="00BE536D"/>
    <w:rsid w:val="00BE53E5"/>
    <w:rsid w:val="00BE5CC0"/>
    <w:rsid w:val="00BE660E"/>
    <w:rsid w:val="00BE72A5"/>
    <w:rsid w:val="00BE72F3"/>
    <w:rsid w:val="00BE771D"/>
    <w:rsid w:val="00BF08B8"/>
    <w:rsid w:val="00BF08B9"/>
    <w:rsid w:val="00BF0A4D"/>
    <w:rsid w:val="00BF16B4"/>
    <w:rsid w:val="00BF2629"/>
    <w:rsid w:val="00BF3E63"/>
    <w:rsid w:val="00BF40DB"/>
    <w:rsid w:val="00BF4582"/>
    <w:rsid w:val="00BF4586"/>
    <w:rsid w:val="00BF4B38"/>
    <w:rsid w:val="00BF51A1"/>
    <w:rsid w:val="00BF5EF8"/>
    <w:rsid w:val="00BF62B8"/>
    <w:rsid w:val="00BF6371"/>
    <w:rsid w:val="00BF68E5"/>
    <w:rsid w:val="00BF6EBE"/>
    <w:rsid w:val="00BF7612"/>
    <w:rsid w:val="00BF79D6"/>
    <w:rsid w:val="00BF7B6B"/>
    <w:rsid w:val="00BF7C99"/>
    <w:rsid w:val="00C01218"/>
    <w:rsid w:val="00C01E9A"/>
    <w:rsid w:val="00C03048"/>
    <w:rsid w:val="00C03EF3"/>
    <w:rsid w:val="00C04742"/>
    <w:rsid w:val="00C04C12"/>
    <w:rsid w:val="00C05AF1"/>
    <w:rsid w:val="00C05DD4"/>
    <w:rsid w:val="00C05E40"/>
    <w:rsid w:val="00C05F8F"/>
    <w:rsid w:val="00C06A22"/>
    <w:rsid w:val="00C06CB0"/>
    <w:rsid w:val="00C06F26"/>
    <w:rsid w:val="00C0704A"/>
    <w:rsid w:val="00C0714C"/>
    <w:rsid w:val="00C07413"/>
    <w:rsid w:val="00C07932"/>
    <w:rsid w:val="00C07E44"/>
    <w:rsid w:val="00C1000F"/>
    <w:rsid w:val="00C127EF"/>
    <w:rsid w:val="00C13BC4"/>
    <w:rsid w:val="00C145D7"/>
    <w:rsid w:val="00C151CF"/>
    <w:rsid w:val="00C15312"/>
    <w:rsid w:val="00C1611C"/>
    <w:rsid w:val="00C179C1"/>
    <w:rsid w:val="00C20500"/>
    <w:rsid w:val="00C20610"/>
    <w:rsid w:val="00C218B3"/>
    <w:rsid w:val="00C2245D"/>
    <w:rsid w:val="00C23139"/>
    <w:rsid w:val="00C23757"/>
    <w:rsid w:val="00C2450C"/>
    <w:rsid w:val="00C24B21"/>
    <w:rsid w:val="00C24BDD"/>
    <w:rsid w:val="00C24DDD"/>
    <w:rsid w:val="00C25816"/>
    <w:rsid w:val="00C25AF3"/>
    <w:rsid w:val="00C25E90"/>
    <w:rsid w:val="00C26CE1"/>
    <w:rsid w:val="00C273CF"/>
    <w:rsid w:val="00C30B23"/>
    <w:rsid w:val="00C3223B"/>
    <w:rsid w:val="00C32A7C"/>
    <w:rsid w:val="00C32A97"/>
    <w:rsid w:val="00C33420"/>
    <w:rsid w:val="00C33934"/>
    <w:rsid w:val="00C33BC5"/>
    <w:rsid w:val="00C33FBC"/>
    <w:rsid w:val="00C35AB8"/>
    <w:rsid w:val="00C36086"/>
    <w:rsid w:val="00C3611C"/>
    <w:rsid w:val="00C362A5"/>
    <w:rsid w:val="00C40B19"/>
    <w:rsid w:val="00C4189C"/>
    <w:rsid w:val="00C42261"/>
    <w:rsid w:val="00C42DAA"/>
    <w:rsid w:val="00C434E6"/>
    <w:rsid w:val="00C4423E"/>
    <w:rsid w:val="00C44578"/>
    <w:rsid w:val="00C448E1"/>
    <w:rsid w:val="00C4600E"/>
    <w:rsid w:val="00C46F2C"/>
    <w:rsid w:val="00C47675"/>
    <w:rsid w:val="00C50019"/>
    <w:rsid w:val="00C50379"/>
    <w:rsid w:val="00C51508"/>
    <w:rsid w:val="00C521F2"/>
    <w:rsid w:val="00C5253F"/>
    <w:rsid w:val="00C52F70"/>
    <w:rsid w:val="00C533DC"/>
    <w:rsid w:val="00C5340B"/>
    <w:rsid w:val="00C53F8E"/>
    <w:rsid w:val="00C5500A"/>
    <w:rsid w:val="00C551C9"/>
    <w:rsid w:val="00C559C0"/>
    <w:rsid w:val="00C55D07"/>
    <w:rsid w:val="00C56315"/>
    <w:rsid w:val="00C56416"/>
    <w:rsid w:val="00C566D6"/>
    <w:rsid w:val="00C5705C"/>
    <w:rsid w:val="00C57B38"/>
    <w:rsid w:val="00C60C1C"/>
    <w:rsid w:val="00C61631"/>
    <w:rsid w:val="00C61724"/>
    <w:rsid w:val="00C61EA2"/>
    <w:rsid w:val="00C6360F"/>
    <w:rsid w:val="00C63B28"/>
    <w:rsid w:val="00C63E55"/>
    <w:rsid w:val="00C63FFB"/>
    <w:rsid w:val="00C64274"/>
    <w:rsid w:val="00C65089"/>
    <w:rsid w:val="00C65605"/>
    <w:rsid w:val="00C66472"/>
    <w:rsid w:val="00C669DC"/>
    <w:rsid w:val="00C66E20"/>
    <w:rsid w:val="00C66F28"/>
    <w:rsid w:val="00C676E7"/>
    <w:rsid w:val="00C700B1"/>
    <w:rsid w:val="00C70A08"/>
    <w:rsid w:val="00C70E48"/>
    <w:rsid w:val="00C71F5C"/>
    <w:rsid w:val="00C73A8A"/>
    <w:rsid w:val="00C73E74"/>
    <w:rsid w:val="00C74027"/>
    <w:rsid w:val="00C74185"/>
    <w:rsid w:val="00C747C7"/>
    <w:rsid w:val="00C74D01"/>
    <w:rsid w:val="00C74DE0"/>
    <w:rsid w:val="00C75309"/>
    <w:rsid w:val="00C75696"/>
    <w:rsid w:val="00C75701"/>
    <w:rsid w:val="00C758B8"/>
    <w:rsid w:val="00C75B25"/>
    <w:rsid w:val="00C75DAA"/>
    <w:rsid w:val="00C7636A"/>
    <w:rsid w:val="00C7665D"/>
    <w:rsid w:val="00C76BEA"/>
    <w:rsid w:val="00C77955"/>
    <w:rsid w:val="00C77A95"/>
    <w:rsid w:val="00C77D63"/>
    <w:rsid w:val="00C77FB6"/>
    <w:rsid w:val="00C805B9"/>
    <w:rsid w:val="00C808F4"/>
    <w:rsid w:val="00C80A59"/>
    <w:rsid w:val="00C80E21"/>
    <w:rsid w:val="00C813C7"/>
    <w:rsid w:val="00C816DF"/>
    <w:rsid w:val="00C81E7C"/>
    <w:rsid w:val="00C84376"/>
    <w:rsid w:val="00C843CB"/>
    <w:rsid w:val="00C84CCB"/>
    <w:rsid w:val="00C84E34"/>
    <w:rsid w:val="00C85CE3"/>
    <w:rsid w:val="00C861EB"/>
    <w:rsid w:val="00C86956"/>
    <w:rsid w:val="00C91733"/>
    <w:rsid w:val="00C92E34"/>
    <w:rsid w:val="00C93227"/>
    <w:rsid w:val="00C93A75"/>
    <w:rsid w:val="00C93D6C"/>
    <w:rsid w:val="00C93DD3"/>
    <w:rsid w:val="00C947AB"/>
    <w:rsid w:val="00C947B7"/>
    <w:rsid w:val="00C94981"/>
    <w:rsid w:val="00C94B89"/>
    <w:rsid w:val="00C97E01"/>
    <w:rsid w:val="00CA17F8"/>
    <w:rsid w:val="00CA3586"/>
    <w:rsid w:val="00CA405E"/>
    <w:rsid w:val="00CA416E"/>
    <w:rsid w:val="00CA480F"/>
    <w:rsid w:val="00CA4D88"/>
    <w:rsid w:val="00CA5064"/>
    <w:rsid w:val="00CA5563"/>
    <w:rsid w:val="00CA6639"/>
    <w:rsid w:val="00CA727C"/>
    <w:rsid w:val="00CA7EE2"/>
    <w:rsid w:val="00CB006E"/>
    <w:rsid w:val="00CB191A"/>
    <w:rsid w:val="00CB1966"/>
    <w:rsid w:val="00CB2268"/>
    <w:rsid w:val="00CB3A52"/>
    <w:rsid w:val="00CB44B3"/>
    <w:rsid w:val="00CB5B36"/>
    <w:rsid w:val="00CB5BB3"/>
    <w:rsid w:val="00CC0323"/>
    <w:rsid w:val="00CC0518"/>
    <w:rsid w:val="00CC0D6E"/>
    <w:rsid w:val="00CC1801"/>
    <w:rsid w:val="00CC27BE"/>
    <w:rsid w:val="00CC2A16"/>
    <w:rsid w:val="00CC2E50"/>
    <w:rsid w:val="00CC354B"/>
    <w:rsid w:val="00CC3AC4"/>
    <w:rsid w:val="00CC42EF"/>
    <w:rsid w:val="00CC44E5"/>
    <w:rsid w:val="00CC4678"/>
    <w:rsid w:val="00CC4D20"/>
    <w:rsid w:val="00CC4F2E"/>
    <w:rsid w:val="00CC50A5"/>
    <w:rsid w:val="00CC5628"/>
    <w:rsid w:val="00CC7750"/>
    <w:rsid w:val="00CD186B"/>
    <w:rsid w:val="00CD1B6E"/>
    <w:rsid w:val="00CD1B92"/>
    <w:rsid w:val="00CD209F"/>
    <w:rsid w:val="00CD25BC"/>
    <w:rsid w:val="00CD2B29"/>
    <w:rsid w:val="00CD2FC4"/>
    <w:rsid w:val="00CD4277"/>
    <w:rsid w:val="00CD59A0"/>
    <w:rsid w:val="00CD5B01"/>
    <w:rsid w:val="00CD67BD"/>
    <w:rsid w:val="00CD6951"/>
    <w:rsid w:val="00CD6C40"/>
    <w:rsid w:val="00CD71D3"/>
    <w:rsid w:val="00CD7287"/>
    <w:rsid w:val="00CD7671"/>
    <w:rsid w:val="00CD7B3F"/>
    <w:rsid w:val="00CE0362"/>
    <w:rsid w:val="00CE05FE"/>
    <w:rsid w:val="00CE1D67"/>
    <w:rsid w:val="00CE24B7"/>
    <w:rsid w:val="00CE4FEA"/>
    <w:rsid w:val="00CE536A"/>
    <w:rsid w:val="00CE5F27"/>
    <w:rsid w:val="00CE5F2A"/>
    <w:rsid w:val="00CE6165"/>
    <w:rsid w:val="00CE7262"/>
    <w:rsid w:val="00CF0E55"/>
    <w:rsid w:val="00CF1204"/>
    <w:rsid w:val="00CF24A0"/>
    <w:rsid w:val="00CF2882"/>
    <w:rsid w:val="00CF29E7"/>
    <w:rsid w:val="00CF2EB2"/>
    <w:rsid w:val="00CF45B0"/>
    <w:rsid w:val="00CF5644"/>
    <w:rsid w:val="00CF5EC2"/>
    <w:rsid w:val="00CF5ED5"/>
    <w:rsid w:val="00CF6A14"/>
    <w:rsid w:val="00CF6BB6"/>
    <w:rsid w:val="00D013FF"/>
    <w:rsid w:val="00D02875"/>
    <w:rsid w:val="00D036BA"/>
    <w:rsid w:val="00D037F0"/>
    <w:rsid w:val="00D049A0"/>
    <w:rsid w:val="00D04F41"/>
    <w:rsid w:val="00D057F9"/>
    <w:rsid w:val="00D05FDC"/>
    <w:rsid w:val="00D07484"/>
    <w:rsid w:val="00D10D9D"/>
    <w:rsid w:val="00D1160A"/>
    <w:rsid w:val="00D12377"/>
    <w:rsid w:val="00D13FFD"/>
    <w:rsid w:val="00D1464F"/>
    <w:rsid w:val="00D16373"/>
    <w:rsid w:val="00D163BF"/>
    <w:rsid w:val="00D16E39"/>
    <w:rsid w:val="00D20F3C"/>
    <w:rsid w:val="00D2115A"/>
    <w:rsid w:val="00D21280"/>
    <w:rsid w:val="00D22EA3"/>
    <w:rsid w:val="00D23E71"/>
    <w:rsid w:val="00D242DA"/>
    <w:rsid w:val="00D248F7"/>
    <w:rsid w:val="00D25026"/>
    <w:rsid w:val="00D26DEB"/>
    <w:rsid w:val="00D27333"/>
    <w:rsid w:val="00D2751F"/>
    <w:rsid w:val="00D27757"/>
    <w:rsid w:val="00D3026F"/>
    <w:rsid w:val="00D30795"/>
    <w:rsid w:val="00D31C1A"/>
    <w:rsid w:val="00D325F5"/>
    <w:rsid w:val="00D33007"/>
    <w:rsid w:val="00D33E0A"/>
    <w:rsid w:val="00D33F46"/>
    <w:rsid w:val="00D34362"/>
    <w:rsid w:val="00D36006"/>
    <w:rsid w:val="00D3609C"/>
    <w:rsid w:val="00D378C5"/>
    <w:rsid w:val="00D37956"/>
    <w:rsid w:val="00D409D7"/>
    <w:rsid w:val="00D412CE"/>
    <w:rsid w:val="00D4134A"/>
    <w:rsid w:val="00D41627"/>
    <w:rsid w:val="00D41ABA"/>
    <w:rsid w:val="00D41D6D"/>
    <w:rsid w:val="00D43755"/>
    <w:rsid w:val="00D4416E"/>
    <w:rsid w:val="00D4434F"/>
    <w:rsid w:val="00D44397"/>
    <w:rsid w:val="00D4442A"/>
    <w:rsid w:val="00D453E7"/>
    <w:rsid w:val="00D46056"/>
    <w:rsid w:val="00D50938"/>
    <w:rsid w:val="00D51244"/>
    <w:rsid w:val="00D5140A"/>
    <w:rsid w:val="00D517C5"/>
    <w:rsid w:val="00D51C92"/>
    <w:rsid w:val="00D51D09"/>
    <w:rsid w:val="00D52326"/>
    <w:rsid w:val="00D524A1"/>
    <w:rsid w:val="00D52D79"/>
    <w:rsid w:val="00D53313"/>
    <w:rsid w:val="00D5358E"/>
    <w:rsid w:val="00D54356"/>
    <w:rsid w:val="00D55318"/>
    <w:rsid w:val="00D56DFC"/>
    <w:rsid w:val="00D56ECC"/>
    <w:rsid w:val="00D6006F"/>
    <w:rsid w:val="00D603CF"/>
    <w:rsid w:val="00D60443"/>
    <w:rsid w:val="00D6096A"/>
    <w:rsid w:val="00D6129C"/>
    <w:rsid w:val="00D613B8"/>
    <w:rsid w:val="00D62F22"/>
    <w:rsid w:val="00D62F41"/>
    <w:rsid w:val="00D62FE8"/>
    <w:rsid w:val="00D63FAC"/>
    <w:rsid w:val="00D64730"/>
    <w:rsid w:val="00D65615"/>
    <w:rsid w:val="00D65B94"/>
    <w:rsid w:val="00D679D8"/>
    <w:rsid w:val="00D70591"/>
    <w:rsid w:val="00D71008"/>
    <w:rsid w:val="00D711F2"/>
    <w:rsid w:val="00D73ECC"/>
    <w:rsid w:val="00D746FE"/>
    <w:rsid w:val="00D75023"/>
    <w:rsid w:val="00D750A1"/>
    <w:rsid w:val="00D750A9"/>
    <w:rsid w:val="00D75316"/>
    <w:rsid w:val="00D75960"/>
    <w:rsid w:val="00D75E54"/>
    <w:rsid w:val="00D7650B"/>
    <w:rsid w:val="00D76CC2"/>
    <w:rsid w:val="00D77D20"/>
    <w:rsid w:val="00D77D70"/>
    <w:rsid w:val="00D8048B"/>
    <w:rsid w:val="00D80E0D"/>
    <w:rsid w:val="00D811C4"/>
    <w:rsid w:val="00D81CE5"/>
    <w:rsid w:val="00D821D8"/>
    <w:rsid w:val="00D827CC"/>
    <w:rsid w:val="00D82E21"/>
    <w:rsid w:val="00D836AE"/>
    <w:rsid w:val="00D8391D"/>
    <w:rsid w:val="00D8480C"/>
    <w:rsid w:val="00D84A44"/>
    <w:rsid w:val="00D86348"/>
    <w:rsid w:val="00D8659E"/>
    <w:rsid w:val="00D86BFC"/>
    <w:rsid w:val="00D8707C"/>
    <w:rsid w:val="00D872AC"/>
    <w:rsid w:val="00D8786D"/>
    <w:rsid w:val="00D879AD"/>
    <w:rsid w:val="00D87DFA"/>
    <w:rsid w:val="00D903D4"/>
    <w:rsid w:val="00D9094C"/>
    <w:rsid w:val="00D9124D"/>
    <w:rsid w:val="00D918E8"/>
    <w:rsid w:val="00D930F6"/>
    <w:rsid w:val="00D933C6"/>
    <w:rsid w:val="00D9397E"/>
    <w:rsid w:val="00D93BA5"/>
    <w:rsid w:val="00D93CEB"/>
    <w:rsid w:val="00D95590"/>
    <w:rsid w:val="00D95E14"/>
    <w:rsid w:val="00D968E7"/>
    <w:rsid w:val="00D978F7"/>
    <w:rsid w:val="00DA134A"/>
    <w:rsid w:val="00DA1867"/>
    <w:rsid w:val="00DA26FB"/>
    <w:rsid w:val="00DA3172"/>
    <w:rsid w:val="00DA3B12"/>
    <w:rsid w:val="00DA489B"/>
    <w:rsid w:val="00DA4E1A"/>
    <w:rsid w:val="00DA4EA0"/>
    <w:rsid w:val="00DA787F"/>
    <w:rsid w:val="00DB0DC7"/>
    <w:rsid w:val="00DB1477"/>
    <w:rsid w:val="00DB1B8A"/>
    <w:rsid w:val="00DB243E"/>
    <w:rsid w:val="00DB2D9C"/>
    <w:rsid w:val="00DB2F84"/>
    <w:rsid w:val="00DB4343"/>
    <w:rsid w:val="00DB46D2"/>
    <w:rsid w:val="00DB4A14"/>
    <w:rsid w:val="00DB4F42"/>
    <w:rsid w:val="00DB4FD9"/>
    <w:rsid w:val="00DB5172"/>
    <w:rsid w:val="00DB5732"/>
    <w:rsid w:val="00DB5744"/>
    <w:rsid w:val="00DB5E15"/>
    <w:rsid w:val="00DB7CEE"/>
    <w:rsid w:val="00DB7F30"/>
    <w:rsid w:val="00DC16F8"/>
    <w:rsid w:val="00DC17B5"/>
    <w:rsid w:val="00DC37D0"/>
    <w:rsid w:val="00DC402B"/>
    <w:rsid w:val="00DC4297"/>
    <w:rsid w:val="00DC44F9"/>
    <w:rsid w:val="00DC4613"/>
    <w:rsid w:val="00DC49FB"/>
    <w:rsid w:val="00DC5453"/>
    <w:rsid w:val="00DC54A3"/>
    <w:rsid w:val="00DC6654"/>
    <w:rsid w:val="00DC665D"/>
    <w:rsid w:val="00DC6A37"/>
    <w:rsid w:val="00DC7812"/>
    <w:rsid w:val="00DC7D77"/>
    <w:rsid w:val="00DC7F5F"/>
    <w:rsid w:val="00DD2025"/>
    <w:rsid w:val="00DD2716"/>
    <w:rsid w:val="00DD2874"/>
    <w:rsid w:val="00DD2D0B"/>
    <w:rsid w:val="00DD3982"/>
    <w:rsid w:val="00DD459F"/>
    <w:rsid w:val="00DD4C68"/>
    <w:rsid w:val="00DD4CA3"/>
    <w:rsid w:val="00DD5BDE"/>
    <w:rsid w:val="00DD5DDB"/>
    <w:rsid w:val="00DD6393"/>
    <w:rsid w:val="00DD6883"/>
    <w:rsid w:val="00DD70DD"/>
    <w:rsid w:val="00DE28AB"/>
    <w:rsid w:val="00DE318D"/>
    <w:rsid w:val="00DE329E"/>
    <w:rsid w:val="00DE32B5"/>
    <w:rsid w:val="00DE33E2"/>
    <w:rsid w:val="00DE33E5"/>
    <w:rsid w:val="00DE3618"/>
    <w:rsid w:val="00DE3683"/>
    <w:rsid w:val="00DE3CB1"/>
    <w:rsid w:val="00DE3DA7"/>
    <w:rsid w:val="00DE4224"/>
    <w:rsid w:val="00DE5B12"/>
    <w:rsid w:val="00DE607A"/>
    <w:rsid w:val="00DE7135"/>
    <w:rsid w:val="00DF050D"/>
    <w:rsid w:val="00DF0689"/>
    <w:rsid w:val="00DF0BC3"/>
    <w:rsid w:val="00DF35D2"/>
    <w:rsid w:val="00DF3CD9"/>
    <w:rsid w:val="00DF4718"/>
    <w:rsid w:val="00DF4C15"/>
    <w:rsid w:val="00DF540D"/>
    <w:rsid w:val="00DF5C6C"/>
    <w:rsid w:val="00DF6549"/>
    <w:rsid w:val="00DF6CA1"/>
    <w:rsid w:val="00DF727F"/>
    <w:rsid w:val="00E00374"/>
    <w:rsid w:val="00E01B1D"/>
    <w:rsid w:val="00E02912"/>
    <w:rsid w:val="00E02A68"/>
    <w:rsid w:val="00E03AA3"/>
    <w:rsid w:val="00E03CB0"/>
    <w:rsid w:val="00E03E4E"/>
    <w:rsid w:val="00E03FFD"/>
    <w:rsid w:val="00E04771"/>
    <w:rsid w:val="00E04D19"/>
    <w:rsid w:val="00E0529A"/>
    <w:rsid w:val="00E05603"/>
    <w:rsid w:val="00E05852"/>
    <w:rsid w:val="00E06A61"/>
    <w:rsid w:val="00E07DE3"/>
    <w:rsid w:val="00E11C0C"/>
    <w:rsid w:val="00E127B4"/>
    <w:rsid w:val="00E128FA"/>
    <w:rsid w:val="00E131E2"/>
    <w:rsid w:val="00E13CB2"/>
    <w:rsid w:val="00E153DD"/>
    <w:rsid w:val="00E15A11"/>
    <w:rsid w:val="00E173FD"/>
    <w:rsid w:val="00E2016C"/>
    <w:rsid w:val="00E20B47"/>
    <w:rsid w:val="00E20C0D"/>
    <w:rsid w:val="00E20E12"/>
    <w:rsid w:val="00E21B24"/>
    <w:rsid w:val="00E21CB4"/>
    <w:rsid w:val="00E21CC1"/>
    <w:rsid w:val="00E21E01"/>
    <w:rsid w:val="00E22E47"/>
    <w:rsid w:val="00E24DC9"/>
    <w:rsid w:val="00E24EB5"/>
    <w:rsid w:val="00E2542F"/>
    <w:rsid w:val="00E25E2B"/>
    <w:rsid w:val="00E27647"/>
    <w:rsid w:val="00E27C3B"/>
    <w:rsid w:val="00E27C45"/>
    <w:rsid w:val="00E3000F"/>
    <w:rsid w:val="00E30C66"/>
    <w:rsid w:val="00E30F28"/>
    <w:rsid w:val="00E3144D"/>
    <w:rsid w:val="00E3273D"/>
    <w:rsid w:val="00E33351"/>
    <w:rsid w:val="00E34B5F"/>
    <w:rsid w:val="00E3530B"/>
    <w:rsid w:val="00E359A0"/>
    <w:rsid w:val="00E35A30"/>
    <w:rsid w:val="00E35FFD"/>
    <w:rsid w:val="00E36C9F"/>
    <w:rsid w:val="00E36EFC"/>
    <w:rsid w:val="00E42E25"/>
    <w:rsid w:val="00E43890"/>
    <w:rsid w:val="00E44862"/>
    <w:rsid w:val="00E448C5"/>
    <w:rsid w:val="00E44FAC"/>
    <w:rsid w:val="00E46939"/>
    <w:rsid w:val="00E478A7"/>
    <w:rsid w:val="00E501E3"/>
    <w:rsid w:val="00E5050B"/>
    <w:rsid w:val="00E5073B"/>
    <w:rsid w:val="00E5261F"/>
    <w:rsid w:val="00E52B1B"/>
    <w:rsid w:val="00E53B54"/>
    <w:rsid w:val="00E5408A"/>
    <w:rsid w:val="00E54CF5"/>
    <w:rsid w:val="00E54DAB"/>
    <w:rsid w:val="00E54F49"/>
    <w:rsid w:val="00E5554E"/>
    <w:rsid w:val="00E5570B"/>
    <w:rsid w:val="00E5571A"/>
    <w:rsid w:val="00E56F0D"/>
    <w:rsid w:val="00E600F9"/>
    <w:rsid w:val="00E605C6"/>
    <w:rsid w:val="00E6082B"/>
    <w:rsid w:val="00E632F6"/>
    <w:rsid w:val="00E6354D"/>
    <w:rsid w:val="00E6440F"/>
    <w:rsid w:val="00E644BA"/>
    <w:rsid w:val="00E67193"/>
    <w:rsid w:val="00E707E0"/>
    <w:rsid w:val="00E70E0A"/>
    <w:rsid w:val="00E715A7"/>
    <w:rsid w:val="00E73E4B"/>
    <w:rsid w:val="00E74D06"/>
    <w:rsid w:val="00E74E4B"/>
    <w:rsid w:val="00E755E8"/>
    <w:rsid w:val="00E75C22"/>
    <w:rsid w:val="00E76052"/>
    <w:rsid w:val="00E76366"/>
    <w:rsid w:val="00E76E7D"/>
    <w:rsid w:val="00E76ED7"/>
    <w:rsid w:val="00E77731"/>
    <w:rsid w:val="00E8035E"/>
    <w:rsid w:val="00E8040F"/>
    <w:rsid w:val="00E80C49"/>
    <w:rsid w:val="00E81248"/>
    <w:rsid w:val="00E8131E"/>
    <w:rsid w:val="00E814B4"/>
    <w:rsid w:val="00E81919"/>
    <w:rsid w:val="00E84874"/>
    <w:rsid w:val="00E85985"/>
    <w:rsid w:val="00E863CC"/>
    <w:rsid w:val="00E87664"/>
    <w:rsid w:val="00E87E5F"/>
    <w:rsid w:val="00E901A5"/>
    <w:rsid w:val="00E90C37"/>
    <w:rsid w:val="00E91147"/>
    <w:rsid w:val="00E9188C"/>
    <w:rsid w:val="00E9266B"/>
    <w:rsid w:val="00E92856"/>
    <w:rsid w:val="00E9362A"/>
    <w:rsid w:val="00E938D9"/>
    <w:rsid w:val="00E94ADF"/>
    <w:rsid w:val="00E95712"/>
    <w:rsid w:val="00E95EB6"/>
    <w:rsid w:val="00E96227"/>
    <w:rsid w:val="00E97BCD"/>
    <w:rsid w:val="00EA1776"/>
    <w:rsid w:val="00EA2647"/>
    <w:rsid w:val="00EA2DCD"/>
    <w:rsid w:val="00EA2E22"/>
    <w:rsid w:val="00EA417E"/>
    <w:rsid w:val="00EA41A0"/>
    <w:rsid w:val="00EA4F37"/>
    <w:rsid w:val="00EA545B"/>
    <w:rsid w:val="00EA59B9"/>
    <w:rsid w:val="00EA5A0E"/>
    <w:rsid w:val="00EA6BB1"/>
    <w:rsid w:val="00EB0853"/>
    <w:rsid w:val="00EB237D"/>
    <w:rsid w:val="00EB279A"/>
    <w:rsid w:val="00EB31BF"/>
    <w:rsid w:val="00EB4738"/>
    <w:rsid w:val="00EB4DCD"/>
    <w:rsid w:val="00EB64BD"/>
    <w:rsid w:val="00EB65A5"/>
    <w:rsid w:val="00EB67EE"/>
    <w:rsid w:val="00EB6E65"/>
    <w:rsid w:val="00EB703F"/>
    <w:rsid w:val="00EB7070"/>
    <w:rsid w:val="00EB71AE"/>
    <w:rsid w:val="00EC0462"/>
    <w:rsid w:val="00EC0A7D"/>
    <w:rsid w:val="00EC12B5"/>
    <w:rsid w:val="00EC176B"/>
    <w:rsid w:val="00EC1B10"/>
    <w:rsid w:val="00EC2C4B"/>
    <w:rsid w:val="00EC4C06"/>
    <w:rsid w:val="00EC54D4"/>
    <w:rsid w:val="00EC5C54"/>
    <w:rsid w:val="00EC6B3A"/>
    <w:rsid w:val="00EC77AE"/>
    <w:rsid w:val="00EC7AFE"/>
    <w:rsid w:val="00EC7B68"/>
    <w:rsid w:val="00ED0563"/>
    <w:rsid w:val="00ED056A"/>
    <w:rsid w:val="00ED0A21"/>
    <w:rsid w:val="00ED0F34"/>
    <w:rsid w:val="00ED1195"/>
    <w:rsid w:val="00ED1ACB"/>
    <w:rsid w:val="00ED3186"/>
    <w:rsid w:val="00ED39B8"/>
    <w:rsid w:val="00ED5222"/>
    <w:rsid w:val="00ED57B1"/>
    <w:rsid w:val="00ED6AA5"/>
    <w:rsid w:val="00ED6BF7"/>
    <w:rsid w:val="00ED6DB4"/>
    <w:rsid w:val="00ED741E"/>
    <w:rsid w:val="00EE0BBB"/>
    <w:rsid w:val="00EE0D93"/>
    <w:rsid w:val="00EE347E"/>
    <w:rsid w:val="00EE3B98"/>
    <w:rsid w:val="00EE4DD6"/>
    <w:rsid w:val="00EE53A7"/>
    <w:rsid w:val="00EE5784"/>
    <w:rsid w:val="00EE7635"/>
    <w:rsid w:val="00EE78BA"/>
    <w:rsid w:val="00EF07CE"/>
    <w:rsid w:val="00EF1688"/>
    <w:rsid w:val="00EF1B02"/>
    <w:rsid w:val="00EF1BD8"/>
    <w:rsid w:val="00EF2C57"/>
    <w:rsid w:val="00EF330A"/>
    <w:rsid w:val="00EF40E5"/>
    <w:rsid w:val="00EF50EA"/>
    <w:rsid w:val="00EF6B7E"/>
    <w:rsid w:val="00EF7A0C"/>
    <w:rsid w:val="00F00753"/>
    <w:rsid w:val="00F01882"/>
    <w:rsid w:val="00F01A51"/>
    <w:rsid w:val="00F01D45"/>
    <w:rsid w:val="00F0220D"/>
    <w:rsid w:val="00F02535"/>
    <w:rsid w:val="00F025C3"/>
    <w:rsid w:val="00F031AE"/>
    <w:rsid w:val="00F033EF"/>
    <w:rsid w:val="00F05711"/>
    <w:rsid w:val="00F06EB6"/>
    <w:rsid w:val="00F07128"/>
    <w:rsid w:val="00F07D21"/>
    <w:rsid w:val="00F11800"/>
    <w:rsid w:val="00F1294C"/>
    <w:rsid w:val="00F12EDC"/>
    <w:rsid w:val="00F133CD"/>
    <w:rsid w:val="00F1484E"/>
    <w:rsid w:val="00F14DEB"/>
    <w:rsid w:val="00F15EB3"/>
    <w:rsid w:val="00F16006"/>
    <w:rsid w:val="00F16470"/>
    <w:rsid w:val="00F17876"/>
    <w:rsid w:val="00F17A34"/>
    <w:rsid w:val="00F20B4E"/>
    <w:rsid w:val="00F2145E"/>
    <w:rsid w:val="00F2157D"/>
    <w:rsid w:val="00F22B23"/>
    <w:rsid w:val="00F22BED"/>
    <w:rsid w:val="00F244E6"/>
    <w:rsid w:val="00F25389"/>
    <w:rsid w:val="00F25825"/>
    <w:rsid w:val="00F26877"/>
    <w:rsid w:val="00F269B0"/>
    <w:rsid w:val="00F2742A"/>
    <w:rsid w:val="00F27A56"/>
    <w:rsid w:val="00F27C36"/>
    <w:rsid w:val="00F27C79"/>
    <w:rsid w:val="00F302B3"/>
    <w:rsid w:val="00F31154"/>
    <w:rsid w:val="00F3159A"/>
    <w:rsid w:val="00F31B69"/>
    <w:rsid w:val="00F320E4"/>
    <w:rsid w:val="00F3214E"/>
    <w:rsid w:val="00F336F7"/>
    <w:rsid w:val="00F362DB"/>
    <w:rsid w:val="00F365E4"/>
    <w:rsid w:val="00F36868"/>
    <w:rsid w:val="00F40B5B"/>
    <w:rsid w:val="00F40C13"/>
    <w:rsid w:val="00F4157C"/>
    <w:rsid w:val="00F42612"/>
    <w:rsid w:val="00F42DC6"/>
    <w:rsid w:val="00F42F4B"/>
    <w:rsid w:val="00F43617"/>
    <w:rsid w:val="00F43C08"/>
    <w:rsid w:val="00F4557E"/>
    <w:rsid w:val="00F45CB3"/>
    <w:rsid w:val="00F46333"/>
    <w:rsid w:val="00F46BEC"/>
    <w:rsid w:val="00F47548"/>
    <w:rsid w:val="00F47CC9"/>
    <w:rsid w:val="00F50065"/>
    <w:rsid w:val="00F5027B"/>
    <w:rsid w:val="00F514D9"/>
    <w:rsid w:val="00F51C53"/>
    <w:rsid w:val="00F52A2A"/>
    <w:rsid w:val="00F52CA9"/>
    <w:rsid w:val="00F5381F"/>
    <w:rsid w:val="00F53942"/>
    <w:rsid w:val="00F549BA"/>
    <w:rsid w:val="00F54A21"/>
    <w:rsid w:val="00F55298"/>
    <w:rsid w:val="00F55513"/>
    <w:rsid w:val="00F56BBB"/>
    <w:rsid w:val="00F570AC"/>
    <w:rsid w:val="00F601D8"/>
    <w:rsid w:val="00F6048C"/>
    <w:rsid w:val="00F61635"/>
    <w:rsid w:val="00F61763"/>
    <w:rsid w:val="00F61B14"/>
    <w:rsid w:val="00F61B76"/>
    <w:rsid w:val="00F61C4F"/>
    <w:rsid w:val="00F626AB"/>
    <w:rsid w:val="00F62CCD"/>
    <w:rsid w:val="00F639F1"/>
    <w:rsid w:val="00F65389"/>
    <w:rsid w:val="00F66296"/>
    <w:rsid w:val="00F67F83"/>
    <w:rsid w:val="00F71689"/>
    <w:rsid w:val="00F72C3F"/>
    <w:rsid w:val="00F735D0"/>
    <w:rsid w:val="00F737BA"/>
    <w:rsid w:val="00F74B54"/>
    <w:rsid w:val="00F75F5E"/>
    <w:rsid w:val="00F77DA1"/>
    <w:rsid w:val="00F802F9"/>
    <w:rsid w:val="00F805D4"/>
    <w:rsid w:val="00F8342B"/>
    <w:rsid w:val="00F83846"/>
    <w:rsid w:val="00F83D57"/>
    <w:rsid w:val="00F84509"/>
    <w:rsid w:val="00F8518E"/>
    <w:rsid w:val="00F8568B"/>
    <w:rsid w:val="00F864C6"/>
    <w:rsid w:val="00F864FD"/>
    <w:rsid w:val="00F86597"/>
    <w:rsid w:val="00F87404"/>
    <w:rsid w:val="00F87C23"/>
    <w:rsid w:val="00F9026B"/>
    <w:rsid w:val="00F93780"/>
    <w:rsid w:val="00F93983"/>
    <w:rsid w:val="00F93EBF"/>
    <w:rsid w:val="00F945F7"/>
    <w:rsid w:val="00F94AB3"/>
    <w:rsid w:val="00F94D6C"/>
    <w:rsid w:val="00F956A2"/>
    <w:rsid w:val="00F957DB"/>
    <w:rsid w:val="00F95B42"/>
    <w:rsid w:val="00F95BF6"/>
    <w:rsid w:val="00F960FB"/>
    <w:rsid w:val="00F9642F"/>
    <w:rsid w:val="00F9729C"/>
    <w:rsid w:val="00F97497"/>
    <w:rsid w:val="00FA0503"/>
    <w:rsid w:val="00FA1B66"/>
    <w:rsid w:val="00FA3680"/>
    <w:rsid w:val="00FA4E6E"/>
    <w:rsid w:val="00FA5821"/>
    <w:rsid w:val="00FA5DF7"/>
    <w:rsid w:val="00FA6B22"/>
    <w:rsid w:val="00FA799A"/>
    <w:rsid w:val="00FB22A3"/>
    <w:rsid w:val="00FB2E15"/>
    <w:rsid w:val="00FB2E66"/>
    <w:rsid w:val="00FB5106"/>
    <w:rsid w:val="00FB5B48"/>
    <w:rsid w:val="00FB5DAA"/>
    <w:rsid w:val="00FB66AE"/>
    <w:rsid w:val="00FB6A9F"/>
    <w:rsid w:val="00FB701A"/>
    <w:rsid w:val="00FB709C"/>
    <w:rsid w:val="00FB7CC7"/>
    <w:rsid w:val="00FC0974"/>
    <w:rsid w:val="00FC19DB"/>
    <w:rsid w:val="00FC2450"/>
    <w:rsid w:val="00FC326A"/>
    <w:rsid w:val="00FC460A"/>
    <w:rsid w:val="00FC4E9A"/>
    <w:rsid w:val="00FC65AC"/>
    <w:rsid w:val="00FC6816"/>
    <w:rsid w:val="00FC6F9B"/>
    <w:rsid w:val="00FC7A96"/>
    <w:rsid w:val="00FD05A6"/>
    <w:rsid w:val="00FD1363"/>
    <w:rsid w:val="00FD1B78"/>
    <w:rsid w:val="00FD291B"/>
    <w:rsid w:val="00FD2A14"/>
    <w:rsid w:val="00FD2AAD"/>
    <w:rsid w:val="00FD2FDD"/>
    <w:rsid w:val="00FD30A5"/>
    <w:rsid w:val="00FD33B4"/>
    <w:rsid w:val="00FD355A"/>
    <w:rsid w:val="00FD3E2E"/>
    <w:rsid w:val="00FD5552"/>
    <w:rsid w:val="00FD5ABB"/>
    <w:rsid w:val="00FD6B2D"/>
    <w:rsid w:val="00FD7245"/>
    <w:rsid w:val="00FE0504"/>
    <w:rsid w:val="00FE0F43"/>
    <w:rsid w:val="00FE1168"/>
    <w:rsid w:val="00FE403F"/>
    <w:rsid w:val="00FE41A7"/>
    <w:rsid w:val="00FE467C"/>
    <w:rsid w:val="00FE4749"/>
    <w:rsid w:val="00FE64FD"/>
    <w:rsid w:val="00FE6606"/>
    <w:rsid w:val="00FE67E0"/>
    <w:rsid w:val="00FE73A8"/>
    <w:rsid w:val="00FE790D"/>
    <w:rsid w:val="00FF0D54"/>
    <w:rsid w:val="00FF13CD"/>
    <w:rsid w:val="00FF203E"/>
    <w:rsid w:val="00FF2919"/>
    <w:rsid w:val="00FF3DEB"/>
    <w:rsid w:val="00FF402D"/>
    <w:rsid w:val="00FF6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75BA09"/>
  <w15:chartTrackingRefBased/>
  <w15:docId w15:val="{C1DC1521-B6DB-4BE0-B517-7A78866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49D"/>
    <w:pPr>
      <w:spacing w:after="200" w:line="276" w:lineRule="auto"/>
    </w:pPr>
    <w:rPr>
      <w:sz w:val="22"/>
      <w:szCs w:val="22"/>
    </w:rPr>
  </w:style>
  <w:style w:type="paragraph" w:styleId="Heading1">
    <w:name w:val="heading 1"/>
    <w:basedOn w:val="Normal"/>
    <w:next w:val="Normal"/>
    <w:link w:val="Heading1Char"/>
    <w:uiPriority w:val="9"/>
    <w:qFormat/>
    <w:rsid w:val="00446906"/>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autoRedefine/>
    <w:uiPriority w:val="9"/>
    <w:unhideWhenUsed/>
    <w:qFormat/>
    <w:rsid w:val="00B76C4A"/>
    <w:pPr>
      <w:keepNext/>
      <w:spacing w:before="200" w:after="120"/>
      <w:outlineLvl w:val="1"/>
    </w:pPr>
    <w:rPr>
      <w:rFonts w:ascii="Cambria" w:hAnsi="Cambria"/>
      <w:b/>
      <w:bCs/>
      <w:color w:val="4F81BD"/>
      <w:sz w:val="24"/>
      <w:szCs w:val="24"/>
    </w:rPr>
  </w:style>
  <w:style w:type="paragraph" w:styleId="Heading3">
    <w:name w:val="heading 3"/>
    <w:basedOn w:val="Normal"/>
    <w:next w:val="Normal"/>
    <w:link w:val="Heading3Char"/>
    <w:uiPriority w:val="9"/>
    <w:unhideWhenUsed/>
    <w:qFormat/>
    <w:rsid w:val="00A72227"/>
    <w:pPr>
      <w:keepNext/>
      <w:keepLines/>
      <w:spacing w:before="60" w:after="60" w:line="240" w:lineRule="auto"/>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AC4"/>
    <w:pPr>
      <w:ind w:left="720"/>
      <w:contextualSpacing/>
    </w:pPr>
  </w:style>
  <w:style w:type="paragraph" w:styleId="FootnoteText">
    <w:name w:val="footnote text"/>
    <w:basedOn w:val="Normal"/>
    <w:link w:val="FootnoteTextChar"/>
    <w:unhideWhenUsed/>
    <w:rsid w:val="00F9729C"/>
    <w:pPr>
      <w:spacing w:after="0" w:line="240" w:lineRule="auto"/>
    </w:pPr>
    <w:rPr>
      <w:sz w:val="20"/>
      <w:szCs w:val="20"/>
    </w:rPr>
  </w:style>
  <w:style w:type="character" w:customStyle="1" w:styleId="FootnoteTextChar">
    <w:name w:val="Footnote Text Char"/>
    <w:link w:val="FootnoteText"/>
    <w:rsid w:val="00F9729C"/>
    <w:rPr>
      <w:sz w:val="20"/>
      <w:szCs w:val="20"/>
    </w:rPr>
  </w:style>
  <w:style w:type="character" w:styleId="FootnoteReference">
    <w:name w:val="footnote reference"/>
    <w:unhideWhenUsed/>
    <w:rsid w:val="00F9729C"/>
    <w:rPr>
      <w:vertAlign w:val="superscript"/>
    </w:rPr>
  </w:style>
  <w:style w:type="character" w:customStyle="1" w:styleId="Heading1Char">
    <w:name w:val="Heading 1 Char"/>
    <w:link w:val="Heading1"/>
    <w:uiPriority w:val="9"/>
    <w:rsid w:val="00446906"/>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0A1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816"/>
  </w:style>
  <w:style w:type="paragraph" w:styleId="Footer">
    <w:name w:val="footer"/>
    <w:basedOn w:val="Normal"/>
    <w:link w:val="FooterChar"/>
    <w:uiPriority w:val="99"/>
    <w:unhideWhenUsed/>
    <w:rsid w:val="000A1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816"/>
  </w:style>
  <w:style w:type="paragraph" w:styleId="BalloonText">
    <w:name w:val="Balloon Text"/>
    <w:basedOn w:val="Normal"/>
    <w:link w:val="BalloonTextChar"/>
    <w:uiPriority w:val="99"/>
    <w:semiHidden/>
    <w:unhideWhenUsed/>
    <w:rsid w:val="009E5B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5B31"/>
    <w:rPr>
      <w:rFonts w:ascii="Tahoma" w:hAnsi="Tahoma" w:cs="Tahoma"/>
      <w:sz w:val="16"/>
      <w:szCs w:val="16"/>
    </w:rPr>
  </w:style>
  <w:style w:type="character" w:styleId="CommentReference">
    <w:name w:val="annotation reference"/>
    <w:uiPriority w:val="99"/>
    <w:semiHidden/>
    <w:unhideWhenUsed/>
    <w:rsid w:val="002D49AB"/>
    <w:rPr>
      <w:sz w:val="16"/>
      <w:szCs w:val="16"/>
    </w:rPr>
  </w:style>
  <w:style w:type="paragraph" w:styleId="CommentText">
    <w:name w:val="annotation text"/>
    <w:basedOn w:val="Normal"/>
    <w:link w:val="CommentTextChar"/>
    <w:uiPriority w:val="99"/>
    <w:semiHidden/>
    <w:unhideWhenUsed/>
    <w:rsid w:val="002D49AB"/>
    <w:pPr>
      <w:spacing w:line="240" w:lineRule="auto"/>
    </w:pPr>
    <w:rPr>
      <w:sz w:val="20"/>
      <w:szCs w:val="20"/>
    </w:rPr>
  </w:style>
  <w:style w:type="character" w:customStyle="1" w:styleId="CommentTextChar">
    <w:name w:val="Comment Text Char"/>
    <w:link w:val="CommentText"/>
    <w:uiPriority w:val="99"/>
    <w:semiHidden/>
    <w:rsid w:val="002D49AB"/>
    <w:rPr>
      <w:sz w:val="20"/>
      <w:szCs w:val="20"/>
    </w:rPr>
  </w:style>
  <w:style w:type="paragraph" w:styleId="CommentSubject">
    <w:name w:val="annotation subject"/>
    <w:basedOn w:val="CommentText"/>
    <w:next w:val="CommentText"/>
    <w:link w:val="CommentSubjectChar"/>
    <w:uiPriority w:val="99"/>
    <w:semiHidden/>
    <w:unhideWhenUsed/>
    <w:rsid w:val="002D49AB"/>
    <w:rPr>
      <w:b/>
      <w:bCs/>
    </w:rPr>
  </w:style>
  <w:style w:type="character" w:customStyle="1" w:styleId="CommentSubjectChar">
    <w:name w:val="Comment Subject Char"/>
    <w:link w:val="CommentSubject"/>
    <w:uiPriority w:val="99"/>
    <w:semiHidden/>
    <w:rsid w:val="002D49AB"/>
    <w:rPr>
      <w:b/>
      <w:bCs/>
      <w:sz w:val="20"/>
      <w:szCs w:val="20"/>
    </w:rPr>
  </w:style>
  <w:style w:type="character" w:styleId="Hyperlink">
    <w:name w:val="Hyperlink"/>
    <w:uiPriority w:val="99"/>
    <w:unhideWhenUsed/>
    <w:rsid w:val="00EA545B"/>
    <w:rPr>
      <w:color w:val="0000FF"/>
      <w:u w:val="single"/>
    </w:rPr>
  </w:style>
  <w:style w:type="character" w:customStyle="1" w:styleId="Heading2Char">
    <w:name w:val="Heading 2 Char"/>
    <w:link w:val="Heading2"/>
    <w:uiPriority w:val="9"/>
    <w:rsid w:val="00404A9F"/>
    <w:rPr>
      <w:rFonts w:ascii="Cambria" w:hAnsi="Cambria"/>
      <w:b/>
      <w:bCs/>
      <w:color w:val="4F81BD"/>
      <w:sz w:val="24"/>
      <w:szCs w:val="24"/>
    </w:rPr>
  </w:style>
  <w:style w:type="character" w:customStyle="1" w:styleId="Heading3Char">
    <w:name w:val="Heading 3 Char"/>
    <w:link w:val="Heading3"/>
    <w:uiPriority w:val="9"/>
    <w:rsid w:val="00A72227"/>
    <w:rPr>
      <w:rFonts w:ascii="Cambria" w:eastAsia="Times New Roman" w:hAnsi="Cambria" w:cs="Times New Roman"/>
      <w:b/>
      <w:bCs/>
      <w:color w:val="4F81BD"/>
    </w:rPr>
  </w:style>
  <w:style w:type="paragraph" w:customStyle="1" w:styleId="BulletListLevel1">
    <w:name w:val="Bullet List Level 1"/>
    <w:basedOn w:val="ListParagraph"/>
    <w:qFormat/>
    <w:rsid w:val="00A72227"/>
    <w:pPr>
      <w:numPr>
        <w:numId w:val="1"/>
      </w:numPr>
    </w:pPr>
  </w:style>
  <w:style w:type="paragraph" w:customStyle="1" w:styleId="InputHeadingStyle">
    <w:name w:val="Input Heading Style"/>
    <w:basedOn w:val="Heading1"/>
    <w:rsid w:val="00EB4738"/>
    <w:pPr>
      <w:keepLines w:val="0"/>
      <w:tabs>
        <w:tab w:val="left" w:pos="2268"/>
      </w:tabs>
      <w:spacing w:before="240" w:after="120" w:line="240" w:lineRule="auto"/>
      <w:ind w:left="2268" w:hanging="2268"/>
    </w:pPr>
    <w:rPr>
      <w:rFonts w:ascii="Arial" w:hAnsi="Arial"/>
      <w:bCs w:val="0"/>
      <w:caps/>
      <w:color w:val="auto"/>
      <w:sz w:val="22"/>
      <w:szCs w:val="20"/>
    </w:rPr>
  </w:style>
  <w:style w:type="paragraph" w:styleId="Revision">
    <w:name w:val="Revision"/>
    <w:hidden/>
    <w:uiPriority w:val="99"/>
    <w:semiHidden/>
    <w:rsid w:val="00A40DE6"/>
    <w:rPr>
      <w:sz w:val="22"/>
      <w:szCs w:val="22"/>
    </w:rPr>
  </w:style>
  <w:style w:type="paragraph" w:customStyle="1" w:styleId="Default">
    <w:name w:val="Default"/>
    <w:rsid w:val="00A40DE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6908">
      <w:bodyDiv w:val="1"/>
      <w:marLeft w:val="0"/>
      <w:marRight w:val="0"/>
      <w:marTop w:val="0"/>
      <w:marBottom w:val="0"/>
      <w:divBdr>
        <w:top w:val="none" w:sz="0" w:space="0" w:color="auto"/>
        <w:left w:val="none" w:sz="0" w:space="0" w:color="auto"/>
        <w:bottom w:val="none" w:sz="0" w:space="0" w:color="auto"/>
        <w:right w:val="none" w:sz="0" w:space="0" w:color="auto"/>
      </w:divBdr>
    </w:div>
    <w:div w:id="158579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24022.5642CD9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pital.health.vic.gov.au/Asset_property_management_and_operations/Hospital_heliport_flight_path_protection/"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A9E1-8F68-4BBD-A0E5-5041584F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4863</Words>
  <Characters>27720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32518</CharactersWithSpaces>
  <SharedDoc>false</SharedDoc>
  <HLinks>
    <vt:vector size="6" baseType="variant">
      <vt:variant>
        <vt:i4>6488064</vt:i4>
      </vt:variant>
      <vt:variant>
        <vt:i4>30625</vt:i4>
      </vt:variant>
      <vt:variant>
        <vt:i4>1030</vt:i4>
      </vt:variant>
      <vt:variant>
        <vt:i4>1</vt:i4>
      </vt:variant>
      <vt:variant>
        <vt:lpwstr>cid:image001.png@01D24022.5642CD90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Donna.Kerr@infrastructure.gov.au;Deanne Frankel</dc:creator>
  <cp:keywords/>
  <cp:lastModifiedBy>IRELAND Joshua</cp:lastModifiedBy>
  <cp:revision>4</cp:revision>
  <cp:lastPrinted>2018-05-20T23:38:00Z</cp:lastPrinted>
  <dcterms:created xsi:type="dcterms:W3CDTF">2018-05-20T23:35:00Z</dcterms:created>
  <dcterms:modified xsi:type="dcterms:W3CDTF">2018-05-20T23:38:00Z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A3448804</vt:lpwstr>
  </property>
  <property fmtid="{D5CDD505-2E9C-101B-9397-08002B2CF9AE}" pid="3" name="Objective-Title">
    <vt:lpwstr>Tab A - NASAG -  Draft Guideline I - Protecting Strategically Important Helicopter Landing Sites</vt:lpwstr>
  </property>
  <property fmtid="{D5CDD505-2E9C-101B-9397-08002B2CF9AE}" pid="4" name="Objective-Comment">
    <vt:lpwstr/>
  </property>
  <property fmtid="{D5CDD505-2E9C-101B-9397-08002B2CF9AE}" pid="5" name="Objective-CreationStamp">
    <vt:filetime>2016-08-11T08:00:08Z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2016-12-01T05:31:14Z</vt:filetime>
  </property>
  <property fmtid="{D5CDD505-2E9C-101B-9397-08002B2CF9AE}" pid="10" name="Objective-Owner">
    <vt:lpwstr>Deanne Frankel</vt:lpwstr>
  </property>
  <property fmtid="{D5CDD505-2E9C-101B-9397-08002B2CF9AE}" pid="11" name="Objective-Path">
    <vt:lpwstr>Objective Global Folder:1. Planning &amp; Environment (DP&amp;E):1. Planning &amp; Environment File Plan (DP&amp;E):MINISTERIAL AND PARLIAMENTARY RELATIONS:WORKFLOW - MINISTERIAL &amp; DIRECTOR GENERAL'S CORRESPONDENCE:Southern (DP&amp;E):Southern (Active):Deanne Frankel/24-11-2</vt:lpwstr>
  </property>
  <property fmtid="{D5CDD505-2E9C-101B-9397-08002B2CF9AE}" pid="12" name="Objective-Parent">
    <vt:lpwstr>Deanne Frankel/24-11-2016/Briefing Note re HLS Protection Guideline/</vt:lpwstr>
  </property>
  <property fmtid="{D5CDD505-2E9C-101B-9397-08002B2CF9AE}" pid="13" name="Objective-State">
    <vt:lpwstr>Being Drafted</vt:lpwstr>
  </property>
  <property fmtid="{D5CDD505-2E9C-101B-9397-08002B2CF9AE}" pid="14" name="Objective-Version">
    <vt:lpwstr>1.1</vt:lpwstr>
  </property>
  <property fmtid="{D5CDD505-2E9C-101B-9397-08002B2CF9AE}" pid="15" name="Objective-VersionNumber">
    <vt:r8>21</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Security Classification [system]">
    <vt:lpwstr>UNCLASSIFIED</vt:lpwstr>
  </property>
  <property fmtid="{D5CDD505-2E9C-101B-9397-08002B2CF9AE}" pid="21" name="Objective-DLM [system]">
    <vt:lpwstr>UNCLASSIFIED</vt:lpwstr>
  </property>
  <property fmtid="{D5CDD505-2E9C-101B-9397-08002B2CF9AE}" pid="22" name="Objective-Vital Record [system]">
    <vt:lpwstr>No</vt:lpwstr>
  </property>
</Properties>
</file>