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F25C" w14:textId="42475A1B" w:rsidR="00CC25B2" w:rsidRPr="00B420EE" w:rsidRDefault="00CC25B2" w:rsidP="00B420EE">
      <w:pPr>
        <w:spacing w:before="0" w:after="0"/>
        <w:rPr>
          <w:sz w:val="2"/>
          <w:szCs w:val="2"/>
        </w:rPr>
      </w:pPr>
    </w:p>
    <w:p w14:paraId="0160A7B8" w14:textId="6D6CE52B" w:rsidR="0009563D" w:rsidRPr="00D26896" w:rsidRDefault="00CC0F95" w:rsidP="0009563D">
      <w:pPr>
        <w:pStyle w:val="AreaHeading"/>
      </w:pPr>
      <w:r>
        <w:rPr>
          <w:noProof/>
          <w:lang w:eastAsia="en-AU"/>
        </w:rPr>
        <w:drawing>
          <wp:anchor distT="0" distB="0" distL="114300" distR="114300" simplePos="0" relativeHeight="251658240" behindDoc="0" locked="0" layoutInCell="1" allowOverlap="1" wp14:anchorId="43A6A484" wp14:editId="040E4347">
            <wp:simplePos x="0" y="0"/>
            <wp:positionH relativeFrom="margin">
              <wp:align>left</wp:align>
            </wp:positionH>
            <wp:positionV relativeFrom="paragraph">
              <wp:posOffset>326977</wp:posOffset>
            </wp:positionV>
            <wp:extent cx="3733800" cy="628650"/>
            <wp:effectExtent l="0" t="0" r="0" b="0"/>
            <wp:wrapTopAndBottom/>
            <wp:docPr id="1" name="Picture 1" descr="Logo for the Infrastructure and Transport Ministers'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Infrastructure and Transport Ministers' Mee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EDE5C" w14:textId="3D011EFD" w:rsidR="0009563D" w:rsidRPr="00BE3AD8" w:rsidRDefault="00C97D79" w:rsidP="0009563D">
      <w:pPr>
        <w:pStyle w:val="Title"/>
        <w:spacing w:before="0"/>
      </w:pPr>
      <w:sdt>
        <w:sdtPr>
          <w:alias w:val="Title"/>
          <w:tag w:val=""/>
          <w:id w:val="975726233"/>
          <w:placeholder>
            <w:docPart w:val="EFB1649C74A346BC968382141F01C951"/>
          </w:placeholder>
          <w:dataBinding w:prefixMappings="xmlns:ns0='http://purl.org/dc/elements/1.1/' xmlns:ns1='http://schemas.openxmlformats.org/package/2006/metadata/core-properties' " w:xpath="/ns1:coreProperties[1]/ns0:title[1]" w:storeItemID="{6C3C8BC8-F283-45AE-878A-BAB7291924A1}"/>
          <w:text/>
        </w:sdtPr>
        <w:sdtEndPr/>
        <w:sdtContent>
          <w:r w:rsidR="0047275F">
            <w:t>2024 Annual Progress Report:</w:t>
          </w:r>
          <w:r w:rsidR="00BA5C58">
            <w:t xml:space="preserve"> </w:t>
          </w:r>
          <w:r w:rsidR="0047275F">
            <w:t>2024-27 National Connected and Automated Vehicle (CAV) Action Plan</w:t>
          </w:r>
        </w:sdtContent>
      </w:sdt>
    </w:p>
    <w:p w14:paraId="7975692E" w14:textId="2FF6ACC8" w:rsidR="0009563D" w:rsidRDefault="00BA5C58" w:rsidP="0009563D">
      <w:pPr>
        <w:pStyle w:val="CoverDate"/>
      </w:pPr>
      <w:r w:rsidRPr="00511E5E">
        <w:t>Reporting date: as at 31 December 2024</w:t>
      </w:r>
    </w:p>
    <w:p w14:paraId="2850F589" w14:textId="23BD84FE" w:rsidR="00CF4645" w:rsidRDefault="00CF4645" w:rsidP="00482BD9">
      <w:pPr>
        <w:rPr>
          <w:lang w:val="en-US"/>
        </w:rPr>
      </w:pPr>
      <w:r>
        <w:rPr>
          <w:b/>
          <w:lang w:val="en-US"/>
        </w:rPr>
        <w:t>LEGEND:</w:t>
      </w:r>
      <w:r>
        <w:rPr>
          <w:lang w:val="en-US"/>
        </w:rPr>
        <w:t xml:space="preserve"> Action complete </w:t>
      </w:r>
      <w:r>
        <w:rPr>
          <w:noProof/>
        </w:rPr>
        <mc:AlternateContent>
          <mc:Choice Requires="wps">
            <w:drawing>
              <wp:inline distT="0" distB="0" distL="0" distR="0" wp14:anchorId="65844BE4" wp14:editId="1F604ADD">
                <wp:extent cx="111125" cy="104140"/>
                <wp:effectExtent l="0" t="0" r="22225" b="10160"/>
                <wp:docPr id="7" name="Oval 7" descr="Green circle indicating the action is on track with the initial timeline."/>
                <wp:cNvGraphicFramePr/>
                <a:graphic xmlns:a="http://schemas.openxmlformats.org/drawingml/2006/main">
                  <a:graphicData uri="http://schemas.microsoft.com/office/word/2010/wordprocessingShape">
                    <wps:wsp>
                      <wps:cNvSpPr/>
                      <wps:spPr>
                        <a:xfrm>
                          <a:off x="0" y="0"/>
                          <a:ext cx="111125" cy="104140"/>
                        </a:xfrm>
                        <a:prstGeom prst="ellipse">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1AF90D" id="Oval 7" o:spid="_x0000_s1026" alt="Green circle indicating the action is on track with the initial timeline." style="width:8.7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" fillcolor="#9bbb59" strokecolor="#77933c" strokeweight="2pt">
                <w10:anchorlock/>
              </v:oval>
            </w:pict>
          </mc:Fallback>
        </mc:AlternateContent>
      </w:r>
      <w:r>
        <w:rPr>
          <w:lang w:val="en-US"/>
        </w:rPr>
        <w:t xml:space="preserve"> </w:t>
      </w:r>
      <w:r w:rsidR="00340EDF">
        <w:rPr>
          <w:lang w:val="en-US"/>
        </w:rPr>
        <w:t xml:space="preserve"> </w:t>
      </w:r>
      <w:r>
        <w:rPr>
          <w:lang w:val="en-US"/>
        </w:rPr>
        <w:t xml:space="preserve">Underway </w:t>
      </w:r>
      <w:r>
        <w:rPr>
          <w:noProof/>
        </w:rPr>
        <mc:AlternateContent>
          <mc:Choice Requires="wps">
            <w:drawing>
              <wp:inline distT="0" distB="0" distL="0" distR="0" wp14:anchorId="4C24BC61" wp14:editId="385BA2A4">
                <wp:extent cx="111125" cy="104140"/>
                <wp:effectExtent l="0" t="0" r="22225" b="10160"/>
                <wp:docPr id="4" name="Oval 4" descr="Orange circle indicating delays to the initial timeline. "/>
                <wp:cNvGraphicFramePr/>
                <a:graphic xmlns:a="http://schemas.openxmlformats.org/drawingml/2006/main">
                  <a:graphicData uri="http://schemas.microsoft.com/office/word/2010/wordprocessingShape">
                    <wps:wsp>
                      <wps:cNvSpPr/>
                      <wps:spPr>
                        <a:xfrm>
                          <a:off x="0" y="0"/>
                          <a:ext cx="111125" cy="104140"/>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22A981" id="Oval 4" o:spid="_x0000_s1026" alt="Orange circle indicating delays to the initial timeline. " style="width:8.7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" fillcolor="#f79646" strokecolor="#fac090" strokeweight="2pt">
                <w10:anchorlock/>
              </v:oval>
            </w:pict>
          </mc:Fallback>
        </mc:AlternateContent>
      </w:r>
      <w:r w:rsidR="002C4E51">
        <w:rPr>
          <w:lang w:val="en-US"/>
        </w:rPr>
        <w:t xml:space="preserve"> </w:t>
      </w:r>
      <w:r w:rsidR="00340EDF">
        <w:rPr>
          <w:lang w:val="en-US"/>
        </w:rPr>
        <w:t xml:space="preserve"> </w:t>
      </w:r>
      <w:r w:rsidR="002C4E51">
        <w:rPr>
          <w:lang w:val="en-US"/>
        </w:rPr>
        <w:t>Yet to commence</w:t>
      </w:r>
      <w:r w:rsidR="00573AA2">
        <w:rPr>
          <w:lang w:val="en-US"/>
        </w:rPr>
        <w:t xml:space="preserve"> </w:t>
      </w:r>
      <w:r w:rsidR="00573AA2">
        <w:rPr>
          <w:noProof/>
        </w:rPr>
        <mc:AlternateContent>
          <mc:Choice Requires="wps">
            <w:drawing>
              <wp:inline distT="0" distB="0" distL="0" distR="0" wp14:anchorId="4DEEEAA3" wp14:editId="274874D7">
                <wp:extent cx="111125" cy="104140"/>
                <wp:effectExtent l="0" t="0" r="22225" b="10160"/>
                <wp:docPr id="2" name="Oval 2" descr="Orange circle indicating delays to the initial timeline. "/>
                <wp:cNvGraphicFramePr/>
                <a:graphic xmlns:a="http://schemas.openxmlformats.org/drawingml/2006/main">
                  <a:graphicData uri="http://schemas.microsoft.com/office/word/2010/wordprocessingShape">
                    <wps:wsp>
                      <wps:cNvSpPr/>
                      <wps:spPr>
                        <a:xfrm>
                          <a:off x="0" y="0"/>
                          <a:ext cx="111125" cy="104140"/>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BF99EE" id="Oval 2" o:spid="_x0000_s1026" alt="Orange circle indicating delays to the initial timeline. " style="width:8.7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" fillcolor="#22b3ed [2406]" strokecolor="#0070c0" strokeweight="2pt">
                <w10:anchorlock/>
              </v:oval>
            </w:pict>
          </mc:Fallback>
        </mc:AlternateContent>
      </w:r>
    </w:p>
    <w:p w14:paraId="44E84AEE" w14:textId="497ADA94" w:rsidR="00CF4645" w:rsidRDefault="00CF4645" w:rsidP="00170D9D">
      <w:pPr>
        <w:spacing w:after="120"/>
        <w:rPr>
          <w:lang w:val="en-US"/>
        </w:rPr>
      </w:pPr>
      <w:r>
        <w:rPr>
          <w:lang w:val="en-US"/>
        </w:rPr>
        <w:t xml:space="preserve">This Action Plan </w:t>
      </w:r>
      <w:r w:rsidR="00085F83">
        <w:rPr>
          <w:lang w:val="en-US"/>
        </w:rPr>
        <w:t>was agreed</w:t>
      </w:r>
      <w:r>
        <w:rPr>
          <w:lang w:val="en-US"/>
        </w:rPr>
        <w:t xml:space="preserve"> by the Infrastructure and Transport Ministers’ Meeting (ITMM). Implementation of individual actions in the action plan will be undertaken by the jurisdictions or entities identified in the ‘Lead’ column of the tables below.</w:t>
      </w:r>
      <w:r w:rsidRPr="009A023F">
        <w:t xml:space="preserve"> </w:t>
      </w:r>
      <w:r w:rsidRPr="009A023F">
        <w:rPr>
          <w:lang w:val="en-US"/>
        </w:rPr>
        <w:t xml:space="preserve">The Department of Infrastructure, Transport, Regional Development, Communications and the Arts </w:t>
      </w:r>
      <w:r w:rsidR="009942DB">
        <w:rPr>
          <w:lang w:val="en-US"/>
        </w:rPr>
        <w:t>(</w:t>
      </w:r>
      <w:r w:rsidR="00CB69E3">
        <w:rPr>
          <w:lang w:val="en-US"/>
        </w:rPr>
        <w:t>DITRDCA</w:t>
      </w:r>
      <w:r w:rsidR="009942DB">
        <w:rPr>
          <w:lang w:val="en-US"/>
        </w:rPr>
        <w:t xml:space="preserve">) </w:t>
      </w:r>
      <w:r w:rsidRPr="009A023F">
        <w:rPr>
          <w:lang w:val="en-US"/>
        </w:rPr>
        <w:t>report</w:t>
      </w:r>
      <w:r>
        <w:rPr>
          <w:lang w:val="en-US"/>
        </w:rPr>
        <w:t>s</w:t>
      </w:r>
      <w:r w:rsidRPr="009A023F">
        <w:rPr>
          <w:lang w:val="en-US"/>
        </w:rPr>
        <w:t xml:space="preserve"> annually on progress against the action plan, on behalf of jurisdictions</w:t>
      </w:r>
      <w:r>
        <w:rPr>
          <w:lang w:val="en-US"/>
        </w:rPr>
        <w:t xml:space="preserve">. The Action Plan is available on the department’s website at: </w:t>
      </w:r>
      <w:hyperlink r:id="rId13" w:history="1">
        <w:r w:rsidR="002343EF">
          <w:rPr>
            <w:rStyle w:val="Hyperlink"/>
          </w:rPr>
          <w:t>2024–27 National Connected and Automated Vehicle (CAV) Action Plan | Department of Infrastructure, Transport, Regional Development, Communications, Sport and the Arts</w:t>
        </w:r>
      </w:hyperlink>
    </w:p>
    <w:p w14:paraId="1E8F7537" w14:textId="77777777" w:rsidR="0009563D" w:rsidRPr="005F794B" w:rsidRDefault="00CF4645" w:rsidP="004458D1">
      <w:pPr>
        <w:pStyle w:val="Heading2"/>
        <w:spacing w:before="240" w:after="240"/>
      </w:pPr>
      <w:r>
        <w:t>2024-27 National Connected and Automated (CAV) Action Plan</w:t>
      </w:r>
    </w:p>
    <w:p w14:paraId="00906FEA" w14:textId="77777777" w:rsidR="0009563D" w:rsidRDefault="00DA5FF5" w:rsidP="00455407">
      <w:pPr>
        <w:pStyle w:val="Heading3"/>
      </w:pPr>
      <w:r>
        <w:t>Workstream 1: Vehicle automation</w:t>
      </w:r>
    </w:p>
    <w:tbl>
      <w:tblPr>
        <w:tblStyle w:val="DefaultTable1"/>
        <w:tblW w:w="5000" w:type="pct"/>
        <w:tblLayout w:type="fixed"/>
        <w:tblLook w:val="04E0" w:firstRow="1" w:lastRow="1" w:firstColumn="1" w:lastColumn="0" w:noHBand="0" w:noVBand="1"/>
        <w:tblCaption w:val="Sample table"/>
        <w:tblDescription w:val="Sample table"/>
      </w:tblPr>
      <w:tblGrid>
        <w:gridCol w:w="850"/>
        <w:gridCol w:w="2979"/>
        <w:gridCol w:w="6378"/>
        <w:gridCol w:w="2552"/>
        <w:gridCol w:w="1559"/>
        <w:gridCol w:w="849"/>
        <w:gridCol w:w="6599"/>
      </w:tblGrid>
      <w:tr w:rsidR="00DA21FE" w14:paraId="2E8AC6F0" w14:textId="77777777" w:rsidTr="00A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tcPr>
          <w:p w14:paraId="40220893" w14:textId="77777777" w:rsidR="00412A39" w:rsidRDefault="00AC69FC" w:rsidP="00482BD9">
            <w:pPr>
              <w:jc w:val="center"/>
            </w:pPr>
            <w:r>
              <w:t>Action no.</w:t>
            </w:r>
          </w:p>
        </w:tc>
        <w:tc>
          <w:tcPr>
            <w:tcW w:w="684" w:type="pct"/>
            <w:vAlign w:val="center"/>
          </w:tcPr>
          <w:p w14:paraId="74AFBB74" w14:textId="77777777" w:rsidR="00412A39" w:rsidRDefault="00AC69FC" w:rsidP="00AE25ED">
            <w:pPr>
              <w:cnfStyle w:val="100000000000" w:firstRow="1" w:lastRow="0" w:firstColumn="0" w:lastColumn="0" w:oddVBand="0" w:evenVBand="0" w:oddHBand="0" w:evenHBand="0" w:firstRowFirstColumn="0" w:firstRowLastColumn="0" w:lastRowFirstColumn="0" w:lastRowLastColumn="0"/>
            </w:pPr>
            <w:r>
              <w:t>Action</w:t>
            </w:r>
          </w:p>
        </w:tc>
        <w:tc>
          <w:tcPr>
            <w:tcW w:w="1465" w:type="pct"/>
            <w:shd w:val="clear" w:color="auto" w:fill="081E3F"/>
            <w:vAlign w:val="center"/>
          </w:tcPr>
          <w:p w14:paraId="14B74475" w14:textId="77777777" w:rsidR="00412A39" w:rsidRDefault="00AC69FC" w:rsidP="00AE25ED">
            <w:pPr>
              <w:cnfStyle w:val="100000000000" w:firstRow="1" w:lastRow="0" w:firstColumn="0" w:lastColumn="0" w:oddVBand="0" w:evenVBand="0" w:oddHBand="0" w:evenHBand="0" w:firstRowFirstColumn="0" w:firstRowLastColumn="0" w:lastRowFirstColumn="0" w:lastRowLastColumn="0"/>
            </w:pPr>
            <w:r>
              <w:t>Description Summary</w:t>
            </w:r>
          </w:p>
        </w:tc>
        <w:tc>
          <w:tcPr>
            <w:tcW w:w="586" w:type="pct"/>
            <w:vAlign w:val="center"/>
          </w:tcPr>
          <w:p w14:paraId="55CA04F5" w14:textId="77777777" w:rsidR="00412A39" w:rsidRDefault="00AC69FC" w:rsidP="00AE25ED">
            <w:pPr>
              <w:cnfStyle w:val="100000000000" w:firstRow="1" w:lastRow="0" w:firstColumn="0" w:lastColumn="0" w:oddVBand="0" w:evenVBand="0" w:oddHBand="0" w:evenHBand="0" w:firstRowFirstColumn="0" w:firstRowLastColumn="0" w:lastRowFirstColumn="0" w:lastRowLastColumn="0"/>
            </w:pPr>
            <w:r>
              <w:t>Lead</w:t>
            </w:r>
          </w:p>
        </w:tc>
        <w:tc>
          <w:tcPr>
            <w:tcW w:w="358" w:type="pct"/>
            <w:vAlign w:val="center"/>
          </w:tcPr>
          <w:p w14:paraId="422D1DA5" w14:textId="77777777" w:rsidR="00412A39" w:rsidRDefault="00AC69FC" w:rsidP="00482BD9">
            <w:pPr>
              <w:jc w:val="center"/>
              <w:cnfStyle w:val="100000000000" w:firstRow="1" w:lastRow="0" w:firstColumn="0" w:lastColumn="0" w:oddVBand="0" w:evenVBand="0" w:oddHBand="0" w:evenHBand="0" w:firstRowFirstColumn="0" w:firstRowLastColumn="0" w:lastRowFirstColumn="0" w:lastRowLastColumn="0"/>
            </w:pPr>
            <w:r>
              <w:t>Action Plan Timing</w:t>
            </w:r>
          </w:p>
        </w:tc>
        <w:tc>
          <w:tcPr>
            <w:tcW w:w="195" w:type="pct"/>
            <w:vAlign w:val="center"/>
          </w:tcPr>
          <w:p w14:paraId="57D71955" w14:textId="77777777" w:rsidR="00412A39" w:rsidRDefault="00AC69FC" w:rsidP="00AE25ED">
            <w:pPr>
              <w:cnfStyle w:val="100000000000" w:firstRow="1" w:lastRow="0" w:firstColumn="0" w:lastColumn="0" w:oddVBand="0" w:evenVBand="0" w:oddHBand="0" w:evenHBand="0" w:firstRowFirstColumn="0" w:firstRowLastColumn="0" w:lastRowFirstColumn="0" w:lastRowLastColumn="0"/>
            </w:pPr>
            <w:r>
              <w:t>Status</w:t>
            </w:r>
          </w:p>
        </w:tc>
        <w:tc>
          <w:tcPr>
            <w:tcW w:w="1516" w:type="pct"/>
            <w:vAlign w:val="center"/>
          </w:tcPr>
          <w:p w14:paraId="71F3BC46" w14:textId="77777777" w:rsidR="00412A39" w:rsidRDefault="00AC69FC" w:rsidP="00AE25ED">
            <w:pPr>
              <w:cnfStyle w:val="100000000000" w:firstRow="1" w:lastRow="0" w:firstColumn="0" w:lastColumn="0" w:oddVBand="0" w:evenVBand="0" w:oddHBand="0" w:evenHBand="0" w:firstRowFirstColumn="0" w:firstRowLastColumn="0" w:lastRowFirstColumn="0" w:lastRowLastColumn="0"/>
            </w:pPr>
            <w:r>
              <w:t>Comments</w:t>
            </w:r>
          </w:p>
        </w:tc>
      </w:tr>
      <w:tr w:rsidR="00DA21FE" w14:paraId="218C37BD" w14:textId="77777777" w:rsidTr="00511E5E">
        <w:trPr>
          <w:trHeight w:val="1093"/>
        </w:trPr>
        <w:tc>
          <w:tcPr>
            <w:cnfStyle w:val="001000000000" w:firstRow="0" w:lastRow="0" w:firstColumn="1" w:lastColumn="0" w:oddVBand="0" w:evenVBand="0" w:oddHBand="0" w:evenHBand="0" w:firstRowFirstColumn="0" w:firstRowLastColumn="0" w:lastRowFirstColumn="0" w:lastRowLastColumn="0"/>
            <w:tcW w:w="0" w:type="pct"/>
            <w:shd w:val="clear" w:color="auto" w:fill="DBE5F1"/>
            <w:vAlign w:val="center"/>
          </w:tcPr>
          <w:p w14:paraId="1CFEA242" w14:textId="77777777" w:rsidR="00FF3A04" w:rsidRDefault="00FF3A04" w:rsidP="009A6110">
            <w:pPr>
              <w:jc w:val="center"/>
            </w:pPr>
            <w:r>
              <w:t>1.1</w:t>
            </w:r>
          </w:p>
        </w:tc>
        <w:tc>
          <w:tcPr>
            <w:tcW w:w="0" w:type="pct"/>
            <w:shd w:val="clear" w:color="auto" w:fill="DBE5F1"/>
            <w:vAlign w:val="center"/>
          </w:tcPr>
          <w:p w14:paraId="6FA372E0" w14:textId="77777777" w:rsidR="00FF3A04" w:rsidRDefault="00FF3A04" w:rsidP="00455407">
            <w:pPr>
              <w:cnfStyle w:val="000000000000" w:firstRow="0" w:lastRow="0" w:firstColumn="0" w:lastColumn="0" w:oddVBand="0" w:evenVBand="0" w:oddHBand="0" w:evenHBand="0" w:firstRowFirstColumn="0" w:firstRowLastColumn="0" w:lastRowFirstColumn="0" w:lastRowLastColumn="0"/>
            </w:pPr>
            <w:r w:rsidRPr="000E5F63">
              <w:rPr>
                <w:rFonts w:cstheme="minorHAnsi"/>
                <w:b/>
                <w:lang w:val="en-US"/>
              </w:rPr>
              <w:t xml:space="preserve">Participate in developing international standards for Advanced Driver Assistance System (ADAS) and automated driving system (ADS) functionalities and </w:t>
            </w:r>
            <w:proofErr w:type="spellStart"/>
            <w:r w:rsidRPr="000E5F63">
              <w:rPr>
                <w:rFonts w:cstheme="minorHAnsi"/>
                <w:b/>
                <w:lang w:val="en-US"/>
              </w:rPr>
              <w:t>harmonise</w:t>
            </w:r>
            <w:proofErr w:type="spellEnd"/>
            <w:r w:rsidRPr="000E5F63">
              <w:rPr>
                <w:rFonts w:cstheme="minorHAnsi"/>
                <w:b/>
                <w:lang w:val="en-US"/>
              </w:rPr>
              <w:t xml:space="preserve"> Australian Design Rules (ADRs) as necessary</w:t>
            </w:r>
          </w:p>
        </w:tc>
        <w:tc>
          <w:tcPr>
            <w:tcW w:w="0" w:type="pct"/>
            <w:shd w:val="clear" w:color="auto" w:fill="DBE5F1"/>
            <w:vAlign w:val="center"/>
          </w:tcPr>
          <w:p w14:paraId="6C7ADE5A" w14:textId="77777777" w:rsidR="009E4DA5" w:rsidRDefault="009E4DA5" w:rsidP="0037101A">
            <w:pPr>
              <w:cnfStyle w:val="000000000000" w:firstRow="0" w:lastRow="0" w:firstColumn="0" w:lastColumn="0" w:oddVBand="0" w:evenVBand="0" w:oddHBand="0" w:evenHBand="0" w:firstRowFirstColumn="0" w:firstRowLastColumn="0" w:lastRowFirstColumn="0" w:lastRowLastColumn="0"/>
            </w:pPr>
            <w:r>
              <w:t xml:space="preserve">This action would ensure relevant ADRs are developed and/or updated, based on international standards that are fit-for-purpose for Australia, as ADAS and ADS are developed (including ADRs for driver monitoring systems), so that vehicles with these features and systems can be supplied in Australia. </w:t>
            </w:r>
          </w:p>
          <w:p w14:paraId="40B120F3" w14:textId="77777777" w:rsidR="00FF3A04" w:rsidRPr="006A72F3" w:rsidRDefault="009E4DA5" w:rsidP="0037101A">
            <w:pPr>
              <w:cnfStyle w:val="000000000000" w:firstRow="0" w:lastRow="0" w:firstColumn="0" w:lastColumn="0" w:oddVBand="0" w:evenVBand="0" w:oddHBand="0" w:evenHBand="0" w:firstRowFirstColumn="0" w:firstRowLastColumn="0" w:lastRowFirstColumn="0" w:lastRowLastColumn="0"/>
            </w:pPr>
            <w:r>
              <w:t>Wherever possible, vehicle standards are aligned with relevant international standards to minimise barriers to entry and deployment.</w:t>
            </w:r>
          </w:p>
        </w:tc>
        <w:tc>
          <w:tcPr>
            <w:tcW w:w="0" w:type="pct"/>
            <w:shd w:val="clear" w:color="auto" w:fill="DBE5F1"/>
            <w:vAlign w:val="center"/>
          </w:tcPr>
          <w:p w14:paraId="6649E6A9" w14:textId="77777777" w:rsidR="00FF3A04" w:rsidRPr="00F55FAC" w:rsidRDefault="00FF3A04" w:rsidP="00DA21FE">
            <w:pPr>
              <w:cnfStyle w:val="000000000000" w:firstRow="0" w:lastRow="0" w:firstColumn="0" w:lastColumn="0" w:oddVBand="0" w:evenVBand="0" w:oddHBand="0" w:evenHBand="0" w:firstRowFirstColumn="0" w:firstRowLastColumn="0" w:lastRowFirstColumn="0" w:lastRowLastColumn="0"/>
            </w:pPr>
            <w:r w:rsidRPr="00F55FAC">
              <w:t>Commonwealth (lead), in consultation with the states and territories and NTC</w:t>
            </w:r>
          </w:p>
        </w:tc>
        <w:tc>
          <w:tcPr>
            <w:tcW w:w="0" w:type="pct"/>
            <w:shd w:val="clear" w:color="auto" w:fill="DBE5F1"/>
            <w:vAlign w:val="center"/>
          </w:tcPr>
          <w:p w14:paraId="3C22E02C" w14:textId="77777777" w:rsidR="00FF3A04" w:rsidRPr="00F15956" w:rsidRDefault="00FF3A04" w:rsidP="00FF3A04">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15956">
              <w:rPr>
                <w:rFonts w:asciiTheme="minorHAnsi" w:hAnsiTheme="minorHAnsi" w:cstheme="minorHAnsi"/>
                <w:szCs w:val="22"/>
                <w:lang w:val="en-US"/>
              </w:rPr>
              <w:t>2024-2027</w:t>
            </w:r>
          </w:p>
        </w:tc>
        <w:tc>
          <w:tcPr>
            <w:tcW w:w="0" w:type="pct"/>
            <w:shd w:val="clear" w:color="auto" w:fill="DBE5F1"/>
            <w:vAlign w:val="center"/>
          </w:tcPr>
          <w:p w14:paraId="20FEDEB7" w14:textId="65D2D5E6" w:rsidR="00FF3A04" w:rsidRDefault="00A810A9"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35AEE258" wp14:editId="112E0C6F">
                      <wp:extent cx="276045" cy="284672"/>
                      <wp:effectExtent l="0" t="0" r="10160" b="20320"/>
                      <wp:docPr id="15" name="Oval 15"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E17C93" id="Oval 15"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0" w:type="pct"/>
            <w:shd w:val="clear" w:color="auto" w:fill="DBE5F1"/>
            <w:vAlign w:val="center"/>
          </w:tcPr>
          <w:p w14:paraId="4A75CABA" w14:textId="394A7656" w:rsidR="00527A7F" w:rsidRPr="00D8632E" w:rsidRDefault="00527A7F" w:rsidP="00DA21FE">
            <w:pPr>
              <w:cnfStyle w:val="000000000000" w:firstRow="0" w:lastRow="0" w:firstColumn="0" w:lastColumn="0" w:oddVBand="0" w:evenVBand="0" w:oddHBand="0" w:evenHBand="0" w:firstRowFirstColumn="0" w:firstRowLastColumn="0" w:lastRowFirstColumn="0" w:lastRowLastColumn="0"/>
              <w:rPr>
                <w:b/>
                <w:lang w:val="en-US"/>
              </w:rPr>
            </w:pPr>
            <w:r>
              <w:rPr>
                <w:b/>
                <w:lang w:val="en-US"/>
              </w:rPr>
              <w:t>Underway</w:t>
            </w:r>
          </w:p>
          <w:p w14:paraId="298A2957" w14:textId="61C3A969" w:rsidR="00FE004F" w:rsidRDefault="00896FD7" w:rsidP="00FE004F">
            <w:pPr>
              <w:cnfStyle w:val="000000000000" w:firstRow="0" w:lastRow="0" w:firstColumn="0" w:lastColumn="0" w:oddVBand="0" w:evenVBand="0" w:oddHBand="0" w:evenHBand="0" w:firstRowFirstColumn="0" w:firstRowLastColumn="0" w:lastRowFirstColumn="0" w:lastRowLastColumn="0"/>
            </w:pPr>
            <w:r>
              <w:t xml:space="preserve">Australia (represented by </w:t>
            </w:r>
            <w:r w:rsidR="00FE004F" w:rsidRPr="00C814B9">
              <w:t>DITRDCA</w:t>
            </w:r>
            <w:r>
              <w:t>)</w:t>
            </w:r>
            <w:r w:rsidR="00FE004F" w:rsidRPr="00C814B9">
              <w:t xml:space="preserve"> </w:t>
            </w:r>
            <w:r w:rsidR="00FE004F">
              <w:t xml:space="preserve">is a member of </w:t>
            </w:r>
            <w:r w:rsidR="00FE004F" w:rsidRPr="00C814B9">
              <w:t>the World Forum for the Harmoni</w:t>
            </w:r>
            <w:r w:rsidR="00FE004F">
              <w:t>z</w:t>
            </w:r>
            <w:r w:rsidR="00FE004F" w:rsidRPr="00C814B9">
              <w:t xml:space="preserve">ation of </w:t>
            </w:r>
            <w:r w:rsidR="00FE004F">
              <w:t xml:space="preserve">Vehicle Regulations (WP.29), the UN organisation that develops the international standards for </w:t>
            </w:r>
            <w:r w:rsidR="00FE004F" w:rsidRPr="00F11870">
              <w:t>motor vehicles</w:t>
            </w:r>
            <w:r w:rsidR="00FE004F">
              <w:t>, including establishing new standards for ADAS and Autonomous Vehicles (AVs).</w:t>
            </w:r>
          </w:p>
          <w:p w14:paraId="3460C79F" w14:textId="32CF7104" w:rsidR="00FE004F" w:rsidRDefault="00896FD7" w:rsidP="00FE004F">
            <w:pPr>
              <w:cnfStyle w:val="000000000000" w:firstRow="0" w:lastRow="0" w:firstColumn="0" w:lastColumn="0" w:oddVBand="0" w:evenVBand="0" w:oddHBand="0" w:evenHBand="0" w:firstRowFirstColumn="0" w:firstRowLastColumn="0" w:lastRowFirstColumn="0" w:lastRowLastColumn="0"/>
            </w:pPr>
            <w:r>
              <w:t xml:space="preserve">In 2024, </w:t>
            </w:r>
            <w:r w:rsidR="00373352">
              <w:t xml:space="preserve">Australia progressed </w:t>
            </w:r>
            <w:r w:rsidR="00FE004F">
              <w:t>a new UN Regulation</w:t>
            </w:r>
            <w:r w:rsidR="00373352">
              <w:t xml:space="preserve"> through </w:t>
            </w:r>
            <w:r w:rsidR="002B3905">
              <w:t xml:space="preserve">WP.29’s </w:t>
            </w:r>
            <w:r w:rsidR="00373352">
              <w:t>Working Party for Automated/Autonomous and Connected Vehicles</w:t>
            </w:r>
            <w:r w:rsidR="002B3905">
              <w:t xml:space="preserve"> (</w:t>
            </w:r>
            <w:r w:rsidR="00170D9D">
              <w:t xml:space="preserve">Groupe de travail des </w:t>
            </w:r>
            <w:proofErr w:type="spellStart"/>
            <w:r w:rsidR="00170D9D">
              <w:t>v</w:t>
            </w:r>
            <w:r w:rsidR="00DD1887">
              <w:t>é</w:t>
            </w:r>
            <w:r w:rsidR="00170D9D">
              <w:t>hicules</w:t>
            </w:r>
            <w:proofErr w:type="spellEnd"/>
            <w:r w:rsidR="00170D9D">
              <w:t xml:space="preserve"> </w:t>
            </w:r>
            <w:proofErr w:type="spellStart"/>
            <w:r w:rsidR="00170D9D">
              <w:t>au</w:t>
            </w:r>
            <w:r w:rsidR="004458D1">
              <w:t>t</w:t>
            </w:r>
            <w:r w:rsidR="00170D9D">
              <w:t>omatis</w:t>
            </w:r>
            <w:r w:rsidR="00DD1887">
              <w:t>é</w:t>
            </w:r>
            <w:r w:rsidR="00170D9D">
              <w:t>s</w:t>
            </w:r>
            <w:proofErr w:type="spellEnd"/>
            <w:r w:rsidR="00170D9D">
              <w:t>/</w:t>
            </w:r>
            <w:proofErr w:type="spellStart"/>
            <w:r w:rsidR="00170D9D">
              <w:t>autonomes</w:t>
            </w:r>
            <w:proofErr w:type="spellEnd"/>
            <w:r w:rsidR="00170D9D">
              <w:t xml:space="preserve"> et </w:t>
            </w:r>
            <w:proofErr w:type="spellStart"/>
            <w:r w:rsidR="00170D9D">
              <w:t>connect</w:t>
            </w:r>
            <w:r w:rsidR="00DD1887">
              <w:t>é</w:t>
            </w:r>
            <w:r w:rsidR="00170D9D">
              <w:t>s</w:t>
            </w:r>
            <w:proofErr w:type="spellEnd"/>
            <w:r w:rsidR="00170D9D">
              <w:t xml:space="preserve"> – </w:t>
            </w:r>
            <w:r w:rsidR="002B3905">
              <w:t>GRVA)</w:t>
            </w:r>
            <w:r w:rsidR="00FE004F">
              <w:t xml:space="preserve"> by adopting the emergency lane keep assistance standard of the EU into the international regulatory framework. This will allow Australia to adopt this into the </w:t>
            </w:r>
            <w:r w:rsidR="0073585E">
              <w:t>Australian Design Rules (</w:t>
            </w:r>
            <w:r w:rsidR="00FE004F">
              <w:t>ADRs</w:t>
            </w:r>
            <w:r w:rsidR="0073585E">
              <w:t>)</w:t>
            </w:r>
            <w:r w:rsidR="00FE004F">
              <w:t xml:space="preserve">. Australia is also considering the case to increase stringency of the existing Advanced Emergency Braking </w:t>
            </w:r>
            <w:r w:rsidR="00373352">
              <w:t xml:space="preserve">(AEB) </w:t>
            </w:r>
            <w:r w:rsidR="00FE004F">
              <w:t>ADR by adopting the next series of the UN Regulation for AEB, which introduced vehicle-to-bicyclist detection.</w:t>
            </w:r>
          </w:p>
          <w:p w14:paraId="6CB2C714" w14:textId="24CCB850" w:rsidR="00FF3A04" w:rsidRPr="00573AA2" w:rsidRDefault="00FE004F" w:rsidP="0073585E">
            <w:pPr>
              <w:spacing w:after="600"/>
              <w:cnfStyle w:val="000000000000" w:firstRow="0" w:lastRow="0" w:firstColumn="0" w:lastColumn="0" w:oddVBand="0" w:evenVBand="0" w:oddHBand="0" w:evenHBand="0" w:firstRowFirstColumn="0" w:firstRowLastColumn="0" w:lastRowFirstColumn="0" w:lastRowLastColumn="0"/>
              <w:rPr>
                <w:color w:val="FF0000"/>
              </w:rPr>
            </w:pPr>
            <w:r>
              <w:t xml:space="preserve">Australia </w:t>
            </w:r>
            <w:r w:rsidR="00373352">
              <w:t xml:space="preserve">continued to </w:t>
            </w:r>
            <w:r>
              <w:t>play a</w:t>
            </w:r>
            <w:r w:rsidR="00E16357">
              <w:t xml:space="preserve"> leadership role in the development of international vehicle standards for Automated Driving Systems (ADS), acting as a liaison point between</w:t>
            </w:r>
            <w:r w:rsidR="004D394F">
              <w:t xml:space="preserve"> the ADS Workshops, ADS</w:t>
            </w:r>
            <w:r>
              <w:t xml:space="preserve"> Informal Working Group (IWG) and the broader GRVA working group. The IWG is working towards an end of 2026 timeframe for the ADS regulations to be adopted by WP.29. The work of the IWG is due for a midterm review in </w:t>
            </w:r>
            <w:r w:rsidR="00373352">
              <w:t xml:space="preserve">the first half of </w:t>
            </w:r>
            <w:r>
              <w:t>2025, which will seek participants views on the progress to date and inform the ongoing work of the IWG.</w:t>
            </w:r>
          </w:p>
        </w:tc>
      </w:tr>
      <w:tr w:rsidR="00DA21FE" w14:paraId="7D1B6B1E"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1B430FAD" w14:textId="77777777" w:rsidR="00FF3A04" w:rsidRDefault="00FF3A04" w:rsidP="009A6110">
            <w:pPr>
              <w:jc w:val="center"/>
            </w:pPr>
            <w:r>
              <w:lastRenderedPageBreak/>
              <w:t>1.2</w:t>
            </w:r>
          </w:p>
        </w:tc>
        <w:tc>
          <w:tcPr>
            <w:tcW w:w="684" w:type="pct"/>
            <w:shd w:val="clear" w:color="auto" w:fill="DBE5F1"/>
            <w:vAlign w:val="center"/>
          </w:tcPr>
          <w:p w14:paraId="76BD144B" w14:textId="5DDE4650" w:rsidR="00FF3A04" w:rsidRDefault="00FF3A04" w:rsidP="00455407">
            <w:pPr>
              <w:cnfStyle w:val="000000010000" w:firstRow="0" w:lastRow="0" w:firstColumn="0" w:lastColumn="0" w:oddVBand="0" w:evenVBand="0" w:oddHBand="0" w:evenHBand="1" w:firstRowFirstColumn="0" w:firstRowLastColumn="0" w:lastRowFirstColumn="0" w:lastRowLastColumn="0"/>
            </w:pPr>
            <w:r>
              <w:rPr>
                <w:rFonts w:cstheme="minorHAnsi"/>
                <w:b/>
              </w:rPr>
              <w:t>Lead inter-jurisdictional coordination and engagement to support delivery of the national end-to-end regulatory framework for</w:t>
            </w:r>
            <w:r w:rsidR="007C69E9">
              <w:rPr>
                <w:rFonts w:cstheme="minorHAnsi"/>
                <w:b/>
              </w:rPr>
              <w:t xml:space="preserve"> Automated Vehicles (</w:t>
            </w:r>
            <w:r>
              <w:rPr>
                <w:rFonts w:cstheme="minorHAnsi"/>
                <w:b/>
              </w:rPr>
              <w:t>AVs</w:t>
            </w:r>
            <w:r w:rsidR="007C69E9">
              <w:rPr>
                <w:rFonts w:cstheme="minorHAnsi"/>
                <w:b/>
              </w:rPr>
              <w:t>)</w:t>
            </w:r>
          </w:p>
        </w:tc>
        <w:tc>
          <w:tcPr>
            <w:tcW w:w="1465" w:type="pct"/>
            <w:shd w:val="clear" w:color="auto" w:fill="DBE5F1"/>
            <w:vAlign w:val="center"/>
          </w:tcPr>
          <w:p w14:paraId="4EC08724" w14:textId="77777777" w:rsidR="009E4DA5" w:rsidRDefault="009E4DA5" w:rsidP="0037101A">
            <w:pPr>
              <w:cnfStyle w:val="000000010000" w:firstRow="0" w:lastRow="0" w:firstColumn="0" w:lastColumn="0" w:oddVBand="0" w:evenVBand="0" w:oddHBand="0" w:evenHBand="1" w:firstRowFirstColumn="0" w:firstRowLastColumn="0" w:lastRowFirstColumn="0" w:lastRowLastColumn="0"/>
            </w:pPr>
            <w:r>
              <w:t xml:space="preserve">This action continues the National Transport Commission’s (NTC) work to coordinate and foster collaboration across the Commonwealth, states and territories to deliver an integrated national AV regulatory framework. </w:t>
            </w:r>
          </w:p>
          <w:p w14:paraId="4B0D60B2" w14:textId="77777777" w:rsidR="00FF3A04" w:rsidRPr="006A72F3" w:rsidRDefault="009E4DA5" w:rsidP="0037101A">
            <w:pPr>
              <w:cnfStyle w:val="000000010000" w:firstRow="0" w:lastRow="0" w:firstColumn="0" w:lastColumn="0" w:oddVBand="0" w:evenVBand="0" w:oddHBand="0" w:evenHBand="1" w:firstRowFirstColumn="0" w:firstRowLastColumn="0" w:lastRowFirstColumn="0" w:lastRowLastColumn="0"/>
            </w:pPr>
            <w:r>
              <w:t>This coordination role is expected to continue until the regulatory framework is in place.</w:t>
            </w:r>
          </w:p>
        </w:tc>
        <w:tc>
          <w:tcPr>
            <w:tcW w:w="586" w:type="pct"/>
            <w:shd w:val="clear" w:color="auto" w:fill="DBE5F1"/>
            <w:vAlign w:val="center"/>
          </w:tcPr>
          <w:p w14:paraId="5B4366BA" w14:textId="77777777" w:rsidR="00FF3A04" w:rsidRPr="00F55FAC" w:rsidRDefault="00FF3A04" w:rsidP="00DA21FE">
            <w:pPr>
              <w:cnfStyle w:val="000000010000" w:firstRow="0" w:lastRow="0" w:firstColumn="0" w:lastColumn="0" w:oddVBand="0" w:evenVBand="0" w:oddHBand="0" w:evenHBand="1" w:firstRowFirstColumn="0" w:firstRowLastColumn="0" w:lastRowFirstColumn="0" w:lastRowLastColumn="0"/>
            </w:pPr>
            <w:r w:rsidRPr="00F55FAC">
              <w:t>The NTC (lead) in consultation with the Commonwealth, states and territories</w:t>
            </w:r>
          </w:p>
        </w:tc>
        <w:tc>
          <w:tcPr>
            <w:tcW w:w="358" w:type="pct"/>
            <w:shd w:val="clear" w:color="auto" w:fill="DBE5F1"/>
            <w:vAlign w:val="center"/>
          </w:tcPr>
          <w:p w14:paraId="43C8D426" w14:textId="77777777" w:rsidR="00FF3A04" w:rsidRPr="00F15956" w:rsidRDefault="00FF3A04" w:rsidP="00FF3A04">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DBE5F1"/>
            <w:vAlign w:val="center"/>
          </w:tcPr>
          <w:p w14:paraId="0A7F82D6" w14:textId="47E4563C" w:rsidR="00FF3A04"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1DCD0FB8" wp14:editId="5EE0CA1A">
                      <wp:extent cx="276045" cy="284672"/>
                      <wp:effectExtent l="0" t="0" r="10160" b="20320"/>
                      <wp:docPr id="38" name="Oval 38"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98B61A" id="Oval 38"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DBE5F1"/>
            <w:vAlign w:val="center"/>
          </w:tcPr>
          <w:p w14:paraId="6B52CFD8" w14:textId="45E940A8" w:rsidR="00A47FED" w:rsidRPr="00482BD9" w:rsidRDefault="00A47FED" w:rsidP="00DA21FE">
            <w:pPr>
              <w:cnfStyle w:val="000000010000" w:firstRow="0" w:lastRow="0" w:firstColumn="0" w:lastColumn="0" w:oddVBand="0" w:evenVBand="0" w:oddHBand="0" w:evenHBand="1" w:firstRowFirstColumn="0" w:firstRowLastColumn="0" w:lastRowFirstColumn="0" w:lastRowLastColumn="0"/>
              <w:rPr>
                <w:b/>
                <w:color w:val="auto"/>
              </w:rPr>
            </w:pPr>
            <w:r w:rsidRPr="00482BD9">
              <w:rPr>
                <w:b/>
                <w:color w:val="auto"/>
              </w:rPr>
              <w:t>Underway</w:t>
            </w:r>
          </w:p>
          <w:p w14:paraId="53623A22" w14:textId="276648D5" w:rsidR="002176E0" w:rsidRDefault="00340EDF" w:rsidP="00DA21FE">
            <w:pPr>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The </w:t>
            </w:r>
            <w:r w:rsidR="00B8592B">
              <w:rPr>
                <w:color w:val="auto"/>
              </w:rPr>
              <w:t>NTC</w:t>
            </w:r>
            <w:r w:rsidR="002176E0">
              <w:rPr>
                <w:color w:val="auto"/>
              </w:rPr>
              <w:t xml:space="preserve"> is leading inter-jurisdictional coordination through its Senior Advisory Group and Legislation Policy Working Group</w:t>
            </w:r>
            <w:r w:rsidR="00852C50">
              <w:rPr>
                <w:color w:val="auto"/>
              </w:rPr>
              <w:t xml:space="preserve"> to support delivery of the national end-to-end regulatory framework for AVs</w:t>
            </w:r>
            <w:r w:rsidR="002176E0">
              <w:rPr>
                <w:color w:val="auto"/>
              </w:rPr>
              <w:t xml:space="preserve">. </w:t>
            </w:r>
          </w:p>
          <w:p w14:paraId="09519250" w14:textId="31C0275E" w:rsidR="00562006" w:rsidRDefault="002176E0" w:rsidP="00DA21FE">
            <w:pPr>
              <w:cnfStyle w:val="000000010000" w:firstRow="0" w:lastRow="0" w:firstColumn="0" w:lastColumn="0" w:oddVBand="0" w:evenVBand="0" w:oddHBand="0" w:evenHBand="1" w:firstRowFirstColumn="0" w:firstRowLastColumn="0" w:lastRowFirstColumn="0" w:lastRowLastColumn="0"/>
              <w:rPr>
                <w:color w:val="auto"/>
              </w:rPr>
            </w:pPr>
            <w:r>
              <w:rPr>
                <w:color w:val="auto"/>
              </w:rPr>
              <w:t>The NTC</w:t>
            </w:r>
            <w:r w:rsidR="00B8592B">
              <w:rPr>
                <w:color w:val="auto"/>
              </w:rPr>
              <w:t xml:space="preserve"> </w:t>
            </w:r>
            <w:r w:rsidR="00CB69E3">
              <w:rPr>
                <w:color w:val="auto"/>
              </w:rPr>
              <w:t xml:space="preserve">and DITRDCA </w:t>
            </w:r>
            <w:r w:rsidR="00C455B5">
              <w:rPr>
                <w:color w:val="auto"/>
              </w:rPr>
              <w:t>undertook</w:t>
            </w:r>
            <w:r w:rsidR="00B8592B">
              <w:rPr>
                <w:color w:val="auto"/>
              </w:rPr>
              <w:t xml:space="preserve"> </w:t>
            </w:r>
            <w:hyperlink r:id="rId14" w:history="1">
              <w:r w:rsidR="00B8592B" w:rsidRPr="00DB57A6">
                <w:rPr>
                  <w:rStyle w:val="Hyperlink"/>
                </w:rPr>
                <w:t>public cons</w:t>
              </w:r>
              <w:r w:rsidR="00AF343B" w:rsidRPr="00DB57A6">
                <w:rPr>
                  <w:rStyle w:val="Hyperlink"/>
                </w:rPr>
                <w:t>ult</w:t>
              </w:r>
              <w:r w:rsidR="00B8592B" w:rsidRPr="00DB57A6">
                <w:rPr>
                  <w:rStyle w:val="Hyperlink"/>
                </w:rPr>
                <w:t>ation</w:t>
              </w:r>
            </w:hyperlink>
            <w:r w:rsidR="00B8592B">
              <w:rPr>
                <w:color w:val="auto"/>
              </w:rPr>
              <w:t xml:space="preserve"> </w:t>
            </w:r>
            <w:r w:rsidR="00C455B5">
              <w:rPr>
                <w:color w:val="auto"/>
              </w:rPr>
              <w:t xml:space="preserve">on </w:t>
            </w:r>
            <w:r w:rsidR="00CB69E3">
              <w:rPr>
                <w:color w:val="auto"/>
              </w:rPr>
              <w:t>the</w:t>
            </w:r>
            <w:r w:rsidR="00C455B5">
              <w:rPr>
                <w:color w:val="auto"/>
              </w:rPr>
              <w:t xml:space="preserve"> end-to-end regulatory</w:t>
            </w:r>
            <w:r w:rsidR="00B8592B">
              <w:rPr>
                <w:color w:val="auto"/>
              </w:rPr>
              <w:t xml:space="preserve"> </w:t>
            </w:r>
            <w:r w:rsidR="0090752A">
              <w:rPr>
                <w:color w:val="auto"/>
              </w:rPr>
              <w:t>framework</w:t>
            </w:r>
            <w:r w:rsidR="00C455B5">
              <w:rPr>
                <w:color w:val="auto"/>
              </w:rPr>
              <w:t xml:space="preserve"> for AVs</w:t>
            </w:r>
            <w:r w:rsidR="0090752A">
              <w:rPr>
                <w:color w:val="auto"/>
              </w:rPr>
              <w:t xml:space="preserve"> </w:t>
            </w:r>
            <w:r w:rsidR="00C455B5">
              <w:rPr>
                <w:color w:val="auto"/>
              </w:rPr>
              <w:t>from April-June 2024</w:t>
            </w:r>
            <w:r w:rsidR="00B8592B">
              <w:rPr>
                <w:color w:val="auto"/>
              </w:rPr>
              <w:t>.</w:t>
            </w:r>
            <w:r w:rsidR="00562006">
              <w:rPr>
                <w:color w:val="auto"/>
              </w:rPr>
              <w:t xml:space="preserve"> This consultation covered the proposed regulatory framework as a whole, including how </w:t>
            </w:r>
            <w:r w:rsidR="00852C50">
              <w:rPr>
                <w:color w:val="auto"/>
              </w:rPr>
              <w:t>previously agreed policy settings will work in the Commonwealth legislative context, and also some changes to state and territory laws, including obligations for human users of</w:t>
            </w:r>
            <w:r w:rsidR="0093102C">
              <w:rPr>
                <w:color w:val="auto"/>
              </w:rPr>
              <w:t xml:space="preserve"> </w:t>
            </w:r>
            <w:r w:rsidR="00852C50">
              <w:rPr>
                <w:color w:val="auto"/>
              </w:rPr>
              <w:t>highly</w:t>
            </w:r>
            <w:r w:rsidR="0093102C">
              <w:rPr>
                <w:color w:val="auto"/>
              </w:rPr>
              <w:t xml:space="preserve"> or </w:t>
            </w:r>
            <w:r w:rsidR="00852C50">
              <w:rPr>
                <w:color w:val="auto"/>
              </w:rPr>
              <w:t>fully automated ADS. Additional policy areas explored includ</w:t>
            </w:r>
            <w:r w:rsidR="008D5D85">
              <w:rPr>
                <w:color w:val="auto"/>
              </w:rPr>
              <w:t>ed</w:t>
            </w:r>
            <w:r w:rsidR="00852C50">
              <w:rPr>
                <w:color w:val="auto"/>
              </w:rPr>
              <w:t xml:space="preserve"> ensuring the safety of any remote operations of AVs, possible additional measures for repairers, maintainers and modifiers, and promoting consumer understanding of vehicle capabilities. </w:t>
            </w:r>
          </w:p>
          <w:p w14:paraId="58CAF4BA" w14:textId="7022A234" w:rsidR="00FF3A04" w:rsidRPr="00B8592B" w:rsidRDefault="00455E96" w:rsidP="00E54CC1">
            <w:pPr>
              <w:spacing w:after="240"/>
              <w:cnfStyle w:val="000000010000" w:firstRow="0" w:lastRow="0" w:firstColumn="0" w:lastColumn="0" w:oddVBand="0" w:evenVBand="0" w:oddHBand="0" w:evenHBand="1" w:firstRowFirstColumn="0" w:firstRowLastColumn="0" w:lastRowFirstColumn="0" w:lastRowLastColumn="0"/>
              <w:rPr>
                <w:color w:val="auto"/>
              </w:rPr>
            </w:pPr>
            <w:r>
              <w:rPr>
                <w:color w:val="auto"/>
              </w:rPr>
              <w:t>Commonwealth, state and territory governments are</w:t>
            </w:r>
            <w:r w:rsidR="00C455B5" w:rsidRPr="00C455B5">
              <w:rPr>
                <w:color w:val="auto"/>
              </w:rPr>
              <w:t xml:space="preserve"> considering the </w:t>
            </w:r>
            <w:r w:rsidR="008E759C">
              <w:rPr>
                <w:color w:val="auto"/>
              </w:rPr>
              <w:t>feedback</w:t>
            </w:r>
            <w:r w:rsidR="008E759C" w:rsidRPr="00C455B5">
              <w:rPr>
                <w:color w:val="auto"/>
              </w:rPr>
              <w:t xml:space="preserve"> </w:t>
            </w:r>
            <w:r w:rsidR="00C455B5" w:rsidRPr="00C455B5">
              <w:rPr>
                <w:color w:val="auto"/>
              </w:rPr>
              <w:t xml:space="preserve">provided </w:t>
            </w:r>
            <w:r w:rsidR="00CB69E3">
              <w:rPr>
                <w:color w:val="auto"/>
              </w:rPr>
              <w:t>through</w:t>
            </w:r>
            <w:r w:rsidR="00CB69E3" w:rsidRPr="00C455B5">
              <w:rPr>
                <w:color w:val="auto"/>
              </w:rPr>
              <w:t xml:space="preserve"> </w:t>
            </w:r>
            <w:r w:rsidR="00C455B5" w:rsidRPr="00C455B5">
              <w:rPr>
                <w:color w:val="auto"/>
              </w:rPr>
              <w:t>the consultation</w:t>
            </w:r>
            <w:r w:rsidR="00C455B5">
              <w:rPr>
                <w:color w:val="auto"/>
              </w:rPr>
              <w:t>.</w:t>
            </w:r>
          </w:p>
        </w:tc>
      </w:tr>
      <w:tr w:rsidR="00DA21FE" w14:paraId="6B03F83C"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1FE95F27" w14:textId="77777777" w:rsidR="00FF3A04" w:rsidRDefault="00FF3A04" w:rsidP="009A6110">
            <w:pPr>
              <w:jc w:val="center"/>
            </w:pPr>
            <w:r>
              <w:t>1.3</w:t>
            </w:r>
          </w:p>
        </w:tc>
        <w:tc>
          <w:tcPr>
            <w:tcW w:w="684" w:type="pct"/>
            <w:shd w:val="clear" w:color="auto" w:fill="DBE5F1"/>
            <w:vAlign w:val="center"/>
          </w:tcPr>
          <w:p w14:paraId="56F41B61" w14:textId="77777777" w:rsidR="00FF3A04" w:rsidRDefault="00FF3A04" w:rsidP="00455407">
            <w:pPr>
              <w:cnfStyle w:val="000000000000" w:firstRow="0" w:lastRow="0" w:firstColumn="0" w:lastColumn="0" w:oddVBand="0" w:evenVBand="0" w:oddHBand="0" w:evenHBand="0" w:firstRowFirstColumn="0" w:firstRowLastColumn="0" w:lastRowFirstColumn="0" w:lastRowLastColumn="0"/>
            </w:pPr>
            <w:r>
              <w:rPr>
                <w:rFonts w:cstheme="minorHAnsi"/>
                <w:b/>
              </w:rPr>
              <w:t>Implement next steps for the national AV safety law from introduction of legislation through to commencement, and establish the AV in-service safety regulator</w:t>
            </w:r>
          </w:p>
        </w:tc>
        <w:tc>
          <w:tcPr>
            <w:tcW w:w="1465" w:type="pct"/>
            <w:shd w:val="clear" w:color="auto" w:fill="DBE5F1"/>
            <w:vAlign w:val="center"/>
          </w:tcPr>
          <w:p w14:paraId="6DCB4BA0" w14:textId="77777777" w:rsidR="009E4DA5" w:rsidRDefault="009E4DA5" w:rsidP="0037101A">
            <w:pPr>
              <w:cnfStyle w:val="000000000000" w:firstRow="0" w:lastRow="0" w:firstColumn="0" w:lastColumn="0" w:oddVBand="0" w:evenVBand="0" w:oddHBand="0" w:evenHBand="0" w:firstRowFirstColumn="0" w:firstRowLastColumn="0" w:lastRowFirstColumn="0" w:lastRowLastColumn="0"/>
            </w:pPr>
            <w:r>
              <w:t xml:space="preserve">This action would complete work underway to develop and implement the national AV safety law (AVSL) to enable the safe commercial deployment of AVs in Australia. It would also complete work underway to design, stand-up and commence operation of the AV in-service safety regulator. </w:t>
            </w:r>
          </w:p>
          <w:p w14:paraId="2B212ED7" w14:textId="77777777" w:rsidR="00FF3A04" w:rsidRPr="006A72F3" w:rsidRDefault="009E4DA5" w:rsidP="0037101A">
            <w:pPr>
              <w:cnfStyle w:val="000000000000" w:firstRow="0" w:lastRow="0" w:firstColumn="0" w:lastColumn="0" w:oddVBand="0" w:evenVBand="0" w:oddHBand="0" w:evenHBand="0" w:firstRowFirstColumn="0" w:firstRowLastColumn="0" w:lastRowFirstColumn="0" w:lastRowLastColumn="0"/>
            </w:pPr>
            <w:r>
              <w:t>The timing of this work is subject to ITMM-agreed timeframes.</w:t>
            </w:r>
          </w:p>
        </w:tc>
        <w:tc>
          <w:tcPr>
            <w:tcW w:w="586" w:type="pct"/>
            <w:shd w:val="clear" w:color="auto" w:fill="DBE5F1"/>
            <w:vAlign w:val="center"/>
          </w:tcPr>
          <w:p w14:paraId="330EAF5E" w14:textId="77777777" w:rsidR="00FF3A04" w:rsidRPr="00F55FAC" w:rsidRDefault="00FF3A04" w:rsidP="00DA21FE">
            <w:pPr>
              <w:cnfStyle w:val="000000000000" w:firstRow="0" w:lastRow="0" w:firstColumn="0" w:lastColumn="0" w:oddVBand="0" w:evenVBand="0" w:oddHBand="0" w:evenHBand="0" w:firstRowFirstColumn="0" w:firstRowLastColumn="0" w:lastRowFirstColumn="0" w:lastRowLastColumn="0"/>
            </w:pPr>
            <w:r w:rsidRPr="00F55FAC">
              <w:t>Commonwealth (lead), in consultation with the states and territories and NTC</w:t>
            </w:r>
          </w:p>
        </w:tc>
        <w:tc>
          <w:tcPr>
            <w:tcW w:w="358" w:type="pct"/>
            <w:shd w:val="clear" w:color="auto" w:fill="DBE5F1"/>
            <w:vAlign w:val="center"/>
          </w:tcPr>
          <w:p w14:paraId="556A8B01" w14:textId="77777777" w:rsidR="00FF3A04" w:rsidRPr="00F15956" w:rsidRDefault="00FF3A04" w:rsidP="00FF3A04">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DBE5F1"/>
            <w:vAlign w:val="center"/>
          </w:tcPr>
          <w:p w14:paraId="736387BE" w14:textId="1AEC6703" w:rsidR="00FF3A04" w:rsidRDefault="00B562D0"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361D246B" wp14:editId="170ADD3D">
                      <wp:extent cx="276045" cy="284672"/>
                      <wp:effectExtent l="0" t="0" r="10160" b="20320"/>
                      <wp:docPr id="14" name="Oval 14"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B4C643" id="Oval 14"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DBE5F1"/>
            <w:vAlign w:val="center"/>
          </w:tcPr>
          <w:p w14:paraId="4231A9F2" w14:textId="5FFE19AA" w:rsidR="00393561" w:rsidRPr="00482BD9" w:rsidRDefault="00393561" w:rsidP="00DA21FE">
            <w:pPr>
              <w:cnfStyle w:val="000000000000" w:firstRow="0" w:lastRow="0" w:firstColumn="0" w:lastColumn="0" w:oddVBand="0" w:evenVBand="0" w:oddHBand="0" w:evenHBand="0" w:firstRowFirstColumn="0" w:firstRowLastColumn="0" w:lastRowFirstColumn="0" w:lastRowLastColumn="0"/>
              <w:rPr>
                <w:b/>
                <w:color w:val="auto"/>
              </w:rPr>
            </w:pPr>
            <w:r>
              <w:rPr>
                <w:b/>
                <w:color w:val="auto"/>
              </w:rPr>
              <w:t>Underway</w:t>
            </w:r>
          </w:p>
          <w:p w14:paraId="4C5B70D2" w14:textId="4077A054" w:rsidR="005F693A" w:rsidRPr="005F693A" w:rsidRDefault="002C2825" w:rsidP="00AE08D9">
            <w:pPr>
              <w:spacing w:after="240"/>
              <w:cnfStyle w:val="000000000000" w:firstRow="0" w:lastRow="0" w:firstColumn="0" w:lastColumn="0" w:oddVBand="0" w:evenVBand="0" w:oddHBand="0" w:evenHBand="0" w:firstRowFirstColumn="0" w:firstRowLastColumn="0" w:lastRowFirstColumn="0" w:lastRowLastColumn="0"/>
              <w:rPr>
                <w:color w:val="FF0000"/>
              </w:rPr>
            </w:pPr>
            <w:r>
              <w:rPr>
                <w:color w:val="auto"/>
              </w:rPr>
              <w:t>DITRDCA</w:t>
            </w:r>
            <w:r w:rsidR="00B562D0">
              <w:rPr>
                <w:color w:val="auto"/>
              </w:rPr>
              <w:t xml:space="preserve"> is </w:t>
            </w:r>
            <w:r w:rsidR="00852C50">
              <w:rPr>
                <w:color w:val="auto"/>
              </w:rPr>
              <w:t xml:space="preserve">continuing work on the AVSL, including </w:t>
            </w:r>
            <w:r w:rsidR="00B562D0">
              <w:rPr>
                <w:color w:val="auto"/>
              </w:rPr>
              <w:t xml:space="preserve">considering the </w:t>
            </w:r>
            <w:r w:rsidR="008E759C">
              <w:rPr>
                <w:color w:val="auto"/>
              </w:rPr>
              <w:t xml:space="preserve">feedback </w:t>
            </w:r>
            <w:r w:rsidR="00B562D0">
              <w:rPr>
                <w:color w:val="auto"/>
              </w:rPr>
              <w:t xml:space="preserve">provided </w:t>
            </w:r>
            <w:r w:rsidR="00CB69E3">
              <w:rPr>
                <w:color w:val="auto"/>
              </w:rPr>
              <w:t xml:space="preserve">through </w:t>
            </w:r>
            <w:r w:rsidR="00B562D0">
              <w:rPr>
                <w:color w:val="auto"/>
              </w:rPr>
              <w:t xml:space="preserve">the </w:t>
            </w:r>
            <w:r w:rsidR="00CB69E3">
              <w:rPr>
                <w:color w:val="auto"/>
              </w:rPr>
              <w:t xml:space="preserve">April-June 2024 public </w:t>
            </w:r>
            <w:r w:rsidR="00B562D0">
              <w:rPr>
                <w:color w:val="auto"/>
              </w:rPr>
              <w:t xml:space="preserve">consultation on </w:t>
            </w:r>
            <w:r w:rsidR="00CB69E3">
              <w:rPr>
                <w:color w:val="auto"/>
              </w:rPr>
              <w:t>the</w:t>
            </w:r>
            <w:r w:rsidR="00B562D0">
              <w:rPr>
                <w:color w:val="auto"/>
              </w:rPr>
              <w:t xml:space="preserve"> end-to-end regulatory framework for AVs.</w:t>
            </w:r>
            <w:r w:rsidR="00826611">
              <w:rPr>
                <w:color w:val="auto"/>
              </w:rPr>
              <w:t xml:space="preserve"> </w:t>
            </w:r>
            <w:r w:rsidR="00852C50">
              <w:rPr>
                <w:color w:val="auto"/>
              </w:rPr>
              <w:t>Further c</w:t>
            </w:r>
            <w:r w:rsidR="00826611">
              <w:rPr>
                <w:color w:val="auto"/>
              </w:rPr>
              <w:t>onsult</w:t>
            </w:r>
            <w:r w:rsidR="00A97581">
              <w:rPr>
                <w:color w:val="auto"/>
              </w:rPr>
              <w:t xml:space="preserve">ation </w:t>
            </w:r>
            <w:r w:rsidR="00852C50">
              <w:rPr>
                <w:color w:val="auto"/>
              </w:rPr>
              <w:t xml:space="preserve">may be undertaken as the </w:t>
            </w:r>
            <w:r w:rsidR="008E759C">
              <w:rPr>
                <w:color w:val="auto"/>
              </w:rPr>
              <w:t>AVSL</w:t>
            </w:r>
            <w:r w:rsidR="00852C50">
              <w:rPr>
                <w:color w:val="auto"/>
              </w:rPr>
              <w:t xml:space="preserve"> is developed</w:t>
            </w:r>
            <w:r w:rsidR="008E759C">
              <w:rPr>
                <w:color w:val="auto"/>
              </w:rPr>
              <w:t>.</w:t>
            </w:r>
            <w:r w:rsidR="00B562D0">
              <w:rPr>
                <w:color w:val="auto"/>
              </w:rPr>
              <w:t xml:space="preserve"> </w:t>
            </w:r>
          </w:p>
        </w:tc>
      </w:tr>
      <w:tr w:rsidR="00DA21FE" w14:paraId="64256428"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12570EBC" w14:textId="77777777" w:rsidR="00CC0F95" w:rsidRDefault="00CC0F95" w:rsidP="009A6110">
            <w:pPr>
              <w:jc w:val="center"/>
            </w:pPr>
            <w:r>
              <w:t>1.4a</w:t>
            </w:r>
          </w:p>
        </w:tc>
        <w:tc>
          <w:tcPr>
            <w:tcW w:w="684" w:type="pct"/>
            <w:shd w:val="clear" w:color="auto" w:fill="DBE5F1"/>
            <w:vAlign w:val="center"/>
          </w:tcPr>
          <w:p w14:paraId="30DCFC5E" w14:textId="77777777" w:rsidR="00CC0F95" w:rsidRDefault="00CC0F95" w:rsidP="00CC0F95">
            <w:pPr>
              <w:cnfStyle w:val="000000010000" w:firstRow="0" w:lastRow="0" w:firstColumn="0" w:lastColumn="0" w:oddVBand="0" w:evenVBand="0" w:oddHBand="0" w:evenHBand="1" w:firstRowFirstColumn="0" w:firstRowLastColumn="0" w:lastRowFirstColumn="0" w:lastRowLastColumn="0"/>
            </w:pPr>
            <w:r>
              <w:rPr>
                <w:b/>
                <w:color w:val="auto"/>
                <w:lang w:val="en-US"/>
              </w:rPr>
              <w:t>Develop national policy positions and/or model law to progress complementary state and territory law changes to support the national AV safety law</w:t>
            </w:r>
          </w:p>
        </w:tc>
        <w:tc>
          <w:tcPr>
            <w:tcW w:w="1465" w:type="pct"/>
            <w:shd w:val="clear" w:color="auto" w:fill="DBE5F1"/>
            <w:vAlign w:val="center"/>
          </w:tcPr>
          <w:p w14:paraId="79B319B6" w14:textId="77777777" w:rsidR="00CC0F95" w:rsidRDefault="00CC0F95" w:rsidP="0037101A">
            <w:pPr>
              <w:cnfStyle w:val="000000010000" w:firstRow="0" w:lastRow="0" w:firstColumn="0" w:lastColumn="0" w:oddVBand="0" w:evenVBand="0" w:oddHBand="0" w:evenHBand="1" w:firstRowFirstColumn="0" w:firstRowLastColumn="0" w:lastRowFirstColumn="0" w:lastRowLastColumn="0"/>
            </w:pPr>
            <w:r>
              <w:t>This action builds on previous work to develop national policy positions and coordinate across the Commonwealth, states and territories to deliver an integrated national AV regulatory framework.</w:t>
            </w:r>
          </w:p>
          <w:p w14:paraId="66EE4A4F" w14:textId="77777777" w:rsidR="00CC0F95" w:rsidRPr="006A72F3" w:rsidRDefault="00CC0F95" w:rsidP="0037101A">
            <w:pPr>
              <w:cnfStyle w:val="000000010000" w:firstRow="0" w:lastRow="0" w:firstColumn="0" w:lastColumn="0" w:oddVBand="0" w:evenVBand="0" w:oddHBand="0" w:evenHBand="1" w:firstRowFirstColumn="0" w:firstRowLastColumn="0" w:lastRowFirstColumn="0" w:lastRowLastColumn="0"/>
            </w:pPr>
            <w:r>
              <w:t>Part (a) will develop national policy positions/model law to support the states and territories to implement the complementary law changes.</w:t>
            </w:r>
          </w:p>
        </w:tc>
        <w:tc>
          <w:tcPr>
            <w:tcW w:w="586" w:type="pct"/>
            <w:shd w:val="clear" w:color="auto" w:fill="DBE5F1"/>
            <w:vAlign w:val="center"/>
          </w:tcPr>
          <w:p w14:paraId="5EA5A7D1" w14:textId="77777777" w:rsidR="00CC0F95" w:rsidRPr="00F55FAC" w:rsidRDefault="00CC0F95" w:rsidP="00DA21FE">
            <w:pPr>
              <w:cnfStyle w:val="000000010000" w:firstRow="0" w:lastRow="0" w:firstColumn="0" w:lastColumn="0" w:oddVBand="0" w:evenVBand="0" w:oddHBand="0" w:evenHBand="1" w:firstRowFirstColumn="0" w:firstRowLastColumn="0" w:lastRowFirstColumn="0" w:lastRowLastColumn="0"/>
            </w:pPr>
            <w:r w:rsidRPr="00F55FAC">
              <w:t>NTC, in consultation with the states and territories and Commonwealth</w:t>
            </w:r>
          </w:p>
        </w:tc>
        <w:tc>
          <w:tcPr>
            <w:tcW w:w="358" w:type="pct"/>
            <w:shd w:val="clear" w:color="auto" w:fill="DBE5F1"/>
            <w:vAlign w:val="center"/>
          </w:tcPr>
          <w:p w14:paraId="1423E514" w14:textId="77777777" w:rsidR="00CC0F95" w:rsidRPr="00F15956" w:rsidRDefault="00CC0F95" w:rsidP="00CC0F95">
            <w:pPr>
              <w:keepLines/>
              <w:jc w:val="center"/>
              <w:cnfStyle w:val="000000010000" w:firstRow="0" w:lastRow="0" w:firstColumn="0" w:lastColumn="0" w:oddVBand="0" w:evenVBand="0" w:oddHBand="0" w:evenHBand="1" w:firstRowFirstColumn="0" w:firstRowLastColumn="0" w:lastRowFirstColumn="0" w:lastRowLastColumn="0"/>
              <w:rPr>
                <w:rFonts w:cstheme="minorHAnsi"/>
                <w:lang w:val="en-US"/>
              </w:rPr>
            </w:pPr>
            <w:r>
              <w:rPr>
                <w:rFonts w:cstheme="minorHAnsi"/>
                <w:lang w:val="en-US"/>
              </w:rPr>
              <w:t>2024-2027</w:t>
            </w:r>
          </w:p>
        </w:tc>
        <w:tc>
          <w:tcPr>
            <w:tcW w:w="195" w:type="pct"/>
            <w:shd w:val="clear" w:color="auto" w:fill="DBE5F1"/>
            <w:vAlign w:val="center"/>
          </w:tcPr>
          <w:p w14:paraId="4017F62D" w14:textId="11889249" w:rsidR="00CC0F95" w:rsidRDefault="0099127D" w:rsidP="00CC0F9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3F60BF27" wp14:editId="7D9223B1">
                      <wp:extent cx="276045" cy="284672"/>
                      <wp:effectExtent l="0" t="0" r="10160" b="20320"/>
                      <wp:docPr id="37" name="Oval 37"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836E5F" id="Oval 37"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DBE5F1"/>
            <w:vAlign w:val="center"/>
          </w:tcPr>
          <w:p w14:paraId="2355B837" w14:textId="21B64F46" w:rsidR="003272A7" w:rsidRPr="00D8632E" w:rsidRDefault="003272A7" w:rsidP="00DA21FE">
            <w:pPr>
              <w:cnfStyle w:val="000000010000" w:firstRow="0" w:lastRow="0" w:firstColumn="0" w:lastColumn="0" w:oddVBand="0" w:evenVBand="0" w:oddHBand="0" w:evenHBand="1" w:firstRowFirstColumn="0" w:firstRowLastColumn="0" w:lastRowFirstColumn="0" w:lastRowLastColumn="0"/>
              <w:rPr>
                <w:b/>
                <w:lang w:val="en-US"/>
              </w:rPr>
            </w:pPr>
            <w:r>
              <w:rPr>
                <w:b/>
                <w:lang w:val="en-US"/>
              </w:rPr>
              <w:t>Underway</w:t>
            </w:r>
          </w:p>
          <w:p w14:paraId="68F2E8A7" w14:textId="5398776D" w:rsidR="0008034A" w:rsidRDefault="002B3905" w:rsidP="00D8632E">
            <w:pPr>
              <w:cnfStyle w:val="000000010000" w:firstRow="0" w:lastRow="0" w:firstColumn="0" w:lastColumn="0" w:oddVBand="0" w:evenVBand="0" w:oddHBand="0" w:evenHBand="1" w:firstRowFirstColumn="0" w:firstRowLastColumn="0" w:lastRowFirstColumn="0" w:lastRowLastColumn="0"/>
              <w:rPr>
                <w:color w:val="auto"/>
              </w:rPr>
            </w:pPr>
            <w:r>
              <w:rPr>
                <w:color w:val="auto"/>
              </w:rPr>
              <w:t>T</w:t>
            </w:r>
            <w:r w:rsidR="00542E39">
              <w:rPr>
                <w:color w:val="auto"/>
              </w:rPr>
              <w:t xml:space="preserve">he </w:t>
            </w:r>
            <w:r w:rsidR="0026451F">
              <w:rPr>
                <w:color w:val="auto"/>
              </w:rPr>
              <w:t>NTC</w:t>
            </w:r>
            <w:r w:rsidR="002176E0">
              <w:rPr>
                <w:color w:val="auto"/>
              </w:rPr>
              <w:t xml:space="preserve">, Commonwealth, states and territories </w:t>
            </w:r>
            <w:r w:rsidR="00BF5C1B">
              <w:rPr>
                <w:color w:val="auto"/>
              </w:rPr>
              <w:t>are</w:t>
            </w:r>
            <w:r w:rsidR="0008034A">
              <w:rPr>
                <w:color w:val="auto"/>
              </w:rPr>
              <w:t xml:space="preserve"> continuing </w:t>
            </w:r>
            <w:r w:rsidR="001C0863">
              <w:rPr>
                <w:color w:val="auto"/>
              </w:rPr>
              <w:t>work to develop appropriate and effective national policy positions for state and territory law changes, and are considering inputs including</w:t>
            </w:r>
            <w:r w:rsidR="0008034A">
              <w:rPr>
                <w:color w:val="auto"/>
              </w:rPr>
              <w:t>:</w:t>
            </w:r>
          </w:p>
          <w:p w14:paraId="155F8799" w14:textId="77777777" w:rsidR="0008034A" w:rsidRPr="0008034A" w:rsidRDefault="0008034A" w:rsidP="0008034A">
            <w:pPr>
              <w:pStyle w:val="ListParagraph"/>
              <w:numPr>
                <w:ilvl w:val="0"/>
                <w:numId w:val="41"/>
              </w:numPr>
              <w:cnfStyle w:val="000000010000" w:firstRow="0" w:lastRow="0" w:firstColumn="0" w:lastColumn="0" w:oddVBand="0" w:evenVBand="0" w:oddHBand="0" w:evenHBand="1" w:firstRowFirstColumn="0" w:firstRowLastColumn="0" w:lastRowFirstColumn="0" w:lastRowLastColumn="0"/>
              <w:rPr>
                <w:lang w:val="en-US"/>
              </w:rPr>
            </w:pPr>
            <w:r w:rsidRPr="0008034A">
              <w:rPr>
                <w:color w:val="auto"/>
              </w:rPr>
              <w:t>international AV technology, policy and deployment developments</w:t>
            </w:r>
          </w:p>
          <w:p w14:paraId="083AEB8E" w14:textId="71C014B8" w:rsidR="0008034A" w:rsidRPr="0008034A" w:rsidRDefault="0008034A" w:rsidP="0008034A">
            <w:pPr>
              <w:pStyle w:val="ListParagraph"/>
              <w:numPr>
                <w:ilvl w:val="0"/>
                <w:numId w:val="41"/>
              </w:numPr>
              <w:cnfStyle w:val="000000010000" w:firstRow="0" w:lastRow="0" w:firstColumn="0" w:lastColumn="0" w:oddVBand="0" w:evenVBand="0" w:oddHBand="0" w:evenHBand="1" w:firstRowFirstColumn="0" w:firstRowLastColumn="0" w:lastRowFirstColumn="0" w:lastRowLastColumn="0"/>
              <w:rPr>
                <w:lang w:val="en-US"/>
              </w:rPr>
            </w:pPr>
            <w:r w:rsidRPr="0008034A">
              <w:rPr>
                <w:color w:val="auto"/>
              </w:rPr>
              <w:t>local issues and conditions</w:t>
            </w:r>
            <w:r w:rsidR="008D5D85">
              <w:rPr>
                <w:color w:val="auto"/>
              </w:rPr>
              <w:t>, and</w:t>
            </w:r>
            <w:r w:rsidRPr="0008034A">
              <w:rPr>
                <w:color w:val="auto"/>
              </w:rPr>
              <w:t xml:space="preserve"> </w:t>
            </w:r>
          </w:p>
          <w:p w14:paraId="724BE1E1" w14:textId="1C1BE92D" w:rsidR="00B562D0" w:rsidRPr="0008034A" w:rsidRDefault="0026451F" w:rsidP="00AE08D9">
            <w:pPr>
              <w:pStyle w:val="ListParagraph"/>
              <w:numPr>
                <w:ilvl w:val="0"/>
                <w:numId w:val="41"/>
              </w:numPr>
              <w:spacing w:after="240"/>
              <w:ind w:left="357" w:hanging="357"/>
              <w:contextualSpacing w:val="0"/>
              <w:cnfStyle w:val="000000010000" w:firstRow="0" w:lastRow="0" w:firstColumn="0" w:lastColumn="0" w:oddVBand="0" w:evenVBand="0" w:oddHBand="0" w:evenHBand="1" w:firstRowFirstColumn="0" w:firstRowLastColumn="0" w:lastRowFirstColumn="0" w:lastRowLastColumn="0"/>
              <w:rPr>
                <w:lang w:val="en-US"/>
              </w:rPr>
            </w:pPr>
            <w:r w:rsidRPr="0008034A">
              <w:rPr>
                <w:color w:val="auto"/>
              </w:rPr>
              <w:t>th</w:t>
            </w:r>
            <w:r w:rsidR="00886DD2">
              <w:rPr>
                <w:color w:val="auto"/>
              </w:rPr>
              <w:t xml:space="preserve">e </w:t>
            </w:r>
            <w:r w:rsidRPr="0008034A">
              <w:rPr>
                <w:color w:val="auto"/>
              </w:rPr>
              <w:t xml:space="preserve">feedback </w:t>
            </w:r>
            <w:r w:rsidR="002176E0" w:rsidRPr="0008034A">
              <w:rPr>
                <w:color w:val="auto"/>
              </w:rPr>
              <w:t xml:space="preserve">on </w:t>
            </w:r>
            <w:r w:rsidR="002176E0" w:rsidRPr="0008034A">
              <w:t xml:space="preserve">the state and territory law change </w:t>
            </w:r>
            <w:r w:rsidR="002176E0" w:rsidRPr="0008034A">
              <w:rPr>
                <w:color w:val="auto"/>
              </w:rPr>
              <w:t>aspects of the</w:t>
            </w:r>
            <w:r w:rsidRPr="0008034A">
              <w:rPr>
                <w:color w:val="auto"/>
              </w:rPr>
              <w:t xml:space="preserve"> April-June 2024 public consultation on the end-to-end </w:t>
            </w:r>
            <w:r w:rsidR="002176E0" w:rsidRPr="0008034A">
              <w:rPr>
                <w:color w:val="auto"/>
              </w:rPr>
              <w:t xml:space="preserve">AV </w:t>
            </w:r>
            <w:r w:rsidRPr="0008034A">
              <w:rPr>
                <w:color w:val="auto"/>
              </w:rPr>
              <w:t xml:space="preserve">regulatory framework. </w:t>
            </w:r>
          </w:p>
        </w:tc>
      </w:tr>
      <w:tr w:rsidR="00DA21FE" w14:paraId="11A54FEF"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09803045" w14:textId="77777777" w:rsidR="00FF3A04" w:rsidRDefault="00FF3A04" w:rsidP="009A6110">
            <w:pPr>
              <w:jc w:val="center"/>
            </w:pPr>
            <w:r>
              <w:t>1.4b</w:t>
            </w:r>
          </w:p>
        </w:tc>
        <w:tc>
          <w:tcPr>
            <w:tcW w:w="684" w:type="pct"/>
            <w:shd w:val="clear" w:color="auto" w:fill="DBE5F1"/>
            <w:vAlign w:val="center"/>
          </w:tcPr>
          <w:p w14:paraId="15C88376" w14:textId="77777777" w:rsidR="00FF3A04" w:rsidRDefault="00FF3A04" w:rsidP="00455407">
            <w:pPr>
              <w:cnfStyle w:val="000000000000" w:firstRow="0" w:lastRow="0" w:firstColumn="0" w:lastColumn="0" w:oddVBand="0" w:evenVBand="0" w:oddHBand="0" w:evenHBand="0" w:firstRowFirstColumn="0" w:firstRowLastColumn="0" w:lastRowFirstColumn="0" w:lastRowLastColumn="0"/>
            </w:pPr>
            <w:r>
              <w:rPr>
                <w:b/>
                <w:color w:val="auto"/>
                <w:lang w:val="en-US"/>
              </w:rPr>
              <w:t>Implement state and territory law changes and changes to state and territory operational systems to support national AV safety law</w:t>
            </w:r>
          </w:p>
        </w:tc>
        <w:tc>
          <w:tcPr>
            <w:tcW w:w="1465" w:type="pct"/>
            <w:shd w:val="clear" w:color="auto" w:fill="DBE5F1"/>
            <w:vAlign w:val="center"/>
          </w:tcPr>
          <w:p w14:paraId="5A259C00" w14:textId="77777777" w:rsidR="00FB1358" w:rsidRDefault="00FB1358" w:rsidP="0037101A">
            <w:pPr>
              <w:cnfStyle w:val="000000000000" w:firstRow="0" w:lastRow="0" w:firstColumn="0" w:lastColumn="0" w:oddVBand="0" w:evenVBand="0" w:oddHBand="0" w:evenHBand="0" w:firstRowFirstColumn="0" w:firstRowLastColumn="0" w:lastRowFirstColumn="0" w:lastRowLastColumn="0"/>
            </w:pPr>
            <w:r>
              <w:t>This action builds on previous work to develop national policy positions and coordinate across the Commonwealth, states and territories to deliver an integrated national AV regulatory framework.</w:t>
            </w:r>
          </w:p>
          <w:p w14:paraId="6FDE8071" w14:textId="77777777" w:rsidR="00FF3A04" w:rsidRPr="006A72F3" w:rsidRDefault="00FB1358" w:rsidP="00AE08D9">
            <w:pPr>
              <w:spacing w:after="1200"/>
              <w:cnfStyle w:val="000000000000" w:firstRow="0" w:lastRow="0" w:firstColumn="0" w:lastColumn="0" w:oddVBand="0" w:evenVBand="0" w:oddHBand="0" w:evenHBand="0" w:firstRowFirstColumn="0" w:firstRowLastColumn="0" w:lastRowFirstColumn="0" w:lastRowLastColumn="0"/>
            </w:pPr>
            <w:r>
              <w:t>Part (b) would update state and territory road traffic laws, operational systems, including vehicle registration, and on-road enforcement activities to regulate the human users of AVs based on the national policy positions/model law developed under Part (a).</w:t>
            </w:r>
          </w:p>
        </w:tc>
        <w:tc>
          <w:tcPr>
            <w:tcW w:w="586" w:type="pct"/>
            <w:shd w:val="clear" w:color="auto" w:fill="DBE5F1"/>
            <w:vAlign w:val="center"/>
          </w:tcPr>
          <w:p w14:paraId="45F26417" w14:textId="77777777" w:rsidR="00FF3A04" w:rsidRPr="00F55FAC" w:rsidRDefault="00FF3A04" w:rsidP="00DA21FE">
            <w:pPr>
              <w:cnfStyle w:val="000000000000" w:firstRow="0" w:lastRow="0" w:firstColumn="0" w:lastColumn="0" w:oddVBand="0" w:evenVBand="0" w:oddHBand="0" w:evenHBand="0" w:firstRowFirstColumn="0" w:firstRowLastColumn="0" w:lastRowFirstColumn="0" w:lastRowLastColumn="0"/>
            </w:pPr>
            <w:r w:rsidRPr="00F55FAC">
              <w:t>States and territories, in consultation with the NTC and Commonwealth</w:t>
            </w:r>
          </w:p>
        </w:tc>
        <w:tc>
          <w:tcPr>
            <w:tcW w:w="358" w:type="pct"/>
            <w:shd w:val="clear" w:color="auto" w:fill="DBE5F1"/>
            <w:vAlign w:val="center"/>
          </w:tcPr>
          <w:p w14:paraId="7EF695B3" w14:textId="77777777" w:rsidR="00FF3A04" w:rsidRPr="00F15956" w:rsidRDefault="00FF3A04" w:rsidP="00FF3A04">
            <w:pPr>
              <w:keepLines/>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2024-2027</w:t>
            </w:r>
          </w:p>
        </w:tc>
        <w:tc>
          <w:tcPr>
            <w:tcW w:w="195" w:type="pct"/>
            <w:shd w:val="clear" w:color="auto" w:fill="DBE5F1"/>
            <w:vAlign w:val="center"/>
          </w:tcPr>
          <w:p w14:paraId="54DA01F1" w14:textId="1BA60955" w:rsidR="00FF3A04" w:rsidRDefault="009110E5"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4BC0BBCC" wp14:editId="2BF745E5">
                      <wp:extent cx="284672" cy="293298"/>
                      <wp:effectExtent l="0" t="0" r="20320" b="12065"/>
                      <wp:docPr id="13" name="Oval 13"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1FF5A6" id="Oval 13"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DBE5F1"/>
            <w:vAlign w:val="center"/>
          </w:tcPr>
          <w:p w14:paraId="6E789B99" w14:textId="77777777" w:rsidR="00FF3A04" w:rsidRDefault="00F02133" w:rsidP="00DA21F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4A895597" w14:textId="384123A9" w:rsidR="006140C7" w:rsidRPr="006140C7" w:rsidRDefault="00A97581" w:rsidP="00DA21FE">
            <w:pPr>
              <w:cnfStyle w:val="000000000000" w:firstRow="0" w:lastRow="0" w:firstColumn="0" w:lastColumn="0" w:oddVBand="0" w:evenVBand="0" w:oddHBand="0" w:evenHBand="0" w:firstRowFirstColumn="0" w:firstRowLastColumn="0" w:lastRowFirstColumn="0" w:lastRowLastColumn="0"/>
            </w:pPr>
            <w:r>
              <w:t>T</w:t>
            </w:r>
            <w:r w:rsidR="00EA0E4E">
              <w:t xml:space="preserve">hese changes </w:t>
            </w:r>
            <w:r>
              <w:t xml:space="preserve">are anticipated to </w:t>
            </w:r>
            <w:r w:rsidR="00EA0E4E">
              <w:t>be implemented</w:t>
            </w:r>
            <w:r w:rsidR="006140C7">
              <w:t xml:space="preserve"> after the national </w:t>
            </w:r>
            <w:r w:rsidR="00170D59">
              <w:t>policy positions have been agreed</w:t>
            </w:r>
            <w:r w:rsidR="006140C7">
              <w:t xml:space="preserve"> (see Action 1.</w:t>
            </w:r>
            <w:r w:rsidR="00170D59">
              <w:t>4a</w:t>
            </w:r>
            <w:r w:rsidR="006140C7">
              <w:t>).</w:t>
            </w:r>
          </w:p>
        </w:tc>
      </w:tr>
      <w:tr w:rsidR="00DA21FE" w14:paraId="57F3B427"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0DF841A5" w14:textId="77777777" w:rsidR="00FF3A04" w:rsidRDefault="00FF3A04" w:rsidP="009A6110">
            <w:pPr>
              <w:jc w:val="center"/>
            </w:pPr>
            <w:r>
              <w:lastRenderedPageBreak/>
              <w:t>1.5</w:t>
            </w:r>
          </w:p>
        </w:tc>
        <w:tc>
          <w:tcPr>
            <w:tcW w:w="684" w:type="pct"/>
            <w:shd w:val="clear" w:color="auto" w:fill="DBE5F1"/>
            <w:vAlign w:val="center"/>
          </w:tcPr>
          <w:p w14:paraId="07FB04CD" w14:textId="77777777" w:rsidR="00FF3A04" w:rsidRDefault="00FF3A04" w:rsidP="00455407">
            <w:pPr>
              <w:cnfStyle w:val="000000010000" w:firstRow="0" w:lastRow="0" w:firstColumn="0" w:lastColumn="0" w:oddVBand="0" w:evenVBand="0" w:oddHBand="0" w:evenHBand="1" w:firstRowFirstColumn="0" w:firstRowLastColumn="0" w:lastRowFirstColumn="0" w:lastRowLastColumn="0"/>
            </w:pPr>
            <w:r w:rsidRPr="002A43F3">
              <w:rPr>
                <w:rFonts w:cstheme="minorHAnsi"/>
                <w:b/>
                <w:color w:val="auto"/>
                <w:szCs w:val="20"/>
                <w:lang w:val="en-US"/>
              </w:rPr>
              <w:t>Monitor progress in implementing changes to state and territory-based motor accident injury insurance schemes, with a view to ensuring appropriate insurance arrangements are in place to deal with crashes involving AVs</w:t>
            </w:r>
          </w:p>
        </w:tc>
        <w:tc>
          <w:tcPr>
            <w:tcW w:w="1465" w:type="pct"/>
            <w:shd w:val="clear" w:color="auto" w:fill="DBE5F1"/>
            <w:vAlign w:val="center"/>
          </w:tcPr>
          <w:p w14:paraId="43F3E63E" w14:textId="77777777" w:rsidR="00FB1358" w:rsidRDefault="00FB1358" w:rsidP="0037101A">
            <w:pPr>
              <w:cnfStyle w:val="000000010000" w:firstRow="0" w:lastRow="0" w:firstColumn="0" w:lastColumn="0" w:oddVBand="0" w:evenVBand="0" w:oddHBand="0" w:evenHBand="1" w:firstRowFirstColumn="0" w:firstRowLastColumn="0" w:lastRowFirstColumn="0" w:lastRowLastColumn="0"/>
            </w:pPr>
            <w:r>
              <w:t xml:space="preserve">This action would monitor progress to implement changes flowing from the review into state and territory-based motor accident injury insurance schemes (an action in the 2020–23 Action Plan). </w:t>
            </w:r>
          </w:p>
          <w:p w14:paraId="7ED4B415" w14:textId="77777777" w:rsidR="00FF3A04" w:rsidRPr="006A72F3" w:rsidRDefault="00FB1358" w:rsidP="0037101A">
            <w:pPr>
              <w:cnfStyle w:val="000000010000" w:firstRow="0" w:lastRow="0" w:firstColumn="0" w:lastColumn="0" w:oddVBand="0" w:evenVBand="0" w:oddHBand="0" w:evenHBand="1" w:firstRowFirstColumn="0" w:firstRowLastColumn="0" w:lastRowFirstColumn="0" w:lastRowLastColumn="0"/>
            </w:pPr>
            <w:r>
              <w:t>The changes are intended to be in place to align with the national AVSL.</w:t>
            </w:r>
          </w:p>
        </w:tc>
        <w:tc>
          <w:tcPr>
            <w:tcW w:w="586" w:type="pct"/>
            <w:shd w:val="clear" w:color="auto" w:fill="DBE5F1"/>
            <w:vAlign w:val="center"/>
          </w:tcPr>
          <w:p w14:paraId="410D887C" w14:textId="77777777" w:rsidR="00FF3A04" w:rsidRPr="00F55FAC" w:rsidRDefault="00FF3A04" w:rsidP="00DA21FE">
            <w:pPr>
              <w:cnfStyle w:val="000000010000" w:firstRow="0" w:lastRow="0" w:firstColumn="0" w:lastColumn="0" w:oddVBand="0" w:evenVBand="0" w:oddHBand="0" w:evenHBand="1" w:firstRowFirstColumn="0" w:firstRowLastColumn="0" w:lastRowFirstColumn="0" w:lastRowLastColumn="0"/>
            </w:pPr>
            <w:r w:rsidRPr="00F55FAC">
              <w:t>States and territories (lead), in consultation with the NTC and Commonwealth</w:t>
            </w:r>
          </w:p>
        </w:tc>
        <w:tc>
          <w:tcPr>
            <w:tcW w:w="358" w:type="pct"/>
            <w:shd w:val="clear" w:color="auto" w:fill="DBE5F1"/>
            <w:vAlign w:val="center"/>
          </w:tcPr>
          <w:p w14:paraId="3F39C474" w14:textId="77777777" w:rsidR="00FF3A04" w:rsidRPr="00F15956" w:rsidRDefault="00FF3A04" w:rsidP="00FF3A04">
            <w:pPr>
              <w:keepNext/>
              <w:keepLines/>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DBE5F1"/>
            <w:vAlign w:val="center"/>
          </w:tcPr>
          <w:p w14:paraId="263273F4" w14:textId="151C3F32" w:rsidR="00FF3A04" w:rsidRDefault="00610063"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2CCF2259" wp14:editId="2165683B">
                      <wp:extent cx="276045" cy="284672"/>
                      <wp:effectExtent l="0" t="0" r="10160" b="20320"/>
                      <wp:docPr id="16" name="Oval 16"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F30450" id="Oval 16"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DBE5F1"/>
            <w:vAlign w:val="center"/>
          </w:tcPr>
          <w:p w14:paraId="0241DF87" w14:textId="24695465" w:rsidR="003272A7" w:rsidRPr="00D8632E" w:rsidRDefault="003272A7" w:rsidP="00DA21FE">
            <w:pPr>
              <w:cnfStyle w:val="000000010000" w:firstRow="0" w:lastRow="0" w:firstColumn="0" w:lastColumn="0" w:oddVBand="0" w:evenVBand="0" w:oddHBand="0" w:evenHBand="1" w:firstRowFirstColumn="0" w:firstRowLastColumn="0" w:lastRowFirstColumn="0" w:lastRowLastColumn="0"/>
              <w:rPr>
                <w:b/>
                <w:lang w:val="en-US"/>
              </w:rPr>
            </w:pPr>
            <w:r w:rsidRPr="00FA642B">
              <w:rPr>
                <w:b/>
                <w:lang w:val="en-US"/>
              </w:rPr>
              <w:t>Underway</w:t>
            </w:r>
          </w:p>
          <w:p w14:paraId="7B10E4A2" w14:textId="29DF25BA" w:rsidR="002B2369" w:rsidRDefault="00610063" w:rsidP="00DA21FE">
            <w:pPr>
              <w:cnfStyle w:val="000000010000" w:firstRow="0" w:lastRow="0" w:firstColumn="0" w:lastColumn="0" w:oddVBand="0" w:evenVBand="0" w:oddHBand="0" w:evenHBand="1" w:firstRowFirstColumn="0" w:firstRowLastColumn="0" w:lastRowFirstColumn="0" w:lastRowLastColumn="0"/>
              <w:rPr>
                <w:lang w:val="en-US"/>
              </w:rPr>
            </w:pPr>
            <w:r>
              <w:rPr>
                <w:lang w:val="en-US"/>
              </w:rPr>
              <w:t>The NTC is supporting the Heads of Motor Accident Injury Insurance Schemes (HMAIS) to consider the reforms needed to support the AV regulatory framework.</w:t>
            </w:r>
            <w:r w:rsidR="00E64567">
              <w:rPr>
                <w:lang w:val="en-US"/>
              </w:rPr>
              <w:t xml:space="preserve"> </w:t>
            </w:r>
          </w:p>
          <w:p w14:paraId="78971AFF" w14:textId="33D7DB9D" w:rsidR="00C117DB" w:rsidRPr="00004206" w:rsidRDefault="00E64567" w:rsidP="00DA21FE">
            <w:pPr>
              <w:cnfStyle w:val="000000010000" w:firstRow="0" w:lastRow="0" w:firstColumn="0" w:lastColumn="0" w:oddVBand="0" w:evenVBand="0" w:oddHBand="0" w:evenHBand="1" w:firstRowFirstColumn="0" w:firstRowLastColumn="0" w:lastRowFirstColumn="0" w:lastRowLastColumn="0"/>
              <w:rPr>
                <w:color w:val="FF0000"/>
              </w:rPr>
            </w:pPr>
            <w:r>
              <w:rPr>
                <w:lang w:val="en-US"/>
              </w:rPr>
              <w:t>States and territories are liaising with relevant agencies responsible for HMAIS to determine governance arrangements, key timeframes and approaches.</w:t>
            </w:r>
          </w:p>
        </w:tc>
      </w:tr>
      <w:tr w:rsidR="00DA21FE" w14:paraId="7B66956B"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3B531E66" w14:textId="77777777" w:rsidR="00FF3A04" w:rsidRDefault="00FF3A04" w:rsidP="009A6110">
            <w:pPr>
              <w:jc w:val="center"/>
            </w:pPr>
            <w:r>
              <w:t>1.6</w:t>
            </w:r>
          </w:p>
        </w:tc>
        <w:tc>
          <w:tcPr>
            <w:tcW w:w="684" w:type="pct"/>
            <w:shd w:val="clear" w:color="auto" w:fill="DBE5F1"/>
            <w:vAlign w:val="center"/>
          </w:tcPr>
          <w:p w14:paraId="7EC20DE9" w14:textId="1061F86B" w:rsidR="00FF3A04" w:rsidRDefault="00FF3A04" w:rsidP="00455407">
            <w:pPr>
              <w:cnfStyle w:val="000000000000" w:firstRow="0" w:lastRow="0" w:firstColumn="0" w:lastColumn="0" w:oddVBand="0" w:evenVBand="0" w:oddHBand="0" w:evenHBand="0" w:firstRowFirstColumn="0" w:firstRowLastColumn="0" w:lastRowFirstColumn="0" w:lastRowLastColumn="0"/>
            </w:pPr>
            <w:r w:rsidRPr="002A43F3">
              <w:rPr>
                <w:b/>
                <w:color w:val="auto"/>
                <w:szCs w:val="20"/>
                <w:lang w:val="en-US"/>
              </w:rPr>
              <w:t>Develop and maintain a central repository of education and training materials for ADAS and ADS that can be used by government and industry to facilitate consistent messaging for vehicle users</w:t>
            </w:r>
          </w:p>
        </w:tc>
        <w:tc>
          <w:tcPr>
            <w:tcW w:w="1465" w:type="pct"/>
            <w:shd w:val="clear" w:color="auto" w:fill="DBE5F1"/>
            <w:vAlign w:val="center"/>
          </w:tcPr>
          <w:p w14:paraId="759CA232" w14:textId="77777777" w:rsidR="00FB1358" w:rsidRDefault="00FB1358" w:rsidP="0037101A">
            <w:pPr>
              <w:cnfStyle w:val="000000000000" w:firstRow="0" w:lastRow="0" w:firstColumn="0" w:lastColumn="0" w:oddVBand="0" w:evenVBand="0" w:oddHBand="0" w:evenHBand="0" w:firstRowFirstColumn="0" w:firstRowLastColumn="0" w:lastRowFirstColumn="0" w:lastRowLastColumn="0"/>
            </w:pPr>
            <w:r>
              <w:t xml:space="preserve">This action would help educate vehicle users about the operation and use of vehicles with ADAS features and ADS (once they enter the market). </w:t>
            </w:r>
          </w:p>
          <w:p w14:paraId="1507506D" w14:textId="77777777" w:rsidR="00FB1358" w:rsidRDefault="00FB1358" w:rsidP="0037101A">
            <w:pPr>
              <w:cnfStyle w:val="000000000000" w:firstRow="0" w:lastRow="0" w:firstColumn="0" w:lastColumn="0" w:oddVBand="0" w:evenVBand="0" w:oddHBand="0" w:evenHBand="0" w:firstRowFirstColumn="0" w:firstRowLastColumn="0" w:lastRowFirstColumn="0" w:lastRowLastColumn="0"/>
            </w:pPr>
            <w:r>
              <w:t xml:space="preserve">It would develop and maintain a central repository of education and training materials for government and industry building on </w:t>
            </w:r>
            <w:r w:rsidRPr="00FB1358">
              <w:rPr>
                <w:i/>
              </w:rPr>
              <w:t>Austroads Incorporating advanced driver assistance systems into driver licensing, education and training practices</w:t>
            </w:r>
            <w:r>
              <w:t xml:space="preserve"> (SRL6287). The materials would be updated as technologies develop and include targeted, accessible communication materials suitable for specific groups e.g. people who are culturally and linguistically diverse, First Nations people, people with disability. </w:t>
            </w:r>
          </w:p>
          <w:p w14:paraId="54A52D9A" w14:textId="77777777" w:rsidR="00FB1358" w:rsidRDefault="00FB1358" w:rsidP="0037101A">
            <w:pPr>
              <w:cnfStyle w:val="000000000000" w:firstRow="0" w:lastRow="0" w:firstColumn="0" w:lastColumn="0" w:oddVBand="0" w:evenVBand="0" w:oddHBand="0" w:evenHBand="0" w:firstRowFirstColumn="0" w:firstRowLastColumn="0" w:lastRowFirstColumn="0" w:lastRowLastColumn="0"/>
            </w:pPr>
            <w:r>
              <w:t xml:space="preserve">The action may support the in-service regulator’s educative role once the in-service regulator is established (see also Action 1.7). </w:t>
            </w:r>
          </w:p>
          <w:p w14:paraId="5FD35C23" w14:textId="77777777" w:rsidR="00FF3A04" w:rsidRPr="006A72F3" w:rsidRDefault="00FB1358" w:rsidP="00AE08D9">
            <w:pPr>
              <w:spacing w:after="240"/>
              <w:cnfStyle w:val="000000000000" w:firstRow="0" w:lastRow="0" w:firstColumn="0" w:lastColumn="0" w:oddVBand="0" w:evenVBand="0" w:oddHBand="0" w:evenHBand="0" w:firstRowFirstColumn="0" w:firstRowLastColumn="0" w:lastRowFirstColumn="0" w:lastRowLastColumn="0"/>
            </w:pPr>
            <w:r>
              <w:t>Note, this action would be subject to Austroads Board approval.</w:t>
            </w:r>
          </w:p>
        </w:tc>
        <w:tc>
          <w:tcPr>
            <w:tcW w:w="586" w:type="pct"/>
            <w:shd w:val="clear" w:color="auto" w:fill="DBE5F1"/>
            <w:vAlign w:val="center"/>
          </w:tcPr>
          <w:p w14:paraId="4A8299D5" w14:textId="77777777" w:rsidR="00FF3A04" w:rsidRPr="00F55FAC" w:rsidRDefault="00FF3A04" w:rsidP="00DA21FE">
            <w:pPr>
              <w:cnfStyle w:val="000000000000" w:firstRow="0" w:lastRow="0" w:firstColumn="0" w:lastColumn="0" w:oddVBand="0" w:evenVBand="0" w:oddHBand="0" w:evenHBand="0" w:firstRowFirstColumn="0" w:firstRowLastColumn="0" w:lastRowFirstColumn="0" w:lastRowLastColumn="0"/>
            </w:pPr>
            <w:r w:rsidRPr="00F55FAC">
              <w:t>Austroads (lead), in consultation with the Commonwealth, states and territories and NTC</w:t>
            </w:r>
          </w:p>
        </w:tc>
        <w:tc>
          <w:tcPr>
            <w:tcW w:w="358" w:type="pct"/>
            <w:shd w:val="clear" w:color="auto" w:fill="DBE5F1"/>
            <w:vAlign w:val="center"/>
          </w:tcPr>
          <w:p w14:paraId="0F546888" w14:textId="77777777" w:rsidR="00FF3A04" w:rsidRPr="00F15956" w:rsidRDefault="00FF3A04" w:rsidP="00FF3A04">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DBE5F1"/>
            <w:vAlign w:val="center"/>
          </w:tcPr>
          <w:p w14:paraId="343AEF51" w14:textId="2A0D42BD" w:rsidR="00FF3A04"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59C604C8" wp14:editId="1CB2485F">
                      <wp:extent cx="276045" cy="284672"/>
                      <wp:effectExtent l="0" t="0" r="10160" b="20320"/>
                      <wp:docPr id="5" name="Oval 5"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876395" id="Oval 5"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r w:rsidR="002118CF">
              <w:br/>
            </w:r>
          </w:p>
        </w:tc>
        <w:tc>
          <w:tcPr>
            <w:tcW w:w="1516" w:type="pct"/>
            <w:shd w:val="clear" w:color="auto" w:fill="DBE5F1"/>
            <w:vAlign w:val="center"/>
          </w:tcPr>
          <w:p w14:paraId="0C24F5BD" w14:textId="5311FC7E" w:rsidR="009A6110" w:rsidRPr="00482BD9" w:rsidRDefault="009A6110" w:rsidP="00DA21FE">
            <w:pPr>
              <w:cnfStyle w:val="000000000000" w:firstRow="0" w:lastRow="0" w:firstColumn="0" w:lastColumn="0" w:oddVBand="0" w:evenVBand="0" w:oddHBand="0" w:evenHBand="0" w:firstRowFirstColumn="0" w:firstRowLastColumn="0" w:lastRowFirstColumn="0" w:lastRowLastColumn="0"/>
              <w:rPr>
                <w:b/>
                <w:color w:val="auto"/>
              </w:rPr>
            </w:pPr>
            <w:r>
              <w:rPr>
                <w:b/>
                <w:color w:val="auto"/>
              </w:rPr>
              <w:t>Underway</w:t>
            </w:r>
          </w:p>
          <w:p w14:paraId="1A747C5B" w14:textId="7322DA2A" w:rsidR="0037101A" w:rsidRDefault="007C69E9" w:rsidP="00DA21FE">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Austroads </w:t>
            </w:r>
            <w:r w:rsidR="00E0211A">
              <w:rPr>
                <w:color w:val="auto"/>
              </w:rPr>
              <w:t>has a project underway to produce a suite of</w:t>
            </w:r>
            <w:r w:rsidR="0037101A">
              <w:rPr>
                <w:color w:val="auto"/>
              </w:rPr>
              <w:t xml:space="preserve"> guidance material</w:t>
            </w:r>
            <w:r w:rsidR="00473286">
              <w:rPr>
                <w:color w:val="auto"/>
              </w:rPr>
              <w:t xml:space="preserve">s </w:t>
            </w:r>
            <w:r w:rsidR="0037101A">
              <w:rPr>
                <w:color w:val="auto"/>
              </w:rPr>
              <w:t xml:space="preserve">to </w:t>
            </w:r>
            <w:r w:rsidR="0037101A" w:rsidRPr="0037101A">
              <w:rPr>
                <w:color w:val="auto"/>
              </w:rPr>
              <w:t xml:space="preserve">help the community take advantage of the wide array of new ADAS technologies increasingly found in </w:t>
            </w:r>
            <w:r w:rsidR="00473286">
              <w:rPr>
                <w:color w:val="auto"/>
              </w:rPr>
              <w:t>Australia’s</w:t>
            </w:r>
            <w:r w:rsidR="0037101A" w:rsidRPr="0037101A">
              <w:rPr>
                <w:color w:val="auto"/>
              </w:rPr>
              <w:t xml:space="preserve"> vehicle fleets</w:t>
            </w:r>
            <w:r w:rsidR="00473286">
              <w:rPr>
                <w:color w:val="auto"/>
              </w:rPr>
              <w:t xml:space="preserve"> through project </w:t>
            </w:r>
            <w:hyperlink r:id="rId15" w:history="1">
              <w:r w:rsidR="00473286" w:rsidRPr="00482BD9">
                <w:rPr>
                  <w:rStyle w:val="Hyperlink"/>
                  <w:i/>
                </w:rPr>
                <w:t>Implementing an ADAS Guidance Service</w:t>
              </w:r>
            </w:hyperlink>
            <w:r w:rsidR="00473286">
              <w:rPr>
                <w:color w:val="auto"/>
              </w:rPr>
              <w:t xml:space="preserve"> (SRL6414)</w:t>
            </w:r>
            <w:r w:rsidR="0037101A" w:rsidRPr="0037101A">
              <w:rPr>
                <w:color w:val="auto"/>
              </w:rPr>
              <w:t>.</w:t>
            </w:r>
          </w:p>
          <w:p w14:paraId="37A8D95D" w14:textId="408EE374" w:rsidR="007C69E9" w:rsidRDefault="00473286" w:rsidP="00DA21FE">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project commenced in </w:t>
            </w:r>
            <w:r w:rsidR="00A47FED">
              <w:rPr>
                <w:color w:val="auto"/>
              </w:rPr>
              <w:t>August 2023</w:t>
            </w:r>
            <w:r>
              <w:rPr>
                <w:color w:val="auto"/>
              </w:rPr>
              <w:t xml:space="preserve"> and is expected to </w:t>
            </w:r>
            <w:r w:rsidR="00E0211A">
              <w:rPr>
                <w:color w:val="auto"/>
              </w:rPr>
              <w:t>be complete</w:t>
            </w:r>
            <w:r w:rsidR="00A47FED">
              <w:rPr>
                <w:color w:val="auto"/>
              </w:rPr>
              <w:t xml:space="preserve"> </w:t>
            </w:r>
            <w:r>
              <w:rPr>
                <w:color w:val="auto"/>
              </w:rPr>
              <w:t xml:space="preserve">in </w:t>
            </w:r>
            <w:r w:rsidR="00A47FED">
              <w:rPr>
                <w:color w:val="auto"/>
              </w:rPr>
              <w:t>mid-2025</w:t>
            </w:r>
            <w:r>
              <w:rPr>
                <w:color w:val="auto"/>
              </w:rPr>
              <w:t>.</w:t>
            </w:r>
          </w:p>
          <w:p w14:paraId="53FBBBF5" w14:textId="1EDAC033" w:rsidR="00E0211A" w:rsidRPr="002118CF" w:rsidRDefault="00A97581" w:rsidP="00DA21FE">
            <w:pPr>
              <w:cnfStyle w:val="000000000000" w:firstRow="0" w:lastRow="0" w:firstColumn="0" w:lastColumn="0" w:oddVBand="0" w:evenVBand="0" w:oddHBand="0" w:evenHBand="0" w:firstRowFirstColumn="0" w:firstRowLastColumn="0" w:lastRowFirstColumn="0" w:lastRowLastColumn="0"/>
              <w:rPr>
                <w:color w:val="auto"/>
              </w:rPr>
            </w:pPr>
            <w:r>
              <w:rPr>
                <w:color w:val="auto"/>
              </w:rPr>
              <w:t>Work to develop the</w:t>
            </w:r>
            <w:r w:rsidR="003E3FE9">
              <w:rPr>
                <w:color w:val="auto"/>
              </w:rPr>
              <w:t xml:space="preserve"> </w:t>
            </w:r>
            <w:r w:rsidR="00727DF8">
              <w:rPr>
                <w:color w:val="auto"/>
              </w:rPr>
              <w:t xml:space="preserve">ADS education and training materials </w:t>
            </w:r>
            <w:r>
              <w:rPr>
                <w:color w:val="auto"/>
              </w:rPr>
              <w:t xml:space="preserve">is anticipated </w:t>
            </w:r>
            <w:r w:rsidR="006140C7">
              <w:rPr>
                <w:color w:val="auto"/>
              </w:rPr>
              <w:t xml:space="preserve">to align with </w:t>
            </w:r>
            <w:r w:rsidR="00337719">
              <w:rPr>
                <w:color w:val="auto"/>
              </w:rPr>
              <w:t xml:space="preserve">commencement of </w:t>
            </w:r>
            <w:r w:rsidR="006140C7">
              <w:rPr>
                <w:color w:val="auto"/>
              </w:rPr>
              <w:t>the AV regulatory framework</w:t>
            </w:r>
            <w:r w:rsidR="003E3FE9">
              <w:rPr>
                <w:color w:val="auto"/>
              </w:rPr>
              <w:t>.</w:t>
            </w:r>
            <w:r w:rsidR="00E0211A">
              <w:rPr>
                <w:color w:val="auto"/>
              </w:rPr>
              <w:t xml:space="preserve"> </w:t>
            </w:r>
          </w:p>
        </w:tc>
      </w:tr>
      <w:tr w:rsidR="00DA21FE" w14:paraId="30C063E9"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297F2DE5" w14:textId="77777777" w:rsidR="00FF3A04" w:rsidRDefault="00FF3A04" w:rsidP="009A6110">
            <w:pPr>
              <w:jc w:val="center"/>
            </w:pPr>
            <w:r>
              <w:t>1.7</w:t>
            </w:r>
          </w:p>
        </w:tc>
        <w:tc>
          <w:tcPr>
            <w:tcW w:w="684" w:type="pct"/>
            <w:shd w:val="clear" w:color="auto" w:fill="DBE5F1"/>
            <w:vAlign w:val="center"/>
          </w:tcPr>
          <w:p w14:paraId="0F108622" w14:textId="77777777" w:rsidR="00FF3A04" w:rsidRDefault="00FF3A04" w:rsidP="00455407">
            <w:pPr>
              <w:cnfStyle w:val="000000010000" w:firstRow="0" w:lastRow="0" w:firstColumn="0" w:lastColumn="0" w:oddVBand="0" w:evenVBand="0" w:oddHBand="0" w:evenHBand="1" w:firstRowFirstColumn="0" w:firstRowLastColumn="0" w:lastRowFirstColumn="0" w:lastRowLastColumn="0"/>
            </w:pPr>
            <w:r w:rsidRPr="002A43F3">
              <w:rPr>
                <w:rFonts w:cstheme="minorHAnsi"/>
                <w:b/>
                <w:lang w:val="en-US"/>
              </w:rPr>
              <w:t>Develop education materials targeted towards commencement of the national AV safety law, to facilitate consistent messaging for industry and vehicle users</w:t>
            </w:r>
          </w:p>
        </w:tc>
        <w:tc>
          <w:tcPr>
            <w:tcW w:w="1465" w:type="pct"/>
            <w:shd w:val="clear" w:color="auto" w:fill="DBE5F1"/>
            <w:vAlign w:val="center"/>
          </w:tcPr>
          <w:p w14:paraId="07F674F6" w14:textId="77777777" w:rsidR="00FB1358" w:rsidRDefault="00FB1358" w:rsidP="0037101A">
            <w:pPr>
              <w:cnfStyle w:val="000000010000" w:firstRow="0" w:lastRow="0" w:firstColumn="0" w:lastColumn="0" w:oddVBand="0" w:evenVBand="0" w:oddHBand="0" w:evenHBand="1" w:firstRowFirstColumn="0" w:firstRowLastColumn="0" w:lastRowFirstColumn="0" w:lastRowLastColumn="0"/>
            </w:pPr>
            <w:r>
              <w:t xml:space="preserve">This action would help educate industry and the public about user and entity responsibilities under the national AVSL. The materials developed would include targeted, accessible communication materials suitable for specific groups e.g. people who are culturally and linguistically diverse, First Nations people, people with disability. </w:t>
            </w:r>
          </w:p>
          <w:p w14:paraId="14F1B419" w14:textId="77777777" w:rsidR="00FF3A04" w:rsidRPr="006A72F3" w:rsidRDefault="00FB1358" w:rsidP="00AE08D9">
            <w:pPr>
              <w:spacing w:after="240"/>
              <w:cnfStyle w:val="000000010000" w:firstRow="0" w:lastRow="0" w:firstColumn="0" w:lastColumn="0" w:oddVBand="0" w:evenVBand="0" w:oddHBand="0" w:evenHBand="1" w:firstRowFirstColumn="0" w:firstRowLastColumn="0" w:lastRowFirstColumn="0" w:lastRowLastColumn="0"/>
            </w:pPr>
            <w:r>
              <w:t>The AV in-service safety regulator, once established, is expected to have a key educative role in relation to AV regulation for industry and vehicle users.</w:t>
            </w:r>
          </w:p>
        </w:tc>
        <w:tc>
          <w:tcPr>
            <w:tcW w:w="586" w:type="pct"/>
            <w:shd w:val="clear" w:color="auto" w:fill="DBE5F1"/>
            <w:vAlign w:val="center"/>
          </w:tcPr>
          <w:p w14:paraId="1796D570" w14:textId="77777777" w:rsidR="00FF3A04" w:rsidRPr="00F55FAC" w:rsidRDefault="00FF3A04" w:rsidP="0017450F">
            <w:pPr>
              <w:cnfStyle w:val="000000010000" w:firstRow="0" w:lastRow="0" w:firstColumn="0" w:lastColumn="0" w:oddVBand="0" w:evenVBand="0" w:oddHBand="0" w:evenHBand="1" w:firstRowFirstColumn="0" w:firstRowLastColumn="0" w:lastRowFirstColumn="0" w:lastRowLastColumn="0"/>
            </w:pPr>
            <w:r w:rsidRPr="00F55FAC">
              <w:t>Commonwealth (lead), in consultation with the states and territories and NTC</w:t>
            </w:r>
          </w:p>
        </w:tc>
        <w:tc>
          <w:tcPr>
            <w:tcW w:w="358" w:type="pct"/>
            <w:shd w:val="clear" w:color="auto" w:fill="DBE5F1"/>
            <w:vAlign w:val="center"/>
          </w:tcPr>
          <w:p w14:paraId="1086DF90" w14:textId="77777777" w:rsidR="00FF3A04" w:rsidRPr="00F15956" w:rsidRDefault="00FF3A04" w:rsidP="00FF3A04">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2025-2027</w:t>
            </w:r>
          </w:p>
        </w:tc>
        <w:tc>
          <w:tcPr>
            <w:tcW w:w="195" w:type="pct"/>
            <w:shd w:val="clear" w:color="auto" w:fill="DBE5F1"/>
            <w:vAlign w:val="center"/>
          </w:tcPr>
          <w:p w14:paraId="213B61CB" w14:textId="2D79E749" w:rsidR="00FF3A04"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38AAA1CE" wp14:editId="050E1DDA">
                      <wp:extent cx="284672" cy="293298"/>
                      <wp:effectExtent l="0" t="0" r="20320" b="12065"/>
                      <wp:docPr id="8" name="Oval 8"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2DBA84" id="Oval 8"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DBE5F1"/>
            <w:vAlign w:val="center"/>
          </w:tcPr>
          <w:p w14:paraId="53D1BA1F" w14:textId="77777777" w:rsidR="00FF3A04" w:rsidRDefault="005727F5" w:rsidP="00DA21FE">
            <w:pPr>
              <w:cnfStyle w:val="000000010000" w:firstRow="0" w:lastRow="0" w:firstColumn="0" w:lastColumn="0" w:oddVBand="0" w:evenVBand="0" w:oddHBand="0" w:evenHBand="1" w:firstRowFirstColumn="0" w:firstRowLastColumn="0" w:lastRowFirstColumn="0" w:lastRowLastColumn="0"/>
              <w:rPr>
                <w:b/>
              </w:rPr>
            </w:pPr>
            <w:r w:rsidRPr="00482BD9">
              <w:rPr>
                <w:b/>
              </w:rPr>
              <w:t>Yet to commence</w:t>
            </w:r>
          </w:p>
          <w:p w14:paraId="7E237159" w14:textId="326BFFAB" w:rsidR="006140C7" w:rsidRPr="006140C7" w:rsidRDefault="007B3CD3" w:rsidP="00DA21FE">
            <w:pPr>
              <w:cnfStyle w:val="000000010000" w:firstRow="0" w:lastRow="0" w:firstColumn="0" w:lastColumn="0" w:oddVBand="0" w:evenVBand="0" w:oddHBand="0" w:evenHBand="1" w:firstRowFirstColumn="0" w:firstRowLastColumn="0" w:lastRowFirstColumn="0" w:lastRowLastColumn="0"/>
            </w:pPr>
            <w:r>
              <w:t>These</w:t>
            </w:r>
            <w:r w:rsidR="006140C7">
              <w:t xml:space="preserve"> materials </w:t>
            </w:r>
            <w:r>
              <w:t xml:space="preserve">are anticipated to be developed </w:t>
            </w:r>
            <w:r w:rsidR="006140C7">
              <w:t xml:space="preserve">to align with </w:t>
            </w:r>
            <w:r w:rsidR="00337719">
              <w:t xml:space="preserve">commencement of </w:t>
            </w:r>
            <w:r w:rsidR="006140C7">
              <w:t>the AV regulatory framework</w:t>
            </w:r>
            <w:r w:rsidR="00CC5FE0">
              <w:t xml:space="preserve"> (Actions 1.3 and 1.4)</w:t>
            </w:r>
            <w:r w:rsidR="006140C7">
              <w:t>.</w:t>
            </w:r>
          </w:p>
        </w:tc>
      </w:tr>
      <w:tr w:rsidR="00DA21FE" w14:paraId="591644F2" w14:textId="77777777" w:rsidTr="00AE08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DBE5F1"/>
            <w:vAlign w:val="center"/>
          </w:tcPr>
          <w:p w14:paraId="5FC5AFCB" w14:textId="77777777" w:rsidR="00FF3A04" w:rsidRDefault="00FF3A04" w:rsidP="009A6110">
            <w:pPr>
              <w:jc w:val="center"/>
            </w:pPr>
            <w:r>
              <w:t>1.8</w:t>
            </w:r>
          </w:p>
        </w:tc>
        <w:tc>
          <w:tcPr>
            <w:tcW w:w="684" w:type="pct"/>
            <w:shd w:val="clear" w:color="auto" w:fill="DBE5F1"/>
            <w:vAlign w:val="center"/>
          </w:tcPr>
          <w:p w14:paraId="3DF5E9E5" w14:textId="77777777" w:rsidR="00FF3A04" w:rsidRPr="002A43F3" w:rsidRDefault="00FF3A04" w:rsidP="00455407">
            <w:pPr>
              <w:pStyle w:val="CommentText"/>
              <w:spacing w:after="120"/>
              <w:cnfStyle w:val="010000000000" w:firstRow="0" w:lastRow="1" w:firstColumn="0" w:lastColumn="0" w:oddVBand="0" w:evenVBand="0" w:oddHBand="0" w:evenHBand="0" w:firstRowFirstColumn="0" w:firstRowLastColumn="0" w:lastRowFirstColumn="0" w:lastRowLastColumn="0"/>
              <w:rPr>
                <w:b w:val="0"/>
                <w:color w:val="auto"/>
                <w:sz w:val="22"/>
                <w:lang w:val="en-US"/>
              </w:rPr>
            </w:pPr>
            <w:r w:rsidRPr="002A43F3">
              <w:rPr>
                <w:color w:val="auto"/>
                <w:sz w:val="22"/>
                <w:lang w:val="en-US"/>
              </w:rPr>
              <w:t>Review Australia’s readiness for the commercial deployment of AVs at regular intervals</w:t>
            </w:r>
          </w:p>
        </w:tc>
        <w:tc>
          <w:tcPr>
            <w:tcW w:w="1465" w:type="pct"/>
            <w:shd w:val="clear" w:color="auto" w:fill="DBE5F1"/>
            <w:vAlign w:val="center"/>
          </w:tcPr>
          <w:p w14:paraId="1E1AC64B" w14:textId="77777777" w:rsidR="00FB1358" w:rsidRPr="00FB1358" w:rsidRDefault="00FB1358" w:rsidP="0037101A">
            <w:pPr>
              <w:cnfStyle w:val="010000000000" w:firstRow="0" w:lastRow="1" w:firstColumn="0" w:lastColumn="0" w:oddVBand="0" w:evenVBand="0" w:oddHBand="0" w:evenHBand="0" w:firstRowFirstColumn="0" w:firstRowLastColumn="0" w:lastRowFirstColumn="0" w:lastRowLastColumn="0"/>
              <w:rPr>
                <w:b w:val="0"/>
              </w:rPr>
            </w:pPr>
            <w:r w:rsidRPr="00FB1358">
              <w:rPr>
                <w:b w:val="0"/>
              </w:rPr>
              <w:t xml:space="preserve">Understanding Australia’s readiness for AVs will help identify readiness gaps and inform actions in the lead-up to AV deployment. </w:t>
            </w:r>
          </w:p>
          <w:p w14:paraId="0435E565" w14:textId="77777777" w:rsidR="00FF3A04" w:rsidRPr="00FF3A04" w:rsidRDefault="00FB1358" w:rsidP="00AE08D9">
            <w:pPr>
              <w:spacing w:after="240"/>
              <w:cnfStyle w:val="010000000000" w:firstRow="0" w:lastRow="1" w:firstColumn="0" w:lastColumn="0" w:oddVBand="0" w:evenVBand="0" w:oddHBand="0" w:evenHBand="0" w:firstRowFirstColumn="0" w:firstRowLastColumn="0" w:lastRowFirstColumn="0" w:lastRowLastColumn="0"/>
              <w:rPr>
                <w:b w:val="0"/>
              </w:rPr>
            </w:pPr>
            <w:r w:rsidRPr="00FB1358">
              <w:rPr>
                <w:b w:val="0"/>
              </w:rPr>
              <w:t>This action captures the NTC’s regular assessments of Australia’s readiness for the commercial deployment and adoption of AVs. The AV readiness assessments help- measure Australia’s overall progress towards deployment.</w:t>
            </w:r>
          </w:p>
        </w:tc>
        <w:tc>
          <w:tcPr>
            <w:tcW w:w="586" w:type="pct"/>
            <w:shd w:val="clear" w:color="auto" w:fill="DBE5F1"/>
            <w:vAlign w:val="center"/>
          </w:tcPr>
          <w:p w14:paraId="22AE055F" w14:textId="77777777" w:rsidR="00FF3A04" w:rsidRPr="00FF3A04" w:rsidRDefault="00FF3A04" w:rsidP="00DA21FE">
            <w:pPr>
              <w:cnfStyle w:val="010000000000" w:firstRow="0" w:lastRow="1" w:firstColumn="0" w:lastColumn="0" w:oddVBand="0" w:evenVBand="0" w:oddHBand="0" w:evenHBand="0" w:firstRowFirstColumn="0" w:firstRowLastColumn="0" w:lastRowFirstColumn="0" w:lastRowLastColumn="0"/>
              <w:rPr>
                <w:b w:val="0"/>
              </w:rPr>
            </w:pPr>
            <w:r w:rsidRPr="00FF3A04">
              <w:rPr>
                <w:b w:val="0"/>
              </w:rPr>
              <w:t>NTC (lead), in consultation with the Commonwealth, states and territories</w:t>
            </w:r>
          </w:p>
        </w:tc>
        <w:tc>
          <w:tcPr>
            <w:tcW w:w="358" w:type="pct"/>
            <w:shd w:val="clear" w:color="auto" w:fill="DBE5F1"/>
            <w:vAlign w:val="center"/>
          </w:tcPr>
          <w:p w14:paraId="0910D167" w14:textId="77777777" w:rsidR="00FF3A04" w:rsidRPr="00505E70" w:rsidRDefault="00FF3A04" w:rsidP="00FF3A04">
            <w:pPr>
              <w:jc w:val="center"/>
              <w:cnfStyle w:val="010000000000" w:firstRow="0" w:lastRow="1" w:firstColumn="0" w:lastColumn="0" w:oddVBand="0" w:evenVBand="0" w:oddHBand="0" w:evenHBand="0" w:firstRowFirstColumn="0" w:firstRowLastColumn="0" w:lastRowFirstColumn="0" w:lastRowLastColumn="0"/>
              <w:rPr>
                <w:rFonts w:eastAsia="Calibri" w:cstheme="minorHAnsi"/>
                <w:b w:val="0"/>
              </w:rPr>
            </w:pPr>
            <w:r w:rsidRPr="00505E70">
              <w:rPr>
                <w:rFonts w:cstheme="minorHAnsi"/>
                <w:b w:val="0"/>
                <w:color w:val="auto"/>
                <w:lang w:val="en-US"/>
              </w:rPr>
              <w:t>2025 and 2027</w:t>
            </w:r>
          </w:p>
        </w:tc>
        <w:tc>
          <w:tcPr>
            <w:tcW w:w="195" w:type="pct"/>
            <w:shd w:val="clear" w:color="auto" w:fill="DBE5F1"/>
            <w:vAlign w:val="center"/>
          </w:tcPr>
          <w:p w14:paraId="653DFF42" w14:textId="438E8558" w:rsidR="00FF3A04" w:rsidRPr="00505E70" w:rsidRDefault="0099127D" w:rsidP="005727F5">
            <w:pPr>
              <w:jc w:val="center"/>
              <w:cnfStyle w:val="010000000000" w:firstRow="0" w:lastRow="1" w:firstColumn="0" w:lastColumn="0" w:oddVBand="0" w:evenVBand="0" w:oddHBand="0" w:evenHBand="0" w:firstRowFirstColumn="0" w:firstRowLastColumn="0" w:lastRowFirstColumn="0" w:lastRowLastColumn="0"/>
              <w:rPr>
                <w:b w:val="0"/>
              </w:rPr>
            </w:pPr>
            <w:r>
              <w:rPr>
                <w:noProof/>
              </w:rPr>
              <mc:AlternateContent>
                <mc:Choice Requires="wps">
                  <w:drawing>
                    <wp:inline distT="0" distB="0" distL="0" distR="0" wp14:anchorId="4D9E5F87" wp14:editId="4FC3A0B9">
                      <wp:extent cx="284672" cy="293298"/>
                      <wp:effectExtent l="0" t="0" r="20320" b="12065"/>
                      <wp:docPr id="9" name="Oval 9"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FBB6A7" id="Oval 9"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DBE5F1"/>
            <w:vAlign w:val="center"/>
          </w:tcPr>
          <w:p w14:paraId="3166E17C" w14:textId="77777777" w:rsidR="00FF3A04" w:rsidRDefault="009110E5" w:rsidP="00DA21FE">
            <w:pPr>
              <w:cnfStyle w:val="010000000000" w:firstRow="0" w:lastRow="1" w:firstColumn="0" w:lastColumn="0" w:oddVBand="0" w:evenVBand="0" w:oddHBand="0" w:evenHBand="0" w:firstRowFirstColumn="0" w:firstRowLastColumn="0" w:lastRowFirstColumn="0" w:lastRowLastColumn="0"/>
              <w:rPr>
                <w:b w:val="0"/>
              </w:rPr>
            </w:pPr>
            <w:r w:rsidRPr="009A6110">
              <w:t>Yet to commence</w:t>
            </w:r>
          </w:p>
          <w:p w14:paraId="16767294" w14:textId="519A9A68" w:rsidR="00C264A0" w:rsidRPr="00C264A0" w:rsidRDefault="00C264A0" w:rsidP="00DA21FE">
            <w:pPr>
              <w:cnfStyle w:val="010000000000" w:firstRow="0" w:lastRow="1" w:firstColumn="0" w:lastColumn="0" w:oddVBand="0" w:evenVBand="0" w:oddHBand="0" w:evenHBand="0" w:firstRowFirstColumn="0" w:firstRowLastColumn="0" w:lastRowFirstColumn="0" w:lastRowLastColumn="0"/>
              <w:rPr>
                <w:b w:val="0"/>
              </w:rPr>
            </w:pPr>
            <w:r>
              <w:rPr>
                <w:b w:val="0"/>
              </w:rPr>
              <w:t xml:space="preserve">The NTC’s </w:t>
            </w:r>
            <w:hyperlink r:id="rId16" w:history="1">
              <w:r w:rsidR="00DB14F3" w:rsidRPr="00633278">
                <w:rPr>
                  <w:rStyle w:val="Hyperlink"/>
                  <w:b w:val="0"/>
                  <w:i/>
                </w:rPr>
                <w:t>Corporate Plan 2024-25 to 2027-28</w:t>
              </w:r>
            </w:hyperlink>
            <w:r>
              <w:rPr>
                <w:b w:val="0"/>
              </w:rPr>
              <w:t xml:space="preserve"> </w:t>
            </w:r>
            <w:r w:rsidR="00A91FF6">
              <w:rPr>
                <w:b w:val="0"/>
              </w:rPr>
              <w:t>indicates readiness assessments are</w:t>
            </w:r>
            <w:r>
              <w:rPr>
                <w:b w:val="0"/>
              </w:rPr>
              <w:t xml:space="preserve"> scheduled</w:t>
            </w:r>
            <w:r w:rsidR="00A91FF6">
              <w:rPr>
                <w:b w:val="0"/>
              </w:rPr>
              <w:t xml:space="preserve"> </w:t>
            </w:r>
            <w:r>
              <w:rPr>
                <w:b w:val="0"/>
              </w:rPr>
              <w:t>for 2025-26 and 2027-28</w:t>
            </w:r>
            <w:r w:rsidR="00633278">
              <w:rPr>
                <w:b w:val="0"/>
              </w:rPr>
              <w:t>.</w:t>
            </w:r>
          </w:p>
        </w:tc>
      </w:tr>
    </w:tbl>
    <w:p w14:paraId="465FE60F" w14:textId="77777777" w:rsidR="00390839" w:rsidRDefault="00390839" w:rsidP="00390839">
      <w:pPr>
        <w:pStyle w:val="Sourcenotesnumbered"/>
        <w:ind w:left="1988"/>
      </w:pPr>
    </w:p>
    <w:p w14:paraId="0BB47F63" w14:textId="77777777" w:rsidR="00AE08D9" w:rsidRDefault="00AE08D9">
      <w:pPr>
        <w:suppressAutoHyphens w:val="0"/>
        <w:rPr>
          <w:rFonts w:asciiTheme="majorHAnsi" w:eastAsiaTheme="majorEastAsia" w:hAnsiTheme="majorHAnsi" w:cstheme="majorBidi"/>
          <w:b/>
          <w:color w:val="49515C"/>
          <w:sz w:val="30"/>
          <w:szCs w:val="30"/>
        </w:rPr>
      </w:pPr>
      <w:r>
        <w:br w:type="page"/>
      </w:r>
    </w:p>
    <w:p w14:paraId="6809A7BC" w14:textId="6EDC123C" w:rsidR="00DA5FF5" w:rsidRPr="005F794B" w:rsidRDefault="00DA5FF5" w:rsidP="00DA5FF5">
      <w:pPr>
        <w:pStyle w:val="Heading3"/>
      </w:pPr>
      <w:r>
        <w:lastRenderedPageBreak/>
        <w:t>Workstream 2: Vehicle connectivity</w:t>
      </w:r>
    </w:p>
    <w:tbl>
      <w:tblPr>
        <w:tblStyle w:val="DefaultTable1"/>
        <w:tblW w:w="4997" w:type="pct"/>
        <w:tblLayout w:type="fixed"/>
        <w:tblLook w:val="04E0" w:firstRow="1" w:lastRow="1" w:firstColumn="1" w:lastColumn="0" w:noHBand="0" w:noVBand="1"/>
        <w:tblCaption w:val="Sample table"/>
        <w:tblDescription w:val="Sample table"/>
      </w:tblPr>
      <w:tblGrid>
        <w:gridCol w:w="848"/>
        <w:gridCol w:w="2980"/>
        <w:gridCol w:w="6378"/>
        <w:gridCol w:w="2545"/>
        <w:gridCol w:w="1558"/>
        <w:gridCol w:w="853"/>
        <w:gridCol w:w="6591"/>
      </w:tblGrid>
      <w:tr w:rsidR="00103F75" w:rsidRPr="0037101A" w14:paraId="3F6F5B5C" w14:textId="77777777" w:rsidTr="00A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A8D9C0"/>
            <w:vAlign w:val="center"/>
          </w:tcPr>
          <w:p w14:paraId="5574D2C7" w14:textId="77777777" w:rsidR="00AC69FC" w:rsidRPr="00482BD9" w:rsidRDefault="00AC69FC" w:rsidP="00AE25ED">
            <w:pPr>
              <w:jc w:val="center"/>
              <w:rPr>
                <w:color w:val="auto"/>
              </w:rPr>
            </w:pPr>
            <w:r w:rsidRPr="00482BD9">
              <w:rPr>
                <w:color w:val="auto"/>
              </w:rPr>
              <w:t>Action no.</w:t>
            </w:r>
          </w:p>
        </w:tc>
        <w:tc>
          <w:tcPr>
            <w:tcW w:w="685" w:type="pct"/>
            <w:shd w:val="clear" w:color="auto" w:fill="A8D9C0"/>
            <w:vAlign w:val="center"/>
          </w:tcPr>
          <w:p w14:paraId="7DC70351"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Action</w:t>
            </w:r>
          </w:p>
        </w:tc>
        <w:tc>
          <w:tcPr>
            <w:tcW w:w="1466" w:type="pct"/>
            <w:shd w:val="clear" w:color="auto" w:fill="A8D9C0"/>
            <w:vAlign w:val="center"/>
          </w:tcPr>
          <w:p w14:paraId="56D73143"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Description Summary</w:t>
            </w:r>
          </w:p>
        </w:tc>
        <w:tc>
          <w:tcPr>
            <w:tcW w:w="585" w:type="pct"/>
            <w:shd w:val="clear" w:color="auto" w:fill="A8D9C0"/>
            <w:vAlign w:val="center"/>
          </w:tcPr>
          <w:p w14:paraId="1889B47A"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Lead</w:t>
            </w:r>
          </w:p>
        </w:tc>
        <w:tc>
          <w:tcPr>
            <w:tcW w:w="358" w:type="pct"/>
            <w:shd w:val="clear" w:color="auto" w:fill="A8D9C0"/>
            <w:vAlign w:val="center"/>
          </w:tcPr>
          <w:p w14:paraId="75DD7DB1" w14:textId="77777777" w:rsidR="00AC69FC" w:rsidRPr="00482BD9" w:rsidRDefault="00AC69FC" w:rsidP="0017450F">
            <w:pPr>
              <w:jc w:val="cente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Action Plan Timing</w:t>
            </w:r>
          </w:p>
        </w:tc>
        <w:tc>
          <w:tcPr>
            <w:tcW w:w="196" w:type="pct"/>
            <w:shd w:val="clear" w:color="auto" w:fill="A8D9C0"/>
            <w:vAlign w:val="center"/>
          </w:tcPr>
          <w:p w14:paraId="4D2BD32E"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Status</w:t>
            </w:r>
          </w:p>
        </w:tc>
        <w:tc>
          <w:tcPr>
            <w:tcW w:w="1515" w:type="pct"/>
            <w:shd w:val="clear" w:color="auto" w:fill="A8D9C0"/>
            <w:vAlign w:val="center"/>
          </w:tcPr>
          <w:p w14:paraId="25516A7F"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Comments</w:t>
            </w:r>
          </w:p>
        </w:tc>
      </w:tr>
      <w:tr w:rsidR="00103F75" w14:paraId="65A259E6"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2E10AE5E" w14:textId="77777777" w:rsidR="00390839" w:rsidRPr="00F15956" w:rsidRDefault="00390839" w:rsidP="009A6110">
            <w:pPr>
              <w:pStyle w:val="Tabletext"/>
              <w:keepLines/>
              <w:jc w:val="center"/>
              <w:rPr>
                <w:rFonts w:asciiTheme="minorHAnsi" w:hAnsiTheme="minorHAnsi" w:cstheme="minorHAnsi"/>
                <w:b w:val="0"/>
                <w:szCs w:val="22"/>
              </w:rPr>
            </w:pPr>
            <w:r w:rsidRPr="00F15956">
              <w:rPr>
                <w:rFonts w:asciiTheme="minorHAnsi" w:hAnsiTheme="minorHAnsi" w:cstheme="minorHAnsi"/>
                <w:szCs w:val="22"/>
              </w:rPr>
              <w:t>2.1</w:t>
            </w:r>
          </w:p>
        </w:tc>
        <w:tc>
          <w:tcPr>
            <w:tcW w:w="685" w:type="pct"/>
            <w:shd w:val="clear" w:color="auto" w:fill="E3F4E0"/>
            <w:vAlign w:val="center"/>
          </w:tcPr>
          <w:p w14:paraId="50FE0CBC" w14:textId="77777777" w:rsidR="00390839" w:rsidRPr="00FF3A04" w:rsidRDefault="00390839" w:rsidP="00AE08D9">
            <w:pPr>
              <w:spacing w:after="120"/>
              <w:cnfStyle w:val="000000000000" w:firstRow="0" w:lastRow="0" w:firstColumn="0" w:lastColumn="0" w:oddVBand="0" w:evenVBand="0" w:oddHBand="0" w:evenHBand="0" w:firstRowFirstColumn="0" w:firstRowLastColumn="0" w:lastRowFirstColumn="0" w:lastRowLastColumn="0"/>
              <w:rPr>
                <w:b/>
              </w:rPr>
            </w:pPr>
            <w:r w:rsidRPr="00FF3A04">
              <w:rPr>
                <w:b/>
              </w:rPr>
              <w:t>Develop and publish a national C-ITS roadmap for Australia that enables a staged and flexible approach to meet the different needs and timeframes of jurisdictions, while ensuring national consistency</w:t>
            </w:r>
          </w:p>
        </w:tc>
        <w:tc>
          <w:tcPr>
            <w:tcW w:w="1466" w:type="pct"/>
            <w:shd w:val="clear" w:color="auto" w:fill="E3F4E0"/>
            <w:vAlign w:val="center"/>
          </w:tcPr>
          <w:p w14:paraId="3D3B782A" w14:textId="77777777" w:rsidR="00390839" w:rsidRPr="0018792C" w:rsidRDefault="00390839" w:rsidP="00AE08D9">
            <w:pPr>
              <w:spacing w:after="240"/>
              <w:cnfStyle w:val="000000000000" w:firstRow="0" w:lastRow="0" w:firstColumn="0" w:lastColumn="0" w:oddVBand="0" w:evenVBand="0" w:oddHBand="0" w:evenHBand="0" w:firstRowFirstColumn="0" w:firstRowLastColumn="0" w:lastRowFirstColumn="0" w:lastRowLastColumn="0"/>
            </w:pPr>
            <w:r w:rsidRPr="0018792C">
              <w:t>This action would set out the agreed next steps for building on the Principles for a National Approach to Co-operative Intelligent Transport Systems (C-ITS) in Australia, drawing on outcomes from industry and public consultation and research comparing short-range communications and associated standards.</w:t>
            </w:r>
          </w:p>
        </w:tc>
        <w:tc>
          <w:tcPr>
            <w:tcW w:w="585" w:type="pct"/>
            <w:shd w:val="clear" w:color="auto" w:fill="E3F4E0"/>
            <w:vAlign w:val="center"/>
          </w:tcPr>
          <w:p w14:paraId="2D7DC45E" w14:textId="229331E0" w:rsidR="00390839" w:rsidRPr="007C0938" w:rsidRDefault="00390839" w:rsidP="00DA21FE">
            <w:pPr>
              <w:cnfStyle w:val="000000000000" w:firstRow="0" w:lastRow="0" w:firstColumn="0" w:lastColumn="0" w:oddVBand="0" w:evenVBand="0" w:oddHBand="0" w:evenHBand="0" w:firstRowFirstColumn="0" w:firstRowLastColumn="0" w:lastRowFirstColumn="0" w:lastRowLastColumn="0"/>
            </w:pPr>
            <w:r w:rsidRPr="007C0938">
              <w:t>Commonwealth, states and territories</w:t>
            </w:r>
          </w:p>
        </w:tc>
        <w:tc>
          <w:tcPr>
            <w:tcW w:w="358" w:type="pct"/>
            <w:shd w:val="clear" w:color="auto" w:fill="E3F4E0"/>
            <w:vAlign w:val="center"/>
          </w:tcPr>
          <w:p w14:paraId="4CE30D35" w14:textId="77777777" w:rsidR="00390839" w:rsidRPr="00F15956" w:rsidRDefault="00390839" w:rsidP="00DD2903">
            <w:pPr>
              <w:keepLines/>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lang w:val="en-US"/>
              </w:rPr>
              <w:t>2024-2025</w:t>
            </w:r>
          </w:p>
        </w:tc>
        <w:tc>
          <w:tcPr>
            <w:tcW w:w="196" w:type="pct"/>
            <w:shd w:val="clear" w:color="auto" w:fill="E3F4E0"/>
            <w:vAlign w:val="center"/>
          </w:tcPr>
          <w:p w14:paraId="3D7E99E6" w14:textId="5B66340E"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7AE7D546" wp14:editId="2AEDD69E">
                      <wp:extent cx="276045" cy="284672"/>
                      <wp:effectExtent l="0" t="0" r="10160" b="20320"/>
                      <wp:docPr id="39" name="Oval 39"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6FA66A" id="Oval 39"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5" w:type="pct"/>
            <w:shd w:val="clear" w:color="auto" w:fill="E3F4E0"/>
            <w:vAlign w:val="center"/>
          </w:tcPr>
          <w:p w14:paraId="0ED5F721" w14:textId="5822CE54" w:rsidR="009A6110" w:rsidRPr="00482BD9" w:rsidRDefault="009A6110" w:rsidP="00DA21FE">
            <w:pPr>
              <w:cnfStyle w:val="000000000000" w:firstRow="0" w:lastRow="0" w:firstColumn="0" w:lastColumn="0" w:oddVBand="0" w:evenVBand="0" w:oddHBand="0" w:evenHBand="0" w:firstRowFirstColumn="0" w:firstRowLastColumn="0" w:lastRowFirstColumn="0" w:lastRowLastColumn="0"/>
              <w:rPr>
                <w:b/>
                <w:color w:val="auto"/>
              </w:rPr>
            </w:pPr>
            <w:r>
              <w:rPr>
                <w:b/>
                <w:color w:val="auto"/>
              </w:rPr>
              <w:t>Underway</w:t>
            </w:r>
          </w:p>
          <w:p w14:paraId="3CE2D8C2" w14:textId="3C4A27B4" w:rsidR="00CC0F95" w:rsidRPr="006C4587" w:rsidRDefault="00CC0F95" w:rsidP="00DA21FE">
            <w:pPr>
              <w:cnfStyle w:val="000000000000" w:firstRow="0" w:lastRow="0" w:firstColumn="0" w:lastColumn="0" w:oddVBand="0" w:evenVBand="0" w:oddHBand="0" w:evenHBand="0" w:firstRowFirstColumn="0" w:firstRowLastColumn="0" w:lastRowFirstColumn="0" w:lastRowLastColumn="0"/>
              <w:rPr>
                <w:color w:val="FF0000"/>
              </w:rPr>
            </w:pPr>
            <w:r w:rsidRPr="00CC0F95">
              <w:rPr>
                <w:color w:val="auto"/>
              </w:rPr>
              <w:t>Early work has commenced</w:t>
            </w:r>
            <w:r w:rsidR="00A47FED">
              <w:rPr>
                <w:color w:val="auto"/>
              </w:rPr>
              <w:t xml:space="preserve"> on this action,</w:t>
            </w:r>
            <w:r w:rsidRPr="00CC0F95">
              <w:rPr>
                <w:color w:val="auto"/>
              </w:rPr>
              <w:t xml:space="preserve"> </w:t>
            </w:r>
            <w:r w:rsidR="007B3CD3">
              <w:rPr>
                <w:color w:val="auto"/>
              </w:rPr>
              <w:t>with</w:t>
            </w:r>
            <w:r w:rsidR="00A47FED">
              <w:rPr>
                <w:color w:val="auto"/>
              </w:rPr>
              <w:t xml:space="preserve"> industry and </w:t>
            </w:r>
            <w:r>
              <w:rPr>
                <w:color w:val="auto"/>
              </w:rPr>
              <w:t>public</w:t>
            </w:r>
            <w:r w:rsidR="00A47FED">
              <w:rPr>
                <w:color w:val="auto"/>
              </w:rPr>
              <w:t xml:space="preserve"> consultation</w:t>
            </w:r>
            <w:r w:rsidR="001B71EB">
              <w:rPr>
                <w:color w:val="auto"/>
              </w:rPr>
              <w:t xml:space="preserve"> on </w:t>
            </w:r>
            <w:r w:rsidR="00AC6329">
              <w:rPr>
                <w:color w:val="auto"/>
              </w:rPr>
              <w:t xml:space="preserve">a draft </w:t>
            </w:r>
            <w:r w:rsidR="001B71EB">
              <w:rPr>
                <w:color w:val="auto"/>
              </w:rPr>
              <w:t>roadmap</w:t>
            </w:r>
            <w:r>
              <w:rPr>
                <w:color w:val="auto"/>
              </w:rPr>
              <w:t xml:space="preserve"> </w:t>
            </w:r>
            <w:r w:rsidR="007B3CD3">
              <w:rPr>
                <w:color w:val="auto"/>
              </w:rPr>
              <w:t xml:space="preserve">anticipated to take place </w:t>
            </w:r>
            <w:r>
              <w:rPr>
                <w:color w:val="auto"/>
              </w:rPr>
              <w:t>in 2025.</w:t>
            </w:r>
          </w:p>
        </w:tc>
      </w:tr>
      <w:tr w:rsidR="00103F75" w14:paraId="31245EF5"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205FBB14" w14:textId="77777777" w:rsidR="00390839" w:rsidRPr="0031118D" w:rsidRDefault="00390839" w:rsidP="009A6110">
            <w:pPr>
              <w:pStyle w:val="Tabletext"/>
              <w:jc w:val="center"/>
              <w:rPr>
                <w:rFonts w:asciiTheme="minorHAnsi" w:eastAsia="Calibri" w:hAnsiTheme="minorHAnsi" w:cstheme="minorHAnsi"/>
                <w:szCs w:val="22"/>
              </w:rPr>
            </w:pPr>
            <w:r w:rsidRPr="0031118D">
              <w:rPr>
                <w:rFonts w:asciiTheme="minorHAnsi" w:eastAsia="Calibri" w:hAnsiTheme="minorHAnsi" w:cstheme="minorHAnsi"/>
                <w:szCs w:val="22"/>
              </w:rPr>
              <w:t>2.2a</w:t>
            </w:r>
          </w:p>
        </w:tc>
        <w:tc>
          <w:tcPr>
            <w:tcW w:w="685" w:type="pct"/>
            <w:shd w:val="clear" w:color="auto" w:fill="E3F4E0"/>
            <w:vAlign w:val="center"/>
          </w:tcPr>
          <w:p w14:paraId="13989EAC" w14:textId="223B6688" w:rsidR="00390839" w:rsidRPr="00FF3A04" w:rsidRDefault="00390839" w:rsidP="00455407">
            <w:pPr>
              <w:cnfStyle w:val="000000010000" w:firstRow="0" w:lastRow="0" w:firstColumn="0" w:lastColumn="0" w:oddVBand="0" w:evenVBand="0" w:oddHBand="0" w:evenHBand="1" w:firstRowFirstColumn="0" w:firstRowLastColumn="0" w:lastRowFirstColumn="0" w:lastRowLastColumn="0"/>
              <w:rPr>
                <w:b/>
              </w:rPr>
            </w:pPr>
            <w:r w:rsidRPr="00FF3A04">
              <w:rPr>
                <w:b/>
              </w:rPr>
              <w:t xml:space="preserve">Identify potential options and provide guidance to develop a nationally </w:t>
            </w:r>
            <w:r w:rsidR="00B831CF" w:rsidRPr="00FF3A04">
              <w:rPr>
                <w:b/>
              </w:rPr>
              <w:t>harmonised</w:t>
            </w:r>
            <w:r w:rsidRPr="00FF3A04">
              <w:rPr>
                <w:b/>
              </w:rPr>
              <w:t xml:space="preserve"> repository or repositories of road manager data to support third party services or common C-ITS use cases across jurisdictions</w:t>
            </w:r>
          </w:p>
        </w:tc>
        <w:tc>
          <w:tcPr>
            <w:tcW w:w="1466" w:type="pct"/>
            <w:shd w:val="clear" w:color="auto" w:fill="E3F4E0"/>
            <w:vAlign w:val="center"/>
          </w:tcPr>
          <w:p w14:paraId="610BECFF"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This action would form part of the C-ITS roadmap (action 2.1).</w:t>
            </w:r>
          </w:p>
          <w:p w14:paraId="218FDB8A"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 xml:space="preserve">Part (a) would identify potential options for a nationally harmonised data repository or repositories to hold the road manager data to support common use cases, including for C-ITS, across jurisdictions. </w:t>
            </w:r>
          </w:p>
          <w:p w14:paraId="26E5FC00"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 xml:space="preserve">It would also provide guidance to support harmonised systems that meet the needs of all jurisdictions and support a range of business models, including third party services and C-ITS. The options and guidance could include consideration of issues such as: standardised data formats, data exchange standards, service levels, governance, architecture, design, costs (including economies of scale) and operations; and relevant data security, cyber-security and privacy rules. Part (a) would provide the technical inputs to inform Part (b). </w:t>
            </w:r>
          </w:p>
          <w:p w14:paraId="60014EAF" w14:textId="77777777" w:rsidR="00390839" w:rsidRPr="0018792C" w:rsidRDefault="00390839" w:rsidP="00E16357">
            <w:pPr>
              <w:spacing w:after="120"/>
              <w:cnfStyle w:val="000000010000" w:firstRow="0" w:lastRow="0" w:firstColumn="0" w:lastColumn="0" w:oddVBand="0" w:evenVBand="0" w:oddHBand="0" w:evenHBand="1" w:firstRowFirstColumn="0" w:firstRowLastColumn="0" w:lastRowFirstColumn="0" w:lastRowLastColumn="0"/>
            </w:pPr>
            <w:r>
              <w:t>Note, Part (a) would be subject to Austroads Board approval.</w:t>
            </w:r>
          </w:p>
        </w:tc>
        <w:tc>
          <w:tcPr>
            <w:tcW w:w="585" w:type="pct"/>
            <w:shd w:val="clear" w:color="auto" w:fill="E3F4E0"/>
            <w:vAlign w:val="center"/>
          </w:tcPr>
          <w:p w14:paraId="2D3482BE" w14:textId="77777777" w:rsidR="00390839" w:rsidRPr="007C0938" w:rsidRDefault="00390839" w:rsidP="00DA21FE">
            <w:pPr>
              <w:cnfStyle w:val="000000010000" w:firstRow="0" w:lastRow="0" w:firstColumn="0" w:lastColumn="0" w:oddVBand="0" w:evenVBand="0" w:oddHBand="0" w:evenHBand="1" w:firstRowFirstColumn="0" w:firstRowLastColumn="0" w:lastRowFirstColumn="0" w:lastRowLastColumn="0"/>
            </w:pPr>
            <w:r w:rsidRPr="007C0938">
              <w:t>Austroads will lead Part (a), in consultation with the Commonwealth, states and territories</w:t>
            </w:r>
          </w:p>
        </w:tc>
        <w:tc>
          <w:tcPr>
            <w:tcW w:w="358" w:type="pct"/>
            <w:shd w:val="clear" w:color="auto" w:fill="E3F4E0"/>
            <w:vAlign w:val="center"/>
          </w:tcPr>
          <w:p w14:paraId="52886D77"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cstheme="minorHAnsi"/>
                <w:color w:val="auto"/>
                <w:lang w:val="en-US"/>
              </w:rPr>
            </w:pPr>
            <w:r w:rsidRPr="00F15956">
              <w:rPr>
                <w:rFonts w:cstheme="minorHAnsi"/>
                <w:color w:val="auto"/>
                <w:lang w:val="en-US"/>
              </w:rPr>
              <w:t>2024-2027</w:t>
            </w:r>
          </w:p>
        </w:tc>
        <w:tc>
          <w:tcPr>
            <w:tcW w:w="196" w:type="pct"/>
            <w:shd w:val="clear" w:color="auto" w:fill="E3F4E0"/>
            <w:vAlign w:val="center"/>
          </w:tcPr>
          <w:p w14:paraId="56DC6225" w14:textId="3BC32853" w:rsidR="00390839" w:rsidRDefault="00A47FED" w:rsidP="00A47FED">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723C8899" wp14:editId="17514AD9">
                      <wp:extent cx="284672" cy="293298"/>
                      <wp:effectExtent l="0" t="0" r="20320" b="12065"/>
                      <wp:docPr id="6" name="Oval 6"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DAEA95" id="Oval 6"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5" w:type="pct"/>
            <w:shd w:val="clear" w:color="auto" w:fill="E3F4E0"/>
            <w:vAlign w:val="center"/>
          </w:tcPr>
          <w:p w14:paraId="4A315526" w14:textId="0531D23D" w:rsidR="009A6110" w:rsidRPr="00482BD9" w:rsidRDefault="009A6110" w:rsidP="00DA21FE">
            <w:pPr>
              <w:cnfStyle w:val="000000010000" w:firstRow="0" w:lastRow="0" w:firstColumn="0" w:lastColumn="0" w:oddVBand="0" w:evenVBand="0" w:oddHBand="0" w:evenHBand="1" w:firstRowFirstColumn="0" w:firstRowLastColumn="0" w:lastRowFirstColumn="0" w:lastRowLastColumn="0"/>
              <w:rPr>
                <w:b/>
                <w:color w:val="auto"/>
              </w:rPr>
            </w:pPr>
            <w:r>
              <w:rPr>
                <w:b/>
                <w:color w:val="auto"/>
              </w:rPr>
              <w:t>Yet to commence</w:t>
            </w:r>
          </w:p>
          <w:p w14:paraId="6EE9F9AB" w14:textId="77777777" w:rsidR="000A4FFF" w:rsidRDefault="000A4FFF" w:rsidP="00DA21FE">
            <w:pPr>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This action is being supported by Austroads project </w:t>
            </w:r>
            <w:r w:rsidRPr="000A4FFF">
              <w:rPr>
                <w:i/>
                <w:color w:val="auto"/>
              </w:rPr>
              <w:t>CAV6376 Guidance for Developing standardised transport data exchange for Australia and New Zealand</w:t>
            </w:r>
            <w:r>
              <w:rPr>
                <w:color w:val="auto"/>
              </w:rPr>
              <w:t>. The project is currently underway and explores possible approaches to the provision of harmonised road agency data. This project is due to be complete in early 2026.</w:t>
            </w:r>
          </w:p>
          <w:p w14:paraId="5FADFF34" w14:textId="3CFEBBDD" w:rsidR="00C758F7" w:rsidRPr="006C4587" w:rsidRDefault="00AC6329" w:rsidP="00DA21FE">
            <w:pPr>
              <w:cnfStyle w:val="000000010000" w:firstRow="0" w:lastRow="0" w:firstColumn="0" w:lastColumn="0" w:oddVBand="0" w:evenVBand="0" w:oddHBand="0" w:evenHBand="1" w:firstRowFirstColumn="0" w:firstRowLastColumn="0" w:lastRowFirstColumn="0" w:lastRowLastColumn="0"/>
              <w:rPr>
                <w:color w:val="FF0000"/>
              </w:rPr>
            </w:pPr>
            <w:r>
              <w:rPr>
                <w:color w:val="auto"/>
              </w:rPr>
              <w:t>Aspects</w:t>
            </w:r>
            <w:r w:rsidR="00A47FED" w:rsidRPr="00482BD9">
              <w:rPr>
                <w:color w:val="auto"/>
              </w:rPr>
              <w:t xml:space="preserve"> of this action will be </w:t>
            </w:r>
            <w:r w:rsidR="004F1854">
              <w:rPr>
                <w:color w:val="auto"/>
              </w:rPr>
              <w:t>implemented</w:t>
            </w:r>
            <w:r w:rsidR="004F1854" w:rsidRPr="00482BD9">
              <w:rPr>
                <w:color w:val="auto"/>
              </w:rPr>
              <w:t xml:space="preserve"> </w:t>
            </w:r>
            <w:r w:rsidR="00B4427F">
              <w:rPr>
                <w:color w:val="auto"/>
              </w:rPr>
              <w:t>through</w:t>
            </w:r>
            <w:r w:rsidR="00B4427F" w:rsidRPr="00482BD9">
              <w:rPr>
                <w:color w:val="auto"/>
              </w:rPr>
              <w:t xml:space="preserve"> </w:t>
            </w:r>
            <w:r w:rsidR="009A23F2">
              <w:rPr>
                <w:color w:val="auto"/>
              </w:rPr>
              <w:t xml:space="preserve">the </w:t>
            </w:r>
            <w:r w:rsidR="00A47FED" w:rsidRPr="00482BD9">
              <w:rPr>
                <w:color w:val="auto"/>
              </w:rPr>
              <w:t xml:space="preserve">Austroads project </w:t>
            </w:r>
            <w:r w:rsidR="00A47FED" w:rsidRPr="00482BD9">
              <w:rPr>
                <w:i/>
                <w:color w:val="auto"/>
              </w:rPr>
              <w:t>Uplift road agency data collection and exchange</w:t>
            </w:r>
            <w:r w:rsidR="00A47FED" w:rsidRPr="00482BD9">
              <w:rPr>
                <w:color w:val="auto"/>
              </w:rPr>
              <w:t xml:space="preserve"> (VTD6512)</w:t>
            </w:r>
            <w:r w:rsidR="00986BB2">
              <w:rPr>
                <w:color w:val="auto"/>
              </w:rPr>
              <w:t>, which is informed by CAV6376</w:t>
            </w:r>
            <w:r w:rsidR="004F1854">
              <w:rPr>
                <w:color w:val="auto"/>
              </w:rPr>
              <w:t>. This project</w:t>
            </w:r>
            <w:r w:rsidR="00A47FED" w:rsidRPr="00482BD9">
              <w:rPr>
                <w:color w:val="auto"/>
              </w:rPr>
              <w:t xml:space="preserve"> is scheduled to commence in 2025.</w:t>
            </w:r>
          </w:p>
        </w:tc>
      </w:tr>
      <w:tr w:rsidR="00103F75" w14:paraId="4495B89F"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5B5BBA83" w14:textId="77777777" w:rsidR="00390839" w:rsidRPr="0031118D" w:rsidRDefault="00390839" w:rsidP="009A6110">
            <w:pPr>
              <w:pStyle w:val="Tabletext"/>
              <w:jc w:val="center"/>
              <w:rPr>
                <w:rFonts w:asciiTheme="minorHAnsi" w:eastAsia="Calibri" w:hAnsiTheme="minorHAnsi" w:cstheme="minorHAnsi"/>
                <w:szCs w:val="22"/>
              </w:rPr>
            </w:pPr>
            <w:r w:rsidRPr="0031118D">
              <w:rPr>
                <w:rFonts w:asciiTheme="minorHAnsi" w:eastAsia="Calibri" w:hAnsiTheme="minorHAnsi" w:cstheme="minorHAnsi"/>
                <w:szCs w:val="22"/>
              </w:rPr>
              <w:t>2.2</w:t>
            </w:r>
            <w:r>
              <w:rPr>
                <w:rFonts w:asciiTheme="minorHAnsi" w:eastAsia="Calibri" w:hAnsiTheme="minorHAnsi" w:cstheme="minorHAnsi"/>
                <w:szCs w:val="22"/>
              </w:rPr>
              <w:t>b</w:t>
            </w:r>
          </w:p>
        </w:tc>
        <w:tc>
          <w:tcPr>
            <w:tcW w:w="685" w:type="pct"/>
            <w:shd w:val="clear" w:color="auto" w:fill="E3F4E0"/>
            <w:vAlign w:val="center"/>
          </w:tcPr>
          <w:p w14:paraId="690F27CD" w14:textId="3D409127" w:rsidR="00390839" w:rsidRPr="00FF3A04" w:rsidRDefault="00390839" w:rsidP="00455407">
            <w:pPr>
              <w:cnfStyle w:val="000000000000" w:firstRow="0" w:lastRow="0" w:firstColumn="0" w:lastColumn="0" w:oddVBand="0" w:evenVBand="0" w:oddHBand="0" w:evenHBand="0" w:firstRowFirstColumn="0" w:firstRowLastColumn="0" w:lastRowFirstColumn="0" w:lastRowLastColumn="0"/>
              <w:rPr>
                <w:b/>
              </w:rPr>
            </w:pPr>
            <w:r w:rsidRPr="00FF3A04">
              <w:rPr>
                <w:b/>
              </w:rPr>
              <w:t xml:space="preserve">Prepare a business case to develop a nationally </w:t>
            </w:r>
            <w:r w:rsidR="00B831CF" w:rsidRPr="00FF3A04">
              <w:rPr>
                <w:b/>
              </w:rPr>
              <w:t>harmonised</w:t>
            </w:r>
            <w:r w:rsidRPr="00FF3A04">
              <w:rPr>
                <w:b/>
              </w:rPr>
              <w:t xml:space="preserve"> repository or repositories of road manager data to support third party services and common C-ITS use cases across jurisdictions</w:t>
            </w:r>
          </w:p>
        </w:tc>
        <w:tc>
          <w:tcPr>
            <w:tcW w:w="1466" w:type="pct"/>
            <w:shd w:val="clear" w:color="auto" w:fill="E3F4E0"/>
            <w:vAlign w:val="center"/>
          </w:tcPr>
          <w:p w14:paraId="0576D91D" w14:textId="77777777" w:rsidR="00390839" w:rsidRDefault="00390839" w:rsidP="0037101A">
            <w:pPr>
              <w:cnfStyle w:val="000000000000" w:firstRow="0" w:lastRow="0" w:firstColumn="0" w:lastColumn="0" w:oddVBand="0" w:evenVBand="0" w:oddHBand="0" w:evenHBand="0" w:firstRowFirstColumn="0" w:firstRowLastColumn="0" w:lastRowFirstColumn="0" w:lastRowLastColumn="0"/>
            </w:pPr>
            <w:r>
              <w:t>This action would form part of the C-ITS roadmap (action 2.1).</w:t>
            </w:r>
          </w:p>
          <w:p w14:paraId="3B73E7C1" w14:textId="77777777" w:rsidR="00390839" w:rsidRDefault="00390839" w:rsidP="0037101A">
            <w:pPr>
              <w:cnfStyle w:val="000000000000" w:firstRow="0" w:lastRow="0" w:firstColumn="0" w:lastColumn="0" w:oddVBand="0" w:evenVBand="0" w:oddHBand="0" w:evenHBand="0" w:firstRowFirstColumn="0" w:firstRowLastColumn="0" w:lastRowFirstColumn="0" w:lastRowLastColumn="0"/>
            </w:pPr>
            <w:r>
              <w:t xml:space="preserve">Part (b) would build on Part (a) to identify preferred options and develop a business case for a data repository or repositories to support common road manager data use cases across jurisdictions. </w:t>
            </w:r>
          </w:p>
          <w:p w14:paraId="688EB61F" w14:textId="77777777" w:rsidR="00390839" w:rsidRDefault="00390839" w:rsidP="0037101A">
            <w:pPr>
              <w:cnfStyle w:val="000000000000" w:firstRow="0" w:lastRow="0" w:firstColumn="0" w:lastColumn="0" w:oddVBand="0" w:evenVBand="0" w:oddHBand="0" w:evenHBand="0" w:firstRowFirstColumn="0" w:firstRowLastColumn="0" w:lastRowFirstColumn="0" w:lastRowLastColumn="0"/>
            </w:pPr>
            <w:r>
              <w:t xml:space="preserve">It would be informed by previous Austroads work including: </w:t>
            </w:r>
          </w:p>
          <w:p w14:paraId="45EDA964" w14:textId="77777777" w:rsidR="00390839" w:rsidRDefault="00390839" w:rsidP="0037101A">
            <w:pPr>
              <w:pStyle w:val="Bullet1"/>
              <w:cnfStyle w:val="000000000000" w:firstRow="0" w:lastRow="0" w:firstColumn="0" w:lastColumn="0" w:oddVBand="0" w:evenVBand="0" w:oddHBand="0" w:evenHBand="0" w:firstRowFirstColumn="0" w:firstRowLastColumn="0" w:lastRowFirstColumn="0" w:lastRowLastColumn="0"/>
            </w:pPr>
            <w:r w:rsidRPr="00FB1358">
              <w:rPr>
                <w:i/>
              </w:rPr>
              <w:t>Connected vehicle and road agency data exchange</w:t>
            </w:r>
            <w:r>
              <w:t xml:space="preserve"> (FCA6314)</w:t>
            </w:r>
          </w:p>
          <w:p w14:paraId="49882AE8" w14:textId="77777777" w:rsidR="00390839" w:rsidRDefault="00390839" w:rsidP="0037101A">
            <w:pPr>
              <w:pStyle w:val="Bullet1"/>
              <w:cnfStyle w:val="000000000000" w:firstRow="0" w:lastRow="0" w:firstColumn="0" w:lastColumn="0" w:oddVBand="0" w:evenVBand="0" w:oddHBand="0" w:evenHBand="0" w:firstRowFirstColumn="0" w:firstRowLastColumn="0" w:lastRowFirstColumn="0" w:lastRowLastColumn="0"/>
            </w:pPr>
            <w:r w:rsidRPr="00FB1358">
              <w:rPr>
                <w:i/>
              </w:rPr>
              <w:t>Guidance for Developing Standardised Transport Data Exchange for Australia and New Zealand</w:t>
            </w:r>
            <w:r>
              <w:t xml:space="preserve"> (CAV6376)</w:t>
            </w:r>
          </w:p>
          <w:p w14:paraId="07E2EE5C" w14:textId="77777777" w:rsidR="00390839" w:rsidRDefault="00390839" w:rsidP="0037101A">
            <w:pPr>
              <w:pStyle w:val="Bullet1"/>
              <w:cnfStyle w:val="000000000000" w:firstRow="0" w:lastRow="0" w:firstColumn="0" w:lastColumn="0" w:oddVBand="0" w:evenVBand="0" w:oddHBand="0" w:evenHBand="0" w:firstRowFirstColumn="0" w:firstRowLastColumn="0" w:lastRowFirstColumn="0" w:lastRowLastColumn="0"/>
            </w:pPr>
            <w:r w:rsidRPr="00FB1358">
              <w:rPr>
                <w:i/>
              </w:rPr>
              <w:t>Road Authority Data for Connected and Automated Vehicles</w:t>
            </w:r>
            <w:r>
              <w:t xml:space="preserve"> (RADCAV) (AP-R662-21) which identifies high priority data sets to make available for CAVs, and </w:t>
            </w:r>
          </w:p>
          <w:p w14:paraId="27DEFE5D" w14:textId="77777777" w:rsidR="00390839" w:rsidRPr="0018792C" w:rsidRDefault="00390839" w:rsidP="00AE08D9">
            <w:pPr>
              <w:pStyle w:val="Bullet1"/>
              <w:spacing w:after="240"/>
              <w:cnfStyle w:val="000000000000" w:firstRow="0" w:lastRow="0" w:firstColumn="0" w:lastColumn="0" w:oddVBand="0" w:evenVBand="0" w:oddHBand="0" w:evenHBand="0" w:firstRowFirstColumn="0" w:firstRowLastColumn="0" w:lastRowFirstColumn="0" w:lastRowLastColumn="0"/>
            </w:pPr>
            <w:r w:rsidRPr="00FB1358">
              <w:rPr>
                <w:i/>
              </w:rPr>
              <w:t>Agency Business Capability Model to Support Connected Vehicles</w:t>
            </w:r>
            <w:r>
              <w:t xml:space="preserve"> (AP-R664-22).</w:t>
            </w:r>
          </w:p>
        </w:tc>
        <w:tc>
          <w:tcPr>
            <w:tcW w:w="585" w:type="pct"/>
            <w:shd w:val="clear" w:color="auto" w:fill="E3F4E0"/>
            <w:vAlign w:val="center"/>
          </w:tcPr>
          <w:p w14:paraId="30D0FF71" w14:textId="77777777" w:rsidR="00390839" w:rsidRPr="007C0938" w:rsidRDefault="00390839" w:rsidP="00DA21FE">
            <w:pPr>
              <w:cnfStyle w:val="000000000000" w:firstRow="0" w:lastRow="0" w:firstColumn="0" w:lastColumn="0" w:oddVBand="0" w:evenVBand="0" w:oddHBand="0" w:evenHBand="0" w:firstRowFirstColumn="0" w:firstRowLastColumn="0" w:lastRowFirstColumn="0" w:lastRowLastColumn="0"/>
            </w:pPr>
            <w:r w:rsidRPr="007C0938">
              <w:t>Commonwealth, states and territories will lead Part (b), in consultation with Austroads</w:t>
            </w:r>
          </w:p>
        </w:tc>
        <w:tc>
          <w:tcPr>
            <w:tcW w:w="358" w:type="pct"/>
            <w:shd w:val="clear" w:color="auto" w:fill="E3F4E0"/>
            <w:vAlign w:val="center"/>
          </w:tcPr>
          <w:p w14:paraId="5CE45ABB"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cstheme="minorHAnsi"/>
                <w:color w:val="auto"/>
                <w:lang w:val="en-US"/>
              </w:rPr>
            </w:pPr>
            <w:r w:rsidRPr="00F15956">
              <w:rPr>
                <w:rFonts w:cstheme="minorHAnsi"/>
                <w:color w:val="auto"/>
                <w:lang w:val="en-US"/>
              </w:rPr>
              <w:t>2024-2027</w:t>
            </w:r>
          </w:p>
        </w:tc>
        <w:tc>
          <w:tcPr>
            <w:tcW w:w="196" w:type="pct"/>
            <w:shd w:val="clear" w:color="auto" w:fill="E3F4E0"/>
            <w:vAlign w:val="center"/>
          </w:tcPr>
          <w:p w14:paraId="3F79991E" w14:textId="79DBF1B5"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05D49D73" wp14:editId="48A8FF72">
                      <wp:extent cx="284672" cy="293298"/>
                      <wp:effectExtent l="0" t="0" r="20320" b="12065"/>
                      <wp:docPr id="10" name="Oval 10"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22A034" id="Oval 10"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5" w:type="pct"/>
            <w:shd w:val="clear" w:color="auto" w:fill="E3F4E0"/>
            <w:vAlign w:val="center"/>
          </w:tcPr>
          <w:p w14:paraId="6C1ACEF6" w14:textId="77777777" w:rsidR="00390839" w:rsidRDefault="006C4587" w:rsidP="00DA21F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36F3DDEE" w14:textId="7F8BEFDA" w:rsidR="00FA3567" w:rsidRPr="009C6450" w:rsidRDefault="007B3CD3" w:rsidP="00DA21FE">
            <w:pPr>
              <w:cnfStyle w:val="000000000000" w:firstRow="0" w:lastRow="0" w:firstColumn="0" w:lastColumn="0" w:oddVBand="0" w:evenVBand="0" w:oddHBand="0" w:evenHBand="0" w:firstRowFirstColumn="0" w:firstRowLastColumn="0" w:lastRowFirstColumn="0" w:lastRowLastColumn="0"/>
            </w:pPr>
            <w:r>
              <w:t>Work is anticipated to</w:t>
            </w:r>
            <w:r w:rsidR="009C6450">
              <w:t xml:space="preserve"> commenc</w:t>
            </w:r>
            <w:r>
              <w:t>e</w:t>
            </w:r>
            <w:r w:rsidR="009C6450">
              <w:t xml:space="preserve"> </w:t>
            </w:r>
            <w:r w:rsidR="001C7CCC">
              <w:t xml:space="preserve">on this action </w:t>
            </w:r>
            <w:r w:rsidR="009C6450">
              <w:t>after Action 2.2a and Action 2.1 (the C-ITS roadmap)</w:t>
            </w:r>
            <w:r w:rsidR="001C7CCC">
              <w:t xml:space="preserve"> are complete</w:t>
            </w:r>
            <w:r w:rsidR="009C6450">
              <w:t>.</w:t>
            </w:r>
          </w:p>
        </w:tc>
      </w:tr>
      <w:tr w:rsidR="00103F75" w14:paraId="25B6E3A2"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3ED87857" w14:textId="77777777" w:rsidR="00390839" w:rsidRPr="0031118D" w:rsidRDefault="00390839" w:rsidP="009A6110">
            <w:pPr>
              <w:pStyle w:val="Tabletext"/>
              <w:jc w:val="center"/>
              <w:rPr>
                <w:rFonts w:asciiTheme="minorHAnsi" w:eastAsia="Calibri" w:hAnsiTheme="minorHAnsi" w:cstheme="minorHAnsi"/>
                <w:szCs w:val="22"/>
              </w:rPr>
            </w:pPr>
            <w:r w:rsidRPr="0031118D">
              <w:rPr>
                <w:rFonts w:asciiTheme="minorHAnsi" w:eastAsia="Calibri" w:hAnsiTheme="minorHAnsi" w:cstheme="minorHAnsi"/>
                <w:szCs w:val="22"/>
              </w:rPr>
              <w:t>2.3a</w:t>
            </w:r>
          </w:p>
        </w:tc>
        <w:tc>
          <w:tcPr>
            <w:tcW w:w="685" w:type="pct"/>
            <w:shd w:val="clear" w:color="auto" w:fill="E3F4E0"/>
            <w:vAlign w:val="center"/>
          </w:tcPr>
          <w:p w14:paraId="118D6D83" w14:textId="77777777" w:rsidR="00390839" w:rsidRPr="00FF3A04" w:rsidRDefault="00390839" w:rsidP="00455407">
            <w:pPr>
              <w:cnfStyle w:val="000000010000" w:firstRow="0" w:lastRow="0" w:firstColumn="0" w:lastColumn="0" w:oddVBand="0" w:evenVBand="0" w:oddHBand="0" w:evenHBand="1" w:firstRowFirstColumn="0" w:firstRowLastColumn="0" w:lastRowFirstColumn="0" w:lastRowLastColumn="0"/>
              <w:rPr>
                <w:b/>
              </w:rPr>
            </w:pPr>
            <w:r w:rsidRPr="00FF3A04">
              <w:rPr>
                <w:b/>
              </w:rPr>
              <w:t>Identify potential options for developing a national system to manage the security of C-ITS messages that is compatible with national security requirements</w:t>
            </w:r>
          </w:p>
        </w:tc>
        <w:tc>
          <w:tcPr>
            <w:tcW w:w="1466" w:type="pct"/>
            <w:shd w:val="clear" w:color="auto" w:fill="E3F4E0"/>
            <w:vAlign w:val="center"/>
          </w:tcPr>
          <w:p w14:paraId="79AEEE23"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 xml:space="preserve">This action would form part of the C-ITS roadmap (action 2.1). </w:t>
            </w:r>
          </w:p>
          <w:p w14:paraId="46F2B3B8"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 xml:space="preserve">Part (a) would build on the lessons learned from the </w:t>
            </w:r>
            <w:r w:rsidRPr="00FB1358">
              <w:rPr>
                <w:i/>
              </w:rPr>
              <w:t>Ipswich Connected Vehicle Pilot</w:t>
            </w:r>
            <w:r>
              <w:t xml:space="preserve"> to identify the options for a national system for managing the security of C-ITS messages, including the associated benefits, costs and technical requirements for each option. A security management system would ensure that messages exchanged via C-ITS are genuine. Part (a) would provide the technical inputs to inform Part (b). </w:t>
            </w:r>
          </w:p>
          <w:p w14:paraId="67E56F2F" w14:textId="77777777" w:rsidR="00390839" w:rsidRPr="0018792C" w:rsidRDefault="00390839" w:rsidP="00AE08D9">
            <w:pPr>
              <w:spacing w:after="120"/>
              <w:cnfStyle w:val="000000010000" w:firstRow="0" w:lastRow="0" w:firstColumn="0" w:lastColumn="0" w:oddVBand="0" w:evenVBand="0" w:oddHBand="0" w:evenHBand="1" w:firstRowFirstColumn="0" w:firstRowLastColumn="0" w:lastRowFirstColumn="0" w:lastRowLastColumn="0"/>
            </w:pPr>
            <w:r>
              <w:t>Note, Part (a) would be subject to Austroads Board approval.</w:t>
            </w:r>
          </w:p>
        </w:tc>
        <w:tc>
          <w:tcPr>
            <w:tcW w:w="585" w:type="pct"/>
            <w:shd w:val="clear" w:color="auto" w:fill="E3F4E0"/>
            <w:vAlign w:val="center"/>
          </w:tcPr>
          <w:p w14:paraId="67E75A01" w14:textId="77777777" w:rsidR="00390839" w:rsidRPr="007C0938" w:rsidRDefault="00390839" w:rsidP="00DA21FE">
            <w:pPr>
              <w:cnfStyle w:val="000000010000" w:firstRow="0" w:lastRow="0" w:firstColumn="0" w:lastColumn="0" w:oddVBand="0" w:evenVBand="0" w:oddHBand="0" w:evenHBand="1" w:firstRowFirstColumn="0" w:firstRowLastColumn="0" w:lastRowFirstColumn="0" w:lastRowLastColumn="0"/>
            </w:pPr>
            <w:r w:rsidRPr="007C0938">
              <w:t>Austroads will lead Part (a), in consultation with the Commonwealth, states and territories</w:t>
            </w:r>
          </w:p>
        </w:tc>
        <w:tc>
          <w:tcPr>
            <w:tcW w:w="358" w:type="pct"/>
            <w:shd w:val="clear" w:color="auto" w:fill="E3F4E0"/>
            <w:vAlign w:val="center"/>
          </w:tcPr>
          <w:p w14:paraId="3174C2D6" w14:textId="77777777" w:rsidR="00390839" w:rsidRPr="00F15956" w:rsidRDefault="00390839" w:rsidP="00482BD9">
            <w:pPr>
              <w:jc w:val="center"/>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2024-2026</w:t>
            </w:r>
          </w:p>
        </w:tc>
        <w:tc>
          <w:tcPr>
            <w:tcW w:w="196" w:type="pct"/>
            <w:shd w:val="clear" w:color="auto" w:fill="E3F4E0"/>
            <w:vAlign w:val="center"/>
          </w:tcPr>
          <w:p w14:paraId="676369DA" w14:textId="321D7EEB" w:rsidR="00390839"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309AB8A4" wp14:editId="3AAA390E">
                      <wp:extent cx="276045" cy="284672"/>
                      <wp:effectExtent l="0" t="0" r="10160" b="20320"/>
                      <wp:docPr id="40" name="Oval 40"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780497" id="Oval 40"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5" w:type="pct"/>
            <w:shd w:val="clear" w:color="auto" w:fill="E3F4E0"/>
            <w:vAlign w:val="center"/>
          </w:tcPr>
          <w:p w14:paraId="010E4D6A" w14:textId="24FC88EA" w:rsidR="009A6110" w:rsidRPr="00482BD9" w:rsidRDefault="009A6110" w:rsidP="00DA21FE">
            <w:pPr>
              <w:cnfStyle w:val="000000010000" w:firstRow="0" w:lastRow="0" w:firstColumn="0" w:lastColumn="0" w:oddVBand="0" w:evenVBand="0" w:oddHBand="0" w:evenHBand="1" w:firstRowFirstColumn="0" w:firstRowLastColumn="0" w:lastRowFirstColumn="0" w:lastRowLastColumn="0"/>
              <w:rPr>
                <w:b/>
                <w:color w:val="auto"/>
              </w:rPr>
            </w:pPr>
            <w:r>
              <w:rPr>
                <w:b/>
                <w:color w:val="auto"/>
              </w:rPr>
              <w:t>Underway</w:t>
            </w:r>
          </w:p>
          <w:p w14:paraId="6BE0AF6D" w14:textId="367D8DFC" w:rsidR="00422491" w:rsidRPr="006C4587" w:rsidRDefault="00B4427F" w:rsidP="00DA21FE">
            <w:pPr>
              <w:cnfStyle w:val="000000010000" w:firstRow="0" w:lastRow="0" w:firstColumn="0" w:lastColumn="0" w:oddVBand="0" w:evenVBand="0" w:oddHBand="0" w:evenHBand="1" w:firstRowFirstColumn="0" w:firstRowLastColumn="0" w:lastRowFirstColumn="0" w:lastRowLastColumn="0"/>
              <w:rPr>
                <w:color w:val="FF0000"/>
              </w:rPr>
            </w:pPr>
            <w:r>
              <w:rPr>
                <w:color w:val="auto"/>
              </w:rPr>
              <w:t xml:space="preserve">This action is being implemented through the </w:t>
            </w:r>
            <w:r w:rsidR="00422491" w:rsidRPr="00482BD9">
              <w:rPr>
                <w:color w:val="auto"/>
              </w:rPr>
              <w:t xml:space="preserve">Austroads project </w:t>
            </w:r>
            <w:r w:rsidR="00422491" w:rsidRPr="00482BD9">
              <w:rPr>
                <w:i/>
                <w:color w:val="auto"/>
              </w:rPr>
              <w:t>Options for a national system to manage the security of C-ITS</w:t>
            </w:r>
            <w:r w:rsidR="00422491" w:rsidRPr="00482BD9">
              <w:rPr>
                <w:color w:val="auto"/>
              </w:rPr>
              <w:t xml:space="preserve"> (VTD6511). This project will identify key functional requirements and options for implementing a national system to manage the security of C-ITS messages across Australia.</w:t>
            </w:r>
            <w:r w:rsidR="004A0494">
              <w:rPr>
                <w:color w:val="auto"/>
              </w:rPr>
              <w:t xml:space="preserve"> This project is scheduled to commence in 2025.</w:t>
            </w:r>
          </w:p>
        </w:tc>
      </w:tr>
      <w:tr w:rsidR="00103F75" w14:paraId="412F525A"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74477B37" w14:textId="77777777" w:rsidR="00390839" w:rsidRPr="0031118D" w:rsidRDefault="00390839" w:rsidP="009A6110">
            <w:pPr>
              <w:pStyle w:val="Tabletext"/>
              <w:jc w:val="center"/>
              <w:rPr>
                <w:rFonts w:asciiTheme="minorHAnsi" w:eastAsia="Calibri" w:hAnsiTheme="minorHAnsi" w:cstheme="minorHAnsi"/>
                <w:szCs w:val="22"/>
              </w:rPr>
            </w:pPr>
            <w:r w:rsidRPr="0031118D">
              <w:rPr>
                <w:rFonts w:asciiTheme="minorHAnsi" w:eastAsia="Calibri" w:hAnsiTheme="minorHAnsi" w:cstheme="minorHAnsi"/>
                <w:szCs w:val="22"/>
              </w:rPr>
              <w:lastRenderedPageBreak/>
              <w:t>2.3b</w:t>
            </w:r>
          </w:p>
        </w:tc>
        <w:tc>
          <w:tcPr>
            <w:tcW w:w="685" w:type="pct"/>
            <w:shd w:val="clear" w:color="auto" w:fill="E3F4E0"/>
            <w:vAlign w:val="center"/>
          </w:tcPr>
          <w:p w14:paraId="754EE41D" w14:textId="77777777" w:rsidR="00390839" w:rsidRPr="00FF3A04" w:rsidRDefault="00390839" w:rsidP="00D008DF">
            <w:pPr>
              <w:spacing w:after="240"/>
              <w:cnfStyle w:val="000000000000" w:firstRow="0" w:lastRow="0" w:firstColumn="0" w:lastColumn="0" w:oddVBand="0" w:evenVBand="0" w:oddHBand="0" w:evenHBand="0" w:firstRowFirstColumn="0" w:firstRowLastColumn="0" w:lastRowFirstColumn="0" w:lastRowLastColumn="0"/>
              <w:rPr>
                <w:b/>
              </w:rPr>
            </w:pPr>
            <w:r w:rsidRPr="00FF3A04">
              <w:rPr>
                <w:b/>
              </w:rPr>
              <w:t>Prepare a business case to develop a national system to manage the security of C-ITS messages that is compatible with national security requirements</w:t>
            </w:r>
          </w:p>
        </w:tc>
        <w:tc>
          <w:tcPr>
            <w:tcW w:w="1466" w:type="pct"/>
            <w:shd w:val="clear" w:color="auto" w:fill="E3F4E0"/>
            <w:vAlign w:val="center"/>
          </w:tcPr>
          <w:p w14:paraId="6E92258B" w14:textId="77777777" w:rsidR="00390839" w:rsidRDefault="00390839" w:rsidP="0037101A">
            <w:pPr>
              <w:cnfStyle w:val="000000000000" w:firstRow="0" w:lastRow="0" w:firstColumn="0" w:lastColumn="0" w:oddVBand="0" w:evenVBand="0" w:oddHBand="0" w:evenHBand="0" w:firstRowFirstColumn="0" w:firstRowLastColumn="0" w:lastRowFirstColumn="0" w:lastRowLastColumn="0"/>
            </w:pPr>
            <w:r>
              <w:t xml:space="preserve">This action would form part of the C-ITS roadmap (action 2.1). </w:t>
            </w:r>
          </w:p>
          <w:p w14:paraId="77B72CD2" w14:textId="77777777" w:rsidR="00390839" w:rsidRPr="0018792C" w:rsidRDefault="00390839" w:rsidP="00AE08D9">
            <w:pPr>
              <w:spacing w:after="240"/>
              <w:cnfStyle w:val="000000000000" w:firstRow="0" w:lastRow="0" w:firstColumn="0" w:lastColumn="0" w:oddVBand="0" w:evenVBand="0" w:oddHBand="0" w:evenHBand="0" w:firstRowFirstColumn="0" w:firstRowLastColumn="0" w:lastRowFirstColumn="0" w:lastRowLastColumn="0"/>
            </w:pPr>
            <w:r>
              <w:t>Part (b) would build on the Austroads technical work under Part (a) to develop a business case for a national system for managing the security of C-ITS messages that is compliant with national security requirements.</w:t>
            </w:r>
          </w:p>
        </w:tc>
        <w:tc>
          <w:tcPr>
            <w:tcW w:w="585" w:type="pct"/>
            <w:shd w:val="clear" w:color="auto" w:fill="E3F4E0"/>
            <w:vAlign w:val="center"/>
          </w:tcPr>
          <w:p w14:paraId="493F60B6" w14:textId="77777777" w:rsidR="00390839" w:rsidRPr="007C0938" w:rsidRDefault="00390839" w:rsidP="00DA21FE">
            <w:pPr>
              <w:cnfStyle w:val="000000000000" w:firstRow="0" w:lastRow="0" w:firstColumn="0" w:lastColumn="0" w:oddVBand="0" w:evenVBand="0" w:oddHBand="0" w:evenHBand="0" w:firstRowFirstColumn="0" w:firstRowLastColumn="0" w:lastRowFirstColumn="0" w:lastRowLastColumn="0"/>
            </w:pPr>
            <w:r w:rsidRPr="007C0938">
              <w:t>Commonwealth, states and territories will lead Part (b), in consultation with Austroads</w:t>
            </w:r>
          </w:p>
        </w:tc>
        <w:tc>
          <w:tcPr>
            <w:tcW w:w="358" w:type="pct"/>
            <w:shd w:val="clear" w:color="auto" w:fill="E3F4E0"/>
            <w:vAlign w:val="center"/>
          </w:tcPr>
          <w:p w14:paraId="1F6DF9AA" w14:textId="77777777" w:rsidR="00390839" w:rsidRPr="00F15956" w:rsidRDefault="00390839" w:rsidP="00482BD9">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2024-2026</w:t>
            </w:r>
          </w:p>
        </w:tc>
        <w:tc>
          <w:tcPr>
            <w:tcW w:w="196" w:type="pct"/>
            <w:shd w:val="clear" w:color="auto" w:fill="E3F4E0"/>
            <w:vAlign w:val="center"/>
          </w:tcPr>
          <w:p w14:paraId="590FB68A" w14:textId="7B95256B"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23C9725C" wp14:editId="0234E9E6">
                      <wp:extent cx="284672" cy="293298"/>
                      <wp:effectExtent l="0" t="0" r="20320" b="12065"/>
                      <wp:docPr id="11" name="Oval 11"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9B6B30" id="Oval 11"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5" w:type="pct"/>
            <w:shd w:val="clear" w:color="auto" w:fill="E3F4E0"/>
            <w:vAlign w:val="center"/>
          </w:tcPr>
          <w:p w14:paraId="7327949C" w14:textId="77777777" w:rsidR="00390839" w:rsidRDefault="009110E5" w:rsidP="00DA21F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4ADAA66C" w14:textId="2A010217" w:rsidR="009C6450" w:rsidRPr="00482BD9" w:rsidRDefault="007B3CD3" w:rsidP="00DA21FE">
            <w:pPr>
              <w:cnfStyle w:val="000000000000" w:firstRow="0" w:lastRow="0" w:firstColumn="0" w:lastColumn="0" w:oddVBand="0" w:evenVBand="0" w:oddHBand="0" w:evenHBand="0" w:firstRowFirstColumn="0" w:firstRowLastColumn="0" w:lastRowFirstColumn="0" w:lastRowLastColumn="0"/>
              <w:rPr>
                <w:b/>
              </w:rPr>
            </w:pPr>
            <w:r>
              <w:t>W</w:t>
            </w:r>
            <w:r w:rsidR="009C6450">
              <w:t>ork</w:t>
            </w:r>
            <w:r>
              <w:t xml:space="preserve"> is anticipated to</w:t>
            </w:r>
            <w:r w:rsidR="009C6450">
              <w:t xml:space="preserve"> commenc</w:t>
            </w:r>
            <w:r>
              <w:t>e</w:t>
            </w:r>
            <w:r w:rsidR="009C6450">
              <w:t xml:space="preserve"> </w:t>
            </w:r>
            <w:r w:rsidR="006C1A53">
              <w:t xml:space="preserve">on this action </w:t>
            </w:r>
            <w:r w:rsidR="009C6450">
              <w:t>after Action 2.3a and Action 2.1 (the C-ITS roadmap)</w:t>
            </w:r>
            <w:r w:rsidR="001C7CCC">
              <w:t xml:space="preserve"> are complete</w:t>
            </w:r>
            <w:r w:rsidR="009C6450">
              <w:t>.</w:t>
            </w:r>
          </w:p>
        </w:tc>
      </w:tr>
      <w:tr w:rsidR="00103F75" w14:paraId="15351F35" w14:textId="77777777" w:rsidTr="00AE08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4F772DB9"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2.4</w:t>
            </w:r>
          </w:p>
        </w:tc>
        <w:tc>
          <w:tcPr>
            <w:tcW w:w="685" w:type="pct"/>
            <w:shd w:val="clear" w:color="auto" w:fill="E3F4E0"/>
            <w:vAlign w:val="center"/>
          </w:tcPr>
          <w:p w14:paraId="2A21E2AF" w14:textId="77777777" w:rsidR="00390839" w:rsidRPr="00FF3A04" w:rsidRDefault="00390839" w:rsidP="00455407">
            <w:pPr>
              <w:cnfStyle w:val="000000010000" w:firstRow="0" w:lastRow="0" w:firstColumn="0" w:lastColumn="0" w:oddVBand="0" w:evenVBand="0" w:oddHBand="0" w:evenHBand="1" w:firstRowFirstColumn="0" w:firstRowLastColumn="0" w:lastRowFirstColumn="0" w:lastRowLastColumn="0"/>
              <w:rPr>
                <w:b/>
              </w:rPr>
            </w:pPr>
            <w:r w:rsidRPr="00FF3A04">
              <w:rPr>
                <w:b/>
              </w:rPr>
              <w:t>Monitor radiofrequency spectrum arrangements for C-ITS with a view to ensuring they remain fit for purpose and align with key international markets</w:t>
            </w:r>
          </w:p>
        </w:tc>
        <w:tc>
          <w:tcPr>
            <w:tcW w:w="1466" w:type="pct"/>
            <w:shd w:val="clear" w:color="auto" w:fill="E3F4E0"/>
            <w:vAlign w:val="center"/>
          </w:tcPr>
          <w:p w14:paraId="71020A32" w14:textId="77777777" w:rsidR="00390839" w:rsidRDefault="00390839" w:rsidP="0037101A">
            <w:pPr>
              <w:cnfStyle w:val="000000010000" w:firstRow="0" w:lastRow="0" w:firstColumn="0" w:lastColumn="0" w:oddVBand="0" w:evenVBand="0" w:oddHBand="0" w:evenHBand="1" w:firstRowFirstColumn="0" w:firstRowLastColumn="0" w:lastRowFirstColumn="0" w:lastRowLastColumn="0"/>
            </w:pPr>
            <w:r>
              <w:t xml:space="preserve">This action would form part of the C-ITS roadmap (action 2.1). </w:t>
            </w:r>
          </w:p>
          <w:p w14:paraId="764E09F6" w14:textId="77777777" w:rsidR="00390839" w:rsidRPr="0018792C" w:rsidRDefault="00390839" w:rsidP="0037101A">
            <w:pPr>
              <w:cnfStyle w:val="000000010000" w:firstRow="0" w:lastRow="0" w:firstColumn="0" w:lastColumn="0" w:oddVBand="0" w:evenVBand="0" w:oddHBand="0" w:evenHBand="1" w:firstRowFirstColumn="0" w:firstRowLastColumn="0" w:lastRowFirstColumn="0" w:lastRowLastColumn="0"/>
            </w:pPr>
            <w:r>
              <w:t>It would monitor international spectrum developments with a view to ensuring that Australia’s spectrum arrangements remain aligned with key international markets, and are able to appropriately support both short-range and long-range C-ITS communications. This will help to enable the supply of compatible C-ITS equipment and vehicles to the Australian market.</w:t>
            </w:r>
          </w:p>
        </w:tc>
        <w:tc>
          <w:tcPr>
            <w:tcW w:w="585" w:type="pct"/>
            <w:shd w:val="clear" w:color="auto" w:fill="E3F4E0"/>
            <w:vAlign w:val="center"/>
          </w:tcPr>
          <w:p w14:paraId="2AE10E7E" w14:textId="77777777" w:rsidR="00390839" w:rsidRPr="007C0938" w:rsidRDefault="00390839" w:rsidP="00DA21FE">
            <w:pPr>
              <w:cnfStyle w:val="000000010000" w:firstRow="0" w:lastRow="0" w:firstColumn="0" w:lastColumn="0" w:oddVBand="0" w:evenVBand="0" w:oddHBand="0" w:evenHBand="1" w:firstRowFirstColumn="0" w:firstRowLastColumn="0" w:lastRowFirstColumn="0" w:lastRowLastColumn="0"/>
            </w:pPr>
            <w:r w:rsidRPr="007C0938">
              <w:t>Commonwealth (lead), in consultation with Austroads, states and territories</w:t>
            </w:r>
          </w:p>
        </w:tc>
        <w:tc>
          <w:tcPr>
            <w:tcW w:w="358" w:type="pct"/>
            <w:shd w:val="clear" w:color="auto" w:fill="E3F4E0"/>
            <w:vAlign w:val="center"/>
          </w:tcPr>
          <w:p w14:paraId="16F5AF73"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2024-2026</w:t>
            </w:r>
          </w:p>
        </w:tc>
        <w:tc>
          <w:tcPr>
            <w:tcW w:w="196" w:type="pct"/>
            <w:shd w:val="clear" w:color="auto" w:fill="E3F4E0"/>
            <w:vAlign w:val="center"/>
          </w:tcPr>
          <w:p w14:paraId="6A5880AD" w14:textId="3F11E636" w:rsidR="00390839"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2CB96FDF" wp14:editId="61059813">
                      <wp:extent cx="276045" cy="284672"/>
                      <wp:effectExtent l="0" t="0" r="10160" b="20320"/>
                      <wp:docPr id="41" name="Oval 41"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339C54" id="Oval 41"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5" w:type="pct"/>
            <w:shd w:val="clear" w:color="auto" w:fill="E3F4E0"/>
            <w:vAlign w:val="center"/>
          </w:tcPr>
          <w:p w14:paraId="35D40694" w14:textId="44F6A403" w:rsidR="009A6110" w:rsidRPr="00482BD9" w:rsidRDefault="009A6110" w:rsidP="00DA21FE">
            <w:pPr>
              <w:cnfStyle w:val="000000010000" w:firstRow="0" w:lastRow="0" w:firstColumn="0" w:lastColumn="0" w:oddVBand="0" w:evenVBand="0" w:oddHBand="0" w:evenHBand="1" w:firstRowFirstColumn="0" w:firstRowLastColumn="0" w:lastRowFirstColumn="0" w:lastRowLastColumn="0"/>
              <w:rPr>
                <w:b/>
              </w:rPr>
            </w:pPr>
            <w:r>
              <w:rPr>
                <w:b/>
              </w:rPr>
              <w:t>Underway</w:t>
            </w:r>
          </w:p>
          <w:p w14:paraId="405C57A4" w14:textId="5BFC8D13" w:rsidR="007829D3" w:rsidRDefault="00C35288" w:rsidP="0074348C">
            <w:pPr>
              <w:suppressAutoHyphens w:val="0"/>
              <w:cnfStyle w:val="000000010000" w:firstRow="0" w:lastRow="0" w:firstColumn="0" w:lastColumn="0" w:oddVBand="0" w:evenVBand="0" w:oddHBand="0" w:evenHBand="1" w:firstRowFirstColumn="0" w:firstRowLastColumn="0" w:lastRowFirstColumn="0" w:lastRowLastColumn="0"/>
            </w:pPr>
            <w:r>
              <w:t xml:space="preserve">Monitoring </w:t>
            </w:r>
            <w:r w:rsidR="00DB415C">
              <w:t>of international C-ITS spectrum arrangements is ongoing.</w:t>
            </w:r>
            <w:r w:rsidR="00421AFC">
              <w:t xml:space="preserve"> </w:t>
            </w:r>
            <w:r w:rsidR="007829D3">
              <w:t>Europe is in the process of updating the I</w:t>
            </w:r>
            <w:r w:rsidR="0074348C">
              <w:t>ntelligent Transport System (I</w:t>
            </w:r>
            <w:r w:rsidR="007829D3">
              <w:t>TS</w:t>
            </w:r>
            <w:r w:rsidR="0074348C">
              <w:t>)</w:t>
            </w:r>
            <w:r w:rsidR="007829D3">
              <w:t xml:space="preserve"> spectrum regulatory framework (ECC Decision (08)01) to enable 20 MHz channels in the 5.9 GHz band to reflect advances in ITS technologies – the </w:t>
            </w:r>
            <w:hyperlink r:id="rId17" w:history="1">
              <w:r w:rsidR="007829D3">
                <w:rPr>
                  <w:rStyle w:val="Hyperlink"/>
                </w:rPr>
                <w:t>public consultation</w:t>
              </w:r>
            </w:hyperlink>
            <w:r w:rsidR="007829D3">
              <w:t xml:space="preserve"> close</w:t>
            </w:r>
            <w:r w:rsidR="0074348C">
              <w:t>d</w:t>
            </w:r>
            <w:r w:rsidR="007829D3">
              <w:t xml:space="preserve"> on 16 December</w:t>
            </w:r>
            <w:r w:rsidR="0074348C">
              <w:t xml:space="preserve"> 2024</w:t>
            </w:r>
            <w:r w:rsidR="007829D3">
              <w:t xml:space="preserve">. </w:t>
            </w:r>
          </w:p>
          <w:p w14:paraId="319AFE14" w14:textId="03B9F7AA" w:rsidR="007829D3" w:rsidRPr="0074348C" w:rsidRDefault="007829D3" w:rsidP="0074348C">
            <w:pPr>
              <w:suppressAutoHyphens w:val="0"/>
              <w:cnfStyle w:val="000000010000" w:firstRow="0" w:lastRow="0" w:firstColumn="0" w:lastColumn="0" w:oddVBand="0" w:evenVBand="0" w:oddHBand="0" w:evenHBand="1" w:firstRowFirstColumn="0" w:firstRowLastColumn="0" w:lastRowFirstColumn="0" w:lastRowLastColumn="0"/>
              <w:rPr>
                <w:rFonts w:eastAsia="Times New Roman"/>
              </w:rPr>
            </w:pPr>
            <w:r>
              <w:t>The relevant ETSI standard (EN 302 571) which implements th</w:t>
            </w:r>
            <w:r w:rsidR="005419E9">
              <w:t xml:space="preserve">e </w:t>
            </w:r>
            <w:r w:rsidR="00591763">
              <w:t xml:space="preserve">ECC </w:t>
            </w:r>
            <w:r>
              <w:t>decision is also in the process of being updated to enable this.</w:t>
            </w:r>
          </w:p>
          <w:p w14:paraId="604D6C00" w14:textId="3C23227C" w:rsidR="00390839" w:rsidRPr="0074348C" w:rsidRDefault="007829D3" w:rsidP="00AE08D9">
            <w:pPr>
              <w:suppressAutoHyphens w:val="0"/>
              <w:spacing w:after="240"/>
              <w:cnfStyle w:val="000000010000" w:firstRow="0" w:lastRow="0" w:firstColumn="0" w:lastColumn="0" w:oddVBand="0" w:evenVBand="0" w:oddHBand="0" w:evenHBand="1" w:firstRowFirstColumn="0" w:firstRowLastColumn="0" w:lastRowFirstColumn="0" w:lastRowLastColumn="0"/>
              <w:rPr>
                <w:rFonts w:eastAsia="Times New Roman"/>
              </w:rPr>
            </w:pPr>
            <w:r>
              <w:t>If the changes are made to the ETSI standard, they will automatically flow through to Australia’s spectrum arrangements.</w:t>
            </w:r>
            <w:r w:rsidR="0074348C">
              <w:t xml:space="preserve"> </w:t>
            </w:r>
            <w:r>
              <w:t xml:space="preserve">This is because </w:t>
            </w:r>
            <w:r w:rsidR="0074348C">
              <w:t xml:space="preserve">the </w:t>
            </w:r>
            <w:hyperlink r:id="rId18" w:history="1">
              <w:r>
                <w:rPr>
                  <w:rStyle w:val="Hyperlink"/>
                </w:rPr>
                <w:t>ITS class licence</w:t>
              </w:r>
            </w:hyperlink>
            <w:r>
              <w:t xml:space="preserve"> references and relies on the ETSI standard to set most of the technical requirements for technologies operating in </w:t>
            </w:r>
            <w:r w:rsidR="0074348C">
              <w:t>the</w:t>
            </w:r>
            <w:r>
              <w:t xml:space="preserve"> band.</w:t>
            </w:r>
          </w:p>
        </w:tc>
      </w:tr>
      <w:tr w:rsidR="00103F75" w14:paraId="14F61D5F" w14:textId="77777777" w:rsidTr="00AE08D9">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31FAFA9D" w14:textId="77777777" w:rsidR="00390839" w:rsidRPr="00312798" w:rsidRDefault="00390839" w:rsidP="009A6110">
            <w:pPr>
              <w:pStyle w:val="Tabletext"/>
              <w:jc w:val="center"/>
              <w:rPr>
                <w:rFonts w:asciiTheme="minorHAnsi" w:eastAsia="Calibri" w:hAnsiTheme="minorHAnsi" w:cstheme="minorHAnsi"/>
                <w:b w:val="0"/>
                <w:szCs w:val="22"/>
              </w:rPr>
            </w:pPr>
            <w:r w:rsidRPr="00312798">
              <w:rPr>
                <w:rFonts w:asciiTheme="minorHAnsi" w:eastAsia="Calibri" w:hAnsiTheme="minorHAnsi" w:cstheme="minorHAnsi"/>
                <w:szCs w:val="22"/>
              </w:rPr>
              <w:t>2.5</w:t>
            </w:r>
          </w:p>
        </w:tc>
        <w:tc>
          <w:tcPr>
            <w:tcW w:w="685" w:type="pct"/>
            <w:shd w:val="clear" w:color="auto" w:fill="E3F4E0"/>
            <w:vAlign w:val="center"/>
          </w:tcPr>
          <w:p w14:paraId="046D2205" w14:textId="77777777" w:rsidR="00390839" w:rsidRPr="00FF3A04" w:rsidRDefault="00390839" w:rsidP="00455407">
            <w:pPr>
              <w:cnfStyle w:val="000000000000" w:firstRow="0" w:lastRow="0" w:firstColumn="0" w:lastColumn="0" w:oddVBand="0" w:evenVBand="0" w:oddHBand="0" w:evenHBand="0" w:firstRowFirstColumn="0" w:firstRowLastColumn="0" w:lastRowFirstColumn="0" w:lastRowLastColumn="0"/>
              <w:rPr>
                <w:b/>
              </w:rPr>
            </w:pPr>
            <w:r w:rsidRPr="00FF3A04">
              <w:rPr>
                <w:b/>
              </w:rPr>
              <w:t xml:space="preserve">Identify any impediments to implementing the </w:t>
            </w:r>
            <w:proofErr w:type="spellStart"/>
            <w:r w:rsidRPr="00FF3A04">
              <w:rPr>
                <w:b/>
              </w:rPr>
              <w:t>eCall</w:t>
            </w:r>
            <w:proofErr w:type="spellEnd"/>
            <w:r w:rsidRPr="00FF3A04">
              <w:rPr>
                <w:b/>
              </w:rPr>
              <w:t xml:space="preserve"> in-vehicle automated crash notification (ACN) system, and develop options to overcome identified impediments to </w:t>
            </w:r>
            <w:proofErr w:type="spellStart"/>
            <w:r w:rsidRPr="00FF3A04">
              <w:rPr>
                <w:b/>
              </w:rPr>
              <w:t>eCall</w:t>
            </w:r>
            <w:proofErr w:type="spellEnd"/>
            <w:r w:rsidRPr="00FF3A04">
              <w:rPr>
                <w:b/>
              </w:rPr>
              <w:t xml:space="preserve"> implementation in Australia</w:t>
            </w:r>
          </w:p>
        </w:tc>
        <w:tc>
          <w:tcPr>
            <w:tcW w:w="1466" w:type="pct"/>
            <w:shd w:val="clear" w:color="auto" w:fill="E3F4E0"/>
            <w:vAlign w:val="center"/>
          </w:tcPr>
          <w:p w14:paraId="69BECA25" w14:textId="77777777" w:rsidR="00390839" w:rsidRPr="0018792C" w:rsidRDefault="00390839" w:rsidP="0037101A">
            <w:pPr>
              <w:cnfStyle w:val="000000000000" w:firstRow="0" w:lastRow="0" w:firstColumn="0" w:lastColumn="0" w:oddVBand="0" w:evenVBand="0" w:oddHBand="0" w:evenHBand="0" w:firstRowFirstColumn="0" w:firstRowLastColumn="0" w:lastRowFirstColumn="0" w:lastRowLastColumn="0"/>
            </w:pPr>
            <w:r w:rsidRPr="00666A60">
              <w:t xml:space="preserve">This action would provide the information base, including potential costs and benefits, to inform consideration of how </w:t>
            </w:r>
            <w:proofErr w:type="spellStart"/>
            <w:r w:rsidRPr="00666A60">
              <w:t>eCall</w:t>
            </w:r>
            <w:proofErr w:type="spellEnd"/>
            <w:r w:rsidRPr="00666A60">
              <w:t xml:space="preserve"> could be implemented in Australia. It would include consideration of the potential interactions with smartphone functionality. It would build on Austroads work to consider current approaches to </w:t>
            </w:r>
            <w:proofErr w:type="spellStart"/>
            <w:r w:rsidRPr="00666A60">
              <w:t>eCall</w:t>
            </w:r>
            <w:proofErr w:type="spellEnd"/>
            <w:r w:rsidRPr="00666A60">
              <w:t xml:space="preserve"> for Australia and New Zealand (CAV6424).</w:t>
            </w:r>
          </w:p>
        </w:tc>
        <w:tc>
          <w:tcPr>
            <w:tcW w:w="585" w:type="pct"/>
            <w:shd w:val="clear" w:color="auto" w:fill="E3F4E0"/>
            <w:vAlign w:val="center"/>
          </w:tcPr>
          <w:p w14:paraId="575DCD59" w14:textId="77777777" w:rsidR="00390839" w:rsidRPr="007C0938" w:rsidRDefault="00390839" w:rsidP="00DA21FE">
            <w:pPr>
              <w:cnfStyle w:val="000000000000" w:firstRow="0" w:lastRow="0" w:firstColumn="0" w:lastColumn="0" w:oddVBand="0" w:evenVBand="0" w:oddHBand="0" w:evenHBand="0" w:firstRowFirstColumn="0" w:firstRowLastColumn="0" w:lastRowFirstColumn="0" w:lastRowLastColumn="0"/>
            </w:pPr>
            <w:r w:rsidRPr="007C0938">
              <w:t>Commonwealth (lead), in consultation with the states and territories</w:t>
            </w:r>
          </w:p>
        </w:tc>
        <w:tc>
          <w:tcPr>
            <w:tcW w:w="358" w:type="pct"/>
            <w:shd w:val="clear" w:color="auto" w:fill="E3F4E0"/>
            <w:vAlign w:val="center"/>
          </w:tcPr>
          <w:p w14:paraId="449BBC5A"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2024-2025</w:t>
            </w:r>
          </w:p>
        </w:tc>
        <w:tc>
          <w:tcPr>
            <w:tcW w:w="196" w:type="pct"/>
            <w:shd w:val="clear" w:color="auto" w:fill="E3F4E0"/>
            <w:vAlign w:val="center"/>
          </w:tcPr>
          <w:p w14:paraId="2595AD8D" w14:textId="2C86A6E4"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44BD5644" wp14:editId="2EA33596">
                      <wp:extent cx="276045" cy="284672"/>
                      <wp:effectExtent l="0" t="0" r="10160" b="20320"/>
                      <wp:docPr id="42" name="Oval 42"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179416" id="Oval 42"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5" w:type="pct"/>
            <w:shd w:val="clear" w:color="auto" w:fill="E3F4E0"/>
            <w:vAlign w:val="center"/>
          </w:tcPr>
          <w:p w14:paraId="1E21405F" w14:textId="57539337" w:rsidR="009A6110" w:rsidRPr="00482BD9" w:rsidRDefault="009A6110" w:rsidP="00DA21FE">
            <w:pPr>
              <w:cnfStyle w:val="000000000000" w:firstRow="0" w:lastRow="0" w:firstColumn="0" w:lastColumn="0" w:oddVBand="0" w:evenVBand="0" w:oddHBand="0" w:evenHBand="0" w:firstRowFirstColumn="0" w:firstRowLastColumn="0" w:lastRowFirstColumn="0" w:lastRowLastColumn="0"/>
              <w:rPr>
                <w:b/>
                <w:color w:val="auto"/>
              </w:rPr>
            </w:pPr>
            <w:r>
              <w:rPr>
                <w:b/>
                <w:color w:val="auto"/>
              </w:rPr>
              <w:t>Underway</w:t>
            </w:r>
          </w:p>
          <w:p w14:paraId="4232FE15" w14:textId="7A4D19DB" w:rsidR="00D162F7" w:rsidRDefault="00597A1D" w:rsidP="00DA21FE">
            <w:pPr>
              <w:cnfStyle w:val="000000000000" w:firstRow="0" w:lastRow="0" w:firstColumn="0" w:lastColumn="0" w:oddVBand="0" w:evenVBand="0" w:oddHBand="0" w:evenHBand="0" w:firstRowFirstColumn="0" w:firstRowLastColumn="0" w:lastRowFirstColumn="0" w:lastRowLastColumn="0"/>
              <w:rPr>
                <w:color w:val="auto"/>
              </w:rPr>
            </w:pPr>
            <w:r>
              <w:rPr>
                <w:color w:val="auto"/>
              </w:rPr>
              <w:t>Aspects of t</w:t>
            </w:r>
            <w:r w:rsidR="00B4427F">
              <w:rPr>
                <w:color w:val="auto"/>
              </w:rPr>
              <w:t xml:space="preserve">his action </w:t>
            </w:r>
            <w:r>
              <w:rPr>
                <w:color w:val="auto"/>
              </w:rPr>
              <w:t>are</w:t>
            </w:r>
            <w:r w:rsidR="00B4427F">
              <w:rPr>
                <w:color w:val="auto"/>
              </w:rPr>
              <w:t xml:space="preserve"> being implemented</w:t>
            </w:r>
            <w:r w:rsidR="00D162F7" w:rsidRPr="00D162F7">
              <w:rPr>
                <w:color w:val="auto"/>
              </w:rPr>
              <w:t xml:space="preserve"> through </w:t>
            </w:r>
            <w:r w:rsidR="00B4427F">
              <w:rPr>
                <w:color w:val="auto"/>
              </w:rPr>
              <w:t xml:space="preserve">the </w:t>
            </w:r>
            <w:r w:rsidR="00D162F7" w:rsidRPr="00D162F7">
              <w:rPr>
                <w:color w:val="auto"/>
              </w:rPr>
              <w:t xml:space="preserve">Austroads project </w:t>
            </w:r>
            <w:hyperlink r:id="rId19" w:history="1">
              <w:r w:rsidR="00D162F7" w:rsidRPr="00482BD9">
                <w:rPr>
                  <w:rStyle w:val="Hyperlink"/>
                  <w:i/>
                </w:rPr>
                <w:t>E-Call - possible approaches for Australia and New-Zealand</w:t>
              </w:r>
            </w:hyperlink>
            <w:r w:rsidR="00D162F7" w:rsidRPr="00D162F7">
              <w:rPr>
                <w:color w:val="auto"/>
              </w:rPr>
              <w:t xml:space="preserve"> (CAV6424). This research</w:t>
            </w:r>
            <w:r w:rsidR="00D162F7" w:rsidRPr="00D162F7">
              <w:t xml:space="preserve"> </w:t>
            </w:r>
            <w:r w:rsidR="00974B55">
              <w:t xml:space="preserve">reported on international experience with rolling out </w:t>
            </w:r>
            <w:r w:rsidR="00D162F7" w:rsidRPr="00D162F7">
              <w:rPr>
                <w:color w:val="auto"/>
              </w:rPr>
              <w:t xml:space="preserve">ACN technologies such as </w:t>
            </w:r>
            <w:proofErr w:type="spellStart"/>
            <w:r w:rsidR="00D162F7" w:rsidRPr="00D162F7">
              <w:rPr>
                <w:color w:val="auto"/>
              </w:rPr>
              <w:t>eCall</w:t>
            </w:r>
            <w:proofErr w:type="spellEnd"/>
            <w:r w:rsidR="003517E3">
              <w:rPr>
                <w:color w:val="auto"/>
              </w:rPr>
              <w:t>,</w:t>
            </w:r>
            <w:r w:rsidR="0085572D">
              <w:rPr>
                <w:color w:val="auto"/>
              </w:rPr>
              <w:t xml:space="preserve"> </w:t>
            </w:r>
            <w:r w:rsidR="00974B55">
              <w:rPr>
                <w:color w:val="auto"/>
              </w:rPr>
              <w:t>and</w:t>
            </w:r>
            <w:r w:rsidR="002513E1">
              <w:rPr>
                <w:color w:val="auto"/>
              </w:rPr>
              <w:t xml:space="preserve"> the</w:t>
            </w:r>
            <w:r w:rsidR="00974B55">
              <w:rPr>
                <w:color w:val="auto"/>
              </w:rPr>
              <w:t xml:space="preserve"> </w:t>
            </w:r>
            <w:r w:rsidR="00F04AF4">
              <w:rPr>
                <w:color w:val="auto"/>
              </w:rPr>
              <w:t xml:space="preserve">issues to be </w:t>
            </w:r>
            <w:r w:rsidR="00974B55">
              <w:rPr>
                <w:color w:val="auto"/>
              </w:rPr>
              <w:t xml:space="preserve">considered </w:t>
            </w:r>
            <w:r w:rsidR="0085572D">
              <w:rPr>
                <w:color w:val="auto"/>
              </w:rPr>
              <w:t>(including high level estimates of potential safety benefits and costs)</w:t>
            </w:r>
            <w:r w:rsidR="0085572D" w:rsidRPr="00D162F7">
              <w:rPr>
                <w:color w:val="auto"/>
              </w:rPr>
              <w:t xml:space="preserve"> </w:t>
            </w:r>
            <w:r w:rsidR="00974B55">
              <w:rPr>
                <w:color w:val="auto"/>
              </w:rPr>
              <w:t>if</w:t>
            </w:r>
            <w:r w:rsidR="00974B55" w:rsidRPr="00D162F7">
              <w:rPr>
                <w:color w:val="auto"/>
              </w:rPr>
              <w:t xml:space="preserve"> </w:t>
            </w:r>
            <w:r w:rsidR="00974B55">
              <w:rPr>
                <w:color w:val="auto"/>
              </w:rPr>
              <w:t>such technologies were to be implemented</w:t>
            </w:r>
            <w:r w:rsidR="00D162F7" w:rsidRPr="00D162F7">
              <w:rPr>
                <w:color w:val="auto"/>
              </w:rPr>
              <w:t xml:space="preserve"> in Australia and New Zealand</w:t>
            </w:r>
            <w:r w:rsidR="00D162F7">
              <w:rPr>
                <w:color w:val="auto"/>
              </w:rPr>
              <w:t>.</w:t>
            </w:r>
          </w:p>
          <w:p w14:paraId="7A2FC06D" w14:textId="056EF0AB" w:rsidR="00390839" w:rsidRPr="00924363" w:rsidRDefault="00D162F7" w:rsidP="00AE08D9">
            <w:pPr>
              <w:spacing w:after="240"/>
              <w:cnfStyle w:val="000000000000" w:firstRow="0" w:lastRow="0" w:firstColumn="0" w:lastColumn="0" w:oddVBand="0" w:evenVBand="0" w:oddHBand="0" w:evenHBand="0" w:firstRowFirstColumn="0" w:firstRowLastColumn="0" w:lastRowFirstColumn="0" w:lastRowLastColumn="0"/>
              <w:rPr>
                <w:color w:val="auto"/>
              </w:rPr>
            </w:pPr>
            <w:r>
              <w:rPr>
                <w:color w:val="auto"/>
              </w:rPr>
              <w:t>The project commenced in March 2024 and a report of this work is expected to be published in early</w:t>
            </w:r>
            <w:r w:rsidR="00330811">
              <w:rPr>
                <w:color w:val="auto"/>
              </w:rPr>
              <w:t xml:space="preserve"> </w:t>
            </w:r>
            <w:r>
              <w:rPr>
                <w:color w:val="auto"/>
              </w:rPr>
              <w:t>2025.</w:t>
            </w:r>
            <w:r w:rsidR="00584579">
              <w:rPr>
                <w:color w:val="auto"/>
              </w:rPr>
              <w:t xml:space="preserve"> The report is expected to inform </w:t>
            </w:r>
            <w:r w:rsidR="0085572D">
              <w:rPr>
                <w:color w:val="auto"/>
              </w:rPr>
              <w:t xml:space="preserve">consideration of </w:t>
            </w:r>
            <w:r w:rsidR="00B52FF2">
              <w:rPr>
                <w:color w:val="auto"/>
              </w:rPr>
              <w:t>further</w:t>
            </w:r>
            <w:r w:rsidR="00FD44BC">
              <w:rPr>
                <w:color w:val="auto"/>
              </w:rPr>
              <w:t xml:space="preserve"> </w:t>
            </w:r>
            <w:r w:rsidR="00F04AF4">
              <w:rPr>
                <w:color w:val="auto"/>
              </w:rPr>
              <w:t xml:space="preserve">work </w:t>
            </w:r>
            <w:r w:rsidR="003517E3">
              <w:rPr>
                <w:color w:val="auto"/>
              </w:rPr>
              <w:t xml:space="preserve">that may be </w:t>
            </w:r>
            <w:r w:rsidR="0085572D">
              <w:rPr>
                <w:color w:val="auto"/>
              </w:rPr>
              <w:t xml:space="preserve">needed </w:t>
            </w:r>
            <w:r w:rsidR="00F04AF4">
              <w:rPr>
                <w:color w:val="auto"/>
              </w:rPr>
              <w:t xml:space="preserve">to </w:t>
            </w:r>
            <w:r w:rsidR="0085572D">
              <w:rPr>
                <w:color w:val="auto"/>
              </w:rPr>
              <w:t>strengthen</w:t>
            </w:r>
            <w:r w:rsidR="005A42BF">
              <w:rPr>
                <w:color w:val="auto"/>
              </w:rPr>
              <w:t xml:space="preserve"> the</w:t>
            </w:r>
            <w:r w:rsidR="00F04AF4">
              <w:rPr>
                <w:color w:val="auto"/>
              </w:rPr>
              <w:t xml:space="preserve"> evidence base</w:t>
            </w:r>
            <w:r w:rsidR="0085572D">
              <w:rPr>
                <w:color w:val="auto"/>
              </w:rPr>
              <w:t xml:space="preserve"> for </w:t>
            </w:r>
            <w:proofErr w:type="spellStart"/>
            <w:r w:rsidR="0085572D">
              <w:rPr>
                <w:color w:val="auto"/>
              </w:rPr>
              <w:t>eCall</w:t>
            </w:r>
            <w:proofErr w:type="spellEnd"/>
            <w:r w:rsidR="003517E3">
              <w:rPr>
                <w:color w:val="auto"/>
              </w:rPr>
              <w:t xml:space="preserve"> in Australia</w:t>
            </w:r>
            <w:r w:rsidR="00F04AF4">
              <w:rPr>
                <w:color w:val="auto"/>
              </w:rPr>
              <w:t>.</w:t>
            </w:r>
          </w:p>
        </w:tc>
      </w:tr>
      <w:tr w:rsidR="00103F75" w14:paraId="780C3191" w14:textId="77777777" w:rsidTr="00AE08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3F4E0"/>
            <w:vAlign w:val="center"/>
          </w:tcPr>
          <w:p w14:paraId="40D17E15"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2.6</w:t>
            </w:r>
          </w:p>
        </w:tc>
        <w:tc>
          <w:tcPr>
            <w:tcW w:w="685" w:type="pct"/>
            <w:shd w:val="clear" w:color="auto" w:fill="E3F4E0"/>
            <w:vAlign w:val="center"/>
          </w:tcPr>
          <w:p w14:paraId="3FDECACA" w14:textId="77777777" w:rsidR="00390839" w:rsidRPr="00FF3A04" w:rsidRDefault="00390839" w:rsidP="00455407">
            <w:pPr>
              <w:cnfStyle w:val="010000000000" w:firstRow="0" w:lastRow="1" w:firstColumn="0" w:lastColumn="0" w:oddVBand="0" w:evenVBand="0" w:oddHBand="0" w:evenHBand="0" w:firstRowFirstColumn="0" w:firstRowLastColumn="0" w:lastRowFirstColumn="0" w:lastRowLastColumn="0"/>
            </w:pPr>
            <w:r w:rsidRPr="00FF3A04">
              <w:t>Participate in developing international standards for vehicle connectivity functionalities and harmonise ADRs as necessary</w:t>
            </w:r>
          </w:p>
        </w:tc>
        <w:tc>
          <w:tcPr>
            <w:tcW w:w="1466" w:type="pct"/>
            <w:shd w:val="clear" w:color="auto" w:fill="E3F4E0"/>
            <w:vAlign w:val="center"/>
          </w:tcPr>
          <w:p w14:paraId="61167515" w14:textId="77777777" w:rsidR="00390839" w:rsidRPr="00666A60" w:rsidRDefault="00390839" w:rsidP="0037101A">
            <w:pPr>
              <w:cnfStyle w:val="010000000000" w:firstRow="0" w:lastRow="1" w:firstColumn="0" w:lastColumn="0" w:oddVBand="0" w:evenVBand="0" w:oddHBand="0" w:evenHBand="0" w:firstRowFirstColumn="0" w:firstRowLastColumn="0" w:lastRowFirstColumn="0" w:lastRowLastColumn="0"/>
              <w:rPr>
                <w:b w:val="0"/>
              </w:rPr>
            </w:pPr>
            <w:r w:rsidRPr="00666A60">
              <w:rPr>
                <w:b w:val="0"/>
              </w:rPr>
              <w:t>This action would ensure relevant ADRs are developed and/or updated, based on international standards that are fit-for-purpose for Australia, as connectivity features develop in vehicles, so that vehicles with these features can be supplied in Australia.</w:t>
            </w:r>
          </w:p>
          <w:p w14:paraId="35968E55" w14:textId="77777777" w:rsidR="00390839" w:rsidRPr="0018792C" w:rsidRDefault="00390839" w:rsidP="0037101A">
            <w:pPr>
              <w:cnfStyle w:val="010000000000" w:firstRow="0" w:lastRow="1" w:firstColumn="0" w:lastColumn="0" w:oddVBand="0" w:evenVBand="0" w:oddHBand="0" w:evenHBand="0" w:firstRowFirstColumn="0" w:firstRowLastColumn="0" w:lastRowFirstColumn="0" w:lastRowLastColumn="0"/>
            </w:pPr>
            <w:r w:rsidRPr="00666A60">
              <w:rPr>
                <w:b w:val="0"/>
              </w:rPr>
              <w:t>Wherever possible, vehicle standards are aligned with relevant international standards to minimise barriers to entry and deployment.</w:t>
            </w:r>
          </w:p>
        </w:tc>
        <w:tc>
          <w:tcPr>
            <w:tcW w:w="585" w:type="pct"/>
            <w:shd w:val="clear" w:color="auto" w:fill="E3F4E0"/>
            <w:vAlign w:val="center"/>
          </w:tcPr>
          <w:p w14:paraId="6BDF1557" w14:textId="77777777" w:rsidR="00390839" w:rsidRPr="00390839" w:rsidRDefault="00390839" w:rsidP="00DA21FE">
            <w:pPr>
              <w:cnfStyle w:val="010000000000" w:firstRow="0" w:lastRow="1" w:firstColumn="0" w:lastColumn="0" w:oddVBand="0" w:evenVBand="0" w:oddHBand="0" w:evenHBand="0" w:firstRowFirstColumn="0" w:firstRowLastColumn="0" w:lastRowFirstColumn="0" w:lastRowLastColumn="0"/>
              <w:rPr>
                <w:b w:val="0"/>
              </w:rPr>
            </w:pPr>
            <w:r w:rsidRPr="00390839">
              <w:rPr>
                <w:b w:val="0"/>
              </w:rPr>
              <w:t>Commonwealth (lead), in consultation with the states and territories</w:t>
            </w:r>
          </w:p>
        </w:tc>
        <w:tc>
          <w:tcPr>
            <w:tcW w:w="358" w:type="pct"/>
            <w:shd w:val="clear" w:color="auto" w:fill="E3F4E0"/>
            <w:vAlign w:val="center"/>
          </w:tcPr>
          <w:p w14:paraId="684288DD" w14:textId="77777777" w:rsidR="00390839" w:rsidRPr="00505E70" w:rsidRDefault="00390839" w:rsidP="00DD2903">
            <w:pPr>
              <w:jc w:val="center"/>
              <w:cnfStyle w:val="010000000000" w:firstRow="0" w:lastRow="1" w:firstColumn="0" w:lastColumn="0" w:oddVBand="0" w:evenVBand="0" w:oddHBand="0" w:evenHBand="0" w:firstRowFirstColumn="0" w:firstRowLastColumn="0" w:lastRowFirstColumn="0" w:lastRowLastColumn="0"/>
              <w:rPr>
                <w:rFonts w:eastAsia="Calibri" w:cstheme="minorHAnsi"/>
                <w:b w:val="0"/>
              </w:rPr>
            </w:pPr>
            <w:r w:rsidRPr="00505E70">
              <w:rPr>
                <w:rFonts w:cstheme="minorHAnsi"/>
                <w:b w:val="0"/>
                <w:color w:val="auto"/>
                <w:lang w:val="en-US"/>
              </w:rPr>
              <w:t>2024-2027</w:t>
            </w:r>
          </w:p>
        </w:tc>
        <w:tc>
          <w:tcPr>
            <w:tcW w:w="196" w:type="pct"/>
            <w:shd w:val="clear" w:color="auto" w:fill="E3F4E0"/>
            <w:vAlign w:val="center"/>
          </w:tcPr>
          <w:p w14:paraId="5B89739B" w14:textId="356B26BE" w:rsidR="00390839" w:rsidRPr="00505E70" w:rsidRDefault="0099127D" w:rsidP="005727F5">
            <w:pPr>
              <w:jc w:val="center"/>
              <w:cnfStyle w:val="010000000000" w:firstRow="0" w:lastRow="1" w:firstColumn="0" w:lastColumn="0" w:oddVBand="0" w:evenVBand="0" w:oddHBand="0" w:evenHBand="0" w:firstRowFirstColumn="0" w:firstRowLastColumn="0" w:lastRowFirstColumn="0" w:lastRowLastColumn="0"/>
              <w:rPr>
                <w:b w:val="0"/>
              </w:rPr>
            </w:pPr>
            <w:r>
              <w:rPr>
                <w:noProof/>
              </w:rPr>
              <mc:AlternateContent>
                <mc:Choice Requires="wps">
                  <w:drawing>
                    <wp:inline distT="0" distB="0" distL="0" distR="0" wp14:anchorId="6ABA2043" wp14:editId="01749F62">
                      <wp:extent cx="276045" cy="284672"/>
                      <wp:effectExtent l="0" t="0" r="10160" b="20320"/>
                      <wp:docPr id="43" name="Oval 43"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22884B" id="Oval 43"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5" w:type="pct"/>
            <w:shd w:val="clear" w:color="auto" w:fill="E3F4E0"/>
            <w:vAlign w:val="center"/>
          </w:tcPr>
          <w:p w14:paraId="06313314" w14:textId="3C79D639" w:rsidR="009A6110" w:rsidRPr="009A6110" w:rsidRDefault="009A6110" w:rsidP="00DA21FE">
            <w:pPr>
              <w:cnfStyle w:val="010000000000" w:firstRow="0" w:lastRow="1" w:firstColumn="0" w:lastColumn="0" w:oddVBand="0" w:evenVBand="0" w:oddHBand="0" w:evenHBand="0" w:firstRowFirstColumn="0" w:firstRowLastColumn="0" w:lastRowFirstColumn="0" w:lastRowLastColumn="0"/>
              <w:rPr>
                <w:color w:val="auto"/>
              </w:rPr>
            </w:pPr>
            <w:r>
              <w:rPr>
                <w:color w:val="auto"/>
              </w:rPr>
              <w:t>Underway</w:t>
            </w:r>
          </w:p>
          <w:p w14:paraId="3EE12514" w14:textId="21681558" w:rsidR="00BB7D36" w:rsidRDefault="008B0C7F" w:rsidP="00DA21FE">
            <w:pPr>
              <w:cnfStyle w:val="010000000000" w:firstRow="0" w:lastRow="1" w:firstColumn="0" w:lastColumn="0" w:oddVBand="0" w:evenVBand="0" w:oddHBand="0" w:evenHBand="0" w:firstRowFirstColumn="0" w:firstRowLastColumn="0" w:lastRowFirstColumn="0" w:lastRowLastColumn="0"/>
              <w:rPr>
                <w:color w:val="auto"/>
              </w:rPr>
            </w:pPr>
            <w:r>
              <w:rPr>
                <w:b w:val="0"/>
                <w:color w:val="auto"/>
              </w:rPr>
              <w:t>DITRDCA</w:t>
            </w:r>
            <w:r w:rsidR="00D162F7">
              <w:rPr>
                <w:b w:val="0"/>
                <w:color w:val="auto"/>
              </w:rPr>
              <w:t xml:space="preserve"> is participating in early exploratory and pre-standardisation work</w:t>
            </w:r>
            <w:r w:rsidR="006E0710">
              <w:rPr>
                <w:b w:val="0"/>
                <w:color w:val="auto"/>
              </w:rPr>
              <w:t xml:space="preserve"> on vehicle connectivity</w:t>
            </w:r>
            <w:r w:rsidR="00D162F7">
              <w:rPr>
                <w:b w:val="0"/>
                <w:color w:val="auto"/>
              </w:rPr>
              <w:t xml:space="preserve"> </w:t>
            </w:r>
            <w:r w:rsidR="006E0710">
              <w:rPr>
                <w:b w:val="0"/>
                <w:color w:val="auto"/>
              </w:rPr>
              <w:t>under the auspices of</w:t>
            </w:r>
            <w:r w:rsidR="00D162F7">
              <w:rPr>
                <w:b w:val="0"/>
                <w:color w:val="auto"/>
              </w:rPr>
              <w:t xml:space="preserve"> </w:t>
            </w:r>
            <w:r w:rsidR="00B17FB2">
              <w:rPr>
                <w:b w:val="0"/>
                <w:color w:val="auto"/>
              </w:rPr>
              <w:t>the United Nations Economic Commission for Europe’s World Forum for Harmoni</w:t>
            </w:r>
            <w:r w:rsidR="005B5577">
              <w:rPr>
                <w:b w:val="0"/>
                <w:color w:val="auto"/>
              </w:rPr>
              <w:t>s</w:t>
            </w:r>
            <w:r w:rsidR="00B17FB2">
              <w:rPr>
                <w:b w:val="0"/>
                <w:color w:val="auto"/>
              </w:rPr>
              <w:t>ation of Vehicle Regulations (WP.29)</w:t>
            </w:r>
            <w:r w:rsidR="006E0710">
              <w:rPr>
                <w:b w:val="0"/>
                <w:color w:val="auto"/>
              </w:rPr>
              <w:t xml:space="preserve"> – through the Informal Working Group on Intelligent Transport Systems (IWG-ITS)</w:t>
            </w:r>
            <w:r w:rsidR="00330811">
              <w:rPr>
                <w:b w:val="0"/>
                <w:color w:val="auto"/>
              </w:rPr>
              <w:t xml:space="preserve"> and</w:t>
            </w:r>
            <w:r w:rsidR="00A97581">
              <w:rPr>
                <w:b w:val="0"/>
                <w:color w:val="auto"/>
              </w:rPr>
              <w:t xml:space="preserve"> its</w:t>
            </w:r>
            <w:r w:rsidR="00330811">
              <w:rPr>
                <w:b w:val="0"/>
                <w:color w:val="auto"/>
              </w:rPr>
              <w:t xml:space="preserve"> Taskforce on Vehicular Communications (VCTF)</w:t>
            </w:r>
            <w:r w:rsidR="00D162F7">
              <w:rPr>
                <w:b w:val="0"/>
                <w:color w:val="auto"/>
              </w:rPr>
              <w:t>.</w:t>
            </w:r>
            <w:r w:rsidR="00B4427F">
              <w:rPr>
                <w:b w:val="0"/>
                <w:color w:val="auto"/>
              </w:rPr>
              <w:t xml:space="preserve"> </w:t>
            </w:r>
          </w:p>
          <w:p w14:paraId="4324DBAC" w14:textId="4126B2A4" w:rsidR="00390839" w:rsidRPr="00C75F7E" w:rsidRDefault="00B4427F" w:rsidP="00AE08D9">
            <w:pPr>
              <w:spacing w:after="240"/>
              <w:cnfStyle w:val="010000000000" w:firstRow="0" w:lastRow="1" w:firstColumn="0" w:lastColumn="0" w:oddVBand="0" w:evenVBand="0" w:oddHBand="0" w:evenHBand="0" w:firstRowFirstColumn="0" w:firstRowLastColumn="0" w:lastRowFirstColumn="0" w:lastRowLastColumn="0"/>
              <w:rPr>
                <w:b w:val="0"/>
                <w:color w:val="FF0000"/>
              </w:rPr>
            </w:pPr>
            <w:r>
              <w:rPr>
                <w:b w:val="0"/>
                <w:color w:val="auto"/>
              </w:rPr>
              <w:t xml:space="preserve">DITRDCA attended </w:t>
            </w:r>
            <w:r w:rsidR="00452489" w:rsidRPr="00383626">
              <w:rPr>
                <w:b w:val="0"/>
                <w:color w:val="auto"/>
              </w:rPr>
              <w:t>7</w:t>
            </w:r>
            <w:r>
              <w:rPr>
                <w:b w:val="0"/>
                <w:color w:val="auto"/>
              </w:rPr>
              <w:t xml:space="preserve"> meetings in 2024. </w:t>
            </w:r>
            <w:r w:rsidR="007B4EB6">
              <w:rPr>
                <w:b w:val="0"/>
                <w:color w:val="auto"/>
              </w:rPr>
              <w:t xml:space="preserve">At its </w:t>
            </w:r>
            <w:r w:rsidR="00BB7D36">
              <w:rPr>
                <w:b w:val="0"/>
                <w:color w:val="auto"/>
              </w:rPr>
              <w:t xml:space="preserve">7 November 2024 </w:t>
            </w:r>
            <w:r w:rsidR="007B4EB6">
              <w:rPr>
                <w:b w:val="0"/>
                <w:color w:val="auto"/>
              </w:rPr>
              <w:t xml:space="preserve">meeting the VCTF finalised the paper </w:t>
            </w:r>
            <w:hyperlink r:id="rId20" w:history="1">
              <w:r w:rsidR="007B4EB6" w:rsidRPr="00F92D2A">
                <w:rPr>
                  <w:rStyle w:val="Hyperlink"/>
                  <w:b w:val="0"/>
                  <w:i/>
                </w:rPr>
                <w:t>Vehicle Communications Definition, Types, Value, Uses and Considerations</w:t>
              </w:r>
            </w:hyperlink>
            <w:r w:rsidR="007B4EB6">
              <w:rPr>
                <w:b w:val="0"/>
                <w:color w:val="auto"/>
              </w:rPr>
              <w:t xml:space="preserve"> which was endorsed by IWG-ITS for submission to WP.29. This paper provides an overview of Vehicular Communications. </w:t>
            </w:r>
          </w:p>
        </w:tc>
      </w:tr>
    </w:tbl>
    <w:p w14:paraId="06D690F3" w14:textId="7101F934" w:rsidR="00AC69FC" w:rsidRPr="00DA5FF5" w:rsidRDefault="00DA5FF5" w:rsidP="00DA5FF5">
      <w:pPr>
        <w:pStyle w:val="Heading3"/>
      </w:pPr>
      <w:r>
        <w:lastRenderedPageBreak/>
        <w:t>Workstream 3: Cross-cutting actions supporting CAVs</w:t>
      </w:r>
    </w:p>
    <w:tbl>
      <w:tblPr>
        <w:tblStyle w:val="DefaultTable1"/>
        <w:tblW w:w="5000" w:type="pct"/>
        <w:tblLayout w:type="fixed"/>
        <w:tblLook w:val="04E0" w:firstRow="1" w:lastRow="1" w:firstColumn="1" w:lastColumn="0" w:noHBand="0" w:noVBand="1"/>
        <w:tblCaption w:val="Sample table"/>
        <w:tblDescription w:val="Sample table"/>
      </w:tblPr>
      <w:tblGrid>
        <w:gridCol w:w="850"/>
        <w:gridCol w:w="2979"/>
        <w:gridCol w:w="6661"/>
        <w:gridCol w:w="2269"/>
        <w:gridCol w:w="1559"/>
        <w:gridCol w:w="849"/>
        <w:gridCol w:w="6599"/>
      </w:tblGrid>
      <w:tr w:rsidR="00DA21FE" w:rsidRPr="0037101A" w14:paraId="552B0BA5" w14:textId="77777777" w:rsidTr="00D0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C2C7CF"/>
            <w:vAlign w:val="center"/>
          </w:tcPr>
          <w:p w14:paraId="708364C2" w14:textId="77777777" w:rsidR="00AC69FC" w:rsidRPr="00482BD9" w:rsidRDefault="00AC69FC" w:rsidP="00AE25ED">
            <w:pPr>
              <w:jc w:val="center"/>
              <w:rPr>
                <w:color w:val="auto"/>
              </w:rPr>
            </w:pPr>
            <w:r w:rsidRPr="00482BD9">
              <w:rPr>
                <w:color w:val="auto"/>
              </w:rPr>
              <w:t>Action no.</w:t>
            </w:r>
          </w:p>
        </w:tc>
        <w:tc>
          <w:tcPr>
            <w:tcW w:w="684" w:type="pct"/>
            <w:shd w:val="clear" w:color="auto" w:fill="C2C7CF"/>
            <w:vAlign w:val="center"/>
          </w:tcPr>
          <w:p w14:paraId="7BBD664D"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Action</w:t>
            </w:r>
          </w:p>
        </w:tc>
        <w:tc>
          <w:tcPr>
            <w:tcW w:w="1530" w:type="pct"/>
            <w:shd w:val="clear" w:color="auto" w:fill="C2C7CF"/>
            <w:vAlign w:val="center"/>
          </w:tcPr>
          <w:p w14:paraId="2C0A93AE"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Description Summary</w:t>
            </w:r>
          </w:p>
        </w:tc>
        <w:tc>
          <w:tcPr>
            <w:tcW w:w="521" w:type="pct"/>
            <w:shd w:val="clear" w:color="auto" w:fill="C2C7CF"/>
            <w:vAlign w:val="center"/>
          </w:tcPr>
          <w:p w14:paraId="2CD04FDB"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Lead</w:t>
            </w:r>
          </w:p>
        </w:tc>
        <w:tc>
          <w:tcPr>
            <w:tcW w:w="358" w:type="pct"/>
            <w:shd w:val="clear" w:color="auto" w:fill="C2C7CF"/>
            <w:vAlign w:val="center"/>
          </w:tcPr>
          <w:p w14:paraId="4E944FA3" w14:textId="77777777" w:rsidR="00AC69FC" w:rsidRPr="00482BD9" w:rsidRDefault="00AC69FC" w:rsidP="0017450F">
            <w:pPr>
              <w:jc w:val="cente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Action Plan Timing</w:t>
            </w:r>
          </w:p>
        </w:tc>
        <w:tc>
          <w:tcPr>
            <w:tcW w:w="195" w:type="pct"/>
            <w:shd w:val="clear" w:color="auto" w:fill="C2C7CF"/>
            <w:vAlign w:val="center"/>
          </w:tcPr>
          <w:p w14:paraId="2ABFFA35"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Status</w:t>
            </w:r>
          </w:p>
        </w:tc>
        <w:tc>
          <w:tcPr>
            <w:tcW w:w="1516" w:type="pct"/>
            <w:shd w:val="clear" w:color="auto" w:fill="C2C7CF"/>
            <w:vAlign w:val="center"/>
          </w:tcPr>
          <w:p w14:paraId="21EE7C80" w14:textId="77777777" w:rsidR="00AC69FC" w:rsidRPr="00482BD9" w:rsidRDefault="00AC69FC" w:rsidP="00AE25ED">
            <w:pPr>
              <w:cnfStyle w:val="100000000000" w:firstRow="1" w:lastRow="0" w:firstColumn="0" w:lastColumn="0" w:oddVBand="0" w:evenVBand="0" w:oddHBand="0" w:evenHBand="0" w:firstRowFirstColumn="0" w:firstRowLastColumn="0" w:lastRowFirstColumn="0" w:lastRowLastColumn="0"/>
              <w:rPr>
                <w:color w:val="auto"/>
              </w:rPr>
            </w:pPr>
            <w:r w:rsidRPr="00482BD9">
              <w:rPr>
                <w:color w:val="auto"/>
              </w:rPr>
              <w:t>Comments</w:t>
            </w:r>
          </w:p>
        </w:tc>
      </w:tr>
      <w:tr w:rsidR="00DA21FE" w14:paraId="6784D29A" w14:textId="77777777" w:rsidTr="00D008DF">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6F6AAE47"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3.1</w:t>
            </w:r>
          </w:p>
        </w:tc>
        <w:tc>
          <w:tcPr>
            <w:tcW w:w="684" w:type="pct"/>
            <w:shd w:val="clear" w:color="auto" w:fill="EAECEF"/>
            <w:vAlign w:val="center"/>
          </w:tcPr>
          <w:p w14:paraId="6AACC4DD" w14:textId="77777777" w:rsidR="00390839" w:rsidRPr="00A0072D" w:rsidRDefault="00390839" w:rsidP="00455407">
            <w:pPr>
              <w:cnfStyle w:val="000000000000" w:firstRow="0" w:lastRow="0" w:firstColumn="0" w:lastColumn="0" w:oddVBand="0" w:evenVBand="0" w:oddHBand="0" w:evenHBand="0" w:firstRowFirstColumn="0" w:firstRowLastColumn="0" w:lastRowFirstColumn="0" w:lastRowLastColumn="0"/>
              <w:rPr>
                <w:b/>
              </w:rPr>
            </w:pPr>
            <w:r w:rsidRPr="00A0072D">
              <w:rPr>
                <w:b/>
              </w:rPr>
              <w:t>Consider and develop an approach for looking holistically at the treatment of CAVs under Commonwealth, state and territory law</w:t>
            </w:r>
          </w:p>
        </w:tc>
        <w:tc>
          <w:tcPr>
            <w:tcW w:w="1530" w:type="pct"/>
            <w:shd w:val="clear" w:color="auto" w:fill="EAECEF"/>
            <w:vAlign w:val="center"/>
          </w:tcPr>
          <w:p w14:paraId="010941DC" w14:textId="77777777" w:rsidR="00390839" w:rsidRPr="00F15956" w:rsidRDefault="00390839" w:rsidP="0037101A">
            <w:pPr>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 xml:space="preserve">The AVSL is intended regulate the safety of AVs but would not specifically address safety risks of connected vehicles. </w:t>
            </w:r>
          </w:p>
          <w:p w14:paraId="5B3033CA" w14:textId="77777777" w:rsidR="00390839" w:rsidRPr="00F15956" w:rsidRDefault="00390839" w:rsidP="0037101A">
            <w:pPr>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This action would complement the AVSL and be a next step for ensuring Australia has appropriate laws to deal with CAVs, including C-ITS. The connectivity in vehicles falls within the scope of Commonwealth telecommunications law. CAVs may also be governed by other laws including privacy law, competition and consumer law and security law.</w:t>
            </w:r>
          </w:p>
          <w:p w14:paraId="633FC64A" w14:textId="77777777" w:rsidR="00390839" w:rsidRPr="00F15956" w:rsidRDefault="00390839" w:rsidP="0037101A">
            <w:pPr>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 xml:space="preserve">It would develop an approach to examining existing laws (Commonwealth, state and territory) that govern CAVs to determine whether they are appropriate and identify any gaps. This action would also consider whether there are aspects of C-ITS that should be regulated, and whether there are laws beyond road traffic laws (which the AVSL is expected to cover) that require actions by drivers and what changes may be needed if human drivers are no longer present in higher level AVs. </w:t>
            </w:r>
          </w:p>
          <w:p w14:paraId="20A6FE7E" w14:textId="77777777" w:rsidR="00390839" w:rsidRPr="00F15956" w:rsidRDefault="00390839" w:rsidP="0037101A">
            <w:pPr>
              <w:spacing w:before="0" w:after="120"/>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The action would help address incomplete action 5.3 from the 2020–23 Action Plan on researching competition impacts of AVs.</w:t>
            </w:r>
          </w:p>
        </w:tc>
        <w:tc>
          <w:tcPr>
            <w:tcW w:w="521" w:type="pct"/>
            <w:shd w:val="clear" w:color="auto" w:fill="EAECEF"/>
            <w:vAlign w:val="center"/>
          </w:tcPr>
          <w:p w14:paraId="417DFA0C" w14:textId="77777777" w:rsidR="00390839" w:rsidRPr="00F15956" w:rsidRDefault="00390839" w:rsidP="00DA21FE">
            <w:pPr>
              <w:cnfStyle w:val="000000000000" w:firstRow="0" w:lastRow="0" w:firstColumn="0" w:lastColumn="0" w:oddVBand="0" w:evenVBand="0" w:oddHBand="0" w:evenHBand="0" w:firstRowFirstColumn="0" w:firstRowLastColumn="0" w:lastRowFirstColumn="0" w:lastRowLastColumn="0"/>
              <w:rPr>
                <w:rFonts w:eastAsia="Calibri" w:cstheme="minorHAnsi"/>
                <w:u w:val="single"/>
              </w:rPr>
            </w:pPr>
            <w:r w:rsidRPr="00F15956">
              <w:rPr>
                <w:rFonts w:cstheme="minorHAnsi"/>
                <w:color w:val="auto"/>
                <w:lang w:val="en-US"/>
              </w:rPr>
              <w:t>Commonwealth, states and territories, in consultation with the NTC</w:t>
            </w:r>
          </w:p>
        </w:tc>
        <w:tc>
          <w:tcPr>
            <w:tcW w:w="358" w:type="pct"/>
            <w:shd w:val="clear" w:color="auto" w:fill="EAECEF"/>
            <w:vAlign w:val="center"/>
          </w:tcPr>
          <w:p w14:paraId="18EE62C6"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EAECEF"/>
            <w:vAlign w:val="center"/>
          </w:tcPr>
          <w:p w14:paraId="0C4FF331" w14:textId="789E4936" w:rsidR="00390839" w:rsidRDefault="00B26082"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6B6B946D" wp14:editId="192A0486">
                      <wp:extent cx="276045" cy="284672"/>
                      <wp:effectExtent l="0" t="0" r="10160" b="20320"/>
                      <wp:docPr id="3" name="Oval 3"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418246" id="Oval 3"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037D260A" w14:textId="01460BB2" w:rsidR="00C117DB" w:rsidRPr="0082699E" w:rsidRDefault="0025039B" w:rsidP="00DA21FE">
            <w:pPr>
              <w:cnfStyle w:val="000000000000" w:firstRow="0" w:lastRow="0" w:firstColumn="0" w:lastColumn="0" w:oddVBand="0" w:evenVBand="0" w:oddHBand="0" w:evenHBand="0" w:firstRowFirstColumn="0" w:firstRowLastColumn="0" w:lastRowFirstColumn="0" w:lastRowLastColumn="0"/>
              <w:rPr>
                <w:b/>
                <w:lang w:val="en-US"/>
              </w:rPr>
            </w:pPr>
            <w:r w:rsidRPr="0082699E">
              <w:rPr>
                <w:b/>
                <w:lang w:val="en-US"/>
              </w:rPr>
              <w:t>Underway</w:t>
            </w:r>
          </w:p>
          <w:p w14:paraId="667AEEE5" w14:textId="524F613E" w:rsidR="00547C60" w:rsidRPr="0082699E" w:rsidRDefault="00547C60" w:rsidP="00547C60">
            <w:pPr>
              <w:suppressAutoHyphens w:val="0"/>
              <w:spacing w:before="0" w:after="0" w:line="259" w:lineRule="auto"/>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This action is being implemented in two parts:</w:t>
            </w:r>
          </w:p>
          <w:p w14:paraId="49AC048B" w14:textId="139219E3" w:rsidR="00547C60" w:rsidRPr="0082699E" w:rsidRDefault="00547C60" w:rsidP="00547C60">
            <w:pPr>
              <w:pStyle w:val="ListParagraph"/>
              <w:numPr>
                <w:ilvl w:val="0"/>
                <w:numId w:val="35"/>
              </w:numPr>
              <w:spacing w:before="0" w:after="0"/>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 xml:space="preserve">laws </w:t>
            </w:r>
            <w:r w:rsidR="005F0B11">
              <w:rPr>
                <w:color w:val="auto"/>
                <w:lang w:val="en-US"/>
              </w:rPr>
              <w:t xml:space="preserve">beyond traffic laws </w:t>
            </w:r>
            <w:r w:rsidRPr="0082699E">
              <w:rPr>
                <w:color w:val="auto"/>
                <w:lang w:val="en-US"/>
              </w:rPr>
              <w:t xml:space="preserve">requiring actions of drivers </w:t>
            </w:r>
          </w:p>
          <w:p w14:paraId="4949CD9F" w14:textId="2FD76427" w:rsidR="00547C60" w:rsidRPr="0082699E" w:rsidRDefault="00547C60" w:rsidP="00547C60">
            <w:pPr>
              <w:pStyle w:val="ListParagraph"/>
              <w:numPr>
                <w:ilvl w:val="0"/>
                <w:numId w:val="35"/>
              </w:numPr>
              <w:spacing w:before="0" w:after="120"/>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 xml:space="preserve">appropriateness and gaps in laws governing connected vehicles (including C-ITS). </w:t>
            </w:r>
          </w:p>
          <w:p w14:paraId="172EAF31" w14:textId="2CA104F8" w:rsidR="006521D1" w:rsidRPr="0082699E" w:rsidRDefault="00A844D3" w:rsidP="00FC3EA7">
            <w:pPr>
              <w:suppressAutoHyphens w:val="0"/>
              <w:spacing w:before="0" w:after="120" w:line="259" w:lineRule="auto"/>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Laws</w:t>
            </w:r>
            <w:r w:rsidR="006521D1" w:rsidRPr="0082699E">
              <w:rPr>
                <w:color w:val="auto"/>
                <w:lang w:val="en-US"/>
              </w:rPr>
              <w:t xml:space="preserve"> </w:t>
            </w:r>
            <w:r w:rsidR="005F0B11">
              <w:rPr>
                <w:color w:val="auto"/>
                <w:lang w:val="en-US"/>
              </w:rPr>
              <w:t xml:space="preserve">beyond traffic laws </w:t>
            </w:r>
            <w:r w:rsidR="006521D1" w:rsidRPr="0082699E">
              <w:rPr>
                <w:color w:val="auto"/>
                <w:lang w:val="en-US"/>
              </w:rPr>
              <w:t xml:space="preserve">requiring actions by drivers </w:t>
            </w:r>
            <w:r w:rsidR="00337719">
              <w:rPr>
                <w:color w:val="auto"/>
                <w:lang w:val="en-US"/>
              </w:rPr>
              <w:t xml:space="preserve">in AVs </w:t>
            </w:r>
            <w:r w:rsidRPr="0082699E">
              <w:rPr>
                <w:color w:val="auto"/>
                <w:lang w:val="en-US"/>
              </w:rPr>
              <w:t xml:space="preserve">are anticipated to be </w:t>
            </w:r>
            <w:r w:rsidR="009A748C">
              <w:rPr>
                <w:color w:val="auto"/>
                <w:lang w:val="en-US"/>
              </w:rPr>
              <w:t>considered</w:t>
            </w:r>
            <w:r w:rsidRPr="0082699E">
              <w:rPr>
                <w:color w:val="auto"/>
                <w:lang w:val="en-US"/>
              </w:rPr>
              <w:t xml:space="preserve"> </w:t>
            </w:r>
            <w:r w:rsidR="006521D1" w:rsidRPr="0082699E">
              <w:rPr>
                <w:color w:val="auto"/>
                <w:lang w:val="en-US"/>
              </w:rPr>
              <w:t>as part of developing the national AV</w:t>
            </w:r>
            <w:r w:rsidR="0086799C">
              <w:rPr>
                <w:color w:val="auto"/>
                <w:lang w:val="en-US"/>
              </w:rPr>
              <w:t xml:space="preserve"> regulatory framework </w:t>
            </w:r>
            <w:r w:rsidR="0086799C" w:rsidRPr="0082699E">
              <w:rPr>
                <w:color w:val="auto"/>
                <w:lang w:val="en-US"/>
              </w:rPr>
              <w:t>(Actions 1.3 and 1.4)</w:t>
            </w:r>
            <w:r w:rsidR="0086799C">
              <w:rPr>
                <w:color w:val="auto"/>
                <w:lang w:val="en-US"/>
              </w:rPr>
              <w:t>. Any additional work that may be required to address this issue once the framework is in place will be identified through this process</w:t>
            </w:r>
            <w:r w:rsidR="006521D1" w:rsidRPr="0082699E">
              <w:rPr>
                <w:color w:val="auto"/>
                <w:lang w:val="en-US"/>
              </w:rPr>
              <w:t>.</w:t>
            </w:r>
          </w:p>
          <w:p w14:paraId="2F58046D" w14:textId="38486ECB" w:rsidR="00547C60" w:rsidRPr="0082699E" w:rsidRDefault="00547C60" w:rsidP="00353BC9">
            <w:pPr>
              <w:suppressAutoHyphens w:val="0"/>
              <w:spacing w:before="0" w:after="0" w:line="259" w:lineRule="auto"/>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 xml:space="preserve">There is Commonwealth work underway looking at the treatment of connected vehicles under security, privacy and telecommunications law: </w:t>
            </w:r>
          </w:p>
          <w:p w14:paraId="0B335B7E" w14:textId="2379913F" w:rsidR="0082699E" w:rsidRPr="0082699E" w:rsidRDefault="0082699E" w:rsidP="00A056E4">
            <w:pPr>
              <w:pStyle w:val="BodyText"/>
              <w:numPr>
                <w:ilvl w:val="0"/>
                <w:numId w:val="39"/>
              </w:numPr>
              <w:spacing w:before="0" w:after="0"/>
              <w:ind w:left="714" w:hanging="357"/>
              <w:cnfStyle w:val="000000000000" w:firstRow="0" w:lastRow="0" w:firstColumn="0" w:lastColumn="0" w:oddVBand="0" w:evenVBand="0" w:oddHBand="0" w:evenHBand="0" w:firstRowFirstColumn="0" w:firstRowLastColumn="0" w:lastRowFirstColumn="0" w:lastRowLastColumn="0"/>
              <w:rPr>
                <w:iCs/>
                <w:sz w:val="22"/>
                <w:szCs w:val="22"/>
                <w:lang w:val="en-US" w:eastAsia="en-US"/>
              </w:rPr>
            </w:pPr>
            <w:r w:rsidRPr="0082699E">
              <w:rPr>
                <w:iCs/>
                <w:sz w:val="22"/>
                <w:szCs w:val="22"/>
                <w:lang w:val="en-US" w:eastAsia="en-US"/>
              </w:rPr>
              <w:t>The Home Affairs portfolio is leading a number of measures under the</w:t>
            </w:r>
            <w:r w:rsidRPr="0082699E">
              <w:rPr>
                <w:iCs/>
                <w:sz w:val="22"/>
                <w:szCs w:val="22"/>
                <w:lang w:val="en-US"/>
              </w:rPr>
              <w:t xml:space="preserve"> </w:t>
            </w:r>
            <w:hyperlink r:id="rId21" w:history="1">
              <w:r w:rsidRPr="008643F1">
                <w:rPr>
                  <w:rStyle w:val="Hyperlink"/>
                  <w:i/>
                  <w:iCs/>
                  <w:color w:val="auto"/>
                  <w:sz w:val="22"/>
                  <w:szCs w:val="22"/>
                  <w:lang w:val="en-US"/>
                </w:rPr>
                <w:t>2023-2030 Australian Cyber Security Strategy</w:t>
              </w:r>
            </w:hyperlink>
            <w:r w:rsidRPr="0082699E">
              <w:rPr>
                <w:iCs/>
                <w:sz w:val="22"/>
                <w:szCs w:val="22"/>
              </w:rPr>
              <w:t xml:space="preserve"> </w:t>
            </w:r>
            <w:r w:rsidRPr="0082699E">
              <w:rPr>
                <w:iCs/>
                <w:sz w:val="22"/>
                <w:szCs w:val="22"/>
                <w:lang w:val="en-US" w:eastAsia="en-US"/>
              </w:rPr>
              <w:t xml:space="preserve">relevant to </w:t>
            </w:r>
            <w:r w:rsidRPr="008643F1">
              <w:rPr>
                <w:iCs/>
                <w:sz w:val="22"/>
                <w:szCs w:val="22"/>
                <w:lang w:val="en-US" w:eastAsia="en-US"/>
              </w:rPr>
              <w:t>connected technologies</w:t>
            </w:r>
            <w:r w:rsidRPr="0082699E">
              <w:rPr>
                <w:iCs/>
                <w:sz w:val="22"/>
                <w:szCs w:val="22"/>
                <w:lang w:val="en-US" w:eastAsia="en-US"/>
              </w:rPr>
              <w:t>, including:</w:t>
            </w:r>
          </w:p>
          <w:p w14:paraId="4C49A659" w14:textId="77777777" w:rsidR="0082699E" w:rsidRPr="0082699E" w:rsidRDefault="0082699E" w:rsidP="0082699E">
            <w:pPr>
              <w:pStyle w:val="ListParagraph"/>
              <w:numPr>
                <w:ilvl w:val="1"/>
                <w:numId w:val="40"/>
              </w:numPr>
              <w:suppressAutoHyphens w:val="0"/>
              <w:spacing w:before="0" w:after="0"/>
              <w:ind w:hanging="357"/>
              <w:cnfStyle w:val="000000000000" w:firstRow="0" w:lastRow="0" w:firstColumn="0" w:lastColumn="0" w:oddVBand="0" w:evenVBand="0" w:oddHBand="0" w:evenHBand="0" w:firstRowFirstColumn="0" w:firstRowLastColumn="0" w:lastRowFirstColumn="0" w:lastRowLastColumn="0"/>
              <w:rPr>
                <w:iCs/>
                <w:lang w:val="en-US"/>
              </w:rPr>
            </w:pPr>
            <w:r w:rsidRPr="0082699E">
              <w:rPr>
                <w:iCs/>
                <w:lang w:val="en-US"/>
              </w:rPr>
              <w:t xml:space="preserve">a review into the data brokerage ecosystem and exploring options to restrict unwanted transfer of data to malicious actors via data markets; and </w:t>
            </w:r>
          </w:p>
          <w:p w14:paraId="66323ADF" w14:textId="1EBCF5F1" w:rsidR="00547C60" w:rsidRPr="008643F1" w:rsidRDefault="0082699E" w:rsidP="008643F1">
            <w:pPr>
              <w:pStyle w:val="ListParagraph"/>
              <w:numPr>
                <w:ilvl w:val="1"/>
                <w:numId w:val="40"/>
              </w:numPr>
              <w:suppressAutoHyphens w:val="0"/>
              <w:spacing w:before="0"/>
              <w:ind w:hanging="357"/>
              <w:cnfStyle w:val="000000000000" w:firstRow="0" w:lastRow="0" w:firstColumn="0" w:lastColumn="0" w:oddVBand="0" w:evenVBand="0" w:oddHBand="0" w:evenHBand="0" w:firstRowFirstColumn="0" w:firstRowLastColumn="0" w:lastRowFirstColumn="0" w:lastRowLastColumn="0"/>
              <w:rPr>
                <w:iCs/>
                <w:sz w:val="20"/>
                <w:szCs w:val="20"/>
                <w:lang w:val="en-US" w:eastAsia="en-AU"/>
              </w:rPr>
            </w:pPr>
            <w:r w:rsidRPr="0082699E">
              <w:rPr>
                <w:iCs/>
                <w:lang w:val="en-US"/>
              </w:rPr>
              <w:t>a framework for assessing the national security risks presented by technology vendor products and services operating within and entering the Australian economy</w:t>
            </w:r>
            <w:r w:rsidR="00FC3EA7" w:rsidRPr="008643F1">
              <w:rPr>
                <w:lang w:val="en-US"/>
              </w:rPr>
              <w:t>.</w:t>
            </w:r>
          </w:p>
          <w:p w14:paraId="5EC5F535" w14:textId="77777777" w:rsidR="00547C60" w:rsidRPr="0082699E" w:rsidRDefault="00FC3EA7" w:rsidP="008F5118">
            <w:pPr>
              <w:pStyle w:val="ListParagraph"/>
              <w:numPr>
                <w:ilvl w:val="0"/>
                <w:numId w:val="33"/>
              </w:numPr>
              <w:suppressAutoHyphens w:val="0"/>
              <w:spacing w:before="0" w:line="259" w:lineRule="auto"/>
              <w:ind w:hanging="357"/>
              <w:contextualSpacing w:val="0"/>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The Office of the Australian Information Commissioner is making preliminary inquiries with several car brands to understand Australian practices on sharing pr</w:t>
            </w:r>
            <w:r w:rsidRPr="008643F1">
              <w:rPr>
                <w:color w:val="auto"/>
                <w:lang w:val="en-US"/>
              </w:rPr>
              <w:t>ivate driver data.</w:t>
            </w:r>
          </w:p>
          <w:p w14:paraId="51943BE3" w14:textId="7B1872B7" w:rsidR="00FC3EA7" w:rsidRPr="0082699E" w:rsidRDefault="00547C60" w:rsidP="008F5118">
            <w:pPr>
              <w:pStyle w:val="ListParagraph"/>
              <w:numPr>
                <w:ilvl w:val="0"/>
                <w:numId w:val="33"/>
              </w:numPr>
              <w:suppressAutoHyphens w:val="0"/>
              <w:spacing w:before="0" w:line="259" w:lineRule="auto"/>
              <w:ind w:hanging="357"/>
              <w:contextualSpacing w:val="0"/>
              <w:cnfStyle w:val="000000000000" w:firstRow="0" w:lastRow="0" w:firstColumn="0" w:lastColumn="0" w:oddVBand="0" w:evenVBand="0" w:oddHBand="0" w:evenHBand="0" w:firstRowFirstColumn="0" w:firstRowLastColumn="0" w:lastRowFirstColumn="0" w:lastRowLastColumn="0"/>
              <w:rPr>
                <w:color w:val="auto"/>
                <w:lang w:val="en-US"/>
              </w:rPr>
            </w:pPr>
            <w:r w:rsidRPr="0082699E">
              <w:rPr>
                <w:color w:val="auto"/>
                <w:lang w:val="en-US"/>
              </w:rPr>
              <w:t>DITRDCA is</w:t>
            </w:r>
            <w:r w:rsidR="00FC3EA7" w:rsidRPr="008643F1">
              <w:rPr>
                <w:color w:val="auto"/>
                <w:lang w:val="en-US"/>
              </w:rPr>
              <w:t xml:space="preserve"> looking at the treatment of connected vehicles under telecommunications legislation.</w:t>
            </w:r>
          </w:p>
          <w:p w14:paraId="7231472F" w14:textId="7A419509" w:rsidR="0025039B" w:rsidRPr="0082699E" w:rsidRDefault="00A97581" w:rsidP="009E1FA0">
            <w:pPr>
              <w:spacing w:after="480"/>
              <w:cnfStyle w:val="000000000000" w:firstRow="0" w:lastRow="0" w:firstColumn="0" w:lastColumn="0" w:oddVBand="0" w:evenVBand="0" w:oddHBand="0" w:evenHBand="0" w:firstRowFirstColumn="0" w:firstRowLastColumn="0" w:lastRowFirstColumn="0" w:lastRowLastColumn="0"/>
              <w:rPr>
                <w:color w:val="auto"/>
                <w:lang w:val="en-US"/>
              </w:rPr>
            </w:pPr>
            <w:r w:rsidRPr="00AF6482">
              <w:rPr>
                <w:color w:val="auto"/>
                <w:lang w:val="en-US"/>
              </w:rPr>
              <w:t>The</w:t>
            </w:r>
            <w:r w:rsidR="006521D1" w:rsidRPr="00AF6482">
              <w:rPr>
                <w:color w:val="auto"/>
                <w:lang w:val="en-US"/>
              </w:rPr>
              <w:t xml:space="preserve"> outcomes of this work</w:t>
            </w:r>
            <w:r w:rsidRPr="00AF6482">
              <w:rPr>
                <w:color w:val="auto"/>
                <w:lang w:val="en-US"/>
              </w:rPr>
              <w:t xml:space="preserve"> will inform</w:t>
            </w:r>
            <w:r w:rsidR="006521D1" w:rsidRPr="00AF6482">
              <w:rPr>
                <w:color w:val="auto"/>
                <w:lang w:val="en-US"/>
              </w:rPr>
              <w:t xml:space="preserve"> consider</w:t>
            </w:r>
            <w:r w:rsidRPr="00AF6482">
              <w:rPr>
                <w:color w:val="auto"/>
                <w:lang w:val="en-US"/>
              </w:rPr>
              <w:t>ation of</w:t>
            </w:r>
            <w:r w:rsidR="006521D1" w:rsidRPr="00AF6482">
              <w:rPr>
                <w:color w:val="auto"/>
                <w:lang w:val="en-US"/>
              </w:rPr>
              <w:t xml:space="preserve"> what more may be needed.</w:t>
            </w:r>
          </w:p>
        </w:tc>
      </w:tr>
      <w:tr w:rsidR="00DA21FE" w14:paraId="0DE6000D" w14:textId="77777777" w:rsidTr="00D0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6D9059F3"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3.2</w:t>
            </w:r>
          </w:p>
        </w:tc>
        <w:tc>
          <w:tcPr>
            <w:tcW w:w="684" w:type="pct"/>
            <w:shd w:val="clear" w:color="auto" w:fill="EAECEF"/>
            <w:vAlign w:val="center"/>
          </w:tcPr>
          <w:p w14:paraId="55D7B0B8" w14:textId="77777777" w:rsidR="00390839" w:rsidRPr="00A0072D" w:rsidRDefault="00390839" w:rsidP="00455407">
            <w:pPr>
              <w:cnfStyle w:val="000000010000" w:firstRow="0" w:lastRow="0" w:firstColumn="0" w:lastColumn="0" w:oddVBand="0" w:evenVBand="0" w:oddHBand="0" w:evenHBand="1" w:firstRowFirstColumn="0" w:firstRowLastColumn="0" w:lastRowFirstColumn="0" w:lastRowLastColumn="0"/>
              <w:rPr>
                <w:b/>
              </w:rPr>
            </w:pPr>
            <w:r w:rsidRPr="00A0072D">
              <w:rPr>
                <w:b/>
              </w:rPr>
              <w:t>Explore opportunities for data sharing and management between government and industry to support CAVs</w:t>
            </w:r>
          </w:p>
        </w:tc>
        <w:tc>
          <w:tcPr>
            <w:tcW w:w="1530" w:type="pct"/>
            <w:shd w:val="clear" w:color="auto" w:fill="EAECEF"/>
            <w:vAlign w:val="center"/>
          </w:tcPr>
          <w:p w14:paraId="4EA35CFB" w14:textId="77777777" w:rsidR="00390839" w:rsidRPr="00F15956" w:rsidRDefault="00390839" w:rsidP="0037101A">
            <w:pPr>
              <w:spacing w:after="12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 xml:space="preserve">Data sharing between government/road managers and industry can help support CAV operation and improve the safety, efficiency, productivity and sustainability of road transport. </w:t>
            </w:r>
          </w:p>
          <w:p w14:paraId="6C32F6BA" w14:textId="77777777" w:rsidR="00390839" w:rsidRPr="00F15956" w:rsidRDefault="00390839" w:rsidP="00D008DF">
            <w:pPr>
              <w:spacing w:before="0" w:after="960"/>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 xml:space="preserve">The Vehicle Generated Data Working Group (VGDWG) has been reconvened with a renewed focus on improving road safety outcomes through the sharing of practical, </w:t>
            </w:r>
            <w:proofErr w:type="spellStart"/>
            <w:r w:rsidRPr="00F15956">
              <w:rPr>
                <w:rFonts w:cstheme="minorHAnsi"/>
                <w:color w:val="auto"/>
                <w:lang w:val="en-US"/>
              </w:rPr>
              <w:t>harmonised</w:t>
            </w:r>
            <w:proofErr w:type="spellEnd"/>
            <w:r w:rsidRPr="00F15956">
              <w:rPr>
                <w:rFonts w:cstheme="minorHAnsi"/>
                <w:color w:val="auto"/>
                <w:lang w:val="en-US"/>
              </w:rPr>
              <w:t>, aggregated vehicle and road data. Priorities for the group will be informed by industry and government consultation. The action complements action 2.2 (which considers road manager data sharing) by considering sharing of vehicle generated data.</w:t>
            </w:r>
          </w:p>
        </w:tc>
        <w:tc>
          <w:tcPr>
            <w:tcW w:w="521" w:type="pct"/>
            <w:shd w:val="clear" w:color="auto" w:fill="EAECEF"/>
            <w:vAlign w:val="center"/>
          </w:tcPr>
          <w:p w14:paraId="7A302CD6" w14:textId="77777777" w:rsidR="00390839" w:rsidRPr="00F15956" w:rsidRDefault="00390839" w:rsidP="00DA21FE">
            <w:pPr>
              <w:cnfStyle w:val="000000010000" w:firstRow="0" w:lastRow="0" w:firstColumn="0" w:lastColumn="0" w:oddVBand="0" w:evenVBand="0" w:oddHBand="0" w:evenHBand="1" w:firstRowFirstColumn="0" w:firstRowLastColumn="0" w:lastRowFirstColumn="0" w:lastRowLastColumn="0"/>
              <w:rPr>
                <w:rFonts w:eastAsia="Calibri" w:cstheme="minorHAnsi"/>
                <w:u w:val="single"/>
              </w:rPr>
            </w:pPr>
            <w:r w:rsidRPr="00F15956">
              <w:rPr>
                <w:rFonts w:cstheme="minorHAnsi"/>
                <w:color w:val="auto"/>
                <w:lang w:val="en-US"/>
              </w:rPr>
              <w:t>NTC (lead), in consultation with the Commonwealth, states and territories</w:t>
            </w:r>
          </w:p>
        </w:tc>
        <w:tc>
          <w:tcPr>
            <w:tcW w:w="358" w:type="pct"/>
            <w:shd w:val="clear" w:color="auto" w:fill="EAECEF"/>
            <w:vAlign w:val="center"/>
          </w:tcPr>
          <w:p w14:paraId="253503E8"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2024-2025</w:t>
            </w:r>
          </w:p>
        </w:tc>
        <w:tc>
          <w:tcPr>
            <w:tcW w:w="195" w:type="pct"/>
            <w:shd w:val="clear" w:color="auto" w:fill="EAECEF"/>
            <w:vAlign w:val="center"/>
          </w:tcPr>
          <w:p w14:paraId="7DE39FFD" w14:textId="51D40808" w:rsidR="00390839"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4E44F917" wp14:editId="4714CD8F">
                      <wp:extent cx="276045" cy="284672"/>
                      <wp:effectExtent l="0" t="0" r="10160" b="20320"/>
                      <wp:docPr id="44" name="Oval 44"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3A2EF9" id="Oval 44"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25320CAD" w14:textId="2EC3D99B" w:rsidR="00A91FF6" w:rsidRPr="00A91FF6" w:rsidRDefault="00A91FF6" w:rsidP="00A91FF6">
            <w:pPr>
              <w:spacing w:before="120" w:after="120"/>
              <w:cnfStyle w:val="000000010000" w:firstRow="0" w:lastRow="0" w:firstColumn="0" w:lastColumn="0" w:oddVBand="0" w:evenVBand="0" w:oddHBand="0" w:evenHBand="1" w:firstRowFirstColumn="0" w:firstRowLastColumn="0" w:lastRowFirstColumn="0" w:lastRowLastColumn="0"/>
              <w:rPr>
                <w:b/>
                <w:lang w:val="en-US"/>
              </w:rPr>
            </w:pPr>
            <w:r w:rsidRPr="00A91FF6">
              <w:rPr>
                <w:b/>
                <w:lang w:val="en-US"/>
              </w:rPr>
              <w:t>Underway</w:t>
            </w:r>
          </w:p>
          <w:p w14:paraId="59EFA9C4" w14:textId="41C8B856" w:rsidR="00610063" w:rsidRDefault="00610063" w:rsidP="00BB7D36">
            <w:pPr>
              <w:spacing w:before="120" w:after="120"/>
              <w:cnfStyle w:val="000000010000" w:firstRow="0" w:lastRow="0" w:firstColumn="0" w:lastColumn="0" w:oddVBand="0" w:evenVBand="0" w:oddHBand="0" w:evenHBand="1" w:firstRowFirstColumn="0" w:firstRowLastColumn="0" w:lastRowFirstColumn="0" w:lastRowLastColumn="0"/>
              <w:rPr>
                <w:lang w:val="en-US"/>
              </w:rPr>
            </w:pPr>
            <w:r>
              <w:rPr>
                <w:lang w:val="en-US"/>
              </w:rPr>
              <w:t>Industry and government chairs (supported by the NTC) are leading the VGDWG in identifying opportunities for industry/government collaboration in active and planned data related projects.</w:t>
            </w:r>
          </w:p>
          <w:p w14:paraId="207D9C68" w14:textId="7AEA551E" w:rsidR="00C117DB" w:rsidRPr="00FD1B22" w:rsidRDefault="00746116" w:rsidP="00D008DF">
            <w:pPr>
              <w:spacing w:before="120" w:after="240"/>
              <w:cnfStyle w:val="000000010000" w:firstRow="0" w:lastRow="0" w:firstColumn="0" w:lastColumn="0" w:oddVBand="0" w:evenVBand="0" w:oddHBand="0" w:evenHBand="1" w:firstRowFirstColumn="0" w:firstRowLastColumn="0" w:lastRowFirstColumn="0" w:lastRowLastColumn="0"/>
              <w:rPr>
                <w:color w:val="FF0000"/>
              </w:rPr>
            </w:pPr>
            <w:r>
              <w:rPr>
                <w:lang w:val="en-US"/>
              </w:rPr>
              <w:t>To date</w:t>
            </w:r>
            <w:r w:rsidR="00A91FF6" w:rsidRPr="00A91FF6">
              <w:rPr>
                <w:lang w:val="en-US"/>
              </w:rPr>
              <w:t xml:space="preserve">, </w:t>
            </w:r>
            <w:r w:rsidR="00610063">
              <w:rPr>
                <w:lang w:val="en-US"/>
              </w:rPr>
              <w:t>the group</w:t>
            </w:r>
            <w:r>
              <w:rPr>
                <w:lang w:val="en-US"/>
              </w:rPr>
              <w:t xml:space="preserve"> has contributed to building relationships between government and industry.  </w:t>
            </w:r>
            <w:r w:rsidR="00610063">
              <w:rPr>
                <w:lang w:val="en-US"/>
              </w:rPr>
              <w:t>The VGDWG</w:t>
            </w:r>
            <w:r w:rsidR="00A91FF6" w:rsidRPr="00A91FF6">
              <w:rPr>
                <w:lang w:val="en-US"/>
              </w:rPr>
              <w:t xml:space="preserve"> will review its work program at the end of 2025</w:t>
            </w:r>
            <w:r w:rsidR="00A91FF6">
              <w:rPr>
                <w:lang w:val="en-US"/>
              </w:rPr>
              <w:t xml:space="preserve">. </w:t>
            </w:r>
            <w:r w:rsidR="00A91FF6" w:rsidRPr="00A91FF6">
              <w:rPr>
                <w:lang w:val="en-US"/>
              </w:rPr>
              <w:t>The NTC’s</w:t>
            </w:r>
            <w:r w:rsidR="00A91FF6" w:rsidRPr="00A91FF6">
              <w:rPr>
                <w:i/>
              </w:rPr>
              <w:t xml:space="preserve"> </w:t>
            </w:r>
            <w:hyperlink r:id="rId22" w:history="1">
              <w:r w:rsidR="00BB7D36" w:rsidRPr="00633278">
                <w:rPr>
                  <w:rStyle w:val="Hyperlink"/>
                  <w:i/>
                </w:rPr>
                <w:t>Corporate Plan 2024-25 to 2027-28</w:t>
              </w:r>
            </w:hyperlink>
            <w:r w:rsidR="00A91FF6" w:rsidRPr="00A91FF6">
              <w:t xml:space="preserve"> </w:t>
            </w:r>
            <w:r w:rsidR="00A91FF6">
              <w:t>indicates the VGDWG will operate to 2026-27</w:t>
            </w:r>
            <w:r w:rsidR="00BB7D36">
              <w:t>.</w:t>
            </w:r>
          </w:p>
        </w:tc>
      </w:tr>
      <w:tr w:rsidR="00DA21FE" w14:paraId="441CC994" w14:textId="77777777" w:rsidTr="00D008DF">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4B9CA406"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lastRenderedPageBreak/>
              <w:t>3.3</w:t>
            </w:r>
          </w:p>
        </w:tc>
        <w:tc>
          <w:tcPr>
            <w:tcW w:w="684" w:type="pct"/>
            <w:shd w:val="clear" w:color="auto" w:fill="EAECEF"/>
            <w:vAlign w:val="center"/>
          </w:tcPr>
          <w:p w14:paraId="534D67F3" w14:textId="77777777" w:rsidR="00390839" w:rsidRPr="00A0072D" w:rsidRDefault="00390839" w:rsidP="00455407">
            <w:pPr>
              <w:cnfStyle w:val="000000000000" w:firstRow="0" w:lastRow="0" w:firstColumn="0" w:lastColumn="0" w:oddVBand="0" w:evenVBand="0" w:oddHBand="0" w:evenHBand="0" w:firstRowFirstColumn="0" w:firstRowLastColumn="0" w:lastRowFirstColumn="0" w:lastRowLastColumn="0"/>
              <w:rPr>
                <w:b/>
              </w:rPr>
            </w:pPr>
            <w:r w:rsidRPr="00A0072D">
              <w:rPr>
                <w:b/>
              </w:rPr>
              <w:t>Examine efforts in key international markets (e.g. the European Union (EU), United States (US), United Kingdom (UK)) and nationally within Australia to develop a ratings framework/s for assessing the readiness of roads for CAVs and consider their applicability to the Australian context</w:t>
            </w:r>
          </w:p>
        </w:tc>
        <w:tc>
          <w:tcPr>
            <w:tcW w:w="1530" w:type="pct"/>
            <w:shd w:val="clear" w:color="auto" w:fill="EAECEF"/>
            <w:vAlign w:val="center"/>
          </w:tcPr>
          <w:p w14:paraId="5B99B316" w14:textId="77777777" w:rsidR="00390839" w:rsidRPr="00F15956" w:rsidRDefault="00390839" w:rsidP="0037101A">
            <w:pPr>
              <w:pStyle w:val="CommentText"/>
              <w:spacing w:after="12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F15956">
              <w:rPr>
                <w:rFonts w:cstheme="minorHAnsi"/>
                <w:sz w:val="22"/>
                <w:szCs w:val="22"/>
                <w:lang w:val="en-US"/>
              </w:rPr>
              <w:t xml:space="preserve">CAVs will need to know which roads will support their operation. </w:t>
            </w:r>
          </w:p>
          <w:p w14:paraId="32783CB8" w14:textId="77777777" w:rsidR="00390839" w:rsidRPr="00F15956" w:rsidRDefault="00390839" w:rsidP="0037101A">
            <w:pPr>
              <w:pStyle w:val="CommentText"/>
              <w:spacing w:after="12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F15956">
              <w:rPr>
                <w:rFonts w:cstheme="minorHAnsi"/>
                <w:sz w:val="22"/>
                <w:szCs w:val="22"/>
                <w:lang w:val="en-US"/>
              </w:rPr>
              <w:t xml:space="preserve">This action would examine international efforts to develop framework/s for assessing road readiness for CAVs and consider their applicability for Australia. </w:t>
            </w:r>
          </w:p>
          <w:p w14:paraId="49BE1DA2" w14:textId="77777777" w:rsidR="00390839" w:rsidRPr="00F15956" w:rsidRDefault="00390839" w:rsidP="0037101A">
            <w:pPr>
              <w:pStyle w:val="CommentText"/>
              <w:spacing w:after="120"/>
              <w:cnfStyle w:val="000000000000" w:firstRow="0" w:lastRow="0" w:firstColumn="0" w:lastColumn="0" w:oddVBand="0" w:evenVBand="0" w:oddHBand="0" w:evenHBand="0" w:firstRowFirstColumn="0" w:firstRowLastColumn="0" w:lastRowFirstColumn="0" w:lastRowLastColumn="0"/>
              <w:rPr>
                <w:rFonts w:cstheme="minorHAnsi"/>
                <w:sz w:val="22"/>
                <w:szCs w:val="22"/>
                <w:lang w:val="en-US"/>
              </w:rPr>
            </w:pPr>
            <w:r w:rsidRPr="00F15956">
              <w:rPr>
                <w:rFonts w:cstheme="minorHAnsi"/>
                <w:sz w:val="22"/>
                <w:szCs w:val="22"/>
                <w:lang w:val="en-US"/>
              </w:rPr>
              <w:t xml:space="preserve">It would build on a number of projects in the EU and US that have developed potential frameworks including the Permanent </w:t>
            </w:r>
            <w:r w:rsidRPr="00265D44">
              <w:rPr>
                <w:rFonts w:cstheme="minorHAnsi"/>
                <w:color w:val="auto"/>
                <w:sz w:val="22"/>
                <w:szCs w:val="22"/>
                <w:lang w:val="en-US"/>
              </w:rPr>
              <w:t xml:space="preserve">International Association for Road Congresses (PIARC) (World Road Association) Smart Roads Classification: A PIARC special project and </w:t>
            </w:r>
            <w:r w:rsidRPr="00265D44">
              <w:rPr>
                <w:rFonts w:cstheme="minorHAnsi"/>
                <w:color w:val="auto"/>
                <w:sz w:val="22"/>
                <w:szCs w:val="22"/>
              </w:rPr>
              <w:t>Smart Roads Classification System (SRC)</w:t>
            </w:r>
            <w:r w:rsidRPr="00265D44">
              <w:rPr>
                <w:rStyle w:val="Hyperlink"/>
                <w:rFonts w:cstheme="minorHAnsi"/>
                <w:color w:val="auto"/>
                <w:sz w:val="22"/>
                <w:szCs w:val="22"/>
                <w:u w:val="none"/>
              </w:rPr>
              <w:t>,</w:t>
            </w:r>
            <w:r w:rsidRPr="00265D44">
              <w:rPr>
                <w:rFonts w:cstheme="minorHAnsi"/>
                <w:color w:val="auto"/>
                <w:sz w:val="22"/>
                <w:szCs w:val="22"/>
              </w:rPr>
              <w:t xml:space="preserve"> INFRAMIX and Connected Roadway Classification System Development</w:t>
            </w:r>
            <w:r w:rsidRPr="00265D44">
              <w:rPr>
                <w:rStyle w:val="Hyperlink"/>
                <w:rFonts w:cstheme="minorHAnsi"/>
                <w:color w:val="auto"/>
                <w:sz w:val="22"/>
                <w:szCs w:val="22"/>
                <w:u w:val="none"/>
              </w:rPr>
              <w:t>.</w:t>
            </w:r>
            <w:r w:rsidRPr="00265D44">
              <w:rPr>
                <w:rFonts w:cstheme="minorHAnsi"/>
                <w:color w:val="auto"/>
                <w:sz w:val="22"/>
                <w:szCs w:val="22"/>
              </w:rPr>
              <w:t xml:space="preserve"> It would also build on Austroads </w:t>
            </w:r>
            <w:r w:rsidRPr="00265D44">
              <w:rPr>
                <w:rFonts w:cstheme="minorHAnsi"/>
                <w:i/>
                <w:color w:val="auto"/>
                <w:sz w:val="22"/>
                <w:szCs w:val="22"/>
              </w:rPr>
              <w:t xml:space="preserve">Infrastructure Changes to Support Automated Vehicles on Rural and Metropolitan </w:t>
            </w:r>
            <w:r w:rsidRPr="00F15956">
              <w:rPr>
                <w:rFonts w:cstheme="minorHAnsi"/>
                <w:i/>
                <w:sz w:val="22"/>
                <w:szCs w:val="22"/>
              </w:rPr>
              <w:t>Highways and Freeways: Audit Specification</w:t>
            </w:r>
            <w:r w:rsidRPr="00F15956">
              <w:rPr>
                <w:rFonts w:cstheme="minorHAnsi"/>
                <w:sz w:val="22"/>
                <w:szCs w:val="22"/>
              </w:rPr>
              <w:t xml:space="preserve"> (AP-T347-19).</w:t>
            </w:r>
          </w:p>
          <w:p w14:paraId="1D83B1EF" w14:textId="77777777" w:rsidR="00390839" w:rsidRPr="00F15956" w:rsidRDefault="00390839" w:rsidP="00D008DF">
            <w:pPr>
              <w:pStyle w:val="CommentText"/>
              <w:spacing w:after="240"/>
              <w:cnfStyle w:val="000000000000" w:firstRow="0" w:lastRow="0" w:firstColumn="0" w:lastColumn="0" w:oddVBand="0" w:evenVBand="0" w:oddHBand="0" w:evenHBand="0" w:firstRowFirstColumn="0" w:firstRowLastColumn="0" w:lastRowFirstColumn="0" w:lastRowLastColumn="0"/>
              <w:rPr>
                <w:lang w:eastAsia="en-AU"/>
              </w:rPr>
            </w:pPr>
            <w:r w:rsidRPr="00C00D11">
              <w:rPr>
                <w:sz w:val="22"/>
                <w:lang w:val="en-US"/>
              </w:rPr>
              <w:t xml:space="preserve">Note, this action would be subject to </w:t>
            </w:r>
            <w:proofErr w:type="spellStart"/>
            <w:r w:rsidRPr="00C00D11">
              <w:rPr>
                <w:sz w:val="22"/>
                <w:lang w:val="en-US"/>
              </w:rPr>
              <w:t>Austroads</w:t>
            </w:r>
            <w:proofErr w:type="spellEnd"/>
            <w:r w:rsidRPr="00C00D11">
              <w:rPr>
                <w:sz w:val="22"/>
                <w:lang w:val="en-US"/>
              </w:rPr>
              <w:t xml:space="preserve"> Board approval.</w:t>
            </w:r>
          </w:p>
        </w:tc>
        <w:tc>
          <w:tcPr>
            <w:tcW w:w="521" w:type="pct"/>
            <w:shd w:val="clear" w:color="auto" w:fill="EAECEF"/>
            <w:vAlign w:val="center"/>
          </w:tcPr>
          <w:p w14:paraId="604DEEBF" w14:textId="77777777" w:rsidR="00390839" w:rsidRPr="00F15956" w:rsidRDefault="00390839" w:rsidP="008E749E">
            <w:pPr>
              <w:cnfStyle w:val="000000000000" w:firstRow="0" w:lastRow="0" w:firstColumn="0" w:lastColumn="0" w:oddVBand="0" w:evenVBand="0" w:oddHBand="0" w:evenHBand="0" w:firstRowFirstColumn="0" w:firstRowLastColumn="0" w:lastRowFirstColumn="0" w:lastRowLastColumn="0"/>
              <w:rPr>
                <w:rFonts w:eastAsia="Calibri" w:cstheme="minorHAnsi"/>
                <w:u w:val="single"/>
              </w:rPr>
            </w:pPr>
            <w:r w:rsidRPr="00F15956">
              <w:rPr>
                <w:rFonts w:cstheme="minorHAnsi"/>
                <w:color w:val="auto"/>
              </w:rPr>
              <w:t>Austroads (lead), in consultation with the Commonwealth, states and territories</w:t>
            </w:r>
          </w:p>
        </w:tc>
        <w:tc>
          <w:tcPr>
            <w:tcW w:w="358" w:type="pct"/>
            <w:shd w:val="clear" w:color="auto" w:fill="EAECEF"/>
            <w:vAlign w:val="center"/>
          </w:tcPr>
          <w:p w14:paraId="28CCF5D2"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2025-2027</w:t>
            </w:r>
          </w:p>
        </w:tc>
        <w:tc>
          <w:tcPr>
            <w:tcW w:w="195" w:type="pct"/>
            <w:shd w:val="clear" w:color="auto" w:fill="EAECEF"/>
            <w:vAlign w:val="center"/>
          </w:tcPr>
          <w:p w14:paraId="59FF4A5C" w14:textId="668B3AD0"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065C2917" wp14:editId="18A0FD92">
                      <wp:extent cx="284672" cy="293298"/>
                      <wp:effectExtent l="0" t="0" r="20320" b="12065"/>
                      <wp:docPr id="33" name="Oval 33"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2261FA" id="Oval 33"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EAECEF"/>
            <w:vAlign w:val="center"/>
          </w:tcPr>
          <w:p w14:paraId="53480ED7" w14:textId="77777777" w:rsidR="00390839" w:rsidRDefault="009110E5" w:rsidP="008E749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31D499CB" w14:textId="3B48E5CA" w:rsidR="00F110E9" w:rsidRPr="00F110E9" w:rsidRDefault="00A97581" w:rsidP="008E749E">
            <w:pPr>
              <w:cnfStyle w:val="000000000000" w:firstRow="0" w:lastRow="0" w:firstColumn="0" w:lastColumn="0" w:oddVBand="0" w:evenVBand="0" w:oddHBand="0" w:evenHBand="0" w:firstRowFirstColumn="0" w:firstRowLastColumn="0" w:lastRowFirstColumn="0" w:lastRowLastColumn="0"/>
            </w:pPr>
            <w:r>
              <w:t>W</w:t>
            </w:r>
            <w:r w:rsidR="00F110E9">
              <w:t>ork</w:t>
            </w:r>
            <w:r>
              <w:t xml:space="preserve"> is anticipated to</w:t>
            </w:r>
            <w:r w:rsidR="00F110E9">
              <w:t xml:space="preserve"> commenc</w:t>
            </w:r>
            <w:r>
              <w:t>e</w:t>
            </w:r>
            <w:r w:rsidR="00F110E9">
              <w:t xml:space="preserve"> </w:t>
            </w:r>
            <w:r w:rsidR="00741C96">
              <w:t xml:space="preserve">closer to </w:t>
            </w:r>
            <w:r w:rsidR="00F110E9">
              <w:t xml:space="preserve">2027 </w:t>
            </w:r>
            <w:r w:rsidR="00741C96">
              <w:t>to align</w:t>
            </w:r>
            <w:r w:rsidR="000021A7">
              <w:t xml:space="preserve"> with the national AV regulatory framework (Actions 1.3 and 1.4).</w:t>
            </w:r>
          </w:p>
        </w:tc>
      </w:tr>
      <w:tr w:rsidR="00DA21FE" w14:paraId="160A5204" w14:textId="77777777" w:rsidTr="00D0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1F6DFB86"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3.4</w:t>
            </w:r>
          </w:p>
        </w:tc>
        <w:tc>
          <w:tcPr>
            <w:tcW w:w="684" w:type="pct"/>
            <w:shd w:val="clear" w:color="auto" w:fill="EAECEF"/>
            <w:vAlign w:val="center"/>
          </w:tcPr>
          <w:p w14:paraId="59570577" w14:textId="77777777" w:rsidR="00390839" w:rsidRPr="00A0072D" w:rsidRDefault="00390839" w:rsidP="00455407">
            <w:pPr>
              <w:cnfStyle w:val="000000010000" w:firstRow="0" w:lastRow="0" w:firstColumn="0" w:lastColumn="0" w:oddVBand="0" w:evenVBand="0" w:oddHBand="0" w:evenHBand="1" w:firstRowFirstColumn="0" w:firstRowLastColumn="0" w:lastRowFirstColumn="0" w:lastRowLastColumn="0"/>
              <w:rPr>
                <w:b/>
              </w:rPr>
            </w:pPr>
            <w:r w:rsidRPr="00A0072D">
              <w:rPr>
                <w:b/>
              </w:rPr>
              <w:t>Develop guidance on the physical road infrastructure needed to support CAVs</w:t>
            </w:r>
          </w:p>
        </w:tc>
        <w:tc>
          <w:tcPr>
            <w:tcW w:w="1530" w:type="pct"/>
            <w:shd w:val="clear" w:color="auto" w:fill="EAECEF"/>
            <w:vAlign w:val="center"/>
          </w:tcPr>
          <w:p w14:paraId="7A799280" w14:textId="77777777" w:rsidR="00390839" w:rsidRPr="00F15956" w:rsidRDefault="00390839" w:rsidP="0037101A">
            <w:pPr>
              <w:spacing w:after="60"/>
              <w:cnfStyle w:val="000000010000" w:firstRow="0" w:lastRow="0" w:firstColumn="0" w:lastColumn="0" w:oddVBand="0" w:evenVBand="0" w:oddHBand="0" w:evenHBand="1" w:firstRowFirstColumn="0" w:firstRowLastColumn="0" w:lastRowFirstColumn="0" w:lastRowLastColumn="0"/>
              <w:rPr>
                <w:rFonts w:cstheme="minorHAnsi"/>
                <w:lang w:val="en-US"/>
              </w:rPr>
            </w:pPr>
            <w:bookmarkStart w:id="0" w:name="_Hlk132630520"/>
            <w:r w:rsidRPr="00F15956">
              <w:rPr>
                <w:rFonts w:cstheme="minorHAnsi"/>
                <w:lang w:val="en-US"/>
              </w:rPr>
              <w:t xml:space="preserve">CAV technology may work more effectively or be able to operate on more of the road network if the needs of CAVs are factored into how physical road infrastructure is designed and built. </w:t>
            </w:r>
          </w:p>
          <w:p w14:paraId="24F62466" w14:textId="77777777" w:rsidR="00390839" w:rsidRPr="00F15956" w:rsidRDefault="00390839" w:rsidP="0037101A">
            <w:pPr>
              <w:spacing w:after="120"/>
              <w:cnfStyle w:val="000000010000" w:firstRow="0" w:lastRow="0" w:firstColumn="0" w:lastColumn="0" w:oddVBand="0" w:evenVBand="0" w:oddHBand="0" w:evenHBand="1" w:firstRowFirstColumn="0" w:firstRowLastColumn="0" w:lastRowFirstColumn="0" w:lastRowLastColumn="0"/>
              <w:rPr>
                <w:rFonts w:eastAsia="Calibri" w:cstheme="minorHAnsi"/>
                <w:lang w:val="x-none"/>
              </w:rPr>
            </w:pPr>
            <w:r w:rsidRPr="00F15956">
              <w:rPr>
                <w:rFonts w:cstheme="minorHAnsi"/>
                <w:lang w:val="en-US"/>
              </w:rPr>
              <w:t xml:space="preserve">This action would build on </w:t>
            </w:r>
            <w:proofErr w:type="spellStart"/>
            <w:r w:rsidRPr="00F15956">
              <w:rPr>
                <w:rFonts w:cstheme="minorHAnsi"/>
                <w:lang w:val="en-US"/>
              </w:rPr>
              <w:t>Austroads</w:t>
            </w:r>
            <w:proofErr w:type="spellEnd"/>
            <w:r w:rsidRPr="00F15956">
              <w:rPr>
                <w:rFonts w:cstheme="minorHAnsi"/>
                <w:lang w:val="en-US"/>
              </w:rPr>
              <w:t xml:space="preserve"> </w:t>
            </w:r>
            <w:r w:rsidRPr="00F15956">
              <w:rPr>
                <w:rFonts w:eastAsia="Calibri" w:cstheme="minorHAnsi"/>
                <w:i/>
              </w:rPr>
              <w:t>Minimum requirements for signs, signals and lines</w:t>
            </w:r>
            <w:r w:rsidRPr="00F15956">
              <w:rPr>
                <w:rFonts w:eastAsia="Calibri" w:cstheme="minorHAnsi"/>
              </w:rPr>
              <w:t xml:space="preserve"> (CAV6383) that synthesises 2022 and 2019 Austroads projects</w:t>
            </w:r>
            <w:r w:rsidRPr="00F15956">
              <w:rPr>
                <w:rFonts w:cstheme="minorHAnsi"/>
                <w:lang w:val="en-US"/>
              </w:rPr>
              <w:t xml:space="preserve"> </w:t>
            </w:r>
            <w:r w:rsidRPr="00F15956">
              <w:rPr>
                <w:rFonts w:eastAsia="Calibri" w:cstheme="minorHAnsi"/>
              </w:rPr>
              <w:t>and further identified physical infrastructure practices that could support CAVs and inform road agency decision-making in Australia and New Zealand.</w:t>
            </w:r>
          </w:p>
          <w:p w14:paraId="11DF261D" w14:textId="77777777" w:rsidR="00390839" w:rsidRPr="00F15956" w:rsidRDefault="00390839" w:rsidP="0037101A">
            <w:pPr>
              <w:spacing w:after="12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eastAsia="Calibri" w:cstheme="minorHAnsi"/>
              </w:rPr>
              <w:t xml:space="preserve">The guidance could include, for example, </w:t>
            </w:r>
            <w:r w:rsidRPr="00F15956">
              <w:rPr>
                <w:rFonts w:cstheme="minorHAnsi"/>
                <w:lang w:val="en-US"/>
              </w:rPr>
              <w:t xml:space="preserve">minimum requirements (e.g. width, clarity, retro-reflectivity) for longitudinal and other line markings; </w:t>
            </w:r>
            <w:proofErr w:type="spellStart"/>
            <w:r w:rsidRPr="00F15956">
              <w:rPr>
                <w:rFonts w:cstheme="minorHAnsi"/>
                <w:lang w:val="en-US"/>
              </w:rPr>
              <w:t>harmonisation</w:t>
            </w:r>
            <w:proofErr w:type="spellEnd"/>
            <w:r w:rsidRPr="00F15956">
              <w:rPr>
                <w:rFonts w:cstheme="minorHAnsi"/>
                <w:lang w:val="en-US"/>
              </w:rPr>
              <w:t xml:space="preserve"> of practices relating to non-electronic signs (e.g. standard designs, lateral and vertical placements, visibility and legibility levels) across jurisdictions; and/or what would be required to ‘train’ machine vision systems for operation on Australian roads.</w:t>
            </w:r>
          </w:p>
          <w:p w14:paraId="38C5DDD5" w14:textId="77777777" w:rsidR="00390839" w:rsidRPr="00CD5493" w:rsidRDefault="00390839" w:rsidP="00D008DF">
            <w:pPr>
              <w:spacing w:after="240"/>
              <w:cnfStyle w:val="000000010000" w:firstRow="0" w:lastRow="0" w:firstColumn="0" w:lastColumn="0" w:oddVBand="0" w:evenVBand="0" w:oddHBand="0" w:evenHBand="1" w:firstRowFirstColumn="0" w:firstRowLastColumn="0" w:lastRowFirstColumn="0" w:lastRowLastColumn="0"/>
              <w:rPr>
                <w:rFonts w:cstheme="minorHAnsi"/>
                <w:color w:val="auto"/>
                <w:lang w:eastAsia="en-AU"/>
              </w:rPr>
            </w:pPr>
            <w:r w:rsidRPr="00F15956">
              <w:rPr>
                <w:rFonts w:cstheme="minorHAnsi"/>
                <w:color w:val="auto"/>
                <w:lang w:val="en-US"/>
              </w:rPr>
              <w:t xml:space="preserve">Note, this action would be subject to </w:t>
            </w:r>
            <w:proofErr w:type="spellStart"/>
            <w:r w:rsidRPr="00F15956">
              <w:rPr>
                <w:rFonts w:cstheme="minorHAnsi"/>
                <w:color w:val="auto"/>
                <w:lang w:val="en-US"/>
              </w:rPr>
              <w:t>Austroads</w:t>
            </w:r>
            <w:proofErr w:type="spellEnd"/>
            <w:r w:rsidRPr="00F15956">
              <w:rPr>
                <w:rFonts w:cstheme="minorHAnsi"/>
                <w:color w:val="auto"/>
                <w:lang w:val="en-US"/>
              </w:rPr>
              <w:t xml:space="preserve"> Board approval.</w:t>
            </w:r>
            <w:bookmarkEnd w:id="0"/>
          </w:p>
        </w:tc>
        <w:tc>
          <w:tcPr>
            <w:tcW w:w="521" w:type="pct"/>
            <w:shd w:val="clear" w:color="auto" w:fill="EAECEF"/>
            <w:vAlign w:val="center"/>
          </w:tcPr>
          <w:p w14:paraId="19DC102B" w14:textId="77777777" w:rsidR="00390839" w:rsidRPr="00F15956" w:rsidRDefault="00390839" w:rsidP="00DA21FE">
            <w:pPr>
              <w:cnfStyle w:val="000000010000" w:firstRow="0" w:lastRow="0" w:firstColumn="0" w:lastColumn="0" w:oddVBand="0" w:evenVBand="0" w:oddHBand="0" w:evenHBand="1" w:firstRowFirstColumn="0" w:firstRowLastColumn="0" w:lastRowFirstColumn="0" w:lastRowLastColumn="0"/>
              <w:rPr>
                <w:rFonts w:eastAsia="Calibri" w:cstheme="minorHAnsi"/>
                <w:u w:val="single"/>
              </w:rPr>
            </w:pPr>
            <w:r w:rsidRPr="00F15956">
              <w:rPr>
                <w:rFonts w:cstheme="minorHAnsi"/>
              </w:rPr>
              <w:t>Austroads (lead), in consultation with the states and territories and Commonwealth</w:t>
            </w:r>
          </w:p>
        </w:tc>
        <w:tc>
          <w:tcPr>
            <w:tcW w:w="358" w:type="pct"/>
            <w:shd w:val="clear" w:color="auto" w:fill="EAECEF"/>
            <w:vAlign w:val="center"/>
          </w:tcPr>
          <w:p w14:paraId="2A6508A8"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2024-2027</w:t>
            </w:r>
          </w:p>
        </w:tc>
        <w:tc>
          <w:tcPr>
            <w:tcW w:w="195" w:type="pct"/>
            <w:shd w:val="clear" w:color="auto" w:fill="EAECEF"/>
            <w:vAlign w:val="center"/>
          </w:tcPr>
          <w:p w14:paraId="0109D001" w14:textId="598A0CB1" w:rsidR="00390839" w:rsidRDefault="00C00D11"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2015D22C" wp14:editId="002C9CBB">
                      <wp:extent cx="276045" cy="284672"/>
                      <wp:effectExtent l="0" t="0" r="10160" b="20320"/>
                      <wp:docPr id="12" name="Oval 12"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62BA71" id="Oval 12"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2A7824B8" w14:textId="09BC96B5" w:rsidR="00393561" w:rsidRPr="00482BD9" w:rsidRDefault="00393561" w:rsidP="00DA21FE">
            <w:pPr>
              <w:cnfStyle w:val="000000010000" w:firstRow="0" w:lastRow="0" w:firstColumn="0" w:lastColumn="0" w:oddVBand="0" w:evenVBand="0" w:oddHBand="0" w:evenHBand="1" w:firstRowFirstColumn="0" w:firstRowLastColumn="0" w:lastRowFirstColumn="0" w:lastRowLastColumn="0"/>
              <w:rPr>
                <w:b/>
                <w:color w:val="auto"/>
              </w:rPr>
            </w:pPr>
            <w:r>
              <w:rPr>
                <w:b/>
                <w:color w:val="auto"/>
              </w:rPr>
              <w:t>Underway</w:t>
            </w:r>
          </w:p>
          <w:p w14:paraId="7A5F893B" w14:textId="2F60AA75" w:rsidR="00736682" w:rsidRDefault="00736682" w:rsidP="00DA21FE">
            <w:pPr>
              <w:cnfStyle w:val="000000010000" w:firstRow="0" w:lastRow="0" w:firstColumn="0" w:lastColumn="0" w:oddVBand="0" w:evenVBand="0" w:oddHBand="0" w:evenHBand="1" w:firstRowFirstColumn="0" w:firstRowLastColumn="0" w:lastRowFirstColumn="0" w:lastRowLastColumn="0"/>
              <w:rPr>
                <w:color w:val="auto"/>
              </w:rPr>
            </w:pPr>
            <w:r>
              <w:rPr>
                <w:color w:val="auto"/>
              </w:rPr>
              <w:t>Austroads has built upon its previous work (CAV6383) to provide further guidance on the physical road infrastructure needed to support CAVs</w:t>
            </w:r>
            <w:r w:rsidR="005465D2">
              <w:rPr>
                <w:color w:val="auto"/>
              </w:rPr>
              <w:t xml:space="preserve"> through the following publications:</w:t>
            </w:r>
          </w:p>
          <w:p w14:paraId="5850F028" w14:textId="4AC4A704" w:rsidR="00736682" w:rsidRDefault="00736682" w:rsidP="00DA21FE">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color w:val="auto"/>
              </w:rPr>
            </w:pPr>
            <w:hyperlink r:id="rId23" w:history="1">
              <w:r w:rsidRPr="00393561">
                <w:rPr>
                  <w:rStyle w:val="Hyperlink"/>
                  <w:i/>
                </w:rPr>
                <w:t>Preparing for Connected and Automated Vehicles: Resources for Local Government</w:t>
              </w:r>
            </w:hyperlink>
            <w:r w:rsidR="00874BD4">
              <w:rPr>
                <w:color w:val="auto"/>
              </w:rPr>
              <w:t xml:space="preserve"> (AP-R709-24),</w:t>
            </w:r>
            <w:r>
              <w:rPr>
                <w:i/>
                <w:color w:val="auto"/>
              </w:rPr>
              <w:t xml:space="preserve"> </w:t>
            </w:r>
            <w:r>
              <w:rPr>
                <w:color w:val="auto"/>
              </w:rPr>
              <w:t>published 20 June 2024</w:t>
            </w:r>
          </w:p>
          <w:p w14:paraId="628635D3" w14:textId="754811C7" w:rsidR="00736682" w:rsidRPr="00736682" w:rsidRDefault="00736682" w:rsidP="00DA21FE">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color w:val="auto"/>
              </w:rPr>
            </w:pPr>
            <w:hyperlink r:id="rId24" w:history="1">
              <w:r w:rsidRPr="00393561">
                <w:rPr>
                  <w:rStyle w:val="Hyperlink"/>
                  <w:i/>
                </w:rPr>
                <w:t>Local Government Readiness for Connected and Automated Vehicles</w:t>
              </w:r>
            </w:hyperlink>
            <w:r w:rsidR="00874BD4">
              <w:rPr>
                <w:color w:val="auto"/>
              </w:rPr>
              <w:t xml:space="preserve"> (AP-R710-24),</w:t>
            </w:r>
            <w:r>
              <w:rPr>
                <w:i/>
                <w:color w:val="auto"/>
              </w:rPr>
              <w:t xml:space="preserve"> </w:t>
            </w:r>
            <w:r>
              <w:rPr>
                <w:color w:val="auto"/>
              </w:rPr>
              <w:t>published 22 June 2024</w:t>
            </w:r>
            <w:r w:rsidR="00ED0387">
              <w:rPr>
                <w:color w:val="auto"/>
              </w:rPr>
              <w:t>.</w:t>
            </w:r>
          </w:p>
          <w:p w14:paraId="48404590" w14:textId="5352B616" w:rsidR="00102337" w:rsidRDefault="00736682" w:rsidP="002752C0">
            <w:pPr>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Austroads </w:t>
            </w:r>
            <w:r w:rsidR="00377C58">
              <w:rPr>
                <w:color w:val="auto"/>
              </w:rPr>
              <w:t xml:space="preserve">is working on </w:t>
            </w:r>
            <w:r w:rsidR="0022017B">
              <w:rPr>
                <w:color w:val="auto"/>
              </w:rPr>
              <w:t xml:space="preserve">the </w:t>
            </w:r>
            <w:r w:rsidR="00377C58">
              <w:rPr>
                <w:color w:val="auto"/>
              </w:rPr>
              <w:t xml:space="preserve">project </w:t>
            </w:r>
            <w:hyperlink r:id="rId25" w:history="1">
              <w:r w:rsidR="00102337">
                <w:rPr>
                  <w:rStyle w:val="Hyperlink"/>
                  <w:i/>
                </w:rPr>
                <w:t>D</w:t>
              </w:r>
              <w:r w:rsidR="004320EC" w:rsidRPr="00383626">
                <w:rPr>
                  <w:rStyle w:val="Hyperlink"/>
                  <w:i/>
                </w:rPr>
                <w:t>esign principles for roads and infrastructure for future mobility solutions</w:t>
              </w:r>
            </w:hyperlink>
            <w:r w:rsidR="004320EC">
              <w:rPr>
                <w:color w:val="auto"/>
              </w:rPr>
              <w:t xml:space="preserve"> </w:t>
            </w:r>
            <w:r w:rsidR="00377C58">
              <w:rPr>
                <w:color w:val="auto"/>
              </w:rPr>
              <w:t xml:space="preserve">(CAV6428) </w:t>
            </w:r>
            <w:r w:rsidR="002961A0" w:rsidRPr="002961A0">
              <w:rPr>
                <w:color w:val="auto"/>
              </w:rPr>
              <w:t>to do a stocktake of existing guidance</w:t>
            </w:r>
            <w:r w:rsidR="002766C2">
              <w:rPr>
                <w:color w:val="auto"/>
              </w:rPr>
              <w:t xml:space="preserve"> on </w:t>
            </w:r>
            <w:r w:rsidR="002766C2">
              <w:t>road design standards</w:t>
            </w:r>
            <w:r w:rsidR="00094920">
              <w:t>, identify challenges and limitations, and develop specific design principles</w:t>
            </w:r>
            <w:r w:rsidR="002766C2">
              <w:t xml:space="preserve"> to support </w:t>
            </w:r>
            <w:r w:rsidR="002752C0">
              <w:t>emerging transport technologies</w:t>
            </w:r>
            <w:r w:rsidR="00094920">
              <w:t>.</w:t>
            </w:r>
          </w:p>
          <w:p w14:paraId="707D67F7" w14:textId="6300D413" w:rsidR="00390839" w:rsidRPr="00914C1F" w:rsidRDefault="00102337" w:rsidP="00DA21FE">
            <w:pPr>
              <w:cnfStyle w:val="000000010000" w:firstRow="0" w:lastRow="0" w:firstColumn="0" w:lastColumn="0" w:oddVBand="0" w:evenVBand="0" w:oddHBand="0" w:evenHBand="1" w:firstRowFirstColumn="0" w:firstRowLastColumn="0" w:lastRowFirstColumn="0" w:lastRowLastColumn="0"/>
              <w:rPr>
                <w:color w:val="FF0000"/>
              </w:rPr>
            </w:pPr>
            <w:r>
              <w:rPr>
                <w:color w:val="auto"/>
              </w:rPr>
              <w:t xml:space="preserve">The project commenced in </w:t>
            </w:r>
            <w:r w:rsidR="00086C51">
              <w:rPr>
                <w:color w:val="auto"/>
              </w:rPr>
              <w:t xml:space="preserve">late </w:t>
            </w:r>
            <w:r>
              <w:rPr>
                <w:color w:val="auto"/>
              </w:rPr>
              <w:t>2024 and is expected to produce guidance</w:t>
            </w:r>
            <w:r w:rsidR="002961A0" w:rsidRPr="002961A0">
              <w:rPr>
                <w:color w:val="auto"/>
              </w:rPr>
              <w:t xml:space="preserve"> in </w:t>
            </w:r>
            <w:r>
              <w:rPr>
                <w:color w:val="auto"/>
              </w:rPr>
              <w:t>late</w:t>
            </w:r>
            <w:r w:rsidR="0097078E">
              <w:rPr>
                <w:color w:val="auto"/>
              </w:rPr>
              <w:t xml:space="preserve"> </w:t>
            </w:r>
            <w:r w:rsidR="002961A0" w:rsidRPr="002961A0">
              <w:rPr>
                <w:color w:val="auto"/>
              </w:rPr>
              <w:t>2025</w:t>
            </w:r>
            <w:r>
              <w:rPr>
                <w:color w:val="auto"/>
              </w:rPr>
              <w:t>.</w:t>
            </w:r>
          </w:p>
        </w:tc>
      </w:tr>
      <w:tr w:rsidR="00DA21FE" w14:paraId="726A7D75" w14:textId="77777777" w:rsidTr="00D008DF">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24F91608"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3.5</w:t>
            </w:r>
          </w:p>
        </w:tc>
        <w:tc>
          <w:tcPr>
            <w:tcW w:w="684" w:type="pct"/>
            <w:shd w:val="clear" w:color="auto" w:fill="EAECEF"/>
            <w:vAlign w:val="center"/>
          </w:tcPr>
          <w:p w14:paraId="02CEFBB0" w14:textId="77777777" w:rsidR="00390839" w:rsidRPr="00A0072D" w:rsidRDefault="00390839" w:rsidP="00455407">
            <w:pPr>
              <w:cnfStyle w:val="000000000000" w:firstRow="0" w:lastRow="0" w:firstColumn="0" w:lastColumn="0" w:oddVBand="0" w:evenVBand="0" w:oddHBand="0" w:evenHBand="0" w:firstRowFirstColumn="0" w:firstRowLastColumn="0" w:lastRowFirstColumn="0" w:lastRowLastColumn="0"/>
              <w:rPr>
                <w:b/>
              </w:rPr>
            </w:pPr>
            <w:r w:rsidRPr="00A0072D">
              <w:rPr>
                <w:b/>
              </w:rPr>
              <w:t xml:space="preserve">Investigate how precise positioning offered by </w:t>
            </w:r>
            <w:proofErr w:type="spellStart"/>
            <w:r w:rsidRPr="00A0072D">
              <w:rPr>
                <w:b/>
              </w:rPr>
              <w:t>SouthPAN</w:t>
            </w:r>
            <w:proofErr w:type="spellEnd"/>
            <w:r w:rsidRPr="00A0072D">
              <w:rPr>
                <w:b/>
              </w:rPr>
              <w:t xml:space="preserve"> and the National Positioning Infrastructure Capability can support CAVs and the practical steps needed for CAVs to make use of these services</w:t>
            </w:r>
          </w:p>
        </w:tc>
        <w:tc>
          <w:tcPr>
            <w:tcW w:w="1530" w:type="pct"/>
            <w:shd w:val="clear" w:color="auto" w:fill="EAECEF"/>
            <w:vAlign w:val="center"/>
          </w:tcPr>
          <w:p w14:paraId="599A4D0D" w14:textId="77777777" w:rsidR="00390839" w:rsidRPr="00F15956" w:rsidRDefault="00390839" w:rsidP="0037101A">
            <w:pPr>
              <w:spacing w:after="60"/>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 xml:space="preserve">CAVs may work more effectively if the vehicle is able to position itself precisely in the road environment. Satellite navigation systems allow devices equipped with a receiver to determine their location to high precision. </w:t>
            </w:r>
          </w:p>
          <w:p w14:paraId="0F8ADBD2" w14:textId="77777777" w:rsidR="00390839" w:rsidRPr="00F15956" w:rsidRDefault="00390839" w:rsidP="0037101A">
            <w:pPr>
              <w:spacing w:after="60"/>
              <w:cnfStyle w:val="000000000000" w:firstRow="0" w:lastRow="0" w:firstColumn="0" w:lastColumn="0" w:oddVBand="0" w:evenVBand="0" w:oddHBand="0" w:evenHBand="0" w:firstRowFirstColumn="0" w:firstRowLastColumn="0" w:lastRowFirstColumn="0" w:lastRowLastColumn="0"/>
              <w:rPr>
                <w:rFonts w:cstheme="minorHAnsi"/>
                <w:lang w:val="en-US"/>
              </w:rPr>
            </w:pPr>
            <w:r w:rsidRPr="00F15956">
              <w:rPr>
                <w:rFonts w:cstheme="minorHAnsi"/>
                <w:lang w:val="en-US"/>
              </w:rPr>
              <w:t xml:space="preserve">This action would investigate how precise positioning can support CAVs. This would include a comparison of </w:t>
            </w:r>
            <w:proofErr w:type="spellStart"/>
            <w:r w:rsidRPr="00F15956">
              <w:rPr>
                <w:rFonts w:cstheme="minorHAnsi"/>
                <w:lang w:val="en-US"/>
              </w:rPr>
              <w:t>SouthPAN</w:t>
            </w:r>
            <w:proofErr w:type="spellEnd"/>
            <w:r w:rsidRPr="00F15956">
              <w:rPr>
                <w:rFonts w:cstheme="minorHAnsi"/>
                <w:lang w:val="en-US"/>
              </w:rPr>
              <w:t xml:space="preserve"> and the National Positioning Infrastructure Capability, including how they work, their coverage and their existing and planned future capabilities, and identifying what role each could play in supporting CAVs. It would also identify the practical steps needed for CAVs to make use of these services, including any need to work with OEMs on product roadmaps. </w:t>
            </w:r>
          </w:p>
          <w:p w14:paraId="5D1FC793" w14:textId="77777777" w:rsidR="00390839" w:rsidRPr="006063D0" w:rsidRDefault="00390839" w:rsidP="00D008DF">
            <w:pPr>
              <w:spacing w:after="840"/>
              <w:cnfStyle w:val="000000000000" w:firstRow="0" w:lastRow="0" w:firstColumn="0" w:lastColumn="0" w:oddVBand="0" w:evenVBand="0" w:oddHBand="0" w:evenHBand="0" w:firstRowFirstColumn="0" w:firstRowLastColumn="0" w:lastRowFirstColumn="0" w:lastRowLastColumn="0"/>
              <w:rPr>
                <w:rFonts w:cstheme="minorHAnsi"/>
                <w:color w:val="auto"/>
                <w:lang w:eastAsia="en-AU"/>
              </w:rPr>
            </w:pPr>
            <w:r w:rsidRPr="00F15956">
              <w:rPr>
                <w:rFonts w:cstheme="minorHAnsi"/>
                <w:color w:val="auto"/>
                <w:lang w:val="en-US"/>
              </w:rPr>
              <w:t xml:space="preserve">Note, this action would be subject to </w:t>
            </w:r>
            <w:proofErr w:type="spellStart"/>
            <w:r w:rsidRPr="00F15956">
              <w:rPr>
                <w:rFonts w:cstheme="minorHAnsi"/>
                <w:color w:val="auto"/>
                <w:lang w:val="en-US"/>
              </w:rPr>
              <w:t>Austroads</w:t>
            </w:r>
            <w:proofErr w:type="spellEnd"/>
            <w:r w:rsidRPr="00F15956">
              <w:rPr>
                <w:rFonts w:cstheme="minorHAnsi"/>
                <w:color w:val="auto"/>
                <w:lang w:val="en-US"/>
              </w:rPr>
              <w:t xml:space="preserve"> Board approval.</w:t>
            </w:r>
          </w:p>
        </w:tc>
        <w:tc>
          <w:tcPr>
            <w:tcW w:w="521" w:type="pct"/>
            <w:shd w:val="clear" w:color="auto" w:fill="EAECEF"/>
            <w:vAlign w:val="center"/>
          </w:tcPr>
          <w:p w14:paraId="27384CC3" w14:textId="77777777" w:rsidR="00390839" w:rsidRPr="00F15956" w:rsidRDefault="00390839" w:rsidP="00DA21FE">
            <w:pPr>
              <w:cnfStyle w:val="000000000000" w:firstRow="0" w:lastRow="0" w:firstColumn="0" w:lastColumn="0" w:oddVBand="0" w:evenVBand="0" w:oddHBand="0" w:evenHBand="0" w:firstRowFirstColumn="0" w:firstRowLastColumn="0" w:lastRowFirstColumn="0" w:lastRowLastColumn="0"/>
              <w:rPr>
                <w:rFonts w:eastAsia="Calibri" w:cstheme="minorHAnsi"/>
                <w:u w:val="single"/>
              </w:rPr>
            </w:pPr>
            <w:proofErr w:type="spellStart"/>
            <w:r w:rsidRPr="00F15956">
              <w:rPr>
                <w:rFonts w:cstheme="minorHAnsi"/>
                <w:color w:val="auto"/>
                <w:lang w:val="en-US"/>
              </w:rPr>
              <w:t>Austroads</w:t>
            </w:r>
            <w:proofErr w:type="spellEnd"/>
            <w:r w:rsidRPr="00F15956">
              <w:rPr>
                <w:rFonts w:cstheme="minorHAnsi"/>
                <w:color w:val="auto"/>
                <w:lang w:val="en-US"/>
              </w:rPr>
              <w:t xml:space="preserve"> (lead), in consultation with the Commonwealth, states and territories</w:t>
            </w:r>
          </w:p>
        </w:tc>
        <w:tc>
          <w:tcPr>
            <w:tcW w:w="358" w:type="pct"/>
            <w:shd w:val="clear" w:color="auto" w:fill="EAECEF"/>
            <w:vAlign w:val="center"/>
          </w:tcPr>
          <w:p w14:paraId="35E5A012"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2024-2025</w:t>
            </w:r>
          </w:p>
        </w:tc>
        <w:tc>
          <w:tcPr>
            <w:tcW w:w="195" w:type="pct"/>
            <w:shd w:val="clear" w:color="auto" w:fill="EAECEF"/>
            <w:vAlign w:val="center"/>
          </w:tcPr>
          <w:p w14:paraId="453A941A" w14:textId="2FAA4BB5"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33273C7E" wp14:editId="03486A2B">
                      <wp:extent cx="284672" cy="293298"/>
                      <wp:effectExtent l="0" t="0" r="20320" b="12065"/>
                      <wp:docPr id="34" name="Oval 34"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F31F0B" id="Oval 34"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EAECEF"/>
            <w:vAlign w:val="center"/>
          </w:tcPr>
          <w:p w14:paraId="7865ED6E" w14:textId="22FF8E99" w:rsidR="00393561" w:rsidRPr="00482BD9" w:rsidRDefault="001B06D8" w:rsidP="00DA21F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735080CF" w14:textId="2F27A1F9" w:rsidR="00390839" w:rsidRPr="00FC7CBF" w:rsidRDefault="00C8795C" w:rsidP="00DA21FE">
            <w:pPr>
              <w:cnfStyle w:val="000000000000" w:firstRow="0" w:lastRow="0" w:firstColumn="0" w:lastColumn="0" w:oddVBand="0" w:evenVBand="0" w:oddHBand="0" w:evenHBand="0" w:firstRowFirstColumn="0" w:firstRowLastColumn="0" w:lastRowFirstColumn="0" w:lastRowLastColumn="0"/>
            </w:pPr>
            <w:r>
              <w:t xml:space="preserve"> </w:t>
            </w:r>
            <w:r w:rsidR="00741569">
              <w:t xml:space="preserve">A project is being </w:t>
            </w:r>
            <w:r>
              <w:t>developed</w:t>
            </w:r>
            <w:r w:rsidR="00741569">
              <w:t xml:space="preserve"> for consideration </w:t>
            </w:r>
            <w:r w:rsidR="006E7301">
              <w:t xml:space="preserve">in </w:t>
            </w:r>
            <w:r w:rsidR="00741569">
              <w:t>2025-26</w:t>
            </w:r>
            <w:r w:rsidR="0069182D">
              <w:t>.</w:t>
            </w:r>
          </w:p>
        </w:tc>
      </w:tr>
      <w:tr w:rsidR="00DA21FE" w14:paraId="09224BA2" w14:textId="77777777" w:rsidTr="00D0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7A5BDFDF"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lastRenderedPageBreak/>
              <w:t>3.6</w:t>
            </w:r>
          </w:p>
        </w:tc>
        <w:tc>
          <w:tcPr>
            <w:tcW w:w="684" w:type="pct"/>
            <w:shd w:val="clear" w:color="auto" w:fill="EAECEF"/>
            <w:vAlign w:val="center"/>
          </w:tcPr>
          <w:p w14:paraId="31A85D48" w14:textId="77777777" w:rsidR="00390839" w:rsidRPr="00A0072D" w:rsidRDefault="00390839" w:rsidP="00455407">
            <w:pPr>
              <w:cnfStyle w:val="000000010000" w:firstRow="0" w:lastRow="0" w:firstColumn="0" w:lastColumn="0" w:oddVBand="0" w:evenVBand="0" w:oddHBand="0" w:evenHBand="1" w:firstRowFirstColumn="0" w:firstRowLastColumn="0" w:lastRowFirstColumn="0" w:lastRowLastColumn="0"/>
              <w:rPr>
                <w:b/>
              </w:rPr>
            </w:pPr>
            <w:r w:rsidRPr="00A0072D">
              <w:rPr>
                <w:b/>
              </w:rPr>
              <w:t>Investigate how visual alerts, sound and haptic technologies are currently being deployed in vehicles, including their impact on vehicle occupant distraction, safety and accessibility, and how this is regulated internationally</w:t>
            </w:r>
          </w:p>
        </w:tc>
        <w:tc>
          <w:tcPr>
            <w:tcW w:w="1530" w:type="pct"/>
            <w:shd w:val="clear" w:color="auto" w:fill="EAECEF"/>
            <w:vAlign w:val="center"/>
          </w:tcPr>
          <w:p w14:paraId="230F62F5" w14:textId="77777777" w:rsidR="00390839" w:rsidRPr="00F15956" w:rsidRDefault="00390839" w:rsidP="00DA5C19">
            <w:pPr>
              <w:spacing w:after="6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 xml:space="preserve">How humans are able to make use of, and respond to, the technology in vehicles will impact its effectiveness in achieving safety and other benefits. </w:t>
            </w:r>
          </w:p>
          <w:p w14:paraId="205415A4" w14:textId="77777777" w:rsidR="00390839" w:rsidRPr="00F15956" w:rsidRDefault="00390839" w:rsidP="00DA5C19">
            <w:pPr>
              <w:spacing w:after="6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This action would consider market and regulatory developments internationally in the area of visual alerts, sound and touch technologies for vehicles, including alerts/warnings communicated to vehicle occupants (including drivers) from systems like C-ITS and cloud connected services, and visual, sound and haptic (e.g. vibrations) feedback when using systems in the vehicle. It would also consider the impact on vehicle occupant distraction, safety and accessibility (e.g. for older drivers and people with disability), and identify potential implications for the Australian environment</w:t>
            </w:r>
            <w:r>
              <w:rPr>
                <w:rFonts w:cstheme="minorHAnsi"/>
                <w:color w:val="auto"/>
                <w:lang w:val="en-US"/>
              </w:rPr>
              <w:t>.</w:t>
            </w:r>
          </w:p>
          <w:p w14:paraId="54CEF6BD" w14:textId="77777777" w:rsidR="00390839" w:rsidRPr="00F15956" w:rsidRDefault="00390839" w:rsidP="00DA5C19">
            <w:pPr>
              <w:spacing w:after="120"/>
              <w:cnfStyle w:val="000000010000" w:firstRow="0" w:lastRow="0" w:firstColumn="0" w:lastColumn="0" w:oddVBand="0" w:evenVBand="0" w:oddHBand="0" w:evenHBand="1" w:firstRowFirstColumn="0" w:firstRowLastColumn="0" w:lastRowFirstColumn="0" w:lastRowLastColumn="0"/>
              <w:rPr>
                <w:rFonts w:cstheme="minorHAnsi"/>
                <w:color w:val="auto"/>
                <w:lang w:eastAsia="en-AU"/>
              </w:rPr>
            </w:pPr>
            <w:r w:rsidRPr="00F15956">
              <w:rPr>
                <w:rFonts w:cstheme="minorHAnsi"/>
                <w:color w:val="auto"/>
                <w:lang w:val="en-US"/>
              </w:rPr>
              <w:t>This work could build on the 2019</w:t>
            </w:r>
            <w:r w:rsidRPr="00F15956">
              <w:rPr>
                <w:rFonts w:cstheme="minorHAnsi"/>
                <w:color w:val="FF0000"/>
                <w:lang w:val="en-US"/>
              </w:rPr>
              <w:t xml:space="preserve"> </w:t>
            </w:r>
            <w:r w:rsidRPr="00F15956">
              <w:rPr>
                <w:rFonts w:cstheme="minorHAnsi"/>
                <w:color w:val="auto"/>
                <w:lang w:val="en-US"/>
              </w:rPr>
              <w:t>National Roadmap on Driver Distraction</w:t>
            </w:r>
            <w:r w:rsidRPr="00F15956">
              <w:rPr>
                <w:rFonts w:cstheme="minorHAnsi"/>
                <w:color w:val="FF0000"/>
                <w:lang w:val="en-US"/>
              </w:rPr>
              <w:t xml:space="preserve"> </w:t>
            </w:r>
            <w:r w:rsidRPr="00F15956">
              <w:rPr>
                <w:rFonts w:cstheme="minorHAnsi"/>
                <w:color w:val="auto"/>
                <w:lang w:val="en-US"/>
              </w:rPr>
              <w:t xml:space="preserve">which sets out </w:t>
            </w:r>
            <w:r w:rsidRPr="00F15956">
              <w:rPr>
                <w:rFonts w:cstheme="minorHAnsi"/>
                <w:color w:val="auto"/>
              </w:rPr>
              <w:t>solutions/strategies to address the issue of driver distraction including designing for safer interaction and lists projects that could help implement the strategies including evaluating human machine interfaces, shaping vehicle design rules and working with OEMs on product roadmaps.</w:t>
            </w:r>
          </w:p>
        </w:tc>
        <w:tc>
          <w:tcPr>
            <w:tcW w:w="521" w:type="pct"/>
            <w:shd w:val="clear" w:color="auto" w:fill="EAECEF"/>
            <w:vAlign w:val="center"/>
          </w:tcPr>
          <w:p w14:paraId="22DC9969" w14:textId="77777777" w:rsidR="00390839" w:rsidRPr="00F15956" w:rsidRDefault="00390839" w:rsidP="00DA21FE">
            <w:pPr>
              <w:cnfStyle w:val="000000010000" w:firstRow="0" w:lastRow="0" w:firstColumn="0" w:lastColumn="0" w:oddVBand="0" w:evenVBand="0" w:oddHBand="0" w:evenHBand="1" w:firstRowFirstColumn="0" w:firstRowLastColumn="0" w:lastRowFirstColumn="0" w:lastRowLastColumn="0"/>
              <w:rPr>
                <w:rFonts w:eastAsia="Calibri" w:cstheme="minorHAnsi"/>
                <w:u w:val="single"/>
              </w:rPr>
            </w:pPr>
            <w:r w:rsidRPr="00F15956">
              <w:rPr>
                <w:rFonts w:cstheme="minorHAnsi"/>
                <w:color w:val="auto"/>
                <w:lang w:val="en-US"/>
              </w:rPr>
              <w:t xml:space="preserve">Commonwealth (lead), in consultation with </w:t>
            </w:r>
            <w:proofErr w:type="spellStart"/>
            <w:r w:rsidRPr="00F15956">
              <w:rPr>
                <w:rFonts w:cstheme="minorHAnsi"/>
                <w:color w:val="auto"/>
                <w:lang w:val="en-US"/>
              </w:rPr>
              <w:t>Austroads</w:t>
            </w:r>
            <w:proofErr w:type="spellEnd"/>
            <w:r w:rsidRPr="00F15956">
              <w:rPr>
                <w:rFonts w:cstheme="minorHAnsi"/>
                <w:color w:val="auto"/>
                <w:lang w:val="en-US"/>
              </w:rPr>
              <w:t>, states and territories</w:t>
            </w:r>
          </w:p>
        </w:tc>
        <w:tc>
          <w:tcPr>
            <w:tcW w:w="358" w:type="pct"/>
            <w:shd w:val="clear" w:color="auto" w:fill="EAECEF"/>
            <w:vAlign w:val="center"/>
          </w:tcPr>
          <w:p w14:paraId="03F62871"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2025-2026</w:t>
            </w:r>
          </w:p>
        </w:tc>
        <w:tc>
          <w:tcPr>
            <w:tcW w:w="195" w:type="pct"/>
            <w:shd w:val="clear" w:color="auto" w:fill="EAECEF"/>
            <w:vAlign w:val="center"/>
          </w:tcPr>
          <w:p w14:paraId="157A1B9E" w14:textId="052C5F9E" w:rsidR="00390839"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125CE8D3" wp14:editId="115C9184">
                      <wp:extent cx="276045" cy="284672"/>
                      <wp:effectExtent l="0" t="0" r="10160" b="20320"/>
                      <wp:docPr id="45" name="Oval 45"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3AE181" id="Oval 45"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486A42BA" w14:textId="35E114E7" w:rsidR="008E749E" w:rsidRPr="00973E38" w:rsidRDefault="00393561" w:rsidP="00DA21FE">
            <w:pPr>
              <w:cnfStyle w:val="000000010000" w:firstRow="0" w:lastRow="0" w:firstColumn="0" w:lastColumn="0" w:oddVBand="0" w:evenVBand="0" w:oddHBand="0" w:evenHBand="1" w:firstRowFirstColumn="0" w:firstRowLastColumn="0" w:lastRowFirstColumn="0" w:lastRowLastColumn="0"/>
              <w:rPr>
                <w:b/>
                <w:color w:val="auto"/>
              </w:rPr>
            </w:pPr>
            <w:r w:rsidRPr="00973E38">
              <w:rPr>
                <w:b/>
                <w:color w:val="auto"/>
              </w:rPr>
              <w:t>Underway</w:t>
            </w:r>
          </w:p>
          <w:p w14:paraId="5BD8AA72" w14:textId="77777777" w:rsidR="008E4DDF" w:rsidRPr="002E59C5" w:rsidRDefault="008E4DDF" w:rsidP="008E4DDF">
            <w:pPr>
              <w:suppressAutoHyphens w:val="0"/>
              <w:spacing w:before="0" w:after="0" w:line="259" w:lineRule="auto"/>
              <w:cnfStyle w:val="000000010000" w:firstRow="0" w:lastRow="0" w:firstColumn="0" w:lastColumn="0" w:oddVBand="0" w:evenVBand="0" w:oddHBand="0" w:evenHBand="1" w:firstRowFirstColumn="0" w:firstRowLastColumn="0" w:lastRowFirstColumn="0" w:lastRowLastColumn="0"/>
              <w:rPr>
                <w:color w:val="auto"/>
                <w:lang w:val="en-US"/>
              </w:rPr>
            </w:pPr>
            <w:r w:rsidRPr="002E59C5">
              <w:rPr>
                <w:color w:val="auto"/>
                <w:lang w:val="en-US"/>
              </w:rPr>
              <w:t>This action is being implemented in two parts:</w:t>
            </w:r>
          </w:p>
          <w:p w14:paraId="587493BE" w14:textId="4994B594" w:rsidR="008E4DDF" w:rsidRPr="00973E38" w:rsidRDefault="00973E38" w:rsidP="008E4DDF">
            <w:pPr>
              <w:pStyle w:val="ListParagraph"/>
              <w:numPr>
                <w:ilvl w:val="0"/>
                <w:numId w:val="36"/>
              </w:numPr>
              <w:spacing w:before="0" w:after="0"/>
              <w:cnfStyle w:val="000000010000" w:firstRow="0" w:lastRow="0" w:firstColumn="0" w:lastColumn="0" w:oddVBand="0" w:evenVBand="0" w:oddHBand="0" w:evenHBand="1" w:firstRowFirstColumn="0" w:firstRowLastColumn="0" w:lastRowFirstColumn="0" w:lastRowLastColumn="0"/>
              <w:rPr>
                <w:color w:val="auto"/>
                <w:lang w:val="en-US"/>
              </w:rPr>
            </w:pPr>
            <w:r w:rsidRPr="00973E38">
              <w:rPr>
                <w:color w:val="auto"/>
                <w:lang w:val="en-US"/>
              </w:rPr>
              <w:t>the driver distraction aspects</w:t>
            </w:r>
            <w:r w:rsidR="008E4DDF" w:rsidRPr="00973E38">
              <w:rPr>
                <w:color w:val="auto"/>
                <w:lang w:val="en-US"/>
              </w:rPr>
              <w:t xml:space="preserve"> </w:t>
            </w:r>
          </w:p>
          <w:p w14:paraId="2316AAC8" w14:textId="5972C33D" w:rsidR="00393561" w:rsidRPr="00973E38" w:rsidRDefault="00973E38" w:rsidP="00973E38">
            <w:pPr>
              <w:pStyle w:val="ListParagraph"/>
              <w:numPr>
                <w:ilvl w:val="0"/>
                <w:numId w:val="36"/>
              </w:numPr>
              <w:spacing w:before="0" w:after="120"/>
              <w:ind w:left="714" w:hanging="357"/>
              <w:contextualSpacing w:val="0"/>
              <w:cnfStyle w:val="000000010000" w:firstRow="0" w:lastRow="0" w:firstColumn="0" w:lastColumn="0" w:oddVBand="0" w:evenVBand="0" w:oddHBand="0" w:evenHBand="1" w:firstRowFirstColumn="0" w:firstRowLastColumn="0" w:lastRowFirstColumn="0" w:lastRowLastColumn="0"/>
              <w:rPr>
                <w:color w:val="auto"/>
                <w:lang w:val="en-US"/>
              </w:rPr>
            </w:pPr>
            <w:r w:rsidRPr="00973E38">
              <w:rPr>
                <w:color w:val="auto"/>
                <w:lang w:val="en-US"/>
              </w:rPr>
              <w:t>the accessibility aspects</w:t>
            </w:r>
            <w:r w:rsidR="008E4DDF" w:rsidRPr="00973E38">
              <w:rPr>
                <w:color w:val="auto"/>
                <w:lang w:val="en-US"/>
              </w:rPr>
              <w:t>.</w:t>
            </w:r>
            <w:r w:rsidR="008E4DDF" w:rsidRPr="00973E38">
              <w:rPr>
                <w:lang w:val="en-US"/>
              </w:rPr>
              <w:t xml:space="preserve"> </w:t>
            </w:r>
          </w:p>
          <w:p w14:paraId="365F4B61" w14:textId="22B8DF57" w:rsidR="00973E38" w:rsidRPr="00973E38" w:rsidRDefault="00973E38" w:rsidP="00973E38">
            <w:pPr>
              <w:spacing w:before="0" w:after="120"/>
              <w:cnfStyle w:val="000000010000" w:firstRow="0" w:lastRow="0" w:firstColumn="0" w:lastColumn="0" w:oddVBand="0" w:evenVBand="0" w:oddHBand="0" w:evenHBand="1" w:firstRowFirstColumn="0" w:firstRowLastColumn="0" w:lastRowFirstColumn="0" w:lastRowLastColumn="0"/>
              <w:rPr>
                <w:color w:val="auto"/>
                <w:lang w:val="en-US"/>
              </w:rPr>
            </w:pPr>
            <w:proofErr w:type="spellStart"/>
            <w:r w:rsidRPr="00973E38">
              <w:rPr>
                <w:lang w:val="en-US"/>
              </w:rPr>
              <w:t>Austroads</w:t>
            </w:r>
            <w:proofErr w:type="spellEnd"/>
            <w:r w:rsidRPr="00973E38">
              <w:rPr>
                <w:lang w:val="en-US"/>
              </w:rPr>
              <w:t xml:space="preserve"> has work underway</w:t>
            </w:r>
            <w:r w:rsidRPr="00973E38">
              <w:rPr>
                <w:color w:val="auto"/>
                <w:lang w:val="en-US"/>
              </w:rPr>
              <w:t xml:space="preserve"> on </w:t>
            </w:r>
            <w:hyperlink r:id="rId26" w:anchor=":~:text=This%20initiative%20seeks%20to%20develop,leading%20to%20road%20traffic%20crashes." w:history="1">
              <w:r w:rsidRPr="00874BD4">
                <w:rPr>
                  <w:rStyle w:val="Hyperlink"/>
                  <w:lang w:val="en-US"/>
                </w:rPr>
                <w:t>driver distraction</w:t>
              </w:r>
            </w:hyperlink>
            <w:r w:rsidRPr="00973E38">
              <w:rPr>
                <w:color w:val="auto"/>
                <w:lang w:val="en-US"/>
              </w:rPr>
              <w:t xml:space="preserve"> through its Road Safety and Design Program – it is commissioning two guidelines (one to establish expectations about user-centric design of all road transport system products and services (including vehicles), and the other to look more directly at in-vehicle technologies (such as visual alerts, and sound and haptic technologies)) to reduce driver distraction and improve safety</w:t>
            </w:r>
            <w:r w:rsidR="00874BD4">
              <w:rPr>
                <w:color w:val="auto"/>
                <w:lang w:val="en-US"/>
              </w:rPr>
              <w:t xml:space="preserve">. The aim is to </w:t>
            </w:r>
            <w:proofErr w:type="spellStart"/>
            <w:r w:rsidR="00874BD4">
              <w:rPr>
                <w:color w:val="auto"/>
                <w:lang w:val="en-US"/>
              </w:rPr>
              <w:t>finalise</w:t>
            </w:r>
            <w:proofErr w:type="spellEnd"/>
            <w:r w:rsidR="00874BD4">
              <w:rPr>
                <w:color w:val="auto"/>
                <w:lang w:val="en-US"/>
              </w:rPr>
              <w:t xml:space="preserve"> the guidelines by mid-2025.</w:t>
            </w:r>
          </w:p>
          <w:p w14:paraId="44F24144" w14:textId="713CE60A" w:rsidR="00973E38" w:rsidRDefault="00FC2077" w:rsidP="00973E38">
            <w:pPr>
              <w:spacing w:before="0" w:after="120"/>
              <w:cnfStyle w:val="000000010000" w:firstRow="0" w:lastRow="0" w:firstColumn="0" w:lastColumn="0" w:oddVBand="0" w:evenVBand="0" w:oddHBand="0" w:evenHBand="1" w:firstRowFirstColumn="0" w:firstRowLastColumn="0" w:lastRowFirstColumn="0" w:lastRowLastColumn="0"/>
              <w:rPr>
                <w:color w:val="auto"/>
                <w:lang w:val="en-US"/>
              </w:rPr>
            </w:pPr>
            <w:r>
              <w:rPr>
                <w:color w:val="auto"/>
                <w:lang w:val="en-US"/>
              </w:rPr>
              <w:t>Consideration will be given to whether anything</w:t>
            </w:r>
            <w:r w:rsidR="00973E38">
              <w:rPr>
                <w:color w:val="auto"/>
                <w:lang w:val="en-US"/>
              </w:rPr>
              <w:t xml:space="preserve"> further </w:t>
            </w:r>
            <w:r w:rsidR="008C6702">
              <w:rPr>
                <w:color w:val="auto"/>
                <w:lang w:val="en-US"/>
              </w:rPr>
              <w:t xml:space="preserve">on </w:t>
            </w:r>
            <w:r w:rsidR="001704EF">
              <w:rPr>
                <w:color w:val="auto"/>
                <w:lang w:val="en-US"/>
              </w:rPr>
              <w:t xml:space="preserve">distraction </w:t>
            </w:r>
            <w:r w:rsidR="00973E38">
              <w:rPr>
                <w:color w:val="auto"/>
                <w:lang w:val="en-US"/>
              </w:rPr>
              <w:t xml:space="preserve">is needed once </w:t>
            </w:r>
            <w:r w:rsidR="001704EF">
              <w:rPr>
                <w:color w:val="auto"/>
                <w:lang w:val="en-US"/>
              </w:rPr>
              <w:t xml:space="preserve">the </w:t>
            </w:r>
            <w:proofErr w:type="spellStart"/>
            <w:r w:rsidR="001704EF">
              <w:rPr>
                <w:color w:val="auto"/>
                <w:lang w:val="en-US"/>
              </w:rPr>
              <w:t>Austroads</w:t>
            </w:r>
            <w:proofErr w:type="spellEnd"/>
            <w:r w:rsidR="001704EF">
              <w:rPr>
                <w:color w:val="auto"/>
                <w:lang w:val="en-US"/>
              </w:rPr>
              <w:t xml:space="preserve"> work</w:t>
            </w:r>
            <w:r w:rsidR="00973E38">
              <w:rPr>
                <w:color w:val="auto"/>
                <w:lang w:val="en-US"/>
              </w:rPr>
              <w:t xml:space="preserve"> is complete.</w:t>
            </w:r>
          </w:p>
          <w:p w14:paraId="08824874" w14:textId="35E25475" w:rsidR="00973E38" w:rsidRPr="00973E38" w:rsidRDefault="00973E38" w:rsidP="00973E38">
            <w:pPr>
              <w:spacing w:before="0" w:after="0"/>
              <w:cnfStyle w:val="000000010000" w:firstRow="0" w:lastRow="0" w:firstColumn="0" w:lastColumn="0" w:oddVBand="0" w:evenVBand="0" w:oddHBand="0" w:evenHBand="1" w:firstRowFirstColumn="0" w:firstRowLastColumn="0" w:lastRowFirstColumn="0" w:lastRowLastColumn="0"/>
              <w:rPr>
                <w:color w:val="auto"/>
                <w:lang w:val="en-US"/>
              </w:rPr>
            </w:pPr>
            <w:r>
              <w:rPr>
                <w:color w:val="auto"/>
                <w:lang w:val="en-US"/>
              </w:rPr>
              <w:t>Work is yet to commence on the accessibility aspects</w:t>
            </w:r>
            <w:r w:rsidR="001704EF">
              <w:rPr>
                <w:color w:val="auto"/>
                <w:lang w:val="en-US"/>
              </w:rPr>
              <w:t xml:space="preserve"> of this action</w:t>
            </w:r>
            <w:r>
              <w:rPr>
                <w:color w:val="auto"/>
                <w:lang w:val="en-US"/>
              </w:rPr>
              <w:t>. We anticipate this will start in 2025.</w:t>
            </w:r>
          </w:p>
        </w:tc>
      </w:tr>
      <w:tr w:rsidR="00DA21FE" w14:paraId="467D8ECA" w14:textId="77777777" w:rsidTr="00D008DF">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03BC2FE4"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3.7</w:t>
            </w:r>
          </w:p>
        </w:tc>
        <w:tc>
          <w:tcPr>
            <w:tcW w:w="684" w:type="pct"/>
            <w:shd w:val="clear" w:color="auto" w:fill="EAECEF"/>
            <w:vAlign w:val="center"/>
          </w:tcPr>
          <w:p w14:paraId="6585ED7B" w14:textId="77777777" w:rsidR="00390839" w:rsidRPr="00A0072D" w:rsidRDefault="00390839" w:rsidP="00455407">
            <w:pPr>
              <w:cnfStyle w:val="000000000000" w:firstRow="0" w:lastRow="0" w:firstColumn="0" w:lastColumn="0" w:oddVBand="0" w:evenVBand="0" w:oddHBand="0" w:evenHBand="0" w:firstRowFirstColumn="0" w:firstRowLastColumn="0" w:lastRowFirstColumn="0" w:lastRowLastColumn="0"/>
              <w:rPr>
                <w:b/>
              </w:rPr>
            </w:pPr>
            <w:r w:rsidRPr="00A0072D">
              <w:rPr>
                <w:b/>
              </w:rPr>
              <w:t>Develop guidance for CAV manufacturers and deployers on making CAVs accessible</w:t>
            </w:r>
          </w:p>
        </w:tc>
        <w:tc>
          <w:tcPr>
            <w:tcW w:w="1530" w:type="pct"/>
            <w:shd w:val="clear" w:color="auto" w:fill="EAECEF"/>
            <w:vAlign w:val="center"/>
          </w:tcPr>
          <w:p w14:paraId="5DF4759A" w14:textId="77777777" w:rsidR="00390839" w:rsidRPr="00F15956" w:rsidRDefault="00390839" w:rsidP="00DA5C19">
            <w:pPr>
              <w:spacing w:after="60"/>
              <w:cnfStyle w:val="000000000000" w:firstRow="0" w:lastRow="0" w:firstColumn="0" w:lastColumn="0" w:oddVBand="0" w:evenVBand="0" w:oddHBand="0" w:evenHBand="0" w:firstRowFirstColumn="0" w:firstRowLastColumn="0" w:lastRowFirstColumn="0" w:lastRowLastColumn="0"/>
              <w:rPr>
                <w:rFonts w:cstheme="minorHAnsi"/>
                <w:color w:val="000000"/>
                <w:lang w:val="en-US"/>
              </w:rPr>
            </w:pPr>
            <w:r w:rsidRPr="00F15956">
              <w:rPr>
                <w:rFonts w:cstheme="minorHAnsi"/>
                <w:color w:val="000000"/>
                <w:lang w:val="en-US"/>
              </w:rPr>
              <w:t xml:space="preserve">CAVs, if designed appropriately, could improve accessibility for people with disability and people with reduced mobility. </w:t>
            </w:r>
          </w:p>
          <w:p w14:paraId="065080B2" w14:textId="77777777" w:rsidR="00390839" w:rsidRPr="00F15956" w:rsidRDefault="00390839" w:rsidP="00DA5C19">
            <w:pPr>
              <w:spacing w:after="60"/>
              <w:cnfStyle w:val="000000000000" w:firstRow="0" w:lastRow="0" w:firstColumn="0" w:lastColumn="0" w:oddVBand="0" w:evenVBand="0" w:oddHBand="0" w:evenHBand="0" w:firstRowFirstColumn="0" w:firstRowLastColumn="0" w:lastRowFirstColumn="0" w:lastRowLastColumn="0"/>
              <w:rPr>
                <w:rFonts w:cstheme="minorHAnsi"/>
                <w:color w:val="000000"/>
                <w:lang w:val="en-US"/>
              </w:rPr>
            </w:pPr>
            <w:r w:rsidRPr="00F15956">
              <w:rPr>
                <w:rFonts w:cstheme="minorHAnsi"/>
                <w:color w:val="000000"/>
                <w:lang w:val="en-US"/>
              </w:rPr>
              <w:t xml:space="preserve">This action would build on </w:t>
            </w:r>
            <w:proofErr w:type="spellStart"/>
            <w:r w:rsidRPr="00F15956">
              <w:rPr>
                <w:rFonts w:cstheme="minorHAnsi"/>
                <w:color w:val="000000"/>
              </w:rPr>
              <w:t>iMOVE</w:t>
            </w:r>
            <w:proofErr w:type="spellEnd"/>
            <w:r w:rsidRPr="00F15956">
              <w:rPr>
                <w:rFonts w:cstheme="minorHAnsi"/>
                <w:color w:val="000000"/>
              </w:rPr>
              <w:t xml:space="preserve"> research</w:t>
            </w:r>
            <w:r w:rsidRPr="00F15956">
              <w:rPr>
                <w:rFonts w:cstheme="minorHAnsi"/>
                <w:color w:val="000000"/>
                <w:lang w:val="en-US"/>
              </w:rPr>
              <w:t xml:space="preserve"> on CAV opportunities and barriers for people with disability.</w:t>
            </w:r>
            <w:r>
              <w:rPr>
                <w:rFonts w:cstheme="minorHAnsi"/>
                <w:color w:val="000000"/>
                <w:lang w:val="en-US"/>
              </w:rPr>
              <w:t xml:space="preserve"> </w:t>
            </w:r>
            <w:r w:rsidRPr="00F15956">
              <w:rPr>
                <w:rFonts w:cstheme="minorHAnsi"/>
                <w:color w:val="000000"/>
                <w:vertAlign w:val="superscript"/>
                <w:lang w:val="en-US"/>
              </w:rPr>
              <w:t xml:space="preserve"> </w:t>
            </w:r>
            <w:r w:rsidRPr="00F15956">
              <w:rPr>
                <w:rFonts w:cstheme="minorHAnsi"/>
                <w:color w:val="000000"/>
                <w:lang w:val="en-US"/>
              </w:rPr>
              <w:t>It would develop guidance to help developers and deployers of CAVs make their vehicles and services accessible. The guidance would address issues such as vehicle design, monitoring and direct assistance, the human machine interface and CAV operations.</w:t>
            </w:r>
          </w:p>
          <w:p w14:paraId="5965E7C8" w14:textId="77777777" w:rsidR="00390839" w:rsidRPr="006063D0" w:rsidRDefault="00390839" w:rsidP="00DA5C19">
            <w:pPr>
              <w:suppressAutoHyphens w:val="0"/>
              <w:spacing w:before="0" w:after="120"/>
              <w:cnfStyle w:val="000000000000" w:firstRow="0" w:lastRow="0" w:firstColumn="0" w:lastColumn="0" w:oddVBand="0" w:evenVBand="0" w:oddHBand="0" w:evenHBand="0" w:firstRowFirstColumn="0" w:firstRowLastColumn="0" w:lastRowFirstColumn="0" w:lastRowLastColumn="0"/>
              <w:rPr>
                <w:rFonts w:cstheme="minorHAnsi"/>
                <w:color w:val="auto"/>
                <w:lang w:eastAsia="en-AU"/>
              </w:rPr>
            </w:pPr>
            <w:r w:rsidRPr="00F15956">
              <w:rPr>
                <w:rFonts w:cstheme="minorHAnsi"/>
                <w:color w:val="000000"/>
                <w:lang w:val="en-US"/>
              </w:rPr>
              <w:t xml:space="preserve">The action could also consider the outcomes of the </w:t>
            </w:r>
            <w:proofErr w:type="spellStart"/>
            <w:r w:rsidRPr="00F15956">
              <w:rPr>
                <w:rFonts w:cstheme="minorHAnsi"/>
                <w:color w:val="000000"/>
              </w:rPr>
              <w:t>iMOVE</w:t>
            </w:r>
            <w:proofErr w:type="spellEnd"/>
            <w:r w:rsidRPr="00F15956">
              <w:rPr>
                <w:rFonts w:cstheme="minorHAnsi"/>
                <w:color w:val="000000"/>
              </w:rPr>
              <w:t xml:space="preserve"> project</w:t>
            </w:r>
            <w:r w:rsidRPr="00F15956">
              <w:rPr>
                <w:rFonts w:cstheme="minorHAnsi"/>
                <w:color w:val="000000"/>
                <w:lang w:val="en-US"/>
              </w:rPr>
              <w:t xml:space="preserve"> looking at perceptions of ADAS and AVs in older adults, including their interactions with currently available technologies and the extent to which ADAS and AVs can improve older driver safety and mobility.</w:t>
            </w:r>
          </w:p>
        </w:tc>
        <w:tc>
          <w:tcPr>
            <w:tcW w:w="521" w:type="pct"/>
            <w:shd w:val="clear" w:color="auto" w:fill="EAECEF"/>
            <w:vAlign w:val="center"/>
          </w:tcPr>
          <w:p w14:paraId="3579C98F" w14:textId="77777777" w:rsidR="00390839" w:rsidRPr="00F15956" w:rsidRDefault="00390839" w:rsidP="00DA21FE">
            <w:pPr>
              <w:cnfStyle w:val="000000000000" w:firstRow="0" w:lastRow="0" w:firstColumn="0" w:lastColumn="0" w:oddVBand="0" w:evenVBand="0" w:oddHBand="0" w:evenHBand="0" w:firstRowFirstColumn="0" w:firstRowLastColumn="0" w:lastRowFirstColumn="0" w:lastRowLastColumn="0"/>
              <w:rPr>
                <w:rFonts w:eastAsia="Calibri" w:cstheme="minorHAnsi"/>
                <w:u w:val="single"/>
              </w:rPr>
            </w:pPr>
            <w:r w:rsidRPr="00F15956">
              <w:rPr>
                <w:rFonts w:cstheme="minorHAnsi"/>
                <w:color w:val="auto"/>
                <w:lang w:val="en-US"/>
              </w:rPr>
              <w:t>Commonwealth (lead), in consultation with the states and territories</w:t>
            </w:r>
          </w:p>
        </w:tc>
        <w:tc>
          <w:tcPr>
            <w:tcW w:w="358" w:type="pct"/>
            <w:shd w:val="clear" w:color="auto" w:fill="EAECEF"/>
            <w:vAlign w:val="center"/>
          </w:tcPr>
          <w:p w14:paraId="1C364DFD"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2024-2025</w:t>
            </w:r>
          </w:p>
        </w:tc>
        <w:tc>
          <w:tcPr>
            <w:tcW w:w="195" w:type="pct"/>
            <w:shd w:val="clear" w:color="auto" w:fill="EAECEF"/>
            <w:vAlign w:val="center"/>
          </w:tcPr>
          <w:p w14:paraId="6A5AB0FC" w14:textId="1E31FD9A"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7EDAAEA8" wp14:editId="266B63F3">
                      <wp:extent cx="276045" cy="284672"/>
                      <wp:effectExtent l="0" t="0" r="10160" b="20320"/>
                      <wp:docPr id="46" name="Oval 46"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FAC7FA3" id="Oval 46"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7D6CD64A" w14:textId="2E15B377" w:rsidR="00C00D11" w:rsidRPr="00482BD9" w:rsidRDefault="00004206" w:rsidP="00DA21FE">
            <w:pPr>
              <w:cnfStyle w:val="000000000000" w:firstRow="0" w:lastRow="0" w:firstColumn="0" w:lastColumn="0" w:oddVBand="0" w:evenVBand="0" w:oddHBand="0" w:evenHBand="0" w:firstRowFirstColumn="0" w:firstRowLastColumn="0" w:lastRowFirstColumn="0" w:lastRowLastColumn="0"/>
              <w:rPr>
                <w:b/>
              </w:rPr>
            </w:pPr>
            <w:r w:rsidRPr="00482BD9">
              <w:rPr>
                <w:b/>
              </w:rPr>
              <w:t>Underway</w:t>
            </w:r>
          </w:p>
          <w:p w14:paraId="5E2A11CC" w14:textId="09A14CC6" w:rsidR="008519AF" w:rsidRDefault="0033137D" w:rsidP="008E749E">
            <w:pPr>
              <w:cnfStyle w:val="000000000000" w:firstRow="0" w:lastRow="0" w:firstColumn="0" w:lastColumn="0" w:oddVBand="0" w:evenVBand="0" w:oddHBand="0" w:evenHBand="0" w:firstRowFirstColumn="0" w:firstRowLastColumn="0" w:lastRowFirstColumn="0" w:lastRowLastColumn="0"/>
              <w:rPr>
                <w:lang w:val="en-US"/>
              </w:rPr>
            </w:pPr>
            <w:r>
              <w:rPr>
                <w:lang w:val="en-US"/>
              </w:rPr>
              <w:t>Development of th</w:t>
            </w:r>
            <w:r w:rsidR="002E59C5">
              <w:rPr>
                <w:lang w:val="en-US"/>
              </w:rPr>
              <w:t xml:space="preserve">e </w:t>
            </w:r>
            <w:r>
              <w:rPr>
                <w:lang w:val="en-US"/>
              </w:rPr>
              <w:t xml:space="preserve">guidance has commenced </w:t>
            </w:r>
            <w:r w:rsidR="008519AF">
              <w:rPr>
                <w:lang w:val="en-US"/>
              </w:rPr>
              <w:t xml:space="preserve">through the </w:t>
            </w:r>
            <w:proofErr w:type="spellStart"/>
            <w:r w:rsidR="008519AF">
              <w:rPr>
                <w:lang w:val="en-US"/>
              </w:rPr>
              <w:t>iMOVE</w:t>
            </w:r>
            <w:proofErr w:type="spellEnd"/>
            <w:r w:rsidR="008519AF">
              <w:rPr>
                <w:lang w:val="en-US"/>
              </w:rPr>
              <w:t xml:space="preserve"> Australia project </w:t>
            </w:r>
            <w:r w:rsidR="008519AF" w:rsidRPr="008519AF">
              <w:rPr>
                <w:i/>
                <w:lang w:val="en-US"/>
              </w:rPr>
              <w:t xml:space="preserve">6-036 </w:t>
            </w:r>
            <w:hyperlink r:id="rId27" w:history="1">
              <w:r w:rsidR="008519AF" w:rsidRPr="00874BD4">
                <w:rPr>
                  <w:rStyle w:val="Hyperlink"/>
                  <w:i/>
                  <w:lang w:val="en-US"/>
                </w:rPr>
                <w:t>Connected and Automated Vehicle accessibility guide</w:t>
              </w:r>
            </w:hyperlink>
            <w:r w:rsidR="00874BD4">
              <w:rPr>
                <w:i/>
                <w:lang w:val="en-US"/>
              </w:rPr>
              <w:t>.</w:t>
            </w:r>
            <w:r w:rsidR="00874BD4">
              <w:rPr>
                <w:lang w:val="en-US"/>
              </w:rPr>
              <w:t xml:space="preserve"> </w:t>
            </w:r>
          </w:p>
          <w:p w14:paraId="344497BA" w14:textId="5CE7A5DE" w:rsidR="00390839" w:rsidRPr="00004206" w:rsidRDefault="008519AF" w:rsidP="008E749E">
            <w:pPr>
              <w:cnfStyle w:val="000000000000" w:firstRow="0" w:lastRow="0" w:firstColumn="0" w:lastColumn="0" w:oddVBand="0" w:evenVBand="0" w:oddHBand="0" w:evenHBand="0" w:firstRowFirstColumn="0" w:firstRowLastColumn="0" w:lastRowFirstColumn="0" w:lastRowLastColumn="0"/>
              <w:rPr>
                <w:color w:val="FF0000"/>
              </w:rPr>
            </w:pPr>
            <w:r>
              <w:rPr>
                <w:lang w:val="en-US"/>
              </w:rPr>
              <w:t>T</w:t>
            </w:r>
            <w:r w:rsidR="0033137D">
              <w:rPr>
                <w:lang w:val="en-US"/>
              </w:rPr>
              <w:t xml:space="preserve">argeted consultation </w:t>
            </w:r>
            <w:r w:rsidR="00E11799">
              <w:rPr>
                <w:lang w:val="en-US"/>
              </w:rPr>
              <w:t xml:space="preserve">will be </w:t>
            </w:r>
            <w:r w:rsidR="0033137D">
              <w:rPr>
                <w:lang w:val="en-US"/>
              </w:rPr>
              <w:t xml:space="preserve">undertaken </w:t>
            </w:r>
            <w:r>
              <w:rPr>
                <w:lang w:val="en-US"/>
              </w:rPr>
              <w:t xml:space="preserve">on the draft guidance </w:t>
            </w:r>
            <w:r w:rsidR="0033137D">
              <w:rPr>
                <w:lang w:val="en-US"/>
              </w:rPr>
              <w:t xml:space="preserve">in </w:t>
            </w:r>
            <w:r w:rsidR="00E11799">
              <w:rPr>
                <w:lang w:val="en-US"/>
              </w:rPr>
              <w:t>early 2025</w:t>
            </w:r>
            <w:r>
              <w:rPr>
                <w:lang w:val="en-US"/>
              </w:rPr>
              <w:t xml:space="preserve">, and it is expected to </w:t>
            </w:r>
            <w:r w:rsidR="0033137D">
              <w:rPr>
                <w:lang w:val="en-US"/>
              </w:rPr>
              <w:t>be complete by mid-2025.</w:t>
            </w:r>
          </w:p>
        </w:tc>
      </w:tr>
      <w:tr w:rsidR="00DA21FE" w14:paraId="7A76EEBA" w14:textId="77777777" w:rsidTr="00D0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59DBBB84"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t>3.8</w:t>
            </w:r>
          </w:p>
        </w:tc>
        <w:tc>
          <w:tcPr>
            <w:tcW w:w="684" w:type="pct"/>
            <w:shd w:val="clear" w:color="auto" w:fill="EAECEF"/>
            <w:vAlign w:val="center"/>
          </w:tcPr>
          <w:p w14:paraId="5DB59284" w14:textId="77777777" w:rsidR="00390839" w:rsidRPr="00A0072D" w:rsidRDefault="00390839" w:rsidP="00455407">
            <w:pPr>
              <w:cnfStyle w:val="000000010000" w:firstRow="0" w:lastRow="0" w:firstColumn="0" w:lastColumn="0" w:oddVBand="0" w:evenVBand="0" w:oddHBand="0" w:evenHBand="1" w:firstRowFirstColumn="0" w:firstRowLastColumn="0" w:lastRowFirstColumn="0" w:lastRowLastColumn="0"/>
              <w:rPr>
                <w:b/>
              </w:rPr>
            </w:pPr>
            <w:r w:rsidRPr="00A0072D">
              <w:rPr>
                <w:b/>
              </w:rPr>
              <w:t>Identify the workforce impacts of CAVs over the next 5 10 years, including the key disrupted and emerging occupations; and the skills, training and education needs for the CAV impacted and emerging CAV workforce</w:t>
            </w:r>
          </w:p>
        </w:tc>
        <w:tc>
          <w:tcPr>
            <w:tcW w:w="1530" w:type="pct"/>
            <w:shd w:val="clear" w:color="auto" w:fill="EAECEF"/>
            <w:vAlign w:val="center"/>
          </w:tcPr>
          <w:p w14:paraId="19C2AA72" w14:textId="77777777" w:rsidR="00390839" w:rsidRPr="00F15956" w:rsidRDefault="00390839" w:rsidP="00DA5C19">
            <w:pPr>
              <w:spacing w:after="6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 xml:space="preserve">CAVs will change the jobs and skills needs of road transport. Understanding these changes is important to enable transition planning. </w:t>
            </w:r>
          </w:p>
          <w:p w14:paraId="5C119EBF" w14:textId="77777777" w:rsidR="00390839" w:rsidRPr="00F15956" w:rsidRDefault="00390839" w:rsidP="00DA5C19">
            <w:pPr>
              <w:spacing w:after="60"/>
              <w:cnfStyle w:val="000000010000" w:firstRow="0" w:lastRow="0" w:firstColumn="0" w:lastColumn="0" w:oddVBand="0" w:evenVBand="0" w:oddHBand="0" w:evenHBand="1" w:firstRowFirstColumn="0" w:firstRowLastColumn="0" w:lastRowFirstColumn="0" w:lastRowLastColumn="0"/>
              <w:rPr>
                <w:rFonts w:cstheme="minorHAnsi"/>
                <w:lang w:val="x-none"/>
              </w:rPr>
            </w:pPr>
            <w:r w:rsidRPr="00F15956">
              <w:rPr>
                <w:rFonts w:cstheme="minorHAnsi"/>
                <w:lang w:val="en-US"/>
              </w:rPr>
              <w:t xml:space="preserve">This action would identify the workforce impacts of CAVs (considering both the connectivity and automation elements) over the next 5-10 years, including the </w:t>
            </w:r>
            <w:r w:rsidRPr="00F15956">
              <w:rPr>
                <w:rFonts w:cstheme="minorHAnsi"/>
              </w:rPr>
              <w:t xml:space="preserve">key disrupted occupations and need for reskilling, and the emerging occupations and needs of a future CAV workforce (e.g. CAV technology development, deployment, operations and maintenance, training to support provision of inclusive transport services and customer service to CAV passengers). </w:t>
            </w:r>
          </w:p>
          <w:p w14:paraId="2B03DC3B" w14:textId="77777777" w:rsidR="00390839" w:rsidRPr="00F15956" w:rsidRDefault="00390839" w:rsidP="00DA5C19">
            <w:pPr>
              <w:spacing w:after="60"/>
              <w:cnfStyle w:val="000000010000" w:firstRow="0" w:lastRow="0" w:firstColumn="0" w:lastColumn="0" w:oddVBand="0" w:evenVBand="0" w:oddHBand="0" w:evenHBand="1" w:firstRowFirstColumn="0" w:firstRowLastColumn="0" w:lastRowFirstColumn="0" w:lastRowLastColumn="0"/>
              <w:rPr>
                <w:rFonts w:cstheme="minorHAnsi"/>
                <w:lang w:val="en-US"/>
              </w:rPr>
            </w:pPr>
            <w:r w:rsidRPr="00F15956">
              <w:rPr>
                <w:rFonts w:cstheme="minorHAnsi"/>
                <w:lang w:val="en-US"/>
              </w:rPr>
              <w:t xml:space="preserve">It would consider the skills, training and education requirements to support reskilling and an emerging, inclusive CAV workforce (workforce capability is a key driver of CAV industry investment and deployment decisions); and the potential role(s) for governments in supporting the transition, including the role of Jobs and Skills Councils. </w:t>
            </w:r>
          </w:p>
          <w:p w14:paraId="4E248AEA" w14:textId="77777777" w:rsidR="00390839" w:rsidRPr="006063D0" w:rsidRDefault="00390839" w:rsidP="00DA5C19">
            <w:pPr>
              <w:suppressAutoHyphens w:val="0"/>
              <w:spacing w:before="0" w:after="120"/>
              <w:cnfStyle w:val="000000010000" w:firstRow="0" w:lastRow="0" w:firstColumn="0" w:lastColumn="0" w:oddVBand="0" w:evenVBand="0" w:oddHBand="0" w:evenHBand="1" w:firstRowFirstColumn="0" w:firstRowLastColumn="0" w:lastRowFirstColumn="0" w:lastRowLastColumn="0"/>
              <w:rPr>
                <w:rFonts w:cstheme="minorHAnsi"/>
                <w:color w:val="auto"/>
                <w:lang w:eastAsia="en-AU"/>
              </w:rPr>
            </w:pPr>
            <w:r w:rsidRPr="00F15956">
              <w:rPr>
                <w:rFonts w:cstheme="minorHAnsi"/>
                <w:color w:val="auto"/>
                <w:lang w:val="en-US"/>
              </w:rPr>
              <w:t xml:space="preserve">It would build on </w:t>
            </w:r>
            <w:proofErr w:type="spellStart"/>
            <w:r w:rsidRPr="00F15956">
              <w:rPr>
                <w:rFonts w:cstheme="minorHAnsi"/>
                <w:color w:val="auto"/>
                <w:lang w:val="en-US"/>
              </w:rPr>
              <w:t>iMOVE</w:t>
            </w:r>
            <w:proofErr w:type="spellEnd"/>
            <w:r w:rsidRPr="00F15956">
              <w:rPr>
                <w:rFonts w:cstheme="minorHAnsi"/>
                <w:color w:val="auto"/>
                <w:lang w:val="en-US"/>
              </w:rPr>
              <w:t xml:space="preserve"> research on workforce implications of transport </w:t>
            </w:r>
            <w:proofErr w:type="spellStart"/>
            <w:r w:rsidRPr="00F15956">
              <w:rPr>
                <w:rFonts w:cstheme="minorHAnsi"/>
                <w:color w:val="auto"/>
                <w:lang w:val="en-US"/>
              </w:rPr>
              <w:t>digitalisation</w:t>
            </w:r>
            <w:proofErr w:type="spellEnd"/>
            <w:r w:rsidRPr="00F15956">
              <w:rPr>
                <w:rFonts w:cstheme="minorHAnsi"/>
                <w:color w:val="auto"/>
                <w:lang w:val="en-US"/>
              </w:rPr>
              <w:t xml:space="preserve"> and automation.</w:t>
            </w:r>
          </w:p>
        </w:tc>
        <w:tc>
          <w:tcPr>
            <w:tcW w:w="521" w:type="pct"/>
            <w:shd w:val="clear" w:color="auto" w:fill="EAECEF"/>
            <w:vAlign w:val="center"/>
          </w:tcPr>
          <w:p w14:paraId="6AF217C9" w14:textId="77777777" w:rsidR="00390839" w:rsidRPr="00F15956" w:rsidRDefault="00390839" w:rsidP="00DA21FE">
            <w:pPr>
              <w:cnfStyle w:val="000000010000" w:firstRow="0" w:lastRow="0" w:firstColumn="0" w:lastColumn="0" w:oddVBand="0" w:evenVBand="0" w:oddHBand="0" w:evenHBand="1" w:firstRowFirstColumn="0" w:firstRowLastColumn="0" w:lastRowFirstColumn="0" w:lastRowLastColumn="0"/>
              <w:rPr>
                <w:rFonts w:eastAsia="Calibri" w:cstheme="minorHAnsi"/>
                <w:u w:val="single"/>
              </w:rPr>
            </w:pPr>
            <w:r w:rsidRPr="00F15956">
              <w:rPr>
                <w:rFonts w:cstheme="minorHAnsi"/>
                <w:color w:val="auto"/>
                <w:lang w:val="en-US"/>
              </w:rPr>
              <w:t>Commonwealth (lead), in consultation with the states and territories</w:t>
            </w:r>
          </w:p>
        </w:tc>
        <w:tc>
          <w:tcPr>
            <w:tcW w:w="358" w:type="pct"/>
            <w:shd w:val="clear" w:color="auto" w:fill="EAECEF"/>
            <w:vAlign w:val="center"/>
          </w:tcPr>
          <w:p w14:paraId="64875F9F" w14:textId="77777777" w:rsidR="00390839" w:rsidRPr="00F15956" w:rsidRDefault="00390839" w:rsidP="00DD2903">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F15956">
              <w:rPr>
                <w:rFonts w:cstheme="minorHAnsi"/>
                <w:color w:val="auto"/>
                <w:lang w:val="en-US"/>
              </w:rPr>
              <w:t>2024-2025</w:t>
            </w:r>
          </w:p>
        </w:tc>
        <w:tc>
          <w:tcPr>
            <w:tcW w:w="195" w:type="pct"/>
            <w:shd w:val="clear" w:color="auto" w:fill="EAECEF"/>
            <w:vAlign w:val="center"/>
          </w:tcPr>
          <w:p w14:paraId="386C3C4A" w14:textId="32ED6FD9" w:rsidR="00390839" w:rsidRDefault="0099127D" w:rsidP="005727F5">
            <w:pPr>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59E89E90" wp14:editId="4C17E622">
                      <wp:extent cx="284672" cy="293298"/>
                      <wp:effectExtent l="0" t="0" r="20320" b="12065"/>
                      <wp:docPr id="35" name="Oval 35"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74544D" id="Oval 35"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EAECEF"/>
            <w:vAlign w:val="center"/>
          </w:tcPr>
          <w:p w14:paraId="6831ADF5" w14:textId="77777777" w:rsidR="00390839" w:rsidRPr="00482BD9" w:rsidRDefault="009110E5" w:rsidP="00DA21FE">
            <w:pPr>
              <w:cnfStyle w:val="000000010000" w:firstRow="0" w:lastRow="0" w:firstColumn="0" w:lastColumn="0" w:oddVBand="0" w:evenVBand="0" w:oddHBand="0" w:evenHBand="1" w:firstRowFirstColumn="0" w:firstRowLastColumn="0" w:lastRowFirstColumn="0" w:lastRowLastColumn="0"/>
              <w:rPr>
                <w:b/>
              </w:rPr>
            </w:pPr>
            <w:r w:rsidRPr="00482BD9">
              <w:rPr>
                <w:b/>
              </w:rPr>
              <w:t>Yet to commence</w:t>
            </w:r>
          </w:p>
          <w:p w14:paraId="2B51C172" w14:textId="4851F602" w:rsidR="009110E5" w:rsidRPr="009110E5" w:rsidRDefault="00FC2077" w:rsidP="00DA21FE">
            <w:pPr>
              <w:cnfStyle w:val="000000010000" w:firstRow="0" w:lastRow="0" w:firstColumn="0" w:lastColumn="0" w:oddVBand="0" w:evenVBand="0" w:oddHBand="0" w:evenHBand="1" w:firstRowFirstColumn="0" w:firstRowLastColumn="0" w:lastRowFirstColumn="0" w:lastRowLastColumn="0"/>
              <w:rPr>
                <w:color w:val="FF0000"/>
              </w:rPr>
            </w:pPr>
            <w:r>
              <w:rPr>
                <w:lang w:val="en-US"/>
              </w:rPr>
              <w:t>Work</w:t>
            </w:r>
            <w:r w:rsidR="00BD3E10">
              <w:rPr>
                <w:lang w:val="en-US"/>
              </w:rPr>
              <w:t xml:space="preserve"> on this action</w:t>
            </w:r>
            <w:r>
              <w:rPr>
                <w:lang w:val="en-US"/>
              </w:rPr>
              <w:t xml:space="preserve"> is expected to commence</w:t>
            </w:r>
            <w:r w:rsidR="00BD3E10">
              <w:rPr>
                <w:lang w:val="en-US"/>
              </w:rPr>
              <w:t xml:space="preserve"> in 2025.</w:t>
            </w:r>
          </w:p>
        </w:tc>
      </w:tr>
      <w:tr w:rsidR="00DA21FE" w14:paraId="29C8351B" w14:textId="77777777" w:rsidTr="00D008DF">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3FB15E3D" w14:textId="77777777" w:rsidR="00390839" w:rsidRPr="00F15956" w:rsidRDefault="00390839" w:rsidP="009A6110">
            <w:pPr>
              <w:pStyle w:val="Tabletext"/>
              <w:jc w:val="center"/>
              <w:rPr>
                <w:rFonts w:asciiTheme="minorHAnsi" w:eastAsia="Calibri" w:hAnsiTheme="minorHAnsi" w:cstheme="minorHAnsi"/>
                <w:b w:val="0"/>
                <w:szCs w:val="22"/>
              </w:rPr>
            </w:pPr>
            <w:r w:rsidRPr="00F15956">
              <w:rPr>
                <w:rFonts w:asciiTheme="minorHAnsi" w:eastAsia="Calibri" w:hAnsiTheme="minorHAnsi" w:cstheme="minorHAnsi"/>
                <w:szCs w:val="22"/>
              </w:rPr>
              <w:lastRenderedPageBreak/>
              <w:t>3.9</w:t>
            </w:r>
          </w:p>
        </w:tc>
        <w:tc>
          <w:tcPr>
            <w:tcW w:w="684" w:type="pct"/>
            <w:shd w:val="clear" w:color="auto" w:fill="EAECEF"/>
            <w:vAlign w:val="center"/>
          </w:tcPr>
          <w:p w14:paraId="12792FFE" w14:textId="77777777" w:rsidR="00390839" w:rsidRPr="00A0072D" w:rsidRDefault="00390839" w:rsidP="00455407">
            <w:pPr>
              <w:cnfStyle w:val="000000000000" w:firstRow="0" w:lastRow="0" w:firstColumn="0" w:lastColumn="0" w:oddVBand="0" w:evenVBand="0" w:oddHBand="0" w:evenHBand="0" w:firstRowFirstColumn="0" w:firstRowLastColumn="0" w:lastRowFirstColumn="0" w:lastRowLastColumn="0"/>
              <w:rPr>
                <w:b/>
              </w:rPr>
            </w:pPr>
            <w:r w:rsidRPr="00A0072D">
              <w:rPr>
                <w:b/>
              </w:rPr>
              <w:t>Investigate whether there is a role for national coordination of Mobility as a Service (</w:t>
            </w:r>
            <w:proofErr w:type="spellStart"/>
            <w:r w:rsidRPr="00A0072D">
              <w:rPr>
                <w:b/>
              </w:rPr>
              <w:t>MaaS</w:t>
            </w:r>
            <w:proofErr w:type="spellEnd"/>
            <w:r w:rsidRPr="00A0072D">
              <w:rPr>
                <w:b/>
              </w:rPr>
              <w:t>) implementation in Australia</w:t>
            </w:r>
          </w:p>
        </w:tc>
        <w:tc>
          <w:tcPr>
            <w:tcW w:w="1530" w:type="pct"/>
            <w:shd w:val="clear" w:color="auto" w:fill="EAECEF"/>
            <w:vAlign w:val="center"/>
          </w:tcPr>
          <w:p w14:paraId="4E32D0FB" w14:textId="77777777" w:rsidR="00390839" w:rsidRPr="00F15956" w:rsidRDefault="00390839" w:rsidP="0037101A">
            <w:pPr>
              <w:spacing w:after="120"/>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sidRPr="00F15956">
              <w:rPr>
                <w:rFonts w:cstheme="minorHAnsi"/>
                <w:lang w:val="en-US"/>
              </w:rPr>
              <w:t>MaaS</w:t>
            </w:r>
            <w:proofErr w:type="spellEnd"/>
            <w:r w:rsidRPr="00F15956">
              <w:rPr>
                <w:rFonts w:cstheme="minorHAnsi"/>
                <w:lang w:val="en-US"/>
              </w:rPr>
              <w:t xml:space="preserve"> has traditionally been a state and territory issue, linked to public transport ticketing systems which are bespoke and not interoperable. Accessibility of the systems to book, hail and inform vehicles of the intended destination are as important as accessible vehicles. </w:t>
            </w:r>
          </w:p>
          <w:p w14:paraId="0E87FF62" w14:textId="77777777" w:rsidR="00390839" w:rsidRPr="00F15956" w:rsidRDefault="00390839" w:rsidP="0037101A">
            <w:pPr>
              <w:suppressAutoHyphens w:val="0"/>
              <w:spacing w:before="0" w:after="120"/>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 xml:space="preserve">This action would look at whether there is a need for national coordination of </w:t>
            </w:r>
            <w:proofErr w:type="spellStart"/>
            <w:r w:rsidRPr="00F15956">
              <w:rPr>
                <w:rFonts w:cstheme="minorHAnsi"/>
                <w:color w:val="auto"/>
                <w:lang w:val="en-US"/>
              </w:rPr>
              <w:t>MaaS</w:t>
            </w:r>
            <w:proofErr w:type="spellEnd"/>
            <w:r w:rsidRPr="00F15956">
              <w:rPr>
                <w:rFonts w:cstheme="minorHAnsi"/>
                <w:color w:val="auto"/>
                <w:lang w:val="en-US"/>
              </w:rPr>
              <w:t xml:space="preserve">. NSW and QLD are trialing </w:t>
            </w:r>
            <w:proofErr w:type="spellStart"/>
            <w:r w:rsidRPr="00F15956">
              <w:rPr>
                <w:rFonts w:cstheme="minorHAnsi"/>
                <w:color w:val="auto"/>
                <w:lang w:val="en-US"/>
              </w:rPr>
              <w:t>MaaS</w:t>
            </w:r>
            <w:proofErr w:type="spellEnd"/>
            <w:r w:rsidRPr="00F15956">
              <w:rPr>
                <w:rFonts w:cstheme="minorHAnsi"/>
                <w:color w:val="auto"/>
                <w:lang w:val="en-US"/>
              </w:rPr>
              <w:t xml:space="preserve"> platforms that include transport options like taxis, rideshare and e-scooters as well as public transport. This action could also consider if there is a technological solution that would enable a national approach to </w:t>
            </w:r>
            <w:proofErr w:type="spellStart"/>
            <w:r w:rsidRPr="00F15956">
              <w:rPr>
                <w:rFonts w:cstheme="minorHAnsi"/>
                <w:color w:val="auto"/>
                <w:lang w:val="en-US"/>
              </w:rPr>
              <w:t>MaaS</w:t>
            </w:r>
            <w:proofErr w:type="spellEnd"/>
            <w:r w:rsidRPr="00F15956">
              <w:rPr>
                <w:rFonts w:cstheme="minorHAnsi"/>
                <w:color w:val="auto"/>
                <w:lang w:val="en-US"/>
              </w:rPr>
              <w:t>, and whether a national approach would assist with accessibility.</w:t>
            </w:r>
          </w:p>
        </w:tc>
        <w:tc>
          <w:tcPr>
            <w:tcW w:w="521" w:type="pct"/>
            <w:shd w:val="clear" w:color="auto" w:fill="EAECEF"/>
            <w:vAlign w:val="center"/>
          </w:tcPr>
          <w:p w14:paraId="125D100C" w14:textId="77777777" w:rsidR="00390839" w:rsidRPr="00F15956" w:rsidRDefault="00390839" w:rsidP="00DA21FE">
            <w:pPr>
              <w:cnfStyle w:val="000000000000" w:firstRow="0" w:lastRow="0" w:firstColumn="0" w:lastColumn="0" w:oddVBand="0" w:evenVBand="0" w:oddHBand="0" w:evenHBand="0" w:firstRowFirstColumn="0" w:firstRowLastColumn="0" w:lastRowFirstColumn="0" w:lastRowLastColumn="0"/>
              <w:rPr>
                <w:rFonts w:eastAsia="Calibri" w:cstheme="minorHAnsi"/>
                <w:u w:val="single"/>
              </w:rPr>
            </w:pPr>
            <w:r w:rsidRPr="00F15956">
              <w:rPr>
                <w:rFonts w:cstheme="minorHAnsi"/>
                <w:color w:val="auto"/>
                <w:lang w:val="en-US"/>
              </w:rPr>
              <w:t>Commonwealth (lead), in consultation with the states and territories</w:t>
            </w:r>
          </w:p>
        </w:tc>
        <w:tc>
          <w:tcPr>
            <w:tcW w:w="358" w:type="pct"/>
            <w:shd w:val="clear" w:color="auto" w:fill="EAECEF"/>
            <w:vAlign w:val="center"/>
          </w:tcPr>
          <w:p w14:paraId="173D4DBD" w14:textId="77777777" w:rsidR="00390839" w:rsidRPr="00F15956" w:rsidRDefault="00390839" w:rsidP="00DD2903">
            <w:pPr>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5956">
              <w:rPr>
                <w:rFonts w:cstheme="minorHAnsi"/>
                <w:color w:val="auto"/>
                <w:lang w:val="en-US"/>
              </w:rPr>
              <w:t>2025-2026</w:t>
            </w:r>
          </w:p>
        </w:tc>
        <w:tc>
          <w:tcPr>
            <w:tcW w:w="195" w:type="pct"/>
            <w:shd w:val="clear" w:color="auto" w:fill="EAECEF"/>
            <w:vAlign w:val="center"/>
          </w:tcPr>
          <w:p w14:paraId="25DC1A09" w14:textId="263D9520" w:rsidR="00390839" w:rsidRDefault="0099127D" w:rsidP="005727F5">
            <w:pPr>
              <w:jc w:val="center"/>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238EBB27" wp14:editId="35AE886E">
                      <wp:extent cx="284672" cy="293298"/>
                      <wp:effectExtent l="0" t="0" r="20320" b="12065"/>
                      <wp:docPr id="36" name="Oval 36" descr="Orange circle indicating delays to the initial timeline. "/>
                      <wp:cNvGraphicFramePr/>
                      <a:graphic xmlns:a="http://schemas.openxmlformats.org/drawingml/2006/main">
                        <a:graphicData uri="http://schemas.microsoft.com/office/word/2010/wordprocessingShape">
                          <wps:wsp>
                            <wps:cNvSpPr/>
                            <wps:spPr>
                              <a:xfrm>
                                <a:off x="0" y="0"/>
                                <a:ext cx="284672" cy="293298"/>
                              </a:xfrm>
                              <a:prstGeom prst="ellipse">
                                <a:avLst/>
                              </a:prstGeom>
                              <a:solidFill>
                                <a:schemeClr val="accent3">
                                  <a:lumMod val="75000"/>
                                </a:schemeClr>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2CE165" id="Oval 36" o:spid="_x0000_s1026" alt="Orange circle indicating delays to the initial timeline. " style="width:22.4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" fillcolor="#22b3ed [2406]" strokecolor="#0070c0" strokeweight="2pt">
                      <w10:anchorlock/>
                    </v:oval>
                  </w:pict>
                </mc:Fallback>
              </mc:AlternateContent>
            </w:r>
          </w:p>
        </w:tc>
        <w:tc>
          <w:tcPr>
            <w:tcW w:w="1516" w:type="pct"/>
            <w:shd w:val="clear" w:color="auto" w:fill="EAECEF"/>
            <w:vAlign w:val="center"/>
          </w:tcPr>
          <w:p w14:paraId="3E215A82" w14:textId="77777777" w:rsidR="00390839" w:rsidRDefault="009110E5" w:rsidP="00DA21FE">
            <w:pPr>
              <w:cnfStyle w:val="000000000000" w:firstRow="0" w:lastRow="0" w:firstColumn="0" w:lastColumn="0" w:oddVBand="0" w:evenVBand="0" w:oddHBand="0" w:evenHBand="0" w:firstRowFirstColumn="0" w:firstRowLastColumn="0" w:lastRowFirstColumn="0" w:lastRowLastColumn="0"/>
              <w:rPr>
                <w:b/>
              </w:rPr>
            </w:pPr>
            <w:r w:rsidRPr="00482BD9">
              <w:rPr>
                <w:b/>
              </w:rPr>
              <w:t>Yet to commence</w:t>
            </w:r>
          </w:p>
          <w:p w14:paraId="07DFA4F6" w14:textId="61C5CCE3" w:rsidR="00BD3E10" w:rsidRPr="00BD3E10" w:rsidRDefault="00FC2077" w:rsidP="00DA21FE">
            <w:pPr>
              <w:cnfStyle w:val="000000000000" w:firstRow="0" w:lastRow="0" w:firstColumn="0" w:lastColumn="0" w:oddVBand="0" w:evenVBand="0" w:oddHBand="0" w:evenHBand="0" w:firstRowFirstColumn="0" w:firstRowLastColumn="0" w:lastRowFirstColumn="0" w:lastRowLastColumn="0"/>
            </w:pPr>
            <w:r>
              <w:t>W</w:t>
            </w:r>
            <w:r w:rsidR="00BD3E10">
              <w:t>ork</w:t>
            </w:r>
            <w:r>
              <w:t xml:space="preserve"> on this action is expected to</w:t>
            </w:r>
            <w:r w:rsidR="00BD3E10">
              <w:t xml:space="preserve"> commenc</w:t>
            </w:r>
            <w:r>
              <w:t>e</w:t>
            </w:r>
            <w:r w:rsidR="00BD3E10">
              <w:t xml:space="preserve"> </w:t>
            </w:r>
            <w:r w:rsidR="00FD25C8">
              <w:t>i</w:t>
            </w:r>
            <w:r w:rsidR="00BD3E10">
              <w:t>n 2026.</w:t>
            </w:r>
          </w:p>
        </w:tc>
      </w:tr>
      <w:tr w:rsidR="00DA21FE" w14:paraId="4C32AC09" w14:textId="77777777" w:rsidTr="00D008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 w:type="pct"/>
            <w:shd w:val="clear" w:color="auto" w:fill="EAECEF"/>
            <w:vAlign w:val="center"/>
          </w:tcPr>
          <w:p w14:paraId="00AA0815" w14:textId="77777777" w:rsidR="00390839" w:rsidRPr="00265D44" w:rsidRDefault="00390839" w:rsidP="009A6110">
            <w:pPr>
              <w:pStyle w:val="Tabletext"/>
              <w:jc w:val="center"/>
              <w:rPr>
                <w:rFonts w:asciiTheme="minorHAnsi" w:eastAsia="Calibri" w:hAnsiTheme="minorHAnsi" w:cstheme="minorHAnsi"/>
                <w:b w:val="0"/>
                <w:szCs w:val="22"/>
              </w:rPr>
            </w:pPr>
            <w:r w:rsidRPr="00265D44">
              <w:rPr>
                <w:rFonts w:asciiTheme="minorHAnsi" w:eastAsia="Calibri" w:hAnsiTheme="minorHAnsi" w:cstheme="minorHAnsi"/>
                <w:szCs w:val="22"/>
              </w:rPr>
              <w:t>3.10</w:t>
            </w:r>
          </w:p>
        </w:tc>
        <w:tc>
          <w:tcPr>
            <w:tcW w:w="684" w:type="pct"/>
            <w:shd w:val="clear" w:color="auto" w:fill="EAECEF"/>
            <w:vAlign w:val="center"/>
          </w:tcPr>
          <w:p w14:paraId="1604B4BF" w14:textId="77777777" w:rsidR="00390839" w:rsidRPr="00A0072D" w:rsidRDefault="00390839" w:rsidP="00455407">
            <w:pPr>
              <w:cnfStyle w:val="010000000000" w:firstRow="0" w:lastRow="1" w:firstColumn="0" w:lastColumn="0" w:oddVBand="0" w:evenVBand="0" w:oddHBand="0" w:evenHBand="0" w:firstRowFirstColumn="0" w:firstRowLastColumn="0" w:lastRowFirstColumn="0" w:lastRowLastColumn="0"/>
            </w:pPr>
            <w:r w:rsidRPr="00A0072D">
              <w:t>Identify potential strategies for reducing greenhouse gas emissions from road transport through the optimal deployment of CAVs, including C-ITS, across the technology lifecycle</w:t>
            </w:r>
          </w:p>
        </w:tc>
        <w:tc>
          <w:tcPr>
            <w:tcW w:w="1530" w:type="pct"/>
            <w:shd w:val="clear" w:color="auto" w:fill="EAECEF"/>
            <w:vAlign w:val="center"/>
          </w:tcPr>
          <w:p w14:paraId="4D96AFD2" w14:textId="77777777" w:rsidR="00390839" w:rsidRPr="00E92408" w:rsidRDefault="00390839" w:rsidP="0037101A">
            <w:pPr>
              <w:spacing w:after="120"/>
              <w:cnfStyle w:val="010000000000" w:firstRow="0" w:lastRow="1" w:firstColumn="0" w:lastColumn="0" w:oddVBand="0" w:evenVBand="0" w:oddHBand="0" w:evenHBand="0" w:firstRowFirstColumn="0" w:firstRowLastColumn="0" w:lastRowFirstColumn="0" w:lastRowLastColumn="0"/>
              <w:rPr>
                <w:rFonts w:cstheme="minorHAnsi"/>
                <w:b w:val="0"/>
                <w:lang w:val="en-US"/>
              </w:rPr>
            </w:pPr>
            <w:r w:rsidRPr="00E92408">
              <w:rPr>
                <w:rFonts w:cstheme="minorHAnsi"/>
                <w:b w:val="0"/>
                <w:lang w:val="en-US"/>
              </w:rPr>
              <w:t xml:space="preserve">Australian governments are committed to achieving net zero greenhouse gas emissions by 2050, and </w:t>
            </w:r>
            <w:proofErr w:type="spellStart"/>
            <w:r w:rsidRPr="00E92408">
              <w:rPr>
                <w:rFonts w:cstheme="minorHAnsi"/>
                <w:b w:val="0"/>
                <w:lang w:val="en-US"/>
              </w:rPr>
              <w:t>decarbonising</w:t>
            </w:r>
            <w:proofErr w:type="spellEnd"/>
            <w:r w:rsidRPr="00E92408">
              <w:rPr>
                <w:rFonts w:cstheme="minorHAnsi"/>
                <w:b w:val="0"/>
                <w:lang w:val="en-US"/>
              </w:rPr>
              <w:t xml:space="preserve"> transport is an ITMM priority. </w:t>
            </w:r>
          </w:p>
          <w:p w14:paraId="28E3E59E" w14:textId="77777777" w:rsidR="00390839" w:rsidRPr="00E92408" w:rsidRDefault="00390839" w:rsidP="0037101A">
            <w:pPr>
              <w:spacing w:after="120"/>
              <w:cnfStyle w:val="010000000000" w:firstRow="0" w:lastRow="1" w:firstColumn="0" w:lastColumn="0" w:oddVBand="0" w:evenVBand="0" w:oddHBand="0" w:evenHBand="0" w:firstRowFirstColumn="0" w:firstRowLastColumn="0" w:lastRowFirstColumn="0" w:lastRowLastColumn="0"/>
              <w:rPr>
                <w:rFonts w:cstheme="minorHAnsi"/>
                <w:b w:val="0"/>
                <w:lang w:val="en-US"/>
              </w:rPr>
            </w:pPr>
            <w:r w:rsidRPr="00E92408">
              <w:rPr>
                <w:rFonts w:cstheme="minorHAnsi"/>
                <w:b w:val="0"/>
                <w:lang w:val="en-US"/>
              </w:rPr>
              <w:t xml:space="preserve">This action would look at potential strategies to </w:t>
            </w:r>
            <w:proofErr w:type="spellStart"/>
            <w:r w:rsidRPr="00E92408">
              <w:rPr>
                <w:rFonts w:cstheme="minorHAnsi"/>
                <w:b w:val="0"/>
                <w:lang w:val="en-US"/>
              </w:rPr>
              <w:t>maximise</w:t>
            </w:r>
            <w:proofErr w:type="spellEnd"/>
            <w:r w:rsidRPr="00E92408">
              <w:rPr>
                <w:rFonts w:cstheme="minorHAnsi"/>
                <w:b w:val="0"/>
                <w:lang w:val="en-US"/>
              </w:rPr>
              <w:t xml:space="preserve"> the greenhouse gas emission reduction benefits of road transport technologies, including CAVs and </w:t>
            </w:r>
            <w:proofErr w:type="spellStart"/>
            <w:r w:rsidRPr="00E92408">
              <w:rPr>
                <w:rFonts w:cstheme="minorHAnsi"/>
                <w:b w:val="0"/>
                <w:lang w:val="en-US"/>
              </w:rPr>
              <w:t>MaaS</w:t>
            </w:r>
            <w:proofErr w:type="spellEnd"/>
            <w:r w:rsidRPr="00E92408">
              <w:rPr>
                <w:rFonts w:cstheme="minorHAnsi"/>
                <w:b w:val="0"/>
                <w:lang w:val="en-US"/>
              </w:rPr>
              <w:t xml:space="preserve">, separate from electric vehicle uptake. </w:t>
            </w:r>
          </w:p>
          <w:p w14:paraId="49ECA3C8" w14:textId="77777777" w:rsidR="00390839" w:rsidRPr="00E92408" w:rsidRDefault="00390839" w:rsidP="0037101A">
            <w:pPr>
              <w:spacing w:after="120"/>
              <w:cnfStyle w:val="010000000000" w:firstRow="0" w:lastRow="1" w:firstColumn="0" w:lastColumn="0" w:oddVBand="0" w:evenVBand="0" w:oddHBand="0" w:evenHBand="0" w:firstRowFirstColumn="0" w:firstRowLastColumn="0" w:lastRowFirstColumn="0" w:lastRowLastColumn="0"/>
              <w:rPr>
                <w:rFonts w:cstheme="minorHAnsi"/>
                <w:b w:val="0"/>
                <w:lang w:val="en-US"/>
              </w:rPr>
            </w:pPr>
            <w:r w:rsidRPr="00E92408">
              <w:rPr>
                <w:rFonts w:cstheme="minorHAnsi"/>
                <w:b w:val="0"/>
                <w:lang w:val="en-US"/>
              </w:rPr>
              <w:t xml:space="preserve">It would help inform development of policies and regulations, and investment in supporting systems, by considering ways to </w:t>
            </w:r>
            <w:proofErr w:type="spellStart"/>
            <w:r w:rsidRPr="00E92408">
              <w:rPr>
                <w:rFonts w:cstheme="minorHAnsi"/>
                <w:b w:val="0"/>
                <w:lang w:val="en-US"/>
              </w:rPr>
              <w:t>maximise</w:t>
            </w:r>
            <w:proofErr w:type="spellEnd"/>
            <w:r w:rsidRPr="00E92408">
              <w:rPr>
                <w:rFonts w:cstheme="minorHAnsi"/>
                <w:b w:val="0"/>
                <w:lang w:val="en-US"/>
              </w:rPr>
              <w:t xml:space="preserve"> emissions reductions through design, deployment, operation and management of CAVs, including C-ITS. This would include consideration of end of life decommissioning and recycling. </w:t>
            </w:r>
          </w:p>
          <w:p w14:paraId="16541124" w14:textId="77777777" w:rsidR="00390839" w:rsidRPr="005D0D77" w:rsidRDefault="00390839" w:rsidP="0037101A">
            <w:pPr>
              <w:spacing w:after="120"/>
              <w:cnfStyle w:val="010000000000" w:firstRow="0" w:lastRow="1" w:firstColumn="0" w:lastColumn="0" w:oddVBand="0" w:evenVBand="0" w:oddHBand="0" w:evenHBand="0" w:firstRowFirstColumn="0" w:firstRowLastColumn="0" w:lastRowFirstColumn="0" w:lastRowLastColumn="0"/>
              <w:rPr>
                <w:rFonts w:cstheme="minorHAnsi"/>
                <w:color w:val="auto"/>
                <w:lang w:val="en-US"/>
              </w:rPr>
            </w:pPr>
            <w:r w:rsidRPr="00E92408">
              <w:rPr>
                <w:rFonts w:cstheme="minorHAnsi"/>
                <w:b w:val="0"/>
                <w:color w:val="auto"/>
                <w:lang w:val="en-US"/>
              </w:rPr>
              <w:t xml:space="preserve">Note, this action would be subject to </w:t>
            </w:r>
            <w:proofErr w:type="spellStart"/>
            <w:r w:rsidRPr="00E92408">
              <w:rPr>
                <w:rFonts w:cstheme="minorHAnsi"/>
                <w:b w:val="0"/>
                <w:color w:val="auto"/>
                <w:lang w:val="en-US"/>
              </w:rPr>
              <w:t>Austroads</w:t>
            </w:r>
            <w:proofErr w:type="spellEnd"/>
            <w:r w:rsidRPr="00E92408">
              <w:rPr>
                <w:rFonts w:cstheme="minorHAnsi"/>
                <w:b w:val="0"/>
                <w:color w:val="auto"/>
                <w:lang w:val="en-US"/>
              </w:rPr>
              <w:t xml:space="preserve"> Board approval.</w:t>
            </w:r>
          </w:p>
        </w:tc>
        <w:tc>
          <w:tcPr>
            <w:tcW w:w="521" w:type="pct"/>
            <w:shd w:val="clear" w:color="auto" w:fill="EAECEF"/>
            <w:vAlign w:val="center"/>
          </w:tcPr>
          <w:p w14:paraId="3222519E" w14:textId="77777777" w:rsidR="00390839" w:rsidRPr="00390839" w:rsidRDefault="00390839" w:rsidP="00DA21FE">
            <w:pPr>
              <w:cnfStyle w:val="010000000000" w:firstRow="0" w:lastRow="1" w:firstColumn="0" w:lastColumn="0" w:oddVBand="0" w:evenVBand="0" w:oddHBand="0" w:evenHBand="0" w:firstRowFirstColumn="0" w:firstRowLastColumn="0" w:lastRowFirstColumn="0" w:lastRowLastColumn="0"/>
              <w:rPr>
                <w:rFonts w:eastAsia="Calibri" w:cstheme="minorHAnsi"/>
                <w:b w:val="0"/>
                <w:u w:val="single"/>
              </w:rPr>
            </w:pPr>
            <w:proofErr w:type="spellStart"/>
            <w:r w:rsidRPr="00390839">
              <w:rPr>
                <w:rFonts w:cstheme="minorHAnsi"/>
                <w:b w:val="0"/>
                <w:color w:val="auto"/>
                <w:lang w:val="en-US"/>
              </w:rPr>
              <w:t>Austroads</w:t>
            </w:r>
            <w:proofErr w:type="spellEnd"/>
            <w:r w:rsidRPr="00390839">
              <w:rPr>
                <w:rFonts w:cstheme="minorHAnsi"/>
                <w:b w:val="0"/>
                <w:color w:val="auto"/>
                <w:lang w:val="en-US"/>
              </w:rPr>
              <w:t xml:space="preserve"> (lead), in consultation with the Commonwealth, states and territories</w:t>
            </w:r>
          </w:p>
        </w:tc>
        <w:tc>
          <w:tcPr>
            <w:tcW w:w="358" w:type="pct"/>
            <w:shd w:val="clear" w:color="auto" w:fill="EAECEF"/>
            <w:vAlign w:val="center"/>
          </w:tcPr>
          <w:p w14:paraId="69A1F56F" w14:textId="77777777" w:rsidR="00390839" w:rsidRPr="00390839" w:rsidRDefault="00390839" w:rsidP="00DD2903">
            <w:pPr>
              <w:jc w:val="center"/>
              <w:cnfStyle w:val="010000000000" w:firstRow="0" w:lastRow="1" w:firstColumn="0" w:lastColumn="0" w:oddVBand="0" w:evenVBand="0" w:oddHBand="0" w:evenHBand="0" w:firstRowFirstColumn="0" w:firstRowLastColumn="0" w:lastRowFirstColumn="0" w:lastRowLastColumn="0"/>
              <w:rPr>
                <w:rFonts w:eastAsia="Calibri" w:cstheme="minorHAnsi"/>
                <w:b w:val="0"/>
              </w:rPr>
            </w:pPr>
            <w:r w:rsidRPr="00390839">
              <w:rPr>
                <w:rFonts w:cstheme="minorHAnsi"/>
                <w:b w:val="0"/>
                <w:color w:val="auto"/>
                <w:lang w:val="en-US"/>
              </w:rPr>
              <w:t>2024-2026</w:t>
            </w:r>
          </w:p>
        </w:tc>
        <w:tc>
          <w:tcPr>
            <w:tcW w:w="195" w:type="pct"/>
            <w:shd w:val="clear" w:color="auto" w:fill="EAECEF"/>
            <w:vAlign w:val="center"/>
          </w:tcPr>
          <w:p w14:paraId="055197C4" w14:textId="28337D30" w:rsidR="00390839" w:rsidRPr="00390839" w:rsidRDefault="0099127D" w:rsidP="005727F5">
            <w:pPr>
              <w:jc w:val="center"/>
              <w:cnfStyle w:val="010000000000" w:firstRow="0" w:lastRow="1" w:firstColumn="0" w:lastColumn="0" w:oddVBand="0" w:evenVBand="0" w:oddHBand="0" w:evenHBand="0" w:firstRowFirstColumn="0" w:firstRowLastColumn="0" w:lastRowFirstColumn="0" w:lastRowLastColumn="0"/>
              <w:rPr>
                <w:b w:val="0"/>
              </w:rPr>
            </w:pPr>
            <w:r>
              <w:rPr>
                <w:noProof/>
              </w:rPr>
              <mc:AlternateContent>
                <mc:Choice Requires="wps">
                  <w:drawing>
                    <wp:inline distT="0" distB="0" distL="0" distR="0" wp14:anchorId="5A566763" wp14:editId="3FC92FB6">
                      <wp:extent cx="276045" cy="284672"/>
                      <wp:effectExtent l="0" t="0" r="10160" b="20320"/>
                      <wp:docPr id="47" name="Oval 47" descr="Orange circle indicating delays to the initial timeline. "/>
                      <wp:cNvGraphicFramePr/>
                      <a:graphic xmlns:a="http://schemas.openxmlformats.org/drawingml/2006/main">
                        <a:graphicData uri="http://schemas.microsoft.com/office/word/2010/wordprocessingShape">
                          <wps:wsp>
                            <wps:cNvSpPr/>
                            <wps:spPr>
                              <a:xfrm>
                                <a:off x="0" y="0"/>
                                <a:ext cx="276045" cy="284672"/>
                              </a:xfrm>
                              <a:prstGeom prst="ellipse">
                                <a:avLst/>
                              </a:prstGeom>
                              <a:solidFill>
                                <a:srgbClr val="F79646"/>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1E96A5" id="Oval 47" o:spid="_x0000_s1026" alt="Orange circle indicating delays to the initial timeline. " style="width:21.75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" fillcolor="#f79646" strokecolor="#fac090" strokeweight="2pt">
                      <w10:anchorlock/>
                    </v:oval>
                  </w:pict>
                </mc:Fallback>
              </mc:AlternateContent>
            </w:r>
          </w:p>
        </w:tc>
        <w:tc>
          <w:tcPr>
            <w:tcW w:w="1516" w:type="pct"/>
            <w:shd w:val="clear" w:color="auto" w:fill="EAECEF"/>
            <w:vAlign w:val="center"/>
          </w:tcPr>
          <w:p w14:paraId="133ED626" w14:textId="77777777" w:rsidR="006F43E8" w:rsidRDefault="009110E5" w:rsidP="00DA21FE">
            <w:pPr>
              <w:cnfStyle w:val="010000000000" w:firstRow="0" w:lastRow="1" w:firstColumn="0" w:lastColumn="0" w:oddVBand="0" w:evenVBand="0" w:oddHBand="0" w:evenHBand="0" w:firstRowFirstColumn="0" w:firstRowLastColumn="0" w:lastRowFirstColumn="0" w:lastRowLastColumn="0"/>
              <w:rPr>
                <w:b w:val="0"/>
              </w:rPr>
            </w:pPr>
            <w:r w:rsidRPr="00393561">
              <w:t>Underway</w:t>
            </w:r>
          </w:p>
          <w:p w14:paraId="39B911A3" w14:textId="7578616C" w:rsidR="000F64BE" w:rsidRDefault="00EE3F68" w:rsidP="00DA21FE">
            <w:pPr>
              <w:cnfStyle w:val="010000000000" w:firstRow="0" w:lastRow="1" w:firstColumn="0" w:lastColumn="0" w:oddVBand="0" w:evenVBand="0" w:oddHBand="0" w:evenHBand="0" w:firstRowFirstColumn="0" w:firstRowLastColumn="0" w:lastRowFirstColumn="0" w:lastRowLastColumn="0"/>
              <w:rPr>
                <w:b w:val="0"/>
              </w:rPr>
            </w:pPr>
            <w:r>
              <w:rPr>
                <w:b w:val="0"/>
                <w:lang w:val="en-US"/>
              </w:rPr>
              <w:t>Work has commenced on this action through</w:t>
            </w:r>
            <w:r w:rsidR="008B4F86">
              <w:rPr>
                <w:b w:val="0"/>
                <w:lang w:val="en-US"/>
              </w:rPr>
              <w:t xml:space="preserve"> the</w:t>
            </w:r>
            <w:r>
              <w:rPr>
                <w:b w:val="0"/>
                <w:lang w:val="en-US"/>
              </w:rPr>
              <w:t xml:space="preserve"> </w:t>
            </w:r>
            <w:proofErr w:type="spellStart"/>
            <w:r>
              <w:rPr>
                <w:b w:val="0"/>
                <w:lang w:val="en-US"/>
              </w:rPr>
              <w:t>iMOVE</w:t>
            </w:r>
            <w:proofErr w:type="spellEnd"/>
            <w:r>
              <w:rPr>
                <w:b w:val="0"/>
                <w:lang w:val="en-US"/>
              </w:rPr>
              <w:t xml:space="preserve"> Australia project </w:t>
            </w:r>
            <w:r w:rsidRPr="00EE3F68">
              <w:rPr>
                <w:b w:val="0"/>
                <w:i/>
                <w:lang w:val="en-US"/>
              </w:rPr>
              <w:t xml:space="preserve">6-032 </w:t>
            </w:r>
            <w:hyperlink r:id="rId28" w:history="1">
              <w:r w:rsidRPr="00874BD4">
                <w:rPr>
                  <w:rStyle w:val="Hyperlink"/>
                  <w:b w:val="0"/>
                  <w:i/>
                  <w:lang w:val="en-US"/>
                </w:rPr>
                <w:t>Environmental impacts of Connected and Automated Vehicles</w:t>
              </w:r>
            </w:hyperlink>
            <w:r w:rsidR="00874BD4">
              <w:rPr>
                <w:b w:val="0"/>
                <w:i/>
                <w:lang w:val="en-US"/>
              </w:rPr>
              <w:t>.</w:t>
            </w:r>
            <w:r>
              <w:rPr>
                <w:b w:val="0"/>
                <w:lang w:val="en-US"/>
              </w:rPr>
              <w:t xml:space="preserve"> The project is</w:t>
            </w:r>
            <w:r w:rsidR="000B53F5">
              <w:rPr>
                <w:b w:val="0"/>
                <w:lang w:val="en-US"/>
              </w:rPr>
              <w:t xml:space="preserve"> looking at the environmental impacts of CAVs, including a literature review</w:t>
            </w:r>
            <w:r w:rsidR="000F64BE">
              <w:rPr>
                <w:b w:val="0"/>
                <w:lang w:val="en-US"/>
              </w:rPr>
              <w:t>, stakeholder survey</w:t>
            </w:r>
            <w:r w:rsidR="00C71B0A">
              <w:rPr>
                <w:b w:val="0"/>
                <w:lang w:val="en-US"/>
              </w:rPr>
              <w:t xml:space="preserve"> and scenario analysis</w:t>
            </w:r>
            <w:r w:rsidR="000B53F5">
              <w:rPr>
                <w:b w:val="0"/>
                <w:lang w:val="en-US"/>
              </w:rPr>
              <w:t xml:space="preserve">. </w:t>
            </w:r>
            <w:r w:rsidR="00F74BDB">
              <w:rPr>
                <w:b w:val="0"/>
                <w:lang w:val="en-US"/>
              </w:rPr>
              <w:t>The Stage 1 report was completed in December 2024 and Stage 2</w:t>
            </w:r>
            <w:r w:rsidR="000B53F5">
              <w:rPr>
                <w:b w:val="0"/>
                <w:lang w:val="en-US"/>
              </w:rPr>
              <w:t xml:space="preserve"> is </w:t>
            </w:r>
            <w:r w:rsidR="008549F0">
              <w:rPr>
                <w:b w:val="0"/>
                <w:lang w:val="en-US"/>
              </w:rPr>
              <w:t>expected</w:t>
            </w:r>
            <w:r w:rsidR="000B53F5">
              <w:rPr>
                <w:b w:val="0"/>
                <w:lang w:val="en-US"/>
              </w:rPr>
              <w:t xml:space="preserve"> to be complete by mid-2025.</w:t>
            </w:r>
            <w:r w:rsidR="000B53F5">
              <w:t xml:space="preserve"> </w:t>
            </w:r>
          </w:p>
          <w:p w14:paraId="2637F805" w14:textId="48EA177F" w:rsidR="00390839" w:rsidRPr="009110E5" w:rsidRDefault="009C30D6" w:rsidP="00DA21FE">
            <w:pPr>
              <w:cnfStyle w:val="010000000000" w:firstRow="0" w:lastRow="1" w:firstColumn="0" w:lastColumn="0" w:oddVBand="0" w:evenVBand="0" w:oddHBand="0" w:evenHBand="0" w:firstRowFirstColumn="0" w:firstRowLastColumn="0" w:lastRowFirstColumn="0" w:lastRowLastColumn="0"/>
              <w:rPr>
                <w:b w:val="0"/>
                <w:color w:val="FF0000"/>
              </w:rPr>
            </w:pPr>
            <w:r>
              <w:rPr>
                <w:b w:val="0"/>
              </w:rPr>
              <w:t>Consideration will be given to</w:t>
            </w:r>
            <w:r w:rsidR="0094145A">
              <w:rPr>
                <w:b w:val="0"/>
              </w:rPr>
              <w:t xml:space="preserve"> developing a project for 2026-27 </w:t>
            </w:r>
            <w:r w:rsidR="004F3204">
              <w:rPr>
                <w:b w:val="0"/>
              </w:rPr>
              <w:t>that builds on the outcomes of the</w:t>
            </w:r>
            <w:r w:rsidR="0094145A">
              <w:rPr>
                <w:b w:val="0"/>
              </w:rPr>
              <w:t xml:space="preserve"> </w:t>
            </w:r>
            <w:proofErr w:type="spellStart"/>
            <w:r w:rsidR="0094145A">
              <w:rPr>
                <w:b w:val="0"/>
              </w:rPr>
              <w:t>iMOVE</w:t>
            </w:r>
            <w:proofErr w:type="spellEnd"/>
            <w:r w:rsidR="0094145A">
              <w:rPr>
                <w:b w:val="0"/>
              </w:rPr>
              <w:t xml:space="preserve"> project </w:t>
            </w:r>
            <w:r w:rsidR="004F3204">
              <w:rPr>
                <w:b w:val="0"/>
              </w:rPr>
              <w:t xml:space="preserve">once these </w:t>
            </w:r>
            <w:r w:rsidR="0094145A">
              <w:rPr>
                <w:b w:val="0"/>
              </w:rPr>
              <w:t>are known</w:t>
            </w:r>
            <w:r>
              <w:rPr>
                <w:b w:val="0"/>
              </w:rPr>
              <w:t>.</w:t>
            </w:r>
            <w:r w:rsidR="000B53F5" w:rsidRPr="000B53F5">
              <w:rPr>
                <w:b w:val="0"/>
              </w:rPr>
              <w:t xml:space="preserve"> </w:t>
            </w:r>
          </w:p>
        </w:tc>
      </w:tr>
    </w:tbl>
    <w:p w14:paraId="1C820BFC" w14:textId="77777777" w:rsidR="00CA0884" w:rsidRDefault="00CA0884" w:rsidP="0009563D">
      <w:pPr>
        <w:rPr>
          <w:b/>
        </w:rPr>
      </w:pPr>
      <w:r>
        <w:rPr>
          <w:b/>
        </w:rPr>
        <w:t>Complete actions:</w:t>
      </w:r>
    </w:p>
    <w:p w14:paraId="441274AD" w14:textId="30D217E0" w:rsidR="00CA0884" w:rsidRPr="00CA0884" w:rsidRDefault="00CA0884" w:rsidP="0009563D">
      <w:pPr>
        <w:rPr>
          <w:b/>
        </w:rPr>
      </w:pPr>
      <w:r>
        <w:rPr>
          <w:b/>
        </w:rPr>
        <w:t>Revised action:</w:t>
      </w:r>
    </w:p>
    <w:sectPr w:rsidR="00CA0884" w:rsidRPr="00CA0884" w:rsidSect="00951BC4">
      <w:headerReference w:type="even" r:id="rId29"/>
      <w:headerReference w:type="default" r:id="rId30"/>
      <w:footerReference w:type="even" r:id="rId31"/>
      <w:footerReference w:type="default" r:id="rId32"/>
      <w:headerReference w:type="first" r:id="rId33"/>
      <w:footerReference w:type="first" r:id="rId34"/>
      <w:type w:val="continuous"/>
      <w:pgSz w:w="23808" w:h="16840" w:orient="landscape" w:code="8"/>
      <w:pgMar w:top="340" w:right="1021" w:bottom="1021" w:left="102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D6F5" w14:textId="77777777" w:rsidR="000376CA" w:rsidRDefault="000376CA" w:rsidP="008456D5">
      <w:pPr>
        <w:spacing w:before="0" w:after="0"/>
      </w:pPr>
      <w:r>
        <w:separator/>
      </w:r>
    </w:p>
  </w:endnote>
  <w:endnote w:type="continuationSeparator" w:id="0">
    <w:p w14:paraId="793B78E5" w14:textId="77777777" w:rsidR="000376CA" w:rsidRDefault="000376CA" w:rsidP="008456D5">
      <w:pPr>
        <w:spacing w:before="0" w:after="0"/>
      </w:pPr>
      <w:r>
        <w:continuationSeparator/>
      </w:r>
    </w:p>
  </w:endnote>
  <w:endnote w:type="continuationNotice" w:id="1">
    <w:p w14:paraId="1E9350EC" w14:textId="77777777" w:rsidR="000376CA" w:rsidRDefault="000376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4E7D" w14:textId="0051F2CB" w:rsidR="00E16357" w:rsidRDefault="00E16357">
    <w:pPr>
      <w:pStyle w:val="Footer"/>
    </w:pPr>
    <w:r>
      <w:rPr>
        <w:noProof/>
      </w:rPr>
      <mc:AlternateContent>
        <mc:Choice Requires="wps">
          <w:drawing>
            <wp:anchor distT="0" distB="0" distL="0" distR="0" simplePos="0" relativeHeight="251662336" behindDoc="0" locked="0" layoutInCell="1" allowOverlap="1" wp14:anchorId="62DC033A" wp14:editId="4C82F9D0">
              <wp:simplePos x="635" y="635"/>
              <wp:positionH relativeFrom="page">
                <wp:align>center</wp:align>
              </wp:positionH>
              <wp:positionV relativeFrom="page">
                <wp:align>bottom</wp:align>
              </wp:positionV>
              <wp:extent cx="643255" cy="509270"/>
              <wp:effectExtent l="0" t="0" r="4445" b="0"/>
              <wp:wrapNone/>
              <wp:docPr id="7057009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BF7C8A9" w14:textId="1BD9E2B9"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C033A" id="_x0000_t202" coordsize="21600,21600" o:spt="202" path="m,l,21600r21600,l21600,xe">
              <v:stroke joinstyle="miter"/>
              <v:path gradientshapeok="t" o:connecttype="rect"/>
            </v:shapetype>
            <v:shape id="Text Box 5" o:spid="_x0000_s1028" type="#_x0000_t202" alt="OFFICIAL" style="position:absolute;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6BF7C8A9" w14:textId="1BD9E2B9"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4CE0" w14:textId="3597FCEB" w:rsidR="00E16357" w:rsidRDefault="00E16357">
    <w:pPr>
      <w:pStyle w:val="Footer"/>
      <w:jc w:val="right"/>
    </w:pPr>
  </w:p>
  <w:sdt>
    <w:sdtPr>
      <w:id w:val="1205222563"/>
      <w:docPartObj>
        <w:docPartGallery w:val="Page Numbers (Bottom of Page)"/>
        <w:docPartUnique/>
      </w:docPartObj>
    </w:sdtPr>
    <w:sdtEndPr>
      <w:rPr>
        <w:noProof/>
        <w:sz w:val="24"/>
        <w:szCs w:val="24"/>
      </w:rPr>
    </w:sdtEndPr>
    <w:sdtContent>
      <w:p w14:paraId="1AB4FED5" w14:textId="095D5353" w:rsidR="009600EC" w:rsidRDefault="009600EC">
        <w:pPr>
          <w:pStyle w:val="Footer"/>
          <w:jc w:val="right"/>
          <w:rPr>
            <w:noProof/>
            <w:sz w:val="24"/>
            <w:szCs w:val="24"/>
          </w:rPr>
        </w:pPr>
        <w:r w:rsidRPr="00951BC4">
          <w:rPr>
            <w:sz w:val="24"/>
            <w:szCs w:val="24"/>
          </w:rPr>
          <w:fldChar w:fldCharType="begin"/>
        </w:r>
        <w:r w:rsidRPr="00951BC4">
          <w:rPr>
            <w:sz w:val="24"/>
            <w:szCs w:val="24"/>
          </w:rPr>
          <w:instrText xml:space="preserve"> PAGE   \* MERGEFORMAT </w:instrText>
        </w:r>
        <w:r w:rsidRPr="00951BC4">
          <w:rPr>
            <w:sz w:val="24"/>
            <w:szCs w:val="24"/>
          </w:rPr>
          <w:fldChar w:fldCharType="separate"/>
        </w:r>
        <w:r w:rsidRPr="00951BC4">
          <w:rPr>
            <w:noProof/>
            <w:sz w:val="24"/>
            <w:szCs w:val="24"/>
          </w:rPr>
          <w:t>2</w:t>
        </w:r>
        <w:r w:rsidRPr="00951BC4">
          <w:rPr>
            <w:noProof/>
            <w:sz w:val="24"/>
            <w:szCs w:val="24"/>
          </w:rPr>
          <w:fldChar w:fldCharType="end"/>
        </w:r>
      </w:p>
      <w:p w14:paraId="3D7F7C95" w14:textId="75CC6A41" w:rsidR="009600EC" w:rsidRPr="00951BC4" w:rsidRDefault="00E16357" w:rsidP="00951BC4">
        <w:pPr>
          <w:pStyle w:val="Footer"/>
          <w:jc w:val="center"/>
          <w:rPr>
            <w:sz w:val="24"/>
            <w:szCs w:val="24"/>
          </w:rPr>
        </w:pPr>
        <w:r>
          <w:rPr>
            <w:noProof/>
          </w:rPr>
          <mc:AlternateContent>
            <mc:Choice Requires="wps">
              <w:drawing>
                <wp:anchor distT="0" distB="0" distL="0" distR="0" simplePos="0" relativeHeight="251663360" behindDoc="0" locked="0" layoutInCell="1" allowOverlap="1" wp14:anchorId="5F93BE58" wp14:editId="420BF4BB">
                  <wp:simplePos x="0" y="0"/>
                  <wp:positionH relativeFrom="page">
                    <wp:posOffset>7239000</wp:posOffset>
                  </wp:positionH>
                  <wp:positionV relativeFrom="page">
                    <wp:posOffset>10153650</wp:posOffset>
                  </wp:positionV>
                  <wp:extent cx="643255" cy="537845"/>
                  <wp:effectExtent l="0" t="0" r="4445" b="0"/>
                  <wp:wrapNone/>
                  <wp:docPr id="7440441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37845"/>
                          </a:xfrm>
                          <a:prstGeom prst="rect">
                            <a:avLst/>
                          </a:prstGeom>
                          <a:noFill/>
                          <a:ln>
                            <a:noFill/>
                          </a:ln>
                        </wps:spPr>
                        <wps:txbx>
                          <w:txbxContent>
                            <w:p w14:paraId="581C1E53" w14:textId="49C44379"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F93BE58" id="_x0000_t202" coordsize="21600,21600" o:spt="202" path="m,l,21600r21600,l21600,xe">
                  <v:stroke joinstyle="miter"/>
                  <v:path gradientshapeok="t" o:connecttype="rect"/>
                </v:shapetype>
                <v:shape id="Text Box 6" o:spid="_x0000_s1029" type="#_x0000_t202" alt="OFFICIAL" style="position:absolute;left:0;text-align:left;margin-left:570pt;margin-top:799.5pt;width:50.65pt;height:42.35pt;z-index:25166336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" filled="f" stroked="f">
                  <v:textbox inset="0,0,0,15pt">
                    <w:txbxContent>
                      <w:p w14:paraId="581C1E53" w14:textId="49C44379"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p>
    </w:sdtContent>
  </w:sdt>
  <w:p w14:paraId="522BEC9D" w14:textId="37AFFEBD" w:rsidR="009600EC" w:rsidRDefault="00960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2AF2" w14:textId="39007838" w:rsidR="009600EC" w:rsidRPr="00BC2AFF" w:rsidRDefault="00E16357">
    <w:pPr>
      <w:pStyle w:val="Footer"/>
      <w:jc w:val="right"/>
      <w:rPr>
        <w:sz w:val="22"/>
      </w:rPr>
    </w:pPr>
    <w:r>
      <w:rPr>
        <w:noProof/>
      </w:rPr>
      <mc:AlternateContent>
        <mc:Choice Requires="wps">
          <w:drawing>
            <wp:anchor distT="0" distB="0" distL="0" distR="0" simplePos="0" relativeHeight="251661312" behindDoc="0" locked="0" layoutInCell="1" allowOverlap="1" wp14:anchorId="6210D8A7" wp14:editId="63603A51">
              <wp:simplePos x="635" y="635"/>
              <wp:positionH relativeFrom="page">
                <wp:align>center</wp:align>
              </wp:positionH>
              <wp:positionV relativeFrom="page">
                <wp:align>bottom</wp:align>
              </wp:positionV>
              <wp:extent cx="643255" cy="509270"/>
              <wp:effectExtent l="0" t="0" r="4445" b="0"/>
              <wp:wrapNone/>
              <wp:docPr id="142398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1697936" w14:textId="165BD740"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0D8A7" id="_x0000_t202" coordsize="21600,21600" o:spt="202" path="m,l,21600r21600,l21600,xe">
              <v:stroke joinstyle="miter"/>
              <v:path gradientshapeok="t" o:connecttype="rect"/>
            </v:shapetype>
            <v:shape id="Text Box 4" o:spid="_x0000_s1031" type="#_x0000_t202" alt="OFFICIAL" style="position:absolute;left:0;text-align:left;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T+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TUfpt9AdaClEI58eyeXDbVeCR+eBBLBtAeJ&#10;NjzSoQ10JYeTxVkN+Ot//phPuFOUs44EU3JLiubM/LDER9TWYOBgbJIxvsmnOcXtrr0DkuGYXoST&#10;ySQvBjOYGqF9ITkvYiMKCSupXck3g3kXjsql5yDVYpGSSEZOhJVdOxlLR7gils/9i0B3AjwQUw8w&#10;qEkUr3A/5sab3i12gdBPpERoj0CeECcJJq5OzyVq/M//lHV51PPfAA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igE/g8CAAAc&#10;BAAADgAAAAAAAAAAAAAAAAAuAgAAZHJzL2Uyb0RvYy54bWxQSwECLQAUAAYACAAAACEAtv/h8NoA&#10;AAAEAQAADwAAAAAAAAAAAAAAAABpBAAAZHJzL2Rvd25yZXYueG1sUEsFBgAAAAAEAAQA8wAAAHAF&#10;AAAAAA==&#10;" filled="f" stroked="f">
              <v:textbox style="mso-fit-shape-to-text:t" inset="0,0,0,15pt">
                <w:txbxContent>
                  <w:p w14:paraId="11697936" w14:textId="165BD740"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p>
  <w:sdt>
    <w:sdtPr>
      <w:id w:val="-504368517"/>
      <w:docPartObj>
        <w:docPartGallery w:val="Page Numbers (Bottom of Page)"/>
        <w:docPartUnique/>
      </w:docPartObj>
    </w:sdtPr>
    <w:sdtEndPr>
      <w:rPr>
        <w:noProof/>
        <w:sz w:val="22"/>
      </w:rPr>
    </w:sdtEndPr>
    <w:sdtContent>
      <w:p w14:paraId="2C218AC5" w14:textId="77777777" w:rsidR="009600EC" w:rsidRPr="00BC2AFF" w:rsidRDefault="009600EC">
        <w:pPr>
          <w:pStyle w:val="Footer"/>
          <w:jc w:val="right"/>
          <w:rPr>
            <w:sz w:val="22"/>
          </w:rPr>
        </w:pPr>
        <w:r w:rsidRPr="00BC2AFF">
          <w:rPr>
            <w:sz w:val="22"/>
          </w:rPr>
          <w:fldChar w:fldCharType="begin"/>
        </w:r>
        <w:r w:rsidRPr="00BC2AFF">
          <w:rPr>
            <w:sz w:val="22"/>
          </w:rPr>
          <w:instrText xml:space="preserve"> PAGE   \* MERGEFORMAT </w:instrText>
        </w:r>
        <w:r w:rsidRPr="00BC2AFF">
          <w:rPr>
            <w:sz w:val="22"/>
          </w:rPr>
          <w:fldChar w:fldCharType="separate"/>
        </w:r>
        <w:r w:rsidRPr="00BC2AFF">
          <w:rPr>
            <w:noProof/>
            <w:sz w:val="22"/>
          </w:rPr>
          <w:t>2</w:t>
        </w:r>
        <w:r w:rsidRPr="00BC2AFF">
          <w:rPr>
            <w:noProof/>
            <w:sz w:val="22"/>
          </w:rPr>
          <w:fldChar w:fldCharType="end"/>
        </w:r>
      </w:p>
    </w:sdtContent>
  </w:sdt>
  <w:p w14:paraId="54458A83" w14:textId="7792D9B5" w:rsidR="009600EC" w:rsidRDefault="009600EC">
    <w:pPr>
      <w:pStyle w:val="Footer"/>
    </w:pPr>
  </w:p>
  <w:p w14:paraId="57B6FA80" w14:textId="5126EA5B" w:rsidR="009600EC" w:rsidRPr="001100CF" w:rsidRDefault="009600EC" w:rsidP="00BC2AFF">
    <w:pPr>
      <w:pStyle w:val="Footer"/>
      <w:jc w:val="center"/>
      <w:rPr>
        <w:b/>
        <w:color w:val="auto"/>
        <w:sz w:val="22"/>
      </w:rPr>
    </w:pPr>
    <w:r w:rsidRPr="001100CF">
      <w:rPr>
        <w:b/>
        <w:color w:val="auto"/>
        <w:sz w:val="2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91BC" w14:textId="77777777" w:rsidR="000376CA" w:rsidRPr="005912BE" w:rsidRDefault="000376CA" w:rsidP="005912BE">
      <w:pPr>
        <w:spacing w:before="300"/>
        <w:rPr>
          <w:color w:val="008089" w:themeColor="accent2"/>
        </w:rPr>
      </w:pPr>
      <w:r w:rsidRPr="00BB0CD1">
        <w:rPr>
          <w:color w:val="004044" w:themeColor="accent2" w:themeShade="80"/>
        </w:rPr>
        <w:t>----------</w:t>
      </w:r>
    </w:p>
  </w:footnote>
  <w:footnote w:type="continuationSeparator" w:id="0">
    <w:p w14:paraId="177E6FA2" w14:textId="77777777" w:rsidR="000376CA" w:rsidRDefault="000376CA" w:rsidP="008456D5">
      <w:pPr>
        <w:spacing w:before="0" w:after="0"/>
      </w:pPr>
      <w:r>
        <w:continuationSeparator/>
      </w:r>
    </w:p>
  </w:footnote>
  <w:footnote w:type="continuationNotice" w:id="1">
    <w:p w14:paraId="1057FBA1" w14:textId="77777777" w:rsidR="000376CA" w:rsidRDefault="000376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4C87" w14:textId="1DF84A37" w:rsidR="00E16357" w:rsidRDefault="00E16357">
    <w:pPr>
      <w:pStyle w:val="Header"/>
    </w:pPr>
    <w:r>
      <w:rPr>
        <w:noProof/>
      </w:rPr>
      <mc:AlternateContent>
        <mc:Choice Requires="wps">
          <w:drawing>
            <wp:anchor distT="0" distB="0" distL="0" distR="0" simplePos="0" relativeHeight="251659264" behindDoc="0" locked="0" layoutInCell="1" allowOverlap="1" wp14:anchorId="5943EF07" wp14:editId="72B995B1">
              <wp:simplePos x="635" y="635"/>
              <wp:positionH relativeFrom="page">
                <wp:align>center</wp:align>
              </wp:positionH>
              <wp:positionV relativeFrom="page">
                <wp:align>top</wp:align>
              </wp:positionV>
              <wp:extent cx="643255" cy="509270"/>
              <wp:effectExtent l="0" t="0" r="4445" b="5080"/>
              <wp:wrapNone/>
              <wp:docPr id="59591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4D60F82" w14:textId="731D9C01"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3EF07"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14D60F82" w14:textId="731D9C01"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D3BD" w14:textId="295F2669" w:rsidR="009600EC" w:rsidRPr="00951BC4" w:rsidRDefault="00E16357" w:rsidP="00BC2AFF">
    <w:pPr>
      <w:pStyle w:val="Header"/>
      <w:spacing w:after="120"/>
      <w:jc w:val="center"/>
      <w:rPr>
        <w:b/>
        <w:color w:val="FF0000"/>
        <w:sz w:val="24"/>
        <w:szCs w:val="24"/>
        <w:lang w:val="en-US"/>
      </w:rPr>
    </w:pPr>
    <w:r>
      <w:rPr>
        <w:b/>
        <w:noProof/>
        <w:color w:val="FF0000"/>
        <w:sz w:val="24"/>
        <w:szCs w:val="24"/>
        <w:lang w:val="en-US"/>
      </w:rPr>
      <mc:AlternateContent>
        <mc:Choice Requires="wps">
          <w:drawing>
            <wp:anchor distT="0" distB="0" distL="0" distR="0" simplePos="0" relativeHeight="251660288" behindDoc="0" locked="0" layoutInCell="1" allowOverlap="1" wp14:anchorId="40D78685" wp14:editId="1B265025">
              <wp:simplePos x="647700" y="257175"/>
              <wp:positionH relativeFrom="page">
                <wp:align>center</wp:align>
              </wp:positionH>
              <wp:positionV relativeFrom="page">
                <wp:align>top</wp:align>
              </wp:positionV>
              <wp:extent cx="643255" cy="509270"/>
              <wp:effectExtent l="0" t="0" r="4445" b="5080"/>
              <wp:wrapNone/>
              <wp:docPr id="15373770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7BE0FC2" w14:textId="616F5426"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78685"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47BE0FC2" w14:textId="616F5426"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1E25" w14:textId="28354F58" w:rsidR="009600EC" w:rsidRPr="00BC2AFF" w:rsidRDefault="00E16357" w:rsidP="003E3B25">
    <w:pPr>
      <w:pStyle w:val="SecurityMarker"/>
      <w:rPr>
        <w:sz w:val="22"/>
        <w:szCs w:val="22"/>
      </w:rPr>
    </w:pPr>
    <w:r>
      <w:rPr>
        <w:sz w:val="22"/>
        <w:szCs w:val="22"/>
        <w:shd w:val="clear" w:color="auto" w:fill="auto"/>
      </w:rPr>
      <mc:AlternateContent>
        <mc:Choice Requires="wps">
          <w:drawing>
            <wp:anchor distT="0" distB="0" distL="0" distR="0" simplePos="0" relativeHeight="251658240" behindDoc="0" locked="0" layoutInCell="1" allowOverlap="1" wp14:anchorId="2031BCCF" wp14:editId="5B2A38BD">
              <wp:simplePos x="635" y="635"/>
              <wp:positionH relativeFrom="page">
                <wp:align>center</wp:align>
              </wp:positionH>
              <wp:positionV relativeFrom="page">
                <wp:align>top</wp:align>
              </wp:positionV>
              <wp:extent cx="643255" cy="509270"/>
              <wp:effectExtent l="0" t="0" r="4445" b="5080"/>
              <wp:wrapNone/>
              <wp:docPr id="6217544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544A3A5" w14:textId="5546BCB1"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31BCCF"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d3DwIAABwEAAAOAAAAZHJzL2Uyb0RvYy54bWysU01v2zAMvQ/YfxB0X+xkTb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dXnyf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FUOd3DwIAABwE&#10;AAAOAAAAAAAAAAAAAAAAAC4CAABkcnMvZTJvRG9jLnhtbFBLAQItABQABgAIAAAAIQCHkF3J2QAA&#10;AAQBAAAPAAAAAAAAAAAAAAAAAGkEAABkcnMvZG93bnJldi54bWxQSwUGAAAAAAQABADzAAAAbwUA&#10;AAAA&#10;" filled="f" stroked="f">
              <v:textbox style="mso-fit-shape-to-text:t" inset="0,15pt,0,0">
                <w:txbxContent>
                  <w:p w14:paraId="2544A3A5" w14:textId="5546BCB1" w:rsidR="00E16357" w:rsidRPr="00E16357" w:rsidRDefault="00E16357" w:rsidP="00E16357">
                    <w:pPr>
                      <w:spacing w:after="0"/>
                      <w:rPr>
                        <w:rFonts w:ascii="Calibri" w:eastAsia="Calibri" w:hAnsi="Calibri" w:cs="Calibri"/>
                        <w:noProof/>
                        <w:color w:val="FF0000"/>
                        <w:sz w:val="28"/>
                        <w:szCs w:val="28"/>
                      </w:rPr>
                    </w:pPr>
                    <w:r w:rsidRPr="00E16357">
                      <w:rPr>
                        <w:rFonts w:ascii="Calibri" w:eastAsia="Calibri" w:hAnsi="Calibri" w:cs="Calibri"/>
                        <w:noProof/>
                        <w:color w:val="FF0000"/>
                        <w:sz w:val="28"/>
                        <w:szCs w:val="28"/>
                      </w:rPr>
                      <w:t>OFFICIAL</w:t>
                    </w:r>
                  </w:p>
                </w:txbxContent>
              </v:textbox>
              <w10:wrap anchorx="page" anchory="page"/>
            </v:shape>
          </w:pict>
        </mc:Fallback>
      </mc:AlternateContent>
    </w:r>
    <w:r w:rsidR="009600EC" w:rsidRPr="00BC2AFF">
      <w:rPr>
        <w:sz w:val="22"/>
        <w:szCs w:val="22"/>
      </w:rPr>
      <w:t>OFFICIAL</w:t>
    </w:r>
  </w:p>
  <w:p w14:paraId="0F3B2538" w14:textId="77777777" w:rsidR="009600EC" w:rsidRPr="00174E13" w:rsidRDefault="009600EC" w:rsidP="003E3B25">
    <w:pPr>
      <w:pStyle w:val="Header"/>
    </w:pPr>
  </w:p>
  <w:p w14:paraId="6B0F9C86" w14:textId="77777777" w:rsidR="009600EC" w:rsidRPr="0069753D" w:rsidRDefault="009600EC" w:rsidP="007C516C">
    <w:pPr>
      <w:pStyle w:val="Header"/>
      <w:ind w:left="-992"/>
      <w:jc w:val="left"/>
      <w:rPr>
        <w:sz w:val="2"/>
        <w:szCs w:val="2"/>
      </w:rPr>
    </w:pPr>
  </w:p>
  <w:p w14:paraId="50F4AFF3" w14:textId="77777777" w:rsidR="009600EC" w:rsidRPr="0069753D" w:rsidRDefault="009600EC" w:rsidP="00390839">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A6A4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9.7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" o:bullet="t">
        <v:imagedata r:id="rId1" o:title="" croptop="-3810f" cropbottom="-3048f"/>
      </v:shape>
    </w:pict>
  </w:numPicBullet>
  <w:abstractNum w:abstractNumId="0" w15:restartNumberingAfterBreak="0">
    <w:nsid w:val="FFFFFF7C"/>
    <w:multiLevelType w:val="singleLevel"/>
    <w:tmpl w:val="D4CC577E"/>
    <w:lvl w:ilvl="0">
      <w:start w:val="1"/>
      <w:numFmt w:val="decimal"/>
      <w:lvlText w:val="%1."/>
      <w:lvlJc w:val="left"/>
      <w:pPr>
        <w:tabs>
          <w:tab w:val="num" w:pos="1765"/>
        </w:tabs>
        <w:ind w:left="1765"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59F6"/>
    <w:multiLevelType w:val="hybridMultilevel"/>
    <w:tmpl w:val="D7BCC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670828"/>
    <w:multiLevelType w:val="hybridMultilevel"/>
    <w:tmpl w:val="529C9F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B14379"/>
    <w:multiLevelType w:val="hybridMultilevel"/>
    <w:tmpl w:val="661CA070"/>
    <w:lvl w:ilvl="0" w:tplc="97E23778">
      <w:start w:val="1"/>
      <w:numFmt w:val="bullet"/>
      <w:lvlText w:val=""/>
      <w:lvlPicBulletId w:val="0"/>
      <w:lvlJc w:val="left"/>
      <w:pPr>
        <w:tabs>
          <w:tab w:val="num" w:pos="720"/>
        </w:tabs>
        <w:ind w:left="720" w:hanging="360"/>
      </w:pPr>
      <w:rPr>
        <w:rFonts w:ascii="Symbol" w:hAnsi="Symbol" w:hint="default"/>
      </w:rPr>
    </w:lvl>
    <w:lvl w:ilvl="1" w:tplc="7468198A" w:tentative="1">
      <w:start w:val="1"/>
      <w:numFmt w:val="bullet"/>
      <w:lvlText w:val=""/>
      <w:lvlJc w:val="left"/>
      <w:pPr>
        <w:tabs>
          <w:tab w:val="num" w:pos="1440"/>
        </w:tabs>
        <w:ind w:left="1440" w:hanging="360"/>
      </w:pPr>
      <w:rPr>
        <w:rFonts w:ascii="Symbol" w:hAnsi="Symbol" w:hint="default"/>
      </w:rPr>
    </w:lvl>
    <w:lvl w:ilvl="2" w:tplc="1722DDDC" w:tentative="1">
      <w:start w:val="1"/>
      <w:numFmt w:val="bullet"/>
      <w:lvlText w:val=""/>
      <w:lvlJc w:val="left"/>
      <w:pPr>
        <w:tabs>
          <w:tab w:val="num" w:pos="2160"/>
        </w:tabs>
        <w:ind w:left="2160" w:hanging="360"/>
      </w:pPr>
      <w:rPr>
        <w:rFonts w:ascii="Symbol" w:hAnsi="Symbol" w:hint="default"/>
      </w:rPr>
    </w:lvl>
    <w:lvl w:ilvl="3" w:tplc="E452D494" w:tentative="1">
      <w:start w:val="1"/>
      <w:numFmt w:val="bullet"/>
      <w:lvlText w:val=""/>
      <w:lvlJc w:val="left"/>
      <w:pPr>
        <w:tabs>
          <w:tab w:val="num" w:pos="2880"/>
        </w:tabs>
        <w:ind w:left="2880" w:hanging="360"/>
      </w:pPr>
      <w:rPr>
        <w:rFonts w:ascii="Symbol" w:hAnsi="Symbol" w:hint="default"/>
      </w:rPr>
    </w:lvl>
    <w:lvl w:ilvl="4" w:tplc="C18C9ABE" w:tentative="1">
      <w:start w:val="1"/>
      <w:numFmt w:val="bullet"/>
      <w:lvlText w:val=""/>
      <w:lvlJc w:val="left"/>
      <w:pPr>
        <w:tabs>
          <w:tab w:val="num" w:pos="3600"/>
        </w:tabs>
        <w:ind w:left="3600" w:hanging="360"/>
      </w:pPr>
      <w:rPr>
        <w:rFonts w:ascii="Symbol" w:hAnsi="Symbol" w:hint="default"/>
      </w:rPr>
    </w:lvl>
    <w:lvl w:ilvl="5" w:tplc="D5B2B4C8" w:tentative="1">
      <w:start w:val="1"/>
      <w:numFmt w:val="bullet"/>
      <w:lvlText w:val=""/>
      <w:lvlJc w:val="left"/>
      <w:pPr>
        <w:tabs>
          <w:tab w:val="num" w:pos="4320"/>
        </w:tabs>
        <w:ind w:left="4320" w:hanging="360"/>
      </w:pPr>
      <w:rPr>
        <w:rFonts w:ascii="Symbol" w:hAnsi="Symbol" w:hint="default"/>
      </w:rPr>
    </w:lvl>
    <w:lvl w:ilvl="6" w:tplc="E6FCEED0" w:tentative="1">
      <w:start w:val="1"/>
      <w:numFmt w:val="bullet"/>
      <w:lvlText w:val=""/>
      <w:lvlJc w:val="left"/>
      <w:pPr>
        <w:tabs>
          <w:tab w:val="num" w:pos="5040"/>
        </w:tabs>
        <w:ind w:left="5040" w:hanging="360"/>
      </w:pPr>
      <w:rPr>
        <w:rFonts w:ascii="Symbol" w:hAnsi="Symbol" w:hint="default"/>
      </w:rPr>
    </w:lvl>
    <w:lvl w:ilvl="7" w:tplc="3E32938A" w:tentative="1">
      <w:start w:val="1"/>
      <w:numFmt w:val="bullet"/>
      <w:lvlText w:val=""/>
      <w:lvlJc w:val="left"/>
      <w:pPr>
        <w:tabs>
          <w:tab w:val="num" w:pos="5760"/>
        </w:tabs>
        <w:ind w:left="5760" w:hanging="360"/>
      </w:pPr>
      <w:rPr>
        <w:rFonts w:ascii="Symbol" w:hAnsi="Symbol" w:hint="default"/>
      </w:rPr>
    </w:lvl>
    <w:lvl w:ilvl="8" w:tplc="A2DE89E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9AA7B2F"/>
    <w:multiLevelType w:val="hybridMultilevel"/>
    <w:tmpl w:val="F5E26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21AED"/>
    <w:multiLevelType w:val="multilevel"/>
    <w:tmpl w:val="C2EED61A"/>
    <w:numStyleLink w:val="NumberedHeadings"/>
  </w:abstractNum>
  <w:abstractNum w:abstractNumId="16" w15:restartNumberingAfterBreak="0">
    <w:nsid w:val="23966284"/>
    <w:multiLevelType w:val="hybridMultilevel"/>
    <w:tmpl w:val="BBD2F98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8649E8"/>
    <w:multiLevelType w:val="hybridMultilevel"/>
    <w:tmpl w:val="E1ECB90C"/>
    <w:lvl w:ilvl="0" w:tplc="0C090011">
      <w:start w:val="1"/>
      <w:numFmt w:val="decimal"/>
      <w:lvlText w:val="%1)"/>
      <w:lvlJc w:val="left"/>
      <w:pPr>
        <w:ind w:left="720" w:hanging="360"/>
      </w:pPr>
      <w:rPr>
        <w:rFonts w:hint="default"/>
      </w:r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A01236"/>
    <w:multiLevelType w:val="hybridMultilevel"/>
    <w:tmpl w:val="985CAD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2027A20"/>
    <w:multiLevelType w:val="hybridMultilevel"/>
    <w:tmpl w:val="C164D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8804AF"/>
    <w:multiLevelType w:val="hybridMultilevel"/>
    <w:tmpl w:val="A6CA3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CD3A21"/>
    <w:multiLevelType w:val="hybridMultilevel"/>
    <w:tmpl w:val="705A8A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C780055"/>
    <w:multiLevelType w:val="hybridMultilevel"/>
    <w:tmpl w:val="BC7EC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312293"/>
    <w:multiLevelType w:val="hybridMultilevel"/>
    <w:tmpl w:val="53E61540"/>
    <w:lvl w:ilvl="0" w:tplc="0C090001">
      <w:start w:val="1"/>
      <w:numFmt w:val="bullet"/>
      <w:lvlText w:val=""/>
      <w:lvlJc w:val="left"/>
      <w:pPr>
        <w:ind w:left="720" w:hanging="360"/>
      </w:pPr>
      <w:rPr>
        <w:rFonts w:ascii="Symbol" w:hAnsi="Symbol" w:hint="default"/>
        <w:i w:val="0"/>
        <w:sz w:val="20"/>
      </w:rPr>
    </w:lvl>
    <w:lvl w:ilvl="1" w:tplc="D29C59B6">
      <w:start w:val="1"/>
      <w:numFmt w:val="bullet"/>
      <w:lvlText w:val="o"/>
      <w:lvlJc w:val="left"/>
      <w:pPr>
        <w:ind w:left="1440" w:hanging="360"/>
      </w:pPr>
      <w:rPr>
        <w:rFonts w:ascii="Courier New" w:hAnsi="Courier New" w:cs="Courier New" w:hint="default"/>
        <w:sz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20759356">
    <w:abstractNumId w:val="9"/>
  </w:num>
  <w:num w:numId="2" w16cid:durableId="490289930">
    <w:abstractNumId w:val="7"/>
  </w:num>
  <w:num w:numId="3" w16cid:durableId="178858346">
    <w:abstractNumId w:val="6"/>
  </w:num>
  <w:num w:numId="4" w16cid:durableId="783695354">
    <w:abstractNumId w:val="5"/>
  </w:num>
  <w:num w:numId="5" w16cid:durableId="707804874">
    <w:abstractNumId w:val="4"/>
  </w:num>
  <w:num w:numId="6" w16cid:durableId="2019573683">
    <w:abstractNumId w:val="8"/>
  </w:num>
  <w:num w:numId="7" w16cid:durableId="1897277587">
    <w:abstractNumId w:val="3"/>
  </w:num>
  <w:num w:numId="8" w16cid:durableId="1550606438">
    <w:abstractNumId w:val="2"/>
  </w:num>
  <w:num w:numId="9" w16cid:durableId="1243678654">
    <w:abstractNumId w:val="1"/>
  </w:num>
  <w:num w:numId="10" w16cid:durableId="2098669670">
    <w:abstractNumId w:val="0"/>
  </w:num>
  <w:num w:numId="11" w16cid:durableId="469132778">
    <w:abstractNumId w:val="22"/>
  </w:num>
  <w:num w:numId="12" w16cid:durableId="1718776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302495">
    <w:abstractNumId w:val="31"/>
  </w:num>
  <w:num w:numId="14" w16cid:durableId="1876040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2345592">
    <w:abstractNumId w:val="12"/>
  </w:num>
  <w:num w:numId="16" w16cid:durableId="1016612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5932934">
    <w:abstractNumId w:val="20"/>
  </w:num>
  <w:num w:numId="18" w16cid:durableId="117453616">
    <w:abstractNumId w:val="15"/>
  </w:num>
  <w:num w:numId="19" w16cid:durableId="1964338198">
    <w:abstractNumId w:val="18"/>
  </w:num>
  <w:num w:numId="20" w16cid:durableId="2101177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3656307">
    <w:abstractNumId w:val="19"/>
  </w:num>
  <w:num w:numId="22" w16cid:durableId="1312826933">
    <w:abstractNumId w:val="26"/>
  </w:num>
  <w:num w:numId="23" w16cid:durableId="1746490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622750">
    <w:abstractNumId w:val="27"/>
  </w:num>
  <w:num w:numId="25" w16cid:durableId="126507285">
    <w:abstractNumId w:val="27"/>
  </w:num>
  <w:num w:numId="26" w16cid:durableId="582103006">
    <w:abstractNumId w:val="27"/>
  </w:num>
  <w:num w:numId="27" w16cid:durableId="336808721">
    <w:abstractNumId w:val="27"/>
  </w:num>
  <w:num w:numId="28" w16cid:durableId="106387564">
    <w:abstractNumId w:val="25"/>
  </w:num>
  <w:num w:numId="29" w16cid:durableId="964820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2379413">
    <w:abstractNumId w:val="14"/>
  </w:num>
  <w:num w:numId="31" w16cid:durableId="1200050013">
    <w:abstractNumId w:val="29"/>
  </w:num>
  <w:num w:numId="32" w16cid:durableId="1993676932">
    <w:abstractNumId w:val="21"/>
  </w:num>
  <w:num w:numId="33" w16cid:durableId="1339116160">
    <w:abstractNumId w:val="10"/>
  </w:num>
  <w:num w:numId="34" w16cid:durableId="519196672">
    <w:abstractNumId w:val="24"/>
  </w:num>
  <w:num w:numId="35" w16cid:durableId="867328709">
    <w:abstractNumId w:val="17"/>
  </w:num>
  <w:num w:numId="36" w16cid:durableId="1588998639">
    <w:abstractNumId w:val="16"/>
  </w:num>
  <w:num w:numId="37" w16cid:durableId="433863568">
    <w:abstractNumId w:val="28"/>
  </w:num>
  <w:num w:numId="38" w16cid:durableId="62442758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385288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45295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0526916">
    <w:abstractNumId w:val="23"/>
  </w:num>
  <w:num w:numId="42" w16cid:durableId="871767395">
    <w:abstractNumId w:val="13"/>
  </w:num>
  <w:num w:numId="43" w16cid:durableId="1147473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3B"/>
    <w:rsid w:val="000021A7"/>
    <w:rsid w:val="00004206"/>
    <w:rsid w:val="00004C3F"/>
    <w:rsid w:val="0000505E"/>
    <w:rsid w:val="00010823"/>
    <w:rsid w:val="00012B85"/>
    <w:rsid w:val="0001430B"/>
    <w:rsid w:val="00025531"/>
    <w:rsid w:val="000344A7"/>
    <w:rsid w:val="000359E8"/>
    <w:rsid w:val="00036364"/>
    <w:rsid w:val="000376CA"/>
    <w:rsid w:val="000416B9"/>
    <w:rsid w:val="00042893"/>
    <w:rsid w:val="00051A2A"/>
    <w:rsid w:val="00053C9A"/>
    <w:rsid w:val="0006433B"/>
    <w:rsid w:val="00073139"/>
    <w:rsid w:val="0008034A"/>
    <w:rsid w:val="00085F83"/>
    <w:rsid w:val="00086C51"/>
    <w:rsid w:val="00094920"/>
    <w:rsid w:val="0009563D"/>
    <w:rsid w:val="00096359"/>
    <w:rsid w:val="000A19BC"/>
    <w:rsid w:val="000A4A6C"/>
    <w:rsid w:val="000A4FFF"/>
    <w:rsid w:val="000A75E1"/>
    <w:rsid w:val="000B2537"/>
    <w:rsid w:val="000B53F5"/>
    <w:rsid w:val="000B6966"/>
    <w:rsid w:val="000C3904"/>
    <w:rsid w:val="000C5020"/>
    <w:rsid w:val="000D2ACC"/>
    <w:rsid w:val="000D6660"/>
    <w:rsid w:val="000E24BA"/>
    <w:rsid w:val="000E5674"/>
    <w:rsid w:val="000E7325"/>
    <w:rsid w:val="000F64BE"/>
    <w:rsid w:val="000F6539"/>
    <w:rsid w:val="000F732D"/>
    <w:rsid w:val="001010A7"/>
    <w:rsid w:val="00102337"/>
    <w:rsid w:val="001024D8"/>
    <w:rsid w:val="00103F75"/>
    <w:rsid w:val="001100CF"/>
    <w:rsid w:val="0011047D"/>
    <w:rsid w:val="0011511B"/>
    <w:rsid w:val="00126C81"/>
    <w:rsid w:val="001349C6"/>
    <w:rsid w:val="001370D8"/>
    <w:rsid w:val="00140986"/>
    <w:rsid w:val="00142372"/>
    <w:rsid w:val="001429FB"/>
    <w:rsid w:val="00143C6F"/>
    <w:rsid w:val="001448C0"/>
    <w:rsid w:val="001451B0"/>
    <w:rsid w:val="00146F2F"/>
    <w:rsid w:val="00152398"/>
    <w:rsid w:val="001704EF"/>
    <w:rsid w:val="00170A92"/>
    <w:rsid w:val="00170D59"/>
    <w:rsid w:val="00170D9D"/>
    <w:rsid w:val="001713AA"/>
    <w:rsid w:val="00171C2D"/>
    <w:rsid w:val="0017450F"/>
    <w:rsid w:val="00174E13"/>
    <w:rsid w:val="001856A9"/>
    <w:rsid w:val="001935E4"/>
    <w:rsid w:val="001A135F"/>
    <w:rsid w:val="001A59F4"/>
    <w:rsid w:val="001A5F82"/>
    <w:rsid w:val="001A6723"/>
    <w:rsid w:val="001B06D8"/>
    <w:rsid w:val="001B70A0"/>
    <w:rsid w:val="001B71EB"/>
    <w:rsid w:val="001C0863"/>
    <w:rsid w:val="001C3AE4"/>
    <w:rsid w:val="001C5876"/>
    <w:rsid w:val="001C7CCC"/>
    <w:rsid w:val="001E6D97"/>
    <w:rsid w:val="001F3771"/>
    <w:rsid w:val="001F39F3"/>
    <w:rsid w:val="00202336"/>
    <w:rsid w:val="00205094"/>
    <w:rsid w:val="002118CF"/>
    <w:rsid w:val="00212DD9"/>
    <w:rsid w:val="002176E0"/>
    <w:rsid w:val="0022017B"/>
    <w:rsid w:val="002250F0"/>
    <w:rsid w:val="002254D5"/>
    <w:rsid w:val="0022611D"/>
    <w:rsid w:val="002301F9"/>
    <w:rsid w:val="002343EF"/>
    <w:rsid w:val="002424F9"/>
    <w:rsid w:val="002450E0"/>
    <w:rsid w:val="0025039B"/>
    <w:rsid w:val="002508EC"/>
    <w:rsid w:val="002513E1"/>
    <w:rsid w:val="0026354E"/>
    <w:rsid w:val="0026422D"/>
    <w:rsid w:val="0026451F"/>
    <w:rsid w:val="00266DFA"/>
    <w:rsid w:val="002752C0"/>
    <w:rsid w:val="002766C2"/>
    <w:rsid w:val="00284164"/>
    <w:rsid w:val="00286B5E"/>
    <w:rsid w:val="002919A6"/>
    <w:rsid w:val="002961A0"/>
    <w:rsid w:val="002B1250"/>
    <w:rsid w:val="002B2369"/>
    <w:rsid w:val="002B3569"/>
    <w:rsid w:val="002B3905"/>
    <w:rsid w:val="002B4107"/>
    <w:rsid w:val="002B52D0"/>
    <w:rsid w:val="002B7197"/>
    <w:rsid w:val="002C132A"/>
    <w:rsid w:val="002C2825"/>
    <w:rsid w:val="002C4E51"/>
    <w:rsid w:val="002D3B50"/>
    <w:rsid w:val="002E1ADA"/>
    <w:rsid w:val="002E4E90"/>
    <w:rsid w:val="002E59C5"/>
    <w:rsid w:val="002F07B1"/>
    <w:rsid w:val="003021E5"/>
    <w:rsid w:val="0031472B"/>
    <w:rsid w:val="003272A7"/>
    <w:rsid w:val="00330271"/>
    <w:rsid w:val="00330811"/>
    <w:rsid w:val="0033137D"/>
    <w:rsid w:val="00337719"/>
    <w:rsid w:val="00340EDF"/>
    <w:rsid w:val="0034795E"/>
    <w:rsid w:val="00350D25"/>
    <w:rsid w:val="003517E3"/>
    <w:rsid w:val="00352307"/>
    <w:rsid w:val="00353760"/>
    <w:rsid w:val="00353BC9"/>
    <w:rsid w:val="00356DED"/>
    <w:rsid w:val="003705B4"/>
    <w:rsid w:val="00370A40"/>
    <w:rsid w:val="0037101A"/>
    <w:rsid w:val="003720E9"/>
    <w:rsid w:val="00373352"/>
    <w:rsid w:val="00377C58"/>
    <w:rsid w:val="0038175B"/>
    <w:rsid w:val="003832D9"/>
    <w:rsid w:val="00383626"/>
    <w:rsid w:val="00386D21"/>
    <w:rsid w:val="00387F73"/>
    <w:rsid w:val="00390839"/>
    <w:rsid w:val="00393561"/>
    <w:rsid w:val="0039590D"/>
    <w:rsid w:val="003A75DC"/>
    <w:rsid w:val="003B035C"/>
    <w:rsid w:val="003C028C"/>
    <w:rsid w:val="003C625A"/>
    <w:rsid w:val="003E3B25"/>
    <w:rsid w:val="003E3FE9"/>
    <w:rsid w:val="003F6B9D"/>
    <w:rsid w:val="003F775D"/>
    <w:rsid w:val="00412A39"/>
    <w:rsid w:val="00412CE2"/>
    <w:rsid w:val="00417740"/>
    <w:rsid w:val="00420F04"/>
    <w:rsid w:val="00421AFC"/>
    <w:rsid w:val="00422491"/>
    <w:rsid w:val="004317A4"/>
    <w:rsid w:val="004320EC"/>
    <w:rsid w:val="00440860"/>
    <w:rsid w:val="00441D07"/>
    <w:rsid w:val="004458D1"/>
    <w:rsid w:val="00445FD7"/>
    <w:rsid w:val="00450D0E"/>
    <w:rsid w:val="004517AE"/>
    <w:rsid w:val="00452489"/>
    <w:rsid w:val="00455407"/>
    <w:rsid w:val="004556AD"/>
    <w:rsid w:val="00455E96"/>
    <w:rsid w:val="00462FA4"/>
    <w:rsid w:val="0046556B"/>
    <w:rsid w:val="0047275F"/>
    <w:rsid w:val="00472F1D"/>
    <w:rsid w:val="00472FA5"/>
    <w:rsid w:val="00473286"/>
    <w:rsid w:val="004758B8"/>
    <w:rsid w:val="0047703D"/>
    <w:rsid w:val="00477E77"/>
    <w:rsid w:val="00482BD9"/>
    <w:rsid w:val="00491313"/>
    <w:rsid w:val="00491508"/>
    <w:rsid w:val="004936A9"/>
    <w:rsid w:val="004A0494"/>
    <w:rsid w:val="004A4A63"/>
    <w:rsid w:val="004B3834"/>
    <w:rsid w:val="004B581E"/>
    <w:rsid w:val="004B668F"/>
    <w:rsid w:val="004D394F"/>
    <w:rsid w:val="004D62D1"/>
    <w:rsid w:val="004E4E4F"/>
    <w:rsid w:val="004F1854"/>
    <w:rsid w:val="004F3204"/>
    <w:rsid w:val="00501AA5"/>
    <w:rsid w:val="00504D8B"/>
    <w:rsid w:val="00505E70"/>
    <w:rsid w:val="00511E5E"/>
    <w:rsid w:val="00514DF1"/>
    <w:rsid w:val="00515210"/>
    <w:rsid w:val="00516E42"/>
    <w:rsid w:val="00527A7F"/>
    <w:rsid w:val="00527F54"/>
    <w:rsid w:val="00530F14"/>
    <w:rsid w:val="00541213"/>
    <w:rsid w:val="005419E9"/>
    <w:rsid w:val="00542E39"/>
    <w:rsid w:val="00546218"/>
    <w:rsid w:val="005465D2"/>
    <w:rsid w:val="00547C60"/>
    <w:rsid w:val="00551A0A"/>
    <w:rsid w:val="00554C79"/>
    <w:rsid w:val="00562006"/>
    <w:rsid w:val="005644A4"/>
    <w:rsid w:val="005727F5"/>
    <w:rsid w:val="0057390A"/>
    <w:rsid w:val="00573AA2"/>
    <w:rsid w:val="005805B4"/>
    <w:rsid w:val="0058341D"/>
    <w:rsid w:val="00584470"/>
    <w:rsid w:val="00584579"/>
    <w:rsid w:val="005912BE"/>
    <w:rsid w:val="00591763"/>
    <w:rsid w:val="00592F0E"/>
    <w:rsid w:val="00593072"/>
    <w:rsid w:val="00594DCB"/>
    <w:rsid w:val="00597600"/>
    <w:rsid w:val="00597A1D"/>
    <w:rsid w:val="005A42BF"/>
    <w:rsid w:val="005B5577"/>
    <w:rsid w:val="005C46DA"/>
    <w:rsid w:val="005C49F3"/>
    <w:rsid w:val="005C6009"/>
    <w:rsid w:val="005C725E"/>
    <w:rsid w:val="005F0B11"/>
    <w:rsid w:val="005F3F5D"/>
    <w:rsid w:val="005F43A0"/>
    <w:rsid w:val="005F62F1"/>
    <w:rsid w:val="005F66F1"/>
    <w:rsid w:val="005F693A"/>
    <w:rsid w:val="005F794B"/>
    <w:rsid w:val="00602E32"/>
    <w:rsid w:val="00610063"/>
    <w:rsid w:val="006140C7"/>
    <w:rsid w:val="00633278"/>
    <w:rsid w:val="00634F55"/>
    <w:rsid w:val="00645182"/>
    <w:rsid w:val="0065053D"/>
    <w:rsid w:val="00651161"/>
    <w:rsid w:val="006521D1"/>
    <w:rsid w:val="00654843"/>
    <w:rsid w:val="00666A60"/>
    <w:rsid w:val="0067518F"/>
    <w:rsid w:val="006814C3"/>
    <w:rsid w:val="00687D1B"/>
    <w:rsid w:val="0069182D"/>
    <w:rsid w:val="006A266A"/>
    <w:rsid w:val="006A3589"/>
    <w:rsid w:val="006A630B"/>
    <w:rsid w:val="006C0127"/>
    <w:rsid w:val="006C1A53"/>
    <w:rsid w:val="006C30E0"/>
    <w:rsid w:val="006C329C"/>
    <w:rsid w:val="006C4142"/>
    <w:rsid w:val="006C4587"/>
    <w:rsid w:val="006D5334"/>
    <w:rsid w:val="006E0710"/>
    <w:rsid w:val="006E1ECA"/>
    <w:rsid w:val="006E27F6"/>
    <w:rsid w:val="006E2859"/>
    <w:rsid w:val="006E3598"/>
    <w:rsid w:val="006E7301"/>
    <w:rsid w:val="006F43E8"/>
    <w:rsid w:val="006F5724"/>
    <w:rsid w:val="006F6196"/>
    <w:rsid w:val="00701F93"/>
    <w:rsid w:val="00706A30"/>
    <w:rsid w:val="007203D4"/>
    <w:rsid w:val="00721BF3"/>
    <w:rsid w:val="00722990"/>
    <w:rsid w:val="00727DF8"/>
    <w:rsid w:val="0073585E"/>
    <w:rsid w:val="00736682"/>
    <w:rsid w:val="007410F7"/>
    <w:rsid w:val="00741569"/>
    <w:rsid w:val="00741C96"/>
    <w:rsid w:val="0074348C"/>
    <w:rsid w:val="00744312"/>
    <w:rsid w:val="00746116"/>
    <w:rsid w:val="007511E2"/>
    <w:rsid w:val="00752187"/>
    <w:rsid w:val="00764845"/>
    <w:rsid w:val="007829D3"/>
    <w:rsid w:val="0078549E"/>
    <w:rsid w:val="007901BA"/>
    <w:rsid w:val="00792486"/>
    <w:rsid w:val="00792516"/>
    <w:rsid w:val="007A05BE"/>
    <w:rsid w:val="007A49DD"/>
    <w:rsid w:val="007A7E76"/>
    <w:rsid w:val="007B3CD3"/>
    <w:rsid w:val="007B4EB6"/>
    <w:rsid w:val="007C516C"/>
    <w:rsid w:val="007C53C4"/>
    <w:rsid w:val="007C69E9"/>
    <w:rsid w:val="007E279F"/>
    <w:rsid w:val="00800C85"/>
    <w:rsid w:val="008067A1"/>
    <w:rsid w:val="008108C6"/>
    <w:rsid w:val="00811145"/>
    <w:rsid w:val="00811AD6"/>
    <w:rsid w:val="00821F4D"/>
    <w:rsid w:val="00826611"/>
    <w:rsid w:val="0082699E"/>
    <w:rsid w:val="008332EA"/>
    <w:rsid w:val="00833F68"/>
    <w:rsid w:val="008456D5"/>
    <w:rsid w:val="0084634B"/>
    <w:rsid w:val="0084637E"/>
    <w:rsid w:val="0084653B"/>
    <w:rsid w:val="008519AF"/>
    <w:rsid w:val="008523EE"/>
    <w:rsid w:val="00852C50"/>
    <w:rsid w:val="008549F0"/>
    <w:rsid w:val="0085552C"/>
    <w:rsid w:val="0085572D"/>
    <w:rsid w:val="008633FE"/>
    <w:rsid w:val="008643F1"/>
    <w:rsid w:val="0086799C"/>
    <w:rsid w:val="00874BD4"/>
    <w:rsid w:val="00875EE2"/>
    <w:rsid w:val="00876662"/>
    <w:rsid w:val="00886DD2"/>
    <w:rsid w:val="0089159B"/>
    <w:rsid w:val="008961A6"/>
    <w:rsid w:val="00896FD7"/>
    <w:rsid w:val="008A1887"/>
    <w:rsid w:val="008A40DF"/>
    <w:rsid w:val="008B0C7F"/>
    <w:rsid w:val="008B2322"/>
    <w:rsid w:val="008B4F86"/>
    <w:rsid w:val="008B6A81"/>
    <w:rsid w:val="008B7203"/>
    <w:rsid w:val="008B744E"/>
    <w:rsid w:val="008C1BFC"/>
    <w:rsid w:val="008C2553"/>
    <w:rsid w:val="008C3033"/>
    <w:rsid w:val="008C6702"/>
    <w:rsid w:val="008C685C"/>
    <w:rsid w:val="008D26C0"/>
    <w:rsid w:val="008D5D85"/>
    <w:rsid w:val="008E2A0D"/>
    <w:rsid w:val="008E4DDF"/>
    <w:rsid w:val="008E749E"/>
    <w:rsid w:val="008E759C"/>
    <w:rsid w:val="008F5118"/>
    <w:rsid w:val="00904BC5"/>
    <w:rsid w:val="0090752A"/>
    <w:rsid w:val="009110E5"/>
    <w:rsid w:val="00912130"/>
    <w:rsid w:val="00914C1F"/>
    <w:rsid w:val="00915FBD"/>
    <w:rsid w:val="00923A71"/>
    <w:rsid w:val="00924363"/>
    <w:rsid w:val="00927596"/>
    <w:rsid w:val="0093102C"/>
    <w:rsid w:val="0093426B"/>
    <w:rsid w:val="0093576D"/>
    <w:rsid w:val="00936CFB"/>
    <w:rsid w:val="0094145A"/>
    <w:rsid w:val="00951BC4"/>
    <w:rsid w:val="009600EC"/>
    <w:rsid w:val="0097078E"/>
    <w:rsid w:val="00973E38"/>
    <w:rsid w:val="00974B55"/>
    <w:rsid w:val="00974C74"/>
    <w:rsid w:val="00974D68"/>
    <w:rsid w:val="00980AC5"/>
    <w:rsid w:val="00986866"/>
    <w:rsid w:val="00986BB2"/>
    <w:rsid w:val="0099127D"/>
    <w:rsid w:val="009942DB"/>
    <w:rsid w:val="009A23F2"/>
    <w:rsid w:val="009A2DFA"/>
    <w:rsid w:val="009A6110"/>
    <w:rsid w:val="009A618E"/>
    <w:rsid w:val="009A748C"/>
    <w:rsid w:val="009A7886"/>
    <w:rsid w:val="009B00F2"/>
    <w:rsid w:val="009C30D6"/>
    <w:rsid w:val="009C5394"/>
    <w:rsid w:val="009C6450"/>
    <w:rsid w:val="009D5B5B"/>
    <w:rsid w:val="009E1FA0"/>
    <w:rsid w:val="009E4DA5"/>
    <w:rsid w:val="009E63C9"/>
    <w:rsid w:val="00A0072D"/>
    <w:rsid w:val="00A056E4"/>
    <w:rsid w:val="00A070A2"/>
    <w:rsid w:val="00A07209"/>
    <w:rsid w:val="00A10321"/>
    <w:rsid w:val="00A20586"/>
    <w:rsid w:val="00A20A3B"/>
    <w:rsid w:val="00A2343B"/>
    <w:rsid w:val="00A241C3"/>
    <w:rsid w:val="00A32697"/>
    <w:rsid w:val="00A35320"/>
    <w:rsid w:val="00A41B46"/>
    <w:rsid w:val="00A47FED"/>
    <w:rsid w:val="00A60C00"/>
    <w:rsid w:val="00A62024"/>
    <w:rsid w:val="00A66C9E"/>
    <w:rsid w:val="00A737C9"/>
    <w:rsid w:val="00A810A9"/>
    <w:rsid w:val="00A844D3"/>
    <w:rsid w:val="00A91FF6"/>
    <w:rsid w:val="00A92249"/>
    <w:rsid w:val="00A92F47"/>
    <w:rsid w:val="00A95970"/>
    <w:rsid w:val="00A97581"/>
    <w:rsid w:val="00AA27A2"/>
    <w:rsid w:val="00AC6329"/>
    <w:rsid w:val="00AC69FC"/>
    <w:rsid w:val="00AC714F"/>
    <w:rsid w:val="00AD603F"/>
    <w:rsid w:val="00AD7703"/>
    <w:rsid w:val="00AE08D9"/>
    <w:rsid w:val="00AE25ED"/>
    <w:rsid w:val="00AE75E6"/>
    <w:rsid w:val="00AF067F"/>
    <w:rsid w:val="00AF0B83"/>
    <w:rsid w:val="00AF250A"/>
    <w:rsid w:val="00AF343B"/>
    <w:rsid w:val="00AF37E3"/>
    <w:rsid w:val="00AF3FFA"/>
    <w:rsid w:val="00AF6482"/>
    <w:rsid w:val="00AF6B1D"/>
    <w:rsid w:val="00AF6B92"/>
    <w:rsid w:val="00B0783C"/>
    <w:rsid w:val="00B13378"/>
    <w:rsid w:val="00B17FB2"/>
    <w:rsid w:val="00B26082"/>
    <w:rsid w:val="00B32C63"/>
    <w:rsid w:val="00B420EE"/>
    <w:rsid w:val="00B42AC2"/>
    <w:rsid w:val="00B4427F"/>
    <w:rsid w:val="00B50241"/>
    <w:rsid w:val="00B52FF2"/>
    <w:rsid w:val="00B531B2"/>
    <w:rsid w:val="00B562D0"/>
    <w:rsid w:val="00B61D6D"/>
    <w:rsid w:val="00B70A29"/>
    <w:rsid w:val="00B831CF"/>
    <w:rsid w:val="00B8592B"/>
    <w:rsid w:val="00B87553"/>
    <w:rsid w:val="00B91EDA"/>
    <w:rsid w:val="00BA5C58"/>
    <w:rsid w:val="00BA7CFF"/>
    <w:rsid w:val="00BB0CD1"/>
    <w:rsid w:val="00BB3AAC"/>
    <w:rsid w:val="00BB76E0"/>
    <w:rsid w:val="00BB793C"/>
    <w:rsid w:val="00BB7D36"/>
    <w:rsid w:val="00BC2AFF"/>
    <w:rsid w:val="00BD346B"/>
    <w:rsid w:val="00BD3E10"/>
    <w:rsid w:val="00BD7D64"/>
    <w:rsid w:val="00BF07BB"/>
    <w:rsid w:val="00BF5C1B"/>
    <w:rsid w:val="00BF7224"/>
    <w:rsid w:val="00C00D11"/>
    <w:rsid w:val="00C04321"/>
    <w:rsid w:val="00C117DB"/>
    <w:rsid w:val="00C2594D"/>
    <w:rsid w:val="00C264A0"/>
    <w:rsid w:val="00C33BD4"/>
    <w:rsid w:val="00C343E9"/>
    <w:rsid w:val="00C35288"/>
    <w:rsid w:val="00C44E74"/>
    <w:rsid w:val="00C455B5"/>
    <w:rsid w:val="00C54538"/>
    <w:rsid w:val="00C624F8"/>
    <w:rsid w:val="00C6646A"/>
    <w:rsid w:val="00C71B0A"/>
    <w:rsid w:val="00C758F7"/>
    <w:rsid w:val="00C75F7E"/>
    <w:rsid w:val="00C76D01"/>
    <w:rsid w:val="00C8795C"/>
    <w:rsid w:val="00C95F74"/>
    <w:rsid w:val="00C96F09"/>
    <w:rsid w:val="00C975AF"/>
    <w:rsid w:val="00C97D24"/>
    <w:rsid w:val="00C97D79"/>
    <w:rsid w:val="00CA0884"/>
    <w:rsid w:val="00CA0F7D"/>
    <w:rsid w:val="00CB02D5"/>
    <w:rsid w:val="00CB69E3"/>
    <w:rsid w:val="00CB779A"/>
    <w:rsid w:val="00CC0A71"/>
    <w:rsid w:val="00CC0F95"/>
    <w:rsid w:val="00CC25B2"/>
    <w:rsid w:val="00CC4EF0"/>
    <w:rsid w:val="00CC5FE0"/>
    <w:rsid w:val="00CC75FB"/>
    <w:rsid w:val="00CD22BE"/>
    <w:rsid w:val="00CD233E"/>
    <w:rsid w:val="00CE51FD"/>
    <w:rsid w:val="00CE59F1"/>
    <w:rsid w:val="00CF0DE2"/>
    <w:rsid w:val="00CF27A2"/>
    <w:rsid w:val="00CF4645"/>
    <w:rsid w:val="00CF6CFD"/>
    <w:rsid w:val="00D008DF"/>
    <w:rsid w:val="00D02062"/>
    <w:rsid w:val="00D13AE0"/>
    <w:rsid w:val="00D162F7"/>
    <w:rsid w:val="00D20EBA"/>
    <w:rsid w:val="00D246DF"/>
    <w:rsid w:val="00D272C1"/>
    <w:rsid w:val="00D27D2D"/>
    <w:rsid w:val="00D356BB"/>
    <w:rsid w:val="00D37B51"/>
    <w:rsid w:val="00D43C92"/>
    <w:rsid w:val="00D52AF4"/>
    <w:rsid w:val="00D5655E"/>
    <w:rsid w:val="00D57341"/>
    <w:rsid w:val="00D61770"/>
    <w:rsid w:val="00D63F3A"/>
    <w:rsid w:val="00D6505D"/>
    <w:rsid w:val="00D67265"/>
    <w:rsid w:val="00D71395"/>
    <w:rsid w:val="00D8331E"/>
    <w:rsid w:val="00D8632E"/>
    <w:rsid w:val="00D866C1"/>
    <w:rsid w:val="00D94808"/>
    <w:rsid w:val="00D94B4B"/>
    <w:rsid w:val="00D95B24"/>
    <w:rsid w:val="00D969F9"/>
    <w:rsid w:val="00DA21FE"/>
    <w:rsid w:val="00DA44AA"/>
    <w:rsid w:val="00DA4761"/>
    <w:rsid w:val="00DA5C19"/>
    <w:rsid w:val="00DA5FF5"/>
    <w:rsid w:val="00DA78D0"/>
    <w:rsid w:val="00DB14F3"/>
    <w:rsid w:val="00DB3F3E"/>
    <w:rsid w:val="00DB415C"/>
    <w:rsid w:val="00DB57A6"/>
    <w:rsid w:val="00DB77DD"/>
    <w:rsid w:val="00DD1586"/>
    <w:rsid w:val="00DD1887"/>
    <w:rsid w:val="00DD2903"/>
    <w:rsid w:val="00DE4362"/>
    <w:rsid w:val="00DE4FE2"/>
    <w:rsid w:val="00DF03FC"/>
    <w:rsid w:val="00E0211A"/>
    <w:rsid w:val="00E04908"/>
    <w:rsid w:val="00E0498A"/>
    <w:rsid w:val="00E075E3"/>
    <w:rsid w:val="00E11799"/>
    <w:rsid w:val="00E16357"/>
    <w:rsid w:val="00E2150F"/>
    <w:rsid w:val="00E2579E"/>
    <w:rsid w:val="00E310AA"/>
    <w:rsid w:val="00E3470A"/>
    <w:rsid w:val="00E4192A"/>
    <w:rsid w:val="00E41E46"/>
    <w:rsid w:val="00E54CC1"/>
    <w:rsid w:val="00E63E62"/>
    <w:rsid w:val="00E64567"/>
    <w:rsid w:val="00E765CD"/>
    <w:rsid w:val="00E92408"/>
    <w:rsid w:val="00E939B6"/>
    <w:rsid w:val="00E95663"/>
    <w:rsid w:val="00EA0E4E"/>
    <w:rsid w:val="00EA7EAC"/>
    <w:rsid w:val="00EC3543"/>
    <w:rsid w:val="00ED0387"/>
    <w:rsid w:val="00ED1C2D"/>
    <w:rsid w:val="00EE3F68"/>
    <w:rsid w:val="00EE6617"/>
    <w:rsid w:val="00EE741C"/>
    <w:rsid w:val="00EF5FC7"/>
    <w:rsid w:val="00EF7654"/>
    <w:rsid w:val="00F0124C"/>
    <w:rsid w:val="00F02133"/>
    <w:rsid w:val="00F038D3"/>
    <w:rsid w:val="00F04AF4"/>
    <w:rsid w:val="00F110E9"/>
    <w:rsid w:val="00F11869"/>
    <w:rsid w:val="00F12182"/>
    <w:rsid w:val="00F13402"/>
    <w:rsid w:val="00F1428D"/>
    <w:rsid w:val="00F409AC"/>
    <w:rsid w:val="00F5191F"/>
    <w:rsid w:val="00F56B3D"/>
    <w:rsid w:val="00F60829"/>
    <w:rsid w:val="00F67CDB"/>
    <w:rsid w:val="00F74BDB"/>
    <w:rsid w:val="00F7735D"/>
    <w:rsid w:val="00F805AA"/>
    <w:rsid w:val="00F909DF"/>
    <w:rsid w:val="00F92D2A"/>
    <w:rsid w:val="00FA2989"/>
    <w:rsid w:val="00FA3567"/>
    <w:rsid w:val="00FA642B"/>
    <w:rsid w:val="00FA64C0"/>
    <w:rsid w:val="00FB00D9"/>
    <w:rsid w:val="00FB1358"/>
    <w:rsid w:val="00FB7CAE"/>
    <w:rsid w:val="00FC2077"/>
    <w:rsid w:val="00FC32B2"/>
    <w:rsid w:val="00FC34AF"/>
    <w:rsid w:val="00FC3EA7"/>
    <w:rsid w:val="00FC7CBF"/>
    <w:rsid w:val="00FD1B22"/>
    <w:rsid w:val="00FD25C8"/>
    <w:rsid w:val="00FD44BC"/>
    <w:rsid w:val="00FE004F"/>
    <w:rsid w:val="00FF1655"/>
    <w:rsid w:val="00FF3A04"/>
    <w:rsid w:val="00FF3AA8"/>
    <w:rsid w:val="00FF48E8"/>
    <w:rsid w:val="00FF5BE5"/>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A6D81C"/>
  <w15:chartTrackingRefBased/>
  <w15:docId w15:val="{6A1ED885-F7D0-475A-998A-BE0AD9CD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D1"/>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A41B46"/>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A9224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A75DC"/>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3A75DC"/>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A20A3B"/>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A20A3B"/>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A20A3B"/>
    <w:pPr>
      <w:spacing w:before="240" w:after="240"/>
    </w:pPr>
    <w:rPr>
      <w:color w:val="377B88"/>
      <w:sz w:val="26"/>
      <w:lang w:val="x-none"/>
    </w:rPr>
  </w:style>
  <w:style w:type="character" w:customStyle="1" w:styleId="Heading3Char">
    <w:name w:val="Heading 3 Char"/>
    <w:basedOn w:val="DefaultParagraphFont"/>
    <w:link w:val="Heading3"/>
    <w:uiPriority w:val="9"/>
    <w:rsid w:val="00A41B46"/>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A9224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7C53C4"/>
    <w:pPr>
      <w:numPr>
        <w:numId w:val="27"/>
      </w:numPr>
      <w:spacing w:before="80"/>
    </w:pPr>
    <w:rPr>
      <w:kern w:val="12"/>
      <w:sz w:val="20"/>
      <w:szCs w:val="20"/>
    </w:rPr>
  </w:style>
  <w:style w:type="paragraph" w:customStyle="1" w:styleId="Box2Text">
    <w:name w:val="Box 2 Text"/>
    <w:basedOn w:val="Normal"/>
    <w:uiPriority w:val="24"/>
    <w:qFormat/>
    <w:rsid w:val="007C53C4"/>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7C53C4"/>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012B85"/>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012B85"/>
    <w:rPr>
      <w:b/>
      <w:iCs/>
      <w:color w:val="404040" w:themeColor="text1" w:themeTint="BF"/>
    </w:rPr>
  </w:style>
  <w:style w:type="paragraph" w:styleId="TOC1">
    <w:name w:val="toc 1"/>
    <w:basedOn w:val="Normal"/>
    <w:next w:val="Normal"/>
    <w:autoRedefine/>
    <w:uiPriority w:val="39"/>
    <w:rsid w:val="00E3470A"/>
    <w:pPr>
      <w:keepLine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13AE0"/>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7C53C4"/>
    <w:pPr>
      <w:numPr>
        <w:ilvl w:val="2"/>
        <w:numId w:val="27"/>
      </w:numPr>
    </w:pPr>
    <w:rPr>
      <w:kern w:val="12"/>
      <w:sz w:val="20"/>
      <w:szCs w:val="20"/>
    </w:rPr>
  </w:style>
  <w:style w:type="numbering" w:customStyle="1" w:styleId="BoxedBullets">
    <w:name w:val="Boxed Bullets"/>
    <w:uiPriority w:val="99"/>
    <w:rsid w:val="007C53C4"/>
    <w:pPr>
      <w:numPr>
        <w:numId w:val="24"/>
      </w:numPr>
    </w:pPr>
  </w:style>
  <w:style w:type="character" w:styleId="FollowedHyperlink">
    <w:name w:val="FollowedHyperlink"/>
    <w:basedOn w:val="DefaultParagraphFont"/>
    <w:uiPriority w:val="99"/>
    <w:semiHidden/>
    <w:unhideWhenUsed/>
    <w:rsid w:val="00CF0DE2"/>
    <w:rPr>
      <w:color w:val="0046FF" w:themeColor="followedHyperlink"/>
      <w:u w:val="single"/>
    </w:rPr>
  </w:style>
  <w:style w:type="paragraph" w:customStyle="1" w:styleId="SecurityMarker">
    <w:name w:val="Security Marker"/>
    <w:basedOn w:val="Normal"/>
    <w:qFormat/>
    <w:rsid w:val="00B420EE"/>
    <w:pPr>
      <w:spacing w:before="60" w:after="60"/>
      <w:jc w:val="center"/>
    </w:pPr>
    <w:rPr>
      <w:b/>
      <w:bCs/>
      <w:caps/>
      <w:noProof/>
      <w:color w:val="E10000"/>
      <w:sz w:val="28"/>
      <w:szCs w:val="28"/>
      <w:shd w:val="clear" w:color="auto" w:fill="FFFFFF" w:themeFill="background1"/>
    </w:rPr>
  </w:style>
  <w:style w:type="character" w:customStyle="1" w:styleId="UnresolvedMention1">
    <w:name w:val="Unresolved Mention1"/>
    <w:basedOn w:val="DefaultParagraphFont"/>
    <w:uiPriority w:val="99"/>
    <w:semiHidden/>
    <w:unhideWhenUsed/>
    <w:rsid w:val="002919A6"/>
    <w:rPr>
      <w:color w:val="605E5C"/>
      <w:shd w:val="clear" w:color="auto" w:fill="E1DFDD"/>
    </w:rPr>
  </w:style>
  <w:style w:type="character" w:styleId="CommentReference">
    <w:name w:val="annotation reference"/>
    <w:basedOn w:val="DefaultParagraphFont"/>
    <w:uiPriority w:val="99"/>
    <w:semiHidden/>
    <w:unhideWhenUsed/>
    <w:rsid w:val="00C975AF"/>
    <w:rPr>
      <w:sz w:val="16"/>
      <w:szCs w:val="16"/>
    </w:rPr>
  </w:style>
  <w:style w:type="paragraph" w:styleId="CommentText">
    <w:name w:val="annotation text"/>
    <w:basedOn w:val="Normal"/>
    <w:link w:val="CommentTextChar"/>
    <w:uiPriority w:val="99"/>
    <w:unhideWhenUsed/>
    <w:rsid w:val="00C975AF"/>
    <w:rPr>
      <w:sz w:val="20"/>
      <w:szCs w:val="20"/>
    </w:rPr>
  </w:style>
  <w:style w:type="character" w:customStyle="1" w:styleId="CommentTextChar">
    <w:name w:val="Comment Text Char"/>
    <w:basedOn w:val="DefaultParagraphFont"/>
    <w:link w:val="CommentText"/>
    <w:uiPriority w:val="99"/>
    <w:rsid w:val="00C975AF"/>
    <w:rPr>
      <w:sz w:val="20"/>
      <w:szCs w:val="20"/>
    </w:rPr>
  </w:style>
  <w:style w:type="paragraph" w:styleId="CommentSubject">
    <w:name w:val="annotation subject"/>
    <w:basedOn w:val="CommentText"/>
    <w:next w:val="CommentText"/>
    <w:link w:val="CommentSubjectChar"/>
    <w:uiPriority w:val="99"/>
    <w:semiHidden/>
    <w:unhideWhenUsed/>
    <w:rsid w:val="00C975AF"/>
    <w:rPr>
      <w:b/>
      <w:bCs/>
    </w:rPr>
  </w:style>
  <w:style w:type="character" w:customStyle="1" w:styleId="CommentSubjectChar">
    <w:name w:val="Comment Subject Char"/>
    <w:basedOn w:val="CommentTextChar"/>
    <w:link w:val="CommentSubject"/>
    <w:uiPriority w:val="99"/>
    <w:semiHidden/>
    <w:rsid w:val="00C975AF"/>
    <w:rPr>
      <w:b/>
      <w:bCs/>
      <w:sz w:val="20"/>
      <w:szCs w:val="20"/>
    </w:rPr>
  </w:style>
  <w:style w:type="paragraph" w:styleId="BalloonText">
    <w:name w:val="Balloon Text"/>
    <w:basedOn w:val="Normal"/>
    <w:link w:val="BalloonTextChar"/>
    <w:uiPriority w:val="99"/>
    <w:semiHidden/>
    <w:unhideWhenUsed/>
    <w:rsid w:val="00C975A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5AF"/>
    <w:rPr>
      <w:rFonts w:ascii="Segoe UI" w:hAnsi="Segoe UI" w:cs="Segoe UI"/>
      <w:sz w:val="18"/>
      <w:szCs w:val="18"/>
    </w:rPr>
  </w:style>
  <w:style w:type="paragraph" w:styleId="ListParagraph">
    <w:name w:val="List Paragraph"/>
    <w:aliases w:val="Bullet Points,CV text,Dot pt,F5 List Paragraph,Indicator Text,L,List Paragraph Char Char Char,List Paragraph1,List Paragraph11,List Paragraph12,MAIN CONTENT,No Spacing1,Numbered Para 1,Recommendation,bullet point list,numbe,列,列出段,列 出 段"/>
    <w:basedOn w:val="Normal"/>
    <w:link w:val="ListParagraphChar"/>
    <w:uiPriority w:val="34"/>
    <w:unhideWhenUsed/>
    <w:qFormat/>
    <w:rsid w:val="00722990"/>
    <w:pPr>
      <w:ind w:left="720"/>
      <w:contextualSpacing/>
    </w:pPr>
  </w:style>
  <w:style w:type="paragraph" w:customStyle="1" w:styleId="DocHeading">
    <w:name w:val="DocHeading"/>
    <w:basedOn w:val="Heading1"/>
    <w:qFormat/>
    <w:rsid w:val="00722990"/>
    <w:pPr>
      <w:spacing w:before="160" w:after="220"/>
    </w:pPr>
    <w:rPr>
      <w:rFonts w:asciiTheme="minorHAnsi" w:hAnsiTheme="minorHAnsi" w:cstheme="minorHAnsi"/>
      <w:b/>
    </w:rPr>
  </w:style>
  <w:style w:type="paragraph" w:customStyle="1" w:styleId="Tabletext">
    <w:name w:val="Table text"/>
    <w:basedOn w:val="Normal"/>
    <w:qFormat/>
    <w:rsid w:val="00FF3A04"/>
    <w:pPr>
      <w:suppressAutoHyphens w:val="0"/>
      <w:spacing w:before="40" w:after="40"/>
    </w:pPr>
    <w:rPr>
      <w:rFonts w:ascii="Calibri" w:eastAsia="Times New Roman" w:hAnsi="Calibri" w:cs="Times New Roman"/>
      <w:color w:val="auto"/>
      <w:szCs w:val="20"/>
    </w:rPr>
  </w:style>
  <w:style w:type="paragraph" w:customStyle="1" w:styleId="non-heading">
    <w:name w:val="non-heading"/>
    <w:basedOn w:val="Normal"/>
    <w:uiPriority w:val="99"/>
    <w:rsid w:val="00FF3A04"/>
    <w:pPr>
      <w:suppressAutoHyphens w:val="0"/>
      <w:spacing w:before="0" w:after="0"/>
    </w:pPr>
    <w:rPr>
      <w:rFonts w:ascii="Arial Narrow" w:eastAsia="Times New Roman" w:hAnsi="Arial Narrow" w:cs="Times New Roman"/>
      <w:color w:val="auto"/>
      <w:sz w:val="18"/>
      <w:szCs w:val="20"/>
      <w:lang w:val="en-US"/>
    </w:rPr>
  </w:style>
  <w:style w:type="paragraph" w:styleId="TOC4">
    <w:name w:val="toc 4"/>
    <w:basedOn w:val="Normal"/>
    <w:next w:val="Normal"/>
    <w:autoRedefine/>
    <w:uiPriority w:val="39"/>
    <w:semiHidden/>
    <w:unhideWhenUsed/>
    <w:rsid w:val="0037101A"/>
    <w:pPr>
      <w:spacing w:after="100"/>
      <w:ind w:left="660"/>
    </w:pPr>
  </w:style>
  <w:style w:type="paragraph" w:styleId="Revision">
    <w:name w:val="Revision"/>
    <w:hidden/>
    <w:uiPriority w:val="99"/>
    <w:semiHidden/>
    <w:rsid w:val="0037101A"/>
    <w:pPr>
      <w:spacing w:before="0" w:after="0"/>
    </w:pPr>
  </w:style>
  <w:style w:type="character" w:styleId="UnresolvedMention">
    <w:name w:val="Unresolved Mention"/>
    <w:basedOn w:val="DefaultParagraphFont"/>
    <w:uiPriority w:val="99"/>
    <w:semiHidden/>
    <w:unhideWhenUsed/>
    <w:rsid w:val="00473286"/>
    <w:rPr>
      <w:color w:val="605E5C"/>
      <w:shd w:val="clear" w:color="auto" w:fill="E1DFDD"/>
    </w:r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2 Char,MAIN CONTENT Char,No Spacing1 Char"/>
    <w:basedOn w:val="DefaultParagraphFont"/>
    <w:link w:val="ListParagraph"/>
    <w:uiPriority w:val="34"/>
    <w:qFormat/>
    <w:rsid w:val="00FC3EA7"/>
  </w:style>
  <w:style w:type="paragraph" w:styleId="BodyText">
    <w:name w:val="Body Text"/>
    <w:basedOn w:val="Normal"/>
    <w:link w:val="BodyTextChar"/>
    <w:uiPriority w:val="1"/>
    <w:unhideWhenUsed/>
    <w:rsid w:val="009C5394"/>
    <w:pPr>
      <w:suppressAutoHyphens w:val="0"/>
      <w:spacing w:before="120" w:after="120" w:line="264" w:lineRule="auto"/>
    </w:pPr>
    <w:rPr>
      <w:rFonts w:ascii="Calibri" w:hAnsi="Calibri" w:cs="Calibri"/>
      <w:color w:val="auto"/>
      <w:sz w:val="20"/>
      <w:szCs w:val="20"/>
      <w:lang w:eastAsia="en-AU"/>
    </w:rPr>
  </w:style>
  <w:style w:type="character" w:customStyle="1" w:styleId="BodyTextChar">
    <w:name w:val="Body Text Char"/>
    <w:basedOn w:val="DefaultParagraphFont"/>
    <w:link w:val="BodyText"/>
    <w:uiPriority w:val="1"/>
    <w:rsid w:val="009C5394"/>
    <w:rPr>
      <w:rFonts w:ascii="Calibri" w:hAnsi="Calibri" w:cs="Calibri"/>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407">
      <w:bodyDiv w:val="1"/>
      <w:marLeft w:val="0"/>
      <w:marRight w:val="0"/>
      <w:marTop w:val="0"/>
      <w:marBottom w:val="0"/>
      <w:divBdr>
        <w:top w:val="none" w:sz="0" w:space="0" w:color="auto"/>
        <w:left w:val="none" w:sz="0" w:space="0" w:color="auto"/>
        <w:bottom w:val="none" w:sz="0" w:space="0" w:color="auto"/>
        <w:right w:val="none" w:sz="0" w:space="0" w:color="auto"/>
      </w:divBdr>
    </w:div>
    <w:div w:id="292832982">
      <w:bodyDiv w:val="1"/>
      <w:marLeft w:val="0"/>
      <w:marRight w:val="0"/>
      <w:marTop w:val="0"/>
      <w:marBottom w:val="0"/>
      <w:divBdr>
        <w:top w:val="none" w:sz="0" w:space="0" w:color="auto"/>
        <w:left w:val="none" w:sz="0" w:space="0" w:color="auto"/>
        <w:bottom w:val="none" w:sz="0" w:space="0" w:color="auto"/>
        <w:right w:val="none" w:sz="0" w:space="0" w:color="auto"/>
      </w:divBdr>
    </w:div>
    <w:div w:id="486363797">
      <w:bodyDiv w:val="1"/>
      <w:marLeft w:val="0"/>
      <w:marRight w:val="0"/>
      <w:marTop w:val="0"/>
      <w:marBottom w:val="0"/>
      <w:divBdr>
        <w:top w:val="none" w:sz="0" w:space="0" w:color="auto"/>
        <w:left w:val="none" w:sz="0" w:space="0" w:color="auto"/>
        <w:bottom w:val="none" w:sz="0" w:space="0" w:color="auto"/>
        <w:right w:val="none" w:sz="0" w:space="0" w:color="auto"/>
      </w:divBdr>
    </w:div>
    <w:div w:id="1121267049">
      <w:bodyDiv w:val="1"/>
      <w:marLeft w:val="0"/>
      <w:marRight w:val="0"/>
      <w:marTop w:val="0"/>
      <w:marBottom w:val="0"/>
      <w:divBdr>
        <w:top w:val="none" w:sz="0" w:space="0" w:color="auto"/>
        <w:left w:val="none" w:sz="0" w:space="0" w:color="auto"/>
        <w:bottom w:val="none" w:sz="0" w:space="0" w:color="auto"/>
        <w:right w:val="none" w:sz="0" w:space="0" w:color="auto"/>
      </w:divBdr>
    </w:div>
    <w:div w:id="1145123560">
      <w:bodyDiv w:val="1"/>
      <w:marLeft w:val="0"/>
      <w:marRight w:val="0"/>
      <w:marTop w:val="0"/>
      <w:marBottom w:val="0"/>
      <w:divBdr>
        <w:top w:val="none" w:sz="0" w:space="0" w:color="auto"/>
        <w:left w:val="none" w:sz="0" w:space="0" w:color="auto"/>
        <w:bottom w:val="none" w:sz="0" w:space="0" w:color="auto"/>
        <w:right w:val="none" w:sz="0" w:space="0" w:color="auto"/>
      </w:divBdr>
    </w:div>
    <w:div w:id="1693727324">
      <w:bodyDiv w:val="1"/>
      <w:marLeft w:val="0"/>
      <w:marRight w:val="0"/>
      <w:marTop w:val="0"/>
      <w:marBottom w:val="0"/>
      <w:divBdr>
        <w:top w:val="none" w:sz="0" w:space="0" w:color="auto"/>
        <w:left w:val="none" w:sz="0" w:space="0" w:color="auto"/>
        <w:bottom w:val="none" w:sz="0" w:space="0" w:color="auto"/>
        <w:right w:val="none" w:sz="0" w:space="0" w:color="auto"/>
      </w:divBdr>
    </w:div>
    <w:div w:id="169831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frastructure.gov.au/department/media/publications/2024-27-national-connected-and-automated-vehicle-cav-action-plan" TargetMode="External"/><Relationship Id="rId18" Type="http://schemas.openxmlformats.org/officeDocument/2006/relationships/hyperlink" Target="https://www.legislation.gov.au/F2018L00026/latest/text" TargetMode="External"/><Relationship Id="rId26" Type="http://schemas.openxmlformats.org/officeDocument/2006/relationships/hyperlink" Target="https://austroads.gov.au/safety-and-design/road-safety/national-roadmap-on-driver-distraction" TargetMode="External"/><Relationship Id="rId21" Type="http://schemas.openxmlformats.org/officeDocument/2006/relationships/hyperlink" Target="https://www.homeaffairs.gov.au/about-us/our-portfolios/cyber-security/strategy/2023-2030-australian-cyber-security-strategy"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ept.org/ecc/tools-and-services/ecc-public-consultation" TargetMode="External"/><Relationship Id="rId25" Type="http://schemas.openxmlformats.org/officeDocument/2006/relationships/hyperlink" Target="https://austroads.gov.au/projects/project?id=CAV6428"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tc.gov.au/about-ntc/corporate-reporting/corporate-plan" TargetMode="External"/><Relationship Id="rId20" Type="http://schemas.openxmlformats.org/officeDocument/2006/relationships/hyperlink" Target="https://view.officeapps.live.com/op/view.aspx?src=https%3A%2F%2Fwiki.unece.org%2Fdownload%2Fattachments%2F265978016%2FVCTF-10-03r1e.docx%3Fapi%3Dv2&amp;wdOrigin=BROWSELI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troads.gov.au/publications/connected-and-automated-vehicles/ap-r710-24"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troads.gov.au/projects/project?id=SRL6414" TargetMode="External"/><Relationship Id="rId23" Type="http://schemas.openxmlformats.org/officeDocument/2006/relationships/hyperlink" Target="https://austroads.gov.au/publications/connected-and-automated-vehicles/ap-r709-24" TargetMode="External"/><Relationship Id="rId28" Type="http://schemas.openxmlformats.org/officeDocument/2006/relationships/hyperlink" Target="https://imoveaustralia.com/project/environmental-impacts-connected-automated-vehicles/"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austroads.gov.au/projects/project?id=CAV642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tc.gov.au/transport-reform/ntc-projects/av-safety-reform" TargetMode="External"/><Relationship Id="rId22" Type="http://schemas.openxmlformats.org/officeDocument/2006/relationships/hyperlink" Target="https://www.ntc.gov.au/about-ntc/corporate-reporting/corporate-plan" TargetMode="External"/><Relationship Id="rId27" Type="http://schemas.openxmlformats.org/officeDocument/2006/relationships/hyperlink" Target="https://imoveaustralia.com/project/connected-and-automated-vehicle-accessibility-guid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landscape%20A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1649C74A346BC968382141F01C951"/>
        <w:category>
          <w:name w:val="General"/>
          <w:gallery w:val="placeholder"/>
        </w:category>
        <w:types>
          <w:type w:val="bbPlcHdr"/>
        </w:types>
        <w:behaviors>
          <w:behavior w:val="content"/>
        </w:behaviors>
        <w:guid w:val="{FB4C3B4D-226C-4B9B-8D4E-870D5809ED52}"/>
      </w:docPartPr>
      <w:docPartBody>
        <w:p w:rsidR="00A478A4" w:rsidRDefault="00F02B4C">
          <w:pPr>
            <w:pStyle w:val="EFB1649C74A346BC968382141F01C951"/>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C"/>
    <w:rsid w:val="0000408D"/>
    <w:rsid w:val="00010823"/>
    <w:rsid w:val="000744A4"/>
    <w:rsid w:val="00083116"/>
    <w:rsid w:val="00122E72"/>
    <w:rsid w:val="001600FC"/>
    <w:rsid w:val="0019389E"/>
    <w:rsid w:val="0020187B"/>
    <w:rsid w:val="00335C57"/>
    <w:rsid w:val="00347DBE"/>
    <w:rsid w:val="00356E63"/>
    <w:rsid w:val="003817E1"/>
    <w:rsid w:val="003E6221"/>
    <w:rsid w:val="004602FF"/>
    <w:rsid w:val="005D0676"/>
    <w:rsid w:val="006A2563"/>
    <w:rsid w:val="006D7B20"/>
    <w:rsid w:val="00702FBB"/>
    <w:rsid w:val="00732B47"/>
    <w:rsid w:val="00780461"/>
    <w:rsid w:val="00781654"/>
    <w:rsid w:val="007D4DD2"/>
    <w:rsid w:val="00875EE2"/>
    <w:rsid w:val="009B1F87"/>
    <w:rsid w:val="009F20ED"/>
    <w:rsid w:val="00A041D7"/>
    <w:rsid w:val="00A478A4"/>
    <w:rsid w:val="00AB3CA6"/>
    <w:rsid w:val="00B65E90"/>
    <w:rsid w:val="00BA47AA"/>
    <w:rsid w:val="00C14D43"/>
    <w:rsid w:val="00C431E4"/>
    <w:rsid w:val="00CF1C5F"/>
    <w:rsid w:val="00D916F5"/>
    <w:rsid w:val="00D94808"/>
    <w:rsid w:val="00DF69A9"/>
    <w:rsid w:val="00E04F73"/>
    <w:rsid w:val="00E253F9"/>
    <w:rsid w:val="00F02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B1649C74A346BC968382141F01C951">
    <w:name w:val="EFB1649C74A346BC968382141F01C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eporting date: as at 31 December 202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57560a203951b0b64d1adc745f2a5d62">
  <xsd:schema xmlns:xsd="http://www.w3.org/2001/XMLSchema" xmlns:xs="http://www.w3.org/2001/XMLSchema" xmlns:p="http://schemas.microsoft.com/office/2006/metadata/properties" xmlns:ns3="6576d91f-c9e9-4947-a3d7-a61f72220494" targetNamespace="http://schemas.microsoft.com/office/2006/metadata/properties" ma:root="true" ma:fieldsID="7ad54c450dda0a5e6f01fd4b5f3fbfe3"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771258-ADC7-4147-9600-36FBCEF40217}">
  <ds:schemaRefs>
    <ds:schemaRef ds:uri="http://schemas.microsoft.com/sharepoint/v3/contenttype/forms"/>
  </ds:schemaRefs>
</ds:datastoreItem>
</file>

<file path=customXml/itemProps3.xml><?xml version="1.0" encoding="utf-8"?>
<ds:datastoreItem xmlns:ds="http://schemas.openxmlformats.org/officeDocument/2006/customXml" ds:itemID="{03093EA4-8C4B-47D8-A1A5-40970DED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AF3C6-DE24-4A5E-B959-0A0E0B98D65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413DE0-1C49-4659-838D-460A9013CF9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Standard landscape A3.dotx</Template>
  <TotalTime>0</TotalTime>
  <Pages>9</Pages>
  <Words>5749</Words>
  <Characters>32771</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2024 Annual Progress Report: 2024-27 National Connected and Automated Vehicle (CAV) Action Plan</vt:lpstr>
    </vt:vector>
  </TitlesOfParts>
  <Company>Department of Infrastructure &amp; Regional Development</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Progress Report: 2024-27 National Connected and Automated Vehicle (CAV) Action Plan</dc:title>
  <dc:subject/>
  <dc:creator>Australian Government, Department of Infrastructure, Transport, Regional Development, Communications, Sport and the Arts</dc:creator>
  <cp:keywords/>
  <dc:description/>
  <cp:revision>2</cp:revision>
  <dcterms:created xsi:type="dcterms:W3CDTF">2025-11-14T04:23:00Z</dcterms:created>
  <dcterms:modified xsi:type="dcterms:W3CDTF">2025-11-14T04:23:00Z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ClassificationContentMarkingHeaderShapeIds">
    <vt:lpwstr>250f383b,23850264,5ba2831c</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d94860,2a102481,2c59366a</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