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77E5" w14:textId="56836F87" w:rsidR="001C0F49" w:rsidRPr="005A7C0B" w:rsidRDefault="001C0F49" w:rsidP="007A31D3">
      <w:pPr>
        <w:pStyle w:val="PartHeading-TOC"/>
      </w:pPr>
      <w:bookmarkStart w:id="1" w:name="_Toc133228815"/>
      <w:r>
        <w:t>National Library of Australia</w:t>
      </w:r>
      <w:bookmarkEnd w:id="1"/>
    </w:p>
    <w:p w14:paraId="66B77218" w14:textId="77777777" w:rsidR="001C0F49" w:rsidRDefault="001C0F49" w:rsidP="001C0F49">
      <w:pPr>
        <w:pStyle w:val="PartHeading"/>
      </w:pPr>
    </w:p>
    <w:p w14:paraId="26A0DDC2" w14:textId="77777777" w:rsidR="001C0F49" w:rsidRDefault="001C0F49" w:rsidP="001C0F49">
      <w:pPr>
        <w:pStyle w:val="PartHeading"/>
      </w:pPr>
    </w:p>
    <w:p w14:paraId="0468298E" w14:textId="77777777" w:rsidR="001C0F49" w:rsidRDefault="001C0F49" w:rsidP="007A31D3">
      <w:pPr>
        <w:pStyle w:val="PartHeading"/>
      </w:pPr>
      <w:r>
        <w:t>Entity resources and planned performance</w:t>
      </w:r>
    </w:p>
    <w:p w14:paraId="2B0EEA67"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764345A2" w14:textId="77777777" w:rsidR="001C0F49" w:rsidRPr="002A32FD" w:rsidRDefault="001C0F49" w:rsidP="001C0F49">
      <w:pPr>
        <w:pStyle w:val="ContentsHeading"/>
      </w:pPr>
      <w:r>
        <w:lastRenderedPageBreak/>
        <w:t>National Library of Australia</w:t>
      </w:r>
    </w:p>
    <w:p w14:paraId="0DD35E5A" w14:textId="22EC45D6"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2 - NLA,1,Heading 3 - NLA,2" </w:instrText>
      </w:r>
      <w:r>
        <w:fldChar w:fldCharType="separate"/>
      </w:r>
      <w:hyperlink w:anchor="_Toc114662683" w:history="1">
        <w:r w:rsidRPr="00732F94">
          <w:rPr>
            <w:rStyle w:val="Hyperlink"/>
            <w:noProof/>
          </w:rPr>
          <w:t>Section 1: Entity overview and resources</w:t>
        </w:r>
        <w:r>
          <w:rPr>
            <w:noProof/>
            <w:webHidden/>
          </w:rPr>
          <w:tab/>
        </w:r>
        <w:r>
          <w:rPr>
            <w:noProof/>
            <w:webHidden/>
          </w:rPr>
          <w:fldChar w:fldCharType="begin"/>
        </w:r>
        <w:r>
          <w:rPr>
            <w:noProof/>
            <w:webHidden/>
          </w:rPr>
          <w:instrText xml:space="preserve"> PAGEREF _Toc114662683 \h </w:instrText>
        </w:r>
        <w:r>
          <w:rPr>
            <w:noProof/>
            <w:webHidden/>
          </w:rPr>
        </w:r>
        <w:r>
          <w:rPr>
            <w:noProof/>
            <w:webHidden/>
          </w:rPr>
          <w:fldChar w:fldCharType="separate"/>
        </w:r>
        <w:r w:rsidR="006D5321">
          <w:rPr>
            <w:noProof/>
            <w:webHidden/>
          </w:rPr>
          <w:t>409</w:t>
        </w:r>
        <w:r>
          <w:rPr>
            <w:noProof/>
            <w:webHidden/>
          </w:rPr>
          <w:fldChar w:fldCharType="end"/>
        </w:r>
      </w:hyperlink>
    </w:p>
    <w:p w14:paraId="00D757F9" w14:textId="7554B0A6" w:rsidR="001C0F49" w:rsidRDefault="00E20638" w:rsidP="001C0F49">
      <w:pPr>
        <w:pStyle w:val="TOC2"/>
        <w:tabs>
          <w:tab w:val="left" w:pos="800"/>
        </w:tabs>
        <w:rPr>
          <w:rFonts w:asciiTheme="minorHAnsi" w:eastAsiaTheme="minorEastAsia" w:hAnsiTheme="minorHAnsi" w:cstheme="minorBidi"/>
          <w:noProof/>
          <w:sz w:val="22"/>
          <w:szCs w:val="22"/>
        </w:rPr>
      </w:pPr>
      <w:hyperlink w:anchor="_Toc114662684" w:history="1">
        <w:r w:rsidR="001C0F49" w:rsidRPr="00732F94">
          <w:rPr>
            <w:rStyle w:val="Hyperlink"/>
            <w:noProof/>
          </w:rPr>
          <w:t>1.1</w:t>
        </w:r>
        <w:r w:rsidR="001C0F49">
          <w:rPr>
            <w:rFonts w:asciiTheme="minorHAnsi" w:eastAsiaTheme="minorEastAsia" w:hAnsiTheme="minorHAnsi" w:cstheme="minorBidi"/>
            <w:noProof/>
            <w:sz w:val="22"/>
            <w:szCs w:val="22"/>
          </w:rPr>
          <w:tab/>
        </w:r>
        <w:r w:rsidR="001C0F49" w:rsidRPr="00732F94">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_Toc114662684 \h </w:instrText>
        </w:r>
        <w:r w:rsidR="001C0F49">
          <w:rPr>
            <w:noProof/>
            <w:webHidden/>
          </w:rPr>
        </w:r>
        <w:r w:rsidR="001C0F49">
          <w:rPr>
            <w:noProof/>
            <w:webHidden/>
          </w:rPr>
          <w:fldChar w:fldCharType="separate"/>
        </w:r>
        <w:r w:rsidR="006D5321">
          <w:rPr>
            <w:noProof/>
            <w:webHidden/>
          </w:rPr>
          <w:t>409</w:t>
        </w:r>
        <w:r w:rsidR="001C0F49">
          <w:rPr>
            <w:noProof/>
            <w:webHidden/>
          </w:rPr>
          <w:fldChar w:fldCharType="end"/>
        </w:r>
      </w:hyperlink>
    </w:p>
    <w:p w14:paraId="6056A48D" w14:textId="0DB0500B" w:rsidR="001C0F49" w:rsidRDefault="00E20638" w:rsidP="001C0F49">
      <w:pPr>
        <w:pStyle w:val="TOC2"/>
        <w:tabs>
          <w:tab w:val="left" w:pos="800"/>
        </w:tabs>
        <w:rPr>
          <w:rFonts w:asciiTheme="minorHAnsi" w:eastAsiaTheme="minorEastAsia" w:hAnsiTheme="minorHAnsi" w:cstheme="minorBidi"/>
          <w:noProof/>
          <w:sz w:val="22"/>
          <w:szCs w:val="22"/>
        </w:rPr>
      </w:pPr>
      <w:hyperlink w:anchor="_Toc114662685" w:history="1">
        <w:r w:rsidR="001C0F49" w:rsidRPr="00732F94">
          <w:rPr>
            <w:rStyle w:val="Hyperlink"/>
            <w:noProof/>
          </w:rPr>
          <w:t>1.2</w:t>
        </w:r>
        <w:r w:rsidR="001C0F49">
          <w:rPr>
            <w:rFonts w:asciiTheme="minorHAnsi" w:eastAsiaTheme="minorEastAsia" w:hAnsiTheme="minorHAnsi" w:cstheme="minorBidi"/>
            <w:noProof/>
            <w:sz w:val="22"/>
            <w:szCs w:val="22"/>
          </w:rPr>
          <w:tab/>
        </w:r>
        <w:r w:rsidR="001C0F49" w:rsidRPr="00732F94">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_Toc114662685 \h </w:instrText>
        </w:r>
        <w:r w:rsidR="001C0F49">
          <w:rPr>
            <w:noProof/>
            <w:webHidden/>
          </w:rPr>
        </w:r>
        <w:r w:rsidR="001C0F49">
          <w:rPr>
            <w:noProof/>
            <w:webHidden/>
          </w:rPr>
          <w:fldChar w:fldCharType="separate"/>
        </w:r>
        <w:r w:rsidR="006D5321">
          <w:rPr>
            <w:noProof/>
            <w:webHidden/>
          </w:rPr>
          <w:t>410</w:t>
        </w:r>
        <w:r w:rsidR="001C0F49">
          <w:rPr>
            <w:noProof/>
            <w:webHidden/>
          </w:rPr>
          <w:fldChar w:fldCharType="end"/>
        </w:r>
      </w:hyperlink>
    </w:p>
    <w:p w14:paraId="76F39ECB" w14:textId="2D7F9C4F" w:rsidR="001C0F49" w:rsidRDefault="00E20638" w:rsidP="001C0F49">
      <w:pPr>
        <w:pStyle w:val="TOC2"/>
        <w:tabs>
          <w:tab w:val="left" w:pos="800"/>
        </w:tabs>
        <w:rPr>
          <w:rFonts w:asciiTheme="minorHAnsi" w:eastAsiaTheme="minorEastAsia" w:hAnsiTheme="minorHAnsi" w:cstheme="minorBidi"/>
          <w:noProof/>
          <w:sz w:val="22"/>
          <w:szCs w:val="22"/>
        </w:rPr>
      </w:pPr>
      <w:hyperlink w:anchor="_Toc114662686" w:history="1">
        <w:r w:rsidR="001C0F49" w:rsidRPr="00732F94">
          <w:rPr>
            <w:rStyle w:val="Hyperlink"/>
            <w:noProof/>
          </w:rPr>
          <w:t>1.3</w:t>
        </w:r>
        <w:r w:rsidR="001C0F49">
          <w:rPr>
            <w:rFonts w:asciiTheme="minorHAnsi" w:eastAsiaTheme="minorEastAsia" w:hAnsiTheme="minorHAnsi" w:cstheme="minorBidi"/>
            <w:noProof/>
            <w:sz w:val="22"/>
            <w:szCs w:val="22"/>
          </w:rPr>
          <w:tab/>
        </w:r>
        <w:r w:rsidR="001C0F49" w:rsidRPr="00732F94">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_Toc114662686 \h </w:instrText>
        </w:r>
        <w:r w:rsidR="001C0F49">
          <w:rPr>
            <w:noProof/>
            <w:webHidden/>
          </w:rPr>
        </w:r>
        <w:r w:rsidR="001C0F49">
          <w:rPr>
            <w:noProof/>
            <w:webHidden/>
          </w:rPr>
          <w:fldChar w:fldCharType="separate"/>
        </w:r>
        <w:r w:rsidR="006D5321">
          <w:rPr>
            <w:noProof/>
            <w:webHidden/>
          </w:rPr>
          <w:t>411</w:t>
        </w:r>
        <w:r w:rsidR="001C0F49">
          <w:rPr>
            <w:noProof/>
            <w:webHidden/>
          </w:rPr>
          <w:fldChar w:fldCharType="end"/>
        </w:r>
      </w:hyperlink>
    </w:p>
    <w:p w14:paraId="7B1FDAC9" w14:textId="6D806F5E" w:rsidR="001C0F49" w:rsidRDefault="00E20638" w:rsidP="001C0F49">
      <w:pPr>
        <w:pStyle w:val="TOC1"/>
        <w:rPr>
          <w:rFonts w:asciiTheme="minorHAnsi" w:eastAsiaTheme="minorEastAsia" w:hAnsiTheme="minorHAnsi" w:cstheme="minorBidi"/>
          <w:b w:val="0"/>
          <w:caps w:val="0"/>
          <w:noProof/>
          <w:sz w:val="22"/>
          <w:szCs w:val="22"/>
        </w:rPr>
      </w:pPr>
      <w:hyperlink w:anchor="_Toc114662687" w:history="1">
        <w:r w:rsidR="001C0F49" w:rsidRPr="00732F94">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_Toc114662687 \h </w:instrText>
        </w:r>
        <w:r w:rsidR="001C0F49">
          <w:rPr>
            <w:noProof/>
            <w:webHidden/>
          </w:rPr>
        </w:r>
        <w:r w:rsidR="001C0F49">
          <w:rPr>
            <w:noProof/>
            <w:webHidden/>
          </w:rPr>
          <w:fldChar w:fldCharType="separate"/>
        </w:r>
        <w:r w:rsidR="006D5321">
          <w:rPr>
            <w:noProof/>
            <w:webHidden/>
          </w:rPr>
          <w:t>412</w:t>
        </w:r>
        <w:r w:rsidR="001C0F49">
          <w:rPr>
            <w:noProof/>
            <w:webHidden/>
          </w:rPr>
          <w:fldChar w:fldCharType="end"/>
        </w:r>
      </w:hyperlink>
    </w:p>
    <w:p w14:paraId="101959C4" w14:textId="134AB2B0" w:rsidR="001C0F49" w:rsidRDefault="00E20638" w:rsidP="001C0F49">
      <w:pPr>
        <w:pStyle w:val="TOC2"/>
        <w:tabs>
          <w:tab w:val="left" w:pos="800"/>
        </w:tabs>
        <w:rPr>
          <w:rFonts w:asciiTheme="minorHAnsi" w:eastAsiaTheme="minorEastAsia" w:hAnsiTheme="minorHAnsi" w:cstheme="minorBidi"/>
          <w:noProof/>
          <w:sz w:val="22"/>
          <w:szCs w:val="22"/>
        </w:rPr>
      </w:pPr>
      <w:hyperlink w:anchor="_Toc114662688" w:history="1">
        <w:r w:rsidR="001C0F49" w:rsidRPr="00732F94">
          <w:rPr>
            <w:rStyle w:val="Hyperlink"/>
            <w:noProof/>
          </w:rPr>
          <w:t xml:space="preserve">2.1 </w:t>
        </w:r>
        <w:r w:rsidR="001C0F49">
          <w:rPr>
            <w:rFonts w:asciiTheme="minorHAnsi" w:eastAsiaTheme="minorEastAsia" w:hAnsiTheme="minorHAnsi" w:cstheme="minorBidi"/>
            <w:noProof/>
            <w:sz w:val="22"/>
            <w:szCs w:val="22"/>
          </w:rPr>
          <w:tab/>
        </w:r>
        <w:r w:rsidR="001C0F49" w:rsidRPr="00732F94">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_Toc114662688 \h </w:instrText>
        </w:r>
        <w:r w:rsidR="001C0F49">
          <w:rPr>
            <w:noProof/>
            <w:webHidden/>
          </w:rPr>
        </w:r>
        <w:r w:rsidR="001C0F49">
          <w:rPr>
            <w:noProof/>
            <w:webHidden/>
          </w:rPr>
          <w:fldChar w:fldCharType="separate"/>
        </w:r>
        <w:r w:rsidR="006D5321">
          <w:rPr>
            <w:noProof/>
            <w:webHidden/>
          </w:rPr>
          <w:t>413</w:t>
        </w:r>
        <w:r w:rsidR="001C0F49">
          <w:rPr>
            <w:noProof/>
            <w:webHidden/>
          </w:rPr>
          <w:fldChar w:fldCharType="end"/>
        </w:r>
      </w:hyperlink>
    </w:p>
    <w:p w14:paraId="37957AB6" w14:textId="5F94CD24" w:rsidR="001C0F49" w:rsidRDefault="00E20638" w:rsidP="001C0F49">
      <w:pPr>
        <w:pStyle w:val="TOC1"/>
        <w:rPr>
          <w:rFonts w:asciiTheme="minorHAnsi" w:eastAsiaTheme="minorEastAsia" w:hAnsiTheme="minorHAnsi" w:cstheme="minorBidi"/>
          <w:b w:val="0"/>
          <w:caps w:val="0"/>
          <w:noProof/>
          <w:sz w:val="22"/>
          <w:szCs w:val="22"/>
        </w:rPr>
      </w:pPr>
      <w:hyperlink w:anchor="_Toc114662689" w:history="1">
        <w:r w:rsidR="001C0F49" w:rsidRPr="00732F94">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_Toc114662689 \h </w:instrText>
        </w:r>
        <w:r w:rsidR="001C0F49">
          <w:rPr>
            <w:noProof/>
            <w:webHidden/>
          </w:rPr>
        </w:r>
        <w:r w:rsidR="001C0F49">
          <w:rPr>
            <w:noProof/>
            <w:webHidden/>
          </w:rPr>
          <w:fldChar w:fldCharType="separate"/>
        </w:r>
        <w:r w:rsidR="006D5321">
          <w:rPr>
            <w:noProof/>
            <w:webHidden/>
          </w:rPr>
          <w:t>417</w:t>
        </w:r>
        <w:r w:rsidR="001C0F49">
          <w:rPr>
            <w:noProof/>
            <w:webHidden/>
          </w:rPr>
          <w:fldChar w:fldCharType="end"/>
        </w:r>
      </w:hyperlink>
    </w:p>
    <w:p w14:paraId="7C916F08" w14:textId="040997D1" w:rsidR="001C0F49" w:rsidRDefault="00E20638" w:rsidP="001C0F49">
      <w:pPr>
        <w:pStyle w:val="TOC2"/>
        <w:tabs>
          <w:tab w:val="left" w:pos="800"/>
        </w:tabs>
        <w:rPr>
          <w:rFonts w:asciiTheme="minorHAnsi" w:eastAsiaTheme="minorEastAsia" w:hAnsiTheme="minorHAnsi" w:cstheme="minorBidi"/>
          <w:noProof/>
          <w:sz w:val="22"/>
          <w:szCs w:val="22"/>
        </w:rPr>
      </w:pPr>
      <w:hyperlink w:anchor="_Toc114662690" w:history="1">
        <w:r w:rsidR="001C0F49" w:rsidRPr="00732F94">
          <w:rPr>
            <w:rStyle w:val="Hyperlink"/>
            <w:noProof/>
          </w:rPr>
          <w:t>3.1</w:t>
        </w:r>
        <w:r w:rsidR="001C0F49">
          <w:rPr>
            <w:rFonts w:asciiTheme="minorHAnsi" w:eastAsiaTheme="minorEastAsia" w:hAnsiTheme="minorHAnsi" w:cstheme="minorBidi"/>
            <w:noProof/>
            <w:sz w:val="22"/>
            <w:szCs w:val="22"/>
          </w:rPr>
          <w:tab/>
        </w:r>
        <w:r w:rsidR="001C0F49" w:rsidRPr="00732F94">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_Toc114662690 \h </w:instrText>
        </w:r>
        <w:r w:rsidR="001C0F49">
          <w:rPr>
            <w:noProof/>
            <w:webHidden/>
          </w:rPr>
        </w:r>
        <w:r w:rsidR="001C0F49">
          <w:rPr>
            <w:noProof/>
            <w:webHidden/>
          </w:rPr>
          <w:fldChar w:fldCharType="separate"/>
        </w:r>
        <w:r w:rsidR="006D5321">
          <w:rPr>
            <w:noProof/>
            <w:webHidden/>
          </w:rPr>
          <w:t>417</w:t>
        </w:r>
        <w:r w:rsidR="001C0F49">
          <w:rPr>
            <w:noProof/>
            <w:webHidden/>
          </w:rPr>
          <w:fldChar w:fldCharType="end"/>
        </w:r>
      </w:hyperlink>
    </w:p>
    <w:p w14:paraId="725D7AB7" w14:textId="6D4A9089" w:rsidR="001C0F49" w:rsidRDefault="00E20638" w:rsidP="001C0F49">
      <w:pPr>
        <w:pStyle w:val="TOC2"/>
        <w:tabs>
          <w:tab w:val="left" w:pos="800"/>
        </w:tabs>
        <w:rPr>
          <w:rFonts w:asciiTheme="minorHAnsi" w:eastAsiaTheme="minorEastAsia" w:hAnsiTheme="minorHAnsi" w:cstheme="minorBidi"/>
          <w:noProof/>
          <w:sz w:val="22"/>
          <w:szCs w:val="22"/>
        </w:rPr>
      </w:pPr>
      <w:hyperlink w:anchor="_Toc114662691" w:history="1">
        <w:r w:rsidR="001C0F49" w:rsidRPr="00732F94">
          <w:rPr>
            <w:rStyle w:val="Hyperlink"/>
            <w:noProof/>
          </w:rPr>
          <w:t>3.2</w:t>
        </w:r>
        <w:r w:rsidR="001C0F49">
          <w:rPr>
            <w:rFonts w:asciiTheme="minorHAnsi" w:eastAsiaTheme="minorEastAsia" w:hAnsiTheme="minorHAnsi" w:cstheme="minorBidi"/>
            <w:noProof/>
            <w:sz w:val="22"/>
            <w:szCs w:val="22"/>
          </w:rPr>
          <w:tab/>
        </w:r>
        <w:r w:rsidR="001C0F49" w:rsidRPr="00732F94">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_Toc114662691 \h </w:instrText>
        </w:r>
        <w:r w:rsidR="001C0F49">
          <w:rPr>
            <w:noProof/>
            <w:webHidden/>
          </w:rPr>
        </w:r>
        <w:r w:rsidR="001C0F49">
          <w:rPr>
            <w:noProof/>
            <w:webHidden/>
          </w:rPr>
          <w:fldChar w:fldCharType="separate"/>
        </w:r>
        <w:r w:rsidR="006D5321">
          <w:rPr>
            <w:noProof/>
            <w:webHidden/>
          </w:rPr>
          <w:t>418</w:t>
        </w:r>
        <w:r w:rsidR="001C0F49">
          <w:rPr>
            <w:noProof/>
            <w:webHidden/>
          </w:rPr>
          <w:fldChar w:fldCharType="end"/>
        </w:r>
      </w:hyperlink>
    </w:p>
    <w:p w14:paraId="4E5D856C" w14:textId="6F207FF4" w:rsidR="001C0F49" w:rsidRDefault="001C0F49" w:rsidP="00EA661F">
      <w:pPr>
        <w:pStyle w:val="TOC1"/>
        <w:sectPr w:rsidR="001C0F49"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r>
        <w:fldChar w:fldCharType="end"/>
      </w:r>
    </w:p>
    <w:p w14:paraId="74D46516" w14:textId="07B18EDA" w:rsidR="001C0F49" w:rsidRDefault="001C0F49" w:rsidP="000D16D6">
      <w:pPr>
        <w:pStyle w:val="Heading1"/>
      </w:pPr>
      <w:bookmarkStart w:id="3" w:name="_Toc117326651"/>
      <w:r>
        <w:lastRenderedPageBreak/>
        <w:t>National Library of Australia</w:t>
      </w:r>
      <w:bookmarkEnd w:id="3"/>
    </w:p>
    <w:p w14:paraId="1336E991" w14:textId="44733B60" w:rsidR="001C0F49" w:rsidRPr="002C4D41" w:rsidRDefault="001C0F49" w:rsidP="001C0F49">
      <w:pPr>
        <w:pStyle w:val="Heading2-NLA"/>
      </w:pPr>
      <w:bookmarkStart w:id="4" w:name="_Toc114662683"/>
      <w:r w:rsidRPr="002C4D41">
        <w:t xml:space="preserve">Section 1: Entity overview and </w:t>
      </w:r>
      <w:r>
        <w:t>reso</w:t>
      </w:r>
      <w:r w:rsidRPr="002C4D41">
        <w:t>urces</w:t>
      </w:r>
      <w:bookmarkEnd w:id="4"/>
    </w:p>
    <w:p w14:paraId="3CAB1ACB" w14:textId="05A45EF2" w:rsidR="001C0F49" w:rsidRDefault="001C0F49" w:rsidP="001C0F49">
      <w:pPr>
        <w:pStyle w:val="Heading3-NLA"/>
      </w:pPr>
      <w:bookmarkStart w:id="5" w:name="_Toc114662684"/>
      <w:r>
        <w:t>1.1</w:t>
      </w:r>
      <w:r>
        <w:tab/>
        <w:t>Strategic direction statement</w:t>
      </w:r>
      <w:bookmarkEnd w:id="5"/>
    </w:p>
    <w:p w14:paraId="0B2FC3A7" w14:textId="77777777" w:rsidR="001C0F49" w:rsidRPr="008D2008" w:rsidRDefault="001C0F49" w:rsidP="001C0F49">
      <w:pPr>
        <w:pStyle w:val="Exampletext"/>
        <w:spacing w:before="120" w:after="0" w:line="240" w:lineRule="auto"/>
        <w:rPr>
          <w:i w:val="0"/>
          <w:color w:val="auto"/>
        </w:rPr>
      </w:pPr>
      <w:r w:rsidRPr="008D2008">
        <w:rPr>
          <w:i w:val="0"/>
          <w:color w:val="auto"/>
        </w:rPr>
        <w:t xml:space="preserve">The functions of the National Library of Australia (NLA), as defined in the </w:t>
      </w:r>
      <w:r w:rsidRPr="00233454">
        <w:rPr>
          <w:color w:val="auto"/>
        </w:rPr>
        <w:t>National Library Act 1960</w:t>
      </w:r>
      <w:r w:rsidRPr="008D2008">
        <w:rPr>
          <w:i w:val="0"/>
          <w:color w:val="auto"/>
        </w:rPr>
        <w:t xml:space="preserve">, are to: </w:t>
      </w:r>
    </w:p>
    <w:p w14:paraId="42719258" w14:textId="77777777" w:rsidR="001C0F49" w:rsidRPr="008D2008" w:rsidRDefault="001C0F49" w:rsidP="00977C28">
      <w:pPr>
        <w:pStyle w:val="Exampletext"/>
        <w:numPr>
          <w:ilvl w:val="0"/>
          <w:numId w:val="27"/>
        </w:numPr>
        <w:spacing w:before="120" w:after="120" w:line="240" w:lineRule="auto"/>
        <w:rPr>
          <w:i w:val="0"/>
          <w:color w:val="auto"/>
        </w:rPr>
      </w:pPr>
      <w:r w:rsidRPr="008D2008">
        <w:rPr>
          <w:i w:val="0"/>
          <w:color w:val="auto"/>
        </w:rPr>
        <w:t xml:space="preserve">maintain and develop a national collection of library material, including a comprehensive collection of library material relating to Australia and the Australian people </w:t>
      </w:r>
    </w:p>
    <w:p w14:paraId="1A08080C" w14:textId="77777777" w:rsidR="001C0F49" w:rsidRPr="008D2008" w:rsidRDefault="001C0F49" w:rsidP="00977C28">
      <w:pPr>
        <w:pStyle w:val="Exampletext"/>
        <w:numPr>
          <w:ilvl w:val="0"/>
          <w:numId w:val="27"/>
        </w:numPr>
        <w:spacing w:after="120"/>
        <w:rPr>
          <w:i w:val="0"/>
          <w:color w:val="auto"/>
        </w:rPr>
      </w:pPr>
      <w:r w:rsidRPr="008D2008">
        <w:rPr>
          <w:i w:val="0"/>
          <w:color w:val="auto"/>
        </w:rPr>
        <w:t xml:space="preserve">make library material in the national collection available </w:t>
      </w:r>
    </w:p>
    <w:p w14:paraId="4129722D" w14:textId="77777777" w:rsidR="001C0F49" w:rsidRPr="008D2008" w:rsidRDefault="001C0F49" w:rsidP="00977C28">
      <w:pPr>
        <w:pStyle w:val="Exampletext"/>
        <w:numPr>
          <w:ilvl w:val="0"/>
          <w:numId w:val="27"/>
        </w:numPr>
        <w:spacing w:after="120"/>
        <w:rPr>
          <w:i w:val="0"/>
          <w:color w:val="auto"/>
        </w:rPr>
      </w:pPr>
      <w:r w:rsidRPr="008D2008">
        <w:rPr>
          <w:i w:val="0"/>
          <w:color w:val="auto"/>
        </w:rPr>
        <w:t xml:space="preserve">make available such other services in relation to library matters and library material as determined by the National Library Council </w:t>
      </w:r>
    </w:p>
    <w:p w14:paraId="087CEDDC" w14:textId="77777777" w:rsidR="00294EAF" w:rsidRDefault="001C0F49" w:rsidP="00977C28">
      <w:pPr>
        <w:pStyle w:val="Exampletext"/>
        <w:numPr>
          <w:ilvl w:val="0"/>
          <w:numId w:val="27"/>
        </w:numPr>
        <w:spacing w:after="120"/>
        <w:rPr>
          <w:i w:val="0"/>
          <w:color w:val="000000" w:themeColor="text1"/>
        </w:rPr>
      </w:pPr>
      <w:r w:rsidRPr="008D2008">
        <w:rPr>
          <w:i w:val="0"/>
          <w:color w:val="auto"/>
        </w:rPr>
        <w:t>cooperate in library matters with authorities or persons, whether in Australia or elsewhere</w:t>
      </w:r>
      <w:r w:rsidRPr="00C40D77">
        <w:rPr>
          <w:i w:val="0"/>
          <w:color w:val="000000" w:themeColor="text1"/>
        </w:rPr>
        <w:t xml:space="preserve">, concerned with library matters. </w:t>
      </w:r>
    </w:p>
    <w:p w14:paraId="6F9EFCBB" w14:textId="77777777" w:rsidR="00294EAF" w:rsidRPr="00294EAF" w:rsidRDefault="00294EAF" w:rsidP="00294EAF">
      <w:pPr>
        <w:pStyle w:val="Exampletext"/>
        <w:rPr>
          <w:rFonts w:cs="Arial"/>
          <w:i w:val="0"/>
          <w:color w:val="auto"/>
        </w:rPr>
      </w:pPr>
      <w:r w:rsidRPr="00294EAF">
        <w:rPr>
          <w:rFonts w:cs="Arial"/>
          <w:i w:val="0"/>
          <w:color w:val="auto"/>
        </w:rPr>
        <w:t>The NLA is committed to collecting documentary resources, particularly relating to Australia and the Australian people, so Australians can discover, learn and create new knowledge, now and in the future. The NLA’s commitment to open access to the national collection and online services drives increasing value from a collection developed over decades. Australians—whoever they are and wherever they live—should be able to easily discover and use information they need to support their research, and to engage with rich digital content to support their lifelong learning.</w:t>
      </w:r>
    </w:p>
    <w:p w14:paraId="77CCB919" w14:textId="4EC3C9EB" w:rsidR="001C0F49" w:rsidRPr="00294EAF" w:rsidRDefault="00294EAF" w:rsidP="00294EAF">
      <w:pPr>
        <w:pStyle w:val="Exampletext"/>
        <w:spacing w:before="240" w:after="120"/>
        <w:rPr>
          <w:i w:val="0"/>
          <w:color w:val="000000" w:themeColor="text1"/>
        </w:rPr>
      </w:pPr>
      <w:r w:rsidRPr="00294EAF">
        <w:rPr>
          <w:rFonts w:cs="Arial"/>
          <w:i w:val="0"/>
          <w:color w:val="auto"/>
        </w:rPr>
        <w:t xml:space="preserve">The NLA actively supports creative and intellectual endeavour and the dissemination of knowledge, ideas and information. The NLA has a strong national focus in its outlook, services, products and activities and takes a leadership role in sharing expertise and coordinating key projects across the research, collecting and cultural sectors. </w:t>
      </w:r>
      <w:r w:rsidR="005F198D">
        <w:rPr>
          <w:rFonts w:cs="Arial"/>
          <w:i w:val="0"/>
          <w:color w:val="auto"/>
          <w:lang w:val="en-US"/>
        </w:rPr>
        <w:t>In 2023-24, the NLA’s work will be guided by the pillars and principles of the</w:t>
      </w:r>
      <w:r w:rsidRPr="00294EAF">
        <w:rPr>
          <w:rFonts w:cs="Arial"/>
          <w:color w:val="auto"/>
        </w:rPr>
        <w:t xml:space="preserve"> National Cultural Policy – </w:t>
      </w:r>
      <w:r w:rsidRPr="00294EAF">
        <w:rPr>
          <w:rFonts w:cs="Arial"/>
          <w:iCs/>
          <w:color w:val="auto"/>
        </w:rPr>
        <w:t>Revive</w:t>
      </w:r>
      <w:r w:rsidRPr="00294EAF">
        <w:rPr>
          <w:rFonts w:cs="Arial"/>
          <w:color w:val="auto"/>
        </w:rPr>
        <w:t>: a place for every story, a story for every place</w:t>
      </w:r>
      <w:r w:rsidRPr="00294EAF">
        <w:rPr>
          <w:rFonts w:cs="Arial"/>
          <w:i w:val="0"/>
          <w:color w:val="auto"/>
        </w:rPr>
        <w:t>. The NLA recognises, respects and prioritises the significance of First Nations voices, stories, and perspectives at the centre of Australia’s national collections.</w:t>
      </w:r>
      <w:r>
        <w:rPr>
          <w:rFonts w:cs="Arial"/>
          <w:i w:val="0"/>
          <w:color w:val="auto"/>
          <w:lang w:val="en-US"/>
        </w:rPr>
        <w:t xml:space="preserve"> </w:t>
      </w:r>
      <w:r w:rsidRPr="00294EAF">
        <w:rPr>
          <w:rFonts w:cs="Arial"/>
          <w:i w:val="0"/>
          <w:color w:val="auto"/>
        </w:rPr>
        <w:t>The NLA will continue to extend its reach and make its physical and digital collections accessible far beyond Canberra, by providing timely information services and rich digital experiences to benefit all Australians</w:t>
      </w:r>
      <w:r w:rsidR="001C0F49" w:rsidRPr="0079797F">
        <w:br w:type="page"/>
      </w:r>
    </w:p>
    <w:p w14:paraId="03E5F1AA" w14:textId="426F9308" w:rsidR="001C0F49" w:rsidRDefault="001C0F49" w:rsidP="001C0F49">
      <w:pPr>
        <w:pStyle w:val="Heading3-NLA"/>
      </w:pPr>
      <w:bookmarkStart w:id="6" w:name="_Toc114662685"/>
      <w:r>
        <w:lastRenderedPageBreak/>
        <w:t>1.2</w:t>
      </w:r>
      <w:r>
        <w:tab/>
        <w:t>Entity resource statement</w:t>
      </w:r>
      <w:bookmarkEnd w:id="6"/>
    </w:p>
    <w:p w14:paraId="2774CAB8" w14:textId="77777777" w:rsidR="001C0F49" w:rsidRDefault="001C0F49" w:rsidP="001C0F49">
      <w:r>
        <w:t>Table 1.1 shows the total funding from all sources available to the NLA for its operations and to deliver programs and services on behalf of the Government.</w:t>
      </w:r>
    </w:p>
    <w:p w14:paraId="4691C504" w14:textId="189ED4FB" w:rsidR="001C0F49" w:rsidRDefault="001C0F49" w:rsidP="001C0F49">
      <w:r>
        <w:t xml:space="preserve">The table summarises how resources will be applied by outcome (government strategic policy </w:t>
      </w:r>
      <w:r w:rsidR="00D430AC">
        <w:t xml:space="preserve">objectives) and by departmental </w:t>
      </w:r>
      <w:r>
        <w:t>(for the NLA’s operations) classification.</w:t>
      </w:r>
    </w:p>
    <w:p w14:paraId="614011ED" w14:textId="77777777" w:rsidR="001C0F49" w:rsidRDefault="001C0F49" w:rsidP="00FA237E">
      <w:pPr>
        <w:spacing w:after="200"/>
      </w:pPr>
      <w:r>
        <w:t>Information in this table is presented on a resourcing (that is, appropriations/cash available) basis, whilst the ‘Budgeted expenses by Outcome 1’ tables in Section 2 and the financial statements in Section 3 are presented on an accrual basis.</w:t>
      </w:r>
    </w:p>
    <w:p w14:paraId="71FCAB61" w14:textId="182A12F8" w:rsidR="001C0F49" w:rsidRPr="00294EAF" w:rsidRDefault="001C0F49" w:rsidP="001C0F49">
      <w:pPr>
        <w:pStyle w:val="TableHeading"/>
        <w:rPr>
          <w:lang w:val="en-US"/>
        </w:rPr>
      </w:pPr>
      <w:r w:rsidRPr="00D44150">
        <w:t xml:space="preserve">Table 1.1: </w:t>
      </w:r>
      <w:r>
        <w:rPr>
          <w:lang w:val="en-US"/>
        </w:rPr>
        <w:t>NLA</w:t>
      </w:r>
      <w:r w:rsidRPr="00D44150">
        <w:t xml:space="preserve"> resource statement</w:t>
      </w:r>
      <w:r>
        <w:t xml:space="preserve"> — Budget estimates for 202</w:t>
      </w:r>
      <w:r w:rsidR="00294EAF">
        <w:rPr>
          <w:lang w:val="en-US"/>
        </w:rPr>
        <w:t>3-24</w:t>
      </w:r>
      <w:r>
        <w:t xml:space="preserve"> </w:t>
      </w:r>
      <w:r w:rsidRPr="00D44150">
        <w:t xml:space="preserve">as at Budget </w:t>
      </w:r>
      <w:r w:rsidR="00294EAF">
        <w:rPr>
          <w:lang w:val="en-US"/>
        </w:rPr>
        <w:t xml:space="preserve">May </w:t>
      </w:r>
      <w:r>
        <w:t>202</w:t>
      </w:r>
      <w:r w:rsidR="00294EAF">
        <w:rPr>
          <w:lang w:val="en-US"/>
        </w:rPr>
        <w:t>3</w:t>
      </w:r>
    </w:p>
    <w:tbl>
      <w:tblPr>
        <w:tblW w:w="7680" w:type="dxa"/>
        <w:tblLook w:val="04A0" w:firstRow="1" w:lastRow="0" w:firstColumn="1" w:lastColumn="0" w:noHBand="0" w:noVBand="1"/>
      </w:tblPr>
      <w:tblGrid>
        <w:gridCol w:w="5336"/>
        <w:gridCol w:w="1173"/>
        <w:gridCol w:w="1171"/>
      </w:tblGrid>
      <w:tr w:rsidR="007D78D9" w:rsidRPr="007D78D9" w14:paraId="27D3CBD8" w14:textId="77777777" w:rsidTr="007D78D9">
        <w:trPr>
          <w:trHeight w:val="754"/>
        </w:trPr>
        <w:tc>
          <w:tcPr>
            <w:tcW w:w="5336" w:type="dxa"/>
            <w:tcBorders>
              <w:top w:val="single" w:sz="4" w:space="0" w:color="auto"/>
              <w:left w:val="nil"/>
              <w:bottom w:val="nil"/>
              <w:right w:val="nil"/>
            </w:tcBorders>
            <w:shd w:val="clear" w:color="000000" w:fill="FFFFFF"/>
            <w:noWrap/>
            <w:vAlign w:val="bottom"/>
            <w:hideMark/>
          </w:tcPr>
          <w:p w14:paraId="25BFBE8F" w14:textId="77777777" w:rsidR="007D78D9" w:rsidRPr="007D78D9" w:rsidRDefault="007D78D9" w:rsidP="007D78D9">
            <w:pPr>
              <w:spacing w:after="0" w:line="240" w:lineRule="auto"/>
              <w:rPr>
                <w:rFonts w:ascii="Arial" w:hAnsi="Arial" w:cs="Arial"/>
                <w:color w:val="000000"/>
                <w:sz w:val="16"/>
                <w:szCs w:val="16"/>
              </w:rPr>
            </w:pPr>
            <w:r w:rsidRPr="007D78D9">
              <w:rPr>
                <w:rFonts w:ascii="Arial" w:hAnsi="Arial" w:cs="Arial"/>
                <w:color w:val="000000"/>
                <w:sz w:val="16"/>
                <w:szCs w:val="16"/>
              </w:rPr>
              <w:t> </w:t>
            </w:r>
          </w:p>
        </w:tc>
        <w:tc>
          <w:tcPr>
            <w:tcW w:w="1173" w:type="dxa"/>
            <w:tcBorders>
              <w:top w:val="single" w:sz="4" w:space="0" w:color="auto"/>
              <w:left w:val="nil"/>
              <w:bottom w:val="single" w:sz="4" w:space="0" w:color="auto"/>
              <w:right w:val="nil"/>
            </w:tcBorders>
            <w:shd w:val="clear" w:color="000000" w:fill="FFFFFF"/>
            <w:hideMark/>
          </w:tcPr>
          <w:p w14:paraId="47FE3C68" w14:textId="77777777"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2022-23 Estimated actual</w:t>
            </w:r>
            <w:r w:rsidRPr="007D78D9">
              <w:rPr>
                <w:rFonts w:ascii="Arial" w:hAnsi="Arial" w:cs="Arial"/>
                <w:iCs/>
                <w:color w:val="000000"/>
                <w:sz w:val="16"/>
                <w:szCs w:val="16"/>
              </w:rPr>
              <w:br/>
              <w:t>$'000</w:t>
            </w:r>
          </w:p>
        </w:tc>
        <w:tc>
          <w:tcPr>
            <w:tcW w:w="1171" w:type="dxa"/>
            <w:tcBorders>
              <w:top w:val="single" w:sz="4" w:space="0" w:color="auto"/>
              <w:left w:val="nil"/>
              <w:bottom w:val="single" w:sz="4" w:space="0" w:color="auto"/>
              <w:right w:val="nil"/>
            </w:tcBorders>
            <w:shd w:val="clear" w:color="000000" w:fill="E6E6E6"/>
            <w:hideMark/>
          </w:tcPr>
          <w:p w14:paraId="7F602E0E" w14:textId="77777777"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2023-24 Estimate</w:t>
            </w:r>
            <w:r w:rsidRPr="007D78D9">
              <w:rPr>
                <w:rFonts w:ascii="Arial" w:hAnsi="Arial" w:cs="Arial"/>
                <w:color w:val="000000"/>
                <w:sz w:val="16"/>
                <w:szCs w:val="16"/>
              </w:rPr>
              <w:br/>
            </w:r>
            <w:r w:rsidRPr="007D78D9">
              <w:rPr>
                <w:rFonts w:ascii="Arial" w:hAnsi="Arial" w:cs="Arial"/>
                <w:color w:val="000000"/>
                <w:sz w:val="16"/>
                <w:szCs w:val="16"/>
              </w:rPr>
              <w:br/>
              <w:t>$'000</w:t>
            </w:r>
          </w:p>
        </w:tc>
      </w:tr>
      <w:tr w:rsidR="007D78D9" w:rsidRPr="007D78D9" w14:paraId="2D4D0458" w14:textId="77777777" w:rsidTr="007D78D9">
        <w:trPr>
          <w:trHeight w:val="204"/>
        </w:trPr>
        <w:tc>
          <w:tcPr>
            <w:tcW w:w="5336" w:type="dxa"/>
            <w:tcBorders>
              <w:top w:val="nil"/>
              <w:left w:val="nil"/>
              <w:bottom w:val="nil"/>
              <w:right w:val="nil"/>
            </w:tcBorders>
            <w:shd w:val="clear" w:color="000000" w:fill="FFFFFF"/>
            <w:noWrap/>
            <w:vAlign w:val="bottom"/>
            <w:hideMark/>
          </w:tcPr>
          <w:p w14:paraId="033FE195" w14:textId="77777777" w:rsidR="007D78D9" w:rsidRPr="007D78D9" w:rsidRDefault="007D78D9" w:rsidP="007D78D9">
            <w:pPr>
              <w:spacing w:after="0" w:line="240" w:lineRule="auto"/>
              <w:rPr>
                <w:rFonts w:ascii="Arial" w:hAnsi="Arial" w:cs="Arial"/>
                <w:b/>
                <w:bCs/>
                <w:color w:val="000000"/>
                <w:sz w:val="16"/>
                <w:szCs w:val="16"/>
              </w:rPr>
            </w:pPr>
            <w:r w:rsidRPr="007D78D9">
              <w:rPr>
                <w:rFonts w:ascii="Arial" w:hAnsi="Arial" w:cs="Arial"/>
                <w:b/>
                <w:bCs/>
                <w:color w:val="000000"/>
                <w:sz w:val="16"/>
                <w:szCs w:val="16"/>
              </w:rPr>
              <w:t>Opening balance/cash reserves at 1 July</w:t>
            </w:r>
          </w:p>
        </w:tc>
        <w:tc>
          <w:tcPr>
            <w:tcW w:w="1173" w:type="dxa"/>
            <w:tcBorders>
              <w:top w:val="single" w:sz="4" w:space="0" w:color="auto"/>
              <w:left w:val="nil"/>
              <w:bottom w:val="single" w:sz="4" w:space="0" w:color="auto"/>
              <w:right w:val="nil"/>
            </w:tcBorders>
            <w:shd w:val="clear" w:color="000000" w:fill="FFFFFF"/>
            <w:noWrap/>
            <w:vAlign w:val="bottom"/>
            <w:hideMark/>
          </w:tcPr>
          <w:p w14:paraId="44BDC8E0" w14:textId="5400EA8D" w:rsidR="007D78D9" w:rsidRPr="007D78D9" w:rsidRDefault="007D78D9" w:rsidP="007D78D9">
            <w:pPr>
              <w:spacing w:after="0" w:line="240" w:lineRule="auto"/>
              <w:jc w:val="right"/>
              <w:rPr>
                <w:rFonts w:ascii="Arial" w:hAnsi="Arial" w:cs="Arial"/>
                <w:b/>
                <w:iCs/>
                <w:color w:val="000000"/>
                <w:sz w:val="16"/>
                <w:szCs w:val="16"/>
              </w:rPr>
            </w:pPr>
            <w:r w:rsidRPr="007D78D9">
              <w:rPr>
                <w:rFonts w:ascii="Arial" w:hAnsi="Arial" w:cs="Arial"/>
                <w:b/>
                <w:iCs/>
                <w:color w:val="000000"/>
                <w:sz w:val="16"/>
                <w:szCs w:val="16"/>
              </w:rPr>
              <w:t>76,708</w:t>
            </w:r>
          </w:p>
        </w:tc>
        <w:tc>
          <w:tcPr>
            <w:tcW w:w="1171" w:type="dxa"/>
            <w:tcBorders>
              <w:top w:val="single" w:sz="4" w:space="0" w:color="auto"/>
              <w:left w:val="nil"/>
              <w:bottom w:val="single" w:sz="4" w:space="0" w:color="auto"/>
              <w:right w:val="nil"/>
            </w:tcBorders>
            <w:shd w:val="clear" w:color="000000" w:fill="E6E6E6"/>
            <w:noWrap/>
            <w:vAlign w:val="bottom"/>
            <w:hideMark/>
          </w:tcPr>
          <w:p w14:paraId="3FD0189D" w14:textId="4232F798" w:rsidR="007D78D9" w:rsidRPr="007D78D9" w:rsidRDefault="007D78D9" w:rsidP="007D78D9">
            <w:pPr>
              <w:spacing w:after="0" w:line="240" w:lineRule="auto"/>
              <w:jc w:val="right"/>
              <w:rPr>
                <w:rFonts w:ascii="Arial" w:hAnsi="Arial" w:cs="Arial"/>
                <w:b/>
                <w:color w:val="000000"/>
                <w:sz w:val="16"/>
                <w:szCs w:val="16"/>
              </w:rPr>
            </w:pPr>
            <w:r w:rsidRPr="007D78D9">
              <w:rPr>
                <w:rFonts w:ascii="Arial" w:hAnsi="Arial" w:cs="Arial"/>
                <w:b/>
                <w:color w:val="000000"/>
                <w:sz w:val="16"/>
                <w:szCs w:val="16"/>
              </w:rPr>
              <w:t>68,268</w:t>
            </w:r>
          </w:p>
        </w:tc>
      </w:tr>
      <w:tr w:rsidR="007D78D9" w:rsidRPr="007D78D9" w14:paraId="15241A57" w14:textId="77777777" w:rsidTr="007D78D9">
        <w:trPr>
          <w:trHeight w:val="204"/>
        </w:trPr>
        <w:tc>
          <w:tcPr>
            <w:tcW w:w="5336" w:type="dxa"/>
            <w:tcBorders>
              <w:top w:val="nil"/>
              <w:left w:val="nil"/>
              <w:bottom w:val="nil"/>
              <w:right w:val="nil"/>
            </w:tcBorders>
            <w:shd w:val="clear" w:color="000000" w:fill="FFFFFF"/>
            <w:vAlign w:val="bottom"/>
            <w:hideMark/>
          </w:tcPr>
          <w:p w14:paraId="7EAC7E7B" w14:textId="77777777" w:rsidR="007D78D9" w:rsidRPr="007D78D9" w:rsidRDefault="007D78D9" w:rsidP="007D78D9">
            <w:pPr>
              <w:spacing w:after="0" w:line="240" w:lineRule="auto"/>
              <w:rPr>
                <w:rFonts w:ascii="Arial" w:hAnsi="Arial" w:cs="Arial"/>
                <w:b/>
                <w:bCs/>
                <w:color w:val="000000"/>
                <w:sz w:val="16"/>
                <w:szCs w:val="16"/>
              </w:rPr>
            </w:pPr>
            <w:r w:rsidRPr="007D78D9">
              <w:rPr>
                <w:rFonts w:ascii="Arial" w:hAnsi="Arial" w:cs="Arial"/>
                <w:b/>
                <w:bCs/>
                <w:color w:val="000000"/>
                <w:sz w:val="16"/>
                <w:szCs w:val="16"/>
              </w:rPr>
              <w:t>Funds from Government</w:t>
            </w:r>
          </w:p>
        </w:tc>
        <w:tc>
          <w:tcPr>
            <w:tcW w:w="1173" w:type="dxa"/>
            <w:tcBorders>
              <w:top w:val="nil"/>
              <w:left w:val="nil"/>
              <w:bottom w:val="nil"/>
              <w:right w:val="nil"/>
            </w:tcBorders>
            <w:shd w:val="clear" w:color="000000" w:fill="FFFFFF"/>
            <w:noWrap/>
            <w:vAlign w:val="bottom"/>
            <w:hideMark/>
          </w:tcPr>
          <w:p w14:paraId="3A7D1EB5" w14:textId="385149ED" w:rsidR="007D78D9" w:rsidRPr="007D78D9" w:rsidRDefault="007D78D9" w:rsidP="007D78D9">
            <w:pPr>
              <w:spacing w:after="0" w:line="240" w:lineRule="auto"/>
              <w:jc w:val="right"/>
              <w:rPr>
                <w:rFonts w:ascii="Arial" w:hAnsi="Arial" w:cs="Arial"/>
                <w:iCs/>
                <w:color w:val="000000"/>
                <w:sz w:val="16"/>
                <w:szCs w:val="16"/>
              </w:rPr>
            </w:pPr>
          </w:p>
        </w:tc>
        <w:tc>
          <w:tcPr>
            <w:tcW w:w="1171" w:type="dxa"/>
            <w:tcBorders>
              <w:top w:val="nil"/>
              <w:left w:val="nil"/>
              <w:bottom w:val="nil"/>
              <w:right w:val="nil"/>
            </w:tcBorders>
            <w:shd w:val="clear" w:color="000000" w:fill="E6E6E6"/>
            <w:noWrap/>
            <w:vAlign w:val="bottom"/>
            <w:hideMark/>
          </w:tcPr>
          <w:p w14:paraId="6D0FE07D" w14:textId="218DDC6C" w:rsidR="007D78D9" w:rsidRPr="007D78D9" w:rsidRDefault="007D78D9" w:rsidP="007D78D9">
            <w:pPr>
              <w:spacing w:after="0" w:line="240" w:lineRule="auto"/>
              <w:jc w:val="right"/>
              <w:rPr>
                <w:rFonts w:ascii="Arial" w:hAnsi="Arial" w:cs="Arial"/>
                <w:color w:val="000000"/>
                <w:sz w:val="16"/>
                <w:szCs w:val="16"/>
              </w:rPr>
            </w:pPr>
          </w:p>
        </w:tc>
      </w:tr>
      <w:tr w:rsidR="007D78D9" w:rsidRPr="007D78D9" w14:paraId="79F55814" w14:textId="77777777" w:rsidTr="007D78D9">
        <w:trPr>
          <w:trHeight w:val="204"/>
        </w:trPr>
        <w:tc>
          <w:tcPr>
            <w:tcW w:w="5336" w:type="dxa"/>
            <w:tcBorders>
              <w:top w:val="nil"/>
              <w:left w:val="nil"/>
              <w:bottom w:val="nil"/>
              <w:right w:val="nil"/>
            </w:tcBorders>
            <w:shd w:val="clear" w:color="000000" w:fill="FFFFFF"/>
            <w:vAlign w:val="bottom"/>
            <w:hideMark/>
          </w:tcPr>
          <w:p w14:paraId="25134A0F" w14:textId="77777777" w:rsidR="007D78D9" w:rsidRPr="007D78D9" w:rsidRDefault="007D78D9" w:rsidP="007D78D9">
            <w:pPr>
              <w:spacing w:after="0" w:line="240" w:lineRule="auto"/>
              <w:rPr>
                <w:rFonts w:ascii="Arial" w:hAnsi="Arial" w:cs="Arial"/>
                <w:color w:val="000000"/>
                <w:sz w:val="16"/>
                <w:szCs w:val="16"/>
              </w:rPr>
            </w:pPr>
            <w:r w:rsidRPr="007D78D9">
              <w:rPr>
                <w:rFonts w:ascii="Arial" w:hAnsi="Arial" w:cs="Arial"/>
                <w:color w:val="000000"/>
                <w:sz w:val="16"/>
                <w:szCs w:val="16"/>
              </w:rPr>
              <w:t>Annual appropriations - ordinary annual services</w:t>
            </w:r>
            <w:r w:rsidRPr="007D78D9">
              <w:rPr>
                <w:rFonts w:ascii="Arial" w:hAnsi="Arial" w:cs="Arial"/>
                <w:color w:val="000000"/>
                <w:sz w:val="16"/>
                <w:szCs w:val="16"/>
                <w:vertAlign w:val="superscript"/>
              </w:rPr>
              <w:t xml:space="preserve"> </w:t>
            </w:r>
          </w:p>
        </w:tc>
        <w:tc>
          <w:tcPr>
            <w:tcW w:w="1173" w:type="dxa"/>
            <w:tcBorders>
              <w:top w:val="nil"/>
              <w:left w:val="nil"/>
              <w:bottom w:val="nil"/>
              <w:right w:val="nil"/>
            </w:tcBorders>
            <w:shd w:val="clear" w:color="000000" w:fill="FFFFFF"/>
            <w:noWrap/>
            <w:vAlign w:val="bottom"/>
            <w:hideMark/>
          </w:tcPr>
          <w:p w14:paraId="700CDBBE" w14:textId="5A4DCE1C" w:rsidR="007D78D9" w:rsidRPr="007D78D9" w:rsidRDefault="007D78D9" w:rsidP="007D78D9">
            <w:pPr>
              <w:spacing w:after="0" w:line="240" w:lineRule="auto"/>
              <w:jc w:val="right"/>
              <w:rPr>
                <w:rFonts w:ascii="Arial" w:hAnsi="Arial" w:cs="Arial"/>
                <w:iCs/>
                <w:color w:val="000000"/>
                <w:sz w:val="16"/>
                <w:szCs w:val="16"/>
              </w:rPr>
            </w:pPr>
          </w:p>
        </w:tc>
        <w:tc>
          <w:tcPr>
            <w:tcW w:w="1171" w:type="dxa"/>
            <w:tcBorders>
              <w:top w:val="nil"/>
              <w:left w:val="nil"/>
              <w:bottom w:val="nil"/>
              <w:right w:val="nil"/>
            </w:tcBorders>
            <w:shd w:val="clear" w:color="000000" w:fill="E6E6E6"/>
            <w:noWrap/>
            <w:vAlign w:val="bottom"/>
            <w:hideMark/>
          </w:tcPr>
          <w:p w14:paraId="3856EE00" w14:textId="75E8EED2" w:rsidR="007D78D9" w:rsidRPr="007D78D9" w:rsidRDefault="007D78D9" w:rsidP="007D78D9">
            <w:pPr>
              <w:spacing w:after="0" w:line="240" w:lineRule="auto"/>
              <w:jc w:val="right"/>
              <w:rPr>
                <w:rFonts w:ascii="Arial" w:hAnsi="Arial" w:cs="Arial"/>
                <w:color w:val="000000"/>
                <w:sz w:val="16"/>
                <w:szCs w:val="16"/>
              </w:rPr>
            </w:pPr>
          </w:p>
        </w:tc>
      </w:tr>
      <w:tr w:rsidR="007D78D9" w:rsidRPr="007D78D9" w14:paraId="4C3688D0" w14:textId="77777777" w:rsidTr="007D78D9">
        <w:trPr>
          <w:trHeight w:val="204"/>
        </w:trPr>
        <w:tc>
          <w:tcPr>
            <w:tcW w:w="5336" w:type="dxa"/>
            <w:tcBorders>
              <w:top w:val="nil"/>
              <w:left w:val="nil"/>
              <w:bottom w:val="nil"/>
              <w:right w:val="nil"/>
            </w:tcBorders>
            <w:shd w:val="clear" w:color="000000" w:fill="FFFFFF"/>
            <w:vAlign w:val="bottom"/>
            <w:hideMark/>
          </w:tcPr>
          <w:p w14:paraId="5440EE8D" w14:textId="3898DDCC" w:rsidR="007D78D9" w:rsidRPr="007D78D9" w:rsidRDefault="007D78D9" w:rsidP="007D78D9">
            <w:pPr>
              <w:spacing w:after="0" w:line="240" w:lineRule="auto"/>
              <w:ind w:firstLineChars="100" w:firstLine="160"/>
              <w:rPr>
                <w:rFonts w:ascii="Arial" w:hAnsi="Arial" w:cs="Arial"/>
                <w:color w:val="000000"/>
                <w:sz w:val="16"/>
                <w:szCs w:val="16"/>
              </w:rPr>
            </w:pPr>
            <w:r w:rsidRPr="007D78D9">
              <w:rPr>
                <w:rFonts w:ascii="Arial" w:hAnsi="Arial" w:cs="Arial"/>
                <w:color w:val="000000"/>
                <w:sz w:val="16"/>
                <w:szCs w:val="16"/>
              </w:rPr>
              <w:t>Outcome 1</w:t>
            </w:r>
            <w:r w:rsidRPr="007D78D9">
              <w:rPr>
                <w:rFonts w:ascii="Arial" w:hAnsi="Arial" w:cs="Arial"/>
                <w:color w:val="000000"/>
                <w:sz w:val="16"/>
                <w:szCs w:val="16"/>
                <w:vertAlign w:val="superscript"/>
              </w:rPr>
              <w:t>(a)</w:t>
            </w:r>
          </w:p>
        </w:tc>
        <w:tc>
          <w:tcPr>
            <w:tcW w:w="1173" w:type="dxa"/>
            <w:tcBorders>
              <w:top w:val="nil"/>
              <w:left w:val="nil"/>
              <w:bottom w:val="nil"/>
              <w:right w:val="nil"/>
            </w:tcBorders>
            <w:shd w:val="clear" w:color="000000" w:fill="FFFFFF"/>
            <w:noWrap/>
            <w:vAlign w:val="bottom"/>
            <w:hideMark/>
          </w:tcPr>
          <w:p w14:paraId="5A0C77A7" w14:textId="041EE8A7"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60,989</w:t>
            </w:r>
          </w:p>
        </w:tc>
        <w:tc>
          <w:tcPr>
            <w:tcW w:w="1171" w:type="dxa"/>
            <w:tcBorders>
              <w:top w:val="nil"/>
              <w:left w:val="nil"/>
              <w:bottom w:val="nil"/>
              <w:right w:val="nil"/>
            </w:tcBorders>
            <w:shd w:val="clear" w:color="000000" w:fill="E6E6E6"/>
            <w:noWrap/>
            <w:vAlign w:val="bottom"/>
            <w:hideMark/>
          </w:tcPr>
          <w:p w14:paraId="2B57391B" w14:textId="30CFF39C"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75,948</w:t>
            </w:r>
          </w:p>
        </w:tc>
      </w:tr>
      <w:tr w:rsidR="007D78D9" w:rsidRPr="007D78D9" w14:paraId="5F592066" w14:textId="77777777" w:rsidTr="007D78D9">
        <w:trPr>
          <w:trHeight w:val="204"/>
        </w:trPr>
        <w:tc>
          <w:tcPr>
            <w:tcW w:w="5336" w:type="dxa"/>
            <w:tcBorders>
              <w:top w:val="nil"/>
              <w:left w:val="nil"/>
              <w:bottom w:val="nil"/>
              <w:right w:val="nil"/>
            </w:tcBorders>
            <w:shd w:val="clear" w:color="000000" w:fill="FFFFFF"/>
            <w:vAlign w:val="bottom"/>
            <w:hideMark/>
          </w:tcPr>
          <w:p w14:paraId="632B82C1" w14:textId="000F11F4" w:rsidR="007D78D9" w:rsidRPr="007D78D9" w:rsidRDefault="007D78D9" w:rsidP="007D78D9">
            <w:pPr>
              <w:spacing w:after="0" w:line="240" w:lineRule="auto"/>
              <w:outlineLvl w:val="0"/>
              <w:rPr>
                <w:rFonts w:ascii="Arial" w:hAnsi="Arial" w:cs="Arial"/>
                <w:color w:val="000000"/>
                <w:sz w:val="16"/>
                <w:szCs w:val="16"/>
              </w:rPr>
            </w:pPr>
            <w:r w:rsidRPr="007D78D9">
              <w:rPr>
                <w:rFonts w:ascii="Arial" w:hAnsi="Arial" w:cs="Arial"/>
                <w:color w:val="000000"/>
                <w:sz w:val="16"/>
                <w:szCs w:val="16"/>
              </w:rPr>
              <w:t>Annual appropriations - other services</w:t>
            </w:r>
            <w:r w:rsidRPr="007D78D9">
              <w:rPr>
                <w:rFonts w:ascii="Arial" w:hAnsi="Arial" w:cs="Arial"/>
                <w:color w:val="000000"/>
                <w:sz w:val="16"/>
                <w:szCs w:val="16"/>
                <w:vertAlign w:val="superscript"/>
              </w:rPr>
              <w:t>(b)</w:t>
            </w:r>
          </w:p>
        </w:tc>
        <w:tc>
          <w:tcPr>
            <w:tcW w:w="1173" w:type="dxa"/>
            <w:tcBorders>
              <w:top w:val="nil"/>
              <w:left w:val="nil"/>
              <w:bottom w:val="nil"/>
              <w:right w:val="nil"/>
            </w:tcBorders>
            <w:shd w:val="clear" w:color="000000" w:fill="FFFFFF"/>
            <w:noWrap/>
            <w:vAlign w:val="bottom"/>
            <w:hideMark/>
          </w:tcPr>
          <w:p w14:paraId="1744153C" w14:textId="34C17034" w:rsidR="007D78D9" w:rsidRPr="007D78D9" w:rsidRDefault="007D78D9" w:rsidP="007D78D9">
            <w:pPr>
              <w:spacing w:after="0" w:line="240" w:lineRule="auto"/>
              <w:jc w:val="right"/>
              <w:outlineLvl w:val="0"/>
              <w:rPr>
                <w:rFonts w:ascii="Arial" w:hAnsi="Arial" w:cs="Arial"/>
                <w:iCs/>
                <w:color w:val="000000"/>
                <w:sz w:val="16"/>
                <w:szCs w:val="16"/>
              </w:rPr>
            </w:pPr>
          </w:p>
        </w:tc>
        <w:tc>
          <w:tcPr>
            <w:tcW w:w="1171" w:type="dxa"/>
            <w:tcBorders>
              <w:top w:val="nil"/>
              <w:left w:val="nil"/>
              <w:bottom w:val="nil"/>
              <w:right w:val="nil"/>
            </w:tcBorders>
            <w:shd w:val="clear" w:color="000000" w:fill="E6E6E6"/>
            <w:noWrap/>
            <w:vAlign w:val="bottom"/>
            <w:hideMark/>
          </w:tcPr>
          <w:p w14:paraId="29EF6096" w14:textId="7BFA4E22" w:rsidR="007D78D9" w:rsidRPr="007D78D9" w:rsidRDefault="007D78D9" w:rsidP="007D78D9">
            <w:pPr>
              <w:spacing w:after="0" w:line="240" w:lineRule="auto"/>
              <w:jc w:val="right"/>
              <w:outlineLvl w:val="0"/>
              <w:rPr>
                <w:rFonts w:ascii="Arial" w:hAnsi="Arial" w:cs="Arial"/>
                <w:color w:val="000000"/>
                <w:sz w:val="16"/>
                <w:szCs w:val="16"/>
              </w:rPr>
            </w:pPr>
          </w:p>
        </w:tc>
      </w:tr>
      <w:tr w:rsidR="007D78D9" w:rsidRPr="007D78D9" w14:paraId="263952D0" w14:textId="77777777" w:rsidTr="007D78D9">
        <w:trPr>
          <w:trHeight w:val="204"/>
        </w:trPr>
        <w:tc>
          <w:tcPr>
            <w:tcW w:w="5336" w:type="dxa"/>
            <w:tcBorders>
              <w:top w:val="nil"/>
              <w:left w:val="nil"/>
              <w:bottom w:val="nil"/>
              <w:right w:val="nil"/>
            </w:tcBorders>
            <w:shd w:val="clear" w:color="000000" w:fill="FFFFFF"/>
            <w:noWrap/>
            <w:vAlign w:val="bottom"/>
            <w:hideMark/>
          </w:tcPr>
          <w:p w14:paraId="793CD4F3" w14:textId="77777777" w:rsidR="007D78D9" w:rsidRPr="007D78D9" w:rsidRDefault="007D78D9" w:rsidP="007D78D9">
            <w:pPr>
              <w:spacing w:after="0" w:line="240" w:lineRule="auto"/>
              <w:ind w:firstLineChars="100" w:firstLine="160"/>
              <w:rPr>
                <w:rFonts w:ascii="Arial" w:hAnsi="Arial" w:cs="Arial"/>
                <w:color w:val="000000"/>
                <w:sz w:val="16"/>
                <w:szCs w:val="16"/>
              </w:rPr>
            </w:pPr>
            <w:r w:rsidRPr="007D78D9">
              <w:rPr>
                <w:rFonts w:ascii="Arial" w:hAnsi="Arial" w:cs="Arial"/>
                <w:color w:val="000000"/>
                <w:sz w:val="16"/>
                <w:szCs w:val="16"/>
              </w:rPr>
              <w:t>Equity injection</w:t>
            </w:r>
          </w:p>
        </w:tc>
        <w:tc>
          <w:tcPr>
            <w:tcW w:w="1173" w:type="dxa"/>
            <w:tcBorders>
              <w:top w:val="nil"/>
              <w:left w:val="nil"/>
              <w:bottom w:val="nil"/>
              <w:right w:val="nil"/>
            </w:tcBorders>
            <w:shd w:val="clear" w:color="000000" w:fill="FFFFFF"/>
            <w:noWrap/>
            <w:vAlign w:val="bottom"/>
            <w:hideMark/>
          </w:tcPr>
          <w:p w14:paraId="2DC25DB2" w14:textId="4C9466FC"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9,650</w:t>
            </w:r>
          </w:p>
        </w:tc>
        <w:tc>
          <w:tcPr>
            <w:tcW w:w="1171" w:type="dxa"/>
            <w:tcBorders>
              <w:top w:val="nil"/>
              <w:left w:val="nil"/>
              <w:bottom w:val="nil"/>
              <w:right w:val="nil"/>
            </w:tcBorders>
            <w:shd w:val="clear" w:color="000000" w:fill="E6E6E6"/>
            <w:noWrap/>
            <w:vAlign w:val="bottom"/>
            <w:hideMark/>
          </w:tcPr>
          <w:p w14:paraId="14915367" w14:textId="743FBC77"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16,843</w:t>
            </w:r>
          </w:p>
        </w:tc>
      </w:tr>
      <w:tr w:rsidR="007D78D9" w:rsidRPr="007D78D9" w14:paraId="1DB8F0F1" w14:textId="77777777" w:rsidTr="007D78D9">
        <w:trPr>
          <w:trHeight w:val="204"/>
        </w:trPr>
        <w:tc>
          <w:tcPr>
            <w:tcW w:w="5336" w:type="dxa"/>
            <w:tcBorders>
              <w:top w:val="nil"/>
              <w:left w:val="nil"/>
              <w:bottom w:val="nil"/>
              <w:right w:val="nil"/>
            </w:tcBorders>
            <w:shd w:val="clear" w:color="000000" w:fill="FFFFFF"/>
            <w:vAlign w:val="bottom"/>
            <w:hideMark/>
          </w:tcPr>
          <w:p w14:paraId="002AB87A" w14:textId="77777777" w:rsidR="007D78D9" w:rsidRPr="007D78D9" w:rsidRDefault="007D78D9" w:rsidP="007D78D9">
            <w:pPr>
              <w:spacing w:after="0" w:line="240" w:lineRule="auto"/>
              <w:rPr>
                <w:rFonts w:ascii="Arial" w:hAnsi="Arial" w:cs="Arial"/>
                <w:color w:val="000000"/>
                <w:sz w:val="16"/>
                <w:szCs w:val="16"/>
              </w:rPr>
            </w:pPr>
            <w:r w:rsidRPr="007D78D9">
              <w:rPr>
                <w:rFonts w:ascii="Arial" w:hAnsi="Arial" w:cs="Arial"/>
                <w:color w:val="000000"/>
                <w:sz w:val="16"/>
                <w:szCs w:val="16"/>
              </w:rPr>
              <w:t>Total annual appropriations</w:t>
            </w:r>
          </w:p>
        </w:tc>
        <w:tc>
          <w:tcPr>
            <w:tcW w:w="1173" w:type="dxa"/>
            <w:tcBorders>
              <w:top w:val="single" w:sz="4" w:space="0" w:color="auto"/>
              <w:left w:val="nil"/>
              <w:bottom w:val="single" w:sz="4" w:space="0" w:color="auto"/>
              <w:right w:val="nil"/>
            </w:tcBorders>
            <w:shd w:val="clear" w:color="000000" w:fill="FFFFFF"/>
            <w:noWrap/>
            <w:vAlign w:val="bottom"/>
            <w:hideMark/>
          </w:tcPr>
          <w:p w14:paraId="01F3DBAB" w14:textId="4C2E2926"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70,639</w:t>
            </w:r>
          </w:p>
        </w:tc>
        <w:tc>
          <w:tcPr>
            <w:tcW w:w="1171" w:type="dxa"/>
            <w:tcBorders>
              <w:top w:val="single" w:sz="4" w:space="0" w:color="auto"/>
              <w:left w:val="nil"/>
              <w:bottom w:val="single" w:sz="4" w:space="0" w:color="auto"/>
              <w:right w:val="nil"/>
            </w:tcBorders>
            <w:shd w:val="clear" w:color="000000" w:fill="E6E6E6"/>
            <w:noWrap/>
            <w:vAlign w:val="bottom"/>
            <w:hideMark/>
          </w:tcPr>
          <w:p w14:paraId="033EDD35" w14:textId="21ED83D4" w:rsidR="007D78D9" w:rsidRPr="007D78D9" w:rsidRDefault="007D78D9" w:rsidP="007D78D9">
            <w:pPr>
              <w:spacing w:after="0" w:line="240" w:lineRule="auto"/>
              <w:jc w:val="right"/>
              <w:rPr>
                <w:rFonts w:ascii="Arial" w:hAnsi="Arial" w:cs="Arial"/>
                <w:i/>
                <w:iCs/>
                <w:color w:val="000000"/>
                <w:sz w:val="16"/>
                <w:szCs w:val="16"/>
              </w:rPr>
            </w:pPr>
            <w:r w:rsidRPr="007D78D9">
              <w:rPr>
                <w:rFonts w:ascii="Arial" w:hAnsi="Arial" w:cs="Arial"/>
                <w:i/>
                <w:iCs/>
                <w:color w:val="000000"/>
                <w:sz w:val="16"/>
                <w:szCs w:val="16"/>
              </w:rPr>
              <w:t>92,791</w:t>
            </w:r>
          </w:p>
        </w:tc>
      </w:tr>
      <w:tr w:rsidR="007D78D9" w:rsidRPr="007D78D9" w14:paraId="00E89F28" w14:textId="77777777" w:rsidTr="007D78D9">
        <w:trPr>
          <w:trHeight w:val="204"/>
        </w:trPr>
        <w:tc>
          <w:tcPr>
            <w:tcW w:w="5336" w:type="dxa"/>
            <w:tcBorders>
              <w:top w:val="nil"/>
              <w:left w:val="nil"/>
              <w:bottom w:val="nil"/>
              <w:right w:val="nil"/>
            </w:tcBorders>
            <w:shd w:val="clear" w:color="000000" w:fill="FFFFFF"/>
            <w:vAlign w:val="bottom"/>
            <w:hideMark/>
          </w:tcPr>
          <w:p w14:paraId="5B001811" w14:textId="77777777" w:rsidR="007D78D9" w:rsidRPr="007D78D9" w:rsidRDefault="007D78D9" w:rsidP="007D78D9">
            <w:pPr>
              <w:spacing w:after="0" w:line="240" w:lineRule="auto"/>
              <w:rPr>
                <w:rFonts w:ascii="Arial" w:hAnsi="Arial" w:cs="Arial"/>
                <w:color w:val="000000"/>
                <w:sz w:val="16"/>
                <w:szCs w:val="16"/>
              </w:rPr>
            </w:pPr>
            <w:r w:rsidRPr="007D78D9">
              <w:rPr>
                <w:rFonts w:ascii="Arial" w:hAnsi="Arial" w:cs="Arial"/>
                <w:color w:val="000000"/>
                <w:sz w:val="16"/>
                <w:szCs w:val="16"/>
              </w:rPr>
              <w:t>Amounts received from related entities</w:t>
            </w:r>
          </w:p>
        </w:tc>
        <w:tc>
          <w:tcPr>
            <w:tcW w:w="1173" w:type="dxa"/>
            <w:tcBorders>
              <w:top w:val="nil"/>
              <w:left w:val="nil"/>
              <w:bottom w:val="nil"/>
              <w:right w:val="nil"/>
            </w:tcBorders>
            <w:shd w:val="clear" w:color="000000" w:fill="FFFFFF"/>
            <w:noWrap/>
            <w:vAlign w:val="bottom"/>
            <w:hideMark/>
          </w:tcPr>
          <w:p w14:paraId="2DA82373" w14:textId="2FE71A82" w:rsidR="007D78D9" w:rsidRPr="007D78D9" w:rsidRDefault="007D78D9" w:rsidP="007D78D9">
            <w:pPr>
              <w:spacing w:after="0" w:line="240" w:lineRule="auto"/>
              <w:jc w:val="right"/>
              <w:rPr>
                <w:rFonts w:ascii="Arial" w:hAnsi="Arial" w:cs="Arial"/>
                <w:iCs/>
                <w:color w:val="000000"/>
                <w:sz w:val="16"/>
                <w:szCs w:val="16"/>
              </w:rPr>
            </w:pPr>
          </w:p>
        </w:tc>
        <w:tc>
          <w:tcPr>
            <w:tcW w:w="1171" w:type="dxa"/>
            <w:tcBorders>
              <w:top w:val="nil"/>
              <w:left w:val="nil"/>
              <w:bottom w:val="nil"/>
              <w:right w:val="nil"/>
            </w:tcBorders>
            <w:shd w:val="clear" w:color="000000" w:fill="E6E6E6"/>
            <w:noWrap/>
            <w:vAlign w:val="bottom"/>
            <w:hideMark/>
          </w:tcPr>
          <w:p w14:paraId="2664B7B7" w14:textId="4FF0B36F" w:rsidR="007D78D9" w:rsidRPr="007D78D9" w:rsidRDefault="007D78D9" w:rsidP="007D78D9">
            <w:pPr>
              <w:spacing w:after="0" w:line="240" w:lineRule="auto"/>
              <w:jc w:val="right"/>
              <w:rPr>
                <w:rFonts w:ascii="Arial" w:hAnsi="Arial" w:cs="Arial"/>
                <w:color w:val="000000"/>
                <w:sz w:val="16"/>
                <w:szCs w:val="16"/>
              </w:rPr>
            </w:pPr>
          </w:p>
        </w:tc>
      </w:tr>
      <w:tr w:rsidR="007D78D9" w:rsidRPr="007D78D9" w14:paraId="3AA00C56" w14:textId="77777777" w:rsidTr="007D78D9">
        <w:trPr>
          <w:trHeight w:val="204"/>
        </w:trPr>
        <w:tc>
          <w:tcPr>
            <w:tcW w:w="5336" w:type="dxa"/>
            <w:tcBorders>
              <w:top w:val="nil"/>
              <w:left w:val="nil"/>
              <w:bottom w:val="nil"/>
              <w:right w:val="nil"/>
            </w:tcBorders>
            <w:shd w:val="clear" w:color="000000" w:fill="FFFFFF"/>
            <w:vAlign w:val="bottom"/>
            <w:hideMark/>
          </w:tcPr>
          <w:p w14:paraId="772E736E" w14:textId="6FCBCBC6" w:rsidR="007D78D9" w:rsidRPr="007D78D9" w:rsidRDefault="007D78D9" w:rsidP="007D78D9">
            <w:pPr>
              <w:spacing w:after="0" w:line="240" w:lineRule="auto"/>
              <w:ind w:firstLineChars="100" w:firstLine="160"/>
              <w:rPr>
                <w:rFonts w:ascii="Arial" w:hAnsi="Arial" w:cs="Arial"/>
                <w:color w:val="000000"/>
                <w:sz w:val="16"/>
                <w:szCs w:val="16"/>
              </w:rPr>
            </w:pPr>
            <w:r w:rsidRPr="007D78D9">
              <w:rPr>
                <w:rFonts w:ascii="Arial" w:hAnsi="Arial" w:cs="Arial"/>
                <w:color w:val="000000"/>
                <w:sz w:val="16"/>
                <w:szCs w:val="16"/>
              </w:rPr>
              <w:t>Amounts from portfolio department</w:t>
            </w:r>
            <w:r w:rsidRPr="007D78D9">
              <w:rPr>
                <w:rFonts w:ascii="Arial" w:hAnsi="Arial" w:cs="Arial"/>
                <w:color w:val="000000"/>
                <w:sz w:val="16"/>
                <w:szCs w:val="16"/>
                <w:vertAlign w:val="superscript"/>
              </w:rPr>
              <w:t>(c)</w:t>
            </w:r>
          </w:p>
        </w:tc>
        <w:tc>
          <w:tcPr>
            <w:tcW w:w="1173" w:type="dxa"/>
            <w:tcBorders>
              <w:top w:val="nil"/>
              <w:left w:val="nil"/>
              <w:bottom w:val="nil"/>
              <w:right w:val="nil"/>
            </w:tcBorders>
            <w:shd w:val="clear" w:color="000000" w:fill="FFFFFF"/>
            <w:noWrap/>
            <w:vAlign w:val="bottom"/>
            <w:hideMark/>
          </w:tcPr>
          <w:p w14:paraId="4C0F421D" w14:textId="60208ABB"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1,901</w:t>
            </w:r>
          </w:p>
        </w:tc>
        <w:tc>
          <w:tcPr>
            <w:tcW w:w="1171" w:type="dxa"/>
            <w:tcBorders>
              <w:top w:val="nil"/>
              <w:left w:val="nil"/>
              <w:bottom w:val="nil"/>
              <w:right w:val="nil"/>
            </w:tcBorders>
            <w:shd w:val="clear" w:color="000000" w:fill="E6E6E6"/>
            <w:noWrap/>
            <w:vAlign w:val="bottom"/>
            <w:hideMark/>
          </w:tcPr>
          <w:p w14:paraId="0068415C" w14:textId="5B7706DE"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1,950</w:t>
            </w:r>
          </w:p>
        </w:tc>
      </w:tr>
      <w:tr w:rsidR="007D78D9" w:rsidRPr="007D78D9" w14:paraId="2C4C22B1" w14:textId="77777777" w:rsidTr="007D78D9">
        <w:trPr>
          <w:trHeight w:val="204"/>
        </w:trPr>
        <w:tc>
          <w:tcPr>
            <w:tcW w:w="5336" w:type="dxa"/>
            <w:tcBorders>
              <w:top w:val="nil"/>
              <w:left w:val="nil"/>
              <w:bottom w:val="nil"/>
              <w:right w:val="nil"/>
            </w:tcBorders>
            <w:shd w:val="clear" w:color="000000" w:fill="FFFFFF"/>
            <w:vAlign w:val="bottom"/>
            <w:hideMark/>
          </w:tcPr>
          <w:p w14:paraId="290615A3" w14:textId="77777777" w:rsidR="007D78D9" w:rsidRPr="007D78D9" w:rsidRDefault="007D78D9" w:rsidP="007D78D9">
            <w:pPr>
              <w:spacing w:after="0" w:line="240" w:lineRule="auto"/>
              <w:rPr>
                <w:rFonts w:ascii="Arial" w:hAnsi="Arial" w:cs="Arial"/>
                <w:color w:val="000000"/>
                <w:sz w:val="16"/>
                <w:szCs w:val="16"/>
              </w:rPr>
            </w:pPr>
            <w:r w:rsidRPr="007D78D9">
              <w:rPr>
                <w:rFonts w:ascii="Arial" w:hAnsi="Arial" w:cs="Arial"/>
                <w:color w:val="000000"/>
                <w:sz w:val="16"/>
                <w:szCs w:val="16"/>
              </w:rPr>
              <w:t>Total amounts received from related entities</w:t>
            </w:r>
          </w:p>
        </w:tc>
        <w:tc>
          <w:tcPr>
            <w:tcW w:w="1173" w:type="dxa"/>
            <w:tcBorders>
              <w:top w:val="single" w:sz="4" w:space="0" w:color="auto"/>
              <w:left w:val="nil"/>
              <w:bottom w:val="single" w:sz="4" w:space="0" w:color="auto"/>
              <w:right w:val="nil"/>
            </w:tcBorders>
            <w:shd w:val="clear" w:color="000000" w:fill="FFFFFF"/>
            <w:noWrap/>
            <w:vAlign w:val="bottom"/>
            <w:hideMark/>
          </w:tcPr>
          <w:p w14:paraId="6978E0A2" w14:textId="004F51D0"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1,901</w:t>
            </w:r>
          </w:p>
        </w:tc>
        <w:tc>
          <w:tcPr>
            <w:tcW w:w="1171" w:type="dxa"/>
            <w:tcBorders>
              <w:top w:val="single" w:sz="4" w:space="0" w:color="auto"/>
              <w:left w:val="nil"/>
              <w:bottom w:val="single" w:sz="4" w:space="0" w:color="auto"/>
              <w:right w:val="nil"/>
            </w:tcBorders>
            <w:shd w:val="clear" w:color="000000" w:fill="E6E6E6"/>
            <w:noWrap/>
            <w:vAlign w:val="bottom"/>
            <w:hideMark/>
          </w:tcPr>
          <w:p w14:paraId="5D4E9F8F" w14:textId="7E023FE5"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1,950</w:t>
            </w:r>
          </w:p>
        </w:tc>
      </w:tr>
      <w:tr w:rsidR="007D78D9" w:rsidRPr="007D78D9" w14:paraId="536CC252" w14:textId="77777777" w:rsidTr="007D78D9">
        <w:trPr>
          <w:trHeight w:val="204"/>
        </w:trPr>
        <w:tc>
          <w:tcPr>
            <w:tcW w:w="5336" w:type="dxa"/>
            <w:tcBorders>
              <w:top w:val="nil"/>
              <w:left w:val="nil"/>
              <w:bottom w:val="nil"/>
              <w:right w:val="nil"/>
            </w:tcBorders>
            <w:shd w:val="clear" w:color="000000" w:fill="FFFFFF"/>
            <w:vAlign w:val="bottom"/>
            <w:hideMark/>
          </w:tcPr>
          <w:p w14:paraId="7FDBAFCC" w14:textId="77777777" w:rsidR="007D78D9" w:rsidRPr="007D78D9" w:rsidRDefault="007D78D9" w:rsidP="007D78D9">
            <w:pPr>
              <w:spacing w:after="0" w:line="240" w:lineRule="auto"/>
              <w:rPr>
                <w:rFonts w:ascii="Arial" w:hAnsi="Arial" w:cs="Arial"/>
                <w:b/>
                <w:bCs/>
                <w:color w:val="000000"/>
                <w:sz w:val="16"/>
                <w:szCs w:val="16"/>
              </w:rPr>
            </w:pPr>
            <w:r w:rsidRPr="007D78D9">
              <w:rPr>
                <w:rFonts w:ascii="Arial" w:hAnsi="Arial" w:cs="Arial"/>
                <w:b/>
                <w:bCs/>
                <w:color w:val="000000"/>
                <w:sz w:val="16"/>
                <w:szCs w:val="16"/>
              </w:rPr>
              <w:t>Total funds from Government</w:t>
            </w:r>
          </w:p>
        </w:tc>
        <w:tc>
          <w:tcPr>
            <w:tcW w:w="1173" w:type="dxa"/>
            <w:tcBorders>
              <w:top w:val="single" w:sz="4" w:space="0" w:color="auto"/>
              <w:left w:val="nil"/>
              <w:bottom w:val="single" w:sz="4" w:space="0" w:color="auto"/>
              <w:right w:val="nil"/>
            </w:tcBorders>
            <w:shd w:val="clear" w:color="000000" w:fill="FFFFFF"/>
            <w:noWrap/>
            <w:vAlign w:val="bottom"/>
            <w:hideMark/>
          </w:tcPr>
          <w:p w14:paraId="29F41A99" w14:textId="375A4242" w:rsidR="007D78D9" w:rsidRPr="007D78D9" w:rsidRDefault="007D78D9" w:rsidP="007D78D9">
            <w:pPr>
              <w:spacing w:after="0" w:line="240" w:lineRule="auto"/>
              <w:jc w:val="right"/>
              <w:rPr>
                <w:rFonts w:ascii="Arial" w:hAnsi="Arial" w:cs="Arial"/>
                <w:b/>
                <w:bCs/>
                <w:iCs/>
                <w:color w:val="000000"/>
                <w:sz w:val="16"/>
                <w:szCs w:val="16"/>
              </w:rPr>
            </w:pPr>
            <w:r w:rsidRPr="007D78D9">
              <w:rPr>
                <w:rFonts w:ascii="Arial" w:hAnsi="Arial" w:cs="Arial"/>
                <w:b/>
                <w:bCs/>
                <w:iCs/>
                <w:color w:val="000000"/>
                <w:sz w:val="16"/>
                <w:szCs w:val="16"/>
              </w:rPr>
              <w:t>72,540</w:t>
            </w:r>
          </w:p>
        </w:tc>
        <w:tc>
          <w:tcPr>
            <w:tcW w:w="1171" w:type="dxa"/>
            <w:tcBorders>
              <w:top w:val="single" w:sz="4" w:space="0" w:color="auto"/>
              <w:left w:val="nil"/>
              <w:bottom w:val="single" w:sz="4" w:space="0" w:color="auto"/>
              <w:right w:val="nil"/>
            </w:tcBorders>
            <w:shd w:val="clear" w:color="000000" w:fill="E6E6E6"/>
            <w:noWrap/>
            <w:vAlign w:val="bottom"/>
            <w:hideMark/>
          </w:tcPr>
          <w:p w14:paraId="14AD323B" w14:textId="1CACAED4" w:rsidR="007D78D9" w:rsidRPr="007D78D9" w:rsidRDefault="007D78D9" w:rsidP="007D78D9">
            <w:pPr>
              <w:spacing w:after="0" w:line="240" w:lineRule="auto"/>
              <w:jc w:val="right"/>
              <w:rPr>
                <w:rFonts w:ascii="Arial" w:hAnsi="Arial" w:cs="Arial"/>
                <w:b/>
                <w:bCs/>
                <w:color w:val="000000"/>
                <w:sz w:val="16"/>
                <w:szCs w:val="16"/>
              </w:rPr>
            </w:pPr>
            <w:r w:rsidRPr="007D78D9">
              <w:rPr>
                <w:rFonts w:ascii="Arial" w:hAnsi="Arial" w:cs="Arial"/>
                <w:b/>
                <w:bCs/>
                <w:color w:val="000000"/>
                <w:sz w:val="16"/>
                <w:szCs w:val="16"/>
              </w:rPr>
              <w:t>94,741</w:t>
            </w:r>
          </w:p>
        </w:tc>
      </w:tr>
      <w:tr w:rsidR="007D78D9" w:rsidRPr="007D78D9" w14:paraId="04F456FA" w14:textId="77777777" w:rsidTr="007D78D9">
        <w:trPr>
          <w:trHeight w:val="204"/>
        </w:trPr>
        <w:tc>
          <w:tcPr>
            <w:tcW w:w="5336" w:type="dxa"/>
            <w:tcBorders>
              <w:top w:val="nil"/>
              <w:left w:val="nil"/>
              <w:bottom w:val="nil"/>
              <w:right w:val="nil"/>
            </w:tcBorders>
            <w:shd w:val="clear" w:color="000000" w:fill="FFFFFF"/>
            <w:vAlign w:val="bottom"/>
            <w:hideMark/>
          </w:tcPr>
          <w:p w14:paraId="0E67A92C" w14:textId="77777777" w:rsidR="007D78D9" w:rsidRPr="007D78D9" w:rsidRDefault="007D78D9" w:rsidP="007D78D9">
            <w:pPr>
              <w:spacing w:after="0" w:line="240" w:lineRule="auto"/>
              <w:rPr>
                <w:rFonts w:ascii="Arial" w:hAnsi="Arial" w:cs="Arial"/>
                <w:b/>
                <w:bCs/>
                <w:color w:val="000000"/>
                <w:sz w:val="16"/>
                <w:szCs w:val="16"/>
              </w:rPr>
            </w:pPr>
            <w:r w:rsidRPr="007D78D9">
              <w:rPr>
                <w:rFonts w:ascii="Arial" w:hAnsi="Arial" w:cs="Arial"/>
                <w:b/>
                <w:bCs/>
                <w:color w:val="000000"/>
                <w:sz w:val="16"/>
                <w:szCs w:val="16"/>
              </w:rPr>
              <w:t>Funds from other sources</w:t>
            </w:r>
          </w:p>
        </w:tc>
        <w:tc>
          <w:tcPr>
            <w:tcW w:w="1173" w:type="dxa"/>
            <w:tcBorders>
              <w:top w:val="nil"/>
              <w:left w:val="nil"/>
              <w:bottom w:val="nil"/>
              <w:right w:val="nil"/>
            </w:tcBorders>
            <w:shd w:val="clear" w:color="000000" w:fill="FFFFFF"/>
            <w:noWrap/>
            <w:vAlign w:val="bottom"/>
            <w:hideMark/>
          </w:tcPr>
          <w:p w14:paraId="39D1A73F" w14:textId="27BBAE1E" w:rsidR="007D78D9" w:rsidRPr="007D78D9" w:rsidRDefault="007D78D9" w:rsidP="007D78D9">
            <w:pPr>
              <w:spacing w:after="0" w:line="240" w:lineRule="auto"/>
              <w:jc w:val="right"/>
              <w:rPr>
                <w:rFonts w:ascii="Arial" w:hAnsi="Arial" w:cs="Arial"/>
                <w:iCs/>
                <w:color w:val="000000"/>
                <w:sz w:val="16"/>
                <w:szCs w:val="16"/>
              </w:rPr>
            </w:pPr>
          </w:p>
        </w:tc>
        <w:tc>
          <w:tcPr>
            <w:tcW w:w="1171" w:type="dxa"/>
            <w:tcBorders>
              <w:top w:val="nil"/>
              <w:left w:val="nil"/>
              <w:bottom w:val="nil"/>
              <w:right w:val="nil"/>
            </w:tcBorders>
            <w:shd w:val="clear" w:color="000000" w:fill="E6E6E6"/>
            <w:noWrap/>
            <w:vAlign w:val="bottom"/>
            <w:hideMark/>
          </w:tcPr>
          <w:p w14:paraId="3B09E072" w14:textId="66138A17" w:rsidR="007D78D9" w:rsidRPr="007D78D9" w:rsidRDefault="007D78D9" w:rsidP="007D78D9">
            <w:pPr>
              <w:spacing w:after="0" w:line="240" w:lineRule="auto"/>
              <w:jc w:val="right"/>
              <w:rPr>
                <w:rFonts w:ascii="Arial" w:hAnsi="Arial" w:cs="Arial"/>
                <w:color w:val="000000"/>
                <w:sz w:val="16"/>
                <w:szCs w:val="16"/>
              </w:rPr>
            </w:pPr>
          </w:p>
        </w:tc>
      </w:tr>
      <w:tr w:rsidR="007D78D9" w:rsidRPr="007D78D9" w14:paraId="4302D0C5" w14:textId="77777777" w:rsidTr="007D78D9">
        <w:trPr>
          <w:trHeight w:val="204"/>
        </w:trPr>
        <w:tc>
          <w:tcPr>
            <w:tcW w:w="5336" w:type="dxa"/>
            <w:tcBorders>
              <w:top w:val="nil"/>
              <w:left w:val="nil"/>
              <w:bottom w:val="nil"/>
              <w:right w:val="nil"/>
            </w:tcBorders>
            <w:shd w:val="clear" w:color="000000" w:fill="FFFFFF"/>
            <w:vAlign w:val="bottom"/>
            <w:hideMark/>
          </w:tcPr>
          <w:p w14:paraId="2CB954F7" w14:textId="77777777" w:rsidR="007D78D9" w:rsidRPr="007D78D9" w:rsidRDefault="007D78D9" w:rsidP="007D78D9">
            <w:pPr>
              <w:spacing w:after="0" w:line="240" w:lineRule="auto"/>
              <w:ind w:firstLineChars="100" w:firstLine="160"/>
              <w:rPr>
                <w:rFonts w:ascii="Arial" w:hAnsi="Arial" w:cs="Arial"/>
                <w:color w:val="000000"/>
                <w:sz w:val="16"/>
                <w:szCs w:val="16"/>
              </w:rPr>
            </w:pPr>
            <w:r w:rsidRPr="007D78D9">
              <w:rPr>
                <w:rFonts w:ascii="Arial" w:hAnsi="Arial" w:cs="Arial"/>
                <w:color w:val="000000"/>
                <w:sz w:val="16"/>
                <w:szCs w:val="16"/>
              </w:rPr>
              <w:t>Interest</w:t>
            </w:r>
          </w:p>
        </w:tc>
        <w:tc>
          <w:tcPr>
            <w:tcW w:w="1173" w:type="dxa"/>
            <w:tcBorders>
              <w:top w:val="nil"/>
              <w:left w:val="nil"/>
              <w:bottom w:val="nil"/>
              <w:right w:val="nil"/>
            </w:tcBorders>
            <w:shd w:val="clear" w:color="000000" w:fill="FFFFFF"/>
            <w:noWrap/>
            <w:vAlign w:val="bottom"/>
            <w:hideMark/>
          </w:tcPr>
          <w:p w14:paraId="5CFD5EA5" w14:textId="16A5825A"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2,800</w:t>
            </w:r>
          </w:p>
        </w:tc>
        <w:tc>
          <w:tcPr>
            <w:tcW w:w="1171" w:type="dxa"/>
            <w:tcBorders>
              <w:top w:val="nil"/>
              <w:left w:val="nil"/>
              <w:bottom w:val="nil"/>
              <w:right w:val="nil"/>
            </w:tcBorders>
            <w:shd w:val="clear" w:color="000000" w:fill="E6E6E6"/>
            <w:noWrap/>
            <w:vAlign w:val="bottom"/>
            <w:hideMark/>
          </w:tcPr>
          <w:p w14:paraId="7F24D4C0" w14:textId="6686830C"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4,693</w:t>
            </w:r>
          </w:p>
        </w:tc>
      </w:tr>
      <w:tr w:rsidR="007D78D9" w:rsidRPr="007D78D9" w14:paraId="6F2189E2" w14:textId="77777777" w:rsidTr="007D78D9">
        <w:trPr>
          <w:trHeight w:val="204"/>
        </w:trPr>
        <w:tc>
          <w:tcPr>
            <w:tcW w:w="5336" w:type="dxa"/>
            <w:tcBorders>
              <w:top w:val="nil"/>
              <w:left w:val="nil"/>
              <w:bottom w:val="nil"/>
              <w:right w:val="nil"/>
            </w:tcBorders>
            <w:shd w:val="clear" w:color="000000" w:fill="FFFFFF"/>
            <w:vAlign w:val="bottom"/>
            <w:hideMark/>
          </w:tcPr>
          <w:p w14:paraId="5E0FFBB1" w14:textId="77777777" w:rsidR="007D78D9" w:rsidRPr="007D78D9" w:rsidRDefault="007D78D9" w:rsidP="007D78D9">
            <w:pPr>
              <w:spacing w:after="0" w:line="240" w:lineRule="auto"/>
              <w:ind w:firstLineChars="100" w:firstLine="160"/>
              <w:rPr>
                <w:rFonts w:ascii="Arial" w:hAnsi="Arial" w:cs="Arial"/>
                <w:color w:val="000000"/>
                <w:sz w:val="16"/>
                <w:szCs w:val="16"/>
              </w:rPr>
            </w:pPr>
            <w:r w:rsidRPr="007D78D9">
              <w:rPr>
                <w:rFonts w:ascii="Arial" w:hAnsi="Arial" w:cs="Arial"/>
                <w:color w:val="000000"/>
                <w:sz w:val="16"/>
                <w:szCs w:val="16"/>
              </w:rPr>
              <w:t>Sale of goods and services</w:t>
            </w:r>
          </w:p>
        </w:tc>
        <w:tc>
          <w:tcPr>
            <w:tcW w:w="1173" w:type="dxa"/>
            <w:tcBorders>
              <w:top w:val="nil"/>
              <w:left w:val="nil"/>
              <w:bottom w:val="nil"/>
              <w:right w:val="nil"/>
            </w:tcBorders>
            <w:shd w:val="clear" w:color="000000" w:fill="FFFFFF"/>
            <w:noWrap/>
            <w:vAlign w:val="bottom"/>
            <w:hideMark/>
          </w:tcPr>
          <w:p w14:paraId="2637A53F" w14:textId="515E40B8"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6,073</w:t>
            </w:r>
          </w:p>
        </w:tc>
        <w:tc>
          <w:tcPr>
            <w:tcW w:w="1171" w:type="dxa"/>
            <w:tcBorders>
              <w:top w:val="nil"/>
              <w:left w:val="nil"/>
              <w:bottom w:val="nil"/>
              <w:right w:val="nil"/>
            </w:tcBorders>
            <w:shd w:val="clear" w:color="000000" w:fill="E6E6E6"/>
            <w:noWrap/>
            <w:vAlign w:val="bottom"/>
            <w:hideMark/>
          </w:tcPr>
          <w:p w14:paraId="3FCB2399" w14:textId="27E5B91F"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8,241</w:t>
            </w:r>
          </w:p>
        </w:tc>
      </w:tr>
      <w:tr w:rsidR="007D78D9" w:rsidRPr="007D78D9" w14:paraId="5C73FA16" w14:textId="77777777" w:rsidTr="007D78D9">
        <w:trPr>
          <w:trHeight w:val="204"/>
        </w:trPr>
        <w:tc>
          <w:tcPr>
            <w:tcW w:w="5336" w:type="dxa"/>
            <w:tcBorders>
              <w:top w:val="nil"/>
              <w:left w:val="nil"/>
              <w:bottom w:val="nil"/>
              <w:right w:val="nil"/>
            </w:tcBorders>
            <w:shd w:val="clear" w:color="000000" w:fill="FFFFFF"/>
            <w:vAlign w:val="bottom"/>
            <w:hideMark/>
          </w:tcPr>
          <w:p w14:paraId="74B3931E" w14:textId="77777777" w:rsidR="007D78D9" w:rsidRPr="007D78D9" w:rsidRDefault="007D78D9" w:rsidP="007D78D9">
            <w:pPr>
              <w:spacing w:after="0" w:line="240" w:lineRule="auto"/>
              <w:ind w:firstLineChars="100" w:firstLine="160"/>
              <w:rPr>
                <w:rFonts w:ascii="Arial" w:hAnsi="Arial" w:cs="Arial"/>
                <w:color w:val="000000"/>
                <w:sz w:val="16"/>
                <w:szCs w:val="16"/>
              </w:rPr>
            </w:pPr>
            <w:r w:rsidRPr="007D78D9">
              <w:rPr>
                <w:rFonts w:ascii="Arial" w:hAnsi="Arial" w:cs="Arial"/>
                <w:color w:val="000000"/>
                <w:sz w:val="16"/>
                <w:szCs w:val="16"/>
              </w:rPr>
              <w:t>Other</w:t>
            </w:r>
          </w:p>
        </w:tc>
        <w:tc>
          <w:tcPr>
            <w:tcW w:w="1173" w:type="dxa"/>
            <w:tcBorders>
              <w:top w:val="nil"/>
              <w:left w:val="nil"/>
              <w:bottom w:val="nil"/>
              <w:right w:val="nil"/>
            </w:tcBorders>
            <w:shd w:val="clear" w:color="000000" w:fill="FFFFFF"/>
            <w:noWrap/>
            <w:vAlign w:val="bottom"/>
            <w:hideMark/>
          </w:tcPr>
          <w:p w14:paraId="281FD505" w14:textId="32FBB1C7" w:rsidR="007D78D9" w:rsidRPr="007D78D9" w:rsidRDefault="007D78D9" w:rsidP="007D78D9">
            <w:pPr>
              <w:spacing w:after="0" w:line="240" w:lineRule="auto"/>
              <w:jc w:val="right"/>
              <w:rPr>
                <w:rFonts w:ascii="Arial" w:hAnsi="Arial" w:cs="Arial"/>
                <w:iCs/>
                <w:color w:val="000000"/>
                <w:sz w:val="16"/>
                <w:szCs w:val="16"/>
              </w:rPr>
            </w:pPr>
            <w:r w:rsidRPr="007D78D9">
              <w:rPr>
                <w:rFonts w:ascii="Arial" w:hAnsi="Arial" w:cs="Arial"/>
                <w:iCs/>
                <w:color w:val="000000"/>
                <w:sz w:val="16"/>
                <w:szCs w:val="16"/>
              </w:rPr>
              <w:t>11,166</w:t>
            </w:r>
          </w:p>
        </w:tc>
        <w:tc>
          <w:tcPr>
            <w:tcW w:w="1171" w:type="dxa"/>
            <w:tcBorders>
              <w:top w:val="nil"/>
              <w:left w:val="nil"/>
              <w:bottom w:val="nil"/>
              <w:right w:val="nil"/>
            </w:tcBorders>
            <w:shd w:val="clear" w:color="000000" w:fill="E6E6E6"/>
            <w:noWrap/>
            <w:vAlign w:val="bottom"/>
            <w:hideMark/>
          </w:tcPr>
          <w:p w14:paraId="683BE2AD" w14:textId="7CDFFF1F" w:rsidR="007D78D9" w:rsidRPr="007D78D9" w:rsidRDefault="007D78D9" w:rsidP="007D78D9">
            <w:pPr>
              <w:spacing w:after="0" w:line="240" w:lineRule="auto"/>
              <w:jc w:val="right"/>
              <w:rPr>
                <w:rFonts w:ascii="Arial" w:hAnsi="Arial" w:cs="Arial"/>
                <w:color w:val="000000"/>
                <w:sz w:val="16"/>
                <w:szCs w:val="16"/>
              </w:rPr>
            </w:pPr>
            <w:r w:rsidRPr="007D78D9">
              <w:rPr>
                <w:rFonts w:ascii="Arial" w:hAnsi="Arial" w:cs="Arial"/>
                <w:color w:val="000000"/>
                <w:sz w:val="16"/>
                <w:szCs w:val="16"/>
              </w:rPr>
              <w:t>2,566</w:t>
            </w:r>
          </w:p>
        </w:tc>
      </w:tr>
      <w:tr w:rsidR="007D78D9" w:rsidRPr="007D78D9" w14:paraId="6F52C079" w14:textId="77777777" w:rsidTr="007D78D9">
        <w:trPr>
          <w:trHeight w:val="204"/>
        </w:trPr>
        <w:tc>
          <w:tcPr>
            <w:tcW w:w="5336" w:type="dxa"/>
            <w:tcBorders>
              <w:top w:val="nil"/>
              <w:left w:val="nil"/>
              <w:bottom w:val="nil"/>
              <w:right w:val="nil"/>
            </w:tcBorders>
            <w:shd w:val="clear" w:color="000000" w:fill="FFFFFF"/>
            <w:noWrap/>
            <w:vAlign w:val="bottom"/>
            <w:hideMark/>
          </w:tcPr>
          <w:p w14:paraId="684E05C4" w14:textId="77777777" w:rsidR="007D78D9" w:rsidRPr="007D78D9" w:rsidRDefault="007D78D9" w:rsidP="007D78D9">
            <w:pPr>
              <w:spacing w:after="0" w:line="240" w:lineRule="auto"/>
              <w:rPr>
                <w:rFonts w:ascii="Arial" w:hAnsi="Arial" w:cs="Arial"/>
                <w:b/>
                <w:bCs/>
                <w:color w:val="000000"/>
                <w:sz w:val="16"/>
                <w:szCs w:val="16"/>
              </w:rPr>
            </w:pPr>
            <w:r w:rsidRPr="007D78D9">
              <w:rPr>
                <w:rFonts w:ascii="Arial" w:hAnsi="Arial" w:cs="Arial"/>
                <w:b/>
                <w:bCs/>
                <w:color w:val="000000"/>
                <w:sz w:val="16"/>
                <w:szCs w:val="16"/>
              </w:rPr>
              <w:t>Total funds from other sources</w:t>
            </w:r>
          </w:p>
        </w:tc>
        <w:tc>
          <w:tcPr>
            <w:tcW w:w="1173" w:type="dxa"/>
            <w:tcBorders>
              <w:top w:val="single" w:sz="4" w:space="0" w:color="auto"/>
              <w:left w:val="nil"/>
              <w:bottom w:val="single" w:sz="4" w:space="0" w:color="auto"/>
              <w:right w:val="nil"/>
            </w:tcBorders>
            <w:shd w:val="clear" w:color="000000" w:fill="FFFFFF"/>
            <w:noWrap/>
            <w:vAlign w:val="bottom"/>
            <w:hideMark/>
          </w:tcPr>
          <w:p w14:paraId="14402000" w14:textId="384B54AE" w:rsidR="007D78D9" w:rsidRPr="007D78D9" w:rsidRDefault="007D78D9" w:rsidP="007D78D9">
            <w:pPr>
              <w:spacing w:after="0" w:line="240" w:lineRule="auto"/>
              <w:jc w:val="right"/>
              <w:rPr>
                <w:rFonts w:ascii="Arial" w:hAnsi="Arial" w:cs="Arial"/>
                <w:b/>
                <w:bCs/>
                <w:iCs/>
                <w:color w:val="000000"/>
                <w:sz w:val="16"/>
                <w:szCs w:val="16"/>
              </w:rPr>
            </w:pPr>
            <w:r w:rsidRPr="007D78D9">
              <w:rPr>
                <w:rFonts w:ascii="Arial" w:hAnsi="Arial" w:cs="Arial"/>
                <w:b/>
                <w:bCs/>
                <w:iCs/>
                <w:color w:val="000000"/>
                <w:sz w:val="16"/>
                <w:szCs w:val="16"/>
              </w:rPr>
              <w:t>20,039</w:t>
            </w:r>
          </w:p>
        </w:tc>
        <w:tc>
          <w:tcPr>
            <w:tcW w:w="1171" w:type="dxa"/>
            <w:tcBorders>
              <w:top w:val="single" w:sz="4" w:space="0" w:color="auto"/>
              <w:left w:val="nil"/>
              <w:bottom w:val="single" w:sz="4" w:space="0" w:color="auto"/>
              <w:right w:val="nil"/>
            </w:tcBorders>
            <w:shd w:val="clear" w:color="000000" w:fill="E6E6E6"/>
            <w:noWrap/>
            <w:vAlign w:val="bottom"/>
            <w:hideMark/>
          </w:tcPr>
          <w:p w14:paraId="7B1853C6" w14:textId="3CFC59F9" w:rsidR="007D78D9" w:rsidRPr="007D78D9" w:rsidRDefault="007D78D9" w:rsidP="007D78D9">
            <w:pPr>
              <w:spacing w:after="0" w:line="240" w:lineRule="auto"/>
              <w:jc w:val="right"/>
              <w:rPr>
                <w:rFonts w:ascii="Arial" w:hAnsi="Arial" w:cs="Arial"/>
                <w:b/>
                <w:bCs/>
                <w:color w:val="000000"/>
                <w:sz w:val="16"/>
                <w:szCs w:val="16"/>
              </w:rPr>
            </w:pPr>
            <w:r w:rsidRPr="007D78D9">
              <w:rPr>
                <w:rFonts w:ascii="Arial" w:hAnsi="Arial" w:cs="Arial"/>
                <w:b/>
                <w:bCs/>
                <w:color w:val="000000"/>
                <w:sz w:val="16"/>
                <w:szCs w:val="16"/>
              </w:rPr>
              <w:t>15,500</w:t>
            </w:r>
          </w:p>
        </w:tc>
      </w:tr>
      <w:tr w:rsidR="007D78D9" w:rsidRPr="007D78D9" w14:paraId="7D92EADE" w14:textId="77777777" w:rsidTr="007D78D9">
        <w:trPr>
          <w:trHeight w:val="204"/>
        </w:trPr>
        <w:tc>
          <w:tcPr>
            <w:tcW w:w="5336" w:type="dxa"/>
            <w:tcBorders>
              <w:top w:val="nil"/>
              <w:left w:val="nil"/>
              <w:bottom w:val="single" w:sz="4" w:space="0" w:color="auto"/>
              <w:right w:val="nil"/>
            </w:tcBorders>
            <w:shd w:val="clear" w:color="000000" w:fill="FFFFFF"/>
            <w:noWrap/>
            <w:vAlign w:val="bottom"/>
            <w:hideMark/>
          </w:tcPr>
          <w:p w14:paraId="54AED160" w14:textId="77777777" w:rsidR="007D78D9" w:rsidRPr="007D78D9" w:rsidRDefault="007D78D9" w:rsidP="007D78D9">
            <w:pPr>
              <w:spacing w:after="0" w:line="240" w:lineRule="auto"/>
              <w:rPr>
                <w:rFonts w:ascii="Arial" w:hAnsi="Arial" w:cs="Arial"/>
                <w:b/>
                <w:bCs/>
                <w:color w:val="000000"/>
                <w:sz w:val="16"/>
                <w:szCs w:val="16"/>
              </w:rPr>
            </w:pPr>
            <w:r w:rsidRPr="007D78D9">
              <w:rPr>
                <w:rFonts w:ascii="Arial" w:hAnsi="Arial" w:cs="Arial"/>
                <w:b/>
                <w:bCs/>
                <w:color w:val="000000"/>
                <w:sz w:val="16"/>
                <w:szCs w:val="16"/>
              </w:rPr>
              <w:t>Total net resourcing for NLA</w:t>
            </w:r>
          </w:p>
        </w:tc>
        <w:tc>
          <w:tcPr>
            <w:tcW w:w="1173" w:type="dxa"/>
            <w:tcBorders>
              <w:top w:val="single" w:sz="4" w:space="0" w:color="auto"/>
              <w:left w:val="nil"/>
              <w:bottom w:val="single" w:sz="4" w:space="0" w:color="auto"/>
              <w:right w:val="nil"/>
            </w:tcBorders>
            <w:shd w:val="clear" w:color="000000" w:fill="FFFFFF"/>
            <w:noWrap/>
            <w:vAlign w:val="bottom"/>
            <w:hideMark/>
          </w:tcPr>
          <w:p w14:paraId="51A32D9C" w14:textId="3814793A" w:rsidR="007D78D9" w:rsidRPr="007D78D9" w:rsidRDefault="007D78D9" w:rsidP="007D78D9">
            <w:pPr>
              <w:spacing w:after="0" w:line="240" w:lineRule="auto"/>
              <w:jc w:val="right"/>
              <w:rPr>
                <w:rFonts w:ascii="Arial" w:hAnsi="Arial" w:cs="Arial"/>
                <w:b/>
                <w:bCs/>
                <w:iCs/>
                <w:color w:val="000000"/>
                <w:sz w:val="16"/>
                <w:szCs w:val="16"/>
              </w:rPr>
            </w:pPr>
            <w:r w:rsidRPr="007D78D9">
              <w:rPr>
                <w:rFonts w:ascii="Arial" w:hAnsi="Arial" w:cs="Arial"/>
                <w:b/>
                <w:bCs/>
                <w:iCs/>
                <w:color w:val="000000"/>
                <w:sz w:val="16"/>
                <w:szCs w:val="16"/>
              </w:rPr>
              <w:t>169,287</w:t>
            </w:r>
          </w:p>
        </w:tc>
        <w:tc>
          <w:tcPr>
            <w:tcW w:w="1171" w:type="dxa"/>
            <w:tcBorders>
              <w:top w:val="single" w:sz="4" w:space="0" w:color="auto"/>
              <w:left w:val="nil"/>
              <w:bottom w:val="single" w:sz="4" w:space="0" w:color="auto"/>
              <w:right w:val="nil"/>
            </w:tcBorders>
            <w:shd w:val="clear" w:color="000000" w:fill="E6E6E6"/>
            <w:noWrap/>
            <w:vAlign w:val="bottom"/>
            <w:hideMark/>
          </w:tcPr>
          <w:p w14:paraId="7C199C6D" w14:textId="047B82C3" w:rsidR="007D78D9" w:rsidRPr="007D78D9" w:rsidRDefault="007D78D9" w:rsidP="007D78D9">
            <w:pPr>
              <w:spacing w:after="0" w:line="240" w:lineRule="auto"/>
              <w:jc w:val="right"/>
              <w:rPr>
                <w:rFonts w:ascii="Arial" w:hAnsi="Arial" w:cs="Arial"/>
                <w:b/>
                <w:bCs/>
                <w:color w:val="000000"/>
                <w:sz w:val="16"/>
                <w:szCs w:val="16"/>
              </w:rPr>
            </w:pPr>
            <w:r w:rsidRPr="007D78D9">
              <w:rPr>
                <w:rFonts w:ascii="Arial" w:hAnsi="Arial" w:cs="Arial"/>
                <w:b/>
                <w:bCs/>
                <w:color w:val="000000"/>
                <w:sz w:val="16"/>
                <w:szCs w:val="16"/>
              </w:rPr>
              <w:t>178,509</w:t>
            </w:r>
          </w:p>
        </w:tc>
      </w:tr>
    </w:tbl>
    <w:p w14:paraId="3C40209B" w14:textId="77777777" w:rsidR="00294EAF" w:rsidRPr="008F322F" w:rsidRDefault="00294EAF" w:rsidP="00D07A74">
      <w:pPr>
        <w:spacing w:after="0" w:line="240" w:lineRule="auto"/>
        <w:rPr>
          <w:rFonts w:ascii="Arial" w:hAnsi="Arial" w:cs="Arial"/>
          <w:b/>
          <w:sz w:val="16"/>
        </w:rPr>
      </w:pPr>
    </w:p>
    <w:tbl>
      <w:tblPr>
        <w:tblW w:w="5000" w:type="pct"/>
        <w:tblLook w:val="04A0" w:firstRow="1" w:lastRow="0" w:firstColumn="1" w:lastColumn="0" w:noHBand="0" w:noVBand="1"/>
      </w:tblPr>
      <w:tblGrid>
        <w:gridCol w:w="5336"/>
        <w:gridCol w:w="1189"/>
        <w:gridCol w:w="1189"/>
      </w:tblGrid>
      <w:tr w:rsidR="001C0F49" w:rsidRPr="00444CFB" w14:paraId="6CC49AC8" w14:textId="77777777" w:rsidTr="00237A5C">
        <w:trPr>
          <w:trHeight w:val="210"/>
        </w:trPr>
        <w:tc>
          <w:tcPr>
            <w:tcW w:w="3458" w:type="pct"/>
            <w:tcBorders>
              <w:top w:val="single" w:sz="4" w:space="0" w:color="auto"/>
              <w:left w:val="nil"/>
              <w:bottom w:val="nil"/>
              <w:right w:val="nil"/>
            </w:tcBorders>
            <w:shd w:val="clear" w:color="000000" w:fill="FFFFFF"/>
            <w:noWrap/>
            <w:vAlign w:val="bottom"/>
            <w:hideMark/>
          </w:tcPr>
          <w:p w14:paraId="64AEC0F1" w14:textId="77777777" w:rsidR="001C0F49" w:rsidRPr="00444CFB" w:rsidRDefault="001C0F49" w:rsidP="00D07A74">
            <w:pPr>
              <w:spacing w:after="0" w:line="240" w:lineRule="auto"/>
              <w:rPr>
                <w:rFonts w:ascii="Arial" w:hAnsi="Arial" w:cs="Arial"/>
                <w:color w:val="000000"/>
                <w:sz w:val="16"/>
                <w:szCs w:val="16"/>
              </w:rPr>
            </w:pPr>
            <w:r w:rsidRPr="00444CFB">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vAlign w:val="bottom"/>
            <w:hideMark/>
          </w:tcPr>
          <w:p w14:paraId="1F2CDAC2" w14:textId="44E98C53" w:rsidR="001C0F49" w:rsidRPr="00444CFB" w:rsidRDefault="001C0F49" w:rsidP="00D07A74">
            <w:pPr>
              <w:spacing w:after="0" w:line="240" w:lineRule="auto"/>
              <w:jc w:val="right"/>
              <w:rPr>
                <w:rFonts w:ascii="Arial" w:hAnsi="Arial" w:cs="Arial"/>
                <w:color w:val="000000"/>
                <w:sz w:val="16"/>
                <w:szCs w:val="16"/>
              </w:rPr>
            </w:pPr>
            <w:r w:rsidRPr="00444CFB">
              <w:rPr>
                <w:rFonts w:ascii="Arial" w:hAnsi="Arial" w:cs="Arial"/>
                <w:color w:val="000000"/>
                <w:sz w:val="16"/>
                <w:szCs w:val="16"/>
              </w:rPr>
              <w:t>2022</w:t>
            </w:r>
            <w:r w:rsidR="00294EAF">
              <w:rPr>
                <w:rFonts w:ascii="Arial" w:hAnsi="Arial" w:cs="Arial"/>
                <w:color w:val="000000"/>
                <w:sz w:val="16"/>
                <w:szCs w:val="16"/>
              </w:rPr>
              <w:t>-23</w:t>
            </w:r>
          </w:p>
        </w:tc>
        <w:tc>
          <w:tcPr>
            <w:tcW w:w="771" w:type="pct"/>
            <w:tcBorders>
              <w:top w:val="single" w:sz="4" w:space="0" w:color="auto"/>
              <w:left w:val="nil"/>
              <w:bottom w:val="single" w:sz="4" w:space="0" w:color="auto"/>
              <w:right w:val="nil"/>
            </w:tcBorders>
            <w:shd w:val="clear" w:color="auto" w:fill="E6E6E6"/>
            <w:vAlign w:val="bottom"/>
            <w:hideMark/>
          </w:tcPr>
          <w:p w14:paraId="16D10BF6" w14:textId="2AE92288" w:rsidR="001C0F49" w:rsidRPr="00444CFB" w:rsidRDefault="00294EAF" w:rsidP="00D07A74">
            <w:pPr>
              <w:spacing w:after="0" w:line="240" w:lineRule="auto"/>
              <w:jc w:val="right"/>
              <w:rPr>
                <w:rFonts w:ascii="Arial" w:hAnsi="Arial" w:cs="Arial"/>
                <w:color w:val="000000"/>
                <w:sz w:val="16"/>
                <w:szCs w:val="16"/>
              </w:rPr>
            </w:pPr>
            <w:r>
              <w:rPr>
                <w:rFonts w:ascii="Arial" w:hAnsi="Arial" w:cs="Arial"/>
                <w:color w:val="000000"/>
                <w:sz w:val="16"/>
                <w:szCs w:val="16"/>
              </w:rPr>
              <w:t>2023-24</w:t>
            </w:r>
          </w:p>
        </w:tc>
      </w:tr>
      <w:tr w:rsidR="001C0F49" w:rsidRPr="00444CFB" w14:paraId="716879EA" w14:textId="77777777" w:rsidTr="00237A5C">
        <w:trPr>
          <w:trHeight w:val="210"/>
        </w:trPr>
        <w:tc>
          <w:tcPr>
            <w:tcW w:w="3458" w:type="pct"/>
            <w:tcBorders>
              <w:top w:val="nil"/>
              <w:left w:val="nil"/>
              <w:bottom w:val="single" w:sz="4" w:space="0" w:color="auto"/>
              <w:right w:val="nil"/>
            </w:tcBorders>
            <w:shd w:val="clear" w:color="000000" w:fill="FFFFFF"/>
            <w:noWrap/>
            <w:vAlign w:val="bottom"/>
            <w:hideMark/>
          </w:tcPr>
          <w:p w14:paraId="4D72D042" w14:textId="77777777" w:rsidR="001C0F49" w:rsidRPr="00444CFB" w:rsidRDefault="001C0F49" w:rsidP="00D07A74">
            <w:pPr>
              <w:spacing w:after="0" w:line="240" w:lineRule="auto"/>
              <w:rPr>
                <w:rFonts w:ascii="Arial" w:hAnsi="Arial" w:cs="Arial"/>
                <w:b/>
                <w:bCs/>
                <w:color w:val="000000"/>
                <w:sz w:val="16"/>
                <w:szCs w:val="16"/>
              </w:rPr>
            </w:pPr>
            <w:r w:rsidRPr="00444CFB">
              <w:rPr>
                <w:rFonts w:ascii="Arial" w:hAnsi="Arial" w:cs="Arial"/>
                <w:b/>
                <w:bCs/>
                <w:color w:val="000000"/>
                <w:sz w:val="16"/>
                <w:szCs w:val="16"/>
              </w:rPr>
              <w:t>Average staffing level (number)</w:t>
            </w:r>
          </w:p>
        </w:tc>
        <w:tc>
          <w:tcPr>
            <w:tcW w:w="771" w:type="pct"/>
            <w:tcBorders>
              <w:top w:val="nil"/>
              <w:left w:val="nil"/>
              <w:bottom w:val="single" w:sz="4" w:space="0" w:color="auto"/>
              <w:right w:val="nil"/>
            </w:tcBorders>
            <w:shd w:val="clear" w:color="000000" w:fill="FFFFFF"/>
            <w:noWrap/>
            <w:vAlign w:val="bottom"/>
            <w:hideMark/>
          </w:tcPr>
          <w:p w14:paraId="48AC5981" w14:textId="56A6D234" w:rsidR="001C0F49" w:rsidRPr="00444CFB" w:rsidRDefault="007D78D9" w:rsidP="00D07A74">
            <w:pPr>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771" w:type="pct"/>
            <w:tcBorders>
              <w:top w:val="nil"/>
              <w:left w:val="nil"/>
              <w:bottom w:val="single" w:sz="4" w:space="0" w:color="auto"/>
              <w:right w:val="nil"/>
            </w:tcBorders>
            <w:shd w:val="clear" w:color="auto" w:fill="E6E6E6"/>
            <w:noWrap/>
            <w:vAlign w:val="bottom"/>
            <w:hideMark/>
          </w:tcPr>
          <w:p w14:paraId="16F2886D" w14:textId="08DCC8CA" w:rsidR="001C0F49" w:rsidRPr="00444CFB" w:rsidRDefault="007D78D9" w:rsidP="00D07A74">
            <w:pPr>
              <w:spacing w:after="0" w:line="240" w:lineRule="auto"/>
              <w:jc w:val="right"/>
              <w:rPr>
                <w:rFonts w:ascii="Arial" w:hAnsi="Arial" w:cs="Arial"/>
                <w:color w:val="000000"/>
                <w:sz w:val="16"/>
                <w:szCs w:val="16"/>
              </w:rPr>
            </w:pPr>
            <w:r>
              <w:rPr>
                <w:rFonts w:ascii="Arial" w:hAnsi="Arial" w:cs="Arial"/>
                <w:color w:val="000000"/>
                <w:sz w:val="16"/>
                <w:szCs w:val="16"/>
              </w:rPr>
              <w:t>408</w:t>
            </w:r>
          </w:p>
        </w:tc>
      </w:tr>
    </w:tbl>
    <w:p w14:paraId="475C2344" w14:textId="575E3C44" w:rsidR="00294EAF" w:rsidRPr="007D78D9" w:rsidRDefault="00294EAF" w:rsidP="00294EAF">
      <w:pPr>
        <w:tabs>
          <w:tab w:val="left" w:pos="284"/>
        </w:tabs>
        <w:spacing w:before="60" w:after="0" w:line="240" w:lineRule="auto"/>
        <w:rPr>
          <w:rFonts w:ascii="Arial" w:hAnsi="Arial"/>
          <w:color w:val="000000"/>
          <w:sz w:val="16"/>
          <w:lang w:val="en-US" w:eastAsia="x-none"/>
        </w:rPr>
      </w:pPr>
      <w:r w:rsidRPr="00294EAF">
        <w:rPr>
          <w:rFonts w:ascii="Arial" w:hAnsi="Arial" w:cs="Arial"/>
          <w:sz w:val="16"/>
          <w:lang w:val="x-none" w:eastAsia="x-none"/>
        </w:rPr>
        <w:t>Prepared on a resourcing (</w:t>
      </w:r>
      <w:r w:rsidRPr="00294EAF">
        <w:rPr>
          <w:rFonts w:ascii="Arial" w:hAnsi="Arial"/>
          <w:sz w:val="16"/>
          <w:lang w:eastAsia="x-none"/>
        </w:rPr>
        <w:t>that is,</w:t>
      </w:r>
      <w:r w:rsidRPr="00294EAF">
        <w:rPr>
          <w:rFonts w:ascii="Arial" w:hAnsi="Arial"/>
          <w:color w:val="000000"/>
          <w:sz w:val="16"/>
          <w:lang w:val="x-none" w:eastAsia="x-none"/>
        </w:rPr>
        <w:t xml:space="preserve"> appropriations available) basis</w:t>
      </w:r>
      <w:r w:rsidR="007D78D9">
        <w:rPr>
          <w:rFonts w:ascii="Arial" w:hAnsi="Arial"/>
          <w:color w:val="000000"/>
          <w:sz w:val="16"/>
          <w:lang w:val="en-US" w:eastAsia="x-none"/>
        </w:rPr>
        <w:t>.</w:t>
      </w:r>
    </w:p>
    <w:p w14:paraId="34C1D194" w14:textId="77777777" w:rsidR="00294EAF" w:rsidRPr="00294EAF" w:rsidRDefault="00294EAF" w:rsidP="00294EAF">
      <w:pPr>
        <w:widowControl w:val="0"/>
        <w:autoSpaceDE w:val="0"/>
        <w:autoSpaceDN w:val="0"/>
        <w:spacing w:after="0" w:line="240" w:lineRule="auto"/>
        <w:rPr>
          <w:rFonts w:ascii="Arial" w:eastAsia="Arial" w:hAnsi="Arial" w:cs="Arial"/>
          <w:sz w:val="16"/>
          <w:szCs w:val="16"/>
          <w:lang w:eastAsia="en-US"/>
        </w:rPr>
      </w:pPr>
      <w:r w:rsidRPr="00294EAF">
        <w:rPr>
          <w:rFonts w:ascii="Arial" w:eastAsia="Arial" w:hAnsi="Arial" w:cs="Arial"/>
          <w:sz w:val="16"/>
          <w:szCs w:val="16"/>
          <w:lang w:eastAsia="en-US"/>
        </w:rPr>
        <w:t>All figures shown above are GST exclusive - these may not match figures in the cash flow statement.</w:t>
      </w:r>
    </w:p>
    <w:p w14:paraId="0A91E77F" w14:textId="28080AA0" w:rsidR="00294EAF" w:rsidRPr="00294EAF" w:rsidRDefault="00294EAF" w:rsidP="00977C28">
      <w:pPr>
        <w:pStyle w:val="ListParagraph"/>
        <w:numPr>
          <w:ilvl w:val="0"/>
          <w:numId w:val="204"/>
        </w:numPr>
        <w:spacing w:after="0" w:line="240" w:lineRule="auto"/>
        <w:ind w:left="426" w:hanging="426"/>
        <w:rPr>
          <w:rFonts w:ascii="Arial" w:hAnsi="Arial" w:cs="Arial"/>
          <w:color w:val="000000"/>
          <w:sz w:val="16"/>
          <w:szCs w:val="16"/>
        </w:rPr>
      </w:pPr>
      <w:r w:rsidRPr="00294EAF">
        <w:rPr>
          <w:rFonts w:ascii="Arial" w:hAnsi="Arial" w:cs="Arial"/>
          <w:color w:val="000000"/>
          <w:sz w:val="16"/>
          <w:szCs w:val="16"/>
        </w:rPr>
        <w:t>Appropriation Bill (No. 1) 2023-24.</w:t>
      </w:r>
    </w:p>
    <w:p w14:paraId="1A6AA69D" w14:textId="05AF1130" w:rsidR="00294EAF" w:rsidRPr="00294EAF" w:rsidRDefault="00294EAF" w:rsidP="00977C28">
      <w:pPr>
        <w:pStyle w:val="ListParagraph"/>
        <w:numPr>
          <w:ilvl w:val="0"/>
          <w:numId w:val="204"/>
        </w:numPr>
        <w:spacing w:after="0" w:line="240" w:lineRule="auto"/>
        <w:ind w:left="426" w:hanging="426"/>
        <w:rPr>
          <w:rFonts w:ascii="Arial" w:hAnsi="Arial" w:cs="Arial"/>
          <w:color w:val="000000"/>
          <w:sz w:val="16"/>
          <w:szCs w:val="16"/>
        </w:rPr>
      </w:pPr>
      <w:r w:rsidRPr="00294EAF">
        <w:rPr>
          <w:rFonts w:ascii="Arial" w:hAnsi="Arial" w:cs="Arial"/>
          <w:color w:val="000000"/>
          <w:sz w:val="16"/>
          <w:szCs w:val="16"/>
        </w:rPr>
        <w:t>Appropriation Bill (No. 2) 2023-24.</w:t>
      </w:r>
    </w:p>
    <w:p w14:paraId="0886A6B6" w14:textId="770D6D71" w:rsidR="00294EAF" w:rsidRPr="00294EAF" w:rsidRDefault="00294EAF" w:rsidP="00977C28">
      <w:pPr>
        <w:pStyle w:val="ListParagraph"/>
        <w:numPr>
          <w:ilvl w:val="0"/>
          <w:numId w:val="204"/>
        </w:numPr>
        <w:spacing w:after="0" w:line="240" w:lineRule="auto"/>
        <w:ind w:left="426" w:hanging="426"/>
        <w:rPr>
          <w:rFonts w:ascii="Arial" w:hAnsi="Arial" w:cs="Arial"/>
          <w:color w:val="000000"/>
          <w:sz w:val="16"/>
          <w:szCs w:val="16"/>
        </w:rPr>
      </w:pPr>
      <w:r w:rsidRPr="00294EAF">
        <w:rPr>
          <w:rFonts w:ascii="Arial" w:hAnsi="Arial" w:cs="Arial"/>
          <w:color w:val="000000"/>
          <w:sz w:val="16"/>
          <w:szCs w:val="16"/>
        </w:rPr>
        <w:t>Funding provided by the portfolio department that is not specified within the Annual Appropriation Bills as a payment to the NLA.</w:t>
      </w:r>
    </w:p>
    <w:p w14:paraId="102005E5" w14:textId="7F50FA10" w:rsidR="00572E2C" w:rsidRDefault="001C0F49" w:rsidP="00046C02">
      <w:pPr>
        <w:pStyle w:val="ChartandTableFootnote"/>
        <w:spacing w:before="120"/>
        <w:jc w:val="left"/>
        <w:rPr>
          <w:rFonts w:cs="Arial"/>
          <w:color w:val="auto"/>
          <w:lang w:val="en-US"/>
        </w:rPr>
      </w:pPr>
      <w:r>
        <w:rPr>
          <w:rFonts w:cs="Arial"/>
          <w:color w:val="auto"/>
          <w:lang w:val="en-US"/>
        </w:rPr>
        <w:t xml:space="preserve">The NLA is not directly appropriated as it is a </w:t>
      </w:r>
      <w:r w:rsidR="00D07A74">
        <w:rPr>
          <w:rFonts w:cs="Arial"/>
          <w:color w:val="auto"/>
          <w:lang w:val="en-US"/>
        </w:rPr>
        <w:t>corporate Commonwealth entity</w:t>
      </w:r>
      <w:r>
        <w:rPr>
          <w:rFonts w:cs="Arial"/>
          <w:color w:val="auto"/>
          <w:lang w:val="en-US"/>
        </w:rPr>
        <w:t xml:space="preserve">. Appropriations are made to the Department of Infrastructure, Transport, Regional Development, Communications and the Arts (a </w:t>
      </w:r>
      <w:r w:rsidR="00D07A74">
        <w:rPr>
          <w:rFonts w:cs="Arial"/>
          <w:color w:val="auto"/>
          <w:lang w:val="en-US"/>
        </w:rPr>
        <w:t>non-corporate Commonwealth entity</w:t>
      </w:r>
      <w:r>
        <w:rPr>
          <w:rFonts w:cs="Arial"/>
          <w:color w:val="auto"/>
          <w:lang w:val="en-US"/>
        </w:rPr>
        <w:t xml:space="preserve">), which are then paid to the NLA and considered ‘departmental’ for all purposes </w:t>
      </w:r>
    </w:p>
    <w:p w14:paraId="362D34D7" w14:textId="1670DAFB" w:rsidR="001C0F49" w:rsidRPr="00572E2C" w:rsidRDefault="00572E2C" w:rsidP="00572E2C">
      <w:pPr>
        <w:spacing w:after="0" w:line="240" w:lineRule="auto"/>
        <w:rPr>
          <w:rFonts w:ascii="Arial" w:hAnsi="Arial" w:cs="Arial"/>
          <w:sz w:val="16"/>
          <w:lang w:val="en-US" w:eastAsia="x-none"/>
        </w:rPr>
      </w:pPr>
      <w:r>
        <w:rPr>
          <w:rFonts w:cs="Arial"/>
          <w:lang w:val="en-US"/>
        </w:rPr>
        <w:br w:type="page"/>
      </w:r>
    </w:p>
    <w:p w14:paraId="378ED585" w14:textId="3E0C07D8" w:rsidR="001C0F49" w:rsidRPr="005A7C0B" w:rsidRDefault="001C0F49" w:rsidP="00FA237E">
      <w:pPr>
        <w:pStyle w:val="Heading3-NLA"/>
        <w:spacing w:before="240"/>
      </w:pPr>
      <w:bookmarkStart w:id="7" w:name="_Toc114662686"/>
      <w:r w:rsidRPr="005A7C0B">
        <w:lastRenderedPageBreak/>
        <w:t>1.3</w:t>
      </w:r>
      <w:r w:rsidRPr="005A7C0B">
        <w:tab/>
        <w:t>Budget measures</w:t>
      </w:r>
      <w:bookmarkEnd w:id="7"/>
    </w:p>
    <w:p w14:paraId="511C611F" w14:textId="1E9AF156" w:rsidR="00294EAF" w:rsidRPr="00294EAF" w:rsidRDefault="00294EAF" w:rsidP="00F74C88">
      <w:pPr>
        <w:rPr>
          <w:rFonts w:eastAsia="Book Antiqua"/>
          <w:lang w:eastAsia="en-US"/>
        </w:rPr>
      </w:pPr>
      <w:r w:rsidRPr="00294EAF">
        <w:rPr>
          <w:rFonts w:eastAsia="Book Antiqua"/>
          <w:lang w:eastAsia="en-US"/>
        </w:rPr>
        <w:t>Budget measures in Part 1 relating to NLA are detailed in the Budget Paper No. 2 and are summarised below.</w:t>
      </w:r>
    </w:p>
    <w:p w14:paraId="48C6CF6F" w14:textId="423D5B06" w:rsidR="00294EAF" w:rsidRPr="00294EAF" w:rsidRDefault="00294EAF" w:rsidP="00F74C88">
      <w:pPr>
        <w:pStyle w:val="TableHeading"/>
        <w:rPr>
          <w:rFonts w:eastAsia="Arial"/>
        </w:rPr>
      </w:pPr>
      <w:r w:rsidRPr="00294EAF">
        <w:rPr>
          <w:rFonts w:eastAsia="Arial"/>
        </w:rPr>
        <w:t>Table</w:t>
      </w:r>
      <w:r w:rsidRPr="00294EAF">
        <w:rPr>
          <w:rFonts w:eastAsia="Arial"/>
          <w:spacing w:val="-8"/>
        </w:rPr>
        <w:t xml:space="preserve"> </w:t>
      </w:r>
      <w:r w:rsidRPr="00294EAF">
        <w:rPr>
          <w:rFonts w:eastAsia="Arial"/>
        </w:rPr>
        <w:t>1.2:</w:t>
      </w:r>
      <w:r w:rsidRPr="00294EAF">
        <w:rPr>
          <w:rFonts w:eastAsia="Arial"/>
          <w:spacing w:val="-7"/>
        </w:rPr>
        <w:t xml:space="preserve"> </w:t>
      </w:r>
      <w:r w:rsidR="007D78D9">
        <w:rPr>
          <w:rFonts w:eastAsia="Arial"/>
          <w:lang w:val="en-US"/>
        </w:rPr>
        <w:t>NLA</w:t>
      </w:r>
      <w:r w:rsidRPr="00294EAF">
        <w:rPr>
          <w:rFonts w:eastAsia="Arial"/>
          <w:spacing w:val="-6"/>
        </w:rPr>
        <w:t xml:space="preserve"> </w:t>
      </w:r>
      <w:r w:rsidRPr="00294EAF">
        <w:rPr>
          <w:rFonts w:eastAsia="Arial"/>
        </w:rPr>
        <w:t>2023-24</w:t>
      </w:r>
      <w:r w:rsidRPr="00294EAF">
        <w:rPr>
          <w:rFonts w:eastAsia="Arial"/>
          <w:spacing w:val="-6"/>
        </w:rPr>
        <w:t xml:space="preserve"> </w:t>
      </w:r>
      <w:r w:rsidRPr="00294EAF">
        <w:rPr>
          <w:rFonts w:eastAsia="Arial"/>
        </w:rPr>
        <w:t>Budget</w:t>
      </w:r>
      <w:r w:rsidRPr="00294EAF">
        <w:rPr>
          <w:rFonts w:eastAsia="Arial"/>
          <w:spacing w:val="-7"/>
        </w:rPr>
        <w:t xml:space="preserve"> </w:t>
      </w:r>
      <w:r w:rsidRPr="00294EAF">
        <w:rPr>
          <w:rFonts w:eastAsia="Arial"/>
          <w:spacing w:val="-2"/>
        </w:rPr>
        <w:t>measures</w:t>
      </w:r>
    </w:p>
    <w:p w14:paraId="0E10A1C1" w14:textId="77777777" w:rsidR="00294EAF" w:rsidRPr="00294EAF" w:rsidRDefault="00294EAF" w:rsidP="00F74C88">
      <w:pPr>
        <w:pStyle w:val="TableHeading"/>
        <w:rPr>
          <w:rFonts w:eastAsia="Book Antiqua" w:cs="Book Antiqua"/>
          <w:sz w:val="19"/>
          <w:szCs w:val="19"/>
        </w:rPr>
      </w:pPr>
      <w:r w:rsidRPr="00294EAF">
        <w:rPr>
          <w:rFonts w:eastAsia="Book Antiqua" w:cs="Book Antiqua"/>
          <w:sz w:val="19"/>
          <w:szCs w:val="19"/>
        </w:rPr>
        <w:t>Part</w:t>
      </w:r>
      <w:r w:rsidRPr="00294EAF">
        <w:rPr>
          <w:rFonts w:eastAsia="Book Antiqua" w:cs="Book Antiqua"/>
          <w:spacing w:val="-8"/>
          <w:sz w:val="19"/>
          <w:szCs w:val="19"/>
        </w:rPr>
        <w:t xml:space="preserve"> </w:t>
      </w:r>
      <w:r w:rsidRPr="00294EAF">
        <w:rPr>
          <w:rFonts w:eastAsia="Book Antiqua" w:cs="Book Antiqua"/>
          <w:sz w:val="19"/>
          <w:szCs w:val="19"/>
        </w:rPr>
        <w:t>1:</w:t>
      </w:r>
      <w:r w:rsidRPr="00294EAF">
        <w:rPr>
          <w:rFonts w:eastAsia="Book Antiqua" w:cs="Book Antiqua"/>
          <w:spacing w:val="-7"/>
          <w:sz w:val="19"/>
          <w:szCs w:val="19"/>
        </w:rPr>
        <w:t xml:space="preserve"> </w:t>
      </w:r>
      <w:r w:rsidRPr="00294EAF">
        <w:rPr>
          <w:rFonts w:eastAsia="Book Antiqua" w:cs="Book Antiqua"/>
          <w:sz w:val="19"/>
          <w:szCs w:val="19"/>
        </w:rPr>
        <w:t>Measures</w:t>
      </w:r>
      <w:r w:rsidRPr="00294EAF">
        <w:rPr>
          <w:rFonts w:eastAsia="Book Antiqua" w:cs="Book Antiqua"/>
          <w:spacing w:val="-6"/>
          <w:sz w:val="19"/>
          <w:szCs w:val="19"/>
        </w:rPr>
        <w:t xml:space="preserve"> </w:t>
      </w:r>
      <w:r w:rsidRPr="00294EAF">
        <w:rPr>
          <w:rFonts w:eastAsia="Book Antiqua" w:cs="Book Antiqua"/>
          <w:sz w:val="19"/>
          <w:szCs w:val="19"/>
        </w:rPr>
        <w:t>announced</w:t>
      </w:r>
      <w:r w:rsidRPr="00294EAF">
        <w:rPr>
          <w:rFonts w:eastAsia="Book Antiqua" w:cs="Book Antiqua"/>
          <w:spacing w:val="-7"/>
          <w:sz w:val="19"/>
          <w:szCs w:val="19"/>
        </w:rPr>
        <w:t xml:space="preserve"> </w:t>
      </w:r>
      <w:r w:rsidRPr="00294EAF">
        <w:rPr>
          <w:rFonts w:eastAsia="Book Antiqua" w:cs="Book Antiqua"/>
          <w:sz w:val="19"/>
          <w:szCs w:val="19"/>
        </w:rPr>
        <w:t>since</w:t>
      </w:r>
      <w:r w:rsidRPr="00294EAF">
        <w:rPr>
          <w:rFonts w:eastAsia="Book Antiqua" w:cs="Book Antiqua"/>
          <w:spacing w:val="-6"/>
          <w:sz w:val="19"/>
          <w:szCs w:val="19"/>
        </w:rPr>
        <w:t xml:space="preserve"> </w:t>
      </w:r>
      <w:r w:rsidRPr="00294EAF">
        <w:rPr>
          <w:rFonts w:eastAsia="Book Antiqua" w:cs="Book Antiqua"/>
          <w:sz w:val="19"/>
          <w:szCs w:val="19"/>
        </w:rPr>
        <w:t>the</w:t>
      </w:r>
      <w:r w:rsidRPr="00294EAF">
        <w:rPr>
          <w:rFonts w:eastAsia="Book Antiqua" w:cs="Book Antiqua"/>
          <w:spacing w:val="-6"/>
          <w:sz w:val="19"/>
          <w:szCs w:val="19"/>
        </w:rPr>
        <w:t xml:space="preserve"> </w:t>
      </w:r>
      <w:r w:rsidRPr="00294EAF">
        <w:rPr>
          <w:rFonts w:eastAsia="Book Antiqua" w:cs="Book Antiqua"/>
          <w:sz w:val="19"/>
          <w:szCs w:val="19"/>
        </w:rPr>
        <w:t>2022-23</w:t>
      </w:r>
      <w:r w:rsidRPr="00294EAF">
        <w:rPr>
          <w:rFonts w:eastAsia="Book Antiqua" w:cs="Book Antiqua"/>
          <w:spacing w:val="-5"/>
          <w:sz w:val="19"/>
          <w:szCs w:val="19"/>
        </w:rPr>
        <w:t xml:space="preserve"> </w:t>
      </w:r>
      <w:r w:rsidRPr="00294EAF">
        <w:rPr>
          <w:rFonts w:eastAsia="Book Antiqua" w:cs="Book Antiqua"/>
          <w:sz w:val="19"/>
          <w:szCs w:val="19"/>
        </w:rPr>
        <w:t>October</w:t>
      </w:r>
      <w:r w:rsidRPr="00294EAF">
        <w:rPr>
          <w:rFonts w:eastAsia="Book Antiqua" w:cs="Book Antiqua"/>
          <w:spacing w:val="-6"/>
          <w:sz w:val="19"/>
          <w:szCs w:val="19"/>
        </w:rPr>
        <w:t xml:space="preserve"> </w:t>
      </w:r>
      <w:r w:rsidRPr="00294EAF">
        <w:rPr>
          <w:rFonts w:eastAsia="Book Antiqua" w:cs="Book Antiqua"/>
          <w:spacing w:val="-2"/>
          <w:sz w:val="19"/>
          <w:szCs w:val="19"/>
        </w:rPr>
        <w:t>Budget</w:t>
      </w:r>
    </w:p>
    <w:tbl>
      <w:tblPr>
        <w:tblW w:w="5000" w:type="pct"/>
        <w:tblLook w:val="04A0" w:firstRow="1" w:lastRow="0" w:firstColumn="1" w:lastColumn="0" w:noHBand="0" w:noVBand="1"/>
      </w:tblPr>
      <w:tblGrid>
        <w:gridCol w:w="2468"/>
        <w:gridCol w:w="852"/>
        <w:gridCol w:w="910"/>
        <w:gridCol w:w="870"/>
        <w:gridCol w:w="872"/>
        <w:gridCol w:w="870"/>
        <w:gridCol w:w="872"/>
      </w:tblGrid>
      <w:tr w:rsidR="00572E2C" w:rsidRPr="00572E2C" w14:paraId="40013C55" w14:textId="77777777" w:rsidTr="00684F58">
        <w:trPr>
          <w:trHeight w:val="408"/>
        </w:trPr>
        <w:tc>
          <w:tcPr>
            <w:tcW w:w="1600" w:type="pct"/>
            <w:tcBorders>
              <w:top w:val="single" w:sz="4" w:space="0" w:color="auto"/>
              <w:left w:val="nil"/>
              <w:bottom w:val="nil"/>
              <w:right w:val="nil"/>
            </w:tcBorders>
            <w:shd w:val="clear" w:color="auto" w:fill="auto"/>
            <w:noWrap/>
            <w:vAlign w:val="bottom"/>
            <w:hideMark/>
          </w:tcPr>
          <w:p w14:paraId="3C6A4B2D" w14:textId="77777777" w:rsidR="00572E2C" w:rsidRPr="00572E2C" w:rsidRDefault="00572E2C" w:rsidP="00572E2C">
            <w:pPr>
              <w:spacing w:after="0" w:line="240" w:lineRule="auto"/>
              <w:rPr>
                <w:rFonts w:ascii="Arial" w:hAnsi="Arial" w:cs="Arial"/>
                <w:sz w:val="16"/>
                <w:szCs w:val="16"/>
              </w:rPr>
            </w:pPr>
            <w:r w:rsidRPr="00572E2C">
              <w:rPr>
                <w:rFonts w:ascii="Arial" w:hAnsi="Arial" w:cs="Arial"/>
                <w:sz w:val="16"/>
                <w:szCs w:val="16"/>
              </w:rPr>
              <w:t> </w:t>
            </w:r>
          </w:p>
        </w:tc>
        <w:tc>
          <w:tcPr>
            <w:tcW w:w="552" w:type="pct"/>
            <w:tcBorders>
              <w:top w:val="single" w:sz="4" w:space="0" w:color="auto"/>
              <w:left w:val="nil"/>
              <w:bottom w:val="single" w:sz="4" w:space="0" w:color="auto"/>
              <w:right w:val="nil"/>
            </w:tcBorders>
            <w:shd w:val="clear" w:color="auto" w:fill="auto"/>
            <w:noWrap/>
            <w:vAlign w:val="bottom"/>
            <w:hideMark/>
          </w:tcPr>
          <w:p w14:paraId="54D2CF9E" w14:textId="77777777" w:rsidR="00572E2C" w:rsidRPr="00572E2C" w:rsidRDefault="00572E2C" w:rsidP="00572E2C">
            <w:pPr>
              <w:spacing w:after="0" w:line="240" w:lineRule="auto"/>
              <w:rPr>
                <w:rFonts w:ascii="Arial" w:hAnsi="Arial" w:cs="Arial"/>
                <w:sz w:val="16"/>
                <w:szCs w:val="16"/>
              </w:rPr>
            </w:pPr>
            <w:r w:rsidRPr="00572E2C">
              <w:rPr>
                <w:rFonts w:ascii="Arial" w:hAnsi="Arial" w:cs="Arial"/>
                <w:sz w:val="16"/>
                <w:szCs w:val="16"/>
              </w:rPr>
              <w:t>Program</w:t>
            </w:r>
          </w:p>
        </w:tc>
        <w:tc>
          <w:tcPr>
            <w:tcW w:w="590" w:type="pct"/>
            <w:tcBorders>
              <w:top w:val="single" w:sz="4" w:space="0" w:color="auto"/>
              <w:left w:val="nil"/>
              <w:bottom w:val="single" w:sz="4" w:space="0" w:color="auto"/>
              <w:right w:val="nil"/>
            </w:tcBorders>
            <w:shd w:val="clear" w:color="000000" w:fill="E6E6E6"/>
            <w:vAlign w:val="bottom"/>
            <w:hideMark/>
          </w:tcPr>
          <w:p w14:paraId="3673CB2C"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2022-23</w:t>
            </w:r>
            <w:r w:rsidRPr="00572E2C">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3462A9B"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2023-24</w:t>
            </w:r>
            <w:r w:rsidRPr="00572E2C">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05DD4B10"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2024-25</w:t>
            </w:r>
            <w:r w:rsidRPr="00572E2C">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595549F"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2025-26</w:t>
            </w:r>
            <w:r w:rsidRPr="00572E2C">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1CDC06E5"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2026-27</w:t>
            </w:r>
            <w:r w:rsidRPr="00572E2C">
              <w:rPr>
                <w:rFonts w:ascii="Arial" w:hAnsi="Arial" w:cs="Arial"/>
                <w:sz w:val="16"/>
                <w:szCs w:val="16"/>
              </w:rPr>
              <w:br/>
              <w:t>$'000</w:t>
            </w:r>
          </w:p>
        </w:tc>
      </w:tr>
      <w:tr w:rsidR="00572E2C" w:rsidRPr="00572E2C" w14:paraId="4ACEB5E3" w14:textId="77777777" w:rsidTr="00684F58">
        <w:trPr>
          <w:trHeight w:val="204"/>
        </w:trPr>
        <w:tc>
          <w:tcPr>
            <w:tcW w:w="1600" w:type="pct"/>
            <w:tcBorders>
              <w:top w:val="nil"/>
              <w:left w:val="nil"/>
              <w:bottom w:val="nil"/>
              <w:right w:val="nil"/>
            </w:tcBorders>
            <w:shd w:val="clear" w:color="auto" w:fill="auto"/>
            <w:noWrap/>
            <w:vAlign w:val="bottom"/>
            <w:hideMark/>
          </w:tcPr>
          <w:p w14:paraId="0A746B1D" w14:textId="21A81932"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Receipt measure</w:t>
            </w:r>
          </w:p>
        </w:tc>
        <w:tc>
          <w:tcPr>
            <w:tcW w:w="552" w:type="pct"/>
            <w:tcBorders>
              <w:top w:val="nil"/>
              <w:left w:val="nil"/>
              <w:bottom w:val="nil"/>
              <w:right w:val="nil"/>
            </w:tcBorders>
            <w:shd w:val="clear" w:color="auto" w:fill="auto"/>
            <w:noWrap/>
            <w:vAlign w:val="bottom"/>
            <w:hideMark/>
          </w:tcPr>
          <w:p w14:paraId="2F3DF008" w14:textId="77777777" w:rsidR="00572E2C" w:rsidRPr="00572E2C" w:rsidRDefault="00572E2C" w:rsidP="00572E2C">
            <w:pPr>
              <w:spacing w:after="0" w:line="240" w:lineRule="auto"/>
              <w:rPr>
                <w:rFonts w:ascii="Arial" w:hAnsi="Arial" w:cs="Arial"/>
                <w:b/>
                <w:bCs/>
                <w:sz w:val="16"/>
                <w:szCs w:val="16"/>
              </w:rPr>
            </w:pPr>
          </w:p>
        </w:tc>
        <w:tc>
          <w:tcPr>
            <w:tcW w:w="590" w:type="pct"/>
            <w:tcBorders>
              <w:top w:val="nil"/>
              <w:left w:val="nil"/>
              <w:bottom w:val="nil"/>
              <w:right w:val="nil"/>
            </w:tcBorders>
            <w:shd w:val="clear" w:color="000000" w:fill="E6E6E6"/>
            <w:noWrap/>
            <w:vAlign w:val="bottom"/>
            <w:hideMark/>
          </w:tcPr>
          <w:p w14:paraId="762E3B18" w14:textId="77777777" w:rsidR="00572E2C" w:rsidRPr="00572E2C" w:rsidRDefault="00572E2C" w:rsidP="00572E2C">
            <w:pPr>
              <w:spacing w:after="0" w:line="240" w:lineRule="auto"/>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69DFFE7" w14:textId="77777777" w:rsidR="00572E2C" w:rsidRPr="00572E2C" w:rsidRDefault="00572E2C" w:rsidP="00572E2C">
            <w:pPr>
              <w:spacing w:after="0" w:line="240" w:lineRule="auto"/>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566F283E" w14:textId="77777777" w:rsidR="00572E2C" w:rsidRPr="00572E2C" w:rsidRDefault="00572E2C" w:rsidP="00572E2C">
            <w:pPr>
              <w:spacing w:after="0" w:line="240" w:lineRule="auto"/>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167BEE0" w14:textId="77777777" w:rsidR="00572E2C" w:rsidRPr="00572E2C" w:rsidRDefault="00572E2C" w:rsidP="00572E2C">
            <w:pPr>
              <w:spacing w:after="0" w:line="240" w:lineRule="auto"/>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04123D84" w14:textId="77777777" w:rsidR="00572E2C" w:rsidRPr="00572E2C" w:rsidRDefault="00572E2C" w:rsidP="00572E2C">
            <w:pPr>
              <w:spacing w:after="0" w:line="240" w:lineRule="auto"/>
              <w:rPr>
                <w:rFonts w:ascii="Arial" w:hAnsi="Arial" w:cs="Arial"/>
                <w:sz w:val="16"/>
                <w:szCs w:val="16"/>
              </w:rPr>
            </w:pPr>
          </w:p>
        </w:tc>
      </w:tr>
      <w:tr w:rsidR="0048285D" w:rsidRPr="00572E2C" w14:paraId="122B98F9" w14:textId="77777777" w:rsidTr="005C5CF4">
        <w:trPr>
          <w:trHeight w:val="204"/>
        </w:trPr>
        <w:tc>
          <w:tcPr>
            <w:tcW w:w="1600" w:type="pct"/>
            <w:tcBorders>
              <w:top w:val="nil"/>
              <w:left w:val="nil"/>
              <w:bottom w:val="nil"/>
              <w:right w:val="nil"/>
            </w:tcBorders>
            <w:shd w:val="clear" w:color="auto" w:fill="auto"/>
            <w:vAlign w:val="bottom"/>
            <w:hideMark/>
          </w:tcPr>
          <w:p w14:paraId="65DCA234" w14:textId="48D320AC" w:rsidR="0048285D" w:rsidRPr="00572E2C" w:rsidRDefault="00ED1DEE" w:rsidP="005C5CF4">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p>
        </w:tc>
        <w:tc>
          <w:tcPr>
            <w:tcW w:w="552" w:type="pct"/>
            <w:tcBorders>
              <w:top w:val="nil"/>
              <w:left w:val="nil"/>
              <w:bottom w:val="nil"/>
              <w:right w:val="nil"/>
            </w:tcBorders>
            <w:shd w:val="clear" w:color="auto" w:fill="auto"/>
            <w:noWrap/>
            <w:vAlign w:val="bottom"/>
            <w:hideMark/>
          </w:tcPr>
          <w:p w14:paraId="5C477EF4" w14:textId="77777777" w:rsidR="0048285D" w:rsidRPr="00572E2C" w:rsidRDefault="0048285D" w:rsidP="005C5CF4">
            <w:pPr>
              <w:spacing w:after="0" w:line="240" w:lineRule="auto"/>
              <w:jc w:val="center"/>
              <w:rPr>
                <w:rFonts w:ascii="Arial" w:hAnsi="Arial" w:cs="Arial"/>
                <w:sz w:val="16"/>
                <w:szCs w:val="16"/>
              </w:rPr>
            </w:pPr>
            <w:r w:rsidRPr="00572E2C">
              <w:rPr>
                <w:rFonts w:ascii="Arial" w:hAnsi="Arial" w:cs="Arial"/>
                <w:sz w:val="16"/>
                <w:szCs w:val="16"/>
              </w:rPr>
              <w:t>1.1</w:t>
            </w:r>
          </w:p>
        </w:tc>
        <w:tc>
          <w:tcPr>
            <w:tcW w:w="590" w:type="pct"/>
            <w:tcBorders>
              <w:top w:val="nil"/>
              <w:left w:val="nil"/>
              <w:bottom w:val="nil"/>
              <w:right w:val="nil"/>
            </w:tcBorders>
            <w:shd w:val="clear" w:color="000000" w:fill="E6E6E6"/>
            <w:noWrap/>
            <w:vAlign w:val="bottom"/>
            <w:hideMark/>
          </w:tcPr>
          <w:p w14:paraId="3DDE3D38" w14:textId="77777777" w:rsidR="0048285D" w:rsidRPr="00572E2C" w:rsidRDefault="0048285D" w:rsidP="005C5CF4">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11DF5A60" w14:textId="77777777" w:rsidR="0048285D" w:rsidRPr="00572E2C" w:rsidRDefault="0048285D" w:rsidP="005C5CF4">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409ABDDC" w14:textId="77777777" w:rsidR="0048285D" w:rsidRPr="00572E2C" w:rsidRDefault="0048285D" w:rsidP="005C5CF4">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B72887A" w14:textId="77777777" w:rsidR="0048285D" w:rsidRPr="00572E2C" w:rsidRDefault="0048285D" w:rsidP="005C5CF4">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43EA64D8" w14:textId="77777777" w:rsidR="0048285D" w:rsidRPr="00572E2C" w:rsidRDefault="0048285D" w:rsidP="005C5CF4">
            <w:pPr>
              <w:spacing w:after="0" w:line="240" w:lineRule="auto"/>
              <w:jc w:val="right"/>
              <w:rPr>
                <w:rFonts w:ascii="Arial" w:hAnsi="Arial" w:cs="Arial"/>
                <w:sz w:val="16"/>
                <w:szCs w:val="16"/>
              </w:rPr>
            </w:pPr>
          </w:p>
        </w:tc>
      </w:tr>
      <w:tr w:rsidR="0048285D" w:rsidRPr="00572E2C" w14:paraId="75E1C7FA" w14:textId="77777777" w:rsidTr="005C5CF4">
        <w:trPr>
          <w:trHeight w:val="204"/>
        </w:trPr>
        <w:tc>
          <w:tcPr>
            <w:tcW w:w="1600" w:type="pct"/>
            <w:tcBorders>
              <w:top w:val="nil"/>
              <w:left w:val="nil"/>
              <w:bottom w:val="nil"/>
              <w:right w:val="nil"/>
            </w:tcBorders>
            <w:shd w:val="clear" w:color="auto" w:fill="auto"/>
            <w:vAlign w:val="bottom"/>
            <w:hideMark/>
          </w:tcPr>
          <w:p w14:paraId="2D984E84" w14:textId="5CF7F934" w:rsidR="0048285D" w:rsidRPr="00572E2C" w:rsidRDefault="0048285D" w:rsidP="005C5CF4">
            <w:pPr>
              <w:spacing w:after="0" w:line="240" w:lineRule="auto"/>
              <w:ind w:firstLineChars="100" w:firstLine="160"/>
              <w:rPr>
                <w:rFonts w:ascii="Arial" w:hAnsi="Arial" w:cs="Arial"/>
                <w:sz w:val="16"/>
                <w:szCs w:val="16"/>
              </w:rPr>
            </w:pPr>
            <w:r w:rsidRPr="00572E2C">
              <w:rPr>
                <w:rFonts w:ascii="Arial" w:hAnsi="Arial" w:cs="Arial"/>
                <w:sz w:val="16"/>
                <w:szCs w:val="16"/>
              </w:rPr>
              <w:t>Departmental payment</w:t>
            </w:r>
            <w:r w:rsidR="00927D62">
              <w:rPr>
                <w:rFonts w:ascii="Arial" w:hAnsi="Arial" w:cs="Arial"/>
                <w:sz w:val="16"/>
                <w:szCs w:val="16"/>
              </w:rPr>
              <w:t>s</w:t>
            </w:r>
          </w:p>
        </w:tc>
        <w:tc>
          <w:tcPr>
            <w:tcW w:w="552" w:type="pct"/>
            <w:tcBorders>
              <w:top w:val="nil"/>
              <w:left w:val="nil"/>
              <w:bottom w:val="nil"/>
              <w:right w:val="nil"/>
            </w:tcBorders>
            <w:shd w:val="clear" w:color="auto" w:fill="auto"/>
            <w:noWrap/>
            <w:vAlign w:val="bottom"/>
            <w:hideMark/>
          </w:tcPr>
          <w:p w14:paraId="4708F16C" w14:textId="77777777" w:rsidR="0048285D" w:rsidRPr="00572E2C" w:rsidRDefault="0048285D" w:rsidP="005C5CF4">
            <w:pPr>
              <w:spacing w:after="0" w:line="240" w:lineRule="auto"/>
              <w:ind w:firstLineChars="100" w:firstLine="160"/>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3D22A369" w14:textId="77777777" w:rsidR="0048285D" w:rsidRPr="00572E2C" w:rsidRDefault="0048285D" w:rsidP="005C5CF4">
            <w:pPr>
              <w:spacing w:after="0" w:line="240" w:lineRule="auto"/>
              <w:jc w:val="right"/>
              <w:rPr>
                <w:rFonts w:ascii="Arial" w:hAnsi="Arial" w:cs="Arial"/>
                <w:sz w:val="16"/>
                <w:szCs w:val="16"/>
              </w:rPr>
            </w:pPr>
            <w:r w:rsidRPr="00572E2C">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74E3D18D" w14:textId="17BF6E0C" w:rsidR="0048285D" w:rsidRPr="00572E2C" w:rsidRDefault="0017116D" w:rsidP="005C5CF4">
            <w:pPr>
              <w:spacing w:after="0" w:line="240" w:lineRule="auto"/>
              <w:jc w:val="right"/>
              <w:rPr>
                <w:rFonts w:ascii="Arial" w:hAnsi="Arial" w:cs="Arial"/>
                <w:sz w:val="16"/>
                <w:szCs w:val="16"/>
              </w:rPr>
            </w:pPr>
            <w:r>
              <w:rPr>
                <w:rFonts w:ascii="Arial" w:hAnsi="Arial" w:cs="Arial"/>
                <w:sz w:val="16"/>
                <w:szCs w:val="16"/>
              </w:rPr>
              <w:t>2,800</w:t>
            </w:r>
          </w:p>
        </w:tc>
        <w:tc>
          <w:tcPr>
            <w:tcW w:w="565" w:type="pct"/>
            <w:tcBorders>
              <w:top w:val="nil"/>
              <w:left w:val="nil"/>
              <w:bottom w:val="nil"/>
              <w:right w:val="nil"/>
            </w:tcBorders>
            <w:shd w:val="clear" w:color="000000" w:fill="E6E6E6"/>
            <w:noWrap/>
            <w:vAlign w:val="bottom"/>
            <w:hideMark/>
          </w:tcPr>
          <w:p w14:paraId="62EB0954" w14:textId="560B18F1" w:rsidR="0048285D" w:rsidRPr="00572E2C" w:rsidRDefault="0017116D" w:rsidP="005C5CF4">
            <w:pPr>
              <w:spacing w:after="0" w:line="240" w:lineRule="auto"/>
              <w:jc w:val="right"/>
              <w:rPr>
                <w:rFonts w:ascii="Arial" w:hAnsi="Arial" w:cs="Arial"/>
                <w:sz w:val="16"/>
                <w:szCs w:val="16"/>
              </w:rPr>
            </w:pPr>
            <w:r>
              <w:rPr>
                <w:rFonts w:ascii="Arial" w:hAnsi="Arial" w:cs="Arial"/>
                <w:sz w:val="16"/>
                <w:szCs w:val="16"/>
              </w:rPr>
              <w:t>1,500</w:t>
            </w:r>
          </w:p>
        </w:tc>
        <w:tc>
          <w:tcPr>
            <w:tcW w:w="564" w:type="pct"/>
            <w:tcBorders>
              <w:top w:val="nil"/>
              <w:left w:val="nil"/>
              <w:bottom w:val="nil"/>
              <w:right w:val="nil"/>
            </w:tcBorders>
            <w:shd w:val="clear" w:color="auto" w:fill="auto"/>
            <w:noWrap/>
            <w:vAlign w:val="bottom"/>
            <w:hideMark/>
          </w:tcPr>
          <w:p w14:paraId="6DD1C623" w14:textId="47321C03" w:rsidR="0048285D" w:rsidRPr="00572E2C" w:rsidRDefault="0017116D" w:rsidP="005C5CF4">
            <w:pPr>
              <w:spacing w:after="0" w:line="240" w:lineRule="auto"/>
              <w:jc w:val="right"/>
              <w:rPr>
                <w:rFonts w:ascii="Arial" w:hAnsi="Arial" w:cs="Arial"/>
                <w:sz w:val="16"/>
                <w:szCs w:val="16"/>
              </w:rPr>
            </w:pPr>
            <w:r>
              <w:rPr>
                <w:rFonts w:ascii="Arial" w:hAnsi="Arial" w:cs="Arial"/>
                <w:sz w:val="16"/>
                <w:szCs w:val="16"/>
              </w:rPr>
              <w:t>750</w:t>
            </w:r>
          </w:p>
        </w:tc>
        <w:tc>
          <w:tcPr>
            <w:tcW w:w="565" w:type="pct"/>
            <w:tcBorders>
              <w:top w:val="nil"/>
              <w:left w:val="nil"/>
              <w:bottom w:val="nil"/>
              <w:right w:val="nil"/>
            </w:tcBorders>
            <w:shd w:val="clear" w:color="000000" w:fill="E6E6E6"/>
            <w:noWrap/>
            <w:vAlign w:val="bottom"/>
            <w:hideMark/>
          </w:tcPr>
          <w:p w14:paraId="23AB18C3" w14:textId="63FD53FD" w:rsidR="0048285D" w:rsidRPr="00572E2C" w:rsidRDefault="0017116D" w:rsidP="005C5CF4">
            <w:pPr>
              <w:spacing w:after="0" w:line="240" w:lineRule="auto"/>
              <w:jc w:val="right"/>
              <w:rPr>
                <w:rFonts w:ascii="Arial" w:hAnsi="Arial" w:cs="Arial"/>
                <w:sz w:val="16"/>
                <w:szCs w:val="16"/>
              </w:rPr>
            </w:pPr>
            <w:r>
              <w:rPr>
                <w:rFonts w:ascii="Arial" w:hAnsi="Arial" w:cs="Arial"/>
                <w:sz w:val="16"/>
                <w:szCs w:val="16"/>
              </w:rPr>
              <w:t>750</w:t>
            </w:r>
          </w:p>
        </w:tc>
      </w:tr>
      <w:tr w:rsidR="0017116D" w:rsidRPr="00572E2C" w14:paraId="6E0B7E58" w14:textId="77777777" w:rsidTr="005C5CF4">
        <w:trPr>
          <w:trHeight w:val="204"/>
        </w:trPr>
        <w:tc>
          <w:tcPr>
            <w:tcW w:w="1600" w:type="pct"/>
            <w:tcBorders>
              <w:top w:val="nil"/>
              <w:left w:val="nil"/>
              <w:bottom w:val="nil"/>
              <w:right w:val="nil"/>
            </w:tcBorders>
            <w:shd w:val="clear" w:color="auto" w:fill="auto"/>
            <w:noWrap/>
            <w:vAlign w:val="bottom"/>
            <w:hideMark/>
          </w:tcPr>
          <w:p w14:paraId="71C1CB89" w14:textId="77777777" w:rsidR="0017116D" w:rsidRPr="00572E2C" w:rsidRDefault="0017116D" w:rsidP="0017116D">
            <w:pPr>
              <w:spacing w:after="0" w:line="240" w:lineRule="auto"/>
              <w:rPr>
                <w:rFonts w:ascii="Arial" w:hAnsi="Arial" w:cs="Arial"/>
                <w:b/>
                <w:bCs/>
                <w:sz w:val="16"/>
                <w:szCs w:val="16"/>
              </w:rPr>
            </w:pPr>
            <w:r w:rsidRPr="00572E2C">
              <w:rPr>
                <w:rFonts w:ascii="Arial" w:hAnsi="Arial" w:cs="Arial"/>
                <w:b/>
                <w:bCs/>
                <w:sz w:val="16"/>
                <w:szCs w:val="16"/>
              </w:rPr>
              <w:t xml:space="preserve">Total </w:t>
            </w:r>
          </w:p>
        </w:tc>
        <w:tc>
          <w:tcPr>
            <w:tcW w:w="552" w:type="pct"/>
            <w:tcBorders>
              <w:top w:val="nil"/>
              <w:left w:val="nil"/>
              <w:bottom w:val="nil"/>
              <w:right w:val="nil"/>
            </w:tcBorders>
            <w:shd w:val="clear" w:color="auto" w:fill="auto"/>
            <w:noWrap/>
            <w:vAlign w:val="bottom"/>
            <w:hideMark/>
          </w:tcPr>
          <w:p w14:paraId="32AA4194" w14:textId="77777777" w:rsidR="0017116D" w:rsidRPr="00572E2C" w:rsidRDefault="0017116D" w:rsidP="0017116D">
            <w:pPr>
              <w:spacing w:after="0" w:line="240" w:lineRule="auto"/>
              <w:rPr>
                <w:rFonts w:ascii="Arial" w:hAnsi="Arial" w:cs="Arial"/>
                <w:b/>
                <w:bCs/>
                <w:sz w:val="16"/>
                <w:szCs w:val="16"/>
              </w:rPr>
            </w:pPr>
          </w:p>
        </w:tc>
        <w:tc>
          <w:tcPr>
            <w:tcW w:w="590" w:type="pct"/>
            <w:tcBorders>
              <w:top w:val="nil"/>
              <w:left w:val="nil"/>
              <w:bottom w:val="nil"/>
              <w:right w:val="nil"/>
            </w:tcBorders>
            <w:shd w:val="clear" w:color="000000" w:fill="E6E6E6"/>
            <w:noWrap/>
            <w:vAlign w:val="bottom"/>
            <w:hideMark/>
          </w:tcPr>
          <w:p w14:paraId="48A29984" w14:textId="26441721"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w:t>
            </w:r>
          </w:p>
        </w:tc>
        <w:tc>
          <w:tcPr>
            <w:tcW w:w="564" w:type="pct"/>
            <w:tcBorders>
              <w:top w:val="nil"/>
              <w:left w:val="nil"/>
              <w:bottom w:val="nil"/>
              <w:right w:val="nil"/>
            </w:tcBorders>
            <w:shd w:val="clear" w:color="auto" w:fill="auto"/>
            <w:noWrap/>
            <w:vAlign w:val="bottom"/>
            <w:hideMark/>
          </w:tcPr>
          <w:p w14:paraId="20E8331F" w14:textId="0DBACA40"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2,800</w:t>
            </w:r>
          </w:p>
        </w:tc>
        <w:tc>
          <w:tcPr>
            <w:tcW w:w="565" w:type="pct"/>
            <w:tcBorders>
              <w:top w:val="nil"/>
              <w:left w:val="nil"/>
              <w:bottom w:val="nil"/>
              <w:right w:val="nil"/>
            </w:tcBorders>
            <w:shd w:val="clear" w:color="000000" w:fill="E6E6E6"/>
            <w:noWrap/>
            <w:vAlign w:val="bottom"/>
            <w:hideMark/>
          </w:tcPr>
          <w:p w14:paraId="06FE01C2" w14:textId="29862506"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1,500</w:t>
            </w:r>
          </w:p>
        </w:tc>
        <w:tc>
          <w:tcPr>
            <w:tcW w:w="564" w:type="pct"/>
            <w:tcBorders>
              <w:top w:val="nil"/>
              <w:left w:val="nil"/>
              <w:bottom w:val="nil"/>
              <w:right w:val="nil"/>
            </w:tcBorders>
            <w:shd w:val="clear" w:color="auto" w:fill="auto"/>
            <w:noWrap/>
            <w:vAlign w:val="bottom"/>
            <w:hideMark/>
          </w:tcPr>
          <w:p w14:paraId="59962C9E" w14:textId="35C65A4B"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750</w:t>
            </w:r>
          </w:p>
        </w:tc>
        <w:tc>
          <w:tcPr>
            <w:tcW w:w="565" w:type="pct"/>
            <w:tcBorders>
              <w:top w:val="nil"/>
              <w:left w:val="nil"/>
              <w:bottom w:val="nil"/>
              <w:right w:val="nil"/>
            </w:tcBorders>
            <w:shd w:val="clear" w:color="000000" w:fill="E6E6E6"/>
            <w:noWrap/>
            <w:vAlign w:val="bottom"/>
            <w:hideMark/>
          </w:tcPr>
          <w:p w14:paraId="713A8BA0" w14:textId="55E4BD1A"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750</w:t>
            </w:r>
          </w:p>
        </w:tc>
      </w:tr>
      <w:tr w:rsidR="00500E90" w:rsidRPr="00572E2C" w14:paraId="1D5C1095" w14:textId="77777777" w:rsidTr="005C5CF4">
        <w:trPr>
          <w:trHeight w:val="204"/>
        </w:trPr>
        <w:tc>
          <w:tcPr>
            <w:tcW w:w="1600" w:type="pct"/>
            <w:tcBorders>
              <w:top w:val="nil"/>
              <w:left w:val="nil"/>
              <w:bottom w:val="nil"/>
              <w:right w:val="nil"/>
            </w:tcBorders>
            <w:shd w:val="clear" w:color="auto" w:fill="auto"/>
            <w:noWrap/>
            <w:vAlign w:val="bottom"/>
          </w:tcPr>
          <w:p w14:paraId="49FAF4AC" w14:textId="21CF6A97" w:rsidR="00500E90" w:rsidRPr="00572E2C" w:rsidRDefault="00500E90" w:rsidP="005C5CF4">
            <w:pPr>
              <w:spacing w:after="0" w:line="240" w:lineRule="auto"/>
              <w:rPr>
                <w:rFonts w:ascii="Arial" w:hAnsi="Arial" w:cs="Arial"/>
                <w:b/>
                <w:sz w:val="16"/>
                <w:szCs w:val="16"/>
              </w:rPr>
            </w:pPr>
            <w:r w:rsidRPr="00572E2C">
              <w:rPr>
                <w:rFonts w:ascii="Arial" w:hAnsi="Arial" w:cs="Arial"/>
                <w:b/>
                <w:sz w:val="16"/>
                <w:szCs w:val="16"/>
              </w:rPr>
              <w:t xml:space="preserve">Total </w:t>
            </w:r>
            <w:r>
              <w:rPr>
                <w:rFonts w:ascii="Arial" w:hAnsi="Arial" w:cs="Arial"/>
                <w:b/>
                <w:sz w:val="16"/>
                <w:szCs w:val="16"/>
              </w:rPr>
              <w:t>receip</w:t>
            </w:r>
            <w:r w:rsidRPr="00572E2C">
              <w:rPr>
                <w:rFonts w:ascii="Arial" w:hAnsi="Arial" w:cs="Arial"/>
                <w:b/>
                <w:sz w:val="16"/>
                <w:szCs w:val="16"/>
              </w:rPr>
              <w:t>t measure</w:t>
            </w:r>
          </w:p>
        </w:tc>
        <w:tc>
          <w:tcPr>
            <w:tcW w:w="552" w:type="pct"/>
            <w:vMerge w:val="restart"/>
            <w:tcBorders>
              <w:top w:val="nil"/>
              <w:left w:val="nil"/>
              <w:right w:val="nil"/>
            </w:tcBorders>
            <w:shd w:val="clear" w:color="auto" w:fill="auto"/>
            <w:noWrap/>
            <w:vAlign w:val="bottom"/>
          </w:tcPr>
          <w:p w14:paraId="3B894A51" w14:textId="77777777" w:rsidR="00500E90" w:rsidRPr="00572E2C" w:rsidRDefault="00500E90" w:rsidP="005C5CF4">
            <w:pPr>
              <w:spacing w:after="0" w:line="240" w:lineRule="auto"/>
              <w:rPr>
                <w:rFonts w:ascii="Times New Roman" w:hAnsi="Times New Roman"/>
              </w:rPr>
            </w:pPr>
          </w:p>
        </w:tc>
        <w:tc>
          <w:tcPr>
            <w:tcW w:w="590" w:type="pct"/>
            <w:tcBorders>
              <w:top w:val="nil"/>
              <w:left w:val="nil"/>
              <w:bottom w:val="nil"/>
              <w:right w:val="nil"/>
            </w:tcBorders>
            <w:shd w:val="clear" w:color="000000" w:fill="E6E6E6"/>
            <w:noWrap/>
            <w:vAlign w:val="bottom"/>
          </w:tcPr>
          <w:p w14:paraId="1CF4EB7B" w14:textId="77777777" w:rsidR="00500E90" w:rsidRPr="00572E2C" w:rsidRDefault="00500E90" w:rsidP="005C5CF4">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tcPr>
          <w:p w14:paraId="7AFA904B" w14:textId="77777777" w:rsidR="00500E90" w:rsidRPr="00572E2C" w:rsidRDefault="00500E90" w:rsidP="005C5CF4">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tcPr>
          <w:p w14:paraId="797E7970" w14:textId="77777777" w:rsidR="00500E90" w:rsidRPr="00572E2C" w:rsidRDefault="00500E90" w:rsidP="005C5CF4">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tcPr>
          <w:p w14:paraId="0405C8FC" w14:textId="77777777" w:rsidR="00500E90" w:rsidRPr="00572E2C" w:rsidRDefault="00500E90" w:rsidP="005C5CF4">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tcPr>
          <w:p w14:paraId="6CFC126F" w14:textId="77777777" w:rsidR="00500E90" w:rsidRPr="00572E2C" w:rsidRDefault="00500E90" w:rsidP="005C5CF4">
            <w:pPr>
              <w:spacing w:after="0" w:line="240" w:lineRule="auto"/>
              <w:jc w:val="right"/>
              <w:rPr>
                <w:rFonts w:ascii="Arial" w:hAnsi="Arial" w:cs="Arial"/>
                <w:sz w:val="16"/>
                <w:szCs w:val="16"/>
              </w:rPr>
            </w:pPr>
          </w:p>
        </w:tc>
      </w:tr>
      <w:tr w:rsidR="00500E90" w:rsidRPr="00572E2C" w14:paraId="454D38A6" w14:textId="77777777" w:rsidTr="005C5CF4">
        <w:trPr>
          <w:trHeight w:val="204"/>
        </w:trPr>
        <w:tc>
          <w:tcPr>
            <w:tcW w:w="1600" w:type="pct"/>
            <w:tcBorders>
              <w:top w:val="nil"/>
              <w:left w:val="nil"/>
              <w:right w:val="nil"/>
            </w:tcBorders>
            <w:shd w:val="clear" w:color="auto" w:fill="auto"/>
            <w:noWrap/>
            <w:vAlign w:val="bottom"/>
            <w:hideMark/>
          </w:tcPr>
          <w:p w14:paraId="6FF4D91A" w14:textId="77777777" w:rsidR="00500E90" w:rsidRPr="00572E2C" w:rsidRDefault="00500E90" w:rsidP="0017116D">
            <w:pPr>
              <w:spacing w:after="0" w:line="240" w:lineRule="auto"/>
              <w:ind w:left="113"/>
              <w:rPr>
                <w:rFonts w:ascii="Arial" w:hAnsi="Arial" w:cs="Arial"/>
                <w:sz w:val="16"/>
                <w:szCs w:val="16"/>
              </w:rPr>
            </w:pPr>
            <w:r w:rsidRPr="00572E2C">
              <w:rPr>
                <w:rFonts w:ascii="Arial" w:hAnsi="Arial" w:cs="Arial"/>
                <w:sz w:val="16"/>
                <w:szCs w:val="16"/>
              </w:rPr>
              <w:t>Departmental</w:t>
            </w:r>
          </w:p>
        </w:tc>
        <w:tc>
          <w:tcPr>
            <w:tcW w:w="552" w:type="pct"/>
            <w:vMerge/>
            <w:tcBorders>
              <w:left w:val="nil"/>
              <w:right w:val="nil"/>
            </w:tcBorders>
            <w:shd w:val="clear" w:color="auto" w:fill="auto"/>
            <w:noWrap/>
            <w:vAlign w:val="bottom"/>
            <w:hideMark/>
          </w:tcPr>
          <w:p w14:paraId="1F39A465" w14:textId="77777777" w:rsidR="00500E90" w:rsidRPr="00572E2C" w:rsidRDefault="00500E90" w:rsidP="0017116D">
            <w:pPr>
              <w:spacing w:after="0" w:line="240" w:lineRule="auto"/>
              <w:rPr>
                <w:rFonts w:ascii="Times New Roman" w:hAnsi="Times New Roman"/>
              </w:rPr>
            </w:pPr>
          </w:p>
        </w:tc>
        <w:tc>
          <w:tcPr>
            <w:tcW w:w="590" w:type="pct"/>
            <w:tcBorders>
              <w:top w:val="nil"/>
              <w:left w:val="nil"/>
              <w:right w:val="nil"/>
            </w:tcBorders>
            <w:shd w:val="clear" w:color="000000" w:fill="E6E6E6"/>
            <w:noWrap/>
            <w:vAlign w:val="bottom"/>
            <w:hideMark/>
          </w:tcPr>
          <w:p w14:paraId="01648A8A" w14:textId="77777777" w:rsidR="00500E90" w:rsidRPr="00572E2C" w:rsidRDefault="00500E90" w:rsidP="0017116D">
            <w:pPr>
              <w:spacing w:after="0" w:line="240" w:lineRule="auto"/>
              <w:jc w:val="right"/>
              <w:rPr>
                <w:rFonts w:ascii="Arial" w:hAnsi="Arial" w:cs="Arial"/>
                <w:sz w:val="16"/>
                <w:szCs w:val="16"/>
              </w:rPr>
            </w:pPr>
            <w:r w:rsidRPr="00572E2C">
              <w:rPr>
                <w:rFonts w:ascii="Arial" w:hAnsi="Arial" w:cs="Arial"/>
                <w:sz w:val="16"/>
                <w:szCs w:val="16"/>
              </w:rPr>
              <w:t>-</w:t>
            </w:r>
          </w:p>
        </w:tc>
        <w:tc>
          <w:tcPr>
            <w:tcW w:w="564" w:type="pct"/>
            <w:tcBorders>
              <w:top w:val="nil"/>
              <w:left w:val="nil"/>
              <w:right w:val="nil"/>
            </w:tcBorders>
            <w:shd w:val="clear" w:color="auto" w:fill="auto"/>
            <w:noWrap/>
            <w:vAlign w:val="bottom"/>
            <w:hideMark/>
          </w:tcPr>
          <w:p w14:paraId="09238D6E" w14:textId="58C675A9" w:rsidR="00500E90" w:rsidRPr="00572E2C" w:rsidRDefault="00500E90" w:rsidP="0017116D">
            <w:pPr>
              <w:spacing w:after="0" w:line="240" w:lineRule="auto"/>
              <w:jc w:val="right"/>
              <w:rPr>
                <w:rFonts w:ascii="Arial" w:hAnsi="Arial" w:cs="Arial"/>
                <w:sz w:val="16"/>
                <w:szCs w:val="16"/>
              </w:rPr>
            </w:pPr>
            <w:r>
              <w:rPr>
                <w:rFonts w:ascii="Arial" w:hAnsi="Arial" w:cs="Arial"/>
                <w:sz w:val="16"/>
                <w:szCs w:val="16"/>
              </w:rPr>
              <w:t>2,800</w:t>
            </w:r>
          </w:p>
        </w:tc>
        <w:tc>
          <w:tcPr>
            <w:tcW w:w="565" w:type="pct"/>
            <w:tcBorders>
              <w:top w:val="nil"/>
              <w:left w:val="nil"/>
              <w:right w:val="nil"/>
            </w:tcBorders>
            <w:shd w:val="clear" w:color="000000" w:fill="E6E6E6"/>
            <w:noWrap/>
            <w:vAlign w:val="bottom"/>
            <w:hideMark/>
          </w:tcPr>
          <w:p w14:paraId="33F55867" w14:textId="2927DF31" w:rsidR="00500E90" w:rsidRPr="00572E2C" w:rsidRDefault="00500E90" w:rsidP="0017116D">
            <w:pPr>
              <w:spacing w:after="0" w:line="240" w:lineRule="auto"/>
              <w:jc w:val="right"/>
              <w:rPr>
                <w:rFonts w:ascii="Arial" w:hAnsi="Arial" w:cs="Arial"/>
                <w:sz w:val="16"/>
                <w:szCs w:val="16"/>
              </w:rPr>
            </w:pPr>
            <w:r>
              <w:rPr>
                <w:rFonts w:ascii="Arial" w:hAnsi="Arial" w:cs="Arial"/>
                <w:sz w:val="16"/>
                <w:szCs w:val="16"/>
              </w:rPr>
              <w:t>1,500</w:t>
            </w:r>
          </w:p>
        </w:tc>
        <w:tc>
          <w:tcPr>
            <w:tcW w:w="564" w:type="pct"/>
            <w:tcBorders>
              <w:top w:val="nil"/>
              <w:left w:val="nil"/>
              <w:right w:val="nil"/>
            </w:tcBorders>
            <w:shd w:val="clear" w:color="auto" w:fill="auto"/>
            <w:noWrap/>
            <w:vAlign w:val="bottom"/>
            <w:hideMark/>
          </w:tcPr>
          <w:p w14:paraId="664D4989" w14:textId="0D0C3ECB" w:rsidR="00500E90" w:rsidRPr="00572E2C" w:rsidRDefault="00500E90" w:rsidP="0017116D">
            <w:pPr>
              <w:spacing w:after="0" w:line="240" w:lineRule="auto"/>
              <w:jc w:val="right"/>
              <w:rPr>
                <w:rFonts w:ascii="Arial" w:hAnsi="Arial" w:cs="Arial"/>
                <w:sz w:val="16"/>
                <w:szCs w:val="16"/>
              </w:rPr>
            </w:pPr>
            <w:r>
              <w:rPr>
                <w:rFonts w:ascii="Arial" w:hAnsi="Arial" w:cs="Arial"/>
                <w:sz w:val="16"/>
                <w:szCs w:val="16"/>
              </w:rPr>
              <w:t>750</w:t>
            </w:r>
          </w:p>
        </w:tc>
        <w:tc>
          <w:tcPr>
            <w:tcW w:w="565" w:type="pct"/>
            <w:tcBorders>
              <w:top w:val="nil"/>
              <w:left w:val="nil"/>
              <w:right w:val="nil"/>
            </w:tcBorders>
            <w:shd w:val="clear" w:color="000000" w:fill="E6E6E6"/>
            <w:noWrap/>
            <w:vAlign w:val="bottom"/>
            <w:hideMark/>
          </w:tcPr>
          <w:p w14:paraId="3E0AF45C" w14:textId="6D62AEDB" w:rsidR="00500E90" w:rsidRPr="00572E2C" w:rsidRDefault="00500E90" w:rsidP="0017116D">
            <w:pPr>
              <w:spacing w:after="0" w:line="240" w:lineRule="auto"/>
              <w:jc w:val="right"/>
              <w:rPr>
                <w:rFonts w:ascii="Arial" w:hAnsi="Arial" w:cs="Arial"/>
                <w:sz w:val="16"/>
                <w:szCs w:val="16"/>
              </w:rPr>
            </w:pPr>
            <w:r>
              <w:rPr>
                <w:rFonts w:ascii="Arial" w:hAnsi="Arial" w:cs="Arial"/>
                <w:sz w:val="16"/>
                <w:szCs w:val="16"/>
              </w:rPr>
              <w:t>750</w:t>
            </w:r>
          </w:p>
        </w:tc>
      </w:tr>
      <w:tr w:rsidR="0017116D" w:rsidRPr="00572E2C" w14:paraId="0C4D12FD" w14:textId="77777777" w:rsidTr="0048285D">
        <w:trPr>
          <w:trHeight w:val="204"/>
        </w:trPr>
        <w:tc>
          <w:tcPr>
            <w:tcW w:w="1600" w:type="pct"/>
            <w:tcBorders>
              <w:top w:val="nil"/>
              <w:left w:val="nil"/>
              <w:right w:val="nil"/>
            </w:tcBorders>
            <w:shd w:val="clear" w:color="auto" w:fill="auto"/>
            <w:noWrap/>
            <w:vAlign w:val="bottom"/>
            <w:hideMark/>
          </w:tcPr>
          <w:p w14:paraId="3E83203B" w14:textId="77777777" w:rsidR="0017116D" w:rsidRPr="00572E2C" w:rsidRDefault="0017116D" w:rsidP="0017116D">
            <w:pPr>
              <w:spacing w:after="0" w:line="240" w:lineRule="auto"/>
              <w:rPr>
                <w:rFonts w:ascii="Arial" w:hAnsi="Arial" w:cs="Arial"/>
                <w:sz w:val="16"/>
                <w:szCs w:val="16"/>
              </w:rPr>
            </w:pPr>
            <w:r w:rsidRPr="00572E2C">
              <w:rPr>
                <w:rFonts w:ascii="Arial" w:hAnsi="Arial" w:cs="Arial"/>
                <w:b/>
                <w:bCs/>
                <w:sz w:val="16"/>
                <w:szCs w:val="16"/>
              </w:rPr>
              <w:t>Total</w:t>
            </w:r>
          </w:p>
        </w:tc>
        <w:tc>
          <w:tcPr>
            <w:tcW w:w="552" w:type="pct"/>
            <w:tcBorders>
              <w:top w:val="nil"/>
              <w:left w:val="nil"/>
              <w:right w:val="nil"/>
            </w:tcBorders>
            <w:shd w:val="clear" w:color="auto" w:fill="auto"/>
            <w:noWrap/>
            <w:vAlign w:val="bottom"/>
            <w:hideMark/>
          </w:tcPr>
          <w:p w14:paraId="47784ECD" w14:textId="77777777" w:rsidR="0017116D" w:rsidRPr="00572E2C" w:rsidRDefault="0017116D" w:rsidP="0017116D">
            <w:pPr>
              <w:spacing w:after="0" w:line="240" w:lineRule="auto"/>
              <w:ind w:firstLineChars="100" w:firstLine="160"/>
              <w:rPr>
                <w:rFonts w:ascii="Arial" w:hAnsi="Arial" w:cs="Arial"/>
                <w:sz w:val="16"/>
                <w:szCs w:val="16"/>
              </w:rPr>
            </w:pPr>
          </w:p>
        </w:tc>
        <w:tc>
          <w:tcPr>
            <w:tcW w:w="590" w:type="pct"/>
            <w:tcBorders>
              <w:top w:val="nil"/>
              <w:left w:val="nil"/>
              <w:right w:val="nil"/>
            </w:tcBorders>
            <w:shd w:val="clear" w:color="000000" w:fill="E6E6E6"/>
            <w:noWrap/>
            <w:vAlign w:val="bottom"/>
            <w:hideMark/>
          </w:tcPr>
          <w:p w14:paraId="6D73E05E" w14:textId="77777777" w:rsidR="0017116D" w:rsidRPr="00572E2C" w:rsidRDefault="0017116D" w:rsidP="0017116D">
            <w:pPr>
              <w:spacing w:after="0" w:line="240" w:lineRule="auto"/>
              <w:jc w:val="right"/>
              <w:rPr>
                <w:rFonts w:ascii="Arial" w:hAnsi="Arial" w:cs="Arial"/>
                <w:b/>
                <w:sz w:val="16"/>
                <w:szCs w:val="16"/>
              </w:rPr>
            </w:pPr>
            <w:r w:rsidRPr="00572E2C">
              <w:rPr>
                <w:rFonts w:ascii="Arial" w:hAnsi="Arial" w:cs="Arial"/>
                <w:b/>
                <w:sz w:val="16"/>
                <w:szCs w:val="16"/>
              </w:rPr>
              <w:t>-</w:t>
            </w:r>
          </w:p>
        </w:tc>
        <w:tc>
          <w:tcPr>
            <w:tcW w:w="564" w:type="pct"/>
            <w:tcBorders>
              <w:top w:val="nil"/>
              <w:left w:val="nil"/>
              <w:right w:val="nil"/>
            </w:tcBorders>
            <w:shd w:val="clear" w:color="auto" w:fill="auto"/>
            <w:noWrap/>
            <w:vAlign w:val="bottom"/>
            <w:hideMark/>
          </w:tcPr>
          <w:p w14:paraId="11736472" w14:textId="54AEEDA4" w:rsidR="0017116D" w:rsidRPr="00572E2C"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2,800</w:t>
            </w:r>
          </w:p>
        </w:tc>
        <w:tc>
          <w:tcPr>
            <w:tcW w:w="565" w:type="pct"/>
            <w:tcBorders>
              <w:top w:val="nil"/>
              <w:left w:val="nil"/>
              <w:right w:val="nil"/>
            </w:tcBorders>
            <w:shd w:val="clear" w:color="000000" w:fill="E6E6E6"/>
            <w:noWrap/>
            <w:vAlign w:val="bottom"/>
            <w:hideMark/>
          </w:tcPr>
          <w:p w14:paraId="12E12B47" w14:textId="7C14BE74" w:rsidR="0017116D" w:rsidRPr="00572E2C"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1,500</w:t>
            </w:r>
          </w:p>
        </w:tc>
        <w:tc>
          <w:tcPr>
            <w:tcW w:w="564" w:type="pct"/>
            <w:tcBorders>
              <w:top w:val="nil"/>
              <w:left w:val="nil"/>
              <w:right w:val="nil"/>
            </w:tcBorders>
            <w:shd w:val="clear" w:color="auto" w:fill="auto"/>
            <w:noWrap/>
            <w:vAlign w:val="bottom"/>
            <w:hideMark/>
          </w:tcPr>
          <w:p w14:paraId="63460FAB" w14:textId="73FFE394" w:rsidR="0017116D" w:rsidRPr="00572E2C"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750</w:t>
            </w:r>
          </w:p>
        </w:tc>
        <w:tc>
          <w:tcPr>
            <w:tcW w:w="565" w:type="pct"/>
            <w:tcBorders>
              <w:top w:val="nil"/>
              <w:left w:val="nil"/>
              <w:right w:val="nil"/>
            </w:tcBorders>
            <w:shd w:val="clear" w:color="000000" w:fill="E6E6E6"/>
            <w:noWrap/>
            <w:vAlign w:val="bottom"/>
            <w:hideMark/>
          </w:tcPr>
          <w:p w14:paraId="11D3FAE6" w14:textId="092AC6CF" w:rsidR="0017116D" w:rsidRPr="00572E2C"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750</w:t>
            </w:r>
          </w:p>
        </w:tc>
      </w:tr>
      <w:tr w:rsidR="00572E2C" w:rsidRPr="00572E2C" w14:paraId="5E54CD11" w14:textId="77777777" w:rsidTr="00684F58">
        <w:trPr>
          <w:trHeight w:val="204"/>
        </w:trPr>
        <w:tc>
          <w:tcPr>
            <w:tcW w:w="1600" w:type="pct"/>
            <w:tcBorders>
              <w:top w:val="nil"/>
              <w:left w:val="nil"/>
              <w:bottom w:val="nil"/>
              <w:right w:val="nil"/>
            </w:tcBorders>
            <w:shd w:val="clear" w:color="auto" w:fill="auto"/>
            <w:noWrap/>
            <w:vAlign w:val="bottom"/>
            <w:hideMark/>
          </w:tcPr>
          <w:p w14:paraId="65D2B0BC" w14:textId="2DBD7A9E"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Payment measure</w:t>
            </w:r>
          </w:p>
        </w:tc>
        <w:tc>
          <w:tcPr>
            <w:tcW w:w="552" w:type="pct"/>
            <w:tcBorders>
              <w:top w:val="nil"/>
              <w:left w:val="nil"/>
              <w:bottom w:val="nil"/>
              <w:right w:val="nil"/>
            </w:tcBorders>
            <w:shd w:val="clear" w:color="auto" w:fill="auto"/>
            <w:noWrap/>
            <w:vAlign w:val="bottom"/>
            <w:hideMark/>
          </w:tcPr>
          <w:p w14:paraId="5ED315FB" w14:textId="77777777" w:rsidR="00572E2C" w:rsidRPr="00572E2C" w:rsidRDefault="00572E2C" w:rsidP="00572E2C">
            <w:pPr>
              <w:spacing w:after="0" w:line="240" w:lineRule="auto"/>
              <w:rPr>
                <w:rFonts w:ascii="Arial" w:hAnsi="Arial" w:cs="Arial"/>
                <w:b/>
                <w:bCs/>
                <w:sz w:val="16"/>
                <w:szCs w:val="16"/>
              </w:rPr>
            </w:pPr>
          </w:p>
        </w:tc>
        <w:tc>
          <w:tcPr>
            <w:tcW w:w="590" w:type="pct"/>
            <w:tcBorders>
              <w:top w:val="nil"/>
              <w:left w:val="nil"/>
              <w:bottom w:val="nil"/>
              <w:right w:val="nil"/>
            </w:tcBorders>
            <w:shd w:val="clear" w:color="000000" w:fill="E6E6E6"/>
            <w:noWrap/>
            <w:vAlign w:val="bottom"/>
            <w:hideMark/>
          </w:tcPr>
          <w:p w14:paraId="62FF176C" w14:textId="77777777" w:rsidR="00572E2C" w:rsidRPr="00572E2C" w:rsidRDefault="00572E2C" w:rsidP="00572E2C">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F3270E2" w14:textId="77777777" w:rsidR="00572E2C" w:rsidRPr="00572E2C" w:rsidRDefault="00572E2C" w:rsidP="00572E2C">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D218875" w14:textId="77777777" w:rsidR="00572E2C" w:rsidRPr="00572E2C" w:rsidRDefault="00572E2C" w:rsidP="00572E2C">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A7CE22C" w14:textId="77777777" w:rsidR="00572E2C" w:rsidRPr="00572E2C" w:rsidRDefault="00572E2C" w:rsidP="00572E2C">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3FD7A96" w14:textId="77777777" w:rsidR="00572E2C" w:rsidRPr="00572E2C" w:rsidRDefault="00572E2C" w:rsidP="00572E2C">
            <w:pPr>
              <w:spacing w:after="0" w:line="240" w:lineRule="auto"/>
              <w:jc w:val="right"/>
              <w:rPr>
                <w:rFonts w:ascii="Arial" w:hAnsi="Arial" w:cs="Arial"/>
                <w:sz w:val="16"/>
                <w:szCs w:val="16"/>
              </w:rPr>
            </w:pPr>
          </w:p>
        </w:tc>
      </w:tr>
      <w:tr w:rsidR="00572E2C" w:rsidRPr="00572E2C" w14:paraId="14072B79" w14:textId="77777777" w:rsidTr="00684F58">
        <w:trPr>
          <w:trHeight w:val="204"/>
        </w:trPr>
        <w:tc>
          <w:tcPr>
            <w:tcW w:w="1600" w:type="pct"/>
            <w:tcBorders>
              <w:top w:val="nil"/>
              <w:left w:val="nil"/>
              <w:bottom w:val="nil"/>
              <w:right w:val="nil"/>
            </w:tcBorders>
            <w:shd w:val="clear" w:color="auto" w:fill="auto"/>
            <w:vAlign w:val="bottom"/>
            <w:hideMark/>
          </w:tcPr>
          <w:p w14:paraId="764BF9B0" w14:textId="1FA4E3AF" w:rsidR="00572E2C" w:rsidRPr="00572E2C" w:rsidRDefault="00ED1DEE" w:rsidP="00572E2C">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r w:rsidRPr="00E10891">
              <w:rPr>
                <w:rFonts w:ascii="Arial" w:hAnsi="Arial" w:cs="Arial"/>
                <w:sz w:val="16"/>
                <w:szCs w:val="16"/>
                <w:vertAlign w:val="superscript"/>
              </w:rPr>
              <w:t>(a)</w:t>
            </w:r>
          </w:p>
        </w:tc>
        <w:tc>
          <w:tcPr>
            <w:tcW w:w="552" w:type="pct"/>
            <w:tcBorders>
              <w:top w:val="nil"/>
              <w:left w:val="nil"/>
              <w:bottom w:val="nil"/>
              <w:right w:val="nil"/>
            </w:tcBorders>
            <w:shd w:val="clear" w:color="auto" w:fill="auto"/>
            <w:noWrap/>
            <w:vAlign w:val="bottom"/>
            <w:hideMark/>
          </w:tcPr>
          <w:p w14:paraId="5BB6C015" w14:textId="77777777" w:rsidR="00572E2C" w:rsidRPr="00572E2C" w:rsidRDefault="00572E2C" w:rsidP="00572E2C">
            <w:pPr>
              <w:spacing w:after="0" w:line="240" w:lineRule="auto"/>
              <w:jc w:val="center"/>
              <w:rPr>
                <w:rFonts w:ascii="Arial" w:hAnsi="Arial" w:cs="Arial"/>
                <w:sz w:val="16"/>
                <w:szCs w:val="16"/>
              </w:rPr>
            </w:pPr>
            <w:r w:rsidRPr="00572E2C">
              <w:rPr>
                <w:rFonts w:ascii="Arial" w:hAnsi="Arial" w:cs="Arial"/>
                <w:sz w:val="16"/>
                <w:szCs w:val="16"/>
              </w:rPr>
              <w:t>1.1</w:t>
            </w:r>
          </w:p>
        </w:tc>
        <w:tc>
          <w:tcPr>
            <w:tcW w:w="590" w:type="pct"/>
            <w:tcBorders>
              <w:top w:val="nil"/>
              <w:left w:val="nil"/>
              <w:bottom w:val="nil"/>
              <w:right w:val="nil"/>
            </w:tcBorders>
            <w:shd w:val="clear" w:color="000000" w:fill="E6E6E6"/>
            <w:noWrap/>
            <w:vAlign w:val="bottom"/>
            <w:hideMark/>
          </w:tcPr>
          <w:p w14:paraId="0CF3DC3E" w14:textId="77777777" w:rsidR="00572E2C" w:rsidRPr="00572E2C" w:rsidRDefault="00572E2C" w:rsidP="00572E2C">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254FE9C" w14:textId="77777777" w:rsidR="00572E2C" w:rsidRPr="00572E2C" w:rsidRDefault="00572E2C" w:rsidP="00572E2C">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1B8501C" w14:textId="77777777" w:rsidR="00572E2C" w:rsidRPr="00572E2C" w:rsidRDefault="00572E2C" w:rsidP="00572E2C">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66E606CE" w14:textId="77777777" w:rsidR="00572E2C" w:rsidRPr="00572E2C" w:rsidRDefault="00572E2C" w:rsidP="00572E2C">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21A00C5E" w14:textId="77777777" w:rsidR="00572E2C" w:rsidRPr="00572E2C" w:rsidRDefault="00572E2C" w:rsidP="00572E2C">
            <w:pPr>
              <w:spacing w:after="0" w:line="240" w:lineRule="auto"/>
              <w:jc w:val="right"/>
              <w:rPr>
                <w:rFonts w:ascii="Arial" w:hAnsi="Arial" w:cs="Arial"/>
                <w:sz w:val="16"/>
                <w:szCs w:val="16"/>
              </w:rPr>
            </w:pPr>
          </w:p>
        </w:tc>
      </w:tr>
      <w:tr w:rsidR="0017116D" w:rsidRPr="00572E2C" w14:paraId="379CB543" w14:textId="77777777" w:rsidTr="00684F58">
        <w:trPr>
          <w:trHeight w:val="204"/>
        </w:trPr>
        <w:tc>
          <w:tcPr>
            <w:tcW w:w="1600" w:type="pct"/>
            <w:tcBorders>
              <w:top w:val="nil"/>
              <w:left w:val="nil"/>
              <w:bottom w:val="nil"/>
              <w:right w:val="nil"/>
            </w:tcBorders>
            <w:shd w:val="clear" w:color="auto" w:fill="auto"/>
            <w:vAlign w:val="bottom"/>
            <w:hideMark/>
          </w:tcPr>
          <w:p w14:paraId="721B72B5" w14:textId="0FD957D2" w:rsidR="0017116D" w:rsidRPr="00572E2C" w:rsidRDefault="0017116D" w:rsidP="0017116D">
            <w:pPr>
              <w:spacing w:after="0" w:line="240" w:lineRule="auto"/>
              <w:ind w:firstLineChars="100" w:firstLine="160"/>
              <w:rPr>
                <w:rFonts w:ascii="Arial" w:hAnsi="Arial" w:cs="Arial"/>
                <w:sz w:val="16"/>
                <w:szCs w:val="16"/>
              </w:rPr>
            </w:pPr>
            <w:r w:rsidRPr="00572E2C">
              <w:rPr>
                <w:rFonts w:ascii="Arial" w:hAnsi="Arial" w:cs="Arial"/>
                <w:sz w:val="16"/>
                <w:szCs w:val="16"/>
              </w:rPr>
              <w:t>Departmental payment</w:t>
            </w:r>
            <w:r w:rsidR="00927D62">
              <w:rPr>
                <w:rFonts w:ascii="Arial" w:hAnsi="Arial" w:cs="Arial"/>
                <w:sz w:val="16"/>
                <w:szCs w:val="16"/>
              </w:rPr>
              <w:t>s</w:t>
            </w:r>
          </w:p>
        </w:tc>
        <w:tc>
          <w:tcPr>
            <w:tcW w:w="552" w:type="pct"/>
            <w:tcBorders>
              <w:top w:val="nil"/>
              <w:left w:val="nil"/>
              <w:bottom w:val="nil"/>
              <w:right w:val="nil"/>
            </w:tcBorders>
            <w:shd w:val="clear" w:color="auto" w:fill="auto"/>
            <w:noWrap/>
            <w:vAlign w:val="bottom"/>
            <w:hideMark/>
          </w:tcPr>
          <w:p w14:paraId="220C7AF9" w14:textId="77777777" w:rsidR="0017116D" w:rsidRPr="00572E2C" w:rsidRDefault="0017116D" w:rsidP="0017116D">
            <w:pPr>
              <w:spacing w:after="0" w:line="240" w:lineRule="auto"/>
              <w:ind w:firstLineChars="100" w:firstLine="160"/>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53D6679D" w14:textId="77777777" w:rsidR="0017116D" w:rsidRPr="00572E2C" w:rsidRDefault="0017116D" w:rsidP="0017116D">
            <w:pPr>
              <w:spacing w:after="0" w:line="240" w:lineRule="auto"/>
              <w:jc w:val="right"/>
              <w:rPr>
                <w:rFonts w:ascii="Arial" w:hAnsi="Arial" w:cs="Arial"/>
                <w:sz w:val="16"/>
                <w:szCs w:val="16"/>
              </w:rPr>
            </w:pPr>
            <w:r w:rsidRPr="00572E2C">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6351E4F9" w14:textId="299358EA" w:rsidR="0017116D" w:rsidRPr="00572E2C" w:rsidRDefault="0017116D" w:rsidP="0017116D">
            <w:pPr>
              <w:spacing w:after="0" w:line="240" w:lineRule="auto"/>
              <w:jc w:val="right"/>
              <w:rPr>
                <w:rFonts w:ascii="Arial" w:hAnsi="Arial" w:cs="Arial"/>
                <w:sz w:val="16"/>
                <w:szCs w:val="16"/>
              </w:rPr>
            </w:pPr>
            <w:r>
              <w:rPr>
                <w:rFonts w:ascii="Arial" w:hAnsi="Arial" w:cs="Arial"/>
                <w:sz w:val="16"/>
                <w:szCs w:val="16"/>
              </w:rPr>
              <w:t>38,879</w:t>
            </w:r>
          </w:p>
        </w:tc>
        <w:tc>
          <w:tcPr>
            <w:tcW w:w="565" w:type="pct"/>
            <w:tcBorders>
              <w:top w:val="nil"/>
              <w:left w:val="nil"/>
              <w:bottom w:val="nil"/>
              <w:right w:val="nil"/>
            </w:tcBorders>
            <w:shd w:val="clear" w:color="000000" w:fill="E6E6E6"/>
            <w:noWrap/>
            <w:vAlign w:val="bottom"/>
            <w:hideMark/>
          </w:tcPr>
          <w:p w14:paraId="57CA16B9" w14:textId="35E3E011" w:rsidR="0017116D" w:rsidRPr="00572E2C" w:rsidRDefault="0017116D" w:rsidP="0017116D">
            <w:pPr>
              <w:spacing w:after="0" w:line="240" w:lineRule="auto"/>
              <w:jc w:val="right"/>
              <w:rPr>
                <w:rFonts w:ascii="Arial" w:hAnsi="Arial" w:cs="Arial"/>
                <w:sz w:val="16"/>
                <w:szCs w:val="16"/>
              </w:rPr>
            </w:pPr>
            <w:r>
              <w:rPr>
                <w:rFonts w:ascii="Arial" w:hAnsi="Arial" w:cs="Arial"/>
                <w:sz w:val="16"/>
                <w:szCs w:val="16"/>
              </w:rPr>
              <w:t>54,876</w:t>
            </w:r>
          </w:p>
        </w:tc>
        <w:tc>
          <w:tcPr>
            <w:tcW w:w="564" w:type="pct"/>
            <w:tcBorders>
              <w:top w:val="nil"/>
              <w:left w:val="nil"/>
              <w:bottom w:val="nil"/>
              <w:right w:val="nil"/>
            </w:tcBorders>
            <w:shd w:val="clear" w:color="auto" w:fill="auto"/>
            <w:noWrap/>
            <w:vAlign w:val="bottom"/>
            <w:hideMark/>
          </w:tcPr>
          <w:p w14:paraId="7ED6911E" w14:textId="74A40868" w:rsidR="0017116D" w:rsidRPr="00572E2C" w:rsidRDefault="0017116D" w:rsidP="0017116D">
            <w:pPr>
              <w:spacing w:after="0" w:line="240" w:lineRule="auto"/>
              <w:jc w:val="right"/>
              <w:rPr>
                <w:rFonts w:ascii="Arial" w:hAnsi="Arial" w:cs="Arial"/>
                <w:sz w:val="16"/>
                <w:szCs w:val="16"/>
              </w:rPr>
            </w:pPr>
            <w:r w:rsidRPr="00572E2C">
              <w:rPr>
                <w:rFonts w:ascii="Arial" w:hAnsi="Arial" w:cs="Arial"/>
                <w:sz w:val="16"/>
                <w:szCs w:val="16"/>
              </w:rPr>
              <w:t>28,236</w:t>
            </w:r>
          </w:p>
        </w:tc>
        <w:tc>
          <w:tcPr>
            <w:tcW w:w="565" w:type="pct"/>
            <w:tcBorders>
              <w:top w:val="nil"/>
              <w:left w:val="nil"/>
              <w:bottom w:val="nil"/>
              <w:right w:val="nil"/>
            </w:tcBorders>
            <w:shd w:val="clear" w:color="000000" w:fill="E6E6E6"/>
            <w:noWrap/>
            <w:vAlign w:val="bottom"/>
            <w:hideMark/>
          </w:tcPr>
          <w:p w14:paraId="088A2AE8" w14:textId="59735D92" w:rsidR="0017116D" w:rsidRPr="00572E2C" w:rsidRDefault="0017116D" w:rsidP="0017116D">
            <w:pPr>
              <w:spacing w:after="0" w:line="240" w:lineRule="auto"/>
              <w:jc w:val="right"/>
              <w:rPr>
                <w:rFonts w:ascii="Arial" w:hAnsi="Arial" w:cs="Arial"/>
                <w:sz w:val="16"/>
                <w:szCs w:val="16"/>
              </w:rPr>
            </w:pPr>
            <w:r w:rsidRPr="00572E2C">
              <w:rPr>
                <w:rFonts w:ascii="Arial" w:hAnsi="Arial" w:cs="Arial"/>
                <w:sz w:val="16"/>
                <w:szCs w:val="16"/>
              </w:rPr>
              <w:t>29,885</w:t>
            </w:r>
          </w:p>
        </w:tc>
      </w:tr>
      <w:tr w:rsidR="0017116D" w:rsidRPr="00572E2C" w14:paraId="01064B70" w14:textId="77777777" w:rsidTr="00684F58">
        <w:trPr>
          <w:trHeight w:val="204"/>
        </w:trPr>
        <w:tc>
          <w:tcPr>
            <w:tcW w:w="1600" w:type="pct"/>
            <w:tcBorders>
              <w:top w:val="nil"/>
              <w:left w:val="nil"/>
              <w:bottom w:val="nil"/>
              <w:right w:val="nil"/>
            </w:tcBorders>
            <w:shd w:val="clear" w:color="auto" w:fill="auto"/>
            <w:noWrap/>
            <w:vAlign w:val="bottom"/>
            <w:hideMark/>
          </w:tcPr>
          <w:p w14:paraId="11E2A0E9" w14:textId="77777777" w:rsidR="0017116D" w:rsidRPr="00572E2C" w:rsidRDefault="0017116D" w:rsidP="0017116D">
            <w:pPr>
              <w:spacing w:after="0" w:line="240" w:lineRule="auto"/>
              <w:rPr>
                <w:rFonts w:ascii="Arial" w:hAnsi="Arial" w:cs="Arial"/>
                <w:b/>
                <w:bCs/>
                <w:sz w:val="16"/>
                <w:szCs w:val="16"/>
              </w:rPr>
            </w:pPr>
            <w:r w:rsidRPr="00572E2C">
              <w:rPr>
                <w:rFonts w:ascii="Arial" w:hAnsi="Arial" w:cs="Arial"/>
                <w:b/>
                <w:bCs/>
                <w:sz w:val="16"/>
                <w:szCs w:val="16"/>
              </w:rPr>
              <w:t xml:space="preserve">Total </w:t>
            </w:r>
          </w:p>
        </w:tc>
        <w:tc>
          <w:tcPr>
            <w:tcW w:w="552" w:type="pct"/>
            <w:tcBorders>
              <w:top w:val="nil"/>
              <w:left w:val="nil"/>
              <w:bottom w:val="nil"/>
              <w:right w:val="nil"/>
            </w:tcBorders>
            <w:shd w:val="clear" w:color="auto" w:fill="auto"/>
            <w:noWrap/>
            <w:vAlign w:val="bottom"/>
            <w:hideMark/>
          </w:tcPr>
          <w:p w14:paraId="3E43CEC1" w14:textId="77777777" w:rsidR="0017116D" w:rsidRPr="00572E2C" w:rsidRDefault="0017116D" w:rsidP="0017116D">
            <w:pPr>
              <w:spacing w:after="0" w:line="240" w:lineRule="auto"/>
              <w:rPr>
                <w:rFonts w:ascii="Arial" w:hAnsi="Arial" w:cs="Arial"/>
                <w:b/>
                <w:bCs/>
                <w:sz w:val="16"/>
                <w:szCs w:val="16"/>
              </w:rPr>
            </w:pPr>
          </w:p>
        </w:tc>
        <w:tc>
          <w:tcPr>
            <w:tcW w:w="590" w:type="pct"/>
            <w:tcBorders>
              <w:top w:val="nil"/>
              <w:left w:val="nil"/>
              <w:bottom w:val="nil"/>
              <w:right w:val="nil"/>
            </w:tcBorders>
            <w:shd w:val="clear" w:color="000000" w:fill="E6E6E6"/>
            <w:noWrap/>
            <w:vAlign w:val="bottom"/>
            <w:hideMark/>
          </w:tcPr>
          <w:p w14:paraId="4A5FA039" w14:textId="77777777"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w:t>
            </w:r>
          </w:p>
        </w:tc>
        <w:tc>
          <w:tcPr>
            <w:tcW w:w="564" w:type="pct"/>
            <w:tcBorders>
              <w:top w:val="nil"/>
              <w:left w:val="nil"/>
              <w:bottom w:val="nil"/>
              <w:right w:val="nil"/>
            </w:tcBorders>
            <w:shd w:val="clear" w:color="auto" w:fill="auto"/>
            <w:noWrap/>
            <w:vAlign w:val="bottom"/>
            <w:hideMark/>
          </w:tcPr>
          <w:p w14:paraId="519289F1" w14:textId="4DE9F477"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38,879</w:t>
            </w:r>
          </w:p>
        </w:tc>
        <w:tc>
          <w:tcPr>
            <w:tcW w:w="565" w:type="pct"/>
            <w:tcBorders>
              <w:top w:val="nil"/>
              <w:left w:val="nil"/>
              <w:bottom w:val="nil"/>
              <w:right w:val="nil"/>
            </w:tcBorders>
            <w:shd w:val="clear" w:color="000000" w:fill="E6E6E6"/>
            <w:noWrap/>
            <w:vAlign w:val="bottom"/>
            <w:hideMark/>
          </w:tcPr>
          <w:p w14:paraId="7DC2B737" w14:textId="13A0263B" w:rsidR="0017116D" w:rsidRPr="0017116D"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54,876</w:t>
            </w:r>
          </w:p>
        </w:tc>
        <w:tc>
          <w:tcPr>
            <w:tcW w:w="564" w:type="pct"/>
            <w:tcBorders>
              <w:top w:val="nil"/>
              <w:left w:val="nil"/>
              <w:bottom w:val="nil"/>
              <w:right w:val="nil"/>
            </w:tcBorders>
            <w:shd w:val="clear" w:color="auto" w:fill="auto"/>
            <w:noWrap/>
            <w:vAlign w:val="bottom"/>
            <w:hideMark/>
          </w:tcPr>
          <w:p w14:paraId="31FBC2ED" w14:textId="40C8A7B2" w:rsidR="0017116D" w:rsidRPr="00572E2C" w:rsidRDefault="0017116D" w:rsidP="0017116D">
            <w:pPr>
              <w:spacing w:after="0" w:line="240" w:lineRule="auto"/>
              <w:jc w:val="right"/>
              <w:rPr>
                <w:rFonts w:ascii="Arial" w:hAnsi="Arial" w:cs="Arial"/>
                <w:b/>
                <w:sz w:val="16"/>
                <w:szCs w:val="16"/>
              </w:rPr>
            </w:pPr>
            <w:r w:rsidRPr="00572E2C">
              <w:rPr>
                <w:rFonts w:ascii="Arial" w:hAnsi="Arial" w:cs="Arial"/>
                <w:b/>
                <w:sz w:val="16"/>
                <w:szCs w:val="16"/>
              </w:rPr>
              <w:t>28,236</w:t>
            </w:r>
          </w:p>
        </w:tc>
        <w:tc>
          <w:tcPr>
            <w:tcW w:w="565" w:type="pct"/>
            <w:tcBorders>
              <w:top w:val="nil"/>
              <w:left w:val="nil"/>
              <w:bottom w:val="nil"/>
              <w:right w:val="nil"/>
            </w:tcBorders>
            <w:shd w:val="clear" w:color="000000" w:fill="E6E6E6"/>
            <w:noWrap/>
            <w:vAlign w:val="bottom"/>
            <w:hideMark/>
          </w:tcPr>
          <w:p w14:paraId="2271C103" w14:textId="6D1F7719" w:rsidR="0017116D" w:rsidRPr="00572E2C" w:rsidRDefault="0017116D" w:rsidP="0017116D">
            <w:pPr>
              <w:spacing w:after="0" w:line="240" w:lineRule="auto"/>
              <w:jc w:val="right"/>
              <w:rPr>
                <w:rFonts w:ascii="Arial" w:hAnsi="Arial" w:cs="Arial"/>
                <w:b/>
                <w:sz w:val="16"/>
                <w:szCs w:val="16"/>
              </w:rPr>
            </w:pPr>
            <w:r w:rsidRPr="00572E2C">
              <w:rPr>
                <w:rFonts w:ascii="Arial" w:hAnsi="Arial" w:cs="Arial"/>
                <w:b/>
                <w:sz w:val="16"/>
                <w:szCs w:val="16"/>
              </w:rPr>
              <w:t>29,885</w:t>
            </w:r>
          </w:p>
        </w:tc>
      </w:tr>
      <w:tr w:rsidR="00572E2C" w:rsidRPr="00572E2C" w14:paraId="37606827" w14:textId="77777777" w:rsidTr="00684F58">
        <w:trPr>
          <w:trHeight w:val="204"/>
        </w:trPr>
        <w:tc>
          <w:tcPr>
            <w:tcW w:w="1600" w:type="pct"/>
            <w:tcBorders>
              <w:top w:val="nil"/>
              <w:left w:val="nil"/>
              <w:bottom w:val="nil"/>
              <w:right w:val="nil"/>
            </w:tcBorders>
            <w:shd w:val="clear" w:color="auto" w:fill="auto"/>
            <w:noWrap/>
            <w:vAlign w:val="bottom"/>
          </w:tcPr>
          <w:p w14:paraId="1763A4FF" w14:textId="670EA2CB" w:rsidR="00572E2C" w:rsidRPr="00572E2C" w:rsidRDefault="00572E2C" w:rsidP="00572E2C">
            <w:pPr>
              <w:spacing w:after="0" w:line="240" w:lineRule="auto"/>
              <w:rPr>
                <w:rFonts w:ascii="Arial" w:hAnsi="Arial" w:cs="Arial"/>
                <w:b/>
                <w:sz w:val="16"/>
                <w:szCs w:val="16"/>
              </w:rPr>
            </w:pPr>
            <w:r w:rsidRPr="00572E2C">
              <w:rPr>
                <w:rFonts w:ascii="Arial" w:hAnsi="Arial" w:cs="Arial"/>
                <w:b/>
                <w:sz w:val="16"/>
                <w:szCs w:val="16"/>
              </w:rPr>
              <w:t>Total Payment measure</w:t>
            </w:r>
          </w:p>
        </w:tc>
        <w:tc>
          <w:tcPr>
            <w:tcW w:w="552" w:type="pct"/>
            <w:tcBorders>
              <w:top w:val="nil"/>
              <w:left w:val="nil"/>
              <w:bottom w:val="nil"/>
              <w:right w:val="nil"/>
            </w:tcBorders>
            <w:shd w:val="clear" w:color="auto" w:fill="auto"/>
            <w:noWrap/>
            <w:vAlign w:val="bottom"/>
          </w:tcPr>
          <w:p w14:paraId="64BD7DA9" w14:textId="77777777" w:rsidR="00572E2C" w:rsidRPr="00572E2C" w:rsidRDefault="00572E2C" w:rsidP="00572E2C">
            <w:pPr>
              <w:spacing w:after="0" w:line="240" w:lineRule="auto"/>
              <w:rPr>
                <w:rFonts w:ascii="Times New Roman" w:hAnsi="Times New Roman"/>
              </w:rPr>
            </w:pPr>
          </w:p>
        </w:tc>
        <w:tc>
          <w:tcPr>
            <w:tcW w:w="590" w:type="pct"/>
            <w:tcBorders>
              <w:top w:val="nil"/>
              <w:left w:val="nil"/>
              <w:bottom w:val="nil"/>
              <w:right w:val="nil"/>
            </w:tcBorders>
            <w:shd w:val="clear" w:color="000000" w:fill="E6E6E6"/>
            <w:noWrap/>
            <w:vAlign w:val="bottom"/>
          </w:tcPr>
          <w:p w14:paraId="548AB0FB" w14:textId="77777777" w:rsidR="00572E2C" w:rsidRPr="00572E2C" w:rsidRDefault="00572E2C" w:rsidP="00572E2C">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tcPr>
          <w:p w14:paraId="67B47F4C" w14:textId="77777777" w:rsidR="00572E2C" w:rsidRPr="00572E2C" w:rsidRDefault="00572E2C" w:rsidP="00572E2C">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tcPr>
          <w:p w14:paraId="128478F4" w14:textId="77777777" w:rsidR="00572E2C" w:rsidRPr="00572E2C" w:rsidRDefault="00572E2C" w:rsidP="00572E2C">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tcPr>
          <w:p w14:paraId="7F20E328" w14:textId="77777777" w:rsidR="00572E2C" w:rsidRPr="00572E2C" w:rsidRDefault="00572E2C" w:rsidP="00572E2C">
            <w:pPr>
              <w:spacing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tcPr>
          <w:p w14:paraId="2BB7706A" w14:textId="77777777" w:rsidR="00572E2C" w:rsidRPr="00572E2C" w:rsidRDefault="00572E2C" w:rsidP="00572E2C">
            <w:pPr>
              <w:spacing w:after="0" w:line="240" w:lineRule="auto"/>
              <w:jc w:val="right"/>
              <w:rPr>
                <w:rFonts w:ascii="Arial" w:hAnsi="Arial" w:cs="Arial"/>
                <w:sz w:val="16"/>
                <w:szCs w:val="16"/>
              </w:rPr>
            </w:pPr>
          </w:p>
        </w:tc>
      </w:tr>
      <w:tr w:rsidR="0017116D" w:rsidRPr="00572E2C" w14:paraId="6F8826B9" w14:textId="77777777" w:rsidTr="00684F58">
        <w:trPr>
          <w:trHeight w:val="204"/>
        </w:trPr>
        <w:tc>
          <w:tcPr>
            <w:tcW w:w="1600" w:type="pct"/>
            <w:tcBorders>
              <w:top w:val="nil"/>
              <w:left w:val="nil"/>
              <w:bottom w:val="nil"/>
              <w:right w:val="nil"/>
            </w:tcBorders>
            <w:shd w:val="clear" w:color="auto" w:fill="auto"/>
            <w:noWrap/>
            <w:vAlign w:val="bottom"/>
            <w:hideMark/>
          </w:tcPr>
          <w:p w14:paraId="08886B40" w14:textId="77777777" w:rsidR="0017116D" w:rsidRPr="00572E2C" w:rsidRDefault="0017116D" w:rsidP="0017116D">
            <w:pPr>
              <w:spacing w:after="0" w:line="240" w:lineRule="auto"/>
              <w:ind w:left="113"/>
              <w:rPr>
                <w:rFonts w:ascii="Arial" w:hAnsi="Arial" w:cs="Arial"/>
                <w:sz w:val="16"/>
                <w:szCs w:val="16"/>
              </w:rPr>
            </w:pPr>
            <w:r w:rsidRPr="00572E2C">
              <w:rPr>
                <w:rFonts w:ascii="Arial" w:hAnsi="Arial" w:cs="Arial"/>
                <w:sz w:val="16"/>
                <w:szCs w:val="16"/>
              </w:rPr>
              <w:t>Departmental</w:t>
            </w:r>
          </w:p>
        </w:tc>
        <w:tc>
          <w:tcPr>
            <w:tcW w:w="552" w:type="pct"/>
            <w:tcBorders>
              <w:top w:val="nil"/>
              <w:left w:val="nil"/>
              <w:bottom w:val="nil"/>
              <w:right w:val="nil"/>
            </w:tcBorders>
            <w:shd w:val="clear" w:color="auto" w:fill="auto"/>
            <w:noWrap/>
            <w:vAlign w:val="bottom"/>
            <w:hideMark/>
          </w:tcPr>
          <w:p w14:paraId="748729DF" w14:textId="77777777" w:rsidR="0017116D" w:rsidRPr="00572E2C" w:rsidRDefault="0017116D" w:rsidP="0017116D">
            <w:pPr>
              <w:spacing w:after="0" w:line="240" w:lineRule="auto"/>
              <w:rPr>
                <w:rFonts w:ascii="Times New Roman" w:hAnsi="Times New Roman"/>
              </w:rPr>
            </w:pPr>
          </w:p>
        </w:tc>
        <w:tc>
          <w:tcPr>
            <w:tcW w:w="590" w:type="pct"/>
            <w:tcBorders>
              <w:top w:val="nil"/>
              <w:left w:val="nil"/>
              <w:right w:val="nil"/>
            </w:tcBorders>
            <w:shd w:val="clear" w:color="000000" w:fill="E6E6E6"/>
            <w:noWrap/>
            <w:vAlign w:val="bottom"/>
            <w:hideMark/>
          </w:tcPr>
          <w:p w14:paraId="005E55FD" w14:textId="77777777" w:rsidR="0017116D" w:rsidRPr="00572E2C" w:rsidRDefault="0017116D" w:rsidP="0017116D">
            <w:pPr>
              <w:spacing w:after="0" w:line="240" w:lineRule="auto"/>
              <w:jc w:val="right"/>
              <w:rPr>
                <w:rFonts w:ascii="Arial" w:hAnsi="Arial" w:cs="Arial"/>
                <w:sz w:val="16"/>
                <w:szCs w:val="16"/>
              </w:rPr>
            </w:pPr>
            <w:r w:rsidRPr="00572E2C">
              <w:rPr>
                <w:rFonts w:ascii="Arial" w:hAnsi="Arial" w:cs="Arial"/>
                <w:sz w:val="16"/>
                <w:szCs w:val="16"/>
              </w:rPr>
              <w:t>-</w:t>
            </w:r>
          </w:p>
        </w:tc>
        <w:tc>
          <w:tcPr>
            <w:tcW w:w="564" w:type="pct"/>
            <w:tcBorders>
              <w:top w:val="nil"/>
              <w:left w:val="nil"/>
              <w:right w:val="nil"/>
            </w:tcBorders>
            <w:shd w:val="clear" w:color="auto" w:fill="auto"/>
            <w:noWrap/>
            <w:vAlign w:val="bottom"/>
            <w:hideMark/>
          </w:tcPr>
          <w:p w14:paraId="3E1575B2" w14:textId="2535CB86" w:rsidR="0017116D" w:rsidRPr="00572E2C" w:rsidRDefault="0017116D" w:rsidP="0017116D">
            <w:pPr>
              <w:spacing w:after="0" w:line="240" w:lineRule="auto"/>
              <w:jc w:val="right"/>
              <w:rPr>
                <w:rFonts w:ascii="Arial" w:hAnsi="Arial" w:cs="Arial"/>
                <w:sz w:val="16"/>
                <w:szCs w:val="16"/>
              </w:rPr>
            </w:pPr>
            <w:r>
              <w:rPr>
                <w:rFonts w:ascii="Arial" w:hAnsi="Arial" w:cs="Arial"/>
                <w:sz w:val="16"/>
                <w:szCs w:val="16"/>
              </w:rPr>
              <w:t>38,879</w:t>
            </w:r>
          </w:p>
        </w:tc>
        <w:tc>
          <w:tcPr>
            <w:tcW w:w="565" w:type="pct"/>
            <w:tcBorders>
              <w:top w:val="nil"/>
              <w:left w:val="nil"/>
              <w:right w:val="nil"/>
            </w:tcBorders>
            <w:shd w:val="clear" w:color="000000" w:fill="E6E6E6"/>
            <w:noWrap/>
            <w:vAlign w:val="bottom"/>
            <w:hideMark/>
          </w:tcPr>
          <w:p w14:paraId="5850FCA4" w14:textId="36C3FB55" w:rsidR="0017116D" w:rsidRPr="00572E2C" w:rsidRDefault="0017116D" w:rsidP="0017116D">
            <w:pPr>
              <w:spacing w:after="0" w:line="240" w:lineRule="auto"/>
              <w:jc w:val="right"/>
              <w:rPr>
                <w:rFonts w:ascii="Arial" w:hAnsi="Arial" w:cs="Arial"/>
                <w:sz w:val="16"/>
                <w:szCs w:val="16"/>
              </w:rPr>
            </w:pPr>
            <w:r>
              <w:rPr>
                <w:rFonts w:ascii="Arial" w:hAnsi="Arial" w:cs="Arial"/>
                <w:sz w:val="16"/>
                <w:szCs w:val="16"/>
              </w:rPr>
              <w:t>54,876</w:t>
            </w:r>
          </w:p>
        </w:tc>
        <w:tc>
          <w:tcPr>
            <w:tcW w:w="564" w:type="pct"/>
            <w:tcBorders>
              <w:top w:val="nil"/>
              <w:left w:val="nil"/>
              <w:right w:val="nil"/>
            </w:tcBorders>
            <w:shd w:val="clear" w:color="auto" w:fill="auto"/>
            <w:noWrap/>
            <w:vAlign w:val="bottom"/>
            <w:hideMark/>
          </w:tcPr>
          <w:p w14:paraId="35F8F2AD" w14:textId="3573CF2E" w:rsidR="0017116D" w:rsidRPr="00572E2C" w:rsidRDefault="0017116D" w:rsidP="0017116D">
            <w:pPr>
              <w:spacing w:after="0" w:line="240" w:lineRule="auto"/>
              <w:jc w:val="right"/>
              <w:rPr>
                <w:rFonts w:ascii="Arial" w:hAnsi="Arial" w:cs="Arial"/>
                <w:sz w:val="16"/>
                <w:szCs w:val="16"/>
              </w:rPr>
            </w:pPr>
            <w:r w:rsidRPr="00572E2C">
              <w:rPr>
                <w:rFonts w:ascii="Arial" w:hAnsi="Arial" w:cs="Arial"/>
                <w:sz w:val="16"/>
                <w:szCs w:val="16"/>
              </w:rPr>
              <w:t>28,236</w:t>
            </w:r>
          </w:p>
        </w:tc>
        <w:tc>
          <w:tcPr>
            <w:tcW w:w="565" w:type="pct"/>
            <w:tcBorders>
              <w:top w:val="nil"/>
              <w:left w:val="nil"/>
              <w:right w:val="nil"/>
            </w:tcBorders>
            <w:shd w:val="clear" w:color="000000" w:fill="E6E6E6"/>
            <w:noWrap/>
            <w:vAlign w:val="bottom"/>
            <w:hideMark/>
          </w:tcPr>
          <w:p w14:paraId="2A829B2F" w14:textId="46AD3221" w:rsidR="0017116D" w:rsidRPr="00572E2C" w:rsidRDefault="0017116D" w:rsidP="0017116D">
            <w:pPr>
              <w:spacing w:after="0" w:line="240" w:lineRule="auto"/>
              <w:jc w:val="right"/>
              <w:rPr>
                <w:rFonts w:ascii="Arial" w:hAnsi="Arial" w:cs="Arial"/>
                <w:sz w:val="16"/>
                <w:szCs w:val="16"/>
              </w:rPr>
            </w:pPr>
            <w:r w:rsidRPr="00572E2C">
              <w:rPr>
                <w:rFonts w:ascii="Arial" w:hAnsi="Arial" w:cs="Arial"/>
                <w:sz w:val="16"/>
                <w:szCs w:val="16"/>
              </w:rPr>
              <w:t>29,885</w:t>
            </w:r>
          </w:p>
        </w:tc>
      </w:tr>
      <w:tr w:rsidR="0017116D" w:rsidRPr="00572E2C" w14:paraId="24680D38" w14:textId="77777777" w:rsidTr="00684F58">
        <w:trPr>
          <w:trHeight w:val="204"/>
        </w:trPr>
        <w:tc>
          <w:tcPr>
            <w:tcW w:w="1600" w:type="pct"/>
            <w:tcBorders>
              <w:top w:val="nil"/>
              <w:left w:val="nil"/>
              <w:bottom w:val="single" w:sz="4" w:space="0" w:color="auto"/>
              <w:right w:val="nil"/>
            </w:tcBorders>
            <w:shd w:val="clear" w:color="auto" w:fill="auto"/>
            <w:noWrap/>
            <w:vAlign w:val="bottom"/>
            <w:hideMark/>
          </w:tcPr>
          <w:p w14:paraId="55428071" w14:textId="77777777" w:rsidR="0017116D" w:rsidRPr="00572E2C" w:rsidRDefault="0017116D" w:rsidP="0017116D">
            <w:pPr>
              <w:spacing w:after="0" w:line="240" w:lineRule="auto"/>
              <w:rPr>
                <w:rFonts w:ascii="Arial" w:hAnsi="Arial" w:cs="Arial"/>
                <w:sz w:val="16"/>
                <w:szCs w:val="16"/>
              </w:rPr>
            </w:pPr>
            <w:r w:rsidRPr="00572E2C">
              <w:rPr>
                <w:rFonts w:ascii="Arial" w:hAnsi="Arial" w:cs="Arial"/>
                <w:b/>
                <w:bCs/>
                <w:sz w:val="16"/>
                <w:szCs w:val="16"/>
              </w:rPr>
              <w:t>Total</w:t>
            </w:r>
          </w:p>
        </w:tc>
        <w:tc>
          <w:tcPr>
            <w:tcW w:w="552" w:type="pct"/>
            <w:tcBorders>
              <w:top w:val="nil"/>
              <w:left w:val="nil"/>
              <w:bottom w:val="single" w:sz="4" w:space="0" w:color="auto"/>
              <w:right w:val="nil"/>
            </w:tcBorders>
            <w:shd w:val="clear" w:color="auto" w:fill="auto"/>
            <w:noWrap/>
            <w:vAlign w:val="bottom"/>
            <w:hideMark/>
          </w:tcPr>
          <w:p w14:paraId="734644FE" w14:textId="77777777" w:rsidR="0017116D" w:rsidRPr="00572E2C" w:rsidRDefault="0017116D" w:rsidP="0017116D">
            <w:pPr>
              <w:spacing w:after="0" w:line="240" w:lineRule="auto"/>
              <w:ind w:firstLineChars="100" w:firstLine="160"/>
              <w:rPr>
                <w:rFonts w:ascii="Arial" w:hAnsi="Arial" w:cs="Arial"/>
                <w:sz w:val="16"/>
                <w:szCs w:val="16"/>
              </w:rPr>
            </w:pPr>
          </w:p>
        </w:tc>
        <w:tc>
          <w:tcPr>
            <w:tcW w:w="590" w:type="pct"/>
            <w:tcBorders>
              <w:top w:val="nil"/>
              <w:left w:val="nil"/>
              <w:bottom w:val="single" w:sz="4" w:space="0" w:color="auto"/>
              <w:right w:val="nil"/>
            </w:tcBorders>
            <w:shd w:val="clear" w:color="000000" w:fill="E6E6E6"/>
            <w:noWrap/>
            <w:vAlign w:val="bottom"/>
            <w:hideMark/>
          </w:tcPr>
          <w:p w14:paraId="69D1AB39" w14:textId="77777777" w:rsidR="0017116D" w:rsidRPr="00572E2C" w:rsidRDefault="0017116D" w:rsidP="0017116D">
            <w:pPr>
              <w:spacing w:after="0" w:line="240" w:lineRule="auto"/>
              <w:jc w:val="right"/>
              <w:rPr>
                <w:rFonts w:ascii="Arial" w:hAnsi="Arial" w:cs="Arial"/>
                <w:b/>
                <w:sz w:val="16"/>
                <w:szCs w:val="16"/>
              </w:rPr>
            </w:pPr>
            <w:r w:rsidRPr="00572E2C">
              <w:rPr>
                <w:rFonts w:ascii="Arial" w:hAnsi="Arial" w:cs="Arial"/>
                <w:b/>
                <w:sz w:val="16"/>
                <w:szCs w:val="16"/>
              </w:rPr>
              <w:t>-</w:t>
            </w:r>
          </w:p>
        </w:tc>
        <w:tc>
          <w:tcPr>
            <w:tcW w:w="564" w:type="pct"/>
            <w:tcBorders>
              <w:top w:val="nil"/>
              <w:left w:val="nil"/>
              <w:bottom w:val="single" w:sz="4" w:space="0" w:color="auto"/>
              <w:right w:val="nil"/>
            </w:tcBorders>
            <w:shd w:val="clear" w:color="auto" w:fill="auto"/>
            <w:noWrap/>
            <w:vAlign w:val="bottom"/>
            <w:hideMark/>
          </w:tcPr>
          <w:p w14:paraId="2BA299BA" w14:textId="3F71EEC4" w:rsidR="0017116D" w:rsidRPr="00572E2C"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38,879</w:t>
            </w:r>
          </w:p>
        </w:tc>
        <w:tc>
          <w:tcPr>
            <w:tcW w:w="565" w:type="pct"/>
            <w:tcBorders>
              <w:top w:val="nil"/>
              <w:left w:val="nil"/>
              <w:bottom w:val="single" w:sz="4" w:space="0" w:color="auto"/>
              <w:right w:val="nil"/>
            </w:tcBorders>
            <w:shd w:val="clear" w:color="000000" w:fill="E6E6E6"/>
            <w:noWrap/>
            <w:vAlign w:val="bottom"/>
            <w:hideMark/>
          </w:tcPr>
          <w:p w14:paraId="17F03D41" w14:textId="3A98269A" w:rsidR="0017116D" w:rsidRPr="00572E2C" w:rsidRDefault="0017116D" w:rsidP="0017116D">
            <w:pPr>
              <w:spacing w:after="0" w:line="240" w:lineRule="auto"/>
              <w:jc w:val="right"/>
              <w:rPr>
                <w:rFonts w:ascii="Arial" w:hAnsi="Arial" w:cs="Arial"/>
                <w:b/>
                <w:sz w:val="16"/>
                <w:szCs w:val="16"/>
              </w:rPr>
            </w:pPr>
            <w:r w:rsidRPr="0017116D">
              <w:rPr>
                <w:rFonts w:ascii="Arial" w:hAnsi="Arial" w:cs="Arial"/>
                <w:b/>
                <w:sz w:val="16"/>
                <w:szCs w:val="16"/>
              </w:rPr>
              <w:t>54,876</w:t>
            </w:r>
          </w:p>
        </w:tc>
        <w:tc>
          <w:tcPr>
            <w:tcW w:w="564" w:type="pct"/>
            <w:tcBorders>
              <w:top w:val="nil"/>
              <w:left w:val="nil"/>
              <w:bottom w:val="single" w:sz="4" w:space="0" w:color="auto"/>
              <w:right w:val="nil"/>
            </w:tcBorders>
            <w:shd w:val="clear" w:color="auto" w:fill="auto"/>
            <w:noWrap/>
            <w:vAlign w:val="bottom"/>
            <w:hideMark/>
          </w:tcPr>
          <w:p w14:paraId="766AA16E" w14:textId="7D039304" w:rsidR="0017116D" w:rsidRPr="00572E2C" w:rsidRDefault="0017116D" w:rsidP="0017116D">
            <w:pPr>
              <w:spacing w:after="0" w:line="240" w:lineRule="auto"/>
              <w:jc w:val="right"/>
              <w:rPr>
                <w:rFonts w:ascii="Arial" w:hAnsi="Arial" w:cs="Arial"/>
                <w:b/>
                <w:sz w:val="16"/>
                <w:szCs w:val="16"/>
              </w:rPr>
            </w:pPr>
            <w:r w:rsidRPr="00572E2C">
              <w:rPr>
                <w:rFonts w:ascii="Arial" w:hAnsi="Arial" w:cs="Arial"/>
                <w:b/>
                <w:sz w:val="16"/>
                <w:szCs w:val="16"/>
              </w:rPr>
              <w:t>28,236</w:t>
            </w:r>
          </w:p>
        </w:tc>
        <w:tc>
          <w:tcPr>
            <w:tcW w:w="565" w:type="pct"/>
            <w:tcBorders>
              <w:top w:val="nil"/>
              <w:left w:val="nil"/>
              <w:bottom w:val="single" w:sz="4" w:space="0" w:color="auto"/>
              <w:right w:val="nil"/>
            </w:tcBorders>
            <w:shd w:val="clear" w:color="000000" w:fill="E6E6E6"/>
            <w:noWrap/>
            <w:vAlign w:val="bottom"/>
            <w:hideMark/>
          </w:tcPr>
          <w:p w14:paraId="73BFE95A" w14:textId="6908A278" w:rsidR="0017116D" w:rsidRPr="00572E2C" w:rsidRDefault="0017116D" w:rsidP="0017116D">
            <w:pPr>
              <w:spacing w:after="0" w:line="240" w:lineRule="auto"/>
              <w:jc w:val="right"/>
              <w:rPr>
                <w:rFonts w:ascii="Arial" w:hAnsi="Arial" w:cs="Arial"/>
                <w:b/>
                <w:sz w:val="16"/>
                <w:szCs w:val="16"/>
              </w:rPr>
            </w:pPr>
            <w:r w:rsidRPr="00572E2C">
              <w:rPr>
                <w:rFonts w:ascii="Arial" w:hAnsi="Arial" w:cs="Arial"/>
                <w:b/>
                <w:sz w:val="16"/>
                <w:szCs w:val="16"/>
              </w:rPr>
              <w:t>29,885</w:t>
            </w:r>
          </w:p>
        </w:tc>
      </w:tr>
    </w:tbl>
    <w:p w14:paraId="5EB40381" w14:textId="314CD44A" w:rsidR="00294759" w:rsidRDefault="00294759" w:rsidP="00294759">
      <w:pPr>
        <w:spacing w:before="60" w:after="0" w:line="240" w:lineRule="auto"/>
        <w:rPr>
          <w:rFonts w:ascii="Arial" w:hAnsi="Arial" w:cs="Arial"/>
          <w:color w:val="000000"/>
          <w:sz w:val="16"/>
          <w:szCs w:val="16"/>
        </w:rPr>
      </w:pPr>
      <w:r w:rsidRPr="00294759">
        <w:rPr>
          <w:rFonts w:ascii="Arial" w:hAnsi="Arial" w:cs="Arial"/>
          <w:color w:val="000000"/>
          <w:sz w:val="16"/>
          <w:szCs w:val="16"/>
        </w:rPr>
        <w:t>Prepared on a Government Finance Statistics (Underlying Cash) basis. Figures displayed as a negative (-) represent a decrease in funds and a positive (+) represent an increase in funds.</w:t>
      </w:r>
    </w:p>
    <w:p w14:paraId="618A049D" w14:textId="4AB886BB" w:rsidR="003464D6" w:rsidRPr="003464D6" w:rsidRDefault="00ED1DEE" w:rsidP="00977C28">
      <w:pPr>
        <w:pStyle w:val="ListParagraph"/>
        <w:numPr>
          <w:ilvl w:val="0"/>
          <w:numId w:val="251"/>
        </w:numPr>
        <w:spacing w:after="0" w:line="240" w:lineRule="auto"/>
        <w:ind w:left="426" w:hanging="426"/>
        <w:rPr>
          <w:rFonts w:ascii="Arial" w:hAnsi="Arial" w:cs="Arial"/>
          <w:sz w:val="16"/>
          <w:szCs w:val="16"/>
          <w:lang w:val="x-none" w:eastAsia="x-none"/>
        </w:rPr>
      </w:pPr>
      <w:r>
        <w:rPr>
          <w:rFonts w:ascii="Arial" w:hAnsi="Arial" w:cs="Arial"/>
          <w:sz w:val="16"/>
          <w:szCs w:val="16"/>
          <w:lang w:eastAsia="x-none"/>
        </w:rPr>
        <w:t>I</w:t>
      </w:r>
      <w:r w:rsidR="0064495B" w:rsidRPr="0064495B">
        <w:rPr>
          <w:rFonts w:ascii="Arial" w:hAnsi="Arial" w:cs="Arial"/>
          <w:sz w:val="16"/>
          <w:szCs w:val="16"/>
          <w:lang w:eastAsia="x-none"/>
        </w:rPr>
        <w:t>ncludes $</w:t>
      </w:r>
      <w:r w:rsidR="0064495B">
        <w:rPr>
          <w:rFonts w:ascii="Arial" w:hAnsi="Arial" w:cs="Arial"/>
          <w:sz w:val="16"/>
          <w:szCs w:val="16"/>
          <w:lang w:eastAsia="x-none"/>
        </w:rPr>
        <w:t>4</w:t>
      </w:r>
      <w:r w:rsidR="0064495B" w:rsidRPr="0064495B">
        <w:rPr>
          <w:rFonts w:ascii="Arial" w:hAnsi="Arial" w:cs="Arial"/>
          <w:sz w:val="16"/>
          <w:szCs w:val="16"/>
          <w:lang w:eastAsia="x-none"/>
        </w:rPr>
        <w:t>.</w:t>
      </w:r>
      <w:r w:rsidR="0064495B">
        <w:rPr>
          <w:rFonts w:ascii="Arial" w:hAnsi="Arial" w:cs="Arial"/>
          <w:sz w:val="16"/>
          <w:szCs w:val="16"/>
          <w:lang w:eastAsia="x-none"/>
        </w:rPr>
        <w:t>9</w:t>
      </w:r>
      <w:r w:rsidR="0064495B" w:rsidRPr="0064495B">
        <w:rPr>
          <w:rFonts w:ascii="Arial" w:hAnsi="Arial" w:cs="Arial"/>
          <w:sz w:val="16"/>
          <w:szCs w:val="16"/>
          <w:lang w:eastAsia="x-none"/>
        </w:rPr>
        <w:t xml:space="preserve"> million provisioned in the Contingency Reserve.</w:t>
      </w:r>
      <w:r w:rsidR="003464D6">
        <w:rPr>
          <w:rFonts w:ascii="Arial" w:hAnsi="Arial" w:cs="Arial"/>
          <w:sz w:val="16"/>
          <w:szCs w:val="16"/>
          <w:lang w:eastAsia="x-none"/>
        </w:rPr>
        <w:t xml:space="preserve"> </w:t>
      </w:r>
    </w:p>
    <w:p w14:paraId="6B78D83F" w14:textId="77777777" w:rsidR="003464D6" w:rsidRPr="00294759" w:rsidRDefault="003464D6" w:rsidP="00294759">
      <w:pPr>
        <w:spacing w:before="60" w:after="0" w:line="240" w:lineRule="auto"/>
        <w:rPr>
          <w:rFonts w:ascii="Arial" w:hAnsi="Arial" w:cs="Arial"/>
          <w:color w:val="000000"/>
          <w:sz w:val="16"/>
          <w:szCs w:val="16"/>
        </w:rPr>
      </w:pPr>
    </w:p>
    <w:p w14:paraId="4DC1BB5B" w14:textId="2FA20407" w:rsidR="001C0F49" w:rsidRDefault="001C0F49" w:rsidP="00FA237E">
      <w:pPr>
        <w:rPr>
          <w:rFonts w:ascii="Arial Bold" w:hAnsi="Arial Bold"/>
          <w:b/>
        </w:rPr>
      </w:pPr>
      <w:r>
        <w:br w:type="page"/>
      </w:r>
    </w:p>
    <w:p w14:paraId="1C3D5F9D" w14:textId="1DA66DA3" w:rsidR="001C0F49" w:rsidRPr="00810C6A" w:rsidRDefault="001C0F49" w:rsidP="001C0F49">
      <w:pPr>
        <w:pStyle w:val="Heading2-NLA"/>
      </w:pPr>
      <w:bookmarkStart w:id="8" w:name="_Toc114662687"/>
      <w:r w:rsidRPr="00810C6A">
        <w:lastRenderedPageBreak/>
        <w:t>Section 2: Outcomes and planned performance</w:t>
      </w:r>
      <w:bookmarkEnd w:id="8"/>
    </w:p>
    <w:p w14:paraId="7989BD6F" w14:textId="77777777" w:rsidR="001C0F49" w:rsidRPr="005E6F2B" w:rsidRDefault="001C0F49" w:rsidP="00046C0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4353C64" w14:textId="77777777" w:rsidR="001C0F49" w:rsidRPr="00294759" w:rsidRDefault="001C0F49" w:rsidP="00046C02">
      <w:pPr>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294759">
        <w:rPr>
          <w:color w:val="000000" w:themeColor="text1"/>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58DC1140" w14:textId="77777777" w:rsidTr="00293BD0">
        <w:tc>
          <w:tcPr>
            <w:tcW w:w="7700" w:type="dxa"/>
          </w:tcPr>
          <w:p w14:paraId="795AA5E9" w14:textId="77777777" w:rsidR="001C0F49" w:rsidRPr="007C3572" w:rsidRDefault="001C0F49" w:rsidP="00046C02">
            <w:pPr>
              <w:spacing w:before="120" w:after="120" w:line="240" w:lineRule="auto"/>
              <w:jc w:val="left"/>
              <w:rPr>
                <w:b/>
                <w:color w:val="000000" w:themeColor="text1"/>
              </w:rPr>
            </w:pPr>
            <w:r w:rsidRPr="007C3572">
              <w:rPr>
                <w:b/>
                <w:color w:val="000000" w:themeColor="text1"/>
              </w:rPr>
              <w:t>Note:</w:t>
            </w:r>
          </w:p>
          <w:p w14:paraId="259BD6D4" w14:textId="5CDAFCF1" w:rsidR="001C0F49" w:rsidRPr="007C3572" w:rsidRDefault="001C0F49" w:rsidP="00046C02">
            <w:pPr>
              <w:jc w:val="left"/>
              <w:rPr>
                <w:color w:val="000000" w:themeColor="text1"/>
              </w:rPr>
            </w:pPr>
            <w:r w:rsidRPr="007C3572">
              <w:rPr>
                <w:color w:val="000000" w:themeColor="text1"/>
              </w:rPr>
              <w:t xml:space="preserve">Performance reporting requirements in the Portfolio Budget Statements are part of the Commonwealth performance framework established by the </w:t>
            </w:r>
            <w:r w:rsidRPr="007C3572">
              <w:rPr>
                <w:i/>
                <w:color w:val="000000" w:themeColor="text1"/>
              </w:rPr>
              <w:t>Public Governance, Performance and Accountability Act 2013</w:t>
            </w:r>
            <w:r w:rsidRPr="007C3572">
              <w:rPr>
                <w:color w:val="000000" w:themeColor="text1"/>
              </w:rPr>
              <w:t>. It is anticipated that the performance measure</w:t>
            </w:r>
            <w:r w:rsidR="00294EAF">
              <w:rPr>
                <w:color w:val="000000" w:themeColor="text1"/>
              </w:rPr>
              <w:t>s</w:t>
            </w:r>
            <w:r w:rsidRPr="007C3572">
              <w:rPr>
                <w:color w:val="000000" w:themeColor="text1"/>
              </w:rPr>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37C54FC1" w14:textId="77777777" w:rsidR="00294EAF" w:rsidRPr="00294EAF" w:rsidRDefault="001C0F49" w:rsidP="00294EAF">
            <w:pPr>
              <w:jc w:val="left"/>
              <w:rPr>
                <w:rFonts w:eastAsia="Calibri"/>
                <w:color w:val="000000" w:themeColor="text1"/>
                <w:u w:val="single"/>
                <w:lang w:eastAsia="en-US"/>
              </w:rPr>
            </w:pPr>
            <w:r w:rsidRPr="007C3572">
              <w:rPr>
                <w:color w:val="000000" w:themeColor="text1"/>
              </w:rPr>
              <w:t xml:space="preserve">The most recent corporate plan for the National Library of Australia can be found at: </w:t>
            </w:r>
            <w:r w:rsidR="00294EAF" w:rsidRPr="00294EAF">
              <w:rPr>
                <w:rFonts w:eastAsia="Calibri"/>
                <w:color w:val="000000" w:themeColor="text1"/>
                <w:u w:val="single"/>
                <w:lang w:eastAsia="en-US"/>
              </w:rPr>
              <w:t>https://www.nla.gov.au/corporate-documents/corporate-plans</w:t>
            </w:r>
          </w:p>
          <w:p w14:paraId="55FCA894" w14:textId="6999F2FA" w:rsidR="001C0F49" w:rsidRPr="007C3572" w:rsidRDefault="001C0F49" w:rsidP="00046C02">
            <w:pPr>
              <w:jc w:val="left"/>
              <w:rPr>
                <w:color w:val="000000" w:themeColor="text1"/>
              </w:rPr>
            </w:pPr>
            <w:r w:rsidRPr="007C3572">
              <w:rPr>
                <w:color w:val="000000" w:themeColor="text1"/>
              </w:rPr>
              <w:t xml:space="preserve">The most recent annual performance statement can be found at: </w:t>
            </w:r>
            <w:r w:rsidR="00294EAF" w:rsidRPr="006E322E">
              <w:rPr>
                <w:spacing w:val="-5"/>
                <w:u w:val="single"/>
              </w:rPr>
              <w:t>https://www.nla.gov.au/corporate-documents/annual-reports</w:t>
            </w:r>
          </w:p>
        </w:tc>
      </w:tr>
    </w:tbl>
    <w:p w14:paraId="0D8EBC23" w14:textId="77777777" w:rsidR="001C0F49" w:rsidRDefault="001C0F49" w:rsidP="00046C02">
      <w:pPr>
        <w:rPr>
          <w:highlight w:val="yellow"/>
        </w:rPr>
      </w:pPr>
    </w:p>
    <w:p w14:paraId="37D4562B" w14:textId="25AF6C62" w:rsidR="00D07157" w:rsidRDefault="00D07157">
      <w:pPr>
        <w:spacing w:after="0" w:line="240" w:lineRule="auto"/>
        <w:rPr>
          <w:rFonts w:ascii="Arial Bold" w:hAnsi="Arial Bold"/>
          <w:b/>
          <w:sz w:val="22"/>
        </w:rPr>
      </w:pPr>
      <w:r>
        <w:br w:type="page"/>
      </w:r>
    </w:p>
    <w:p w14:paraId="67FA8616" w14:textId="08E1DCF1" w:rsidR="001C0F49" w:rsidRPr="00F743D8" w:rsidRDefault="001C0F49" w:rsidP="001C0F49">
      <w:pPr>
        <w:pStyle w:val="Heading3-NLA"/>
      </w:pPr>
      <w:bookmarkStart w:id="9" w:name="_Toc114662688"/>
      <w:r>
        <w:lastRenderedPageBreak/>
        <w:t>2.1</w:t>
      </w:r>
      <w:r w:rsidRPr="00F743D8">
        <w:t xml:space="preserve"> </w:t>
      </w:r>
      <w:r w:rsidRPr="00F743D8">
        <w:tab/>
        <w:t xml:space="preserve">Budgeted expenses and performance for Outcome </w:t>
      </w:r>
      <w:r>
        <w:t>1</w:t>
      </w:r>
      <w:bookmarkEnd w:id="9"/>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00"/>
      </w:tblGrid>
      <w:tr w:rsidR="001C0F49" w:rsidRPr="005E6F2B" w14:paraId="6BAFFB71" w14:textId="77777777" w:rsidTr="00293BD0">
        <w:tc>
          <w:tcPr>
            <w:tcW w:w="7713" w:type="dxa"/>
            <w:shd w:val="clear" w:color="auto" w:fill="E6E6E6"/>
          </w:tcPr>
          <w:p w14:paraId="10F6EB5D" w14:textId="77777777" w:rsidR="001C0F49" w:rsidRPr="005E6F2B" w:rsidRDefault="001C0F49" w:rsidP="00293BD0">
            <w:pPr>
              <w:pStyle w:val="TableColumnHeadingLeft"/>
            </w:pPr>
            <w:r w:rsidRPr="005E6F2B">
              <w:t xml:space="preserve">Outcome </w:t>
            </w:r>
            <w:r>
              <w:t>1</w:t>
            </w:r>
            <w:r w:rsidRPr="005E6F2B">
              <w:t xml:space="preserve">: </w:t>
            </w:r>
            <w:r>
              <w:t>Enhanced learning, knowledge creation, enjoyment and understanding of Australian life and society by providing access to a national collection of library material</w:t>
            </w:r>
          </w:p>
        </w:tc>
      </w:tr>
    </w:tbl>
    <w:p w14:paraId="594E01C7" w14:textId="77777777" w:rsidR="001C0F49" w:rsidRPr="005E6F2B" w:rsidRDefault="001C0F49" w:rsidP="001C0F49">
      <w:pPr>
        <w:pStyle w:val="NoSpacing"/>
      </w:pPr>
    </w:p>
    <w:p w14:paraId="20A72682" w14:textId="77777777" w:rsidR="001C0F49" w:rsidRPr="00D22F9F" w:rsidRDefault="001C0F49" w:rsidP="005E3EF5">
      <w:pPr>
        <w:pStyle w:val="Heading4-NoTOC"/>
      </w:pPr>
      <w:r w:rsidRPr="00D22F9F">
        <w:t>Budgeted expenses for Outcome 1</w:t>
      </w:r>
    </w:p>
    <w:p w14:paraId="477CFC54" w14:textId="25A472A8" w:rsidR="001C0F49" w:rsidRDefault="001C0F49" w:rsidP="00572E2C">
      <w:pPr>
        <w:spacing w:after="120"/>
      </w:pPr>
      <w:r w:rsidRPr="00950281">
        <w:t xml:space="preserve">This table shows how much the </w:t>
      </w:r>
      <w:r>
        <w:t>NLA</w:t>
      </w:r>
      <w:r w:rsidRPr="00950281">
        <w:t xml:space="preserve"> intends to spend (on an accrual basis) on achieving the outcome, broken down by program</w:t>
      </w:r>
      <w:r w:rsidR="00B32140">
        <w:t>.</w:t>
      </w:r>
    </w:p>
    <w:tbl>
      <w:tblPr>
        <w:tblW w:w="5000" w:type="pct"/>
        <w:tblLook w:val="04A0" w:firstRow="1" w:lastRow="0" w:firstColumn="1" w:lastColumn="0" w:noHBand="0" w:noVBand="1"/>
      </w:tblPr>
      <w:tblGrid>
        <w:gridCol w:w="3234"/>
        <w:gridCol w:w="933"/>
        <w:gridCol w:w="886"/>
        <w:gridCol w:w="886"/>
        <w:gridCol w:w="886"/>
        <w:gridCol w:w="889"/>
      </w:tblGrid>
      <w:tr w:rsidR="00572E2C" w:rsidRPr="00572E2C" w14:paraId="3CBF976F" w14:textId="77777777" w:rsidTr="00BD51CA">
        <w:trPr>
          <w:trHeight w:val="620"/>
        </w:trPr>
        <w:tc>
          <w:tcPr>
            <w:tcW w:w="3234" w:type="dxa"/>
            <w:tcBorders>
              <w:top w:val="single" w:sz="4" w:space="0" w:color="auto"/>
              <w:left w:val="nil"/>
              <w:bottom w:val="nil"/>
              <w:right w:val="nil"/>
            </w:tcBorders>
            <w:shd w:val="clear" w:color="auto" w:fill="auto"/>
            <w:vAlign w:val="bottom"/>
            <w:hideMark/>
          </w:tcPr>
          <w:p w14:paraId="6421C2A6"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vAlign w:val="bottom"/>
            <w:hideMark/>
          </w:tcPr>
          <w:p w14:paraId="7E3534F7"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2022-23 Estimated actual</w:t>
            </w:r>
            <w:r w:rsidRPr="00572E2C">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000000" w:fill="E6E6E6"/>
            <w:vAlign w:val="bottom"/>
            <w:hideMark/>
          </w:tcPr>
          <w:p w14:paraId="5A3DDFB0"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2023-24</w:t>
            </w:r>
            <w:r w:rsidRPr="00572E2C">
              <w:rPr>
                <w:rFonts w:ascii="Arial" w:hAnsi="Arial" w:cs="Arial"/>
                <w:sz w:val="16"/>
                <w:szCs w:val="16"/>
              </w:rPr>
              <w:br/>
              <w:t>Budget</w:t>
            </w:r>
            <w:r w:rsidRPr="00572E2C">
              <w:rPr>
                <w:rFonts w:ascii="Arial" w:hAnsi="Arial" w:cs="Arial"/>
                <w:sz w:val="16"/>
                <w:szCs w:val="16"/>
              </w:rPr>
              <w:br/>
            </w:r>
            <w:r w:rsidRPr="00572E2C">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vAlign w:val="bottom"/>
            <w:hideMark/>
          </w:tcPr>
          <w:p w14:paraId="12BB5BCD"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2024-25 Forward estimate</w:t>
            </w:r>
            <w:r w:rsidRPr="00572E2C">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vAlign w:val="bottom"/>
            <w:hideMark/>
          </w:tcPr>
          <w:p w14:paraId="38BD7A6D"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2025-26 Forward estimate</w:t>
            </w:r>
            <w:r w:rsidRPr="00572E2C">
              <w:rPr>
                <w:rFonts w:ascii="Arial" w:hAnsi="Arial" w:cs="Arial"/>
                <w:sz w:val="16"/>
                <w:szCs w:val="16"/>
              </w:rPr>
              <w:br/>
              <w:t>$'000</w:t>
            </w:r>
          </w:p>
        </w:tc>
        <w:tc>
          <w:tcPr>
            <w:tcW w:w="889" w:type="dxa"/>
            <w:tcBorders>
              <w:top w:val="single" w:sz="4" w:space="0" w:color="auto"/>
              <w:left w:val="nil"/>
              <w:bottom w:val="single" w:sz="4" w:space="0" w:color="auto"/>
              <w:right w:val="nil"/>
            </w:tcBorders>
            <w:shd w:val="clear" w:color="auto" w:fill="auto"/>
            <w:vAlign w:val="bottom"/>
            <w:hideMark/>
          </w:tcPr>
          <w:p w14:paraId="580E6EDA"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2026-27</w:t>
            </w:r>
            <w:r w:rsidRPr="00572E2C">
              <w:rPr>
                <w:rFonts w:ascii="Arial" w:hAnsi="Arial" w:cs="Arial"/>
                <w:sz w:val="16"/>
                <w:szCs w:val="16"/>
              </w:rPr>
              <w:br/>
              <w:t>Forward estimate</w:t>
            </w:r>
            <w:r w:rsidRPr="00572E2C">
              <w:rPr>
                <w:rFonts w:ascii="Arial" w:hAnsi="Arial" w:cs="Arial"/>
                <w:sz w:val="16"/>
                <w:szCs w:val="16"/>
              </w:rPr>
              <w:br/>
              <w:t>$'000</w:t>
            </w:r>
          </w:p>
        </w:tc>
      </w:tr>
      <w:tr w:rsidR="00572E2C" w:rsidRPr="00572E2C" w14:paraId="20F79081" w14:textId="77777777" w:rsidTr="00BD51CA">
        <w:trPr>
          <w:trHeight w:val="229"/>
        </w:trPr>
        <w:tc>
          <w:tcPr>
            <w:tcW w:w="7714" w:type="dxa"/>
            <w:gridSpan w:val="6"/>
            <w:tcBorders>
              <w:top w:val="single" w:sz="4" w:space="0" w:color="auto"/>
              <w:left w:val="nil"/>
              <w:bottom w:val="single" w:sz="4" w:space="0" w:color="auto"/>
              <w:right w:val="nil"/>
            </w:tcBorders>
            <w:shd w:val="clear" w:color="000000" w:fill="E6E6E6"/>
            <w:vAlign w:val="bottom"/>
            <w:hideMark/>
          </w:tcPr>
          <w:p w14:paraId="1D2148EE"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Program 1.1: National Library of Australia</w:t>
            </w:r>
          </w:p>
        </w:tc>
      </w:tr>
      <w:tr w:rsidR="00572E2C" w:rsidRPr="00572E2C" w14:paraId="30385820" w14:textId="77777777" w:rsidTr="00BD51CA">
        <w:trPr>
          <w:trHeight w:val="204"/>
        </w:trPr>
        <w:tc>
          <w:tcPr>
            <w:tcW w:w="3234" w:type="dxa"/>
            <w:tcBorders>
              <w:top w:val="nil"/>
              <w:left w:val="nil"/>
              <w:bottom w:val="nil"/>
              <w:right w:val="nil"/>
            </w:tcBorders>
            <w:shd w:val="clear" w:color="auto" w:fill="auto"/>
            <w:noWrap/>
            <w:vAlign w:val="bottom"/>
            <w:hideMark/>
          </w:tcPr>
          <w:p w14:paraId="546F67A0" w14:textId="77777777" w:rsidR="00572E2C" w:rsidRPr="00572E2C" w:rsidRDefault="00572E2C" w:rsidP="00572E2C">
            <w:pPr>
              <w:spacing w:after="0" w:line="240" w:lineRule="auto"/>
              <w:rPr>
                <w:rFonts w:ascii="Arial" w:hAnsi="Arial" w:cs="Arial"/>
                <w:sz w:val="16"/>
                <w:szCs w:val="16"/>
              </w:rPr>
            </w:pPr>
            <w:r w:rsidRPr="00572E2C">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50E738E5" w14:textId="77777777" w:rsidR="00572E2C" w:rsidRPr="00572E2C" w:rsidRDefault="00572E2C" w:rsidP="00572E2C">
            <w:pPr>
              <w:spacing w:after="0" w:line="240" w:lineRule="auto"/>
              <w:jc w:val="right"/>
              <w:rPr>
                <w:rFonts w:ascii="Arial" w:hAnsi="Arial" w:cs="Arial"/>
                <w:sz w:val="16"/>
                <w:szCs w:val="16"/>
              </w:rPr>
            </w:pPr>
          </w:p>
        </w:tc>
        <w:tc>
          <w:tcPr>
            <w:tcW w:w="886" w:type="dxa"/>
            <w:tcBorders>
              <w:top w:val="nil"/>
              <w:left w:val="nil"/>
              <w:bottom w:val="nil"/>
              <w:right w:val="nil"/>
            </w:tcBorders>
            <w:shd w:val="clear" w:color="000000" w:fill="E6E6E6"/>
            <w:noWrap/>
            <w:vAlign w:val="bottom"/>
            <w:hideMark/>
          </w:tcPr>
          <w:p w14:paraId="517E85E1"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 </w:t>
            </w:r>
          </w:p>
        </w:tc>
        <w:tc>
          <w:tcPr>
            <w:tcW w:w="886" w:type="dxa"/>
            <w:tcBorders>
              <w:top w:val="nil"/>
              <w:left w:val="nil"/>
              <w:bottom w:val="nil"/>
              <w:right w:val="nil"/>
            </w:tcBorders>
            <w:shd w:val="clear" w:color="auto" w:fill="auto"/>
            <w:noWrap/>
            <w:vAlign w:val="bottom"/>
            <w:hideMark/>
          </w:tcPr>
          <w:p w14:paraId="7DE2D6A9" w14:textId="77777777" w:rsidR="00572E2C" w:rsidRPr="00572E2C" w:rsidRDefault="00572E2C" w:rsidP="00572E2C">
            <w:pPr>
              <w:spacing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bottom"/>
            <w:hideMark/>
          </w:tcPr>
          <w:p w14:paraId="02520E01" w14:textId="77777777" w:rsidR="00572E2C" w:rsidRPr="00572E2C" w:rsidRDefault="00572E2C" w:rsidP="00572E2C">
            <w:pPr>
              <w:spacing w:after="0" w:line="240" w:lineRule="auto"/>
              <w:jc w:val="right"/>
              <w:rPr>
                <w:rFonts w:ascii="Times New Roman" w:hAnsi="Times New Roman"/>
              </w:rPr>
            </w:pPr>
          </w:p>
        </w:tc>
        <w:tc>
          <w:tcPr>
            <w:tcW w:w="889" w:type="dxa"/>
            <w:tcBorders>
              <w:top w:val="nil"/>
              <w:left w:val="nil"/>
              <w:bottom w:val="nil"/>
              <w:right w:val="nil"/>
            </w:tcBorders>
            <w:shd w:val="clear" w:color="auto" w:fill="auto"/>
            <w:noWrap/>
            <w:vAlign w:val="bottom"/>
            <w:hideMark/>
          </w:tcPr>
          <w:p w14:paraId="20EFF28A" w14:textId="77777777" w:rsidR="00572E2C" w:rsidRPr="00572E2C" w:rsidRDefault="00572E2C" w:rsidP="00572E2C">
            <w:pPr>
              <w:spacing w:after="0" w:line="240" w:lineRule="auto"/>
              <w:jc w:val="right"/>
              <w:rPr>
                <w:rFonts w:ascii="Times New Roman" w:hAnsi="Times New Roman"/>
              </w:rPr>
            </w:pPr>
          </w:p>
        </w:tc>
      </w:tr>
      <w:tr w:rsidR="00572E2C" w:rsidRPr="00572E2C" w14:paraId="1F467C13" w14:textId="77777777" w:rsidTr="00BD51CA">
        <w:trPr>
          <w:trHeight w:val="204"/>
        </w:trPr>
        <w:tc>
          <w:tcPr>
            <w:tcW w:w="3234" w:type="dxa"/>
            <w:tcBorders>
              <w:top w:val="nil"/>
              <w:left w:val="nil"/>
              <w:bottom w:val="nil"/>
              <w:right w:val="nil"/>
            </w:tcBorders>
            <w:shd w:val="clear" w:color="auto" w:fill="auto"/>
            <w:vAlign w:val="bottom"/>
            <w:hideMark/>
          </w:tcPr>
          <w:p w14:paraId="7C9992BF"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 xml:space="preserve">Ordinary annual services </w:t>
            </w:r>
          </w:p>
          <w:p w14:paraId="2A9FA266"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(Appropriation Bill No. 1)</w:t>
            </w:r>
          </w:p>
        </w:tc>
        <w:tc>
          <w:tcPr>
            <w:tcW w:w="933" w:type="dxa"/>
            <w:tcBorders>
              <w:top w:val="nil"/>
              <w:left w:val="nil"/>
              <w:bottom w:val="nil"/>
              <w:right w:val="nil"/>
            </w:tcBorders>
            <w:shd w:val="clear" w:color="auto" w:fill="auto"/>
            <w:noWrap/>
            <w:vAlign w:val="bottom"/>
            <w:hideMark/>
          </w:tcPr>
          <w:p w14:paraId="4925E404" w14:textId="1540AE1F"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60,989</w:t>
            </w:r>
          </w:p>
        </w:tc>
        <w:tc>
          <w:tcPr>
            <w:tcW w:w="886" w:type="dxa"/>
            <w:tcBorders>
              <w:top w:val="nil"/>
              <w:left w:val="nil"/>
              <w:bottom w:val="nil"/>
              <w:right w:val="nil"/>
            </w:tcBorders>
            <w:shd w:val="clear" w:color="000000" w:fill="E6E6E6"/>
            <w:noWrap/>
            <w:vAlign w:val="bottom"/>
            <w:hideMark/>
          </w:tcPr>
          <w:p w14:paraId="4DA959CD" w14:textId="6D649F85"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75,948</w:t>
            </w:r>
          </w:p>
        </w:tc>
        <w:tc>
          <w:tcPr>
            <w:tcW w:w="886" w:type="dxa"/>
            <w:tcBorders>
              <w:top w:val="nil"/>
              <w:left w:val="nil"/>
              <w:bottom w:val="nil"/>
              <w:right w:val="nil"/>
            </w:tcBorders>
            <w:shd w:val="clear" w:color="auto" w:fill="auto"/>
            <w:noWrap/>
            <w:vAlign w:val="bottom"/>
            <w:hideMark/>
          </w:tcPr>
          <w:p w14:paraId="74E6D9F9" w14:textId="48489D5D"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86,219</w:t>
            </w:r>
          </w:p>
        </w:tc>
        <w:tc>
          <w:tcPr>
            <w:tcW w:w="886" w:type="dxa"/>
            <w:tcBorders>
              <w:top w:val="nil"/>
              <w:left w:val="nil"/>
              <w:bottom w:val="nil"/>
              <w:right w:val="nil"/>
            </w:tcBorders>
            <w:shd w:val="clear" w:color="auto" w:fill="auto"/>
            <w:noWrap/>
            <w:vAlign w:val="bottom"/>
            <w:hideMark/>
          </w:tcPr>
          <w:p w14:paraId="574510C1" w14:textId="24C9CFEE"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77,084</w:t>
            </w:r>
          </w:p>
        </w:tc>
        <w:tc>
          <w:tcPr>
            <w:tcW w:w="889" w:type="dxa"/>
            <w:tcBorders>
              <w:top w:val="nil"/>
              <w:left w:val="nil"/>
              <w:bottom w:val="nil"/>
              <w:right w:val="nil"/>
            </w:tcBorders>
            <w:shd w:val="clear" w:color="auto" w:fill="auto"/>
            <w:noWrap/>
            <w:vAlign w:val="bottom"/>
            <w:hideMark/>
          </w:tcPr>
          <w:p w14:paraId="0FA09A27" w14:textId="6D3A9A7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79,071</w:t>
            </w:r>
          </w:p>
        </w:tc>
      </w:tr>
      <w:tr w:rsidR="00572E2C" w:rsidRPr="00572E2C" w14:paraId="42B81780" w14:textId="77777777" w:rsidTr="00BD51CA">
        <w:trPr>
          <w:trHeight w:val="204"/>
        </w:trPr>
        <w:tc>
          <w:tcPr>
            <w:tcW w:w="3234" w:type="dxa"/>
            <w:tcBorders>
              <w:top w:val="nil"/>
              <w:left w:val="nil"/>
              <w:bottom w:val="nil"/>
              <w:right w:val="nil"/>
            </w:tcBorders>
            <w:shd w:val="clear" w:color="auto" w:fill="auto"/>
            <w:noWrap/>
            <w:vAlign w:val="bottom"/>
            <w:hideMark/>
          </w:tcPr>
          <w:p w14:paraId="6E129754"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Payment from related entities</w:t>
            </w:r>
          </w:p>
        </w:tc>
        <w:tc>
          <w:tcPr>
            <w:tcW w:w="933" w:type="dxa"/>
            <w:tcBorders>
              <w:top w:val="nil"/>
              <w:left w:val="nil"/>
              <w:bottom w:val="nil"/>
              <w:right w:val="nil"/>
            </w:tcBorders>
            <w:shd w:val="clear" w:color="auto" w:fill="auto"/>
            <w:noWrap/>
            <w:vAlign w:val="bottom"/>
            <w:hideMark/>
          </w:tcPr>
          <w:p w14:paraId="5A4454B8" w14:textId="7C44286E"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1,901</w:t>
            </w:r>
          </w:p>
        </w:tc>
        <w:tc>
          <w:tcPr>
            <w:tcW w:w="886" w:type="dxa"/>
            <w:tcBorders>
              <w:top w:val="nil"/>
              <w:left w:val="nil"/>
              <w:bottom w:val="nil"/>
              <w:right w:val="nil"/>
            </w:tcBorders>
            <w:shd w:val="clear" w:color="000000" w:fill="E6E6E6"/>
            <w:noWrap/>
            <w:vAlign w:val="bottom"/>
            <w:hideMark/>
          </w:tcPr>
          <w:p w14:paraId="0A730391" w14:textId="5DD01180"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1,950</w:t>
            </w:r>
          </w:p>
        </w:tc>
        <w:tc>
          <w:tcPr>
            <w:tcW w:w="886" w:type="dxa"/>
            <w:tcBorders>
              <w:top w:val="nil"/>
              <w:left w:val="nil"/>
              <w:bottom w:val="nil"/>
              <w:right w:val="nil"/>
            </w:tcBorders>
            <w:shd w:val="clear" w:color="auto" w:fill="auto"/>
            <w:noWrap/>
            <w:vAlign w:val="bottom"/>
            <w:hideMark/>
          </w:tcPr>
          <w:p w14:paraId="795C9AA7" w14:textId="123C39FD"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550</w:t>
            </w:r>
          </w:p>
        </w:tc>
        <w:tc>
          <w:tcPr>
            <w:tcW w:w="886" w:type="dxa"/>
            <w:tcBorders>
              <w:top w:val="nil"/>
              <w:left w:val="nil"/>
              <w:bottom w:val="nil"/>
              <w:right w:val="nil"/>
            </w:tcBorders>
            <w:shd w:val="clear" w:color="auto" w:fill="auto"/>
            <w:noWrap/>
            <w:vAlign w:val="bottom"/>
            <w:hideMark/>
          </w:tcPr>
          <w:p w14:paraId="70A5F5B8" w14:textId="2B89544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550</w:t>
            </w:r>
          </w:p>
        </w:tc>
        <w:tc>
          <w:tcPr>
            <w:tcW w:w="889" w:type="dxa"/>
            <w:tcBorders>
              <w:top w:val="nil"/>
              <w:left w:val="nil"/>
              <w:bottom w:val="nil"/>
              <w:right w:val="nil"/>
            </w:tcBorders>
            <w:shd w:val="clear" w:color="auto" w:fill="auto"/>
            <w:noWrap/>
            <w:vAlign w:val="bottom"/>
            <w:hideMark/>
          </w:tcPr>
          <w:p w14:paraId="29D09A31" w14:textId="4E724E6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550</w:t>
            </w:r>
          </w:p>
        </w:tc>
      </w:tr>
      <w:tr w:rsidR="00572E2C" w:rsidRPr="00572E2C" w14:paraId="2A65B235" w14:textId="77777777" w:rsidTr="00BD51CA">
        <w:trPr>
          <w:trHeight w:val="204"/>
        </w:trPr>
        <w:tc>
          <w:tcPr>
            <w:tcW w:w="3234" w:type="dxa"/>
            <w:tcBorders>
              <w:top w:val="nil"/>
              <w:left w:val="nil"/>
              <w:bottom w:val="nil"/>
              <w:right w:val="nil"/>
            </w:tcBorders>
            <w:shd w:val="clear" w:color="auto" w:fill="auto"/>
            <w:vAlign w:val="bottom"/>
            <w:hideMark/>
          </w:tcPr>
          <w:p w14:paraId="2B6A7134" w14:textId="4F936C28"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Expenses not requiring appropriation in the budget year</w:t>
            </w:r>
            <w:r w:rsidRPr="00572E2C">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2D859A5A" w14:textId="1236AAE0"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5,979</w:t>
            </w:r>
          </w:p>
        </w:tc>
        <w:tc>
          <w:tcPr>
            <w:tcW w:w="886" w:type="dxa"/>
            <w:tcBorders>
              <w:top w:val="nil"/>
              <w:left w:val="nil"/>
              <w:bottom w:val="nil"/>
              <w:right w:val="nil"/>
            </w:tcBorders>
            <w:shd w:val="clear" w:color="000000" w:fill="E6E6E6"/>
            <w:noWrap/>
            <w:vAlign w:val="bottom"/>
            <w:hideMark/>
          </w:tcPr>
          <w:p w14:paraId="797F4CF4" w14:textId="5646049A"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4,943</w:t>
            </w:r>
          </w:p>
        </w:tc>
        <w:tc>
          <w:tcPr>
            <w:tcW w:w="886" w:type="dxa"/>
            <w:tcBorders>
              <w:top w:val="nil"/>
              <w:left w:val="nil"/>
              <w:bottom w:val="nil"/>
              <w:right w:val="nil"/>
            </w:tcBorders>
            <w:shd w:val="clear" w:color="auto" w:fill="auto"/>
            <w:noWrap/>
            <w:vAlign w:val="bottom"/>
            <w:hideMark/>
          </w:tcPr>
          <w:p w14:paraId="23B819D0"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(2,710)</w:t>
            </w:r>
          </w:p>
        </w:tc>
        <w:tc>
          <w:tcPr>
            <w:tcW w:w="886" w:type="dxa"/>
            <w:tcBorders>
              <w:top w:val="nil"/>
              <w:left w:val="nil"/>
              <w:bottom w:val="nil"/>
              <w:right w:val="nil"/>
            </w:tcBorders>
            <w:shd w:val="clear" w:color="auto" w:fill="auto"/>
            <w:noWrap/>
            <w:vAlign w:val="bottom"/>
            <w:hideMark/>
          </w:tcPr>
          <w:p w14:paraId="68C30D10" w14:textId="572B6EBF"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7,176</w:t>
            </w:r>
          </w:p>
        </w:tc>
        <w:tc>
          <w:tcPr>
            <w:tcW w:w="889" w:type="dxa"/>
            <w:tcBorders>
              <w:top w:val="nil"/>
              <w:left w:val="nil"/>
              <w:bottom w:val="nil"/>
              <w:right w:val="nil"/>
            </w:tcBorders>
            <w:shd w:val="clear" w:color="auto" w:fill="auto"/>
            <w:noWrap/>
            <w:vAlign w:val="bottom"/>
            <w:hideMark/>
          </w:tcPr>
          <w:p w14:paraId="1DD90A1D" w14:textId="38447752"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6,680</w:t>
            </w:r>
          </w:p>
        </w:tc>
      </w:tr>
      <w:tr w:rsidR="00572E2C" w:rsidRPr="00572E2C" w14:paraId="1CE83459" w14:textId="77777777" w:rsidTr="00BD51CA">
        <w:trPr>
          <w:trHeight w:val="204"/>
        </w:trPr>
        <w:tc>
          <w:tcPr>
            <w:tcW w:w="3234" w:type="dxa"/>
            <w:tcBorders>
              <w:top w:val="nil"/>
              <w:left w:val="nil"/>
              <w:bottom w:val="nil"/>
              <w:right w:val="nil"/>
            </w:tcBorders>
            <w:shd w:val="clear" w:color="auto" w:fill="auto"/>
            <w:vAlign w:val="bottom"/>
            <w:hideMark/>
          </w:tcPr>
          <w:p w14:paraId="1A727386" w14:textId="77777777" w:rsidR="00572E2C" w:rsidRPr="00572E2C" w:rsidRDefault="00572E2C" w:rsidP="00572E2C">
            <w:pPr>
              <w:spacing w:after="0" w:line="240" w:lineRule="auto"/>
              <w:rPr>
                <w:rFonts w:ascii="Arial" w:hAnsi="Arial" w:cs="Arial"/>
                <w:sz w:val="16"/>
                <w:szCs w:val="16"/>
              </w:rPr>
            </w:pPr>
            <w:r w:rsidRPr="00572E2C">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33C68E1C" w14:textId="35A247C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20,039</w:t>
            </w:r>
          </w:p>
        </w:tc>
        <w:tc>
          <w:tcPr>
            <w:tcW w:w="886" w:type="dxa"/>
            <w:tcBorders>
              <w:top w:val="nil"/>
              <w:left w:val="nil"/>
              <w:bottom w:val="nil"/>
              <w:right w:val="nil"/>
            </w:tcBorders>
            <w:shd w:val="clear" w:color="000000" w:fill="E6E6E6"/>
            <w:noWrap/>
            <w:vAlign w:val="bottom"/>
            <w:hideMark/>
          </w:tcPr>
          <w:p w14:paraId="63468503" w14:textId="2DA85F9B"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15,500</w:t>
            </w:r>
          </w:p>
        </w:tc>
        <w:tc>
          <w:tcPr>
            <w:tcW w:w="886" w:type="dxa"/>
            <w:tcBorders>
              <w:top w:val="nil"/>
              <w:left w:val="nil"/>
              <w:bottom w:val="nil"/>
              <w:right w:val="nil"/>
            </w:tcBorders>
            <w:shd w:val="clear" w:color="auto" w:fill="auto"/>
            <w:noWrap/>
            <w:vAlign w:val="bottom"/>
            <w:hideMark/>
          </w:tcPr>
          <w:p w14:paraId="2369B0D0" w14:textId="2F688DA2"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11,800</w:t>
            </w:r>
          </w:p>
        </w:tc>
        <w:tc>
          <w:tcPr>
            <w:tcW w:w="886" w:type="dxa"/>
            <w:tcBorders>
              <w:top w:val="nil"/>
              <w:left w:val="nil"/>
              <w:bottom w:val="nil"/>
              <w:right w:val="nil"/>
            </w:tcBorders>
            <w:shd w:val="clear" w:color="auto" w:fill="auto"/>
            <w:noWrap/>
            <w:vAlign w:val="bottom"/>
            <w:hideMark/>
          </w:tcPr>
          <w:p w14:paraId="28B0E48B" w14:textId="590E4EE6"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9,429</w:t>
            </w:r>
          </w:p>
        </w:tc>
        <w:tc>
          <w:tcPr>
            <w:tcW w:w="889" w:type="dxa"/>
            <w:tcBorders>
              <w:top w:val="nil"/>
              <w:left w:val="nil"/>
              <w:bottom w:val="nil"/>
              <w:right w:val="nil"/>
            </w:tcBorders>
            <w:shd w:val="clear" w:color="auto" w:fill="auto"/>
            <w:noWrap/>
            <w:vAlign w:val="bottom"/>
            <w:hideMark/>
          </w:tcPr>
          <w:p w14:paraId="253C7F31" w14:textId="14F5BF99"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9,038</w:t>
            </w:r>
          </w:p>
        </w:tc>
      </w:tr>
      <w:tr w:rsidR="00572E2C" w:rsidRPr="00572E2C" w14:paraId="21B99901" w14:textId="77777777" w:rsidTr="00BD51CA">
        <w:trPr>
          <w:trHeight w:val="204"/>
        </w:trPr>
        <w:tc>
          <w:tcPr>
            <w:tcW w:w="3234" w:type="dxa"/>
            <w:tcBorders>
              <w:top w:val="nil"/>
              <w:left w:val="nil"/>
              <w:bottom w:val="nil"/>
              <w:right w:val="nil"/>
            </w:tcBorders>
            <w:shd w:val="clear" w:color="auto" w:fill="auto"/>
            <w:noWrap/>
            <w:vAlign w:val="bottom"/>
            <w:hideMark/>
          </w:tcPr>
          <w:p w14:paraId="132D00FE"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408BCEC4" w14:textId="32C41598"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88,908</w:t>
            </w:r>
          </w:p>
        </w:tc>
        <w:tc>
          <w:tcPr>
            <w:tcW w:w="886" w:type="dxa"/>
            <w:tcBorders>
              <w:top w:val="single" w:sz="4" w:space="0" w:color="auto"/>
              <w:left w:val="nil"/>
              <w:bottom w:val="single" w:sz="4" w:space="0" w:color="auto"/>
              <w:right w:val="nil"/>
            </w:tcBorders>
            <w:shd w:val="clear" w:color="000000" w:fill="E6E6E6"/>
            <w:noWrap/>
            <w:vAlign w:val="bottom"/>
            <w:hideMark/>
          </w:tcPr>
          <w:p w14:paraId="4E87FB69" w14:textId="277D26D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98,341</w:t>
            </w:r>
          </w:p>
        </w:tc>
        <w:tc>
          <w:tcPr>
            <w:tcW w:w="886" w:type="dxa"/>
            <w:tcBorders>
              <w:top w:val="single" w:sz="4" w:space="0" w:color="auto"/>
              <w:left w:val="nil"/>
              <w:bottom w:val="single" w:sz="4" w:space="0" w:color="auto"/>
              <w:right w:val="nil"/>
            </w:tcBorders>
            <w:shd w:val="clear" w:color="auto" w:fill="auto"/>
            <w:noWrap/>
            <w:vAlign w:val="bottom"/>
            <w:hideMark/>
          </w:tcPr>
          <w:p w14:paraId="51C4CC8D" w14:textId="07489A12"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95,859</w:t>
            </w:r>
          </w:p>
        </w:tc>
        <w:tc>
          <w:tcPr>
            <w:tcW w:w="886" w:type="dxa"/>
            <w:tcBorders>
              <w:top w:val="single" w:sz="4" w:space="0" w:color="auto"/>
              <w:left w:val="nil"/>
              <w:bottom w:val="single" w:sz="4" w:space="0" w:color="auto"/>
              <w:right w:val="nil"/>
            </w:tcBorders>
            <w:shd w:val="clear" w:color="auto" w:fill="auto"/>
            <w:noWrap/>
            <w:vAlign w:val="bottom"/>
            <w:hideMark/>
          </w:tcPr>
          <w:p w14:paraId="05E81C29" w14:textId="074B5758"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94,239</w:t>
            </w:r>
          </w:p>
        </w:tc>
        <w:tc>
          <w:tcPr>
            <w:tcW w:w="889" w:type="dxa"/>
            <w:tcBorders>
              <w:top w:val="single" w:sz="4" w:space="0" w:color="auto"/>
              <w:left w:val="nil"/>
              <w:bottom w:val="single" w:sz="4" w:space="0" w:color="auto"/>
              <w:right w:val="nil"/>
            </w:tcBorders>
            <w:shd w:val="clear" w:color="auto" w:fill="auto"/>
            <w:noWrap/>
            <w:vAlign w:val="bottom"/>
            <w:hideMark/>
          </w:tcPr>
          <w:p w14:paraId="348D09B1" w14:textId="70628449"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95,339</w:t>
            </w:r>
          </w:p>
        </w:tc>
      </w:tr>
      <w:tr w:rsidR="00572E2C" w:rsidRPr="00572E2C" w14:paraId="00CFC7DB" w14:textId="77777777" w:rsidTr="00BD51CA">
        <w:trPr>
          <w:trHeight w:val="229"/>
        </w:trPr>
        <w:tc>
          <w:tcPr>
            <w:tcW w:w="7714" w:type="dxa"/>
            <w:gridSpan w:val="6"/>
            <w:tcBorders>
              <w:top w:val="single" w:sz="4" w:space="0" w:color="auto"/>
              <w:left w:val="nil"/>
              <w:bottom w:val="single" w:sz="4" w:space="0" w:color="auto"/>
              <w:right w:val="nil"/>
            </w:tcBorders>
            <w:shd w:val="clear" w:color="000000" w:fill="E6E6E6"/>
            <w:vAlign w:val="bottom"/>
            <w:hideMark/>
          </w:tcPr>
          <w:p w14:paraId="682F7CB3"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Outcome 1 totals by resource type</w:t>
            </w:r>
          </w:p>
        </w:tc>
      </w:tr>
      <w:tr w:rsidR="00572E2C" w:rsidRPr="00572E2C" w14:paraId="1C66A9B2" w14:textId="77777777" w:rsidTr="00BD51CA">
        <w:trPr>
          <w:trHeight w:val="229"/>
        </w:trPr>
        <w:tc>
          <w:tcPr>
            <w:tcW w:w="3234" w:type="dxa"/>
            <w:tcBorders>
              <w:top w:val="nil"/>
              <w:left w:val="nil"/>
              <w:bottom w:val="nil"/>
              <w:right w:val="nil"/>
            </w:tcBorders>
            <w:shd w:val="clear" w:color="auto" w:fill="auto"/>
            <w:noWrap/>
            <w:vAlign w:val="bottom"/>
            <w:hideMark/>
          </w:tcPr>
          <w:p w14:paraId="3E32D475" w14:textId="77777777" w:rsidR="00572E2C" w:rsidRPr="00572E2C" w:rsidRDefault="00572E2C" w:rsidP="00572E2C">
            <w:pPr>
              <w:spacing w:after="0" w:line="240" w:lineRule="auto"/>
              <w:rPr>
                <w:rFonts w:ascii="Arial" w:hAnsi="Arial" w:cs="Arial"/>
                <w:sz w:val="16"/>
                <w:szCs w:val="16"/>
              </w:rPr>
            </w:pPr>
            <w:r w:rsidRPr="00572E2C">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3F0D5350" w14:textId="77777777" w:rsidR="00572E2C" w:rsidRPr="00572E2C" w:rsidRDefault="00572E2C" w:rsidP="00572E2C">
            <w:pPr>
              <w:spacing w:after="0" w:line="240" w:lineRule="auto"/>
              <w:jc w:val="right"/>
              <w:rPr>
                <w:rFonts w:ascii="Arial" w:hAnsi="Arial" w:cs="Arial"/>
                <w:sz w:val="16"/>
                <w:szCs w:val="16"/>
              </w:rPr>
            </w:pPr>
          </w:p>
        </w:tc>
        <w:tc>
          <w:tcPr>
            <w:tcW w:w="886" w:type="dxa"/>
            <w:tcBorders>
              <w:top w:val="nil"/>
              <w:left w:val="nil"/>
              <w:bottom w:val="nil"/>
              <w:right w:val="nil"/>
            </w:tcBorders>
            <w:shd w:val="clear" w:color="000000" w:fill="E6E6E6"/>
            <w:noWrap/>
            <w:vAlign w:val="bottom"/>
            <w:hideMark/>
          </w:tcPr>
          <w:p w14:paraId="7D41FBF3" w14:textId="77777777" w:rsidR="00572E2C" w:rsidRPr="00572E2C" w:rsidRDefault="00572E2C" w:rsidP="00572E2C">
            <w:pPr>
              <w:spacing w:after="0" w:line="240" w:lineRule="auto"/>
              <w:jc w:val="right"/>
              <w:rPr>
                <w:rFonts w:ascii="Arial" w:hAnsi="Arial" w:cs="Arial"/>
                <w:b/>
                <w:sz w:val="16"/>
                <w:szCs w:val="16"/>
              </w:rPr>
            </w:pPr>
            <w:r w:rsidRPr="00572E2C">
              <w:rPr>
                <w:rFonts w:ascii="Arial" w:eastAsia="Arial" w:hAnsi="Arial" w:cs="Arial"/>
                <w:sz w:val="16"/>
                <w:szCs w:val="16"/>
                <w:lang w:eastAsia="en-US"/>
              </w:rPr>
              <w:t> </w:t>
            </w:r>
          </w:p>
        </w:tc>
        <w:tc>
          <w:tcPr>
            <w:tcW w:w="886" w:type="dxa"/>
            <w:tcBorders>
              <w:top w:val="nil"/>
              <w:left w:val="nil"/>
              <w:bottom w:val="nil"/>
              <w:right w:val="nil"/>
            </w:tcBorders>
            <w:shd w:val="clear" w:color="auto" w:fill="auto"/>
            <w:noWrap/>
            <w:vAlign w:val="bottom"/>
            <w:hideMark/>
          </w:tcPr>
          <w:p w14:paraId="676B9BF3" w14:textId="77777777" w:rsidR="00572E2C" w:rsidRPr="00572E2C" w:rsidRDefault="00572E2C" w:rsidP="00572E2C">
            <w:pPr>
              <w:spacing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bottom"/>
            <w:hideMark/>
          </w:tcPr>
          <w:p w14:paraId="264AB117" w14:textId="77777777" w:rsidR="00572E2C" w:rsidRPr="00572E2C" w:rsidRDefault="00572E2C" w:rsidP="00572E2C">
            <w:pPr>
              <w:spacing w:after="0" w:line="240" w:lineRule="auto"/>
              <w:jc w:val="right"/>
              <w:rPr>
                <w:rFonts w:ascii="Times New Roman" w:hAnsi="Times New Roman"/>
              </w:rPr>
            </w:pPr>
          </w:p>
        </w:tc>
        <w:tc>
          <w:tcPr>
            <w:tcW w:w="889" w:type="dxa"/>
            <w:tcBorders>
              <w:top w:val="nil"/>
              <w:left w:val="nil"/>
              <w:bottom w:val="nil"/>
              <w:right w:val="nil"/>
            </w:tcBorders>
            <w:shd w:val="clear" w:color="auto" w:fill="auto"/>
            <w:noWrap/>
            <w:vAlign w:val="bottom"/>
          </w:tcPr>
          <w:p w14:paraId="1A7883D8" w14:textId="4E78A2EE" w:rsidR="00572E2C" w:rsidRPr="00572E2C" w:rsidRDefault="00572E2C" w:rsidP="00572E2C">
            <w:pPr>
              <w:spacing w:after="0" w:line="240" w:lineRule="auto"/>
              <w:jc w:val="right"/>
              <w:rPr>
                <w:rFonts w:ascii="Arial" w:hAnsi="Arial" w:cs="Arial"/>
                <w:sz w:val="16"/>
                <w:szCs w:val="16"/>
              </w:rPr>
            </w:pPr>
          </w:p>
        </w:tc>
      </w:tr>
      <w:tr w:rsidR="00572E2C" w:rsidRPr="00572E2C" w14:paraId="448C74EC" w14:textId="77777777" w:rsidTr="00BD51CA">
        <w:trPr>
          <w:trHeight w:val="204"/>
        </w:trPr>
        <w:tc>
          <w:tcPr>
            <w:tcW w:w="3234" w:type="dxa"/>
            <w:tcBorders>
              <w:top w:val="nil"/>
              <w:left w:val="nil"/>
              <w:bottom w:val="nil"/>
              <w:right w:val="nil"/>
            </w:tcBorders>
            <w:shd w:val="clear" w:color="auto" w:fill="auto"/>
            <w:vAlign w:val="bottom"/>
            <w:hideMark/>
          </w:tcPr>
          <w:p w14:paraId="2988DC4B"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0277FFCB" w14:textId="72089EF4"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60,989</w:t>
            </w:r>
          </w:p>
        </w:tc>
        <w:tc>
          <w:tcPr>
            <w:tcW w:w="886" w:type="dxa"/>
            <w:tcBorders>
              <w:top w:val="nil"/>
              <w:left w:val="nil"/>
              <w:bottom w:val="nil"/>
              <w:right w:val="nil"/>
            </w:tcBorders>
            <w:shd w:val="clear" w:color="000000" w:fill="E6E6E6"/>
            <w:noWrap/>
            <w:vAlign w:val="bottom"/>
            <w:hideMark/>
          </w:tcPr>
          <w:p w14:paraId="509CBA5B" w14:textId="4FC6FE4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75,948</w:t>
            </w:r>
          </w:p>
        </w:tc>
        <w:tc>
          <w:tcPr>
            <w:tcW w:w="886" w:type="dxa"/>
            <w:tcBorders>
              <w:top w:val="nil"/>
              <w:left w:val="nil"/>
              <w:bottom w:val="nil"/>
              <w:right w:val="nil"/>
            </w:tcBorders>
            <w:shd w:val="clear" w:color="auto" w:fill="auto"/>
            <w:noWrap/>
            <w:vAlign w:val="bottom"/>
            <w:hideMark/>
          </w:tcPr>
          <w:p w14:paraId="27A603F6" w14:textId="2015217D"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86,219</w:t>
            </w:r>
          </w:p>
        </w:tc>
        <w:tc>
          <w:tcPr>
            <w:tcW w:w="886" w:type="dxa"/>
            <w:tcBorders>
              <w:top w:val="nil"/>
              <w:left w:val="nil"/>
              <w:bottom w:val="nil"/>
              <w:right w:val="nil"/>
            </w:tcBorders>
            <w:shd w:val="clear" w:color="auto" w:fill="auto"/>
            <w:noWrap/>
            <w:vAlign w:val="bottom"/>
            <w:hideMark/>
          </w:tcPr>
          <w:p w14:paraId="26F2C91D" w14:textId="65B28762"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77,084</w:t>
            </w:r>
          </w:p>
        </w:tc>
        <w:tc>
          <w:tcPr>
            <w:tcW w:w="889" w:type="dxa"/>
            <w:tcBorders>
              <w:top w:val="nil"/>
              <w:left w:val="nil"/>
              <w:bottom w:val="nil"/>
              <w:right w:val="nil"/>
            </w:tcBorders>
            <w:shd w:val="clear" w:color="auto" w:fill="auto"/>
            <w:noWrap/>
            <w:vAlign w:val="bottom"/>
            <w:hideMark/>
          </w:tcPr>
          <w:p w14:paraId="4B1A21B8" w14:textId="0D00A5AD"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79,071</w:t>
            </w:r>
          </w:p>
        </w:tc>
      </w:tr>
      <w:tr w:rsidR="00572E2C" w:rsidRPr="00572E2C" w14:paraId="27C12C3B" w14:textId="77777777" w:rsidTr="00BD51CA">
        <w:trPr>
          <w:trHeight w:val="204"/>
        </w:trPr>
        <w:tc>
          <w:tcPr>
            <w:tcW w:w="3234" w:type="dxa"/>
            <w:tcBorders>
              <w:top w:val="nil"/>
              <w:left w:val="nil"/>
              <w:bottom w:val="nil"/>
              <w:right w:val="nil"/>
            </w:tcBorders>
            <w:shd w:val="clear" w:color="auto" w:fill="auto"/>
            <w:noWrap/>
            <w:vAlign w:val="bottom"/>
            <w:hideMark/>
          </w:tcPr>
          <w:p w14:paraId="5B6E5CD9"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Payment from related entities</w:t>
            </w:r>
          </w:p>
        </w:tc>
        <w:tc>
          <w:tcPr>
            <w:tcW w:w="933" w:type="dxa"/>
            <w:tcBorders>
              <w:top w:val="nil"/>
              <w:left w:val="nil"/>
              <w:bottom w:val="nil"/>
              <w:right w:val="nil"/>
            </w:tcBorders>
            <w:shd w:val="clear" w:color="auto" w:fill="auto"/>
            <w:noWrap/>
            <w:vAlign w:val="bottom"/>
            <w:hideMark/>
          </w:tcPr>
          <w:p w14:paraId="33ECC5E0" w14:textId="6CE0A6FA"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1,901</w:t>
            </w:r>
          </w:p>
        </w:tc>
        <w:tc>
          <w:tcPr>
            <w:tcW w:w="886" w:type="dxa"/>
            <w:tcBorders>
              <w:top w:val="nil"/>
              <w:left w:val="nil"/>
              <w:bottom w:val="nil"/>
              <w:right w:val="nil"/>
            </w:tcBorders>
            <w:shd w:val="clear" w:color="000000" w:fill="E6E6E6"/>
            <w:noWrap/>
            <w:vAlign w:val="bottom"/>
            <w:hideMark/>
          </w:tcPr>
          <w:p w14:paraId="1D70026F" w14:textId="0172A97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1,950</w:t>
            </w:r>
          </w:p>
        </w:tc>
        <w:tc>
          <w:tcPr>
            <w:tcW w:w="886" w:type="dxa"/>
            <w:tcBorders>
              <w:top w:val="nil"/>
              <w:left w:val="nil"/>
              <w:bottom w:val="nil"/>
              <w:right w:val="nil"/>
            </w:tcBorders>
            <w:shd w:val="clear" w:color="auto" w:fill="auto"/>
            <w:noWrap/>
            <w:vAlign w:val="bottom"/>
            <w:hideMark/>
          </w:tcPr>
          <w:p w14:paraId="6D1A30EA" w14:textId="26DB7885"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550</w:t>
            </w:r>
          </w:p>
        </w:tc>
        <w:tc>
          <w:tcPr>
            <w:tcW w:w="886" w:type="dxa"/>
            <w:tcBorders>
              <w:top w:val="nil"/>
              <w:left w:val="nil"/>
              <w:bottom w:val="nil"/>
              <w:right w:val="nil"/>
            </w:tcBorders>
            <w:shd w:val="clear" w:color="auto" w:fill="auto"/>
            <w:noWrap/>
            <w:vAlign w:val="bottom"/>
            <w:hideMark/>
          </w:tcPr>
          <w:p w14:paraId="20D383FC" w14:textId="4CAB54B1"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550</w:t>
            </w:r>
          </w:p>
        </w:tc>
        <w:tc>
          <w:tcPr>
            <w:tcW w:w="889" w:type="dxa"/>
            <w:tcBorders>
              <w:top w:val="nil"/>
              <w:left w:val="nil"/>
              <w:bottom w:val="nil"/>
              <w:right w:val="nil"/>
            </w:tcBorders>
            <w:shd w:val="clear" w:color="auto" w:fill="auto"/>
            <w:noWrap/>
            <w:vAlign w:val="bottom"/>
            <w:hideMark/>
          </w:tcPr>
          <w:p w14:paraId="6D7B2180" w14:textId="63DCEF7D"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550</w:t>
            </w:r>
          </w:p>
        </w:tc>
      </w:tr>
      <w:tr w:rsidR="00572E2C" w:rsidRPr="00572E2C" w14:paraId="6ADC8A17" w14:textId="77777777" w:rsidTr="00BD51CA">
        <w:trPr>
          <w:trHeight w:val="204"/>
        </w:trPr>
        <w:tc>
          <w:tcPr>
            <w:tcW w:w="3234" w:type="dxa"/>
            <w:tcBorders>
              <w:top w:val="nil"/>
              <w:left w:val="nil"/>
              <w:bottom w:val="nil"/>
              <w:right w:val="nil"/>
            </w:tcBorders>
            <w:shd w:val="clear" w:color="auto" w:fill="auto"/>
            <w:vAlign w:val="bottom"/>
            <w:hideMark/>
          </w:tcPr>
          <w:p w14:paraId="38CA894F" w14:textId="202548AE"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Expenses not requiring appropriation in the budget year</w:t>
            </w:r>
            <w:r w:rsidRPr="00572E2C">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4D02662D" w14:textId="2DDC8732"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5,979</w:t>
            </w:r>
          </w:p>
        </w:tc>
        <w:tc>
          <w:tcPr>
            <w:tcW w:w="886" w:type="dxa"/>
            <w:tcBorders>
              <w:top w:val="nil"/>
              <w:left w:val="nil"/>
              <w:bottom w:val="nil"/>
              <w:right w:val="nil"/>
            </w:tcBorders>
            <w:shd w:val="clear" w:color="000000" w:fill="E6E6E6"/>
            <w:noWrap/>
            <w:vAlign w:val="bottom"/>
            <w:hideMark/>
          </w:tcPr>
          <w:p w14:paraId="7016BB50" w14:textId="003B5B8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4,943</w:t>
            </w:r>
          </w:p>
        </w:tc>
        <w:tc>
          <w:tcPr>
            <w:tcW w:w="886" w:type="dxa"/>
            <w:tcBorders>
              <w:top w:val="nil"/>
              <w:left w:val="nil"/>
              <w:bottom w:val="nil"/>
              <w:right w:val="nil"/>
            </w:tcBorders>
            <w:shd w:val="clear" w:color="auto" w:fill="auto"/>
            <w:noWrap/>
            <w:vAlign w:val="bottom"/>
            <w:hideMark/>
          </w:tcPr>
          <w:p w14:paraId="331CECA4" w14:textId="7777777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(2,710)</w:t>
            </w:r>
          </w:p>
        </w:tc>
        <w:tc>
          <w:tcPr>
            <w:tcW w:w="886" w:type="dxa"/>
            <w:tcBorders>
              <w:top w:val="nil"/>
              <w:left w:val="nil"/>
              <w:bottom w:val="nil"/>
              <w:right w:val="nil"/>
            </w:tcBorders>
            <w:shd w:val="clear" w:color="auto" w:fill="auto"/>
            <w:noWrap/>
            <w:vAlign w:val="bottom"/>
            <w:hideMark/>
          </w:tcPr>
          <w:p w14:paraId="77AF1DBA" w14:textId="00327BF9"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7,176</w:t>
            </w:r>
          </w:p>
        </w:tc>
        <w:tc>
          <w:tcPr>
            <w:tcW w:w="889" w:type="dxa"/>
            <w:tcBorders>
              <w:top w:val="nil"/>
              <w:left w:val="nil"/>
              <w:bottom w:val="nil"/>
              <w:right w:val="nil"/>
            </w:tcBorders>
            <w:shd w:val="clear" w:color="auto" w:fill="auto"/>
            <w:noWrap/>
            <w:vAlign w:val="bottom"/>
            <w:hideMark/>
          </w:tcPr>
          <w:p w14:paraId="141453B9" w14:textId="2BCAA898"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6,680</w:t>
            </w:r>
          </w:p>
        </w:tc>
      </w:tr>
      <w:tr w:rsidR="00572E2C" w:rsidRPr="00572E2C" w14:paraId="17115B7F" w14:textId="77777777" w:rsidTr="00BD51CA">
        <w:trPr>
          <w:trHeight w:val="204"/>
        </w:trPr>
        <w:tc>
          <w:tcPr>
            <w:tcW w:w="3234" w:type="dxa"/>
            <w:tcBorders>
              <w:top w:val="nil"/>
              <w:left w:val="nil"/>
              <w:right w:val="nil"/>
            </w:tcBorders>
            <w:shd w:val="clear" w:color="auto" w:fill="auto"/>
            <w:vAlign w:val="bottom"/>
            <w:hideMark/>
          </w:tcPr>
          <w:p w14:paraId="29AA82CD" w14:textId="77777777" w:rsidR="00572E2C" w:rsidRPr="00572E2C" w:rsidRDefault="00572E2C" w:rsidP="00572E2C">
            <w:pPr>
              <w:spacing w:after="0" w:line="240" w:lineRule="auto"/>
              <w:rPr>
                <w:rFonts w:ascii="Arial" w:hAnsi="Arial" w:cs="Arial"/>
                <w:sz w:val="16"/>
                <w:szCs w:val="16"/>
              </w:rPr>
            </w:pPr>
            <w:r w:rsidRPr="00572E2C">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0D68C26D" w14:textId="18B2ACB8"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20,039</w:t>
            </w:r>
          </w:p>
        </w:tc>
        <w:tc>
          <w:tcPr>
            <w:tcW w:w="886" w:type="dxa"/>
            <w:tcBorders>
              <w:top w:val="nil"/>
              <w:left w:val="nil"/>
              <w:bottom w:val="nil"/>
              <w:right w:val="nil"/>
            </w:tcBorders>
            <w:shd w:val="clear" w:color="000000" w:fill="E6E6E6"/>
            <w:noWrap/>
            <w:vAlign w:val="bottom"/>
            <w:hideMark/>
          </w:tcPr>
          <w:p w14:paraId="06F77BCF" w14:textId="1998D70A"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15,500</w:t>
            </w:r>
          </w:p>
        </w:tc>
        <w:tc>
          <w:tcPr>
            <w:tcW w:w="886" w:type="dxa"/>
            <w:tcBorders>
              <w:top w:val="nil"/>
              <w:left w:val="nil"/>
              <w:bottom w:val="nil"/>
              <w:right w:val="nil"/>
            </w:tcBorders>
            <w:shd w:val="clear" w:color="auto" w:fill="auto"/>
            <w:noWrap/>
            <w:vAlign w:val="bottom"/>
            <w:hideMark/>
          </w:tcPr>
          <w:p w14:paraId="5F556E1E" w14:textId="177E61B5"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11,800</w:t>
            </w:r>
          </w:p>
        </w:tc>
        <w:tc>
          <w:tcPr>
            <w:tcW w:w="886" w:type="dxa"/>
            <w:tcBorders>
              <w:top w:val="nil"/>
              <w:left w:val="nil"/>
              <w:bottom w:val="nil"/>
              <w:right w:val="nil"/>
            </w:tcBorders>
            <w:shd w:val="clear" w:color="auto" w:fill="auto"/>
            <w:noWrap/>
            <w:vAlign w:val="bottom"/>
            <w:hideMark/>
          </w:tcPr>
          <w:p w14:paraId="6B6E5E65" w14:textId="66770806"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9,429</w:t>
            </w:r>
          </w:p>
        </w:tc>
        <w:tc>
          <w:tcPr>
            <w:tcW w:w="889" w:type="dxa"/>
            <w:tcBorders>
              <w:top w:val="nil"/>
              <w:left w:val="nil"/>
              <w:bottom w:val="nil"/>
              <w:right w:val="nil"/>
            </w:tcBorders>
            <w:shd w:val="clear" w:color="auto" w:fill="auto"/>
            <w:noWrap/>
            <w:vAlign w:val="bottom"/>
            <w:hideMark/>
          </w:tcPr>
          <w:p w14:paraId="04283F4F" w14:textId="7F7BB74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9,038</w:t>
            </w:r>
          </w:p>
        </w:tc>
      </w:tr>
      <w:tr w:rsidR="00572E2C" w:rsidRPr="00572E2C" w14:paraId="26620523" w14:textId="77777777" w:rsidTr="00BD51CA">
        <w:trPr>
          <w:trHeight w:val="204"/>
        </w:trPr>
        <w:tc>
          <w:tcPr>
            <w:tcW w:w="3234" w:type="dxa"/>
            <w:tcBorders>
              <w:top w:val="nil"/>
              <w:left w:val="nil"/>
              <w:bottom w:val="single" w:sz="4" w:space="0" w:color="000000"/>
              <w:right w:val="nil"/>
            </w:tcBorders>
            <w:shd w:val="clear" w:color="auto" w:fill="auto"/>
            <w:noWrap/>
            <w:vAlign w:val="bottom"/>
            <w:hideMark/>
          </w:tcPr>
          <w:p w14:paraId="0FEFC78B"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7CC6E002" w14:textId="48328F35"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88,908</w:t>
            </w:r>
          </w:p>
        </w:tc>
        <w:tc>
          <w:tcPr>
            <w:tcW w:w="886" w:type="dxa"/>
            <w:tcBorders>
              <w:top w:val="single" w:sz="4" w:space="0" w:color="auto"/>
              <w:left w:val="nil"/>
              <w:bottom w:val="single" w:sz="4" w:space="0" w:color="auto"/>
              <w:right w:val="nil"/>
            </w:tcBorders>
            <w:shd w:val="clear" w:color="000000" w:fill="E6E6E6"/>
            <w:noWrap/>
            <w:vAlign w:val="bottom"/>
            <w:hideMark/>
          </w:tcPr>
          <w:p w14:paraId="748C95A0" w14:textId="56ACC67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98,341</w:t>
            </w:r>
          </w:p>
        </w:tc>
        <w:tc>
          <w:tcPr>
            <w:tcW w:w="886" w:type="dxa"/>
            <w:tcBorders>
              <w:top w:val="single" w:sz="4" w:space="0" w:color="auto"/>
              <w:left w:val="nil"/>
              <w:bottom w:val="single" w:sz="4" w:space="0" w:color="auto"/>
              <w:right w:val="nil"/>
            </w:tcBorders>
            <w:shd w:val="clear" w:color="auto" w:fill="auto"/>
            <w:noWrap/>
            <w:vAlign w:val="bottom"/>
            <w:hideMark/>
          </w:tcPr>
          <w:p w14:paraId="5055005A" w14:textId="3D4761E8"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95,859</w:t>
            </w:r>
          </w:p>
        </w:tc>
        <w:tc>
          <w:tcPr>
            <w:tcW w:w="886" w:type="dxa"/>
            <w:tcBorders>
              <w:top w:val="single" w:sz="4" w:space="0" w:color="auto"/>
              <w:left w:val="nil"/>
              <w:bottom w:val="single" w:sz="4" w:space="0" w:color="auto"/>
              <w:right w:val="nil"/>
            </w:tcBorders>
            <w:shd w:val="clear" w:color="auto" w:fill="auto"/>
            <w:noWrap/>
            <w:vAlign w:val="bottom"/>
            <w:hideMark/>
          </w:tcPr>
          <w:p w14:paraId="67FB65D1" w14:textId="7683D978"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94,239</w:t>
            </w:r>
          </w:p>
        </w:tc>
        <w:tc>
          <w:tcPr>
            <w:tcW w:w="889" w:type="dxa"/>
            <w:tcBorders>
              <w:top w:val="single" w:sz="4" w:space="0" w:color="auto"/>
              <w:left w:val="nil"/>
              <w:bottom w:val="single" w:sz="4" w:space="0" w:color="auto"/>
              <w:right w:val="nil"/>
            </w:tcBorders>
            <w:shd w:val="clear" w:color="auto" w:fill="auto"/>
            <w:noWrap/>
            <w:vAlign w:val="bottom"/>
            <w:hideMark/>
          </w:tcPr>
          <w:p w14:paraId="327DFD0F" w14:textId="3B3AC8C8"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95,339</w:t>
            </w:r>
          </w:p>
        </w:tc>
      </w:tr>
    </w:tbl>
    <w:p w14:paraId="40F84B4B" w14:textId="77777777" w:rsidR="001C0F49" w:rsidRPr="008F322F" w:rsidRDefault="001C0F49" w:rsidP="001C0F49">
      <w:pPr>
        <w:pStyle w:val="TableHeading"/>
        <w:rPr>
          <w:sz w:val="16"/>
        </w:rPr>
      </w:pPr>
    </w:p>
    <w:tbl>
      <w:tblPr>
        <w:tblW w:w="5133" w:type="dxa"/>
        <w:tblLook w:val="04A0" w:firstRow="1" w:lastRow="0" w:firstColumn="1" w:lastColumn="0" w:noHBand="0" w:noVBand="1"/>
      </w:tblPr>
      <w:tblGrid>
        <w:gridCol w:w="3261"/>
        <w:gridCol w:w="936"/>
        <w:gridCol w:w="936"/>
      </w:tblGrid>
      <w:tr w:rsidR="001C0F49" w:rsidRPr="00D02E0F" w14:paraId="13CADACF" w14:textId="77777777" w:rsidTr="00572E2C">
        <w:trPr>
          <w:trHeight w:val="204"/>
        </w:trPr>
        <w:tc>
          <w:tcPr>
            <w:tcW w:w="3261" w:type="dxa"/>
            <w:tcBorders>
              <w:top w:val="single" w:sz="4" w:space="0" w:color="auto"/>
              <w:left w:val="nil"/>
              <w:bottom w:val="nil"/>
              <w:right w:val="nil"/>
            </w:tcBorders>
            <w:shd w:val="clear" w:color="auto" w:fill="auto"/>
            <w:noWrap/>
            <w:vAlign w:val="bottom"/>
            <w:hideMark/>
          </w:tcPr>
          <w:p w14:paraId="106D4A8D" w14:textId="77777777" w:rsidR="001C0F49" w:rsidRPr="00D02E0F" w:rsidRDefault="001C0F49" w:rsidP="00293BD0">
            <w:pPr>
              <w:spacing w:after="0" w:line="240" w:lineRule="auto"/>
              <w:rPr>
                <w:rFonts w:ascii="Arial" w:hAnsi="Arial" w:cs="Arial"/>
                <w:sz w:val="16"/>
                <w:szCs w:val="16"/>
              </w:rPr>
            </w:pPr>
            <w:r w:rsidRPr="00D02E0F">
              <w:rPr>
                <w:rFonts w:ascii="Arial" w:hAnsi="Arial" w:cs="Arial"/>
                <w:sz w:val="16"/>
                <w:szCs w:val="16"/>
              </w:rPr>
              <w:t> </w:t>
            </w:r>
          </w:p>
        </w:tc>
        <w:tc>
          <w:tcPr>
            <w:tcW w:w="936" w:type="dxa"/>
            <w:tcBorders>
              <w:top w:val="single" w:sz="4" w:space="0" w:color="auto"/>
              <w:left w:val="nil"/>
              <w:bottom w:val="single" w:sz="4" w:space="0" w:color="auto"/>
              <w:right w:val="nil"/>
            </w:tcBorders>
            <w:shd w:val="clear" w:color="auto" w:fill="auto"/>
            <w:noWrap/>
            <w:vAlign w:val="bottom"/>
            <w:hideMark/>
          </w:tcPr>
          <w:p w14:paraId="4BD1AF94" w14:textId="743910BA" w:rsidR="001C0F49" w:rsidRPr="00D02E0F" w:rsidRDefault="001C0F49" w:rsidP="00293BD0">
            <w:pPr>
              <w:spacing w:after="0" w:line="240" w:lineRule="auto"/>
              <w:jc w:val="right"/>
              <w:rPr>
                <w:rFonts w:ascii="Arial" w:hAnsi="Arial" w:cs="Arial"/>
                <w:sz w:val="16"/>
                <w:szCs w:val="16"/>
              </w:rPr>
            </w:pPr>
            <w:r w:rsidRPr="00D02E0F">
              <w:rPr>
                <w:rFonts w:ascii="Arial" w:hAnsi="Arial" w:cs="Arial"/>
                <w:sz w:val="16"/>
                <w:szCs w:val="16"/>
              </w:rPr>
              <w:t>202</w:t>
            </w:r>
            <w:r w:rsidR="00294EAF">
              <w:rPr>
                <w:rFonts w:ascii="Arial" w:hAnsi="Arial" w:cs="Arial"/>
                <w:sz w:val="16"/>
                <w:szCs w:val="16"/>
              </w:rPr>
              <w:t>2-23</w:t>
            </w:r>
          </w:p>
        </w:tc>
        <w:tc>
          <w:tcPr>
            <w:tcW w:w="936" w:type="dxa"/>
            <w:tcBorders>
              <w:top w:val="single" w:sz="4" w:space="0" w:color="auto"/>
              <w:left w:val="nil"/>
              <w:bottom w:val="single" w:sz="4" w:space="0" w:color="auto"/>
              <w:right w:val="nil"/>
            </w:tcBorders>
            <w:shd w:val="clear" w:color="auto" w:fill="E6E6E6"/>
            <w:noWrap/>
            <w:vAlign w:val="bottom"/>
            <w:hideMark/>
          </w:tcPr>
          <w:p w14:paraId="4649AEFC" w14:textId="057A8566" w:rsidR="001C0F49" w:rsidRPr="00D02E0F" w:rsidRDefault="001C0F49" w:rsidP="00293BD0">
            <w:pPr>
              <w:spacing w:after="0" w:line="240" w:lineRule="auto"/>
              <w:jc w:val="right"/>
              <w:rPr>
                <w:rFonts w:ascii="Arial" w:hAnsi="Arial" w:cs="Arial"/>
                <w:sz w:val="16"/>
                <w:szCs w:val="16"/>
              </w:rPr>
            </w:pPr>
            <w:r w:rsidRPr="00D02E0F">
              <w:rPr>
                <w:rFonts w:ascii="Arial" w:hAnsi="Arial" w:cs="Arial"/>
                <w:sz w:val="16"/>
                <w:szCs w:val="16"/>
              </w:rPr>
              <w:t>202</w:t>
            </w:r>
            <w:r w:rsidR="00294EAF">
              <w:rPr>
                <w:rFonts w:ascii="Arial" w:hAnsi="Arial" w:cs="Arial"/>
                <w:sz w:val="16"/>
                <w:szCs w:val="16"/>
              </w:rPr>
              <w:t>3-24</w:t>
            </w:r>
          </w:p>
        </w:tc>
      </w:tr>
      <w:tr w:rsidR="001C0F49" w:rsidRPr="00046C02" w14:paraId="5A0B010D" w14:textId="77777777" w:rsidTr="00BD51CA">
        <w:trPr>
          <w:trHeight w:val="204"/>
        </w:trPr>
        <w:tc>
          <w:tcPr>
            <w:tcW w:w="3232" w:type="dxa"/>
            <w:tcBorders>
              <w:top w:val="nil"/>
              <w:left w:val="nil"/>
              <w:bottom w:val="single" w:sz="4" w:space="0" w:color="auto"/>
              <w:right w:val="nil"/>
            </w:tcBorders>
            <w:shd w:val="clear" w:color="auto" w:fill="auto"/>
            <w:noWrap/>
            <w:vAlign w:val="bottom"/>
            <w:hideMark/>
          </w:tcPr>
          <w:p w14:paraId="6838E1D5" w14:textId="77777777" w:rsidR="001C0F49" w:rsidRPr="00046C02" w:rsidRDefault="001C0F49" w:rsidP="00293BD0">
            <w:pPr>
              <w:spacing w:after="0" w:line="240" w:lineRule="auto"/>
              <w:rPr>
                <w:rFonts w:ascii="Arial" w:hAnsi="Arial" w:cs="Arial"/>
                <w:b/>
                <w:bCs/>
                <w:color w:val="000000"/>
                <w:sz w:val="16"/>
                <w:szCs w:val="16"/>
              </w:rPr>
            </w:pPr>
            <w:r w:rsidRPr="00046C02">
              <w:rPr>
                <w:rFonts w:ascii="Arial" w:hAnsi="Arial" w:cs="Arial"/>
                <w:b/>
                <w:bCs/>
                <w:color w:val="000000"/>
                <w:sz w:val="16"/>
                <w:szCs w:val="16"/>
              </w:rPr>
              <w:t>Average staffing level (number)</w:t>
            </w:r>
          </w:p>
        </w:tc>
        <w:tc>
          <w:tcPr>
            <w:tcW w:w="936" w:type="dxa"/>
            <w:tcBorders>
              <w:top w:val="nil"/>
              <w:left w:val="nil"/>
              <w:bottom w:val="single" w:sz="4" w:space="0" w:color="000000"/>
              <w:right w:val="nil"/>
            </w:tcBorders>
            <w:shd w:val="clear" w:color="000000" w:fill="FFFFFF"/>
            <w:noWrap/>
            <w:vAlign w:val="bottom"/>
            <w:hideMark/>
          </w:tcPr>
          <w:p w14:paraId="693C8FC7" w14:textId="334CC1C2" w:rsidR="001C0F49" w:rsidRPr="00046C02" w:rsidRDefault="00572E2C" w:rsidP="00293BD0">
            <w:pPr>
              <w:spacing w:after="0" w:line="240" w:lineRule="auto"/>
              <w:jc w:val="right"/>
              <w:rPr>
                <w:rFonts w:ascii="Arial" w:hAnsi="Arial" w:cs="Arial"/>
                <w:color w:val="000000"/>
                <w:sz w:val="16"/>
                <w:szCs w:val="16"/>
              </w:rPr>
            </w:pPr>
            <w:r>
              <w:rPr>
                <w:rFonts w:ascii="Arial" w:hAnsi="Arial" w:cs="Arial"/>
                <w:color w:val="000000"/>
                <w:sz w:val="16"/>
                <w:szCs w:val="16"/>
              </w:rPr>
              <w:t>350</w:t>
            </w:r>
          </w:p>
        </w:tc>
        <w:tc>
          <w:tcPr>
            <w:tcW w:w="936" w:type="dxa"/>
            <w:tcBorders>
              <w:top w:val="nil"/>
              <w:left w:val="nil"/>
              <w:bottom w:val="single" w:sz="4" w:space="0" w:color="000000"/>
              <w:right w:val="nil"/>
            </w:tcBorders>
            <w:shd w:val="clear" w:color="auto" w:fill="E6E6E6"/>
            <w:noWrap/>
            <w:vAlign w:val="bottom"/>
            <w:hideMark/>
          </w:tcPr>
          <w:p w14:paraId="5364B89B" w14:textId="76F345CC" w:rsidR="001C0F49" w:rsidRPr="00046C02" w:rsidRDefault="00572E2C" w:rsidP="00293BD0">
            <w:pPr>
              <w:spacing w:after="0" w:line="240" w:lineRule="auto"/>
              <w:jc w:val="right"/>
              <w:rPr>
                <w:rFonts w:ascii="Arial" w:hAnsi="Arial" w:cs="Arial"/>
                <w:color w:val="000000"/>
                <w:sz w:val="16"/>
                <w:szCs w:val="16"/>
              </w:rPr>
            </w:pPr>
            <w:r>
              <w:rPr>
                <w:rFonts w:ascii="Arial" w:hAnsi="Arial" w:cs="Arial"/>
                <w:color w:val="000000"/>
                <w:sz w:val="16"/>
                <w:szCs w:val="16"/>
              </w:rPr>
              <w:t>408</w:t>
            </w:r>
          </w:p>
        </w:tc>
      </w:tr>
    </w:tbl>
    <w:p w14:paraId="7CF58CF2" w14:textId="77777777" w:rsidR="006C7D72" w:rsidRPr="006C7D72" w:rsidRDefault="00294EAF" w:rsidP="00977C28">
      <w:pPr>
        <w:pStyle w:val="ListParagraph"/>
        <w:numPr>
          <w:ilvl w:val="0"/>
          <w:numId w:val="205"/>
        </w:numPr>
        <w:spacing w:before="60" w:after="0" w:line="240" w:lineRule="auto"/>
        <w:ind w:left="426" w:hanging="426"/>
        <w:rPr>
          <w:rFonts w:ascii="Arial" w:hAnsi="Arial" w:cs="Arial"/>
        </w:rPr>
      </w:pPr>
      <w:r w:rsidRPr="00294EAF">
        <w:rPr>
          <w:rFonts w:ascii="Arial" w:hAnsi="Arial" w:cs="Arial"/>
          <w:sz w:val="16"/>
          <w:szCs w:val="16"/>
        </w:rPr>
        <w:t xml:space="preserve">Expenses not requiring appropriation in the Budget year are made up of depreciation expenses related to collection assets which are funded through an equity injection; and resources received free of charge. </w:t>
      </w:r>
    </w:p>
    <w:p w14:paraId="35D76C35" w14:textId="3D40E09C" w:rsidR="001C0F49" w:rsidRPr="00294EAF" w:rsidRDefault="001C0F49" w:rsidP="00977C28">
      <w:pPr>
        <w:pStyle w:val="ListParagraph"/>
        <w:numPr>
          <w:ilvl w:val="0"/>
          <w:numId w:val="205"/>
        </w:numPr>
        <w:spacing w:before="60" w:after="0" w:line="240" w:lineRule="auto"/>
        <w:ind w:left="284" w:hanging="284"/>
        <w:rPr>
          <w:rFonts w:ascii="Arial" w:hAnsi="Arial" w:cs="Arial"/>
        </w:rPr>
      </w:pPr>
      <w:r w:rsidRPr="00294EAF">
        <w:rPr>
          <w:rFonts w:ascii="Arial" w:hAnsi="Arial" w:cs="Arial"/>
        </w:rPr>
        <w:br w:type="page"/>
      </w:r>
    </w:p>
    <w:p w14:paraId="245EF0EB" w14:textId="77777777" w:rsidR="001C0F49" w:rsidRPr="00BE7481" w:rsidRDefault="001C0F49" w:rsidP="001C0F4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measures</w:t>
      </w:r>
      <w:r w:rsidRPr="00F71634">
        <w:t xml:space="preserve"> for Outcome </w:t>
      </w:r>
      <w:r>
        <w:rPr>
          <w:lang w:val="en-AU"/>
        </w:rPr>
        <w:t>1</w:t>
      </w:r>
    </w:p>
    <w:p w14:paraId="694D1BAB" w14:textId="2EE8CA3E" w:rsidR="001C0F49" w:rsidRDefault="001C0F49" w:rsidP="001C0F49">
      <w:pPr>
        <w:spacing w:before="120"/>
      </w:pPr>
      <w:r w:rsidRPr="001B2F81">
        <w:t>Table 2.</w:t>
      </w:r>
      <w:r>
        <w:t>1</w:t>
      </w:r>
      <w:r w:rsidRPr="001B2F81">
        <w:t>.</w:t>
      </w:r>
      <w:r>
        <w:t>2</w:t>
      </w:r>
      <w:r w:rsidRPr="001B2F81">
        <w:t xml:space="preserve"> details the performance measures for each program associated with Outcome </w:t>
      </w:r>
      <w:r>
        <w:t>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w:t>
      </w:r>
      <w:r w:rsidR="00294759" w:rsidRPr="21B72F02">
        <w:t>2023</w:t>
      </w:r>
      <w:r w:rsidR="00294759">
        <w:noBreakHyphen/>
      </w:r>
      <w:r w:rsidR="00294759" w:rsidRPr="21B72F02">
        <w:t>24</w:t>
      </w:r>
      <w:r w:rsidR="00294759" w:rsidRPr="21B72F02">
        <w:rPr>
          <w:spacing w:val="-3"/>
        </w:rPr>
        <w:t xml:space="preserve"> </w:t>
      </w:r>
      <w:r w:rsidRPr="001B2F81">
        <w:t xml:space="preserve">Budget measures that have created new programs or materially changed existing programs </w:t>
      </w:r>
      <w:r>
        <w:t>are</w:t>
      </w:r>
      <w:r w:rsidRPr="001B2F81">
        <w:t xml:space="preserve"> provided.</w:t>
      </w:r>
      <w:r>
        <w:t xml:space="preserve">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90"/>
      </w:tblGrid>
      <w:tr w:rsidR="001C0F49" w:rsidRPr="001B2F81" w14:paraId="721E630C" w14:textId="77777777" w:rsidTr="00BD51CA">
        <w:trPr>
          <w:trHeight w:val="569"/>
        </w:trPr>
        <w:tc>
          <w:tcPr>
            <w:tcW w:w="7650" w:type="dxa"/>
            <w:gridSpan w:val="2"/>
            <w:shd w:val="clear" w:color="auto" w:fill="E6E6E6"/>
          </w:tcPr>
          <w:p w14:paraId="4E2B6715" w14:textId="3E17DD1B" w:rsidR="001C0F49" w:rsidRPr="000B3080" w:rsidRDefault="001C0F49" w:rsidP="00293BD0">
            <w:pPr>
              <w:pStyle w:val="TableColumnHeadingLeft"/>
              <w:rPr>
                <w:b w:val="0"/>
              </w:rPr>
            </w:pPr>
            <w:r w:rsidRPr="000B3080">
              <w:rPr>
                <w:rStyle w:val="TableHeadingChar"/>
                <w:b/>
              </w:rPr>
              <w:t xml:space="preserve">Outcome </w:t>
            </w:r>
            <w:r w:rsidRPr="000B3080">
              <w:rPr>
                <w:rStyle w:val="TableHeadingChar"/>
                <w:b/>
                <w:lang w:val="en-US"/>
              </w:rPr>
              <w:t>1</w:t>
            </w:r>
            <w:r w:rsidRPr="000B3080">
              <w:rPr>
                <w:b w:val="0"/>
              </w:rPr>
              <w:t xml:space="preserve"> – Enhanced learning, knowledge creation, enjoyment and understanding of Australian life and society by providing access to a national collection of library material</w:t>
            </w:r>
            <w:r w:rsidR="00572E2C">
              <w:rPr>
                <w:b w:val="0"/>
              </w:rPr>
              <w:t>.</w:t>
            </w:r>
          </w:p>
        </w:tc>
      </w:tr>
      <w:tr w:rsidR="001C0F49" w:rsidRPr="001B2F81" w14:paraId="3CE6BEA9" w14:textId="77777777" w:rsidTr="00BD51CA">
        <w:trPr>
          <w:trHeight w:val="522"/>
        </w:trPr>
        <w:tc>
          <w:tcPr>
            <w:tcW w:w="7650" w:type="dxa"/>
            <w:gridSpan w:val="2"/>
            <w:tcBorders>
              <w:bottom w:val="single" w:sz="4" w:space="0" w:color="auto"/>
            </w:tcBorders>
            <w:shd w:val="clear" w:color="auto" w:fill="E6E6E6"/>
          </w:tcPr>
          <w:p w14:paraId="12CABC12" w14:textId="144DC65F" w:rsidR="001C0F49" w:rsidRDefault="001C0F49" w:rsidP="00293BD0">
            <w:pPr>
              <w:pStyle w:val="TableTextLeft"/>
              <w:rPr>
                <w:rFonts w:eastAsia="Arial"/>
                <w:b/>
              </w:rPr>
            </w:pPr>
            <w:r w:rsidRPr="00C41058">
              <w:rPr>
                <w:b/>
              </w:rPr>
              <w:t xml:space="preserve">Program </w:t>
            </w:r>
            <w:r>
              <w:rPr>
                <w:b/>
              </w:rPr>
              <w:t>1.1 –</w:t>
            </w:r>
            <w:r w:rsidRPr="00C41058">
              <w:rPr>
                <w:b/>
              </w:rPr>
              <w:t xml:space="preserve"> </w:t>
            </w:r>
            <w:r>
              <w:rPr>
                <w:rFonts w:eastAsia="Arial"/>
                <w:b/>
              </w:rPr>
              <w:t>National Library of Australia</w:t>
            </w:r>
            <w:r w:rsidR="00927D62">
              <w:rPr>
                <w:rFonts w:eastAsia="Arial"/>
                <w:b/>
              </w:rPr>
              <w:t>.</w:t>
            </w:r>
          </w:p>
          <w:p w14:paraId="069DC9FF" w14:textId="77777777" w:rsidR="001C0F49" w:rsidRPr="001B224E" w:rsidRDefault="001C0F49" w:rsidP="00293BD0">
            <w:pPr>
              <w:tabs>
                <w:tab w:val="left" w:pos="709"/>
              </w:tabs>
              <w:spacing w:before="60" w:after="60" w:line="240" w:lineRule="auto"/>
              <w:rPr>
                <w:rFonts w:ascii="Arial" w:hAnsi="Arial" w:cs="Arial"/>
                <w:sz w:val="18"/>
                <w:szCs w:val="18"/>
              </w:rPr>
            </w:pPr>
            <w:r w:rsidRPr="001B224E">
              <w:rPr>
                <w:rFonts w:ascii="Arial" w:hAnsi="Arial" w:cs="Arial"/>
                <w:sz w:val="18"/>
                <w:szCs w:val="18"/>
              </w:rPr>
              <w:t xml:space="preserve">The NLA delivers this program in the following ways: </w:t>
            </w:r>
          </w:p>
          <w:p w14:paraId="6E5AEBBD" w14:textId="77777777" w:rsidR="001C0F49" w:rsidRPr="000B3080" w:rsidRDefault="001C0F49" w:rsidP="00977C28">
            <w:pPr>
              <w:pStyle w:val="ListParagraph"/>
              <w:numPr>
                <w:ilvl w:val="0"/>
                <w:numId w:val="35"/>
              </w:numPr>
              <w:tabs>
                <w:tab w:val="left" w:pos="709"/>
              </w:tabs>
              <w:spacing w:before="60" w:after="60" w:line="240" w:lineRule="auto"/>
              <w:ind w:left="313" w:hanging="313"/>
              <w:rPr>
                <w:rFonts w:ascii="Arial" w:hAnsi="Arial" w:cs="Arial"/>
                <w:bCs/>
                <w:sz w:val="18"/>
                <w:szCs w:val="18"/>
              </w:rPr>
            </w:pPr>
            <w:r w:rsidRPr="000B3080">
              <w:rPr>
                <w:rFonts w:ascii="Arial" w:hAnsi="Arial" w:cs="Arial"/>
                <w:bCs/>
                <w:sz w:val="18"/>
                <w:szCs w:val="18"/>
              </w:rPr>
              <w:t>We collect today what will be important tomorrow for Australia’s increasingly diverse community.</w:t>
            </w:r>
          </w:p>
          <w:p w14:paraId="3112A307" w14:textId="77777777" w:rsidR="001C0F49" w:rsidRDefault="001C0F49" w:rsidP="00977C28">
            <w:pPr>
              <w:pStyle w:val="ListParagraph"/>
              <w:numPr>
                <w:ilvl w:val="0"/>
                <w:numId w:val="35"/>
              </w:numPr>
              <w:tabs>
                <w:tab w:val="left" w:pos="709"/>
              </w:tabs>
              <w:spacing w:before="60" w:after="60" w:line="240" w:lineRule="auto"/>
              <w:ind w:left="313" w:hanging="313"/>
              <w:rPr>
                <w:rFonts w:ascii="Arial" w:hAnsi="Arial" w:cs="Arial"/>
                <w:sz w:val="18"/>
                <w:szCs w:val="18"/>
              </w:rPr>
            </w:pPr>
            <w:r w:rsidRPr="001B224E">
              <w:rPr>
                <w:rFonts w:ascii="Arial" w:hAnsi="Arial" w:cs="Arial"/>
                <w:sz w:val="18"/>
                <w:szCs w:val="18"/>
              </w:rPr>
              <w:t>We connect with communities and connect communities with their national collections.</w:t>
            </w:r>
          </w:p>
          <w:p w14:paraId="330516A4" w14:textId="77777777" w:rsidR="001C0F49" w:rsidRDefault="001C0F49" w:rsidP="00977C28">
            <w:pPr>
              <w:pStyle w:val="ListParagraph"/>
              <w:numPr>
                <w:ilvl w:val="0"/>
                <w:numId w:val="35"/>
              </w:numPr>
              <w:tabs>
                <w:tab w:val="left" w:pos="709"/>
              </w:tabs>
              <w:spacing w:before="60" w:after="60" w:line="240" w:lineRule="auto"/>
              <w:ind w:left="313" w:hanging="313"/>
              <w:rPr>
                <w:rFonts w:ascii="Arial" w:hAnsi="Arial" w:cs="Arial"/>
                <w:sz w:val="18"/>
                <w:szCs w:val="18"/>
              </w:rPr>
            </w:pPr>
            <w:r w:rsidRPr="000B3080">
              <w:rPr>
                <w:rFonts w:ascii="Arial" w:hAnsi="Arial" w:cs="Arial"/>
                <w:sz w:val="18"/>
                <w:szCs w:val="18"/>
              </w:rPr>
              <w:t>We collaborate with others to deepen the national impact of cultural collections.</w:t>
            </w:r>
          </w:p>
          <w:p w14:paraId="654255E9" w14:textId="77777777" w:rsidR="001C0F49" w:rsidRPr="000B3080" w:rsidRDefault="001C0F49" w:rsidP="00977C28">
            <w:pPr>
              <w:pStyle w:val="ListParagraph"/>
              <w:numPr>
                <w:ilvl w:val="0"/>
                <w:numId w:val="35"/>
              </w:numPr>
              <w:tabs>
                <w:tab w:val="left" w:pos="709"/>
              </w:tabs>
              <w:spacing w:before="60" w:after="60" w:line="240" w:lineRule="auto"/>
              <w:ind w:left="313" w:hanging="313"/>
              <w:rPr>
                <w:rFonts w:ascii="Arial" w:hAnsi="Arial" w:cs="Arial"/>
                <w:sz w:val="18"/>
                <w:szCs w:val="18"/>
              </w:rPr>
            </w:pPr>
            <w:r w:rsidRPr="000B3080">
              <w:rPr>
                <w:rFonts w:ascii="Arial" w:hAnsi="Arial" w:cs="Arial"/>
                <w:sz w:val="18"/>
                <w:szCs w:val="18"/>
              </w:rPr>
              <w:t>We build on strong foundations to maximise the nation’s return on its investment in the NLA.</w:t>
            </w:r>
          </w:p>
        </w:tc>
      </w:tr>
      <w:tr w:rsidR="001C0F49" w:rsidRPr="001B2F81" w14:paraId="2B20D21C" w14:textId="77777777" w:rsidTr="00BD51CA">
        <w:trPr>
          <w:trHeight w:val="694"/>
        </w:trPr>
        <w:tc>
          <w:tcPr>
            <w:tcW w:w="1560" w:type="dxa"/>
            <w:tcBorders>
              <w:bottom w:val="single" w:sz="4" w:space="0" w:color="auto"/>
            </w:tcBorders>
          </w:tcPr>
          <w:p w14:paraId="7B2D2C43" w14:textId="77777777" w:rsidR="001C0F49" w:rsidRPr="00154780" w:rsidRDefault="001C0F49" w:rsidP="00293BD0">
            <w:pPr>
              <w:tabs>
                <w:tab w:val="left" w:pos="709"/>
              </w:tabs>
              <w:spacing w:before="60"/>
              <w:rPr>
                <w:rFonts w:ascii="Arial" w:hAnsi="Arial" w:cs="Arial"/>
                <w:b/>
                <w:sz w:val="16"/>
                <w:szCs w:val="16"/>
                <w:vertAlign w:val="superscript"/>
              </w:rPr>
            </w:pPr>
            <w:r>
              <w:rPr>
                <w:rFonts w:ascii="Arial" w:hAnsi="Arial" w:cs="Arial"/>
                <w:b/>
                <w:sz w:val="16"/>
                <w:szCs w:val="16"/>
              </w:rPr>
              <w:t>Key Activities</w:t>
            </w:r>
          </w:p>
        </w:tc>
        <w:tc>
          <w:tcPr>
            <w:tcW w:w="6090" w:type="dxa"/>
            <w:tcBorders>
              <w:bottom w:val="single" w:sz="4" w:space="0" w:color="auto"/>
            </w:tcBorders>
          </w:tcPr>
          <w:p w14:paraId="0F080280" w14:textId="77777777" w:rsidR="001C0F49" w:rsidRDefault="001C0F49" w:rsidP="00293BD0">
            <w:pPr>
              <w:tabs>
                <w:tab w:val="left" w:pos="709"/>
              </w:tabs>
              <w:spacing w:before="60" w:after="60"/>
              <w:rPr>
                <w:rFonts w:ascii="Arial" w:hAnsi="Arial" w:cs="Arial"/>
                <w:bCs/>
                <w:sz w:val="16"/>
                <w:szCs w:val="16"/>
              </w:rPr>
            </w:pPr>
            <w:r w:rsidRPr="00EB1707">
              <w:rPr>
                <w:rFonts w:ascii="Arial" w:hAnsi="Arial" w:cs="Arial"/>
                <w:bCs/>
                <w:sz w:val="16"/>
                <w:szCs w:val="16"/>
              </w:rPr>
              <w:t>Key activities reported in the current corporate plan that relate to this program.</w:t>
            </w:r>
          </w:p>
          <w:p w14:paraId="41549B3A" w14:textId="458E85A4" w:rsidR="001C0F49" w:rsidRPr="003769ED" w:rsidRDefault="001C0F49" w:rsidP="00293BD0">
            <w:pPr>
              <w:tabs>
                <w:tab w:val="left" w:pos="709"/>
              </w:tabs>
              <w:spacing w:before="60" w:after="60" w:line="240" w:lineRule="exact"/>
              <w:rPr>
                <w:rFonts w:ascii="Arial" w:hAnsi="Arial" w:cs="Arial"/>
                <w:bCs/>
                <w:sz w:val="16"/>
                <w:szCs w:val="16"/>
                <w:lang w:val="en-US"/>
              </w:rPr>
            </w:pPr>
            <w:r w:rsidRPr="003769ED">
              <w:rPr>
                <w:rFonts w:ascii="Arial" w:hAnsi="Arial" w:cs="Arial"/>
                <w:b/>
                <w:sz w:val="16"/>
                <w:szCs w:val="16"/>
                <w:lang w:val="en-US"/>
              </w:rPr>
              <w:t>Collect:</w:t>
            </w:r>
            <w:r>
              <w:rPr>
                <w:rFonts w:ascii="Arial" w:hAnsi="Arial" w:cs="Arial"/>
                <w:bCs/>
                <w:sz w:val="16"/>
                <w:szCs w:val="16"/>
                <w:lang w:val="en-US"/>
              </w:rPr>
              <w:t xml:space="preserve"> </w:t>
            </w:r>
            <w:r w:rsidR="002315E0" w:rsidRPr="002315E0">
              <w:rPr>
                <w:rFonts w:ascii="Arial" w:eastAsia="Arial" w:hAnsi="Arial" w:cs="Arial"/>
                <w:spacing w:val="-2"/>
                <w:sz w:val="16"/>
                <w:szCs w:val="22"/>
                <w:lang w:eastAsia="en-US"/>
              </w:rPr>
              <w:t>ensure the NLA collection remains relevant to Australia’s diverse population, now and into the future; create pathways to collect emerging digital material while continuing to collect published Australian works and expand the collection of pictures, manuscripts and oral histories; work with Indigenous communities, and culturally and linguistically diverse communities, to ensure the national collection reflects stories and voices in culturally appropriate ways.</w:t>
            </w:r>
          </w:p>
          <w:p w14:paraId="65D3D8C9" w14:textId="34885C80" w:rsidR="001C0F49" w:rsidRPr="00154780" w:rsidRDefault="001C0F49" w:rsidP="00293BD0">
            <w:pPr>
              <w:tabs>
                <w:tab w:val="left" w:pos="709"/>
              </w:tabs>
              <w:spacing w:before="60" w:after="60" w:line="240" w:lineRule="exact"/>
              <w:rPr>
                <w:rFonts w:ascii="Arial" w:hAnsi="Arial" w:cs="Arial"/>
                <w:bCs/>
                <w:sz w:val="16"/>
                <w:szCs w:val="16"/>
                <w:lang w:val="en-US"/>
              </w:rPr>
            </w:pPr>
            <w:r w:rsidRPr="00E15C20">
              <w:rPr>
                <w:rFonts w:ascii="Arial" w:hAnsi="Arial" w:cs="Arial"/>
                <w:b/>
                <w:sz w:val="16"/>
                <w:szCs w:val="16"/>
                <w:lang w:val="en-US"/>
              </w:rPr>
              <w:t>Connect:</w:t>
            </w:r>
            <w:r>
              <w:rPr>
                <w:rFonts w:ascii="Arial" w:hAnsi="Arial" w:cs="Arial"/>
                <w:bCs/>
                <w:sz w:val="16"/>
                <w:szCs w:val="16"/>
                <w:lang w:val="en-US"/>
              </w:rPr>
              <w:t xml:space="preserve"> </w:t>
            </w:r>
            <w:r w:rsidR="002315E0" w:rsidRPr="002315E0">
              <w:rPr>
                <w:rFonts w:ascii="Arial" w:eastAsia="Arial" w:hAnsi="Arial" w:cs="Arial"/>
                <w:spacing w:val="-2"/>
                <w:sz w:val="16"/>
                <w:szCs w:val="22"/>
                <w:lang w:eastAsia="en-US"/>
              </w:rPr>
              <w:t>inspire Australians to explore voices and stories in the national collection; enable research and the discovery of new ideas by delivering accessible services and programs; extend national reach and engage new audiences, increase the diversity of Australians participating in onsite and digital experiences.</w:t>
            </w:r>
          </w:p>
          <w:p w14:paraId="0B307343" w14:textId="076DC0B6" w:rsidR="001C0F49" w:rsidRDefault="001C0F49" w:rsidP="00293BD0">
            <w:pPr>
              <w:tabs>
                <w:tab w:val="left" w:pos="709"/>
              </w:tabs>
              <w:spacing w:before="60" w:after="60" w:line="240" w:lineRule="exact"/>
              <w:rPr>
                <w:rFonts w:ascii="Arial" w:hAnsi="Arial" w:cs="Arial"/>
                <w:bCs/>
                <w:sz w:val="16"/>
                <w:szCs w:val="16"/>
                <w:lang w:val="en-US"/>
              </w:rPr>
            </w:pPr>
            <w:r w:rsidRPr="00E15C20">
              <w:rPr>
                <w:rFonts w:ascii="Arial" w:hAnsi="Arial" w:cs="Arial"/>
                <w:b/>
                <w:sz w:val="16"/>
                <w:szCs w:val="16"/>
                <w:lang w:val="en-US"/>
              </w:rPr>
              <w:t>Collaborate:</w:t>
            </w:r>
            <w:r>
              <w:rPr>
                <w:rFonts w:ascii="Arial" w:hAnsi="Arial" w:cs="Arial"/>
                <w:bCs/>
                <w:sz w:val="16"/>
                <w:szCs w:val="16"/>
                <w:lang w:val="en-US"/>
              </w:rPr>
              <w:t xml:space="preserve"> </w:t>
            </w:r>
            <w:r w:rsidR="002315E0" w:rsidRPr="002315E0">
              <w:rPr>
                <w:rFonts w:ascii="Arial" w:eastAsia="Arial" w:hAnsi="Arial" w:cs="Arial"/>
                <w:spacing w:val="-2"/>
                <w:sz w:val="16"/>
                <w:szCs w:val="22"/>
                <w:lang w:eastAsia="en-US"/>
              </w:rPr>
              <w:t>expand and deepen content in Trove – an essential part of Australia’s cultural and research infrastructure; increase engagement with Australians; work collaboratively with national cultural institutions and other partners; maintain a leading role in National and State Libraries Australasia.</w:t>
            </w:r>
          </w:p>
          <w:p w14:paraId="5CC27574" w14:textId="2C1B90D5" w:rsidR="001C0F49" w:rsidRPr="00E15C20" w:rsidRDefault="001C0F49" w:rsidP="00293BD0">
            <w:pPr>
              <w:tabs>
                <w:tab w:val="left" w:pos="709"/>
              </w:tabs>
              <w:spacing w:before="60" w:after="60" w:line="240" w:lineRule="exact"/>
              <w:rPr>
                <w:rFonts w:ascii="Arial" w:hAnsi="Arial" w:cs="Arial"/>
                <w:bCs/>
                <w:sz w:val="16"/>
                <w:szCs w:val="16"/>
                <w:lang w:val="en-US"/>
              </w:rPr>
            </w:pPr>
            <w:r w:rsidRPr="00E15C20">
              <w:rPr>
                <w:rFonts w:ascii="Arial" w:hAnsi="Arial" w:cs="Arial"/>
                <w:b/>
                <w:sz w:val="16"/>
                <w:szCs w:val="16"/>
                <w:lang w:val="en-US"/>
              </w:rPr>
              <w:t>Capability:</w:t>
            </w:r>
            <w:r>
              <w:rPr>
                <w:rFonts w:ascii="Arial" w:hAnsi="Arial" w:cs="Arial"/>
                <w:bCs/>
                <w:sz w:val="16"/>
                <w:szCs w:val="16"/>
                <w:lang w:val="en-US"/>
              </w:rPr>
              <w:t xml:space="preserve"> </w:t>
            </w:r>
            <w:r w:rsidR="002315E0" w:rsidRPr="002315E0">
              <w:rPr>
                <w:rFonts w:ascii="Arial" w:eastAsia="Arial" w:hAnsi="Arial" w:cs="Arial"/>
                <w:bCs/>
                <w:spacing w:val="-2"/>
                <w:sz w:val="16"/>
                <w:szCs w:val="22"/>
                <w:lang w:eastAsia="en-US"/>
              </w:rPr>
              <w:t>harness resources effectively to realise our ambitions and deliver our mandate</w:t>
            </w:r>
            <w:r w:rsidR="002315E0" w:rsidRPr="002315E0">
              <w:rPr>
                <w:rFonts w:ascii="Arial" w:eastAsia="Arial" w:hAnsi="Arial" w:cs="Arial"/>
                <w:spacing w:val="-2"/>
                <w:sz w:val="16"/>
                <w:szCs w:val="22"/>
                <w:lang w:eastAsia="en-US"/>
              </w:rPr>
              <w:t>; continue to acquire and develop the skills, knowledge and experience needed for a dynamic organisation with a strong digital and physical presence; manage our heritage building responsibly; continue to invest in physical and digital infrastructure to ensure our physical and digital capability is responsive, reliable, sustainable, trusted and secure.</w:t>
            </w:r>
          </w:p>
        </w:tc>
      </w:tr>
    </w:tbl>
    <w:p w14:paraId="25295663" w14:textId="0FF714FE" w:rsidR="00237A5C" w:rsidRDefault="00237A5C" w:rsidP="001C0F49">
      <w:pPr>
        <w:rPr>
          <w:i/>
        </w:rPr>
      </w:pPr>
    </w:p>
    <w:p w14:paraId="14ED007C" w14:textId="77777777" w:rsidR="00237A5C" w:rsidRDefault="00237A5C">
      <w:pPr>
        <w:spacing w:after="0" w:line="240" w:lineRule="auto"/>
        <w:rPr>
          <w:i/>
        </w:rPr>
      </w:pPr>
      <w:r>
        <w:rPr>
          <w:i/>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C0F49" w:rsidRPr="001B2F81" w14:paraId="43B2F0FE" w14:textId="77777777" w:rsidTr="00293BD0">
        <w:trPr>
          <w:trHeight w:val="258"/>
        </w:trPr>
        <w:tc>
          <w:tcPr>
            <w:tcW w:w="1560" w:type="dxa"/>
            <w:tcBorders>
              <w:top w:val="double" w:sz="4" w:space="0" w:color="auto"/>
              <w:bottom w:val="single" w:sz="4" w:space="0" w:color="auto"/>
              <w:right w:val="single" w:sz="4" w:space="0" w:color="auto"/>
            </w:tcBorders>
          </w:tcPr>
          <w:p w14:paraId="3DE3E21E" w14:textId="77777777" w:rsidR="001C0F49" w:rsidRPr="00160C23" w:rsidRDefault="001C0F49" w:rsidP="00293BD0">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6A665DAE"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424D2AB" w14:textId="54B91021" w:rsidR="001C0F49" w:rsidRPr="00160C23" w:rsidRDefault="005E3EF5" w:rsidP="00293BD0">
            <w:pPr>
              <w:pStyle w:val="TableTextBase"/>
              <w:rPr>
                <w:rFonts w:cs="Arial"/>
                <w:b/>
                <w:sz w:val="16"/>
                <w:szCs w:val="16"/>
              </w:rPr>
            </w:pPr>
            <w:r>
              <w:rPr>
                <w:rFonts w:cs="Arial"/>
                <w:b/>
                <w:sz w:val="16"/>
                <w:szCs w:val="16"/>
              </w:rPr>
              <w:t xml:space="preserve">Expected </w:t>
            </w:r>
            <w:r w:rsidR="001C0F49" w:rsidRPr="00160C23">
              <w:rPr>
                <w:rFonts w:cs="Arial"/>
                <w:b/>
                <w:sz w:val="16"/>
                <w:szCs w:val="16"/>
              </w:rPr>
              <w:t>Performance Results</w:t>
            </w:r>
          </w:p>
        </w:tc>
      </w:tr>
      <w:tr w:rsidR="001C0F49" w:rsidRPr="001B2F81" w14:paraId="5205282C" w14:textId="77777777" w:rsidTr="00293BD0">
        <w:trPr>
          <w:trHeight w:val="231"/>
        </w:trPr>
        <w:tc>
          <w:tcPr>
            <w:tcW w:w="1560" w:type="dxa"/>
            <w:vMerge w:val="restart"/>
            <w:tcBorders>
              <w:top w:val="single" w:sz="4" w:space="0" w:color="auto"/>
              <w:right w:val="single" w:sz="4" w:space="0" w:color="auto"/>
            </w:tcBorders>
          </w:tcPr>
          <w:p w14:paraId="42D41850" w14:textId="0B8359E2" w:rsidR="001C0F49" w:rsidRPr="00160C23" w:rsidRDefault="002315E0" w:rsidP="00293BD0">
            <w:pPr>
              <w:pStyle w:val="TableTextBase"/>
              <w:rPr>
                <w:sz w:val="16"/>
                <w:szCs w:val="16"/>
              </w:rPr>
            </w:pPr>
            <w:r>
              <w:rPr>
                <w:sz w:val="16"/>
                <w:szCs w:val="16"/>
              </w:rPr>
              <w:t>Current</w:t>
            </w:r>
            <w:r w:rsidR="001C0F49" w:rsidRPr="00160C23">
              <w:rPr>
                <w:sz w:val="16"/>
                <w:szCs w:val="16"/>
              </w:rPr>
              <w:t xml:space="preserve"> year</w:t>
            </w:r>
            <w:r w:rsidR="00294759" w:rsidRPr="21B72F02">
              <w:rPr>
                <w:sz w:val="16"/>
                <w:szCs w:val="16"/>
                <w:vertAlign w:val="superscript"/>
              </w:rPr>
              <w:t>(a)</w:t>
            </w:r>
            <w:r w:rsidR="001C0F49">
              <w:rPr>
                <w:sz w:val="16"/>
                <w:szCs w:val="16"/>
              </w:rPr>
              <w:br/>
            </w:r>
            <w:r w:rsidR="001C0F49" w:rsidRPr="00160C23">
              <w:rPr>
                <w:sz w:val="16"/>
                <w:szCs w:val="16"/>
              </w:rPr>
              <w:t>202</w:t>
            </w:r>
            <w:r>
              <w:rPr>
                <w:sz w:val="16"/>
                <w:szCs w:val="16"/>
              </w:rPr>
              <w:t>2-23</w:t>
            </w:r>
          </w:p>
        </w:tc>
        <w:tc>
          <w:tcPr>
            <w:tcW w:w="3118" w:type="dxa"/>
            <w:tcBorders>
              <w:top w:val="single" w:sz="4" w:space="0" w:color="auto"/>
              <w:left w:val="single" w:sz="4" w:space="0" w:color="auto"/>
              <w:bottom w:val="single" w:sz="4" w:space="0" w:color="auto"/>
              <w:right w:val="single" w:sz="4" w:space="0" w:color="auto"/>
            </w:tcBorders>
          </w:tcPr>
          <w:p w14:paraId="5DB59F4F" w14:textId="2E8FDAB9" w:rsidR="001C0F49" w:rsidRPr="006B0A7E" w:rsidRDefault="002315E0" w:rsidP="00293BD0">
            <w:pPr>
              <w:pStyle w:val="TableTextBase"/>
              <w:rPr>
                <w:sz w:val="16"/>
                <w:szCs w:val="16"/>
              </w:rPr>
            </w:pPr>
            <w:r w:rsidRPr="002315E0">
              <w:rPr>
                <w:sz w:val="16"/>
                <w:szCs w:val="16"/>
              </w:rPr>
              <w:t>Collect: Number of Australian works collected, including digital</w:t>
            </w:r>
          </w:p>
        </w:tc>
        <w:tc>
          <w:tcPr>
            <w:tcW w:w="3118" w:type="dxa"/>
            <w:tcBorders>
              <w:top w:val="single" w:sz="4" w:space="0" w:color="auto"/>
              <w:left w:val="single" w:sz="4" w:space="0" w:color="auto"/>
              <w:bottom w:val="single" w:sz="4" w:space="0" w:color="auto"/>
              <w:right w:val="single" w:sz="4" w:space="0" w:color="auto"/>
            </w:tcBorders>
          </w:tcPr>
          <w:p w14:paraId="5CF6474C" w14:textId="7CE1EEDA" w:rsidR="002315E0" w:rsidRPr="002315E0" w:rsidRDefault="002315E0" w:rsidP="002315E0">
            <w:pPr>
              <w:pStyle w:val="TableTextBase"/>
              <w:rPr>
                <w:sz w:val="16"/>
                <w:szCs w:val="16"/>
              </w:rPr>
            </w:pPr>
            <w:r w:rsidRPr="002315E0">
              <w:rPr>
                <w:sz w:val="16"/>
                <w:szCs w:val="16"/>
              </w:rPr>
              <w:t>Target: 30,000 published works, including digital</w:t>
            </w:r>
            <w:r w:rsidR="00CA68D3">
              <w:rPr>
                <w:sz w:val="16"/>
                <w:szCs w:val="16"/>
              </w:rPr>
              <w:t>.</w:t>
            </w:r>
          </w:p>
          <w:p w14:paraId="710B1A84" w14:textId="0B2B0CC7" w:rsidR="001C0F49" w:rsidRPr="006B0A7E" w:rsidRDefault="002315E0" w:rsidP="002315E0">
            <w:pPr>
              <w:pStyle w:val="TableTextBase"/>
              <w:rPr>
                <w:color w:val="0070C0"/>
                <w:sz w:val="16"/>
                <w:szCs w:val="16"/>
              </w:rPr>
            </w:pPr>
            <w:r w:rsidRPr="002315E0">
              <w:rPr>
                <w:sz w:val="16"/>
                <w:szCs w:val="16"/>
              </w:rPr>
              <w:t>Target expected to be met</w:t>
            </w:r>
            <w:r w:rsidR="00CA68D3">
              <w:rPr>
                <w:sz w:val="16"/>
                <w:szCs w:val="16"/>
              </w:rPr>
              <w:t>.</w:t>
            </w:r>
          </w:p>
        </w:tc>
      </w:tr>
      <w:tr w:rsidR="001C0F49" w:rsidRPr="001B2F81" w14:paraId="695053FD" w14:textId="77777777" w:rsidTr="00293BD0">
        <w:trPr>
          <w:trHeight w:val="258"/>
        </w:trPr>
        <w:tc>
          <w:tcPr>
            <w:tcW w:w="1560" w:type="dxa"/>
            <w:vMerge/>
            <w:tcBorders>
              <w:right w:val="single" w:sz="4" w:space="0" w:color="auto"/>
            </w:tcBorders>
          </w:tcPr>
          <w:p w14:paraId="2AE30151" w14:textId="77777777" w:rsidR="001C0F49" w:rsidRPr="00160C23" w:rsidRDefault="001C0F49" w:rsidP="00293BD0">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1B65864" w14:textId="0AA95AFF" w:rsidR="001C0F49" w:rsidRPr="006B0A7E" w:rsidRDefault="002315E0" w:rsidP="00293BD0">
            <w:pPr>
              <w:pStyle w:val="TableTextBase"/>
              <w:rPr>
                <w:rFonts w:cs="Arial"/>
                <w:b/>
                <w:sz w:val="16"/>
                <w:szCs w:val="16"/>
              </w:rPr>
            </w:pPr>
            <w:r w:rsidRPr="002315E0">
              <w:rPr>
                <w:sz w:val="16"/>
                <w:szCs w:val="16"/>
              </w:rPr>
              <w:t>Connect: Number of digital visits to the Library</w:t>
            </w:r>
          </w:p>
        </w:tc>
        <w:tc>
          <w:tcPr>
            <w:tcW w:w="3118" w:type="dxa"/>
            <w:tcBorders>
              <w:top w:val="single" w:sz="4" w:space="0" w:color="auto"/>
              <w:left w:val="single" w:sz="4" w:space="0" w:color="auto"/>
              <w:bottom w:val="single" w:sz="4" w:space="0" w:color="auto"/>
            </w:tcBorders>
          </w:tcPr>
          <w:p w14:paraId="3F93D4E5" w14:textId="1C0E9558" w:rsidR="002315E0" w:rsidRPr="002315E0" w:rsidRDefault="002315E0" w:rsidP="002315E0">
            <w:pPr>
              <w:pStyle w:val="TableTextBase"/>
              <w:rPr>
                <w:iCs/>
                <w:sz w:val="16"/>
                <w:szCs w:val="16"/>
              </w:rPr>
            </w:pPr>
            <w:r w:rsidRPr="002315E0">
              <w:rPr>
                <w:iCs/>
                <w:sz w:val="16"/>
                <w:szCs w:val="16"/>
              </w:rPr>
              <w:t>Target: 27 million digital visits</w:t>
            </w:r>
            <w:r w:rsidR="00CA68D3">
              <w:rPr>
                <w:iCs/>
                <w:sz w:val="16"/>
                <w:szCs w:val="16"/>
              </w:rPr>
              <w:t>.</w:t>
            </w:r>
          </w:p>
          <w:p w14:paraId="78DA49DB" w14:textId="5AE21881" w:rsidR="001C0F49" w:rsidRPr="006B0A7E" w:rsidRDefault="002315E0" w:rsidP="002315E0">
            <w:pPr>
              <w:pStyle w:val="TableTextBase"/>
              <w:rPr>
                <w:rFonts w:cs="Arial"/>
                <w:sz w:val="16"/>
                <w:szCs w:val="16"/>
              </w:rPr>
            </w:pPr>
            <w:r w:rsidRPr="002315E0">
              <w:rPr>
                <w:iCs/>
                <w:sz w:val="16"/>
                <w:szCs w:val="16"/>
              </w:rPr>
              <w:t>Target not expected to be met</w:t>
            </w:r>
            <w:r w:rsidR="00CA68D3">
              <w:rPr>
                <w:iCs/>
                <w:sz w:val="16"/>
                <w:szCs w:val="16"/>
              </w:rPr>
              <w:t>.</w:t>
            </w:r>
            <w:r w:rsidRPr="002315E0">
              <w:rPr>
                <w:iCs/>
                <w:sz w:val="16"/>
                <w:szCs w:val="16"/>
                <w:vertAlign w:val="superscript"/>
              </w:rPr>
              <w:t>(b)</w:t>
            </w:r>
          </w:p>
        </w:tc>
      </w:tr>
      <w:tr w:rsidR="001C0F49" w:rsidRPr="001B2F81" w14:paraId="678C1B47" w14:textId="77777777" w:rsidTr="00293BD0">
        <w:trPr>
          <w:trHeight w:val="258"/>
        </w:trPr>
        <w:tc>
          <w:tcPr>
            <w:tcW w:w="1560" w:type="dxa"/>
            <w:vMerge/>
            <w:tcBorders>
              <w:right w:val="single" w:sz="4" w:space="0" w:color="auto"/>
            </w:tcBorders>
          </w:tcPr>
          <w:p w14:paraId="49B2ED72" w14:textId="77777777" w:rsidR="001C0F49" w:rsidRPr="00160C23" w:rsidRDefault="001C0F49" w:rsidP="00293BD0">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04C14C3" w14:textId="45EB856B" w:rsidR="001C0F49" w:rsidRPr="006B0A7E" w:rsidRDefault="002315E0" w:rsidP="00293BD0">
            <w:pPr>
              <w:pStyle w:val="TableTextBase"/>
              <w:rPr>
                <w:sz w:val="16"/>
                <w:szCs w:val="16"/>
              </w:rPr>
            </w:pPr>
            <w:r w:rsidRPr="002315E0">
              <w:rPr>
                <w:sz w:val="16"/>
                <w:szCs w:val="16"/>
              </w:rPr>
              <w:t>Collaborate: Number of Trove Collaborative Services (TCS) partners and content contributors that the Library engages in annually</w:t>
            </w:r>
            <w:r w:rsidRPr="002315E0">
              <w:rPr>
                <w:sz w:val="16"/>
                <w:szCs w:val="16"/>
                <w:vertAlign w:val="superscript"/>
              </w:rPr>
              <w:t xml:space="preserve"> (b)</w:t>
            </w:r>
          </w:p>
        </w:tc>
        <w:tc>
          <w:tcPr>
            <w:tcW w:w="3118" w:type="dxa"/>
            <w:tcBorders>
              <w:top w:val="single" w:sz="4" w:space="0" w:color="auto"/>
              <w:left w:val="single" w:sz="4" w:space="0" w:color="auto"/>
              <w:bottom w:val="single" w:sz="4" w:space="0" w:color="auto"/>
            </w:tcBorders>
          </w:tcPr>
          <w:p w14:paraId="56A8E335" w14:textId="18976F7F" w:rsidR="002315E0" w:rsidRPr="002315E0" w:rsidRDefault="002315E0" w:rsidP="00BD51CA">
            <w:pPr>
              <w:pStyle w:val="TableTextBase"/>
              <w:spacing w:after="100"/>
              <w:rPr>
                <w:sz w:val="16"/>
                <w:szCs w:val="16"/>
              </w:rPr>
            </w:pPr>
            <w:r w:rsidRPr="002315E0">
              <w:rPr>
                <w:sz w:val="16"/>
                <w:szCs w:val="16"/>
              </w:rPr>
              <w:t>Target: 900 Trove partners and content providers</w:t>
            </w:r>
            <w:r w:rsidR="00CA68D3">
              <w:rPr>
                <w:sz w:val="16"/>
                <w:szCs w:val="16"/>
              </w:rPr>
              <w:t>.</w:t>
            </w:r>
          </w:p>
          <w:p w14:paraId="6E7A5E9A" w14:textId="27B454A0" w:rsidR="001C0F49" w:rsidRPr="006B0A7E" w:rsidRDefault="002315E0" w:rsidP="002315E0">
            <w:pPr>
              <w:pStyle w:val="TableTextBase"/>
              <w:rPr>
                <w:iCs/>
                <w:sz w:val="16"/>
                <w:szCs w:val="16"/>
              </w:rPr>
            </w:pPr>
            <w:r w:rsidRPr="002315E0">
              <w:rPr>
                <w:sz w:val="16"/>
                <w:szCs w:val="16"/>
              </w:rPr>
              <w:t>Target expected to be met</w:t>
            </w:r>
            <w:r w:rsidR="00CA68D3">
              <w:rPr>
                <w:sz w:val="16"/>
                <w:szCs w:val="16"/>
              </w:rPr>
              <w:t>.</w:t>
            </w:r>
          </w:p>
        </w:tc>
      </w:tr>
      <w:tr w:rsidR="001C0F49" w:rsidRPr="001B2F81" w14:paraId="2EA40F6B" w14:textId="77777777" w:rsidTr="00293BD0">
        <w:trPr>
          <w:trHeight w:val="100"/>
        </w:trPr>
        <w:tc>
          <w:tcPr>
            <w:tcW w:w="1560" w:type="dxa"/>
            <w:tcBorders>
              <w:top w:val="double" w:sz="4" w:space="0" w:color="auto"/>
              <w:bottom w:val="single" w:sz="4" w:space="0" w:color="auto"/>
              <w:right w:val="single" w:sz="4" w:space="0" w:color="auto"/>
            </w:tcBorders>
          </w:tcPr>
          <w:p w14:paraId="7FB8B824" w14:textId="77777777" w:rsidR="001C0F49" w:rsidRPr="00160C23" w:rsidRDefault="001C0F49" w:rsidP="00293BD0">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C7D44C5" w14:textId="77777777" w:rsidR="001C0F49" w:rsidRPr="00160C23" w:rsidRDefault="001C0F49" w:rsidP="00293BD0">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1CC437F9" w14:textId="77777777" w:rsidR="001C0F49" w:rsidRPr="00160C23" w:rsidRDefault="001C0F49" w:rsidP="00293BD0">
            <w:pPr>
              <w:pStyle w:val="TableTextBase"/>
              <w:rPr>
                <w:b/>
                <w:sz w:val="16"/>
                <w:szCs w:val="16"/>
              </w:rPr>
            </w:pPr>
            <w:r>
              <w:rPr>
                <w:b/>
                <w:sz w:val="16"/>
                <w:szCs w:val="16"/>
              </w:rPr>
              <w:t>Planned</w:t>
            </w:r>
            <w:r w:rsidRPr="00160C23">
              <w:rPr>
                <w:b/>
                <w:sz w:val="16"/>
                <w:szCs w:val="16"/>
              </w:rPr>
              <w:t xml:space="preserve"> Performance Results</w:t>
            </w:r>
          </w:p>
        </w:tc>
      </w:tr>
      <w:tr w:rsidR="001C0F49" w:rsidRPr="001B2F81" w14:paraId="1F62AE00" w14:textId="77777777" w:rsidTr="00293BD0">
        <w:trPr>
          <w:trHeight w:val="100"/>
        </w:trPr>
        <w:tc>
          <w:tcPr>
            <w:tcW w:w="1560" w:type="dxa"/>
            <w:vMerge w:val="restart"/>
            <w:tcBorders>
              <w:top w:val="single" w:sz="4" w:space="0" w:color="auto"/>
              <w:right w:val="single" w:sz="4" w:space="0" w:color="auto"/>
            </w:tcBorders>
          </w:tcPr>
          <w:p w14:paraId="66F04C0B" w14:textId="2B04032D" w:rsidR="001C0F49" w:rsidRPr="00CD22AC" w:rsidRDefault="001C0F49" w:rsidP="00293BD0">
            <w:pPr>
              <w:pStyle w:val="TableTextBase"/>
              <w:rPr>
                <w:sz w:val="16"/>
              </w:rPr>
            </w:pPr>
            <w:r>
              <w:rPr>
                <w:sz w:val="16"/>
              </w:rPr>
              <w:t>Budget year</w:t>
            </w:r>
            <w:r>
              <w:rPr>
                <w:sz w:val="16"/>
              </w:rPr>
              <w:br/>
            </w:r>
            <w:r w:rsidRPr="00CD22AC">
              <w:rPr>
                <w:sz w:val="16"/>
              </w:rPr>
              <w:t>202</w:t>
            </w:r>
            <w:r w:rsidR="002315E0">
              <w:rPr>
                <w:sz w:val="16"/>
              </w:rPr>
              <w:t>3-24</w:t>
            </w:r>
          </w:p>
        </w:tc>
        <w:tc>
          <w:tcPr>
            <w:tcW w:w="3118" w:type="dxa"/>
            <w:tcBorders>
              <w:top w:val="single" w:sz="4" w:space="0" w:color="auto"/>
              <w:left w:val="single" w:sz="4" w:space="0" w:color="auto"/>
              <w:bottom w:val="single" w:sz="4" w:space="0" w:color="auto"/>
              <w:right w:val="single" w:sz="4" w:space="0" w:color="auto"/>
            </w:tcBorders>
          </w:tcPr>
          <w:p w14:paraId="2BA22979" w14:textId="62E6BE29" w:rsidR="001C0F49" w:rsidRPr="006B0A7E" w:rsidRDefault="002315E0" w:rsidP="00293BD0">
            <w:pPr>
              <w:pStyle w:val="TableTextBase"/>
              <w:rPr>
                <w:sz w:val="16"/>
                <w:szCs w:val="16"/>
              </w:rPr>
            </w:pPr>
            <w:r w:rsidRPr="002315E0">
              <w:rPr>
                <w:sz w:val="16"/>
                <w:szCs w:val="16"/>
              </w:rPr>
              <w:t>Collect: Number of Australian works collected, including digital</w:t>
            </w:r>
          </w:p>
        </w:tc>
        <w:tc>
          <w:tcPr>
            <w:tcW w:w="3118" w:type="dxa"/>
            <w:tcBorders>
              <w:top w:val="single" w:sz="4" w:space="0" w:color="auto"/>
              <w:left w:val="single" w:sz="4" w:space="0" w:color="auto"/>
              <w:bottom w:val="single" w:sz="4" w:space="0" w:color="auto"/>
              <w:right w:val="single" w:sz="4" w:space="0" w:color="auto"/>
            </w:tcBorders>
          </w:tcPr>
          <w:p w14:paraId="071DDAE1" w14:textId="1FE6E51E" w:rsidR="001C0F49" w:rsidRPr="006B0A7E" w:rsidRDefault="002315E0" w:rsidP="00293BD0">
            <w:pPr>
              <w:pStyle w:val="TableTextBase"/>
              <w:rPr>
                <w:sz w:val="16"/>
              </w:rPr>
            </w:pPr>
            <w:r w:rsidRPr="002315E0">
              <w:rPr>
                <w:sz w:val="16"/>
              </w:rPr>
              <w:t>30,000 published works, including digital</w:t>
            </w:r>
            <w:r w:rsidR="00CA68D3">
              <w:rPr>
                <w:sz w:val="16"/>
              </w:rPr>
              <w:t>.</w:t>
            </w:r>
          </w:p>
        </w:tc>
      </w:tr>
      <w:tr w:rsidR="001C0F49" w:rsidRPr="001B2F81" w14:paraId="24343C42" w14:textId="77777777" w:rsidTr="00293BD0">
        <w:trPr>
          <w:trHeight w:val="100"/>
        </w:trPr>
        <w:tc>
          <w:tcPr>
            <w:tcW w:w="1560" w:type="dxa"/>
            <w:vMerge/>
            <w:tcBorders>
              <w:right w:val="single" w:sz="4" w:space="0" w:color="auto"/>
            </w:tcBorders>
          </w:tcPr>
          <w:p w14:paraId="27B9FBAF" w14:textId="77777777" w:rsidR="001C0F49" w:rsidRDefault="001C0F49" w:rsidP="00293BD0">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24F93F91" w14:textId="0C1B0440" w:rsidR="001C0F49" w:rsidRPr="006B0A7E" w:rsidRDefault="002315E0" w:rsidP="00293BD0">
            <w:pPr>
              <w:pStyle w:val="TableTextBase"/>
              <w:rPr>
                <w:sz w:val="16"/>
                <w:szCs w:val="16"/>
              </w:rPr>
            </w:pPr>
            <w:r w:rsidRPr="002315E0">
              <w:rPr>
                <w:sz w:val="16"/>
                <w:szCs w:val="16"/>
              </w:rPr>
              <w:t>Connect: Number of digital visits to the Library</w:t>
            </w:r>
          </w:p>
        </w:tc>
        <w:tc>
          <w:tcPr>
            <w:tcW w:w="3118" w:type="dxa"/>
            <w:tcBorders>
              <w:top w:val="single" w:sz="4" w:space="0" w:color="auto"/>
              <w:left w:val="single" w:sz="4" w:space="0" w:color="auto"/>
              <w:bottom w:val="single" w:sz="4" w:space="0" w:color="auto"/>
              <w:right w:val="single" w:sz="4" w:space="0" w:color="auto"/>
            </w:tcBorders>
          </w:tcPr>
          <w:p w14:paraId="09087319" w14:textId="059C7A96" w:rsidR="001C0F49" w:rsidRPr="006B0A7E" w:rsidRDefault="002315E0" w:rsidP="00293BD0">
            <w:pPr>
              <w:pStyle w:val="TableTextBase"/>
              <w:rPr>
                <w:sz w:val="16"/>
              </w:rPr>
            </w:pPr>
            <w:r w:rsidRPr="002315E0">
              <w:rPr>
                <w:sz w:val="16"/>
              </w:rPr>
              <w:t>Equal to or greater than prior year result</w:t>
            </w:r>
            <w:r w:rsidR="00CA68D3">
              <w:rPr>
                <w:sz w:val="16"/>
              </w:rPr>
              <w:t>.</w:t>
            </w:r>
          </w:p>
        </w:tc>
      </w:tr>
      <w:tr w:rsidR="001C0F49" w:rsidRPr="001B2F81" w14:paraId="021E35BC" w14:textId="77777777" w:rsidTr="00293BD0">
        <w:trPr>
          <w:trHeight w:val="100"/>
        </w:trPr>
        <w:tc>
          <w:tcPr>
            <w:tcW w:w="1560" w:type="dxa"/>
            <w:vMerge/>
            <w:tcBorders>
              <w:bottom w:val="single" w:sz="4" w:space="0" w:color="auto"/>
              <w:right w:val="single" w:sz="4" w:space="0" w:color="auto"/>
            </w:tcBorders>
          </w:tcPr>
          <w:p w14:paraId="02F86FF8" w14:textId="77777777" w:rsidR="001C0F49" w:rsidRDefault="001C0F49" w:rsidP="00293BD0">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0FEC3538" w14:textId="230A18D9" w:rsidR="001C0F49" w:rsidRPr="006B0A7E" w:rsidRDefault="002315E0" w:rsidP="00293BD0">
            <w:pPr>
              <w:pStyle w:val="TableTextBase"/>
              <w:rPr>
                <w:sz w:val="16"/>
                <w:szCs w:val="16"/>
              </w:rPr>
            </w:pPr>
            <w:r w:rsidRPr="002315E0">
              <w:rPr>
                <w:sz w:val="16"/>
                <w:szCs w:val="16"/>
              </w:rPr>
              <w:t>Collaborate: Number of Trove Collaborative Services (TCS) partners and content contributors that the Library engages in annually</w:t>
            </w:r>
            <w:r w:rsidRPr="002315E0">
              <w:rPr>
                <w:sz w:val="16"/>
                <w:szCs w:val="16"/>
                <w:vertAlign w:val="superscript"/>
              </w:rPr>
              <w:t>(c)</w:t>
            </w:r>
          </w:p>
        </w:tc>
        <w:tc>
          <w:tcPr>
            <w:tcW w:w="3118" w:type="dxa"/>
            <w:tcBorders>
              <w:top w:val="single" w:sz="4" w:space="0" w:color="auto"/>
              <w:left w:val="single" w:sz="4" w:space="0" w:color="auto"/>
              <w:bottom w:val="single" w:sz="4" w:space="0" w:color="auto"/>
              <w:right w:val="single" w:sz="4" w:space="0" w:color="auto"/>
            </w:tcBorders>
          </w:tcPr>
          <w:p w14:paraId="73C25AB1" w14:textId="53702383" w:rsidR="001C0F49" w:rsidRPr="006B0A7E" w:rsidRDefault="002315E0" w:rsidP="00293BD0">
            <w:pPr>
              <w:pStyle w:val="TableTextBase"/>
              <w:rPr>
                <w:sz w:val="16"/>
              </w:rPr>
            </w:pPr>
            <w:r w:rsidRPr="002315E0">
              <w:rPr>
                <w:sz w:val="16"/>
              </w:rPr>
              <w:t>900 Trove partners and content providers</w:t>
            </w:r>
            <w:r w:rsidR="00CA68D3">
              <w:rPr>
                <w:sz w:val="16"/>
              </w:rPr>
              <w:t>.</w:t>
            </w:r>
          </w:p>
        </w:tc>
      </w:tr>
      <w:tr w:rsidR="001C0F49" w:rsidRPr="001B2F81" w14:paraId="01284F11" w14:textId="77777777" w:rsidTr="00293BD0">
        <w:trPr>
          <w:trHeight w:val="491"/>
        </w:trPr>
        <w:tc>
          <w:tcPr>
            <w:tcW w:w="1560" w:type="dxa"/>
            <w:tcBorders>
              <w:top w:val="single" w:sz="4" w:space="0" w:color="auto"/>
              <w:bottom w:val="single" w:sz="4" w:space="0" w:color="auto"/>
              <w:right w:val="single" w:sz="4" w:space="0" w:color="auto"/>
            </w:tcBorders>
          </w:tcPr>
          <w:p w14:paraId="5C002378" w14:textId="44205CF5" w:rsidR="001C0F49" w:rsidRPr="00CD22AC" w:rsidRDefault="001C0F49" w:rsidP="00293BD0">
            <w:pPr>
              <w:pStyle w:val="TableTextBase"/>
              <w:rPr>
                <w:b/>
                <w:sz w:val="16"/>
              </w:rPr>
            </w:pPr>
            <w:r w:rsidRPr="00CD22AC">
              <w:rPr>
                <w:sz w:val="16"/>
              </w:rPr>
              <w:t xml:space="preserve">Forward Estimates </w:t>
            </w:r>
            <w:r>
              <w:rPr>
                <w:sz w:val="16"/>
              </w:rPr>
              <w:br/>
            </w:r>
            <w:r w:rsidRPr="00CD22AC">
              <w:rPr>
                <w:sz w:val="16"/>
              </w:rPr>
              <w:t>202</w:t>
            </w:r>
            <w:r w:rsidR="002315E0">
              <w:rPr>
                <w:sz w:val="16"/>
              </w:rPr>
              <w:t>4-27</w:t>
            </w:r>
          </w:p>
        </w:tc>
        <w:tc>
          <w:tcPr>
            <w:tcW w:w="3118" w:type="dxa"/>
            <w:tcBorders>
              <w:top w:val="single" w:sz="4" w:space="0" w:color="auto"/>
              <w:left w:val="single" w:sz="4" w:space="0" w:color="auto"/>
              <w:bottom w:val="single" w:sz="4" w:space="0" w:color="auto"/>
              <w:right w:val="single" w:sz="4" w:space="0" w:color="auto"/>
            </w:tcBorders>
          </w:tcPr>
          <w:p w14:paraId="0C5D98F4" w14:textId="1FD6FDEA" w:rsidR="001C0F49" w:rsidRPr="006B0A7E" w:rsidRDefault="001C0F49" w:rsidP="00293BD0">
            <w:pPr>
              <w:pStyle w:val="TableTextBase"/>
              <w:rPr>
                <w:b/>
                <w:sz w:val="16"/>
              </w:rPr>
            </w:pPr>
            <w:r w:rsidRPr="006B0A7E">
              <w:rPr>
                <w:sz w:val="16"/>
              </w:rPr>
              <w:t xml:space="preserve">As per </w:t>
            </w:r>
            <w:r w:rsidR="002315E0">
              <w:rPr>
                <w:sz w:val="16"/>
              </w:rPr>
              <w:t>2023-24</w:t>
            </w:r>
          </w:p>
        </w:tc>
        <w:tc>
          <w:tcPr>
            <w:tcW w:w="3118" w:type="dxa"/>
            <w:tcBorders>
              <w:top w:val="single" w:sz="4" w:space="0" w:color="auto"/>
              <w:left w:val="single" w:sz="4" w:space="0" w:color="auto"/>
              <w:bottom w:val="single" w:sz="4" w:space="0" w:color="auto"/>
            </w:tcBorders>
          </w:tcPr>
          <w:p w14:paraId="330415A1" w14:textId="50733C35" w:rsidR="00572E2C" w:rsidRDefault="001C0F49" w:rsidP="00293BD0">
            <w:pPr>
              <w:pStyle w:val="TableTextBase"/>
              <w:rPr>
                <w:sz w:val="16"/>
              </w:rPr>
            </w:pPr>
            <w:r w:rsidRPr="006B0A7E">
              <w:rPr>
                <w:sz w:val="16"/>
              </w:rPr>
              <w:t>As per 202</w:t>
            </w:r>
            <w:r w:rsidR="002315E0">
              <w:rPr>
                <w:sz w:val="16"/>
              </w:rPr>
              <w:t>3-24</w:t>
            </w:r>
            <w:r w:rsidR="00CA68D3">
              <w:rPr>
                <w:sz w:val="16"/>
              </w:rPr>
              <w:t>.</w:t>
            </w:r>
          </w:p>
          <w:p w14:paraId="7DC17166" w14:textId="3653417C" w:rsidR="001C0F49" w:rsidRPr="006B0A7E" w:rsidRDefault="001C0F49" w:rsidP="00293BD0">
            <w:pPr>
              <w:pStyle w:val="TableTextBase"/>
              <w:rPr>
                <w:sz w:val="16"/>
              </w:rPr>
            </w:pPr>
            <w:r w:rsidRPr="006B0A7E">
              <w:rPr>
                <w:sz w:val="16"/>
              </w:rPr>
              <w:t>(targets subject to change)</w:t>
            </w:r>
          </w:p>
        </w:tc>
      </w:tr>
    </w:tbl>
    <w:p w14:paraId="0731F03A" w14:textId="77777777" w:rsidR="002315E0" w:rsidRPr="002315E0" w:rsidRDefault="002315E0" w:rsidP="00977C28">
      <w:pPr>
        <w:pStyle w:val="ListParagraph"/>
        <w:widowControl w:val="0"/>
        <w:numPr>
          <w:ilvl w:val="0"/>
          <w:numId w:val="206"/>
        </w:numPr>
        <w:autoSpaceDE w:val="0"/>
        <w:autoSpaceDN w:val="0"/>
        <w:spacing w:after="0" w:line="259" w:lineRule="auto"/>
        <w:ind w:left="426" w:right="59" w:hanging="426"/>
        <w:contextualSpacing w:val="0"/>
        <w:rPr>
          <w:rFonts w:ascii="Arial" w:hAnsi="Arial" w:cs="Arial"/>
          <w:sz w:val="16"/>
          <w:szCs w:val="16"/>
        </w:rPr>
      </w:pPr>
      <w:r w:rsidRPr="002315E0">
        <w:rPr>
          <w:rFonts w:ascii="Arial" w:hAnsi="Arial" w:cs="Arial"/>
          <w:sz w:val="16"/>
          <w:szCs w:val="16"/>
        </w:rPr>
        <w:t xml:space="preserve">The wording of the performance measure descriptions has been updated to replicate the wording of the performance measures as per the 2022-23 NLA Corporate plan to maintain line of sight. </w:t>
      </w:r>
    </w:p>
    <w:p w14:paraId="21D9876C" w14:textId="77777777" w:rsidR="002315E0" w:rsidRPr="002315E0" w:rsidRDefault="002315E0" w:rsidP="00977C28">
      <w:pPr>
        <w:pStyle w:val="ListParagraph"/>
        <w:widowControl w:val="0"/>
        <w:numPr>
          <w:ilvl w:val="0"/>
          <w:numId w:val="206"/>
        </w:numPr>
        <w:autoSpaceDE w:val="0"/>
        <w:autoSpaceDN w:val="0"/>
        <w:spacing w:after="0" w:line="259" w:lineRule="auto"/>
        <w:ind w:left="426" w:right="59" w:hanging="426"/>
        <w:contextualSpacing w:val="0"/>
        <w:rPr>
          <w:rFonts w:ascii="Arial" w:hAnsi="Arial" w:cs="Arial"/>
          <w:sz w:val="16"/>
          <w:szCs w:val="16"/>
        </w:rPr>
      </w:pPr>
      <w:r w:rsidRPr="002315E0">
        <w:rPr>
          <w:rFonts w:ascii="Arial" w:hAnsi="Arial" w:cs="Arial"/>
          <w:sz w:val="16"/>
          <w:szCs w:val="16"/>
        </w:rPr>
        <w:t>The target for this performance measure is under review, to examine the potential impact of post-COVID behaviour and changes in indexing by third-party service providers. The NLA cannot assure that the target will be reached for 2022-23.</w:t>
      </w:r>
    </w:p>
    <w:p w14:paraId="312CFD2F" w14:textId="06887F6D" w:rsidR="002315E0" w:rsidRPr="002315E0" w:rsidRDefault="002315E0" w:rsidP="00977C28">
      <w:pPr>
        <w:pStyle w:val="ListParagraph"/>
        <w:widowControl w:val="0"/>
        <w:numPr>
          <w:ilvl w:val="0"/>
          <w:numId w:val="206"/>
        </w:numPr>
        <w:autoSpaceDE w:val="0"/>
        <w:autoSpaceDN w:val="0"/>
        <w:spacing w:after="0" w:line="259" w:lineRule="auto"/>
        <w:ind w:left="426" w:right="59" w:hanging="426"/>
        <w:contextualSpacing w:val="0"/>
        <w:rPr>
          <w:rFonts w:ascii="Arial" w:hAnsi="Arial" w:cs="Arial"/>
          <w:sz w:val="16"/>
          <w:szCs w:val="16"/>
        </w:rPr>
        <w:sectPr w:rsidR="002315E0" w:rsidRPr="002315E0" w:rsidSect="002315E0">
          <w:type w:val="oddPage"/>
          <w:pgSz w:w="11910" w:h="16840"/>
          <w:pgMar w:top="2438" w:right="2098" w:bottom="2438" w:left="2098" w:header="1839" w:footer="2030" w:gutter="0"/>
          <w:cols w:space="720"/>
        </w:sectPr>
      </w:pPr>
      <w:r w:rsidRPr="002315E0">
        <w:rPr>
          <w:rFonts w:ascii="Arial" w:hAnsi="Arial" w:cs="Arial"/>
          <w:sz w:val="16"/>
          <w:szCs w:val="16"/>
        </w:rPr>
        <w:t>The October 2022-23 Portfolio Budget Statement contained a transposition error for this measure with the performance measure description. Performance measure description and expected result replicated as per the 2022-23 NLA Corporate plan</w:t>
      </w:r>
      <w:r w:rsidR="00572E2C">
        <w:rPr>
          <w:rFonts w:ascii="Arial" w:hAnsi="Arial" w:cs="Arial"/>
          <w:sz w:val="16"/>
          <w:szCs w:val="16"/>
        </w:rPr>
        <w:t>.</w:t>
      </w:r>
    </w:p>
    <w:p w14:paraId="4168DCD0" w14:textId="69628590" w:rsidR="001C0F49" w:rsidRPr="00AD42E2" w:rsidRDefault="001C0F49" w:rsidP="00046C02">
      <w:pPr>
        <w:pStyle w:val="Heading2-NLA"/>
      </w:pPr>
      <w:bookmarkStart w:id="10" w:name="_Toc114662689"/>
      <w:r w:rsidRPr="00AD42E2">
        <w:lastRenderedPageBreak/>
        <w:t>Section 3: Budgeted financial statements</w:t>
      </w:r>
      <w:bookmarkEnd w:id="10"/>
    </w:p>
    <w:p w14:paraId="6EEBFA8A" w14:textId="77777777" w:rsidR="001C0F49" w:rsidRDefault="001C0F49" w:rsidP="001C0F49">
      <w:r>
        <w:t>Section 3 presents budgeted financial statements which provide a comprehensive snapshot of NLA finances for the 2022-23</w:t>
      </w:r>
      <w:r>
        <w:rPr>
          <w:color w:val="00B050"/>
        </w:rPr>
        <w:t xml:space="preserve"> </w:t>
      </w:r>
      <w:r>
        <w:t>Budget year, including the impact of budget measures and resourcing on financial statements.</w:t>
      </w:r>
    </w:p>
    <w:p w14:paraId="6DF77E4F" w14:textId="340FDE7C" w:rsidR="001C0F49" w:rsidRPr="005328A9" w:rsidRDefault="001C0F49" w:rsidP="001C0F49">
      <w:pPr>
        <w:pStyle w:val="Heading3-NLA"/>
      </w:pPr>
      <w:bookmarkStart w:id="11" w:name="_Toc114662690"/>
      <w:r w:rsidRPr="005328A9">
        <w:t>3.1</w:t>
      </w:r>
      <w:r w:rsidRPr="005328A9">
        <w:tab/>
        <w:t>Budgeted financial statements</w:t>
      </w:r>
      <w:bookmarkEnd w:id="11"/>
    </w:p>
    <w:p w14:paraId="0B73FF89" w14:textId="77777777" w:rsidR="0062143F" w:rsidRDefault="001C0F49" w:rsidP="0062143F">
      <w:pPr>
        <w:pStyle w:val="Heading4-NoTOC"/>
      </w:pPr>
      <w:r w:rsidRPr="00D22F9F">
        <w:t>3.1.1</w:t>
      </w:r>
      <w:r w:rsidRPr="00D22F9F">
        <w:tab/>
        <w:t>Explanatory notes and analysis of budgeted financial statements</w:t>
      </w:r>
    </w:p>
    <w:p w14:paraId="5FD21DEC" w14:textId="672D9D8C" w:rsidR="0062143F" w:rsidRPr="0062143F" w:rsidRDefault="007D78D9" w:rsidP="0062143F">
      <w:pPr>
        <w:pStyle w:val="Heading4-NoTOC"/>
        <w:rPr>
          <w:rFonts w:ascii="Book Antiqua" w:hAnsi="Book Antiqua"/>
          <w:b w:val="0"/>
        </w:rPr>
      </w:pPr>
      <w:r w:rsidRPr="0062143F">
        <w:rPr>
          <w:rFonts w:ascii="Book Antiqua" w:hAnsi="Book Antiqua"/>
          <w:b w:val="0"/>
        </w:rPr>
        <w:t>Budgeted income for 2023–24 is estimated to be $93.</w:t>
      </w:r>
      <w:r w:rsidR="007C109F">
        <w:rPr>
          <w:rFonts w:ascii="Book Antiqua" w:hAnsi="Book Antiqua"/>
          <w:b w:val="0"/>
        </w:rPr>
        <w:t>4</w:t>
      </w:r>
      <w:r w:rsidRPr="0062143F">
        <w:rPr>
          <w:rFonts w:ascii="Book Antiqua" w:hAnsi="Book Antiqua"/>
          <w:b w:val="0"/>
        </w:rPr>
        <w:t xml:space="preserve"> million, of which $75.9 million is appropriation revenues. The increase in revenues from Government from $61.0 million in 2022-23, reflects funding received for Trove, financial sustainability, storage, Heating Ventilation and Air Conditioning System and Windows replacement. </w:t>
      </w:r>
    </w:p>
    <w:p w14:paraId="6548696B" w14:textId="77777777" w:rsidR="0062143F" w:rsidRPr="0062143F" w:rsidRDefault="007D78D9" w:rsidP="007D78D9">
      <w:pPr>
        <w:pStyle w:val="Heading4-NoTOC"/>
        <w:rPr>
          <w:b w:val="0"/>
        </w:rPr>
      </w:pPr>
      <w:r w:rsidRPr="0062143F">
        <w:rPr>
          <w:rFonts w:ascii="Book Antiqua" w:hAnsi="Book Antiqua"/>
          <w:b w:val="0"/>
        </w:rPr>
        <w:t>Total own source revenue is expected to be $17.5 million, which is $4.5 million lower than 2022–23 mainly due to the completion of the roof repairs and the related Comcover claims receipts.</w:t>
      </w:r>
    </w:p>
    <w:p w14:paraId="5C298E1F" w14:textId="64AD897B" w:rsidR="001C0F49" w:rsidRDefault="007D78D9" w:rsidP="007D78D9">
      <w:pPr>
        <w:pStyle w:val="Heading4-NoTOC"/>
      </w:pPr>
      <w:r w:rsidRPr="0062143F">
        <w:rPr>
          <w:rFonts w:ascii="Book Antiqua" w:eastAsia="Book Antiqua" w:hAnsi="Book Antiqua" w:cs="Book Antiqua"/>
          <w:b w:val="0"/>
        </w:rPr>
        <w:t>Total budgeted operating expenses for 2023–24 is estimated to be $</w:t>
      </w:r>
      <w:r w:rsidR="007C109F">
        <w:rPr>
          <w:rFonts w:ascii="Book Antiqua" w:eastAsia="Book Antiqua" w:hAnsi="Book Antiqua" w:cs="Book Antiqua"/>
          <w:b w:val="0"/>
        </w:rPr>
        <w:t>98</w:t>
      </w:r>
      <w:r w:rsidRPr="0062143F">
        <w:rPr>
          <w:rFonts w:ascii="Book Antiqua" w:eastAsia="Book Antiqua" w:hAnsi="Book Antiqua" w:cs="Book Antiqua"/>
          <w:b w:val="0"/>
        </w:rPr>
        <w:t>.</w:t>
      </w:r>
      <w:r w:rsidR="007C109F">
        <w:rPr>
          <w:rFonts w:ascii="Book Antiqua" w:eastAsia="Book Antiqua" w:hAnsi="Book Antiqua" w:cs="Book Antiqua"/>
          <w:b w:val="0"/>
        </w:rPr>
        <w:t>3</w:t>
      </w:r>
      <w:r w:rsidRPr="0062143F">
        <w:rPr>
          <w:rFonts w:ascii="Book Antiqua" w:eastAsia="Book Antiqua" w:hAnsi="Book Antiqua" w:cs="Book Antiqua"/>
          <w:b w:val="0"/>
        </w:rPr>
        <w:t xml:space="preserve"> million, an increase of $9.4 million. The increase is mostly attributed to an increase in employee and supplier expenses. Employee expenses are higher by $2.3 million as a result of salary increases and funding provided to maintain ASL numbers to the approved cap. Supplier expenses are also higher by $7 million, mainly attributed to the additional funding received for financial sustainability and Trove</w:t>
      </w:r>
      <w:r w:rsidR="00CA68D3">
        <w:rPr>
          <w:rFonts w:ascii="Book Antiqua" w:eastAsia="Book Antiqua" w:hAnsi="Book Antiqua" w:cs="Book Antiqua"/>
          <w:b w:val="0"/>
        </w:rPr>
        <w:t>.</w:t>
      </w:r>
      <w:r w:rsidR="001C0F49">
        <w:br w:type="page"/>
      </w:r>
    </w:p>
    <w:p w14:paraId="413E2AC1" w14:textId="2BD3F252" w:rsidR="001C0F49" w:rsidRPr="00046C02" w:rsidRDefault="001C0F49" w:rsidP="00046C02">
      <w:pPr>
        <w:pStyle w:val="Heading3-NLA"/>
      </w:pPr>
      <w:bookmarkStart w:id="12" w:name="_Toc114662691"/>
      <w:r w:rsidRPr="00046C02">
        <w:rPr>
          <w:rStyle w:val="TableHeadingChar"/>
          <w:b/>
          <w:color w:val="auto"/>
          <w:lang w:val="en-AU" w:eastAsia="en-AU"/>
        </w:rPr>
        <w:lastRenderedPageBreak/>
        <w:t>3.2</w:t>
      </w:r>
      <w:r w:rsidRPr="00046C02">
        <w:rPr>
          <w:rStyle w:val="TableHeadingChar"/>
          <w:b/>
          <w:color w:val="auto"/>
          <w:lang w:val="en-AU" w:eastAsia="en-AU"/>
        </w:rPr>
        <w:tab/>
        <w:t>Budgeted financial statements tables</w:t>
      </w:r>
      <w:bookmarkEnd w:id="12"/>
    </w:p>
    <w:p w14:paraId="08FB12BF" w14:textId="41E01F16"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104"/>
        <w:gridCol w:w="965"/>
        <w:gridCol w:w="911"/>
        <w:gridCol w:w="911"/>
        <w:gridCol w:w="911"/>
        <w:gridCol w:w="908"/>
      </w:tblGrid>
      <w:tr w:rsidR="00572E2C" w:rsidRPr="00572E2C" w14:paraId="4258D148" w14:textId="77777777" w:rsidTr="00BD51CA">
        <w:trPr>
          <w:trHeight w:val="625"/>
        </w:trPr>
        <w:tc>
          <w:tcPr>
            <w:tcW w:w="2012" w:type="pct"/>
            <w:tcBorders>
              <w:top w:val="single" w:sz="4" w:space="0" w:color="auto"/>
              <w:left w:val="nil"/>
              <w:bottom w:val="nil"/>
              <w:right w:val="nil"/>
            </w:tcBorders>
            <w:shd w:val="clear" w:color="auto" w:fill="auto"/>
            <w:noWrap/>
            <w:vAlign w:val="bottom"/>
            <w:hideMark/>
          </w:tcPr>
          <w:p w14:paraId="7456CC1D"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 </w:t>
            </w:r>
          </w:p>
        </w:tc>
        <w:tc>
          <w:tcPr>
            <w:tcW w:w="626" w:type="pct"/>
            <w:tcBorders>
              <w:top w:val="single" w:sz="4" w:space="0" w:color="auto"/>
              <w:left w:val="nil"/>
              <w:bottom w:val="single" w:sz="4" w:space="0" w:color="auto"/>
              <w:right w:val="nil"/>
            </w:tcBorders>
            <w:shd w:val="clear" w:color="auto" w:fill="auto"/>
            <w:vAlign w:val="bottom"/>
            <w:hideMark/>
          </w:tcPr>
          <w:p w14:paraId="40E16FF1"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2022-23 Estimated actual</w:t>
            </w:r>
            <w:r w:rsidRPr="00572E2C">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000000" w:fill="E6E6E6"/>
            <w:vAlign w:val="bottom"/>
            <w:hideMark/>
          </w:tcPr>
          <w:p w14:paraId="239050B0"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2023-24</w:t>
            </w:r>
            <w:r w:rsidRPr="00572E2C">
              <w:rPr>
                <w:rFonts w:ascii="Arial" w:hAnsi="Arial" w:cs="Arial"/>
                <w:sz w:val="16"/>
                <w:szCs w:val="16"/>
              </w:rPr>
              <w:br/>
              <w:t>Budget</w:t>
            </w:r>
            <w:r w:rsidRPr="00572E2C">
              <w:rPr>
                <w:rFonts w:ascii="Arial" w:hAnsi="Arial" w:cs="Arial"/>
                <w:sz w:val="16"/>
                <w:szCs w:val="16"/>
              </w:rPr>
              <w:br/>
            </w:r>
            <w:r w:rsidRPr="00572E2C">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72742522"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2024-25 Forward estimate</w:t>
            </w:r>
            <w:r w:rsidRPr="00572E2C">
              <w:rPr>
                <w:rFonts w:ascii="Arial" w:hAnsi="Arial" w:cs="Arial"/>
                <w:sz w:val="16"/>
                <w:szCs w:val="16"/>
              </w:rPr>
              <w:br/>
              <w:t>$'000</w:t>
            </w:r>
          </w:p>
        </w:tc>
        <w:tc>
          <w:tcPr>
            <w:tcW w:w="591" w:type="pct"/>
            <w:tcBorders>
              <w:top w:val="single" w:sz="4" w:space="0" w:color="auto"/>
              <w:left w:val="nil"/>
              <w:bottom w:val="single" w:sz="4" w:space="0" w:color="auto"/>
              <w:right w:val="nil"/>
            </w:tcBorders>
            <w:shd w:val="clear" w:color="auto" w:fill="auto"/>
            <w:vAlign w:val="bottom"/>
            <w:hideMark/>
          </w:tcPr>
          <w:p w14:paraId="6CC18834"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2025-26 Forward estimate</w:t>
            </w:r>
            <w:r w:rsidRPr="00572E2C">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vAlign w:val="bottom"/>
            <w:hideMark/>
          </w:tcPr>
          <w:p w14:paraId="579320A9"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2026-27</w:t>
            </w:r>
            <w:r w:rsidRPr="00572E2C">
              <w:rPr>
                <w:rFonts w:ascii="Arial" w:hAnsi="Arial" w:cs="Arial"/>
                <w:sz w:val="16"/>
                <w:szCs w:val="16"/>
              </w:rPr>
              <w:br/>
              <w:t>Forward estimate</w:t>
            </w:r>
            <w:r w:rsidRPr="00572E2C">
              <w:rPr>
                <w:rFonts w:ascii="Arial" w:hAnsi="Arial" w:cs="Arial"/>
                <w:sz w:val="16"/>
                <w:szCs w:val="16"/>
              </w:rPr>
              <w:br/>
              <w:t>$'000</w:t>
            </w:r>
          </w:p>
        </w:tc>
      </w:tr>
      <w:tr w:rsidR="00572E2C" w:rsidRPr="00572E2C" w14:paraId="41DD012D" w14:textId="77777777" w:rsidTr="00BD51CA">
        <w:trPr>
          <w:trHeight w:val="204"/>
        </w:trPr>
        <w:tc>
          <w:tcPr>
            <w:tcW w:w="2012" w:type="pct"/>
            <w:tcBorders>
              <w:top w:val="nil"/>
              <w:left w:val="nil"/>
              <w:bottom w:val="nil"/>
              <w:right w:val="nil"/>
            </w:tcBorders>
            <w:shd w:val="clear" w:color="auto" w:fill="auto"/>
            <w:noWrap/>
            <w:vAlign w:val="bottom"/>
            <w:hideMark/>
          </w:tcPr>
          <w:p w14:paraId="6461817C"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EXPENSES</w:t>
            </w:r>
          </w:p>
        </w:tc>
        <w:tc>
          <w:tcPr>
            <w:tcW w:w="626" w:type="pct"/>
            <w:tcBorders>
              <w:top w:val="nil"/>
              <w:left w:val="nil"/>
              <w:bottom w:val="nil"/>
              <w:right w:val="nil"/>
            </w:tcBorders>
            <w:shd w:val="clear" w:color="auto" w:fill="auto"/>
            <w:noWrap/>
            <w:vAlign w:val="bottom"/>
            <w:hideMark/>
          </w:tcPr>
          <w:p w14:paraId="0BB15315"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2CCD08B9" w14:textId="0BC44BB4"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50D46E9B"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00A42281" w14:textId="77777777" w:rsidR="00572E2C" w:rsidRPr="00572E2C" w:rsidRDefault="00572E2C" w:rsidP="00572E2C">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33CC5B72" w14:textId="77777777" w:rsidR="00572E2C" w:rsidRPr="00572E2C" w:rsidRDefault="00572E2C" w:rsidP="00572E2C">
            <w:pPr>
              <w:spacing w:after="0" w:line="240" w:lineRule="auto"/>
              <w:jc w:val="right"/>
              <w:rPr>
                <w:rFonts w:ascii="Times New Roman" w:hAnsi="Times New Roman"/>
              </w:rPr>
            </w:pPr>
          </w:p>
        </w:tc>
      </w:tr>
      <w:tr w:rsidR="00572E2C" w:rsidRPr="00572E2C" w14:paraId="6292E551" w14:textId="77777777" w:rsidTr="00BD51CA">
        <w:trPr>
          <w:trHeight w:val="204"/>
        </w:trPr>
        <w:tc>
          <w:tcPr>
            <w:tcW w:w="2012" w:type="pct"/>
            <w:tcBorders>
              <w:top w:val="nil"/>
              <w:left w:val="nil"/>
              <w:bottom w:val="nil"/>
              <w:right w:val="nil"/>
            </w:tcBorders>
            <w:shd w:val="clear" w:color="auto" w:fill="auto"/>
            <w:noWrap/>
            <w:vAlign w:val="bottom"/>
            <w:hideMark/>
          </w:tcPr>
          <w:p w14:paraId="5682FBBE"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Employee benefits</w:t>
            </w:r>
          </w:p>
        </w:tc>
        <w:tc>
          <w:tcPr>
            <w:tcW w:w="626" w:type="pct"/>
            <w:tcBorders>
              <w:top w:val="nil"/>
              <w:left w:val="nil"/>
              <w:bottom w:val="nil"/>
              <w:right w:val="nil"/>
            </w:tcBorders>
            <w:shd w:val="clear" w:color="auto" w:fill="auto"/>
            <w:noWrap/>
            <w:vAlign w:val="bottom"/>
            <w:hideMark/>
          </w:tcPr>
          <w:p w14:paraId="7A0088D4" w14:textId="06B32EEE"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39,661</w:t>
            </w:r>
          </w:p>
        </w:tc>
        <w:tc>
          <w:tcPr>
            <w:tcW w:w="591" w:type="pct"/>
            <w:tcBorders>
              <w:top w:val="nil"/>
              <w:left w:val="nil"/>
              <w:bottom w:val="nil"/>
              <w:right w:val="nil"/>
            </w:tcBorders>
            <w:shd w:val="clear" w:color="000000" w:fill="E6E6E6"/>
            <w:noWrap/>
            <w:vAlign w:val="bottom"/>
            <w:hideMark/>
          </w:tcPr>
          <w:p w14:paraId="018E20EF" w14:textId="231C0E52"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41,969</w:t>
            </w:r>
          </w:p>
        </w:tc>
        <w:tc>
          <w:tcPr>
            <w:tcW w:w="591" w:type="pct"/>
            <w:tcBorders>
              <w:top w:val="nil"/>
              <w:left w:val="nil"/>
              <w:bottom w:val="nil"/>
              <w:right w:val="nil"/>
            </w:tcBorders>
            <w:shd w:val="clear" w:color="auto" w:fill="auto"/>
            <w:noWrap/>
            <w:vAlign w:val="bottom"/>
            <w:hideMark/>
          </w:tcPr>
          <w:p w14:paraId="4492244D" w14:textId="065E1990"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44,578</w:t>
            </w:r>
          </w:p>
        </w:tc>
        <w:tc>
          <w:tcPr>
            <w:tcW w:w="591" w:type="pct"/>
            <w:tcBorders>
              <w:top w:val="nil"/>
              <w:left w:val="nil"/>
              <w:bottom w:val="nil"/>
              <w:right w:val="nil"/>
            </w:tcBorders>
            <w:shd w:val="clear" w:color="auto" w:fill="auto"/>
            <w:noWrap/>
            <w:vAlign w:val="bottom"/>
            <w:hideMark/>
          </w:tcPr>
          <w:p w14:paraId="35876FA6" w14:textId="63075E8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46,869</w:t>
            </w:r>
          </w:p>
        </w:tc>
        <w:tc>
          <w:tcPr>
            <w:tcW w:w="590" w:type="pct"/>
            <w:tcBorders>
              <w:top w:val="nil"/>
              <w:left w:val="nil"/>
              <w:bottom w:val="nil"/>
              <w:right w:val="nil"/>
            </w:tcBorders>
            <w:shd w:val="clear" w:color="auto" w:fill="auto"/>
            <w:noWrap/>
            <w:vAlign w:val="bottom"/>
            <w:hideMark/>
          </w:tcPr>
          <w:p w14:paraId="27D2F1CC" w14:textId="2CC1A015"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49,208</w:t>
            </w:r>
          </w:p>
        </w:tc>
      </w:tr>
      <w:tr w:rsidR="00572E2C" w:rsidRPr="00572E2C" w14:paraId="5D469C7C" w14:textId="77777777" w:rsidTr="00BD51CA">
        <w:trPr>
          <w:trHeight w:val="204"/>
        </w:trPr>
        <w:tc>
          <w:tcPr>
            <w:tcW w:w="2012" w:type="pct"/>
            <w:tcBorders>
              <w:top w:val="nil"/>
              <w:left w:val="nil"/>
              <w:bottom w:val="nil"/>
              <w:right w:val="nil"/>
            </w:tcBorders>
            <w:shd w:val="clear" w:color="auto" w:fill="auto"/>
            <w:noWrap/>
            <w:vAlign w:val="bottom"/>
            <w:hideMark/>
          </w:tcPr>
          <w:p w14:paraId="387435D5"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Suppliers</w:t>
            </w:r>
          </w:p>
        </w:tc>
        <w:tc>
          <w:tcPr>
            <w:tcW w:w="626" w:type="pct"/>
            <w:tcBorders>
              <w:top w:val="nil"/>
              <w:left w:val="nil"/>
              <w:bottom w:val="nil"/>
              <w:right w:val="nil"/>
            </w:tcBorders>
            <w:shd w:val="clear" w:color="auto" w:fill="auto"/>
            <w:noWrap/>
            <w:vAlign w:val="bottom"/>
            <w:hideMark/>
          </w:tcPr>
          <w:p w14:paraId="5D420B50" w14:textId="1B270CF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27,663</w:t>
            </w:r>
          </w:p>
        </w:tc>
        <w:tc>
          <w:tcPr>
            <w:tcW w:w="591" w:type="pct"/>
            <w:tcBorders>
              <w:top w:val="nil"/>
              <w:left w:val="nil"/>
              <w:bottom w:val="nil"/>
              <w:right w:val="nil"/>
            </w:tcBorders>
            <w:shd w:val="clear" w:color="000000" w:fill="E6E6E6"/>
            <w:noWrap/>
            <w:vAlign w:val="bottom"/>
            <w:hideMark/>
          </w:tcPr>
          <w:p w14:paraId="49B8DB39" w14:textId="44291036"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34,663</w:t>
            </w:r>
          </w:p>
        </w:tc>
        <w:tc>
          <w:tcPr>
            <w:tcW w:w="591" w:type="pct"/>
            <w:tcBorders>
              <w:top w:val="nil"/>
              <w:left w:val="nil"/>
              <w:bottom w:val="nil"/>
              <w:right w:val="nil"/>
            </w:tcBorders>
            <w:shd w:val="clear" w:color="auto" w:fill="auto"/>
            <w:noWrap/>
            <w:vAlign w:val="bottom"/>
            <w:hideMark/>
          </w:tcPr>
          <w:p w14:paraId="53BEE768" w14:textId="765FAF19"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30,837</w:t>
            </w:r>
          </w:p>
        </w:tc>
        <w:tc>
          <w:tcPr>
            <w:tcW w:w="591" w:type="pct"/>
            <w:tcBorders>
              <w:top w:val="nil"/>
              <w:left w:val="nil"/>
              <w:bottom w:val="nil"/>
              <w:right w:val="nil"/>
            </w:tcBorders>
            <w:shd w:val="clear" w:color="auto" w:fill="auto"/>
            <w:noWrap/>
            <w:vAlign w:val="bottom"/>
            <w:hideMark/>
          </w:tcPr>
          <w:p w14:paraId="5DC0687B" w14:textId="4FCD36DC"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26,925</w:t>
            </w:r>
          </w:p>
        </w:tc>
        <w:tc>
          <w:tcPr>
            <w:tcW w:w="590" w:type="pct"/>
            <w:tcBorders>
              <w:top w:val="nil"/>
              <w:left w:val="nil"/>
              <w:bottom w:val="nil"/>
              <w:right w:val="nil"/>
            </w:tcBorders>
            <w:shd w:val="clear" w:color="auto" w:fill="auto"/>
            <w:noWrap/>
            <w:vAlign w:val="bottom"/>
            <w:hideMark/>
          </w:tcPr>
          <w:p w14:paraId="39751F82" w14:textId="0EBE7B9A"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25,686</w:t>
            </w:r>
          </w:p>
        </w:tc>
      </w:tr>
      <w:tr w:rsidR="00572E2C" w:rsidRPr="00572E2C" w14:paraId="57C4C043" w14:textId="77777777" w:rsidTr="00BD51CA">
        <w:trPr>
          <w:trHeight w:val="204"/>
        </w:trPr>
        <w:tc>
          <w:tcPr>
            <w:tcW w:w="2012" w:type="pct"/>
            <w:tcBorders>
              <w:top w:val="nil"/>
              <w:left w:val="nil"/>
              <w:bottom w:val="nil"/>
              <w:right w:val="nil"/>
            </w:tcBorders>
            <w:shd w:val="clear" w:color="auto" w:fill="auto"/>
            <w:noWrap/>
            <w:vAlign w:val="bottom"/>
            <w:hideMark/>
          </w:tcPr>
          <w:p w14:paraId="78EE2E37"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 xml:space="preserve">Grants </w:t>
            </w:r>
          </w:p>
        </w:tc>
        <w:tc>
          <w:tcPr>
            <w:tcW w:w="626" w:type="pct"/>
            <w:tcBorders>
              <w:top w:val="nil"/>
              <w:left w:val="nil"/>
              <w:bottom w:val="nil"/>
              <w:right w:val="nil"/>
            </w:tcBorders>
            <w:shd w:val="clear" w:color="auto" w:fill="auto"/>
            <w:noWrap/>
            <w:vAlign w:val="bottom"/>
            <w:hideMark/>
          </w:tcPr>
          <w:p w14:paraId="646FE6C5" w14:textId="3C98891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1,050</w:t>
            </w:r>
          </w:p>
        </w:tc>
        <w:tc>
          <w:tcPr>
            <w:tcW w:w="591" w:type="pct"/>
            <w:tcBorders>
              <w:top w:val="nil"/>
              <w:left w:val="nil"/>
              <w:bottom w:val="nil"/>
              <w:right w:val="nil"/>
            </w:tcBorders>
            <w:shd w:val="clear" w:color="000000" w:fill="E6E6E6"/>
            <w:noWrap/>
            <w:vAlign w:val="bottom"/>
            <w:hideMark/>
          </w:tcPr>
          <w:p w14:paraId="33F4F7E5" w14:textId="42CF9EB4"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1,970</w:t>
            </w:r>
          </w:p>
        </w:tc>
        <w:tc>
          <w:tcPr>
            <w:tcW w:w="591" w:type="pct"/>
            <w:tcBorders>
              <w:top w:val="nil"/>
              <w:left w:val="nil"/>
              <w:bottom w:val="nil"/>
              <w:right w:val="nil"/>
            </w:tcBorders>
            <w:shd w:val="clear" w:color="auto" w:fill="auto"/>
            <w:noWrap/>
            <w:vAlign w:val="bottom"/>
            <w:hideMark/>
          </w:tcPr>
          <w:p w14:paraId="57D6EE59" w14:textId="32084272"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570</w:t>
            </w:r>
          </w:p>
        </w:tc>
        <w:tc>
          <w:tcPr>
            <w:tcW w:w="591" w:type="pct"/>
            <w:tcBorders>
              <w:top w:val="nil"/>
              <w:left w:val="nil"/>
              <w:bottom w:val="nil"/>
              <w:right w:val="nil"/>
            </w:tcBorders>
            <w:shd w:val="clear" w:color="auto" w:fill="auto"/>
            <w:noWrap/>
            <w:vAlign w:val="bottom"/>
            <w:hideMark/>
          </w:tcPr>
          <w:p w14:paraId="6B82A438" w14:textId="01E9EE3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570</w:t>
            </w:r>
          </w:p>
        </w:tc>
        <w:tc>
          <w:tcPr>
            <w:tcW w:w="590" w:type="pct"/>
            <w:tcBorders>
              <w:top w:val="nil"/>
              <w:left w:val="nil"/>
              <w:bottom w:val="nil"/>
              <w:right w:val="nil"/>
            </w:tcBorders>
            <w:shd w:val="clear" w:color="auto" w:fill="auto"/>
            <w:noWrap/>
            <w:vAlign w:val="bottom"/>
            <w:hideMark/>
          </w:tcPr>
          <w:p w14:paraId="0DE2FB06" w14:textId="0663EBC1"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570</w:t>
            </w:r>
          </w:p>
        </w:tc>
      </w:tr>
      <w:tr w:rsidR="00572E2C" w:rsidRPr="00572E2C" w14:paraId="2C24D3E0" w14:textId="77777777" w:rsidTr="00BD51CA">
        <w:trPr>
          <w:trHeight w:val="204"/>
        </w:trPr>
        <w:tc>
          <w:tcPr>
            <w:tcW w:w="2012" w:type="pct"/>
            <w:tcBorders>
              <w:top w:val="nil"/>
              <w:left w:val="nil"/>
              <w:bottom w:val="nil"/>
              <w:right w:val="nil"/>
            </w:tcBorders>
            <w:shd w:val="clear" w:color="auto" w:fill="auto"/>
            <w:noWrap/>
            <w:vAlign w:val="bottom"/>
            <w:hideMark/>
          </w:tcPr>
          <w:p w14:paraId="3210B530"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Depreciation and amortisation</w:t>
            </w:r>
          </w:p>
        </w:tc>
        <w:tc>
          <w:tcPr>
            <w:tcW w:w="626" w:type="pct"/>
            <w:tcBorders>
              <w:top w:val="nil"/>
              <w:left w:val="nil"/>
              <w:bottom w:val="nil"/>
              <w:right w:val="nil"/>
            </w:tcBorders>
            <w:shd w:val="clear" w:color="auto" w:fill="auto"/>
            <w:noWrap/>
            <w:vAlign w:val="bottom"/>
            <w:hideMark/>
          </w:tcPr>
          <w:p w14:paraId="4603CD07" w14:textId="4257FAB2"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20,356</w:t>
            </w:r>
          </w:p>
        </w:tc>
        <w:tc>
          <w:tcPr>
            <w:tcW w:w="591" w:type="pct"/>
            <w:tcBorders>
              <w:top w:val="nil"/>
              <w:left w:val="nil"/>
              <w:bottom w:val="nil"/>
              <w:right w:val="nil"/>
            </w:tcBorders>
            <w:shd w:val="clear" w:color="000000" w:fill="E6E6E6"/>
            <w:noWrap/>
            <w:vAlign w:val="bottom"/>
            <w:hideMark/>
          </w:tcPr>
          <w:p w14:paraId="1ADD502D" w14:textId="4439563F"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19,559</w:t>
            </w:r>
          </w:p>
        </w:tc>
        <w:tc>
          <w:tcPr>
            <w:tcW w:w="591" w:type="pct"/>
            <w:tcBorders>
              <w:top w:val="nil"/>
              <w:left w:val="nil"/>
              <w:bottom w:val="nil"/>
              <w:right w:val="nil"/>
            </w:tcBorders>
            <w:shd w:val="clear" w:color="auto" w:fill="auto"/>
            <w:noWrap/>
            <w:vAlign w:val="bottom"/>
            <w:hideMark/>
          </w:tcPr>
          <w:p w14:paraId="37597E87" w14:textId="66AE866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19,694</w:t>
            </w:r>
          </w:p>
        </w:tc>
        <w:tc>
          <w:tcPr>
            <w:tcW w:w="591" w:type="pct"/>
            <w:tcBorders>
              <w:top w:val="nil"/>
              <w:left w:val="nil"/>
              <w:bottom w:val="nil"/>
              <w:right w:val="nil"/>
            </w:tcBorders>
            <w:shd w:val="clear" w:color="auto" w:fill="auto"/>
            <w:noWrap/>
            <w:vAlign w:val="bottom"/>
            <w:hideMark/>
          </w:tcPr>
          <w:p w14:paraId="7F57D303" w14:textId="5066FD40"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19,695</w:t>
            </w:r>
          </w:p>
        </w:tc>
        <w:tc>
          <w:tcPr>
            <w:tcW w:w="590" w:type="pct"/>
            <w:tcBorders>
              <w:top w:val="nil"/>
              <w:left w:val="nil"/>
              <w:bottom w:val="nil"/>
              <w:right w:val="nil"/>
            </w:tcBorders>
            <w:shd w:val="clear" w:color="auto" w:fill="auto"/>
            <w:noWrap/>
            <w:vAlign w:val="bottom"/>
            <w:hideMark/>
          </w:tcPr>
          <w:p w14:paraId="67470F5A" w14:textId="1A0E664E"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19,695</w:t>
            </w:r>
          </w:p>
        </w:tc>
      </w:tr>
      <w:tr w:rsidR="00572E2C" w:rsidRPr="00572E2C" w14:paraId="7F193407" w14:textId="77777777" w:rsidTr="00BD51CA">
        <w:trPr>
          <w:trHeight w:val="204"/>
        </w:trPr>
        <w:tc>
          <w:tcPr>
            <w:tcW w:w="2012" w:type="pct"/>
            <w:tcBorders>
              <w:top w:val="nil"/>
              <w:left w:val="nil"/>
              <w:bottom w:val="nil"/>
              <w:right w:val="nil"/>
            </w:tcBorders>
            <w:shd w:val="clear" w:color="auto" w:fill="auto"/>
            <w:noWrap/>
            <w:vAlign w:val="bottom"/>
            <w:hideMark/>
          </w:tcPr>
          <w:p w14:paraId="1BE10C99"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Finance costs</w:t>
            </w:r>
          </w:p>
        </w:tc>
        <w:tc>
          <w:tcPr>
            <w:tcW w:w="626" w:type="pct"/>
            <w:tcBorders>
              <w:top w:val="nil"/>
              <w:left w:val="nil"/>
              <w:bottom w:val="nil"/>
              <w:right w:val="nil"/>
            </w:tcBorders>
            <w:shd w:val="clear" w:color="auto" w:fill="auto"/>
            <w:noWrap/>
            <w:vAlign w:val="bottom"/>
            <w:hideMark/>
          </w:tcPr>
          <w:p w14:paraId="23AD035B" w14:textId="357780F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23</w:t>
            </w:r>
          </w:p>
        </w:tc>
        <w:tc>
          <w:tcPr>
            <w:tcW w:w="591" w:type="pct"/>
            <w:tcBorders>
              <w:top w:val="nil"/>
              <w:left w:val="nil"/>
              <w:bottom w:val="nil"/>
              <w:right w:val="nil"/>
            </w:tcBorders>
            <w:shd w:val="clear" w:color="000000" w:fill="E6E6E6"/>
            <w:noWrap/>
            <w:vAlign w:val="bottom"/>
            <w:hideMark/>
          </w:tcPr>
          <w:p w14:paraId="3F666F42" w14:textId="449AB01C"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25</w:t>
            </w:r>
          </w:p>
        </w:tc>
        <w:tc>
          <w:tcPr>
            <w:tcW w:w="591" w:type="pct"/>
            <w:tcBorders>
              <w:top w:val="nil"/>
              <w:left w:val="nil"/>
              <w:bottom w:val="nil"/>
              <w:right w:val="nil"/>
            </w:tcBorders>
            <w:shd w:val="clear" w:color="auto" w:fill="auto"/>
            <w:noWrap/>
            <w:vAlign w:val="bottom"/>
            <w:hideMark/>
          </w:tcPr>
          <w:p w14:paraId="57C70F77" w14:textId="7D630719"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25</w:t>
            </w:r>
          </w:p>
        </w:tc>
        <w:tc>
          <w:tcPr>
            <w:tcW w:w="591" w:type="pct"/>
            <w:tcBorders>
              <w:top w:val="nil"/>
              <w:left w:val="nil"/>
              <w:bottom w:val="nil"/>
              <w:right w:val="nil"/>
            </w:tcBorders>
            <w:shd w:val="clear" w:color="auto" w:fill="auto"/>
            <w:noWrap/>
            <w:vAlign w:val="bottom"/>
            <w:hideMark/>
          </w:tcPr>
          <w:p w14:paraId="0AA935EE" w14:textId="5B143D9F"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25</w:t>
            </w:r>
          </w:p>
        </w:tc>
        <w:tc>
          <w:tcPr>
            <w:tcW w:w="590" w:type="pct"/>
            <w:tcBorders>
              <w:top w:val="nil"/>
              <w:left w:val="nil"/>
              <w:bottom w:val="nil"/>
              <w:right w:val="nil"/>
            </w:tcBorders>
            <w:shd w:val="clear" w:color="auto" w:fill="auto"/>
            <w:noWrap/>
            <w:vAlign w:val="bottom"/>
            <w:hideMark/>
          </w:tcPr>
          <w:p w14:paraId="18869BF1" w14:textId="328CDA3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25</w:t>
            </w:r>
          </w:p>
        </w:tc>
      </w:tr>
      <w:tr w:rsidR="00572E2C" w:rsidRPr="00572E2C" w14:paraId="3C21945B" w14:textId="77777777" w:rsidTr="00BD51CA">
        <w:trPr>
          <w:trHeight w:val="204"/>
        </w:trPr>
        <w:tc>
          <w:tcPr>
            <w:tcW w:w="2012" w:type="pct"/>
            <w:tcBorders>
              <w:top w:val="nil"/>
              <w:left w:val="nil"/>
              <w:bottom w:val="nil"/>
              <w:right w:val="nil"/>
            </w:tcBorders>
            <w:shd w:val="clear" w:color="auto" w:fill="auto"/>
            <w:noWrap/>
            <w:vAlign w:val="bottom"/>
            <w:hideMark/>
          </w:tcPr>
          <w:p w14:paraId="04EDFBB0"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Write-down and impairment of assets</w:t>
            </w:r>
          </w:p>
        </w:tc>
        <w:tc>
          <w:tcPr>
            <w:tcW w:w="626" w:type="pct"/>
            <w:tcBorders>
              <w:top w:val="nil"/>
              <w:left w:val="nil"/>
              <w:bottom w:val="nil"/>
              <w:right w:val="nil"/>
            </w:tcBorders>
            <w:shd w:val="clear" w:color="auto" w:fill="auto"/>
            <w:noWrap/>
            <w:vAlign w:val="bottom"/>
            <w:hideMark/>
          </w:tcPr>
          <w:p w14:paraId="38DD4E41" w14:textId="609B9D68"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155</w:t>
            </w:r>
          </w:p>
        </w:tc>
        <w:tc>
          <w:tcPr>
            <w:tcW w:w="591" w:type="pct"/>
            <w:tcBorders>
              <w:top w:val="nil"/>
              <w:left w:val="nil"/>
              <w:bottom w:val="nil"/>
              <w:right w:val="nil"/>
            </w:tcBorders>
            <w:shd w:val="clear" w:color="000000" w:fill="E6E6E6"/>
            <w:noWrap/>
            <w:vAlign w:val="bottom"/>
            <w:hideMark/>
          </w:tcPr>
          <w:p w14:paraId="1D0FD9C0" w14:textId="4CF2988A"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155</w:t>
            </w:r>
          </w:p>
        </w:tc>
        <w:tc>
          <w:tcPr>
            <w:tcW w:w="591" w:type="pct"/>
            <w:tcBorders>
              <w:top w:val="nil"/>
              <w:left w:val="nil"/>
              <w:bottom w:val="nil"/>
              <w:right w:val="nil"/>
            </w:tcBorders>
            <w:shd w:val="clear" w:color="auto" w:fill="auto"/>
            <w:noWrap/>
            <w:vAlign w:val="bottom"/>
            <w:hideMark/>
          </w:tcPr>
          <w:p w14:paraId="04214ED4" w14:textId="11D2C658"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155</w:t>
            </w:r>
          </w:p>
        </w:tc>
        <w:tc>
          <w:tcPr>
            <w:tcW w:w="591" w:type="pct"/>
            <w:tcBorders>
              <w:top w:val="nil"/>
              <w:left w:val="nil"/>
              <w:bottom w:val="nil"/>
              <w:right w:val="nil"/>
            </w:tcBorders>
            <w:shd w:val="clear" w:color="auto" w:fill="auto"/>
            <w:noWrap/>
            <w:vAlign w:val="bottom"/>
            <w:hideMark/>
          </w:tcPr>
          <w:p w14:paraId="0CD9D7B6" w14:textId="5E0FDA22"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155</w:t>
            </w:r>
          </w:p>
        </w:tc>
        <w:tc>
          <w:tcPr>
            <w:tcW w:w="590" w:type="pct"/>
            <w:tcBorders>
              <w:top w:val="nil"/>
              <w:left w:val="nil"/>
              <w:bottom w:val="nil"/>
              <w:right w:val="nil"/>
            </w:tcBorders>
            <w:shd w:val="clear" w:color="auto" w:fill="auto"/>
            <w:noWrap/>
            <w:vAlign w:val="bottom"/>
            <w:hideMark/>
          </w:tcPr>
          <w:p w14:paraId="1C35198A" w14:textId="21304516"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155</w:t>
            </w:r>
          </w:p>
        </w:tc>
      </w:tr>
      <w:tr w:rsidR="00572E2C" w:rsidRPr="00572E2C" w14:paraId="5AD9E569" w14:textId="77777777" w:rsidTr="00BD51CA">
        <w:trPr>
          <w:trHeight w:val="204"/>
        </w:trPr>
        <w:tc>
          <w:tcPr>
            <w:tcW w:w="2012" w:type="pct"/>
            <w:tcBorders>
              <w:top w:val="nil"/>
              <w:left w:val="nil"/>
              <w:bottom w:val="nil"/>
              <w:right w:val="nil"/>
            </w:tcBorders>
            <w:shd w:val="clear" w:color="auto" w:fill="auto"/>
            <w:noWrap/>
            <w:vAlign w:val="bottom"/>
            <w:hideMark/>
          </w:tcPr>
          <w:p w14:paraId="6F453D00"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expenses</w:t>
            </w:r>
          </w:p>
        </w:tc>
        <w:tc>
          <w:tcPr>
            <w:tcW w:w="626" w:type="pct"/>
            <w:tcBorders>
              <w:top w:val="single" w:sz="4" w:space="0" w:color="auto"/>
              <w:left w:val="nil"/>
              <w:bottom w:val="single" w:sz="4" w:space="0" w:color="auto"/>
              <w:right w:val="nil"/>
            </w:tcBorders>
            <w:shd w:val="clear" w:color="auto" w:fill="auto"/>
            <w:noWrap/>
            <w:vAlign w:val="bottom"/>
            <w:hideMark/>
          </w:tcPr>
          <w:p w14:paraId="4E420FF3" w14:textId="53D724B3"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88,908</w:t>
            </w:r>
          </w:p>
        </w:tc>
        <w:tc>
          <w:tcPr>
            <w:tcW w:w="591" w:type="pct"/>
            <w:tcBorders>
              <w:top w:val="single" w:sz="4" w:space="0" w:color="auto"/>
              <w:left w:val="nil"/>
              <w:bottom w:val="single" w:sz="4" w:space="0" w:color="auto"/>
              <w:right w:val="nil"/>
            </w:tcBorders>
            <w:shd w:val="clear" w:color="000000" w:fill="E6E6E6"/>
            <w:noWrap/>
            <w:vAlign w:val="bottom"/>
            <w:hideMark/>
          </w:tcPr>
          <w:p w14:paraId="576ACD4B" w14:textId="7FA7BA58"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98,341</w:t>
            </w:r>
          </w:p>
        </w:tc>
        <w:tc>
          <w:tcPr>
            <w:tcW w:w="591" w:type="pct"/>
            <w:tcBorders>
              <w:top w:val="single" w:sz="4" w:space="0" w:color="auto"/>
              <w:left w:val="nil"/>
              <w:bottom w:val="single" w:sz="4" w:space="0" w:color="auto"/>
              <w:right w:val="nil"/>
            </w:tcBorders>
            <w:shd w:val="clear" w:color="auto" w:fill="auto"/>
            <w:noWrap/>
            <w:vAlign w:val="bottom"/>
            <w:hideMark/>
          </w:tcPr>
          <w:p w14:paraId="3752A54A" w14:textId="60A4C192"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95,859</w:t>
            </w:r>
          </w:p>
        </w:tc>
        <w:tc>
          <w:tcPr>
            <w:tcW w:w="591" w:type="pct"/>
            <w:tcBorders>
              <w:top w:val="single" w:sz="4" w:space="0" w:color="auto"/>
              <w:left w:val="nil"/>
              <w:bottom w:val="single" w:sz="4" w:space="0" w:color="auto"/>
              <w:right w:val="nil"/>
            </w:tcBorders>
            <w:shd w:val="clear" w:color="auto" w:fill="auto"/>
            <w:noWrap/>
            <w:vAlign w:val="bottom"/>
            <w:hideMark/>
          </w:tcPr>
          <w:p w14:paraId="789BE910" w14:textId="2BA2E4C4"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94,239</w:t>
            </w:r>
          </w:p>
        </w:tc>
        <w:tc>
          <w:tcPr>
            <w:tcW w:w="590" w:type="pct"/>
            <w:tcBorders>
              <w:top w:val="single" w:sz="4" w:space="0" w:color="auto"/>
              <w:left w:val="nil"/>
              <w:bottom w:val="single" w:sz="4" w:space="0" w:color="auto"/>
              <w:right w:val="nil"/>
            </w:tcBorders>
            <w:shd w:val="clear" w:color="auto" w:fill="auto"/>
            <w:noWrap/>
            <w:vAlign w:val="bottom"/>
            <w:hideMark/>
          </w:tcPr>
          <w:p w14:paraId="1048FB35" w14:textId="232F0E2B"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95,339</w:t>
            </w:r>
          </w:p>
        </w:tc>
      </w:tr>
      <w:tr w:rsidR="00572E2C" w:rsidRPr="00572E2C" w14:paraId="0FB981F9" w14:textId="77777777" w:rsidTr="00BD51CA">
        <w:trPr>
          <w:trHeight w:val="204"/>
        </w:trPr>
        <w:tc>
          <w:tcPr>
            <w:tcW w:w="2012" w:type="pct"/>
            <w:tcBorders>
              <w:top w:val="nil"/>
              <w:left w:val="nil"/>
              <w:bottom w:val="nil"/>
              <w:right w:val="nil"/>
            </w:tcBorders>
            <w:shd w:val="clear" w:color="auto" w:fill="auto"/>
            <w:noWrap/>
            <w:vAlign w:val="bottom"/>
            <w:hideMark/>
          </w:tcPr>
          <w:p w14:paraId="7442E015"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 xml:space="preserve">LESS: </w:t>
            </w:r>
          </w:p>
        </w:tc>
        <w:tc>
          <w:tcPr>
            <w:tcW w:w="626" w:type="pct"/>
            <w:tcBorders>
              <w:top w:val="nil"/>
              <w:left w:val="nil"/>
              <w:bottom w:val="nil"/>
              <w:right w:val="nil"/>
            </w:tcBorders>
            <w:shd w:val="clear" w:color="auto" w:fill="auto"/>
            <w:noWrap/>
            <w:vAlign w:val="bottom"/>
            <w:hideMark/>
          </w:tcPr>
          <w:p w14:paraId="449B77E5"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1B53662F" w14:textId="5F3F4EBA"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6983D251"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012864F1" w14:textId="77777777" w:rsidR="00572E2C" w:rsidRPr="00572E2C" w:rsidRDefault="00572E2C" w:rsidP="00572E2C">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05B51A2A" w14:textId="77777777" w:rsidR="00572E2C" w:rsidRPr="00572E2C" w:rsidRDefault="00572E2C" w:rsidP="00572E2C">
            <w:pPr>
              <w:spacing w:after="0" w:line="240" w:lineRule="auto"/>
              <w:jc w:val="right"/>
              <w:rPr>
                <w:rFonts w:ascii="Times New Roman" w:hAnsi="Times New Roman"/>
              </w:rPr>
            </w:pPr>
          </w:p>
        </w:tc>
      </w:tr>
      <w:tr w:rsidR="00572E2C" w:rsidRPr="00572E2C" w14:paraId="06C0A312" w14:textId="77777777" w:rsidTr="00BD51CA">
        <w:trPr>
          <w:trHeight w:val="204"/>
        </w:trPr>
        <w:tc>
          <w:tcPr>
            <w:tcW w:w="2012" w:type="pct"/>
            <w:tcBorders>
              <w:top w:val="nil"/>
              <w:left w:val="nil"/>
              <w:bottom w:val="nil"/>
              <w:right w:val="nil"/>
            </w:tcBorders>
            <w:shd w:val="clear" w:color="auto" w:fill="auto"/>
            <w:noWrap/>
            <w:vAlign w:val="bottom"/>
            <w:hideMark/>
          </w:tcPr>
          <w:p w14:paraId="5ABBDBB8"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OWN-SOURCE INCOME</w:t>
            </w:r>
          </w:p>
        </w:tc>
        <w:tc>
          <w:tcPr>
            <w:tcW w:w="626" w:type="pct"/>
            <w:tcBorders>
              <w:top w:val="nil"/>
              <w:left w:val="nil"/>
              <w:bottom w:val="nil"/>
              <w:right w:val="nil"/>
            </w:tcBorders>
            <w:shd w:val="clear" w:color="auto" w:fill="auto"/>
            <w:noWrap/>
            <w:vAlign w:val="bottom"/>
            <w:hideMark/>
          </w:tcPr>
          <w:p w14:paraId="73E90D7E"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4EB7A384" w14:textId="1ABC1DE0"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7608EBD2"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4F4BD492" w14:textId="77777777" w:rsidR="00572E2C" w:rsidRPr="00572E2C" w:rsidRDefault="00572E2C" w:rsidP="00572E2C">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2B26B37E" w14:textId="77777777" w:rsidR="00572E2C" w:rsidRPr="00572E2C" w:rsidRDefault="00572E2C" w:rsidP="00572E2C">
            <w:pPr>
              <w:spacing w:after="0" w:line="240" w:lineRule="auto"/>
              <w:jc w:val="right"/>
              <w:rPr>
                <w:rFonts w:ascii="Times New Roman" w:hAnsi="Times New Roman"/>
              </w:rPr>
            </w:pPr>
          </w:p>
        </w:tc>
      </w:tr>
      <w:tr w:rsidR="00572E2C" w:rsidRPr="00572E2C" w14:paraId="668736A8" w14:textId="77777777" w:rsidTr="00BD51CA">
        <w:trPr>
          <w:trHeight w:val="204"/>
        </w:trPr>
        <w:tc>
          <w:tcPr>
            <w:tcW w:w="2012" w:type="pct"/>
            <w:tcBorders>
              <w:top w:val="nil"/>
              <w:left w:val="nil"/>
              <w:bottom w:val="nil"/>
              <w:right w:val="nil"/>
            </w:tcBorders>
            <w:shd w:val="clear" w:color="auto" w:fill="auto"/>
            <w:noWrap/>
            <w:vAlign w:val="bottom"/>
            <w:hideMark/>
          </w:tcPr>
          <w:p w14:paraId="273CA928"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Own-source revenue</w:t>
            </w:r>
          </w:p>
        </w:tc>
        <w:tc>
          <w:tcPr>
            <w:tcW w:w="626" w:type="pct"/>
            <w:tcBorders>
              <w:top w:val="nil"/>
              <w:left w:val="nil"/>
              <w:bottom w:val="nil"/>
              <w:right w:val="nil"/>
            </w:tcBorders>
            <w:shd w:val="clear" w:color="auto" w:fill="auto"/>
            <w:noWrap/>
            <w:vAlign w:val="bottom"/>
            <w:hideMark/>
          </w:tcPr>
          <w:p w14:paraId="5D321F2C"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66E2CB4D" w14:textId="3DD2C7DB"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259E2D87"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404564BE" w14:textId="77777777" w:rsidR="00572E2C" w:rsidRPr="00572E2C" w:rsidRDefault="00572E2C" w:rsidP="00572E2C">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4136988D" w14:textId="77777777" w:rsidR="00572E2C" w:rsidRPr="00572E2C" w:rsidRDefault="00572E2C" w:rsidP="00572E2C">
            <w:pPr>
              <w:spacing w:after="0" w:line="240" w:lineRule="auto"/>
              <w:jc w:val="right"/>
              <w:rPr>
                <w:rFonts w:ascii="Times New Roman" w:hAnsi="Times New Roman"/>
              </w:rPr>
            </w:pPr>
          </w:p>
        </w:tc>
      </w:tr>
      <w:tr w:rsidR="00572E2C" w:rsidRPr="00572E2C" w14:paraId="2D5A9166" w14:textId="77777777" w:rsidTr="00BD51CA">
        <w:trPr>
          <w:trHeight w:val="204"/>
        </w:trPr>
        <w:tc>
          <w:tcPr>
            <w:tcW w:w="2012" w:type="pct"/>
            <w:tcBorders>
              <w:top w:val="nil"/>
              <w:left w:val="nil"/>
              <w:bottom w:val="nil"/>
              <w:right w:val="nil"/>
            </w:tcBorders>
            <w:shd w:val="clear" w:color="auto" w:fill="auto"/>
            <w:vAlign w:val="bottom"/>
            <w:hideMark/>
          </w:tcPr>
          <w:p w14:paraId="6C48B846"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Sale of goods and rendering of services</w:t>
            </w:r>
          </w:p>
        </w:tc>
        <w:tc>
          <w:tcPr>
            <w:tcW w:w="626" w:type="pct"/>
            <w:tcBorders>
              <w:top w:val="nil"/>
              <w:left w:val="nil"/>
              <w:bottom w:val="nil"/>
              <w:right w:val="nil"/>
            </w:tcBorders>
            <w:shd w:val="clear" w:color="auto" w:fill="auto"/>
            <w:noWrap/>
            <w:vAlign w:val="bottom"/>
            <w:hideMark/>
          </w:tcPr>
          <w:p w14:paraId="3CD24F30" w14:textId="5A4A0036"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6,073</w:t>
            </w:r>
          </w:p>
        </w:tc>
        <w:tc>
          <w:tcPr>
            <w:tcW w:w="591" w:type="pct"/>
            <w:tcBorders>
              <w:top w:val="nil"/>
              <w:left w:val="nil"/>
              <w:bottom w:val="nil"/>
              <w:right w:val="nil"/>
            </w:tcBorders>
            <w:shd w:val="clear" w:color="000000" w:fill="E6E6E6"/>
            <w:noWrap/>
            <w:vAlign w:val="bottom"/>
            <w:hideMark/>
          </w:tcPr>
          <w:p w14:paraId="6B34C4B8" w14:textId="63F707C8"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8,241</w:t>
            </w:r>
          </w:p>
        </w:tc>
        <w:tc>
          <w:tcPr>
            <w:tcW w:w="591" w:type="pct"/>
            <w:tcBorders>
              <w:top w:val="nil"/>
              <w:left w:val="nil"/>
              <w:bottom w:val="nil"/>
              <w:right w:val="nil"/>
            </w:tcBorders>
            <w:shd w:val="clear" w:color="auto" w:fill="auto"/>
            <w:noWrap/>
            <w:vAlign w:val="bottom"/>
            <w:hideMark/>
          </w:tcPr>
          <w:p w14:paraId="626BB057" w14:textId="16F280A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5,649</w:t>
            </w:r>
          </w:p>
        </w:tc>
        <w:tc>
          <w:tcPr>
            <w:tcW w:w="591" w:type="pct"/>
            <w:tcBorders>
              <w:top w:val="nil"/>
              <w:left w:val="nil"/>
              <w:bottom w:val="nil"/>
              <w:right w:val="nil"/>
            </w:tcBorders>
            <w:shd w:val="clear" w:color="auto" w:fill="auto"/>
            <w:noWrap/>
            <w:vAlign w:val="bottom"/>
            <w:hideMark/>
          </w:tcPr>
          <w:p w14:paraId="5858F037" w14:textId="703DC62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4,156</w:t>
            </w:r>
          </w:p>
        </w:tc>
        <w:tc>
          <w:tcPr>
            <w:tcW w:w="590" w:type="pct"/>
            <w:tcBorders>
              <w:top w:val="nil"/>
              <w:left w:val="nil"/>
              <w:bottom w:val="nil"/>
              <w:right w:val="nil"/>
            </w:tcBorders>
            <w:shd w:val="clear" w:color="auto" w:fill="auto"/>
            <w:noWrap/>
            <w:vAlign w:val="bottom"/>
            <w:hideMark/>
          </w:tcPr>
          <w:p w14:paraId="67045C6C" w14:textId="0CE7B750"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4,166</w:t>
            </w:r>
          </w:p>
        </w:tc>
      </w:tr>
      <w:tr w:rsidR="00572E2C" w:rsidRPr="00572E2C" w14:paraId="6621F9E5" w14:textId="77777777" w:rsidTr="00BD51CA">
        <w:trPr>
          <w:trHeight w:val="204"/>
        </w:trPr>
        <w:tc>
          <w:tcPr>
            <w:tcW w:w="2012" w:type="pct"/>
            <w:tcBorders>
              <w:top w:val="nil"/>
              <w:left w:val="nil"/>
              <w:bottom w:val="nil"/>
              <w:right w:val="nil"/>
            </w:tcBorders>
            <w:shd w:val="clear" w:color="auto" w:fill="auto"/>
            <w:noWrap/>
            <w:vAlign w:val="bottom"/>
            <w:hideMark/>
          </w:tcPr>
          <w:p w14:paraId="0688BAB1"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Interest</w:t>
            </w:r>
          </w:p>
        </w:tc>
        <w:tc>
          <w:tcPr>
            <w:tcW w:w="626" w:type="pct"/>
            <w:tcBorders>
              <w:top w:val="nil"/>
              <w:left w:val="nil"/>
              <w:bottom w:val="nil"/>
              <w:right w:val="nil"/>
            </w:tcBorders>
            <w:shd w:val="clear" w:color="auto" w:fill="auto"/>
            <w:noWrap/>
            <w:vAlign w:val="bottom"/>
            <w:hideMark/>
          </w:tcPr>
          <w:p w14:paraId="466EDA76" w14:textId="3070365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2,800</w:t>
            </w:r>
          </w:p>
        </w:tc>
        <w:tc>
          <w:tcPr>
            <w:tcW w:w="591" w:type="pct"/>
            <w:tcBorders>
              <w:top w:val="nil"/>
              <w:left w:val="nil"/>
              <w:bottom w:val="nil"/>
              <w:right w:val="nil"/>
            </w:tcBorders>
            <w:shd w:val="clear" w:color="000000" w:fill="E6E6E6"/>
            <w:noWrap/>
            <w:vAlign w:val="bottom"/>
            <w:hideMark/>
          </w:tcPr>
          <w:p w14:paraId="25BFC99E" w14:textId="5BE10C2E"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4,693</w:t>
            </w:r>
          </w:p>
        </w:tc>
        <w:tc>
          <w:tcPr>
            <w:tcW w:w="591" w:type="pct"/>
            <w:tcBorders>
              <w:top w:val="nil"/>
              <w:left w:val="nil"/>
              <w:bottom w:val="nil"/>
              <w:right w:val="nil"/>
            </w:tcBorders>
            <w:shd w:val="clear" w:color="auto" w:fill="auto"/>
            <w:noWrap/>
            <w:vAlign w:val="bottom"/>
            <w:hideMark/>
          </w:tcPr>
          <w:p w14:paraId="49A689B1" w14:textId="639D2E7B"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3,585</w:t>
            </w:r>
          </w:p>
        </w:tc>
        <w:tc>
          <w:tcPr>
            <w:tcW w:w="591" w:type="pct"/>
            <w:tcBorders>
              <w:top w:val="nil"/>
              <w:left w:val="nil"/>
              <w:bottom w:val="nil"/>
              <w:right w:val="nil"/>
            </w:tcBorders>
            <w:shd w:val="clear" w:color="auto" w:fill="auto"/>
            <w:noWrap/>
            <w:vAlign w:val="bottom"/>
            <w:hideMark/>
          </w:tcPr>
          <w:p w14:paraId="14FD163B" w14:textId="200D027F"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2,707</w:t>
            </w:r>
          </w:p>
        </w:tc>
        <w:tc>
          <w:tcPr>
            <w:tcW w:w="590" w:type="pct"/>
            <w:tcBorders>
              <w:top w:val="nil"/>
              <w:left w:val="nil"/>
              <w:bottom w:val="nil"/>
              <w:right w:val="nil"/>
            </w:tcBorders>
            <w:shd w:val="clear" w:color="auto" w:fill="auto"/>
            <w:noWrap/>
            <w:vAlign w:val="bottom"/>
            <w:hideMark/>
          </w:tcPr>
          <w:p w14:paraId="4C4AA17C" w14:textId="2E258580"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2,306</w:t>
            </w:r>
          </w:p>
        </w:tc>
      </w:tr>
      <w:tr w:rsidR="00572E2C" w:rsidRPr="00572E2C" w14:paraId="5376E4A5" w14:textId="77777777" w:rsidTr="00BD51CA">
        <w:trPr>
          <w:trHeight w:val="204"/>
        </w:trPr>
        <w:tc>
          <w:tcPr>
            <w:tcW w:w="2012" w:type="pct"/>
            <w:tcBorders>
              <w:top w:val="nil"/>
              <w:left w:val="nil"/>
              <w:bottom w:val="nil"/>
              <w:right w:val="nil"/>
            </w:tcBorders>
            <w:shd w:val="clear" w:color="auto" w:fill="auto"/>
            <w:noWrap/>
            <w:vAlign w:val="bottom"/>
            <w:hideMark/>
          </w:tcPr>
          <w:p w14:paraId="407CBCF4"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Other</w:t>
            </w:r>
          </w:p>
        </w:tc>
        <w:tc>
          <w:tcPr>
            <w:tcW w:w="626" w:type="pct"/>
            <w:tcBorders>
              <w:top w:val="nil"/>
              <w:left w:val="nil"/>
              <w:bottom w:val="nil"/>
              <w:right w:val="nil"/>
            </w:tcBorders>
            <w:shd w:val="clear" w:color="auto" w:fill="auto"/>
            <w:noWrap/>
            <w:vAlign w:val="bottom"/>
            <w:hideMark/>
          </w:tcPr>
          <w:p w14:paraId="0C69B2A9" w14:textId="707F3E4A"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13,067</w:t>
            </w:r>
          </w:p>
        </w:tc>
        <w:tc>
          <w:tcPr>
            <w:tcW w:w="591" w:type="pct"/>
            <w:tcBorders>
              <w:top w:val="nil"/>
              <w:left w:val="nil"/>
              <w:bottom w:val="nil"/>
              <w:right w:val="nil"/>
            </w:tcBorders>
            <w:shd w:val="clear" w:color="000000" w:fill="E6E6E6"/>
            <w:noWrap/>
            <w:vAlign w:val="bottom"/>
            <w:hideMark/>
          </w:tcPr>
          <w:p w14:paraId="4DF7C4F3" w14:textId="5C857EF6"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4,516</w:t>
            </w:r>
          </w:p>
        </w:tc>
        <w:tc>
          <w:tcPr>
            <w:tcW w:w="591" w:type="pct"/>
            <w:tcBorders>
              <w:top w:val="nil"/>
              <w:left w:val="nil"/>
              <w:bottom w:val="nil"/>
              <w:right w:val="nil"/>
            </w:tcBorders>
            <w:shd w:val="clear" w:color="auto" w:fill="auto"/>
            <w:noWrap/>
            <w:vAlign w:val="bottom"/>
            <w:hideMark/>
          </w:tcPr>
          <w:p w14:paraId="354B8A06" w14:textId="08649ABB"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3,116</w:t>
            </w:r>
          </w:p>
        </w:tc>
        <w:tc>
          <w:tcPr>
            <w:tcW w:w="591" w:type="pct"/>
            <w:tcBorders>
              <w:top w:val="nil"/>
              <w:left w:val="nil"/>
              <w:bottom w:val="nil"/>
              <w:right w:val="nil"/>
            </w:tcBorders>
            <w:shd w:val="clear" w:color="auto" w:fill="auto"/>
            <w:noWrap/>
            <w:vAlign w:val="bottom"/>
            <w:hideMark/>
          </w:tcPr>
          <w:p w14:paraId="2DFAE9AA" w14:textId="1690B8F9"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3,116</w:t>
            </w:r>
          </w:p>
        </w:tc>
        <w:tc>
          <w:tcPr>
            <w:tcW w:w="590" w:type="pct"/>
            <w:tcBorders>
              <w:top w:val="nil"/>
              <w:left w:val="nil"/>
              <w:bottom w:val="nil"/>
              <w:right w:val="nil"/>
            </w:tcBorders>
            <w:shd w:val="clear" w:color="auto" w:fill="auto"/>
            <w:noWrap/>
            <w:vAlign w:val="bottom"/>
            <w:hideMark/>
          </w:tcPr>
          <w:p w14:paraId="0DE2DE4D" w14:textId="4914F568"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3,116</w:t>
            </w:r>
          </w:p>
        </w:tc>
      </w:tr>
      <w:tr w:rsidR="00572E2C" w:rsidRPr="00572E2C" w14:paraId="3861E15A" w14:textId="77777777" w:rsidTr="00BD51CA">
        <w:trPr>
          <w:trHeight w:val="204"/>
        </w:trPr>
        <w:tc>
          <w:tcPr>
            <w:tcW w:w="2012" w:type="pct"/>
            <w:tcBorders>
              <w:top w:val="nil"/>
              <w:left w:val="nil"/>
              <w:bottom w:val="nil"/>
              <w:right w:val="nil"/>
            </w:tcBorders>
            <w:shd w:val="clear" w:color="auto" w:fill="auto"/>
            <w:noWrap/>
            <w:vAlign w:val="bottom"/>
            <w:hideMark/>
          </w:tcPr>
          <w:p w14:paraId="132E8262"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own-source revenue</w:t>
            </w:r>
          </w:p>
        </w:tc>
        <w:tc>
          <w:tcPr>
            <w:tcW w:w="626" w:type="pct"/>
            <w:tcBorders>
              <w:top w:val="single" w:sz="4" w:space="0" w:color="auto"/>
              <w:left w:val="nil"/>
              <w:bottom w:val="single" w:sz="4" w:space="0" w:color="auto"/>
              <w:right w:val="nil"/>
            </w:tcBorders>
            <w:shd w:val="clear" w:color="auto" w:fill="auto"/>
            <w:noWrap/>
            <w:vAlign w:val="bottom"/>
            <w:hideMark/>
          </w:tcPr>
          <w:p w14:paraId="7A4CA76A" w14:textId="44178586"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21,940</w:t>
            </w:r>
          </w:p>
        </w:tc>
        <w:tc>
          <w:tcPr>
            <w:tcW w:w="591" w:type="pct"/>
            <w:tcBorders>
              <w:top w:val="single" w:sz="4" w:space="0" w:color="auto"/>
              <w:left w:val="nil"/>
              <w:bottom w:val="single" w:sz="4" w:space="0" w:color="auto"/>
              <w:right w:val="nil"/>
            </w:tcBorders>
            <w:shd w:val="clear" w:color="000000" w:fill="E6E6E6"/>
            <w:noWrap/>
            <w:vAlign w:val="bottom"/>
            <w:hideMark/>
          </w:tcPr>
          <w:p w14:paraId="69BF8817" w14:textId="556A515A"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17,450</w:t>
            </w:r>
          </w:p>
        </w:tc>
        <w:tc>
          <w:tcPr>
            <w:tcW w:w="591" w:type="pct"/>
            <w:tcBorders>
              <w:top w:val="single" w:sz="4" w:space="0" w:color="auto"/>
              <w:left w:val="nil"/>
              <w:bottom w:val="single" w:sz="4" w:space="0" w:color="auto"/>
              <w:right w:val="nil"/>
            </w:tcBorders>
            <w:shd w:val="clear" w:color="auto" w:fill="auto"/>
            <w:noWrap/>
            <w:vAlign w:val="bottom"/>
            <w:hideMark/>
          </w:tcPr>
          <w:p w14:paraId="73D4BA7C" w14:textId="6ABFC435"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12,350</w:t>
            </w:r>
          </w:p>
        </w:tc>
        <w:tc>
          <w:tcPr>
            <w:tcW w:w="591" w:type="pct"/>
            <w:tcBorders>
              <w:top w:val="single" w:sz="4" w:space="0" w:color="auto"/>
              <w:left w:val="nil"/>
              <w:bottom w:val="single" w:sz="4" w:space="0" w:color="auto"/>
              <w:right w:val="nil"/>
            </w:tcBorders>
            <w:shd w:val="clear" w:color="auto" w:fill="auto"/>
            <w:noWrap/>
            <w:vAlign w:val="bottom"/>
            <w:hideMark/>
          </w:tcPr>
          <w:p w14:paraId="430328F9" w14:textId="59D70F4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9,979</w:t>
            </w:r>
          </w:p>
        </w:tc>
        <w:tc>
          <w:tcPr>
            <w:tcW w:w="590" w:type="pct"/>
            <w:tcBorders>
              <w:top w:val="single" w:sz="4" w:space="0" w:color="auto"/>
              <w:left w:val="nil"/>
              <w:bottom w:val="single" w:sz="4" w:space="0" w:color="auto"/>
              <w:right w:val="nil"/>
            </w:tcBorders>
            <w:shd w:val="clear" w:color="auto" w:fill="auto"/>
            <w:noWrap/>
            <w:vAlign w:val="bottom"/>
            <w:hideMark/>
          </w:tcPr>
          <w:p w14:paraId="6B47B118" w14:textId="2A71F175"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9,588</w:t>
            </w:r>
          </w:p>
        </w:tc>
      </w:tr>
      <w:tr w:rsidR="00572E2C" w:rsidRPr="00572E2C" w14:paraId="055929EB" w14:textId="77777777" w:rsidTr="00BD51CA">
        <w:trPr>
          <w:trHeight w:val="204"/>
        </w:trPr>
        <w:tc>
          <w:tcPr>
            <w:tcW w:w="2012" w:type="pct"/>
            <w:tcBorders>
              <w:top w:val="nil"/>
              <w:left w:val="nil"/>
              <w:bottom w:val="nil"/>
              <w:right w:val="nil"/>
            </w:tcBorders>
            <w:shd w:val="clear" w:color="auto" w:fill="auto"/>
            <w:noWrap/>
            <w:vAlign w:val="bottom"/>
            <w:hideMark/>
          </w:tcPr>
          <w:p w14:paraId="1E0F0873"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Gains</w:t>
            </w:r>
          </w:p>
        </w:tc>
        <w:tc>
          <w:tcPr>
            <w:tcW w:w="626" w:type="pct"/>
            <w:tcBorders>
              <w:top w:val="nil"/>
              <w:left w:val="nil"/>
              <w:bottom w:val="nil"/>
              <w:right w:val="nil"/>
            </w:tcBorders>
            <w:shd w:val="clear" w:color="auto" w:fill="auto"/>
            <w:noWrap/>
            <w:vAlign w:val="bottom"/>
            <w:hideMark/>
          </w:tcPr>
          <w:p w14:paraId="41C3D395"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000000" w:fill="E6E6E6"/>
            <w:noWrap/>
            <w:vAlign w:val="bottom"/>
            <w:hideMark/>
          </w:tcPr>
          <w:p w14:paraId="1098D0A0" w14:textId="7048E719"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51884744" w14:textId="77777777" w:rsidR="00572E2C" w:rsidRPr="00572E2C" w:rsidRDefault="00572E2C" w:rsidP="00572E2C">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7422DDEE" w14:textId="77777777" w:rsidR="00572E2C" w:rsidRPr="00572E2C" w:rsidRDefault="00572E2C" w:rsidP="00572E2C">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78A8F8AE" w14:textId="77777777" w:rsidR="00572E2C" w:rsidRPr="00572E2C" w:rsidRDefault="00572E2C" w:rsidP="00572E2C">
            <w:pPr>
              <w:spacing w:after="0" w:line="240" w:lineRule="auto"/>
              <w:jc w:val="right"/>
              <w:rPr>
                <w:rFonts w:ascii="Times New Roman" w:hAnsi="Times New Roman"/>
              </w:rPr>
            </w:pPr>
          </w:p>
        </w:tc>
      </w:tr>
      <w:tr w:rsidR="00572E2C" w:rsidRPr="00572E2C" w14:paraId="1B8490AB" w14:textId="77777777" w:rsidTr="00BD51CA">
        <w:trPr>
          <w:trHeight w:val="204"/>
        </w:trPr>
        <w:tc>
          <w:tcPr>
            <w:tcW w:w="2012" w:type="pct"/>
            <w:tcBorders>
              <w:top w:val="nil"/>
              <w:left w:val="nil"/>
              <w:bottom w:val="nil"/>
              <w:right w:val="nil"/>
            </w:tcBorders>
            <w:shd w:val="clear" w:color="auto" w:fill="auto"/>
            <w:noWrap/>
            <w:vAlign w:val="bottom"/>
            <w:hideMark/>
          </w:tcPr>
          <w:p w14:paraId="48A9D5D7"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Other</w:t>
            </w:r>
          </w:p>
        </w:tc>
        <w:tc>
          <w:tcPr>
            <w:tcW w:w="626" w:type="pct"/>
            <w:tcBorders>
              <w:top w:val="nil"/>
              <w:left w:val="nil"/>
              <w:bottom w:val="nil"/>
              <w:right w:val="nil"/>
            </w:tcBorders>
            <w:shd w:val="clear" w:color="auto" w:fill="auto"/>
            <w:noWrap/>
            <w:vAlign w:val="bottom"/>
            <w:hideMark/>
          </w:tcPr>
          <w:p w14:paraId="367D7F29" w14:textId="37D6A2DE"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700</w:t>
            </w:r>
          </w:p>
        </w:tc>
        <w:tc>
          <w:tcPr>
            <w:tcW w:w="591" w:type="pct"/>
            <w:tcBorders>
              <w:top w:val="nil"/>
              <w:left w:val="nil"/>
              <w:bottom w:val="nil"/>
              <w:right w:val="nil"/>
            </w:tcBorders>
            <w:shd w:val="clear" w:color="000000" w:fill="E6E6E6"/>
            <w:noWrap/>
            <w:vAlign w:val="bottom"/>
            <w:hideMark/>
          </w:tcPr>
          <w:p w14:paraId="07840A82" w14:textId="4032F0FF"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700</w:t>
            </w:r>
          </w:p>
        </w:tc>
        <w:tc>
          <w:tcPr>
            <w:tcW w:w="591" w:type="pct"/>
            <w:tcBorders>
              <w:top w:val="nil"/>
              <w:left w:val="nil"/>
              <w:bottom w:val="nil"/>
              <w:right w:val="nil"/>
            </w:tcBorders>
            <w:shd w:val="clear" w:color="auto" w:fill="auto"/>
            <w:noWrap/>
            <w:vAlign w:val="bottom"/>
            <w:hideMark/>
          </w:tcPr>
          <w:p w14:paraId="6F93E30F" w14:textId="7D54320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700</w:t>
            </w:r>
          </w:p>
        </w:tc>
        <w:tc>
          <w:tcPr>
            <w:tcW w:w="591" w:type="pct"/>
            <w:tcBorders>
              <w:top w:val="nil"/>
              <w:left w:val="nil"/>
              <w:bottom w:val="nil"/>
              <w:right w:val="nil"/>
            </w:tcBorders>
            <w:shd w:val="clear" w:color="auto" w:fill="auto"/>
            <w:noWrap/>
            <w:vAlign w:val="bottom"/>
            <w:hideMark/>
          </w:tcPr>
          <w:p w14:paraId="177A9B61" w14:textId="220F92F4"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700</w:t>
            </w:r>
          </w:p>
        </w:tc>
        <w:tc>
          <w:tcPr>
            <w:tcW w:w="590" w:type="pct"/>
            <w:tcBorders>
              <w:top w:val="nil"/>
              <w:left w:val="nil"/>
              <w:bottom w:val="nil"/>
              <w:right w:val="nil"/>
            </w:tcBorders>
            <w:shd w:val="clear" w:color="auto" w:fill="auto"/>
            <w:noWrap/>
            <w:vAlign w:val="bottom"/>
            <w:hideMark/>
          </w:tcPr>
          <w:p w14:paraId="55A7A57D" w14:textId="4A8569D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700</w:t>
            </w:r>
          </w:p>
        </w:tc>
      </w:tr>
      <w:tr w:rsidR="00572E2C" w:rsidRPr="00572E2C" w14:paraId="22C2B4EA" w14:textId="77777777" w:rsidTr="00BD51CA">
        <w:trPr>
          <w:trHeight w:val="204"/>
        </w:trPr>
        <w:tc>
          <w:tcPr>
            <w:tcW w:w="2012" w:type="pct"/>
            <w:tcBorders>
              <w:top w:val="nil"/>
              <w:left w:val="nil"/>
              <w:bottom w:val="nil"/>
              <w:right w:val="nil"/>
            </w:tcBorders>
            <w:shd w:val="clear" w:color="auto" w:fill="auto"/>
            <w:noWrap/>
            <w:vAlign w:val="bottom"/>
            <w:hideMark/>
          </w:tcPr>
          <w:p w14:paraId="47AEA4F2"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gains</w:t>
            </w:r>
          </w:p>
        </w:tc>
        <w:tc>
          <w:tcPr>
            <w:tcW w:w="626" w:type="pct"/>
            <w:tcBorders>
              <w:top w:val="single" w:sz="4" w:space="0" w:color="auto"/>
              <w:left w:val="nil"/>
              <w:bottom w:val="single" w:sz="4" w:space="0" w:color="auto"/>
              <w:right w:val="nil"/>
            </w:tcBorders>
            <w:shd w:val="clear" w:color="auto" w:fill="auto"/>
            <w:noWrap/>
            <w:vAlign w:val="bottom"/>
            <w:hideMark/>
          </w:tcPr>
          <w:p w14:paraId="11FAB3EE" w14:textId="7B3A36B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700</w:t>
            </w:r>
          </w:p>
        </w:tc>
        <w:tc>
          <w:tcPr>
            <w:tcW w:w="591" w:type="pct"/>
            <w:tcBorders>
              <w:top w:val="single" w:sz="4" w:space="0" w:color="auto"/>
              <w:left w:val="nil"/>
              <w:bottom w:val="single" w:sz="4" w:space="0" w:color="auto"/>
              <w:right w:val="nil"/>
            </w:tcBorders>
            <w:shd w:val="clear" w:color="000000" w:fill="E6E6E6"/>
            <w:noWrap/>
            <w:vAlign w:val="bottom"/>
            <w:hideMark/>
          </w:tcPr>
          <w:p w14:paraId="59D56709" w14:textId="035213FA"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700</w:t>
            </w:r>
          </w:p>
        </w:tc>
        <w:tc>
          <w:tcPr>
            <w:tcW w:w="591" w:type="pct"/>
            <w:tcBorders>
              <w:top w:val="single" w:sz="4" w:space="0" w:color="auto"/>
              <w:left w:val="nil"/>
              <w:bottom w:val="single" w:sz="4" w:space="0" w:color="auto"/>
              <w:right w:val="nil"/>
            </w:tcBorders>
            <w:shd w:val="clear" w:color="auto" w:fill="auto"/>
            <w:noWrap/>
            <w:vAlign w:val="bottom"/>
            <w:hideMark/>
          </w:tcPr>
          <w:p w14:paraId="6ADE993C" w14:textId="7ED51D48"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700</w:t>
            </w:r>
          </w:p>
        </w:tc>
        <w:tc>
          <w:tcPr>
            <w:tcW w:w="591" w:type="pct"/>
            <w:tcBorders>
              <w:top w:val="single" w:sz="4" w:space="0" w:color="auto"/>
              <w:left w:val="nil"/>
              <w:bottom w:val="single" w:sz="4" w:space="0" w:color="auto"/>
              <w:right w:val="nil"/>
            </w:tcBorders>
            <w:shd w:val="clear" w:color="auto" w:fill="auto"/>
            <w:noWrap/>
            <w:vAlign w:val="bottom"/>
            <w:hideMark/>
          </w:tcPr>
          <w:p w14:paraId="78A9923F" w14:textId="50D14D9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700</w:t>
            </w:r>
          </w:p>
        </w:tc>
        <w:tc>
          <w:tcPr>
            <w:tcW w:w="590" w:type="pct"/>
            <w:tcBorders>
              <w:top w:val="single" w:sz="4" w:space="0" w:color="auto"/>
              <w:left w:val="nil"/>
              <w:bottom w:val="single" w:sz="4" w:space="0" w:color="auto"/>
              <w:right w:val="nil"/>
            </w:tcBorders>
            <w:shd w:val="clear" w:color="auto" w:fill="auto"/>
            <w:noWrap/>
            <w:vAlign w:val="bottom"/>
            <w:hideMark/>
          </w:tcPr>
          <w:p w14:paraId="1C5C7A0B" w14:textId="089A8322"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700</w:t>
            </w:r>
          </w:p>
        </w:tc>
      </w:tr>
      <w:tr w:rsidR="00572E2C" w:rsidRPr="00572E2C" w14:paraId="5CA2520C" w14:textId="77777777" w:rsidTr="00BD51CA">
        <w:trPr>
          <w:trHeight w:val="204"/>
        </w:trPr>
        <w:tc>
          <w:tcPr>
            <w:tcW w:w="2012" w:type="pct"/>
            <w:tcBorders>
              <w:top w:val="nil"/>
              <w:left w:val="nil"/>
              <w:bottom w:val="nil"/>
              <w:right w:val="nil"/>
            </w:tcBorders>
            <w:shd w:val="clear" w:color="auto" w:fill="auto"/>
            <w:noWrap/>
            <w:vAlign w:val="bottom"/>
            <w:hideMark/>
          </w:tcPr>
          <w:p w14:paraId="22A34256"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own-source income</w:t>
            </w:r>
          </w:p>
        </w:tc>
        <w:tc>
          <w:tcPr>
            <w:tcW w:w="626" w:type="pct"/>
            <w:tcBorders>
              <w:top w:val="single" w:sz="4" w:space="0" w:color="auto"/>
              <w:left w:val="nil"/>
              <w:bottom w:val="single" w:sz="4" w:space="0" w:color="auto"/>
              <w:right w:val="nil"/>
            </w:tcBorders>
            <w:shd w:val="clear" w:color="auto" w:fill="auto"/>
            <w:noWrap/>
            <w:vAlign w:val="bottom"/>
            <w:hideMark/>
          </w:tcPr>
          <w:p w14:paraId="6C34A219" w14:textId="2AA56AB2"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22,640</w:t>
            </w:r>
          </w:p>
        </w:tc>
        <w:tc>
          <w:tcPr>
            <w:tcW w:w="591" w:type="pct"/>
            <w:tcBorders>
              <w:top w:val="single" w:sz="4" w:space="0" w:color="auto"/>
              <w:left w:val="nil"/>
              <w:bottom w:val="single" w:sz="4" w:space="0" w:color="auto"/>
              <w:right w:val="nil"/>
            </w:tcBorders>
            <w:shd w:val="clear" w:color="000000" w:fill="E6E6E6"/>
            <w:noWrap/>
            <w:vAlign w:val="bottom"/>
            <w:hideMark/>
          </w:tcPr>
          <w:p w14:paraId="3A3B9683" w14:textId="26FB031C"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18,150</w:t>
            </w:r>
          </w:p>
        </w:tc>
        <w:tc>
          <w:tcPr>
            <w:tcW w:w="591" w:type="pct"/>
            <w:tcBorders>
              <w:top w:val="single" w:sz="4" w:space="0" w:color="auto"/>
              <w:left w:val="nil"/>
              <w:bottom w:val="single" w:sz="4" w:space="0" w:color="auto"/>
              <w:right w:val="nil"/>
            </w:tcBorders>
            <w:shd w:val="clear" w:color="auto" w:fill="auto"/>
            <w:noWrap/>
            <w:vAlign w:val="bottom"/>
            <w:hideMark/>
          </w:tcPr>
          <w:p w14:paraId="1B09FC21" w14:textId="06B317DA"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13,050</w:t>
            </w:r>
          </w:p>
        </w:tc>
        <w:tc>
          <w:tcPr>
            <w:tcW w:w="591" w:type="pct"/>
            <w:tcBorders>
              <w:top w:val="single" w:sz="4" w:space="0" w:color="auto"/>
              <w:left w:val="nil"/>
              <w:bottom w:val="single" w:sz="4" w:space="0" w:color="auto"/>
              <w:right w:val="nil"/>
            </w:tcBorders>
            <w:shd w:val="clear" w:color="auto" w:fill="auto"/>
            <w:noWrap/>
            <w:vAlign w:val="bottom"/>
            <w:hideMark/>
          </w:tcPr>
          <w:p w14:paraId="691A3DFA" w14:textId="1FA6AF09"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10,679</w:t>
            </w:r>
          </w:p>
        </w:tc>
        <w:tc>
          <w:tcPr>
            <w:tcW w:w="590" w:type="pct"/>
            <w:tcBorders>
              <w:top w:val="single" w:sz="4" w:space="0" w:color="auto"/>
              <w:left w:val="nil"/>
              <w:bottom w:val="single" w:sz="4" w:space="0" w:color="auto"/>
              <w:right w:val="nil"/>
            </w:tcBorders>
            <w:shd w:val="clear" w:color="auto" w:fill="auto"/>
            <w:noWrap/>
            <w:vAlign w:val="bottom"/>
            <w:hideMark/>
          </w:tcPr>
          <w:p w14:paraId="2EC87E4E" w14:textId="58959F85"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10,288</w:t>
            </w:r>
          </w:p>
        </w:tc>
      </w:tr>
      <w:tr w:rsidR="00572E2C" w:rsidRPr="00572E2C" w14:paraId="2A06872D" w14:textId="77777777" w:rsidTr="00BD51CA">
        <w:trPr>
          <w:trHeight w:val="204"/>
        </w:trPr>
        <w:tc>
          <w:tcPr>
            <w:tcW w:w="2012" w:type="pct"/>
            <w:tcBorders>
              <w:top w:val="nil"/>
              <w:left w:val="nil"/>
              <w:bottom w:val="nil"/>
              <w:right w:val="nil"/>
            </w:tcBorders>
            <w:shd w:val="clear" w:color="auto" w:fill="auto"/>
            <w:vAlign w:val="bottom"/>
            <w:hideMark/>
          </w:tcPr>
          <w:p w14:paraId="5A327CC9"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Net (cost of)/contribution by services</w:t>
            </w:r>
          </w:p>
        </w:tc>
        <w:tc>
          <w:tcPr>
            <w:tcW w:w="626" w:type="pct"/>
            <w:tcBorders>
              <w:top w:val="nil"/>
              <w:left w:val="nil"/>
              <w:bottom w:val="single" w:sz="4" w:space="0" w:color="auto"/>
              <w:right w:val="nil"/>
            </w:tcBorders>
            <w:shd w:val="clear" w:color="auto" w:fill="auto"/>
            <w:noWrap/>
            <w:vAlign w:val="bottom"/>
            <w:hideMark/>
          </w:tcPr>
          <w:p w14:paraId="5DEA1079"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(66,268)</w:t>
            </w:r>
          </w:p>
        </w:tc>
        <w:tc>
          <w:tcPr>
            <w:tcW w:w="591" w:type="pct"/>
            <w:tcBorders>
              <w:top w:val="nil"/>
              <w:left w:val="nil"/>
              <w:bottom w:val="single" w:sz="4" w:space="0" w:color="auto"/>
              <w:right w:val="nil"/>
            </w:tcBorders>
            <w:shd w:val="clear" w:color="000000" w:fill="E6E6E6"/>
            <w:noWrap/>
            <w:vAlign w:val="bottom"/>
            <w:hideMark/>
          </w:tcPr>
          <w:p w14:paraId="7786C98C"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(80,191)</w:t>
            </w:r>
          </w:p>
        </w:tc>
        <w:tc>
          <w:tcPr>
            <w:tcW w:w="591" w:type="pct"/>
            <w:tcBorders>
              <w:top w:val="nil"/>
              <w:left w:val="nil"/>
              <w:bottom w:val="single" w:sz="4" w:space="0" w:color="auto"/>
              <w:right w:val="nil"/>
            </w:tcBorders>
            <w:shd w:val="clear" w:color="auto" w:fill="auto"/>
            <w:noWrap/>
            <w:vAlign w:val="bottom"/>
            <w:hideMark/>
          </w:tcPr>
          <w:p w14:paraId="08EEE6AA"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(82,809)</w:t>
            </w:r>
          </w:p>
        </w:tc>
        <w:tc>
          <w:tcPr>
            <w:tcW w:w="591" w:type="pct"/>
            <w:tcBorders>
              <w:top w:val="nil"/>
              <w:left w:val="nil"/>
              <w:bottom w:val="single" w:sz="4" w:space="0" w:color="auto"/>
              <w:right w:val="nil"/>
            </w:tcBorders>
            <w:shd w:val="clear" w:color="auto" w:fill="auto"/>
            <w:noWrap/>
            <w:vAlign w:val="bottom"/>
            <w:hideMark/>
          </w:tcPr>
          <w:p w14:paraId="5013C353"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(83,560)</w:t>
            </w:r>
          </w:p>
        </w:tc>
        <w:tc>
          <w:tcPr>
            <w:tcW w:w="590" w:type="pct"/>
            <w:tcBorders>
              <w:top w:val="nil"/>
              <w:left w:val="nil"/>
              <w:bottom w:val="single" w:sz="4" w:space="0" w:color="auto"/>
              <w:right w:val="nil"/>
            </w:tcBorders>
            <w:shd w:val="clear" w:color="auto" w:fill="auto"/>
            <w:noWrap/>
            <w:vAlign w:val="bottom"/>
            <w:hideMark/>
          </w:tcPr>
          <w:p w14:paraId="21393081"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(85,051)</w:t>
            </w:r>
          </w:p>
        </w:tc>
      </w:tr>
      <w:tr w:rsidR="00572E2C" w:rsidRPr="00572E2C" w14:paraId="743AA450" w14:textId="77777777" w:rsidTr="00BD51CA">
        <w:trPr>
          <w:trHeight w:val="204"/>
        </w:trPr>
        <w:tc>
          <w:tcPr>
            <w:tcW w:w="2012" w:type="pct"/>
            <w:tcBorders>
              <w:top w:val="nil"/>
              <w:left w:val="nil"/>
              <w:bottom w:val="nil"/>
              <w:right w:val="nil"/>
            </w:tcBorders>
            <w:shd w:val="clear" w:color="auto" w:fill="auto"/>
            <w:noWrap/>
            <w:vAlign w:val="bottom"/>
            <w:hideMark/>
          </w:tcPr>
          <w:p w14:paraId="577C99AB"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Revenue from Government</w:t>
            </w:r>
          </w:p>
        </w:tc>
        <w:tc>
          <w:tcPr>
            <w:tcW w:w="626" w:type="pct"/>
            <w:tcBorders>
              <w:top w:val="nil"/>
              <w:left w:val="nil"/>
              <w:bottom w:val="single" w:sz="4" w:space="0" w:color="auto"/>
              <w:right w:val="nil"/>
            </w:tcBorders>
            <w:shd w:val="clear" w:color="auto" w:fill="auto"/>
            <w:noWrap/>
            <w:vAlign w:val="bottom"/>
            <w:hideMark/>
          </w:tcPr>
          <w:p w14:paraId="62202A88" w14:textId="7F159471"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60,989</w:t>
            </w:r>
          </w:p>
        </w:tc>
        <w:tc>
          <w:tcPr>
            <w:tcW w:w="591" w:type="pct"/>
            <w:tcBorders>
              <w:top w:val="nil"/>
              <w:left w:val="nil"/>
              <w:bottom w:val="single" w:sz="4" w:space="0" w:color="auto"/>
              <w:right w:val="nil"/>
            </w:tcBorders>
            <w:shd w:val="clear" w:color="000000" w:fill="E6E6E6"/>
            <w:noWrap/>
            <w:vAlign w:val="bottom"/>
            <w:hideMark/>
          </w:tcPr>
          <w:p w14:paraId="070C9573" w14:textId="79ECBF2A" w:rsidR="00572E2C" w:rsidRPr="00572E2C" w:rsidRDefault="00572E2C" w:rsidP="00572E2C">
            <w:pPr>
              <w:spacing w:after="0" w:line="240" w:lineRule="auto"/>
              <w:jc w:val="right"/>
              <w:rPr>
                <w:rFonts w:ascii="Arial" w:hAnsi="Arial" w:cs="Arial"/>
                <w:bCs/>
                <w:sz w:val="16"/>
                <w:szCs w:val="16"/>
              </w:rPr>
            </w:pPr>
            <w:r w:rsidRPr="00572E2C">
              <w:rPr>
                <w:rFonts w:ascii="Arial" w:eastAsia="Arial" w:hAnsi="Arial" w:cs="Arial"/>
                <w:bCs/>
                <w:sz w:val="16"/>
                <w:szCs w:val="16"/>
                <w:lang w:eastAsia="en-US"/>
              </w:rPr>
              <w:t>75,948</w:t>
            </w:r>
          </w:p>
        </w:tc>
        <w:tc>
          <w:tcPr>
            <w:tcW w:w="591" w:type="pct"/>
            <w:tcBorders>
              <w:top w:val="nil"/>
              <w:left w:val="nil"/>
              <w:bottom w:val="single" w:sz="4" w:space="0" w:color="auto"/>
              <w:right w:val="nil"/>
            </w:tcBorders>
            <w:shd w:val="clear" w:color="auto" w:fill="auto"/>
            <w:noWrap/>
            <w:vAlign w:val="bottom"/>
            <w:hideMark/>
          </w:tcPr>
          <w:p w14:paraId="08CE21CA" w14:textId="0A6EA1E0"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86,219</w:t>
            </w:r>
          </w:p>
        </w:tc>
        <w:tc>
          <w:tcPr>
            <w:tcW w:w="591" w:type="pct"/>
            <w:tcBorders>
              <w:top w:val="nil"/>
              <w:left w:val="nil"/>
              <w:bottom w:val="single" w:sz="4" w:space="0" w:color="auto"/>
              <w:right w:val="nil"/>
            </w:tcBorders>
            <w:shd w:val="clear" w:color="auto" w:fill="auto"/>
            <w:noWrap/>
            <w:vAlign w:val="bottom"/>
            <w:hideMark/>
          </w:tcPr>
          <w:p w14:paraId="66F30105" w14:textId="5144CC57"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77,084</w:t>
            </w:r>
          </w:p>
        </w:tc>
        <w:tc>
          <w:tcPr>
            <w:tcW w:w="590" w:type="pct"/>
            <w:tcBorders>
              <w:top w:val="nil"/>
              <w:left w:val="nil"/>
              <w:bottom w:val="single" w:sz="4" w:space="0" w:color="auto"/>
              <w:right w:val="nil"/>
            </w:tcBorders>
            <w:shd w:val="clear" w:color="auto" w:fill="auto"/>
            <w:noWrap/>
            <w:vAlign w:val="bottom"/>
            <w:hideMark/>
          </w:tcPr>
          <w:p w14:paraId="137B1754" w14:textId="576007C3" w:rsidR="00572E2C" w:rsidRPr="00572E2C" w:rsidRDefault="00572E2C" w:rsidP="00572E2C">
            <w:pPr>
              <w:spacing w:after="0" w:line="240" w:lineRule="auto"/>
              <w:jc w:val="right"/>
              <w:rPr>
                <w:rFonts w:ascii="Arial" w:hAnsi="Arial" w:cs="Arial"/>
                <w:sz w:val="16"/>
                <w:szCs w:val="16"/>
              </w:rPr>
            </w:pPr>
            <w:r w:rsidRPr="00572E2C">
              <w:rPr>
                <w:rFonts w:ascii="Arial" w:eastAsia="Arial" w:hAnsi="Arial" w:cs="Arial"/>
                <w:sz w:val="16"/>
                <w:szCs w:val="16"/>
                <w:lang w:eastAsia="en-US"/>
              </w:rPr>
              <w:t>79,071</w:t>
            </w:r>
          </w:p>
        </w:tc>
      </w:tr>
      <w:tr w:rsidR="00572E2C" w:rsidRPr="00572E2C" w14:paraId="4D8346D7" w14:textId="77777777" w:rsidTr="00BD51CA">
        <w:trPr>
          <w:trHeight w:val="204"/>
        </w:trPr>
        <w:tc>
          <w:tcPr>
            <w:tcW w:w="2012" w:type="pct"/>
            <w:tcBorders>
              <w:top w:val="nil"/>
              <w:left w:val="nil"/>
              <w:bottom w:val="nil"/>
              <w:right w:val="nil"/>
            </w:tcBorders>
            <w:shd w:val="clear" w:color="auto" w:fill="auto"/>
            <w:vAlign w:val="bottom"/>
            <w:hideMark/>
          </w:tcPr>
          <w:p w14:paraId="08BE971D"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Surplus/(deficit) attributable to the Australian Government</w:t>
            </w:r>
          </w:p>
        </w:tc>
        <w:tc>
          <w:tcPr>
            <w:tcW w:w="626" w:type="pct"/>
            <w:tcBorders>
              <w:top w:val="nil"/>
              <w:left w:val="nil"/>
              <w:bottom w:val="single" w:sz="4" w:space="0" w:color="auto"/>
              <w:right w:val="nil"/>
            </w:tcBorders>
            <w:shd w:val="clear" w:color="auto" w:fill="auto"/>
            <w:noWrap/>
            <w:vAlign w:val="bottom"/>
            <w:hideMark/>
          </w:tcPr>
          <w:p w14:paraId="12B7E55E"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(5,279)</w:t>
            </w:r>
          </w:p>
        </w:tc>
        <w:tc>
          <w:tcPr>
            <w:tcW w:w="591" w:type="pct"/>
            <w:tcBorders>
              <w:top w:val="nil"/>
              <w:left w:val="nil"/>
              <w:bottom w:val="single" w:sz="4" w:space="0" w:color="auto"/>
              <w:right w:val="nil"/>
            </w:tcBorders>
            <w:shd w:val="clear" w:color="000000" w:fill="E6E6E6"/>
            <w:noWrap/>
            <w:vAlign w:val="bottom"/>
            <w:hideMark/>
          </w:tcPr>
          <w:p w14:paraId="33E6F29C"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(4,243)</w:t>
            </w:r>
          </w:p>
        </w:tc>
        <w:tc>
          <w:tcPr>
            <w:tcW w:w="591" w:type="pct"/>
            <w:tcBorders>
              <w:top w:val="nil"/>
              <w:left w:val="nil"/>
              <w:bottom w:val="single" w:sz="4" w:space="0" w:color="auto"/>
              <w:right w:val="nil"/>
            </w:tcBorders>
            <w:shd w:val="clear" w:color="auto" w:fill="auto"/>
            <w:noWrap/>
            <w:vAlign w:val="bottom"/>
            <w:hideMark/>
          </w:tcPr>
          <w:p w14:paraId="3DF60BA3" w14:textId="1A169BBC"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3,410</w:t>
            </w:r>
          </w:p>
        </w:tc>
        <w:tc>
          <w:tcPr>
            <w:tcW w:w="591" w:type="pct"/>
            <w:tcBorders>
              <w:top w:val="nil"/>
              <w:left w:val="nil"/>
              <w:bottom w:val="single" w:sz="4" w:space="0" w:color="auto"/>
              <w:right w:val="nil"/>
            </w:tcBorders>
            <w:shd w:val="clear" w:color="auto" w:fill="auto"/>
            <w:noWrap/>
            <w:vAlign w:val="bottom"/>
            <w:hideMark/>
          </w:tcPr>
          <w:p w14:paraId="23293233"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(6,476)</w:t>
            </w:r>
          </w:p>
        </w:tc>
        <w:tc>
          <w:tcPr>
            <w:tcW w:w="590" w:type="pct"/>
            <w:tcBorders>
              <w:top w:val="nil"/>
              <w:left w:val="nil"/>
              <w:bottom w:val="single" w:sz="4" w:space="0" w:color="auto"/>
              <w:right w:val="nil"/>
            </w:tcBorders>
            <w:shd w:val="clear" w:color="auto" w:fill="auto"/>
            <w:noWrap/>
            <w:vAlign w:val="bottom"/>
            <w:hideMark/>
          </w:tcPr>
          <w:p w14:paraId="7E779B07"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(5,980)</w:t>
            </w:r>
          </w:p>
        </w:tc>
      </w:tr>
      <w:tr w:rsidR="00572E2C" w:rsidRPr="00572E2C" w14:paraId="67712F87" w14:textId="77777777" w:rsidTr="00BD51CA">
        <w:trPr>
          <w:trHeight w:val="204"/>
        </w:trPr>
        <w:tc>
          <w:tcPr>
            <w:tcW w:w="2012" w:type="pct"/>
            <w:tcBorders>
              <w:top w:val="nil"/>
              <w:left w:val="nil"/>
              <w:bottom w:val="single" w:sz="4" w:space="0" w:color="auto"/>
              <w:right w:val="nil"/>
            </w:tcBorders>
            <w:shd w:val="clear" w:color="auto" w:fill="auto"/>
            <w:vAlign w:val="bottom"/>
            <w:hideMark/>
          </w:tcPr>
          <w:p w14:paraId="40418424"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Total comprehensive income/(loss) attributable to the Australian Government</w:t>
            </w:r>
          </w:p>
        </w:tc>
        <w:tc>
          <w:tcPr>
            <w:tcW w:w="626" w:type="pct"/>
            <w:tcBorders>
              <w:top w:val="nil"/>
              <w:left w:val="nil"/>
              <w:bottom w:val="single" w:sz="4" w:space="0" w:color="auto"/>
              <w:right w:val="nil"/>
            </w:tcBorders>
            <w:shd w:val="clear" w:color="auto" w:fill="auto"/>
            <w:noWrap/>
            <w:vAlign w:val="bottom"/>
            <w:hideMark/>
          </w:tcPr>
          <w:p w14:paraId="2C773158"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(5,279)</w:t>
            </w:r>
          </w:p>
        </w:tc>
        <w:tc>
          <w:tcPr>
            <w:tcW w:w="591" w:type="pct"/>
            <w:tcBorders>
              <w:top w:val="nil"/>
              <w:left w:val="nil"/>
              <w:bottom w:val="single" w:sz="4" w:space="0" w:color="auto"/>
              <w:right w:val="nil"/>
            </w:tcBorders>
            <w:shd w:val="clear" w:color="000000" w:fill="E6E6E6"/>
            <w:noWrap/>
            <w:vAlign w:val="bottom"/>
            <w:hideMark/>
          </w:tcPr>
          <w:p w14:paraId="73ACD5C2"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(4,243)</w:t>
            </w:r>
          </w:p>
        </w:tc>
        <w:tc>
          <w:tcPr>
            <w:tcW w:w="591" w:type="pct"/>
            <w:tcBorders>
              <w:top w:val="nil"/>
              <w:left w:val="nil"/>
              <w:bottom w:val="single" w:sz="4" w:space="0" w:color="auto"/>
              <w:right w:val="nil"/>
            </w:tcBorders>
            <w:shd w:val="clear" w:color="auto" w:fill="auto"/>
            <w:noWrap/>
            <w:vAlign w:val="bottom"/>
            <w:hideMark/>
          </w:tcPr>
          <w:p w14:paraId="489156AE" w14:textId="7061313E"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3,410</w:t>
            </w:r>
          </w:p>
        </w:tc>
        <w:tc>
          <w:tcPr>
            <w:tcW w:w="591" w:type="pct"/>
            <w:tcBorders>
              <w:top w:val="nil"/>
              <w:left w:val="nil"/>
              <w:bottom w:val="single" w:sz="4" w:space="0" w:color="auto"/>
              <w:right w:val="nil"/>
            </w:tcBorders>
            <w:shd w:val="clear" w:color="auto" w:fill="auto"/>
            <w:noWrap/>
            <w:vAlign w:val="bottom"/>
            <w:hideMark/>
          </w:tcPr>
          <w:p w14:paraId="0AB73DEF"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(6,476)</w:t>
            </w:r>
          </w:p>
        </w:tc>
        <w:tc>
          <w:tcPr>
            <w:tcW w:w="590" w:type="pct"/>
            <w:tcBorders>
              <w:top w:val="nil"/>
              <w:left w:val="nil"/>
              <w:bottom w:val="single" w:sz="4" w:space="0" w:color="auto"/>
              <w:right w:val="nil"/>
            </w:tcBorders>
            <w:shd w:val="clear" w:color="auto" w:fill="auto"/>
            <w:noWrap/>
            <w:vAlign w:val="bottom"/>
            <w:hideMark/>
          </w:tcPr>
          <w:p w14:paraId="32CFC2CE" w14:textId="77777777" w:rsidR="00572E2C" w:rsidRPr="00572E2C" w:rsidRDefault="00572E2C" w:rsidP="00572E2C">
            <w:pPr>
              <w:spacing w:after="0" w:line="240" w:lineRule="auto"/>
              <w:jc w:val="right"/>
              <w:rPr>
                <w:rFonts w:ascii="Arial" w:hAnsi="Arial" w:cs="Arial"/>
                <w:b/>
                <w:bCs/>
                <w:sz w:val="16"/>
                <w:szCs w:val="16"/>
              </w:rPr>
            </w:pPr>
            <w:r w:rsidRPr="00572E2C">
              <w:rPr>
                <w:rFonts w:ascii="Arial" w:eastAsia="Arial" w:hAnsi="Arial" w:cs="Arial"/>
                <w:b/>
                <w:bCs/>
                <w:sz w:val="16"/>
                <w:szCs w:val="16"/>
                <w:lang w:eastAsia="en-US"/>
              </w:rPr>
              <w:t>(5,980)</w:t>
            </w:r>
          </w:p>
        </w:tc>
      </w:tr>
    </w:tbl>
    <w:p w14:paraId="17345528" w14:textId="24B6074B" w:rsidR="0062143F" w:rsidRPr="0062143F" w:rsidRDefault="0062143F" w:rsidP="0062143F">
      <w:pPr>
        <w:spacing w:after="0" w:line="240" w:lineRule="auto"/>
        <w:rPr>
          <w:rFonts w:ascii="Arial" w:hAnsi="Arial" w:cs="Arial"/>
          <w:b/>
          <w:color w:val="000000"/>
          <w:sz w:val="16"/>
          <w:szCs w:val="16"/>
        </w:rPr>
      </w:pPr>
      <w:r w:rsidRPr="0062143F">
        <w:rPr>
          <w:rFonts w:ascii="Arial" w:hAnsi="Arial" w:cs="Arial"/>
          <w:b/>
          <w:color w:val="000000"/>
          <w:sz w:val="16"/>
          <w:szCs w:val="16"/>
        </w:rPr>
        <w:t>Note: Impact of net cash appropriation arrangements</w:t>
      </w:r>
    </w:p>
    <w:tbl>
      <w:tblPr>
        <w:tblW w:w="5000" w:type="pct"/>
        <w:tblLook w:val="04A0" w:firstRow="1" w:lastRow="0" w:firstColumn="1" w:lastColumn="0" w:noHBand="0" w:noVBand="1"/>
      </w:tblPr>
      <w:tblGrid>
        <w:gridCol w:w="3087"/>
        <w:gridCol w:w="967"/>
        <w:gridCol w:w="914"/>
        <w:gridCol w:w="914"/>
        <w:gridCol w:w="914"/>
        <w:gridCol w:w="914"/>
      </w:tblGrid>
      <w:tr w:rsidR="0062143F" w:rsidRPr="0062143F" w14:paraId="42017700" w14:textId="77777777" w:rsidTr="0062143F">
        <w:trPr>
          <w:trHeight w:val="204"/>
        </w:trPr>
        <w:tc>
          <w:tcPr>
            <w:tcW w:w="2001" w:type="pct"/>
            <w:tcBorders>
              <w:top w:val="single" w:sz="4" w:space="0" w:color="auto"/>
              <w:left w:val="nil"/>
              <w:bottom w:val="nil"/>
              <w:right w:val="nil"/>
            </w:tcBorders>
            <w:shd w:val="clear" w:color="auto" w:fill="auto"/>
            <w:vAlign w:val="bottom"/>
            <w:hideMark/>
          </w:tcPr>
          <w:p w14:paraId="42174C07" w14:textId="77777777" w:rsidR="0062143F" w:rsidRPr="0062143F" w:rsidRDefault="0062143F" w:rsidP="0062143F">
            <w:pPr>
              <w:spacing w:after="0" w:line="240" w:lineRule="auto"/>
              <w:rPr>
                <w:rFonts w:ascii="Arial" w:hAnsi="Arial" w:cs="Arial"/>
                <w:b/>
                <w:bCs/>
                <w:color w:val="000000"/>
                <w:sz w:val="16"/>
                <w:szCs w:val="16"/>
              </w:rPr>
            </w:pPr>
            <w:r w:rsidRPr="0062143F">
              <w:rPr>
                <w:rFonts w:ascii="Arial" w:hAnsi="Arial" w:cs="Arial"/>
                <w:b/>
                <w:bCs/>
                <w:color w:val="000000"/>
                <w:sz w:val="16"/>
                <w:szCs w:val="16"/>
              </w:rPr>
              <w:t xml:space="preserve">Total comprehensive income/(loss) </w:t>
            </w:r>
          </w:p>
          <w:p w14:paraId="12CC775F" w14:textId="77777777" w:rsidR="0062143F" w:rsidRPr="0062143F" w:rsidRDefault="0062143F" w:rsidP="0062143F">
            <w:pPr>
              <w:spacing w:after="0" w:line="240" w:lineRule="auto"/>
              <w:rPr>
                <w:rFonts w:ascii="Arial" w:hAnsi="Arial" w:cs="Arial"/>
                <w:b/>
                <w:bCs/>
                <w:color w:val="000000"/>
                <w:sz w:val="16"/>
                <w:szCs w:val="16"/>
              </w:rPr>
            </w:pPr>
            <w:r w:rsidRPr="0062143F">
              <w:rPr>
                <w:rFonts w:ascii="Arial" w:hAnsi="Arial" w:cs="Arial"/>
                <w:b/>
                <w:bCs/>
                <w:color w:val="000000"/>
                <w:sz w:val="16"/>
                <w:szCs w:val="16"/>
              </w:rPr>
              <w:t>- as per statement of comprehensive income</w:t>
            </w:r>
          </w:p>
        </w:tc>
        <w:tc>
          <w:tcPr>
            <w:tcW w:w="627" w:type="pct"/>
            <w:tcBorders>
              <w:top w:val="single" w:sz="4" w:space="0" w:color="auto"/>
              <w:left w:val="nil"/>
              <w:bottom w:val="nil"/>
              <w:right w:val="nil"/>
            </w:tcBorders>
            <w:shd w:val="clear" w:color="auto" w:fill="auto"/>
            <w:noWrap/>
            <w:vAlign w:val="bottom"/>
            <w:hideMark/>
          </w:tcPr>
          <w:p w14:paraId="490C2E49" w14:textId="77777777" w:rsidR="0062143F" w:rsidRPr="0062143F" w:rsidRDefault="0062143F" w:rsidP="0062143F">
            <w:pPr>
              <w:spacing w:after="0" w:line="240" w:lineRule="auto"/>
              <w:jc w:val="right"/>
              <w:rPr>
                <w:rFonts w:ascii="Arial" w:hAnsi="Arial" w:cs="Arial"/>
                <w:b/>
                <w:bCs/>
                <w:color w:val="000000"/>
                <w:sz w:val="16"/>
                <w:szCs w:val="16"/>
              </w:rPr>
            </w:pPr>
            <w:r w:rsidRPr="0062143F">
              <w:rPr>
                <w:rFonts w:ascii="Arial" w:eastAsia="Arial" w:hAnsi="Arial" w:cs="Arial"/>
                <w:b/>
                <w:bCs/>
                <w:color w:val="000000"/>
                <w:sz w:val="16"/>
                <w:szCs w:val="16"/>
                <w:lang w:eastAsia="en-US"/>
              </w:rPr>
              <w:t>(5,279)</w:t>
            </w:r>
          </w:p>
        </w:tc>
        <w:tc>
          <w:tcPr>
            <w:tcW w:w="593" w:type="pct"/>
            <w:tcBorders>
              <w:top w:val="single" w:sz="4" w:space="0" w:color="auto"/>
              <w:left w:val="nil"/>
              <w:bottom w:val="nil"/>
              <w:right w:val="nil"/>
            </w:tcBorders>
            <w:shd w:val="clear" w:color="000000" w:fill="E6E6E6"/>
            <w:noWrap/>
            <w:vAlign w:val="bottom"/>
            <w:hideMark/>
          </w:tcPr>
          <w:p w14:paraId="735877E4" w14:textId="77777777" w:rsidR="0062143F" w:rsidRPr="0062143F" w:rsidRDefault="0062143F" w:rsidP="0062143F">
            <w:pPr>
              <w:spacing w:after="0" w:line="240" w:lineRule="auto"/>
              <w:jc w:val="right"/>
              <w:rPr>
                <w:rFonts w:ascii="Arial" w:hAnsi="Arial" w:cs="Arial"/>
                <w:b/>
                <w:bCs/>
                <w:color w:val="000000"/>
                <w:sz w:val="16"/>
                <w:szCs w:val="16"/>
              </w:rPr>
            </w:pPr>
            <w:r w:rsidRPr="0062143F">
              <w:rPr>
                <w:rFonts w:ascii="Arial" w:eastAsia="Arial" w:hAnsi="Arial" w:cs="Arial"/>
                <w:b/>
                <w:bCs/>
                <w:color w:val="000000"/>
                <w:sz w:val="16"/>
                <w:szCs w:val="16"/>
                <w:lang w:eastAsia="en-US"/>
              </w:rPr>
              <w:t>(4,243)</w:t>
            </w:r>
          </w:p>
        </w:tc>
        <w:tc>
          <w:tcPr>
            <w:tcW w:w="593" w:type="pct"/>
            <w:tcBorders>
              <w:top w:val="single" w:sz="4" w:space="0" w:color="auto"/>
              <w:left w:val="nil"/>
              <w:bottom w:val="nil"/>
              <w:right w:val="nil"/>
            </w:tcBorders>
            <w:shd w:val="clear" w:color="auto" w:fill="auto"/>
            <w:noWrap/>
            <w:vAlign w:val="bottom"/>
            <w:hideMark/>
          </w:tcPr>
          <w:p w14:paraId="23FC49B6" w14:textId="77777777" w:rsidR="0062143F" w:rsidRPr="0062143F" w:rsidRDefault="0062143F" w:rsidP="0062143F">
            <w:pPr>
              <w:spacing w:after="0" w:line="240" w:lineRule="auto"/>
              <w:jc w:val="right"/>
              <w:rPr>
                <w:rFonts w:ascii="Arial" w:hAnsi="Arial" w:cs="Arial"/>
                <w:b/>
                <w:bCs/>
                <w:color w:val="000000"/>
                <w:sz w:val="16"/>
                <w:szCs w:val="16"/>
              </w:rPr>
            </w:pPr>
            <w:r w:rsidRPr="0062143F">
              <w:rPr>
                <w:rFonts w:ascii="Arial" w:eastAsia="Arial" w:hAnsi="Arial" w:cs="Arial"/>
                <w:b/>
                <w:bCs/>
                <w:color w:val="000000"/>
                <w:sz w:val="16"/>
                <w:szCs w:val="16"/>
                <w:lang w:eastAsia="en-US"/>
              </w:rPr>
              <w:t xml:space="preserve">3,410 </w:t>
            </w:r>
          </w:p>
        </w:tc>
        <w:tc>
          <w:tcPr>
            <w:tcW w:w="593" w:type="pct"/>
            <w:tcBorders>
              <w:top w:val="single" w:sz="4" w:space="0" w:color="auto"/>
              <w:left w:val="nil"/>
              <w:bottom w:val="nil"/>
              <w:right w:val="nil"/>
            </w:tcBorders>
            <w:shd w:val="clear" w:color="auto" w:fill="auto"/>
            <w:noWrap/>
            <w:vAlign w:val="bottom"/>
            <w:hideMark/>
          </w:tcPr>
          <w:p w14:paraId="20A4838A" w14:textId="77777777" w:rsidR="0062143F" w:rsidRPr="0062143F" w:rsidRDefault="0062143F" w:rsidP="0062143F">
            <w:pPr>
              <w:spacing w:after="0" w:line="240" w:lineRule="auto"/>
              <w:jc w:val="right"/>
              <w:rPr>
                <w:rFonts w:ascii="Arial" w:hAnsi="Arial" w:cs="Arial"/>
                <w:b/>
                <w:bCs/>
                <w:color w:val="000000"/>
                <w:sz w:val="16"/>
                <w:szCs w:val="16"/>
              </w:rPr>
            </w:pPr>
            <w:r w:rsidRPr="0062143F">
              <w:rPr>
                <w:rFonts w:ascii="Arial" w:eastAsia="Arial" w:hAnsi="Arial" w:cs="Arial"/>
                <w:b/>
                <w:bCs/>
                <w:color w:val="000000"/>
                <w:sz w:val="16"/>
                <w:szCs w:val="16"/>
                <w:lang w:eastAsia="en-US"/>
              </w:rPr>
              <w:t>(6,476)</w:t>
            </w:r>
          </w:p>
        </w:tc>
        <w:tc>
          <w:tcPr>
            <w:tcW w:w="593" w:type="pct"/>
            <w:tcBorders>
              <w:top w:val="single" w:sz="4" w:space="0" w:color="auto"/>
              <w:left w:val="nil"/>
              <w:bottom w:val="nil"/>
              <w:right w:val="nil"/>
            </w:tcBorders>
            <w:shd w:val="clear" w:color="auto" w:fill="auto"/>
            <w:noWrap/>
            <w:vAlign w:val="bottom"/>
            <w:hideMark/>
          </w:tcPr>
          <w:p w14:paraId="6257165A" w14:textId="77777777" w:rsidR="0062143F" w:rsidRPr="0062143F" w:rsidRDefault="0062143F" w:rsidP="0062143F">
            <w:pPr>
              <w:spacing w:after="0" w:line="240" w:lineRule="auto"/>
              <w:jc w:val="right"/>
              <w:rPr>
                <w:rFonts w:ascii="Arial" w:hAnsi="Arial" w:cs="Arial"/>
                <w:b/>
                <w:bCs/>
                <w:color w:val="000000"/>
                <w:sz w:val="16"/>
                <w:szCs w:val="16"/>
              </w:rPr>
            </w:pPr>
            <w:r w:rsidRPr="0062143F">
              <w:rPr>
                <w:rFonts w:ascii="Arial" w:eastAsia="Arial" w:hAnsi="Arial" w:cs="Arial"/>
                <w:b/>
                <w:bCs/>
                <w:color w:val="000000"/>
                <w:sz w:val="16"/>
                <w:szCs w:val="16"/>
                <w:lang w:eastAsia="en-US"/>
              </w:rPr>
              <w:t>(5,980)</w:t>
            </w:r>
          </w:p>
        </w:tc>
      </w:tr>
      <w:tr w:rsidR="0062143F" w:rsidRPr="0062143F" w14:paraId="42CD1C46" w14:textId="77777777" w:rsidTr="0062143F">
        <w:trPr>
          <w:trHeight w:val="204"/>
        </w:trPr>
        <w:tc>
          <w:tcPr>
            <w:tcW w:w="2001" w:type="pct"/>
            <w:tcBorders>
              <w:top w:val="nil"/>
              <w:left w:val="nil"/>
              <w:bottom w:val="nil"/>
              <w:right w:val="nil"/>
            </w:tcBorders>
            <w:shd w:val="clear" w:color="auto" w:fill="auto"/>
            <w:vAlign w:val="bottom"/>
            <w:hideMark/>
          </w:tcPr>
          <w:p w14:paraId="4D3F21F3" w14:textId="155B3086" w:rsidR="0062143F" w:rsidRPr="0062143F" w:rsidRDefault="0062143F" w:rsidP="0062143F">
            <w:pPr>
              <w:spacing w:after="0" w:line="240" w:lineRule="auto"/>
              <w:ind w:left="113"/>
              <w:rPr>
                <w:rFonts w:ascii="Arial" w:hAnsi="Arial" w:cs="Arial"/>
                <w:color w:val="000000"/>
                <w:sz w:val="16"/>
                <w:szCs w:val="16"/>
              </w:rPr>
            </w:pPr>
            <w:r w:rsidRPr="0062143F">
              <w:rPr>
                <w:rFonts w:ascii="Arial" w:hAnsi="Arial" w:cs="Arial"/>
                <w:sz w:val="16"/>
                <w:szCs w:val="16"/>
              </w:rPr>
              <w:t>plus: heritage and cultural depreciation/amortisation expenses previously funded through revenue appropriations</w:t>
            </w:r>
            <w:r w:rsidRPr="0062143F">
              <w:rPr>
                <w:rFonts w:ascii="Arial" w:hAnsi="Arial" w:cs="Arial"/>
                <w:sz w:val="16"/>
                <w:szCs w:val="16"/>
                <w:vertAlign w:val="superscript"/>
              </w:rPr>
              <w:t>(a)</w:t>
            </w:r>
          </w:p>
        </w:tc>
        <w:tc>
          <w:tcPr>
            <w:tcW w:w="627" w:type="pct"/>
            <w:tcBorders>
              <w:top w:val="nil"/>
              <w:left w:val="nil"/>
              <w:bottom w:val="nil"/>
              <w:right w:val="nil"/>
            </w:tcBorders>
            <w:shd w:val="clear" w:color="auto" w:fill="auto"/>
            <w:noWrap/>
            <w:vAlign w:val="bottom"/>
            <w:hideMark/>
          </w:tcPr>
          <w:p w14:paraId="0A065726"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8,500 </w:t>
            </w:r>
          </w:p>
        </w:tc>
        <w:tc>
          <w:tcPr>
            <w:tcW w:w="593" w:type="pct"/>
            <w:tcBorders>
              <w:top w:val="nil"/>
              <w:left w:val="nil"/>
              <w:bottom w:val="nil"/>
              <w:right w:val="nil"/>
            </w:tcBorders>
            <w:shd w:val="clear" w:color="000000" w:fill="E6E6E6"/>
            <w:noWrap/>
            <w:vAlign w:val="bottom"/>
            <w:hideMark/>
          </w:tcPr>
          <w:p w14:paraId="304A078D" w14:textId="77777777" w:rsidR="0062143F" w:rsidRPr="0062143F" w:rsidRDefault="0062143F" w:rsidP="0062143F">
            <w:pPr>
              <w:spacing w:after="0" w:line="240" w:lineRule="auto"/>
              <w:jc w:val="right"/>
              <w:rPr>
                <w:rFonts w:ascii="Arial" w:hAnsi="Arial" w:cs="Arial"/>
                <w:bCs/>
                <w:sz w:val="16"/>
                <w:szCs w:val="16"/>
              </w:rPr>
            </w:pPr>
            <w:r w:rsidRPr="0062143F">
              <w:rPr>
                <w:rFonts w:ascii="Arial" w:eastAsia="Arial" w:hAnsi="Arial" w:cs="Arial"/>
                <w:bCs/>
                <w:sz w:val="16"/>
                <w:szCs w:val="16"/>
                <w:lang w:eastAsia="en-US"/>
              </w:rPr>
              <w:t xml:space="preserve">8,500 </w:t>
            </w:r>
          </w:p>
        </w:tc>
        <w:tc>
          <w:tcPr>
            <w:tcW w:w="593" w:type="pct"/>
            <w:tcBorders>
              <w:top w:val="nil"/>
              <w:left w:val="nil"/>
              <w:bottom w:val="nil"/>
              <w:right w:val="nil"/>
            </w:tcBorders>
            <w:shd w:val="clear" w:color="auto" w:fill="auto"/>
            <w:noWrap/>
            <w:vAlign w:val="bottom"/>
            <w:hideMark/>
          </w:tcPr>
          <w:p w14:paraId="23106F49"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8,500 </w:t>
            </w:r>
          </w:p>
        </w:tc>
        <w:tc>
          <w:tcPr>
            <w:tcW w:w="593" w:type="pct"/>
            <w:tcBorders>
              <w:top w:val="nil"/>
              <w:left w:val="nil"/>
              <w:bottom w:val="nil"/>
              <w:right w:val="nil"/>
            </w:tcBorders>
            <w:shd w:val="clear" w:color="auto" w:fill="auto"/>
            <w:noWrap/>
            <w:vAlign w:val="bottom"/>
            <w:hideMark/>
          </w:tcPr>
          <w:p w14:paraId="488A0CCD"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8,500 </w:t>
            </w:r>
          </w:p>
        </w:tc>
        <w:tc>
          <w:tcPr>
            <w:tcW w:w="593" w:type="pct"/>
            <w:tcBorders>
              <w:top w:val="nil"/>
              <w:left w:val="nil"/>
              <w:bottom w:val="nil"/>
              <w:right w:val="nil"/>
            </w:tcBorders>
            <w:shd w:val="clear" w:color="auto" w:fill="auto"/>
            <w:noWrap/>
            <w:vAlign w:val="bottom"/>
            <w:hideMark/>
          </w:tcPr>
          <w:p w14:paraId="7319E0AC"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8,500 </w:t>
            </w:r>
          </w:p>
        </w:tc>
      </w:tr>
      <w:tr w:rsidR="0062143F" w:rsidRPr="0062143F" w14:paraId="6A31C588" w14:textId="77777777" w:rsidTr="0062143F">
        <w:trPr>
          <w:trHeight w:val="204"/>
        </w:trPr>
        <w:tc>
          <w:tcPr>
            <w:tcW w:w="2001" w:type="pct"/>
            <w:tcBorders>
              <w:top w:val="nil"/>
              <w:left w:val="nil"/>
              <w:bottom w:val="nil"/>
              <w:right w:val="nil"/>
            </w:tcBorders>
            <w:shd w:val="clear" w:color="auto" w:fill="auto"/>
            <w:vAlign w:val="bottom"/>
            <w:hideMark/>
          </w:tcPr>
          <w:p w14:paraId="51C27196" w14:textId="54227ADF" w:rsidR="0062143F" w:rsidRPr="0062143F" w:rsidRDefault="0062143F" w:rsidP="0062143F">
            <w:pPr>
              <w:spacing w:after="0" w:line="240" w:lineRule="auto"/>
              <w:ind w:left="113"/>
              <w:rPr>
                <w:rFonts w:ascii="Arial" w:hAnsi="Arial" w:cs="Arial"/>
                <w:color w:val="000000"/>
                <w:sz w:val="16"/>
                <w:szCs w:val="16"/>
              </w:rPr>
            </w:pPr>
            <w:r w:rsidRPr="0062143F">
              <w:rPr>
                <w:rFonts w:ascii="Arial" w:hAnsi="Arial" w:cs="Arial"/>
                <w:sz w:val="16"/>
                <w:szCs w:val="16"/>
              </w:rPr>
              <w:t>plus: depreciation/amortisation expenses for ROU assets</w:t>
            </w:r>
            <w:r w:rsidRPr="0062143F">
              <w:rPr>
                <w:rFonts w:ascii="Arial" w:hAnsi="Arial" w:cs="Arial"/>
                <w:sz w:val="16"/>
                <w:szCs w:val="16"/>
                <w:vertAlign w:val="superscript"/>
              </w:rPr>
              <w:t>(b)</w:t>
            </w:r>
          </w:p>
        </w:tc>
        <w:tc>
          <w:tcPr>
            <w:tcW w:w="627" w:type="pct"/>
            <w:tcBorders>
              <w:top w:val="nil"/>
              <w:left w:val="nil"/>
              <w:bottom w:val="nil"/>
              <w:right w:val="nil"/>
            </w:tcBorders>
            <w:shd w:val="clear" w:color="000000" w:fill="FFFFFF"/>
            <w:noWrap/>
            <w:vAlign w:val="bottom"/>
            <w:hideMark/>
          </w:tcPr>
          <w:p w14:paraId="2B8C5E43"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1,004 </w:t>
            </w:r>
          </w:p>
        </w:tc>
        <w:tc>
          <w:tcPr>
            <w:tcW w:w="593" w:type="pct"/>
            <w:tcBorders>
              <w:top w:val="nil"/>
              <w:left w:val="nil"/>
              <w:bottom w:val="nil"/>
              <w:right w:val="nil"/>
            </w:tcBorders>
            <w:shd w:val="clear" w:color="000000" w:fill="E6E6E6"/>
            <w:noWrap/>
            <w:vAlign w:val="bottom"/>
            <w:hideMark/>
          </w:tcPr>
          <w:p w14:paraId="4308F0DA" w14:textId="77777777" w:rsidR="0062143F" w:rsidRPr="0062143F" w:rsidRDefault="0062143F" w:rsidP="0062143F">
            <w:pPr>
              <w:spacing w:after="0" w:line="240" w:lineRule="auto"/>
              <w:jc w:val="right"/>
              <w:rPr>
                <w:rFonts w:ascii="Arial" w:hAnsi="Arial" w:cs="Arial"/>
                <w:bCs/>
                <w:sz w:val="16"/>
                <w:szCs w:val="16"/>
              </w:rPr>
            </w:pPr>
            <w:r w:rsidRPr="0062143F">
              <w:rPr>
                <w:rFonts w:ascii="Arial" w:eastAsia="Arial" w:hAnsi="Arial" w:cs="Arial"/>
                <w:bCs/>
                <w:sz w:val="16"/>
                <w:szCs w:val="16"/>
                <w:lang w:eastAsia="en-US"/>
              </w:rPr>
              <w:t xml:space="preserve">1,004 </w:t>
            </w:r>
          </w:p>
        </w:tc>
        <w:tc>
          <w:tcPr>
            <w:tcW w:w="593" w:type="pct"/>
            <w:tcBorders>
              <w:top w:val="nil"/>
              <w:left w:val="nil"/>
              <w:bottom w:val="nil"/>
              <w:right w:val="nil"/>
            </w:tcBorders>
            <w:shd w:val="clear" w:color="auto" w:fill="auto"/>
            <w:noWrap/>
            <w:vAlign w:val="bottom"/>
            <w:hideMark/>
          </w:tcPr>
          <w:p w14:paraId="490CC418"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1,139 </w:t>
            </w:r>
          </w:p>
        </w:tc>
        <w:tc>
          <w:tcPr>
            <w:tcW w:w="593" w:type="pct"/>
            <w:tcBorders>
              <w:top w:val="nil"/>
              <w:left w:val="nil"/>
              <w:bottom w:val="nil"/>
              <w:right w:val="nil"/>
            </w:tcBorders>
            <w:shd w:val="clear" w:color="auto" w:fill="auto"/>
            <w:noWrap/>
            <w:vAlign w:val="bottom"/>
            <w:hideMark/>
          </w:tcPr>
          <w:p w14:paraId="09CBB1F3"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1,140 </w:t>
            </w:r>
          </w:p>
        </w:tc>
        <w:tc>
          <w:tcPr>
            <w:tcW w:w="593" w:type="pct"/>
            <w:tcBorders>
              <w:top w:val="nil"/>
              <w:left w:val="nil"/>
              <w:bottom w:val="nil"/>
              <w:right w:val="nil"/>
            </w:tcBorders>
            <w:shd w:val="clear" w:color="auto" w:fill="auto"/>
            <w:noWrap/>
            <w:vAlign w:val="bottom"/>
            <w:hideMark/>
          </w:tcPr>
          <w:p w14:paraId="667679F6"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 xml:space="preserve">1,140 </w:t>
            </w:r>
          </w:p>
        </w:tc>
      </w:tr>
      <w:tr w:rsidR="0062143F" w:rsidRPr="0062143F" w14:paraId="5AFC15D0" w14:textId="77777777" w:rsidTr="0062143F">
        <w:trPr>
          <w:trHeight w:val="204"/>
        </w:trPr>
        <w:tc>
          <w:tcPr>
            <w:tcW w:w="2001" w:type="pct"/>
            <w:tcBorders>
              <w:top w:val="nil"/>
              <w:left w:val="nil"/>
              <w:bottom w:val="nil"/>
              <w:right w:val="nil"/>
            </w:tcBorders>
            <w:shd w:val="clear" w:color="auto" w:fill="auto"/>
            <w:vAlign w:val="bottom"/>
            <w:hideMark/>
          </w:tcPr>
          <w:p w14:paraId="1273D337" w14:textId="48E1C3C6" w:rsidR="0062143F" w:rsidRPr="0062143F" w:rsidRDefault="0062143F" w:rsidP="0062143F">
            <w:pPr>
              <w:spacing w:after="0" w:line="240" w:lineRule="auto"/>
              <w:ind w:left="113"/>
              <w:rPr>
                <w:rFonts w:ascii="Arial" w:hAnsi="Arial" w:cs="Arial"/>
                <w:sz w:val="16"/>
                <w:szCs w:val="16"/>
              </w:rPr>
            </w:pPr>
            <w:r w:rsidRPr="0062143F">
              <w:rPr>
                <w:rFonts w:ascii="Arial" w:hAnsi="Arial" w:cs="Arial"/>
                <w:sz w:val="16"/>
                <w:szCs w:val="16"/>
              </w:rPr>
              <w:t>less: lease principal repayments</w:t>
            </w:r>
            <w:r w:rsidRPr="0062143F">
              <w:rPr>
                <w:rFonts w:ascii="Arial" w:hAnsi="Arial" w:cs="Arial"/>
                <w:sz w:val="16"/>
                <w:szCs w:val="16"/>
                <w:vertAlign w:val="superscript"/>
              </w:rPr>
              <w:t>(b)</w:t>
            </w:r>
          </w:p>
        </w:tc>
        <w:tc>
          <w:tcPr>
            <w:tcW w:w="627" w:type="pct"/>
            <w:tcBorders>
              <w:top w:val="nil"/>
              <w:left w:val="nil"/>
              <w:bottom w:val="nil"/>
              <w:right w:val="nil"/>
            </w:tcBorders>
            <w:shd w:val="clear" w:color="auto" w:fill="auto"/>
            <w:noWrap/>
            <w:vAlign w:val="bottom"/>
            <w:hideMark/>
          </w:tcPr>
          <w:p w14:paraId="007AB289"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(1,004)</w:t>
            </w:r>
          </w:p>
        </w:tc>
        <w:tc>
          <w:tcPr>
            <w:tcW w:w="593" w:type="pct"/>
            <w:tcBorders>
              <w:top w:val="nil"/>
              <w:left w:val="nil"/>
              <w:bottom w:val="nil"/>
              <w:right w:val="nil"/>
            </w:tcBorders>
            <w:shd w:val="clear" w:color="000000" w:fill="E6E6E6"/>
            <w:noWrap/>
            <w:vAlign w:val="bottom"/>
            <w:hideMark/>
          </w:tcPr>
          <w:p w14:paraId="7E1FE52B" w14:textId="77777777" w:rsidR="0062143F" w:rsidRPr="00927D62" w:rsidRDefault="0062143F" w:rsidP="0062143F">
            <w:pPr>
              <w:spacing w:after="0" w:line="240" w:lineRule="auto"/>
              <w:jc w:val="right"/>
              <w:rPr>
                <w:rFonts w:ascii="Arial" w:hAnsi="Arial" w:cs="Arial"/>
                <w:bCs/>
                <w:sz w:val="16"/>
                <w:szCs w:val="16"/>
              </w:rPr>
            </w:pPr>
            <w:r w:rsidRPr="00927D62">
              <w:rPr>
                <w:rFonts w:ascii="Arial" w:eastAsia="Arial" w:hAnsi="Arial" w:cs="Arial"/>
                <w:bCs/>
                <w:sz w:val="16"/>
                <w:szCs w:val="16"/>
                <w:lang w:eastAsia="en-US"/>
              </w:rPr>
              <w:t>(1,015)</w:t>
            </w:r>
          </w:p>
        </w:tc>
        <w:tc>
          <w:tcPr>
            <w:tcW w:w="593" w:type="pct"/>
            <w:tcBorders>
              <w:top w:val="nil"/>
              <w:left w:val="nil"/>
              <w:bottom w:val="nil"/>
              <w:right w:val="nil"/>
            </w:tcBorders>
            <w:shd w:val="clear" w:color="auto" w:fill="auto"/>
            <w:noWrap/>
            <w:vAlign w:val="bottom"/>
            <w:hideMark/>
          </w:tcPr>
          <w:p w14:paraId="28A793B1"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(1,116)</w:t>
            </w:r>
          </w:p>
        </w:tc>
        <w:tc>
          <w:tcPr>
            <w:tcW w:w="593" w:type="pct"/>
            <w:tcBorders>
              <w:top w:val="nil"/>
              <w:left w:val="nil"/>
              <w:bottom w:val="nil"/>
              <w:right w:val="nil"/>
            </w:tcBorders>
            <w:shd w:val="clear" w:color="auto" w:fill="auto"/>
            <w:noWrap/>
            <w:vAlign w:val="bottom"/>
            <w:hideMark/>
          </w:tcPr>
          <w:p w14:paraId="3FD9B010"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(1,125)</w:t>
            </w:r>
          </w:p>
        </w:tc>
        <w:tc>
          <w:tcPr>
            <w:tcW w:w="593" w:type="pct"/>
            <w:tcBorders>
              <w:top w:val="nil"/>
              <w:left w:val="nil"/>
              <w:bottom w:val="nil"/>
              <w:right w:val="nil"/>
            </w:tcBorders>
            <w:shd w:val="clear" w:color="auto" w:fill="auto"/>
            <w:noWrap/>
            <w:vAlign w:val="bottom"/>
            <w:hideMark/>
          </w:tcPr>
          <w:p w14:paraId="1D442996" w14:textId="77777777" w:rsidR="0062143F" w:rsidRPr="0062143F" w:rsidRDefault="0062143F" w:rsidP="0062143F">
            <w:pPr>
              <w:spacing w:after="0" w:line="240" w:lineRule="auto"/>
              <w:jc w:val="right"/>
              <w:rPr>
                <w:rFonts w:ascii="Arial" w:hAnsi="Arial" w:cs="Arial"/>
                <w:sz w:val="16"/>
                <w:szCs w:val="16"/>
              </w:rPr>
            </w:pPr>
            <w:r w:rsidRPr="0062143F">
              <w:rPr>
                <w:rFonts w:ascii="Arial" w:eastAsia="Arial" w:hAnsi="Arial" w:cs="Arial"/>
                <w:sz w:val="16"/>
                <w:szCs w:val="16"/>
                <w:lang w:eastAsia="en-US"/>
              </w:rPr>
              <w:t>(1,125)</w:t>
            </w:r>
          </w:p>
        </w:tc>
      </w:tr>
      <w:tr w:rsidR="0062143F" w:rsidRPr="0062143F" w14:paraId="72CBEED3" w14:textId="77777777" w:rsidTr="0062143F">
        <w:trPr>
          <w:trHeight w:val="204"/>
        </w:trPr>
        <w:tc>
          <w:tcPr>
            <w:tcW w:w="2001" w:type="pct"/>
            <w:tcBorders>
              <w:top w:val="nil"/>
              <w:left w:val="nil"/>
              <w:bottom w:val="single" w:sz="4" w:space="0" w:color="auto"/>
              <w:right w:val="nil"/>
            </w:tcBorders>
            <w:shd w:val="clear" w:color="auto" w:fill="auto"/>
            <w:vAlign w:val="bottom"/>
            <w:hideMark/>
          </w:tcPr>
          <w:p w14:paraId="13DDC0DB" w14:textId="77777777" w:rsidR="0062143F" w:rsidRPr="0062143F" w:rsidRDefault="0062143F" w:rsidP="0062143F">
            <w:pPr>
              <w:spacing w:after="0" w:line="240" w:lineRule="auto"/>
              <w:rPr>
                <w:rFonts w:ascii="Arial" w:hAnsi="Arial" w:cs="Arial"/>
                <w:b/>
                <w:bCs/>
                <w:color w:val="000000"/>
                <w:sz w:val="16"/>
                <w:szCs w:val="16"/>
              </w:rPr>
            </w:pPr>
            <w:r w:rsidRPr="0062143F">
              <w:rPr>
                <w:rFonts w:ascii="Arial" w:hAnsi="Arial" w:cs="Arial"/>
                <w:b/>
                <w:bCs/>
                <w:color w:val="000000"/>
                <w:sz w:val="16"/>
                <w:szCs w:val="16"/>
              </w:rPr>
              <w:t>Net cash operating surplus/ (deficit)</w:t>
            </w:r>
          </w:p>
        </w:tc>
        <w:tc>
          <w:tcPr>
            <w:tcW w:w="627" w:type="pct"/>
            <w:tcBorders>
              <w:top w:val="single" w:sz="4" w:space="0" w:color="auto"/>
              <w:left w:val="nil"/>
              <w:bottom w:val="single" w:sz="4" w:space="0" w:color="auto"/>
              <w:right w:val="nil"/>
            </w:tcBorders>
            <w:shd w:val="clear" w:color="auto" w:fill="auto"/>
            <w:noWrap/>
            <w:vAlign w:val="bottom"/>
            <w:hideMark/>
          </w:tcPr>
          <w:p w14:paraId="3D3C4170" w14:textId="77777777" w:rsidR="0062143F" w:rsidRPr="0062143F" w:rsidRDefault="0062143F" w:rsidP="0062143F">
            <w:pPr>
              <w:spacing w:after="0" w:line="240" w:lineRule="auto"/>
              <w:jc w:val="right"/>
              <w:rPr>
                <w:rFonts w:ascii="Arial" w:hAnsi="Arial" w:cs="Arial"/>
                <w:b/>
                <w:bCs/>
                <w:sz w:val="16"/>
                <w:szCs w:val="16"/>
              </w:rPr>
            </w:pPr>
            <w:r w:rsidRPr="0062143F">
              <w:rPr>
                <w:rFonts w:ascii="Arial" w:eastAsia="Arial" w:hAnsi="Arial" w:cs="Arial"/>
                <w:b/>
                <w:bCs/>
                <w:sz w:val="16"/>
                <w:szCs w:val="16"/>
                <w:lang w:eastAsia="en-US"/>
              </w:rPr>
              <w:t xml:space="preserve">3,221 </w:t>
            </w:r>
          </w:p>
        </w:tc>
        <w:tc>
          <w:tcPr>
            <w:tcW w:w="593" w:type="pct"/>
            <w:tcBorders>
              <w:top w:val="single" w:sz="4" w:space="0" w:color="auto"/>
              <w:left w:val="nil"/>
              <w:bottom w:val="single" w:sz="4" w:space="0" w:color="auto"/>
              <w:right w:val="nil"/>
            </w:tcBorders>
            <w:shd w:val="clear" w:color="000000" w:fill="E6E6E6"/>
            <w:noWrap/>
            <w:vAlign w:val="bottom"/>
            <w:hideMark/>
          </w:tcPr>
          <w:p w14:paraId="4BA74226" w14:textId="77777777" w:rsidR="0062143F" w:rsidRPr="0062143F" w:rsidRDefault="0062143F" w:rsidP="0062143F">
            <w:pPr>
              <w:spacing w:after="0" w:line="240" w:lineRule="auto"/>
              <w:jc w:val="right"/>
              <w:rPr>
                <w:rFonts w:ascii="Arial" w:hAnsi="Arial" w:cs="Arial"/>
                <w:b/>
                <w:bCs/>
                <w:sz w:val="16"/>
                <w:szCs w:val="16"/>
              </w:rPr>
            </w:pPr>
            <w:r w:rsidRPr="0062143F">
              <w:rPr>
                <w:rFonts w:ascii="Arial" w:eastAsia="Arial" w:hAnsi="Arial" w:cs="Arial"/>
                <w:b/>
                <w:bCs/>
                <w:sz w:val="16"/>
                <w:szCs w:val="16"/>
                <w:lang w:eastAsia="en-US"/>
              </w:rPr>
              <w:t xml:space="preserve">4,246 </w:t>
            </w:r>
          </w:p>
        </w:tc>
        <w:tc>
          <w:tcPr>
            <w:tcW w:w="593" w:type="pct"/>
            <w:tcBorders>
              <w:top w:val="single" w:sz="4" w:space="0" w:color="auto"/>
              <w:left w:val="nil"/>
              <w:bottom w:val="single" w:sz="4" w:space="0" w:color="auto"/>
              <w:right w:val="nil"/>
            </w:tcBorders>
            <w:shd w:val="clear" w:color="auto" w:fill="auto"/>
            <w:noWrap/>
            <w:vAlign w:val="bottom"/>
            <w:hideMark/>
          </w:tcPr>
          <w:p w14:paraId="6AA18B30" w14:textId="77777777" w:rsidR="0062143F" w:rsidRPr="0062143F" w:rsidRDefault="0062143F" w:rsidP="0062143F">
            <w:pPr>
              <w:spacing w:after="0" w:line="240" w:lineRule="auto"/>
              <w:jc w:val="right"/>
              <w:rPr>
                <w:rFonts w:ascii="Arial" w:hAnsi="Arial" w:cs="Arial"/>
                <w:b/>
                <w:bCs/>
                <w:sz w:val="16"/>
                <w:szCs w:val="16"/>
              </w:rPr>
            </w:pPr>
            <w:r w:rsidRPr="0062143F">
              <w:rPr>
                <w:rFonts w:ascii="Arial" w:eastAsia="Arial" w:hAnsi="Arial" w:cs="Arial"/>
                <w:b/>
                <w:bCs/>
                <w:sz w:val="16"/>
                <w:szCs w:val="16"/>
                <w:lang w:eastAsia="en-US"/>
              </w:rPr>
              <w:t xml:space="preserve">11,933 </w:t>
            </w:r>
          </w:p>
        </w:tc>
        <w:tc>
          <w:tcPr>
            <w:tcW w:w="593" w:type="pct"/>
            <w:tcBorders>
              <w:top w:val="single" w:sz="4" w:space="0" w:color="auto"/>
              <w:left w:val="nil"/>
              <w:bottom w:val="single" w:sz="4" w:space="0" w:color="auto"/>
              <w:right w:val="nil"/>
            </w:tcBorders>
            <w:shd w:val="clear" w:color="auto" w:fill="auto"/>
            <w:noWrap/>
            <w:vAlign w:val="bottom"/>
            <w:hideMark/>
          </w:tcPr>
          <w:p w14:paraId="5265930B" w14:textId="77777777" w:rsidR="0062143F" w:rsidRPr="0062143F" w:rsidRDefault="0062143F" w:rsidP="0062143F">
            <w:pPr>
              <w:spacing w:after="0" w:line="240" w:lineRule="auto"/>
              <w:jc w:val="right"/>
              <w:rPr>
                <w:rFonts w:ascii="Arial" w:hAnsi="Arial" w:cs="Arial"/>
                <w:b/>
                <w:bCs/>
                <w:sz w:val="16"/>
                <w:szCs w:val="16"/>
              </w:rPr>
            </w:pPr>
            <w:r w:rsidRPr="0062143F">
              <w:rPr>
                <w:rFonts w:ascii="Arial" w:eastAsia="Arial" w:hAnsi="Arial" w:cs="Arial"/>
                <w:b/>
                <w:bCs/>
                <w:sz w:val="16"/>
                <w:szCs w:val="16"/>
                <w:lang w:eastAsia="en-US"/>
              </w:rPr>
              <w:t xml:space="preserve">2,039 </w:t>
            </w:r>
          </w:p>
        </w:tc>
        <w:tc>
          <w:tcPr>
            <w:tcW w:w="593" w:type="pct"/>
            <w:tcBorders>
              <w:top w:val="single" w:sz="4" w:space="0" w:color="auto"/>
              <w:left w:val="nil"/>
              <w:bottom w:val="single" w:sz="4" w:space="0" w:color="auto"/>
              <w:right w:val="nil"/>
            </w:tcBorders>
            <w:shd w:val="clear" w:color="auto" w:fill="auto"/>
            <w:noWrap/>
            <w:vAlign w:val="bottom"/>
            <w:hideMark/>
          </w:tcPr>
          <w:p w14:paraId="1DC6E856" w14:textId="77777777" w:rsidR="0062143F" w:rsidRPr="0062143F" w:rsidRDefault="0062143F" w:rsidP="0062143F">
            <w:pPr>
              <w:spacing w:after="0" w:line="240" w:lineRule="auto"/>
              <w:jc w:val="right"/>
              <w:rPr>
                <w:rFonts w:ascii="Arial" w:hAnsi="Arial" w:cs="Arial"/>
                <w:b/>
                <w:bCs/>
                <w:sz w:val="16"/>
                <w:szCs w:val="16"/>
              </w:rPr>
            </w:pPr>
            <w:r w:rsidRPr="0062143F">
              <w:rPr>
                <w:rFonts w:ascii="Arial" w:eastAsia="Arial" w:hAnsi="Arial" w:cs="Arial"/>
                <w:b/>
                <w:bCs/>
                <w:sz w:val="16"/>
                <w:szCs w:val="16"/>
                <w:lang w:eastAsia="en-US"/>
              </w:rPr>
              <w:t xml:space="preserve">2,535 </w:t>
            </w:r>
          </w:p>
        </w:tc>
      </w:tr>
    </w:tbl>
    <w:p w14:paraId="4F437668" w14:textId="14455574" w:rsidR="001C0F49" w:rsidRPr="00B63C9D" w:rsidRDefault="001C0F49" w:rsidP="001C0F49">
      <w:pPr>
        <w:spacing w:before="60" w:after="0" w:line="240" w:lineRule="auto"/>
        <w:rPr>
          <w:rFonts w:ascii="Arial" w:hAnsi="Arial" w:cs="Arial"/>
          <w:color w:val="000000"/>
          <w:sz w:val="16"/>
          <w:szCs w:val="16"/>
        </w:rPr>
      </w:pPr>
      <w:r w:rsidRPr="00B63C9D">
        <w:rPr>
          <w:rFonts w:ascii="Arial" w:hAnsi="Arial" w:cs="Arial"/>
          <w:color w:val="000000"/>
          <w:sz w:val="16"/>
          <w:szCs w:val="16"/>
        </w:rPr>
        <w:t xml:space="preserve">Prepared on Australian Accounting Standards basis </w:t>
      </w:r>
    </w:p>
    <w:p w14:paraId="6A2253E9" w14:textId="1D0D7B71" w:rsidR="001C0F49" w:rsidRPr="00AA0388" w:rsidRDefault="001C0F49" w:rsidP="00977C28">
      <w:pPr>
        <w:pStyle w:val="ListParagraph"/>
        <w:numPr>
          <w:ilvl w:val="0"/>
          <w:numId w:val="30"/>
        </w:numPr>
        <w:spacing w:after="0" w:line="240" w:lineRule="auto"/>
        <w:ind w:left="426" w:hanging="426"/>
      </w:pPr>
      <w:r w:rsidRPr="0005145F">
        <w:rPr>
          <w:rFonts w:ascii="Arial" w:hAnsi="Arial" w:cs="Arial"/>
          <w:sz w:val="16"/>
          <w:szCs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Pr>
          <w:rFonts w:ascii="Arial" w:hAnsi="Arial" w:cs="Arial"/>
          <w:sz w:val="16"/>
          <w:szCs w:val="16"/>
        </w:rPr>
        <w:t>Department</w:t>
      </w:r>
      <w:r w:rsidRPr="0005145F">
        <w:rPr>
          <w:rFonts w:ascii="Arial" w:hAnsi="Arial" w:cs="Arial"/>
          <w:sz w:val="16"/>
          <w:szCs w:val="16"/>
        </w:rPr>
        <w:t xml:space="preserve">al </w:t>
      </w:r>
      <w:r w:rsidR="00572E2C">
        <w:rPr>
          <w:rFonts w:ascii="Arial" w:hAnsi="Arial" w:cs="Arial"/>
          <w:sz w:val="16"/>
          <w:szCs w:val="16"/>
        </w:rPr>
        <w:t>C</w:t>
      </w:r>
      <w:r w:rsidRPr="0005145F">
        <w:rPr>
          <w:rFonts w:ascii="Arial" w:hAnsi="Arial" w:cs="Arial"/>
          <w:sz w:val="16"/>
          <w:szCs w:val="16"/>
        </w:rPr>
        <w:t xml:space="preserve">apital </w:t>
      </w:r>
      <w:r w:rsidR="00572E2C">
        <w:rPr>
          <w:rFonts w:ascii="Arial" w:hAnsi="Arial" w:cs="Arial"/>
          <w:sz w:val="16"/>
          <w:szCs w:val="16"/>
        </w:rPr>
        <w:t>B</w:t>
      </w:r>
      <w:r w:rsidRPr="0005145F">
        <w:rPr>
          <w:rFonts w:ascii="Arial" w:hAnsi="Arial" w:cs="Arial"/>
          <w:sz w:val="16"/>
          <w:szCs w:val="16"/>
        </w:rPr>
        <w:t xml:space="preserve">udget </w:t>
      </w:r>
      <w:r>
        <w:rPr>
          <w:rFonts w:ascii="Arial" w:hAnsi="Arial" w:cs="Arial"/>
          <w:sz w:val="16"/>
          <w:szCs w:val="16"/>
        </w:rPr>
        <w:t>s</w:t>
      </w:r>
      <w:r w:rsidRPr="0005145F">
        <w:rPr>
          <w:rFonts w:ascii="Arial" w:hAnsi="Arial" w:cs="Arial"/>
          <w:sz w:val="16"/>
          <w:szCs w:val="16"/>
        </w:rPr>
        <w:t>tatement</w:t>
      </w:r>
    </w:p>
    <w:p w14:paraId="41FA1392" w14:textId="607F4B60" w:rsidR="002315E0" w:rsidRDefault="001C0F49" w:rsidP="00977C28">
      <w:pPr>
        <w:pStyle w:val="ListParagraph"/>
        <w:numPr>
          <w:ilvl w:val="0"/>
          <w:numId w:val="30"/>
        </w:numPr>
        <w:spacing w:after="0" w:line="240" w:lineRule="auto"/>
        <w:ind w:left="426" w:hanging="426"/>
        <w:rPr>
          <w:rFonts w:ascii="Arial" w:hAnsi="Arial" w:cs="Arial"/>
          <w:sz w:val="16"/>
          <w:szCs w:val="16"/>
        </w:rPr>
      </w:pPr>
      <w:r w:rsidRPr="00AA0388">
        <w:rPr>
          <w:rFonts w:ascii="Arial" w:hAnsi="Arial" w:cs="Arial"/>
          <w:sz w:val="16"/>
          <w:szCs w:val="16"/>
        </w:rPr>
        <w:t>Applies to lease arrangements under AASB 16 Leases</w:t>
      </w:r>
    </w:p>
    <w:p w14:paraId="0E7B7D4A" w14:textId="77777777" w:rsidR="002315E0" w:rsidRDefault="002315E0">
      <w:pPr>
        <w:spacing w:after="0" w:line="240" w:lineRule="auto"/>
        <w:rPr>
          <w:rFonts w:ascii="Arial" w:eastAsia="Calibri" w:hAnsi="Arial" w:cs="Arial"/>
          <w:sz w:val="16"/>
          <w:szCs w:val="16"/>
          <w:lang w:val="en-US" w:eastAsia="en-US"/>
        </w:rPr>
      </w:pPr>
      <w:r>
        <w:rPr>
          <w:rFonts w:ascii="Arial" w:hAnsi="Arial" w:cs="Arial"/>
          <w:sz w:val="16"/>
          <w:szCs w:val="16"/>
        </w:rPr>
        <w:br w:type="page"/>
      </w:r>
    </w:p>
    <w:p w14:paraId="31CDA088" w14:textId="77777777" w:rsidR="001C0F49" w:rsidRDefault="001C0F49" w:rsidP="001C0F49">
      <w:pPr>
        <w:pStyle w:val="ListParagraph"/>
        <w:spacing w:after="0" w:line="240" w:lineRule="auto"/>
        <w:ind w:left="284"/>
        <w:rPr>
          <w:rFonts w:ascii="Arial" w:hAnsi="Arial" w:cs="Arial"/>
          <w:sz w:val="16"/>
          <w:szCs w:val="16"/>
        </w:rPr>
      </w:pPr>
    </w:p>
    <w:p w14:paraId="389448BD" w14:textId="46FC436B" w:rsidR="001C0F49" w:rsidRDefault="001C0F49" w:rsidP="001C0F49">
      <w:pPr>
        <w:pStyle w:val="TableHeadingcontinued"/>
      </w:pPr>
      <w:r w:rsidRPr="009D54F3">
        <w:rPr>
          <w:rFonts w:ascii="Arial" w:hAnsi="Arial" w:cs="Arial"/>
        </w:rPr>
        <w:t xml:space="preserve"> </w:t>
      </w:r>
      <w:r w:rsidRPr="00E4582E">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2814"/>
        <w:gridCol w:w="971"/>
        <w:gridCol w:w="1015"/>
        <w:gridCol w:w="971"/>
        <w:gridCol w:w="971"/>
        <w:gridCol w:w="968"/>
      </w:tblGrid>
      <w:tr w:rsidR="00572E2C" w:rsidRPr="00572E2C" w14:paraId="3422C22C" w14:textId="77777777" w:rsidTr="00BD51CA">
        <w:trPr>
          <w:trHeight w:val="204"/>
        </w:trPr>
        <w:tc>
          <w:tcPr>
            <w:tcW w:w="1824" w:type="pct"/>
            <w:tcBorders>
              <w:top w:val="single" w:sz="4" w:space="0" w:color="auto"/>
              <w:left w:val="nil"/>
              <w:bottom w:val="nil"/>
              <w:right w:val="nil"/>
            </w:tcBorders>
            <w:shd w:val="clear" w:color="auto" w:fill="auto"/>
            <w:noWrap/>
            <w:vAlign w:val="bottom"/>
            <w:hideMark/>
          </w:tcPr>
          <w:p w14:paraId="3563AEAC"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 </w:t>
            </w:r>
          </w:p>
        </w:tc>
        <w:tc>
          <w:tcPr>
            <w:tcW w:w="630" w:type="pct"/>
            <w:tcBorders>
              <w:top w:val="single" w:sz="4" w:space="0" w:color="auto"/>
              <w:left w:val="nil"/>
              <w:bottom w:val="single" w:sz="4" w:space="0" w:color="auto"/>
              <w:right w:val="nil"/>
            </w:tcBorders>
            <w:shd w:val="clear" w:color="auto" w:fill="auto"/>
            <w:vAlign w:val="bottom"/>
            <w:hideMark/>
          </w:tcPr>
          <w:p w14:paraId="4C30DC78"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2022-23 Estimated actual</w:t>
            </w:r>
            <w:r w:rsidRPr="00572E2C">
              <w:rPr>
                <w:rFonts w:ascii="Arial" w:hAnsi="Arial" w:cs="Arial"/>
                <w:sz w:val="16"/>
                <w:szCs w:val="16"/>
              </w:rPr>
              <w:br/>
              <w:t>$'000</w:t>
            </w:r>
          </w:p>
        </w:tc>
        <w:tc>
          <w:tcPr>
            <w:tcW w:w="658" w:type="pct"/>
            <w:tcBorders>
              <w:top w:val="single" w:sz="4" w:space="0" w:color="auto"/>
              <w:left w:val="nil"/>
              <w:bottom w:val="single" w:sz="4" w:space="0" w:color="auto"/>
              <w:right w:val="nil"/>
            </w:tcBorders>
            <w:shd w:val="clear" w:color="000000" w:fill="E6E6E6"/>
            <w:vAlign w:val="bottom"/>
            <w:hideMark/>
          </w:tcPr>
          <w:p w14:paraId="0986B539"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2023-24</w:t>
            </w:r>
            <w:r w:rsidRPr="00572E2C">
              <w:rPr>
                <w:rFonts w:ascii="Arial" w:hAnsi="Arial" w:cs="Arial"/>
                <w:sz w:val="16"/>
                <w:szCs w:val="16"/>
              </w:rPr>
              <w:br/>
              <w:t>Budget</w:t>
            </w:r>
            <w:r w:rsidRPr="00572E2C">
              <w:rPr>
                <w:rFonts w:ascii="Arial" w:hAnsi="Arial" w:cs="Arial"/>
                <w:sz w:val="16"/>
                <w:szCs w:val="16"/>
              </w:rPr>
              <w:br/>
            </w:r>
            <w:r w:rsidRPr="00572E2C">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14:paraId="0FE30614"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2024-25 Forward estimate</w:t>
            </w:r>
            <w:r w:rsidRPr="00572E2C">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14:paraId="136CF3DA"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2025-26 Forward estimate</w:t>
            </w:r>
            <w:r w:rsidRPr="00572E2C">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55D3A9B7"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2026-27</w:t>
            </w:r>
            <w:r w:rsidRPr="00572E2C">
              <w:rPr>
                <w:rFonts w:ascii="Arial" w:hAnsi="Arial" w:cs="Arial"/>
                <w:sz w:val="16"/>
                <w:szCs w:val="16"/>
              </w:rPr>
              <w:br/>
              <w:t>Forward estimate</w:t>
            </w:r>
            <w:r w:rsidRPr="00572E2C">
              <w:rPr>
                <w:rFonts w:ascii="Arial" w:hAnsi="Arial" w:cs="Arial"/>
                <w:sz w:val="16"/>
                <w:szCs w:val="16"/>
              </w:rPr>
              <w:br/>
              <w:t>$'000</w:t>
            </w:r>
          </w:p>
        </w:tc>
      </w:tr>
      <w:tr w:rsidR="00572E2C" w:rsidRPr="00572E2C" w14:paraId="0C538EAF" w14:textId="77777777" w:rsidTr="00BD51CA">
        <w:trPr>
          <w:trHeight w:val="204"/>
        </w:trPr>
        <w:tc>
          <w:tcPr>
            <w:tcW w:w="1824" w:type="pct"/>
            <w:tcBorders>
              <w:top w:val="nil"/>
              <w:left w:val="nil"/>
              <w:bottom w:val="nil"/>
              <w:right w:val="nil"/>
            </w:tcBorders>
            <w:shd w:val="clear" w:color="auto" w:fill="auto"/>
            <w:noWrap/>
            <w:vAlign w:val="bottom"/>
            <w:hideMark/>
          </w:tcPr>
          <w:p w14:paraId="347FF304"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ASSETS</w:t>
            </w:r>
          </w:p>
        </w:tc>
        <w:tc>
          <w:tcPr>
            <w:tcW w:w="630" w:type="pct"/>
            <w:tcBorders>
              <w:top w:val="nil"/>
              <w:left w:val="nil"/>
              <w:bottom w:val="nil"/>
              <w:right w:val="nil"/>
            </w:tcBorders>
            <w:shd w:val="clear" w:color="auto" w:fill="auto"/>
            <w:noWrap/>
            <w:vAlign w:val="bottom"/>
            <w:hideMark/>
          </w:tcPr>
          <w:p w14:paraId="2B9AC2E9"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6B34320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 </w:t>
            </w:r>
          </w:p>
        </w:tc>
        <w:tc>
          <w:tcPr>
            <w:tcW w:w="630" w:type="pct"/>
            <w:tcBorders>
              <w:top w:val="nil"/>
              <w:left w:val="nil"/>
              <w:bottom w:val="nil"/>
              <w:right w:val="nil"/>
            </w:tcBorders>
            <w:shd w:val="clear" w:color="auto" w:fill="auto"/>
            <w:noWrap/>
            <w:vAlign w:val="bottom"/>
            <w:hideMark/>
          </w:tcPr>
          <w:p w14:paraId="4C70C230"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1CD67E63"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6BBB525C" w14:textId="77777777" w:rsidR="00572E2C" w:rsidRPr="00572E2C" w:rsidRDefault="00572E2C" w:rsidP="00572E2C">
            <w:pPr>
              <w:spacing w:after="0" w:line="240" w:lineRule="auto"/>
              <w:jc w:val="right"/>
              <w:rPr>
                <w:rFonts w:ascii="Times New Roman" w:hAnsi="Times New Roman"/>
              </w:rPr>
            </w:pPr>
          </w:p>
        </w:tc>
      </w:tr>
      <w:tr w:rsidR="00572E2C" w:rsidRPr="00572E2C" w14:paraId="3863D4C3" w14:textId="77777777" w:rsidTr="00BD51CA">
        <w:trPr>
          <w:trHeight w:val="204"/>
        </w:trPr>
        <w:tc>
          <w:tcPr>
            <w:tcW w:w="1824" w:type="pct"/>
            <w:tcBorders>
              <w:top w:val="nil"/>
              <w:left w:val="nil"/>
              <w:bottom w:val="nil"/>
              <w:right w:val="nil"/>
            </w:tcBorders>
            <w:shd w:val="clear" w:color="auto" w:fill="auto"/>
            <w:noWrap/>
            <w:vAlign w:val="bottom"/>
            <w:hideMark/>
          </w:tcPr>
          <w:p w14:paraId="7C957B67"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Financial assets</w:t>
            </w:r>
          </w:p>
        </w:tc>
        <w:tc>
          <w:tcPr>
            <w:tcW w:w="630" w:type="pct"/>
            <w:tcBorders>
              <w:top w:val="nil"/>
              <w:left w:val="nil"/>
              <w:bottom w:val="nil"/>
              <w:right w:val="nil"/>
            </w:tcBorders>
            <w:shd w:val="clear" w:color="auto" w:fill="auto"/>
            <w:noWrap/>
            <w:vAlign w:val="bottom"/>
            <w:hideMark/>
          </w:tcPr>
          <w:p w14:paraId="0DAC2897"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209DDA3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 </w:t>
            </w:r>
          </w:p>
        </w:tc>
        <w:tc>
          <w:tcPr>
            <w:tcW w:w="630" w:type="pct"/>
            <w:tcBorders>
              <w:top w:val="nil"/>
              <w:left w:val="nil"/>
              <w:bottom w:val="nil"/>
              <w:right w:val="nil"/>
            </w:tcBorders>
            <w:shd w:val="clear" w:color="auto" w:fill="auto"/>
            <w:noWrap/>
            <w:vAlign w:val="bottom"/>
            <w:hideMark/>
          </w:tcPr>
          <w:p w14:paraId="62C9FE2C"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7A28B7AC"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071B2B96" w14:textId="77777777" w:rsidR="00572E2C" w:rsidRPr="00572E2C" w:rsidRDefault="00572E2C" w:rsidP="00572E2C">
            <w:pPr>
              <w:spacing w:after="0" w:line="240" w:lineRule="auto"/>
              <w:jc w:val="right"/>
              <w:rPr>
                <w:rFonts w:ascii="Times New Roman" w:hAnsi="Times New Roman"/>
              </w:rPr>
            </w:pPr>
          </w:p>
        </w:tc>
      </w:tr>
      <w:tr w:rsidR="00572E2C" w:rsidRPr="00572E2C" w14:paraId="78BEC5C0" w14:textId="77777777" w:rsidTr="00BD51CA">
        <w:trPr>
          <w:trHeight w:val="204"/>
        </w:trPr>
        <w:tc>
          <w:tcPr>
            <w:tcW w:w="1824" w:type="pct"/>
            <w:tcBorders>
              <w:top w:val="nil"/>
              <w:left w:val="nil"/>
              <w:bottom w:val="nil"/>
              <w:right w:val="nil"/>
            </w:tcBorders>
            <w:shd w:val="clear" w:color="auto" w:fill="auto"/>
            <w:noWrap/>
            <w:vAlign w:val="bottom"/>
            <w:hideMark/>
          </w:tcPr>
          <w:p w14:paraId="68E60A50"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Cash and cash equivalents</w:t>
            </w:r>
          </w:p>
        </w:tc>
        <w:tc>
          <w:tcPr>
            <w:tcW w:w="630" w:type="pct"/>
            <w:tcBorders>
              <w:top w:val="nil"/>
              <w:left w:val="nil"/>
              <w:bottom w:val="nil"/>
              <w:right w:val="nil"/>
            </w:tcBorders>
            <w:shd w:val="clear" w:color="auto" w:fill="auto"/>
            <w:noWrap/>
            <w:vAlign w:val="bottom"/>
            <w:hideMark/>
          </w:tcPr>
          <w:p w14:paraId="5C269838"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1,174</w:t>
            </w:r>
          </w:p>
        </w:tc>
        <w:tc>
          <w:tcPr>
            <w:tcW w:w="658" w:type="pct"/>
            <w:tcBorders>
              <w:top w:val="nil"/>
              <w:left w:val="nil"/>
              <w:bottom w:val="nil"/>
              <w:right w:val="nil"/>
            </w:tcBorders>
            <w:shd w:val="clear" w:color="000000" w:fill="E6E6E6"/>
            <w:noWrap/>
            <w:vAlign w:val="bottom"/>
            <w:hideMark/>
          </w:tcPr>
          <w:p w14:paraId="4FAA9188"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1,174</w:t>
            </w:r>
          </w:p>
        </w:tc>
        <w:tc>
          <w:tcPr>
            <w:tcW w:w="630" w:type="pct"/>
            <w:tcBorders>
              <w:top w:val="nil"/>
              <w:left w:val="nil"/>
              <w:bottom w:val="nil"/>
              <w:right w:val="nil"/>
            </w:tcBorders>
            <w:shd w:val="clear" w:color="auto" w:fill="auto"/>
            <w:noWrap/>
            <w:vAlign w:val="bottom"/>
            <w:hideMark/>
          </w:tcPr>
          <w:p w14:paraId="5D9DEB8A"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1,174</w:t>
            </w:r>
          </w:p>
        </w:tc>
        <w:tc>
          <w:tcPr>
            <w:tcW w:w="630" w:type="pct"/>
            <w:tcBorders>
              <w:top w:val="nil"/>
              <w:left w:val="nil"/>
              <w:bottom w:val="nil"/>
              <w:right w:val="nil"/>
            </w:tcBorders>
            <w:shd w:val="clear" w:color="auto" w:fill="auto"/>
            <w:noWrap/>
            <w:vAlign w:val="bottom"/>
            <w:hideMark/>
          </w:tcPr>
          <w:p w14:paraId="0E6204DF"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1,174</w:t>
            </w:r>
          </w:p>
        </w:tc>
        <w:tc>
          <w:tcPr>
            <w:tcW w:w="629" w:type="pct"/>
            <w:tcBorders>
              <w:top w:val="nil"/>
              <w:left w:val="nil"/>
              <w:bottom w:val="nil"/>
              <w:right w:val="nil"/>
            </w:tcBorders>
            <w:shd w:val="clear" w:color="auto" w:fill="auto"/>
            <w:noWrap/>
            <w:vAlign w:val="bottom"/>
            <w:hideMark/>
          </w:tcPr>
          <w:p w14:paraId="61619C87"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1,174</w:t>
            </w:r>
          </w:p>
        </w:tc>
      </w:tr>
      <w:tr w:rsidR="00572E2C" w:rsidRPr="00572E2C" w14:paraId="197CE8DB" w14:textId="77777777" w:rsidTr="00BD51CA">
        <w:trPr>
          <w:trHeight w:val="204"/>
        </w:trPr>
        <w:tc>
          <w:tcPr>
            <w:tcW w:w="1824" w:type="pct"/>
            <w:tcBorders>
              <w:top w:val="nil"/>
              <w:left w:val="nil"/>
              <w:bottom w:val="nil"/>
              <w:right w:val="nil"/>
            </w:tcBorders>
            <w:shd w:val="clear" w:color="auto" w:fill="auto"/>
            <w:noWrap/>
            <w:vAlign w:val="bottom"/>
            <w:hideMark/>
          </w:tcPr>
          <w:p w14:paraId="49B5475E"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Trade and other receivables</w:t>
            </w:r>
          </w:p>
        </w:tc>
        <w:tc>
          <w:tcPr>
            <w:tcW w:w="630" w:type="pct"/>
            <w:tcBorders>
              <w:top w:val="nil"/>
              <w:left w:val="nil"/>
              <w:bottom w:val="nil"/>
              <w:right w:val="nil"/>
            </w:tcBorders>
            <w:shd w:val="clear" w:color="auto" w:fill="auto"/>
            <w:noWrap/>
            <w:vAlign w:val="bottom"/>
            <w:hideMark/>
          </w:tcPr>
          <w:p w14:paraId="4A7FBB49"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977</w:t>
            </w:r>
          </w:p>
        </w:tc>
        <w:tc>
          <w:tcPr>
            <w:tcW w:w="658" w:type="pct"/>
            <w:tcBorders>
              <w:top w:val="nil"/>
              <w:left w:val="nil"/>
              <w:bottom w:val="nil"/>
              <w:right w:val="nil"/>
            </w:tcBorders>
            <w:shd w:val="clear" w:color="000000" w:fill="E6E6E6"/>
            <w:noWrap/>
            <w:vAlign w:val="bottom"/>
            <w:hideMark/>
          </w:tcPr>
          <w:p w14:paraId="2140CD11"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977</w:t>
            </w:r>
          </w:p>
        </w:tc>
        <w:tc>
          <w:tcPr>
            <w:tcW w:w="630" w:type="pct"/>
            <w:tcBorders>
              <w:top w:val="nil"/>
              <w:left w:val="nil"/>
              <w:bottom w:val="nil"/>
              <w:right w:val="nil"/>
            </w:tcBorders>
            <w:shd w:val="clear" w:color="auto" w:fill="auto"/>
            <w:noWrap/>
            <w:vAlign w:val="bottom"/>
            <w:hideMark/>
          </w:tcPr>
          <w:p w14:paraId="4E07CE1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977</w:t>
            </w:r>
          </w:p>
        </w:tc>
        <w:tc>
          <w:tcPr>
            <w:tcW w:w="630" w:type="pct"/>
            <w:tcBorders>
              <w:top w:val="nil"/>
              <w:left w:val="nil"/>
              <w:bottom w:val="nil"/>
              <w:right w:val="nil"/>
            </w:tcBorders>
            <w:shd w:val="clear" w:color="auto" w:fill="auto"/>
            <w:noWrap/>
            <w:vAlign w:val="bottom"/>
            <w:hideMark/>
          </w:tcPr>
          <w:p w14:paraId="1C79CB5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977</w:t>
            </w:r>
          </w:p>
        </w:tc>
        <w:tc>
          <w:tcPr>
            <w:tcW w:w="629" w:type="pct"/>
            <w:tcBorders>
              <w:top w:val="nil"/>
              <w:left w:val="nil"/>
              <w:bottom w:val="nil"/>
              <w:right w:val="nil"/>
            </w:tcBorders>
            <w:shd w:val="clear" w:color="auto" w:fill="auto"/>
            <w:noWrap/>
            <w:vAlign w:val="bottom"/>
            <w:hideMark/>
          </w:tcPr>
          <w:p w14:paraId="077B1FBA"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977</w:t>
            </w:r>
          </w:p>
        </w:tc>
      </w:tr>
      <w:tr w:rsidR="00572E2C" w:rsidRPr="00572E2C" w14:paraId="0199FC18" w14:textId="77777777" w:rsidTr="00BD51CA">
        <w:trPr>
          <w:trHeight w:val="204"/>
        </w:trPr>
        <w:tc>
          <w:tcPr>
            <w:tcW w:w="1824" w:type="pct"/>
            <w:tcBorders>
              <w:top w:val="nil"/>
              <w:left w:val="nil"/>
              <w:bottom w:val="nil"/>
              <w:right w:val="nil"/>
            </w:tcBorders>
            <w:shd w:val="clear" w:color="auto" w:fill="auto"/>
            <w:noWrap/>
            <w:vAlign w:val="bottom"/>
            <w:hideMark/>
          </w:tcPr>
          <w:p w14:paraId="67FDDB91"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Other investments</w:t>
            </w:r>
          </w:p>
        </w:tc>
        <w:tc>
          <w:tcPr>
            <w:tcW w:w="630" w:type="pct"/>
            <w:tcBorders>
              <w:top w:val="nil"/>
              <w:left w:val="nil"/>
              <w:bottom w:val="nil"/>
              <w:right w:val="nil"/>
            </w:tcBorders>
            <w:shd w:val="clear" w:color="auto" w:fill="auto"/>
            <w:noWrap/>
            <w:vAlign w:val="bottom"/>
            <w:hideMark/>
          </w:tcPr>
          <w:p w14:paraId="10DD4AD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67,094</w:t>
            </w:r>
          </w:p>
        </w:tc>
        <w:tc>
          <w:tcPr>
            <w:tcW w:w="658" w:type="pct"/>
            <w:tcBorders>
              <w:top w:val="nil"/>
              <w:left w:val="nil"/>
              <w:bottom w:val="nil"/>
              <w:right w:val="nil"/>
            </w:tcBorders>
            <w:shd w:val="clear" w:color="000000" w:fill="E6E6E6"/>
            <w:noWrap/>
            <w:vAlign w:val="bottom"/>
            <w:hideMark/>
          </w:tcPr>
          <w:p w14:paraId="148D6CB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66,136</w:t>
            </w:r>
          </w:p>
        </w:tc>
        <w:tc>
          <w:tcPr>
            <w:tcW w:w="630" w:type="pct"/>
            <w:tcBorders>
              <w:top w:val="nil"/>
              <w:left w:val="nil"/>
              <w:bottom w:val="nil"/>
              <w:right w:val="nil"/>
            </w:tcBorders>
            <w:shd w:val="clear" w:color="auto" w:fill="auto"/>
            <w:noWrap/>
            <w:vAlign w:val="bottom"/>
            <w:hideMark/>
          </w:tcPr>
          <w:p w14:paraId="10910C1E"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65,235</w:t>
            </w:r>
          </w:p>
        </w:tc>
        <w:tc>
          <w:tcPr>
            <w:tcW w:w="630" w:type="pct"/>
            <w:tcBorders>
              <w:top w:val="nil"/>
              <w:left w:val="nil"/>
              <w:bottom w:val="nil"/>
              <w:right w:val="nil"/>
            </w:tcBorders>
            <w:shd w:val="clear" w:color="auto" w:fill="auto"/>
            <w:noWrap/>
            <w:vAlign w:val="bottom"/>
            <w:hideMark/>
          </w:tcPr>
          <w:p w14:paraId="278A87A2"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64,324</w:t>
            </w:r>
          </w:p>
        </w:tc>
        <w:tc>
          <w:tcPr>
            <w:tcW w:w="629" w:type="pct"/>
            <w:tcBorders>
              <w:top w:val="nil"/>
              <w:left w:val="nil"/>
              <w:bottom w:val="nil"/>
              <w:right w:val="nil"/>
            </w:tcBorders>
            <w:shd w:val="clear" w:color="auto" w:fill="auto"/>
            <w:noWrap/>
            <w:vAlign w:val="bottom"/>
            <w:hideMark/>
          </w:tcPr>
          <w:p w14:paraId="08821631"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63,179</w:t>
            </w:r>
          </w:p>
        </w:tc>
      </w:tr>
      <w:tr w:rsidR="00572E2C" w:rsidRPr="00572E2C" w14:paraId="23F3F1CE" w14:textId="77777777" w:rsidTr="00BD51CA">
        <w:trPr>
          <w:trHeight w:val="204"/>
        </w:trPr>
        <w:tc>
          <w:tcPr>
            <w:tcW w:w="1824" w:type="pct"/>
            <w:tcBorders>
              <w:top w:val="nil"/>
              <w:left w:val="nil"/>
              <w:bottom w:val="nil"/>
              <w:right w:val="nil"/>
            </w:tcBorders>
            <w:shd w:val="clear" w:color="auto" w:fill="auto"/>
            <w:noWrap/>
            <w:vAlign w:val="bottom"/>
            <w:hideMark/>
          </w:tcPr>
          <w:p w14:paraId="0B68D13B"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Other financial assets</w:t>
            </w:r>
          </w:p>
        </w:tc>
        <w:tc>
          <w:tcPr>
            <w:tcW w:w="630" w:type="pct"/>
            <w:tcBorders>
              <w:top w:val="nil"/>
              <w:left w:val="nil"/>
              <w:bottom w:val="nil"/>
              <w:right w:val="nil"/>
            </w:tcBorders>
            <w:shd w:val="clear" w:color="auto" w:fill="auto"/>
            <w:noWrap/>
            <w:vAlign w:val="bottom"/>
            <w:hideMark/>
          </w:tcPr>
          <w:p w14:paraId="4F2F73D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3,348</w:t>
            </w:r>
          </w:p>
        </w:tc>
        <w:tc>
          <w:tcPr>
            <w:tcW w:w="658" w:type="pct"/>
            <w:tcBorders>
              <w:top w:val="nil"/>
              <w:left w:val="nil"/>
              <w:bottom w:val="nil"/>
              <w:right w:val="nil"/>
            </w:tcBorders>
            <w:shd w:val="clear" w:color="000000" w:fill="E6E6E6"/>
            <w:noWrap/>
            <w:vAlign w:val="bottom"/>
            <w:hideMark/>
          </w:tcPr>
          <w:p w14:paraId="6A7CC9C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3,348</w:t>
            </w:r>
          </w:p>
        </w:tc>
        <w:tc>
          <w:tcPr>
            <w:tcW w:w="630" w:type="pct"/>
            <w:tcBorders>
              <w:top w:val="nil"/>
              <w:left w:val="nil"/>
              <w:bottom w:val="nil"/>
              <w:right w:val="nil"/>
            </w:tcBorders>
            <w:shd w:val="clear" w:color="auto" w:fill="auto"/>
            <w:noWrap/>
            <w:vAlign w:val="bottom"/>
            <w:hideMark/>
          </w:tcPr>
          <w:p w14:paraId="50569DD4"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3,348</w:t>
            </w:r>
          </w:p>
        </w:tc>
        <w:tc>
          <w:tcPr>
            <w:tcW w:w="630" w:type="pct"/>
            <w:tcBorders>
              <w:top w:val="nil"/>
              <w:left w:val="nil"/>
              <w:bottom w:val="nil"/>
              <w:right w:val="nil"/>
            </w:tcBorders>
            <w:shd w:val="clear" w:color="auto" w:fill="auto"/>
            <w:noWrap/>
            <w:vAlign w:val="bottom"/>
            <w:hideMark/>
          </w:tcPr>
          <w:p w14:paraId="25F1BE7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3,348</w:t>
            </w:r>
          </w:p>
        </w:tc>
        <w:tc>
          <w:tcPr>
            <w:tcW w:w="629" w:type="pct"/>
            <w:tcBorders>
              <w:top w:val="nil"/>
              <w:left w:val="nil"/>
              <w:bottom w:val="nil"/>
              <w:right w:val="nil"/>
            </w:tcBorders>
            <w:shd w:val="clear" w:color="auto" w:fill="auto"/>
            <w:noWrap/>
            <w:vAlign w:val="bottom"/>
            <w:hideMark/>
          </w:tcPr>
          <w:p w14:paraId="4625672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3,348</w:t>
            </w:r>
          </w:p>
        </w:tc>
      </w:tr>
      <w:tr w:rsidR="00572E2C" w:rsidRPr="00572E2C" w14:paraId="5BBB8A2F" w14:textId="77777777" w:rsidTr="00BD51CA">
        <w:trPr>
          <w:trHeight w:val="204"/>
        </w:trPr>
        <w:tc>
          <w:tcPr>
            <w:tcW w:w="1824" w:type="pct"/>
            <w:tcBorders>
              <w:top w:val="nil"/>
              <w:left w:val="nil"/>
              <w:bottom w:val="nil"/>
              <w:right w:val="nil"/>
            </w:tcBorders>
            <w:shd w:val="clear" w:color="auto" w:fill="auto"/>
            <w:noWrap/>
            <w:vAlign w:val="bottom"/>
            <w:hideMark/>
          </w:tcPr>
          <w:p w14:paraId="6090381C"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financial assets</w:t>
            </w:r>
          </w:p>
        </w:tc>
        <w:tc>
          <w:tcPr>
            <w:tcW w:w="630" w:type="pct"/>
            <w:tcBorders>
              <w:top w:val="single" w:sz="4" w:space="0" w:color="000000"/>
              <w:left w:val="nil"/>
              <w:bottom w:val="single" w:sz="4" w:space="0" w:color="000000"/>
              <w:right w:val="nil"/>
            </w:tcBorders>
            <w:shd w:val="clear" w:color="auto" w:fill="auto"/>
            <w:noWrap/>
            <w:vAlign w:val="bottom"/>
            <w:hideMark/>
          </w:tcPr>
          <w:p w14:paraId="17C586EE" w14:textId="075D37B8"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72,593</w:t>
            </w:r>
          </w:p>
        </w:tc>
        <w:tc>
          <w:tcPr>
            <w:tcW w:w="658" w:type="pct"/>
            <w:tcBorders>
              <w:top w:val="single" w:sz="4" w:space="0" w:color="000000"/>
              <w:left w:val="nil"/>
              <w:bottom w:val="single" w:sz="4" w:space="0" w:color="000000"/>
              <w:right w:val="nil"/>
            </w:tcBorders>
            <w:shd w:val="clear" w:color="000000" w:fill="E6E6E6"/>
            <w:noWrap/>
            <w:vAlign w:val="bottom"/>
            <w:hideMark/>
          </w:tcPr>
          <w:p w14:paraId="0FD61C80" w14:textId="2694C213"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71,635</w:t>
            </w:r>
          </w:p>
        </w:tc>
        <w:tc>
          <w:tcPr>
            <w:tcW w:w="630" w:type="pct"/>
            <w:tcBorders>
              <w:top w:val="single" w:sz="4" w:space="0" w:color="000000"/>
              <w:left w:val="nil"/>
              <w:bottom w:val="single" w:sz="4" w:space="0" w:color="000000"/>
              <w:right w:val="nil"/>
            </w:tcBorders>
            <w:shd w:val="clear" w:color="auto" w:fill="auto"/>
            <w:noWrap/>
            <w:vAlign w:val="bottom"/>
            <w:hideMark/>
          </w:tcPr>
          <w:p w14:paraId="24100B48" w14:textId="5EEE2DAA"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70,734</w:t>
            </w:r>
          </w:p>
        </w:tc>
        <w:tc>
          <w:tcPr>
            <w:tcW w:w="630" w:type="pct"/>
            <w:tcBorders>
              <w:top w:val="single" w:sz="4" w:space="0" w:color="000000"/>
              <w:left w:val="nil"/>
              <w:bottom w:val="single" w:sz="4" w:space="0" w:color="000000"/>
              <w:right w:val="nil"/>
            </w:tcBorders>
            <w:shd w:val="clear" w:color="auto" w:fill="auto"/>
            <w:noWrap/>
            <w:vAlign w:val="bottom"/>
            <w:hideMark/>
          </w:tcPr>
          <w:p w14:paraId="168D8627" w14:textId="31C4A4F0"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69,823</w:t>
            </w:r>
          </w:p>
        </w:tc>
        <w:tc>
          <w:tcPr>
            <w:tcW w:w="629" w:type="pct"/>
            <w:tcBorders>
              <w:top w:val="single" w:sz="4" w:space="0" w:color="000000"/>
              <w:left w:val="nil"/>
              <w:bottom w:val="single" w:sz="4" w:space="0" w:color="000000"/>
              <w:right w:val="nil"/>
            </w:tcBorders>
            <w:shd w:val="clear" w:color="auto" w:fill="auto"/>
            <w:noWrap/>
            <w:vAlign w:val="bottom"/>
            <w:hideMark/>
          </w:tcPr>
          <w:p w14:paraId="4E603419" w14:textId="00954938"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68,678</w:t>
            </w:r>
          </w:p>
        </w:tc>
      </w:tr>
      <w:tr w:rsidR="00572E2C" w:rsidRPr="00572E2C" w14:paraId="63B4D027" w14:textId="77777777" w:rsidTr="00BD51CA">
        <w:trPr>
          <w:trHeight w:val="204"/>
        </w:trPr>
        <w:tc>
          <w:tcPr>
            <w:tcW w:w="1824" w:type="pct"/>
            <w:tcBorders>
              <w:top w:val="nil"/>
              <w:left w:val="nil"/>
              <w:bottom w:val="nil"/>
              <w:right w:val="nil"/>
            </w:tcBorders>
            <w:shd w:val="clear" w:color="auto" w:fill="auto"/>
            <w:noWrap/>
            <w:vAlign w:val="bottom"/>
            <w:hideMark/>
          </w:tcPr>
          <w:p w14:paraId="44B10484"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Non-financial assets</w:t>
            </w:r>
          </w:p>
        </w:tc>
        <w:tc>
          <w:tcPr>
            <w:tcW w:w="630" w:type="pct"/>
            <w:tcBorders>
              <w:top w:val="nil"/>
              <w:left w:val="nil"/>
              <w:bottom w:val="nil"/>
              <w:right w:val="nil"/>
            </w:tcBorders>
            <w:shd w:val="clear" w:color="auto" w:fill="auto"/>
            <w:noWrap/>
            <w:vAlign w:val="bottom"/>
            <w:hideMark/>
          </w:tcPr>
          <w:p w14:paraId="560714D1"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68B68019" w14:textId="7A2688BC"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3C5D27AF"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5CC82DED"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0696D6A3" w14:textId="77777777" w:rsidR="00572E2C" w:rsidRPr="00572E2C" w:rsidRDefault="00572E2C" w:rsidP="00572E2C">
            <w:pPr>
              <w:spacing w:after="0" w:line="240" w:lineRule="auto"/>
              <w:jc w:val="right"/>
              <w:rPr>
                <w:rFonts w:ascii="Times New Roman" w:hAnsi="Times New Roman"/>
              </w:rPr>
            </w:pPr>
          </w:p>
        </w:tc>
      </w:tr>
      <w:tr w:rsidR="00572E2C" w:rsidRPr="00572E2C" w14:paraId="16646FBD" w14:textId="77777777" w:rsidTr="00BD51CA">
        <w:trPr>
          <w:trHeight w:val="204"/>
        </w:trPr>
        <w:tc>
          <w:tcPr>
            <w:tcW w:w="1824" w:type="pct"/>
            <w:tcBorders>
              <w:top w:val="nil"/>
              <w:left w:val="nil"/>
              <w:bottom w:val="nil"/>
              <w:right w:val="nil"/>
            </w:tcBorders>
            <w:shd w:val="clear" w:color="auto" w:fill="auto"/>
            <w:noWrap/>
            <w:vAlign w:val="bottom"/>
            <w:hideMark/>
          </w:tcPr>
          <w:p w14:paraId="2AA25710"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Land and buildings</w:t>
            </w:r>
          </w:p>
        </w:tc>
        <w:tc>
          <w:tcPr>
            <w:tcW w:w="630" w:type="pct"/>
            <w:tcBorders>
              <w:top w:val="nil"/>
              <w:left w:val="nil"/>
              <w:bottom w:val="nil"/>
              <w:right w:val="nil"/>
            </w:tcBorders>
            <w:shd w:val="clear" w:color="auto" w:fill="auto"/>
            <w:noWrap/>
            <w:vAlign w:val="bottom"/>
            <w:hideMark/>
          </w:tcPr>
          <w:p w14:paraId="30F2D40F"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269,624</w:t>
            </w:r>
          </w:p>
        </w:tc>
        <w:tc>
          <w:tcPr>
            <w:tcW w:w="658" w:type="pct"/>
            <w:tcBorders>
              <w:top w:val="nil"/>
              <w:left w:val="nil"/>
              <w:bottom w:val="nil"/>
              <w:right w:val="nil"/>
            </w:tcBorders>
            <w:shd w:val="clear" w:color="000000" w:fill="E6E6E6"/>
            <w:noWrap/>
            <w:vAlign w:val="bottom"/>
            <w:hideMark/>
          </w:tcPr>
          <w:p w14:paraId="6EBE15B8"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278,707</w:t>
            </w:r>
          </w:p>
        </w:tc>
        <w:tc>
          <w:tcPr>
            <w:tcW w:w="630" w:type="pct"/>
            <w:tcBorders>
              <w:top w:val="nil"/>
              <w:left w:val="nil"/>
              <w:bottom w:val="nil"/>
              <w:right w:val="nil"/>
            </w:tcBorders>
            <w:shd w:val="clear" w:color="auto" w:fill="auto"/>
            <w:noWrap/>
            <w:vAlign w:val="bottom"/>
            <w:hideMark/>
          </w:tcPr>
          <w:p w14:paraId="0D541E9F"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302,453</w:t>
            </w:r>
          </w:p>
        </w:tc>
        <w:tc>
          <w:tcPr>
            <w:tcW w:w="630" w:type="pct"/>
            <w:tcBorders>
              <w:top w:val="nil"/>
              <w:left w:val="nil"/>
              <w:bottom w:val="nil"/>
              <w:right w:val="nil"/>
            </w:tcBorders>
            <w:shd w:val="clear" w:color="auto" w:fill="auto"/>
            <w:noWrap/>
            <w:vAlign w:val="bottom"/>
            <w:hideMark/>
          </w:tcPr>
          <w:p w14:paraId="6F276717"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303,699</w:t>
            </w:r>
          </w:p>
        </w:tc>
        <w:tc>
          <w:tcPr>
            <w:tcW w:w="629" w:type="pct"/>
            <w:tcBorders>
              <w:top w:val="nil"/>
              <w:left w:val="nil"/>
              <w:bottom w:val="nil"/>
              <w:right w:val="nil"/>
            </w:tcBorders>
            <w:shd w:val="clear" w:color="auto" w:fill="auto"/>
            <w:noWrap/>
            <w:vAlign w:val="bottom"/>
            <w:hideMark/>
          </w:tcPr>
          <w:p w14:paraId="55AAD970"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304,945</w:t>
            </w:r>
          </w:p>
        </w:tc>
      </w:tr>
      <w:tr w:rsidR="00572E2C" w:rsidRPr="00572E2C" w14:paraId="1538244C" w14:textId="77777777" w:rsidTr="00BD51CA">
        <w:trPr>
          <w:trHeight w:val="204"/>
        </w:trPr>
        <w:tc>
          <w:tcPr>
            <w:tcW w:w="1824" w:type="pct"/>
            <w:tcBorders>
              <w:top w:val="nil"/>
              <w:left w:val="nil"/>
              <w:bottom w:val="nil"/>
              <w:right w:val="nil"/>
            </w:tcBorders>
            <w:shd w:val="clear" w:color="auto" w:fill="auto"/>
            <w:noWrap/>
            <w:vAlign w:val="bottom"/>
            <w:hideMark/>
          </w:tcPr>
          <w:p w14:paraId="261F552B"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Property, plant and equipment</w:t>
            </w:r>
          </w:p>
        </w:tc>
        <w:tc>
          <w:tcPr>
            <w:tcW w:w="630" w:type="pct"/>
            <w:tcBorders>
              <w:top w:val="nil"/>
              <w:left w:val="nil"/>
              <w:bottom w:val="nil"/>
              <w:right w:val="nil"/>
            </w:tcBorders>
            <w:shd w:val="clear" w:color="auto" w:fill="auto"/>
            <w:noWrap/>
            <w:vAlign w:val="bottom"/>
            <w:hideMark/>
          </w:tcPr>
          <w:p w14:paraId="1B130C3E"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14,335</w:t>
            </w:r>
          </w:p>
        </w:tc>
        <w:tc>
          <w:tcPr>
            <w:tcW w:w="658" w:type="pct"/>
            <w:tcBorders>
              <w:top w:val="nil"/>
              <w:left w:val="nil"/>
              <w:bottom w:val="nil"/>
              <w:right w:val="nil"/>
            </w:tcBorders>
            <w:shd w:val="clear" w:color="000000" w:fill="E6E6E6"/>
            <w:noWrap/>
            <w:vAlign w:val="bottom"/>
            <w:hideMark/>
          </w:tcPr>
          <w:p w14:paraId="44C97426"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14,415</w:t>
            </w:r>
          </w:p>
        </w:tc>
        <w:tc>
          <w:tcPr>
            <w:tcW w:w="630" w:type="pct"/>
            <w:tcBorders>
              <w:top w:val="nil"/>
              <w:left w:val="nil"/>
              <w:bottom w:val="nil"/>
              <w:right w:val="nil"/>
            </w:tcBorders>
            <w:shd w:val="clear" w:color="auto" w:fill="auto"/>
            <w:noWrap/>
            <w:vAlign w:val="bottom"/>
            <w:hideMark/>
          </w:tcPr>
          <w:p w14:paraId="7F79B689"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14,495</w:t>
            </w:r>
          </w:p>
        </w:tc>
        <w:tc>
          <w:tcPr>
            <w:tcW w:w="630" w:type="pct"/>
            <w:tcBorders>
              <w:top w:val="nil"/>
              <w:left w:val="nil"/>
              <w:bottom w:val="nil"/>
              <w:right w:val="nil"/>
            </w:tcBorders>
            <w:shd w:val="clear" w:color="auto" w:fill="auto"/>
            <w:noWrap/>
            <w:vAlign w:val="bottom"/>
            <w:hideMark/>
          </w:tcPr>
          <w:p w14:paraId="7B5C92B6"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14,583</w:t>
            </w:r>
          </w:p>
        </w:tc>
        <w:tc>
          <w:tcPr>
            <w:tcW w:w="629" w:type="pct"/>
            <w:tcBorders>
              <w:top w:val="nil"/>
              <w:left w:val="nil"/>
              <w:bottom w:val="nil"/>
              <w:right w:val="nil"/>
            </w:tcBorders>
            <w:shd w:val="clear" w:color="auto" w:fill="auto"/>
            <w:noWrap/>
            <w:vAlign w:val="bottom"/>
            <w:hideMark/>
          </w:tcPr>
          <w:p w14:paraId="29755484"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14,671</w:t>
            </w:r>
          </w:p>
        </w:tc>
      </w:tr>
      <w:tr w:rsidR="00572E2C" w:rsidRPr="00572E2C" w14:paraId="767B6998" w14:textId="77777777" w:rsidTr="00BD51CA">
        <w:trPr>
          <w:trHeight w:val="204"/>
        </w:trPr>
        <w:tc>
          <w:tcPr>
            <w:tcW w:w="1824" w:type="pct"/>
            <w:tcBorders>
              <w:top w:val="nil"/>
              <w:left w:val="nil"/>
              <w:bottom w:val="nil"/>
              <w:right w:val="nil"/>
            </w:tcBorders>
            <w:shd w:val="clear" w:color="auto" w:fill="auto"/>
            <w:noWrap/>
            <w:vAlign w:val="bottom"/>
            <w:hideMark/>
          </w:tcPr>
          <w:p w14:paraId="25D53102"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Heritage and Cultural</w:t>
            </w:r>
          </w:p>
        </w:tc>
        <w:tc>
          <w:tcPr>
            <w:tcW w:w="630" w:type="pct"/>
            <w:tcBorders>
              <w:top w:val="nil"/>
              <w:left w:val="nil"/>
              <w:bottom w:val="nil"/>
              <w:right w:val="nil"/>
            </w:tcBorders>
            <w:shd w:val="clear" w:color="auto" w:fill="auto"/>
            <w:noWrap/>
            <w:vAlign w:val="bottom"/>
            <w:hideMark/>
          </w:tcPr>
          <w:p w14:paraId="7EC5D272"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1,117,956</w:t>
            </w:r>
          </w:p>
        </w:tc>
        <w:tc>
          <w:tcPr>
            <w:tcW w:w="658" w:type="pct"/>
            <w:tcBorders>
              <w:top w:val="nil"/>
              <w:left w:val="nil"/>
              <w:bottom w:val="nil"/>
              <w:right w:val="nil"/>
            </w:tcBorders>
            <w:shd w:val="clear" w:color="000000" w:fill="E6E6E6"/>
            <w:noWrap/>
            <w:vAlign w:val="bottom"/>
            <w:hideMark/>
          </w:tcPr>
          <w:p w14:paraId="06274C83"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1,115,040</w:t>
            </w:r>
          </w:p>
        </w:tc>
        <w:tc>
          <w:tcPr>
            <w:tcW w:w="630" w:type="pct"/>
            <w:tcBorders>
              <w:top w:val="nil"/>
              <w:left w:val="nil"/>
              <w:bottom w:val="nil"/>
              <w:right w:val="nil"/>
            </w:tcBorders>
            <w:shd w:val="clear" w:color="auto" w:fill="auto"/>
            <w:noWrap/>
            <w:vAlign w:val="bottom"/>
            <w:hideMark/>
          </w:tcPr>
          <w:p w14:paraId="2CAF030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1,112,213</w:t>
            </w:r>
          </w:p>
        </w:tc>
        <w:tc>
          <w:tcPr>
            <w:tcW w:w="630" w:type="pct"/>
            <w:tcBorders>
              <w:top w:val="nil"/>
              <w:left w:val="nil"/>
              <w:bottom w:val="nil"/>
              <w:right w:val="nil"/>
            </w:tcBorders>
            <w:shd w:val="clear" w:color="auto" w:fill="auto"/>
            <w:noWrap/>
            <w:vAlign w:val="bottom"/>
            <w:hideMark/>
          </w:tcPr>
          <w:p w14:paraId="5114CBCF"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1,109,485</w:t>
            </w:r>
          </w:p>
        </w:tc>
        <w:tc>
          <w:tcPr>
            <w:tcW w:w="629" w:type="pct"/>
            <w:tcBorders>
              <w:top w:val="nil"/>
              <w:left w:val="nil"/>
              <w:bottom w:val="nil"/>
              <w:right w:val="nil"/>
            </w:tcBorders>
            <w:shd w:val="clear" w:color="auto" w:fill="auto"/>
            <w:noWrap/>
            <w:vAlign w:val="bottom"/>
            <w:hideMark/>
          </w:tcPr>
          <w:p w14:paraId="25DBA5F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1,106,137</w:t>
            </w:r>
          </w:p>
        </w:tc>
      </w:tr>
      <w:tr w:rsidR="00572E2C" w:rsidRPr="00572E2C" w14:paraId="1779D990" w14:textId="77777777" w:rsidTr="00BD51CA">
        <w:trPr>
          <w:trHeight w:val="204"/>
        </w:trPr>
        <w:tc>
          <w:tcPr>
            <w:tcW w:w="1824" w:type="pct"/>
            <w:tcBorders>
              <w:top w:val="nil"/>
              <w:left w:val="nil"/>
              <w:bottom w:val="nil"/>
              <w:right w:val="nil"/>
            </w:tcBorders>
            <w:shd w:val="clear" w:color="auto" w:fill="auto"/>
            <w:noWrap/>
            <w:vAlign w:val="bottom"/>
            <w:hideMark/>
          </w:tcPr>
          <w:p w14:paraId="778EDD22"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Intangibles</w:t>
            </w:r>
          </w:p>
        </w:tc>
        <w:tc>
          <w:tcPr>
            <w:tcW w:w="630" w:type="pct"/>
            <w:tcBorders>
              <w:top w:val="nil"/>
              <w:left w:val="nil"/>
              <w:bottom w:val="nil"/>
              <w:right w:val="nil"/>
            </w:tcBorders>
            <w:shd w:val="clear" w:color="auto" w:fill="auto"/>
            <w:noWrap/>
            <w:vAlign w:val="bottom"/>
            <w:hideMark/>
          </w:tcPr>
          <w:p w14:paraId="3EC6575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89,737</w:t>
            </w:r>
          </w:p>
        </w:tc>
        <w:tc>
          <w:tcPr>
            <w:tcW w:w="658" w:type="pct"/>
            <w:tcBorders>
              <w:top w:val="nil"/>
              <w:left w:val="nil"/>
              <w:bottom w:val="nil"/>
              <w:right w:val="nil"/>
            </w:tcBorders>
            <w:shd w:val="clear" w:color="000000" w:fill="E6E6E6"/>
            <w:noWrap/>
            <w:vAlign w:val="bottom"/>
            <w:hideMark/>
          </w:tcPr>
          <w:p w14:paraId="5A1267E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97,267</w:t>
            </w:r>
          </w:p>
        </w:tc>
        <w:tc>
          <w:tcPr>
            <w:tcW w:w="630" w:type="pct"/>
            <w:tcBorders>
              <w:top w:val="nil"/>
              <w:left w:val="nil"/>
              <w:bottom w:val="nil"/>
              <w:right w:val="nil"/>
            </w:tcBorders>
            <w:shd w:val="clear" w:color="auto" w:fill="auto"/>
            <w:noWrap/>
            <w:vAlign w:val="bottom"/>
            <w:hideMark/>
          </w:tcPr>
          <w:p w14:paraId="0F299A1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103,749</w:t>
            </w:r>
          </w:p>
        </w:tc>
        <w:tc>
          <w:tcPr>
            <w:tcW w:w="630" w:type="pct"/>
            <w:tcBorders>
              <w:top w:val="nil"/>
              <w:left w:val="nil"/>
              <w:bottom w:val="nil"/>
              <w:right w:val="nil"/>
            </w:tcBorders>
            <w:shd w:val="clear" w:color="auto" w:fill="auto"/>
            <w:noWrap/>
            <w:vAlign w:val="bottom"/>
            <w:hideMark/>
          </w:tcPr>
          <w:p w14:paraId="4A09E1B0"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109,890</w:t>
            </w:r>
          </w:p>
        </w:tc>
        <w:tc>
          <w:tcPr>
            <w:tcW w:w="629" w:type="pct"/>
            <w:tcBorders>
              <w:top w:val="nil"/>
              <w:left w:val="nil"/>
              <w:bottom w:val="nil"/>
              <w:right w:val="nil"/>
            </w:tcBorders>
            <w:shd w:val="clear" w:color="auto" w:fill="auto"/>
            <w:noWrap/>
            <w:vAlign w:val="bottom"/>
            <w:hideMark/>
          </w:tcPr>
          <w:p w14:paraId="7823FBA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117,237</w:t>
            </w:r>
          </w:p>
        </w:tc>
      </w:tr>
      <w:tr w:rsidR="00572E2C" w:rsidRPr="00572E2C" w14:paraId="63BAF897" w14:textId="77777777" w:rsidTr="00BD51CA">
        <w:trPr>
          <w:trHeight w:val="204"/>
        </w:trPr>
        <w:tc>
          <w:tcPr>
            <w:tcW w:w="1824" w:type="pct"/>
            <w:tcBorders>
              <w:top w:val="nil"/>
              <w:left w:val="nil"/>
              <w:bottom w:val="nil"/>
              <w:right w:val="nil"/>
            </w:tcBorders>
            <w:shd w:val="clear" w:color="auto" w:fill="auto"/>
            <w:noWrap/>
            <w:vAlign w:val="bottom"/>
            <w:hideMark/>
          </w:tcPr>
          <w:p w14:paraId="389C1D17"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Inventories</w:t>
            </w:r>
          </w:p>
        </w:tc>
        <w:tc>
          <w:tcPr>
            <w:tcW w:w="630" w:type="pct"/>
            <w:tcBorders>
              <w:top w:val="nil"/>
              <w:left w:val="nil"/>
              <w:bottom w:val="nil"/>
              <w:right w:val="nil"/>
            </w:tcBorders>
            <w:shd w:val="clear" w:color="auto" w:fill="auto"/>
            <w:noWrap/>
            <w:vAlign w:val="bottom"/>
            <w:hideMark/>
          </w:tcPr>
          <w:p w14:paraId="5814C289"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530</w:t>
            </w:r>
          </w:p>
        </w:tc>
        <w:tc>
          <w:tcPr>
            <w:tcW w:w="658" w:type="pct"/>
            <w:tcBorders>
              <w:top w:val="nil"/>
              <w:left w:val="nil"/>
              <w:bottom w:val="nil"/>
              <w:right w:val="nil"/>
            </w:tcBorders>
            <w:shd w:val="clear" w:color="000000" w:fill="E6E6E6"/>
            <w:noWrap/>
            <w:vAlign w:val="bottom"/>
            <w:hideMark/>
          </w:tcPr>
          <w:p w14:paraId="2F77F10A"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530</w:t>
            </w:r>
          </w:p>
        </w:tc>
        <w:tc>
          <w:tcPr>
            <w:tcW w:w="630" w:type="pct"/>
            <w:tcBorders>
              <w:top w:val="nil"/>
              <w:left w:val="nil"/>
              <w:bottom w:val="nil"/>
              <w:right w:val="nil"/>
            </w:tcBorders>
            <w:shd w:val="clear" w:color="auto" w:fill="auto"/>
            <w:noWrap/>
            <w:vAlign w:val="bottom"/>
            <w:hideMark/>
          </w:tcPr>
          <w:p w14:paraId="2766DC5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530</w:t>
            </w:r>
          </w:p>
        </w:tc>
        <w:tc>
          <w:tcPr>
            <w:tcW w:w="630" w:type="pct"/>
            <w:tcBorders>
              <w:top w:val="nil"/>
              <w:left w:val="nil"/>
              <w:bottom w:val="nil"/>
              <w:right w:val="nil"/>
            </w:tcBorders>
            <w:shd w:val="clear" w:color="auto" w:fill="auto"/>
            <w:noWrap/>
            <w:vAlign w:val="bottom"/>
            <w:hideMark/>
          </w:tcPr>
          <w:p w14:paraId="30207317"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530</w:t>
            </w:r>
          </w:p>
        </w:tc>
        <w:tc>
          <w:tcPr>
            <w:tcW w:w="629" w:type="pct"/>
            <w:tcBorders>
              <w:top w:val="nil"/>
              <w:left w:val="nil"/>
              <w:bottom w:val="nil"/>
              <w:right w:val="nil"/>
            </w:tcBorders>
            <w:shd w:val="clear" w:color="auto" w:fill="auto"/>
            <w:noWrap/>
            <w:vAlign w:val="bottom"/>
            <w:hideMark/>
          </w:tcPr>
          <w:p w14:paraId="67EBFFA3"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530</w:t>
            </w:r>
          </w:p>
        </w:tc>
      </w:tr>
      <w:tr w:rsidR="00572E2C" w:rsidRPr="00572E2C" w14:paraId="5D60BDB6" w14:textId="77777777" w:rsidTr="00BD51CA">
        <w:trPr>
          <w:trHeight w:val="204"/>
        </w:trPr>
        <w:tc>
          <w:tcPr>
            <w:tcW w:w="1824" w:type="pct"/>
            <w:tcBorders>
              <w:top w:val="nil"/>
              <w:left w:val="nil"/>
              <w:bottom w:val="nil"/>
              <w:right w:val="nil"/>
            </w:tcBorders>
            <w:shd w:val="clear" w:color="auto" w:fill="auto"/>
            <w:noWrap/>
            <w:vAlign w:val="bottom"/>
            <w:hideMark/>
          </w:tcPr>
          <w:p w14:paraId="16DF93AC"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Prepayments</w:t>
            </w:r>
          </w:p>
        </w:tc>
        <w:tc>
          <w:tcPr>
            <w:tcW w:w="630" w:type="pct"/>
            <w:tcBorders>
              <w:top w:val="nil"/>
              <w:left w:val="nil"/>
              <w:bottom w:val="nil"/>
              <w:right w:val="nil"/>
            </w:tcBorders>
            <w:shd w:val="clear" w:color="auto" w:fill="auto"/>
            <w:noWrap/>
            <w:vAlign w:val="bottom"/>
            <w:hideMark/>
          </w:tcPr>
          <w:p w14:paraId="1A30E6A8"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1,742</w:t>
            </w:r>
          </w:p>
        </w:tc>
        <w:tc>
          <w:tcPr>
            <w:tcW w:w="658" w:type="pct"/>
            <w:tcBorders>
              <w:top w:val="nil"/>
              <w:left w:val="nil"/>
              <w:bottom w:val="nil"/>
              <w:right w:val="nil"/>
            </w:tcBorders>
            <w:shd w:val="clear" w:color="000000" w:fill="E6E6E6"/>
            <w:noWrap/>
            <w:vAlign w:val="bottom"/>
            <w:hideMark/>
          </w:tcPr>
          <w:p w14:paraId="610D853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1,742</w:t>
            </w:r>
          </w:p>
        </w:tc>
        <w:tc>
          <w:tcPr>
            <w:tcW w:w="630" w:type="pct"/>
            <w:tcBorders>
              <w:top w:val="nil"/>
              <w:left w:val="nil"/>
              <w:bottom w:val="nil"/>
              <w:right w:val="nil"/>
            </w:tcBorders>
            <w:shd w:val="clear" w:color="auto" w:fill="auto"/>
            <w:noWrap/>
            <w:vAlign w:val="bottom"/>
            <w:hideMark/>
          </w:tcPr>
          <w:p w14:paraId="5EBC3BB6"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1,742</w:t>
            </w:r>
          </w:p>
        </w:tc>
        <w:tc>
          <w:tcPr>
            <w:tcW w:w="630" w:type="pct"/>
            <w:tcBorders>
              <w:top w:val="nil"/>
              <w:left w:val="nil"/>
              <w:bottom w:val="nil"/>
              <w:right w:val="nil"/>
            </w:tcBorders>
            <w:shd w:val="clear" w:color="auto" w:fill="auto"/>
            <w:noWrap/>
            <w:vAlign w:val="bottom"/>
            <w:hideMark/>
          </w:tcPr>
          <w:p w14:paraId="764B9FD0"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1,742</w:t>
            </w:r>
          </w:p>
        </w:tc>
        <w:tc>
          <w:tcPr>
            <w:tcW w:w="629" w:type="pct"/>
            <w:tcBorders>
              <w:top w:val="nil"/>
              <w:left w:val="nil"/>
              <w:bottom w:val="nil"/>
              <w:right w:val="nil"/>
            </w:tcBorders>
            <w:shd w:val="clear" w:color="auto" w:fill="auto"/>
            <w:noWrap/>
            <w:vAlign w:val="bottom"/>
            <w:hideMark/>
          </w:tcPr>
          <w:p w14:paraId="4E3EE194"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1,742</w:t>
            </w:r>
          </w:p>
        </w:tc>
      </w:tr>
      <w:tr w:rsidR="00572E2C" w:rsidRPr="00572E2C" w14:paraId="0669FE33" w14:textId="77777777" w:rsidTr="00BD51CA">
        <w:trPr>
          <w:trHeight w:val="204"/>
        </w:trPr>
        <w:tc>
          <w:tcPr>
            <w:tcW w:w="1824" w:type="pct"/>
            <w:tcBorders>
              <w:top w:val="nil"/>
              <w:left w:val="nil"/>
              <w:bottom w:val="nil"/>
              <w:right w:val="nil"/>
            </w:tcBorders>
            <w:shd w:val="clear" w:color="auto" w:fill="auto"/>
            <w:noWrap/>
            <w:vAlign w:val="bottom"/>
            <w:hideMark/>
          </w:tcPr>
          <w:p w14:paraId="635ACBE0"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non-financial assets</w:t>
            </w:r>
          </w:p>
        </w:tc>
        <w:tc>
          <w:tcPr>
            <w:tcW w:w="630" w:type="pct"/>
            <w:tcBorders>
              <w:top w:val="single" w:sz="4" w:space="0" w:color="000000"/>
              <w:left w:val="nil"/>
              <w:bottom w:val="single" w:sz="4" w:space="0" w:color="000000"/>
              <w:right w:val="nil"/>
            </w:tcBorders>
            <w:shd w:val="clear" w:color="auto" w:fill="auto"/>
            <w:noWrap/>
            <w:vAlign w:val="bottom"/>
            <w:hideMark/>
          </w:tcPr>
          <w:p w14:paraId="2D4C4BA2" w14:textId="7C2D1069"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1,493,924</w:t>
            </w:r>
          </w:p>
        </w:tc>
        <w:tc>
          <w:tcPr>
            <w:tcW w:w="658" w:type="pct"/>
            <w:tcBorders>
              <w:top w:val="single" w:sz="4" w:space="0" w:color="000000"/>
              <w:left w:val="nil"/>
              <w:bottom w:val="single" w:sz="4" w:space="0" w:color="000000"/>
              <w:right w:val="nil"/>
            </w:tcBorders>
            <w:shd w:val="clear" w:color="000000" w:fill="E6E6E6"/>
            <w:noWrap/>
            <w:vAlign w:val="bottom"/>
            <w:hideMark/>
          </w:tcPr>
          <w:p w14:paraId="62FE57F9" w14:textId="4D9B10D5"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1,507,701</w:t>
            </w:r>
          </w:p>
        </w:tc>
        <w:tc>
          <w:tcPr>
            <w:tcW w:w="630" w:type="pct"/>
            <w:tcBorders>
              <w:top w:val="single" w:sz="4" w:space="0" w:color="000000"/>
              <w:left w:val="nil"/>
              <w:bottom w:val="single" w:sz="4" w:space="0" w:color="000000"/>
              <w:right w:val="nil"/>
            </w:tcBorders>
            <w:shd w:val="clear" w:color="auto" w:fill="auto"/>
            <w:noWrap/>
            <w:vAlign w:val="bottom"/>
            <w:hideMark/>
          </w:tcPr>
          <w:p w14:paraId="5281C84B" w14:textId="31C7745F"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1,535,182</w:t>
            </w:r>
          </w:p>
        </w:tc>
        <w:tc>
          <w:tcPr>
            <w:tcW w:w="630" w:type="pct"/>
            <w:tcBorders>
              <w:top w:val="single" w:sz="4" w:space="0" w:color="000000"/>
              <w:left w:val="nil"/>
              <w:bottom w:val="single" w:sz="4" w:space="0" w:color="000000"/>
              <w:right w:val="nil"/>
            </w:tcBorders>
            <w:shd w:val="clear" w:color="auto" w:fill="auto"/>
            <w:noWrap/>
            <w:vAlign w:val="bottom"/>
            <w:hideMark/>
          </w:tcPr>
          <w:p w14:paraId="57EDC11B" w14:textId="2252760A"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1,539,929</w:t>
            </w:r>
          </w:p>
        </w:tc>
        <w:tc>
          <w:tcPr>
            <w:tcW w:w="629" w:type="pct"/>
            <w:tcBorders>
              <w:top w:val="single" w:sz="4" w:space="0" w:color="000000"/>
              <w:left w:val="nil"/>
              <w:bottom w:val="single" w:sz="4" w:space="0" w:color="000000"/>
              <w:right w:val="nil"/>
            </w:tcBorders>
            <w:shd w:val="clear" w:color="auto" w:fill="auto"/>
            <w:noWrap/>
            <w:vAlign w:val="bottom"/>
            <w:hideMark/>
          </w:tcPr>
          <w:p w14:paraId="57161D2C" w14:textId="792BB367"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1,545,262</w:t>
            </w:r>
          </w:p>
        </w:tc>
      </w:tr>
      <w:tr w:rsidR="00572E2C" w:rsidRPr="00572E2C" w14:paraId="7B4A4340" w14:textId="77777777" w:rsidTr="00BD51CA">
        <w:trPr>
          <w:trHeight w:val="204"/>
        </w:trPr>
        <w:tc>
          <w:tcPr>
            <w:tcW w:w="1824" w:type="pct"/>
            <w:tcBorders>
              <w:top w:val="nil"/>
              <w:left w:val="nil"/>
              <w:bottom w:val="nil"/>
              <w:right w:val="nil"/>
            </w:tcBorders>
            <w:shd w:val="clear" w:color="auto" w:fill="auto"/>
            <w:noWrap/>
            <w:vAlign w:val="bottom"/>
            <w:hideMark/>
          </w:tcPr>
          <w:p w14:paraId="2B499C82"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Total assets</w:t>
            </w:r>
          </w:p>
        </w:tc>
        <w:tc>
          <w:tcPr>
            <w:tcW w:w="630" w:type="pct"/>
            <w:tcBorders>
              <w:top w:val="nil"/>
              <w:left w:val="nil"/>
              <w:bottom w:val="single" w:sz="4" w:space="0" w:color="000000"/>
              <w:right w:val="nil"/>
            </w:tcBorders>
            <w:shd w:val="clear" w:color="auto" w:fill="auto"/>
            <w:noWrap/>
            <w:vAlign w:val="bottom"/>
            <w:hideMark/>
          </w:tcPr>
          <w:p w14:paraId="4205E09F" w14:textId="5006E739"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1,566,517</w:t>
            </w:r>
          </w:p>
        </w:tc>
        <w:tc>
          <w:tcPr>
            <w:tcW w:w="658" w:type="pct"/>
            <w:tcBorders>
              <w:top w:val="nil"/>
              <w:left w:val="nil"/>
              <w:bottom w:val="single" w:sz="4" w:space="0" w:color="000000"/>
              <w:right w:val="nil"/>
            </w:tcBorders>
            <w:shd w:val="clear" w:color="000000" w:fill="E6E6E6"/>
            <w:noWrap/>
            <w:vAlign w:val="bottom"/>
            <w:hideMark/>
          </w:tcPr>
          <w:p w14:paraId="768712D8" w14:textId="3441F4A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1,579,336</w:t>
            </w:r>
          </w:p>
        </w:tc>
        <w:tc>
          <w:tcPr>
            <w:tcW w:w="630" w:type="pct"/>
            <w:tcBorders>
              <w:top w:val="nil"/>
              <w:left w:val="nil"/>
              <w:bottom w:val="single" w:sz="4" w:space="0" w:color="000000"/>
              <w:right w:val="nil"/>
            </w:tcBorders>
            <w:shd w:val="clear" w:color="auto" w:fill="auto"/>
            <w:noWrap/>
            <w:vAlign w:val="bottom"/>
            <w:hideMark/>
          </w:tcPr>
          <w:p w14:paraId="36EAD591" w14:textId="168F5ED0"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1,605,916</w:t>
            </w:r>
          </w:p>
        </w:tc>
        <w:tc>
          <w:tcPr>
            <w:tcW w:w="630" w:type="pct"/>
            <w:tcBorders>
              <w:top w:val="nil"/>
              <w:left w:val="nil"/>
              <w:bottom w:val="single" w:sz="4" w:space="0" w:color="000000"/>
              <w:right w:val="nil"/>
            </w:tcBorders>
            <w:shd w:val="clear" w:color="auto" w:fill="auto"/>
            <w:noWrap/>
            <w:vAlign w:val="bottom"/>
            <w:hideMark/>
          </w:tcPr>
          <w:p w14:paraId="6A0FE122" w14:textId="6FAB9706"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1,609,752</w:t>
            </w:r>
          </w:p>
        </w:tc>
        <w:tc>
          <w:tcPr>
            <w:tcW w:w="629" w:type="pct"/>
            <w:tcBorders>
              <w:top w:val="nil"/>
              <w:left w:val="nil"/>
              <w:bottom w:val="single" w:sz="4" w:space="0" w:color="000000"/>
              <w:right w:val="nil"/>
            </w:tcBorders>
            <w:shd w:val="clear" w:color="auto" w:fill="auto"/>
            <w:noWrap/>
            <w:vAlign w:val="bottom"/>
            <w:hideMark/>
          </w:tcPr>
          <w:p w14:paraId="7E3CBDCC" w14:textId="2910EF2A"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1,613,940</w:t>
            </w:r>
          </w:p>
        </w:tc>
      </w:tr>
      <w:tr w:rsidR="00572E2C" w:rsidRPr="00572E2C" w14:paraId="35EE2F40" w14:textId="77777777" w:rsidTr="00BD51CA">
        <w:trPr>
          <w:trHeight w:val="204"/>
        </w:trPr>
        <w:tc>
          <w:tcPr>
            <w:tcW w:w="1824" w:type="pct"/>
            <w:tcBorders>
              <w:top w:val="nil"/>
              <w:left w:val="nil"/>
              <w:bottom w:val="nil"/>
              <w:right w:val="nil"/>
            </w:tcBorders>
            <w:shd w:val="clear" w:color="auto" w:fill="auto"/>
            <w:noWrap/>
            <w:vAlign w:val="bottom"/>
            <w:hideMark/>
          </w:tcPr>
          <w:p w14:paraId="6B02F019"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LIABILITIES</w:t>
            </w:r>
          </w:p>
        </w:tc>
        <w:tc>
          <w:tcPr>
            <w:tcW w:w="630" w:type="pct"/>
            <w:tcBorders>
              <w:top w:val="nil"/>
              <w:left w:val="nil"/>
              <w:bottom w:val="nil"/>
              <w:right w:val="nil"/>
            </w:tcBorders>
            <w:shd w:val="clear" w:color="auto" w:fill="auto"/>
            <w:noWrap/>
            <w:vAlign w:val="bottom"/>
            <w:hideMark/>
          </w:tcPr>
          <w:p w14:paraId="6AC1E70A"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2BC9637E" w14:textId="09B3F6E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67FAB216"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178EE39D"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5FBECDE8" w14:textId="77777777" w:rsidR="00572E2C" w:rsidRPr="00572E2C" w:rsidRDefault="00572E2C" w:rsidP="00572E2C">
            <w:pPr>
              <w:spacing w:after="0" w:line="240" w:lineRule="auto"/>
              <w:jc w:val="right"/>
              <w:rPr>
                <w:rFonts w:ascii="Times New Roman" w:hAnsi="Times New Roman"/>
              </w:rPr>
            </w:pPr>
          </w:p>
        </w:tc>
      </w:tr>
      <w:tr w:rsidR="00572E2C" w:rsidRPr="00572E2C" w14:paraId="2FD22530" w14:textId="77777777" w:rsidTr="00BD51CA">
        <w:trPr>
          <w:trHeight w:val="204"/>
        </w:trPr>
        <w:tc>
          <w:tcPr>
            <w:tcW w:w="1824" w:type="pct"/>
            <w:tcBorders>
              <w:top w:val="nil"/>
              <w:left w:val="nil"/>
              <w:bottom w:val="nil"/>
              <w:right w:val="nil"/>
            </w:tcBorders>
            <w:shd w:val="clear" w:color="auto" w:fill="auto"/>
            <w:noWrap/>
            <w:vAlign w:val="bottom"/>
            <w:hideMark/>
          </w:tcPr>
          <w:p w14:paraId="0D97684B"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Payables</w:t>
            </w:r>
          </w:p>
        </w:tc>
        <w:tc>
          <w:tcPr>
            <w:tcW w:w="630" w:type="pct"/>
            <w:tcBorders>
              <w:top w:val="nil"/>
              <w:left w:val="nil"/>
              <w:bottom w:val="nil"/>
              <w:right w:val="nil"/>
            </w:tcBorders>
            <w:shd w:val="clear" w:color="auto" w:fill="auto"/>
            <w:noWrap/>
            <w:vAlign w:val="bottom"/>
            <w:hideMark/>
          </w:tcPr>
          <w:p w14:paraId="0488C803"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0E6DC880" w14:textId="5813AAD2"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24B18CD3"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4A744894"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6A112C01" w14:textId="77777777" w:rsidR="00572E2C" w:rsidRPr="00572E2C" w:rsidRDefault="00572E2C" w:rsidP="00572E2C">
            <w:pPr>
              <w:spacing w:after="0" w:line="240" w:lineRule="auto"/>
              <w:jc w:val="right"/>
              <w:rPr>
                <w:rFonts w:ascii="Times New Roman" w:hAnsi="Times New Roman"/>
              </w:rPr>
            </w:pPr>
          </w:p>
        </w:tc>
      </w:tr>
      <w:tr w:rsidR="00572E2C" w:rsidRPr="00572E2C" w14:paraId="637C669B" w14:textId="77777777" w:rsidTr="00BD51CA">
        <w:trPr>
          <w:trHeight w:val="204"/>
        </w:trPr>
        <w:tc>
          <w:tcPr>
            <w:tcW w:w="1824" w:type="pct"/>
            <w:tcBorders>
              <w:top w:val="nil"/>
              <w:left w:val="nil"/>
              <w:bottom w:val="nil"/>
              <w:right w:val="nil"/>
            </w:tcBorders>
            <w:shd w:val="clear" w:color="auto" w:fill="auto"/>
            <w:noWrap/>
            <w:vAlign w:val="bottom"/>
            <w:hideMark/>
          </w:tcPr>
          <w:p w14:paraId="2BE981D3"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Suppliers</w:t>
            </w:r>
          </w:p>
        </w:tc>
        <w:tc>
          <w:tcPr>
            <w:tcW w:w="630" w:type="pct"/>
            <w:tcBorders>
              <w:top w:val="nil"/>
              <w:left w:val="nil"/>
              <w:bottom w:val="nil"/>
              <w:right w:val="nil"/>
            </w:tcBorders>
            <w:shd w:val="clear" w:color="auto" w:fill="auto"/>
            <w:noWrap/>
            <w:vAlign w:val="bottom"/>
            <w:hideMark/>
          </w:tcPr>
          <w:p w14:paraId="382637E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4,574</w:t>
            </w:r>
          </w:p>
        </w:tc>
        <w:tc>
          <w:tcPr>
            <w:tcW w:w="658" w:type="pct"/>
            <w:tcBorders>
              <w:top w:val="nil"/>
              <w:left w:val="nil"/>
              <w:bottom w:val="nil"/>
              <w:right w:val="nil"/>
            </w:tcBorders>
            <w:shd w:val="clear" w:color="000000" w:fill="E6E6E6"/>
            <w:noWrap/>
            <w:vAlign w:val="bottom"/>
            <w:hideMark/>
          </w:tcPr>
          <w:p w14:paraId="2D3B2788"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4,574</w:t>
            </w:r>
          </w:p>
        </w:tc>
        <w:tc>
          <w:tcPr>
            <w:tcW w:w="630" w:type="pct"/>
            <w:tcBorders>
              <w:top w:val="nil"/>
              <w:left w:val="nil"/>
              <w:bottom w:val="nil"/>
              <w:right w:val="nil"/>
            </w:tcBorders>
            <w:shd w:val="clear" w:color="auto" w:fill="auto"/>
            <w:noWrap/>
            <w:vAlign w:val="bottom"/>
            <w:hideMark/>
          </w:tcPr>
          <w:p w14:paraId="51684FFE"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4,584</w:t>
            </w:r>
          </w:p>
        </w:tc>
        <w:tc>
          <w:tcPr>
            <w:tcW w:w="630" w:type="pct"/>
            <w:tcBorders>
              <w:top w:val="nil"/>
              <w:left w:val="nil"/>
              <w:bottom w:val="nil"/>
              <w:right w:val="nil"/>
            </w:tcBorders>
            <w:shd w:val="clear" w:color="auto" w:fill="auto"/>
            <w:noWrap/>
            <w:vAlign w:val="bottom"/>
            <w:hideMark/>
          </w:tcPr>
          <w:p w14:paraId="29D196F8"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4,584</w:t>
            </w:r>
          </w:p>
        </w:tc>
        <w:tc>
          <w:tcPr>
            <w:tcW w:w="629" w:type="pct"/>
            <w:tcBorders>
              <w:top w:val="nil"/>
              <w:left w:val="nil"/>
              <w:bottom w:val="nil"/>
              <w:right w:val="nil"/>
            </w:tcBorders>
            <w:shd w:val="clear" w:color="auto" w:fill="auto"/>
            <w:noWrap/>
            <w:vAlign w:val="bottom"/>
            <w:hideMark/>
          </w:tcPr>
          <w:p w14:paraId="68997DCF"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4,584</w:t>
            </w:r>
          </w:p>
        </w:tc>
      </w:tr>
      <w:tr w:rsidR="00572E2C" w:rsidRPr="00572E2C" w14:paraId="0B9F2EBF" w14:textId="77777777" w:rsidTr="00BD51CA">
        <w:trPr>
          <w:trHeight w:val="204"/>
        </w:trPr>
        <w:tc>
          <w:tcPr>
            <w:tcW w:w="1824" w:type="pct"/>
            <w:tcBorders>
              <w:top w:val="nil"/>
              <w:left w:val="nil"/>
              <w:bottom w:val="nil"/>
              <w:right w:val="nil"/>
            </w:tcBorders>
            <w:shd w:val="clear" w:color="auto" w:fill="auto"/>
            <w:noWrap/>
            <w:vAlign w:val="bottom"/>
            <w:hideMark/>
          </w:tcPr>
          <w:p w14:paraId="3679448A"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Other payables</w:t>
            </w:r>
          </w:p>
        </w:tc>
        <w:tc>
          <w:tcPr>
            <w:tcW w:w="630" w:type="pct"/>
            <w:tcBorders>
              <w:top w:val="nil"/>
              <w:left w:val="nil"/>
              <w:bottom w:val="nil"/>
              <w:right w:val="nil"/>
            </w:tcBorders>
            <w:shd w:val="clear" w:color="auto" w:fill="auto"/>
            <w:noWrap/>
            <w:vAlign w:val="bottom"/>
            <w:hideMark/>
          </w:tcPr>
          <w:p w14:paraId="6547421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6,664</w:t>
            </w:r>
          </w:p>
        </w:tc>
        <w:tc>
          <w:tcPr>
            <w:tcW w:w="658" w:type="pct"/>
            <w:tcBorders>
              <w:top w:val="nil"/>
              <w:left w:val="nil"/>
              <w:bottom w:val="nil"/>
              <w:right w:val="nil"/>
            </w:tcBorders>
            <w:shd w:val="clear" w:color="000000" w:fill="E6E6E6"/>
            <w:noWrap/>
            <w:vAlign w:val="bottom"/>
            <w:hideMark/>
          </w:tcPr>
          <w:p w14:paraId="79C0468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6,664</w:t>
            </w:r>
          </w:p>
        </w:tc>
        <w:tc>
          <w:tcPr>
            <w:tcW w:w="630" w:type="pct"/>
            <w:tcBorders>
              <w:top w:val="nil"/>
              <w:left w:val="nil"/>
              <w:bottom w:val="nil"/>
              <w:right w:val="nil"/>
            </w:tcBorders>
            <w:shd w:val="clear" w:color="auto" w:fill="auto"/>
            <w:noWrap/>
            <w:vAlign w:val="bottom"/>
            <w:hideMark/>
          </w:tcPr>
          <w:p w14:paraId="605E6369"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6,664</w:t>
            </w:r>
          </w:p>
        </w:tc>
        <w:tc>
          <w:tcPr>
            <w:tcW w:w="630" w:type="pct"/>
            <w:tcBorders>
              <w:top w:val="nil"/>
              <w:left w:val="nil"/>
              <w:bottom w:val="nil"/>
              <w:right w:val="nil"/>
            </w:tcBorders>
            <w:shd w:val="clear" w:color="auto" w:fill="auto"/>
            <w:noWrap/>
            <w:vAlign w:val="bottom"/>
            <w:hideMark/>
          </w:tcPr>
          <w:p w14:paraId="2018A02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6,664</w:t>
            </w:r>
          </w:p>
        </w:tc>
        <w:tc>
          <w:tcPr>
            <w:tcW w:w="629" w:type="pct"/>
            <w:tcBorders>
              <w:top w:val="nil"/>
              <w:left w:val="nil"/>
              <w:bottom w:val="nil"/>
              <w:right w:val="nil"/>
            </w:tcBorders>
            <w:shd w:val="clear" w:color="auto" w:fill="auto"/>
            <w:noWrap/>
            <w:vAlign w:val="bottom"/>
            <w:hideMark/>
          </w:tcPr>
          <w:p w14:paraId="6BC5501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6,664</w:t>
            </w:r>
          </w:p>
        </w:tc>
      </w:tr>
      <w:tr w:rsidR="00572E2C" w:rsidRPr="00572E2C" w14:paraId="2C860595" w14:textId="77777777" w:rsidTr="00BD51CA">
        <w:trPr>
          <w:trHeight w:val="204"/>
        </w:trPr>
        <w:tc>
          <w:tcPr>
            <w:tcW w:w="1824" w:type="pct"/>
            <w:tcBorders>
              <w:top w:val="nil"/>
              <w:left w:val="nil"/>
              <w:bottom w:val="nil"/>
              <w:right w:val="nil"/>
            </w:tcBorders>
            <w:shd w:val="clear" w:color="auto" w:fill="auto"/>
            <w:noWrap/>
            <w:vAlign w:val="bottom"/>
            <w:hideMark/>
          </w:tcPr>
          <w:p w14:paraId="74D11081"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payables</w:t>
            </w:r>
          </w:p>
        </w:tc>
        <w:tc>
          <w:tcPr>
            <w:tcW w:w="630" w:type="pct"/>
            <w:tcBorders>
              <w:top w:val="single" w:sz="4" w:space="0" w:color="000000"/>
              <w:left w:val="nil"/>
              <w:bottom w:val="single" w:sz="4" w:space="0" w:color="000000"/>
              <w:right w:val="nil"/>
            </w:tcBorders>
            <w:shd w:val="clear" w:color="auto" w:fill="auto"/>
            <w:noWrap/>
            <w:vAlign w:val="bottom"/>
            <w:hideMark/>
          </w:tcPr>
          <w:p w14:paraId="13730AC5" w14:textId="656AA0D3"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11,238</w:t>
            </w:r>
          </w:p>
        </w:tc>
        <w:tc>
          <w:tcPr>
            <w:tcW w:w="658" w:type="pct"/>
            <w:tcBorders>
              <w:top w:val="single" w:sz="4" w:space="0" w:color="000000"/>
              <w:left w:val="nil"/>
              <w:bottom w:val="single" w:sz="4" w:space="0" w:color="000000"/>
              <w:right w:val="nil"/>
            </w:tcBorders>
            <w:shd w:val="clear" w:color="000000" w:fill="E6E6E6"/>
            <w:noWrap/>
            <w:vAlign w:val="bottom"/>
            <w:hideMark/>
          </w:tcPr>
          <w:p w14:paraId="3F70DC3E" w14:textId="08AB184F"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11,238</w:t>
            </w:r>
          </w:p>
        </w:tc>
        <w:tc>
          <w:tcPr>
            <w:tcW w:w="630" w:type="pct"/>
            <w:tcBorders>
              <w:top w:val="single" w:sz="4" w:space="0" w:color="000000"/>
              <w:left w:val="nil"/>
              <w:bottom w:val="single" w:sz="4" w:space="0" w:color="000000"/>
              <w:right w:val="nil"/>
            </w:tcBorders>
            <w:shd w:val="clear" w:color="auto" w:fill="auto"/>
            <w:noWrap/>
            <w:vAlign w:val="bottom"/>
            <w:hideMark/>
          </w:tcPr>
          <w:p w14:paraId="67BE0499" w14:textId="42F5DA62"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11,248</w:t>
            </w:r>
          </w:p>
        </w:tc>
        <w:tc>
          <w:tcPr>
            <w:tcW w:w="630" w:type="pct"/>
            <w:tcBorders>
              <w:top w:val="single" w:sz="4" w:space="0" w:color="000000"/>
              <w:left w:val="nil"/>
              <w:bottom w:val="single" w:sz="4" w:space="0" w:color="000000"/>
              <w:right w:val="nil"/>
            </w:tcBorders>
            <w:shd w:val="clear" w:color="auto" w:fill="auto"/>
            <w:noWrap/>
            <w:vAlign w:val="bottom"/>
            <w:hideMark/>
          </w:tcPr>
          <w:p w14:paraId="7FC345C2" w14:textId="4A95105C"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11,248</w:t>
            </w:r>
          </w:p>
        </w:tc>
        <w:tc>
          <w:tcPr>
            <w:tcW w:w="629" w:type="pct"/>
            <w:tcBorders>
              <w:top w:val="single" w:sz="4" w:space="0" w:color="000000"/>
              <w:left w:val="nil"/>
              <w:bottom w:val="single" w:sz="4" w:space="0" w:color="000000"/>
              <w:right w:val="nil"/>
            </w:tcBorders>
            <w:shd w:val="clear" w:color="auto" w:fill="auto"/>
            <w:noWrap/>
            <w:vAlign w:val="bottom"/>
            <w:hideMark/>
          </w:tcPr>
          <w:p w14:paraId="01581E10" w14:textId="0B7A3009"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11,248</w:t>
            </w:r>
          </w:p>
        </w:tc>
      </w:tr>
      <w:tr w:rsidR="00572E2C" w:rsidRPr="00572E2C" w14:paraId="2285A80E" w14:textId="77777777" w:rsidTr="00BD51CA">
        <w:trPr>
          <w:trHeight w:val="204"/>
        </w:trPr>
        <w:tc>
          <w:tcPr>
            <w:tcW w:w="1824" w:type="pct"/>
            <w:tcBorders>
              <w:top w:val="nil"/>
              <w:left w:val="nil"/>
              <w:bottom w:val="nil"/>
              <w:right w:val="nil"/>
            </w:tcBorders>
            <w:shd w:val="clear" w:color="auto" w:fill="auto"/>
            <w:noWrap/>
            <w:vAlign w:val="bottom"/>
            <w:hideMark/>
          </w:tcPr>
          <w:p w14:paraId="2C9100B2"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Interest bearing liabilities</w:t>
            </w:r>
          </w:p>
        </w:tc>
        <w:tc>
          <w:tcPr>
            <w:tcW w:w="630" w:type="pct"/>
            <w:tcBorders>
              <w:top w:val="nil"/>
              <w:left w:val="nil"/>
              <w:bottom w:val="nil"/>
              <w:right w:val="nil"/>
            </w:tcBorders>
            <w:shd w:val="clear" w:color="auto" w:fill="auto"/>
            <w:noWrap/>
            <w:vAlign w:val="bottom"/>
            <w:hideMark/>
          </w:tcPr>
          <w:p w14:paraId="51D46A4B"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5CFE953A" w14:textId="699172B4"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2DAFA94A"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46FE3FD8"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22E411A5" w14:textId="77777777" w:rsidR="00572E2C" w:rsidRPr="00572E2C" w:rsidRDefault="00572E2C" w:rsidP="00572E2C">
            <w:pPr>
              <w:spacing w:after="0" w:line="240" w:lineRule="auto"/>
              <w:jc w:val="right"/>
              <w:rPr>
                <w:rFonts w:ascii="Times New Roman" w:hAnsi="Times New Roman"/>
              </w:rPr>
            </w:pPr>
          </w:p>
        </w:tc>
      </w:tr>
      <w:tr w:rsidR="00572E2C" w:rsidRPr="00572E2C" w14:paraId="25D2A48F" w14:textId="77777777" w:rsidTr="00BD51CA">
        <w:trPr>
          <w:trHeight w:val="204"/>
        </w:trPr>
        <w:tc>
          <w:tcPr>
            <w:tcW w:w="1824" w:type="pct"/>
            <w:tcBorders>
              <w:top w:val="nil"/>
              <w:left w:val="nil"/>
              <w:bottom w:val="nil"/>
              <w:right w:val="nil"/>
            </w:tcBorders>
            <w:shd w:val="clear" w:color="auto" w:fill="auto"/>
            <w:noWrap/>
            <w:vAlign w:val="bottom"/>
            <w:hideMark/>
          </w:tcPr>
          <w:p w14:paraId="7C8CF501" w14:textId="77777777" w:rsidR="00572E2C" w:rsidRPr="00572E2C" w:rsidRDefault="00572E2C" w:rsidP="00572E2C">
            <w:pPr>
              <w:spacing w:after="0" w:line="240" w:lineRule="auto"/>
              <w:ind w:left="113"/>
              <w:rPr>
                <w:rFonts w:ascii="Arial" w:hAnsi="Arial" w:cs="Arial"/>
                <w:color w:val="000000"/>
                <w:sz w:val="16"/>
                <w:szCs w:val="16"/>
              </w:rPr>
            </w:pPr>
            <w:r w:rsidRPr="00572E2C">
              <w:rPr>
                <w:rFonts w:ascii="Arial" w:hAnsi="Arial" w:cs="Arial"/>
                <w:sz w:val="16"/>
                <w:szCs w:val="16"/>
              </w:rPr>
              <w:t>Leases</w:t>
            </w:r>
          </w:p>
        </w:tc>
        <w:tc>
          <w:tcPr>
            <w:tcW w:w="630" w:type="pct"/>
            <w:tcBorders>
              <w:top w:val="nil"/>
              <w:left w:val="nil"/>
              <w:bottom w:val="nil"/>
              <w:right w:val="nil"/>
            </w:tcBorders>
            <w:shd w:val="clear" w:color="auto" w:fill="auto"/>
            <w:noWrap/>
            <w:vAlign w:val="bottom"/>
            <w:hideMark/>
          </w:tcPr>
          <w:p w14:paraId="46A011F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3,180</w:t>
            </w:r>
          </w:p>
        </w:tc>
        <w:tc>
          <w:tcPr>
            <w:tcW w:w="658" w:type="pct"/>
            <w:tcBorders>
              <w:top w:val="nil"/>
              <w:left w:val="nil"/>
              <w:bottom w:val="nil"/>
              <w:right w:val="nil"/>
            </w:tcBorders>
            <w:shd w:val="clear" w:color="000000" w:fill="E6E6E6"/>
            <w:noWrap/>
            <w:vAlign w:val="bottom"/>
            <w:hideMark/>
          </w:tcPr>
          <w:p w14:paraId="05DEDCA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3,165</w:t>
            </w:r>
          </w:p>
        </w:tc>
        <w:tc>
          <w:tcPr>
            <w:tcW w:w="630" w:type="pct"/>
            <w:tcBorders>
              <w:top w:val="nil"/>
              <w:left w:val="nil"/>
              <w:bottom w:val="nil"/>
              <w:right w:val="nil"/>
            </w:tcBorders>
            <w:shd w:val="clear" w:color="auto" w:fill="auto"/>
            <w:noWrap/>
            <w:vAlign w:val="bottom"/>
            <w:hideMark/>
          </w:tcPr>
          <w:p w14:paraId="51C46A1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3,049</w:t>
            </w:r>
          </w:p>
        </w:tc>
        <w:tc>
          <w:tcPr>
            <w:tcW w:w="630" w:type="pct"/>
            <w:tcBorders>
              <w:top w:val="nil"/>
              <w:left w:val="nil"/>
              <w:bottom w:val="nil"/>
              <w:right w:val="nil"/>
            </w:tcBorders>
            <w:shd w:val="clear" w:color="auto" w:fill="auto"/>
            <w:noWrap/>
            <w:vAlign w:val="bottom"/>
            <w:hideMark/>
          </w:tcPr>
          <w:p w14:paraId="772678E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2,924</w:t>
            </w:r>
          </w:p>
        </w:tc>
        <w:tc>
          <w:tcPr>
            <w:tcW w:w="629" w:type="pct"/>
            <w:tcBorders>
              <w:top w:val="nil"/>
              <w:left w:val="nil"/>
              <w:bottom w:val="nil"/>
              <w:right w:val="nil"/>
            </w:tcBorders>
            <w:shd w:val="clear" w:color="auto" w:fill="auto"/>
            <w:noWrap/>
            <w:vAlign w:val="bottom"/>
            <w:hideMark/>
          </w:tcPr>
          <w:p w14:paraId="19F9F903"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2,799</w:t>
            </w:r>
          </w:p>
        </w:tc>
      </w:tr>
      <w:tr w:rsidR="00572E2C" w:rsidRPr="00572E2C" w14:paraId="2311BE13" w14:textId="77777777" w:rsidTr="00BD51CA">
        <w:trPr>
          <w:trHeight w:val="204"/>
        </w:trPr>
        <w:tc>
          <w:tcPr>
            <w:tcW w:w="1824" w:type="pct"/>
            <w:tcBorders>
              <w:top w:val="nil"/>
              <w:left w:val="nil"/>
              <w:bottom w:val="nil"/>
              <w:right w:val="nil"/>
            </w:tcBorders>
            <w:shd w:val="clear" w:color="auto" w:fill="auto"/>
            <w:noWrap/>
            <w:vAlign w:val="bottom"/>
            <w:hideMark/>
          </w:tcPr>
          <w:p w14:paraId="1CFFCBD5"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interest bearing liabilities</w:t>
            </w:r>
          </w:p>
        </w:tc>
        <w:tc>
          <w:tcPr>
            <w:tcW w:w="630" w:type="pct"/>
            <w:tcBorders>
              <w:top w:val="single" w:sz="4" w:space="0" w:color="000000"/>
              <w:left w:val="nil"/>
              <w:bottom w:val="single" w:sz="4" w:space="0" w:color="000000"/>
              <w:right w:val="nil"/>
            </w:tcBorders>
            <w:shd w:val="clear" w:color="auto" w:fill="auto"/>
            <w:noWrap/>
            <w:vAlign w:val="bottom"/>
            <w:hideMark/>
          </w:tcPr>
          <w:p w14:paraId="1C3B619B" w14:textId="30CC0772"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3,180</w:t>
            </w:r>
          </w:p>
        </w:tc>
        <w:tc>
          <w:tcPr>
            <w:tcW w:w="658" w:type="pct"/>
            <w:tcBorders>
              <w:top w:val="single" w:sz="4" w:space="0" w:color="000000"/>
              <w:left w:val="nil"/>
              <w:bottom w:val="single" w:sz="4" w:space="0" w:color="000000"/>
              <w:right w:val="nil"/>
            </w:tcBorders>
            <w:shd w:val="clear" w:color="000000" w:fill="E6E6E6"/>
            <w:noWrap/>
            <w:vAlign w:val="bottom"/>
            <w:hideMark/>
          </w:tcPr>
          <w:p w14:paraId="2D1C25C4" w14:textId="653F0DD3"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3,165</w:t>
            </w:r>
          </w:p>
        </w:tc>
        <w:tc>
          <w:tcPr>
            <w:tcW w:w="630" w:type="pct"/>
            <w:tcBorders>
              <w:top w:val="single" w:sz="4" w:space="0" w:color="000000"/>
              <w:left w:val="nil"/>
              <w:bottom w:val="single" w:sz="4" w:space="0" w:color="000000"/>
              <w:right w:val="nil"/>
            </w:tcBorders>
            <w:shd w:val="clear" w:color="auto" w:fill="auto"/>
            <w:noWrap/>
            <w:vAlign w:val="bottom"/>
            <w:hideMark/>
          </w:tcPr>
          <w:p w14:paraId="2BE19B5C" w14:textId="182423C7"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3,049</w:t>
            </w:r>
          </w:p>
        </w:tc>
        <w:tc>
          <w:tcPr>
            <w:tcW w:w="630" w:type="pct"/>
            <w:tcBorders>
              <w:top w:val="single" w:sz="4" w:space="0" w:color="000000"/>
              <w:left w:val="nil"/>
              <w:bottom w:val="single" w:sz="4" w:space="0" w:color="000000"/>
              <w:right w:val="nil"/>
            </w:tcBorders>
            <w:shd w:val="clear" w:color="auto" w:fill="auto"/>
            <w:noWrap/>
            <w:vAlign w:val="bottom"/>
            <w:hideMark/>
          </w:tcPr>
          <w:p w14:paraId="0911D305" w14:textId="7BB049FF"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2,924</w:t>
            </w:r>
          </w:p>
        </w:tc>
        <w:tc>
          <w:tcPr>
            <w:tcW w:w="629" w:type="pct"/>
            <w:tcBorders>
              <w:top w:val="single" w:sz="4" w:space="0" w:color="000000"/>
              <w:left w:val="nil"/>
              <w:bottom w:val="single" w:sz="4" w:space="0" w:color="000000"/>
              <w:right w:val="nil"/>
            </w:tcBorders>
            <w:shd w:val="clear" w:color="auto" w:fill="auto"/>
            <w:noWrap/>
            <w:vAlign w:val="bottom"/>
            <w:hideMark/>
          </w:tcPr>
          <w:p w14:paraId="0BD91BF2" w14:textId="15F7F90C"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2,799</w:t>
            </w:r>
          </w:p>
        </w:tc>
      </w:tr>
      <w:tr w:rsidR="00572E2C" w:rsidRPr="00572E2C" w14:paraId="6E1403E1" w14:textId="77777777" w:rsidTr="00BD51CA">
        <w:trPr>
          <w:trHeight w:val="204"/>
        </w:trPr>
        <w:tc>
          <w:tcPr>
            <w:tcW w:w="1824" w:type="pct"/>
            <w:tcBorders>
              <w:top w:val="nil"/>
              <w:left w:val="nil"/>
              <w:bottom w:val="nil"/>
              <w:right w:val="nil"/>
            </w:tcBorders>
            <w:shd w:val="clear" w:color="auto" w:fill="auto"/>
            <w:noWrap/>
            <w:vAlign w:val="bottom"/>
            <w:hideMark/>
          </w:tcPr>
          <w:p w14:paraId="7AB5AA5A"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Provisions</w:t>
            </w:r>
          </w:p>
        </w:tc>
        <w:tc>
          <w:tcPr>
            <w:tcW w:w="630" w:type="pct"/>
            <w:tcBorders>
              <w:top w:val="nil"/>
              <w:left w:val="nil"/>
              <w:bottom w:val="nil"/>
              <w:right w:val="nil"/>
            </w:tcBorders>
            <w:shd w:val="clear" w:color="auto" w:fill="auto"/>
            <w:noWrap/>
            <w:vAlign w:val="bottom"/>
            <w:hideMark/>
          </w:tcPr>
          <w:p w14:paraId="26553B87"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2ED97533" w14:textId="651A0B03"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6771E01F"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16AFE0C1"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744DF745" w14:textId="77777777" w:rsidR="00572E2C" w:rsidRPr="00572E2C" w:rsidRDefault="00572E2C" w:rsidP="00572E2C">
            <w:pPr>
              <w:spacing w:after="0" w:line="240" w:lineRule="auto"/>
              <w:jc w:val="right"/>
              <w:rPr>
                <w:rFonts w:ascii="Times New Roman" w:hAnsi="Times New Roman"/>
              </w:rPr>
            </w:pPr>
          </w:p>
        </w:tc>
      </w:tr>
      <w:tr w:rsidR="00572E2C" w:rsidRPr="00572E2C" w14:paraId="3A7249E4" w14:textId="77777777" w:rsidTr="00BD51CA">
        <w:trPr>
          <w:trHeight w:val="204"/>
        </w:trPr>
        <w:tc>
          <w:tcPr>
            <w:tcW w:w="1824" w:type="pct"/>
            <w:tcBorders>
              <w:top w:val="nil"/>
              <w:left w:val="nil"/>
              <w:bottom w:val="nil"/>
              <w:right w:val="nil"/>
            </w:tcBorders>
            <w:shd w:val="clear" w:color="auto" w:fill="auto"/>
            <w:noWrap/>
            <w:vAlign w:val="bottom"/>
            <w:hideMark/>
          </w:tcPr>
          <w:p w14:paraId="10E5CBA6"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Employee provisions</w:t>
            </w:r>
          </w:p>
        </w:tc>
        <w:tc>
          <w:tcPr>
            <w:tcW w:w="630" w:type="pct"/>
            <w:tcBorders>
              <w:top w:val="nil"/>
              <w:left w:val="nil"/>
              <w:bottom w:val="nil"/>
              <w:right w:val="nil"/>
            </w:tcBorders>
            <w:shd w:val="clear" w:color="auto" w:fill="auto"/>
            <w:noWrap/>
            <w:vAlign w:val="bottom"/>
            <w:hideMark/>
          </w:tcPr>
          <w:p w14:paraId="5AC24AFD"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11,483</w:t>
            </w:r>
          </w:p>
        </w:tc>
        <w:tc>
          <w:tcPr>
            <w:tcW w:w="658" w:type="pct"/>
            <w:tcBorders>
              <w:top w:val="nil"/>
              <w:left w:val="nil"/>
              <w:bottom w:val="nil"/>
              <w:right w:val="nil"/>
            </w:tcBorders>
            <w:shd w:val="clear" w:color="000000" w:fill="E6E6E6"/>
            <w:noWrap/>
            <w:vAlign w:val="bottom"/>
            <w:hideMark/>
          </w:tcPr>
          <w:p w14:paraId="6AC3A1C7"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11,717</w:t>
            </w:r>
          </w:p>
        </w:tc>
        <w:tc>
          <w:tcPr>
            <w:tcW w:w="630" w:type="pct"/>
            <w:tcBorders>
              <w:top w:val="nil"/>
              <w:left w:val="nil"/>
              <w:bottom w:val="nil"/>
              <w:right w:val="nil"/>
            </w:tcBorders>
            <w:shd w:val="clear" w:color="auto" w:fill="auto"/>
            <w:noWrap/>
            <w:vAlign w:val="bottom"/>
            <w:hideMark/>
          </w:tcPr>
          <w:p w14:paraId="6E222F46"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11,951</w:t>
            </w:r>
          </w:p>
        </w:tc>
        <w:tc>
          <w:tcPr>
            <w:tcW w:w="630" w:type="pct"/>
            <w:tcBorders>
              <w:top w:val="nil"/>
              <w:left w:val="nil"/>
              <w:bottom w:val="nil"/>
              <w:right w:val="nil"/>
            </w:tcBorders>
            <w:shd w:val="clear" w:color="auto" w:fill="auto"/>
            <w:noWrap/>
            <w:vAlign w:val="bottom"/>
            <w:hideMark/>
          </w:tcPr>
          <w:p w14:paraId="307C846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12,185</w:t>
            </w:r>
          </w:p>
        </w:tc>
        <w:tc>
          <w:tcPr>
            <w:tcW w:w="629" w:type="pct"/>
            <w:tcBorders>
              <w:top w:val="nil"/>
              <w:left w:val="nil"/>
              <w:bottom w:val="nil"/>
              <w:right w:val="nil"/>
            </w:tcBorders>
            <w:shd w:val="clear" w:color="auto" w:fill="auto"/>
            <w:noWrap/>
            <w:vAlign w:val="bottom"/>
            <w:hideMark/>
          </w:tcPr>
          <w:p w14:paraId="33F0DD9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12,185</w:t>
            </w:r>
          </w:p>
        </w:tc>
      </w:tr>
      <w:tr w:rsidR="00572E2C" w:rsidRPr="00572E2C" w14:paraId="3E56D228" w14:textId="77777777" w:rsidTr="00BD51CA">
        <w:trPr>
          <w:trHeight w:val="204"/>
        </w:trPr>
        <w:tc>
          <w:tcPr>
            <w:tcW w:w="1824" w:type="pct"/>
            <w:tcBorders>
              <w:top w:val="nil"/>
              <w:left w:val="nil"/>
              <w:bottom w:val="nil"/>
              <w:right w:val="nil"/>
            </w:tcBorders>
            <w:shd w:val="clear" w:color="auto" w:fill="auto"/>
            <w:noWrap/>
            <w:vAlign w:val="bottom"/>
            <w:hideMark/>
          </w:tcPr>
          <w:p w14:paraId="4D898DB6"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Other provisions</w:t>
            </w:r>
          </w:p>
        </w:tc>
        <w:tc>
          <w:tcPr>
            <w:tcW w:w="630" w:type="pct"/>
            <w:tcBorders>
              <w:top w:val="nil"/>
              <w:left w:val="nil"/>
              <w:bottom w:val="nil"/>
              <w:right w:val="nil"/>
            </w:tcBorders>
            <w:shd w:val="clear" w:color="auto" w:fill="auto"/>
            <w:noWrap/>
            <w:vAlign w:val="bottom"/>
            <w:hideMark/>
          </w:tcPr>
          <w:p w14:paraId="310E6FD0"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64</w:t>
            </w:r>
          </w:p>
        </w:tc>
        <w:tc>
          <w:tcPr>
            <w:tcW w:w="658" w:type="pct"/>
            <w:tcBorders>
              <w:top w:val="nil"/>
              <w:left w:val="nil"/>
              <w:bottom w:val="nil"/>
              <w:right w:val="nil"/>
            </w:tcBorders>
            <w:shd w:val="clear" w:color="000000" w:fill="E6E6E6"/>
            <w:noWrap/>
            <w:vAlign w:val="bottom"/>
            <w:hideMark/>
          </w:tcPr>
          <w:p w14:paraId="11E4393C"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64</w:t>
            </w:r>
          </w:p>
        </w:tc>
        <w:tc>
          <w:tcPr>
            <w:tcW w:w="630" w:type="pct"/>
            <w:tcBorders>
              <w:top w:val="nil"/>
              <w:left w:val="nil"/>
              <w:bottom w:val="nil"/>
              <w:right w:val="nil"/>
            </w:tcBorders>
            <w:shd w:val="clear" w:color="auto" w:fill="auto"/>
            <w:noWrap/>
            <w:vAlign w:val="bottom"/>
            <w:hideMark/>
          </w:tcPr>
          <w:p w14:paraId="7B746EE3"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64</w:t>
            </w:r>
          </w:p>
        </w:tc>
        <w:tc>
          <w:tcPr>
            <w:tcW w:w="630" w:type="pct"/>
            <w:tcBorders>
              <w:top w:val="nil"/>
              <w:left w:val="nil"/>
              <w:bottom w:val="nil"/>
              <w:right w:val="nil"/>
            </w:tcBorders>
            <w:shd w:val="clear" w:color="auto" w:fill="auto"/>
            <w:noWrap/>
            <w:vAlign w:val="bottom"/>
            <w:hideMark/>
          </w:tcPr>
          <w:p w14:paraId="3CCEEE3B"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64</w:t>
            </w:r>
          </w:p>
        </w:tc>
        <w:tc>
          <w:tcPr>
            <w:tcW w:w="629" w:type="pct"/>
            <w:tcBorders>
              <w:top w:val="nil"/>
              <w:left w:val="nil"/>
              <w:bottom w:val="nil"/>
              <w:right w:val="nil"/>
            </w:tcBorders>
            <w:shd w:val="clear" w:color="auto" w:fill="auto"/>
            <w:noWrap/>
            <w:vAlign w:val="bottom"/>
            <w:hideMark/>
          </w:tcPr>
          <w:p w14:paraId="69961955"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64</w:t>
            </w:r>
          </w:p>
        </w:tc>
      </w:tr>
      <w:tr w:rsidR="00572E2C" w:rsidRPr="00572E2C" w14:paraId="77BFE140" w14:textId="77777777" w:rsidTr="00BD51CA">
        <w:trPr>
          <w:trHeight w:val="204"/>
        </w:trPr>
        <w:tc>
          <w:tcPr>
            <w:tcW w:w="1824" w:type="pct"/>
            <w:tcBorders>
              <w:top w:val="nil"/>
              <w:left w:val="nil"/>
              <w:bottom w:val="nil"/>
              <w:right w:val="nil"/>
            </w:tcBorders>
            <w:shd w:val="clear" w:color="auto" w:fill="auto"/>
            <w:noWrap/>
            <w:vAlign w:val="bottom"/>
            <w:hideMark/>
          </w:tcPr>
          <w:p w14:paraId="23C9212C"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provisions</w:t>
            </w:r>
          </w:p>
        </w:tc>
        <w:tc>
          <w:tcPr>
            <w:tcW w:w="630" w:type="pct"/>
            <w:tcBorders>
              <w:top w:val="single" w:sz="4" w:space="0" w:color="000000"/>
              <w:left w:val="nil"/>
              <w:bottom w:val="single" w:sz="4" w:space="0" w:color="000000"/>
              <w:right w:val="nil"/>
            </w:tcBorders>
            <w:shd w:val="clear" w:color="auto" w:fill="auto"/>
            <w:noWrap/>
            <w:vAlign w:val="bottom"/>
            <w:hideMark/>
          </w:tcPr>
          <w:p w14:paraId="760A6A40" w14:textId="2546C7C8"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11,547</w:t>
            </w:r>
          </w:p>
        </w:tc>
        <w:tc>
          <w:tcPr>
            <w:tcW w:w="658" w:type="pct"/>
            <w:tcBorders>
              <w:top w:val="single" w:sz="4" w:space="0" w:color="000000"/>
              <w:left w:val="nil"/>
              <w:bottom w:val="single" w:sz="4" w:space="0" w:color="000000"/>
              <w:right w:val="nil"/>
            </w:tcBorders>
            <w:shd w:val="clear" w:color="000000" w:fill="E6E6E6"/>
            <w:noWrap/>
            <w:vAlign w:val="bottom"/>
            <w:hideMark/>
          </w:tcPr>
          <w:p w14:paraId="089B0E37" w14:textId="3675B7D8"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11,781</w:t>
            </w:r>
          </w:p>
        </w:tc>
        <w:tc>
          <w:tcPr>
            <w:tcW w:w="630" w:type="pct"/>
            <w:tcBorders>
              <w:top w:val="single" w:sz="4" w:space="0" w:color="000000"/>
              <w:left w:val="nil"/>
              <w:bottom w:val="single" w:sz="4" w:space="0" w:color="000000"/>
              <w:right w:val="nil"/>
            </w:tcBorders>
            <w:shd w:val="clear" w:color="auto" w:fill="auto"/>
            <w:noWrap/>
            <w:vAlign w:val="bottom"/>
            <w:hideMark/>
          </w:tcPr>
          <w:p w14:paraId="3F7D1C49" w14:textId="0D6D5DB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12,015</w:t>
            </w:r>
          </w:p>
        </w:tc>
        <w:tc>
          <w:tcPr>
            <w:tcW w:w="630" w:type="pct"/>
            <w:tcBorders>
              <w:top w:val="single" w:sz="4" w:space="0" w:color="000000"/>
              <w:left w:val="nil"/>
              <w:bottom w:val="single" w:sz="4" w:space="0" w:color="000000"/>
              <w:right w:val="nil"/>
            </w:tcBorders>
            <w:shd w:val="clear" w:color="auto" w:fill="auto"/>
            <w:noWrap/>
            <w:vAlign w:val="bottom"/>
            <w:hideMark/>
          </w:tcPr>
          <w:p w14:paraId="3DB30139" w14:textId="4770978A"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12,249</w:t>
            </w:r>
          </w:p>
        </w:tc>
        <w:tc>
          <w:tcPr>
            <w:tcW w:w="629" w:type="pct"/>
            <w:tcBorders>
              <w:top w:val="single" w:sz="4" w:space="0" w:color="000000"/>
              <w:left w:val="nil"/>
              <w:bottom w:val="single" w:sz="4" w:space="0" w:color="000000"/>
              <w:right w:val="nil"/>
            </w:tcBorders>
            <w:shd w:val="clear" w:color="auto" w:fill="auto"/>
            <w:noWrap/>
            <w:vAlign w:val="bottom"/>
            <w:hideMark/>
          </w:tcPr>
          <w:p w14:paraId="1742C658" w14:textId="634DDAD6"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12,249</w:t>
            </w:r>
          </w:p>
        </w:tc>
      </w:tr>
      <w:tr w:rsidR="00572E2C" w:rsidRPr="00572E2C" w14:paraId="7FA0536F" w14:textId="77777777" w:rsidTr="00BD51CA">
        <w:trPr>
          <w:trHeight w:val="204"/>
        </w:trPr>
        <w:tc>
          <w:tcPr>
            <w:tcW w:w="1824" w:type="pct"/>
            <w:tcBorders>
              <w:top w:val="nil"/>
              <w:left w:val="nil"/>
              <w:bottom w:val="nil"/>
              <w:right w:val="nil"/>
            </w:tcBorders>
            <w:shd w:val="clear" w:color="auto" w:fill="auto"/>
            <w:noWrap/>
            <w:vAlign w:val="bottom"/>
            <w:hideMark/>
          </w:tcPr>
          <w:p w14:paraId="173158CD"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Total liabilities</w:t>
            </w:r>
          </w:p>
        </w:tc>
        <w:tc>
          <w:tcPr>
            <w:tcW w:w="630" w:type="pct"/>
            <w:tcBorders>
              <w:top w:val="nil"/>
              <w:left w:val="nil"/>
              <w:bottom w:val="single" w:sz="4" w:space="0" w:color="auto"/>
              <w:right w:val="nil"/>
            </w:tcBorders>
            <w:shd w:val="clear" w:color="auto" w:fill="auto"/>
            <w:noWrap/>
            <w:vAlign w:val="bottom"/>
            <w:hideMark/>
          </w:tcPr>
          <w:p w14:paraId="5B287063" w14:textId="3982094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25,965</w:t>
            </w:r>
          </w:p>
        </w:tc>
        <w:tc>
          <w:tcPr>
            <w:tcW w:w="658" w:type="pct"/>
            <w:tcBorders>
              <w:top w:val="nil"/>
              <w:left w:val="nil"/>
              <w:bottom w:val="single" w:sz="4" w:space="0" w:color="auto"/>
              <w:right w:val="nil"/>
            </w:tcBorders>
            <w:shd w:val="clear" w:color="000000" w:fill="E6E6E6"/>
            <w:noWrap/>
            <w:vAlign w:val="bottom"/>
            <w:hideMark/>
          </w:tcPr>
          <w:p w14:paraId="396C5D7B" w14:textId="47AFC291"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26,184</w:t>
            </w:r>
          </w:p>
        </w:tc>
        <w:tc>
          <w:tcPr>
            <w:tcW w:w="630" w:type="pct"/>
            <w:tcBorders>
              <w:top w:val="nil"/>
              <w:left w:val="nil"/>
              <w:bottom w:val="single" w:sz="4" w:space="0" w:color="auto"/>
              <w:right w:val="nil"/>
            </w:tcBorders>
            <w:shd w:val="clear" w:color="auto" w:fill="auto"/>
            <w:noWrap/>
            <w:vAlign w:val="bottom"/>
            <w:hideMark/>
          </w:tcPr>
          <w:p w14:paraId="0D4B1785" w14:textId="59AA3E0B"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26,312</w:t>
            </w:r>
          </w:p>
        </w:tc>
        <w:tc>
          <w:tcPr>
            <w:tcW w:w="630" w:type="pct"/>
            <w:tcBorders>
              <w:top w:val="nil"/>
              <w:left w:val="nil"/>
              <w:bottom w:val="single" w:sz="4" w:space="0" w:color="auto"/>
              <w:right w:val="nil"/>
            </w:tcBorders>
            <w:shd w:val="clear" w:color="auto" w:fill="auto"/>
            <w:noWrap/>
            <w:vAlign w:val="bottom"/>
            <w:hideMark/>
          </w:tcPr>
          <w:p w14:paraId="14D20902" w14:textId="59E694C1"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26,421</w:t>
            </w:r>
          </w:p>
        </w:tc>
        <w:tc>
          <w:tcPr>
            <w:tcW w:w="629" w:type="pct"/>
            <w:tcBorders>
              <w:top w:val="nil"/>
              <w:left w:val="nil"/>
              <w:bottom w:val="single" w:sz="4" w:space="0" w:color="auto"/>
              <w:right w:val="nil"/>
            </w:tcBorders>
            <w:shd w:val="clear" w:color="auto" w:fill="auto"/>
            <w:noWrap/>
            <w:vAlign w:val="bottom"/>
            <w:hideMark/>
          </w:tcPr>
          <w:p w14:paraId="58B05456" w14:textId="1DCBF7D2"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26,296</w:t>
            </w:r>
          </w:p>
        </w:tc>
      </w:tr>
      <w:tr w:rsidR="00572E2C" w:rsidRPr="00572E2C" w14:paraId="4C11C032" w14:textId="77777777" w:rsidTr="00BD51CA">
        <w:trPr>
          <w:trHeight w:val="204"/>
        </w:trPr>
        <w:tc>
          <w:tcPr>
            <w:tcW w:w="1824" w:type="pct"/>
            <w:tcBorders>
              <w:top w:val="nil"/>
              <w:left w:val="nil"/>
              <w:bottom w:val="nil"/>
              <w:right w:val="nil"/>
            </w:tcBorders>
            <w:shd w:val="clear" w:color="auto" w:fill="auto"/>
            <w:noWrap/>
            <w:vAlign w:val="bottom"/>
            <w:hideMark/>
          </w:tcPr>
          <w:p w14:paraId="44ADD49E"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Net assets</w:t>
            </w:r>
          </w:p>
        </w:tc>
        <w:tc>
          <w:tcPr>
            <w:tcW w:w="630" w:type="pct"/>
            <w:tcBorders>
              <w:top w:val="nil"/>
              <w:left w:val="nil"/>
              <w:bottom w:val="single" w:sz="4" w:space="0" w:color="auto"/>
              <w:right w:val="nil"/>
            </w:tcBorders>
            <w:shd w:val="clear" w:color="auto" w:fill="auto"/>
            <w:noWrap/>
            <w:vAlign w:val="bottom"/>
            <w:hideMark/>
          </w:tcPr>
          <w:p w14:paraId="5BC27EA6" w14:textId="4B7EEB3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1,540,552</w:t>
            </w:r>
          </w:p>
        </w:tc>
        <w:tc>
          <w:tcPr>
            <w:tcW w:w="658" w:type="pct"/>
            <w:tcBorders>
              <w:top w:val="nil"/>
              <w:left w:val="nil"/>
              <w:bottom w:val="single" w:sz="4" w:space="0" w:color="auto"/>
              <w:right w:val="nil"/>
            </w:tcBorders>
            <w:shd w:val="clear" w:color="000000" w:fill="E6E6E6"/>
            <w:noWrap/>
            <w:vAlign w:val="bottom"/>
            <w:hideMark/>
          </w:tcPr>
          <w:p w14:paraId="4F818A8F" w14:textId="4ABFE32E"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1,553,152</w:t>
            </w:r>
          </w:p>
        </w:tc>
        <w:tc>
          <w:tcPr>
            <w:tcW w:w="630" w:type="pct"/>
            <w:tcBorders>
              <w:top w:val="nil"/>
              <w:left w:val="nil"/>
              <w:bottom w:val="single" w:sz="4" w:space="0" w:color="auto"/>
              <w:right w:val="nil"/>
            </w:tcBorders>
            <w:shd w:val="clear" w:color="auto" w:fill="auto"/>
            <w:noWrap/>
            <w:vAlign w:val="bottom"/>
            <w:hideMark/>
          </w:tcPr>
          <w:p w14:paraId="37AD6B23" w14:textId="5238EB51"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1,579,604</w:t>
            </w:r>
          </w:p>
        </w:tc>
        <w:tc>
          <w:tcPr>
            <w:tcW w:w="630" w:type="pct"/>
            <w:tcBorders>
              <w:top w:val="nil"/>
              <w:left w:val="nil"/>
              <w:bottom w:val="single" w:sz="4" w:space="0" w:color="auto"/>
              <w:right w:val="nil"/>
            </w:tcBorders>
            <w:shd w:val="clear" w:color="auto" w:fill="auto"/>
            <w:noWrap/>
            <w:vAlign w:val="bottom"/>
            <w:hideMark/>
          </w:tcPr>
          <w:p w14:paraId="12F3F9BB" w14:textId="2B00FF62"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1,583,331</w:t>
            </w:r>
          </w:p>
        </w:tc>
        <w:tc>
          <w:tcPr>
            <w:tcW w:w="629" w:type="pct"/>
            <w:tcBorders>
              <w:top w:val="nil"/>
              <w:left w:val="nil"/>
              <w:bottom w:val="single" w:sz="4" w:space="0" w:color="auto"/>
              <w:right w:val="nil"/>
            </w:tcBorders>
            <w:shd w:val="clear" w:color="auto" w:fill="auto"/>
            <w:noWrap/>
            <w:vAlign w:val="bottom"/>
            <w:hideMark/>
          </w:tcPr>
          <w:p w14:paraId="34C03082" w14:textId="25E0E830"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1,587,644</w:t>
            </w:r>
          </w:p>
        </w:tc>
      </w:tr>
      <w:tr w:rsidR="00572E2C" w:rsidRPr="00572E2C" w14:paraId="45BD8EAB" w14:textId="77777777" w:rsidTr="00BD51CA">
        <w:trPr>
          <w:trHeight w:val="204"/>
        </w:trPr>
        <w:tc>
          <w:tcPr>
            <w:tcW w:w="1824" w:type="pct"/>
            <w:tcBorders>
              <w:top w:val="nil"/>
              <w:left w:val="nil"/>
              <w:bottom w:val="nil"/>
              <w:right w:val="nil"/>
            </w:tcBorders>
            <w:shd w:val="clear" w:color="auto" w:fill="auto"/>
            <w:noWrap/>
            <w:vAlign w:val="bottom"/>
            <w:hideMark/>
          </w:tcPr>
          <w:p w14:paraId="60071741"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EQUITY</w:t>
            </w:r>
          </w:p>
        </w:tc>
        <w:tc>
          <w:tcPr>
            <w:tcW w:w="630" w:type="pct"/>
            <w:tcBorders>
              <w:top w:val="nil"/>
              <w:left w:val="nil"/>
              <w:bottom w:val="nil"/>
              <w:right w:val="nil"/>
            </w:tcBorders>
            <w:shd w:val="clear" w:color="auto" w:fill="auto"/>
            <w:noWrap/>
            <w:vAlign w:val="bottom"/>
            <w:hideMark/>
          </w:tcPr>
          <w:p w14:paraId="0B13F155"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171DFFC1" w14:textId="403834DB"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74E95997"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371EE4D3"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373D4CF1" w14:textId="77777777" w:rsidR="00572E2C" w:rsidRPr="00572E2C" w:rsidRDefault="00572E2C" w:rsidP="00572E2C">
            <w:pPr>
              <w:spacing w:after="0" w:line="240" w:lineRule="auto"/>
              <w:jc w:val="right"/>
              <w:rPr>
                <w:rFonts w:ascii="Times New Roman" w:hAnsi="Times New Roman"/>
              </w:rPr>
            </w:pPr>
          </w:p>
        </w:tc>
      </w:tr>
      <w:tr w:rsidR="00572E2C" w:rsidRPr="00572E2C" w14:paraId="501D9274" w14:textId="77777777" w:rsidTr="00BD51CA">
        <w:trPr>
          <w:trHeight w:val="204"/>
        </w:trPr>
        <w:tc>
          <w:tcPr>
            <w:tcW w:w="1824" w:type="pct"/>
            <w:tcBorders>
              <w:top w:val="nil"/>
              <w:left w:val="nil"/>
              <w:bottom w:val="nil"/>
              <w:right w:val="nil"/>
            </w:tcBorders>
            <w:shd w:val="clear" w:color="auto" w:fill="auto"/>
            <w:noWrap/>
            <w:vAlign w:val="bottom"/>
            <w:hideMark/>
          </w:tcPr>
          <w:p w14:paraId="14171D27"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Parent entity interest</w:t>
            </w:r>
          </w:p>
        </w:tc>
        <w:tc>
          <w:tcPr>
            <w:tcW w:w="630" w:type="pct"/>
            <w:tcBorders>
              <w:top w:val="nil"/>
              <w:left w:val="nil"/>
              <w:bottom w:val="nil"/>
              <w:right w:val="nil"/>
            </w:tcBorders>
            <w:shd w:val="clear" w:color="auto" w:fill="auto"/>
            <w:noWrap/>
            <w:vAlign w:val="bottom"/>
            <w:hideMark/>
          </w:tcPr>
          <w:p w14:paraId="55C60B47" w14:textId="77777777" w:rsidR="00572E2C" w:rsidRPr="00572E2C" w:rsidRDefault="00572E2C" w:rsidP="00572E2C">
            <w:pPr>
              <w:spacing w:after="0" w:line="240" w:lineRule="auto"/>
              <w:jc w:val="right"/>
              <w:rPr>
                <w:rFonts w:ascii="Arial" w:hAnsi="Arial" w:cs="Arial"/>
                <w:b/>
                <w:bCs/>
                <w:color w:val="000000"/>
                <w:sz w:val="16"/>
                <w:szCs w:val="16"/>
              </w:rPr>
            </w:pPr>
          </w:p>
        </w:tc>
        <w:tc>
          <w:tcPr>
            <w:tcW w:w="658" w:type="pct"/>
            <w:tcBorders>
              <w:top w:val="nil"/>
              <w:left w:val="nil"/>
              <w:bottom w:val="nil"/>
              <w:right w:val="nil"/>
            </w:tcBorders>
            <w:shd w:val="clear" w:color="000000" w:fill="E6E6E6"/>
            <w:noWrap/>
            <w:vAlign w:val="bottom"/>
            <w:hideMark/>
          </w:tcPr>
          <w:p w14:paraId="29AB7FC8" w14:textId="475090F9"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3351DF18" w14:textId="77777777" w:rsidR="00572E2C" w:rsidRPr="00572E2C" w:rsidRDefault="00572E2C" w:rsidP="00572E2C">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66E8617A" w14:textId="77777777" w:rsidR="00572E2C" w:rsidRPr="00572E2C" w:rsidRDefault="00572E2C" w:rsidP="00572E2C">
            <w:pPr>
              <w:spacing w:after="0" w:line="240" w:lineRule="auto"/>
              <w:jc w:val="right"/>
              <w:rPr>
                <w:rFonts w:ascii="Times New Roman" w:hAnsi="Times New Roman"/>
              </w:rPr>
            </w:pPr>
          </w:p>
        </w:tc>
        <w:tc>
          <w:tcPr>
            <w:tcW w:w="629" w:type="pct"/>
            <w:tcBorders>
              <w:top w:val="nil"/>
              <w:left w:val="nil"/>
              <w:bottom w:val="nil"/>
              <w:right w:val="nil"/>
            </w:tcBorders>
            <w:shd w:val="clear" w:color="auto" w:fill="auto"/>
            <w:noWrap/>
            <w:vAlign w:val="bottom"/>
            <w:hideMark/>
          </w:tcPr>
          <w:p w14:paraId="7BF06347" w14:textId="77777777" w:rsidR="00572E2C" w:rsidRPr="00572E2C" w:rsidRDefault="00572E2C" w:rsidP="00572E2C">
            <w:pPr>
              <w:spacing w:after="0" w:line="240" w:lineRule="auto"/>
              <w:jc w:val="right"/>
              <w:rPr>
                <w:rFonts w:ascii="Times New Roman" w:hAnsi="Times New Roman"/>
              </w:rPr>
            </w:pPr>
          </w:p>
        </w:tc>
      </w:tr>
      <w:tr w:rsidR="00572E2C" w:rsidRPr="00572E2C" w14:paraId="73CC543E" w14:textId="77777777" w:rsidTr="00BD51CA">
        <w:trPr>
          <w:trHeight w:val="204"/>
        </w:trPr>
        <w:tc>
          <w:tcPr>
            <w:tcW w:w="1824" w:type="pct"/>
            <w:tcBorders>
              <w:top w:val="nil"/>
              <w:left w:val="nil"/>
              <w:bottom w:val="nil"/>
              <w:right w:val="nil"/>
            </w:tcBorders>
            <w:shd w:val="clear" w:color="auto" w:fill="auto"/>
            <w:noWrap/>
            <w:vAlign w:val="bottom"/>
            <w:hideMark/>
          </w:tcPr>
          <w:p w14:paraId="19884921"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Contributed equity</w:t>
            </w:r>
          </w:p>
        </w:tc>
        <w:tc>
          <w:tcPr>
            <w:tcW w:w="630" w:type="pct"/>
            <w:tcBorders>
              <w:top w:val="nil"/>
              <w:left w:val="nil"/>
              <w:bottom w:val="nil"/>
              <w:right w:val="nil"/>
            </w:tcBorders>
            <w:shd w:val="clear" w:color="auto" w:fill="auto"/>
            <w:noWrap/>
            <w:vAlign w:val="bottom"/>
            <w:hideMark/>
          </w:tcPr>
          <w:p w14:paraId="1C6A3A6D" w14:textId="78D66B02"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156,452</w:t>
            </w:r>
          </w:p>
        </w:tc>
        <w:tc>
          <w:tcPr>
            <w:tcW w:w="658" w:type="pct"/>
            <w:tcBorders>
              <w:top w:val="nil"/>
              <w:left w:val="nil"/>
              <w:bottom w:val="nil"/>
              <w:right w:val="nil"/>
            </w:tcBorders>
            <w:shd w:val="clear" w:color="000000" w:fill="E6E6E6"/>
            <w:noWrap/>
            <w:vAlign w:val="bottom"/>
            <w:hideMark/>
          </w:tcPr>
          <w:p w14:paraId="32502D5B" w14:textId="54D421AA"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173,295</w:t>
            </w:r>
          </w:p>
        </w:tc>
        <w:tc>
          <w:tcPr>
            <w:tcW w:w="630" w:type="pct"/>
            <w:tcBorders>
              <w:top w:val="nil"/>
              <w:left w:val="nil"/>
              <w:bottom w:val="nil"/>
              <w:right w:val="nil"/>
            </w:tcBorders>
            <w:shd w:val="clear" w:color="auto" w:fill="auto"/>
            <w:noWrap/>
            <w:vAlign w:val="bottom"/>
            <w:hideMark/>
          </w:tcPr>
          <w:p w14:paraId="48E8DA05" w14:textId="691C4D00"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196,337</w:t>
            </w:r>
          </w:p>
        </w:tc>
        <w:tc>
          <w:tcPr>
            <w:tcW w:w="630" w:type="pct"/>
            <w:tcBorders>
              <w:top w:val="nil"/>
              <w:left w:val="nil"/>
              <w:bottom w:val="nil"/>
              <w:right w:val="nil"/>
            </w:tcBorders>
            <w:shd w:val="clear" w:color="auto" w:fill="auto"/>
            <w:noWrap/>
            <w:vAlign w:val="bottom"/>
            <w:hideMark/>
          </w:tcPr>
          <w:p w14:paraId="2800C31E" w14:textId="7DC2D575"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206,540</w:t>
            </w:r>
          </w:p>
        </w:tc>
        <w:tc>
          <w:tcPr>
            <w:tcW w:w="629" w:type="pct"/>
            <w:tcBorders>
              <w:top w:val="nil"/>
              <w:left w:val="nil"/>
              <w:bottom w:val="nil"/>
              <w:right w:val="nil"/>
            </w:tcBorders>
            <w:shd w:val="clear" w:color="auto" w:fill="auto"/>
            <w:noWrap/>
            <w:vAlign w:val="bottom"/>
            <w:hideMark/>
          </w:tcPr>
          <w:p w14:paraId="404A0C72" w14:textId="3683EF40"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216,833</w:t>
            </w:r>
          </w:p>
        </w:tc>
      </w:tr>
      <w:tr w:rsidR="00572E2C" w:rsidRPr="00572E2C" w14:paraId="1FF64965" w14:textId="77777777" w:rsidTr="00BD51CA">
        <w:trPr>
          <w:trHeight w:val="204"/>
        </w:trPr>
        <w:tc>
          <w:tcPr>
            <w:tcW w:w="1824" w:type="pct"/>
            <w:tcBorders>
              <w:top w:val="nil"/>
              <w:left w:val="nil"/>
              <w:bottom w:val="nil"/>
              <w:right w:val="nil"/>
            </w:tcBorders>
            <w:shd w:val="clear" w:color="auto" w:fill="auto"/>
            <w:noWrap/>
            <w:vAlign w:val="bottom"/>
            <w:hideMark/>
          </w:tcPr>
          <w:p w14:paraId="00C8BEC5"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Reserves</w:t>
            </w:r>
          </w:p>
        </w:tc>
        <w:tc>
          <w:tcPr>
            <w:tcW w:w="630" w:type="pct"/>
            <w:tcBorders>
              <w:top w:val="nil"/>
              <w:left w:val="nil"/>
              <w:bottom w:val="nil"/>
              <w:right w:val="nil"/>
            </w:tcBorders>
            <w:shd w:val="clear" w:color="auto" w:fill="auto"/>
            <w:noWrap/>
            <w:vAlign w:val="bottom"/>
            <w:hideMark/>
          </w:tcPr>
          <w:p w14:paraId="304B42F1" w14:textId="7E7E4CED"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201,269</w:t>
            </w:r>
          </w:p>
        </w:tc>
        <w:tc>
          <w:tcPr>
            <w:tcW w:w="658" w:type="pct"/>
            <w:tcBorders>
              <w:top w:val="nil"/>
              <w:left w:val="nil"/>
              <w:bottom w:val="nil"/>
              <w:right w:val="nil"/>
            </w:tcBorders>
            <w:shd w:val="clear" w:color="000000" w:fill="E6E6E6"/>
            <w:noWrap/>
            <w:vAlign w:val="bottom"/>
            <w:hideMark/>
          </w:tcPr>
          <w:p w14:paraId="5253D3F2" w14:textId="4E5A28C4"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201,269</w:t>
            </w:r>
          </w:p>
        </w:tc>
        <w:tc>
          <w:tcPr>
            <w:tcW w:w="630" w:type="pct"/>
            <w:tcBorders>
              <w:top w:val="nil"/>
              <w:left w:val="nil"/>
              <w:bottom w:val="nil"/>
              <w:right w:val="nil"/>
            </w:tcBorders>
            <w:shd w:val="clear" w:color="auto" w:fill="auto"/>
            <w:noWrap/>
            <w:vAlign w:val="bottom"/>
            <w:hideMark/>
          </w:tcPr>
          <w:p w14:paraId="74F6B953" w14:textId="73DACD0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201,269</w:t>
            </w:r>
          </w:p>
        </w:tc>
        <w:tc>
          <w:tcPr>
            <w:tcW w:w="630" w:type="pct"/>
            <w:tcBorders>
              <w:top w:val="nil"/>
              <w:left w:val="nil"/>
              <w:bottom w:val="nil"/>
              <w:right w:val="nil"/>
            </w:tcBorders>
            <w:shd w:val="clear" w:color="auto" w:fill="auto"/>
            <w:noWrap/>
            <w:vAlign w:val="bottom"/>
            <w:hideMark/>
          </w:tcPr>
          <w:p w14:paraId="3830958C" w14:textId="2BF87FFA"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201,269</w:t>
            </w:r>
          </w:p>
        </w:tc>
        <w:tc>
          <w:tcPr>
            <w:tcW w:w="629" w:type="pct"/>
            <w:tcBorders>
              <w:top w:val="nil"/>
              <w:left w:val="nil"/>
              <w:bottom w:val="nil"/>
              <w:right w:val="nil"/>
            </w:tcBorders>
            <w:shd w:val="clear" w:color="auto" w:fill="auto"/>
            <w:noWrap/>
            <w:vAlign w:val="bottom"/>
            <w:hideMark/>
          </w:tcPr>
          <w:p w14:paraId="3AE5E105" w14:textId="77526C2A"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201,269</w:t>
            </w:r>
          </w:p>
        </w:tc>
      </w:tr>
      <w:tr w:rsidR="00572E2C" w:rsidRPr="00572E2C" w14:paraId="459F4BE4" w14:textId="77777777" w:rsidTr="00BD51CA">
        <w:trPr>
          <w:trHeight w:val="204"/>
        </w:trPr>
        <w:tc>
          <w:tcPr>
            <w:tcW w:w="1824" w:type="pct"/>
            <w:tcBorders>
              <w:top w:val="nil"/>
              <w:left w:val="nil"/>
              <w:bottom w:val="nil"/>
              <w:right w:val="nil"/>
            </w:tcBorders>
            <w:shd w:val="clear" w:color="auto" w:fill="auto"/>
            <w:vAlign w:val="bottom"/>
            <w:hideMark/>
          </w:tcPr>
          <w:p w14:paraId="466A7398"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Retained surplus (accumulated deficit)</w:t>
            </w:r>
          </w:p>
        </w:tc>
        <w:tc>
          <w:tcPr>
            <w:tcW w:w="630" w:type="pct"/>
            <w:tcBorders>
              <w:top w:val="nil"/>
              <w:left w:val="nil"/>
              <w:bottom w:val="nil"/>
              <w:right w:val="nil"/>
            </w:tcBorders>
            <w:shd w:val="clear" w:color="auto" w:fill="auto"/>
            <w:noWrap/>
            <w:vAlign w:val="bottom"/>
            <w:hideMark/>
          </w:tcPr>
          <w:p w14:paraId="7CE16821" w14:textId="300C7900"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1,182,831</w:t>
            </w:r>
          </w:p>
        </w:tc>
        <w:tc>
          <w:tcPr>
            <w:tcW w:w="658" w:type="pct"/>
            <w:tcBorders>
              <w:top w:val="nil"/>
              <w:left w:val="nil"/>
              <w:bottom w:val="nil"/>
              <w:right w:val="nil"/>
            </w:tcBorders>
            <w:shd w:val="clear" w:color="000000" w:fill="E6E6E6"/>
            <w:noWrap/>
            <w:vAlign w:val="bottom"/>
            <w:hideMark/>
          </w:tcPr>
          <w:p w14:paraId="6E64B8FD" w14:textId="698AC4A6"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1,178,588</w:t>
            </w:r>
          </w:p>
        </w:tc>
        <w:tc>
          <w:tcPr>
            <w:tcW w:w="630" w:type="pct"/>
            <w:tcBorders>
              <w:top w:val="nil"/>
              <w:left w:val="nil"/>
              <w:bottom w:val="nil"/>
              <w:right w:val="nil"/>
            </w:tcBorders>
            <w:shd w:val="clear" w:color="auto" w:fill="auto"/>
            <w:noWrap/>
            <w:vAlign w:val="bottom"/>
            <w:hideMark/>
          </w:tcPr>
          <w:p w14:paraId="2919BD9E" w14:textId="0BA6F15F"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1,181,998</w:t>
            </w:r>
          </w:p>
        </w:tc>
        <w:tc>
          <w:tcPr>
            <w:tcW w:w="630" w:type="pct"/>
            <w:tcBorders>
              <w:top w:val="nil"/>
              <w:left w:val="nil"/>
              <w:bottom w:val="nil"/>
              <w:right w:val="nil"/>
            </w:tcBorders>
            <w:shd w:val="clear" w:color="auto" w:fill="auto"/>
            <w:noWrap/>
            <w:vAlign w:val="bottom"/>
            <w:hideMark/>
          </w:tcPr>
          <w:p w14:paraId="5B8C2C0A" w14:textId="1E866D8E"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1,175,522</w:t>
            </w:r>
          </w:p>
        </w:tc>
        <w:tc>
          <w:tcPr>
            <w:tcW w:w="629" w:type="pct"/>
            <w:tcBorders>
              <w:top w:val="nil"/>
              <w:left w:val="nil"/>
              <w:bottom w:val="nil"/>
              <w:right w:val="nil"/>
            </w:tcBorders>
            <w:shd w:val="clear" w:color="auto" w:fill="auto"/>
            <w:noWrap/>
            <w:vAlign w:val="bottom"/>
            <w:hideMark/>
          </w:tcPr>
          <w:p w14:paraId="2B826D13" w14:textId="2625A23A"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1,169,542</w:t>
            </w:r>
          </w:p>
        </w:tc>
      </w:tr>
      <w:tr w:rsidR="00572E2C" w:rsidRPr="00572E2C" w14:paraId="1D382C0E" w14:textId="77777777" w:rsidTr="00BD51CA">
        <w:trPr>
          <w:trHeight w:val="204"/>
        </w:trPr>
        <w:tc>
          <w:tcPr>
            <w:tcW w:w="1824" w:type="pct"/>
            <w:tcBorders>
              <w:top w:val="nil"/>
              <w:left w:val="nil"/>
              <w:bottom w:val="nil"/>
              <w:right w:val="nil"/>
            </w:tcBorders>
            <w:shd w:val="clear" w:color="auto" w:fill="auto"/>
            <w:noWrap/>
            <w:vAlign w:val="bottom"/>
            <w:hideMark/>
          </w:tcPr>
          <w:p w14:paraId="0B2F4971"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parent entity interest</w:t>
            </w:r>
          </w:p>
        </w:tc>
        <w:tc>
          <w:tcPr>
            <w:tcW w:w="630" w:type="pct"/>
            <w:tcBorders>
              <w:top w:val="single" w:sz="4" w:space="0" w:color="000000"/>
              <w:left w:val="nil"/>
              <w:bottom w:val="single" w:sz="4" w:space="0" w:color="000000"/>
              <w:right w:val="nil"/>
            </w:tcBorders>
            <w:shd w:val="clear" w:color="auto" w:fill="auto"/>
            <w:noWrap/>
            <w:vAlign w:val="bottom"/>
            <w:hideMark/>
          </w:tcPr>
          <w:p w14:paraId="30211ED6" w14:textId="0CCD430C"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1,540,552</w:t>
            </w:r>
          </w:p>
        </w:tc>
        <w:tc>
          <w:tcPr>
            <w:tcW w:w="658" w:type="pct"/>
            <w:tcBorders>
              <w:top w:val="single" w:sz="4" w:space="0" w:color="000000"/>
              <w:left w:val="nil"/>
              <w:bottom w:val="single" w:sz="4" w:space="0" w:color="000000"/>
              <w:right w:val="nil"/>
            </w:tcBorders>
            <w:shd w:val="clear" w:color="000000" w:fill="E6E6E6"/>
            <w:noWrap/>
            <w:vAlign w:val="bottom"/>
            <w:hideMark/>
          </w:tcPr>
          <w:p w14:paraId="01A8C6B9" w14:textId="3991CAC6"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1,553,152</w:t>
            </w:r>
          </w:p>
        </w:tc>
        <w:tc>
          <w:tcPr>
            <w:tcW w:w="630" w:type="pct"/>
            <w:tcBorders>
              <w:top w:val="single" w:sz="4" w:space="0" w:color="000000"/>
              <w:left w:val="nil"/>
              <w:bottom w:val="single" w:sz="4" w:space="0" w:color="000000"/>
              <w:right w:val="nil"/>
            </w:tcBorders>
            <w:shd w:val="clear" w:color="auto" w:fill="auto"/>
            <w:noWrap/>
            <w:vAlign w:val="bottom"/>
            <w:hideMark/>
          </w:tcPr>
          <w:p w14:paraId="42DC458E" w14:textId="291CD63D"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1,579,604</w:t>
            </w:r>
          </w:p>
        </w:tc>
        <w:tc>
          <w:tcPr>
            <w:tcW w:w="630" w:type="pct"/>
            <w:tcBorders>
              <w:top w:val="single" w:sz="4" w:space="0" w:color="000000"/>
              <w:left w:val="nil"/>
              <w:bottom w:val="single" w:sz="4" w:space="0" w:color="000000"/>
              <w:right w:val="nil"/>
            </w:tcBorders>
            <w:shd w:val="clear" w:color="auto" w:fill="auto"/>
            <w:noWrap/>
            <w:vAlign w:val="bottom"/>
            <w:hideMark/>
          </w:tcPr>
          <w:p w14:paraId="176521B8" w14:textId="5253A080"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1,583,331</w:t>
            </w:r>
          </w:p>
        </w:tc>
        <w:tc>
          <w:tcPr>
            <w:tcW w:w="629" w:type="pct"/>
            <w:tcBorders>
              <w:top w:val="single" w:sz="4" w:space="0" w:color="000000"/>
              <w:left w:val="nil"/>
              <w:bottom w:val="single" w:sz="4" w:space="0" w:color="000000"/>
              <w:right w:val="nil"/>
            </w:tcBorders>
            <w:shd w:val="clear" w:color="auto" w:fill="auto"/>
            <w:noWrap/>
            <w:vAlign w:val="bottom"/>
            <w:hideMark/>
          </w:tcPr>
          <w:p w14:paraId="1DCB5993" w14:textId="6D412D22"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1,587,644</w:t>
            </w:r>
          </w:p>
        </w:tc>
      </w:tr>
      <w:tr w:rsidR="00572E2C" w:rsidRPr="00572E2C" w14:paraId="44F5E4F3" w14:textId="77777777" w:rsidTr="00BD51CA">
        <w:trPr>
          <w:trHeight w:val="204"/>
        </w:trPr>
        <w:tc>
          <w:tcPr>
            <w:tcW w:w="1824" w:type="pct"/>
            <w:tcBorders>
              <w:top w:val="nil"/>
              <w:left w:val="nil"/>
              <w:bottom w:val="single" w:sz="4" w:space="0" w:color="000000"/>
              <w:right w:val="nil"/>
            </w:tcBorders>
            <w:shd w:val="clear" w:color="auto" w:fill="auto"/>
            <w:noWrap/>
            <w:vAlign w:val="bottom"/>
            <w:hideMark/>
          </w:tcPr>
          <w:p w14:paraId="0EFECBC9"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Total equity</w:t>
            </w:r>
          </w:p>
        </w:tc>
        <w:tc>
          <w:tcPr>
            <w:tcW w:w="630" w:type="pct"/>
            <w:tcBorders>
              <w:top w:val="nil"/>
              <w:left w:val="nil"/>
              <w:bottom w:val="single" w:sz="4" w:space="0" w:color="000000"/>
              <w:right w:val="nil"/>
            </w:tcBorders>
            <w:shd w:val="clear" w:color="auto" w:fill="auto"/>
            <w:noWrap/>
            <w:vAlign w:val="bottom"/>
            <w:hideMark/>
          </w:tcPr>
          <w:p w14:paraId="5FDCA86C" w14:textId="786D5AFF"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1,540,552</w:t>
            </w:r>
          </w:p>
        </w:tc>
        <w:tc>
          <w:tcPr>
            <w:tcW w:w="658" w:type="pct"/>
            <w:tcBorders>
              <w:top w:val="nil"/>
              <w:left w:val="nil"/>
              <w:bottom w:val="single" w:sz="4" w:space="0" w:color="000000"/>
              <w:right w:val="nil"/>
            </w:tcBorders>
            <w:shd w:val="clear" w:color="000000" w:fill="E6E6E6"/>
            <w:noWrap/>
            <w:vAlign w:val="bottom"/>
            <w:hideMark/>
          </w:tcPr>
          <w:p w14:paraId="2F361F3C" w14:textId="1648ED56"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1,553,152</w:t>
            </w:r>
          </w:p>
        </w:tc>
        <w:tc>
          <w:tcPr>
            <w:tcW w:w="630" w:type="pct"/>
            <w:tcBorders>
              <w:top w:val="nil"/>
              <w:left w:val="nil"/>
              <w:bottom w:val="single" w:sz="4" w:space="0" w:color="000000"/>
              <w:right w:val="nil"/>
            </w:tcBorders>
            <w:shd w:val="clear" w:color="auto" w:fill="auto"/>
            <w:noWrap/>
            <w:vAlign w:val="bottom"/>
            <w:hideMark/>
          </w:tcPr>
          <w:p w14:paraId="4A591F22" w14:textId="06C5CA19"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1,579,604</w:t>
            </w:r>
          </w:p>
        </w:tc>
        <w:tc>
          <w:tcPr>
            <w:tcW w:w="630" w:type="pct"/>
            <w:tcBorders>
              <w:top w:val="nil"/>
              <w:left w:val="nil"/>
              <w:bottom w:val="single" w:sz="4" w:space="0" w:color="000000"/>
              <w:right w:val="nil"/>
            </w:tcBorders>
            <w:shd w:val="clear" w:color="auto" w:fill="auto"/>
            <w:noWrap/>
            <w:vAlign w:val="bottom"/>
            <w:hideMark/>
          </w:tcPr>
          <w:p w14:paraId="580C2920" w14:textId="6CE6C9FE"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1,583,331</w:t>
            </w:r>
          </w:p>
        </w:tc>
        <w:tc>
          <w:tcPr>
            <w:tcW w:w="629" w:type="pct"/>
            <w:tcBorders>
              <w:top w:val="nil"/>
              <w:left w:val="nil"/>
              <w:bottom w:val="single" w:sz="4" w:space="0" w:color="000000"/>
              <w:right w:val="nil"/>
            </w:tcBorders>
            <w:shd w:val="clear" w:color="auto" w:fill="auto"/>
            <w:noWrap/>
            <w:vAlign w:val="bottom"/>
            <w:hideMark/>
          </w:tcPr>
          <w:p w14:paraId="65929F4B" w14:textId="6CDFF5DB"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1,587,644</w:t>
            </w:r>
          </w:p>
        </w:tc>
      </w:tr>
    </w:tbl>
    <w:p w14:paraId="5D706815" w14:textId="3BBAE71E" w:rsidR="001C0F49" w:rsidRPr="00DF6110" w:rsidRDefault="001C0F49" w:rsidP="00046C02">
      <w:pPr>
        <w:spacing w:before="60" w:after="0" w:line="240" w:lineRule="auto"/>
        <w:rPr>
          <w:rFonts w:ascii="Arial" w:hAnsi="Arial" w:cs="Arial"/>
          <w:sz w:val="16"/>
          <w:szCs w:val="16"/>
        </w:rPr>
      </w:pPr>
      <w:r w:rsidRPr="00DF6110">
        <w:rPr>
          <w:rFonts w:ascii="Arial" w:hAnsi="Arial" w:cs="Arial"/>
          <w:sz w:val="16"/>
          <w:szCs w:val="16"/>
        </w:rPr>
        <w:t>Prepared on Australian Accounting Standards basis</w:t>
      </w:r>
      <w:r w:rsidR="00D502F1">
        <w:rPr>
          <w:rFonts w:ascii="Arial" w:hAnsi="Arial" w:cs="Arial"/>
          <w:sz w:val="16"/>
          <w:szCs w:val="16"/>
        </w:rPr>
        <w:t>.</w:t>
      </w:r>
    </w:p>
    <w:p w14:paraId="3C55CAEA" w14:textId="25F0897C" w:rsidR="001C0F49" w:rsidRDefault="001C0F49" w:rsidP="001C0F49">
      <w:pPr>
        <w:pStyle w:val="TableHeadingcontinued"/>
        <w:rPr>
          <w:rFonts w:ascii="Arial" w:hAnsi="Arial"/>
          <w:color w:val="000000"/>
          <w:lang w:val="x-none" w:eastAsia="x-none"/>
        </w:rPr>
      </w:pPr>
      <w:r>
        <w:br w:type="page"/>
      </w:r>
      <w:r w:rsidRPr="00AD42E2">
        <w:lastRenderedPageBreak/>
        <w:t>Table 3.3: Departmental statement of changes in equity — summary of</w:t>
      </w:r>
      <w:r>
        <w:t xml:space="preserve"> movement (Budget year 202</w:t>
      </w:r>
      <w:r w:rsidR="002315E0">
        <w:t>3-24</w:t>
      </w:r>
      <w:r w:rsidRPr="00D30CBA">
        <w:t>)</w:t>
      </w:r>
      <w:r w:rsidDel="007C3572">
        <w:rPr>
          <w:rFonts w:ascii="Arial" w:hAnsi="Arial"/>
          <w:color w:val="000000"/>
          <w:lang w:val="x-none" w:eastAsia="x-none"/>
        </w:rPr>
        <w:t xml:space="preserve"> </w:t>
      </w:r>
    </w:p>
    <w:tbl>
      <w:tblPr>
        <w:tblW w:w="5000" w:type="pct"/>
        <w:tblLook w:val="04A0" w:firstRow="1" w:lastRow="0" w:firstColumn="1" w:lastColumn="0" w:noHBand="0" w:noVBand="1"/>
      </w:tblPr>
      <w:tblGrid>
        <w:gridCol w:w="3600"/>
        <w:gridCol w:w="967"/>
        <w:gridCol w:w="1041"/>
        <w:gridCol w:w="1087"/>
        <w:gridCol w:w="1015"/>
      </w:tblGrid>
      <w:tr w:rsidR="00572E2C" w:rsidRPr="00572E2C" w14:paraId="0DBA9403" w14:textId="77777777" w:rsidTr="00BD51CA">
        <w:trPr>
          <w:trHeight w:val="204"/>
        </w:trPr>
        <w:tc>
          <w:tcPr>
            <w:tcW w:w="2335" w:type="pct"/>
            <w:tcBorders>
              <w:top w:val="single" w:sz="4" w:space="0" w:color="auto"/>
              <w:left w:val="nil"/>
              <w:bottom w:val="nil"/>
              <w:right w:val="nil"/>
            </w:tcBorders>
            <w:shd w:val="clear" w:color="auto" w:fill="auto"/>
            <w:noWrap/>
            <w:vAlign w:val="bottom"/>
            <w:hideMark/>
          </w:tcPr>
          <w:p w14:paraId="50F42826"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 </w:t>
            </w:r>
          </w:p>
        </w:tc>
        <w:tc>
          <w:tcPr>
            <w:tcW w:w="627" w:type="pct"/>
            <w:tcBorders>
              <w:top w:val="single" w:sz="4" w:space="0" w:color="auto"/>
              <w:left w:val="nil"/>
              <w:bottom w:val="single" w:sz="4" w:space="0" w:color="000000"/>
              <w:right w:val="nil"/>
            </w:tcBorders>
            <w:shd w:val="clear" w:color="auto" w:fill="auto"/>
            <w:vAlign w:val="bottom"/>
            <w:hideMark/>
          </w:tcPr>
          <w:p w14:paraId="41B52B52"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Retained</w:t>
            </w:r>
            <w:r w:rsidRPr="00572E2C">
              <w:rPr>
                <w:rFonts w:ascii="Arial" w:hAnsi="Arial" w:cs="Arial"/>
                <w:color w:val="000000"/>
                <w:sz w:val="16"/>
                <w:szCs w:val="16"/>
              </w:rPr>
              <w:br/>
              <w:t>earnings</w:t>
            </w:r>
            <w:r w:rsidRPr="00572E2C">
              <w:rPr>
                <w:rFonts w:ascii="Arial" w:hAnsi="Arial" w:cs="Arial"/>
                <w:color w:val="000000"/>
                <w:sz w:val="16"/>
                <w:szCs w:val="16"/>
              </w:rPr>
              <w:br/>
            </w:r>
            <w:r w:rsidRPr="00572E2C">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auto"/>
            <w:vAlign w:val="bottom"/>
            <w:hideMark/>
          </w:tcPr>
          <w:p w14:paraId="5E4BC9BF"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Asset</w:t>
            </w:r>
            <w:r w:rsidRPr="00572E2C">
              <w:rPr>
                <w:rFonts w:ascii="Arial" w:hAnsi="Arial" w:cs="Arial"/>
                <w:color w:val="000000"/>
                <w:sz w:val="16"/>
                <w:szCs w:val="16"/>
              </w:rPr>
              <w:br/>
              <w:t>revaluation</w:t>
            </w:r>
            <w:r w:rsidRPr="00572E2C">
              <w:rPr>
                <w:rFonts w:ascii="Arial" w:hAnsi="Arial" w:cs="Arial"/>
                <w:color w:val="000000"/>
                <w:sz w:val="16"/>
                <w:szCs w:val="16"/>
              </w:rPr>
              <w:br/>
              <w:t>reserve</w:t>
            </w:r>
            <w:r w:rsidRPr="00572E2C">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1C877FE0"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Contributed</w:t>
            </w:r>
            <w:r w:rsidRPr="00572E2C">
              <w:rPr>
                <w:rFonts w:ascii="Arial" w:hAnsi="Arial" w:cs="Arial"/>
                <w:color w:val="000000"/>
                <w:sz w:val="16"/>
                <w:szCs w:val="16"/>
              </w:rPr>
              <w:br/>
              <w:t>equity/</w:t>
            </w:r>
            <w:r w:rsidRPr="00572E2C">
              <w:rPr>
                <w:rFonts w:ascii="Arial" w:hAnsi="Arial" w:cs="Arial"/>
                <w:color w:val="000000"/>
                <w:sz w:val="16"/>
                <w:szCs w:val="16"/>
              </w:rPr>
              <w:br/>
              <w:t>capital</w:t>
            </w:r>
            <w:r w:rsidRPr="00572E2C">
              <w:rPr>
                <w:rFonts w:ascii="Arial" w:hAnsi="Arial" w:cs="Arial"/>
                <w:color w:val="000000"/>
                <w:sz w:val="16"/>
                <w:szCs w:val="16"/>
              </w:rPr>
              <w:br/>
              <w:t>$'000</w:t>
            </w:r>
          </w:p>
        </w:tc>
        <w:tc>
          <w:tcPr>
            <w:tcW w:w="658" w:type="pct"/>
            <w:tcBorders>
              <w:top w:val="single" w:sz="4" w:space="0" w:color="auto"/>
              <w:left w:val="nil"/>
              <w:bottom w:val="single" w:sz="4" w:space="0" w:color="000000"/>
              <w:right w:val="nil"/>
            </w:tcBorders>
            <w:shd w:val="clear" w:color="auto" w:fill="auto"/>
            <w:vAlign w:val="bottom"/>
            <w:hideMark/>
          </w:tcPr>
          <w:p w14:paraId="154185E6"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Total</w:t>
            </w:r>
            <w:r w:rsidRPr="00572E2C">
              <w:rPr>
                <w:rFonts w:ascii="Arial" w:hAnsi="Arial" w:cs="Arial"/>
                <w:color w:val="000000"/>
                <w:sz w:val="16"/>
                <w:szCs w:val="16"/>
              </w:rPr>
              <w:br/>
              <w:t xml:space="preserve">equity </w:t>
            </w:r>
            <w:r w:rsidRPr="00572E2C">
              <w:rPr>
                <w:rFonts w:ascii="Arial" w:hAnsi="Arial" w:cs="Arial"/>
                <w:color w:val="000000"/>
                <w:sz w:val="16"/>
                <w:szCs w:val="16"/>
              </w:rPr>
              <w:br/>
            </w:r>
            <w:r w:rsidRPr="00572E2C">
              <w:rPr>
                <w:rFonts w:ascii="Arial" w:hAnsi="Arial" w:cs="Arial"/>
                <w:color w:val="000000"/>
                <w:sz w:val="16"/>
                <w:szCs w:val="16"/>
              </w:rPr>
              <w:br/>
              <w:t>$'000</w:t>
            </w:r>
          </w:p>
        </w:tc>
      </w:tr>
      <w:tr w:rsidR="00572E2C" w:rsidRPr="00572E2C" w14:paraId="31E7D69B" w14:textId="77777777" w:rsidTr="00BD51CA">
        <w:trPr>
          <w:trHeight w:val="204"/>
        </w:trPr>
        <w:tc>
          <w:tcPr>
            <w:tcW w:w="2335" w:type="pct"/>
            <w:tcBorders>
              <w:top w:val="nil"/>
              <w:left w:val="nil"/>
              <w:bottom w:val="nil"/>
              <w:right w:val="nil"/>
            </w:tcBorders>
            <w:shd w:val="clear" w:color="auto" w:fill="auto"/>
            <w:vAlign w:val="bottom"/>
            <w:hideMark/>
          </w:tcPr>
          <w:p w14:paraId="49CCE732"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Opening balance as at 1 July 2023</w:t>
            </w:r>
          </w:p>
        </w:tc>
        <w:tc>
          <w:tcPr>
            <w:tcW w:w="627" w:type="pct"/>
            <w:tcBorders>
              <w:top w:val="nil"/>
              <w:left w:val="nil"/>
              <w:bottom w:val="nil"/>
              <w:right w:val="nil"/>
            </w:tcBorders>
            <w:shd w:val="clear" w:color="auto" w:fill="auto"/>
            <w:noWrap/>
            <w:vAlign w:val="bottom"/>
            <w:hideMark/>
          </w:tcPr>
          <w:p w14:paraId="54CE342B" w14:textId="77777777" w:rsidR="00572E2C" w:rsidRPr="00572E2C" w:rsidRDefault="00572E2C" w:rsidP="00572E2C">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05B428A5" w14:textId="77777777" w:rsidR="00572E2C" w:rsidRPr="00572E2C" w:rsidRDefault="00572E2C" w:rsidP="00572E2C">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6B87FF4E" w14:textId="77777777" w:rsidR="00572E2C" w:rsidRPr="00572E2C" w:rsidRDefault="00572E2C" w:rsidP="00572E2C">
            <w:pPr>
              <w:spacing w:after="0" w:line="240" w:lineRule="auto"/>
              <w:jc w:val="right"/>
              <w:rPr>
                <w:rFonts w:ascii="Times New Roman" w:hAnsi="Times New Roman"/>
              </w:rPr>
            </w:pPr>
          </w:p>
        </w:tc>
        <w:tc>
          <w:tcPr>
            <w:tcW w:w="658" w:type="pct"/>
            <w:tcBorders>
              <w:top w:val="nil"/>
              <w:left w:val="nil"/>
              <w:bottom w:val="nil"/>
              <w:right w:val="nil"/>
            </w:tcBorders>
            <w:shd w:val="clear" w:color="auto" w:fill="auto"/>
            <w:noWrap/>
            <w:vAlign w:val="bottom"/>
            <w:hideMark/>
          </w:tcPr>
          <w:p w14:paraId="5B5A4A78" w14:textId="77777777" w:rsidR="00572E2C" w:rsidRPr="00572E2C" w:rsidRDefault="00572E2C" w:rsidP="00572E2C">
            <w:pPr>
              <w:spacing w:after="0" w:line="240" w:lineRule="auto"/>
              <w:jc w:val="right"/>
              <w:rPr>
                <w:rFonts w:ascii="Times New Roman" w:hAnsi="Times New Roman"/>
              </w:rPr>
            </w:pPr>
          </w:p>
        </w:tc>
      </w:tr>
      <w:tr w:rsidR="00572E2C" w:rsidRPr="00572E2C" w14:paraId="12E1627E" w14:textId="77777777" w:rsidTr="00BD51CA">
        <w:trPr>
          <w:trHeight w:val="204"/>
        </w:trPr>
        <w:tc>
          <w:tcPr>
            <w:tcW w:w="2335" w:type="pct"/>
            <w:tcBorders>
              <w:top w:val="nil"/>
              <w:left w:val="nil"/>
              <w:bottom w:val="nil"/>
              <w:right w:val="nil"/>
            </w:tcBorders>
            <w:shd w:val="clear" w:color="auto" w:fill="auto"/>
            <w:vAlign w:val="bottom"/>
            <w:hideMark/>
          </w:tcPr>
          <w:p w14:paraId="2620B933" w14:textId="77777777" w:rsidR="00572E2C" w:rsidRPr="00572E2C" w:rsidRDefault="00572E2C" w:rsidP="00572E2C">
            <w:pPr>
              <w:spacing w:after="0" w:line="240" w:lineRule="auto"/>
              <w:ind w:left="113"/>
              <w:rPr>
                <w:rFonts w:ascii="Arial" w:hAnsi="Arial" w:cs="Arial"/>
                <w:color w:val="000000"/>
                <w:sz w:val="16"/>
                <w:szCs w:val="16"/>
              </w:rPr>
            </w:pPr>
            <w:r w:rsidRPr="00572E2C">
              <w:rPr>
                <w:rFonts w:ascii="Arial" w:hAnsi="Arial" w:cs="Arial"/>
                <w:sz w:val="16"/>
                <w:szCs w:val="16"/>
              </w:rPr>
              <w:t>Balance carried forward from previous period</w:t>
            </w:r>
          </w:p>
        </w:tc>
        <w:tc>
          <w:tcPr>
            <w:tcW w:w="627" w:type="pct"/>
            <w:tcBorders>
              <w:top w:val="nil"/>
              <w:left w:val="nil"/>
              <w:bottom w:val="nil"/>
              <w:right w:val="nil"/>
            </w:tcBorders>
            <w:shd w:val="clear" w:color="auto" w:fill="auto"/>
            <w:noWrap/>
            <w:vAlign w:val="bottom"/>
            <w:hideMark/>
          </w:tcPr>
          <w:p w14:paraId="506D988B" w14:textId="217D1935"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1,182,831</w:t>
            </w:r>
          </w:p>
        </w:tc>
        <w:tc>
          <w:tcPr>
            <w:tcW w:w="675" w:type="pct"/>
            <w:tcBorders>
              <w:top w:val="nil"/>
              <w:left w:val="nil"/>
              <w:bottom w:val="nil"/>
              <w:right w:val="nil"/>
            </w:tcBorders>
            <w:shd w:val="clear" w:color="auto" w:fill="auto"/>
            <w:noWrap/>
            <w:vAlign w:val="bottom"/>
            <w:hideMark/>
          </w:tcPr>
          <w:p w14:paraId="1781DD1F" w14:textId="573CC5DE"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201,269</w:t>
            </w:r>
          </w:p>
        </w:tc>
        <w:tc>
          <w:tcPr>
            <w:tcW w:w="705" w:type="pct"/>
            <w:tcBorders>
              <w:top w:val="nil"/>
              <w:left w:val="nil"/>
              <w:bottom w:val="nil"/>
              <w:right w:val="nil"/>
            </w:tcBorders>
            <w:shd w:val="clear" w:color="auto" w:fill="auto"/>
            <w:noWrap/>
            <w:vAlign w:val="bottom"/>
            <w:hideMark/>
          </w:tcPr>
          <w:p w14:paraId="6C0CB2D2" w14:textId="517FB7A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156,452</w:t>
            </w:r>
          </w:p>
        </w:tc>
        <w:tc>
          <w:tcPr>
            <w:tcW w:w="658" w:type="pct"/>
            <w:tcBorders>
              <w:top w:val="nil"/>
              <w:left w:val="nil"/>
              <w:bottom w:val="nil"/>
              <w:right w:val="nil"/>
            </w:tcBorders>
            <w:shd w:val="clear" w:color="auto" w:fill="auto"/>
            <w:noWrap/>
            <w:vAlign w:val="bottom"/>
            <w:hideMark/>
          </w:tcPr>
          <w:p w14:paraId="3E3503D9" w14:textId="2BB571FD"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1,540,552</w:t>
            </w:r>
          </w:p>
        </w:tc>
      </w:tr>
      <w:tr w:rsidR="00572E2C" w:rsidRPr="00572E2C" w14:paraId="42A1D898" w14:textId="77777777" w:rsidTr="00BD51CA">
        <w:trPr>
          <w:trHeight w:val="204"/>
        </w:trPr>
        <w:tc>
          <w:tcPr>
            <w:tcW w:w="2335" w:type="pct"/>
            <w:tcBorders>
              <w:top w:val="nil"/>
              <w:left w:val="nil"/>
              <w:bottom w:val="nil"/>
              <w:right w:val="nil"/>
            </w:tcBorders>
            <w:shd w:val="clear" w:color="auto" w:fill="auto"/>
            <w:vAlign w:val="bottom"/>
            <w:hideMark/>
          </w:tcPr>
          <w:p w14:paraId="6B8C3A43"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Adjusted opening balance</w:t>
            </w:r>
          </w:p>
        </w:tc>
        <w:tc>
          <w:tcPr>
            <w:tcW w:w="627" w:type="pct"/>
            <w:tcBorders>
              <w:top w:val="single" w:sz="4" w:space="0" w:color="000000"/>
              <w:left w:val="nil"/>
              <w:bottom w:val="single" w:sz="4" w:space="0" w:color="000000"/>
              <w:right w:val="nil"/>
            </w:tcBorders>
            <w:shd w:val="clear" w:color="auto" w:fill="auto"/>
            <w:noWrap/>
            <w:vAlign w:val="bottom"/>
            <w:hideMark/>
          </w:tcPr>
          <w:p w14:paraId="7DA408E8" w14:textId="6AE2B519"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1,182,831</w:t>
            </w:r>
          </w:p>
        </w:tc>
        <w:tc>
          <w:tcPr>
            <w:tcW w:w="675" w:type="pct"/>
            <w:tcBorders>
              <w:top w:val="single" w:sz="4" w:space="0" w:color="000000"/>
              <w:left w:val="nil"/>
              <w:bottom w:val="single" w:sz="4" w:space="0" w:color="000000"/>
              <w:right w:val="nil"/>
            </w:tcBorders>
            <w:shd w:val="clear" w:color="auto" w:fill="auto"/>
            <w:noWrap/>
            <w:vAlign w:val="bottom"/>
            <w:hideMark/>
          </w:tcPr>
          <w:p w14:paraId="18F6B421" w14:textId="164A7725"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201,269</w:t>
            </w:r>
          </w:p>
        </w:tc>
        <w:tc>
          <w:tcPr>
            <w:tcW w:w="705" w:type="pct"/>
            <w:tcBorders>
              <w:top w:val="single" w:sz="4" w:space="0" w:color="000000"/>
              <w:left w:val="nil"/>
              <w:bottom w:val="single" w:sz="4" w:space="0" w:color="000000"/>
              <w:right w:val="nil"/>
            </w:tcBorders>
            <w:shd w:val="clear" w:color="auto" w:fill="auto"/>
            <w:noWrap/>
            <w:vAlign w:val="bottom"/>
            <w:hideMark/>
          </w:tcPr>
          <w:p w14:paraId="4B69159A" w14:textId="41C9920B"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156,452</w:t>
            </w:r>
          </w:p>
        </w:tc>
        <w:tc>
          <w:tcPr>
            <w:tcW w:w="658" w:type="pct"/>
            <w:tcBorders>
              <w:top w:val="single" w:sz="4" w:space="0" w:color="000000"/>
              <w:left w:val="nil"/>
              <w:bottom w:val="single" w:sz="4" w:space="0" w:color="000000"/>
              <w:right w:val="nil"/>
            </w:tcBorders>
            <w:shd w:val="clear" w:color="auto" w:fill="auto"/>
            <w:noWrap/>
            <w:vAlign w:val="bottom"/>
            <w:hideMark/>
          </w:tcPr>
          <w:p w14:paraId="196E96F4" w14:textId="6CF49466"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1,540,552</w:t>
            </w:r>
          </w:p>
        </w:tc>
      </w:tr>
      <w:tr w:rsidR="00572E2C" w:rsidRPr="00572E2C" w14:paraId="193E8B84" w14:textId="77777777" w:rsidTr="00BD51CA">
        <w:trPr>
          <w:trHeight w:val="204"/>
        </w:trPr>
        <w:tc>
          <w:tcPr>
            <w:tcW w:w="2335" w:type="pct"/>
            <w:tcBorders>
              <w:top w:val="nil"/>
              <w:left w:val="nil"/>
              <w:bottom w:val="nil"/>
              <w:right w:val="nil"/>
            </w:tcBorders>
            <w:shd w:val="clear" w:color="auto" w:fill="auto"/>
            <w:noWrap/>
            <w:vAlign w:val="bottom"/>
            <w:hideMark/>
          </w:tcPr>
          <w:p w14:paraId="55FF23C6"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Comprehensive income</w:t>
            </w:r>
          </w:p>
        </w:tc>
        <w:tc>
          <w:tcPr>
            <w:tcW w:w="627" w:type="pct"/>
            <w:tcBorders>
              <w:top w:val="nil"/>
              <w:left w:val="nil"/>
              <w:bottom w:val="nil"/>
              <w:right w:val="nil"/>
            </w:tcBorders>
            <w:shd w:val="clear" w:color="auto" w:fill="auto"/>
            <w:noWrap/>
            <w:vAlign w:val="bottom"/>
            <w:hideMark/>
          </w:tcPr>
          <w:p w14:paraId="380C33A1" w14:textId="77777777" w:rsidR="00572E2C" w:rsidRPr="00572E2C" w:rsidRDefault="00572E2C" w:rsidP="00572E2C">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47257304" w14:textId="77777777" w:rsidR="00572E2C" w:rsidRPr="00572E2C" w:rsidRDefault="00572E2C" w:rsidP="00572E2C">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02BA3DE5" w14:textId="77777777" w:rsidR="00572E2C" w:rsidRPr="00572E2C" w:rsidRDefault="00572E2C" w:rsidP="00572E2C">
            <w:pPr>
              <w:spacing w:after="0" w:line="240" w:lineRule="auto"/>
              <w:jc w:val="right"/>
              <w:rPr>
                <w:rFonts w:ascii="Times New Roman" w:hAnsi="Times New Roman"/>
              </w:rPr>
            </w:pPr>
          </w:p>
        </w:tc>
        <w:tc>
          <w:tcPr>
            <w:tcW w:w="658" w:type="pct"/>
            <w:tcBorders>
              <w:top w:val="nil"/>
              <w:left w:val="nil"/>
              <w:bottom w:val="nil"/>
              <w:right w:val="nil"/>
            </w:tcBorders>
            <w:shd w:val="clear" w:color="auto" w:fill="auto"/>
            <w:noWrap/>
            <w:vAlign w:val="bottom"/>
            <w:hideMark/>
          </w:tcPr>
          <w:p w14:paraId="3DE51AB6" w14:textId="77777777" w:rsidR="00572E2C" w:rsidRPr="00572E2C" w:rsidRDefault="00572E2C" w:rsidP="00572E2C">
            <w:pPr>
              <w:spacing w:after="0" w:line="240" w:lineRule="auto"/>
              <w:jc w:val="right"/>
              <w:rPr>
                <w:rFonts w:ascii="Times New Roman" w:hAnsi="Times New Roman"/>
              </w:rPr>
            </w:pPr>
          </w:p>
        </w:tc>
      </w:tr>
      <w:tr w:rsidR="00572E2C" w:rsidRPr="00572E2C" w14:paraId="05A0EF57" w14:textId="77777777" w:rsidTr="00BD51CA">
        <w:trPr>
          <w:trHeight w:val="204"/>
        </w:trPr>
        <w:tc>
          <w:tcPr>
            <w:tcW w:w="2335" w:type="pct"/>
            <w:tcBorders>
              <w:top w:val="nil"/>
              <w:left w:val="nil"/>
              <w:bottom w:val="nil"/>
              <w:right w:val="nil"/>
            </w:tcBorders>
            <w:shd w:val="clear" w:color="auto" w:fill="auto"/>
            <w:noWrap/>
            <w:vAlign w:val="bottom"/>
            <w:hideMark/>
          </w:tcPr>
          <w:p w14:paraId="0F7B17CE" w14:textId="77777777" w:rsidR="00572E2C" w:rsidRPr="00572E2C" w:rsidRDefault="00572E2C" w:rsidP="00572E2C">
            <w:pPr>
              <w:spacing w:after="0" w:line="240" w:lineRule="auto"/>
              <w:ind w:left="113"/>
              <w:rPr>
                <w:rFonts w:ascii="Arial" w:hAnsi="Arial" w:cs="Arial"/>
                <w:sz w:val="16"/>
                <w:szCs w:val="16"/>
              </w:rPr>
            </w:pPr>
            <w:r w:rsidRPr="00572E2C">
              <w:rPr>
                <w:rFonts w:ascii="Arial" w:hAnsi="Arial" w:cs="Arial"/>
                <w:sz w:val="16"/>
                <w:szCs w:val="16"/>
              </w:rPr>
              <w:t>Surplus/(deficit) for the period</w:t>
            </w:r>
          </w:p>
        </w:tc>
        <w:tc>
          <w:tcPr>
            <w:tcW w:w="627" w:type="pct"/>
            <w:tcBorders>
              <w:top w:val="nil"/>
              <w:left w:val="nil"/>
              <w:bottom w:val="single" w:sz="4" w:space="0" w:color="000000"/>
              <w:right w:val="nil"/>
            </w:tcBorders>
            <w:shd w:val="clear" w:color="auto" w:fill="auto"/>
            <w:noWrap/>
            <w:vAlign w:val="bottom"/>
            <w:hideMark/>
          </w:tcPr>
          <w:p w14:paraId="004CECF1"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(4,243)</w:t>
            </w:r>
          </w:p>
        </w:tc>
        <w:tc>
          <w:tcPr>
            <w:tcW w:w="675" w:type="pct"/>
            <w:tcBorders>
              <w:top w:val="nil"/>
              <w:left w:val="nil"/>
              <w:bottom w:val="single" w:sz="4" w:space="0" w:color="000000"/>
              <w:right w:val="nil"/>
            </w:tcBorders>
            <w:shd w:val="clear" w:color="auto" w:fill="auto"/>
            <w:noWrap/>
            <w:vAlign w:val="bottom"/>
            <w:hideMark/>
          </w:tcPr>
          <w:p w14:paraId="222A8862" w14:textId="7DEDF62D"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w:t>
            </w:r>
          </w:p>
        </w:tc>
        <w:tc>
          <w:tcPr>
            <w:tcW w:w="705" w:type="pct"/>
            <w:tcBorders>
              <w:top w:val="nil"/>
              <w:left w:val="nil"/>
              <w:bottom w:val="single" w:sz="4" w:space="0" w:color="000000"/>
              <w:right w:val="nil"/>
            </w:tcBorders>
            <w:shd w:val="clear" w:color="auto" w:fill="auto"/>
            <w:noWrap/>
            <w:vAlign w:val="bottom"/>
            <w:hideMark/>
          </w:tcPr>
          <w:p w14:paraId="54BEDF3C" w14:textId="2D0A168F"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w:t>
            </w:r>
          </w:p>
        </w:tc>
        <w:tc>
          <w:tcPr>
            <w:tcW w:w="658" w:type="pct"/>
            <w:tcBorders>
              <w:top w:val="nil"/>
              <w:left w:val="nil"/>
              <w:bottom w:val="single" w:sz="4" w:space="0" w:color="000000"/>
              <w:right w:val="nil"/>
            </w:tcBorders>
            <w:shd w:val="clear" w:color="auto" w:fill="auto"/>
            <w:noWrap/>
            <w:vAlign w:val="bottom"/>
            <w:hideMark/>
          </w:tcPr>
          <w:p w14:paraId="3986DB89" w14:textId="77777777"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(4,243)</w:t>
            </w:r>
          </w:p>
        </w:tc>
      </w:tr>
      <w:tr w:rsidR="00572E2C" w:rsidRPr="00572E2C" w14:paraId="20B484DB" w14:textId="77777777" w:rsidTr="00BD51CA">
        <w:trPr>
          <w:trHeight w:val="204"/>
        </w:trPr>
        <w:tc>
          <w:tcPr>
            <w:tcW w:w="2335" w:type="pct"/>
            <w:tcBorders>
              <w:top w:val="nil"/>
              <w:left w:val="nil"/>
              <w:bottom w:val="nil"/>
              <w:right w:val="nil"/>
            </w:tcBorders>
            <w:shd w:val="clear" w:color="auto" w:fill="auto"/>
            <w:vAlign w:val="bottom"/>
            <w:hideMark/>
          </w:tcPr>
          <w:p w14:paraId="0A0A848C"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comprehensive income</w:t>
            </w:r>
          </w:p>
        </w:tc>
        <w:tc>
          <w:tcPr>
            <w:tcW w:w="627" w:type="pct"/>
            <w:tcBorders>
              <w:top w:val="single" w:sz="4" w:space="0" w:color="000000"/>
              <w:left w:val="nil"/>
              <w:bottom w:val="single" w:sz="4" w:space="0" w:color="auto"/>
              <w:right w:val="nil"/>
            </w:tcBorders>
            <w:shd w:val="clear" w:color="auto" w:fill="auto"/>
            <w:noWrap/>
            <w:vAlign w:val="bottom"/>
            <w:hideMark/>
          </w:tcPr>
          <w:p w14:paraId="508B9B37" w14:textId="77777777"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(4,243)</w:t>
            </w:r>
          </w:p>
        </w:tc>
        <w:tc>
          <w:tcPr>
            <w:tcW w:w="675" w:type="pct"/>
            <w:tcBorders>
              <w:top w:val="single" w:sz="4" w:space="0" w:color="000000"/>
              <w:left w:val="nil"/>
              <w:bottom w:val="single" w:sz="4" w:space="0" w:color="auto"/>
              <w:right w:val="nil"/>
            </w:tcBorders>
            <w:shd w:val="clear" w:color="auto" w:fill="auto"/>
            <w:noWrap/>
            <w:vAlign w:val="bottom"/>
            <w:hideMark/>
          </w:tcPr>
          <w:p w14:paraId="16CE7B34" w14:textId="77102950"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w:t>
            </w:r>
          </w:p>
        </w:tc>
        <w:tc>
          <w:tcPr>
            <w:tcW w:w="705" w:type="pct"/>
            <w:tcBorders>
              <w:top w:val="single" w:sz="4" w:space="0" w:color="000000"/>
              <w:left w:val="nil"/>
              <w:bottom w:val="single" w:sz="4" w:space="0" w:color="auto"/>
              <w:right w:val="nil"/>
            </w:tcBorders>
            <w:shd w:val="clear" w:color="auto" w:fill="auto"/>
            <w:noWrap/>
            <w:vAlign w:val="bottom"/>
            <w:hideMark/>
          </w:tcPr>
          <w:p w14:paraId="0A5934CA" w14:textId="420DD933"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w:t>
            </w:r>
          </w:p>
        </w:tc>
        <w:tc>
          <w:tcPr>
            <w:tcW w:w="658" w:type="pct"/>
            <w:tcBorders>
              <w:top w:val="single" w:sz="4" w:space="0" w:color="000000"/>
              <w:left w:val="nil"/>
              <w:bottom w:val="single" w:sz="4" w:space="0" w:color="auto"/>
              <w:right w:val="nil"/>
            </w:tcBorders>
            <w:shd w:val="clear" w:color="auto" w:fill="auto"/>
            <w:noWrap/>
            <w:vAlign w:val="bottom"/>
            <w:hideMark/>
          </w:tcPr>
          <w:p w14:paraId="1B4AD405" w14:textId="77777777"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(4,243)</w:t>
            </w:r>
          </w:p>
        </w:tc>
      </w:tr>
      <w:tr w:rsidR="00572E2C" w:rsidRPr="00572E2C" w14:paraId="42027A87" w14:textId="77777777" w:rsidTr="00BD51CA">
        <w:trPr>
          <w:trHeight w:val="204"/>
        </w:trPr>
        <w:tc>
          <w:tcPr>
            <w:tcW w:w="2335" w:type="pct"/>
            <w:tcBorders>
              <w:top w:val="nil"/>
              <w:left w:val="nil"/>
              <w:bottom w:val="nil"/>
              <w:right w:val="nil"/>
            </w:tcBorders>
            <w:shd w:val="clear" w:color="auto" w:fill="auto"/>
            <w:noWrap/>
            <w:vAlign w:val="bottom"/>
            <w:hideMark/>
          </w:tcPr>
          <w:p w14:paraId="48599283"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Contributions by owners</w:t>
            </w:r>
          </w:p>
        </w:tc>
        <w:tc>
          <w:tcPr>
            <w:tcW w:w="627" w:type="pct"/>
            <w:tcBorders>
              <w:top w:val="single" w:sz="4" w:space="0" w:color="auto"/>
              <w:left w:val="nil"/>
              <w:bottom w:val="nil"/>
              <w:right w:val="nil"/>
            </w:tcBorders>
            <w:shd w:val="clear" w:color="auto" w:fill="auto"/>
            <w:noWrap/>
            <w:vAlign w:val="bottom"/>
            <w:hideMark/>
          </w:tcPr>
          <w:p w14:paraId="2F5673F9" w14:textId="77777777" w:rsidR="00572E2C" w:rsidRPr="00572E2C" w:rsidRDefault="00572E2C" w:rsidP="00572E2C">
            <w:pPr>
              <w:spacing w:after="0" w:line="240" w:lineRule="auto"/>
              <w:jc w:val="right"/>
              <w:rPr>
                <w:rFonts w:ascii="Arial" w:hAnsi="Arial" w:cs="Arial"/>
                <w:b/>
                <w:bCs/>
                <w:i/>
                <w:iCs/>
                <w:color w:val="000000"/>
                <w:sz w:val="16"/>
                <w:szCs w:val="16"/>
              </w:rPr>
            </w:pPr>
          </w:p>
        </w:tc>
        <w:tc>
          <w:tcPr>
            <w:tcW w:w="675" w:type="pct"/>
            <w:tcBorders>
              <w:top w:val="single" w:sz="4" w:space="0" w:color="auto"/>
              <w:left w:val="nil"/>
              <w:bottom w:val="nil"/>
              <w:right w:val="nil"/>
            </w:tcBorders>
            <w:shd w:val="clear" w:color="auto" w:fill="auto"/>
            <w:noWrap/>
            <w:vAlign w:val="bottom"/>
            <w:hideMark/>
          </w:tcPr>
          <w:p w14:paraId="22ABDCC5" w14:textId="77777777" w:rsidR="00572E2C" w:rsidRPr="00572E2C" w:rsidRDefault="00572E2C" w:rsidP="00572E2C">
            <w:pPr>
              <w:spacing w:after="0" w:line="240" w:lineRule="auto"/>
              <w:jc w:val="right"/>
              <w:rPr>
                <w:rFonts w:ascii="Times New Roman" w:hAnsi="Times New Roman"/>
              </w:rPr>
            </w:pPr>
          </w:p>
        </w:tc>
        <w:tc>
          <w:tcPr>
            <w:tcW w:w="705" w:type="pct"/>
            <w:tcBorders>
              <w:top w:val="single" w:sz="4" w:space="0" w:color="auto"/>
              <w:left w:val="nil"/>
              <w:bottom w:val="nil"/>
              <w:right w:val="nil"/>
            </w:tcBorders>
            <w:shd w:val="clear" w:color="auto" w:fill="auto"/>
            <w:noWrap/>
            <w:vAlign w:val="bottom"/>
            <w:hideMark/>
          </w:tcPr>
          <w:p w14:paraId="364125B8" w14:textId="77777777" w:rsidR="00572E2C" w:rsidRPr="00572E2C" w:rsidRDefault="00572E2C" w:rsidP="00572E2C">
            <w:pPr>
              <w:spacing w:after="0" w:line="240" w:lineRule="auto"/>
              <w:jc w:val="right"/>
              <w:rPr>
                <w:rFonts w:ascii="Times New Roman" w:hAnsi="Times New Roman"/>
              </w:rPr>
            </w:pPr>
          </w:p>
        </w:tc>
        <w:tc>
          <w:tcPr>
            <w:tcW w:w="658" w:type="pct"/>
            <w:tcBorders>
              <w:top w:val="single" w:sz="4" w:space="0" w:color="auto"/>
              <w:left w:val="nil"/>
              <w:bottom w:val="nil"/>
              <w:right w:val="nil"/>
            </w:tcBorders>
            <w:shd w:val="clear" w:color="auto" w:fill="auto"/>
            <w:noWrap/>
            <w:vAlign w:val="bottom"/>
            <w:hideMark/>
          </w:tcPr>
          <w:p w14:paraId="7C50C780" w14:textId="77777777" w:rsidR="00572E2C" w:rsidRPr="00572E2C" w:rsidRDefault="00572E2C" w:rsidP="00572E2C">
            <w:pPr>
              <w:spacing w:after="0" w:line="240" w:lineRule="auto"/>
              <w:jc w:val="right"/>
              <w:rPr>
                <w:rFonts w:ascii="Times New Roman" w:hAnsi="Times New Roman"/>
              </w:rPr>
            </w:pPr>
          </w:p>
        </w:tc>
      </w:tr>
      <w:tr w:rsidR="00572E2C" w:rsidRPr="00572E2C" w14:paraId="2CC092BE" w14:textId="77777777" w:rsidTr="00BD51CA">
        <w:trPr>
          <w:trHeight w:val="204"/>
        </w:trPr>
        <w:tc>
          <w:tcPr>
            <w:tcW w:w="2335" w:type="pct"/>
            <w:tcBorders>
              <w:top w:val="nil"/>
              <w:left w:val="nil"/>
              <w:bottom w:val="nil"/>
              <w:right w:val="nil"/>
            </w:tcBorders>
            <w:shd w:val="clear" w:color="auto" w:fill="auto"/>
            <w:noWrap/>
            <w:vAlign w:val="bottom"/>
            <w:hideMark/>
          </w:tcPr>
          <w:p w14:paraId="74235EC9" w14:textId="77777777" w:rsidR="00572E2C" w:rsidRPr="00572E2C" w:rsidRDefault="00572E2C" w:rsidP="00572E2C">
            <w:pPr>
              <w:spacing w:after="0" w:line="240" w:lineRule="auto"/>
              <w:ind w:left="113"/>
              <w:rPr>
                <w:rFonts w:ascii="Arial" w:hAnsi="Arial" w:cs="Arial"/>
                <w:color w:val="000000"/>
                <w:sz w:val="16"/>
                <w:szCs w:val="16"/>
              </w:rPr>
            </w:pPr>
            <w:r w:rsidRPr="00572E2C">
              <w:rPr>
                <w:rFonts w:ascii="Arial" w:hAnsi="Arial" w:cs="Arial"/>
                <w:sz w:val="16"/>
                <w:szCs w:val="16"/>
              </w:rPr>
              <w:t>Equity injection - Appropriation</w:t>
            </w:r>
          </w:p>
        </w:tc>
        <w:tc>
          <w:tcPr>
            <w:tcW w:w="627" w:type="pct"/>
            <w:tcBorders>
              <w:top w:val="nil"/>
              <w:left w:val="nil"/>
              <w:bottom w:val="nil"/>
              <w:right w:val="nil"/>
            </w:tcBorders>
            <w:shd w:val="clear" w:color="000000" w:fill="FFFFFF"/>
            <w:noWrap/>
            <w:vAlign w:val="bottom"/>
            <w:hideMark/>
          </w:tcPr>
          <w:p w14:paraId="0BF84BBE" w14:textId="28524C2D"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w:t>
            </w:r>
          </w:p>
        </w:tc>
        <w:tc>
          <w:tcPr>
            <w:tcW w:w="675" w:type="pct"/>
            <w:tcBorders>
              <w:top w:val="nil"/>
              <w:left w:val="nil"/>
              <w:bottom w:val="nil"/>
              <w:right w:val="nil"/>
            </w:tcBorders>
            <w:shd w:val="clear" w:color="000000" w:fill="FFFFFF"/>
            <w:noWrap/>
            <w:vAlign w:val="bottom"/>
            <w:hideMark/>
          </w:tcPr>
          <w:p w14:paraId="4F7E8247" w14:textId="78411B3C"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w:t>
            </w:r>
          </w:p>
        </w:tc>
        <w:tc>
          <w:tcPr>
            <w:tcW w:w="705" w:type="pct"/>
            <w:tcBorders>
              <w:top w:val="nil"/>
              <w:left w:val="nil"/>
              <w:bottom w:val="nil"/>
              <w:right w:val="nil"/>
            </w:tcBorders>
            <w:shd w:val="clear" w:color="auto" w:fill="auto"/>
            <w:noWrap/>
            <w:vAlign w:val="bottom"/>
            <w:hideMark/>
          </w:tcPr>
          <w:p w14:paraId="4358B7DB" w14:textId="74BEB22C"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16,843</w:t>
            </w:r>
          </w:p>
        </w:tc>
        <w:tc>
          <w:tcPr>
            <w:tcW w:w="658" w:type="pct"/>
            <w:tcBorders>
              <w:top w:val="nil"/>
              <w:left w:val="nil"/>
              <w:bottom w:val="nil"/>
              <w:right w:val="nil"/>
            </w:tcBorders>
            <w:shd w:val="clear" w:color="auto" w:fill="auto"/>
            <w:noWrap/>
            <w:vAlign w:val="bottom"/>
            <w:hideMark/>
          </w:tcPr>
          <w:p w14:paraId="3D923323" w14:textId="52C6390B" w:rsidR="00572E2C" w:rsidRPr="00572E2C" w:rsidRDefault="00572E2C" w:rsidP="00572E2C">
            <w:pPr>
              <w:spacing w:after="0" w:line="240" w:lineRule="auto"/>
              <w:jc w:val="right"/>
              <w:rPr>
                <w:rFonts w:ascii="Arial" w:hAnsi="Arial" w:cs="Arial"/>
                <w:color w:val="000000"/>
                <w:sz w:val="16"/>
                <w:szCs w:val="16"/>
              </w:rPr>
            </w:pPr>
            <w:r w:rsidRPr="00572E2C">
              <w:rPr>
                <w:rFonts w:ascii="Arial" w:eastAsia="Arial" w:hAnsi="Arial" w:cs="Arial"/>
                <w:color w:val="000000"/>
                <w:sz w:val="16"/>
                <w:szCs w:val="16"/>
                <w:lang w:eastAsia="en-US"/>
              </w:rPr>
              <w:t>16,843</w:t>
            </w:r>
          </w:p>
        </w:tc>
      </w:tr>
      <w:tr w:rsidR="00572E2C" w:rsidRPr="00572E2C" w14:paraId="68C8431B" w14:textId="77777777" w:rsidTr="00BD51CA">
        <w:trPr>
          <w:trHeight w:val="204"/>
        </w:trPr>
        <w:tc>
          <w:tcPr>
            <w:tcW w:w="2335" w:type="pct"/>
            <w:tcBorders>
              <w:top w:val="nil"/>
              <w:left w:val="nil"/>
              <w:bottom w:val="nil"/>
              <w:right w:val="nil"/>
            </w:tcBorders>
            <w:shd w:val="clear" w:color="auto" w:fill="auto"/>
            <w:vAlign w:val="bottom"/>
            <w:hideMark/>
          </w:tcPr>
          <w:p w14:paraId="72CA525F"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Sub-total transactions with owners</w:t>
            </w:r>
          </w:p>
        </w:tc>
        <w:tc>
          <w:tcPr>
            <w:tcW w:w="627" w:type="pct"/>
            <w:tcBorders>
              <w:top w:val="single" w:sz="4" w:space="0" w:color="000000"/>
              <w:left w:val="nil"/>
              <w:bottom w:val="single" w:sz="4" w:space="0" w:color="000000"/>
              <w:right w:val="nil"/>
            </w:tcBorders>
            <w:shd w:val="clear" w:color="auto" w:fill="auto"/>
            <w:noWrap/>
            <w:vAlign w:val="bottom"/>
            <w:hideMark/>
          </w:tcPr>
          <w:p w14:paraId="56C6EE10" w14:textId="19874CF7"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w:t>
            </w:r>
          </w:p>
        </w:tc>
        <w:tc>
          <w:tcPr>
            <w:tcW w:w="675" w:type="pct"/>
            <w:tcBorders>
              <w:top w:val="single" w:sz="4" w:space="0" w:color="000000"/>
              <w:left w:val="nil"/>
              <w:bottom w:val="single" w:sz="4" w:space="0" w:color="000000"/>
              <w:right w:val="nil"/>
            </w:tcBorders>
            <w:shd w:val="clear" w:color="auto" w:fill="auto"/>
            <w:noWrap/>
            <w:vAlign w:val="bottom"/>
            <w:hideMark/>
          </w:tcPr>
          <w:p w14:paraId="28A7B6DA" w14:textId="76A05DC5"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451E9745" w14:textId="013A37B2"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16,843</w:t>
            </w:r>
          </w:p>
        </w:tc>
        <w:tc>
          <w:tcPr>
            <w:tcW w:w="658" w:type="pct"/>
            <w:tcBorders>
              <w:top w:val="single" w:sz="4" w:space="0" w:color="000000"/>
              <w:left w:val="nil"/>
              <w:bottom w:val="single" w:sz="4" w:space="0" w:color="000000"/>
              <w:right w:val="nil"/>
            </w:tcBorders>
            <w:shd w:val="clear" w:color="auto" w:fill="auto"/>
            <w:noWrap/>
            <w:vAlign w:val="bottom"/>
            <w:hideMark/>
          </w:tcPr>
          <w:p w14:paraId="419E163F" w14:textId="31775526"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eastAsia="Arial" w:hAnsi="Arial" w:cs="Arial"/>
                <w:b/>
                <w:bCs/>
                <w:i/>
                <w:iCs/>
                <w:color w:val="000000"/>
                <w:sz w:val="16"/>
                <w:szCs w:val="16"/>
                <w:lang w:eastAsia="en-US"/>
              </w:rPr>
              <w:t>16,843</w:t>
            </w:r>
          </w:p>
        </w:tc>
      </w:tr>
      <w:tr w:rsidR="00572E2C" w:rsidRPr="00572E2C" w14:paraId="1406F6D4" w14:textId="77777777" w:rsidTr="00BD51CA">
        <w:trPr>
          <w:trHeight w:val="204"/>
        </w:trPr>
        <w:tc>
          <w:tcPr>
            <w:tcW w:w="2335" w:type="pct"/>
            <w:tcBorders>
              <w:top w:val="nil"/>
              <w:left w:val="nil"/>
              <w:bottom w:val="nil"/>
              <w:right w:val="nil"/>
            </w:tcBorders>
            <w:shd w:val="clear" w:color="auto" w:fill="auto"/>
            <w:vAlign w:val="bottom"/>
            <w:hideMark/>
          </w:tcPr>
          <w:p w14:paraId="65C342F1"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 xml:space="preserve">Estimated closing balance as at </w:t>
            </w:r>
            <w:r w:rsidRPr="00572E2C">
              <w:rPr>
                <w:rFonts w:ascii="Arial" w:hAnsi="Arial" w:cs="Arial"/>
                <w:b/>
                <w:bCs/>
                <w:color w:val="000000"/>
                <w:sz w:val="16"/>
                <w:szCs w:val="16"/>
              </w:rPr>
              <w:br/>
              <w:t>30 June 2024</w:t>
            </w:r>
          </w:p>
        </w:tc>
        <w:tc>
          <w:tcPr>
            <w:tcW w:w="627" w:type="pct"/>
            <w:tcBorders>
              <w:top w:val="nil"/>
              <w:left w:val="nil"/>
              <w:bottom w:val="single" w:sz="4" w:space="0" w:color="auto"/>
              <w:right w:val="nil"/>
            </w:tcBorders>
            <w:shd w:val="clear" w:color="auto" w:fill="auto"/>
            <w:noWrap/>
            <w:vAlign w:val="bottom"/>
            <w:hideMark/>
          </w:tcPr>
          <w:p w14:paraId="0EEBF31E" w14:textId="4A0A5019"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1,178,588</w:t>
            </w:r>
          </w:p>
        </w:tc>
        <w:tc>
          <w:tcPr>
            <w:tcW w:w="675" w:type="pct"/>
            <w:tcBorders>
              <w:top w:val="nil"/>
              <w:left w:val="nil"/>
              <w:bottom w:val="single" w:sz="4" w:space="0" w:color="auto"/>
              <w:right w:val="nil"/>
            </w:tcBorders>
            <w:shd w:val="clear" w:color="auto" w:fill="auto"/>
            <w:noWrap/>
            <w:vAlign w:val="bottom"/>
            <w:hideMark/>
          </w:tcPr>
          <w:p w14:paraId="0CDA7807" w14:textId="08AFA464"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201,269</w:t>
            </w:r>
          </w:p>
        </w:tc>
        <w:tc>
          <w:tcPr>
            <w:tcW w:w="705" w:type="pct"/>
            <w:tcBorders>
              <w:top w:val="nil"/>
              <w:left w:val="nil"/>
              <w:bottom w:val="single" w:sz="4" w:space="0" w:color="auto"/>
              <w:right w:val="nil"/>
            </w:tcBorders>
            <w:shd w:val="clear" w:color="auto" w:fill="auto"/>
            <w:noWrap/>
            <w:vAlign w:val="bottom"/>
            <w:hideMark/>
          </w:tcPr>
          <w:p w14:paraId="343B6BE0" w14:textId="55424F44"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173,295</w:t>
            </w:r>
          </w:p>
        </w:tc>
        <w:tc>
          <w:tcPr>
            <w:tcW w:w="658" w:type="pct"/>
            <w:tcBorders>
              <w:top w:val="nil"/>
              <w:left w:val="nil"/>
              <w:bottom w:val="single" w:sz="4" w:space="0" w:color="auto"/>
              <w:right w:val="nil"/>
            </w:tcBorders>
            <w:shd w:val="clear" w:color="auto" w:fill="auto"/>
            <w:noWrap/>
            <w:vAlign w:val="bottom"/>
            <w:hideMark/>
          </w:tcPr>
          <w:p w14:paraId="66A64737" w14:textId="6BE7D3B8"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1,553,152</w:t>
            </w:r>
          </w:p>
        </w:tc>
      </w:tr>
      <w:tr w:rsidR="00572E2C" w:rsidRPr="00572E2C" w14:paraId="34CEA1E3" w14:textId="77777777" w:rsidTr="00BD51CA">
        <w:trPr>
          <w:trHeight w:val="204"/>
        </w:trPr>
        <w:tc>
          <w:tcPr>
            <w:tcW w:w="2335" w:type="pct"/>
            <w:tcBorders>
              <w:top w:val="nil"/>
              <w:left w:val="nil"/>
              <w:bottom w:val="single" w:sz="4" w:space="0" w:color="000000"/>
              <w:right w:val="nil"/>
            </w:tcBorders>
            <w:shd w:val="clear" w:color="auto" w:fill="auto"/>
            <w:vAlign w:val="bottom"/>
            <w:hideMark/>
          </w:tcPr>
          <w:p w14:paraId="6A37E16E"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Closing balance attributable to the Australian Government</w:t>
            </w:r>
          </w:p>
        </w:tc>
        <w:tc>
          <w:tcPr>
            <w:tcW w:w="627" w:type="pct"/>
            <w:tcBorders>
              <w:top w:val="nil"/>
              <w:left w:val="nil"/>
              <w:bottom w:val="single" w:sz="4" w:space="0" w:color="auto"/>
              <w:right w:val="nil"/>
            </w:tcBorders>
            <w:shd w:val="clear" w:color="auto" w:fill="auto"/>
            <w:noWrap/>
            <w:vAlign w:val="bottom"/>
            <w:hideMark/>
          </w:tcPr>
          <w:p w14:paraId="7CD01E8F" w14:textId="37B228E3"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1,178,588</w:t>
            </w:r>
          </w:p>
        </w:tc>
        <w:tc>
          <w:tcPr>
            <w:tcW w:w="675" w:type="pct"/>
            <w:tcBorders>
              <w:top w:val="nil"/>
              <w:left w:val="nil"/>
              <w:bottom w:val="single" w:sz="4" w:space="0" w:color="auto"/>
              <w:right w:val="nil"/>
            </w:tcBorders>
            <w:shd w:val="clear" w:color="auto" w:fill="auto"/>
            <w:noWrap/>
            <w:vAlign w:val="bottom"/>
            <w:hideMark/>
          </w:tcPr>
          <w:p w14:paraId="57315FD7" w14:textId="48D76DC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201,269</w:t>
            </w:r>
          </w:p>
        </w:tc>
        <w:tc>
          <w:tcPr>
            <w:tcW w:w="705" w:type="pct"/>
            <w:tcBorders>
              <w:top w:val="nil"/>
              <w:left w:val="nil"/>
              <w:bottom w:val="single" w:sz="4" w:space="0" w:color="auto"/>
              <w:right w:val="nil"/>
            </w:tcBorders>
            <w:shd w:val="clear" w:color="auto" w:fill="auto"/>
            <w:noWrap/>
            <w:vAlign w:val="bottom"/>
            <w:hideMark/>
          </w:tcPr>
          <w:p w14:paraId="1C3699BE" w14:textId="0B9C0314"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173,295</w:t>
            </w:r>
          </w:p>
        </w:tc>
        <w:tc>
          <w:tcPr>
            <w:tcW w:w="658" w:type="pct"/>
            <w:tcBorders>
              <w:top w:val="nil"/>
              <w:left w:val="nil"/>
              <w:bottom w:val="single" w:sz="4" w:space="0" w:color="auto"/>
              <w:right w:val="nil"/>
            </w:tcBorders>
            <w:shd w:val="clear" w:color="auto" w:fill="auto"/>
            <w:noWrap/>
            <w:vAlign w:val="bottom"/>
            <w:hideMark/>
          </w:tcPr>
          <w:p w14:paraId="75B4D14E" w14:textId="7B2ED32E"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eastAsia="Arial" w:hAnsi="Arial" w:cs="Arial"/>
                <w:b/>
                <w:bCs/>
                <w:color w:val="000000"/>
                <w:sz w:val="16"/>
                <w:szCs w:val="16"/>
                <w:lang w:eastAsia="en-US"/>
              </w:rPr>
              <w:t>1,553,152</w:t>
            </w:r>
          </w:p>
        </w:tc>
      </w:tr>
    </w:tbl>
    <w:p w14:paraId="791EE95A" w14:textId="5069938B" w:rsidR="001C0F49" w:rsidRPr="00152B2B" w:rsidRDefault="001C0F49" w:rsidP="00046C02">
      <w:pPr>
        <w:pStyle w:val="TableGraphic"/>
        <w:spacing w:before="60"/>
        <w:ind w:right="0"/>
      </w:pPr>
      <w:r w:rsidRPr="00B63C9D">
        <w:rPr>
          <w:rFonts w:ascii="Arial" w:hAnsi="Arial" w:cs="Arial"/>
          <w:color w:val="000000"/>
          <w:sz w:val="16"/>
          <w:szCs w:val="16"/>
        </w:rPr>
        <w:t>Prepared on Australian Accounting Standards basis</w:t>
      </w:r>
      <w:r w:rsidR="00D502F1">
        <w:rPr>
          <w:rFonts w:ascii="Arial" w:hAnsi="Arial" w:cs="Arial"/>
          <w:color w:val="000000"/>
          <w:sz w:val="16"/>
          <w:szCs w:val="16"/>
        </w:rPr>
        <w:t>.</w:t>
      </w:r>
    </w:p>
    <w:p w14:paraId="31EB1948" w14:textId="39B09186" w:rsidR="001C0F49" w:rsidRDefault="001C0F49" w:rsidP="001C0F49">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53"/>
        <w:gridCol w:w="933"/>
        <w:gridCol w:w="880"/>
        <w:gridCol w:w="882"/>
        <w:gridCol w:w="882"/>
        <w:gridCol w:w="880"/>
      </w:tblGrid>
      <w:tr w:rsidR="00572E2C" w:rsidRPr="00572E2C" w14:paraId="7B159C5C" w14:textId="77777777" w:rsidTr="00BD51CA">
        <w:trPr>
          <w:trHeight w:val="204"/>
        </w:trPr>
        <w:tc>
          <w:tcPr>
            <w:tcW w:w="2109" w:type="pct"/>
            <w:tcBorders>
              <w:top w:val="single" w:sz="4" w:space="0" w:color="auto"/>
              <w:left w:val="nil"/>
              <w:bottom w:val="nil"/>
              <w:right w:val="nil"/>
            </w:tcBorders>
            <w:shd w:val="clear" w:color="auto" w:fill="auto"/>
            <w:noWrap/>
            <w:vAlign w:val="bottom"/>
            <w:hideMark/>
          </w:tcPr>
          <w:p w14:paraId="56C91DA6" w14:textId="77777777" w:rsidR="00572E2C" w:rsidRPr="00572E2C" w:rsidRDefault="00572E2C" w:rsidP="00572E2C">
            <w:pPr>
              <w:spacing w:after="0" w:line="240" w:lineRule="auto"/>
              <w:rPr>
                <w:rFonts w:ascii="Arial" w:hAnsi="Arial" w:cs="Arial"/>
                <w:b/>
                <w:bCs/>
                <w:sz w:val="16"/>
                <w:szCs w:val="16"/>
              </w:rPr>
            </w:pPr>
            <w:r w:rsidRPr="00572E2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C83580C"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2022-23 Estimated actual</w:t>
            </w:r>
            <w:r w:rsidRPr="00572E2C">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5D5B008"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2023-24</w:t>
            </w:r>
            <w:r w:rsidRPr="00572E2C">
              <w:rPr>
                <w:rFonts w:ascii="Arial" w:hAnsi="Arial" w:cs="Arial"/>
                <w:sz w:val="16"/>
                <w:szCs w:val="16"/>
              </w:rPr>
              <w:br/>
              <w:t>Budget</w:t>
            </w:r>
            <w:r w:rsidRPr="00572E2C">
              <w:rPr>
                <w:rFonts w:ascii="Arial" w:hAnsi="Arial" w:cs="Arial"/>
                <w:sz w:val="16"/>
                <w:szCs w:val="16"/>
              </w:rPr>
              <w:br/>
            </w:r>
            <w:r w:rsidRPr="00572E2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1CEFD80"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2024-25 Forward estimate</w:t>
            </w:r>
            <w:r w:rsidRPr="00572E2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CDFBBC3"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2025-26 Forward estimate</w:t>
            </w:r>
            <w:r w:rsidRPr="00572E2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E3324C0" w14:textId="77777777" w:rsidR="00572E2C" w:rsidRPr="00572E2C" w:rsidRDefault="00572E2C" w:rsidP="00572E2C">
            <w:pPr>
              <w:spacing w:after="0" w:line="240" w:lineRule="auto"/>
              <w:jc w:val="right"/>
              <w:rPr>
                <w:rFonts w:ascii="Arial" w:hAnsi="Arial" w:cs="Arial"/>
                <w:sz w:val="16"/>
                <w:szCs w:val="16"/>
              </w:rPr>
            </w:pPr>
            <w:r w:rsidRPr="00572E2C">
              <w:rPr>
                <w:rFonts w:ascii="Arial" w:hAnsi="Arial" w:cs="Arial"/>
                <w:sz w:val="16"/>
                <w:szCs w:val="16"/>
              </w:rPr>
              <w:t>2026-27</w:t>
            </w:r>
            <w:r w:rsidRPr="00572E2C">
              <w:rPr>
                <w:rFonts w:ascii="Arial" w:hAnsi="Arial" w:cs="Arial"/>
                <w:sz w:val="16"/>
                <w:szCs w:val="16"/>
              </w:rPr>
              <w:br/>
              <w:t>Forward estimate</w:t>
            </w:r>
            <w:r w:rsidRPr="00572E2C">
              <w:rPr>
                <w:rFonts w:ascii="Arial" w:hAnsi="Arial" w:cs="Arial"/>
                <w:sz w:val="16"/>
                <w:szCs w:val="16"/>
              </w:rPr>
              <w:br/>
              <w:t>$'000</w:t>
            </w:r>
          </w:p>
        </w:tc>
      </w:tr>
      <w:tr w:rsidR="00572E2C" w:rsidRPr="00572E2C" w14:paraId="3AA81BB5" w14:textId="77777777" w:rsidTr="00BD51CA">
        <w:trPr>
          <w:trHeight w:val="204"/>
        </w:trPr>
        <w:tc>
          <w:tcPr>
            <w:tcW w:w="2109" w:type="pct"/>
            <w:tcBorders>
              <w:top w:val="nil"/>
              <w:left w:val="nil"/>
              <w:bottom w:val="nil"/>
              <w:right w:val="nil"/>
            </w:tcBorders>
            <w:shd w:val="clear" w:color="auto" w:fill="auto"/>
            <w:noWrap/>
            <w:vAlign w:val="bottom"/>
            <w:hideMark/>
          </w:tcPr>
          <w:p w14:paraId="071C619F"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66D9CF53" w14:textId="77777777" w:rsidR="00572E2C" w:rsidRPr="00572E2C" w:rsidRDefault="00572E2C" w:rsidP="00572E2C">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CF396B1" w14:textId="77777777" w:rsidR="00572E2C" w:rsidRPr="00572E2C" w:rsidRDefault="00572E2C" w:rsidP="00572E2C">
            <w:pPr>
              <w:spacing w:after="0" w:line="240" w:lineRule="auto"/>
              <w:rPr>
                <w:rFonts w:ascii="Arial" w:hAnsi="Arial" w:cs="Arial"/>
                <w:color w:val="000000"/>
                <w:sz w:val="16"/>
                <w:szCs w:val="16"/>
              </w:rPr>
            </w:pPr>
            <w:r w:rsidRPr="00572E2C">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37E8E196" w14:textId="77777777" w:rsidR="00572E2C" w:rsidRPr="00572E2C" w:rsidRDefault="00572E2C" w:rsidP="00572E2C">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C2316CC" w14:textId="77777777" w:rsidR="00572E2C" w:rsidRPr="00572E2C" w:rsidRDefault="00572E2C" w:rsidP="00572E2C">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bottom"/>
            <w:hideMark/>
          </w:tcPr>
          <w:p w14:paraId="692E921C" w14:textId="77777777" w:rsidR="00572E2C" w:rsidRPr="00572E2C" w:rsidRDefault="00572E2C" w:rsidP="00572E2C">
            <w:pPr>
              <w:spacing w:after="0" w:line="240" w:lineRule="auto"/>
              <w:rPr>
                <w:rFonts w:ascii="Times New Roman" w:hAnsi="Times New Roman"/>
              </w:rPr>
            </w:pPr>
          </w:p>
        </w:tc>
      </w:tr>
      <w:tr w:rsidR="00572E2C" w:rsidRPr="00572E2C" w14:paraId="4DAC3ECF" w14:textId="77777777" w:rsidTr="00BD51CA">
        <w:trPr>
          <w:trHeight w:val="204"/>
        </w:trPr>
        <w:tc>
          <w:tcPr>
            <w:tcW w:w="2109" w:type="pct"/>
            <w:tcBorders>
              <w:top w:val="nil"/>
              <w:left w:val="nil"/>
              <w:bottom w:val="nil"/>
              <w:right w:val="nil"/>
            </w:tcBorders>
            <w:shd w:val="clear" w:color="auto" w:fill="auto"/>
            <w:noWrap/>
            <w:vAlign w:val="bottom"/>
            <w:hideMark/>
          </w:tcPr>
          <w:p w14:paraId="5E3BB8EE"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34327BEC"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FC8D112" w14:textId="1545E78B"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6096C31"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28866AC"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5D7AA47" w14:textId="77777777" w:rsidR="00572E2C" w:rsidRPr="00572E2C" w:rsidRDefault="00572E2C" w:rsidP="00572E2C">
            <w:pPr>
              <w:spacing w:after="0" w:line="240" w:lineRule="auto"/>
              <w:jc w:val="right"/>
              <w:rPr>
                <w:rFonts w:ascii="Times New Roman" w:hAnsi="Times New Roman"/>
              </w:rPr>
            </w:pPr>
          </w:p>
        </w:tc>
      </w:tr>
      <w:tr w:rsidR="00572E2C" w:rsidRPr="00572E2C" w14:paraId="091C9AB3" w14:textId="77777777" w:rsidTr="00BD51CA">
        <w:trPr>
          <w:trHeight w:val="204"/>
        </w:trPr>
        <w:tc>
          <w:tcPr>
            <w:tcW w:w="2109" w:type="pct"/>
            <w:tcBorders>
              <w:top w:val="nil"/>
              <w:left w:val="nil"/>
              <w:bottom w:val="nil"/>
              <w:right w:val="nil"/>
            </w:tcBorders>
            <w:shd w:val="clear" w:color="auto" w:fill="auto"/>
            <w:noWrap/>
            <w:vAlign w:val="bottom"/>
            <w:hideMark/>
          </w:tcPr>
          <w:p w14:paraId="4E639988"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5E05CD8C" w14:textId="187E702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62,890</w:t>
            </w:r>
          </w:p>
        </w:tc>
        <w:tc>
          <w:tcPr>
            <w:tcW w:w="571" w:type="pct"/>
            <w:tcBorders>
              <w:top w:val="nil"/>
              <w:left w:val="nil"/>
              <w:bottom w:val="nil"/>
              <w:right w:val="nil"/>
            </w:tcBorders>
            <w:shd w:val="clear" w:color="000000" w:fill="E6E6E6"/>
            <w:noWrap/>
            <w:vAlign w:val="bottom"/>
            <w:hideMark/>
          </w:tcPr>
          <w:p w14:paraId="1FAB5737" w14:textId="45A0D4C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77,898</w:t>
            </w:r>
          </w:p>
        </w:tc>
        <w:tc>
          <w:tcPr>
            <w:tcW w:w="572" w:type="pct"/>
            <w:tcBorders>
              <w:top w:val="nil"/>
              <w:left w:val="nil"/>
              <w:bottom w:val="nil"/>
              <w:right w:val="nil"/>
            </w:tcBorders>
            <w:shd w:val="clear" w:color="auto" w:fill="auto"/>
            <w:noWrap/>
            <w:vAlign w:val="bottom"/>
            <w:hideMark/>
          </w:tcPr>
          <w:p w14:paraId="0B3DAD47" w14:textId="460F4C2D"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86,769</w:t>
            </w:r>
          </w:p>
        </w:tc>
        <w:tc>
          <w:tcPr>
            <w:tcW w:w="572" w:type="pct"/>
            <w:tcBorders>
              <w:top w:val="nil"/>
              <w:left w:val="nil"/>
              <w:bottom w:val="nil"/>
              <w:right w:val="nil"/>
            </w:tcBorders>
            <w:shd w:val="clear" w:color="auto" w:fill="auto"/>
            <w:noWrap/>
            <w:vAlign w:val="bottom"/>
            <w:hideMark/>
          </w:tcPr>
          <w:p w14:paraId="582D3D88" w14:textId="53EA468B"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77,634</w:t>
            </w:r>
          </w:p>
        </w:tc>
        <w:tc>
          <w:tcPr>
            <w:tcW w:w="572" w:type="pct"/>
            <w:tcBorders>
              <w:top w:val="nil"/>
              <w:left w:val="nil"/>
              <w:bottom w:val="nil"/>
              <w:right w:val="nil"/>
            </w:tcBorders>
            <w:shd w:val="clear" w:color="auto" w:fill="auto"/>
            <w:noWrap/>
            <w:vAlign w:val="bottom"/>
            <w:hideMark/>
          </w:tcPr>
          <w:p w14:paraId="5A9E61D9" w14:textId="5DA1276C"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79,621</w:t>
            </w:r>
          </w:p>
        </w:tc>
      </w:tr>
      <w:tr w:rsidR="00572E2C" w:rsidRPr="00572E2C" w14:paraId="7F873E83" w14:textId="77777777" w:rsidTr="00BD51CA">
        <w:trPr>
          <w:trHeight w:val="204"/>
        </w:trPr>
        <w:tc>
          <w:tcPr>
            <w:tcW w:w="2109" w:type="pct"/>
            <w:tcBorders>
              <w:top w:val="nil"/>
              <w:left w:val="nil"/>
              <w:bottom w:val="nil"/>
              <w:right w:val="nil"/>
            </w:tcBorders>
            <w:shd w:val="clear" w:color="auto" w:fill="auto"/>
            <w:vAlign w:val="bottom"/>
            <w:hideMark/>
          </w:tcPr>
          <w:p w14:paraId="296788D7"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03F96259" w14:textId="0A724DC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7,029</w:t>
            </w:r>
          </w:p>
        </w:tc>
        <w:tc>
          <w:tcPr>
            <w:tcW w:w="571" w:type="pct"/>
            <w:tcBorders>
              <w:top w:val="nil"/>
              <w:left w:val="nil"/>
              <w:bottom w:val="nil"/>
              <w:right w:val="nil"/>
            </w:tcBorders>
            <w:shd w:val="clear" w:color="000000" w:fill="E6E6E6"/>
            <w:noWrap/>
            <w:vAlign w:val="bottom"/>
            <w:hideMark/>
          </w:tcPr>
          <w:p w14:paraId="113E9354" w14:textId="5E1E823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8,897</w:t>
            </w:r>
          </w:p>
        </w:tc>
        <w:tc>
          <w:tcPr>
            <w:tcW w:w="572" w:type="pct"/>
            <w:tcBorders>
              <w:top w:val="nil"/>
              <w:left w:val="nil"/>
              <w:bottom w:val="nil"/>
              <w:right w:val="nil"/>
            </w:tcBorders>
            <w:shd w:val="clear" w:color="auto" w:fill="auto"/>
            <w:noWrap/>
            <w:vAlign w:val="bottom"/>
            <w:hideMark/>
          </w:tcPr>
          <w:p w14:paraId="28A6AA53" w14:textId="5376574A"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6,237</w:t>
            </w:r>
          </w:p>
        </w:tc>
        <w:tc>
          <w:tcPr>
            <w:tcW w:w="572" w:type="pct"/>
            <w:tcBorders>
              <w:top w:val="nil"/>
              <w:left w:val="nil"/>
              <w:bottom w:val="nil"/>
              <w:right w:val="nil"/>
            </w:tcBorders>
            <w:shd w:val="clear" w:color="auto" w:fill="auto"/>
            <w:noWrap/>
            <w:vAlign w:val="bottom"/>
            <w:hideMark/>
          </w:tcPr>
          <w:p w14:paraId="1CE0FD75" w14:textId="7DFF8D8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4,676</w:t>
            </w:r>
          </w:p>
        </w:tc>
        <w:tc>
          <w:tcPr>
            <w:tcW w:w="572" w:type="pct"/>
            <w:tcBorders>
              <w:top w:val="nil"/>
              <w:left w:val="nil"/>
              <w:bottom w:val="nil"/>
              <w:right w:val="nil"/>
            </w:tcBorders>
            <w:shd w:val="clear" w:color="auto" w:fill="auto"/>
            <w:noWrap/>
            <w:vAlign w:val="bottom"/>
            <w:hideMark/>
          </w:tcPr>
          <w:p w14:paraId="7E683A08" w14:textId="4FE506C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4,710</w:t>
            </w:r>
          </w:p>
        </w:tc>
      </w:tr>
      <w:tr w:rsidR="00572E2C" w:rsidRPr="00572E2C" w14:paraId="40577FFE" w14:textId="77777777" w:rsidTr="00BD51CA">
        <w:trPr>
          <w:trHeight w:val="204"/>
        </w:trPr>
        <w:tc>
          <w:tcPr>
            <w:tcW w:w="2109" w:type="pct"/>
            <w:tcBorders>
              <w:top w:val="nil"/>
              <w:left w:val="nil"/>
              <w:bottom w:val="nil"/>
              <w:right w:val="nil"/>
            </w:tcBorders>
            <w:shd w:val="clear" w:color="auto" w:fill="auto"/>
            <w:noWrap/>
            <w:vAlign w:val="bottom"/>
            <w:hideMark/>
          </w:tcPr>
          <w:p w14:paraId="0276204E"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08C1F56E" w14:textId="2041C3A8"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2,800</w:t>
            </w:r>
          </w:p>
        </w:tc>
        <w:tc>
          <w:tcPr>
            <w:tcW w:w="571" w:type="pct"/>
            <w:tcBorders>
              <w:top w:val="nil"/>
              <w:left w:val="nil"/>
              <w:bottom w:val="nil"/>
              <w:right w:val="nil"/>
            </w:tcBorders>
            <w:shd w:val="clear" w:color="000000" w:fill="E6E6E6"/>
            <w:noWrap/>
            <w:vAlign w:val="bottom"/>
            <w:hideMark/>
          </w:tcPr>
          <w:p w14:paraId="13F12D12" w14:textId="15FBC2D3"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4,693</w:t>
            </w:r>
          </w:p>
        </w:tc>
        <w:tc>
          <w:tcPr>
            <w:tcW w:w="572" w:type="pct"/>
            <w:tcBorders>
              <w:top w:val="nil"/>
              <w:left w:val="nil"/>
              <w:bottom w:val="nil"/>
              <w:right w:val="nil"/>
            </w:tcBorders>
            <w:shd w:val="clear" w:color="auto" w:fill="auto"/>
            <w:noWrap/>
            <w:vAlign w:val="bottom"/>
            <w:hideMark/>
          </w:tcPr>
          <w:p w14:paraId="265AC72D" w14:textId="766DD45E"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3,585</w:t>
            </w:r>
          </w:p>
        </w:tc>
        <w:tc>
          <w:tcPr>
            <w:tcW w:w="572" w:type="pct"/>
            <w:tcBorders>
              <w:top w:val="nil"/>
              <w:left w:val="nil"/>
              <w:bottom w:val="nil"/>
              <w:right w:val="nil"/>
            </w:tcBorders>
            <w:shd w:val="clear" w:color="auto" w:fill="auto"/>
            <w:noWrap/>
            <w:vAlign w:val="bottom"/>
            <w:hideMark/>
          </w:tcPr>
          <w:p w14:paraId="0397C40F" w14:textId="6E79116F"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2,707</w:t>
            </w:r>
          </w:p>
        </w:tc>
        <w:tc>
          <w:tcPr>
            <w:tcW w:w="572" w:type="pct"/>
            <w:tcBorders>
              <w:top w:val="nil"/>
              <w:left w:val="nil"/>
              <w:bottom w:val="nil"/>
              <w:right w:val="nil"/>
            </w:tcBorders>
            <w:shd w:val="clear" w:color="auto" w:fill="auto"/>
            <w:noWrap/>
            <w:vAlign w:val="bottom"/>
            <w:hideMark/>
          </w:tcPr>
          <w:p w14:paraId="70491FD7" w14:textId="359EAFC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2,306</w:t>
            </w:r>
          </w:p>
        </w:tc>
      </w:tr>
      <w:tr w:rsidR="00572E2C" w:rsidRPr="00572E2C" w14:paraId="4CCA7265" w14:textId="77777777" w:rsidTr="00BD51CA">
        <w:trPr>
          <w:trHeight w:val="204"/>
        </w:trPr>
        <w:tc>
          <w:tcPr>
            <w:tcW w:w="2109" w:type="pct"/>
            <w:tcBorders>
              <w:top w:val="nil"/>
              <w:left w:val="nil"/>
              <w:bottom w:val="nil"/>
              <w:right w:val="nil"/>
            </w:tcBorders>
            <w:shd w:val="clear" w:color="auto" w:fill="auto"/>
            <w:noWrap/>
            <w:vAlign w:val="bottom"/>
            <w:hideMark/>
          </w:tcPr>
          <w:p w14:paraId="77D5FF53"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67B0FB00" w14:textId="23C976A0"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3,027</w:t>
            </w:r>
          </w:p>
        </w:tc>
        <w:tc>
          <w:tcPr>
            <w:tcW w:w="571" w:type="pct"/>
            <w:tcBorders>
              <w:top w:val="nil"/>
              <w:left w:val="nil"/>
              <w:bottom w:val="nil"/>
              <w:right w:val="nil"/>
            </w:tcBorders>
            <w:shd w:val="clear" w:color="000000" w:fill="E6E6E6"/>
            <w:noWrap/>
            <w:vAlign w:val="bottom"/>
            <w:hideMark/>
          </w:tcPr>
          <w:p w14:paraId="0B9A25EA" w14:textId="02D8A71A"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1,708</w:t>
            </w:r>
          </w:p>
        </w:tc>
        <w:tc>
          <w:tcPr>
            <w:tcW w:w="572" w:type="pct"/>
            <w:tcBorders>
              <w:top w:val="nil"/>
              <w:left w:val="nil"/>
              <w:bottom w:val="nil"/>
              <w:right w:val="nil"/>
            </w:tcBorders>
            <w:shd w:val="clear" w:color="auto" w:fill="auto"/>
            <w:noWrap/>
            <w:vAlign w:val="bottom"/>
            <w:hideMark/>
          </w:tcPr>
          <w:p w14:paraId="33AD3F9A" w14:textId="4C8F552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1,671</w:t>
            </w:r>
          </w:p>
        </w:tc>
        <w:tc>
          <w:tcPr>
            <w:tcW w:w="572" w:type="pct"/>
            <w:tcBorders>
              <w:top w:val="nil"/>
              <w:left w:val="nil"/>
              <w:bottom w:val="nil"/>
              <w:right w:val="nil"/>
            </w:tcBorders>
            <w:shd w:val="clear" w:color="auto" w:fill="auto"/>
            <w:noWrap/>
            <w:vAlign w:val="bottom"/>
            <w:hideMark/>
          </w:tcPr>
          <w:p w14:paraId="186DB643" w14:textId="31C2A8AA"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1,626</w:t>
            </w:r>
          </w:p>
        </w:tc>
        <w:tc>
          <w:tcPr>
            <w:tcW w:w="572" w:type="pct"/>
            <w:tcBorders>
              <w:top w:val="nil"/>
              <w:left w:val="nil"/>
              <w:bottom w:val="nil"/>
              <w:right w:val="nil"/>
            </w:tcBorders>
            <w:shd w:val="clear" w:color="auto" w:fill="auto"/>
            <w:noWrap/>
            <w:vAlign w:val="bottom"/>
            <w:hideMark/>
          </w:tcPr>
          <w:p w14:paraId="43F5EE79" w14:textId="13CD570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1,456</w:t>
            </w:r>
          </w:p>
        </w:tc>
      </w:tr>
      <w:tr w:rsidR="00572E2C" w:rsidRPr="00572E2C" w14:paraId="786D486A" w14:textId="77777777" w:rsidTr="00BD51CA">
        <w:trPr>
          <w:trHeight w:val="204"/>
        </w:trPr>
        <w:tc>
          <w:tcPr>
            <w:tcW w:w="2109" w:type="pct"/>
            <w:tcBorders>
              <w:top w:val="nil"/>
              <w:left w:val="nil"/>
              <w:bottom w:val="nil"/>
              <w:right w:val="nil"/>
            </w:tcBorders>
            <w:shd w:val="clear" w:color="auto" w:fill="auto"/>
            <w:noWrap/>
            <w:vAlign w:val="bottom"/>
            <w:hideMark/>
          </w:tcPr>
          <w:p w14:paraId="0D936FC0"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6C32D12B" w14:textId="47907625"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11,166</w:t>
            </w:r>
          </w:p>
        </w:tc>
        <w:tc>
          <w:tcPr>
            <w:tcW w:w="571" w:type="pct"/>
            <w:tcBorders>
              <w:top w:val="nil"/>
              <w:left w:val="nil"/>
              <w:bottom w:val="nil"/>
              <w:right w:val="nil"/>
            </w:tcBorders>
            <w:shd w:val="clear" w:color="000000" w:fill="E6E6E6"/>
            <w:noWrap/>
            <w:vAlign w:val="bottom"/>
            <w:hideMark/>
          </w:tcPr>
          <w:p w14:paraId="748F5634" w14:textId="0C1131AD"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2,566</w:t>
            </w:r>
          </w:p>
        </w:tc>
        <w:tc>
          <w:tcPr>
            <w:tcW w:w="572" w:type="pct"/>
            <w:tcBorders>
              <w:top w:val="nil"/>
              <w:left w:val="nil"/>
              <w:bottom w:val="nil"/>
              <w:right w:val="nil"/>
            </w:tcBorders>
            <w:shd w:val="clear" w:color="auto" w:fill="auto"/>
            <w:noWrap/>
            <w:vAlign w:val="bottom"/>
            <w:hideMark/>
          </w:tcPr>
          <w:p w14:paraId="39EB0533" w14:textId="0AAB7139"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2,566</w:t>
            </w:r>
          </w:p>
        </w:tc>
        <w:tc>
          <w:tcPr>
            <w:tcW w:w="572" w:type="pct"/>
            <w:tcBorders>
              <w:top w:val="nil"/>
              <w:left w:val="nil"/>
              <w:bottom w:val="nil"/>
              <w:right w:val="nil"/>
            </w:tcBorders>
            <w:shd w:val="clear" w:color="auto" w:fill="auto"/>
            <w:noWrap/>
            <w:vAlign w:val="bottom"/>
            <w:hideMark/>
          </w:tcPr>
          <w:p w14:paraId="08333632" w14:textId="6E235419"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2,566</w:t>
            </w:r>
          </w:p>
        </w:tc>
        <w:tc>
          <w:tcPr>
            <w:tcW w:w="572" w:type="pct"/>
            <w:tcBorders>
              <w:top w:val="nil"/>
              <w:left w:val="nil"/>
              <w:bottom w:val="nil"/>
              <w:right w:val="nil"/>
            </w:tcBorders>
            <w:shd w:val="clear" w:color="auto" w:fill="auto"/>
            <w:noWrap/>
            <w:vAlign w:val="bottom"/>
            <w:hideMark/>
          </w:tcPr>
          <w:p w14:paraId="2FB2C646" w14:textId="5C5E2C5B"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2,566</w:t>
            </w:r>
          </w:p>
        </w:tc>
      </w:tr>
      <w:tr w:rsidR="00572E2C" w:rsidRPr="00572E2C" w14:paraId="619FEFBA" w14:textId="77777777" w:rsidTr="00BD51CA">
        <w:trPr>
          <w:trHeight w:val="204"/>
        </w:trPr>
        <w:tc>
          <w:tcPr>
            <w:tcW w:w="2109" w:type="pct"/>
            <w:tcBorders>
              <w:top w:val="nil"/>
              <w:left w:val="nil"/>
              <w:bottom w:val="nil"/>
              <w:right w:val="nil"/>
            </w:tcBorders>
            <w:shd w:val="clear" w:color="auto" w:fill="auto"/>
            <w:noWrap/>
            <w:vAlign w:val="bottom"/>
            <w:hideMark/>
          </w:tcPr>
          <w:p w14:paraId="137FF44F"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2ECC4075" w14:textId="23D880D8"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86,912</w:t>
            </w:r>
          </w:p>
        </w:tc>
        <w:tc>
          <w:tcPr>
            <w:tcW w:w="571" w:type="pct"/>
            <w:tcBorders>
              <w:top w:val="single" w:sz="4" w:space="0" w:color="000000"/>
              <w:left w:val="nil"/>
              <w:bottom w:val="single" w:sz="4" w:space="0" w:color="000000"/>
              <w:right w:val="nil"/>
            </w:tcBorders>
            <w:shd w:val="clear" w:color="000000" w:fill="E6E6E6"/>
            <w:noWrap/>
            <w:vAlign w:val="bottom"/>
            <w:hideMark/>
          </w:tcPr>
          <w:p w14:paraId="6CD1A676" w14:textId="43D39385"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95,762</w:t>
            </w:r>
          </w:p>
        </w:tc>
        <w:tc>
          <w:tcPr>
            <w:tcW w:w="572" w:type="pct"/>
            <w:tcBorders>
              <w:top w:val="single" w:sz="4" w:space="0" w:color="000000"/>
              <w:left w:val="nil"/>
              <w:bottom w:val="single" w:sz="4" w:space="0" w:color="000000"/>
              <w:right w:val="nil"/>
            </w:tcBorders>
            <w:shd w:val="clear" w:color="auto" w:fill="auto"/>
            <w:noWrap/>
            <w:vAlign w:val="bottom"/>
            <w:hideMark/>
          </w:tcPr>
          <w:p w14:paraId="41EBF487" w14:textId="26CF1FDF"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100,828</w:t>
            </w:r>
          </w:p>
        </w:tc>
        <w:tc>
          <w:tcPr>
            <w:tcW w:w="572" w:type="pct"/>
            <w:tcBorders>
              <w:top w:val="single" w:sz="4" w:space="0" w:color="000000"/>
              <w:left w:val="nil"/>
              <w:bottom w:val="single" w:sz="4" w:space="0" w:color="000000"/>
              <w:right w:val="nil"/>
            </w:tcBorders>
            <w:shd w:val="clear" w:color="auto" w:fill="auto"/>
            <w:noWrap/>
            <w:vAlign w:val="bottom"/>
            <w:hideMark/>
          </w:tcPr>
          <w:p w14:paraId="1410BC08" w14:textId="73067D95"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89,209</w:t>
            </w:r>
          </w:p>
        </w:tc>
        <w:tc>
          <w:tcPr>
            <w:tcW w:w="572" w:type="pct"/>
            <w:tcBorders>
              <w:top w:val="single" w:sz="4" w:space="0" w:color="000000"/>
              <w:left w:val="nil"/>
              <w:bottom w:val="single" w:sz="4" w:space="0" w:color="000000"/>
              <w:right w:val="nil"/>
            </w:tcBorders>
            <w:shd w:val="clear" w:color="auto" w:fill="auto"/>
            <w:noWrap/>
            <w:vAlign w:val="bottom"/>
            <w:hideMark/>
          </w:tcPr>
          <w:p w14:paraId="610A4257" w14:textId="5B0CB995"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90,659</w:t>
            </w:r>
          </w:p>
        </w:tc>
      </w:tr>
      <w:tr w:rsidR="00572E2C" w:rsidRPr="00572E2C" w14:paraId="375456FF" w14:textId="77777777" w:rsidTr="00BD51CA">
        <w:trPr>
          <w:trHeight w:val="204"/>
        </w:trPr>
        <w:tc>
          <w:tcPr>
            <w:tcW w:w="2109" w:type="pct"/>
            <w:tcBorders>
              <w:top w:val="nil"/>
              <w:left w:val="nil"/>
              <w:bottom w:val="nil"/>
              <w:right w:val="nil"/>
            </w:tcBorders>
            <w:shd w:val="clear" w:color="auto" w:fill="auto"/>
            <w:noWrap/>
            <w:vAlign w:val="bottom"/>
            <w:hideMark/>
          </w:tcPr>
          <w:p w14:paraId="4FBC9088"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00182B5"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500104E" w14:textId="12387E18"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E7E3CCE"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BEF74B8"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C5D6E11" w14:textId="77777777" w:rsidR="00572E2C" w:rsidRPr="00572E2C" w:rsidRDefault="00572E2C" w:rsidP="00572E2C">
            <w:pPr>
              <w:spacing w:after="0" w:line="240" w:lineRule="auto"/>
              <w:jc w:val="right"/>
              <w:rPr>
                <w:rFonts w:ascii="Times New Roman" w:hAnsi="Times New Roman"/>
              </w:rPr>
            </w:pPr>
          </w:p>
        </w:tc>
      </w:tr>
      <w:tr w:rsidR="00572E2C" w:rsidRPr="00572E2C" w14:paraId="5EB96DFA" w14:textId="77777777" w:rsidTr="00BD51CA">
        <w:trPr>
          <w:trHeight w:val="204"/>
        </w:trPr>
        <w:tc>
          <w:tcPr>
            <w:tcW w:w="2109" w:type="pct"/>
            <w:tcBorders>
              <w:top w:val="nil"/>
              <w:left w:val="nil"/>
              <w:bottom w:val="nil"/>
              <w:right w:val="nil"/>
            </w:tcBorders>
            <w:shd w:val="clear" w:color="auto" w:fill="auto"/>
            <w:noWrap/>
            <w:vAlign w:val="bottom"/>
            <w:hideMark/>
          </w:tcPr>
          <w:p w14:paraId="399A3FCA"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6D8E0956" w14:textId="1C4A26F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39,427</w:t>
            </w:r>
          </w:p>
        </w:tc>
        <w:tc>
          <w:tcPr>
            <w:tcW w:w="571" w:type="pct"/>
            <w:tcBorders>
              <w:top w:val="nil"/>
              <w:left w:val="nil"/>
              <w:bottom w:val="nil"/>
              <w:right w:val="nil"/>
            </w:tcBorders>
            <w:shd w:val="clear" w:color="000000" w:fill="E6E6E6"/>
            <w:noWrap/>
            <w:vAlign w:val="bottom"/>
            <w:hideMark/>
          </w:tcPr>
          <w:p w14:paraId="7D092A17" w14:textId="63C51603"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41,735</w:t>
            </w:r>
          </w:p>
        </w:tc>
        <w:tc>
          <w:tcPr>
            <w:tcW w:w="572" w:type="pct"/>
            <w:tcBorders>
              <w:top w:val="nil"/>
              <w:left w:val="nil"/>
              <w:bottom w:val="nil"/>
              <w:right w:val="nil"/>
            </w:tcBorders>
            <w:shd w:val="clear" w:color="auto" w:fill="auto"/>
            <w:noWrap/>
            <w:vAlign w:val="bottom"/>
            <w:hideMark/>
          </w:tcPr>
          <w:p w14:paraId="63A0AC50" w14:textId="1AEA53D9"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44,344</w:t>
            </w:r>
          </w:p>
        </w:tc>
        <w:tc>
          <w:tcPr>
            <w:tcW w:w="572" w:type="pct"/>
            <w:tcBorders>
              <w:top w:val="nil"/>
              <w:left w:val="nil"/>
              <w:bottom w:val="nil"/>
              <w:right w:val="nil"/>
            </w:tcBorders>
            <w:shd w:val="clear" w:color="auto" w:fill="auto"/>
            <w:noWrap/>
            <w:vAlign w:val="bottom"/>
            <w:hideMark/>
          </w:tcPr>
          <w:p w14:paraId="25FF71EC" w14:textId="2A9F6EBF"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46,635</w:t>
            </w:r>
          </w:p>
        </w:tc>
        <w:tc>
          <w:tcPr>
            <w:tcW w:w="572" w:type="pct"/>
            <w:tcBorders>
              <w:top w:val="nil"/>
              <w:left w:val="nil"/>
              <w:bottom w:val="nil"/>
              <w:right w:val="nil"/>
            </w:tcBorders>
            <w:shd w:val="clear" w:color="auto" w:fill="auto"/>
            <w:noWrap/>
            <w:vAlign w:val="bottom"/>
            <w:hideMark/>
          </w:tcPr>
          <w:p w14:paraId="53C2440C" w14:textId="416850BB"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49,208</w:t>
            </w:r>
          </w:p>
        </w:tc>
      </w:tr>
      <w:tr w:rsidR="00572E2C" w:rsidRPr="00572E2C" w14:paraId="7EA4A449" w14:textId="77777777" w:rsidTr="00BD51CA">
        <w:trPr>
          <w:trHeight w:val="204"/>
        </w:trPr>
        <w:tc>
          <w:tcPr>
            <w:tcW w:w="2109" w:type="pct"/>
            <w:tcBorders>
              <w:top w:val="nil"/>
              <w:left w:val="nil"/>
              <w:bottom w:val="nil"/>
              <w:right w:val="nil"/>
            </w:tcBorders>
            <w:shd w:val="clear" w:color="auto" w:fill="auto"/>
            <w:noWrap/>
            <w:vAlign w:val="bottom"/>
            <w:hideMark/>
          </w:tcPr>
          <w:p w14:paraId="0ABD0610"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109E390E" w14:textId="59EDEA60"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31,101</w:t>
            </w:r>
          </w:p>
        </w:tc>
        <w:tc>
          <w:tcPr>
            <w:tcW w:w="571" w:type="pct"/>
            <w:tcBorders>
              <w:top w:val="nil"/>
              <w:left w:val="nil"/>
              <w:bottom w:val="nil"/>
              <w:right w:val="nil"/>
            </w:tcBorders>
            <w:shd w:val="clear" w:color="000000" w:fill="E6E6E6"/>
            <w:noWrap/>
            <w:vAlign w:val="bottom"/>
            <w:hideMark/>
          </w:tcPr>
          <w:p w14:paraId="20FF8C21" w14:textId="174559EA"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36,482</w:t>
            </w:r>
          </w:p>
        </w:tc>
        <w:tc>
          <w:tcPr>
            <w:tcW w:w="572" w:type="pct"/>
            <w:tcBorders>
              <w:top w:val="nil"/>
              <w:left w:val="nil"/>
              <w:bottom w:val="nil"/>
              <w:right w:val="nil"/>
            </w:tcBorders>
            <w:shd w:val="clear" w:color="auto" w:fill="auto"/>
            <w:noWrap/>
            <w:vAlign w:val="bottom"/>
            <w:hideMark/>
          </w:tcPr>
          <w:p w14:paraId="06AF90C1" w14:textId="5A973535"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32,541</w:t>
            </w:r>
          </w:p>
        </w:tc>
        <w:tc>
          <w:tcPr>
            <w:tcW w:w="572" w:type="pct"/>
            <w:tcBorders>
              <w:top w:val="nil"/>
              <w:left w:val="nil"/>
              <w:bottom w:val="nil"/>
              <w:right w:val="nil"/>
            </w:tcBorders>
            <w:shd w:val="clear" w:color="auto" w:fill="auto"/>
            <w:noWrap/>
            <w:vAlign w:val="bottom"/>
            <w:hideMark/>
          </w:tcPr>
          <w:p w14:paraId="1850E986" w14:textId="75E10BDD"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28,526</w:t>
            </w:r>
          </w:p>
        </w:tc>
        <w:tc>
          <w:tcPr>
            <w:tcW w:w="572" w:type="pct"/>
            <w:tcBorders>
              <w:top w:val="nil"/>
              <w:left w:val="nil"/>
              <w:bottom w:val="nil"/>
              <w:right w:val="nil"/>
            </w:tcBorders>
            <w:shd w:val="clear" w:color="auto" w:fill="auto"/>
            <w:noWrap/>
            <w:vAlign w:val="bottom"/>
            <w:hideMark/>
          </w:tcPr>
          <w:p w14:paraId="731B7000" w14:textId="559126C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27,141</w:t>
            </w:r>
          </w:p>
        </w:tc>
      </w:tr>
      <w:tr w:rsidR="00572E2C" w:rsidRPr="00572E2C" w14:paraId="277C89CE" w14:textId="77777777" w:rsidTr="00BD51CA">
        <w:trPr>
          <w:trHeight w:val="204"/>
        </w:trPr>
        <w:tc>
          <w:tcPr>
            <w:tcW w:w="2109" w:type="pct"/>
            <w:tcBorders>
              <w:top w:val="nil"/>
              <w:left w:val="nil"/>
              <w:bottom w:val="nil"/>
              <w:right w:val="nil"/>
            </w:tcBorders>
            <w:shd w:val="clear" w:color="auto" w:fill="auto"/>
            <w:vAlign w:val="bottom"/>
            <w:hideMark/>
          </w:tcPr>
          <w:p w14:paraId="0D3F8121" w14:textId="77777777" w:rsidR="00572E2C" w:rsidRPr="00572E2C" w:rsidRDefault="00572E2C" w:rsidP="00572E2C">
            <w:pPr>
              <w:spacing w:after="0" w:line="240" w:lineRule="auto"/>
              <w:ind w:firstLineChars="100" w:firstLine="160"/>
              <w:rPr>
                <w:rFonts w:ascii="Arial" w:hAnsi="Arial" w:cs="Arial"/>
                <w:sz w:val="16"/>
                <w:szCs w:val="16"/>
              </w:rPr>
            </w:pPr>
            <w:r w:rsidRPr="00572E2C">
              <w:rPr>
                <w:rFonts w:ascii="Arial" w:hAnsi="Arial" w:cs="Arial"/>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58498529" w14:textId="3C89861F"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23</w:t>
            </w:r>
          </w:p>
        </w:tc>
        <w:tc>
          <w:tcPr>
            <w:tcW w:w="571" w:type="pct"/>
            <w:tcBorders>
              <w:top w:val="nil"/>
              <w:left w:val="nil"/>
              <w:bottom w:val="nil"/>
              <w:right w:val="nil"/>
            </w:tcBorders>
            <w:shd w:val="clear" w:color="000000" w:fill="E6E6E6"/>
            <w:noWrap/>
            <w:vAlign w:val="bottom"/>
            <w:hideMark/>
          </w:tcPr>
          <w:p w14:paraId="17865C40" w14:textId="02EB275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188DBB60" w14:textId="1250BA1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105A073A" w14:textId="3DFF4EB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w:t>
            </w:r>
          </w:p>
        </w:tc>
        <w:tc>
          <w:tcPr>
            <w:tcW w:w="572" w:type="pct"/>
            <w:tcBorders>
              <w:top w:val="nil"/>
              <w:left w:val="nil"/>
              <w:bottom w:val="nil"/>
              <w:right w:val="nil"/>
            </w:tcBorders>
            <w:shd w:val="clear" w:color="auto" w:fill="auto"/>
            <w:noWrap/>
            <w:vAlign w:val="bottom"/>
            <w:hideMark/>
          </w:tcPr>
          <w:p w14:paraId="68D3FC22" w14:textId="067B6480"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25</w:t>
            </w:r>
          </w:p>
        </w:tc>
      </w:tr>
      <w:tr w:rsidR="00572E2C" w:rsidRPr="00572E2C" w14:paraId="66183960" w14:textId="77777777" w:rsidTr="00BD51CA">
        <w:trPr>
          <w:trHeight w:val="204"/>
        </w:trPr>
        <w:tc>
          <w:tcPr>
            <w:tcW w:w="2109" w:type="pct"/>
            <w:tcBorders>
              <w:top w:val="nil"/>
              <w:left w:val="nil"/>
              <w:bottom w:val="nil"/>
              <w:right w:val="nil"/>
            </w:tcBorders>
            <w:shd w:val="clear" w:color="auto" w:fill="auto"/>
            <w:noWrap/>
            <w:vAlign w:val="bottom"/>
            <w:hideMark/>
          </w:tcPr>
          <w:p w14:paraId="6FBF7B6D"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1FEEEB67" w14:textId="46CB47CF"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1,050</w:t>
            </w:r>
          </w:p>
        </w:tc>
        <w:tc>
          <w:tcPr>
            <w:tcW w:w="571" w:type="pct"/>
            <w:tcBorders>
              <w:top w:val="nil"/>
              <w:left w:val="nil"/>
              <w:bottom w:val="nil"/>
              <w:right w:val="nil"/>
            </w:tcBorders>
            <w:shd w:val="clear" w:color="000000" w:fill="E6E6E6"/>
            <w:noWrap/>
            <w:vAlign w:val="bottom"/>
            <w:hideMark/>
          </w:tcPr>
          <w:p w14:paraId="2BC989FD" w14:textId="7F8EAAB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1,970</w:t>
            </w:r>
          </w:p>
        </w:tc>
        <w:tc>
          <w:tcPr>
            <w:tcW w:w="572" w:type="pct"/>
            <w:tcBorders>
              <w:top w:val="nil"/>
              <w:left w:val="nil"/>
              <w:bottom w:val="nil"/>
              <w:right w:val="nil"/>
            </w:tcBorders>
            <w:shd w:val="clear" w:color="auto" w:fill="auto"/>
            <w:noWrap/>
            <w:vAlign w:val="bottom"/>
            <w:hideMark/>
          </w:tcPr>
          <w:p w14:paraId="6DBF71E5" w14:textId="1F37F225"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570</w:t>
            </w:r>
          </w:p>
        </w:tc>
        <w:tc>
          <w:tcPr>
            <w:tcW w:w="572" w:type="pct"/>
            <w:tcBorders>
              <w:top w:val="nil"/>
              <w:left w:val="nil"/>
              <w:bottom w:val="nil"/>
              <w:right w:val="nil"/>
            </w:tcBorders>
            <w:shd w:val="clear" w:color="auto" w:fill="auto"/>
            <w:noWrap/>
            <w:vAlign w:val="bottom"/>
            <w:hideMark/>
          </w:tcPr>
          <w:p w14:paraId="648146DD" w14:textId="405129D1"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570</w:t>
            </w:r>
          </w:p>
        </w:tc>
        <w:tc>
          <w:tcPr>
            <w:tcW w:w="572" w:type="pct"/>
            <w:tcBorders>
              <w:top w:val="nil"/>
              <w:left w:val="nil"/>
              <w:bottom w:val="nil"/>
              <w:right w:val="nil"/>
            </w:tcBorders>
            <w:shd w:val="clear" w:color="auto" w:fill="auto"/>
            <w:noWrap/>
            <w:vAlign w:val="bottom"/>
            <w:hideMark/>
          </w:tcPr>
          <w:p w14:paraId="4E88830C" w14:textId="04BE0F7F"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570</w:t>
            </w:r>
          </w:p>
        </w:tc>
      </w:tr>
      <w:tr w:rsidR="00572E2C" w:rsidRPr="00572E2C" w14:paraId="05335C63" w14:textId="77777777" w:rsidTr="00BD51CA">
        <w:trPr>
          <w:trHeight w:val="204"/>
        </w:trPr>
        <w:tc>
          <w:tcPr>
            <w:tcW w:w="2109" w:type="pct"/>
            <w:tcBorders>
              <w:top w:val="nil"/>
              <w:left w:val="nil"/>
              <w:bottom w:val="nil"/>
              <w:right w:val="nil"/>
            </w:tcBorders>
            <w:shd w:val="clear" w:color="auto" w:fill="auto"/>
            <w:noWrap/>
            <w:vAlign w:val="bottom"/>
            <w:hideMark/>
          </w:tcPr>
          <w:p w14:paraId="4A5E05CB"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1411287F" w14:textId="0A65231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71,601</w:t>
            </w:r>
          </w:p>
        </w:tc>
        <w:tc>
          <w:tcPr>
            <w:tcW w:w="571" w:type="pct"/>
            <w:tcBorders>
              <w:top w:val="single" w:sz="4" w:space="0" w:color="000000"/>
              <w:left w:val="nil"/>
              <w:bottom w:val="nil"/>
              <w:right w:val="nil"/>
            </w:tcBorders>
            <w:shd w:val="clear" w:color="000000" w:fill="E6E6E6"/>
            <w:noWrap/>
            <w:vAlign w:val="bottom"/>
            <w:hideMark/>
          </w:tcPr>
          <w:p w14:paraId="714B4B41" w14:textId="64FF629F"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80,212</w:t>
            </w:r>
          </w:p>
        </w:tc>
        <w:tc>
          <w:tcPr>
            <w:tcW w:w="572" w:type="pct"/>
            <w:tcBorders>
              <w:top w:val="single" w:sz="4" w:space="0" w:color="000000"/>
              <w:left w:val="nil"/>
              <w:bottom w:val="nil"/>
              <w:right w:val="nil"/>
            </w:tcBorders>
            <w:shd w:val="clear" w:color="auto" w:fill="auto"/>
            <w:noWrap/>
            <w:vAlign w:val="bottom"/>
            <w:hideMark/>
          </w:tcPr>
          <w:p w14:paraId="7092E283" w14:textId="34775BFB"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77,480</w:t>
            </w:r>
          </w:p>
        </w:tc>
        <w:tc>
          <w:tcPr>
            <w:tcW w:w="572" w:type="pct"/>
            <w:tcBorders>
              <w:top w:val="single" w:sz="4" w:space="0" w:color="000000"/>
              <w:left w:val="nil"/>
              <w:bottom w:val="nil"/>
              <w:right w:val="nil"/>
            </w:tcBorders>
            <w:shd w:val="clear" w:color="auto" w:fill="auto"/>
            <w:noWrap/>
            <w:vAlign w:val="bottom"/>
            <w:hideMark/>
          </w:tcPr>
          <w:p w14:paraId="4E08BCFE" w14:textId="62108D70"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75,756</w:t>
            </w:r>
          </w:p>
        </w:tc>
        <w:tc>
          <w:tcPr>
            <w:tcW w:w="572" w:type="pct"/>
            <w:tcBorders>
              <w:top w:val="single" w:sz="4" w:space="0" w:color="000000"/>
              <w:left w:val="nil"/>
              <w:bottom w:val="nil"/>
              <w:right w:val="nil"/>
            </w:tcBorders>
            <w:shd w:val="clear" w:color="auto" w:fill="auto"/>
            <w:noWrap/>
            <w:vAlign w:val="bottom"/>
            <w:hideMark/>
          </w:tcPr>
          <w:p w14:paraId="40472A6D" w14:textId="300EF90D"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76,944</w:t>
            </w:r>
          </w:p>
        </w:tc>
      </w:tr>
      <w:tr w:rsidR="00572E2C" w:rsidRPr="00572E2C" w14:paraId="6AF53C33" w14:textId="77777777" w:rsidTr="00BD51CA">
        <w:trPr>
          <w:trHeight w:val="204"/>
        </w:trPr>
        <w:tc>
          <w:tcPr>
            <w:tcW w:w="2109" w:type="pct"/>
            <w:tcBorders>
              <w:top w:val="nil"/>
              <w:left w:val="nil"/>
              <w:bottom w:val="nil"/>
              <w:right w:val="nil"/>
            </w:tcBorders>
            <w:shd w:val="clear" w:color="auto" w:fill="auto"/>
            <w:vAlign w:val="bottom"/>
            <w:hideMark/>
          </w:tcPr>
          <w:p w14:paraId="1E6BEBB4"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2D3E1289" w14:textId="497528C3"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15,311</w:t>
            </w:r>
          </w:p>
        </w:tc>
        <w:tc>
          <w:tcPr>
            <w:tcW w:w="571" w:type="pct"/>
            <w:tcBorders>
              <w:top w:val="single" w:sz="4" w:space="0" w:color="auto"/>
              <w:left w:val="nil"/>
              <w:bottom w:val="single" w:sz="4" w:space="0" w:color="auto"/>
              <w:right w:val="nil"/>
            </w:tcBorders>
            <w:shd w:val="clear" w:color="000000" w:fill="E6E6E6"/>
            <w:noWrap/>
            <w:vAlign w:val="bottom"/>
            <w:hideMark/>
          </w:tcPr>
          <w:p w14:paraId="4159E9CF" w14:textId="2EA98DCB"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15,550</w:t>
            </w:r>
          </w:p>
        </w:tc>
        <w:tc>
          <w:tcPr>
            <w:tcW w:w="572" w:type="pct"/>
            <w:tcBorders>
              <w:top w:val="single" w:sz="4" w:space="0" w:color="auto"/>
              <w:left w:val="nil"/>
              <w:bottom w:val="single" w:sz="4" w:space="0" w:color="auto"/>
              <w:right w:val="nil"/>
            </w:tcBorders>
            <w:shd w:val="clear" w:color="auto" w:fill="auto"/>
            <w:noWrap/>
            <w:vAlign w:val="bottom"/>
            <w:hideMark/>
          </w:tcPr>
          <w:p w14:paraId="316B9473" w14:textId="39B16D21"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23,348</w:t>
            </w:r>
          </w:p>
        </w:tc>
        <w:tc>
          <w:tcPr>
            <w:tcW w:w="572" w:type="pct"/>
            <w:tcBorders>
              <w:top w:val="single" w:sz="4" w:space="0" w:color="auto"/>
              <w:left w:val="nil"/>
              <w:bottom w:val="single" w:sz="4" w:space="0" w:color="auto"/>
              <w:right w:val="nil"/>
            </w:tcBorders>
            <w:shd w:val="clear" w:color="auto" w:fill="auto"/>
            <w:noWrap/>
            <w:vAlign w:val="bottom"/>
            <w:hideMark/>
          </w:tcPr>
          <w:p w14:paraId="072AC8FC" w14:textId="66B4504B"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13,453</w:t>
            </w:r>
          </w:p>
        </w:tc>
        <w:tc>
          <w:tcPr>
            <w:tcW w:w="572" w:type="pct"/>
            <w:tcBorders>
              <w:top w:val="single" w:sz="4" w:space="0" w:color="auto"/>
              <w:left w:val="nil"/>
              <w:bottom w:val="single" w:sz="4" w:space="0" w:color="auto"/>
              <w:right w:val="nil"/>
            </w:tcBorders>
            <w:shd w:val="clear" w:color="auto" w:fill="auto"/>
            <w:noWrap/>
            <w:vAlign w:val="bottom"/>
            <w:hideMark/>
          </w:tcPr>
          <w:p w14:paraId="0F6D30C9" w14:textId="2E794E20"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13,715</w:t>
            </w:r>
          </w:p>
        </w:tc>
      </w:tr>
      <w:tr w:rsidR="00572E2C" w:rsidRPr="00572E2C" w14:paraId="55BB9B18" w14:textId="77777777" w:rsidTr="00BD51CA">
        <w:trPr>
          <w:trHeight w:val="204"/>
        </w:trPr>
        <w:tc>
          <w:tcPr>
            <w:tcW w:w="2109" w:type="pct"/>
            <w:tcBorders>
              <w:top w:val="nil"/>
              <w:left w:val="nil"/>
              <w:bottom w:val="nil"/>
              <w:right w:val="nil"/>
            </w:tcBorders>
            <w:shd w:val="clear" w:color="auto" w:fill="auto"/>
            <w:noWrap/>
            <w:vAlign w:val="bottom"/>
            <w:hideMark/>
          </w:tcPr>
          <w:p w14:paraId="5D135EAC"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4B23C6EC"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6932ECA" w14:textId="7EB6E548"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776DA2B"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59C74D8"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E3B5869" w14:textId="77777777" w:rsidR="00572E2C" w:rsidRPr="00572E2C" w:rsidRDefault="00572E2C" w:rsidP="00572E2C">
            <w:pPr>
              <w:spacing w:after="0" w:line="240" w:lineRule="auto"/>
              <w:jc w:val="right"/>
              <w:rPr>
                <w:rFonts w:ascii="Times New Roman" w:hAnsi="Times New Roman"/>
              </w:rPr>
            </w:pPr>
          </w:p>
        </w:tc>
      </w:tr>
      <w:tr w:rsidR="00572E2C" w:rsidRPr="00572E2C" w14:paraId="6CDDAC90" w14:textId="77777777" w:rsidTr="00BD51CA">
        <w:trPr>
          <w:trHeight w:val="204"/>
        </w:trPr>
        <w:tc>
          <w:tcPr>
            <w:tcW w:w="2109" w:type="pct"/>
            <w:tcBorders>
              <w:top w:val="nil"/>
              <w:left w:val="nil"/>
              <w:bottom w:val="nil"/>
              <w:right w:val="nil"/>
            </w:tcBorders>
            <w:shd w:val="clear" w:color="auto" w:fill="auto"/>
            <w:noWrap/>
            <w:vAlign w:val="bottom"/>
            <w:hideMark/>
          </w:tcPr>
          <w:p w14:paraId="1939D797"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B107699"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1A2B502" w14:textId="4986FC2F"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A06D701"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37333ED"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59C00F6" w14:textId="77777777" w:rsidR="00572E2C" w:rsidRPr="00572E2C" w:rsidRDefault="00572E2C" w:rsidP="00572E2C">
            <w:pPr>
              <w:spacing w:after="0" w:line="240" w:lineRule="auto"/>
              <w:jc w:val="right"/>
              <w:rPr>
                <w:rFonts w:ascii="Times New Roman" w:hAnsi="Times New Roman"/>
              </w:rPr>
            </w:pPr>
          </w:p>
        </w:tc>
      </w:tr>
      <w:tr w:rsidR="00572E2C" w:rsidRPr="00572E2C" w14:paraId="2877BBAD" w14:textId="77777777" w:rsidTr="00BD51CA">
        <w:trPr>
          <w:trHeight w:val="204"/>
        </w:trPr>
        <w:tc>
          <w:tcPr>
            <w:tcW w:w="2109" w:type="pct"/>
            <w:tcBorders>
              <w:top w:val="nil"/>
              <w:left w:val="nil"/>
              <w:bottom w:val="nil"/>
              <w:right w:val="nil"/>
            </w:tcBorders>
            <w:shd w:val="clear" w:color="auto" w:fill="auto"/>
            <w:noWrap/>
            <w:vAlign w:val="bottom"/>
            <w:hideMark/>
          </w:tcPr>
          <w:p w14:paraId="0F32104B"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Investments</w:t>
            </w:r>
          </w:p>
        </w:tc>
        <w:tc>
          <w:tcPr>
            <w:tcW w:w="605" w:type="pct"/>
            <w:tcBorders>
              <w:top w:val="nil"/>
              <w:left w:val="nil"/>
              <w:bottom w:val="nil"/>
              <w:right w:val="nil"/>
            </w:tcBorders>
            <w:shd w:val="clear" w:color="auto" w:fill="auto"/>
            <w:noWrap/>
            <w:vAlign w:val="bottom"/>
            <w:hideMark/>
          </w:tcPr>
          <w:p w14:paraId="0EA7CA04" w14:textId="5A8568D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171,215</w:t>
            </w:r>
          </w:p>
        </w:tc>
        <w:tc>
          <w:tcPr>
            <w:tcW w:w="571" w:type="pct"/>
            <w:tcBorders>
              <w:top w:val="nil"/>
              <w:left w:val="nil"/>
              <w:bottom w:val="nil"/>
              <w:right w:val="nil"/>
            </w:tcBorders>
            <w:shd w:val="clear" w:color="000000" w:fill="E6E6E6"/>
            <w:noWrap/>
            <w:vAlign w:val="bottom"/>
            <w:hideMark/>
          </w:tcPr>
          <w:p w14:paraId="55FDBAD7" w14:textId="4B1320A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170,958</w:t>
            </w:r>
          </w:p>
        </w:tc>
        <w:tc>
          <w:tcPr>
            <w:tcW w:w="572" w:type="pct"/>
            <w:tcBorders>
              <w:top w:val="nil"/>
              <w:left w:val="nil"/>
              <w:bottom w:val="nil"/>
              <w:right w:val="nil"/>
            </w:tcBorders>
            <w:shd w:val="clear" w:color="auto" w:fill="auto"/>
            <w:noWrap/>
            <w:vAlign w:val="bottom"/>
            <w:hideMark/>
          </w:tcPr>
          <w:p w14:paraId="01F5BD93" w14:textId="37D84A69"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170,000</w:t>
            </w:r>
          </w:p>
        </w:tc>
        <w:tc>
          <w:tcPr>
            <w:tcW w:w="572" w:type="pct"/>
            <w:tcBorders>
              <w:top w:val="nil"/>
              <w:left w:val="nil"/>
              <w:bottom w:val="nil"/>
              <w:right w:val="nil"/>
            </w:tcBorders>
            <w:shd w:val="clear" w:color="auto" w:fill="auto"/>
            <w:noWrap/>
            <w:vAlign w:val="bottom"/>
            <w:hideMark/>
          </w:tcPr>
          <w:p w14:paraId="4B76605B" w14:textId="7FAB6A45"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170,000</w:t>
            </w:r>
          </w:p>
        </w:tc>
        <w:tc>
          <w:tcPr>
            <w:tcW w:w="572" w:type="pct"/>
            <w:tcBorders>
              <w:top w:val="nil"/>
              <w:left w:val="nil"/>
              <w:bottom w:val="nil"/>
              <w:right w:val="nil"/>
            </w:tcBorders>
            <w:shd w:val="clear" w:color="auto" w:fill="auto"/>
            <w:noWrap/>
            <w:vAlign w:val="bottom"/>
            <w:hideMark/>
          </w:tcPr>
          <w:p w14:paraId="175B667E" w14:textId="6E18C7E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170,000</w:t>
            </w:r>
          </w:p>
        </w:tc>
      </w:tr>
      <w:tr w:rsidR="00572E2C" w:rsidRPr="00572E2C" w14:paraId="0D178697" w14:textId="77777777" w:rsidTr="00BD51CA">
        <w:trPr>
          <w:trHeight w:val="204"/>
        </w:trPr>
        <w:tc>
          <w:tcPr>
            <w:tcW w:w="2109" w:type="pct"/>
            <w:tcBorders>
              <w:top w:val="nil"/>
              <w:left w:val="nil"/>
              <w:bottom w:val="nil"/>
              <w:right w:val="nil"/>
            </w:tcBorders>
            <w:shd w:val="clear" w:color="auto" w:fill="auto"/>
            <w:noWrap/>
            <w:vAlign w:val="bottom"/>
            <w:hideMark/>
          </w:tcPr>
          <w:p w14:paraId="1467B5C4"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69B4D27A" w14:textId="47B91BD1"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171,215</w:t>
            </w:r>
          </w:p>
        </w:tc>
        <w:tc>
          <w:tcPr>
            <w:tcW w:w="571" w:type="pct"/>
            <w:tcBorders>
              <w:top w:val="single" w:sz="4" w:space="0" w:color="000000"/>
              <w:left w:val="nil"/>
              <w:bottom w:val="single" w:sz="4" w:space="0" w:color="000000"/>
              <w:right w:val="nil"/>
            </w:tcBorders>
            <w:shd w:val="clear" w:color="000000" w:fill="E6E6E6"/>
            <w:noWrap/>
            <w:vAlign w:val="bottom"/>
            <w:hideMark/>
          </w:tcPr>
          <w:p w14:paraId="58FB8DF3" w14:textId="236CFE5D"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170,958</w:t>
            </w:r>
          </w:p>
        </w:tc>
        <w:tc>
          <w:tcPr>
            <w:tcW w:w="572" w:type="pct"/>
            <w:tcBorders>
              <w:top w:val="single" w:sz="4" w:space="0" w:color="000000"/>
              <w:left w:val="nil"/>
              <w:bottom w:val="single" w:sz="4" w:space="0" w:color="000000"/>
              <w:right w:val="nil"/>
            </w:tcBorders>
            <w:shd w:val="clear" w:color="auto" w:fill="auto"/>
            <w:noWrap/>
            <w:vAlign w:val="bottom"/>
            <w:hideMark/>
          </w:tcPr>
          <w:p w14:paraId="4581983E" w14:textId="2766FCAB"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170,000</w:t>
            </w:r>
          </w:p>
        </w:tc>
        <w:tc>
          <w:tcPr>
            <w:tcW w:w="572" w:type="pct"/>
            <w:tcBorders>
              <w:top w:val="single" w:sz="4" w:space="0" w:color="000000"/>
              <w:left w:val="nil"/>
              <w:bottom w:val="single" w:sz="4" w:space="0" w:color="000000"/>
              <w:right w:val="nil"/>
            </w:tcBorders>
            <w:shd w:val="clear" w:color="auto" w:fill="auto"/>
            <w:noWrap/>
            <w:vAlign w:val="bottom"/>
            <w:hideMark/>
          </w:tcPr>
          <w:p w14:paraId="17BA4AC2" w14:textId="34F7FF8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170,000</w:t>
            </w:r>
          </w:p>
        </w:tc>
        <w:tc>
          <w:tcPr>
            <w:tcW w:w="572" w:type="pct"/>
            <w:tcBorders>
              <w:top w:val="single" w:sz="4" w:space="0" w:color="000000"/>
              <w:left w:val="nil"/>
              <w:bottom w:val="single" w:sz="4" w:space="0" w:color="000000"/>
              <w:right w:val="nil"/>
            </w:tcBorders>
            <w:shd w:val="clear" w:color="auto" w:fill="auto"/>
            <w:noWrap/>
            <w:vAlign w:val="bottom"/>
            <w:hideMark/>
          </w:tcPr>
          <w:p w14:paraId="60D2ABD9" w14:textId="29124B2A"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170,000</w:t>
            </w:r>
          </w:p>
        </w:tc>
      </w:tr>
      <w:tr w:rsidR="00572E2C" w:rsidRPr="00572E2C" w14:paraId="72EEF25D" w14:textId="77777777" w:rsidTr="00BD51CA">
        <w:trPr>
          <w:trHeight w:val="204"/>
        </w:trPr>
        <w:tc>
          <w:tcPr>
            <w:tcW w:w="2109" w:type="pct"/>
            <w:tcBorders>
              <w:top w:val="nil"/>
              <w:left w:val="nil"/>
              <w:bottom w:val="nil"/>
              <w:right w:val="nil"/>
            </w:tcBorders>
            <w:shd w:val="clear" w:color="auto" w:fill="auto"/>
            <w:noWrap/>
            <w:vAlign w:val="bottom"/>
            <w:hideMark/>
          </w:tcPr>
          <w:p w14:paraId="5A9311C4"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71D6DE9"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F0E5817" w14:textId="3DDA466D"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4563909"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AD6B71A"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A3B606D" w14:textId="77777777" w:rsidR="00572E2C" w:rsidRPr="00572E2C" w:rsidRDefault="00572E2C" w:rsidP="00572E2C">
            <w:pPr>
              <w:spacing w:after="0" w:line="240" w:lineRule="auto"/>
              <w:jc w:val="right"/>
              <w:rPr>
                <w:rFonts w:ascii="Times New Roman" w:hAnsi="Times New Roman"/>
              </w:rPr>
            </w:pPr>
          </w:p>
        </w:tc>
      </w:tr>
      <w:tr w:rsidR="00572E2C" w:rsidRPr="00572E2C" w14:paraId="025A713F" w14:textId="77777777" w:rsidTr="00BD51CA">
        <w:trPr>
          <w:trHeight w:val="204"/>
        </w:trPr>
        <w:tc>
          <w:tcPr>
            <w:tcW w:w="2109" w:type="pct"/>
            <w:tcBorders>
              <w:top w:val="nil"/>
              <w:left w:val="nil"/>
              <w:bottom w:val="nil"/>
              <w:right w:val="nil"/>
            </w:tcBorders>
            <w:shd w:val="clear" w:color="auto" w:fill="auto"/>
            <w:vAlign w:val="bottom"/>
            <w:hideMark/>
          </w:tcPr>
          <w:p w14:paraId="53D4BF89" w14:textId="77777777" w:rsidR="00572E2C" w:rsidRPr="00572E2C" w:rsidRDefault="00572E2C" w:rsidP="00572E2C">
            <w:pPr>
              <w:spacing w:after="0" w:line="240" w:lineRule="auto"/>
              <w:ind w:leftChars="80" w:left="178" w:hangingChars="11" w:hanging="18"/>
              <w:rPr>
                <w:rFonts w:ascii="Arial" w:hAnsi="Arial" w:cs="Arial"/>
                <w:color w:val="000000"/>
                <w:sz w:val="16"/>
                <w:szCs w:val="16"/>
              </w:rPr>
            </w:pPr>
            <w:r w:rsidRPr="00572E2C">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23C4DE63" w14:textId="79CC97F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32,397</w:t>
            </w:r>
          </w:p>
        </w:tc>
        <w:tc>
          <w:tcPr>
            <w:tcW w:w="571" w:type="pct"/>
            <w:tcBorders>
              <w:top w:val="nil"/>
              <w:left w:val="nil"/>
              <w:bottom w:val="nil"/>
              <w:right w:val="nil"/>
            </w:tcBorders>
            <w:shd w:val="clear" w:color="000000" w:fill="E6E6E6"/>
            <w:noWrap/>
            <w:vAlign w:val="bottom"/>
            <w:hideMark/>
          </w:tcPr>
          <w:p w14:paraId="529439DB" w14:textId="38EECCCD"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32,336</w:t>
            </w:r>
          </w:p>
        </w:tc>
        <w:tc>
          <w:tcPr>
            <w:tcW w:w="572" w:type="pct"/>
            <w:tcBorders>
              <w:top w:val="nil"/>
              <w:left w:val="nil"/>
              <w:bottom w:val="nil"/>
              <w:right w:val="nil"/>
            </w:tcBorders>
            <w:shd w:val="clear" w:color="auto" w:fill="auto"/>
            <w:noWrap/>
            <w:vAlign w:val="bottom"/>
            <w:hideMark/>
          </w:tcPr>
          <w:p w14:paraId="1B7C61C0" w14:textId="3C33A7DE"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46,175</w:t>
            </w:r>
          </w:p>
        </w:tc>
        <w:tc>
          <w:tcPr>
            <w:tcW w:w="572" w:type="pct"/>
            <w:tcBorders>
              <w:top w:val="nil"/>
              <w:left w:val="nil"/>
              <w:bottom w:val="nil"/>
              <w:right w:val="nil"/>
            </w:tcBorders>
            <w:shd w:val="clear" w:color="auto" w:fill="auto"/>
            <w:noWrap/>
            <w:vAlign w:val="bottom"/>
            <w:hideMark/>
          </w:tcPr>
          <w:p w14:paraId="0DBEB867" w14:textId="24BBCFDC"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23,442</w:t>
            </w:r>
          </w:p>
        </w:tc>
        <w:tc>
          <w:tcPr>
            <w:tcW w:w="572" w:type="pct"/>
            <w:tcBorders>
              <w:top w:val="nil"/>
              <w:left w:val="nil"/>
              <w:bottom w:val="nil"/>
              <w:right w:val="nil"/>
            </w:tcBorders>
            <w:shd w:val="clear" w:color="auto" w:fill="auto"/>
            <w:noWrap/>
            <w:vAlign w:val="bottom"/>
            <w:hideMark/>
          </w:tcPr>
          <w:p w14:paraId="68B4FCFD" w14:textId="5421E71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24,028</w:t>
            </w:r>
          </w:p>
        </w:tc>
      </w:tr>
      <w:tr w:rsidR="00572E2C" w:rsidRPr="00572E2C" w14:paraId="7B7C98F4" w14:textId="77777777" w:rsidTr="00BD51CA">
        <w:trPr>
          <w:trHeight w:val="204"/>
        </w:trPr>
        <w:tc>
          <w:tcPr>
            <w:tcW w:w="2109" w:type="pct"/>
            <w:tcBorders>
              <w:top w:val="nil"/>
              <w:left w:val="nil"/>
              <w:bottom w:val="nil"/>
              <w:right w:val="nil"/>
            </w:tcBorders>
            <w:shd w:val="clear" w:color="auto" w:fill="auto"/>
            <w:vAlign w:val="bottom"/>
            <w:hideMark/>
          </w:tcPr>
          <w:p w14:paraId="62B7309D" w14:textId="77777777" w:rsidR="00572E2C" w:rsidRPr="00572E2C" w:rsidRDefault="00572E2C" w:rsidP="00572E2C">
            <w:pPr>
              <w:spacing w:after="0" w:line="240" w:lineRule="auto"/>
              <w:ind w:firstLineChars="100" w:firstLine="160"/>
              <w:outlineLvl w:val="0"/>
              <w:rPr>
                <w:rFonts w:ascii="Arial" w:hAnsi="Arial" w:cs="Arial"/>
                <w:color w:val="000000"/>
                <w:sz w:val="16"/>
                <w:szCs w:val="16"/>
              </w:rPr>
            </w:pPr>
            <w:r w:rsidRPr="00572E2C">
              <w:rPr>
                <w:rFonts w:ascii="Arial" w:hAnsi="Arial" w:cs="Arial"/>
                <w:color w:val="000000"/>
                <w:sz w:val="16"/>
                <w:szCs w:val="16"/>
              </w:rPr>
              <w:t>Purchase of financial instruments</w:t>
            </w:r>
          </w:p>
        </w:tc>
        <w:tc>
          <w:tcPr>
            <w:tcW w:w="605" w:type="pct"/>
            <w:tcBorders>
              <w:top w:val="nil"/>
              <w:left w:val="nil"/>
              <w:bottom w:val="nil"/>
              <w:right w:val="nil"/>
            </w:tcBorders>
            <w:shd w:val="clear" w:color="auto" w:fill="auto"/>
            <w:noWrap/>
            <w:vAlign w:val="bottom"/>
            <w:hideMark/>
          </w:tcPr>
          <w:p w14:paraId="28D0CFC1" w14:textId="77777777" w:rsidR="00572E2C" w:rsidRPr="00572E2C" w:rsidRDefault="00572E2C" w:rsidP="00572E2C">
            <w:pPr>
              <w:spacing w:after="0" w:line="240" w:lineRule="auto"/>
              <w:ind w:firstLineChars="100" w:firstLine="160"/>
              <w:jc w:val="right"/>
              <w:outlineLvl w:val="0"/>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14:paraId="6DBEEBFD" w14:textId="33AB31BA" w:rsidR="00572E2C" w:rsidRPr="00572E2C" w:rsidRDefault="00572E2C" w:rsidP="00572E2C">
            <w:pPr>
              <w:spacing w:after="0" w:line="240" w:lineRule="auto"/>
              <w:jc w:val="right"/>
              <w:outlineLvl w:val="0"/>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07030AF" w14:textId="77777777" w:rsidR="00572E2C" w:rsidRPr="00572E2C" w:rsidRDefault="00572E2C" w:rsidP="00572E2C">
            <w:pPr>
              <w:spacing w:after="0" w:line="240" w:lineRule="auto"/>
              <w:jc w:val="right"/>
              <w:outlineLvl w:val="0"/>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B089970" w14:textId="77777777" w:rsidR="00572E2C" w:rsidRPr="00572E2C" w:rsidRDefault="00572E2C" w:rsidP="00572E2C">
            <w:pPr>
              <w:spacing w:after="0" w:line="240" w:lineRule="auto"/>
              <w:jc w:val="right"/>
              <w:outlineLvl w:val="0"/>
              <w:rPr>
                <w:rFonts w:ascii="Times New Roman" w:hAnsi="Times New Roman"/>
              </w:rPr>
            </w:pPr>
          </w:p>
        </w:tc>
        <w:tc>
          <w:tcPr>
            <w:tcW w:w="572" w:type="pct"/>
            <w:tcBorders>
              <w:top w:val="nil"/>
              <w:left w:val="nil"/>
              <w:bottom w:val="nil"/>
              <w:right w:val="nil"/>
            </w:tcBorders>
            <w:shd w:val="clear" w:color="auto" w:fill="auto"/>
            <w:noWrap/>
            <w:vAlign w:val="bottom"/>
            <w:hideMark/>
          </w:tcPr>
          <w:p w14:paraId="13F36529" w14:textId="77777777" w:rsidR="00572E2C" w:rsidRPr="00572E2C" w:rsidRDefault="00572E2C" w:rsidP="00572E2C">
            <w:pPr>
              <w:spacing w:after="0" w:line="240" w:lineRule="auto"/>
              <w:jc w:val="right"/>
              <w:outlineLvl w:val="0"/>
              <w:rPr>
                <w:rFonts w:ascii="Times New Roman" w:hAnsi="Times New Roman"/>
              </w:rPr>
            </w:pPr>
          </w:p>
        </w:tc>
      </w:tr>
      <w:tr w:rsidR="00572E2C" w:rsidRPr="00572E2C" w14:paraId="6435A062" w14:textId="77777777" w:rsidTr="00BD51CA">
        <w:trPr>
          <w:trHeight w:val="204"/>
        </w:trPr>
        <w:tc>
          <w:tcPr>
            <w:tcW w:w="2109" w:type="pct"/>
            <w:tcBorders>
              <w:top w:val="nil"/>
              <w:left w:val="nil"/>
              <w:bottom w:val="nil"/>
              <w:right w:val="nil"/>
            </w:tcBorders>
            <w:shd w:val="clear" w:color="auto" w:fill="auto"/>
            <w:noWrap/>
            <w:vAlign w:val="bottom"/>
            <w:hideMark/>
          </w:tcPr>
          <w:p w14:paraId="7604B848"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Investments</w:t>
            </w:r>
          </w:p>
        </w:tc>
        <w:tc>
          <w:tcPr>
            <w:tcW w:w="605" w:type="pct"/>
            <w:tcBorders>
              <w:top w:val="nil"/>
              <w:left w:val="nil"/>
              <w:bottom w:val="nil"/>
              <w:right w:val="nil"/>
            </w:tcBorders>
            <w:shd w:val="clear" w:color="auto" w:fill="auto"/>
            <w:noWrap/>
            <w:vAlign w:val="bottom"/>
            <w:hideMark/>
          </w:tcPr>
          <w:p w14:paraId="2E1E94DF" w14:textId="499F744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170,000</w:t>
            </w:r>
          </w:p>
        </w:tc>
        <w:tc>
          <w:tcPr>
            <w:tcW w:w="571" w:type="pct"/>
            <w:tcBorders>
              <w:top w:val="nil"/>
              <w:left w:val="nil"/>
              <w:bottom w:val="nil"/>
              <w:right w:val="nil"/>
            </w:tcBorders>
            <w:shd w:val="clear" w:color="000000" w:fill="E6E6E6"/>
            <w:noWrap/>
            <w:vAlign w:val="bottom"/>
            <w:hideMark/>
          </w:tcPr>
          <w:p w14:paraId="66420C72" w14:textId="053C9B1E"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170,000</w:t>
            </w:r>
          </w:p>
        </w:tc>
        <w:tc>
          <w:tcPr>
            <w:tcW w:w="572" w:type="pct"/>
            <w:tcBorders>
              <w:top w:val="nil"/>
              <w:left w:val="nil"/>
              <w:bottom w:val="nil"/>
              <w:right w:val="nil"/>
            </w:tcBorders>
            <w:shd w:val="clear" w:color="auto" w:fill="auto"/>
            <w:noWrap/>
            <w:vAlign w:val="bottom"/>
            <w:hideMark/>
          </w:tcPr>
          <w:p w14:paraId="0EE45EAA" w14:textId="011780C7"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169,099</w:t>
            </w:r>
          </w:p>
        </w:tc>
        <w:tc>
          <w:tcPr>
            <w:tcW w:w="572" w:type="pct"/>
            <w:tcBorders>
              <w:top w:val="nil"/>
              <w:left w:val="nil"/>
              <w:bottom w:val="nil"/>
              <w:right w:val="nil"/>
            </w:tcBorders>
            <w:shd w:val="clear" w:color="auto" w:fill="auto"/>
            <w:noWrap/>
            <w:vAlign w:val="bottom"/>
            <w:hideMark/>
          </w:tcPr>
          <w:p w14:paraId="6A104CCA" w14:textId="7DB4129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169,089</w:t>
            </w:r>
          </w:p>
        </w:tc>
        <w:tc>
          <w:tcPr>
            <w:tcW w:w="572" w:type="pct"/>
            <w:tcBorders>
              <w:top w:val="nil"/>
              <w:left w:val="nil"/>
              <w:bottom w:val="nil"/>
              <w:right w:val="nil"/>
            </w:tcBorders>
            <w:shd w:val="clear" w:color="auto" w:fill="auto"/>
            <w:noWrap/>
            <w:vAlign w:val="bottom"/>
            <w:hideMark/>
          </w:tcPr>
          <w:p w14:paraId="0E5EC198" w14:textId="0039B221"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168,855</w:t>
            </w:r>
          </w:p>
        </w:tc>
      </w:tr>
      <w:tr w:rsidR="00572E2C" w:rsidRPr="00572E2C" w14:paraId="00E0CDD6" w14:textId="77777777" w:rsidTr="00BD51CA">
        <w:trPr>
          <w:trHeight w:val="204"/>
        </w:trPr>
        <w:tc>
          <w:tcPr>
            <w:tcW w:w="2109" w:type="pct"/>
            <w:tcBorders>
              <w:top w:val="nil"/>
              <w:left w:val="nil"/>
              <w:bottom w:val="nil"/>
              <w:right w:val="nil"/>
            </w:tcBorders>
            <w:shd w:val="clear" w:color="auto" w:fill="auto"/>
            <w:noWrap/>
            <w:vAlign w:val="bottom"/>
            <w:hideMark/>
          </w:tcPr>
          <w:p w14:paraId="7856CA55"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349D0CF3" w14:textId="40734C78"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202,397</w:t>
            </w:r>
          </w:p>
        </w:tc>
        <w:tc>
          <w:tcPr>
            <w:tcW w:w="571" w:type="pct"/>
            <w:tcBorders>
              <w:top w:val="single" w:sz="4" w:space="0" w:color="000000"/>
              <w:left w:val="nil"/>
              <w:bottom w:val="single" w:sz="4" w:space="0" w:color="000000"/>
              <w:right w:val="nil"/>
            </w:tcBorders>
            <w:shd w:val="clear" w:color="000000" w:fill="E6E6E6"/>
            <w:noWrap/>
            <w:vAlign w:val="bottom"/>
            <w:hideMark/>
          </w:tcPr>
          <w:p w14:paraId="080699AD" w14:textId="22495F1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202,336</w:t>
            </w:r>
          </w:p>
        </w:tc>
        <w:tc>
          <w:tcPr>
            <w:tcW w:w="572" w:type="pct"/>
            <w:tcBorders>
              <w:top w:val="single" w:sz="4" w:space="0" w:color="000000"/>
              <w:left w:val="nil"/>
              <w:bottom w:val="single" w:sz="4" w:space="0" w:color="000000"/>
              <w:right w:val="nil"/>
            </w:tcBorders>
            <w:shd w:val="clear" w:color="auto" w:fill="auto"/>
            <w:noWrap/>
            <w:vAlign w:val="bottom"/>
            <w:hideMark/>
          </w:tcPr>
          <w:p w14:paraId="00423BB2" w14:textId="73D14F10"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215,274</w:t>
            </w:r>
          </w:p>
        </w:tc>
        <w:tc>
          <w:tcPr>
            <w:tcW w:w="572" w:type="pct"/>
            <w:tcBorders>
              <w:top w:val="single" w:sz="4" w:space="0" w:color="000000"/>
              <w:left w:val="nil"/>
              <w:bottom w:val="single" w:sz="4" w:space="0" w:color="000000"/>
              <w:right w:val="nil"/>
            </w:tcBorders>
            <w:shd w:val="clear" w:color="auto" w:fill="auto"/>
            <w:noWrap/>
            <w:vAlign w:val="bottom"/>
            <w:hideMark/>
          </w:tcPr>
          <w:p w14:paraId="07F8D7D6" w14:textId="3FD31FFC"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192,531</w:t>
            </w:r>
          </w:p>
        </w:tc>
        <w:tc>
          <w:tcPr>
            <w:tcW w:w="572" w:type="pct"/>
            <w:tcBorders>
              <w:top w:val="single" w:sz="4" w:space="0" w:color="000000"/>
              <w:left w:val="nil"/>
              <w:bottom w:val="single" w:sz="4" w:space="0" w:color="000000"/>
              <w:right w:val="nil"/>
            </w:tcBorders>
            <w:shd w:val="clear" w:color="auto" w:fill="auto"/>
            <w:noWrap/>
            <w:vAlign w:val="bottom"/>
            <w:hideMark/>
          </w:tcPr>
          <w:p w14:paraId="707CDABF" w14:textId="217ED41A"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192,883</w:t>
            </w:r>
          </w:p>
        </w:tc>
      </w:tr>
      <w:tr w:rsidR="00572E2C" w:rsidRPr="00572E2C" w14:paraId="282AEB94" w14:textId="77777777" w:rsidTr="00BD51CA">
        <w:trPr>
          <w:trHeight w:val="204"/>
        </w:trPr>
        <w:tc>
          <w:tcPr>
            <w:tcW w:w="2109" w:type="pct"/>
            <w:tcBorders>
              <w:top w:val="nil"/>
              <w:left w:val="nil"/>
              <w:bottom w:val="nil"/>
              <w:right w:val="nil"/>
            </w:tcBorders>
            <w:shd w:val="clear" w:color="auto" w:fill="auto"/>
            <w:vAlign w:val="bottom"/>
            <w:hideMark/>
          </w:tcPr>
          <w:p w14:paraId="4B454A0E"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3C36E795" w14:textId="77777777"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(31,182)</w:t>
            </w:r>
          </w:p>
        </w:tc>
        <w:tc>
          <w:tcPr>
            <w:tcW w:w="571" w:type="pct"/>
            <w:tcBorders>
              <w:top w:val="nil"/>
              <w:left w:val="nil"/>
              <w:bottom w:val="single" w:sz="4" w:space="0" w:color="auto"/>
              <w:right w:val="nil"/>
            </w:tcBorders>
            <w:shd w:val="clear" w:color="000000" w:fill="E6E6E6"/>
            <w:noWrap/>
            <w:vAlign w:val="bottom"/>
            <w:hideMark/>
          </w:tcPr>
          <w:p w14:paraId="215F2509" w14:textId="77777777"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(31,378)</w:t>
            </w:r>
          </w:p>
        </w:tc>
        <w:tc>
          <w:tcPr>
            <w:tcW w:w="572" w:type="pct"/>
            <w:tcBorders>
              <w:top w:val="nil"/>
              <w:left w:val="nil"/>
              <w:bottom w:val="single" w:sz="4" w:space="0" w:color="auto"/>
              <w:right w:val="nil"/>
            </w:tcBorders>
            <w:shd w:val="clear" w:color="auto" w:fill="auto"/>
            <w:noWrap/>
            <w:vAlign w:val="bottom"/>
            <w:hideMark/>
          </w:tcPr>
          <w:p w14:paraId="5A1C7EF1" w14:textId="77777777"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(45,274)</w:t>
            </w:r>
          </w:p>
        </w:tc>
        <w:tc>
          <w:tcPr>
            <w:tcW w:w="572" w:type="pct"/>
            <w:tcBorders>
              <w:top w:val="nil"/>
              <w:left w:val="nil"/>
              <w:bottom w:val="single" w:sz="4" w:space="0" w:color="auto"/>
              <w:right w:val="nil"/>
            </w:tcBorders>
            <w:shd w:val="clear" w:color="auto" w:fill="auto"/>
            <w:noWrap/>
            <w:vAlign w:val="bottom"/>
            <w:hideMark/>
          </w:tcPr>
          <w:p w14:paraId="123ED7FE" w14:textId="77777777"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(22,531)</w:t>
            </w:r>
          </w:p>
        </w:tc>
        <w:tc>
          <w:tcPr>
            <w:tcW w:w="572" w:type="pct"/>
            <w:tcBorders>
              <w:top w:val="nil"/>
              <w:left w:val="nil"/>
              <w:bottom w:val="single" w:sz="4" w:space="0" w:color="auto"/>
              <w:right w:val="nil"/>
            </w:tcBorders>
            <w:shd w:val="clear" w:color="auto" w:fill="auto"/>
            <w:noWrap/>
            <w:vAlign w:val="bottom"/>
            <w:hideMark/>
          </w:tcPr>
          <w:p w14:paraId="0FF0E918" w14:textId="77777777"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(22,883)</w:t>
            </w:r>
          </w:p>
        </w:tc>
      </w:tr>
      <w:tr w:rsidR="00572E2C" w:rsidRPr="00572E2C" w14:paraId="034CBB48" w14:textId="77777777" w:rsidTr="00BD51CA">
        <w:trPr>
          <w:trHeight w:val="204"/>
        </w:trPr>
        <w:tc>
          <w:tcPr>
            <w:tcW w:w="2109" w:type="pct"/>
            <w:tcBorders>
              <w:top w:val="nil"/>
              <w:left w:val="nil"/>
              <w:bottom w:val="nil"/>
              <w:right w:val="nil"/>
            </w:tcBorders>
            <w:shd w:val="clear" w:color="auto" w:fill="auto"/>
            <w:noWrap/>
            <w:vAlign w:val="bottom"/>
            <w:hideMark/>
          </w:tcPr>
          <w:p w14:paraId="119C468A"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334AD155"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84D825E" w14:textId="199B9CD9"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08F3DD8"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2445E51"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3E2EA8C" w14:textId="77777777" w:rsidR="00572E2C" w:rsidRPr="00572E2C" w:rsidRDefault="00572E2C" w:rsidP="00572E2C">
            <w:pPr>
              <w:spacing w:after="0" w:line="240" w:lineRule="auto"/>
              <w:jc w:val="right"/>
              <w:rPr>
                <w:rFonts w:ascii="Times New Roman" w:hAnsi="Times New Roman"/>
              </w:rPr>
            </w:pPr>
          </w:p>
        </w:tc>
      </w:tr>
      <w:tr w:rsidR="00572E2C" w:rsidRPr="00572E2C" w14:paraId="165A82F0" w14:textId="77777777" w:rsidTr="00BD51CA">
        <w:trPr>
          <w:trHeight w:val="204"/>
        </w:trPr>
        <w:tc>
          <w:tcPr>
            <w:tcW w:w="2109" w:type="pct"/>
            <w:tcBorders>
              <w:top w:val="nil"/>
              <w:left w:val="nil"/>
              <w:bottom w:val="nil"/>
              <w:right w:val="nil"/>
            </w:tcBorders>
            <w:shd w:val="clear" w:color="auto" w:fill="auto"/>
            <w:noWrap/>
            <w:vAlign w:val="bottom"/>
            <w:hideMark/>
          </w:tcPr>
          <w:p w14:paraId="31B96909"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30FF5ABC"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F48AE52" w14:textId="01DCFB8A"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2545954"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8F3C7AD"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B4021B8" w14:textId="77777777" w:rsidR="00572E2C" w:rsidRPr="00572E2C" w:rsidRDefault="00572E2C" w:rsidP="00572E2C">
            <w:pPr>
              <w:spacing w:after="0" w:line="240" w:lineRule="auto"/>
              <w:jc w:val="right"/>
              <w:rPr>
                <w:rFonts w:ascii="Times New Roman" w:hAnsi="Times New Roman"/>
              </w:rPr>
            </w:pPr>
          </w:p>
        </w:tc>
      </w:tr>
      <w:tr w:rsidR="00572E2C" w:rsidRPr="00572E2C" w14:paraId="441D5CB8" w14:textId="77777777" w:rsidTr="00BD51CA">
        <w:trPr>
          <w:trHeight w:val="204"/>
        </w:trPr>
        <w:tc>
          <w:tcPr>
            <w:tcW w:w="2109" w:type="pct"/>
            <w:tcBorders>
              <w:top w:val="nil"/>
              <w:left w:val="nil"/>
              <w:bottom w:val="nil"/>
              <w:right w:val="nil"/>
            </w:tcBorders>
            <w:shd w:val="clear" w:color="auto" w:fill="auto"/>
            <w:noWrap/>
            <w:vAlign w:val="bottom"/>
            <w:hideMark/>
          </w:tcPr>
          <w:p w14:paraId="295DE4AA" w14:textId="77777777" w:rsidR="00572E2C" w:rsidRPr="00572E2C" w:rsidRDefault="00572E2C" w:rsidP="00572E2C">
            <w:pPr>
              <w:spacing w:after="0" w:line="240" w:lineRule="auto"/>
              <w:ind w:firstLineChars="100" w:firstLine="160"/>
              <w:rPr>
                <w:rFonts w:ascii="Arial" w:hAnsi="Arial" w:cs="Arial"/>
                <w:color w:val="000000"/>
                <w:sz w:val="16"/>
                <w:szCs w:val="16"/>
              </w:rPr>
            </w:pPr>
            <w:r w:rsidRPr="00572E2C">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121A1F6F" w14:textId="15AA9448"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9,650</w:t>
            </w:r>
          </w:p>
        </w:tc>
        <w:tc>
          <w:tcPr>
            <w:tcW w:w="571" w:type="pct"/>
            <w:tcBorders>
              <w:top w:val="nil"/>
              <w:left w:val="nil"/>
              <w:bottom w:val="nil"/>
              <w:right w:val="nil"/>
            </w:tcBorders>
            <w:shd w:val="clear" w:color="000000" w:fill="E6E6E6"/>
            <w:noWrap/>
            <w:vAlign w:val="bottom"/>
            <w:hideMark/>
          </w:tcPr>
          <w:p w14:paraId="0F34985B" w14:textId="4C075C0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16,843</w:t>
            </w:r>
          </w:p>
        </w:tc>
        <w:tc>
          <w:tcPr>
            <w:tcW w:w="572" w:type="pct"/>
            <w:tcBorders>
              <w:top w:val="nil"/>
              <w:left w:val="nil"/>
              <w:bottom w:val="nil"/>
              <w:right w:val="nil"/>
            </w:tcBorders>
            <w:shd w:val="clear" w:color="auto" w:fill="auto"/>
            <w:noWrap/>
            <w:vAlign w:val="bottom"/>
            <w:hideMark/>
          </w:tcPr>
          <w:p w14:paraId="6FC582EB" w14:textId="51619F01"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23,042</w:t>
            </w:r>
          </w:p>
        </w:tc>
        <w:tc>
          <w:tcPr>
            <w:tcW w:w="572" w:type="pct"/>
            <w:tcBorders>
              <w:top w:val="nil"/>
              <w:left w:val="nil"/>
              <w:bottom w:val="nil"/>
              <w:right w:val="nil"/>
            </w:tcBorders>
            <w:shd w:val="clear" w:color="auto" w:fill="auto"/>
            <w:noWrap/>
            <w:vAlign w:val="bottom"/>
            <w:hideMark/>
          </w:tcPr>
          <w:p w14:paraId="073C637E" w14:textId="291DC0E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10,203</w:t>
            </w:r>
          </w:p>
        </w:tc>
        <w:tc>
          <w:tcPr>
            <w:tcW w:w="572" w:type="pct"/>
            <w:tcBorders>
              <w:top w:val="nil"/>
              <w:left w:val="nil"/>
              <w:bottom w:val="nil"/>
              <w:right w:val="nil"/>
            </w:tcBorders>
            <w:shd w:val="clear" w:color="auto" w:fill="auto"/>
            <w:noWrap/>
            <w:vAlign w:val="bottom"/>
            <w:hideMark/>
          </w:tcPr>
          <w:p w14:paraId="32C17E77" w14:textId="757D579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10,293</w:t>
            </w:r>
          </w:p>
        </w:tc>
      </w:tr>
      <w:tr w:rsidR="00572E2C" w:rsidRPr="00572E2C" w14:paraId="2794CDE0" w14:textId="77777777" w:rsidTr="00BD51CA">
        <w:trPr>
          <w:trHeight w:val="204"/>
        </w:trPr>
        <w:tc>
          <w:tcPr>
            <w:tcW w:w="2109" w:type="pct"/>
            <w:tcBorders>
              <w:top w:val="nil"/>
              <w:left w:val="nil"/>
              <w:bottom w:val="nil"/>
              <w:right w:val="nil"/>
            </w:tcBorders>
            <w:shd w:val="clear" w:color="auto" w:fill="auto"/>
            <w:noWrap/>
            <w:vAlign w:val="bottom"/>
            <w:hideMark/>
          </w:tcPr>
          <w:p w14:paraId="357ACF3E"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436D538B" w14:textId="64956217"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9,650</w:t>
            </w:r>
          </w:p>
        </w:tc>
        <w:tc>
          <w:tcPr>
            <w:tcW w:w="571" w:type="pct"/>
            <w:tcBorders>
              <w:top w:val="single" w:sz="4" w:space="0" w:color="000000"/>
              <w:left w:val="nil"/>
              <w:bottom w:val="single" w:sz="4" w:space="0" w:color="000000"/>
              <w:right w:val="nil"/>
            </w:tcBorders>
            <w:shd w:val="clear" w:color="000000" w:fill="E6E6E6"/>
            <w:noWrap/>
            <w:vAlign w:val="bottom"/>
            <w:hideMark/>
          </w:tcPr>
          <w:p w14:paraId="542AC30D" w14:textId="51E0F57B"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16,843</w:t>
            </w:r>
          </w:p>
        </w:tc>
        <w:tc>
          <w:tcPr>
            <w:tcW w:w="572" w:type="pct"/>
            <w:tcBorders>
              <w:top w:val="single" w:sz="4" w:space="0" w:color="000000"/>
              <w:left w:val="nil"/>
              <w:bottom w:val="single" w:sz="4" w:space="0" w:color="000000"/>
              <w:right w:val="nil"/>
            </w:tcBorders>
            <w:shd w:val="clear" w:color="auto" w:fill="auto"/>
            <w:noWrap/>
            <w:vAlign w:val="bottom"/>
            <w:hideMark/>
          </w:tcPr>
          <w:p w14:paraId="0789B579" w14:textId="3E36437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23,042</w:t>
            </w:r>
          </w:p>
        </w:tc>
        <w:tc>
          <w:tcPr>
            <w:tcW w:w="572" w:type="pct"/>
            <w:tcBorders>
              <w:top w:val="single" w:sz="4" w:space="0" w:color="000000"/>
              <w:left w:val="nil"/>
              <w:bottom w:val="single" w:sz="4" w:space="0" w:color="000000"/>
              <w:right w:val="nil"/>
            </w:tcBorders>
            <w:shd w:val="clear" w:color="auto" w:fill="auto"/>
            <w:noWrap/>
            <w:vAlign w:val="bottom"/>
            <w:hideMark/>
          </w:tcPr>
          <w:p w14:paraId="49039E13" w14:textId="42C695D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10,203</w:t>
            </w:r>
          </w:p>
        </w:tc>
        <w:tc>
          <w:tcPr>
            <w:tcW w:w="572" w:type="pct"/>
            <w:tcBorders>
              <w:top w:val="single" w:sz="4" w:space="0" w:color="000000"/>
              <w:left w:val="nil"/>
              <w:bottom w:val="single" w:sz="4" w:space="0" w:color="000000"/>
              <w:right w:val="nil"/>
            </w:tcBorders>
            <w:shd w:val="clear" w:color="auto" w:fill="auto"/>
            <w:noWrap/>
            <w:vAlign w:val="bottom"/>
            <w:hideMark/>
          </w:tcPr>
          <w:p w14:paraId="2AD424CE" w14:textId="576EB3F1"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10,293</w:t>
            </w:r>
          </w:p>
        </w:tc>
      </w:tr>
      <w:tr w:rsidR="00572E2C" w:rsidRPr="00572E2C" w14:paraId="40C9295E" w14:textId="77777777" w:rsidTr="00BD51CA">
        <w:trPr>
          <w:trHeight w:val="204"/>
        </w:trPr>
        <w:tc>
          <w:tcPr>
            <w:tcW w:w="2109" w:type="pct"/>
            <w:tcBorders>
              <w:top w:val="nil"/>
              <w:left w:val="nil"/>
              <w:bottom w:val="nil"/>
              <w:right w:val="nil"/>
            </w:tcBorders>
            <w:shd w:val="clear" w:color="auto" w:fill="auto"/>
            <w:noWrap/>
            <w:vAlign w:val="bottom"/>
            <w:hideMark/>
          </w:tcPr>
          <w:p w14:paraId="12AAD874" w14:textId="77777777"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3F3E97F5" w14:textId="77777777" w:rsidR="00572E2C" w:rsidRPr="00572E2C" w:rsidRDefault="00572E2C" w:rsidP="00572E2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F586639" w14:textId="4CF9FACB"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D5678D7" w14:textId="77777777" w:rsidR="00572E2C" w:rsidRPr="00572E2C" w:rsidRDefault="00572E2C" w:rsidP="00572E2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966ABAB" w14:textId="77777777" w:rsidR="00572E2C" w:rsidRPr="00572E2C" w:rsidRDefault="00572E2C" w:rsidP="00572E2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2D4979C" w14:textId="77777777" w:rsidR="00572E2C" w:rsidRPr="00572E2C" w:rsidRDefault="00572E2C" w:rsidP="00572E2C">
            <w:pPr>
              <w:spacing w:after="0" w:line="240" w:lineRule="auto"/>
              <w:jc w:val="right"/>
              <w:rPr>
                <w:rFonts w:ascii="Times New Roman" w:hAnsi="Times New Roman"/>
              </w:rPr>
            </w:pPr>
          </w:p>
        </w:tc>
      </w:tr>
      <w:tr w:rsidR="00572E2C" w:rsidRPr="00572E2C" w14:paraId="129B56CE" w14:textId="77777777" w:rsidTr="00BD51CA">
        <w:trPr>
          <w:trHeight w:val="204"/>
        </w:trPr>
        <w:tc>
          <w:tcPr>
            <w:tcW w:w="2109" w:type="pct"/>
            <w:tcBorders>
              <w:top w:val="nil"/>
              <w:left w:val="nil"/>
              <w:bottom w:val="nil"/>
              <w:right w:val="nil"/>
            </w:tcBorders>
            <w:shd w:val="clear" w:color="auto" w:fill="auto"/>
            <w:noWrap/>
            <w:vAlign w:val="bottom"/>
            <w:hideMark/>
          </w:tcPr>
          <w:p w14:paraId="0044D1FF" w14:textId="77777777" w:rsidR="00572E2C" w:rsidRPr="00572E2C" w:rsidRDefault="00572E2C" w:rsidP="00572E2C">
            <w:pPr>
              <w:spacing w:after="0" w:line="240" w:lineRule="auto"/>
              <w:ind w:firstLineChars="100" w:firstLine="160"/>
              <w:rPr>
                <w:rFonts w:ascii="Arial" w:hAnsi="Arial" w:cs="Arial"/>
                <w:sz w:val="16"/>
                <w:szCs w:val="16"/>
              </w:rPr>
            </w:pPr>
            <w:r w:rsidRPr="00572E2C">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6B38C4C1" w14:textId="2D171A3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1,004</w:t>
            </w:r>
          </w:p>
        </w:tc>
        <w:tc>
          <w:tcPr>
            <w:tcW w:w="571" w:type="pct"/>
            <w:tcBorders>
              <w:top w:val="nil"/>
              <w:left w:val="nil"/>
              <w:bottom w:val="nil"/>
              <w:right w:val="nil"/>
            </w:tcBorders>
            <w:shd w:val="clear" w:color="000000" w:fill="E6E6E6"/>
            <w:noWrap/>
            <w:vAlign w:val="bottom"/>
            <w:hideMark/>
          </w:tcPr>
          <w:p w14:paraId="7BE104E4" w14:textId="6A5542A3"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1,015</w:t>
            </w:r>
          </w:p>
        </w:tc>
        <w:tc>
          <w:tcPr>
            <w:tcW w:w="572" w:type="pct"/>
            <w:tcBorders>
              <w:top w:val="nil"/>
              <w:left w:val="nil"/>
              <w:bottom w:val="nil"/>
              <w:right w:val="nil"/>
            </w:tcBorders>
            <w:shd w:val="clear" w:color="auto" w:fill="auto"/>
            <w:noWrap/>
            <w:vAlign w:val="bottom"/>
            <w:hideMark/>
          </w:tcPr>
          <w:p w14:paraId="028592E5" w14:textId="63EA49D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1,116</w:t>
            </w:r>
          </w:p>
        </w:tc>
        <w:tc>
          <w:tcPr>
            <w:tcW w:w="572" w:type="pct"/>
            <w:tcBorders>
              <w:top w:val="nil"/>
              <w:left w:val="nil"/>
              <w:bottom w:val="nil"/>
              <w:right w:val="nil"/>
            </w:tcBorders>
            <w:shd w:val="clear" w:color="auto" w:fill="auto"/>
            <w:noWrap/>
            <w:vAlign w:val="bottom"/>
            <w:hideMark/>
          </w:tcPr>
          <w:p w14:paraId="59611C9A" w14:textId="2E1ED8A1"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1,125</w:t>
            </w:r>
          </w:p>
        </w:tc>
        <w:tc>
          <w:tcPr>
            <w:tcW w:w="572" w:type="pct"/>
            <w:tcBorders>
              <w:top w:val="nil"/>
              <w:left w:val="nil"/>
              <w:bottom w:val="nil"/>
              <w:right w:val="nil"/>
            </w:tcBorders>
            <w:shd w:val="clear" w:color="auto" w:fill="auto"/>
            <w:noWrap/>
            <w:vAlign w:val="bottom"/>
            <w:hideMark/>
          </w:tcPr>
          <w:p w14:paraId="7D932FBD" w14:textId="70695C1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1,125</w:t>
            </w:r>
          </w:p>
        </w:tc>
      </w:tr>
      <w:tr w:rsidR="00572E2C" w:rsidRPr="00572E2C" w14:paraId="3CBB250A" w14:textId="77777777" w:rsidTr="00BD51CA">
        <w:trPr>
          <w:trHeight w:val="204"/>
        </w:trPr>
        <w:tc>
          <w:tcPr>
            <w:tcW w:w="2109" w:type="pct"/>
            <w:tcBorders>
              <w:top w:val="nil"/>
              <w:left w:val="nil"/>
              <w:bottom w:val="nil"/>
              <w:right w:val="nil"/>
            </w:tcBorders>
            <w:shd w:val="clear" w:color="auto" w:fill="auto"/>
            <w:noWrap/>
            <w:vAlign w:val="bottom"/>
            <w:hideMark/>
          </w:tcPr>
          <w:p w14:paraId="6C5DDB19" w14:textId="77777777" w:rsidR="00572E2C" w:rsidRPr="00572E2C" w:rsidRDefault="00572E2C" w:rsidP="00572E2C">
            <w:pPr>
              <w:spacing w:after="0" w:line="240" w:lineRule="auto"/>
              <w:rPr>
                <w:rFonts w:ascii="Arial" w:hAnsi="Arial" w:cs="Arial"/>
                <w:b/>
                <w:bCs/>
                <w:i/>
                <w:iCs/>
                <w:color w:val="000000"/>
                <w:sz w:val="16"/>
                <w:szCs w:val="16"/>
              </w:rPr>
            </w:pPr>
            <w:r w:rsidRPr="00572E2C">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67AB4C1C" w14:textId="14FE189A"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1,004</w:t>
            </w:r>
          </w:p>
        </w:tc>
        <w:tc>
          <w:tcPr>
            <w:tcW w:w="571" w:type="pct"/>
            <w:tcBorders>
              <w:top w:val="single" w:sz="4" w:space="0" w:color="000000"/>
              <w:left w:val="nil"/>
              <w:bottom w:val="single" w:sz="4" w:space="0" w:color="000000"/>
              <w:right w:val="nil"/>
            </w:tcBorders>
            <w:shd w:val="clear" w:color="000000" w:fill="E6E6E6"/>
            <w:noWrap/>
            <w:vAlign w:val="bottom"/>
            <w:hideMark/>
          </w:tcPr>
          <w:p w14:paraId="3193BC18" w14:textId="73027B5F"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1,015</w:t>
            </w:r>
          </w:p>
        </w:tc>
        <w:tc>
          <w:tcPr>
            <w:tcW w:w="572" w:type="pct"/>
            <w:tcBorders>
              <w:top w:val="single" w:sz="4" w:space="0" w:color="000000"/>
              <w:left w:val="nil"/>
              <w:bottom w:val="single" w:sz="4" w:space="0" w:color="000000"/>
              <w:right w:val="nil"/>
            </w:tcBorders>
            <w:shd w:val="clear" w:color="auto" w:fill="auto"/>
            <w:noWrap/>
            <w:vAlign w:val="bottom"/>
            <w:hideMark/>
          </w:tcPr>
          <w:p w14:paraId="0BA3AA1B" w14:textId="4143EAE4"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1,116</w:t>
            </w:r>
          </w:p>
        </w:tc>
        <w:tc>
          <w:tcPr>
            <w:tcW w:w="572" w:type="pct"/>
            <w:tcBorders>
              <w:top w:val="single" w:sz="4" w:space="0" w:color="000000"/>
              <w:left w:val="nil"/>
              <w:bottom w:val="single" w:sz="4" w:space="0" w:color="000000"/>
              <w:right w:val="nil"/>
            </w:tcBorders>
            <w:shd w:val="clear" w:color="auto" w:fill="auto"/>
            <w:noWrap/>
            <w:vAlign w:val="bottom"/>
            <w:hideMark/>
          </w:tcPr>
          <w:p w14:paraId="20C188EE" w14:textId="6596FE93"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1,125</w:t>
            </w:r>
          </w:p>
        </w:tc>
        <w:tc>
          <w:tcPr>
            <w:tcW w:w="572" w:type="pct"/>
            <w:tcBorders>
              <w:top w:val="single" w:sz="4" w:space="0" w:color="000000"/>
              <w:left w:val="nil"/>
              <w:bottom w:val="single" w:sz="4" w:space="0" w:color="000000"/>
              <w:right w:val="nil"/>
            </w:tcBorders>
            <w:shd w:val="clear" w:color="auto" w:fill="auto"/>
            <w:noWrap/>
            <w:vAlign w:val="bottom"/>
            <w:hideMark/>
          </w:tcPr>
          <w:p w14:paraId="3BAED200" w14:textId="6CB12DC2" w:rsidR="00572E2C" w:rsidRPr="00572E2C" w:rsidRDefault="00572E2C" w:rsidP="00572E2C">
            <w:pPr>
              <w:spacing w:after="0" w:line="240" w:lineRule="auto"/>
              <w:jc w:val="right"/>
              <w:rPr>
                <w:rFonts w:ascii="Arial" w:hAnsi="Arial" w:cs="Arial"/>
                <w:b/>
                <w:bCs/>
                <w:i/>
                <w:iCs/>
                <w:color w:val="000000"/>
                <w:sz w:val="16"/>
                <w:szCs w:val="16"/>
              </w:rPr>
            </w:pPr>
            <w:r w:rsidRPr="00572E2C">
              <w:rPr>
                <w:rFonts w:ascii="Arial" w:hAnsi="Arial" w:cs="Arial"/>
                <w:b/>
                <w:bCs/>
                <w:i/>
                <w:iCs/>
                <w:color w:val="000000"/>
                <w:sz w:val="16"/>
                <w:szCs w:val="16"/>
              </w:rPr>
              <w:t>1,125</w:t>
            </w:r>
          </w:p>
        </w:tc>
      </w:tr>
      <w:tr w:rsidR="00572E2C" w:rsidRPr="00572E2C" w14:paraId="5821F83E" w14:textId="77777777" w:rsidTr="00BD51CA">
        <w:trPr>
          <w:trHeight w:val="204"/>
        </w:trPr>
        <w:tc>
          <w:tcPr>
            <w:tcW w:w="2109" w:type="pct"/>
            <w:tcBorders>
              <w:top w:val="nil"/>
              <w:left w:val="nil"/>
              <w:bottom w:val="nil"/>
              <w:right w:val="nil"/>
            </w:tcBorders>
            <w:shd w:val="clear" w:color="auto" w:fill="auto"/>
            <w:vAlign w:val="bottom"/>
            <w:hideMark/>
          </w:tcPr>
          <w:p w14:paraId="7288BEB5" w14:textId="442D0242"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Net cash from/(used by)</w:t>
            </w:r>
            <w:r>
              <w:rPr>
                <w:rFonts w:ascii="Arial" w:hAnsi="Arial" w:cs="Arial"/>
                <w:b/>
                <w:bCs/>
                <w:color w:val="000000"/>
                <w:sz w:val="16"/>
                <w:szCs w:val="16"/>
              </w:rPr>
              <w:t xml:space="preserve"> </w:t>
            </w:r>
            <w:r w:rsidRPr="00572E2C">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030909F0" w14:textId="64355BF1"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8,646</w:t>
            </w:r>
          </w:p>
        </w:tc>
        <w:tc>
          <w:tcPr>
            <w:tcW w:w="571" w:type="pct"/>
            <w:tcBorders>
              <w:top w:val="nil"/>
              <w:left w:val="nil"/>
              <w:bottom w:val="single" w:sz="4" w:space="0" w:color="000000"/>
              <w:right w:val="nil"/>
            </w:tcBorders>
            <w:shd w:val="clear" w:color="000000" w:fill="E6E6E6"/>
            <w:noWrap/>
            <w:vAlign w:val="bottom"/>
            <w:hideMark/>
          </w:tcPr>
          <w:p w14:paraId="0CCEEA1F" w14:textId="6E151F1D"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15,828</w:t>
            </w:r>
          </w:p>
        </w:tc>
        <w:tc>
          <w:tcPr>
            <w:tcW w:w="572" w:type="pct"/>
            <w:tcBorders>
              <w:top w:val="nil"/>
              <w:left w:val="nil"/>
              <w:bottom w:val="single" w:sz="4" w:space="0" w:color="000000"/>
              <w:right w:val="nil"/>
            </w:tcBorders>
            <w:shd w:val="clear" w:color="auto" w:fill="auto"/>
            <w:noWrap/>
            <w:vAlign w:val="bottom"/>
            <w:hideMark/>
          </w:tcPr>
          <w:p w14:paraId="78F86800" w14:textId="3B579153"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21,926</w:t>
            </w:r>
          </w:p>
        </w:tc>
        <w:tc>
          <w:tcPr>
            <w:tcW w:w="572" w:type="pct"/>
            <w:tcBorders>
              <w:top w:val="nil"/>
              <w:left w:val="nil"/>
              <w:bottom w:val="single" w:sz="4" w:space="0" w:color="000000"/>
              <w:right w:val="nil"/>
            </w:tcBorders>
            <w:shd w:val="clear" w:color="auto" w:fill="auto"/>
            <w:noWrap/>
            <w:vAlign w:val="bottom"/>
            <w:hideMark/>
          </w:tcPr>
          <w:p w14:paraId="6CBAB66F" w14:textId="296EE54F"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9,078</w:t>
            </w:r>
          </w:p>
        </w:tc>
        <w:tc>
          <w:tcPr>
            <w:tcW w:w="572" w:type="pct"/>
            <w:tcBorders>
              <w:top w:val="nil"/>
              <w:left w:val="nil"/>
              <w:bottom w:val="single" w:sz="4" w:space="0" w:color="000000"/>
              <w:right w:val="nil"/>
            </w:tcBorders>
            <w:shd w:val="clear" w:color="auto" w:fill="auto"/>
            <w:noWrap/>
            <w:vAlign w:val="bottom"/>
            <w:hideMark/>
          </w:tcPr>
          <w:p w14:paraId="51F5A75A" w14:textId="1E5FDE78"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9,168</w:t>
            </w:r>
          </w:p>
        </w:tc>
      </w:tr>
      <w:tr w:rsidR="00572E2C" w:rsidRPr="00572E2C" w14:paraId="6D1BD22D" w14:textId="77777777" w:rsidTr="00BD51CA">
        <w:trPr>
          <w:trHeight w:val="204"/>
        </w:trPr>
        <w:tc>
          <w:tcPr>
            <w:tcW w:w="2109" w:type="pct"/>
            <w:tcBorders>
              <w:top w:val="nil"/>
              <w:left w:val="nil"/>
              <w:bottom w:val="nil"/>
              <w:right w:val="nil"/>
            </w:tcBorders>
            <w:shd w:val="clear" w:color="auto" w:fill="auto"/>
            <w:vAlign w:val="bottom"/>
            <w:hideMark/>
          </w:tcPr>
          <w:p w14:paraId="2A3D467B" w14:textId="23E0F5B8"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572E2C">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0BC59C00" w14:textId="77777777"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(7,225)</w:t>
            </w:r>
          </w:p>
        </w:tc>
        <w:tc>
          <w:tcPr>
            <w:tcW w:w="571" w:type="pct"/>
            <w:tcBorders>
              <w:top w:val="nil"/>
              <w:left w:val="nil"/>
              <w:bottom w:val="single" w:sz="4" w:space="0" w:color="000000"/>
              <w:right w:val="nil"/>
            </w:tcBorders>
            <w:shd w:val="clear" w:color="000000" w:fill="E6E6E6"/>
            <w:noWrap/>
            <w:vAlign w:val="bottom"/>
            <w:hideMark/>
          </w:tcPr>
          <w:p w14:paraId="36FE7222" w14:textId="5EE6621B"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5A6D5CCA" w14:textId="474E8EB5"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308D9470" w14:textId="2BC59AFC"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42846B79" w14:textId="56D7783B" w:rsidR="00572E2C" w:rsidRPr="00572E2C" w:rsidRDefault="00572E2C" w:rsidP="00572E2C">
            <w:pPr>
              <w:spacing w:after="0" w:line="240" w:lineRule="auto"/>
              <w:jc w:val="right"/>
              <w:rPr>
                <w:rFonts w:ascii="Arial" w:hAnsi="Arial" w:cs="Arial"/>
                <w:b/>
                <w:bCs/>
                <w:color w:val="000000"/>
                <w:sz w:val="16"/>
                <w:szCs w:val="16"/>
              </w:rPr>
            </w:pPr>
            <w:r w:rsidRPr="00572E2C">
              <w:rPr>
                <w:rFonts w:ascii="Arial" w:hAnsi="Arial" w:cs="Arial"/>
                <w:b/>
                <w:bCs/>
                <w:color w:val="000000"/>
                <w:sz w:val="16"/>
                <w:szCs w:val="16"/>
              </w:rPr>
              <w:t>-</w:t>
            </w:r>
          </w:p>
        </w:tc>
      </w:tr>
      <w:tr w:rsidR="00572E2C" w:rsidRPr="00572E2C" w14:paraId="0819A8E5" w14:textId="77777777" w:rsidTr="00BD51CA">
        <w:trPr>
          <w:trHeight w:val="204"/>
        </w:trPr>
        <w:tc>
          <w:tcPr>
            <w:tcW w:w="2109" w:type="pct"/>
            <w:tcBorders>
              <w:top w:val="nil"/>
              <w:left w:val="nil"/>
              <w:bottom w:val="nil"/>
              <w:right w:val="nil"/>
            </w:tcBorders>
            <w:shd w:val="clear" w:color="auto" w:fill="auto"/>
            <w:vAlign w:val="bottom"/>
            <w:hideMark/>
          </w:tcPr>
          <w:p w14:paraId="5F5B04A7" w14:textId="77F37D63" w:rsidR="00572E2C" w:rsidRPr="00572E2C" w:rsidRDefault="00572E2C" w:rsidP="00572E2C">
            <w:pPr>
              <w:spacing w:after="0" w:line="240" w:lineRule="auto"/>
              <w:ind w:leftChars="89" w:left="178"/>
              <w:rPr>
                <w:rFonts w:ascii="Arial" w:hAnsi="Arial" w:cs="Arial"/>
                <w:color w:val="000000"/>
                <w:sz w:val="16"/>
                <w:szCs w:val="16"/>
              </w:rPr>
            </w:pPr>
            <w:r w:rsidRPr="00572E2C">
              <w:rPr>
                <w:rFonts w:ascii="Arial" w:hAnsi="Arial" w:cs="Arial"/>
                <w:color w:val="000000"/>
                <w:sz w:val="16"/>
                <w:szCs w:val="16"/>
              </w:rPr>
              <w:t>Cash and cash equivalents at the</w:t>
            </w:r>
            <w:r>
              <w:rPr>
                <w:rFonts w:ascii="Arial" w:hAnsi="Arial" w:cs="Arial"/>
                <w:color w:val="000000"/>
                <w:sz w:val="16"/>
                <w:szCs w:val="16"/>
              </w:rPr>
              <w:t xml:space="preserve"> </w:t>
            </w:r>
            <w:r w:rsidRPr="00572E2C">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41CE61B2" w14:textId="232C629A"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8,399</w:t>
            </w:r>
          </w:p>
        </w:tc>
        <w:tc>
          <w:tcPr>
            <w:tcW w:w="571" w:type="pct"/>
            <w:tcBorders>
              <w:top w:val="nil"/>
              <w:left w:val="nil"/>
              <w:bottom w:val="nil"/>
              <w:right w:val="nil"/>
            </w:tcBorders>
            <w:shd w:val="clear" w:color="000000" w:fill="E6E6E6"/>
            <w:noWrap/>
            <w:vAlign w:val="bottom"/>
            <w:hideMark/>
          </w:tcPr>
          <w:p w14:paraId="2586BA24" w14:textId="78CF6863"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2" w:type="pct"/>
            <w:tcBorders>
              <w:top w:val="nil"/>
              <w:left w:val="nil"/>
              <w:bottom w:val="nil"/>
              <w:right w:val="nil"/>
            </w:tcBorders>
            <w:shd w:val="clear" w:color="auto" w:fill="auto"/>
            <w:noWrap/>
            <w:vAlign w:val="bottom"/>
            <w:hideMark/>
          </w:tcPr>
          <w:p w14:paraId="3C9FADB4" w14:textId="47E491E1"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2" w:type="pct"/>
            <w:tcBorders>
              <w:top w:val="nil"/>
              <w:left w:val="nil"/>
              <w:bottom w:val="nil"/>
              <w:right w:val="nil"/>
            </w:tcBorders>
            <w:shd w:val="clear" w:color="auto" w:fill="auto"/>
            <w:noWrap/>
            <w:vAlign w:val="bottom"/>
            <w:hideMark/>
          </w:tcPr>
          <w:p w14:paraId="54D795D3" w14:textId="26BD3E94"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2" w:type="pct"/>
            <w:tcBorders>
              <w:top w:val="nil"/>
              <w:left w:val="nil"/>
              <w:bottom w:val="nil"/>
              <w:right w:val="nil"/>
            </w:tcBorders>
            <w:shd w:val="clear" w:color="auto" w:fill="auto"/>
            <w:noWrap/>
            <w:vAlign w:val="bottom"/>
            <w:hideMark/>
          </w:tcPr>
          <w:p w14:paraId="6D9BABC5" w14:textId="45168570"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r>
      <w:tr w:rsidR="00572E2C" w:rsidRPr="00572E2C" w14:paraId="52739362" w14:textId="77777777" w:rsidTr="00BD51CA">
        <w:trPr>
          <w:trHeight w:val="204"/>
        </w:trPr>
        <w:tc>
          <w:tcPr>
            <w:tcW w:w="2109" w:type="pct"/>
            <w:tcBorders>
              <w:top w:val="nil"/>
              <w:left w:val="nil"/>
              <w:bottom w:val="single" w:sz="4" w:space="0" w:color="auto"/>
              <w:right w:val="nil"/>
            </w:tcBorders>
            <w:shd w:val="clear" w:color="auto" w:fill="auto"/>
            <w:vAlign w:val="bottom"/>
            <w:hideMark/>
          </w:tcPr>
          <w:p w14:paraId="0D09BEF1" w14:textId="52F8E0EB" w:rsidR="00572E2C" w:rsidRPr="00572E2C" w:rsidRDefault="00572E2C" w:rsidP="00572E2C">
            <w:pPr>
              <w:spacing w:after="0" w:line="240" w:lineRule="auto"/>
              <w:rPr>
                <w:rFonts w:ascii="Arial" w:hAnsi="Arial" w:cs="Arial"/>
                <w:b/>
                <w:bCs/>
                <w:color w:val="000000"/>
                <w:sz w:val="16"/>
                <w:szCs w:val="16"/>
              </w:rPr>
            </w:pPr>
            <w:r w:rsidRPr="00572E2C">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572E2C">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49EECAE3" w14:textId="74BF147D"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1" w:type="pct"/>
            <w:tcBorders>
              <w:top w:val="single" w:sz="4" w:space="0" w:color="000000"/>
              <w:left w:val="nil"/>
              <w:bottom w:val="single" w:sz="4" w:space="0" w:color="auto"/>
              <w:right w:val="nil"/>
            </w:tcBorders>
            <w:shd w:val="clear" w:color="000000" w:fill="E6E6E6"/>
            <w:noWrap/>
            <w:vAlign w:val="bottom"/>
            <w:hideMark/>
          </w:tcPr>
          <w:p w14:paraId="68EA4E2A" w14:textId="6181F186"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2" w:type="pct"/>
            <w:tcBorders>
              <w:top w:val="single" w:sz="4" w:space="0" w:color="000000"/>
              <w:left w:val="nil"/>
              <w:bottom w:val="single" w:sz="4" w:space="0" w:color="auto"/>
              <w:right w:val="nil"/>
            </w:tcBorders>
            <w:shd w:val="clear" w:color="auto" w:fill="auto"/>
            <w:noWrap/>
            <w:vAlign w:val="bottom"/>
            <w:hideMark/>
          </w:tcPr>
          <w:p w14:paraId="7FC58A14" w14:textId="511B9418"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2" w:type="pct"/>
            <w:tcBorders>
              <w:top w:val="single" w:sz="4" w:space="0" w:color="000000"/>
              <w:left w:val="nil"/>
              <w:bottom w:val="single" w:sz="4" w:space="0" w:color="auto"/>
              <w:right w:val="nil"/>
            </w:tcBorders>
            <w:shd w:val="clear" w:color="auto" w:fill="auto"/>
            <w:noWrap/>
            <w:vAlign w:val="bottom"/>
            <w:hideMark/>
          </w:tcPr>
          <w:p w14:paraId="584F25E3" w14:textId="2A0D4492"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c>
          <w:tcPr>
            <w:tcW w:w="572" w:type="pct"/>
            <w:tcBorders>
              <w:top w:val="single" w:sz="4" w:space="0" w:color="000000"/>
              <w:left w:val="nil"/>
              <w:bottom w:val="single" w:sz="4" w:space="0" w:color="auto"/>
              <w:right w:val="nil"/>
            </w:tcBorders>
            <w:shd w:val="clear" w:color="auto" w:fill="auto"/>
            <w:noWrap/>
            <w:vAlign w:val="bottom"/>
            <w:hideMark/>
          </w:tcPr>
          <w:p w14:paraId="6F6D62C8" w14:textId="5A0C6570" w:rsidR="00572E2C" w:rsidRPr="00572E2C" w:rsidRDefault="00572E2C" w:rsidP="00572E2C">
            <w:pPr>
              <w:spacing w:after="0" w:line="240" w:lineRule="auto"/>
              <w:jc w:val="right"/>
              <w:rPr>
                <w:rFonts w:ascii="Arial" w:hAnsi="Arial" w:cs="Arial"/>
                <w:color w:val="000000"/>
                <w:sz w:val="16"/>
                <w:szCs w:val="16"/>
              </w:rPr>
            </w:pPr>
            <w:r w:rsidRPr="00572E2C">
              <w:rPr>
                <w:rFonts w:ascii="Arial" w:hAnsi="Arial" w:cs="Arial"/>
                <w:color w:val="000000"/>
                <w:sz w:val="16"/>
                <w:szCs w:val="16"/>
              </w:rPr>
              <w:t>1,174</w:t>
            </w:r>
          </w:p>
        </w:tc>
      </w:tr>
    </w:tbl>
    <w:p w14:paraId="6CD94E87" w14:textId="739CA98C" w:rsidR="001C0F49" w:rsidRPr="00152B2B" w:rsidRDefault="001C0F49" w:rsidP="00046C02">
      <w:pPr>
        <w:pStyle w:val="TableGraphic"/>
        <w:spacing w:before="60"/>
        <w:ind w:right="0"/>
      </w:pPr>
      <w:r w:rsidRPr="00B63C9D">
        <w:rPr>
          <w:rFonts w:ascii="Arial" w:hAnsi="Arial" w:cs="Arial"/>
          <w:color w:val="000000"/>
          <w:sz w:val="16"/>
          <w:szCs w:val="16"/>
        </w:rPr>
        <w:t>Prepared on Australian Accounting Standards basis</w:t>
      </w:r>
      <w:r w:rsidR="0077653A">
        <w:rPr>
          <w:rFonts w:ascii="Arial" w:hAnsi="Arial" w:cs="Arial"/>
          <w:color w:val="000000"/>
          <w:sz w:val="16"/>
          <w:szCs w:val="16"/>
        </w:rPr>
        <w:t>.</w:t>
      </w:r>
    </w:p>
    <w:p w14:paraId="7A3085E0" w14:textId="77777777" w:rsidR="001C0F49" w:rsidRPr="00132F9E" w:rsidRDefault="001C0F49" w:rsidP="001C0F49">
      <w:pPr>
        <w:pStyle w:val="TableHeadingcontinued"/>
        <w:rPr>
          <w:rFonts w:ascii="Arial" w:hAnsi="Arial" w:cs="Arial"/>
          <w:sz w:val="16"/>
          <w:szCs w:val="16"/>
        </w:rPr>
      </w:pPr>
      <w:r>
        <w:br w:type="page"/>
      </w:r>
    </w:p>
    <w:p w14:paraId="328CD504" w14:textId="45BC15B1" w:rsidR="001C0F49"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43"/>
        <w:gridCol w:w="973"/>
        <w:gridCol w:w="897"/>
        <w:gridCol w:w="899"/>
        <w:gridCol w:w="899"/>
        <w:gridCol w:w="899"/>
      </w:tblGrid>
      <w:tr w:rsidR="00E6454D" w:rsidRPr="00E6454D" w14:paraId="38063011" w14:textId="77777777" w:rsidTr="00BD51CA">
        <w:trPr>
          <w:trHeight w:val="204"/>
        </w:trPr>
        <w:tc>
          <w:tcPr>
            <w:tcW w:w="2038" w:type="pct"/>
            <w:tcBorders>
              <w:top w:val="single" w:sz="4" w:space="0" w:color="auto"/>
              <w:left w:val="nil"/>
              <w:bottom w:val="nil"/>
              <w:right w:val="nil"/>
            </w:tcBorders>
            <w:shd w:val="clear" w:color="auto" w:fill="auto"/>
            <w:noWrap/>
            <w:vAlign w:val="bottom"/>
            <w:hideMark/>
          </w:tcPr>
          <w:p w14:paraId="42DDE250"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553FF7F2" w14:textId="7777777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2022-23 Estimated actual</w:t>
            </w:r>
            <w:r w:rsidRPr="00E6454D">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000000" w:fill="E6E6E6"/>
            <w:vAlign w:val="bottom"/>
            <w:hideMark/>
          </w:tcPr>
          <w:p w14:paraId="1217D370" w14:textId="7777777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2023-24</w:t>
            </w:r>
            <w:r w:rsidRPr="00E6454D">
              <w:rPr>
                <w:rFonts w:ascii="Arial" w:hAnsi="Arial" w:cs="Arial"/>
                <w:sz w:val="16"/>
                <w:szCs w:val="16"/>
              </w:rPr>
              <w:br/>
              <w:t>Budget</w:t>
            </w:r>
            <w:r w:rsidRPr="00E6454D">
              <w:rPr>
                <w:rFonts w:ascii="Arial" w:hAnsi="Arial" w:cs="Arial"/>
                <w:sz w:val="16"/>
                <w:szCs w:val="16"/>
              </w:rPr>
              <w:br/>
            </w:r>
            <w:r w:rsidRPr="00E6454D">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37171EF8" w14:textId="7777777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2024-25 Forward estimate</w:t>
            </w:r>
            <w:r w:rsidRPr="00E6454D">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0D0BDB2D" w14:textId="7777777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2025-26 Forward estimate</w:t>
            </w:r>
            <w:r w:rsidRPr="00E6454D">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1AE400FA" w14:textId="7777777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2026-27</w:t>
            </w:r>
            <w:r w:rsidRPr="00E6454D">
              <w:rPr>
                <w:rFonts w:ascii="Arial" w:hAnsi="Arial" w:cs="Arial"/>
                <w:sz w:val="16"/>
                <w:szCs w:val="16"/>
              </w:rPr>
              <w:br/>
              <w:t>Forward estimate</w:t>
            </w:r>
            <w:r w:rsidRPr="00E6454D">
              <w:rPr>
                <w:rFonts w:ascii="Arial" w:hAnsi="Arial" w:cs="Arial"/>
                <w:sz w:val="16"/>
                <w:szCs w:val="16"/>
              </w:rPr>
              <w:br/>
              <w:t>$'000</w:t>
            </w:r>
          </w:p>
        </w:tc>
      </w:tr>
      <w:tr w:rsidR="00E6454D" w:rsidRPr="00E6454D" w14:paraId="3F361CB8" w14:textId="77777777" w:rsidTr="00BD51CA">
        <w:trPr>
          <w:trHeight w:val="204"/>
        </w:trPr>
        <w:tc>
          <w:tcPr>
            <w:tcW w:w="2038" w:type="pct"/>
            <w:tcBorders>
              <w:top w:val="nil"/>
              <w:left w:val="nil"/>
              <w:bottom w:val="nil"/>
              <w:right w:val="nil"/>
            </w:tcBorders>
            <w:shd w:val="clear" w:color="auto" w:fill="auto"/>
            <w:noWrap/>
            <w:vAlign w:val="bottom"/>
            <w:hideMark/>
          </w:tcPr>
          <w:p w14:paraId="606ECD52"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bottom"/>
            <w:hideMark/>
          </w:tcPr>
          <w:p w14:paraId="15C7B821" w14:textId="77777777" w:rsidR="00E6454D" w:rsidRPr="00E6454D" w:rsidRDefault="00E6454D" w:rsidP="00E6454D">
            <w:pPr>
              <w:spacing w:after="0" w:line="240" w:lineRule="auto"/>
              <w:rPr>
                <w:rFonts w:ascii="Arial" w:hAnsi="Arial" w:cs="Arial"/>
                <w:b/>
                <w:bCs/>
                <w:sz w:val="16"/>
                <w:szCs w:val="16"/>
              </w:rPr>
            </w:pPr>
          </w:p>
        </w:tc>
        <w:tc>
          <w:tcPr>
            <w:tcW w:w="582" w:type="pct"/>
            <w:tcBorders>
              <w:top w:val="nil"/>
              <w:left w:val="nil"/>
              <w:bottom w:val="nil"/>
              <w:right w:val="nil"/>
            </w:tcBorders>
            <w:shd w:val="clear" w:color="000000" w:fill="E6E6E6"/>
            <w:noWrap/>
            <w:vAlign w:val="bottom"/>
            <w:hideMark/>
          </w:tcPr>
          <w:p w14:paraId="29EF8EB3" w14:textId="77777777" w:rsidR="00E6454D" w:rsidRPr="00E6454D" w:rsidRDefault="00E6454D" w:rsidP="00E6454D">
            <w:pPr>
              <w:spacing w:after="0" w:line="240" w:lineRule="auto"/>
              <w:rPr>
                <w:rFonts w:ascii="Arial" w:hAnsi="Arial" w:cs="Arial"/>
                <w:sz w:val="16"/>
                <w:szCs w:val="16"/>
              </w:rPr>
            </w:pPr>
            <w:r w:rsidRPr="00E6454D">
              <w:rPr>
                <w:rFonts w:ascii="Arial" w:hAnsi="Arial" w:cs="Arial"/>
                <w:sz w:val="16"/>
                <w:szCs w:val="16"/>
              </w:rPr>
              <w:t> </w:t>
            </w:r>
          </w:p>
        </w:tc>
        <w:tc>
          <w:tcPr>
            <w:tcW w:w="583" w:type="pct"/>
            <w:tcBorders>
              <w:top w:val="nil"/>
              <w:left w:val="nil"/>
              <w:bottom w:val="nil"/>
              <w:right w:val="nil"/>
            </w:tcBorders>
            <w:shd w:val="clear" w:color="auto" w:fill="auto"/>
            <w:noWrap/>
            <w:vAlign w:val="bottom"/>
            <w:hideMark/>
          </w:tcPr>
          <w:p w14:paraId="66423228" w14:textId="77777777" w:rsidR="00E6454D" w:rsidRPr="00E6454D" w:rsidRDefault="00E6454D" w:rsidP="00E6454D">
            <w:pPr>
              <w:spacing w:after="0" w:line="240" w:lineRule="auto"/>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148B0D2A" w14:textId="77777777" w:rsidR="00E6454D" w:rsidRPr="00E6454D" w:rsidRDefault="00E6454D" w:rsidP="00E6454D">
            <w:pPr>
              <w:spacing w:after="0" w:line="240" w:lineRule="auto"/>
              <w:rPr>
                <w:rFonts w:ascii="Times New Roman" w:hAnsi="Times New Roman"/>
              </w:rPr>
            </w:pPr>
          </w:p>
        </w:tc>
        <w:tc>
          <w:tcPr>
            <w:tcW w:w="583" w:type="pct"/>
            <w:tcBorders>
              <w:top w:val="nil"/>
              <w:left w:val="nil"/>
              <w:bottom w:val="nil"/>
              <w:right w:val="nil"/>
            </w:tcBorders>
            <w:shd w:val="clear" w:color="auto" w:fill="auto"/>
            <w:noWrap/>
            <w:vAlign w:val="bottom"/>
            <w:hideMark/>
          </w:tcPr>
          <w:p w14:paraId="3584B590" w14:textId="77777777" w:rsidR="00E6454D" w:rsidRPr="00E6454D" w:rsidRDefault="00E6454D" w:rsidP="00E6454D">
            <w:pPr>
              <w:spacing w:after="0" w:line="240" w:lineRule="auto"/>
              <w:rPr>
                <w:rFonts w:ascii="Times New Roman" w:hAnsi="Times New Roman"/>
              </w:rPr>
            </w:pPr>
          </w:p>
        </w:tc>
      </w:tr>
      <w:tr w:rsidR="00E6454D" w:rsidRPr="00E6454D" w14:paraId="683DF3D1" w14:textId="77777777" w:rsidTr="00BD51CA">
        <w:trPr>
          <w:trHeight w:val="204"/>
        </w:trPr>
        <w:tc>
          <w:tcPr>
            <w:tcW w:w="2038" w:type="pct"/>
            <w:tcBorders>
              <w:top w:val="nil"/>
              <w:left w:val="nil"/>
              <w:bottom w:val="nil"/>
              <w:right w:val="nil"/>
            </w:tcBorders>
            <w:shd w:val="clear" w:color="auto" w:fill="auto"/>
            <w:noWrap/>
            <w:vAlign w:val="bottom"/>
            <w:hideMark/>
          </w:tcPr>
          <w:p w14:paraId="19F89CA8" w14:textId="77777777" w:rsidR="00E6454D" w:rsidRPr="00E6454D" w:rsidRDefault="00E6454D" w:rsidP="00E6454D">
            <w:pPr>
              <w:spacing w:after="0" w:line="240" w:lineRule="auto"/>
              <w:ind w:firstLineChars="100" w:firstLine="160"/>
              <w:rPr>
                <w:rFonts w:ascii="Arial" w:hAnsi="Arial" w:cs="Arial"/>
                <w:sz w:val="16"/>
                <w:szCs w:val="16"/>
              </w:rPr>
            </w:pPr>
            <w:r w:rsidRPr="00E6454D">
              <w:rPr>
                <w:rFonts w:ascii="Arial" w:hAnsi="Arial" w:cs="Arial"/>
                <w:sz w:val="16"/>
                <w:szCs w:val="16"/>
              </w:rPr>
              <w:t>Equity injections - Bill 2</w:t>
            </w:r>
          </w:p>
        </w:tc>
        <w:tc>
          <w:tcPr>
            <w:tcW w:w="631" w:type="pct"/>
            <w:tcBorders>
              <w:top w:val="nil"/>
              <w:left w:val="nil"/>
              <w:bottom w:val="nil"/>
              <w:right w:val="nil"/>
            </w:tcBorders>
            <w:shd w:val="clear" w:color="auto" w:fill="auto"/>
            <w:noWrap/>
            <w:vAlign w:val="bottom"/>
            <w:hideMark/>
          </w:tcPr>
          <w:p w14:paraId="719E9C64" w14:textId="02396E90"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9,650</w:t>
            </w:r>
          </w:p>
        </w:tc>
        <w:tc>
          <w:tcPr>
            <w:tcW w:w="582" w:type="pct"/>
            <w:tcBorders>
              <w:top w:val="nil"/>
              <w:left w:val="nil"/>
              <w:bottom w:val="nil"/>
              <w:right w:val="nil"/>
            </w:tcBorders>
            <w:shd w:val="clear" w:color="000000" w:fill="E6E6E6"/>
            <w:noWrap/>
            <w:vAlign w:val="bottom"/>
            <w:hideMark/>
          </w:tcPr>
          <w:p w14:paraId="6CE28D7B" w14:textId="70534474"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16,843</w:t>
            </w:r>
          </w:p>
        </w:tc>
        <w:tc>
          <w:tcPr>
            <w:tcW w:w="583" w:type="pct"/>
            <w:tcBorders>
              <w:top w:val="nil"/>
              <w:left w:val="nil"/>
              <w:bottom w:val="nil"/>
              <w:right w:val="nil"/>
            </w:tcBorders>
            <w:shd w:val="clear" w:color="auto" w:fill="auto"/>
            <w:noWrap/>
            <w:vAlign w:val="bottom"/>
            <w:hideMark/>
          </w:tcPr>
          <w:p w14:paraId="4A5A89EA" w14:textId="4576148C"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23,042</w:t>
            </w:r>
          </w:p>
        </w:tc>
        <w:tc>
          <w:tcPr>
            <w:tcW w:w="583" w:type="pct"/>
            <w:tcBorders>
              <w:top w:val="nil"/>
              <w:left w:val="nil"/>
              <w:bottom w:val="nil"/>
              <w:right w:val="nil"/>
            </w:tcBorders>
            <w:shd w:val="clear" w:color="auto" w:fill="auto"/>
            <w:noWrap/>
            <w:vAlign w:val="bottom"/>
            <w:hideMark/>
          </w:tcPr>
          <w:p w14:paraId="0E69B4F2" w14:textId="5DFF19BF"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10,203</w:t>
            </w:r>
          </w:p>
        </w:tc>
        <w:tc>
          <w:tcPr>
            <w:tcW w:w="583" w:type="pct"/>
            <w:tcBorders>
              <w:top w:val="nil"/>
              <w:left w:val="nil"/>
              <w:bottom w:val="nil"/>
              <w:right w:val="nil"/>
            </w:tcBorders>
            <w:shd w:val="clear" w:color="auto" w:fill="auto"/>
            <w:noWrap/>
            <w:vAlign w:val="bottom"/>
            <w:hideMark/>
          </w:tcPr>
          <w:p w14:paraId="084F60B7" w14:textId="1E8B9AE4"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10,293</w:t>
            </w:r>
          </w:p>
        </w:tc>
      </w:tr>
      <w:tr w:rsidR="00E6454D" w:rsidRPr="00E6454D" w14:paraId="4735BA1C" w14:textId="77777777" w:rsidTr="00BD51CA">
        <w:trPr>
          <w:trHeight w:val="204"/>
        </w:trPr>
        <w:tc>
          <w:tcPr>
            <w:tcW w:w="2038" w:type="pct"/>
            <w:tcBorders>
              <w:top w:val="nil"/>
              <w:left w:val="nil"/>
              <w:bottom w:val="nil"/>
              <w:right w:val="nil"/>
            </w:tcBorders>
            <w:shd w:val="clear" w:color="auto" w:fill="auto"/>
            <w:noWrap/>
            <w:vAlign w:val="bottom"/>
            <w:hideMark/>
          </w:tcPr>
          <w:p w14:paraId="2BBF80A1"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Total new capital appropriations</w:t>
            </w:r>
          </w:p>
        </w:tc>
        <w:tc>
          <w:tcPr>
            <w:tcW w:w="631" w:type="pct"/>
            <w:tcBorders>
              <w:top w:val="single" w:sz="4" w:space="0" w:color="auto"/>
              <w:left w:val="nil"/>
              <w:bottom w:val="single" w:sz="4" w:space="0" w:color="auto"/>
              <w:right w:val="nil"/>
            </w:tcBorders>
            <w:shd w:val="clear" w:color="auto" w:fill="auto"/>
            <w:noWrap/>
            <w:vAlign w:val="bottom"/>
            <w:hideMark/>
          </w:tcPr>
          <w:p w14:paraId="6CB662F3" w14:textId="6CC1E2E2"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9,650</w:t>
            </w:r>
          </w:p>
        </w:tc>
        <w:tc>
          <w:tcPr>
            <w:tcW w:w="582" w:type="pct"/>
            <w:tcBorders>
              <w:top w:val="single" w:sz="4" w:space="0" w:color="auto"/>
              <w:left w:val="nil"/>
              <w:bottom w:val="single" w:sz="4" w:space="0" w:color="auto"/>
              <w:right w:val="nil"/>
            </w:tcBorders>
            <w:shd w:val="clear" w:color="000000" w:fill="E6E6E6"/>
            <w:noWrap/>
            <w:vAlign w:val="bottom"/>
            <w:hideMark/>
          </w:tcPr>
          <w:p w14:paraId="2BFEE28A" w14:textId="6529F1EF"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16,843</w:t>
            </w:r>
          </w:p>
        </w:tc>
        <w:tc>
          <w:tcPr>
            <w:tcW w:w="583" w:type="pct"/>
            <w:tcBorders>
              <w:top w:val="single" w:sz="4" w:space="0" w:color="auto"/>
              <w:left w:val="nil"/>
              <w:bottom w:val="single" w:sz="4" w:space="0" w:color="auto"/>
              <w:right w:val="nil"/>
            </w:tcBorders>
            <w:shd w:val="clear" w:color="auto" w:fill="auto"/>
            <w:noWrap/>
            <w:vAlign w:val="bottom"/>
            <w:hideMark/>
          </w:tcPr>
          <w:p w14:paraId="6C458F16" w14:textId="15334527"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23,042</w:t>
            </w:r>
          </w:p>
        </w:tc>
        <w:tc>
          <w:tcPr>
            <w:tcW w:w="583" w:type="pct"/>
            <w:tcBorders>
              <w:top w:val="single" w:sz="4" w:space="0" w:color="auto"/>
              <w:left w:val="nil"/>
              <w:bottom w:val="single" w:sz="4" w:space="0" w:color="auto"/>
              <w:right w:val="nil"/>
            </w:tcBorders>
            <w:shd w:val="clear" w:color="auto" w:fill="auto"/>
            <w:noWrap/>
            <w:vAlign w:val="bottom"/>
            <w:hideMark/>
          </w:tcPr>
          <w:p w14:paraId="438F3FB8" w14:textId="6AF0AF26"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10,203</w:t>
            </w:r>
          </w:p>
        </w:tc>
        <w:tc>
          <w:tcPr>
            <w:tcW w:w="583" w:type="pct"/>
            <w:tcBorders>
              <w:top w:val="single" w:sz="4" w:space="0" w:color="auto"/>
              <w:left w:val="nil"/>
              <w:bottom w:val="single" w:sz="4" w:space="0" w:color="auto"/>
              <w:right w:val="nil"/>
            </w:tcBorders>
            <w:shd w:val="clear" w:color="auto" w:fill="auto"/>
            <w:noWrap/>
            <w:vAlign w:val="bottom"/>
            <w:hideMark/>
          </w:tcPr>
          <w:p w14:paraId="698C5214" w14:textId="2E7C37AC"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10,293</w:t>
            </w:r>
          </w:p>
        </w:tc>
      </w:tr>
      <w:tr w:rsidR="00E6454D" w:rsidRPr="00E6454D" w14:paraId="22F84304" w14:textId="77777777" w:rsidTr="00BD51CA">
        <w:trPr>
          <w:trHeight w:val="204"/>
        </w:trPr>
        <w:tc>
          <w:tcPr>
            <w:tcW w:w="2038" w:type="pct"/>
            <w:tcBorders>
              <w:top w:val="nil"/>
              <w:left w:val="nil"/>
              <w:bottom w:val="nil"/>
              <w:right w:val="nil"/>
            </w:tcBorders>
            <w:shd w:val="clear" w:color="auto" w:fill="auto"/>
            <w:noWrap/>
            <w:vAlign w:val="bottom"/>
            <w:hideMark/>
          </w:tcPr>
          <w:p w14:paraId="73318CC6" w14:textId="77777777" w:rsidR="00E6454D" w:rsidRPr="00E6454D" w:rsidRDefault="00E6454D" w:rsidP="00E6454D">
            <w:pPr>
              <w:spacing w:after="0" w:line="240" w:lineRule="auto"/>
              <w:rPr>
                <w:rFonts w:ascii="Arial" w:hAnsi="Arial" w:cs="Arial"/>
                <w:b/>
                <w:bCs/>
                <w:i/>
                <w:iCs/>
                <w:sz w:val="16"/>
                <w:szCs w:val="16"/>
              </w:rPr>
            </w:pPr>
            <w:r w:rsidRPr="00E6454D">
              <w:rPr>
                <w:rFonts w:ascii="Arial" w:hAnsi="Arial" w:cs="Arial"/>
                <w:b/>
                <w:bCs/>
                <w:i/>
                <w:iCs/>
                <w:sz w:val="16"/>
                <w:szCs w:val="16"/>
              </w:rPr>
              <w:t>Provided for:</w:t>
            </w:r>
          </w:p>
        </w:tc>
        <w:tc>
          <w:tcPr>
            <w:tcW w:w="631" w:type="pct"/>
            <w:tcBorders>
              <w:top w:val="nil"/>
              <w:left w:val="nil"/>
              <w:bottom w:val="nil"/>
              <w:right w:val="nil"/>
            </w:tcBorders>
            <w:shd w:val="clear" w:color="auto" w:fill="auto"/>
            <w:noWrap/>
            <w:vAlign w:val="bottom"/>
            <w:hideMark/>
          </w:tcPr>
          <w:p w14:paraId="4EF28882" w14:textId="77777777" w:rsidR="00E6454D" w:rsidRPr="00E6454D" w:rsidRDefault="00E6454D" w:rsidP="00E6454D">
            <w:pPr>
              <w:spacing w:after="0" w:line="240" w:lineRule="auto"/>
              <w:jc w:val="right"/>
              <w:rPr>
                <w:rFonts w:ascii="Arial" w:hAnsi="Arial" w:cs="Arial"/>
                <w:b/>
                <w:bCs/>
                <w:i/>
                <w:iCs/>
                <w:sz w:val="16"/>
                <w:szCs w:val="16"/>
              </w:rPr>
            </w:pPr>
          </w:p>
        </w:tc>
        <w:tc>
          <w:tcPr>
            <w:tcW w:w="582" w:type="pct"/>
            <w:tcBorders>
              <w:top w:val="nil"/>
              <w:left w:val="nil"/>
              <w:bottom w:val="nil"/>
              <w:right w:val="nil"/>
            </w:tcBorders>
            <w:shd w:val="clear" w:color="000000" w:fill="E6E6E6"/>
            <w:noWrap/>
            <w:vAlign w:val="bottom"/>
            <w:hideMark/>
          </w:tcPr>
          <w:p w14:paraId="496BB160" w14:textId="6E70867E" w:rsidR="00E6454D" w:rsidRPr="00E6454D" w:rsidRDefault="00E6454D" w:rsidP="00E6454D">
            <w:pPr>
              <w:spacing w:after="0" w:line="240" w:lineRule="auto"/>
              <w:jc w:val="right"/>
              <w:rPr>
                <w:rFonts w:ascii="Arial" w:hAnsi="Arial" w:cs="Arial"/>
                <w:i/>
                <w:iCs/>
                <w:sz w:val="16"/>
                <w:szCs w:val="16"/>
              </w:rPr>
            </w:pPr>
          </w:p>
        </w:tc>
        <w:tc>
          <w:tcPr>
            <w:tcW w:w="583" w:type="pct"/>
            <w:tcBorders>
              <w:top w:val="nil"/>
              <w:left w:val="nil"/>
              <w:bottom w:val="nil"/>
              <w:right w:val="nil"/>
            </w:tcBorders>
            <w:shd w:val="clear" w:color="auto" w:fill="auto"/>
            <w:noWrap/>
            <w:vAlign w:val="bottom"/>
            <w:hideMark/>
          </w:tcPr>
          <w:p w14:paraId="43809B06" w14:textId="77777777" w:rsidR="00E6454D" w:rsidRPr="00E6454D" w:rsidRDefault="00E6454D" w:rsidP="00E6454D">
            <w:pPr>
              <w:spacing w:after="0" w:line="240" w:lineRule="auto"/>
              <w:jc w:val="right"/>
              <w:rPr>
                <w:rFonts w:ascii="Arial" w:hAnsi="Arial" w:cs="Arial"/>
                <w:i/>
                <w:iCs/>
                <w:sz w:val="16"/>
                <w:szCs w:val="16"/>
              </w:rPr>
            </w:pPr>
          </w:p>
        </w:tc>
        <w:tc>
          <w:tcPr>
            <w:tcW w:w="583" w:type="pct"/>
            <w:tcBorders>
              <w:top w:val="nil"/>
              <w:left w:val="nil"/>
              <w:bottom w:val="nil"/>
              <w:right w:val="nil"/>
            </w:tcBorders>
            <w:shd w:val="clear" w:color="auto" w:fill="auto"/>
            <w:noWrap/>
            <w:vAlign w:val="bottom"/>
            <w:hideMark/>
          </w:tcPr>
          <w:p w14:paraId="37C80547" w14:textId="77777777" w:rsidR="00E6454D" w:rsidRPr="00E6454D" w:rsidRDefault="00E6454D" w:rsidP="00E6454D">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0F7F554E" w14:textId="77777777" w:rsidR="00E6454D" w:rsidRPr="00E6454D" w:rsidRDefault="00E6454D" w:rsidP="00E6454D">
            <w:pPr>
              <w:spacing w:after="0" w:line="240" w:lineRule="auto"/>
              <w:jc w:val="right"/>
              <w:rPr>
                <w:rFonts w:ascii="Times New Roman" w:hAnsi="Times New Roman"/>
              </w:rPr>
            </w:pPr>
          </w:p>
        </w:tc>
      </w:tr>
      <w:tr w:rsidR="00E6454D" w:rsidRPr="00E6454D" w14:paraId="04178C0F" w14:textId="77777777" w:rsidTr="00BD51CA">
        <w:trPr>
          <w:trHeight w:val="204"/>
        </w:trPr>
        <w:tc>
          <w:tcPr>
            <w:tcW w:w="2038" w:type="pct"/>
            <w:tcBorders>
              <w:top w:val="nil"/>
              <w:left w:val="nil"/>
              <w:bottom w:val="nil"/>
              <w:right w:val="nil"/>
            </w:tcBorders>
            <w:shd w:val="clear" w:color="auto" w:fill="auto"/>
            <w:noWrap/>
            <w:vAlign w:val="bottom"/>
            <w:hideMark/>
          </w:tcPr>
          <w:p w14:paraId="292FB457" w14:textId="77777777" w:rsidR="00E6454D" w:rsidRPr="00927D62" w:rsidRDefault="00E6454D" w:rsidP="00E6454D">
            <w:pPr>
              <w:spacing w:after="0" w:line="240" w:lineRule="auto"/>
              <w:ind w:firstLineChars="100" w:firstLine="160"/>
              <w:rPr>
                <w:rFonts w:ascii="Arial" w:hAnsi="Arial" w:cs="Arial"/>
                <w:iCs/>
                <w:sz w:val="16"/>
                <w:szCs w:val="16"/>
              </w:rPr>
            </w:pPr>
            <w:r w:rsidRPr="00927D62">
              <w:rPr>
                <w:rFonts w:ascii="Arial" w:hAnsi="Arial" w:cs="Arial"/>
                <w:iCs/>
                <w:sz w:val="16"/>
                <w:szCs w:val="16"/>
              </w:rPr>
              <w:t>Purchase of non-financial assets</w:t>
            </w:r>
          </w:p>
        </w:tc>
        <w:tc>
          <w:tcPr>
            <w:tcW w:w="631" w:type="pct"/>
            <w:tcBorders>
              <w:top w:val="nil"/>
              <w:left w:val="nil"/>
              <w:bottom w:val="nil"/>
              <w:right w:val="nil"/>
            </w:tcBorders>
            <w:shd w:val="clear" w:color="auto" w:fill="auto"/>
            <w:noWrap/>
            <w:vAlign w:val="bottom"/>
            <w:hideMark/>
          </w:tcPr>
          <w:p w14:paraId="262636D0" w14:textId="6DE474C6" w:rsidR="00E6454D" w:rsidRPr="00927D62" w:rsidRDefault="00E6454D" w:rsidP="00E6454D">
            <w:pPr>
              <w:spacing w:after="0" w:line="240" w:lineRule="auto"/>
              <w:jc w:val="right"/>
              <w:rPr>
                <w:rFonts w:ascii="Arial" w:hAnsi="Arial" w:cs="Arial"/>
                <w:iCs/>
                <w:sz w:val="16"/>
                <w:szCs w:val="16"/>
              </w:rPr>
            </w:pPr>
            <w:r w:rsidRPr="00927D62">
              <w:rPr>
                <w:rFonts w:ascii="Arial" w:hAnsi="Arial" w:cs="Arial"/>
                <w:iCs/>
                <w:sz w:val="16"/>
                <w:szCs w:val="16"/>
              </w:rPr>
              <w:t>9,650</w:t>
            </w:r>
          </w:p>
        </w:tc>
        <w:tc>
          <w:tcPr>
            <w:tcW w:w="582" w:type="pct"/>
            <w:tcBorders>
              <w:top w:val="nil"/>
              <w:left w:val="nil"/>
              <w:bottom w:val="nil"/>
              <w:right w:val="nil"/>
            </w:tcBorders>
            <w:shd w:val="clear" w:color="000000" w:fill="E6E6E6"/>
            <w:noWrap/>
            <w:vAlign w:val="bottom"/>
            <w:hideMark/>
          </w:tcPr>
          <w:p w14:paraId="23118ECC" w14:textId="7060CA6F" w:rsidR="00E6454D" w:rsidRPr="00927D62" w:rsidRDefault="00E6454D" w:rsidP="00E6454D">
            <w:pPr>
              <w:spacing w:after="0" w:line="240" w:lineRule="auto"/>
              <w:jc w:val="right"/>
              <w:rPr>
                <w:rFonts w:ascii="Arial" w:hAnsi="Arial" w:cs="Arial"/>
                <w:iCs/>
                <w:sz w:val="16"/>
                <w:szCs w:val="16"/>
              </w:rPr>
            </w:pPr>
            <w:r w:rsidRPr="00927D62">
              <w:rPr>
                <w:rFonts w:ascii="Arial" w:hAnsi="Arial" w:cs="Arial"/>
                <w:iCs/>
                <w:sz w:val="16"/>
                <w:szCs w:val="16"/>
              </w:rPr>
              <w:t>16,843</w:t>
            </w:r>
          </w:p>
        </w:tc>
        <w:tc>
          <w:tcPr>
            <w:tcW w:w="583" w:type="pct"/>
            <w:tcBorders>
              <w:top w:val="nil"/>
              <w:left w:val="nil"/>
              <w:bottom w:val="nil"/>
              <w:right w:val="nil"/>
            </w:tcBorders>
            <w:shd w:val="clear" w:color="auto" w:fill="auto"/>
            <w:noWrap/>
            <w:vAlign w:val="bottom"/>
            <w:hideMark/>
          </w:tcPr>
          <w:p w14:paraId="739FFBA7" w14:textId="4C4303ED" w:rsidR="00E6454D" w:rsidRPr="00927D62" w:rsidRDefault="00E6454D" w:rsidP="00E6454D">
            <w:pPr>
              <w:spacing w:after="0" w:line="240" w:lineRule="auto"/>
              <w:jc w:val="right"/>
              <w:rPr>
                <w:rFonts w:ascii="Arial" w:hAnsi="Arial" w:cs="Arial"/>
                <w:iCs/>
                <w:sz w:val="16"/>
                <w:szCs w:val="16"/>
              </w:rPr>
            </w:pPr>
            <w:r w:rsidRPr="00927D62">
              <w:rPr>
                <w:rFonts w:ascii="Arial" w:hAnsi="Arial" w:cs="Arial"/>
                <w:iCs/>
                <w:sz w:val="16"/>
                <w:szCs w:val="16"/>
              </w:rPr>
              <w:t>23,042</w:t>
            </w:r>
          </w:p>
        </w:tc>
        <w:tc>
          <w:tcPr>
            <w:tcW w:w="583" w:type="pct"/>
            <w:tcBorders>
              <w:top w:val="nil"/>
              <w:left w:val="nil"/>
              <w:bottom w:val="nil"/>
              <w:right w:val="nil"/>
            </w:tcBorders>
            <w:shd w:val="clear" w:color="auto" w:fill="auto"/>
            <w:noWrap/>
            <w:vAlign w:val="bottom"/>
            <w:hideMark/>
          </w:tcPr>
          <w:p w14:paraId="5B8623D0" w14:textId="41FA81D3" w:rsidR="00E6454D" w:rsidRPr="00927D62" w:rsidRDefault="00E6454D" w:rsidP="00E6454D">
            <w:pPr>
              <w:spacing w:after="0" w:line="240" w:lineRule="auto"/>
              <w:jc w:val="right"/>
              <w:rPr>
                <w:rFonts w:ascii="Arial" w:hAnsi="Arial" w:cs="Arial"/>
                <w:iCs/>
                <w:sz w:val="16"/>
                <w:szCs w:val="16"/>
              </w:rPr>
            </w:pPr>
            <w:r w:rsidRPr="00927D62">
              <w:rPr>
                <w:rFonts w:ascii="Arial" w:hAnsi="Arial" w:cs="Arial"/>
                <w:iCs/>
                <w:sz w:val="16"/>
                <w:szCs w:val="16"/>
              </w:rPr>
              <w:t>10,203</w:t>
            </w:r>
          </w:p>
        </w:tc>
        <w:tc>
          <w:tcPr>
            <w:tcW w:w="583" w:type="pct"/>
            <w:tcBorders>
              <w:top w:val="nil"/>
              <w:left w:val="nil"/>
              <w:bottom w:val="nil"/>
              <w:right w:val="nil"/>
            </w:tcBorders>
            <w:shd w:val="clear" w:color="auto" w:fill="auto"/>
            <w:noWrap/>
            <w:vAlign w:val="bottom"/>
            <w:hideMark/>
          </w:tcPr>
          <w:p w14:paraId="4418BD00" w14:textId="4253569E" w:rsidR="00E6454D" w:rsidRPr="00927D62" w:rsidRDefault="00E6454D" w:rsidP="00E6454D">
            <w:pPr>
              <w:spacing w:after="0" w:line="240" w:lineRule="auto"/>
              <w:jc w:val="right"/>
              <w:rPr>
                <w:rFonts w:ascii="Arial" w:hAnsi="Arial" w:cs="Arial"/>
                <w:iCs/>
                <w:sz w:val="16"/>
                <w:szCs w:val="16"/>
              </w:rPr>
            </w:pPr>
            <w:r w:rsidRPr="00927D62">
              <w:rPr>
                <w:rFonts w:ascii="Arial" w:hAnsi="Arial" w:cs="Arial"/>
                <w:iCs/>
                <w:sz w:val="16"/>
                <w:szCs w:val="16"/>
              </w:rPr>
              <w:t>10,293</w:t>
            </w:r>
          </w:p>
        </w:tc>
      </w:tr>
      <w:tr w:rsidR="00E6454D" w:rsidRPr="00E6454D" w14:paraId="5C465795" w14:textId="77777777" w:rsidTr="00BD51CA">
        <w:trPr>
          <w:trHeight w:val="204"/>
        </w:trPr>
        <w:tc>
          <w:tcPr>
            <w:tcW w:w="2038" w:type="pct"/>
            <w:tcBorders>
              <w:top w:val="nil"/>
              <w:left w:val="nil"/>
              <w:bottom w:val="nil"/>
              <w:right w:val="nil"/>
            </w:tcBorders>
            <w:shd w:val="clear" w:color="auto" w:fill="auto"/>
            <w:noWrap/>
            <w:vAlign w:val="bottom"/>
            <w:hideMark/>
          </w:tcPr>
          <w:p w14:paraId="1664D3E0" w14:textId="77777777" w:rsidR="00E6454D" w:rsidRPr="00927D62" w:rsidRDefault="00E6454D" w:rsidP="00E6454D">
            <w:pPr>
              <w:spacing w:after="0" w:line="240" w:lineRule="auto"/>
              <w:rPr>
                <w:rFonts w:ascii="Arial" w:hAnsi="Arial" w:cs="Arial"/>
                <w:b/>
                <w:bCs/>
                <w:iCs/>
                <w:sz w:val="16"/>
                <w:szCs w:val="16"/>
              </w:rPr>
            </w:pPr>
            <w:r w:rsidRPr="00927D62">
              <w:rPr>
                <w:rFonts w:ascii="Arial" w:hAnsi="Arial" w:cs="Arial"/>
                <w:b/>
                <w:bCs/>
                <w:iCs/>
                <w:sz w:val="16"/>
                <w:szCs w:val="16"/>
              </w:rPr>
              <w:t>Total items</w:t>
            </w:r>
          </w:p>
        </w:tc>
        <w:tc>
          <w:tcPr>
            <w:tcW w:w="631" w:type="pct"/>
            <w:tcBorders>
              <w:top w:val="single" w:sz="4" w:space="0" w:color="auto"/>
              <w:left w:val="nil"/>
              <w:bottom w:val="single" w:sz="4" w:space="0" w:color="auto"/>
              <w:right w:val="nil"/>
            </w:tcBorders>
            <w:shd w:val="clear" w:color="auto" w:fill="auto"/>
            <w:noWrap/>
            <w:vAlign w:val="bottom"/>
            <w:hideMark/>
          </w:tcPr>
          <w:p w14:paraId="3520E33C" w14:textId="122EB282" w:rsidR="00E6454D" w:rsidRPr="00927D62" w:rsidRDefault="00E6454D" w:rsidP="00E6454D">
            <w:pPr>
              <w:spacing w:after="0" w:line="240" w:lineRule="auto"/>
              <w:jc w:val="right"/>
              <w:rPr>
                <w:rFonts w:ascii="Arial" w:hAnsi="Arial" w:cs="Arial"/>
                <w:b/>
                <w:bCs/>
                <w:iCs/>
                <w:sz w:val="16"/>
                <w:szCs w:val="16"/>
              </w:rPr>
            </w:pPr>
            <w:r w:rsidRPr="00927D62">
              <w:rPr>
                <w:rFonts w:ascii="Arial" w:hAnsi="Arial" w:cs="Arial"/>
                <w:b/>
                <w:bCs/>
                <w:iCs/>
                <w:sz w:val="16"/>
                <w:szCs w:val="16"/>
              </w:rPr>
              <w:t>9,650</w:t>
            </w:r>
          </w:p>
        </w:tc>
        <w:tc>
          <w:tcPr>
            <w:tcW w:w="582" w:type="pct"/>
            <w:tcBorders>
              <w:top w:val="single" w:sz="4" w:space="0" w:color="auto"/>
              <w:left w:val="nil"/>
              <w:bottom w:val="single" w:sz="4" w:space="0" w:color="auto"/>
              <w:right w:val="nil"/>
            </w:tcBorders>
            <w:shd w:val="clear" w:color="000000" w:fill="E6E6E6"/>
            <w:noWrap/>
            <w:vAlign w:val="bottom"/>
            <w:hideMark/>
          </w:tcPr>
          <w:p w14:paraId="49BA4ABD" w14:textId="2482E72A" w:rsidR="00E6454D" w:rsidRPr="00927D62" w:rsidRDefault="00E6454D" w:rsidP="00E6454D">
            <w:pPr>
              <w:spacing w:after="0" w:line="240" w:lineRule="auto"/>
              <w:jc w:val="right"/>
              <w:rPr>
                <w:rFonts w:ascii="Arial" w:hAnsi="Arial" w:cs="Arial"/>
                <w:b/>
                <w:bCs/>
                <w:iCs/>
                <w:sz w:val="16"/>
                <w:szCs w:val="16"/>
              </w:rPr>
            </w:pPr>
            <w:r w:rsidRPr="00927D62">
              <w:rPr>
                <w:rFonts w:ascii="Arial" w:hAnsi="Arial" w:cs="Arial"/>
                <w:b/>
                <w:bCs/>
                <w:iCs/>
                <w:sz w:val="16"/>
                <w:szCs w:val="16"/>
              </w:rPr>
              <w:t>16,843</w:t>
            </w:r>
          </w:p>
        </w:tc>
        <w:tc>
          <w:tcPr>
            <w:tcW w:w="583" w:type="pct"/>
            <w:tcBorders>
              <w:top w:val="single" w:sz="4" w:space="0" w:color="auto"/>
              <w:left w:val="nil"/>
              <w:bottom w:val="single" w:sz="4" w:space="0" w:color="auto"/>
              <w:right w:val="nil"/>
            </w:tcBorders>
            <w:shd w:val="clear" w:color="auto" w:fill="auto"/>
            <w:noWrap/>
            <w:vAlign w:val="bottom"/>
            <w:hideMark/>
          </w:tcPr>
          <w:p w14:paraId="0AD21B9D" w14:textId="4CEB0A1A" w:rsidR="00E6454D" w:rsidRPr="00927D62" w:rsidRDefault="00E6454D" w:rsidP="00E6454D">
            <w:pPr>
              <w:spacing w:after="0" w:line="240" w:lineRule="auto"/>
              <w:jc w:val="right"/>
              <w:rPr>
                <w:rFonts w:ascii="Arial" w:hAnsi="Arial" w:cs="Arial"/>
                <w:b/>
                <w:bCs/>
                <w:iCs/>
                <w:sz w:val="16"/>
                <w:szCs w:val="16"/>
              </w:rPr>
            </w:pPr>
            <w:r w:rsidRPr="00927D62">
              <w:rPr>
                <w:rFonts w:ascii="Arial" w:hAnsi="Arial" w:cs="Arial"/>
                <w:b/>
                <w:bCs/>
                <w:iCs/>
                <w:sz w:val="16"/>
                <w:szCs w:val="16"/>
              </w:rPr>
              <w:t>23,042</w:t>
            </w:r>
          </w:p>
        </w:tc>
        <w:tc>
          <w:tcPr>
            <w:tcW w:w="583" w:type="pct"/>
            <w:tcBorders>
              <w:top w:val="single" w:sz="4" w:space="0" w:color="auto"/>
              <w:left w:val="nil"/>
              <w:bottom w:val="single" w:sz="4" w:space="0" w:color="auto"/>
              <w:right w:val="nil"/>
            </w:tcBorders>
            <w:shd w:val="clear" w:color="auto" w:fill="auto"/>
            <w:noWrap/>
            <w:vAlign w:val="bottom"/>
            <w:hideMark/>
          </w:tcPr>
          <w:p w14:paraId="397A1F8A" w14:textId="6FEF6B19" w:rsidR="00E6454D" w:rsidRPr="00927D62" w:rsidRDefault="00E6454D" w:rsidP="00E6454D">
            <w:pPr>
              <w:spacing w:after="0" w:line="240" w:lineRule="auto"/>
              <w:jc w:val="right"/>
              <w:rPr>
                <w:rFonts w:ascii="Arial" w:hAnsi="Arial" w:cs="Arial"/>
                <w:b/>
                <w:bCs/>
                <w:iCs/>
                <w:sz w:val="16"/>
                <w:szCs w:val="16"/>
              </w:rPr>
            </w:pPr>
            <w:r w:rsidRPr="00927D62">
              <w:rPr>
                <w:rFonts w:ascii="Arial" w:hAnsi="Arial" w:cs="Arial"/>
                <w:b/>
                <w:bCs/>
                <w:iCs/>
                <w:sz w:val="16"/>
                <w:szCs w:val="16"/>
              </w:rPr>
              <w:t>10,203</w:t>
            </w:r>
          </w:p>
        </w:tc>
        <w:tc>
          <w:tcPr>
            <w:tcW w:w="583" w:type="pct"/>
            <w:tcBorders>
              <w:top w:val="single" w:sz="4" w:space="0" w:color="auto"/>
              <w:left w:val="nil"/>
              <w:bottom w:val="single" w:sz="4" w:space="0" w:color="auto"/>
              <w:right w:val="nil"/>
            </w:tcBorders>
            <w:shd w:val="clear" w:color="auto" w:fill="auto"/>
            <w:noWrap/>
            <w:vAlign w:val="bottom"/>
            <w:hideMark/>
          </w:tcPr>
          <w:p w14:paraId="1D18D23E" w14:textId="4EEC8E40" w:rsidR="00E6454D" w:rsidRPr="00927D62" w:rsidRDefault="00E6454D" w:rsidP="00E6454D">
            <w:pPr>
              <w:spacing w:after="0" w:line="240" w:lineRule="auto"/>
              <w:jc w:val="right"/>
              <w:rPr>
                <w:rFonts w:ascii="Arial" w:hAnsi="Arial" w:cs="Arial"/>
                <w:b/>
                <w:bCs/>
                <w:iCs/>
                <w:sz w:val="16"/>
                <w:szCs w:val="16"/>
              </w:rPr>
            </w:pPr>
            <w:r w:rsidRPr="00927D62">
              <w:rPr>
                <w:rFonts w:ascii="Arial" w:hAnsi="Arial" w:cs="Arial"/>
                <w:b/>
                <w:bCs/>
                <w:iCs/>
                <w:sz w:val="16"/>
                <w:szCs w:val="16"/>
              </w:rPr>
              <w:t>10,293</w:t>
            </w:r>
          </w:p>
        </w:tc>
      </w:tr>
      <w:tr w:rsidR="00E6454D" w:rsidRPr="00E6454D" w14:paraId="18A8956A" w14:textId="77777777" w:rsidTr="00BD51CA">
        <w:trPr>
          <w:trHeight w:val="204"/>
        </w:trPr>
        <w:tc>
          <w:tcPr>
            <w:tcW w:w="2038" w:type="pct"/>
            <w:tcBorders>
              <w:top w:val="nil"/>
              <w:left w:val="nil"/>
              <w:bottom w:val="nil"/>
              <w:right w:val="nil"/>
            </w:tcBorders>
            <w:shd w:val="clear" w:color="auto" w:fill="auto"/>
            <w:vAlign w:val="bottom"/>
            <w:hideMark/>
          </w:tcPr>
          <w:p w14:paraId="119ADEC6"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PURCHASE OF NON-FINANCIAL ASSETS</w:t>
            </w:r>
          </w:p>
        </w:tc>
        <w:tc>
          <w:tcPr>
            <w:tcW w:w="631" w:type="pct"/>
            <w:tcBorders>
              <w:top w:val="nil"/>
              <w:left w:val="nil"/>
              <w:bottom w:val="nil"/>
              <w:right w:val="nil"/>
            </w:tcBorders>
            <w:shd w:val="clear" w:color="auto" w:fill="auto"/>
            <w:vAlign w:val="bottom"/>
            <w:hideMark/>
          </w:tcPr>
          <w:p w14:paraId="7D611E21" w14:textId="77777777" w:rsidR="00E6454D" w:rsidRPr="00E6454D" w:rsidRDefault="00E6454D" w:rsidP="00E6454D">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000000" w:fill="E6E6E6"/>
            <w:vAlign w:val="bottom"/>
            <w:hideMark/>
          </w:tcPr>
          <w:p w14:paraId="11CDCDC7" w14:textId="641A03F1" w:rsidR="00E6454D" w:rsidRPr="00E6454D" w:rsidRDefault="00E6454D" w:rsidP="00E6454D">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1F5C1374" w14:textId="77777777" w:rsidR="00E6454D" w:rsidRPr="00E6454D" w:rsidRDefault="00E6454D" w:rsidP="00E6454D">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2A62F98C" w14:textId="77777777" w:rsidR="00E6454D" w:rsidRPr="00E6454D" w:rsidRDefault="00E6454D" w:rsidP="00E6454D">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vAlign w:val="bottom"/>
            <w:hideMark/>
          </w:tcPr>
          <w:p w14:paraId="320C3060" w14:textId="77777777" w:rsidR="00E6454D" w:rsidRPr="00E6454D" w:rsidRDefault="00E6454D" w:rsidP="00E6454D">
            <w:pPr>
              <w:spacing w:after="0" w:line="240" w:lineRule="auto"/>
              <w:jc w:val="right"/>
              <w:rPr>
                <w:rFonts w:ascii="Times New Roman" w:hAnsi="Times New Roman"/>
              </w:rPr>
            </w:pPr>
          </w:p>
        </w:tc>
      </w:tr>
      <w:tr w:rsidR="00E6454D" w:rsidRPr="00E6454D" w14:paraId="6787BE7B" w14:textId="77777777" w:rsidTr="00BD51CA">
        <w:trPr>
          <w:trHeight w:val="204"/>
        </w:trPr>
        <w:tc>
          <w:tcPr>
            <w:tcW w:w="2038" w:type="pct"/>
            <w:tcBorders>
              <w:top w:val="nil"/>
              <w:left w:val="nil"/>
              <w:bottom w:val="nil"/>
              <w:right w:val="nil"/>
            </w:tcBorders>
            <w:shd w:val="clear" w:color="auto" w:fill="auto"/>
            <w:noWrap/>
            <w:vAlign w:val="bottom"/>
            <w:hideMark/>
          </w:tcPr>
          <w:p w14:paraId="1678C260" w14:textId="0C89F127" w:rsidR="00E6454D" w:rsidRPr="00E6454D" w:rsidRDefault="00E6454D" w:rsidP="00E6454D">
            <w:pPr>
              <w:spacing w:after="0" w:line="240" w:lineRule="auto"/>
              <w:ind w:firstLineChars="100" w:firstLine="160"/>
              <w:rPr>
                <w:rFonts w:ascii="Arial" w:hAnsi="Arial" w:cs="Arial"/>
                <w:sz w:val="16"/>
                <w:szCs w:val="16"/>
              </w:rPr>
            </w:pPr>
            <w:r w:rsidRPr="00E6454D">
              <w:rPr>
                <w:rFonts w:ascii="Arial" w:hAnsi="Arial" w:cs="Arial"/>
                <w:sz w:val="16"/>
                <w:szCs w:val="16"/>
              </w:rPr>
              <w:t>Funded by capital appropriations</w:t>
            </w:r>
            <w:r w:rsidRPr="00E6454D">
              <w:rPr>
                <w:rFonts w:ascii="Arial" w:hAnsi="Arial" w:cs="Arial"/>
                <w:sz w:val="16"/>
                <w:szCs w:val="16"/>
                <w:vertAlign w:val="superscript"/>
              </w:rPr>
              <w:t>(a)</w:t>
            </w:r>
          </w:p>
        </w:tc>
        <w:tc>
          <w:tcPr>
            <w:tcW w:w="631" w:type="pct"/>
            <w:tcBorders>
              <w:top w:val="nil"/>
              <w:left w:val="nil"/>
              <w:bottom w:val="nil"/>
              <w:right w:val="nil"/>
            </w:tcBorders>
            <w:shd w:val="clear" w:color="auto" w:fill="auto"/>
            <w:noWrap/>
            <w:vAlign w:val="bottom"/>
            <w:hideMark/>
          </w:tcPr>
          <w:p w14:paraId="31C59F90" w14:textId="55161475"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9,650</w:t>
            </w:r>
          </w:p>
        </w:tc>
        <w:tc>
          <w:tcPr>
            <w:tcW w:w="582" w:type="pct"/>
            <w:tcBorders>
              <w:top w:val="nil"/>
              <w:left w:val="nil"/>
              <w:bottom w:val="nil"/>
              <w:right w:val="nil"/>
            </w:tcBorders>
            <w:shd w:val="clear" w:color="000000" w:fill="E6E6E6"/>
            <w:noWrap/>
            <w:vAlign w:val="bottom"/>
            <w:hideMark/>
          </w:tcPr>
          <w:p w14:paraId="0587241E" w14:textId="4B1BB986"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16,843</w:t>
            </w:r>
          </w:p>
        </w:tc>
        <w:tc>
          <w:tcPr>
            <w:tcW w:w="583" w:type="pct"/>
            <w:tcBorders>
              <w:top w:val="nil"/>
              <w:left w:val="nil"/>
              <w:bottom w:val="nil"/>
              <w:right w:val="nil"/>
            </w:tcBorders>
            <w:shd w:val="clear" w:color="auto" w:fill="auto"/>
            <w:noWrap/>
            <w:vAlign w:val="bottom"/>
            <w:hideMark/>
          </w:tcPr>
          <w:p w14:paraId="2C814D58" w14:textId="01A92E8A"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23,042</w:t>
            </w:r>
          </w:p>
        </w:tc>
        <w:tc>
          <w:tcPr>
            <w:tcW w:w="583" w:type="pct"/>
            <w:tcBorders>
              <w:top w:val="nil"/>
              <w:left w:val="nil"/>
              <w:bottom w:val="nil"/>
              <w:right w:val="nil"/>
            </w:tcBorders>
            <w:shd w:val="clear" w:color="auto" w:fill="auto"/>
            <w:noWrap/>
            <w:vAlign w:val="bottom"/>
            <w:hideMark/>
          </w:tcPr>
          <w:p w14:paraId="7780F684" w14:textId="526B03FA"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10,203</w:t>
            </w:r>
          </w:p>
        </w:tc>
        <w:tc>
          <w:tcPr>
            <w:tcW w:w="583" w:type="pct"/>
            <w:tcBorders>
              <w:top w:val="nil"/>
              <w:left w:val="nil"/>
              <w:bottom w:val="nil"/>
              <w:right w:val="nil"/>
            </w:tcBorders>
            <w:shd w:val="clear" w:color="auto" w:fill="auto"/>
            <w:noWrap/>
            <w:vAlign w:val="bottom"/>
            <w:hideMark/>
          </w:tcPr>
          <w:p w14:paraId="297E2615" w14:textId="6E846F3A"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10,293</w:t>
            </w:r>
          </w:p>
        </w:tc>
      </w:tr>
      <w:tr w:rsidR="00E6454D" w:rsidRPr="00E6454D" w14:paraId="103CF7A2" w14:textId="77777777" w:rsidTr="00BD51CA">
        <w:trPr>
          <w:trHeight w:val="204"/>
        </w:trPr>
        <w:tc>
          <w:tcPr>
            <w:tcW w:w="2038" w:type="pct"/>
            <w:tcBorders>
              <w:top w:val="nil"/>
              <w:left w:val="nil"/>
              <w:bottom w:val="nil"/>
              <w:right w:val="nil"/>
            </w:tcBorders>
            <w:shd w:val="clear" w:color="auto" w:fill="auto"/>
            <w:vAlign w:val="bottom"/>
            <w:hideMark/>
          </w:tcPr>
          <w:p w14:paraId="5DA36021" w14:textId="50E9932E" w:rsidR="00E6454D" w:rsidRPr="00E6454D" w:rsidRDefault="00E6454D" w:rsidP="00E6454D">
            <w:pPr>
              <w:spacing w:after="0" w:line="240" w:lineRule="auto"/>
              <w:ind w:leftChars="89" w:left="178"/>
              <w:rPr>
                <w:rFonts w:ascii="Arial" w:hAnsi="Arial" w:cs="Arial"/>
                <w:sz w:val="16"/>
                <w:szCs w:val="16"/>
              </w:rPr>
            </w:pPr>
            <w:r w:rsidRPr="00E6454D">
              <w:rPr>
                <w:rFonts w:ascii="Arial" w:hAnsi="Arial" w:cs="Arial"/>
                <w:sz w:val="16"/>
                <w:szCs w:val="16"/>
              </w:rPr>
              <w:t>Funded internally from departmental resources</w:t>
            </w:r>
            <w:r w:rsidRPr="00E6454D">
              <w:rPr>
                <w:rFonts w:ascii="Arial" w:hAnsi="Arial" w:cs="Arial"/>
                <w:sz w:val="16"/>
                <w:szCs w:val="16"/>
                <w:vertAlign w:val="superscript"/>
              </w:rPr>
              <w:t>(b)</w:t>
            </w:r>
          </w:p>
        </w:tc>
        <w:tc>
          <w:tcPr>
            <w:tcW w:w="631" w:type="pct"/>
            <w:tcBorders>
              <w:top w:val="nil"/>
              <w:left w:val="nil"/>
              <w:bottom w:val="nil"/>
              <w:right w:val="nil"/>
            </w:tcBorders>
            <w:shd w:val="clear" w:color="auto" w:fill="auto"/>
            <w:noWrap/>
            <w:vAlign w:val="bottom"/>
            <w:hideMark/>
          </w:tcPr>
          <w:p w14:paraId="5FABBDF5" w14:textId="69ABEE7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22,747</w:t>
            </w:r>
          </w:p>
        </w:tc>
        <w:tc>
          <w:tcPr>
            <w:tcW w:w="582" w:type="pct"/>
            <w:tcBorders>
              <w:top w:val="nil"/>
              <w:left w:val="nil"/>
              <w:bottom w:val="nil"/>
              <w:right w:val="nil"/>
            </w:tcBorders>
            <w:shd w:val="clear" w:color="000000" w:fill="E6E6E6"/>
            <w:noWrap/>
            <w:vAlign w:val="bottom"/>
            <w:hideMark/>
          </w:tcPr>
          <w:p w14:paraId="5AA35664" w14:textId="03E848BD"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15,493</w:t>
            </w:r>
          </w:p>
        </w:tc>
        <w:tc>
          <w:tcPr>
            <w:tcW w:w="583" w:type="pct"/>
            <w:tcBorders>
              <w:top w:val="nil"/>
              <w:left w:val="nil"/>
              <w:bottom w:val="nil"/>
              <w:right w:val="nil"/>
            </w:tcBorders>
            <w:shd w:val="clear" w:color="auto" w:fill="auto"/>
            <w:noWrap/>
            <w:vAlign w:val="bottom"/>
            <w:hideMark/>
          </w:tcPr>
          <w:p w14:paraId="473613DE" w14:textId="013B37A8"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23,133</w:t>
            </w:r>
          </w:p>
        </w:tc>
        <w:tc>
          <w:tcPr>
            <w:tcW w:w="583" w:type="pct"/>
            <w:tcBorders>
              <w:top w:val="nil"/>
              <w:left w:val="nil"/>
              <w:bottom w:val="nil"/>
              <w:right w:val="nil"/>
            </w:tcBorders>
            <w:shd w:val="clear" w:color="auto" w:fill="auto"/>
            <w:noWrap/>
            <w:vAlign w:val="bottom"/>
            <w:hideMark/>
          </w:tcPr>
          <w:p w14:paraId="00A507D0" w14:textId="57D2D5F6"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13,239</w:t>
            </w:r>
          </w:p>
        </w:tc>
        <w:tc>
          <w:tcPr>
            <w:tcW w:w="583" w:type="pct"/>
            <w:tcBorders>
              <w:top w:val="nil"/>
              <w:left w:val="nil"/>
              <w:bottom w:val="nil"/>
              <w:right w:val="nil"/>
            </w:tcBorders>
            <w:shd w:val="clear" w:color="auto" w:fill="auto"/>
            <w:noWrap/>
            <w:vAlign w:val="bottom"/>
            <w:hideMark/>
          </w:tcPr>
          <w:p w14:paraId="56297A12" w14:textId="4E672578"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13,735</w:t>
            </w:r>
          </w:p>
        </w:tc>
      </w:tr>
      <w:tr w:rsidR="00E6454D" w:rsidRPr="00E6454D" w14:paraId="782D1E59" w14:textId="77777777" w:rsidTr="00BD51CA">
        <w:trPr>
          <w:trHeight w:val="204"/>
        </w:trPr>
        <w:tc>
          <w:tcPr>
            <w:tcW w:w="2038" w:type="pct"/>
            <w:tcBorders>
              <w:top w:val="nil"/>
              <w:left w:val="nil"/>
              <w:bottom w:val="nil"/>
              <w:right w:val="nil"/>
            </w:tcBorders>
            <w:shd w:val="clear" w:color="auto" w:fill="auto"/>
            <w:noWrap/>
            <w:vAlign w:val="bottom"/>
            <w:hideMark/>
          </w:tcPr>
          <w:p w14:paraId="0DF4C0CB"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bottom"/>
            <w:hideMark/>
          </w:tcPr>
          <w:p w14:paraId="0194F568" w14:textId="66154F7F"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32,397</w:t>
            </w:r>
          </w:p>
        </w:tc>
        <w:tc>
          <w:tcPr>
            <w:tcW w:w="582" w:type="pct"/>
            <w:tcBorders>
              <w:top w:val="single" w:sz="4" w:space="0" w:color="auto"/>
              <w:left w:val="nil"/>
              <w:bottom w:val="single" w:sz="4" w:space="0" w:color="auto"/>
              <w:right w:val="nil"/>
            </w:tcBorders>
            <w:shd w:val="clear" w:color="000000" w:fill="E6E6E6"/>
            <w:noWrap/>
            <w:vAlign w:val="bottom"/>
            <w:hideMark/>
          </w:tcPr>
          <w:p w14:paraId="4A973919" w14:textId="5A97B259"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32,336</w:t>
            </w:r>
          </w:p>
        </w:tc>
        <w:tc>
          <w:tcPr>
            <w:tcW w:w="583" w:type="pct"/>
            <w:tcBorders>
              <w:top w:val="single" w:sz="4" w:space="0" w:color="auto"/>
              <w:left w:val="nil"/>
              <w:bottom w:val="single" w:sz="4" w:space="0" w:color="auto"/>
              <w:right w:val="nil"/>
            </w:tcBorders>
            <w:shd w:val="clear" w:color="auto" w:fill="auto"/>
            <w:noWrap/>
            <w:vAlign w:val="bottom"/>
            <w:hideMark/>
          </w:tcPr>
          <w:p w14:paraId="26765544" w14:textId="08A1D9CD"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46,175</w:t>
            </w:r>
          </w:p>
        </w:tc>
        <w:tc>
          <w:tcPr>
            <w:tcW w:w="583" w:type="pct"/>
            <w:tcBorders>
              <w:top w:val="single" w:sz="4" w:space="0" w:color="auto"/>
              <w:left w:val="nil"/>
              <w:bottom w:val="single" w:sz="4" w:space="0" w:color="auto"/>
              <w:right w:val="nil"/>
            </w:tcBorders>
            <w:shd w:val="clear" w:color="auto" w:fill="auto"/>
            <w:noWrap/>
            <w:vAlign w:val="bottom"/>
            <w:hideMark/>
          </w:tcPr>
          <w:p w14:paraId="24B1E733" w14:textId="442D3C4E"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23,442</w:t>
            </w:r>
          </w:p>
        </w:tc>
        <w:tc>
          <w:tcPr>
            <w:tcW w:w="583" w:type="pct"/>
            <w:tcBorders>
              <w:top w:val="single" w:sz="4" w:space="0" w:color="auto"/>
              <w:left w:val="nil"/>
              <w:bottom w:val="single" w:sz="4" w:space="0" w:color="auto"/>
              <w:right w:val="nil"/>
            </w:tcBorders>
            <w:shd w:val="clear" w:color="auto" w:fill="auto"/>
            <w:noWrap/>
            <w:vAlign w:val="bottom"/>
            <w:hideMark/>
          </w:tcPr>
          <w:p w14:paraId="57FF4CAB" w14:textId="166F43F8"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24,028</w:t>
            </w:r>
          </w:p>
        </w:tc>
      </w:tr>
      <w:tr w:rsidR="00E6454D" w:rsidRPr="00E6454D" w14:paraId="4B429CCE" w14:textId="77777777" w:rsidTr="00BD51CA">
        <w:trPr>
          <w:trHeight w:val="204"/>
        </w:trPr>
        <w:tc>
          <w:tcPr>
            <w:tcW w:w="2038" w:type="pct"/>
            <w:tcBorders>
              <w:top w:val="nil"/>
              <w:left w:val="nil"/>
              <w:bottom w:val="nil"/>
              <w:right w:val="nil"/>
            </w:tcBorders>
            <w:shd w:val="clear" w:color="auto" w:fill="auto"/>
            <w:vAlign w:val="bottom"/>
            <w:hideMark/>
          </w:tcPr>
          <w:p w14:paraId="75F2418D"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RECONCILIATION OF CASH USED TO ACQUIRE ASSETS TO ASSET MOVEMENT TABLE</w:t>
            </w:r>
          </w:p>
        </w:tc>
        <w:tc>
          <w:tcPr>
            <w:tcW w:w="631" w:type="pct"/>
            <w:tcBorders>
              <w:top w:val="nil"/>
              <w:left w:val="nil"/>
              <w:bottom w:val="nil"/>
              <w:right w:val="nil"/>
            </w:tcBorders>
            <w:shd w:val="clear" w:color="auto" w:fill="auto"/>
            <w:noWrap/>
            <w:vAlign w:val="bottom"/>
            <w:hideMark/>
          </w:tcPr>
          <w:p w14:paraId="69C9BCED" w14:textId="77777777" w:rsidR="00E6454D" w:rsidRPr="00E6454D" w:rsidRDefault="00E6454D" w:rsidP="00E6454D">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000000" w:fill="E6E6E6"/>
            <w:noWrap/>
            <w:vAlign w:val="bottom"/>
            <w:hideMark/>
          </w:tcPr>
          <w:p w14:paraId="7B61AFED" w14:textId="458F4D72" w:rsidR="00E6454D" w:rsidRPr="00E6454D" w:rsidRDefault="00E6454D" w:rsidP="00E6454D">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6DA72383" w14:textId="77777777" w:rsidR="00E6454D" w:rsidRPr="00E6454D" w:rsidRDefault="00E6454D" w:rsidP="00E6454D">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400A41B7" w14:textId="77777777" w:rsidR="00E6454D" w:rsidRPr="00E6454D" w:rsidRDefault="00E6454D" w:rsidP="00E6454D">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6487DD53" w14:textId="77777777" w:rsidR="00E6454D" w:rsidRPr="00E6454D" w:rsidRDefault="00E6454D" w:rsidP="00E6454D">
            <w:pPr>
              <w:spacing w:after="0" w:line="240" w:lineRule="auto"/>
              <w:jc w:val="right"/>
              <w:rPr>
                <w:rFonts w:ascii="Times New Roman" w:hAnsi="Times New Roman"/>
              </w:rPr>
            </w:pPr>
          </w:p>
        </w:tc>
      </w:tr>
      <w:tr w:rsidR="00E6454D" w:rsidRPr="00E6454D" w14:paraId="27CAFB0A" w14:textId="77777777" w:rsidTr="00BD51CA">
        <w:trPr>
          <w:trHeight w:val="204"/>
        </w:trPr>
        <w:tc>
          <w:tcPr>
            <w:tcW w:w="2038" w:type="pct"/>
            <w:tcBorders>
              <w:top w:val="nil"/>
              <w:left w:val="nil"/>
              <w:bottom w:val="nil"/>
              <w:right w:val="nil"/>
            </w:tcBorders>
            <w:shd w:val="clear" w:color="auto" w:fill="auto"/>
            <w:noWrap/>
            <w:vAlign w:val="bottom"/>
            <w:hideMark/>
          </w:tcPr>
          <w:p w14:paraId="55867B01" w14:textId="77777777" w:rsidR="00E6454D" w:rsidRPr="00E6454D" w:rsidRDefault="00E6454D" w:rsidP="00E6454D">
            <w:pPr>
              <w:spacing w:after="0" w:line="240" w:lineRule="auto"/>
              <w:ind w:firstLineChars="100" w:firstLine="160"/>
              <w:rPr>
                <w:rFonts w:ascii="Arial" w:hAnsi="Arial" w:cs="Arial"/>
                <w:sz w:val="16"/>
                <w:szCs w:val="16"/>
              </w:rPr>
            </w:pPr>
            <w:r w:rsidRPr="00E6454D">
              <w:rPr>
                <w:rFonts w:ascii="Arial" w:hAnsi="Arial" w:cs="Arial"/>
                <w:sz w:val="16"/>
                <w:szCs w:val="16"/>
              </w:rPr>
              <w:t>Total purchases</w:t>
            </w:r>
          </w:p>
        </w:tc>
        <w:tc>
          <w:tcPr>
            <w:tcW w:w="631" w:type="pct"/>
            <w:tcBorders>
              <w:top w:val="nil"/>
              <w:left w:val="nil"/>
              <w:bottom w:val="nil"/>
              <w:right w:val="nil"/>
            </w:tcBorders>
            <w:shd w:val="clear" w:color="auto" w:fill="auto"/>
            <w:noWrap/>
            <w:vAlign w:val="bottom"/>
            <w:hideMark/>
          </w:tcPr>
          <w:p w14:paraId="2329ABFC" w14:textId="259AEBC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32,397</w:t>
            </w:r>
          </w:p>
        </w:tc>
        <w:tc>
          <w:tcPr>
            <w:tcW w:w="582" w:type="pct"/>
            <w:tcBorders>
              <w:top w:val="nil"/>
              <w:left w:val="nil"/>
              <w:bottom w:val="nil"/>
              <w:right w:val="nil"/>
            </w:tcBorders>
            <w:shd w:val="clear" w:color="000000" w:fill="E6E6E6"/>
            <w:noWrap/>
            <w:vAlign w:val="bottom"/>
            <w:hideMark/>
          </w:tcPr>
          <w:p w14:paraId="10B79520" w14:textId="4353F135"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32,336</w:t>
            </w:r>
          </w:p>
        </w:tc>
        <w:tc>
          <w:tcPr>
            <w:tcW w:w="583" w:type="pct"/>
            <w:tcBorders>
              <w:top w:val="nil"/>
              <w:left w:val="nil"/>
              <w:bottom w:val="nil"/>
              <w:right w:val="nil"/>
            </w:tcBorders>
            <w:shd w:val="clear" w:color="auto" w:fill="auto"/>
            <w:noWrap/>
            <w:vAlign w:val="bottom"/>
            <w:hideMark/>
          </w:tcPr>
          <w:p w14:paraId="6DE0B767" w14:textId="065955C6"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46,175</w:t>
            </w:r>
          </w:p>
        </w:tc>
        <w:tc>
          <w:tcPr>
            <w:tcW w:w="583" w:type="pct"/>
            <w:tcBorders>
              <w:top w:val="nil"/>
              <w:left w:val="nil"/>
              <w:bottom w:val="nil"/>
              <w:right w:val="nil"/>
            </w:tcBorders>
            <w:shd w:val="clear" w:color="auto" w:fill="auto"/>
            <w:noWrap/>
            <w:vAlign w:val="bottom"/>
            <w:hideMark/>
          </w:tcPr>
          <w:p w14:paraId="60E8CEE5" w14:textId="2C3C4667"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23,442</w:t>
            </w:r>
          </w:p>
        </w:tc>
        <w:tc>
          <w:tcPr>
            <w:tcW w:w="583" w:type="pct"/>
            <w:tcBorders>
              <w:top w:val="nil"/>
              <w:left w:val="nil"/>
              <w:bottom w:val="nil"/>
              <w:right w:val="nil"/>
            </w:tcBorders>
            <w:shd w:val="clear" w:color="auto" w:fill="auto"/>
            <w:noWrap/>
            <w:vAlign w:val="bottom"/>
            <w:hideMark/>
          </w:tcPr>
          <w:p w14:paraId="5E56175C" w14:textId="1F659D1C" w:rsidR="00E6454D" w:rsidRPr="00E6454D" w:rsidRDefault="00E6454D" w:rsidP="00E6454D">
            <w:pPr>
              <w:spacing w:after="0" w:line="240" w:lineRule="auto"/>
              <w:jc w:val="right"/>
              <w:rPr>
                <w:rFonts w:ascii="Arial" w:hAnsi="Arial" w:cs="Arial"/>
                <w:sz w:val="16"/>
                <w:szCs w:val="16"/>
              </w:rPr>
            </w:pPr>
            <w:r w:rsidRPr="00E6454D">
              <w:rPr>
                <w:rFonts w:ascii="Arial" w:hAnsi="Arial" w:cs="Arial"/>
                <w:sz w:val="16"/>
                <w:szCs w:val="16"/>
              </w:rPr>
              <w:t>24,028</w:t>
            </w:r>
          </w:p>
        </w:tc>
      </w:tr>
      <w:tr w:rsidR="00E6454D" w:rsidRPr="00E6454D" w14:paraId="0637FA7D" w14:textId="77777777" w:rsidTr="00BD51CA">
        <w:trPr>
          <w:trHeight w:val="204"/>
        </w:trPr>
        <w:tc>
          <w:tcPr>
            <w:tcW w:w="2038" w:type="pct"/>
            <w:tcBorders>
              <w:top w:val="nil"/>
              <w:left w:val="nil"/>
              <w:bottom w:val="single" w:sz="4" w:space="0" w:color="auto"/>
              <w:right w:val="nil"/>
            </w:tcBorders>
            <w:shd w:val="clear" w:color="auto" w:fill="auto"/>
            <w:vAlign w:val="bottom"/>
            <w:hideMark/>
          </w:tcPr>
          <w:p w14:paraId="310D8793" w14:textId="77777777" w:rsidR="00E6454D" w:rsidRPr="00E6454D" w:rsidRDefault="00E6454D" w:rsidP="00E6454D">
            <w:pPr>
              <w:spacing w:after="0" w:line="240" w:lineRule="auto"/>
              <w:rPr>
                <w:rFonts w:ascii="Arial" w:hAnsi="Arial" w:cs="Arial"/>
                <w:b/>
                <w:bCs/>
                <w:sz w:val="16"/>
                <w:szCs w:val="16"/>
              </w:rPr>
            </w:pPr>
            <w:r w:rsidRPr="00E6454D">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bottom"/>
            <w:hideMark/>
          </w:tcPr>
          <w:p w14:paraId="6F16DD2E" w14:textId="1848FDC9"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32,397</w:t>
            </w:r>
          </w:p>
        </w:tc>
        <w:tc>
          <w:tcPr>
            <w:tcW w:w="582" w:type="pct"/>
            <w:tcBorders>
              <w:top w:val="single" w:sz="4" w:space="0" w:color="auto"/>
              <w:left w:val="nil"/>
              <w:bottom w:val="single" w:sz="4" w:space="0" w:color="auto"/>
              <w:right w:val="nil"/>
            </w:tcBorders>
            <w:shd w:val="clear" w:color="000000" w:fill="E6E6E6"/>
            <w:noWrap/>
            <w:vAlign w:val="bottom"/>
            <w:hideMark/>
          </w:tcPr>
          <w:p w14:paraId="5B301230" w14:textId="433CCDDA"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32,336</w:t>
            </w:r>
          </w:p>
        </w:tc>
        <w:tc>
          <w:tcPr>
            <w:tcW w:w="583" w:type="pct"/>
            <w:tcBorders>
              <w:top w:val="single" w:sz="4" w:space="0" w:color="auto"/>
              <w:left w:val="nil"/>
              <w:bottom w:val="single" w:sz="4" w:space="0" w:color="auto"/>
              <w:right w:val="nil"/>
            </w:tcBorders>
            <w:shd w:val="clear" w:color="auto" w:fill="auto"/>
            <w:noWrap/>
            <w:vAlign w:val="bottom"/>
            <w:hideMark/>
          </w:tcPr>
          <w:p w14:paraId="5E36AB9B" w14:textId="0EB20921"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46,175</w:t>
            </w:r>
          </w:p>
        </w:tc>
        <w:tc>
          <w:tcPr>
            <w:tcW w:w="583" w:type="pct"/>
            <w:tcBorders>
              <w:top w:val="single" w:sz="4" w:space="0" w:color="auto"/>
              <w:left w:val="nil"/>
              <w:bottom w:val="single" w:sz="4" w:space="0" w:color="auto"/>
              <w:right w:val="nil"/>
            </w:tcBorders>
            <w:shd w:val="clear" w:color="auto" w:fill="auto"/>
            <w:noWrap/>
            <w:vAlign w:val="bottom"/>
            <w:hideMark/>
          </w:tcPr>
          <w:p w14:paraId="72622FEC" w14:textId="5F14DDCD"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23,442</w:t>
            </w:r>
          </w:p>
        </w:tc>
        <w:tc>
          <w:tcPr>
            <w:tcW w:w="583" w:type="pct"/>
            <w:tcBorders>
              <w:top w:val="single" w:sz="4" w:space="0" w:color="auto"/>
              <w:left w:val="nil"/>
              <w:bottom w:val="single" w:sz="4" w:space="0" w:color="auto"/>
              <w:right w:val="nil"/>
            </w:tcBorders>
            <w:shd w:val="clear" w:color="auto" w:fill="auto"/>
            <w:noWrap/>
            <w:vAlign w:val="bottom"/>
            <w:hideMark/>
          </w:tcPr>
          <w:p w14:paraId="3BD5700A" w14:textId="3E8DDEC2" w:rsidR="00E6454D" w:rsidRPr="00E6454D" w:rsidRDefault="00E6454D" w:rsidP="00E6454D">
            <w:pPr>
              <w:spacing w:after="0" w:line="240" w:lineRule="auto"/>
              <w:jc w:val="right"/>
              <w:rPr>
                <w:rFonts w:ascii="Arial" w:hAnsi="Arial" w:cs="Arial"/>
                <w:b/>
                <w:bCs/>
                <w:sz w:val="16"/>
                <w:szCs w:val="16"/>
              </w:rPr>
            </w:pPr>
            <w:r w:rsidRPr="00E6454D">
              <w:rPr>
                <w:rFonts w:ascii="Arial" w:hAnsi="Arial" w:cs="Arial"/>
                <w:b/>
                <w:bCs/>
                <w:sz w:val="16"/>
                <w:szCs w:val="16"/>
              </w:rPr>
              <w:t>24,028</w:t>
            </w:r>
          </w:p>
        </w:tc>
      </w:tr>
    </w:tbl>
    <w:p w14:paraId="71F641DE" w14:textId="0FD807BC" w:rsidR="001C0F49" w:rsidRPr="00152B2B" w:rsidRDefault="001C0F49" w:rsidP="00046C02">
      <w:pPr>
        <w:pStyle w:val="TableGraphic"/>
        <w:spacing w:before="60"/>
        <w:ind w:right="0"/>
      </w:pPr>
      <w:r w:rsidRPr="00B63C9D">
        <w:rPr>
          <w:rFonts w:ascii="Arial" w:hAnsi="Arial" w:cs="Arial"/>
          <w:color w:val="000000"/>
          <w:sz w:val="16"/>
          <w:szCs w:val="16"/>
        </w:rPr>
        <w:t>Prepared on Australian Accounting Standards basis</w:t>
      </w:r>
      <w:r w:rsidR="0077653A">
        <w:rPr>
          <w:rFonts w:ascii="Arial" w:hAnsi="Arial" w:cs="Arial"/>
          <w:color w:val="000000"/>
          <w:sz w:val="16"/>
          <w:szCs w:val="16"/>
        </w:rPr>
        <w:t>.</w:t>
      </w:r>
    </w:p>
    <w:p w14:paraId="0F49E30E" w14:textId="359843A0" w:rsidR="001C0F49" w:rsidRPr="00D52088" w:rsidRDefault="001C0F49" w:rsidP="00977C28">
      <w:pPr>
        <w:pStyle w:val="ChartandTableFootnoteAlpha"/>
        <w:numPr>
          <w:ilvl w:val="0"/>
          <w:numId w:val="41"/>
        </w:numPr>
        <w:ind w:left="426" w:hanging="426"/>
        <w:jc w:val="left"/>
        <w:rPr>
          <w:rFonts w:cs="Arial"/>
          <w:szCs w:val="16"/>
        </w:rPr>
      </w:pPr>
      <w:r w:rsidRPr="00D52088">
        <w:rPr>
          <w:rFonts w:cs="Arial"/>
          <w:szCs w:val="16"/>
        </w:rPr>
        <w:t>Includes both current Bill 2 and prior Act 2 appropriations</w:t>
      </w:r>
      <w:r w:rsidR="0077653A">
        <w:rPr>
          <w:rFonts w:cs="Arial"/>
          <w:szCs w:val="16"/>
        </w:rPr>
        <w:t>.</w:t>
      </w:r>
    </w:p>
    <w:p w14:paraId="209837E0" w14:textId="24486488" w:rsidR="001C0F49" w:rsidRDefault="001C0F49" w:rsidP="00977C28">
      <w:pPr>
        <w:pStyle w:val="ChartandTableFootnoteAlpha"/>
        <w:numPr>
          <w:ilvl w:val="0"/>
          <w:numId w:val="41"/>
        </w:numPr>
        <w:ind w:left="426" w:hanging="426"/>
        <w:jc w:val="left"/>
        <w:rPr>
          <w:rFonts w:cs="Arial"/>
          <w:szCs w:val="16"/>
        </w:rPr>
      </w:pPr>
      <w:r w:rsidRPr="00132F9E">
        <w:rPr>
          <w:rFonts w:cs="Arial"/>
          <w:szCs w:val="16"/>
        </w:rPr>
        <w:t xml:space="preserve">Includes </w:t>
      </w:r>
      <w:r>
        <w:rPr>
          <w:rFonts w:cs="Arial"/>
          <w:szCs w:val="16"/>
        </w:rPr>
        <w:t>the sources of funding from c</w:t>
      </w:r>
      <w:r w:rsidRPr="00132F9E">
        <w:rPr>
          <w:rFonts w:cs="Arial"/>
          <w:szCs w:val="16"/>
        </w:rPr>
        <w:t xml:space="preserve">urrent </w:t>
      </w:r>
      <w:r>
        <w:rPr>
          <w:rFonts w:cs="Arial"/>
          <w:szCs w:val="16"/>
        </w:rPr>
        <w:t xml:space="preserve">Bill 1 </w:t>
      </w:r>
      <w:r w:rsidRPr="00132F9E">
        <w:rPr>
          <w:rFonts w:cs="Arial"/>
          <w:szCs w:val="16"/>
        </w:rPr>
        <w:t xml:space="preserve">and </w:t>
      </w:r>
      <w:r>
        <w:rPr>
          <w:rFonts w:cs="Arial"/>
          <w:szCs w:val="16"/>
        </w:rPr>
        <w:t>prior year Act 1</w:t>
      </w:r>
      <w:r w:rsidRPr="00132F9E">
        <w:rPr>
          <w:rFonts w:cs="Arial"/>
          <w:szCs w:val="16"/>
        </w:rPr>
        <w:t xml:space="preserve"> </w:t>
      </w:r>
      <w:r>
        <w:rPr>
          <w:rFonts w:cs="Arial"/>
          <w:szCs w:val="16"/>
        </w:rPr>
        <w:t>appropriations, donations and contributions, gifts, internally developed assets and proceeds from the sale of assets</w:t>
      </w:r>
      <w:r w:rsidR="00E6454D">
        <w:rPr>
          <w:rFonts w:cs="Arial"/>
          <w:szCs w:val="16"/>
        </w:rPr>
        <w:t xml:space="preserve"> and grants.</w:t>
      </w:r>
    </w:p>
    <w:p w14:paraId="5B1E2DC8" w14:textId="77777777" w:rsidR="001C0F49" w:rsidRDefault="001C0F49" w:rsidP="001C0F49">
      <w:pPr>
        <w:spacing w:after="0" w:line="240" w:lineRule="auto"/>
        <w:rPr>
          <w:rFonts w:ascii="Arial" w:hAnsi="Arial"/>
          <w:b/>
          <w:color w:val="000000"/>
          <w:lang w:val="x-none" w:eastAsia="x-none"/>
        </w:rPr>
      </w:pPr>
      <w:r>
        <w:br w:type="page"/>
      </w:r>
    </w:p>
    <w:p w14:paraId="2FCF29B3" w14:textId="278E05A7" w:rsidR="001C0F49" w:rsidRPr="00CA68D3" w:rsidRDefault="001C0F49" w:rsidP="001C0F49">
      <w:pPr>
        <w:pStyle w:val="TableHeading"/>
        <w:rPr>
          <w:sz w:val="18"/>
        </w:rPr>
      </w:pPr>
      <w:r w:rsidRPr="00CA68D3">
        <w:rPr>
          <w:sz w:val="18"/>
        </w:rPr>
        <w:lastRenderedPageBreak/>
        <w:t xml:space="preserve">Table 3.6: Statement of </w:t>
      </w:r>
      <w:r w:rsidRPr="00CA68D3">
        <w:rPr>
          <w:sz w:val="18"/>
          <w:lang w:val="en-AU"/>
        </w:rPr>
        <w:t xml:space="preserve">departmental </w:t>
      </w:r>
      <w:r w:rsidRPr="00CA68D3">
        <w:rPr>
          <w:sz w:val="18"/>
        </w:rPr>
        <w:t xml:space="preserve">asset movements (Budget year </w:t>
      </w:r>
      <w:r w:rsidRPr="00CA68D3">
        <w:rPr>
          <w:sz w:val="18"/>
          <w:lang w:val="en-AU"/>
        </w:rPr>
        <w:t>202</w:t>
      </w:r>
      <w:r w:rsidR="002315E0" w:rsidRPr="00CA68D3">
        <w:rPr>
          <w:sz w:val="18"/>
          <w:lang w:val="en-AU"/>
        </w:rPr>
        <w:t>3-24</w:t>
      </w:r>
      <w:r w:rsidRPr="00CA68D3">
        <w:rPr>
          <w:sz w:val="18"/>
        </w:rPr>
        <w:t>)</w:t>
      </w:r>
    </w:p>
    <w:tbl>
      <w:tblPr>
        <w:tblW w:w="5000" w:type="pct"/>
        <w:tblLook w:val="04A0" w:firstRow="1" w:lastRow="0" w:firstColumn="1" w:lastColumn="0" w:noHBand="0" w:noVBand="1"/>
      </w:tblPr>
      <w:tblGrid>
        <w:gridCol w:w="2496"/>
        <w:gridCol w:w="675"/>
        <w:gridCol w:w="837"/>
        <w:gridCol w:w="956"/>
        <w:gridCol w:w="928"/>
        <w:gridCol w:w="934"/>
        <w:gridCol w:w="884"/>
      </w:tblGrid>
      <w:tr w:rsidR="00E6454D" w:rsidRPr="00CA68D3" w14:paraId="666C7C36" w14:textId="77777777" w:rsidTr="00CA68D3">
        <w:trPr>
          <w:trHeight w:val="173"/>
        </w:trPr>
        <w:tc>
          <w:tcPr>
            <w:tcW w:w="1619" w:type="pct"/>
            <w:tcBorders>
              <w:top w:val="single" w:sz="4" w:space="0" w:color="auto"/>
              <w:left w:val="nil"/>
              <w:right w:val="nil"/>
            </w:tcBorders>
            <w:shd w:val="clear" w:color="auto" w:fill="auto"/>
            <w:noWrap/>
            <w:vAlign w:val="center"/>
          </w:tcPr>
          <w:p w14:paraId="1EEED65D" w14:textId="77777777" w:rsidR="00E6454D" w:rsidRPr="00CA68D3" w:rsidRDefault="00E6454D" w:rsidP="00E6454D">
            <w:pPr>
              <w:spacing w:after="0" w:line="240" w:lineRule="auto"/>
              <w:rPr>
                <w:rFonts w:ascii="Arial" w:hAnsi="Arial" w:cs="Arial"/>
                <w:sz w:val="15"/>
                <w:szCs w:val="15"/>
              </w:rPr>
            </w:pPr>
          </w:p>
        </w:tc>
        <w:tc>
          <w:tcPr>
            <w:tcW w:w="3381" w:type="pct"/>
            <w:gridSpan w:val="6"/>
            <w:tcBorders>
              <w:top w:val="single" w:sz="4" w:space="0" w:color="auto"/>
              <w:left w:val="nil"/>
              <w:bottom w:val="single" w:sz="4" w:space="0" w:color="auto"/>
              <w:right w:val="nil"/>
            </w:tcBorders>
            <w:shd w:val="clear" w:color="auto" w:fill="auto"/>
          </w:tcPr>
          <w:p w14:paraId="099CFB97" w14:textId="22FCCC4B" w:rsidR="00E6454D" w:rsidRPr="00CA68D3" w:rsidRDefault="00E6454D" w:rsidP="00E6454D">
            <w:pPr>
              <w:spacing w:after="0" w:line="240" w:lineRule="auto"/>
              <w:jc w:val="center"/>
              <w:rPr>
                <w:rFonts w:ascii="Arial" w:hAnsi="Arial" w:cs="Arial"/>
                <w:b/>
                <w:sz w:val="15"/>
                <w:szCs w:val="15"/>
              </w:rPr>
            </w:pPr>
            <w:r w:rsidRPr="00CA68D3">
              <w:rPr>
                <w:rFonts w:ascii="Arial" w:hAnsi="Arial" w:cs="Arial"/>
                <w:b/>
                <w:sz w:val="15"/>
                <w:szCs w:val="15"/>
              </w:rPr>
              <w:t>Asset Category</w:t>
            </w:r>
          </w:p>
        </w:tc>
      </w:tr>
      <w:tr w:rsidR="00CA68D3" w:rsidRPr="00CA68D3" w14:paraId="17344DED" w14:textId="77777777" w:rsidTr="00CA68D3">
        <w:trPr>
          <w:trHeight w:val="969"/>
        </w:trPr>
        <w:tc>
          <w:tcPr>
            <w:tcW w:w="1619" w:type="pct"/>
            <w:tcBorders>
              <w:left w:val="nil"/>
              <w:bottom w:val="nil"/>
              <w:right w:val="nil"/>
            </w:tcBorders>
            <w:shd w:val="clear" w:color="auto" w:fill="auto"/>
            <w:noWrap/>
            <w:vAlign w:val="bottom"/>
            <w:hideMark/>
          </w:tcPr>
          <w:p w14:paraId="46A5265A" w14:textId="77777777" w:rsidR="00E6454D" w:rsidRPr="00CA68D3" w:rsidRDefault="00E6454D" w:rsidP="00E6454D">
            <w:pPr>
              <w:spacing w:after="0" w:line="240" w:lineRule="auto"/>
              <w:rPr>
                <w:rFonts w:ascii="Arial" w:hAnsi="Arial" w:cs="Arial"/>
                <w:sz w:val="15"/>
                <w:szCs w:val="15"/>
              </w:rPr>
            </w:pPr>
            <w:r w:rsidRPr="00CA68D3">
              <w:rPr>
                <w:rFonts w:ascii="Arial" w:hAnsi="Arial" w:cs="Arial"/>
                <w:sz w:val="15"/>
                <w:szCs w:val="15"/>
              </w:rPr>
              <w:t> </w:t>
            </w:r>
          </w:p>
        </w:tc>
        <w:tc>
          <w:tcPr>
            <w:tcW w:w="438" w:type="pct"/>
            <w:tcBorders>
              <w:top w:val="single" w:sz="4" w:space="0" w:color="auto"/>
              <w:left w:val="nil"/>
              <w:bottom w:val="single" w:sz="4" w:space="0" w:color="auto"/>
              <w:right w:val="nil"/>
            </w:tcBorders>
            <w:shd w:val="clear" w:color="auto" w:fill="auto"/>
            <w:vAlign w:val="bottom"/>
            <w:hideMark/>
          </w:tcPr>
          <w:p w14:paraId="48BD3624"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Land</w:t>
            </w:r>
            <w:r w:rsidRPr="00CA68D3">
              <w:rPr>
                <w:rFonts w:ascii="Arial" w:hAnsi="Arial" w:cs="Arial"/>
                <w:sz w:val="15"/>
                <w:szCs w:val="15"/>
              </w:rPr>
              <w:br/>
            </w:r>
            <w:r w:rsidRPr="00CA68D3">
              <w:rPr>
                <w:rFonts w:ascii="Arial" w:hAnsi="Arial" w:cs="Arial"/>
                <w:sz w:val="15"/>
                <w:szCs w:val="15"/>
              </w:rPr>
              <w:br/>
            </w:r>
            <w:r w:rsidRPr="00CA68D3">
              <w:rPr>
                <w:rFonts w:ascii="Arial" w:hAnsi="Arial" w:cs="Arial"/>
                <w:sz w:val="15"/>
                <w:szCs w:val="15"/>
              </w:rPr>
              <w:br/>
            </w:r>
            <w:r w:rsidRPr="00CA68D3">
              <w:rPr>
                <w:rFonts w:ascii="Arial" w:hAnsi="Arial" w:cs="Arial"/>
                <w:sz w:val="15"/>
                <w:szCs w:val="15"/>
              </w:rPr>
              <w:br/>
              <w:t>$'000</w:t>
            </w:r>
          </w:p>
        </w:tc>
        <w:tc>
          <w:tcPr>
            <w:tcW w:w="543" w:type="pct"/>
            <w:tcBorders>
              <w:top w:val="single" w:sz="4" w:space="0" w:color="auto"/>
              <w:left w:val="nil"/>
              <w:bottom w:val="single" w:sz="4" w:space="0" w:color="auto"/>
              <w:right w:val="nil"/>
            </w:tcBorders>
            <w:shd w:val="clear" w:color="auto" w:fill="auto"/>
            <w:vAlign w:val="bottom"/>
            <w:hideMark/>
          </w:tcPr>
          <w:p w14:paraId="1DD2EF0D"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Buildings</w:t>
            </w:r>
            <w:r w:rsidRPr="00CA68D3">
              <w:rPr>
                <w:rFonts w:ascii="Arial" w:hAnsi="Arial" w:cs="Arial"/>
                <w:sz w:val="15"/>
                <w:szCs w:val="15"/>
              </w:rPr>
              <w:br/>
            </w:r>
            <w:r w:rsidRPr="00CA68D3">
              <w:rPr>
                <w:rFonts w:ascii="Arial" w:hAnsi="Arial" w:cs="Arial"/>
                <w:sz w:val="15"/>
                <w:szCs w:val="15"/>
              </w:rPr>
              <w:br/>
            </w:r>
            <w:r w:rsidRPr="00CA68D3">
              <w:rPr>
                <w:rFonts w:ascii="Arial" w:hAnsi="Arial" w:cs="Arial"/>
                <w:sz w:val="15"/>
                <w:szCs w:val="15"/>
              </w:rPr>
              <w:br/>
            </w:r>
            <w:r w:rsidRPr="00CA68D3">
              <w:rPr>
                <w:rFonts w:ascii="Arial" w:hAnsi="Arial" w:cs="Arial"/>
                <w:sz w:val="15"/>
                <w:szCs w:val="15"/>
              </w:rPr>
              <w:br/>
              <w:t>$'000</w:t>
            </w:r>
          </w:p>
        </w:tc>
        <w:tc>
          <w:tcPr>
            <w:tcW w:w="620" w:type="pct"/>
            <w:tcBorders>
              <w:top w:val="single" w:sz="4" w:space="0" w:color="auto"/>
              <w:left w:val="nil"/>
              <w:bottom w:val="single" w:sz="4" w:space="0" w:color="auto"/>
              <w:right w:val="nil"/>
            </w:tcBorders>
            <w:shd w:val="clear" w:color="auto" w:fill="auto"/>
            <w:vAlign w:val="bottom"/>
            <w:hideMark/>
          </w:tcPr>
          <w:p w14:paraId="402995BF"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Other</w:t>
            </w:r>
            <w:r w:rsidRPr="00CA68D3">
              <w:rPr>
                <w:rFonts w:ascii="Arial" w:hAnsi="Arial" w:cs="Arial"/>
                <w:sz w:val="15"/>
                <w:szCs w:val="15"/>
              </w:rPr>
              <w:br/>
              <w:t>property,</w:t>
            </w:r>
            <w:r w:rsidRPr="00CA68D3">
              <w:rPr>
                <w:rFonts w:ascii="Arial" w:hAnsi="Arial" w:cs="Arial"/>
                <w:sz w:val="15"/>
                <w:szCs w:val="15"/>
              </w:rPr>
              <w:br/>
              <w:t>plant and</w:t>
            </w:r>
            <w:r w:rsidRPr="00CA68D3">
              <w:rPr>
                <w:rFonts w:ascii="Arial" w:hAnsi="Arial" w:cs="Arial"/>
                <w:sz w:val="15"/>
                <w:szCs w:val="15"/>
              </w:rPr>
              <w:br/>
              <w:t>equipment</w:t>
            </w:r>
            <w:r w:rsidRPr="00CA68D3">
              <w:rPr>
                <w:rFonts w:ascii="Arial" w:hAnsi="Arial" w:cs="Arial"/>
                <w:sz w:val="15"/>
                <w:szCs w:val="15"/>
              </w:rPr>
              <w:br/>
              <w:t>$'000</w:t>
            </w:r>
          </w:p>
        </w:tc>
        <w:tc>
          <w:tcPr>
            <w:tcW w:w="602" w:type="pct"/>
            <w:tcBorders>
              <w:top w:val="single" w:sz="4" w:space="0" w:color="auto"/>
              <w:left w:val="nil"/>
              <w:bottom w:val="single" w:sz="4" w:space="0" w:color="auto"/>
              <w:right w:val="nil"/>
            </w:tcBorders>
            <w:shd w:val="clear" w:color="auto" w:fill="auto"/>
            <w:vAlign w:val="bottom"/>
            <w:hideMark/>
          </w:tcPr>
          <w:p w14:paraId="166299EE"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Heritage</w:t>
            </w:r>
            <w:r w:rsidRPr="00CA68D3">
              <w:rPr>
                <w:rFonts w:ascii="Arial" w:hAnsi="Arial" w:cs="Arial"/>
                <w:sz w:val="15"/>
                <w:szCs w:val="15"/>
              </w:rPr>
              <w:br/>
              <w:t>and</w:t>
            </w:r>
            <w:r w:rsidRPr="00CA68D3">
              <w:rPr>
                <w:rFonts w:ascii="Arial" w:hAnsi="Arial" w:cs="Arial"/>
                <w:sz w:val="15"/>
                <w:szCs w:val="15"/>
              </w:rPr>
              <w:br/>
              <w:t>cultural</w:t>
            </w:r>
            <w:r w:rsidRPr="00CA68D3">
              <w:rPr>
                <w:rFonts w:ascii="Arial" w:hAnsi="Arial" w:cs="Arial"/>
                <w:sz w:val="15"/>
                <w:szCs w:val="15"/>
              </w:rPr>
              <w:br/>
            </w:r>
            <w:r w:rsidRPr="00CA68D3">
              <w:rPr>
                <w:rFonts w:ascii="Arial" w:hAnsi="Arial" w:cs="Arial"/>
                <w:sz w:val="15"/>
                <w:szCs w:val="15"/>
              </w:rPr>
              <w:br/>
              <w:t>$'000</w:t>
            </w:r>
          </w:p>
        </w:tc>
        <w:tc>
          <w:tcPr>
            <w:tcW w:w="606" w:type="pct"/>
            <w:tcBorders>
              <w:top w:val="single" w:sz="4" w:space="0" w:color="auto"/>
              <w:left w:val="nil"/>
              <w:bottom w:val="single" w:sz="4" w:space="0" w:color="auto"/>
              <w:right w:val="nil"/>
            </w:tcBorders>
            <w:shd w:val="clear" w:color="auto" w:fill="auto"/>
            <w:vAlign w:val="bottom"/>
            <w:hideMark/>
          </w:tcPr>
          <w:p w14:paraId="5FB7F542"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Computer</w:t>
            </w:r>
            <w:r w:rsidRPr="00CA68D3">
              <w:rPr>
                <w:rFonts w:ascii="Arial" w:hAnsi="Arial" w:cs="Arial"/>
                <w:sz w:val="15"/>
                <w:szCs w:val="15"/>
              </w:rPr>
              <w:br/>
              <w:t>software and</w:t>
            </w:r>
            <w:r w:rsidRPr="00CA68D3">
              <w:rPr>
                <w:rFonts w:ascii="Arial" w:hAnsi="Arial" w:cs="Arial"/>
                <w:sz w:val="15"/>
                <w:szCs w:val="15"/>
              </w:rPr>
              <w:br/>
              <w:t>intangibles</w:t>
            </w:r>
            <w:r w:rsidRPr="00CA68D3">
              <w:rPr>
                <w:rFonts w:ascii="Arial" w:hAnsi="Arial" w:cs="Arial"/>
                <w:sz w:val="15"/>
                <w:szCs w:val="15"/>
              </w:rPr>
              <w:br/>
              <w:t>$'000</w:t>
            </w:r>
          </w:p>
        </w:tc>
        <w:tc>
          <w:tcPr>
            <w:tcW w:w="573" w:type="pct"/>
            <w:tcBorders>
              <w:top w:val="single" w:sz="4" w:space="0" w:color="auto"/>
              <w:left w:val="nil"/>
              <w:bottom w:val="single" w:sz="4" w:space="0" w:color="auto"/>
              <w:right w:val="nil"/>
            </w:tcBorders>
            <w:shd w:val="clear" w:color="auto" w:fill="auto"/>
            <w:vAlign w:val="bottom"/>
            <w:hideMark/>
          </w:tcPr>
          <w:p w14:paraId="2F48CEDA"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Total</w:t>
            </w:r>
            <w:r w:rsidRPr="00CA68D3">
              <w:rPr>
                <w:rFonts w:ascii="Arial" w:hAnsi="Arial" w:cs="Arial"/>
                <w:sz w:val="15"/>
                <w:szCs w:val="15"/>
              </w:rPr>
              <w:br/>
            </w:r>
            <w:r w:rsidRPr="00CA68D3">
              <w:rPr>
                <w:rFonts w:ascii="Arial" w:hAnsi="Arial" w:cs="Arial"/>
                <w:sz w:val="15"/>
                <w:szCs w:val="15"/>
              </w:rPr>
              <w:br/>
            </w:r>
            <w:r w:rsidRPr="00CA68D3">
              <w:rPr>
                <w:rFonts w:ascii="Arial" w:hAnsi="Arial" w:cs="Arial"/>
                <w:sz w:val="15"/>
                <w:szCs w:val="15"/>
              </w:rPr>
              <w:br/>
            </w:r>
            <w:r w:rsidRPr="00CA68D3">
              <w:rPr>
                <w:rFonts w:ascii="Arial" w:hAnsi="Arial" w:cs="Arial"/>
                <w:sz w:val="15"/>
                <w:szCs w:val="15"/>
              </w:rPr>
              <w:br/>
              <w:t>$'000</w:t>
            </w:r>
          </w:p>
        </w:tc>
      </w:tr>
      <w:tr w:rsidR="00CA68D3" w:rsidRPr="00CA68D3" w14:paraId="4F0B3DB4" w14:textId="77777777" w:rsidTr="00CA68D3">
        <w:trPr>
          <w:trHeight w:val="204"/>
        </w:trPr>
        <w:tc>
          <w:tcPr>
            <w:tcW w:w="1619" w:type="pct"/>
            <w:tcBorders>
              <w:top w:val="nil"/>
              <w:left w:val="nil"/>
              <w:bottom w:val="nil"/>
              <w:right w:val="nil"/>
            </w:tcBorders>
            <w:shd w:val="clear" w:color="auto" w:fill="auto"/>
            <w:vAlign w:val="bottom"/>
            <w:hideMark/>
          </w:tcPr>
          <w:p w14:paraId="4C9E3093" w14:textId="77777777" w:rsidR="00E6454D" w:rsidRPr="00CA68D3" w:rsidRDefault="00E6454D" w:rsidP="00E6454D">
            <w:pPr>
              <w:spacing w:after="0" w:line="240" w:lineRule="auto"/>
              <w:rPr>
                <w:rFonts w:ascii="Arial" w:hAnsi="Arial" w:cs="Arial"/>
                <w:b/>
                <w:bCs/>
                <w:sz w:val="15"/>
                <w:szCs w:val="15"/>
              </w:rPr>
            </w:pPr>
            <w:r w:rsidRPr="00CA68D3">
              <w:rPr>
                <w:rFonts w:ascii="Arial" w:hAnsi="Arial" w:cs="Arial"/>
                <w:b/>
                <w:bCs/>
                <w:sz w:val="15"/>
                <w:szCs w:val="15"/>
              </w:rPr>
              <w:t>As at 1 July 2023</w:t>
            </w:r>
          </w:p>
        </w:tc>
        <w:tc>
          <w:tcPr>
            <w:tcW w:w="438" w:type="pct"/>
            <w:tcBorders>
              <w:top w:val="nil"/>
              <w:left w:val="nil"/>
              <w:bottom w:val="nil"/>
              <w:right w:val="nil"/>
            </w:tcBorders>
            <w:shd w:val="clear" w:color="auto" w:fill="auto"/>
            <w:noWrap/>
            <w:vAlign w:val="bottom"/>
            <w:hideMark/>
          </w:tcPr>
          <w:p w14:paraId="6BBA4912" w14:textId="77777777" w:rsidR="00E6454D" w:rsidRPr="00CA68D3" w:rsidRDefault="00E6454D" w:rsidP="00E6454D">
            <w:pPr>
              <w:spacing w:after="0" w:line="240" w:lineRule="auto"/>
              <w:rPr>
                <w:rFonts w:ascii="Arial" w:hAnsi="Arial" w:cs="Arial"/>
                <w:b/>
                <w:bCs/>
                <w:sz w:val="15"/>
                <w:szCs w:val="15"/>
              </w:rPr>
            </w:pPr>
          </w:p>
        </w:tc>
        <w:tc>
          <w:tcPr>
            <w:tcW w:w="543" w:type="pct"/>
            <w:tcBorders>
              <w:top w:val="nil"/>
              <w:left w:val="nil"/>
              <w:bottom w:val="nil"/>
              <w:right w:val="nil"/>
            </w:tcBorders>
            <w:shd w:val="clear" w:color="auto" w:fill="auto"/>
            <w:noWrap/>
            <w:vAlign w:val="bottom"/>
            <w:hideMark/>
          </w:tcPr>
          <w:p w14:paraId="6492374A" w14:textId="77777777" w:rsidR="00E6454D" w:rsidRPr="00CA68D3" w:rsidRDefault="00E6454D" w:rsidP="00E6454D">
            <w:pPr>
              <w:spacing w:after="0" w:line="240" w:lineRule="auto"/>
              <w:rPr>
                <w:rFonts w:ascii="Arial" w:hAnsi="Arial" w:cs="Arial"/>
                <w:sz w:val="15"/>
                <w:szCs w:val="15"/>
              </w:rPr>
            </w:pPr>
          </w:p>
        </w:tc>
        <w:tc>
          <w:tcPr>
            <w:tcW w:w="620" w:type="pct"/>
            <w:tcBorders>
              <w:top w:val="nil"/>
              <w:left w:val="nil"/>
              <w:bottom w:val="nil"/>
              <w:right w:val="nil"/>
            </w:tcBorders>
            <w:shd w:val="clear" w:color="auto" w:fill="auto"/>
            <w:noWrap/>
            <w:vAlign w:val="bottom"/>
            <w:hideMark/>
          </w:tcPr>
          <w:p w14:paraId="5860068C" w14:textId="77777777" w:rsidR="00E6454D" w:rsidRPr="00CA68D3" w:rsidRDefault="00E6454D" w:rsidP="00E6454D">
            <w:pPr>
              <w:spacing w:after="0" w:line="240" w:lineRule="auto"/>
              <w:rPr>
                <w:rFonts w:ascii="Arial" w:hAnsi="Arial" w:cs="Arial"/>
                <w:sz w:val="15"/>
                <w:szCs w:val="15"/>
              </w:rPr>
            </w:pPr>
          </w:p>
        </w:tc>
        <w:tc>
          <w:tcPr>
            <w:tcW w:w="602" w:type="pct"/>
            <w:tcBorders>
              <w:top w:val="nil"/>
              <w:left w:val="nil"/>
              <w:bottom w:val="nil"/>
              <w:right w:val="nil"/>
            </w:tcBorders>
            <w:shd w:val="clear" w:color="auto" w:fill="auto"/>
            <w:noWrap/>
            <w:vAlign w:val="bottom"/>
            <w:hideMark/>
          </w:tcPr>
          <w:p w14:paraId="76E7FB94" w14:textId="77777777" w:rsidR="00E6454D" w:rsidRPr="00CA68D3" w:rsidRDefault="00E6454D" w:rsidP="00E6454D">
            <w:pPr>
              <w:spacing w:after="0" w:line="240" w:lineRule="auto"/>
              <w:rPr>
                <w:rFonts w:ascii="Arial" w:hAnsi="Arial" w:cs="Arial"/>
                <w:sz w:val="15"/>
                <w:szCs w:val="15"/>
              </w:rPr>
            </w:pPr>
          </w:p>
        </w:tc>
        <w:tc>
          <w:tcPr>
            <w:tcW w:w="606" w:type="pct"/>
            <w:tcBorders>
              <w:top w:val="nil"/>
              <w:left w:val="nil"/>
              <w:bottom w:val="nil"/>
              <w:right w:val="nil"/>
            </w:tcBorders>
            <w:shd w:val="clear" w:color="auto" w:fill="auto"/>
            <w:noWrap/>
            <w:vAlign w:val="bottom"/>
            <w:hideMark/>
          </w:tcPr>
          <w:p w14:paraId="3CAB4AFC" w14:textId="77777777" w:rsidR="00E6454D" w:rsidRPr="00CA68D3" w:rsidRDefault="00E6454D" w:rsidP="00E6454D">
            <w:pPr>
              <w:spacing w:after="0" w:line="240" w:lineRule="auto"/>
              <w:rPr>
                <w:rFonts w:ascii="Arial" w:hAnsi="Arial" w:cs="Arial"/>
                <w:sz w:val="15"/>
                <w:szCs w:val="15"/>
              </w:rPr>
            </w:pPr>
          </w:p>
        </w:tc>
        <w:tc>
          <w:tcPr>
            <w:tcW w:w="573" w:type="pct"/>
            <w:tcBorders>
              <w:top w:val="nil"/>
              <w:left w:val="nil"/>
              <w:bottom w:val="nil"/>
              <w:right w:val="nil"/>
            </w:tcBorders>
            <w:shd w:val="clear" w:color="auto" w:fill="auto"/>
            <w:noWrap/>
            <w:vAlign w:val="bottom"/>
            <w:hideMark/>
          </w:tcPr>
          <w:p w14:paraId="126886E2" w14:textId="77777777" w:rsidR="00E6454D" w:rsidRPr="00CA68D3" w:rsidRDefault="00E6454D" w:rsidP="00E6454D">
            <w:pPr>
              <w:spacing w:after="0" w:line="240" w:lineRule="auto"/>
              <w:rPr>
                <w:rFonts w:ascii="Arial" w:hAnsi="Arial" w:cs="Arial"/>
                <w:sz w:val="15"/>
                <w:szCs w:val="15"/>
              </w:rPr>
            </w:pPr>
          </w:p>
        </w:tc>
      </w:tr>
      <w:tr w:rsidR="00CA68D3" w:rsidRPr="00CA68D3" w14:paraId="47242FA2" w14:textId="77777777" w:rsidTr="00CA68D3">
        <w:trPr>
          <w:trHeight w:val="204"/>
        </w:trPr>
        <w:tc>
          <w:tcPr>
            <w:tcW w:w="1619" w:type="pct"/>
            <w:tcBorders>
              <w:top w:val="nil"/>
              <w:left w:val="nil"/>
              <w:bottom w:val="nil"/>
              <w:right w:val="nil"/>
            </w:tcBorders>
            <w:shd w:val="clear" w:color="auto" w:fill="auto"/>
            <w:vAlign w:val="bottom"/>
            <w:hideMark/>
          </w:tcPr>
          <w:p w14:paraId="7D4B05AB" w14:textId="77777777" w:rsidR="00E6454D" w:rsidRPr="00CA68D3" w:rsidRDefault="00E6454D" w:rsidP="00E6454D">
            <w:pPr>
              <w:spacing w:after="0" w:line="240" w:lineRule="auto"/>
              <w:ind w:firstLineChars="100" w:firstLine="150"/>
              <w:rPr>
                <w:rFonts w:ascii="Arial" w:hAnsi="Arial" w:cs="Arial"/>
                <w:sz w:val="15"/>
                <w:szCs w:val="15"/>
              </w:rPr>
            </w:pPr>
            <w:r w:rsidRPr="00CA68D3">
              <w:rPr>
                <w:rFonts w:ascii="Arial" w:hAnsi="Arial" w:cs="Arial"/>
                <w:sz w:val="15"/>
                <w:szCs w:val="15"/>
              </w:rPr>
              <w:t xml:space="preserve">Gross book value </w:t>
            </w:r>
          </w:p>
        </w:tc>
        <w:tc>
          <w:tcPr>
            <w:tcW w:w="438" w:type="pct"/>
            <w:tcBorders>
              <w:top w:val="nil"/>
              <w:left w:val="nil"/>
              <w:bottom w:val="nil"/>
              <w:right w:val="nil"/>
            </w:tcBorders>
            <w:shd w:val="clear" w:color="auto" w:fill="auto"/>
            <w:noWrap/>
            <w:vAlign w:val="bottom"/>
            <w:hideMark/>
          </w:tcPr>
          <w:p w14:paraId="422564D0" w14:textId="73B3A93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17,000</w:t>
            </w:r>
          </w:p>
        </w:tc>
        <w:tc>
          <w:tcPr>
            <w:tcW w:w="543" w:type="pct"/>
            <w:tcBorders>
              <w:top w:val="nil"/>
              <w:left w:val="nil"/>
              <w:bottom w:val="nil"/>
              <w:right w:val="nil"/>
            </w:tcBorders>
            <w:shd w:val="clear" w:color="auto" w:fill="auto"/>
            <w:noWrap/>
            <w:vAlign w:val="bottom"/>
            <w:hideMark/>
          </w:tcPr>
          <w:p w14:paraId="2F99446C" w14:textId="4E6E79CB"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259,068</w:t>
            </w:r>
          </w:p>
        </w:tc>
        <w:tc>
          <w:tcPr>
            <w:tcW w:w="620" w:type="pct"/>
            <w:tcBorders>
              <w:top w:val="nil"/>
              <w:left w:val="nil"/>
              <w:bottom w:val="nil"/>
              <w:right w:val="nil"/>
            </w:tcBorders>
            <w:shd w:val="clear" w:color="auto" w:fill="auto"/>
            <w:noWrap/>
            <w:vAlign w:val="bottom"/>
            <w:hideMark/>
          </w:tcPr>
          <w:p w14:paraId="25E2BA4E" w14:textId="7F43353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22,818</w:t>
            </w:r>
          </w:p>
        </w:tc>
        <w:tc>
          <w:tcPr>
            <w:tcW w:w="602" w:type="pct"/>
            <w:tcBorders>
              <w:top w:val="nil"/>
              <w:left w:val="nil"/>
              <w:bottom w:val="nil"/>
              <w:right w:val="nil"/>
            </w:tcBorders>
            <w:shd w:val="clear" w:color="auto" w:fill="auto"/>
            <w:noWrap/>
            <w:vAlign w:val="bottom"/>
            <w:hideMark/>
          </w:tcPr>
          <w:p w14:paraId="0611F85D" w14:textId="505C677A"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1,126,456</w:t>
            </w:r>
          </w:p>
        </w:tc>
        <w:tc>
          <w:tcPr>
            <w:tcW w:w="606" w:type="pct"/>
            <w:tcBorders>
              <w:top w:val="nil"/>
              <w:left w:val="nil"/>
              <w:bottom w:val="nil"/>
              <w:right w:val="nil"/>
            </w:tcBorders>
            <w:shd w:val="clear" w:color="auto" w:fill="auto"/>
            <w:noWrap/>
            <w:vAlign w:val="bottom"/>
            <w:hideMark/>
          </w:tcPr>
          <w:p w14:paraId="7A71B9D6" w14:textId="03FA82A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114,924</w:t>
            </w:r>
          </w:p>
        </w:tc>
        <w:tc>
          <w:tcPr>
            <w:tcW w:w="573" w:type="pct"/>
            <w:tcBorders>
              <w:top w:val="nil"/>
              <w:left w:val="nil"/>
              <w:bottom w:val="nil"/>
              <w:right w:val="nil"/>
            </w:tcBorders>
            <w:shd w:val="clear" w:color="auto" w:fill="auto"/>
            <w:noWrap/>
            <w:vAlign w:val="bottom"/>
            <w:hideMark/>
          </w:tcPr>
          <w:p w14:paraId="77F32D77" w14:textId="3C73C1A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1,540,266</w:t>
            </w:r>
          </w:p>
        </w:tc>
      </w:tr>
      <w:tr w:rsidR="00CA68D3" w:rsidRPr="00CA68D3" w14:paraId="196EA9ED" w14:textId="77777777" w:rsidTr="00CA68D3">
        <w:trPr>
          <w:trHeight w:val="204"/>
        </w:trPr>
        <w:tc>
          <w:tcPr>
            <w:tcW w:w="1619" w:type="pct"/>
            <w:tcBorders>
              <w:top w:val="nil"/>
              <w:left w:val="nil"/>
              <w:bottom w:val="nil"/>
              <w:right w:val="nil"/>
            </w:tcBorders>
            <w:shd w:val="clear" w:color="auto" w:fill="auto"/>
            <w:noWrap/>
            <w:vAlign w:val="bottom"/>
            <w:hideMark/>
          </w:tcPr>
          <w:p w14:paraId="52442800" w14:textId="77777777" w:rsidR="00E6454D" w:rsidRPr="00CA68D3" w:rsidRDefault="00E6454D" w:rsidP="00BD51CA">
            <w:pPr>
              <w:spacing w:after="0" w:line="240" w:lineRule="auto"/>
              <w:ind w:leftChars="85" w:left="170"/>
              <w:rPr>
                <w:rFonts w:ascii="Arial" w:hAnsi="Arial" w:cs="Arial"/>
                <w:sz w:val="15"/>
                <w:szCs w:val="15"/>
              </w:rPr>
            </w:pPr>
            <w:r w:rsidRPr="00CA68D3">
              <w:rPr>
                <w:rFonts w:ascii="Arial" w:hAnsi="Arial" w:cs="Arial"/>
                <w:sz w:val="15"/>
                <w:szCs w:val="15"/>
              </w:rPr>
              <w:t>Gross book value - ROU assets</w:t>
            </w:r>
          </w:p>
        </w:tc>
        <w:tc>
          <w:tcPr>
            <w:tcW w:w="438" w:type="pct"/>
            <w:tcBorders>
              <w:top w:val="nil"/>
              <w:left w:val="nil"/>
              <w:bottom w:val="nil"/>
              <w:right w:val="nil"/>
            </w:tcBorders>
            <w:shd w:val="clear" w:color="auto" w:fill="auto"/>
            <w:noWrap/>
            <w:vAlign w:val="bottom"/>
            <w:hideMark/>
          </w:tcPr>
          <w:p w14:paraId="1BBF7326" w14:textId="3FD9BE5F"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1AB148E8" w14:textId="1F692904"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6,144</w:t>
            </w:r>
          </w:p>
        </w:tc>
        <w:tc>
          <w:tcPr>
            <w:tcW w:w="620" w:type="pct"/>
            <w:tcBorders>
              <w:top w:val="nil"/>
              <w:left w:val="nil"/>
              <w:bottom w:val="nil"/>
              <w:right w:val="nil"/>
            </w:tcBorders>
            <w:shd w:val="clear" w:color="auto" w:fill="auto"/>
            <w:noWrap/>
            <w:vAlign w:val="bottom"/>
            <w:hideMark/>
          </w:tcPr>
          <w:p w14:paraId="1E46A66E" w14:textId="20574483"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34</w:t>
            </w:r>
          </w:p>
        </w:tc>
        <w:tc>
          <w:tcPr>
            <w:tcW w:w="602" w:type="pct"/>
            <w:tcBorders>
              <w:top w:val="nil"/>
              <w:left w:val="nil"/>
              <w:bottom w:val="nil"/>
              <w:right w:val="nil"/>
            </w:tcBorders>
            <w:shd w:val="clear" w:color="auto" w:fill="auto"/>
            <w:noWrap/>
            <w:vAlign w:val="bottom"/>
            <w:hideMark/>
          </w:tcPr>
          <w:p w14:paraId="176B7BA4" w14:textId="4EEC290F"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11730677" w14:textId="54F00BA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73" w:type="pct"/>
            <w:tcBorders>
              <w:top w:val="nil"/>
              <w:left w:val="nil"/>
              <w:bottom w:val="nil"/>
              <w:right w:val="nil"/>
            </w:tcBorders>
            <w:shd w:val="clear" w:color="auto" w:fill="auto"/>
            <w:noWrap/>
            <w:vAlign w:val="bottom"/>
            <w:hideMark/>
          </w:tcPr>
          <w:p w14:paraId="04CBCC70" w14:textId="17FAD78A"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6,178</w:t>
            </w:r>
          </w:p>
        </w:tc>
      </w:tr>
      <w:tr w:rsidR="00CA68D3" w:rsidRPr="00CA68D3" w14:paraId="4796A500" w14:textId="77777777" w:rsidTr="00CA68D3">
        <w:trPr>
          <w:trHeight w:val="204"/>
        </w:trPr>
        <w:tc>
          <w:tcPr>
            <w:tcW w:w="1619" w:type="pct"/>
            <w:tcBorders>
              <w:top w:val="nil"/>
              <w:left w:val="nil"/>
              <w:bottom w:val="nil"/>
              <w:right w:val="nil"/>
            </w:tcBorders>
            <w:shd w:val="clear" w:color="auto" w:fill="auto"/>
            <w:vAlign w:val="bottom"/>
            <w:hideMark/>
          </w:tcPr>
          <w:p w14:paraId="45799648" w14:textId="389CEF15" w:rsidR="00E6454D" w:rsidRPr="00CA68D3" w:rsidRDefault="00E6454D" w:rsidP="00E6454D">
            <w:pPr>
              <w:spacing w:after="0" w:line="240" w:lineRule="auto"/>
              <w:ind w:leftChars="89" w:left="178"/>
              <w:rPr>
                <w:rFonts w:ascii="Arial" w:hAnsi="Arial" w:cs="Arial"/>
                <w:sz w:val="15"/>
                <w:szCs w:val="15"/>
              </w:rPr>
            </w:pPr>
            <w:r w:rsidRPr="00CA68D3">
              <w:rPr>
                <w:rFonts w:ascii="Arial" w:hAnsi="Arial" w:cs="Arial"/>
                <w:sz w:val="15"/>
                <w:szCs w:val="15"/>
              </w:rPr>
              <w:t>Accumulated depreciation/</w:t>
            </w:r>
            <w:r w:rsidR="00CA68D3" w:rsidRPr="00CA68D3">
              <w:rPr>
                <w:rFonts w:ascii="Arial" w:hAnsi="Arial" w:cs="Arial"/>
                <w:sz w:val="15"/>
                <w:szCs w:val="15"/>
              </w:rPr>
              <w:t xml:space="preserve"> </w:t>
            </w:r>
            <w:r w:rsidRPr="00CA68D3">
              <w:rPr>
                <w:rFonts w:ascii="Arial" w:hAnsi="Arial" w:cs="Arial"/>
                <w:sz w:val="15"/>
                <w:szCs w:val="15"/>
              </w:rPr>
              <w:t>amortisation and impairment</w:t>
            </w:r>
          </w:p>
        </w:tc>
        <w:tc>
          <w:tcPr>
            <w:tcW w:w="438" w:type="pct"/>
            <w:tcBorders>
              <w:top w:val="nil"/>
              <w:left w:val="nil"/>
              <w:bottom w:val="nil"/>
              <w:right w:val="nil"/>
            </w:tcBorders>
            <w:shd w:val="clear" w:color="auto" w:fill="auto"/>
            <w:noWrap/>
            <w:vAlign w:val="bottom"/>
            <w:hideMark/>
          </w:tcPr>
          <w:p w14:paraId="64870FF0" w14:textId="0D2B7784"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2C7B447A"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(9,578)</w:t>
            </w:r>
          </w:p>
        </w:tc>
        <w:tc>
          <w:tcPr>
            <w:tcW w:w="620" w:type="pct"/>
            <w:tcBorders>
              <w:top w:val="nil"/>
              <w:left w:val="nil"/>
              <w:bottom w:val="nil"/>
              <w:right w:val="nil"/>
            </w:tcBorders>
            <w:shd w:val="clear" w:color="auto" w:fill="auto"/>
            <w:noWrap/>
            <w:vAlign w:val="bottom"/>
            <w:hideMark/>
          </w:tcPr>
          <w:p w14:paraId="0FFED171"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(8,492)</w:t>
            </w:r>
          </w:p>
        </w:tc>
        <w:tc>
          <w:tcPr>
            <w:tcW w:w="602" w:type="pct"/>
            <w:tcBorders>
              <w:top w:val="nil"/>
              <w:left w:val="nil"/>
              <w:bottom w:val="nil"/>
              <w:right w:val="nil"/>
            </w:tcBorders>
            <w:shd w:val="clear" w:color="auto" w:fill="auto"/>
            <w:noWrap/>
            <w:vAlign w:val="bottom"/>
            <w:hideMark/>
          </w:tcPr>
          <w:p w14:paraId="3DB59CB7"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(8,500)</w:t>
            </w:r>
          </w:p>
        </w:tc>
        <w:tc>
          <w:tcPr>
            <w:tcW w:w="606" w:type="pct"/>
            <w:tcBorders>
              <w:top w:val="nil"/>
              <w:left w:val="nil"/>
              <w:bottom w:val="nil"/>
              <w:right w:val="nil"/>
            </w:tcBorders>
            <w:shd w:val="clear" w:color="auto" w:fill="auto"/>
            <w:noWrap/>
            <w:vAlign w:val="bottom"/>
            <w:hideMark/>
          </w:tcPr>
          <w:p w14:paraId="7B49E8F3"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(25,187)</w:t>
            </w:r>
          </w:p>
        </w:tc>
        <w:tc>
          <w:tcPr>
            <w:tcW w:w="573" w:type="pct"/>
            <w:tcBorders>
              <w:top w:val="nil"/>
              <w:left w:val="nil"/>
              <w:bottom w:val="nil"/>
              <w:right w:val="nil"/>
            </w:tcBorders>
            <w:shd w:val="clear" w:color="auto" w:fill="auto"/>
            <w:noWrap/>
            <w:vAlign w:val="bottom"/>
            <w:hideMark/>
          </w:tcPr>
          <w:p w14:paraId="5D7AB5A0"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(51,757)</w:t>
            </w:r>
          </w:p>
        </w:tc>
      </w:tr>
      <w:tr w:rsidR="00CA68D3" w:rsidRPr="00CA68D3" w14:paraId="4F3B41B4" w14:textId="77777777" w:rsidTr="00CA68D3">
        <w:trPr>
          <w:trHeight w:val="204"/>
        </w:trPr>
        <w:tc>
          <w:tcPr>
            <w:tcW w:w="1619" w:type="pct"/>
            <w:tcBorders>
              <w:top w:val="nil"/>
              <w:left w:val="nil"/>
              <w:bottom w:val="nil"/>
              <w:right w:val="nil"/>
            </w:tcBorders>
            <w:shd w:val="clear" w:color="auto" w:fill="auto"/>
            <w:vAlign w:val="bottom"/>
            <w:hideMark/>
          </w:tcPr>
          <w:p w14:paraId="7944BDB9" w14:textId="64EFC1C2" w:rsidR="00E6454D" w:rsidRPr="00CA68D3" w:rsidRDefault="00E6454D" w:rsidP="00E6454D">
            <w:pPr>
              <w:spacing w:after="0" w:line="240" w:lineRule="auto"/>
              <w:ind w:leftChars="89" w:left="178"/>
              <w:rPr>
                <w:rFonts w:ascii="Arial" w:hAnsi="Arial" w:cs="Arial"/>
                <w:sz w:val="15"/>
                <w:szCs w:val="15"/>
              </w:rPr>
            </w:pPr>
            <w:r w:rsidRPr="00CA68D3">
              <w:rPr>
                <w:rFonts w:ascii="Arial" w:hAnsi="Arial" w:cs="Arial"/>
                <w:sz w:val="15"/>
                <w:szCs w:val="15"/>
              </w:rPr>
              <w:t>Accumulated depreciation/</w:t>
            </w:r>
            <w:r w:rsidR="00CA68D3" w:rsidRPr="00CA68D3">
              <w:rPr>
                <w:rFonts w:ascii="Arial" w:hAnsi="Arial" w:cs="Arial"/>
                <w:sz w:val="15"/>
                <w:szCs w:val="15"/>
              </w:rPr>
              <w:t xml:space="preserve"> </w:t>
            </w:r>
            <w:r w:rsidRPr="00CA68D3">
              <w:rPr>
                <w:rFonts w:ascii="Arial" w:hAnsi="Arial" w:cs="Arial"/>
                <w:sz w:val="15"/>
                <w:szCs w:val="15"/>
              </w:rPr>
              <w:t>amortisation and impairment - ROU assets</w:t>
            </w:r>
          </w:p>
        </w:tc>
        <w:tc>
          <w:tcPr>
            <w:tcW w:w="438" w:type="pct"/>
            <w:tcBorders>
              <w:top w:val="nil"/>
              <w:left w:val="nil"/>
              <w:bottom w:val="nil"/>
              <w:right w:val="nil"/>
            </w:tcBorders>
            <w:shd w:val="clear" w:color="auto" w:fill="auto"/>
            <w:noWrap/>
            <w:vAlign w:val="bottom"/>
            <w:hideMark/>
          </w:tcPr>
          <w:p w14:paraId="5D2F6268" w14:textId="5794C723"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7DDF27E3"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(3,010)</w:t>
            </w:r>
          </w:p>
        </w:tc>
        <w:tc>
          <w:tcPr>
            <w:tcW w:w="620" w:type="pct"/>
            <w:tcBorders>
              <w:top w:val="nil"/>
              <w:left w:val="nil"/>
              <w:bottom w:val="nil"/>
              <w:right w:val="nil"/>
            </w:tcBorders>
            <w:shd w:val="clear" w:color="auto" w:fill="auto"/>
            <w:noWrap/>
            <w:vAlign w:val="bottom"/>
            <w:hideMark/>
          </w:tcPr>
          <w:p w14:paraId="750A362F"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(25)</w:t>
            </w:r>
          </w:p>
        </w:tc>
        <w:tc>
          <w:tcPr>
            <w:tcW w:w="602" w:type="pct"/>
            <w:tcBorders>
              <w:top w:val="nil"/>
              <w:left w:val="nil"/>
              <w:bottom w:val="nil"/>
              <w:right w:val="nil"/>
            </w:tcBorders>
            <w:shd w:val="clear" w:color="auto" w:fill="auto"/>
            <w:noWrap/>
            <w:vAlign w:val="bottom"/>
            <w:hideMark/>
          </w:tcPr>
          <w:p w14:paraId="23CD99B2" w14:textId="01A86EC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218DF571" w14:textId="35AF3CD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73" w:type="pct"/>
            <w:tcBorders>
              <w:top w:val="nil"/>
              <w:left w:val="nil"/>
              <w:bottom w:val="nil"/>
              <w:right w:val="nil"/>
            </w:tcBorders>
            <w:shd w:val="clear" w:color="auto" w:fill="auto"/>
            <w:noWrap/>
            <w:vAlign w:val="bottom"/>
            <w:hideMark/>
          </w:tcPr>
          <w:p w14:paraId="5E0DB73B"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(3,035)</w:t>
            </w:r>
          </w:p>
        </w:tc>
      </w:tr>
      <w:tr w:rsidR="00CA68D3" w:rsidRPr="00CA68D3" w14:paraId="45BE467F" w14:textId="77777777" w:rsidTr="00CA68D3">
        <w:trPr>
          <w:trHeight w:val="204"/>
        </w:trPr>
        <w:tc>
          <w:tcPr>
            <w:tcW w:w="1619" w:type="pct"/>
            <w:tcBorders>
              <w:top w:val="nil"/>
              <w:left w:val="nil"/>
              <w:bottom w:val="nil"/>
              <w:right w:val="nil"/>
            </w:tcBorders>
            <w:shd w:val="clear" w:color="auto" w:fill="auto"/>
            <w:vAlign w:val="bottom"/>
            <w:hideMark/>
          </w:tcPr>
          <w:p w14:paraId="2F54661E" w14:textId="77777777" w:rsidR="00E6454D" w:rsidRPr="00CA68D3" w:rsidRDefault="00E6454D" w:rsidP="00E6454D">
            <w:pPr>
              <w:spacing w:after="0" w:line="240" w:lineRule="auto"/>
              <w:rPr>
                <w:rFonts w:ascii="Arial" w:hAnsi="Arial" w:cs="Arial"/>
                <w:b/>
                <w:bCs/>
                <w:sz w:val="15"/>
                <w:szCs w:val="15"/>
              </w:rPr>
            </w:pPr>
            <w:r w:rsidRPr="00CA68D3">
              <w:rPr>
                <w:rFonts w:ascii="Arial" w:hAnsi="Arial" w:cs="Arial"/>
                <w:b/>
                <w:bCs/>
                <w:sz w:val="15"/>
                <w:szCs w:val="15"/>
              </w:rPr>
              <w:t>Opening net book balance</w:t>
            </w:r>
          </w:p>
        </w:tc>
        <w:tc>
          <w:tcPr>
            <w:tcW w:w="438" w:type="pct"/>
            <w:tcBorders>
              <w:top w:val="single" w:sz="4" w:space="0" w:color="auto"/>
              <w:left w:val="nil"/>
              <w:bottom w:val="single" w:sz="4" w:space="0" w:color="auto"/>
              <w:right w:val="nil"/>
            </w:tcBorders>
            <w:shd w:val="clear" w:color="auto" w:fill="auto"/>
            <w:noWrap/>
            <w:vAlign w:val="bottom"/>
            <w:hideMark/>
          </w:tcPr>
          <w:p w14:paraId="53DE4A90" w14:textId="1EBE98F8"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17,000</w:t>
            </w:r>
          </w:p>
        </w:tc>
        <w:tc>
          <w:tcPr>
            <w:tcW w:w="543" w:type="pct"/>
            <w:tcBorders>
              <w:top w:val="single" w:sz="4" w:space="0" w:color="auto"/>
              <w:left w:val="nil"/>
              <w:bottom w:val="single" w:sz="4" w:space="0" w:color="auto"/>
              <w:right w:val="nil"/>
            </w:tcBorders>
            <w:shd w:val="clear" w:color="auto" w:fill="auto"/>
            <w:noWrap/>
            <w:vAlign w:val="bottom"/>
            <w:hideMark/>
          </w:tcPr>
          <w:p w14:paraId="11DF62F6" w14:textId="10FF2741"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252,624</w:t>
            </w:r>
          </w:p>
        </w:tc>
        <w:tc>
          <w:tcPr>
            <w:tcW w:w="620" w:type="pct"/>
            <w:tcBorders>
              <w:top w:val="single" w:sz="4" w:space="0" w:color="auto"/>
              <w:left w:val="nil"/>
              <w:bottom w:val="single" w:sz="4" w:space="0" w:color="auto"/>
              <w:right w:val="nil"/>
            </w:tcBorders>
            <w:shd w:val="clear" w:color="auto" w:fill="auto"/>
            <w:noWrap/>
            <w:vAlign w:val="bottom"/>
            <w:hideMark/>
          </w:tcPr>
          <w:p w14:paraId="41E43961" w14:textId="2791B531"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14,335</w:t>
            </w:r>
          </w:p>
        </w:tc>
        <w:tc>
          <w:tcPr>
            <w:tcW w:w="602" w:type="pct"/>
            <w:tcBorders>
              <w:top w:val="single" w:sz="4" w:space="0" w:color="auto"/>
              <w:left w:val="nil"/>
              <w:bottom w:val="single" w:sz="4" w:space="0" w:color="auto"/>
              <w:right w:val="nil"/>
            </w:tcBorders>
            <w:shd w:val="clear" w:color="auto" w:fill="auto"/>
            <w:noWrap/>
            <w:vAlign w:val="bottom"/>
            <w:hideMark/>
          </w:tcPr>
          <w:p w14:paraId="6B7A190D" w14:textId="1BE0E4B5"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1,117,956</w:t>
            </w:r>
          </w:p>
        </w:tc>
        <w:tc>
          <w:tcPr>
            <w:tcW w:w="606" w:type="pct"/>
            <w:tcBorders>
              <w:top w:val="single" w:sz="4" w:space="0" w:color="auto"/>
              <w:left w:val="nil"/>
              <w:bottom w:val="single" w:sz="4" w:space="0" w:color="auto"/>
              <w:right w:val="nil"/>
            </w:tcBorders>
            <w:shd w:val="clear" w:color="auto" w:fill="auto"/>
            <w:noWrap/>
            <w:vAlign w:val="bottom"/>
            <w:hideMark/>
          </w:tcPr>
          <w:p w14:paraId="461FE742" w14:textId="1DB2A74F"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89,737</w:t>
            </w:r>
          </w:p>
        </w:tc>
        <w:tc>
          <w:tcPr>
            <w:tcW w:w="573" w:type="pct"/>
            <w:tcBorders>
              <w:top w:val="single" w:sz="4" w:space="0" w:color="auto"/>
              <w:left w:val="nil"/>
              <w:bottom w:val="single" w:sz="4" w:space="0" w:color="auto"/>
              <w:right w:val="nil"/>
            </w:tcBorders>
            <w:shd w:val="clear" w:color="auto" w:fill="auto"/>
            <w:noWrap/>
            <w:vAlign w:val="bottom"/>
            <w:hideMark/>
          </w:tcPr>
          <w:p w14:paraId="50F7993B" w14:textId="69C933F9"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1,491,652</w:t>
            </w:r>
          </w:p>
        </w:tc>
      </w:tr>
      <w:tr w:rsidR="00CA68D3" w:rsidRPr="00CA68D3" w14:paraId="076CB7D8" w14:textId="77777777" w:rsidTr="00CA68D3">
        <w:trPr>
          <w:trHeight w:val="204"/>
        </w:trPr>
        <w:tc>
          <w:tcPr>
            <w:tcW w:w="1619" w:type="pct"/>
            <w:tcBorders>
              <w:top w:val="nil"/>
              <w:left w:val="nil"/>
              <w:bottom w:val="nil"/>
              <w:right w:val="nil"/>
            </w:tcBorders>
            <w:shd w:val="clear" w:color="auto" w:fill="auto"/>
            <w:vAlign w:val="bottom"/>
            <w:hideMark/>
          </w:tcPr>
          <w:p w14:paraId="2FA35CB7" w14:textId="77777777" w:rsidR="00E6454D" w:rsidRPr="00CA68D3" w:rsidRDefault="00E6454D" w:rsidP="00E6454D">
            <w:pPr>
              <w:spacing w:after="0" w:line="240" w:lineRule="auto"/>
              <w:rPr>
                <w:rFonts w:ascii="Arial" w:hAnsi="Arial" w:cs="Arial"/>
                <w:b/>
                <w:bCs/>
                <w:sz w:val="15"/>
                <w:szCs w:val="15"/>
              </w:rPr>
            </w:pPr>
            <w:r w:rsidRPr="00CA68D3">
              <w:rPr>
                <w:rFonts w:ascii="Arial" w:hAnsi="Arial" w:cs="Arial"/>
                <w:b/>
                <w:bCs/>
                <w:sz w:val="15"/>
                <w:szCs w:val="15"/>
              </w:rPr>
              <w:t>Capital asset additions</w:t>
            </w:r>
          </w:p>
        </w:tc>
        <w:tc>
          <w:tcPr>
            <w:tcW w:w="438" w:type="pct"/>
            <w:tcBorders>
              <w:top w:val="nil"/>
              <w:left w:val="nil"/>
              <w:bottom w:val="nil"/>
              <w:right w:val="nil"/>
            </w:tcBorders>
            <w:shd w:val="clear" w:color="auto" w:fill="auto"/>
            <w:noWrap/>
            <w:vAlign w:val="bottom"/>
            <w:hideMark/>
          </w:tcPr>
          <w:p w14:paraId="2928A582" w14:textId="77777777" w:rsidR="00E6454D" w:rsidRPr="00CA68D3" w:rsidRDefault="00E6454D" w:rsidP="00E6454D">
            <w:pPr>
              <w:spacing w:after="0" w:line="240" w:lineRule="auto"/>
              <w:jc w:val="right"/>
              <w:rPr>
                <w:rFonts w:ascii="Arial" w:hAnsi="Arial" w:cs="Arial"/>
                <w:b/>
                <w:bCs/>
                <w:sz w:val="15"/>
                <w:szCs w:val="15"/>
              </w:rPr>
            </w:pPr>
          </w:p>
        </w:tc>
        <w:tc>
          <w:tcPr>
            <w:tcW w:w="543" w:type="pct"/>
            <w:tcBorders>
              <w:top w:val="nil"/>
              <w:left w:val="nil"/>
              <w:bottom w:val="nil"/>
              <w:right w:val="nil"/>
            </w:tcBorders>
            <w:shd w:val="clear" w:color="auto" w:fill="auto"/>
            <w:noWrap/>
            <w:vAlign w:val="bottom"/>
            <w:hideMark/>
          </w:tcPr>
          <w:p w14:paraId="17623B94" w14:textId="77777777" w:rsidR="00E6454D" w:rsidRPr="00CA68D3" w:rsidRDefault="00E6454D" w:rsidP="00E6454D">
            <w:pPr>
              <w:spacing w:after="0" w:line="240" w:lineRule="auto"/>
              <w:jc w:val="right"/>
              <w:rPr>
                <w:rFonts w:ascii="Arial" w:hAnsi="Arial" w:cs="Arial"/>
                <w:sz w:val="15"/>
                <w:szCs w:val="15"/>
              </w:rPr>
            </w:pPr>
          </w:p>
        </w:tc>
        <w:tc>
          <w:tcPr>
            <w:tcW w:w="620" w:type="pct"/>
            <w:tcBorders>
              <w:top w:val="nil"/>
              <w:left w:val="nil"/>
              <w:bottom w:val="nil"/>
              <w:right w:val="nil"/>
            </w:tcBorders>
            <w:shd w:val="clear" w:color="auto" w:fill="auto"/>
            <w:noWrap/>
            <w:vAlign w:val="bottom"/>
            <w:hideMark/>
          </w:tcPr>
          <w:p w14:paraId="2E945DF4" w14:textId="77777777" w:rsidR="00E6454D" w:rsidRPr="00CA68D3" w:rsidRDefault="00E6454D" w:rsidP="00E6454D">
            <w:pPr>
              <w:spacing w:after="0" w:line="240" w:lineRule="auto"/>
              <w:jc w:val="right"/>
              <w:rPr>
                <w:rFonts w:ascii="Arial" w:hAnsi="Arial" w:cs="Arial"/>
                <w:sz w:val="15"/>
                <w:szCs w:val="15"/>
              </w:rPr>
            </w:pPr>
          </w:p>
        </w:tc>
        <w:tc>
          <w:tcPr>
            <w:tcW w:w="602" w:type="pct"/>
            <w:tcBorders>
              <w:top w:val="nil"/>
              <w:left w:val="nil"/>
              <w:bottom w:val="nil"/>
              <w:right w:val="nil"/>
            </w:tcBorders>
            <w:shd w:val="clear" w:color="auto" w:fill="auto"/>
            <w:noWrap/>
            <w:vAlign w:val="bottom"/>
            <w:hideMark/>
          </w:tcPr>
          <w:p w14:paraId="0CE53488" w14:textId="77777777" w:rsidR="00E6454D" w:rsidRPr="00CA68D3" w:rsidRDefault="00E6454D" w:rsidP="00E6454D">
            <w:pPr>
              <w:spacing w:after="0" w:line="240" w:lineRule="auto"/>
              <w:jc w:val="right"/>
              <w:rPr>
                <w:rFonts w:ascii="Arial" w:hAnsi="Arial" w:cs="Arial"/>
                <w:sz w:val="15"/>
                <w:szCs w:val="15"/>
              </w:rPr>
            </w:pPr>
          </w:p>
        </w:tc>
        <w:tc>
          <w:tcPr>
            <w:tcW w:w="606" w:type="pct"/>
            <w:tcBorders>
              <w:top w:val="nil"/>
              <w:left w:val="nil"/>
              <w:bottom w:val="nil"/>
              <w:right w:val="nil"/>
            </w:tcBorders>
            <w:shd w:val="clear" w:color="auto" w:fill="auto"/>
            <w:noWrap/>
            <w:vAlign w:val="bottom"/>
            <w:hideMark/>
          </w:tcPr>
          <w:p w14:paraId="501D058B" w14:textId="77777777" w:rsidR="00E6454D" w:rsidRPr="00CA68D3" w:rsidRDefault="00E6454D" w:rsidP="00E6454D">
            <w:pPr>
              <w:spacing w:after="0" w:line="240" w:lineRule="auto"/>
              <w:jc w:val="right"/>
              <w:rPr>
                <w:rFonts w:ascii="Arial" w:hAnsi="Arial" w:cs="Arial"/>
                <w:sz w:val="15"/>
                <w:szCs w:val="15"/>
              </w:rPr>
            </w:pPr>
          </w:p>
        </w:tc>
        <w:tc>
          <w:tcPr>
            <w:tcW w:w="573" w:type="pct"/>
            <w:tcBorders>
              <w:top w:val="nil"/>
              <w:left w:val="nil"/>
              <w:bottom w:val="nil"/>
              <w:right w:val="nil"/>
            </w:tcBorders>
            <w:shd w:val="clear" w:color="auto" w:fill="auto"/>
            <w:noWrap/>
            <w:vAlign w:val="bottom"/>
            <w:hideMark/>
          </w:tcPr>
          <w:p w14:paraId="046A91EC" w14:textId="77777777" w:rsidR="00E6454D" w:rsidRPr="00CA68D3" w:rsidRDefault="00E6454D" w:rsidP="00E6454D">
            <w:pPr>
              <w:spacing w:after="0" w:line="240" w:lineRule="auto"/>
              <w:jc w:val="right"/>
              <w:rPr>
                <w:rFonts w:ascii="Arial" w:hAnsi="Arial" w:cs="Arial"/>
                <w:sz w:val="15"/>
                <w:szCs w:val="15"/>
              </w:rPr>
            </w:pPr>
          </w:p>
        </w:tc>
      </w:tr>
      <w:tr w:rsidR="00CA68D3" w:rsidRPr="00CA68D3" w14:paraId="6DD9A791" w14:textId="77777777" w:rsidTr="00CA68D3">
        <w:trPr>
          <w:trHeight w:val="204"/>
        </w:trPr>
        <w:tc>
          <w:tcPr>
            <w:tcW w:w="1619" w:type="pct"/>
            <w:tcBorders>
              <w:top w:val="nil"/>
              <w:left w:val="nil"/>
              <w:bottom w:val="nil"/>
              <w:right w:val="nil"/>
            </w:tcBorders>
            <w:shd w:val="clear" w:color="auto" w:fill="auto"/>
            <w:vAlign w:val="bottom"/>
            <w:hideMark/>
          </w:tcPr>
          <w:p w14:paraId="70D59A47" w14:textId="77777777" w:rsidR="00E6454D" w:rsidRPr="00CA68D3" w:rsidRDefault="00E6454D" w:rsidP="00BD51CA">
            <w:pPr>
              <w:spacing w:after="0" w:line="240" w:lineRule="auto"/>
              <w:ind w:leftChars="85" w:left="170" w:firstLine="1"/>
              <w:rPr>
                <w:rFonts w:ascii="Arial" w:hAnsi="Arial" w:cs="Arial"/>
                <w:b/>
                <w:bCs/>
                <w:sz w:val="15"/>
                <w:szCs w:val="15"/>
              </w:rPr>
            </w:pPr>
            <w:r w:rsidRPr="00CA68D3">
              <w:rPr>
                <w:rFonts w:ascii="Arial" w:hAnsi="Arial" w:cs="Arial"/>
                <w:b/>
                <w:bCs/>
                <w:sz w:val="15"/>
                <w:szCs w:val="15"/>
              </w:rPr>
              <w:t>Estimated expenditure on new or replacement assets</w:t>
            </w:r>
          </w:p>
        </w:tc>
        <w:tc>
          <w:tcPr>
            <w:tcW w:w="438" w:type="pct"/>
            <w:tcBorders>
              <w:top w:val="nil"/>
              <w:left w:val="nil"/>
              <w:bottom w:val="nil"/>
              <w:right w:val="nil"/>
            </w:tcBorders>
            <w:shd w:val="clear" w:color="auto" w:fill="auto"/>
            <w:noWrap/>
            <w:vAlign w:val="bottom"/>
            <w:hideMark/>
          </w:tcPr>
          <w:p w14:paraId="4D8C9A91" w14:textId="77777777" w:rsidR="00E6454D" w:rsidRPr="00CA68D3" w:rsidRDefault="00E6454D" w:rsidP="00E6454D">
            <w:pPr>
              <w:spacing w:after="0" w:line="240" w:lineRule="auto"/>
              <w:ind w:firstLineChars="100" w:firstLine="151"/>
              <w:jc w:val="right"/>
              <w:rPr>
                <w:rFonts w:ascii="Arial" w:hAnsi="Arial" w:cs="Arial"/>
                <w:b/>
                <w:bCs/>
                <w:sz w:val="15"/>
                <w:szCs w:val="15"/>
              </w:rPr>
            </w:pPr>
          </w:p>
        </w:tc>
        <w:tc>
          <w:tcPr>
            <w:tcW w:w="543" w:type="pct"/>
            <w:tcBorders>
              <w:top w:val="nil"/>
              <w:left w:val="nil"/>
              <w:bottom w:val="nil"/>
              <w:right w:val="nil"/>
            </w:tcBorders>
            <w:shd w:val="clear" w:color="auto" w:fill="auto"/>
            <w:noWrap/>
            <w:vAlign w:val="bottom"/>
            <w:hideMark/>
          </w:tcPr>
          <w:p w14:paraId="2612816C" w14:textId="77777777" w:rsidR="00E6454D" w:rsidRPr="00CA68D3" w:rsidRDefault="00E6454D" w:rsidP="00E6454D">
            <w:pPr>
              <w:spacing w:after="0" w:line="240" w:lineRule="auto"/>
              <w:jc w:val="right"/>
              <w:rPr>
                <w:rFonts w:ascii="Arial" w:hAnsi="Arial" w:cs="Arial"/>
                <w:sz w:val="15"/>
                <w:szCs w:val="15"/>
              </w:rPr>
            </w:pPr>
          </w:p>
        </w:tc>
        <w:tc>
          <w:tcPr>
            <w:tcW w:w="620" w:type="pct"/>
            <w:tcBorders>
              <w:top w:val="nil"/>
              <w:left w:val="nil"/>
              <w:bottom w:val="nil"/>
              <w:right w:val="nil"/>
            </w:tcBorders>
            <w:shd w:val="clear" w:color="auto" w:fill="auto"/>
            <w:noWrap/>
            <w:vAlign w:val="bottom"/>
            <w:hideMark/>
          </w:tcPr>
          <w:p w14:paraId="2EFBD06C" w14:textId="77777777" w:rsidR="00E6454D" w:rsidRPr="00CA68D3" w:rsidRDefault="00E6454D" w:rsidP="00E6454D">
            <w:pPr>
              <w:spacing w:after="0" w:line="240" w:lineRule="auto"/>
              <w:jc w:val="right"/>
              <w:rPr>
                <w:rFonts w:ascii="Arial" w:hAnsi="Arial" w:cs="Arial"/>
                <w:sz w:val="15"/>
                <w:szCs w:val="15"/>
              </w:rPr>
            </w:pPr>
          </w:p>
        </w:tc>
        <w:tc>
          <w:tcPr>
            <w:tcW w:w="602" w:type="pct"/>
            <w:tcBorders>
              <w:top w:val="nil"/>
              <w:left w:val="nil"/>
              <w:bottom w:val="nil"/>
              <w:right w:val="nil"/>
            </w:tcBorders>
            <w:shd w:val="clear" w:color="auto" w:fill="auto"/>
            <w:noWrap/>
            <w:vAlign w:val="bottom"/>
            <w:hideMark/>
          </w:tcPr>
          <w:p w14:paraId="0D777DF4" w14:textId="77777777" w:rsidR="00E6454D" w:rsidRPr="00CA68D3" w:rsidRDefault="00E6454D" w:rsidP="00E6454D">
            <w:pPr>
              <w:spacing w:after="0" w:line="240" w:lineRule="auto"/>
              <w:jc w:val="right"/>
              <w:rPr>
                <w:rFonts w:ascii="Arial" w:hAnsi="Arial" w:cs="Arial"/>
                <w:sz w:val="15"/>
                <w:szCs w:val="15"/>
              </w:rPr>
            </w:pPr>
          </w:p>
        </w:tc>
        <w:tc>
          <w:tcPr>
            <w:tcW w:w="606" w:type="pct"/>
            <w:tcBorders>
              <w:top w:val="nil"/>
              <w:left w:val="nil"/>
              <w:bottom w:val="nil"/>
              <w:right w:val="nil"/>
            </w:tcBorders>
            <w:shd w:val="clear" w:color="auto" w:fill="auto"/>
            <w:noWrap/>
            <w:vAlign w:val="bottom"/>
            <w:hideMark/>
          </w:tcPr>
          <w:p w14:paraId="3C27AE64" w14:textId="77777777" w:rsidR="00E6454D" w:rsidRPr="00CA68D3" w:rsidRDefault="00E6454D" w:rsidP="00E6454D">
            <w:pPr>
              <w:spacing w:after="0" w:line="240" w:lineRule="auto"/>
              <w:jc w:val="right"/>
              <w:rPr>
                <w:rFonts w:ascii="Arial" w:hAnsi="Arial" w:cs="Arial"/>
                <w:sz w:val="15"/>
                <w:szCs w:val="15"/>
              </w:rPr>
            </w:pPr>
          </w:p>
        </w:tc>
        <w:tc>
          <w:tcPr>
            <w:tcW w:w="573" w:type="pct"/>
            <w:tcBorders>
              <w:top w:val="nil"/>
              <w:left w:val="nil"/>
              <w:bottom w:val="nil"/>
              <w:right w:val="nil"/>
            </w:tcBorders>
            <w:shd w:val="clear" w:color="auto" w:fill="auto"/>
            <w:noWrap/>
            <w:vAlign w:val="bottom"/>
            <w:hideMark/>
          </w:tcPr>
          <w:p w14:paraId="595A075F" w14:textId="77777777" w:rsidR="00E6454D" w:rsidRPr="00CA68D3" w:rsidRDefault="00E6454D" w:rsidP="00E6454D">
            <w:pPr>
              <w:spacing w:after="0" w:line="240" w:lineRule="auto"/>
              <w:jc w:val="right"/>
              <w:rPr>
                <w:rFonts w:ascii="Arial" w:hAnsi="Arial" w:cs="Arial"/>
                <w:sz w:val="15"/>
                <w:szCs w:val="15"/>
              </w:rPr>
            </w:pPr>
          </w:p>
        </w:tc>
      </w:tr>
      <w:tr w:rsidR="00CA68D3" w:rsidRPr="00CA68D3" w14:paraId="038A6F67" w14:textId="77777777" w:rsidTr="00CA68D3">
        <w:trPr>
          <w:trHeight w:val="204"/>
        </w:trPr>
        <w:tc>
          <w:tcPr>
            <w:tcW w:w="1619" w:type="pct"/>
            <w:tcBorders>
              <w:top w:val="nil"/>
              <w:left w:val="nil"/>
              <w:bottom w:val="nil"/>
              <w:right w:val="nil"/>
            </w:tcBorders>
            <w:shd w:val="clear" w:color="auto" w:fill="auto"/>
            <w:vAlign w:val="bottom"/>
            <w:hideMark/>
          </w:tcPr>
          <w:p w14:paraId="51FE60A2" w14:textId="5B71FBEE" w:rsidR="00E6454D" w:rsidRPr="00CA68D3" w:rsidRDefault="00E6454D" w:rsidP="00BD51CA">
            <w:pPr>
              <w:spacing w:after="0" w:line="240" w:lineRule="auto"/>
              <w:ind w:left="171"/>
              <w:rPr>
                <w:rFonts w:ascii="Arial" w:hAnsi="Arial" w:cs="Arial"/>
                <w:sz w:val="15"/>
                <w:szCs w:val="15"/>
              </w:rPr>
            </w:pPr>
            <w:r w:rsidRPr="00CA68D3">
              <w:rPr>
                <w:rFonts w:ascii="Arial" w:hAnsi="Arial" w:cs="Arial"/>
                <w:sz w:val="15"/>
                <w:szCs w:val="15"/>
              </w:rPr>
              <w:t>By purchase - appropriation equity</w:t>
            </w:r>
            <w:r w:rsidRPr="00CA68D3">
              <w:rPr>
                <w:rFonts w:ascii="Arial" w:hAnsi="Arial" w:cs="Arial"/>
                <w:sz w:val="15"/>
                <w:szCs w:val="15"/>
                <w:vertAlign w:val="superscript"/>
              </w:rPr>
              <w:t>(a)</w:t>
            </w:r>
          </w:p>
        </w:tc>
        <w:tc>
          <w:tcPr>
            <w:tcW w:w="438" w:type="pct"/>
            <w:tcBorders>
              <w:top w:val="nil"/>
              <w:left w:val="nil"/>
              <w:bottom w:val="nil"/>
              <w:right w:val="nil"/>
            </w:tcBorders>
            <w:shd w:val="clear" w:color="auto" w:fill="auto"/>
            <w:noWrap/>
            <w:vAlign w:val="bottom"/>
            <w:hideMark/>
          </w:tcPr>
          <w:p w14:paraId="26CE038A" w14:textId="66DBD316"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486A930F" w14:textId="1A3DE7F5"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20" w:type="pct"/>
            <w:tcBorders>
              <w:top w:val="nil"/>
              <w:left w:val="nil"/>
              <w:bottom w:val="nil"/>
              <w:right w:val="nil"/>
            </w:tcBorders>
            <w:shd w:val="clear" w:color="auto" w:fill="auto"/>
            <w:noWrap/>
            <w:vAlign w:val="bottom"/>
            <w:hideMark/>
          </w:tcPr>
          <w:p w14:paraId="3B987CB1" w14:textId="53F86A3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2" w:type="pct"/>
            <w:tcBorders>
              <w:top w:val="nil"/>
              <w:left w:val="nil"/>
              <w:bottom w:val="nil"/>
              <w:right w:val="nil"/>
            </w:tcBorders>
            <w:shd w:val="clear" w:color="auto" w:fill="auto"/>
            <w:noWrap/>
            <w:vAlign w:val="bottom"/>
            <w:hideMark/>
          </w:tcPr>
          <w:p w14:paraId="63F46EC3" w14:textId="7C105D8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5,584</w:t>
            </w:r>
          </w:p>
        </w:tc>
        <w:tc>
          <w:tcPr>
            <w:tcW w:w="606" w:type="pct"/>
            <w:tcBorders>
              <w:top w:val="nil"/>
              <w:left w:val="nil"/>
              <w:bottom w:val="nil"/>
              <w:right w:val="nil"/>
            </w:tcBorders>
            <w:shd w:val="clear" w:color="auto" w:fill="auto"/>
            <w:noWrap/>
            <w:vAlign w:val="bottom"/>
            <w:hideMark/>
          </w:tcPr>
          <w:p w14:paraId="334A0E3A" w14:textId="1AE10D2A"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11,259</w:t>
            </w:r>
          </w:p>
        </w:tc>
        <w:tc>
          <w:tcPr>
            <w:tcW w:w="573" w:type="pct"/>
            <w:tcBorders>
              <w:top w:val="nil"/>
              <w:left w:val="nil"/>
              <w:bottom w:val="nil"/>
              <w:right w:val="nil"/>
            </w:tcBorders>
            <w:shd w:val="clear" w:color="auto" w:fill="auto"/>
            <w:noWrap/>
            <w:vAlign w:val="bottom"/>
            <w:hideMark/>
          </w:tcPr>
          <w:p w14:paraId="3B108350" w14:textId="46C2C752"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16,843</w:t>
            </w:r>
          </w:p>
        </w:tc>
      </w:tr>
      <w:tr w:rsidR="00CA68D3" w:rsidRPr="00CA68D3" w14:paraId="596CD8EF" w14:textId="77777777" w:rsidTr="00CA68D3">
        <w:trPr>
          <w:trHeight w:val="204"/>
        </w:trPr>
        <w:tc>
          <w:tcPr>
            <w:tcW w:w="1619" w:type="pct"/>
            <w:tcBorders>
              <w:top w:val="nil"/>
              <w:left w:val="nil"/>
              <w:bottom w:val="nil"/>
              <w:right w:val="nil"/>
            </w:tcBorders>
            <w:shd w:val="clear" w:color="auto" w:fill="auto"/>
            <w:vAlign w:val="bottom"/>
            <w:hideMark/>
          </w:tcPr>
          <w:p w14:paraId="70E08600" w14:textId="77777777" w:rsidR="00E6454D" w:rsidRPr="00CA68D3" w:rsidRDefault="00E6454D" w:rsidP="00E6454D">
            <w:pPr>
              <w:spacing w:after="0" w:line="240" w:lineRule="auto"/>
              <w:ind w:leftChars="89" w:left="178" w:firstLine="1"/>
              <w:rPr>
                <w:rFonts w:ascii="Arial" w:hAnsi="Arial" w:cs="Arial"/>
                <w:sz w:val="15"/>
                <w:szCs w:val="15"/>
              </w:rPr>
            </w:pPr>
            <w:r w:rsidRPr="00CA68D3">
              <w:rPr>
                <w:rFonts w:ascii="Arial" w:hAnsi="Arial" w:cs="Arial"/>
                <w:sz w:val="15"/>
                <w:szCs w:val="15"/>
              </w:rPr>
              <w:t>By purchase - appropriation equity - ROU assets</w:t>
            </w:r>
          </w:p>
        </w:tc>
        <w:tc>
          <w:tcPr>
            <w:tcW w:w="438" w:type="pct"/>
            <w:tcBorders>
              <w:top w:val="nil"/>
              <w:left w:val="nil"/>
              <w:bottom w:val="nil"/>
              <w:right w:val="nil"/>
            </w:tcBorders>
            <w:shd w:val="clear" w:color="auto" w:fill="auto"/>
            <w:noWrap/>
            <w:vAlign w:val="bottom"/>
            <w:hideMark/>
          </w:tcPr>
          <w:p w14:paraId="7081A80E" w14:textId="39655E12"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39191D3E" w14:textId="00D6A4BF"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1,000</w:t>
            </w:r>
          </w:p>
        </w:tc>
        <w:tc>
          <w:tcPr>
            <w:tcW w:w="620" w:type="pct"/>
            <w:tcBorders>
              <w:top w:val="nil"/>
              <w:left w:val="nil"/>
              <w:bottom w:val="nil"/>
              <w:right w:val="nil"/>
            </w:tcBorders>
            <w:shd w:val="clear" w:color="auto" w:fill="auto"/>
            <w:noWrap/>
            <w:vAlign w:val="bottom"/>
            <w:hideMark/>
          </w:tcPr>
          <w:p w14:paraId="1383AC9E" w14:textId="457ADC73"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2" w:type="pct"/>
            <w:tcBorders>
              <w:top w:val="nil"/>
              <w:left w:val="nil"/>
              <w:bottom w:val="nil"/>
              <w:right w:val="nil"/>
            </w:tcBorders>
            <w:shd w:val="clear" w:color="auto" w:fill="auto"/>
            <w:noWrap/>
            <w:vAlign w:val="bottom"/>
            <w:hideMark/>
          </w:tcPr>
          <w:p w14:paraId="3D81DBC0" w14:textId="1567EFF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39D830FD" w14:textId="4F6C860E"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73" w:type="pct"/>
            <w:tcBorders>
              <w:top w:val="nil"/>
              <w:left w:val="nil"/>
              <w:bottom w:val="nil"/>
              <w:right w:val="nil"/>
            </w:tcBorders>
            <w:shd w:val="clear" w:color="auto" w:fill="auto"/>
            <w:noWrap/>
            <w:vAlign w:val="bottom"/>
            <w:hideMark/>
          </w:tcPr>
          <w:p w14:paraId="35DC2464" w14:textId="115FA5F3"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1,000</w:t>
            </w:r>
          </w:p>
        </w:tc>
      </w:tr>
      <w:tr w:rsidR="00CA68D3" w:rsidRPr="00CA68D3" w14:paraId="58DC8AB4" w14:textId="77777777" w:rsidTr="00CA68D3">
        <w:trPr>
          <w:trHeight w:val="204"/>
        </w:trPr>
        <w:tc>
          <w:tcPr>
            <w:tcW w:w="1619" w:type="pct"/>
            <w:tcBorders>
              <w:top w:val="nil"/>
              <w:left w:val="nil"/>
              <w:bottom w:val="nil"/>
              <w:right w:val="nil"/>
            </w:tcBorders>
            <w:shd w:val="clear" w:color="auto" w:fill="auto"/>
            <w:vAlign w:val="bottom"/>
            <w:hideMark/>
          </w:tcPr>
          <w:p w14:paraId="3FCB230A" w14:textId="77777777" w:rsidR="00E6454D" w:rsidRPr="00CA68D3" w:rsidRDefault="00E6454D" w:rsidP="00E6454D">
            <w:pPr>
              <w:spacing w:after="0" w:line="240" w:lineRule="auto"/>
              <w:ind w:left="179"/>
              <w:rPr>
                <w:rFonts w:ascii="Arial" w:hAnsi="Arial" w:cs="Arial"/>
                <w:sz w:val="15"/>
                <w:szCs w:val="15"/>
              </w:rPr>
            </w:pPr>
            <w:r w:rsidRPr="00CA68D3">
              <w:rPr>
                <w:rFonts w:ascii="Arial" w:hAnsi="Arial" w:cs="Arial"/>
                <w:sz w:val="15"/>
                <w:szCs w:val="15"/>
              </w:rPr>
              <w:t>By purchase - appropriation ordinary annual services</w:t>
            </w:r>
            <w:r w:rsidRPr="00CA68D3">
              <w:rPr>
                <w:rFonts w:ascii="Arial" w:hAnsi="Arial" w:cs="Arial"/>
                <w:sz w:val="15"/>
                <w:szCs w:val="15"/>
                <w:vertAlign w:val="superscript"/>
              </w:rPr>
              <w:t xml:space="preserve"> (b)</w:t>
            </w:r>
          </w:p>
        </w:tc>
        <w:tc>
          <w:tcPr>
            <w:tcW w:w="438" w:type="pct"/>
            <w:tcBorders>
              <w:top w:val="nil"/>
              <w:left w:val="nil"/>
              <w:bottom w:val="nil"/>
              <w:right w:val="nil"/>
            </w:tcBorders>
            <w:shd w:val="clear" w:color="auto" w:fill="auto"/>
            <w:noWrap/>
            <w:vAlign w:val="bottom"/>
            <w:hideMark/>
          </w:tcPr>
          <w:p w14:paraId="6F0C04C8" w14:textId="1D6E0D1B"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3B2057CE" w14:textId="21F996A2"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13,678</w:t>
            </w:r>
          </w:p>
        </w:tc>
        <w:tc>
          <w:tcPr>
            <w:tcW w:w="620" w:type="pct"/>
            <w:tcBorders>
              <w:top w:val="nil"/>
              <w:left w:val="nil"/>
              <w:bottom w:val="nil"/>
              <w:right w:val="nil"/>
            </w:tcBorders>
            <w:shd w:val="clear" w:color="auto" w:fill="auto"/>
            <w:noWrap/>
            <w:vAlign w:val="bottom"/>
            <w:hideMark/>
          </w:tcPr>
          <w:p w14:paraId="62D54A15" w14:textId="7F1485D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3,030</w:t>
            </w:r>
          </w:p>
        </w:tc>
        <w:tc>
          <w:tcPr>
            <w:tcW w:w="602" w:type="pct"/>
            <w:tcBorders>
              <w:top w:val="nil"/>
              <w:left w:val="nil"/>
              <w:bottom w:val="nil"/>
              <w:right w:val="nil"/>
            </w:tcBorders>
            <w:shd w:val="clear" w:color="auto" w:fill="auto"/>
            <w:noWrap/>
            <w:vAlign w:val="bottom"/>
            <w:hideMark/>
          </w:tcPr>
          <w:p w14:paraId="2B87F613" w14:textId="515E68E8"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19F806B4"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(1,215)</w:t>
            </w:r>
          </w:p>
        </w:tc>
        <w:tc>
          <w:tcPr>
            <w:tcW w:w="573" w:type="pct"/>
            <w:tcBorders>
              <w:top w:val="nil"/>
              <w:left w:val="nil"/>
              <w:bottom w:val="nil"/>
              <w:right w:val="nil"/>
            </w:tcBorders>
            <w:shd w:val="clear" w:color="auto" w:fill="auto"/>
            <w:noWrap/>
            <w:vAlign w:val="bottom"/>
            <w:hideMark/>
          </w:tcPr>
          <w:p w14:paraId="5B25EC06" w14:textId="2DEB7F4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15,493</w:t>
            </w:r>
          </w:p>
        </w:tc>
      </w:tr>
      <w:tr w:rsidR="00CA68D3" w:rsidRPr="00CA68D3" w14:paraId="15C2BFBA" w14:textId="77777777" w:rsidTr="00CA68D3">
        <w:trPr>
          <w:trHeight w:val="204"/>
        </w:trPr>
        <w:tc>
          <w:tcPr>
            <w:tcW w:w="1619" w:type="pct"/>
            <w:tcBorders>
              <w:top w:val="nil"/>
              <w:left w:val="nil"/>
              <w:bottom w:val="nil"/>
              <w:right w:val="nil"/>
            </w:tcBorders>
            <w:shd w:val="clear" w:color="auto" w:fill="auto"/>
            <w:vAlign w:val="bottom"/>
            <w:hideMark/>
          </w:tcPr>
          <w:p w14:paraId="1FC20425" w14:textId="77777777" w:rsidR="00E6454D" w:rsidRPr="00CA68D3" w:rsidRDefault="00E6454D" w:rsidP="00E6454D">
            <w:pPr>
              <w:spacing w:after="0" w:line="240" w:lineRule="auto"/>
              <w:ind w:firstLineChars="100" w:firstLine="151"/>
              <w:rPr>
                <w:rFonts w:ascii="Arial" w:hAnsi="Arial" w:cs="Arial"/>
                <w:b/>
                <w:bCs/>
                <w:sz w:val="15"/>
                <w:szCs w:val="15"/>
              </w:rPr>
            </w:pPr>
            <w:r w:rsidRPr="00CA68D3">
              <w:rPr>
                <w:rFonts w:ascii="Arial" w:hAnsi="Arial" w:cs="Arial"/>
                <w:b/>
                <w:bCs/>
                <w:sz w:val="15"/>
                <w:szCs w:val="15"/>
              </w:rPr>
              <w:t>Total additions</w:t>
            </w:r>
          </w:p>
        </w:tc>
        <w:tc>
          <w:tcPr>
            <w:tcW w:w="438" w:type="pct"/>
            <w:tcBorders>
              <w:top w:val="single" w:sz="4" w:space="0" w:color="auto"/>
              <w:left w:val="nil"/>
              <w:bottom w:val="nil"/>
              <w:right w:val="nil"/>
            </w:tcBorders>
            <w:shd w:val="clear" w:color="auto" w:fill="auto"/>
            <w:noWrap/>
            <w:vAlign w:val="bottom"/>
            <w:hideMark/>
          </w:tcPr>
          <w:p w14:paraId="7125B05E" w14:textId="3E7F597B"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w:t>
            </w:r>
          </w:p>
        </w:tc>
        <w:tc>
          <w:tcPr>
            <w:tcW w:w="543" w:type="pct"/>
            <w:tcBorders>
              <w:top w:val="single" w:sz="4" w:space="0" w:color="auto"/>
              <w:left w:val="nil"/>
              <w:bottom w:val="nil"/>
              <w:right w:val="nil"/>
            </w:tcBorders>
            <w:shd w:val="clear" w:color="auto" w:fill="auto"/>
            <w:noWrap/>
            <w:vAlign w:val="bottom"/>
            <w:hideMark/>
          </w:tcPr>
          <w:p w14:paraId="4DEBF771" w14:textId="3698997A"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14,678</w:t>
            </w:r>
          </w:p>
        </w:tc>
        <w:tc>
          <w:tcPr>
            <w:tcW w:w="620" w:type="pct"/>
            <w:tcBorders>
              <w:top w:val="single" w:sz="4" w:space="0" w:color="auto"/>
              <w:left w:val="nil"/>
              <w:bottom w:val="nil"/>
              <w:right w:val="nil"/>
            </w:tcBorders>
            <w:shd w:val="clear" w:color="auto" w:fill="auto"/>
            <w:noWrap/>
            <w:vAlign w:val="bottom"/>
            <w:hideMark/>
          </w:tcPr>
          <w:p w14:paraId="7080761A" w14:textId="1744B657"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3,030</w:t>
            </w:r>
          </w:p>
        </w:tc>
        <w:tc>
          <w:tcPr>
            <w:tcW w:w="602" w:type="pct"/>
            <w:tcBorders>
              <w:top w:val="single" w:sz="4" w:space="0" w:color="auto"/>
              <w:left w:val="nil"/>
              <w:bottom w:val="nil"/>
              <w:right w:val="nil"/>
            </w:tcBorders>
            <w:shd w:val="clear" w:color="auto" w:fill="auto"/>
            <w:noWrap/>
            <w:vAlign w:val="bottom"/>
            <w:hideMark/>
          </w:tcPr>
          <w:p w14:paraId="0B3FAB4D" w14:textId="4213D2FD"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5,584</w:t>
            </w:r>
          </w:p>
        </w:tc>
        <w:tc>
          <w:tcPr>
            <w:tcW w:w="606" w:type="pct"/>
            <w:tcBorders>
              <w:top w:val="single" w:sz="4" w:space="0" w:color="auto"/>
              <w:left w:val="nil"/>
              <w:bottom w:val="nil"/>
              <w:right w:val="nil"/>
            </w:tcBorders>
            <w:shd w:val="clear" w:color="auto" w:fill="auto"/>
            <w:noWrap/>
            <w:vAlign w:val="bottom"/>
            <w:hideMark/>
          </w:tcPr>
          <w:p w14:paraId="249B5329" w14:textId="0D921445"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10,044</w:t>
            </w:r>
          </w:p>
        </w:tc>
        <w:tc>
          <w:tcPr>
            <w:tcW w:w="573" w:type="pct"/>
            <w:tcBorders>
              <w:top w:val="single" w:sz="4" w:space="0" w:color="auto"/>
              <w:left w:val="nil"/>
              <w:bottom w:val="nil"/>
              <w:right w:val="nil"/>
            </w:tcBorders>
            <w:shd w:val="clear" w:color="auto" w:fill="auto"/>
            <w:noWrap/>
            <w:vAlign w:val="bottom"/>
            <w:hideMark/>
          </w:tcPr>
          <w:p w14:paraId="75D2097C" w14:textId="3820652C"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33,336</w:t>
            </w:r>
          </w:p>
        </w:tc>
      </w:tr>
      <w:tr w:rsidR="00CA68D3" w:rsidRPr="00CA68D3" w14:paraId="4095EF2B" w14:textId="77777777" w:rsidTr="00CA68D3">
        <w:trPr>
          <w:trHeight w:val="204"/>
        </w:trPr>
        <w:tc>
          <w:tcPr>
            <w:tcW w:w="1619" w:type="pct"/>
            <w:tcBorders>
              <w:top w:val="nil"/>
              <w:left w:val="nil"/>
              <w:bottom w:val="nil"/>
              <w:right w:val="nil"/>
            </w:tcBorders>
            <w:shd w:val="clear" w:color="auto" w:fill="auto"/>
            <w:vAlign w:val="bottom"/>
            <w:hideMark/>
          </w:tcPr>
          <w:p w14:paraId="6B4208C7" w14:textId="77777777" w:rsidR="00E6454D" w:rsidRPr="00CA68D3" w:rsidRDefault="00E6454D" w:rsidP="00E6454D">
            <w:pPr>
              <w:spacing w:after="0" w:line="240" w:lineRule="auto"/>
              <w:ind w:firstLineChars="100" w:firstLine="151"/>
              <w:rPr>
                <w:rFonts w:ascii="Arial" w:hAnsi="Arial" w:cs="Arial"/>
                <w:b/>
                <w:bCs/>
                <w:sz w:val="15"/>
                <w:szCs w:val="15"/>
              </w:rPr>
            </w:pPr>
            <w:r w:rsidRPr="00CA68D3">
              <w:rPr>
                <w:rFonts w:ascii="Arial" w:hAnsi="Arial" w:cs="Arial"/>
                <w:b/>
                <w:bCs/>
                <w:sz w:val="15"/>
                <w:szCs w:val="15"/>
              </w:rPr>
              <w:t>Other movements</w:t>
            </w:r>
          </w:p>
        </w:tc>
        <w:tc>
          <w:tcPr>
            <w:tcW w:w="438" w:type="pct"/>
            <w:tcBorders>
              <w:top w:val="single" w:sz="4" w:space="0" w:color="auto"/>
              <w:left w:val="nil"/>
              <w:bottom w:val="nil"/>
              <w:right w:val="nil"/>
            </w:tcBorders>
            <w:shd w:val="clear" w:color="auto" w:fill="auto"/>
            <w:noWrap/>
            <w:vAlign w:val="bottom"/>
            <w:hideMark/>
          </w:tcPr>
          <w:p w14:paraId="5F579BB3" w14:textId="4DD6151C" w:rsidR="00E6454D" w:rsidRPr="00CA68D3" w:rsidRDefault="00E6454D" w:rsidP="00E6454D">
            <w:pPr>
              <w:spacing w:after="0" w:line="240" w:lineRule="auto"/>
              <w:jc w:val="right"/>
              <w:rPr>
                <w:rFonts w:ascii="Arial" w:hAnsi="Arial" w:cs="Arial"/>
                <w:b/>
                <w:bCs/>
                <w:sz w:val="15"/>
                <w:szCs w:val="15"/>
              </w:rPr>
            </w:pPr>
          </w:p>
        </w:tc>
        <w:tc>
          <w:tcPr>
            <w:tcW w:w="543" w:type="pct"/>
            <w:tcBorders>
              <w:top w:val="single" w:sz="4" w:space="0" w:color="auto"/>
              <w:left w:val="nil"/>
              <w:bottom w:val="nil"/>
              <w:right w:val="nil"/>
            </w:tcBorders>
            <w:shd w:val="clear" w:color="auto" w:fill="auto"/>
            <w:noWrap/>
            <w:vAlign w:val="bottom"/>
            <w:hideMark/>
          </w:tcPr>
          <w:p w14:paraId="3EFD00F6" w14:textId="28F4C1FE" w:rsidR="00E6454D" w:rsidRPr="00CA68D3" w:rsidRDefault="00E6454D" w:rsidP="00E6454D">
            <w:pPr>
              <w:spacing w:after="0" w:line="240" w:lineRule="auto"/>
              <w:jc w:val="right"/>
              <w:rPr>
                <w:rFonts w:ascii="Arial" w:hAnsi="Arial" w:cs="Arial"/>
                <w:b/>
                <w:bCs/>
                <w:sz w:val="15"/>
                <w:szCs w:val="15"/>
              </w:rPr>
            </w:pPr>
          </w:p>
        </w:tc>
        <w:tc>
          <w:tcPr>
            <w:tcW w:w="620" w:type="pct"/>
            <w:tcBorders>
              <w:top w:val="single" w:sz="4" w:space="0" w:color="auto"/>
              <w:left w:val="nil"/>
              <w:bottom w:val="nil"/>
              <w:right w:val="nil"/>
            </w:tcBorders>
            <w:shd w:val="clear" w:color="auto" w:fill="auto"/>
            <w:noWrap/>
            <w:vAlign w:val="bottom"/>
            <w:hideMark/>
          </w:tcPr>
          <w:p w14:paraId="0B1ABC88" w14:textId="50C2F98D" w:rsidR="00E6454D" w:rsidRPr="00CA68D3" w:rsidRDefault="00E6454D" w:rsidP="00E6454D">
            <w:pPr>
              <w:spacing w:after="0" w:line="240" w:lineRule="auto"/>
              <w:jc w:val="right"/>
              <w:rPr>
                <w:rFonts w:ascii="Arial" w:hAnsi="Arial" w:cs="Arial"/>
                <w:b/>
                <w:bCs/>
                <w:sz w:val="15"/>
                <w:szCs w:val="15"/>
              </w:rPr>
            </w:pPr>
          </w:p>
        </w:tc>
        <w:tc>
          <w:tcPr>
            <w:tcW w:w="602" w:type="pct"/>
            <w:tcBorders>
              <w:top w:val="single" w:sz="4" w:space="0" w:color="auto"/>
              <w:left w:val="nil"/>
              <w:bottom w:val="nil"/>
              <w:right w:val="nil"/>
            </w:tcBorders>
            <w:shd w:val="clear" w:color="auto" w:fill="auto"/>
            <w:noWrap/>
            <w:vAlign w:val="bottom"/>
            <w:hideMark/>
          </w:tcPr>
          <w:p w14:paraId="1BBF54BF" w14:textId="62EC6C9D" w:rsidR="00E6454D" w:rsidRPr="00CA68D3" w:rsidRDefault="00E6454D" w:rsidP="00E6454D">
            <w:pPr>
              <w:spacing w:after="0" w:line="240" w:lineRule="auto"/>
              <w:jc w:val="right"/>
              <w:rPr>
                <w:rFonts w:ascii="Arial" w:hAnsi="Arial" w:cs="Arial"/>
                <w:b/>
                <w:bCs/>
                <w:sz w:val="15"/>
                <w:szCs w:val="15"/>
              </w:rPr>
            </w:pPr>
          </w:p>
        </w:tc>
        <w:tc>
          <w:tcPr>
            <w:tcW w:w="606" w:type="pct"/>
            <w:tcBorders>
              <w:top w:val="single" w:sz="4" w:space="0" w:color="auto"/>
              <w:left w:val="nil"/>
              <w:bottom w:val="nil"/>
              <w:right w:val="nil"/>
            </w:tcBorders>
            <w:shd w:val="clear" w:color="auto" w:fill="auto"/>
            <w:noWrap/>
            <w:vAlign w:val="bottom"/>
            <w:hideMark/>
          </w:tcPr>
          <w:p w14:paraId="1622E4BA" w14:textId="230FAD6F" w:rsidR="00E6454D" w:rsidRPr="00CA68D3" w:rsidRDefault="00E6454D" w:rsidP="00E6454D">
            <w:pPr>
              <w:spacing w:after="0" w:line="240" w:lineRule="auto"/>
              <w:jc w:val="right"/>
              <w:rPr>
                <w:rFonts w:ascii="Arial" w:hAnsi="Arial" w:cs="Arial"/>
                <w:b/>
                <w:bCs/>
                <w:sz w:val="15"/>
                <w:szCs w:val="15"/>
              </w:rPr>
            </w:pPr>
          </w:p>
        </w:tc>
        <w:tc>
          <w:tcPr>
            <w:tcW w:w="573" w:type="pct"/>
            <w:tcBorders>
              <w:top w:val="single" w:sz="4" w:space="0" w:color="auto"/>
              <w:left w:val="nil"/>
              <w:bottom w:val="nil"/>
              <w:right w:val="nil"/>
            </w:tcBorders>
            <w:shd w:val="clear" w:color="auto" w:fill="auto"/>
            <w:noWrap/>
            <w:vAlign w:val="bottom"/>
            <w:hideMark/>
          </w:tcPr>
          <w:p w14:paraId="53AD7608" w14:textId="2B7D5278" w:rsidR="00E6454D" w:rsidRPr="00CA68D3" w:rsidRDefault="00E6454D" w:rsidP="00E6454D">
            <w:pPr>
              <w:spacing w:after="0" w:line="240" w:lineRule="auto"/>
              <w:jc w:val="right"/>
              <w:rPr>
                <w:rFonts w:ascii="Arial" w:hAnsi="Arial" w:cs="Arial"/>
                <w:b/>
                <w:bCs/>
                <w:sz w:val="15"/>
                <w:szCs w:val="15"/>
              </w:rPr>
            </w:pPr>
          </w:p>
        </w:tc>
      </w:tr>
      <w:tr w:rsidR="00CA68D3" w:rsidRPr="00CA68D3" w14:paraId="6534849E" w14:textId="77777777" w:rsidTr="00CA68D3">
        <w:trPr>
          <w:trHeight w:val="204"/>
        </w:trPr>
        <w:tc>
          <w:tcPr>
            <w:tcW w:w="1619" w:type="pct"/>
            <w:tcBorders>
              <w:top w:val="nil"/>
              <w:left w:val="nil"/>
              <w:bottom w:val="nil"/>
              <w:right w:val="nil"/>
            </w:tcBorders>
            <w:shd w:val="clear" w:color="auto" w:fill="auto"/>
            <w:vAlign w:val="bottom"/>
            <w:hideMark/>
          </w:tcPr>
          <w:p w14:paraId="22DAAD73" w14:textId="77777777" w:rsidR="00BD51CA" w:rsidRPr="00CA68D3" w:rsidRDefault="00BD51CA" w:rsidP="00BD51CA">
            <w:pPr>
              <w:spacing w:after="0" w:line="240" w:lineRule="auto"/>
              <w:ind w:leftChars="156" w:left="312" w:firstLine="1"/>
              <w:rPr>
                <w:rFonts w:ascii="Arial" w:hAnsi="Arial" w:cs="Arial"/>
                <w:sz w:val="15"/>
                <w:szCs w:val="15"/>
              </w:rPr>
            </w:pPr>
            <w:r w:rsidRPr="00CA68D3">
              <w:rPr>
                <w:rFonts w:ascii="Arial" w:hAnsi="Arial" w:cs="Arial"/>
                <w:sz w:val="15"/>
                <w:szCs w:val="15"/>
              </w:rPr>
              <w:t>Depreciation/</w:t>
            </w:r>
          </w:p>
          <w:p w14:paraId="53050B6D" w14:textId="6681F681" w:rsidR="00E6454D" w:rsidRPr="00CA68D3" w:rsidRDefault="00BD51CA" w:rsidP="00BD51CA">
            <w:pPr>
              <w:spacing w:after="0" w:line="240" w:lineRule="auto"/>
              <w:ind w:leftChars="156" w:left="312" w:firstLine="1"/>
              <w:rPr>
                <w:rFonts w:ascii="Arial" w:hAnsi="Arial" w:cs="Arial"/>
                <w:sz w:val="15"/>
                <w:szCs w:val="15"/>
              </w:rPr>
            </w:pPr>
            <w:r w:rsidRPr="00CA68D3">
              <w:rPr>
                <w:rFonts w:ascii="Arial" w:hAnsi="Arial" w:cs="Arial"/>
                <w:sz w:val="15"/>
                <w:szCs w:val="15"/>
              </w:rPr>
              <w:t xml:space="preserve">amortisation </w:t>
            </w:r>
            <w:r w:rsidR="00E6454D" w:rsidRPr="00CA68D3">
              <w:rPr>
                <w:rFonts w:ascii="Arial" w:hAnsi="Arial" w:cs="Arial"/>
                <w:sz w:val="15"/>
                <w:szCs w:val="15"/>
              </w:rPr>
              <w:t>expense</w:t>
            </w:r>
          </w:p>
        </w:tc>
        <w:tc>
          <w:tcPr>
            <w:tcW w:w="438" w:type="pct"/>
            <w:tcBorders>
              <w:top w:val="nil"/>
              <w:left w:val="nil"/>
              <w:bottom w:val="nil"/>
              <w:right w:val="nil"/>
            </w:tcBorders>
            <w:shd w:val="clear" w:color="auto" w:fill="auto"/>
            <w:noWrap/>
            <w:vAlign w:val="bottom"/>
            <w:hideMark/>
          </w:tcPr>
          <w:p w14:paraId="03944764" w14:textId="01D1829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6A83854B"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(4,599)</w:t>
            </w:r>
          </w:p>
        </w:tc>
        <w:tc>
          <w:tcPr>
            <w:tcW w:w="620" w:type="pct"/>
            <w:tcBorders>
              <w:top w:val="nil"/>
              <w:left w:val="nil"/>
              <w:bottom w:val="nil"/>
              <w:right w:val="nil"/>
            </w:tcBorders>
            <w:shd w:val="clear" w:color="auto" w:fill="auto"/>
            <w:noWrap/>
            <w:vAlign w:val="bottom"/>
            <w:hideMark/>
          </w:tcPr>
          <w:p w14:paraId="529D7067"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(2,942)</w:t>
            </w:r>
          </w:p>
        </w:tc>
        <w:tc>
          <w:tcPr>
            <w:tcW w:w="602" w:type="pct"/>
            <w:tcBorders>
              <w:top w:val="nil"/>
              <w:left w:val="nil"/>
              <w:bottom w:val="nil"/>
              <w:right w:val="nil"/>
            </w:tcBorders>
            <w:shd w:val="clear" w:color="auto" w:fill="auto"/>
            <w:noWrap/>
            <w:vAlign w:val="bottom"/>
            <w:hideMark/>
          </w:tcPr>
          <w:p w14:paraId="7CEDF74E"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(8,500)</w:t>
            </w:r>
          </w:p>
        </w:tc>
        <w:tc>
          <w:tcPr>
            <w:tcW w:w="606" w:type="pct"/>
            <w:tcBorders>
              <w:top w:val="nil"/>
              <w:left w:val="nil"/>
              <w:bottom w:val="nil"/>
              <w:right w:val="nil"/>
            </w:tcBorders>
            <w:shd w:val="clear" w:color="auto" w:fill="auto"/>
            <w:noWrap/>
            <w:vAlign w:val="bottom"/>
            <w:hideMark/>
          </w:tcPr>
          <w:p w14:paraId="50356E03"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(2,514)</w:t>
            </w:r>
          </w:p>
        </w:tc>
        <w:tc>
          <w:tcPr>
            <w:tcW w:w="573" w:type="pct"/>
            <w:tcBorders>
              <w:top w:val="nil"/>
              <w:left w:val="nil"/>
              <w:bottom w:val="nil"/>
              <w:right w:val="nil"/>
            </w:tcBorders>
            <w:shd w:val="clear" w:color="auto" w:fill="auto"/>
            <w:noWrap/>
            <w:vAlign w:val="bottom"/>
            <w:hideMark/>
          </w:tcPr>
          <w:p w14:paraId="2CCA3A8A"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(18,555)</w:t>
            </w:r>
          </w:p>
        </w:tc>
      </w:tr>
      <w:tr w:rsidR="00CA68D3" w:rsidRPr="00CA68D3" w14:paraId="052EDDA5" w14:textId="77777777" w:rsidTr="00CA68D3">
        <w:trPr>
          <w:trHeight w:val="204"/>
        </w:trPr>
        <w:tc>
          <w:tcPr>
            <w:tcW w:w="1619" w:type="pct"/>
            <w:tcBorders>
              <w:top w:val="nil"/>
              <w:left w:val="nil"/>
              <w:bottom w:val="nil"/>
              <w:right w:val="nil"/>
            </w:tcBorders>
            <w:shd w:val="clear" w:color="auto" w:fill="auto"/>
            <w:vAlign w:val="bottom"/>
            <w:hideMark/>
          </w:tcPr>
          <w:p w14:paraId="3330875E" w14:textId="77777777" w:rsidR="00BD51CA" w:rsidRPr="00CA68D3" w:rsidRDefault="00E6454D" w:rsidP="00E6454D">
            <w:pPr>
              <w:spacing w:after="0" w:line="240" w:lineRule="auto"/>
              <w:ind w:leftChars="150" w:left="300" w:firstLine="1"/>
              <w:rPr>
                <w:rFonts w:ascii="Arial" w:hAnsi="Arial" w:cs="Arial"/>
                <w:sz w:val="15"/>
                <w:szCs w:val="15"/>
              </w:rPr>
            </w:pPr>
            <w:r w:rsidRPr="00CA68D3">
              <w:rPr>
                <w:rFonts w:ascii="Arial" w:hAnsi="Arial" w:cs="Arial"/>
                <w:sz w:val="15"/>
                <w:szCs w:val="15"/>
              </w:rPr>
              <w:t>Depreciation/</w:t>
            </w:r>
          </w:p>
          <w:p w14:paraId="2AD07BFD" w14:textId="4A8A356E" w:rsidR="00E6454D" w:rsidRPr="00CA68D3" w:rsidRDefault="00E6454D" w:rsidP="00E6454D">
            <w:pPr>
              <w:spacing w:after="0" w:line="240" w:lineRule="auto"/>
              <w:ind w:leftChars="150" w:left="300" w:firstLine="1"/>
              <w:rPr>
                <w:rFonts w:ascii="Arial" w:hAnsi="Arial" w:cs="Arial"/>
                <w:sz w:val="15"/>
                <w:szCs w:val="15"/>
              </w:rPr>
            </w:pPr>
            <w:r w:rsidRPr="00CA68D3">
              <w:rPr>
                <w:rFonts w:ascii="Arial" w:hAnsi="Arial" w:cs="Arial"/>
                <w:sz w:val="15"/>
                <w:szCs w:val="15"/>
              </w:rPr>
              <w:t>amortisation on ROU assets</w:t>
            </w:r>
          </w:p>
        </w:tc>
        <w:tc>
          <w:tcPr>
            <w:tcW w:w="438" w:type="pct"/>
            <w:tcBorders>
              <w:top w:val="nil"/>
              <w:left w:val="nil"/>
              <w:bottom w:val="nil"/>
              <w:right w:val="nil"/>
            </w:tcBorders>
            <w:shd w:val="clear" w:color="auto" w:fill="auto"/>
            <w:noWrap/>
            <w:vAlign w:val="bottom"/>
            <w:hideMark/>
          </w:tcPr>
          <w:p w14:paraId="1B31638B" w14:textId="5D8B88C9"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50C47BAD"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(996)</w:t>
            </w:r>
          </w:p>
        </w:tc>
        <w:tc>
          <w:tcPr>
            <w:tcW w:w="620" w:type="pct"/>
            <w:tcBorders>
              <w:top w:val="nil"/>
              <w:left w:val="nil"/>
              <w:bottom w:val="nil"/>
              <w:right w:val="nil"/>
            </w:tcBorders>
            <w:shd w:val="clear" w:color="auto" w:fill="auto"/>
            <w:noWrap/>
            <w:vAlign w:val="bottom"/>
            <w:hideMark/>
          </w:tcPr>
          <w:p w14:paraId="1CC96DD2"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(8)</w:t>
            </w:r>
          </w:p>
        </w:tc>
        <w:tc>
          <w:tcPr>
            <w:tcW w:w="602" w:type="pct"/>
            <w:tcBorders>
              <w:top w:val="nil"/>
              <w:left w:val="nil"/>
              <w:bottom w:val="nil"/>
              <w:right w:val="nil"/>
            </w:tcBorders>
            <w:shd w:val="clear" w:color="auto" w:fill="auto"/>
            <w:noWrap/>
            <w:vAlign w:val="bottom"/>
            <w:hideMark/>
          </w:tcPr>
          <w:p w14:paraId="7686E030" w14:textId="4D0B6E1F"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2F53758B" w14:textId="4A8C89B5"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73" w:type="pct"/>
            <w:tcBorders>
              <w:top w:val="nil"/>
              <w:left w:val="nil"/>
              <w:bottom w:val="nil"/>
              <w:right w:val="nil"/>
            </w:tcBorders>
            <w:shd w:val="clear" w:color="auto" w:fill="auto"/>
            <w:noWrap/>
            <w:vAlign w:val="bottom"/>
            <w:hideMark/>
          </w:tcPr>
          <w:p w14:paraId="2FD122C0"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(1,004)</w:t>
            </w:r>
          </w:p>
        </w:tc>
      </w:tr>
      <w:tr w:rsidR="00CA68D3" w:rsidRPr="00CA68D3" w14:paraId="625151CD" w14:textId="77777777" w:rsidTr="00CA68D3">
        <w:trPr>
          <w:trHeight w:val="204"/>
        </w:trPr>
        <w:tc>
          <w:tcPr>
            <w:tcW w:w="1619" w:type="pct"/>
            <w:tcBorders>
              <w:top w:val="nil"/>
              <w:left w:val="nil"/>
              <w:bottom w:val="nil"/>
              <w:right w:val="nil"/>
            </w:tcBorders>
            <w:shd w:val="clear" w:color="auto" w:fill="auto"/>
            <w:vAlign w:val="bottom"/>
            <w:hideMark/>
          </w:tcPr>
          <w:p w14:paraId="71F9B7C3" w14:textId="77777777" w:rsidR="00E6454D" w:rsidRPr="00CA68D3" w:rsidRDefault="00E6454D" w:rsidP="00E6454D">
            <w:pPr>
              <w:spacing w:after="0" w:line="240" w:lineRule="auto"/>
              <w:ind w:firstLineChars="100" w:firstLine="151"/>
              <w:rPr>
                <w:rFonts w:ascii="Arial" w:hAnsi="Arial" w:cs="Arial"/>
                <w:b/>
                <w:bCs/>
                <w:sz w:val="15"/>
                <w:szCs w:val="15"/>
              </w:rPr>
            </w:pPr>
            <w:r w:rsidRPr="00CA68D3">
              <w:rPr>
                <w:rFonts w:ascii="Arial" w:hAnsi="Arial" w:cs="Arial"/>
                <w:b/>
                <w:bCs/>
                <w:sz w:val="15"/>
                <w:szCs w:val="15"/>
              </w:rPr>
              <w:t>Total other movements</w:t>
            </w:r>
          </w:p>
        </w:tc>
        <w:tc>
          <w:tcPr>
            <w:tcW w:w="438" w:type="pct"/>
            <w:tcBorders>
              <w:top w:val="single" w:sz="4" w:space="0" w:color="auto"/>
              <w:left w:val="nil"/>
              <w:bottom w:val="single" w:sz="4" w:space="0" w:color="auto"/>
              <w:right w:val="nil"/>
            </w:tcBorders>
            <w:shd w:val="clear" w:color="auto" w:fill="auto"/>
            <w:noWrap/>
            <w:vAlign w:val="bottom"/>
            <w:hideMark/>
          </w:tcPr>
          <w:p w14:paraId="140BB638" w14:textId="0C8BB48E"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w:t>
            </w:r>
          </w:p>
        </w:tc>
        <w:tc>
          <w:tcPr>
            <w:tcW w:w="543" w:type="pct"/>
            <w:tcBorders>
              <w:top w:val="single" w:sz="4" w:space="0" w:color="auto"/>
              <w:left w:val="nil"/>
              <w:bottom w:val="single" w:sz="4" w:space="0" w:color="auto"/>
              <w:right w:val="nil"/>
            </w:tcBorders>
            <w:shd w:val="clear" w:color="auto" w:fill="auto"/>
            <w:noWrap/>
            <w:vAlign w:val="bottom"/>
            <w:hideMark/>
          </w:tcPr>
          <w:p w14:paraId="205A37EB" w14:textId="77777777"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(5,595)</w:t>
            </w:r>
          </w:p>
        </w:tc>
        <w:tc>
          <w:tcPr>
            <w:tcW w:w="620" w:type="pct"/>
            <w:tcBorders>
              <w:top w:val="single" w:sz="4" w:space="0" w:color="auto"/>
              <w:left w:val="nil"/>
              <w:bottom w:val="single" w:sz="4" w:space="0" w:color="auto"/>
              <w:right w:val="nil"/>
            </w:tcBorders>
            <w:shd w:val="clear" w:color="auto" w:fill="auto"/>
            <w:noWrap/>
            <w:vAlign w:val="bottom"/>
            <w:hideMark/>
          </w:tcPr>
          <w:p w14:paraId="40200757" w14:textId="77777777"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(2,950)</w:t>
            </w:r>
          </w:p>
        </w:tc>
        <w:tc>
          <w:tcPr>
            <w:tcW w:w="602" w:type="pct"/>
            <w:tcBorders>
              <w:top w:val="single" w:sz="4" w:space="0" w:color="auto"/>
              <w:left w:val="nil"/>
              <w:bottom w:val="single" w:sz="4" w:space="0" w:color="auto"/>
              <w:right w:val="nil"/>
            </w:tcBorders>
            <w:shd w:val="clear" w:color="auto" w:fill="auto"/>
            <w:noWrap/>
            <w:vAlign w:val="bottom"/>
            <w:hideMark/>
          </w:tcPr>
          <w:p w14:paraId="27C66DB2" w14:textId="77777777"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(8,500)</w:t>
            </w:r>
          </w:p>
        </w:tc>
        <w:tc>
          <w:tcPr>
            <w:tcW w:w="606" w:type="pct"/>
            <w:tcBorders>
              <w:top w:val="single" w:sz="4" w:space="0" w:color="auto"/>
              <w:left w:val="nil"/>
              <w:bottom w:val="single" w:sz="4" w:space="0" w:color="auto"/>
              <w:right w:val="nil"/>
            </w:tcBorders>
            <w:shd w:val="clear" w:color="auto" w:fill="auto"/>
            <w:noWrap/>
            <w:vAlign w:val="bottom"/>
            <w:hideMark/>
          </w:tcPr>
          <w:p w14:paraId="026B1E62" w14:textId="77777777"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(2,514)</w:t>
            </w:r>
          </w:p>
        </w:tc>
        <w:tc>
          <w:tcPr>
            <w:tcW w:w="573" w:type="pct"/>
            <w:tcBorders>
              <w:top w:val="single" w:sz="4" w:space="0" w:color="auto"/>
              <w:left w:val="nil"/>
              <w:bottom w:val="single" w:sz="4" w:space="0" w:color="auto"/>
              <w:right w:val="nil"/>
            </w:tcBorders>
            <w:shd w:val="clear" w:color="auto" w:fill="auto"/>
            <w:noWrap/>
            <w:vAlign w:val="bottom"/>
            <w:hideMark/>
          </w:tcPr>
          <w:p w14:paraId="62794B79" w14:textId="77777777"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(19,559)</w:t>
            </w:r>
          </w:p>
        </w:tc>
      </w:tr>
      <w:tr w:rsidR="00CA68D3" w:rsidRPr="00CA68D3" w14:paraId="30292240" w14:textId="77777777" w:rsidTr="00CA68D3">
        <w:trPr>
          <w:trHeight w:val="204"/>
        </w:trPr>
        <w:tc>
          <w:tcPr>
            <w:tcW w:w="1619" w:type="pct"/>
            <w:tcBorders>
              <w:top w:val="nil"/>
              <w:left w:val="nil"/>
              <w:bottom w:val="nil"/>
              <w:right w:val="nil"/>
            </w:tcBorders>
            <w:shd w:val="clear" w:color="auto" w:fill="auto"/>
            <w:vAlign w:val="bottom"/>
            <w:hideMark/>
          </w:tcPr>
          <w:p w14:paraId="64BC0514" w14:textId="77777777" w:rsidR="00E6454D" w:rsidRPr="00CA68D3" w:rsidRDefault="00E6454D" w:rsidP="00E6454D">
            <w:pPr>
              <w:spacing w:after="0" w:line="240" w:lineRule="auto"/>
              <w:rPr>
                <w:rFonts w:ascii="Arial" w:hAnsi="Arial" w:cs="Arial"/>
                <w:b/>
                <w:bCs/>
                <w:sz w:val="15"/>
                <w:szCs w:val="15"/>
              </w:rPr>
            </w:pPr>
            <w:r w:rsidRPr="00CA68D3">
              <w:rPr>
                <w:rFonts w:ascii="Arial" w:hAnsi="Arial" w:cs="Arial"/>
                <w:b/>
                <w:bCs/>
                <w:sz w:val="15"/>
                <w:szCs w:val="15"/>
              </w:rPr>
              <w:t>As at 30 June 2024</w:t>
            </w:r>
          </w:p>
        </w:tc>
        <w:tc>
          <w:tcPr>
            <w:tcW w:w="438" w:type="pct"/>
            <w:tcBorders>
              <w:top w:val="nil"/>
              <w:left w:val="nil"/>
              <w:bottom w:val="nil"/>
              <w:right w:val="nil"/>
            </w:tcBorders>
            <w:shd w:val="clear" w:color="auto" w:fill="auto"/>
            <w:noWrap/>
            <w:vAlign w:val="bottom"/>
            <w:hideMark/>
          </w:tcPr>
          <w:p w14:paraId="1C1BC7C7" w14:textId="77777777" w:rsidR="00E6454D" w:rsidRPr="00CA68D3" w:rsidRDefault="00E6454D" w:rsidP="00E6454D">
            <w:pPr>
              <w:spacing w:after="0" w:line="240" w:lineRule="auto"/>
              <w:jc w:val="right"/>
              <w:rPr>
                <w:rFonts w:ascii="Arial" w:hAnsi="Arial" w:cs="Arial"/>
                <w:b/>
                <w:bCs/>
                <w:sz w:val="15"/>
                <w:szCs w:val="15"/>
              </w:rPr>
            </w:pPr>
          </w:p>
        </w:tc>
        <w:tc>
          <w:tcPr>
            <w:tcW w:w="543" w:type="pct"/>
            <w:tcBorders>
              <w:top w:val="nil"/>
              <w:left w:val="nil"/>
              <w:bottom w:val="nil"/>
              <w:right w:val="nil"/>
            </w:tcBorders>
            <w:shd w:val="clear" w:color="auto" w:fill="auto"/>
            <w:noWrap/>
            <w:vAlign w:val="bottom"/>
            <w:hideMark/>
          </w:tcPr>
          <w:p w14:paraId="70CBEC44" w14:textId="77777777" w:rsidR="00E6454D" w:rsidRPr="00CA68D3" w:rsidRDefault="00E6454D" w:rsidP="00E6454D">
            <w:pPr>
              <w:spacing w:after="0" w:line="240" w:lineRule="auto"/>
              <w:jc w:val="right"/>
              <w:rPr>
                <w:rFonts w:ascii="Arial" w:hAnsi="Arial" w:cs="Arial"/>
                <w:sz w:val="15"/>
                <w:szCs w:val="15"/>
              </w:rPr>
            </w:pPr>
          </w:p>
        </w:tc>
        <w:tc>
          <w:tcPr>
            <w:tcW w:w="620" w:type="pct"/>
            <w:tcBorders>
              <w:top w:val="nil"/>
              <w:left w:val="nil"/>
              <w:bottom w:val="nil"/>
              <w:right w:val="nil"/>
            </w:tcBorders>
            <w:shd w:val="clear" w:color="auto" w:fill="auto"/>
            <w:noWrap/>
            <w:vAlign w:val="bottom"/>
            <w:hideMark/>
          </w:tcPr>
          <w:p w14:paraId="5A33D7C6" w14:textId="77777777" w:rsidR="00E6454D" w:rsidRPr="00CA68D3" w:rsidRDefault="00E6454D" w:rsidP="00E6454D">
            <w:pPr>
              <w:spacing w:after="0" w:line="240" w:lineRule="auto"/>
              <w:jc w:val="right"/>
              <w:rPr>
                <w:rFonts w:ascii="Arial" w:hAnsi="Arial" w:cs="Arial"/>
                <w:sz w:val="15"/>
                <w:szCs w:val="15"/>
              </w:rPr>
            </w:pPr>
          </w:p>
        </w:tc>
        <w:tc>
          <w:tcPr>
            <w:tcW w:w="602" w:type="pct"/>
            <w:tcBorders>
              <w:top w:val="nil"/>
              <w:left w:val="nil"/>
              <w:bottom w:val="nil"/>
              <w:right w:val="nil"/>
            </w:tcBorders>
            <w:shd w:val="clear" w:color="auto" w:fill="auto"/>
            <w:noWrap/>
            <w:vAlign w:val="bottom"/>
            <w:hideMark/>
          </w:tcPr>
          <w:p w14:paraId="11E9B680" w14:textId="77777777" w:rsidR="00E6454D" w:rsidRPr="00CA68D3" w:rsidRDefault="00E6454D" w:rsidP="00E6454D">
            <w:pPr>
              <w:spacing w:after="0" w:line="240" w:lineRule="auto"/>
              <w:jc w:val="right"/>
              <w:rPr>
                <w:rFonts w:ascii="Arial" w:hAnsi="Arial" w:cs="Arial"/>
                <w:sz w:val="15"/>
                <w:szCs w:val="15"/>
              </w:rPr>
            </w:pPr>
          </w:p>
        </w:tc>
        <w:tc>
          <w:tcPr>
            <w:tcW w:w="606" w:type="pct"/>
            <w:tcBorders>
              <w:top w:val="nil"/>
              <w:left w:val="nil"/>
              <w:bottom w:val="nil"/>
              <w:right w:val="nil"/>
            </w:tcBorders>
            <w:shd w:val="clear" w:color="auto" w:fill="auto"/>
            <w:noWrap/>
            <w:vAlign w:val="bottom"/>
            <w:hideMark/>
          </w:tcPr>
          <w:p w14:paraId="4E0B11BC" w14:textId="77777777" w:rsidR="00E6454D" w:rsidRPr="00CA68D3" w:rsidRDefault="00E6454D" w:rsidP="00E6454D">
            <w:pPr>
              <w:spacing w:after="0" w:line="240" w:lineRule="auto"/>
              <w:jc w:val="right"/>
              <w:rPr>
                <w:rFonts w:ascii="Arial" w:hAnsi="Arial" w:cs="Arial"/>
                <w:sz w:val="15"/>
                <w:szCs w:val="15"/>
              </w:rPr>
            </w:pPr>
          </w:p>
        </w:tc>
        <w:tc>
          <w:tcPr>
            <w:tcW w:w="573" w:type="pct"/>
            <w:tcBorders>
              <w:top w:val="nil"/>
              <w:left w:val="nil"/>
              <w:bottom w:val="nil"/>
              <w:right w:val="nil"/>
            </w:tcBorders>
            <w:shd w:val="clear" w:color="auto" w:fill="auto"/>
            <w:noWrap/>
            <w:vAlign w:val="bottom"/>
            <w:hideMark/>
          </w:tcPr>
          <w:p w14:paraId="19B42CD8" w14:textId="77777777" w:rsidR="00E6454D" w:rsidRPr="00CA68D3" w:rsidRDefault="00E6454D" w:rsidP="00E6454D">
            <w:pPr>
              <w:spacing w:after="0" w:line="240" w:lineRule="auto"/>
              <w:jc w:val="right"/>
              <w:rPr>
                <w:rFonts w:ascii="Arial" w:hAnsi="Arial" w:cs="Arial"/>
                <w:sz w:val="15"/>
                <w:szCs w:val="15"/>
              </w:rPr>
            </w:pPr>
          </w:p>
        </w:tc>
      </w:tr>
      <w:tr w:rsidR="00CA68D3" w:rsidRPr="00CA68D3" w14:paraId="4D19FCD5" w14:textId="77777777" w:rsidTr="00CA68D3">
        <w:trPr>
          <w:trHeight w:val="204"/>
        </w:trPr>
        <w:tc>
          <w:tcPr>
            <w:tcW w:w="1619" w:type="pct"/>
            <w:tcBorders>
              <w:top w:val="nil"/>
              <w:left w:val="nil"/>
              <w:bottom w:val="nil"/>
              <w:right w:val="nil"/>
            </w:tcBorders>
            <w:shd w:val="clear" w:color="auto" w:fill="auto"/>
            <w:vAlign w:val="bottom"/>
            <w:hideMark/>
          </w:tcPr>
          <w:p w14:paraId="3513CB8A" w14:textId="77777777" w:rsidR="00E6454D" w:rsidRPr="00CA68D3" w:rsidRDefault="00E6454D" w:rsidP="00E6454D">
            <w:pPr>
              <w:spacing w:after="0" w:line="240" w:lineRule="auto"/>
              <w:ind w:firstLineChars="100" w:firstLine="150"/>
              <w:rPr>
                <w:rFonts w:ascii="Arial" w:hAnsi="Arial" w:cs="Arial"/>
                <w:sz w:val="15"/>
                <w:szCs w:val="15"/>
              </w:rPr>
            </w:pPr>
            <w:r w:rsidRPr="00CA68D3">
              <w:rPr>
                <w:rFonts w:ascii="Arial" w:hAnsi="Arial" w:cs="Arial"/>
                <w:sz w:val="15"/>
                <w:szCs w:val="15"/>
              </w:rPr>
              <w:t>Gross book value</w:t>
            </w:r>
          </w:p>
        </w:tc>
        <w:tc>
          <w:tcPr>
            <w:tcW w:w="438" w:type="pct"/>
            <w:tcBorders>
              <w:top w:val="nil"/>
              <w:left w:val="nil"/>
              <w:bottom w:val="nil"/>
              <w:right w:val="nil"/>
            </w:tcBorders>
            <w:shd w:val="clear" w:color="auto" w:fill="auto"/>
            <w:noWrap/>
            <w:vAlign w:val="bottom"/>
            <w:hideMark/>
          </w:tcPr>
          <w:p w14:paraId="53744240" w14:textId="669A7038"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17,000</w:t>
            </w:r>
          </w:p>
        </w:tc>
        <w:tc>
          <w:tcPr>
            <w:tcW w:w="543" w:type="pct"/>
            <w:tcBorders>
              <w:top w:val="nil"/>
              <w:left w:val="nil"/>
              <w:bottom w:val="nil"/>
              <w:right w:val="nil"/>
            </w:tcBorders>
            <w:shd w:val="clear" w:color="auto" w:fill="auto"/>
            <w:noWrap/>
            <w:vAlign w:val="bottom"/>
            <w:hideMark/>
          </w:tcPr>
          <w:p w14:paraId="2E1E7847" w14:textId="4DCFFCDE"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272,746</w:t>
            </w:r>
          </w:p>
        </w:tc>
        <w:tc>
          <w:tcPr>
            <w:tcW w:w="620" w:type="pct"/>
            <w:tcBorders>
              <w:top w:val="nil"/>
              <w:left w:val="nil"/>
              <w:bottom w:val="nil"/>
              <w:right w:val="nil"/>
            </w:tcBorders>
            <w:shd w:val="clear" w:color="auto" w:fill="auto"/>
            <w:noWrap/>
            <w:vAlign w:val="bottom"/>
            <w:hideMark/>
          </w:tcPr>
          <w:p w14:paraId="61F90C44" w14:textId="3F24B966"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25,848</w:t>
            </w:r>
          </w:p>
        </w:tc>
        <w:tc>
          <w:tcPr>
            <w:tcW w:w="602" w:type="pct"/>
            <w:tcBorders>
              <w:top w:val="nil"/>
              <w:left w:val="nil"/>
              <w:bottom w:val="nil"/>
              <w:right w:val="nil"/>
            </w:tcBorders>
            <w:shd w:val="clear" w:color="auto" w:fill="auto"/>
            <w:noWrap/>
            <w:vAlign w:val="bottom"/>
            <w:hideMark/>
          </w:tcPr>
          <w:p w14:paraId="2A5869B1" w14:textId="7EE95558"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1,132,040</w:t>
            </w:r>
          </w:p>
        </w:tc>
        <w:tc>
          <w:tcPr>
            <w:tcW w:w="606" w:type="pct"/>
            <w:tcBorders>
              <w:top w:val="nil"/>
              <w:left w:val="nil"/>
              <w:bottom w:val="nil"/>
              <w:right w:val="nil"/>
            </w:tcBorders>
            <w:shd w:val="clear" w:color="auto" w:fill="auto"/>
            <w:noWrap/>
            <w:vAlign w:val="bottom"/>
            <w:hideMark/>
          </w:tcPr>
          <w:p w14:paraId="1CDB6EBD" w14:textId="587C0242"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124,968</w:t>
            </w:r>
          </w:p>
        </w:tc>
        <w:tc>
          <w:tcPr>
            <w:tcW w:w="573" w:type="pct"/>
            <w:tcBorders>
              <w:top w:val="nil"/>
              <w:left w:val="nil"/>
              <w:bottom w:val="nil"/>
              <w:right w:val="nil"/>
            </w:tcBorders>
            <w:shd w:val="clear" w:color="auto" w:fill="auto"/>
            <w:noWrap/>
            <w:vAlign w:val="bottom"/>
            <w:hideMark/>
          </w:tcPr>
          <w:p w14:paraId="29340E6C" w14:textId="286F9065"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1,572,602</w:t>
            </w:r>
          </w:p>
        </w:tc>
      </w:tr>
      <w:tr w:rsidR="00CA68D3" w:rsidRPr="00CA68D3" w14:paraId="00BB87A9" w14:textId="77777777" w:rsidTr="00CA68D3">
        <w:trPr>
          <w:trHeight w:val="204"/>
        </w:trPr>
        <w:tc>
          <w:tcPr>
            <w:tcW w:w="1619" w:type="pct"/>
            <w:tcBorders>
              <w:top w:val="nil"/>
              <w:left w:val="nil"/>
              <w:bottom w:val="nil"/>
              <w:right w:val="nil"/>
            </w:tcBorders>
            <w:shd w:val="clear" w:color="auto" w:fill="auto"/>
            <w:vAlign w:val="bottom"/>
            <w:hideMark/>
          </w:tcPr>
          <w:p w14:paraId="790548AC" w14:textId="77777777" w:rsidR="00E6454D" w:rsidRPr="00CA68D3" w:rsidRDefault="00E6454D" w:rsidP="00BD51CA">
            <w:pPr>
              <w:spacing w:after="0" w:line="240" w:lineRule="auto"/>
              <w:ind w:leftChars="85" w:left="170"/>
              <w:rPr>
                <w:rFonts w:ascii="Arial" w:hAnsi="Arial" w:cs="Arial"/>
                <w:sz w:val="15"/>
                <w:szCs w:val="15"/>
              </w:rPr>
            </w:pPr>
            <w:r w:rsidRPr="00CA68D3">
              <w:rPr>
                <w:rFonts w:ascii="Arial" w:hAnsi="Arial" w:cs="Arial"/>
                <w:sz w:val="15"/>
                <w:szCs w:val="15"/>
              </w:rPr>
              <w:t>Gross book value - ROU assets</w:t>
            </w:r>
          </w:p>
        </w:tc>
        <w:tc>
          <w:tcPr>
            <w:tcW w:w="438" w:type="pct"/>
            <w:tcBorders>
              <w:top w:val="nil"/>
              <w:left w:val="nil"/>
              <w:bottom w:val="nil"/>
              <w:right w:val="nil"/>
            </w:tcBorders>
            <w:shd w:val="clear" w:color="auto" w:fill="auto"/>
            <w:noWrap/>
            <w:vAlign w:val="bottom"/>
            <w:hideMark/>
          </w:tcPr>
          <w:p w14:paraId="5AC1F1C2" w14:textId="5B03342D"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5D64824E" w14:textId="24F5991C"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7,144</w:t>
            </w:r>
          </w:p>
        </w:tc>
        <w:tc>
          <w:tcPr>
            <w:tcW w:w="620" w:type="pct"/>
            <w:tcBorders>
              <w:top w:val="nil"/>
              <w:left w:val="nil"/>
              <w:bottom w:val="nil"/>
              <w:right w:val="nil"/>
            </w:tcBorders>
            <w:shd w:val="clear" w:color="auto" w:fill="auto"/>
            <w:noWrap/>
            <w:vAlign w:val="bottom"/>
            <w:hideMark/>
          </w:tcPr>
          <w:p w14:paraId="73E7DA93" w14:textId="7CFF9D3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34</w:t>
            </w:r>
          </w:p>
        </w:tc>
        <w:tc>
          <w:tcPr>
            <w:tcW w:w="602" w:type="pct"/>
            <w:tcBorders>
              <w:top w:val="nil"/>
              <w:left w:val="nil"/>
              <w:bottom w:val="nil"/>
              <w:right w:val="nil"/>
            </w:tcBorders>
            <w:shd w:val="clear" w:color="auto" w:fill="auto"/>
            <w:noWrap/>
            <w:vAlign w:val="bottom"/>
            <w:hideMark/>
          </w:tcPr>
          <w:p w14:paraId="20B93D5A" w14:textId="753E285B"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7D737A96" w14:textId="6C9F16E1"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73" w:type="pct"/>
            <w:tcBorders>
              <w:top w:val="nil"/>
              <w:left w:val="nil"/>
              <w:bottom w:val="nil"/>
              <w:right w:val="nil"/>
            </w:tcBorders>
            <w:shd w:val="clear" w:color="auto" w:fill="auto"/>
            <w:noWrap/>
            <w:vAlign w:val="bottom"/>
            <w:hideMark/>
          </w:tcPr>
          <w:p w14:paraId="5232C4FA" w14:textId="2E3D9E44"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7,178</w:t>
            </w:r>
          </w:p>
        </w:tc>
      </w:tr>
      <w:tr w:rsidR="00CA68D3" w:rsidRPr="00CA68D3" w14:paraId="5473CEF7" w14:textId="77777777" w:rsidTr="00CA68D3">
        <w:trPr>
          <w:trHeight w:val="204"/>
        </w:trPr>
        <w:tc>
          <w:tcPr>
            <w:tcW w:w="1619" w:type="pct"/>
            <w:tcBorders>
              <w:top w:val="nil"/>
              <w:left w:val="nil"/>
              <w:bottom w:val="nil"/>
              <w:right w:val="nil"/>
            </w:tcBorders>
            <w:shd w:val="clear" w:color="auto" w:fill="auto"/>
            <w:vAlign w:val="bottom"/>
            <w:hideMark/>
          </w:tcPr>
          <w:p w14:paraId="355013E5" w14:textId="77777777" w:rsidR="00E6454D" w:rsidRPr="00CA68D3" w:rsidRDefault="00E6454D" w:rsidP="00E6454D">
            <w:pPr>
              <w:spacing w:after="0" w:line="240" w:lineRule="auto"/>
              <w:ind w:leftChars="80" w:left="176" w:hangingChars="11" w:hanging="16"/>
              <w:rPr>
                <w:rFonts w:ascii="Arial" w:hAnsi="Arial" w:cs="Arial"/>
                <w:sz w:val="15"/>
                <w:szCs w:val="15"/>
              </w:rPr>
            </w:pPr>
            <w:r w:rsidRPr="00CA68D3">
              <w:rPr>
                <w:rFonts w:ascii="Arial" w:hAnsi="Arial" w:cs="Arial"/>
                <w:sz w:val="15"/>
                <w:szCs w:val="15"/>
              </w:rPr>
              <w:t>Accumulated depreciation/amortisation and impairment</w:t>
            </w:r>
          </w:p>
        </w:tc>
        <w:tc>
          <w:tcPr>
            <w:tcW w:w="438" w:type="pct"/>
            <w:tcBorders>
              <w:top w:val="nil"/>
              <w:left w:val="nil"/>
              <w:bottom w:val="nil"/>
              <w:right w:val="nil"/>
            </w:tcBorders>
            <w:shd w:val="clear" w:color="auto" w:fill="auto"/>
            <w:noWrap/>
            <w:vAlign w:val="bottom"/>
            <w:hideMark/>
          </w:tcPr>
          <w:p w14:paraId="5C180631" w14:textId="0CED592B"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20B26E84"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(14,177)</w:t>
            </w:r>
          </w:p>
        </w:tc>
        <w:tc>
          <w:tcPr>
            <w:tcW w:w="620" w:type="pct"/>
            <w:tcBorders>
              <w:top w:val="nil"/>
              <w:left w:val="nil"/>
              <w:bottom w:val="nil"/>
              <w:right w:val="nil"/>
            </w:tcBorders>
            <w:shd w:val="clear" w:color="auto" w:fill="auto"/>
            <w:noWrap/>
            <w:vAlign w:val="bottom"/>
            <w:hideMark/>
          </w:tcPr>
          <w:p w14:paraId="78467E8A"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(11,434)</w:t>
            </w:r>
          </w:p>
        </w:tc>
        <w:tc>
          <w:tcPr>
            <w:tcW w:w="602" w:type="pct"/>
            <w:tcBorders>
              <w:top w:val="nil"/>
              <w:left w:val="nil"/>
              <w:bottom w:val="nil"/>
              <w:right w:val="nil"/>
            </w:tcBorders>
            <w:shd w:val="clear" w:color="auto" w:fill="auto"/>
            <w:noWrap/>
            <w:vAlign w:val="bottom"/>
            <w:hideMark/>
          </w:tcPr>
          <w:p w14:paraId="43716400"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(17,000)</w:t>
            </w:r>
          </w:p>
        </w:tc>
        <w:tc>
          <w:tcPr>
            <w:tcW w:w="606" w:type="pct"/>
            <w:tcBorders>
              <w:top w:val="nil"/>
              <w:left w:val="nil"/>
              <w:bottom w:val="nil"/>
              <w:right w:val="nil"/>
            </w:tcBorders>
            <w:shd w:val="clear" w:color="auto" w:fill="auto"/>
            <w:noWrap/>
            <w:vAlign w:val="bottom"/>
            <w:hideMark/>
          </w:tcPr>
          <w:p w14:paraId="7016352E"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(27,701)</w:t>
            </w:r>
          </w:p>
        </w:tc>
        <w:tc>
          <w:tcPr>
            <w:tcW w:w="573" w:type="pct"/>
            <w:tcBorders>
              <w:top w:val="nil"/>
              <w:left w:val="nil"/>
              <w:bottom w:val="nil"/>
              <w:right w:val="nil"/>
            </w:tcBorders>
            <w:shd w:val="clear" w:color="auto" w:fill="auto"/>
            <w:noWrap/>
            <w:vAlign w:val="bottom"/>
            <w:hideMark/>
          </w:tcPr>
          <w:p w14:paraId="1F03161B"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(70,312)</w:t>
            </w:r>
          </w:p>
        </w:tc>
      </w:tr>
      <w:tr w:rsidR="00CA68D3" w:rsidRPr="00CA68D3" w14:paraId="15F5829B" w14:textId="77777777" w:rsidTr="00CA68D3">
        <w:trPr>
          <w:trHeight w:val="204"/>
        </w:trPr>
        <w:tc>
          <w:tcPr>
            <w:tcW w:w="1619" w:type="pct"/>
            <w:tcBorders>
              <w:top w:val="nil"/>
              <w:left w:val="nil"/>
              <w:bottom w:val="nil"/>
              <w:right w:val="nil"/>
            </w:tcBorders>
            <w:shd w:val="clear" w:color="auto" w:fill="auto"/>
            <w:vAlign w:val="bottom"/>
            <w:hideMark/>
          </w:tcPr>
          <w:p w14:paraId="79D7CCAB" w14:textId="77777777" w:rsidR="00E6454D" w:rsidRPr="00CA68D3" w:rsidRDefault="00E6454D" w:rsidP="00E6454D">
            <w:pPr>
              <w:spacing w:after="0" w:line="240" w:lineRule="auto"/>
              <w:ind w:leftChars="89" w:left="178"/>
              <w:rPr>
                <w:rFonts w:ascii="Arial" w:hAnsi="Arial" w:cs="Arial"/>
                <w:sz w:val="15"/>
                <w:szCs w:val="15"/>
              </w:rPr>
            </w:pPr>
            <w:r w:rsidRPr="00CA68D3">
              <w:rPr>
                <w:rFonts w:ascii="Arial" w:hAnsi="Arial" w:cs="Arial"/>
                <w:sz w:val="15"/>
                <w:szCs w:val="15"/>
              </w:rPr>
              <w:t>Accumulated depreciation/amortisation and impairment - ROU assets</w:t>
            </w:r>
          </w:p>
        </w:tc>
        <w:tc>
          <w:tcPr>
            <w:tcW w:w="438" w:type="pct"/>
            <w:tcBorders>
              <w:top w:val="nil"/>
              <w:left w:val="nil"/>
              <w:bottom w:val="nil"/>
              <w:right w:val="nil"/>
            </w:tcBorders>
            <w:shd w:val="clear" w:color="auto" w:fill="auto"/>
            <w:noWrap/>
            <w:vAlign w:val="bottom"/>
            <w:hideMark/>
          </w:tcPr>
          <w:p w14:paraId="66D3AE62" w14:textId="08827E85"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43" w:type="pct"/>
            <w:tcBorders>
              <w:top w:val="nil"/>
              <w:left w:val="nil"/>
              <w:bottom w:val="nil"/>
              <w:right w:val="nil"/>
            </w:tcBorders>
            <w:shd w:val="clear" w:color="auto" w:fill="auto"/>
            <w:noWrap/>
            <w:vAlign w:val="bottom"/>
            <w:hideMark/>
          </w:tcPr>
          <w:p w14:paraId="61D5E5F4"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(4,006)</w:t>
            </w:r>
          </w:p>
        </w:tc>
        <w:tc>
          <w:tcPr>
            <w:tcW w:w="620" w:type="pct"/>
            <w:tcBorders>
              <w:top w:val="nil"/>
              <w:left w:val="nil"/>
              <w:bottom w:val="nil"/>
              <w:right w:val="nil"/>
            </w:tcBorders>
            <w:shd w:val="clear" w:color="auto" w:fill="auto"/>
            <w:noWrap/>
            <w:vAlign w:val="bottom"/>
            <w:hideMark/>
          </w:tcPr>
          <w:p w14:paraId="65E3A13F"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(33)</w:t>
            </w:r>
          </w:p>
        </w:tc>
        <w:tc>
          <w:tcPr>
            <w:tcW w:w="602" w:type="pct"/>
            <w:tcBorders>
              <w:top w:val="nil"/>
              <w:left w:val="nil"/>
              <w:bottom w:val="nil"/>
              <w:right w:val="nil"/>
            </w:tcBorders>
            <w:shd w:val="clear" w:color="auto" w:fill="auto"/>
            <w:noWrap/>
            <w:vAlign w:val="bottom"/>
            <w:hideMark/>
          </w:tcPr>
          <w:p w14:paraId="68ADE565" w14:textId="113C7B20"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606" w:type="pct"/>
            <w:tcBorders>
              <w:top w:val="nil"/>
              <w:left w:val="nil"/>
              <w:bottom w:val="nil"/>
              <w:right w:val="nil"/>
            </w:tcBorders>
            <w:shd w:val="clear" w:color="auto" w:fill="auto"/>
            <w:noWrap/>
            <w:vAlign w:val="bottom"/>
            <w:hideMark/>
          </w:tcPr>
          <w:p w14:paraId="72464907" w14:textId="584C470D"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w:t>
            </w:r>
          </w:p>
        </w:tc>
        <w:tc>
          <w:tcPr>
            <w:tcW w:w="573" w:type="pct"/>
            <w:tcBorders>
              <w:top w:val="nil"/>
              <w:left w:val="nil"/>
              <w:bottom w:val="nil"/>
              <w:right w:val="nil"/>
            </w:tcBorders>
            <w:shd w:val="clear" w:color="auto" w:fill="auto"/>
            <w:noWrap/>
            <w:vAlign w:val="bottom"/>
            <w:hideMark/>
          </w:tcPr>
          <w:p w14:paraId="0D6C7C9E" w14:textId="77777777" w:rsidR="00E6454D" w:rsidRPr="00CA68D3" w:rsidRDefault="00E6454D" w:rsidP="00E6454D">
            <w:pPr>
              <w:spacing w:after="0" w:line="240" w:lineRule="auto"/>
              <w:jc w:val="right"/>
              <w:rPr>
                <w:rFonts w:ascii="Arial" w:hAnsi="Arial" w:cs="Arial"/>
                <w:sz w:val="15"/>
                <w:szCs w:val="15"/>
              </w:rPr>
            </w:pPr>
            <w:r w:rsidRPr="00CA68D3">
              <w:rPr>
                <w:rFonts w:ascii="Arial" w:hAnsi="Arial" w:cs="Arial"/>
                <w:sz w:val="15"/>
                <w:szCs w:val="15"/>
              </w:rPr>
              <w:t>(4,039)</w:t>
            </w:r>
          </w:p>
        </w:tc>
      </w:tr>
      <w:tr w:rsidR="00CA68D3" w:rsidRPr="00CA68D3" w14:paraId="67A9DEDF" w14:textId="77777777" w:rsidTr="00CA68D3">
        <w:trPr>
          <w:trHeight w:val="204"/>
        </w:trPr>
        <w:tc>
          <w:tcPr>
            <w:tcW w:w="1619" w:type="pct"/>
            <w:tcBorders>
              <w:top w:val="nil"/>
              <w:left w:val="nil"/>
              <w:bottom w:val="single" w:sz="4" w:space="0" w:color="auto"/>
              <w:right w:val="nil"/>
            </w:tcBorders>
            <w:shd w:val="clear" w:color="auto" w:fill="auto"/>
            <w:noWrap/>
            <w:vAlign w:val="bottom"/>
            <w:hideMark/>
          </w:tcPr>
          <w:p w14:paraId="06A0398C" w14:textId="77777777" w:rsidR="00E6454D" w:rsidRPr="00CA68D3" w:rsidRDefault="00E6454D" w:rsidP="00E6454D">
            <w:pPr>
              <w:spacing w:after="0" w:line="240" w:lineRule="auto"/>
              <w:rPr>
                <w:rFonts w:ascii="Arial" w:hAnsi="Arial" w:cs="Arial"/>
                <w:b/>
                <w:bCs/>
                <w:sz w:val="15"/>
                <w:szCs w:val="15"/>
              </w:rPr>
            </w:pPr>
            <w:r w:rsidRPr="00CA68D3">
              <w:rPr>
                <w:rFonts w:ascii="Arial" w:hAnsi="Arial" w:cs="Arial"/>
                <w:b/>
                <w:bCs/>
                <w:sz w:val="15"/>
                <w:szCs w:val="15"/>
              </w:rPr>
              <w:t>Closing net book balance</w:t>
            </w:r>
          </w:p>
        </w:tc>
        <w:tc>
          <w:tcPr>
            <w:tcW w:w="438" w:type="pct"/>
            <w:tcBorders>
              <w:top w:val="single" w:sz="4" w:space="0" w:color="auto"/>
              <w:left w:val="nil"/>
              <w:bottom w:val="single" w:sz="4" w:space="0" w:color="auto"/>
              <w:right w:val="nil"/>
            </w:tcBorders>
            <w:shd w:val="clear" w:color="auto" w:fill="auto"/>
            <w:noWrap/>
            <w:vAlign w:val="bottom"/>
            <w:hideMark/>
          </w:tcPr>
          <w:p w14:paraId="4BCC5D0A" w14:textId="014EA20E"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17,000</w:t>
            </w:r>
          </w:p>
        </w:tc>
        <w:tc>
          <w:tcPr>
            <w:tcW w:w="543" w:type="pct"/>
            <w:tcBorders>
              <w:top w:val="single" w:sz="4" w:space="0" w:color="auto"/>
              <w:left w:val="nil"/>
              <w:bottom w:val="single" w:sz="4" w:space="0" w:color="auto"/>
              <w:right w:val="nil"/>
            </w:tcBorders>
            <w:shd w:val="clear" w:color="auto" w:fill="auto"/>
            <w:noWrap/>
            <w:vAlign w:val="bottom"/>
            <w:hideMark/>
          </w:tcPr>
          <w:p w14:paraId="7A1A36C6" w14:textId="40ABAEE1"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261,707</w:t>
            </w:r>
          </w:p>
        </w:tc>
        <w:tc>
          <w:tcPr>
            <w:tcW w:w="620" w:type="pct"/>
            <w:tcBorders>
              <w:top w:val="single" w:sz="4" w:space="0" w:color="auto"/>
              <w:left w:val="nil"/>
              <w:bottom w:val="single" w:sz="4" w:space="0" w:color="auto"/>
              <w:right w:val="nil"/>
            </w:tcBorders>
            <w:shd w:val="clear" w:color="auto" w:fill="auto"/>
            <w:noWrap/>
            <w:vAlign w:val="bottom"/>
            <w:hideMark/>
          </w:tcPr>
          <w:p w14:paraId="5AB44A95" w14:textId="1560C5A2"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14,415</w:t>
            </w:r>
          </w:p>
        </w:tc>
        <w:tc>
          <w:tcPr>
            <w:tcW w:w="602" w:type="pct"/>
            <w:tcBorders>
              <w:top w:val="single" w:sz="4" w:space="0" w:color="auto"/>
              <w:left w:val="nil"/>
              <w:bottom w:val="single" w:sz="4" w:space="0" w:color="auto"/>
              <w:right w:val="nil"/>
            </w:tcBorders>
            <w:shd w:val="clear" w:color="auto" w:fill="auto"/>
            <w:noWrap/>
            <w:vAlign w:val="bottom"/>
            <w:hideMark/>
          </w:tcPr>
          <w:p w14:paraId="519E0B52" w14:textId="3C8A9944"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1,115,040</w:t>
            </w:r>
          </w:p>
        </w:tc>
        <w:tc>
          <w:tcPr>
            <w:tcW w:w="606" w:type="pct"/>
            <w:tcBorders>
              <w:top w:val="single" w:sz="4" w:space="0" w:color="auto"/>
              <w:left w:val="nil"/>
              <w:bottom w:val="single" w:sz="4" w:space="0" w:color="auto"/>
              <w:right w:val="nil"/>
            </w:tcBorders>
            <w:shd w:val="clear" w:color="auto" w:fill="auto"/>
            <w:noWrap/>
            <w:vAlign w:val="bottom"/>
            <w:hideMark/>
          </w:tcPr>
          <w:p w14:paraId="372536C9" w14:textId="2C268F22"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97,267</w:t>
            </w:r>
          </w:p>
        </w:tc>
        <w:tc>
          <w:tcPr>
            <w:tcW w:w="573" w:type="pct"/>
            <w:tcBorders>
              <w:top w:val="single" w:sz="4" w:space="0" w:color="auto"/>
              <w:left w:val="nil"/>
              <w:bottom w:val="single" w:sz="4" w:space="0" w:color="auto"/>
              <w:right w:val="nil"/>
            </w:tcBorders>
            <w:shd w:val="clear" w:color="auto" w:fill="auto"/>
            <w:noWrap/>
            <w:vAlign w:val="bottom"/>
            <w:hideMark/>
          </w:tcPr>
          <w:p w14:paraId="29B38960" w14:textId="5E4DE57D" w:rsidR="00E6454D" w:rsidRPr="00CA68D3" w:rsidRDefault="00E6454D" w:rsidP="00E6454D">
            <w:pPr>
              <w:spacing w:after="0" w:line="240" w:lineRule="auto"/>
              <w:jc w:val="right"/>
              <w:rPr>
                <w:rFonts w:ascii="Arial" w:hAnsi="Arial" w:cs="Arial"/>
                <w:b/>
                <w:bCs/>
                <w:sz w:val="15"/>
                <w:szCs w:val="15"/>
              </w:rPr>
            </w:pPr>
            <w:r w:rsidRPr="00CA68D3">
              <w:rPr>
                <w:rFonts w:ascii="Arial" w:hAnsi="Arial" w:cs="Arial"/>
                <w:b/>
                <w:bCs/>
                <w:sz w:val="15"/>
                <w:szCs w:val="15"/>
              </w:rPr>
              <w:t>1,505,429</w:t>
            </w:r>
          </w:p>
        </w:tc>
      </w:tr>
    </w:tbl>
    <w:p w14:paraId="522F6611" w14:textId="77777777" w:rsidR="001C0F49" w:rsidRPr="00CA68D3" w:rsidRDefault="001C0F49" w:rsidP="001C0F49">
      <w:pPr>
        <w:pStyle w:val="TableGraphic"/>
        <w:rPr>
          <w:rFonts w:ascii="Arial" w:hAnsi="Arial" w:cs="Arial"/>
          <w:sz w:val="15"/>
          <w:szCs w:val="15"/>
        </w:rPr>
      </w:pPr>
    </w:p>
    <w:tbl>
      <w:tblPr>
        <w:tblW w:w="5000" w:type="pct"/>
        <w:tblLook w:val="04A0" w:firstRow="1" w:lastRow="0" w:firstColumn="1" w:lastColumn="0" w:noHBand="0" w:noVBand="1"/>
      </w:tblPr>
      <w:tblGrid>
        <w:gridCol w:w="5950"/>
        <w:gridCol w:w="223"/>
        <w:gridCol w:w="468"/>
        <w:gridCol w:w="222"/>
        <w:gridCol w:w="847"/>
      </w:tblGrid>
      <w:tr w:rsidR="00EB10FB" w:rsidRPr="00CA68D3" w14:paraId="23139384" w14:textId="77777777" w:rsidTr="00CA68D3">
        <w:trPr>
          <w:trHeight w:val="204"/>
        </w:trPr>
        <w:tc>
          <w:tcPr>
            <w:tcW w:w="4307" w:type="pct"/>
            <w:gridSpan w:val="3"/>
            <w:tcBorders>
              <w:top w:val="single" w:sz="4" w:space="0" w:color="auto"/>
              <w:left w:val="nil"/>
              <w:bottom w:val="nil"/>
              <w:right w:val="nil"/>
            </w:tcBorders>
            <w:shd w:val="clear" w:color="auto" w:fill="auto"/>
            <w:noWrap/>
            <w:vAlign w:val="bottom"/>
          </w:tcPr>
          <w:p w14:paraId="04A8C04F" w14:textId="6877CFCF" w:rsidR="00EB10FB" w:rsidRPr="00CA68D3" w:rsidRDefault="00EB10FB" w:rsidP="00460288">
            <w:pPr>
              <w:spacing w:after="0" w:line="240" w:lineRule="auto"/>
              <w:rPr>
                <w:rFonts w:ascii="Times New Roman" w:hAnsi="Times New Roman"/>
                <w:sz w:val="15"/>
                <w:szCs w:val="15"/>
              </w:rPr>
            </w:pPr>
            <w:r w:rsidRPr="00CA68D3">
              <w:rPr>
                <w:rFonts w:ascii="Arial" w:hAnsi="Arial" w:cs="Arial"/>
                <w:b/>
                <w:bCs/>
                <w:sz w:val="15"/>
                <w:szCs w:val="15"/>
              </w:rPr>
              <w:t>Estimated operating expenditure in income statement for heritage and cultural assets</w:t>
            </w:r>
          </w:p>
        </w:tc>
        <w:tc>
          <w:tcPr>
            <w:tcW w:w="142" w:type="pct"/>
            <w:tcBorders>
              <w:top w:val="single" w:sz="4" w:space="0" w:color="auto"/>
              <w:left w:val="nil"/>
              <w:bottom w:val="nil"/>
              <w:right w:val="nil"/>
            </w:tcBorders>
            <w:shd w:val="clear" w:color="auto" w:fill="auto"/>
            <w:noWrap/>
            <w:vAlign w:val="bottom"/>
          </w:tcPr>
          <w:p w14:paraId="58E6447B" w14:textId="77777777" w:rsidR="00EB10FB" w:rsidRPr="00CA68D3" w:rsidRDefault="00EB10FB" w:rsidP="00460288">
            <w:pPr>
              <w:spacing w:after="0" w:line="240" w:lineRule="auto"/>
              <w:rPr>
                <w:rFonts w:ascii="Times New Roman" w:hAnsi="Times New Roman"/>
                <w:sz w:val="15"/>
                <w:szCs w:val="15"/>
              </w:rPr>
            </w:pPr>
          </w:p>
        </w:tc>
        <w:tc>
          <w:tcPr>
            <w:tcW w:w="550" w:type="pct"/>
            <w:tcBorders>
              <w:top w:val="single" w:sz="4" w:space="0" w:color="auto"/>
              <w:left w:val="nil"/>
              <w:bottom w:val="single" w:sz="4" w:space="0" w:color="auto"/>
              <w:right w:val="nil"/>
            </w:tcBorders>
            <w:shd w:val="clear" w:color="auto" w:fill="auto"/>
            <w:noWrap/>
            <w:vAlign w:val="bottom"/>
          </w:tcPr>
          <w:p w14:paraId="14DDFBDA" w14:textId="54502CEB" w:rsidR="00EB10FB" w:rsidRPr="00CA68D3" w:rsidRDefault="00EB10FB" w:rsidP="00460288">
            <w:pPr>
              <w:spacing w:after="0" w:line="240" w:lineRule="auto"/>
              <w:jc w:val="right"/>
              <w:rPr>
                <w:rFonts w:ascii="Arial" w:hAnsi="Arial" w:cs="Arial"/>
                <w:b/>
                <w:sz w:val="15"/>
                <w:szCs w:val="15"/>
              </w:rPr>
            </w:pPr>
            <w:r w:rsidRPr="00CA68D3">
              <w:rPr>
                <w:rFonts w:ascii="Arial" w:hAnsi="Arial" w:cs="Arial"/>
                <w:b/>
                <w:sz w:val="15"/>
                <w:szCs w:val="15"/>
              </w:rPr>
              <w:t>$’000</w:t>
            </w:r>
          </w:p>
        </w:tc>
      </w:tr>
      <w:tr w:rsidR="001C0F49" w:rsidRPr="00CA68D3" w14:paraId="3B8EC4C7" w14:textId="77777777" w:rsidTr="00CA68D3">
        <w:trPr>
          <w:trHeight w:val="204"/>
        </w:trPr>
        <w:tc>
          <w:tcPr>
            <w:tcW w:w="3860" w:type="pct"/>
            <w:tcBorders>
              <w:top w:val="nil"/>
              <w:left w:val="nil"/>
              <w:bottom w:val="nil"/>
              <w:right w:val="nil"/>
            </w:tcBorders>
            <w:shd w:val="clear" w:color="auto" w:fill="auto"/>
            <w:noWrap/>
            <w:vAlign w:val="bottom"/>
            <w:hideMark/>
          </w:tcPr>
          <w:p w14:paraId="5ABC7C3A" w14:textId="77777777" w:rsidR="001C0F49" w:rsidRPr="00CA68D3" w:rsidRDefault="001C0F49" w:rsidP="00293BD0">
            <w:pPr>
              <w:spacing w:after="0" w:line="240" w:lineRule="auto"/>
              <w:ind w:firstLineChars="100" w:firstLine="150"/>
              <w:rPr>
                <w:rFonts w:ascii="Arial" w:hAnsi="Arial" w:cs="Arial"/>
                <w:sz w:val="15"/>
                <w:szCs w:val="15"/>
              </w:rPr>
            </w:pPr>
            <w:r w:rsidRPr="00CA68D3">
              <w:rPr>
                <w:rFonts w:ascii="Arial" w:hAnsi="Arial" w:cs="Arial"/>
                <w:sz w:val="15"/>
                <w:szCs w:val="15"/>
              </w:rPr>
              <w:t>Operations and Maintenance</w:t>
            </w:r>
          </w:p>
        </w:tc>
        <w:tc>
          <w:tcPr>
            <w:tcW w:w="143" w:type="pct"/>
            <w:tcBorders>
              <w:top w:val="nil"/>
              <w:left w:val="nil"/>
              <w:bottom w:val="nil"/>
              <w:right w:val="nil"/>
            </w:tcBorders>
            <w:shd w:val="clear" w:color="auto" w:fill="auto"/>
            <w:noWrap/>
            <w:vAlign w:val="bottom"/>
            <w:hideMark/>
          </w:tcPr>
          <w:p w14:paraId="0BF6A6B9" w14:textId="77777777" w:rsidR="001C0F49" w:rsidRPr="00CA68D3" w:rsidRDefault="001C0F49" w:rsidP="00293BD0">
            <w:pPr>
              <w:spacing w:after="0" w:line="240" w:lineRule="auto"/>
              <w:ind w:firstLineChars="100" w:firstLine="150"/>
              <w:rPr>
                <w:rFonts w:ascii="Arial" w:hAnsi="Arial" w:cs="Arial"/>
                <w:sz w:val="15"/>
                <w:szCs w:val="15"/>
              </w:rPr>
            </w:pPr>
          </w:p>
        </w:tc>
        <w:tc>
          <w:tcPr>
            <w:tcW w:w="305" w:type="pct"/>
            <w:tcBorders>
              <w:top w:val="nil"/>
              <w:left w:val="nil"/>
              <w:bottom w:val="nil"/>
              <w:right w:val="nil"/>
            </w:tcBorders>
            <w:shd w:val="clear" w:color="auto" w:fill="auto"/>
            <w:noWrap/>
            <w:vAlign w:val="bottom"/>
            <w:hideMark/>
          </w:tcPr>
          <w:p w14:paraId="1066BF08" w14:textId="77777777" w:rsidR="001C0F49" w:rsidRPr="00CA68D3" w:rsidRDefault="001C0F49" w:rsidP="00293BD0">
            <w:pPr>
              <w:spacing w:after="0" w:line="240" w:lineRule="auto"/>
              <w:rPr>
                <w:rFonts w:ascii="Times New Roman" w:hAnsi="Times New Roman"/>
                <w:sz w:val="15"/>
                <w:szCs w:val="15"/>
              </w:rPr>
            </w:pPr>
          </w:p>
        </w:tc>
        <w:tc>
          <w:tcPr>
            <w:tcW w:w="142" w:type="pct"/>
            <w:tcBorders>
              <w:top w:val="nil"/>
              <w:left w:val="nil"/>
              <w:bottom w:val="nil"/>
              <w:right w:val="nil"/>
            </w:tcBorders>
            <w:shd w:val="clear" w:color="auto" w:fill="auto"/>
            <w:noWrap/>
            <w:vAlign w:val="bottom"/>
            <w:hideMark/>
          </w:tcPr>
          <w:p w14:paraId="50BB55BF" w14:textId="77777777" w:rsidR="001C0F49" w:rsidRPr="00CA68D3" w:rsidRDefault="001C0F49" w:rsidP="00293BD0">
            <w:pPr>
              <w:spacing w:after="0" w:line="240" w:lineRule="auto"/>
              <w:rPr>
                <w:rFonts w:ascii="Times New Roman" w:hAnsi="Times New Roman"/>
                <w:sz w:val="15"/>
                <w:szCs w:val="15"/>
              </w:rPr>
            </w:pPr>
          </w:p>
        </w:tc>
        <w:tc>
          <w:tcPr>
            <w:tcW w:w="550" w:type="pct"/>
            <w:tcBorders>
              <w:top w:val="single" w:sz="4" w:space="0" w:color="auto"/>
              <w:left w:val="nil"/>
              <w:bottom w:val="nil"/>
              <w:right w:val="nil"/>
            </w:tcBorders>
            <w:shd w:val="clear" w:color="auto" w:fill="auto"/>
            <w:noWrap/>
            <w:vAlign w:val="bottom"/>
            <w:hideMark/>
          </w:tcPr>
          <w:p w14:paraId="3DD550EF" w14:textId="5AC1B9DC" w:rsidR="001C0F49" w:rsidRPr="00CA68D3" w:rsidRDefault="00E6454D" w:rsidP="00293BD0">
            <w:pPr>
              <w:spacing w:after="0" w:line="240" w:lineRule="auto"/>
              <w:jc w:val="right"/>
              <w:rPr>
                <w:rFonts w:ascii="Arial" w:hAnsi="Arial" w:cs="Arial"/>
                <w:sz w:val="15"/>
                <w:szCs w:val="15"/>
              </w:rPr>
            </w:pPr>
            <w:r w:rsidRPr="00CA68D3">
              <w:rPr>
                <w:rFonts w:ascii="Arial" w:hAnsi="Arial" w:cs="Arial"/>
                <w:sz w:val="15"/>
                <w:szCs w:val="15"/>
              </w:rPr>
              <w:t>13,105</w:t>
            </w:r>
          </w:p>
        </w:tc>
      </w:tr>
      <w:tr w:rsidR="001C0F49" w:rsidRPr="00CA68D3" w14:paraId="4EB0B7B3" w14:textId="77777777" w:rsidTr="00CA68D3">
        <w:trPr>
          <w:trHeight w:val="204"/>
        </w:trPr>
        <w:tc>
          <w:tcPr>
            <w:tcW w:w="3860" w:type="pct"/>
            <w:tcBorders>
              <w:top w:val="nil"/>
              <w:left w:val="nil"/>
              <w:bottom w:val="nil"/>
              <w:right w:val="nil"/>
            </w:tcBorders>
            <w:shd w:val="clear" w:color="auto" w:fill="auto"/>
            <w:noWrap/>
            <w:vAlign w:val="bottom"/>
            <w:hideMark/>
          </w:tcPr>
          <w:p w14:paraId="6F1FEBF8" w14:textId="77777777" w:rsidR="001C0F49" w:rsidRPr="00CA68D3" w:rsidRDefault="001C0F49" w:rsidP="00293BD0">
            <w:pPr>
              <w:spacing w:after="0" w:line="240" w:lineRule="auto"/>
              <w:ind w:firstLineChars="100" w:firstLine="150"/>
              <w:rPr>
                <w:rFonts w:ascii="Arial" w:hAnsi="Arial" w:cs="Arial"/>
                <w:sz w:val="15"/>
                <w:szCs w:val="15"/>
              </w:rPr>
            </w:pPr>
            <w:r w:rsidRPr="00CA68D3">
              <w:rPr>
                <w:rFonts w:ascii="Arial" w:hAnsi="Arial" w:cs="Arial"/>
                <w:sz w:val="15"/>
                <w:szCs w:val="15"/>
              </w:rPr>
              <w:t>Preservation and Conservation</w:t>
            </w:r>
          </w:p>
        </w:tc>
        <w:tc>
          <w:tcPr>
            <w:tcW w:w="143" w:type="pct"/>
            <w:tcBorders>
              <w:top w:val="nil"/>
              <w:left w:val="nil"/>
              <w:bottom w:val="nil"/>
              <w:right w:val="nil"/>
            </w:tcBorders>
            <w:shd w:val="clear" w:color="auto" w:fill="auto"/>
            <w:noWrap/>
            <w:vAlign w:val="bottom"/>
            <w:hideMark/>
          </w:tcPr>
          <w:p w14:paraId="36AC7597" w14:textId="77777777" w:rsidR="001C0F49" w:rsidRPr="00CA68D3" w:rsidRDefault="001C0F49" w:rsidP="00293BD0">
            <w:pPr>
              <w:spacing w:after="0" w:line="240" w:lineRule="auto"/>
              <w:ind w:firstLineChars="100" w:firstLine="150"/>
              <w:rPr>
                <w:rFonts w:ascii="Arial" w:hAnsi="Arial" w:cs="Arial"/>
                <w:sz w:val="15"/>
                <w:szCs w:val="15"/>
              </w:rPr>
            </w:pPr>
          </w:p>
        </w:tc>
        <w:tc>
          <w:tcPr>
            <w:tcW w:w="305" w:type="pct"/>
            <w:tcBorders>
              <w:top w:val="nil"/>
              <w:left w:val="nil"/>
              <w:bottom w:val="nil"/>
              <w:right w:val="nil"/>
            </w:tcBorders>
            <w:shd w:val="clear" w:color="auto" w:fill="auto"/>
            <w:noWrap/>
            <w:vAlign w:val="bottom"/>
            <w:hideMark/>
          </w:tcPr>
          <w:p w14:paraId="1127FC4C" w14:textId="77777777" w:rsidR="001C0F49" w:rsidRPr="00CA68D3" w:rsidRDefault="001C0F49" w:rsidP="00293BD0">
            <w:pPr>
              <w:spacing w:after="0" w:line="240" w:lineRule="auto"/>
              <w:rPr>
                <w:rFonts w:ascii="Times New Roman" w:hAnsi="Times New Roman"/>
                <w:sz w:val="15"/>
                <w:szCs w:val="15"/>
              </w:rPr>
            </w:pPr>
          </w:p>
        </w:tc>
        <w:tc>
          <w:tcPr>
            <w:tcW w:w="142" w:type="pct"/>
            <w:tcBorders>
              <w:top w:val="nil"/>
              <w:left w:val="nil"/>
              <w:bottom w:val="nil"/>
              <w:right w:val="nil"/>
            </w:tcBorders>
            <w:shd w:val="clear" w:color="auto" w:fill="auto"/>
            <w:noWrap/>
            <w:vAlign w:val="bottom"/>
            <w:hideMark/>
          </w:tcPr>
          <w:p w14:paraId="4606AC4D" w14:textId="77777777" w:rsidR="001C0F49" w:rsidRPr="00CA68D3" w:rsidRDefault="001C0F49" w:rsidP="00293BD0">
            <w:pPr>
              <w:spacing w:after="0" w:line="240" w:lineRule="auto"/>
              <w:rPr>
                <w:rFonts w:ascii="Times New Roman" w:hAnsi="Times New Roman"/>
                <w:sz w:val="15"/>
                <w:szCs w:val="15"/>
              </w:rPr>
            </w:pPr>
          </w:p>
        </w:tc>
        <w:tc>
          <w:tcPr>
            <w:tcW w:w="550" w:type="pct"/>
            <w:tcBorders>
              <w:top w:val="nil"/>
              <w:left w:val="nil"/>
              <w:bottom w:val="nil"/>
              <w:right w:val="nil"/>
            </w:tcBorders>
            <w:shd w:val="clear" w:color="auto" w:fill="auto"/>
            <w:noWrap/>
            <w:vAlign w:val="bottom"/>
            <w:hideMark/>
          </w:tcPr>
          <w:p w14:paraId="090CE4C3" w14:textId="26E0A298" w:rsidR="001C0F49" w:rsidRPr="00CA68D3" w:rsidRDefault="00E6454D" w:rsidP="00293BD0">
            <w:pPr>
              <w:spacing w:after="0" w:line="240" w:lineRule="auto"/>
              <w:jc w:val="right"/>
              <w:rPr>
                <w:rFonts w:ascii="Arial" w:hAnsi="Arial" w:cs="Arial"/>
                <w:sz w:val="15"/>
                <w:szCs w:val="15"/>
              </w:rPr>
            </w:pPr>
            <w:r w:rsidRPr="00CA68D3">
              <w:rPr>
                <w:rFonts w:ascii="Arial" w:hAnsi="Arial" w:cs="Arial"/>
                <w:sz w:val="15"/>
                <w:szCs w:val="15"/>
              </w:rPr>
              <w:t>1,322</w:t>
            </w:r>
          </w:p>
        </w:tc>
      </w:tr>
      <w:tr w:rsidR="001C0F49" w:rsidRPr="00CA68D3" w14:paraId="495B3E03" w14:textId="77777777" w:rsidTr="00CA68D3">
        <w:trPr>
          <w:trHeight w:val="204"/>
        </w:trPr>
        <w:tc>
          <w:tcPr>
            <w:tcW w:w="4450" w:type="pct"/>
            <w:gridSpan w:val="4"/>
            <w:tcBorders>
              <w:top w:val="nil"/>
              <w:left w:val="nil"/>
              <w:bottom w:val="single" w:sz="4" w:space="0" w:color="auto"/>
              <w:right w:val="nil"/>
            </w:tcBorders>
            <w:shd w:val="clear" w:color="auto" w:fill="auto"/>
            <w:noWrap/>
            <w:vAlign w:val="bottom"/>
            <w:hideMark/>
          </w:tcPr>
          <w:p w14:paraId="6C8423F8" w14:textId="77777777" w:rsidR="001C0F49" w:rsidRPr="00CA68D3" w:rsidRDefault="001C0F49" w:rsidP="00293BD0">
            <w:pPr>
              <w:spacing w:after="0" w:line="240" w:lineRule="auto"/>
              <w:rPr>
                <w:rFonts w:ascii="Arial" w:hAnsi="Arial" w:cs="Arial"/>
                <w:b/>
                <w:bCs/>
                <w:sz w:val="15"/>
                <w:szCs w:val="15"/>
              </w:rPr>
            </w:pPr>
            <w:r w:rsidRPr="00CA68D3">
              <w:rPr>
                <w:rFonts w:ascii="Arial" w:hAnsi="Arial" w:cs="Arial"/>
                <w:b/>
                <w:bCs/>
                <w:sz w:val="15"/>
                <w:szCs w:val="15"/>
              </w:rPr>
              <w:t>Total operating expenditure on heritage and cultural assets</w:t>
            </w:r>
          </w:p>
        </w:tc>
        <w:tc>
          <w:tcPr>
            <w:tcW w:w="550" w:type="pct"/>
            <w:tcBorders>
              <w:top w:val="single" w:sz="4" w:space="0" w:color="auto"/>
              <w:left w:val="nil"/>
              <w:bottom w:val="single" w:sz="4" w:space="0" w:color="auto"/>
              <w:right w:val="nil"/>
            </w:tcBorders>
            <w:shd w:val="clear" w:color="auto" w:fill="auto"/>
            <w:noWrap/>
            <w:vAlign w:val="bottom"/>
            <w:hideMark/>
          </w:tcPr>
          <w:p w14:paraId="2464C80C" w14:textId="37F1DCAA" w:rsidR="001C0F49" w:rsidRPr="00CA68D3" w:rsidRDefault="00E6454D" w:rsidP="00293BD0">
            <w:pPr>
              <w:spacing w:after="0" w:line="240" w:lineRule="auto"/>
              <w:jc w:val="right"/>
              <w:rPr>
                <w:rFonts w:ascii="Arial" w:hAnsi="Arial" w:cs="Arial"/>
                <w:b/>
                <w:sz w:val="15"/>
                <w:szCs w:val="15"/>
              </w:rPr>
            </w:pPr>
            <w:r w:rsidRPr="00CA68D3">
              <w:rPr>
                <w:rFonts w:ascii="Arial" w:hAnsi="Arial" w:cs="Arial"/>
                <w:b/>
                <w:sz w:val="15"/>
                <w:szCs w:val="15"/>
              </w:rPr>
              <w:t>14,427</w:t>
            </w:r>
          </w:p>
        </w:tc>
      </w:tr>
    </w:tbl>
    <w:p w14:paraId="1F0CA1F8" w14:textId="77777777" w:rsidR="00E6454D" w:rsidRPr="00CA68D3" w:rsidRDefault="00E6454D" w:rsidP="00CA68D3">
      <w:pPr>
        <w:spacing w:before="60" w:after="0" w:line="240" w:lineRule="auto"/>
        <w:rPr>
          <w:rFonts w:ascii="Arial" w:hAnsi="Arial" w:cs="Arial"/>
          <w:sz w:val="15"/>
          <w:szCs w:val="15"/>
        </w:rPr>
      </w:pPr>
      <w:r w:rsidRPr="00CA68D3">
        <w:rPr>
          <w:rFonts w:ascii="Arial" w:hAnsi="Arial" w:cs="Arial"/>
          <w:sz w:val="15"/>
          <w:szCs w:val="15"/>
        </w:rPr>
        <w:t>Prepared on Australian Accounting Standards basis.</w:t>
      </w:r>
    </w:p>
    <w:p w14:paraId="42AE71DF" w14:textId="6FE0587D" w:rsidR="00E6454D" w:rsidRPr="00CA68D3" w:rsidRDefault="00E6454D" w:rsidP="0077248D">
      <w:pPr>
        <w:spacing w:after="0" w:line="240" w:lineRule="auto"/>
        <w:ind w:left="426" w:hanging="426"/>
        <w:rPr>
          <w:rFonts w:ascii="Arial" w:hAnsi="Arial" w:cs="Arial"/>
          <w:sz w:val="15"/>
          <w:szCs w:val="15"/>
        </w:rPr>
      </w:pPr>
      <w:r w:rsidRPr="00CA68D3">
        <w:rPr>
          <w:rFonts w:ascii="Arial" w:hAnsi="Arial" w:cs="Arial"/>
          <w:sz w:val="15"/>
          <w:szCs w:val="15"/>
        </w:rPr>
        <w:t xml:space="preserve">(a) </w:t>
      </w:r>
      <w:r w:rsidR="0077248D">
        <w:rPr>
          <w:rFonts w:ascii="Arial" w:hAnsi="Arial" w:cs="Arial"/>
          <w:sz w:val="15"/>
          <w:szCs w:val="15"/>
        </w:rPr>
        <w:tab/>
      </w:r>
      <w:r w:rsidRPr="00CA68D3">
        <w:rPr>
          <w:rFonts w:ascii="Arial" w:hAnsi="Arial" w:cs="Arial"/>
          <w:sz w:val="15"/>
          <w:szCs w:val="15"/>
        </w:rPr>
        <w:t>Includes both current Bill 2 and prior Act 2 appropriations.</w:t>
      </w:r>
    </w:p>
    <w:p w14:paraId="39535C7E" w14:textId="0D12B4D6" w:rsidR="00E6454D" w:rsidRPr="00CA68D3" w:rsidRDefault="00E6454D" w:rsidP="0077248D">
      <w:pPr>
        <w:spacing w:after="0" w:line="240" w:lineRule="auto"/>
        <w:ind w:left="426" w:hanging="426"/>
        <w:rPr>
          <w:rFonts w:ascii="Arial" w:hAnsi="Arial" w:cs="Arial"/>
          <w:sz w:val="15"/>
          <w:szCs w:val="15"/>
        </w:rPr>
      </w:pPr>
      <w:r w:rsidRPr="00CA68D3">
        <w:rPr>
          <w:rFonts w:ascii="Arial" w:hAnsi="Arial" w:cs="Arial"/>
          <w:sz w:val="15"/>
          <w:szCs w:val="15"/>
        </w:rPr>
        <w:t xml:space="preserve">(b) </w:t>
      </w:r>
      <w:r w:rsidR="0077248D">
        <w:rPr>
          <w:rFonts w:ascii="Arial" w:hAnsi="Arial" w:cs="Arial"/>
          <w:sz w:val="15"/>
          <w:szCs w:val="15"/>
        </w:rPr>
        <w:tab/>
      </w:r>
      <w:r w:rsidRPr="00CA68D3">
        <w:rPr>
          <w:rFonts w:ascii="Arial" w:hAnsi="Arial" w:cs="Arial"/>
          <w:sz w:val="15"/>
          <w:szCs w:val="15"/>
        </w:rPr>
        <w:t>Includes the sources of funding from current Bill 1 and prior year Act 1 appropriations, donations and contributions; gifts, internally developed assets and grants.</w:t>
      </w:r>
    </w:p>
    <w:sectPr w:rsidR="00E6454D" w:rsidRPr="00CA68D3" w:rsidSect="00C51DEC">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F9DC" w14:textId="2CB6AB1F" w:rsidR="00B51982" w:rsidRPr="003F0C8B" w:rsidRDefault="00B51982" w:rsidP="004014B1">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Gallery of Australia</w:t>
    </w:r>
    <w:r>
      <w:rPr>
        <w:rStyle w:val="PageNumber"/>
        <w:rFonts w:cs="Times New Roman"/>
        <w:sz w:val="18"/>
      </w:rPr>
      <w:fldChar w:fldCharType="end"/>
    </w:r>
  </w:p>
  <w:p w14:paraId="7AD56D32" w14:textId="77777777" w:rsidR="00B51982" w:rsidRDefault="00B5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44F7" w14:textId="151C66B1" w:rsidR="00B51982" w:rsidRPr="00782467" w:rsidRDefault="00B51982"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11</w:t>
    </w:r>
    <w:r w:rsidRPr="00B628E8">
      <w:rPr>
        <w:rStyle w:val="PageNumber"/>
        <w:rFonts w:cs="Times New Roman"/>
        <w:b/>
        <w:bCs/>
        <w:sz w:val="18"/>
      </w:rPr>
      <w:fldChar w:fldCharType="end"/>
    </w:r>
  </w:p>
  <w:p w14:paraId="6E488D4C" w14:textId="77777777" w:rsidR="00B51982" w:rsidRDefault="00B5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4401" w14:textId="20D8C538" w:rsidR="00B51982" w:rsidRPr="005E3EF5" w:rsidRDefault="00B51982" w:rsidP="005E3EF5">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7941" w14:textId="3A40497A" w:rsidR="00B51982" w:rsidRPr="003F0C8B" w:rsidRDefault="00B51982" w:rsidP="004014B1">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E20638">
      <w:rPr>
        <w:rStyle w:val="PageNumber"/>
        <w:rFonts w:cs="Times New Roman"/>
        <w:noProof/>
        <w:sz w:val="18"/>
      </w:rPr>
      <w:t>National Library of Australia</w:t>
    </w:r>
    <w:r>
      <w:rPr>
        <w:rStyle w:val="PageNumber"/>
        <w:rFonts w:cs="Times New Roman"/>
        <w:sz w:val="18"/>
      </w:rPr>
      <w:fldChar w:fldCharType="end"/>
    </w:r>
  </w:p>
  <w:p w14:paraId="03739EE4" w14:textId="77777777" w:rsidR="00B51982" w:rsidRDefault="00B519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7070" w14:textId="23329461" w:rsidR="00B51982" w:rsidRPr="00782467" w:rsidRDefault="00B51982"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E20638">
      <w:rPr>
        <w:rStyle w:val="PageNumber"/>
        <w:rFonts w:cs="Times New Roman"/>
        <w:noProof/>
        <w:sz w:val="18"/>
      </w:rPr>
      <w:t>National Library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11</w:t>
    </w:r>
    <w:r w:rsidRPr="00B628E8">
      <w:rPr>
        <w:rStyle w:val="PageNumber"/>
        <w:rFonts w:cs="Times New Roman"/>
        <w:b/>
        <w:bCs/>
        <w:sz w:val="18"/>
      </w:rPr>
      <w:fldChar w:fldCharType="end"/>
    </w:r>
  </w:p>
  <w:p w14:paraId="0DF868A2" w14:textId="77777777" w:rsidR="00B51982" w:rsidRDefault="00B519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0ED0" w14:textId="77777777" w:rsidR="00B51982" w:rsidRPr="001808A4" w:rsidRDefault="00B51982"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FF68" w14:textId="21AEDF77" w:rsidR="00C51DEC" w:rsidRPr="003F0C8B" w:rsidRDefault="00C51DEC" w:rsidP="00C51DEC">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E20638">
      <w:rPr>
        <w:rStyle w:val="PageNumber"/>
        <w:rFonts w:cs="Times New Roman"/>
        <w:noProof/>
        <w:sz w:val="18"/>
      </w:rPr>
      <w:t>National Library of Australia</w:t>
    </w:r>
    <w:r>
      <w:rPr>
        <w:rStyle w:val="PageNumber"/>
        <w:rFonts w:cs="Times New Roman"/>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6F141CC0" w:rsidR="00B51982" w:rsidRPr="00D7626B" w:rsidRDefault="00C51DEC" w:rsidP="00C41174">
    <w:pPr>
      <w:pStyle w:val="FooterOdd"/>
      <w:rPr>
        <w:rFonts w:cs="Arial"/>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E20638">
      <w:rPr>
        <w:rStyle w:val="PageNumber"/>
        <w:rFonts w:cs="Times New Roman"/>
        <w:noProof/>
        <w:sz w:val="18"/>
      </w:rPr>
      <w:t>National Library of Australia</w:t>
    </w:r>
    <w:r>
      <w:rPr>
        <w:rStyle w:val="PageNumber"/>
        <w:rFonts w:cs="Times New Roman"/>
        <w:sz w:val="18"/>
      </w:rPr>
      <w:fldChar w:fldCharType="end"/>
    </w:r>
    <w:r w:rsidR="00B51982" w:rsidRPr="00D7626B">
      <w:rPr>
        <w:rStyle w:val="PageNumber"/>
        <w:sz w:val="18"/>
      </w:rPr>
      <w:t xml:space="preserve"> |  </w:t>
    </w:r>
    <w:r w:rsidR="00B51982" w:rsidRPr="00D7626B">
      <w:rPr>
        <w:rStyle w:val="PageNumber"/>
        <w:b/>
        <w:bCs/>
        <w:sz w:val="18"/>
      </w:rPr>
      <w:t xml:space="preserve">Page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60B5DA3C" w:rsidR="00B51982" w:rsidRPr="002A22AA" w:rsidRDefault="003146E8" w:rsidP="00243116">
    <w:pPr>
      <w:pStyle w:val="FooterOdd"/>
      <w:rPr>
        <w:rFonts w:cs="Arial"/>
        <w:b/>
        <w:bCs/>
        <w:szCs w:val="18"/>
      </w:rPr>
    </w:pPr>
    <w:r>
      <w:rPr>
        <w:rStyle w:val="PageNumber"/>
        <w:sz w:val="18"/>
        <w:szCs w:val="18"/>
        <w:lang w:val="en-AU"/>
      </w:rPr>
      <w:t>National Library of Australia</w:t>
    </w:r>
    <w:r w:rsidR="00B51982" w:rsidRPr="002A22AA">
      <w:rPr>
        <w:rStyle w:val="PageNumber"/>
        <w:sz w:val="18"/>
        <w:szCs w:val="18"/>
      </w:rPr>
      <w:t xml:space="preserve">  |  </w:t>
    </w:r>
    <w:r w:rsidR="00B51982" w:rsidRPr="002A22AA">
      <w:rPr>
        <w:rStyle w:val="PageNumber"/>
        <w:b/>
        <w:bCs/>
        <w:sz w:val="18"/>
        <w:szCs w:val="18"/>
      </w:rPr>
      <w:t xml:space="preserve">Page </w:t>
    </w:r>
    <w:r w:rsidR="00B51982" w:rsidRPr="002A22AA">
      <w:rPr>
        <w:rStyle w:val="PageNumber"/>
        <w:b/>
        <w:bCs/>
        <w:sz w:val="18"/>
        <w:szCs w:val="18"/>
      </w:rPr>
      <w:fldChar w:fldCharType="begin"/>
    </w:r>
    <w:r w:rsidR="00B51982" w:rsidRPr="002A22AA">
      <w:rPr>
        <w:rStyle w:val="PageNumber"/>
        <w:b/>
        <w:bCs/>
        <w:sz w:val="18"/>
        <w:szCs w:val="18"/>
      </w:rPr>
      <w:instrText xml:space="preserve"> PAGE  \* Arabic </w:instrText>
    </w:r>
    <w:r w:rsidR="00B51982" w:rsidRPr="002A22AA">
      <w:rPr>
        <w:rStyle w:val="PageNumber"/>
        <w:b/>
        <w:bCs/>
        <w:sz w:val="18"/>
        <w:szCs w:val="18"/>
      </w:rPr>
      <w:fldChar w:fldCharType="separate"/>
    </w:r>
    <w:r w:rsidR="00B51982" w:rsidRPr="002A22AA">
      <w:rPr>
        <w:rStyle w:val="PageNumber"/>
        <w:b/>
        <w:bCs/>
        <w:noProof/>
        <w:sz w:val="18"/>
        <w:szCs w:val="18"/>
      </w:rPr>
      <w:t>71</w:t>
    </w:r>
    <w:r w:rsidR="00B51982"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CF31" w14:textId="7A1D57B5" w:rsidR="00E20638" w:rsidRDefault="00E20638" w:rsidP="00E20638">
    <w:pPr>
      <w:pStyle w:val="HeaderEven"/>
      <w:spacing w:after="240" w:line="260" w:lineRule="exact"/>
      <w:ind w:left="-113"/>
    </w:pPr>
    <w:r>
      <w:tab/>
    </w:r>
    <w:r w:rsidRPr="00D47C6E">
      <w:rPr>
        <w:noProof/>
        <w:position w:val="-6"/>
      </w:rPr>
      <w:drawing>
        <wp:inline distT="0" distB="0" distL="0" distR="0" wp14:anchorId="6FC9179D" wp14:editId="109BCDA3">
          <wp:extent cx="919093" cy="154800"/>
          <wp:effectExtent l="0" t="0" r="0" b="0"/>
          <wp:docPr id="97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bookmarkStart w:id="2" w:name="_GoBack"/>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71EF" w14:textId="6EE5660F" w:rsidR="00E20638" w:rsidRDefault="00E20638" w:rsidP="00E20638">
    <w:pPr>
      <w:pStyle w:val="HeaderOdd"/>
      <w:spacing w:after="240" w:line="260" w:lineRule="exact"/>
    </w:pPr>
    <w:r w:rsidRPr="00434130">
      <w:t xml:space="preserve">Portfolio Budget Statements  |  </w:t>
    </w:r>
    <w:r w:rsidRPr="00D47C6E">
      <w:rPr>
        <w:noProof/>
        <w:position w:val="-6"/>
      </w:rPr>
      <w:drawing>
        <wp:inline distT="0" distB="0" distL="0" distR="0" wp14:anchorId="6C732FF9" wp14:editId="1A04598C">
          <wp:extent cx="919093" cy="154800"/>
          <wp:effectExtent l="0" t="0" r="0" b="0"/>
          <wp:docPr id="97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ACA0" w14:textId="77777777" w:rsidR="00E20638" w:rsidRDefault="00E20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CC25" w14:textId="10A5BE32" w:rsidR="00B51982" w:rsidRPr="005E3EF5" w:rsidRDefault="00B51982" w:rsidP="005E3E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6E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1DEC"/>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063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A88"/>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26CEAD22-808A-4C85-A925-26BD5C865F7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f038680-7400-4805-8f95-861f74a21749"/>
    <ds:schemaRef ds:uri="http://schemas.microsoft.com/sharepoint/v3"/>
    <ds:schemaRef ds:uri="82ff9d9b-d3fc-4aad-bc42-9949ee83b815"/>
    <ds:schemaRef ds:uri="http://purl.org/dc/term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DA1A9477-4FE6-417C-8CBD-C16B9A40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3637</Words>
  <Characters>23021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2023-05-08T10:56:00Z</dcterms:created>
  <dcterms:modified xsi:type="dcterms:W3CDTF">2023-05-09T04:27:00Z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