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0014D" w14:textId="77777777" w:rsidR="00752811" w:rsidRPr="005A7C0B" w:rsidRDefault="00752811" w:rsidP="00745005">
      <w:pPr>
        <w:pStyle w:val="PartHeading"/>
      </w:pPr>
      <w:bookmarkStart w:id="0" w:name="_Toc190766151"/>
      <w:bookmarkStart w:id="1" w:name="_Toc444523519"/>
      <w:r>
        <w:t>Screen Australia</w:t>
      </w:r>
    </w:p>
    <w:p w14:paraId="0E2EB3BD" w14:textId="77777777" w:rsidR="00752811" w:rsidRDefault="00752811" w:rsidP="00745005">
      <w:pPr>
        <w:pStyle w:val="PartHeading"/>
      </w:pPr>
    </w:p>
    <w:p w14:paraId="30B223CE" w14:textId="77777777" w:rsidR="00752811" w:rsidRDefault="00752811" w:rsidP="00745005">
      <w:pPr>
        <w:pStyle w:val="PartHeading"/>
      </w:pPr>
    </w:p>
    <w:p w14:paraId="3D145244" w14:textId="77777777" w:rsidR="00752811" w:rsidRDefault="00752811" w:rsidP="00745005">
      <w:pPr>
        <w:pStyle w:val="PartHeading"/>
      </w:pPr>
      <w:r>
        <w:t>Entity resources and planned performance</w:t>
      </w:r>
    </w:p>
    <w:p w14:paraId="4FA4D447" w14:textId="77777777" w:rsidR="00752811" w:rsidRDefault="00752811" w:rsidP="00745005">
      <w:pPr>
        <w:pStyle w:val="PartHeading"/>
        <w:sectPr w:rsidR="00752811" w:rsidSect="00782467">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01709A96" w14:textId="77777777" w:rsidR="00752811" w:rsidRPr="002A32FD" w:rsidRDefault="00752811" w:rsidP="00752811">
      <w:pPr>
        <w:pStyle w:val="ContentsHeading"/>
      </w:pPr>
      <w:r>
        <w:lastRenderedPageBreak/>
        <w:t>Screen Australia</w:t>
      </w:r>
    </w:p>
    <w:p w14:paraId="0DF99C7B" w14:textId="5871AB4C" w:rsidR="00A56D6D" w:rsidRDefault="00A56D6D">
      <w:pPr>
        <w:pStyle w:val="TOC1"/>
        <w:rPr>
          <w:rFonts w:asciiTheme="minorHAnsi" w:eastAsiaTheme="minorEastAsia" w:hAnsiTheme="minorHAnsi" w:cstheme="minorBidi"/>
          <w:b w:val="0"/>
          <w:caps w:val="0"/>
          <w:noProof/>
          <w:sz w:val="22"/>
          <w:szCs w:val="22"/>
        </w:rPr>
      </w:pPr>
      <w:r>
        <w:fldChar w:fldCharType="begin"/>
      </w:r>
      <w:r>
        <w:instrText xml:space="preserve"> TOC \h \z \t "Heading 3 - Screen Australia,2,Heading 2 - Screen Aust,1" </w:instrText>
      </w:r>
      <w:r>
        <w:fldChar w:fldCharType="separate"/>
      </w:r>
      <w:hyperlink w:anchor="_Toc98619017" w:history="1">
        <w:r w:rsidRPr="00F21A1A">
          <w:rPr>
            <w:rStyle w:val="Hyperlink"/>
            <w:noProof/>
          </w:rPr>
          <w:t>Section 1: Entity overview and resources</w:t>
        </w:r>
        <w:r>
          <w:rPr>
            <w:noProof/>
            <w:webHidden/>
          </w:rPr>
          <w:tab/>
        </w:r>
        <w:r>
          <w:rPr>
            <w:noProof/>
            <w:webHidden/>
          </w:rPr>
          <w:fldChar w:fldCharType="begin"/>
        </w:r>
        <w:r>
          <w:rPr>
            <w:noProof/>
            <w:webHidden/>
          </w:rPr>
          <w:instrText xml:space="preserve"> PAGEREF _Toc98619017 \h </w:instrText>
        </w:r>
        <w:r>
          <w:rPr>
            <w:noProof/>
            <w:webHidden/>
          </w:rPr>
        </w:r>
        <w:r>
          <w:rPr>
            <w:noProof/>
            <w:webHidden/>
          </w:rPr>
          <w:fldChar w:fldCharType="separate"/>
        </w:r>
        <w:r w:rsidR="008B2352">
          <w:rPr>
            <w:noProof/>
            <w:webHidden/>
          </w:rPr>
          <w:t>477</w:t>
        </w:r>
        <w:r>
          <w:rPr>
            <w:noProof/>
            <w:webHidden/>
          </w:rPr>
          <w:fldChar w:fldCharType="end"/>
        </w:r>
      </w:hyperlink>
    </w:p>
    <w:p w14:paraId="3BF4C7F1" w14:textId="73FA6D08" w:rsidR="00A56D6D" w:rsidRDefault="000A27AE">
      <w:pPr>
        <w:pStyle w:val="TOC2"/>
        <w:tabs>
          <w:tab w:val="left" w:pos="800"/>
        </w:tabs>
        <w:rPr>
          <w:rFonts w:asciiTheme="minorHAnsi" w:eastAsiaTheme="minorEastAsia" w:hAnsiTheme="minorHAnsi" w:cstheme="minorBidi"/>
          <w:noProof/>
          <w:sz w:val="22"/>
          <w:szCs w:val="22"/>
        </w:rPr>
      </w:pPr>
      <w:hyperlink w:anchor="_Toc98619018" w:history="1">
        <w:r w:rsidR="00A56D6D" w:rsidRPr="00F21A1A">
          <w:rPr>
            <w:rStyle w:val="Hyperlink"/>
            <w:noProof/>
          </w:rPr>
          <w:t>1.1</w:t>
        </w:r>
        <w:r w:rsidR="00A56D6D">
          <w:rPr>
            <w:rFonts w:asciiTheme="minorHAnsi" w:eastAsiaTheme="minorEastAsia" w:hAnsiTheme="minorHAnsi" w:cstheme="minorBidi"/>
            <w:noProof/>
            <w:sz w:val="22"/>
            <w:szCs w:val="22"/>
          </w:rPr>
          <w:tab/>
        </w:r>
        <w:r w:rsidR="00A56D6D" w:rsidRPr="00F21A1A">
          <w:rPr>
            <w:rStyle w:val="Hyperlink"/>
            <w:noProof/>
          </w:rPr>
          <w:t>Strategic direction statement</w:t>
        </w:r>
        <w:r w:rsidR="00A56D6D">
          <w:rPr>
            <w:noProof/>
            <w:webHidden/>
          </w:rPr>
          <w:tab/>
        </w:r>
        <w:r w:rsidR="00A56D6D">
          <w:rPr>
            <w:noProof/>
            <w:webHidden/>
          </w:rPr>
          <w:fldChar w:fldCharType="begin"/>
        </w:r>
        <w:r w:rsidR="00A56D6D">
          <w:rPr>
            <w:noProof/>
            <w:webHidden/>
          </w:rPr>
          <w:instrText xml:space="preserve"> PAGEREF _Toc98619018 \h </w:instrText>
        </w:r>
        <w:r w:rsidR="00A56D6D">
          <w:rPr>
            <w:noProof/>
            <w:webHidden/>
          </w:rPr>
        </w:r>
        <w:r w:rsidR="00A56D6D">
          <w:rPr>
            <w:noProof/>
            <w:webHidden/>
          </w:rPr>
          <w:fldChar w:fldCharType="separate"/>
        </w:r>
        <w:r w:rsidR="008B2352">
          <w:rPr>
            <w:noProof/>
            <w:webHidden/>
          </w:rPr>
          <w:t>477</w:t>
        </w:r>
        <w:r w:rsidR="00A56D6D">
          <w:rPr>
            <w:noProof/>
            <w:webHidden/>
          </w:rPr>
          <w:fldChar w:fldCharType="end"/>
        </w:r>
      </w:hyperlink>
    </w:p>
    <w:p w14:paraId="38A7374D" w14:textId="0A0B9BF9" w:rsidR="00A56D6D" w:rsidRDefault="000A27AE">
      <w:pPr>
        <w:pStyle w:val="TOC2"/>
        <w:tabs>
          <w:tab w:val="left" w:pos="800"/>
        </w:tabs>
        <w:rPr>
          <w:rFonts w:asciiTheme="minorHAnsi" w:eastAsiaTheme="minorEastAsia" w:hAnsiTheme="minorHAnsi" w:cstheme="minorBidi"/>
          <w:noProof/>
          <w:sz w:val="22"/>
          <w:szCs w:val="22"/>
        </w:rPr>
      </w:pPr>
      <w:hyperlink w:anchor="_Toc98619019" w:history="1">
        <w:r w:rsidR="00A56D6D" w:rsidRPr="00F21A1A">
          <w:rPr>
            <w:rStyle w:val="Hyperlink"/>
            <w:noProof/>
          </w:rPr>
          <w:t>1.2</w:t>
        </w:r>
        <w:r w:rsidR="00A56D6D">
          <w:rPr>
            <w:rFonts w:asciiTheme="minorHAnsi" w:eastAsiaTheme="minorEastAsia" w:hAnsiTheme="minorHAnsi" w:cstheme="minorBidi"/>
            <w:noProof/>
            <w:sz w:val="22"/>
            <w:szCs w:val="22"/>
          </w:rPr>
          <w:tab/>
        </w:r>
        <w:r w:rsidR="00A56D6D" w:rsidRPr="00F21A1A">
          <w:rPr>
            <w:rStyle w:val="Hyperlink"/>
            <w:noProof/>
          </w:rPr>
          <w:t>Entity resource statement</w:t>
        </w:r>
        <w:r w:rsidR="00A56D6D">
          <w:rPr>
            <w:noProof/>
            <w:webHidden/>
          </w:rPr>
          <w:tab/>
        </w:r>
        <w:r w:rsidR="00A56D6D">
          <w:rPr>
            <w:noProof/>
            <w:webHidden/>
          </w:rPr>
          <w:fldChar w:fldCharType="begin"/>
        </w:r>
        <w:r w:rsidR="00A56D6D">
          <w:rPr>
            <w:noProof/>
            <w:webHidden/>
          </w:rPr>
          <w:instrText xml:space="preserve"> PAGEREF _Toc98619019 \h </w:instrText>
        </w:r>
        <w:r w:rsidR="00A56D6D">
          <w:rPr>
            <w:noProof/>
            <w:webHidden/>
          </w:rPr>
        </w:r>
        <w:r w:rsidR="00A56D6D">
          <w:rPr>
            <w:noProof/>
            <w:webHidden/>
          </w:rPr>
          <w:fldChar w:fldCharType="separate"/>
        </w:r>
        <w:r w:rsidR="008B2352">
          <w:rPr>
            <w:noProof/>
            <w:webHidden/>
          </w:rPr>
          <w:t>478</w:t>
        </w:r>
        <w:r w:rsidR="00A56D6D">
          <w:rPr>
            <w:noProof/>
            <w:webHidden/>
          </w:rPr>
          <w:fldChar w:fldCharType="end"/>
        </w:r>
      </w:hyperlink>
    </w:p>
    <w:p w14:paraId="02015B25" w14:textId="2A47DEBD" w:rsidR="00A56D6D" w:rsidRDefault="000A27AE">
      <w:pPr>
        <w:pStyle w:val="TOC2"/>
        <w:tabs>
          <w:tab w:val="left" w:pos="800"/>
        </w:tabs>
        <w:rPr>
          <w:rFonts w:asciiTheme="minorHAnsi" w:eastAsiaTheme="minorEastAsia" w:hAnsiTheme="minorHAnsi" w:cstheme="minorBidi"/>
          <w:noProof/>
          <w:sz w:val="22"/>
          <w:szCs w:val="22"/>
        </w:rPr>
      </w:pPr>
      <w:hyperlink w:anchor="_Toc98619020" w:history="1">
        <w:r w:rsidR="00A56D6D" w:rsidRPr="00F21A1A">
          <w:rPr>
            <w:rStyle w:val="Hyperlink"/>
            <w:noProof/>
          </w:rPr>
          <w:t>1.3</w:t>
        </w:r>
        <w:r w:rsidR="00A56D6D">
          <w:rPr>
            <w:rFonts w:asciiTheme="minorHAnsi" w:eastAsiaTheme="minorEastAsia" w:hAnsiTheme="minorHAnsi" w:cstheme="minorBidi"/>
            <w:noProof/>
            <w:sz w:val="22"/>
            <w:szCs w:val="22"/>
          </w:rPr>
          <w:tab/>
        </w:r>
        <w:r w:rsidR="00A56D6D" w:rsidRPr="00F21A1A">
          <w:rPr>
            <w:rStyle w:val="Hyperlink"/>
            <w:noProof/>
          </w:rPr>
          <w:t>Budget measures</w:t>
        </w:r>
        <w:r w:rsidR="00A56D6D">
          <w:rPr>
            <w:noProof/>
            <w:webHidden/>
          </w:rPr>
          <w:tab/>
        </w:r>
        <w:r w:rsidR="00A56D6D">
          <w:rPr>
            <w:noProof/>
            <w:webHidden/>
          </w:rPr>
          <w:fldChar w:fldCharType="begin"/>
        </w:r>
        <w:r w:rsidR="00A56D6D">
          <w:rPr>
            <w:noProof/>
            <w:webHidden/>
          </w:rPr>
          <w:instrText xml:space="preserve"> PAGEREF _Toc98619020 \h </w:instrText>
        </w:r>
        <w:r w:rsidR="00A56D6D">
          <w:rPr>
            <w:noProof/>
            <w:webHidden/>
          </w:rPr>
        </w:r>
        <w:r w:rsidR="00A56D6D">
          <w:rPr>
            <w:noProof/>
            <w:webHidden/>
          </w:rPr>
          <w:fldChar w:fldCharType="separate"/>
        </w:r>
        <w:r w:rsidR="008B2352">
          <w:rPr>
            <w:noProof/>
            <w:webHidden/>
          </w:rPr>
          <w:t>479</w:t>
        </w:r>
        <w:r w:rsidR="00A56D6D">
          <w:rPr>
            <w:noProof/>
            <w:webHidden/>
          </w:rPr>
          <w:fldChar w:fldCharType="end"/>
        </w:r>
      </w:hyperlink>
    </w:p>
    <w:p w14:paraId="09124993" w14:textId="35BA7396" w:rsidR="00A56D6D" w:rsidRDefault="000A27AE">
      <w:pPr>
        <w:pStyle w:val="TOC1"/>
        <w:rPr>
          <w:rFonts w:asciiTheme="minorHAnsi" w:eastAsiaTheme="minorEastAsia" w:hAnsiTheme="minorHAnsi" w:cstheme="minorBidi"/>
          <w:b w:val="0"/>
          <w:caps w:val="0"/>
          <w:noProof/>
          <w:sz w:val="22"/>
          <w:szCs w:val="22"/>
        </w:rPr>
      </w:pPr>
      <w:hyperlink w:anchor="_Toc98619021" w:history="1">
        <w:r w:rsidR="00A56D6D" w:rsidRPr="00F21A1A">
          <w:rPr>
            <w:rStyle w:val="Hyperlink"/>
            <w:noProof/>
          </w:rPr>
          <w:t>Section 2: Outcomes and planned performance</w:t>
        </w:r>
        <w:r w:rsidR="00A56D6D">
          <w:rPr>
            <w:noProof/>
            <w:webHidden/>
          </w:rPr>
          <w:tab/>
        </w:r>
        <w:r w:rsidR="00A56D6D">
          <w:rPr>
            <w:noProof/>
            <w:webHidden/>
          </w:rPr>
          <w:fldChar w:fldCharType="begin"/>
        </w:r>
        <w:r w:rsidR="00A56D6D">
          <w:rPr>
            <w:noProof/>
            <w:webHidden/>
          </w:rPr>
          <w:instrText xml:space="preserve"> PAGEREF _Toc98619021 \h </w:instrText>
        </w:r>
        <w:r w:rsidR="00A56D6D">
          <w:rPr>
            <w:noProof/>
            <w:webHidden/>
          </w:rPr>
        </w:r>
        <w:r w:rsidR="00A56D6D">
          <w:rPr>
            <w:noProof/>
            <w:webHidden/>
          </w:rPr>
          <w:fldChar w:fldCharType="separate"/>
        </w:r>
        <w:r w:rsidR="008B2352">
          <w:rPr>
            <w:noProof/>
            <w:webHidden/>
          </w:rPr>
          <w:t>480</w:t>
        </w:r>
        <w:r w:rsidR="00A56D6D">
          <w:rPr>
            <w:noProof/>
            <w:webHidden/>
          </w:rPr>
          <w:fldChar w:fldCharType="end"/>
        </w:r>
      </w:hyperlink>
    </w:p>
    <w:p w14:paraId="1D9D498C" w14:textId="41D5F6CD" w:rsidR="00A56D6D" w:rsidRDefault="000A27AE">
      <w:pPr>
        <w:pStyle w:val="TOC2"/>
        <w:tabs>
          <w:tab w:val="left" w:pos="800"/>
        </w:tabs>
        <w:rPr>
          <w:rFonts w:asciiTheme="minorHAnsi" w:eastAsiaTheme="minorEastAsia" w:hAnsiTheme="minorHAnsi" w:cstheme="minorBidi"/>
          <w:noProof/>
          <w:sz w:val="22"/>
          <w:szCs w:val="22"/>
        </w:rPr>
      </w:pPr>
      <w:hyperlink w:anchor="_Toc98619022" w:history="1">
        <w:r w:rsidR="00A56D6D" w:rsidRPr="00F21A1A">
          <w:rPr>
            <w:rStyle w:val="Hyperlink"/>
            <w:noProof/>
          </w:rPr>
          <w:t xml:space="preserve">2.1 </w:t>
        </w:r>
        <w:r w:rsidR="00A56D6D">
          <w:rPr>
            <w:rFonts w:asciiTheme="minorHAnsi" w:eastAsiaTheme="minorEastAsia" w:hAnsiTheme="minorHAnsi" w:cstheme="minorBidi"/>
            <w:noProof/>
            <w:sz w:val="22"/>
            <w:szCs w:val="22"/>
          </w:rPr>
          <w:tab/>
        </w:r>
        <w:r w:rsidR="00A56D6D" w:rsidRPr="00F21A1A">
          <w:rPr>
            <w:rStyle w:val="Hyperlink"/>
            <w:noProof/>
          </w:rPr>
          <w:t>Budgeted expenses and performance for Outcome 1</w:t>
        </w:r>
        <w:r w:rsidR="00A56D6D">
          <w:rPr>
            <w:noProof/>
            <w:webHidden/>
          </w:rPr>
          <w:tab/>
        </w:r>
        <w:r w:rsidR="00A56D6D">
          <w:rPr>
            <w:noProof/>
            <w:webHidden/>
          </w:rPr>
          <w:fldChar w:fldCharType="begin"/>
        </w:r>
        <w:r w:rsidR="00A56D6D">
          <w:rPr>
            <w:noProof/>
            <w:webHidden/>
          </w:rPr>
          <w:instrText xml:space="preserve"> PAGEREF _Toc98619022 \h </w:instrText>
        </w:r>
        <w:r w:rsidR="00A56D6D">
          <w:rPr>
            <w:noProof/>
            <w:webHidden/>
          </w:rPr>
        </w:r>
        <w:r w:rsidR="00A56D6D">
          <w:rPr>
            <w:noProof/>
            <w:webHidden/>
          </w:rPr>
          <w:fldChar w:fldCharType="separate"/>
        </w:r>
        <w:r w:rsidR="008B2352">
          <w:rPr>
            <w:noProof/>
            <w:webHidden/>
          </w:rPr>
          <w:t>481</w:t>
        </w:r>
        <w:r w:rsidR="00A56D6D">
          <w:rPr>
            <w:noProof/>
            <w:webHidden/>
          </w:rPr>
          <w:fldChar w:fldCharType="end"/>
        </w:r>
      </w:hyperlink>
    </w:p>
    <w:p w14:paraId="361B52B9" w14:textId="42FE2E94" w:rsidR="00A56D6D" w:rsidRDefault="000A27AE">
      <w:pPr>
        <w:pStyle w:val="TOC1"/>
        <w:rPr>
          <w:rFonts w:asciiTheme="minorHAnsi" w:eastAsiaTheme="minorEastAsia" w:hAnsiTheme="minorHAnsi" w:cstheme="minorBidi"/>
          <w:b w:val="0"/>
          <w:caps w:val="0"/>
          <w:noProof/>
          <w:sz w:val="22"/>
          <w:szCs w:val="22"/>
        </w:rPr>
      </w:pPr>
      <w:hyperlink w:anchor="_Toc98619023" w:history="1">
        <w:r w:rsidR="00A56D6D" w:rsidRPr="00F21A1A">
          <w:rPr>
            <w:rStyle w:val="Hyperlink"/>
            <w:noProof/>
          </w:rPr>
          <w:t>Section 3: Budgeted financial statements</w:t>
        </w:r>
        <w:r w:rsidR="00A56D6D">
          <w:rPr>
            <w:noProof/>
            <w:webHidden/>
          </w:rPr>
          <w:tab/>
        </w:r>
        <w:r w:rsidR="00A56D6D">
          <w:rPr>
            <w:noProof/>
            <w:webHidden/>
          </w:rPr>
          <w:fldChar w:fldCharType="begin"/>
        </w:r>
        <w:r w:rsidR="00A56D6D">
          <w:rPr>
            <w:noProof/>
            <w:webHidden/>
          </w:rPr>
          <w:instrText xml:space="preserve"> PAGEREF _Toc98619023 \h </w:instrText>
        </w:r>
        <w:r w:rsidR="00A56D6D">
          <w:rPr>
            <w:noProof/>
            <w:webHidden/>
          </w:rPr>
        </w:r>
        <w:r w:rsidR="00A56D6D">
          <w:rPr>
            <w:noProof/>
            <w:webHidden/>
          </w:rPr>
          <w:fldChar w:fldCharType="separate"/>
        </w:r>
        <w:r w:rsidR="008B2352">
          <w:rPr>
            <w:noProof/>
            <w:webHidden/>
          </w:rPr>
          <w:t>484</w:t>
        </w:r>
        <w:r w:rsidR="00A56D6D">
          <w:rPr>
            <w:noProof/>
            <w:webHidden/>
          </w:rPr>
          <w:fldChar w:fldCharType="end"/>
        </w:r>
      </w:hyperlink>
    </w:p>
    <w:p w14:paraId="514149C0" w14:textId="3C412BFD" w:rsidR="00A56D6D" w:rsidRDefault="000A27AE">
      <w:pPr>
        <w:pStyle w:val="TOC2"/>
        <w:tabs>
          <w:tab w:val="left" w:pos="800"/>
        </w:tabs>
        <w:rPr>
          <w:rFonts w:asciiTheme="minorHAnsi" w:eastAsiaTheme="minorEastAsia" w:hAnsiTheme="minorHAnsi" w:cstheme="minorBidi"/>
          <w:noProof/>
          <w:sz w:val="22"/>
          <w:szCs w:val="22"/>
        </w:rPr>
      </w:pPr>
      <w:hyperlink w:anchor="_Toc98619024" w:history="1">
        <w:r w:rsidR="00A56D6D" w:rsidRPr="00F21A1A">
          <w:rPr>
            <w:rStyle w:val="Hyperlink"/>
            <w:noProof/>
          </w:rPr>
          <w:t>3.1</w:t>
        </w:r>
        <w:r w:rsidR="00A56D6D">
          <w:rPr>
            <w:rFonts w:asciiTheme="minorHAnsi" w:eastAsiaTheme="minorEastAsia" w:hAnsiTheme="minorHAnsi" w:cstheme="minorBidi"/>
            <w:noProof/>
            <w:sz w:val="22"/>
            <w:szCs w:val="22"/>
          </w:rPr>
          <w:tab/>
        </w:r>
        <w:r w:rsidR="00A56D6D" w:rsidRPr="00F21A1A">
          <w:rPr>
            <w:rStyle w:val="Hyperlink"/>
            <w:noProof/>
          </w:rPr>
          <w:t>Budgeted financial statements</w:t>
        </w:r>
        <w:r w:rsidR="00A56D6D">
          <w:rPr>
            <w:noProof/>
            <w:webHidden/>
          </w:rPr>
          <w:tab/>
        </w:r>
        <w:r w:rsidR="00A56D6D">
          <w:rPr>
            <w:noProof/>
            <w:webHidden/>
          </w:rPr>
          <w:fldChar w:fldCharType="begin"/>
        </w:r>
        <w:r w:rsidR="00A56D6D">
          <w:rPr>
            <w:noProof/>
            <w:webHidden/>
          </w:rPr>
          <w:instrText xml:space="preserve"> PAGEREF _Toc98619024 \h </w:instrText>
        </w:r>
        <w:r w:rsidR="00A56D6D">
          <w:rPr>
            <w:noProof/>
            <w:webHidden/>
          </w:rPr>
        </w:r>
        <w:r w:rsidR="00A56D6D">
          <w:rPr>
            <w:noProof/>
            <w:webHidden/>
          </w:rPr>
          <w:fldChar w:fldCharType="separate"/>
        </w:r>
        <w:r w:rsidR="008B2352">
          <w:rPr>
            <w:noProof/>
            <w:webHidden/>
          </w:rPr>
          <w:t>484</w:t>
        </w:r>
        <w:r w:rsidR="00A56D6D">
          <w:rPr>
            <w:noProof/>
            <w:webHidden/>
          </w:rPr>
          <w:fldChar w:fldCharType="end"/>
        </w:r>
      </w:hyperlink>
    </w:p>
    <w:p w14:paraId="50B7384B" w14:textId="46D4BF98" w:rsidR="00A56D6D" w:rsidRDefault="000A27AE">
      <w:pPr>
        <w:pStyle w:val="TOC2"/>
        <w:tabs>
          <w:tab w:val="left" w:pos="800"/>
        </w:tabs>
        <w:rPr>
          <w:rFonts w:asciiTheme="minorHAnsi" w:eastAsiaTheme="minorEastAsia" w:hAnsiTheme="minorHAnsi" w:cstheme="minorBidi"/>
          <w:noProof/>
          <w:sz w:val="22"/>
          <w:szCs w:val="22"/>
        </w:rPr>
      </w:pPr>
      <w:hyperlink w:anchor="_Toc98619025" w:history="1">
        <w:r w:rsidR="00A56D6D" w:rsidRPr="00F21A1A">
          <w:rPr>
            <w:rStyle w:val="Hyperlink"/>
            <w:noProof/>
          </w:rPr>
          <w:t>3.2</w:t>
        </w:r>
        <w:r w:rsidR="00A56D6D">
          <w:rPr>
            <w:rFonts w:asciiTheme="minorHAnsi" w:eastAsiaTheme="minorEastAsia" w:hAnsiTheme="minorHAnsi" w:cstheme="minorBidi"/>
            <w:noProof/>
            <w:sz w:val="22"/>
            <w:szCs w:val="22"/>
          </w:rPr>
          <w:tab/>
        </w:r>
        <w:r w:rsidR="00A56D6D" w:rsidRPr="00F21A1A">
          <w:rPr>
            <w:rStyle w:val="Hyperlink"/>
            <w:noProof/>
          </w:rPr>
          <w:t>Budgeted financial statements tables</w:t>
        </w:r>
        <w:r w:rsidR="00A56D6D">
          <w:rPr>
            <w:noProof/>
            <w:webHidden/>
          </w:rPr>
          <w:tab/>
        </w:r>
        <w:r w:rsidR="00A56D6D">
          <w:rPr>
            <w:noProof/>
            <w:webHidden/>
          </w:rPr>
          <w:fldChar w:fldCharType="begin"/>
        </w:r>
        <w:r w:rsidR="00A56D6D">
          <w:rPr>
            <w:noProof/>
            <w:webHidden/>
          </w:rPr>
          <w:instrText xml:space="preserve"> PAGEREF _Toc98619025 \h </w:instrText>
        </w:r>
        <w:r w:rsidR="00A56D6D">
          <w:rPr>
            <w:noProof/>
            <w:webHidden/>
          </w:rPr>
        </w:r>
        <w:r w:rsidR="00A56D6D">
          <w:rPr>
            <w:noProof/>
            <w:webHidden/>
          </w:rPr>
          <w:fldChar w:fldCharType="separate"/>
        </w:r>
        <w:r w:rsidR="008B2352">
          <w:rPr>
            <w:noProof/>
            <w:webHidden/>
          </w:rPr>
          <w:t>485</w:t>
        </w:r>
        <w:r w:rsidR="00A56D6D">
          <w:rPr>
            <w:noProof/>
            <w:webHidden/>
          </w:rPr>
          <w:fldChar w:fldCharType="end"/>
        </w:r>
      </w:hyperlink>
    </w:p>
    <w:p w14:paraId="2497274B" w14:textId="597904C6" w:rsidR="00213E4B" w:rsidRDefault="00A56D6D" w:rsidP="00213E4B">
      <w:pPr>
        <w:pStyle w:val="TOC1"/>
      </w:pPr>
      <w:r>
        <w:fldChar w:fldCharType="end"/>
      </w:r>
    </w:p>
    <w:p w14:paraId="6846474A" w14:textId="27E89DED" w:rsidR="00752811" w:rsidRPr="008B5AFD" w:rsidRDefault="00752811" w:rsidP="00334770">
      <w:pPr>
        <w:pStyle w:val="TOC1"/>
      </w:pPr>
    </w:p>
    <w:p w14:paraId="6B29BE91" w14:textId="77777777" w:rsidR="00752811" w:rsidRDefault="00752811" w:rsidP="00752811">
      <w:pPr>
        <w:sectPr w:rsidR="00752811" w:rsidSect="00782467">
          <w:footerReference w:type="default" r:id="rId16"/>
          <w:footerReference w:type="first" r:id="rId17"/>
          <w:type w:val="oddPage"/>
          <w:pgSz w:w="11906" w:h="16838" w:code="9"/>
          <w:pgMar w:top="2835" w:right="2098" w:bottom="2466" w:left="2098" w:header="1814" w:footer="1814" w:gutter="0"/>
          <w:cols w:space="708"/>
          <w:titlePg/>
          <w:docGrid w:linePitch="360"/>
        </w:sectPr>
      </w:pPr>
      <w:bookmarkStart w:id="2" w:name="_GoBack"/>
      <w:bookmarkEnd w:id="2"/>
    </w:p>
    <w:p w14:paraId="3B80B4F7" w14:textId="77777777" w:rsidR="00752811" w:rsidRDefault="00752811" w:rsidP="00745005">
      <w:pPr>
        <w:pStyle w:val="Heading1"/>
      </w:pPr>
      <w:bookmarkStart w:id="3" w:name="_Toc98440184"/>
      <w:r>
        <w:lastRenderedPageBreak/>
        <w:t>Screen Australia</w:t>
      </w:r>
      <w:bookmarkEnd w:id="3"/>
    </w:p>
    <w:p w14:paraId="53AB3DF9" w14:textId="77777777" w:rsidR="00752811" w:rsidRPr="002C4D41" w:rsidRDefault="00752811" w:rsidP="00A56D6D">
      <w:pPr>
        <w:pStyle w:val="Heading2-ScreenAust"/>
      </w:pPr>
      <w:bookmarkStart w:id="4" w:name="_Toc97287737"/>
      <w:bookmarkStart w:id="5" w:name="_Toc98440412"/>
      <w:bookmarkStart w:id="6" w:name="_Toc98440560"/>
      <w:bookmarkStart w:id="7" w:name="_Toc98440708"/>
      <w:bookmarkStart w:id="8" w:name="_Toc98440856"/>
      <w:bookmarkStart w:id="9" w:name="_Toc98441004"/>
      <w:bookmarkStart w:id="10" w:name="_Toc98619017"/>
      <w:r w:rsidRPr="002C4D41">
        <w:t xml:space="preserve">Section 1: Entity overview and </w:t>
      </w:r>
      <w:r>
        <w:t>reso</w:t>
      </w:r>
      <w:r w:rsidRPr="002C4D41">
        <w:t>urces</w:t>
      </w:r>
      <w:bookmarkEnd w:id="4"/>
      <w:bookmarkEnd w:id="5"/>
      <w:bookmarkEnd w:id="6"/>
      <w:bookmarkEnd w:id="7"/>
      <w:bookmarkEnd w:id="8"/>
      <w:bookmarkEnd w:id="9"/>
      <w:bookmarkEnd w:id="10"/>
    </w:p>
    <w:p w14:paraId="6B7555EB" w14:textId="3A7D53FA" w:rsidR="00752811" w:rsidRDefault="00752811" w:rsidP="00A56D6D">
      <w:pPr>
        <w:pStyle w:val="Heading3-ScreenAustralia"/>
      </w:pPr>
      <w:bookmarkStart w:id="11" w:name="_Toc97287738"/>
      <w:bookmarkStart w:id="12" w:name="_Toc98440413"/>
      <w:bookmarkStart w:id="13" w:name="_Toc98440561"/>
      <w:bookmarkStart w:id="14" w:name="_Toc98440709"/>
      <w:bookmarkStart w:id="15" w:name="_Toc98440857"/>
      <w:bookmarkStart w:id="16" w:name="_Toc98441005"/>
      <w:bookmarkStart w:id="17" w:name="_Toc98619018"/>
      <w:r w:rsidRPr="00A56D6D">
        <w:t>Strategic</w:t>
      </w:r>
      <w:r>
        <w:t xml:space="preserve"> direction statement</w:t>
      </w:r>
      <w:bookmarkEnd w:id="11"/>
      <w:bookmarkEnd w:id="12"/>
      <w:bookmarkEnd w:id="13"/>
      <w:bookmarkEnd w:id="14"/>
      <w:bookmarkEnd w:id="15"/>
      <w:bookmarkEnd w:id="16"/>
      <w:bookmarkEnd w:id="17"/>
    </w:p>
    <w:p w14:paraId="0F6DF7C2" w14:textId="77777777" w:rsidR="00752811" w:rsidRDefault="00752811" w:rsidP="00752811">
      <w:pPr>
        <w:jc w:val="left"/>
      </w:pPr>
      <w:r>
        <w:t>Screen Australia works to support bold, enduring and culturally significant Australian storytelling that resonates with local audiences and succeeds in a global marketplace, created by a skilled and entrepreneurial screen industry.</w:t>
      </w:r>
    </w:p>
    <w:p w14:paraId="08C689CC" w14:textId="77777777" w:rsidR="00752811" w:rsidRDefault="00752811" w:rsidP="00752811">
      <w:pPr>
        <w:spacing w:after="0"/>
        <w:jc w:val="left"/>
      </w:pPr>
      <w:r>
        <w:t>Screen Australia’s goals are:</w:t>
      </w:r>
    </w:p>
    <w:p w14:paraId="43A1130D" w14:textId="77777777" w:rsidR="00752811" w:rsidRPr="00507066" w:rsidRDefault="00752811" w:rsidP="00AD2EFF">
      <w:pPr>
        <w:pStyle w:val="ListParagraph"/>
        <w:numPr>
          <w:ilvl w:val="0"/>
          <w:numId w:val="118"/>
        </w:numPr>
        <w:spacing w:after="0"/>
        <w:ind w:left="426"/>
        <w:rPr>
          <w:rFonts w:ascii="Book Antiqua" w:hAnsi="Book Antiqua"/>
          <w:sz w:val="20"/>
          <w:szCs w:val="20"/>
        </w:rPr>
      </w:pPr>
      <w:r w:rsidRPr="00507066">
        <w:rPr>
          <w:rFonts w:ascii="Book Antiqua" w:hAnsi="Book Antiqua"/>
          <w:sz w:val="20"/>
          <w:szCs w:val="20"/>
        </w:rPr>
        <w:t>engaged audiences</w:t>
      </w:r>
    </w:p>
    <w:p w14:paraId="1564BF8E" w14:textId="77777777" w:rsidR="00752811" w:rsidRPr="00507066" w:rsidRDefault="00752811" w:rsidP="00AD2EFF">
      <w:pPr>
        <w:pStyle w:val="ListParagraph"/>
        <w:numPr>
          <w:ilvl w:val="0"/>
          <w:numId w:val="118"/>
        </w:numPr>
        <w:spacing w:after="0"/>
        <w:ind w:left="426"/>
        <w:rPr>
          <w:rFonts w:ascii="Book Antiqua" w:hAnsi="Book Antiqua"/>
          <w:sz w:val="20"/>
          <w:szCs w:val="20"/>
        </w:rPr>
      </w:pPr>
      <w:r w:rsidRPr="00507066">
        <w:rPr>
          <w:rFonts w:ascii="Book Antiqua" w:hAnsi="Book Antiqua"/>
          <w:sz w:val="20"/>
          <w:szCs w:val="20"/>
        </w:rPr>
        <w:t>compelling Australian storytelling</w:t>
      </w:r>
    </w:p>
    <w:p w14:paraId="5515584B" w14:textId="77777777" w:rsidR="00752811" w:rsidRPr="00507066" w:rsidRDefault="00752811" w:rsidP="00AD2EFF">
      <w:pPr>
        <w:pStyle w:val="ListParagraph"/>
        <w:numPr>
          <w:ilvl w:val="0"/>
          <w:numId w:val="118"/>
        </w:numPr>
        <w:spacing w:after="0"/>
        <w:ind w:left="426"/>
        <w:rPr>
          <w:rFonts w:ascii="Book Antiqua" w:hAnsi="Book Antiqua"/>
          <w:sz w:val="20"/>
          <w:szCs w:val="20"/>
        </w:rPr>
      </w:pPr>
      <w:r w:rsidRPr="00507066">
        <w:rPr>
          <w:rFonts w:ascii="Book Antiqua" w:hAnsi="Book Antiqua"/>
          <w:sz w:val="20"/>
          <w:szCs w:val="20"/>
        </w:rPr>
        <w:t>successful Australian screen businesses</w:t>
      </w:r>
    </w:p>
    <w:p w14:paraId="2EE90772" w14:textId="77777777" w:rsidR="00752811" w:rsidRDefault="00752811" w:rsidP="00AD2EFF">
      <w:pPr>
        <w:pStyle w:val="ListParagraph"/>
        <w:numPr>
          <w:ilvl w:val="0"/>
          <w:numId w:val="118"/>
        </w:numPr>
        <w:spacing w:after="240"/>
        <w:ind w:left="426"/>
        <w:rPr>
          <w:rFonts w:ascii="Book Antiqua" w:hAnsi="Book Antiqua"/>
          <w:sz w:val="20"/>
        </w:rPr>
      </w:pPr>
      <w:r w:rsidRPr="00507066">
        <w:rPr>
          <w:rFonts w:ascii="Book Antiqua" w:hAnsi="Book Antiqua"/>
          <w:sz w:val="20"/>
          <w:szCs w:val="20"/>
        </w:rPr>
        <w:t>highly-skilled, creative and innovative industry practitioners</w:t>
      </w:r>
      <w:r>
        <w:rPr>
          <w:rFonts w:ascii="Book Antiqua" w:hAnsi="Book Antiqua"/>
          <w:sz w:val="20"/>
        </w:rPr>
        <w:t>.</w:t>
      </w:r>
    </w:p>
    <w:p w14:paraId="3CCF5DDB" w14:textId="77777777" w:rsidR="00752811" w:rsidRDefault="00752811" w:rsidP="00752811">
      <w:pPr>
        <w:jc w:val="left"/>
      </w:pPr>
      <w:r>
        <w:t>Screen Australia also aims to be an efficient and effective organisation that is responsive to industry.</w:t>
      </w:r>
    </w:p>
    <w:p w14:paraId="7A50724C" w14:textId="77777777" w:rsidR="00752811" w:rsidRDefault="00752811" w:rsidP="00752811">
      <w:pPr>
        <w:spacing w:after="0"/>
        <w:jc w:val="left"/>
      </w:pPr>
      <w:r>
        <w:t>Screen Australia works to achieve these goals through:</w:t>
      </w:r>
    </w:p>
    <w:p w14:paraId="7B3DC258" w14:textId="77777777" w:rsidR="00752811" w:rsidRDefault="00752811" w:rsidP="00AD2EFF">
      <w:pPr>
        <w:pStyle w:val="ListParagraph"/>
        <w:numPr>
          <w:ilvl w:val="0"/>
          <w:numId w:val="118"/>
        </w:numPr>
        <w:spacing w:after="0"/>
        <w:ind w:left="426"/>
        <w:rPr>
          <w:rFonts w:ascii="Book Antiqua" w:hAnsi="Book Antiqua"/>
          <w:sz w:val="20"/>
        </w:rPr>
      </w:pPr>
      <w:r w:rsidRPr="00507066">
        <w:rPr>
          <w:rFonts w:ascii="Book Antiqua" w:hAnsi="Book Antiqua"/>
          <w:sz w:val="20"/>
          <w:szCs w:val="20"/>
        </w:rPr>
        <w:t>Culture</w:t>
      </w:r>
      <w:r>
        <w:rPr>
          <w:rFonts w:ascii="Book Antiqua" w:hAnsi="Book Antiqua"/>
          <w:sz w:val="20"/>
        </w:rPr>
        <w:t xml:space="preserve"> — supporting screen stories that shape our cultural imagination, contribute to our national belonging, and create a legacy for all Australians now and into the</w:t>
      </w:r>
      <w:r>
        <w:rPr>
          <w:rFonts w:ascii="Book Antiqua" w:hAnsi="Book Antiqua"/>
          <w:spacing w:val="-1"/>
          <w:sz w:val="20"/>
        </w:rPr>
        <w:t xml:space="preserve"> </w:t>
      </w:r>
      <w:r>
        <w:rPr>
          <w:rFonts w:ascii="Book Antiqua" w:hAnsi="Book Antiqua"/>
          <w:sz w:val="20"/>
        </w:rPr>
        <w:t>future</w:t>
      </w:r>
    </w:p>
    <w:p w14:paraId="0B55AA2D" w14:textId="77777777" w:rsidR="00752811" w:rsidRDefault="00752811" w:rsidP="00AD2EFF">
      <w:pPr>
        <w:pStyle w:val="ListParagraph"/>
        <w:numPr>
          <w:ilvl w:val="0"/>
          <w:numId w:val="118"/>
        </w:numPr>
        <w:spacing w:after="0"/>
        <w:ind w:left="426"/>
        <w:rPr>
          <w:rFonts w:ascii="Book Antiqua" w:hAnsi="Book Antiqua"/>
          <w:sz w:val="20"/>
        </w:rPr>
      </w:pPr>
      <w:r w:rsidRPr="00507066">
        <w:rPr>
          <w:rFonts w:ascii="Book Antiqua" w:hAnsi="Book Antiqua"/>
          <w:sz w:val="20"/>
          <w:szCs w:val="20"/>
        </w:rPr>
        <w:t>Quality</w:t>
      </w:r>
      <w:r>
        <w:rPr>
          <w:rFonts w:ascii="Book Antiqua" w:hAnsi="Book Antiqua"/>
          <w:sz w:val="20"/>
        </w:rPr>
        <w:t xml:space="preserve"> — encouraging creators to extend the ambitions of their projects in terms of development, writing, craft, scale and production to produce high-end</w:t>
      </w:r>
      <w:r>
        <w:rPr>
          <w:rFonts w:ascii="Book Antiqua" w:hAnsi="Book Antiqua"/>
          <w:spacing w:val="-29"/>
          <w:sz w:val="20"/>
        </w:rPr>
        <w:t xml:space="preserve"> </w:t>
      </w:r>
      <w:r>
        <w:rPr>
          <w:rFonts w:ascii="Book Antiqua" w:hAnsi="Book Antiqua"/>
          <w:sz w:val="20"/>
        </w:rPr>
        <w:t>content</w:t>
      </w:r>
    </w:p>
    <w:p w14:paraId="706E2BBA" w14:textId="77777777" w:rsidR="00752811" w:rsidRDefault="00752811" w:rsidP="00AD2EFF">
      <w:pPr>
        <w:pStyle w:val="ListParagraph"/>
        <w:numPr>
          <w:ilvl w:val="0"/>
          <w:numId w:val="118"/>
        </w:numPr>
        <w:spacing w:after="240"/>
        <w:ind w:left="426"/>
        <w:rPr>
          <w:rFonts w:ascii="Book Antiqua" w:hAnsi="Book Antiqua"/>
          <w:sz w:val="20"/>
        </w:rPr>
      </w:pPr>
      <w:r>
        <w:rPr>
          <w:rFonts w:ascii="Book Antiqua" w:hAnsi="Book Antiqua"/>
          <w:sz w:val="20"/>
        </w:rPr>
        <w:t>Innovation — supporting the creation of innovative, risk-taking content for new and evolving platforms.</w:t>
      </w:r>
    </w:p>
    <w:p w14:paraId="4D90854A" w14:textId="77777777" w:rsidR="00752811" w:rsidRDefault="00752811" w:rsidP="00752811">
      <w:pPr>
        <w:jc w:val="left"/>
      </w:pPr>
      <w:r>
        <w:t>Screen Australia co-finances its projects with private financing sources. International economic conditions and tightening of credit markets may impact the availability of private funds for screen projects. The environment for feature film producers is also characterised by uncertain access to distribution and a small domestic market. In addition, the difficult economic climate may affect the level of recoupment of investment flowing to Screen Australia.</w:t>
      </w:r>
    </w:p>
    <w:p w14:paraId="3C565880" w14:textId="77777777" w:rsidR="00752811" w:rsidRDefault="00752811" w:rsidP="00A56D6D">
      <w:pPr>
        <w:pStyle w:val="Heading3-ScreenAustralia"/>
        <w:numPr>
          <w:ilvl w:val="0"/>
          <w:numId w:val="0"/>
        </w:numPr>
      </w:pPr>
      <w:r w:rsidRPr="0079797F">
        <w:br w:type="page"/>
      </w:r>
      <w:bookmarkStart w:id="18" w:name="_Toc97287739"/>
      <w:bookmarkStart w:id="19" w:name="_Toc98440414"/>
      <w:bookmarkStart w:id="20" w:name="_Toc98440562"/>
      <w:bookmarkStart w:id="21" w:name="_Toc98440710"/>
      <w:bookmarkStart w:id="22" w:name="_Toc98440858"/>
      <w:bookmarkStart w:id="23" w:name="_Toc98441006"/>
      <w:bookmarkStart w:id="24" w:name="_Toc98619019"/>
      <w:r>
        <w:lastRenderedPageBreak/>
        <w:t>1.2</w:t>
      </w:r>
      <w:r>
        <w:tab/>
        <w:t>Entity resource statement</w:t>
      </w:r>
      <w:bookmarkEnd w:id="18"/>
      <w:bookmarkEnd w:id="19"/>
      <w:bookmarkEnd w:id="20"/>
      <w:bookmarkEnd w:id="21"/>
      <w:bookmarkEnd w:id="22"/>
      <w:bookmarkEnd w:id="23"/>
      <w:bookmarkEnd w:id="24"/>
    </w:p>
    <w:p w14:paraId="578E0090" w14:textId="77777777" w:rsidR="00752811" w:rsidRDefault="00752811" w:rsidP="00752811">
      <w:pPr>
        <w:jc w:val="left"/>
      </w:pPr>
      <w:r>
        <w:t>Table 1.1 shows the total funding from all sources available to Screen Australia for its operations and to deliver programs and services on behalf of the Government.</w:t>
      </w:r>
    </w:p>
    <w:p w14:paraId="7DB87AE3" w14:textId="1256267E" w:rsidR="00752811" w:rsidRDefault="00752811" w:rsidP="00752811">
      <w:pPr>
        <w:jc w:val="left"/>
      </w:pPr>
      <w:r>
        <w:t xml:space="preserve">The table summarises how resources will be applied by outcome (government strategic policy objectives) and by </w:t>
      </w:r>
      <w:r w:rsidR="003C4CC6">
        <w:t>Department</w:t>
      </w:r>
      <w:r>
        <w:t>al (for Screen Australia’s operations) classification.</w:t>
      </w:r>
    </w:p>
    <w:p w14:paraId="294F49DB"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61D125E8" w14:textId="77777777" w:rsidR="00752811" w:rsidRDefault="00752811" w:rsidP="00752811">
      <w:pPr>
        <w:pStyle w:val="TableHeading"/>
        <w:rPr>
          <w:lang w:val="en-AU"/>
        </w:rPr>
      </w:pPr>
      <w:r w:rsidRPr="00D44150">
        <w:t xml:space="preserve">Table 1.1: </w:t>
      </w:r>
      <w:r>
        <w:t xml:space="preserve">Screen Australia </w:t>
      </w:r>
      <w:r w:rsidRPr="00D44150">
        <w:t>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611" w:type="dxa"/>
        <w:tblLook w:val="04A0" w:firstRow="1" w:lastRow="0" w:firstColumn="1" w:lastColumn="0" w:noHBand="0" w:noVBand="1"/>
      </w:tblPr>
      <w:tblGrid>
        <w:gridCol w:w="5387"/>
        <w:gridCol w:w="1113"/>
        <w:gridCol w:w="1111"/>
      </w:tblGrid>
      <w:tr w:rsidR="00752811" w:rsidRPr="00ED3E0C" w14:paraId="56601450" w14:textId="77777777" w:rsidTr="00695887">
        <w:trPr>
          <w:trHeight w:val="204"/>
        </w:trPr>
        <w:tc>
          <w:tcPr>
            <w:tcW w:w="5387" w:type="dxa"/>
            <w:tcBorders>
              <w:top w:val="single" w:sz="4" w:space="0" w:color="auto"/>
              <w:left w:val="nil"/>
              <w:bottom w:val="nil"/>
              <w:right w:val="nil"/>
            </w:tcBorders>
            <w:shd w:val="clear" w:color="000000" w:fill="FFFFFF"/>
            <w:noWrap/>
            <w:vAlign w:val="bottom"/>
            <w:hideMark/>
          </w:tcPr>
          <w:p w14:paraId="2FA81CD5" w14:textId="77777777" w:rsidR="00752811" w:rsidRPr="00ED3E0C" w:rsidRDefault="00752811" w:rsidP="00333C84">
            <w:pPr>
              <w:spacing w:after="0" w:line="240" w:lineRule="auto"/>
              <w:jc w:val="left"/>
              <w:rPr>
                <w:rFonts w:ascii="Arial" w:hAnsi="Arial" w:cs="Arial"/>
                <w:color w:val="000000"/>
                <w:sz w:val="16"/>
                <w:szCs w:val="16"/>
              </w:rPr>
            </w:pPr>
            <w:r w:rsidRPr="00ED3E0C">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5F66F244" w14:textId="77777777"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2021-22 Estimated actual</w:t>
            </w:r>
            <w:r w:rsidRPr="00ED3E0C">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000000" w:fill="E6E6E6"/>
            <w:vAlign w:val="bottom"/>
            <w:hideMark/>
          </w:tcPr>
          <w:p w14:paraId="0B690135" w14:textId="77777777"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2022-23 Estimate</w:t>
            </w:r>
            <w:r w:rsidRPr="00ED3E0C">
              <w:rPr>
                <w:rFonts w:ascii="Arial" w:hAnsi="Arial" w:cs="Arial"/>
                <w:color w:val="000000"/>
                <w:sz w:val="16"/>
                <w:szCs w:val="16"/>
              </w:rPr>
              <w:br/>
            </w:r>
            <w:r w:rsidRPr="00ED3E0C">
              <w:rPr>
                <w:rFonts w:ascii="Arial" w:hAnsi="Arial" w:cs="Arial"/>
                <w:color w:val="000000"/>
                <w:sz w:val="16"/>
                <w:szCs w:val="16"/>
              </w:rPr>
              <w:br/>
              <w:t>$'000</w:t>
            </w:r>
          </w:p>
        </w:tc>
      </w:tr>
      <w:tr w:rsidR="00752811" w:rsidRPr="00ED3E0C" w14:paraId="4E1898E0" w14:textId="77777777" w:rsidTr="00695887">
        <w:trPr>
          <w:trHeight w:val="204"/>
        </w:trPr>
        <w:tc>
          <w:tcPr>
            <w:tcW w:w="5387" w:type="dxa"/>
            <w:tcBorders>
              <w:top w:val="nil"/>
              <w:left w:val="nil"/>
              <w:bottom w:val="nil"/>
              <w:right w:val="nil"/>
            </w:tcBorders>
            <w:shd w:val="clear" w:color="000000" w:fill="FFFFFF"/>
            <w:noWrap/>
            <w:vAlign w:val="bottom"/>
            <w:hideMark/>
          </w:tcPr>
          <w:p w14:paraId="3EF81488"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4E388C95" w14:textId="25D023E1" w:rsidR="00752811" w:rsidRPr="000C7575" w:rsidRDefault="00752811" w:rsidP="00333C84">
            <w:pPr>
              <w:spacing w:after="0" w:line="240" w:lineRule="auto"/>
              <w:jc w:val="right"/>
              <w:rPr>
                <w:rFonts w:ascii="Arial" w:hAnsi="Arial" w:cs="Arial"/>
                <w:b/>
                <w:color w:val="000000"/>
                <w:sz w:val="16"/>
                <w:szCs w:val="16"/>
              </w:rPr>
            </w:pPr>
            <w:r w:rsidRPr="000C7575">
              <w:rPr>
                <w:rFonts w:ascii="Arial" w:hAnsi="Arial" w:cs="Arial"/>
                <w:b/>
                <w:color w:val="000000"/>
                <w:sz w:val="16"/>
                <w:szCs w:val="16"/>
              </w:rPr>
              <w:t>23,492</w:t>
            </w:r>
          </w:p>
        </w:tc>
        <w:tc>
          <w:tcPr>
            <w:tcW w:w="1111" w:type="dxa"/>
            <w:tcBorders>
              <w:top w:val="single" w:sz="4" w:space="0" w:color="auto"/>
              <w:left w:val="nil"/>
              <w:bottom w:val="single" w:sz="4" w:space="0" w:color="auto"/>
              <w:right w:val="nil"/>
            </w:tcBorders>
            <w:shd w:val="clear" w:color="000000" w:fill="E6E6E6"/>
            <w:noWrap/>
            <w:vAlign w:val="bottom"/>
            <w:hideMark/>
          </w:tcPr>
          <w:p w14:paraId="6A760E89" w14:textId="3CFD4176" w:rsidR="00752811" w:rsidRPr="000C7575" w:rsidRDefault="00752811" w:rsidP="00333C84">
            <w:pPr>
              <w:spacing w:after="0" w:line="240" w:lineRule="auto"/>
              <w:jc w:val="right"/>
              <w:rPr>
                <w:rFonts w:ascii="Arial" w:hAnsi="Arial" w:cs="Arial"/>
                <w:b/>
                <w:color w:val="000000"/>
                <w:sz w:val="16"/>
                <w:szCs w:val="16"/>
              </w:rPr>
            </w:pPr>
            <w:r w:rsidRPr="000C7575">
              <w:rPr>
                <w:rFonts w:ascii="Arial" w:hAnsi="Arial" w:cs="Arial"/>
                <w:b/>
                <w:color w:val="000000"/>
                <w:sz w:val="16"/>
                <w:szCs w:val="16"/>
              </w:rPr>
              <w:t>23,492</w:t>
            </w:r>
          </w:p>
        </w:tc>
      </w:tr>
      <w:tr w:rsidR="00752811" w:rsidRPr="00ED3E0C" w14:paraId="1AE340E5" w14:textId="77777777" w:rsidTr="00695887">
        <w:trPr>
          <w:trHeight w:val="204"/>
        </w:trPr>
        <w:tc>
          <w:tcPr>
            <w:tcW w:w="5387" w:type="dxa"/>
            <w:tcBorders>
              <w:top w:val="nil"/>
              <w:left w:val="nil"/>
              <w:bottom w:val="nil"/>
              <w:right w:val="nil"/>
            </w:tcBorders>
            <w:shd w:val="clear" w:color="000000" w:fill="FFFFFF"/>
            <w:vAlign w:val="bottom"/>
            <w:hideMark/>
          </w:tcPr>
          <w:p w14:paraId="20ADB3ED"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42DC49D0" w14:textId="5AC513B9" w:rsidR="00752811" w:rsidRPr="00ED3E0C"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18088BAE" w14:textId="55928177" w:rsidR="00752811" w:rsidRPr="00ED3E0C" w:rsidRDefault="00752811" w:rsidP="00333C84">
            <w:pPr>
              <w:spacing w:after="0" w:line="240" w:lineRule="auto"/>
              <w:jc w:val="right"/>
              <w:rPr>
                <w:rFonts w:ascii="Arial" w:hAnsi="Arial" w:cs="Arial"/>
                <w:color w:val="000000"/>
                <w:sz w:val="16"/>
                <w:szCs w:val="16"/>
              </w:rPr>
            </w:pPr>
          </w:p>
        </w:tc>
      </w:tr>
      <w:tr w:rsidR="00752811" w:rsidRPr="00ED3E0C" w14:paraId="6AB42BC4" w14:textId="77777777" w:rsidTr="00695887">
        <w:trPr>
          <w:trHeight w:val="204"/>
        </w:trPr>
        <w:tc>
          <w:tcPr>
            <w:tcW w:w="5387" w:type="dxa"/>
            <w:tcBorders>
              <w:top w:val="nil"/>
              <w:left w:val="nil"/>
              <w:bottom w:val="nil"/>
              <w:right w:val="nil"/>
            </w:tcBorders>
            <w:shd w:val="clear" w:color="000000" w:fill="FFFFFF"/>
            <w:vAlign w:val="bottom"/>
            <w:hideMark/>
          </w:tcPr>
          <w:p w14:paraId="1B3D4AE4" w14:textId="77777777" w:rsidR="00752811" w:rsidRPr="00ED3E0C" w:rsidRDefault="00752811" w:rsidP="00333C84">
            <w:pPr>
              <w:spacing w:after="0" w:line="240" w:lineRule="auto"/>
              <w:jc w:val="left"/>
              <w:rPr>
                <w:rFonts w:ascii="Arial" w:hAnsi="Arial" w:cs="Arial"/>
                <w:color w:val="000000"/>
                <w:sz w:val="16"/>
                <w:szCs w:val="16"/>
              </w:rPr>
            </w:pPr>
            <w:r w:rsidRPr="00ED3E0C">
              <w:rPr>
                <w:rFonts w:ascii="Arial" w:hAnsi="Arial" w:cs="Arial"/>
                <w:color w:val="000000"/>
                <w:sz w:val="16"/>
                <w:szCs w:val="16"/>
              </w:rPr>
              <w:t>Annual appropriations - ordinary annual services</w:t>
            </w:r>
            <w:r w:rsidRPr="00ED3E0C">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196EBB10" w14:textId="707D833A" w:rsidR="00752811" w:rsidRPr="00ED3E0C"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480B0B0F" w14:textId="1A202F79" w:rsidR="00752811" w:rsidRPr="00ED3E0C" w:rsidRDefault="00752811" w:rsidP="00333C84">
            <w:pPr>
              <w:spacing w:after="0" w:line="240" w:lineRule="auto"/>
              <w:jc w:val="right"/>
              <w:rPr>
                <w:rFonts w:ascii="Arial" w:hAnsi="Arial" w:cs="Arial"/>
                <w:color w:val="000000"/>
                <w:sz w:val="16"/>
                <w:szCs w:val="16"/>
              </w:rPr>
            </w:pPr>
          </w:p>
        </w:tc>
      </w:tr>
      <w:tr w:rsidR="00752811" w:rsidRPr="00ED3E0C" w14:paraId="0CBCA50E" w14:textId="77777777" w:rsidTr="00695887">
        <w:trPr>
          <w:trHeight w:val="204"/>
        </w:trPr>
        <w:tc>
          <w:tcPr>
            <w:tcW w:w="5387" w:type="dxa"/>
            <w:tcBorders>
              <w:top w:val="nil"/>
              <w:left w:val="nil"/>
              <w:bottom w:val="nil"/>
              <w:right w:val="nil"/>
            </w:tcBorders>
            <w:shd w:val="clear" w:color="000000" w:fill="FFFFFF"/>
            <w:vAlign w:val="bottom"/>
            <w:hideMark/>
          </w:tcPr>
          <w:p w14:paraId="1CFFFEEF" w14:textId="77777777" w:rsidR="00752811" w:rsidRPr="00ED3E0C" w:rsidRDefault="00752811" w:rsidP="000C7575">
            <w:pPr>
              <w:spacing w:after="0" w:line="240" w:lineRule="auto"/>
              <w:ind w:left="113"/>
              <w:jc w:val="left"/>
              <w:rPr>
                <w:rFonts w:ascii="Arial" w:hAnsi="Arial" w:cs="Arial"/>
                <w:color w:val="000000"/>
                <w:sz w:val="16"/>
                <w:szCs w:val="16"/>
              </w:rPr>
            </w:pPr>
            <w:r w:rsidRPr="00ED3E0C">
              <w:rPr>
                <w:rFonts w:ascii="Arial" w:hAnsi="Arial" w:cs="Arial"/>
                <w:color w:val="000000"/>
                <w:sz w:val="16"/>
                <w:szCs w:val="16"/>
              </w:rPr>
              <w:t>Outcome 1</w:t>
            </w:r>
          </w:p>
        </w:tc>
        <w:tc>
          <w:tcPr>
            <w:tcW w:w="1113" w:type="dxa"/>
            <w:tcBorders>
              <w:top w:val="nil"/>
              <w:left w:val="nil"/>
              <w:bottom w:val="nil"/>
              <w:right w:val="nil"/>
            </w:tcBorders>
            <w:shd w:val="clear" w:color="000000" w:fill="FFFFFF"/>
            <w:noWrap/>
            <w:vAlign w:val="bottom"/>
            <w:hideMark/>
          </w:tcPr>
          <w:p w14:paraId="23E3CC8D" w14:textId="5FCA01E8"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39,466</w:t>
            </w:r>
          </w:p>
        </w:tc>
        <w:tc>
          <w:tcPr>
            <w:tcW w:w="1111" w:type="dxa"/>
            <w:tcBorders>
              <w:top w:val="nil"/>
              <w:left w:val="nil"/>
              <w:bottom w:val="nil"/>
              <w:right w:val="nil"/>
            </w:tcBorders>
            <w:shd w:val="clear" w:color="000000" w:fill="E6E6E6"/>
            <w:noWrap/>
            <w:vAlign w:val="bottom"/>
            <w:hideMark/>
          </w:tcPr>
          <w:p w14:paraId="752AF9C3" w14:textId="63B81006"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27,834</w:t>
            </w:r>
          </w:p>
        </w:tc>
      </w:tr>
      <w:tr w:rsidR="00752811" w:rsidRPr="00ED3E0C" w14:paraId="272C2E9B" w14:textId="77777777" w:rsidTr="00695887">
        <w:trPr>
          <w:trHeight w:val="204"/>
        </w:trPr>
        <w:tc>
          <w:tcPr>
            <w:tcW w:w="5387" w:type="dxa"/>
            <w:tcBorders>
              <w:top w:val="nil"/>
              <w:left w:val="nil"/>
              <w:bottom w:val="nil"/>
              <w:right w:val="nil"/>
            </w:tcBorders>
            <w:shd w:val="clear" w:color="000000" w:fill="FFFFFF"/>
            <w:vAlign w:val="bottom"/>
            <w:hideMark/>
          </w:tcPr>
          <w:p w14:paraId="3C14BD43" w14:textId="77777777" w:rsidR="00752811" w:rsidRPr="00ED3E0C" w:rsidRDefault="00752811" w:rsidP="00333C84">
            <w:pPr>
              <w:spacing w:after="0" w:line="240" w:lineRule="auto"/>
              <w:jc w:val="left"/>
              <w:rPr>
                <w:rFonts w:ascii="Arial" w:hAnsi="Arial" w:cs="Arial"/>
                <w:color w:val="000000"/>
                <w:sz w:val="16"/>
                <w:szCs w:val="16"/>
              </w:rPr>
            </w:pPr>
            <w:r w:rsidRPr="00ED3E0C">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02AD8F81" w14:textId="274BA1DA"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39,466</w:t>
            </w:r>
          </w:p>
        </w:tc>
        <w:tc>
          <w:tcPr>
            <w:tcW w:w="1111" w:type="dxa"/>
            <w:tcBorders>
              <w:top w:val="single" w:sz="4" w:space="0" w:color="auto"/>
              <w:left w:val="nil"/>
              <w:bottom w:val="single" w:sz="4" w:space="0" w:color="auto"/>
              <w:right w:val="nil"/>
            </w:tcBorders>
            <w:shd w:val="clear" w:color="000000" w:fill="E6E6E6"/>
            <w:noWrap/>
            <w:vAlign w:val="bottom"/>
            <w:hideMark/>
          </w:tcPr>
          <w:p w14:paraId="57670B5F" w14:textId="1B8D02B6" w:rsidR="00752811" w:rsidRPr="000C7575" w:rsidRDefault="00752811" w:rsidP="00333C84">
            <w:pPr>
              <w:spacing w:after="0" w:line="240" w:lineRule="auto"/>
              <w:jc w:val="right"/>
              <w:rPr>
                <w:rFonts w:ascii="Arial" w:hAnsi="Arial" w:cs="Arial"/>
                <w:iCs/>
                <w:color w:val="000000"/>
                <w:sz w:val="16"/>
                <w:szCs w:val="16"/>
              </w:rPr>
            </w:pPr>
            <w:r w:rsidRPr="000C7575">
              <w:rPr>
                <w:rFonts w:ascii="Arial" w:hAnsi="Arial" w:cs="Arial"/>
                <w:iCs/>
                <w:color w:val="000000"/>
                <w:sz w:val="16"/>
                <w:szCs w:val="16"/>
              </w:rPr>
              <w:t>27,834</w:t>
            </w:r>
          </w:p>
        </w:tc>
      </w:tr>
      <w:tr w:rsidR="00752811" w:rsidRPr="00ED3E0C" w14:paraId="4E68A4C7" w14:textId="77777777" w:rsidTr="00695887">
        <w:trPr>
          <w:trHeight w:val="204"/>
        </w:trPr>
        <w:tc>
          <w:tcPr>
            <w:tcW w:w="5387" w:type="dxa"/>
            <w:tcBorders>
              <w:top w:val="nil"/>
              <w:left w:val="nil"/>
              <w:bottom w:val="nil"/>
              <w:right w:val="nil"/>
            </w:tcBorders>
            <w:shd w:val="clear" w:color="000000" w:fill="FFFFFF"/>
            <w:vAlign w:val="bottom"/>
            <w:hideMark/>
          </w:tcPr>
          <w:p w14:paraId="6504BAC9" w14:textId="77777777" w:rsidR="00752811" w:rsidRPr="00ED3E0C" w:rsidRDefault="00752811" w:rsidP="00333C84">
            <w:pPr>
              <w:spacing w:after="0" w:line="240" w:lineRule="auto"/>
              <w:jc w:val="left"/>
              <w:rPr>
                <w:rFonts w:ascii="Arial" w:hAnsi="Arial" w:cs="Arial"/>
                <w:color w:val="000000"/>
                <w:sz w:val="16"/>
                <w:szCs w:val="16"/>
              </w:rPr>
            </w:pPr>
            <w:r w:rsidRPr="00ED3E0C">
              <w:rPr>
                <w:rFonts w:ascii="Arial" w:hAnsi="Arial" w:cs="Arial"/>
                <w:color w:val="000000"/>
                <w:sz w:val="16"/>
                <w:szCs w:val="16"/>
              </w:rPr>
              <w:t>Amounts received from related entities</w:t>
            </w:r>
          </w:p>
        </w:tc>
        <w:tc>
          <w:tcPr>
            <w:tcW w:w="1113" w:type="dxa"/>
            <w:tcBorders>
              <w:top w:val="nil"/>
              <w:left w:val="nil"/>
              <w:bottom w:val="nil"/>
              <w:right w:val="nil"/>
            </w:tcBorders>
            <w:shd w:val="clear" w:color="000000" w:fill="FFFFFF"/>
            <w:noWrap/>
            <w:vAlign w:val="bottom"/>
            <w:hideMark/>
          </w:tcPr>
          <w:p w14:paraId="017E9FFE" w14:textId="0BADC3C8" w:rsidR="00752811" w:rsidRPr="00ED3E0C"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71CC871F" w14:textId="243C83F5" w:rsidR="00752811" w:rsidRPr="00ED3E0C" w:rsidRDefault="00752811" w:rsidP="00333C84">
            <w:pPr>
              <w:spacing w:after="0" w:line="240" w:lineRule="auto"/>
              <w:jc w:val="right"/>
              <w:rPr>
                <w:rFonts w:ascii="Arial" w:hAnsi="Arial" w:cs="Arial"/>
                <w:color w:val="000000"/>
                <w:sz w:val="16"/>
                <w:szCs w:val="16"/>
              </w:rPr>
            </w:pPr>
          </w:p>
        </w:tc>
      </w:tr>
      <w:tr w:rsidR="00752811" w:rsidRPr="00ED3E0C" w14:paraId="2A5D92CB" w14:textId="77777777" w:rsidTr="00695887">
        <w:trPr>
          <w:trHeight w:val="204"/>
        </w:trPr>
        <w:tc>
          <w:tcPr>
            <w:tcW w:w="5387" w:type="dxa"/>
            <w:tcBorders>
              <w:top w:val="nil"/>
              <w:left w:val="nil"/>
              <w:bottom w:val="nil"/>
              <w:right w:val="nil"/>
            </w:tcBorders>
            <w:shd w:val="clear" w:color="000000" w:fill="FFFFFF"/>
            <w:vAlign w:val="bottom"/>
            <w:hideMark/>
          </w:tcPr>
          <w:p w14:paraId="1F8636B1" w14:textId="3DC30FF8" w:rsidR="00752811" w:rsidRPr="00ED3E0C" w:rsidRDefault="00DF6DFF" w:rsidP="000C7575">
            <w:pPr>
              <w:spacing w:after="0" w:line="240" w:lineRule="auto"/>
              <w:ind w:left="113"/>
              <w:jc w:val="left"/>
              <w:rPr>
                <w:rFonts w:ascii="Arial" w:hAnsi="Arial" w:cs="Arial"/>
                <w:color w:val="000000"/>
                <w:sz w:val="16"/>
                <w:szCs w:val="16"/>
              </w:rPr>
            </w:pPr>
            <w:r>
              <w:rPr>
                <w:rFonts w:ascii="Arial" w:hAnsi="Arial" w:cs="Arial"/>
                <w:color w:val="000000"/>
                <w:sz w:val="16"/>
                <w:szCs w:val="16"/>
              </w:rPr>
              <w:t xml:space="preserve">Amounts from </w:t>
            </w:r>
            <w:r w:rsidR="003C4CC6">
              <w:rPr>
                <w:rFonts w:ascii="Arial" w:hAnsi="Arial" w:cs="Arial"/>
                <w:color w:val="000000"/>
                <w:sz w:val="16"/>
                <w:szCs w:val="16"/>
              </w:rPr>
              <w:t>Portfolio</w:t>
            </w:r>
            <w:r w:rsidR="00752811" w:rsidRPr="00ED3E0C">
              <w:rPr>
                <w:rFonts w:ascii="Arial" w:hAnsi="Arial" w:cs="Arial"/>
                <w:color w:val="000000"/>
                <w:sz w:val="16"/>
                <w:szCs w:val="16"/>
              </w:rPr>
              <w:t xml:space="preserve"> </w:t>
            </w:r>
            <w:r w:rsidR="003C4CC6">
              <w:rPr>
                <w:rFonts w:ascii="Arial" w:hAnsi="Arial" w:cs="Arial"/>
                <w:color w:val="000000"/>
                <w:sz w:val="16"/>
                <w:szCs w:val="16"/>
              </w:rPr>
              <w:t>Department</w:t>
            </w:r>
            <w:r w:rsidR="00752811" w:rsidRPr="00ED3E0C">
              <w:rPr>
                <w:rFonts w:ascii="Arial" w:hAnsi="Arial" w:cs="Arial"/>
                <w:color w:val="000000"/>
                <w:sz w:val="16"/>
                <w:szCs w:val="16"/>
              </w:rPr>
              <w:t xml:space="preserve"> </w:t>
            </w:r>
            <w:r w:rsidR="00752811" w:rsidRPr="00ED3E0C">
              <w:rPr>
                <w:rFonts w:ascii="Arial" w:hAnsi="Arial" w:cs="Arial"/>
                <w:color w:val="000000"/>
                <w:sz w:val="16"/>
                <w:szCs w:val="16"/>
                <w:vertAlign w:val="superscript"/>
              </w:rPr>
              <w:t>(b)</w:t>
            </w:r>
          </w:p>
        </w:tc>
        <w:tc>
          <w:tcPr>
            <w:tcW w:w="1113" w:type="dxa"/>
            <w:tcBorders>
              <w:top w:val="nil"/>
              <w:left w:val="nil"/>
              <w:bottom w:val="nil"/>
              <w:right w:val="nil"/>
            </w:tcBorders>
            <w:shd w:val="clear" w:color="000000" w:fill="FFFFFF"/>
            <w:noWrap/>
            <w:vAlign w:val="bottom"/>
            <w:hideMark/>
          </w:tcPr>
          <w:p w14:paraId="7AECFA51" w14:textId="409F1F9A"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c>
          <w:tcPr>
            <w:tcW w:w="1111" w:type="dxa"/>
            <w:tcBorders>
              <w:top w:val="nil"/>
              <w:left w:val="nil"/>
              <w:bottom w:val="nil"/>
              <w:right w:val="nil"/>
            </w:tcBorders>
            <w:shd w:val="clear" w:color="000000" w:fill="E6E6E6"/>
            <w:noWrap/>
            <w:vAlign w:val="bottom"/>
            <w:hideMark/>
          </w:tcPr>
          <w:p w14:paraId="704BE358" w14:textId="338C295E"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r>
      <w:tr w:rsidR="00752811" w:rsidRPr="00ED3E0C" w14:paraId="78F3F974" w14:textId="77777777" w:rsidTr="00695887">
        <w:trPr>
          <w:trHeight w:val="204"/>
        </w:trPr>
        <w:tc>
          <w:tcPr>
            <w:tcW w:w="5387" w:type="dxa"/>
            <w:tcBorders>
              <w:top w:val="nil"/>
              <w:left w:val="nil"/>
              <w:bottom w:val="nil"/>
              <w:right w:val="nil"/>
            </w:tcBorders>
            <w:shd w:val="clear" w:color="000000" w:fill="FFFFFF"/>
            <w:vAlign w:val="bottom"/>
            <w:hideMark/>
          </w:tcPr>
          <w:p w14:paraId="62D537E8" w14:textId="77777777" w:rsidR="00752811" w:rsidRPr="00ED3E0C" w:rsidRDefault="00752811" w:rsidP="00333C84">
            <w:pPr>
              <w:spacing w:after="0" w:line="240" w:lineRule="auto"/>
              <w:jc w:val="left"/>
              <w:rPr>
                <w:rFonts w:ascii="Arial" w:hAnsi="Arial" w:cs="Arial"/>
                <w:color w:val="000000"/>
                <w:sz w:val="16"/>
                <w:szCs w:val="16"/>
              </w:rPr>
            </w:pPr>
            <w:r w:rsidRPr="00ED3E0C">
              <w:rPr>
                <w:rFonts w:ascii="Arial" w:hAnsi="Arial" w:cs="Arial"/>
                <w:color w:val="000000"/>
                <w:sz w:val="16"/>
                <w:szCs w:val="16"/>
              </w:rPr>
              <w:t>Total amounts received from related entities</w:t>
            </w:r>
          </w:p>
        </w:tc>
        <w:tc>
          <w:tcPr>
            <w:tcW w:w="1113" w:type="dxa"/>
            <w:tcBorders>
              <w:top w:val="single" w:sz="4" w:space="0" w:color="auto"/>
              <w:left w:val="nil"/>
              <w:bottom w:val="single" w:sz="4" w:space="0" w:color="auto"/>
              <w:right w:val="nil"/>
            </w:tcBorders>
            <w:shd w:val="clear" w:color="000000" w:fill="FFFFFF"/>
            <w:noWrap/>
            <w:vAlign w:val="bottom"/>
            <w:hideMark/>
          </w:tcPr>
          <w:p w14:paraId="28CEA808" w14:textId="231BCD7F"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c>
          <w:tcPr>
            <w:tcW w:w="1111" w:type="dxa"/>
            <w:tcBorders>
              <w:top w:val="single" w:sz="4" w:space="0" w:color="auto"/>
              <w:left w:val="nil"/>
              <w:bottom w:val="single" w:sz="4" w:space="0" w:color="auto"/>
              <w:right w:val="nil"/>
            </w:tcBorders>
            <w:shd w:val="clear" w:color="000000" w:fill="E6E6E6"/>
            <w:noWrap/>
            <w:vAlign w:val="bottom"/>
            <w:hideMark/>
          </w:tcPr>
          <w:p w14:paraId="1B111233" w14:textId="7CA74C83"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70,454</w:t>
            </w:r>
          </w:p>
        </w:tc>
      </w:tr>
      <w:tr w:rsidR="00752811" w:rsidRPr="00ED3E0C" w14:paraId="60EBF4E6" w14:textId="77777777" w:rsidTr="00695887">
        <w:trPr>
          <w:trHeight w:val="204"/>
        </w:trPr>
        <w:tc>
          <w:tcPr>
            <w:tcW w:w="5387" w:type="dxa"/>
            <w:tcBorders>
              <w:top w:val="nil"/>
              <w:left w:val="nil"/>
              <w:bottom w:val="nil"/>
              <w:right w:val="nil"/>
            </w:tcBorders>
            <w:shd w:val="clear" w:color="000000" w:fill="FFFFFF"/>
            <w:vAlign w:val="bottom"/>
            <w:hideMark/>
          </w:tcPr>
          <w:p w14:paraId="42B5C98E"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53023483" w14:textId="392F3374" w:rsidR="00752811" w:rsidRPr="00ED3E0C" w:rsidRDefault="00752811" w:rsidP="00333C84">
            <w:pPr>
              <w:spacing w:after="0" w:line="240" w:lineRule="auto"/>
              <w:jc w:val="right"/>
              <w:rPr>
                <w:rFonts w:ascii="Arial" w:hAnsi="Arial" w:cs="Arial"/>
                <w:b/>
                <w:bCs/>
                <w:color w:val="000000"/>
                <w:sz w:val="16"/>
                <w:szCs w:val="16"/>
              </w:rPr>
            </w:pPr>
            <w:r w:rsidRPr="00ED3E0C">
              <w:rPr>
                <w:rFonts w:ascii="Arial" w:hAnsi="Arial" w:cs="Arial"/>
                <w:b/>
                <w:bCs/>
                <w:color w:val="000000"/>
                <w:sz w:val="16"/>
                <w:szCs w:val="16"/>
              </w:rPr>
              <w:t>109,920</w:t>
            </w:r>
          </w:p>
        </w:tc>
        <w:tc>
          <w:tcPr>
            <w:tcW w:w="1111" w:type="dxa"/>
            <w:tcBorders>
              <w:top w:val="single" w:sz="4" w:space="0" w:color="auto"/>
              <w:left w:val="nil"/>
              <w:bottom w:val="single" w:sz="4" w:space="0" w:color="auto"/>
              <w:right w:val="nil"/>
            </w:tcBorders>
            <w:shd w:val="clear" w:color="000000" w:fill="E6E6E6"/>
            <w:noWrap/>
            <w:vAlign w:val="bottom"/>
            <w:hideMark/>
          </w:tcPr>
          <w:p w14:paraId="16A55CF6" w14:textId="62D5B857" w:rsidR="00752811" w:rsidRPr="00ED3E0C" w:rsidRDefault="00752811" w:rsidP="00333C84">
            <w:pPr>
              <w:spacing w:after="0" w:line="240" w:lineRule="auto"/>
              <w:jc w:val="right"/>
              <w:rPr>
                <w:rFonts w:ascii="Arial" w:hAnsi="Arial" w:cs="Arial"/>
                <w:b/>
                <w:bCs/>
                <w:color w:val="000000"/>
                <w:sz w:val="16"/>
                <w:szCs w:val="16"/>
              </w:rPr>
            </w:pPr>
            <w:r w:rsidRPr="00ED3E0C">
              <w:rPr>
                <w:rFonts w:ascii="Arial" w:hAnsi="Arial" w:cs="Arial"/>
                <w:b/>
                <w:bCs/>
                <w:color w:val="000000"/>
                <w:sz w:val="16"/>
                <w:szCs w:val="16"/>
              </w:rPr>
              <w:t>98,288</w:t>
            </w:r>
          </w:p>
        </w:tc>
      </w:tr>
      <w:tr w:rsidR="00752811" w:rsidRPr="00ED3E0C" w14:paraId="3C1F75EE" w14:textId="77777777" w:rsidTr="00695887">
        <w:trPr>
          <w:trHeight w:val="204"/>
        </w:trPr>
        <w:tc>
          <w:tcPr>
            <w:tcW w:w="5387" w:type="dxa"/>
            <w:tcBorders>
              <w:top w:val="nil"/>
              <w:left w:val="nil"/>
              <w:bottom w:val="nil"/>
              <w:right w:val="nil"/>
            </w:tcBorders>
            <w:shd w:val="clear" w:color="000000" w:fill="FFFFFF"/>
            <w:vAlign w:val="bottom"/>
            <w:hideMark/>
          </w:tcPr>
          <w:p w14:paraId="571F09D9"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Funds from industry sources</w:t>
            </w:r>
          </w:p>
        </w:tc>
        <w:tc>
          <w:tcPr>
            <w:tcW w:w="1113" w:type="dxa"/>
            <w:tcBorders>
              <w:top w:val="nil"/>
              <w:left w:val="nil"/>
              <w:bottom w:val="nil"/>
              <w:right w:val="nil"/>
            </w:tcBorders>
            <w:shd w:val="clear" w:color="000000" w:fill="FFFFFF"/>
            <w:noWrap/>
            <w:vAlign w:val="bottom"/>
            <w:hideMark/>
          </w:tcPr>
          <w:p w14:paraId="5CC9B20E" w14:textId="3C0DBB38" w:rsidR="00752811" w:rsidRPr="00ED3E0C"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40C0B653" w14:textId="75D43679" w:rsidR="00752811" w:rsidRPr="00ED3E0C" w:rsidRDefault="00752811" w:rsidP="00333C84">
            <w:pPr>
              <w:spacing w:after="0" w:line="240" w:lineRule="auto"/>
              <w:jc w:val="right"/>
              <w:rPr>
                <w:rFonts w:ascii="Arial" w:hAnsi="Arial" w:cs="Arial"/>
                <w:color w:val="000000"/>
                <w:sz w:val="16"/>
                <w:szCs w:val="16"/>
              </w:rPr>
            </w:pPr>
          </w:p>
        </w:tc>
      </w:tr>
      <w:tr w:rsidR="00752811" w:rsidRPr="00ED3E0C" w14:paraId="786BE1B2" w14:textId="77777777" w:rsidTr="00695887">
        <w:trPr>
          <w:trHeight w:val="204"/>
        </w:trPr>
        <w:tc>
          <w:tcPr>
            <w:tcW w:w="5387" w:type="dxa"/>
            <w:tcBorders>
              <w:top w:val="nil"/>
              <w:left w:val="nil"/>
              <w:bottom w:val="nil"/>
              <w:right w:val="nil"/>
            </w:tcBorders>
            <w:shd w:val="clear" w:color="000000" w:fill="FFFFFF"/>
            <w:vAlign w:val="bottom"/>
            <w:hideMark/>
          </w:tcPr>
          <w:p w14:paraId="1DFBF4E5"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65EEA8F7" w14:textId="693AA5B5" w:rsidR="00752811" w:rsidRPr="00ED3E0C" w:rsidRDefault="00752811" w:rsidP="00333C84">
            <w:pPr>
              <w:spacing w:after="0" w:line="240" w:lineRule="auto"/>
              <w:jc w:val="right"/>
              <w:rPr>
                <w:rFonts w:ascii="Arial" w:hAnsi="Arial" w:cs="Arial"/>
                <w:color w:val="000000"/>
                <w:sz w:val="16"/>
                <w:szCs w:val="16"/>
              </w:rPr>
            </w:pPr>
          </w:p>
        </w:tc>
        <w:tc>
          <w:tcPr>
            <w:tcW w:w="1111" w:type="dxa"/>
            <w:tcBorders>
              <w:top w:val="nil"/>
              <w:left w:val="nil"/>
              <w:bottom w:val="nil"/>
              <w:right w:val="nil"/>
            </w:tcBorders>
            <w:shd w:val="clear" w:color="000000" w:fill="E6E6E6"/>
            <w:noWrap/>
            <w:vAlign w:val="bottom"/>
            <w:hideMark/>
          </w:tcPr>
          <w:p w14:paraId="0FD4F947" w14:textId="09F4045F" w:rsidR="00752811" w:rsidRPr="00ED3E0C" w:rsidRDefault="00752811" w:rsidP="00333C84">
            <w:pPr>
              <w:spacing w:after="0" w:line="240" w:lineRule="auto"/>
              <w:jc w:val="right"/>
              <w:rPr>
                <w:rFonts w:ascii="Arial" w:hAnsi="Arial" w:cs="Arial"/>
                <w:color w:val="000000"/>
                <w:sz w:val="16"/>
                <w:szCs w:val="16"/>
              </w:rPr>
            </w:pPr>
          </w:p>
        </w:tc>
      </w:tr>
      <w:tr w:rsidR="00752811" w:rsidRPr="00ED3E0C" w14:paraId="5A5671B6" w14:textId="77777777" w:rsidTr="00695887">
        <w:trPr>
          <w:trHeight w:val="204"/>
        </w:trPr>
        <w:tc>
          <w:tcPr>
            <w:tcW w:w="5387" w:type="dxa"/>
            <w:tcBorders>
              <w:top w:val="nil"/>
              <w:left w:val="nil"/>
              <w:bottom w:val="nil"/>
              <w:right w:val="nil"/>
            </w:tcBorders>
            <w:shd w:val="clear" w:color="000000" w:fill="FFFFFF"/>
            <w:vAlign w:val="bottom"/>
            <w:hideMark/>
          </w:tcPr>
          <w:p w14:paraId="5DBE5FC0" w14:textId="77777777" w:rsidR="00752811" w:rsidRPr="00ED3E0C" w:rsidRDefault="00752811" w:rsidP="000C7575">
            <w:pPr>
              <w:spacing w:after="0" w:line="240" w:lineRule="auto"/>
              <w:ind w:left="113"/>
              <w:jc w:val="left"/>
              <w:rPr>
                <w:rFonts w:ascii="Arial" w:hAnsi="Arial" w:cs="Arial"/>
                <w:color w:val="000000"/>
                <w:sz w:val="16"/>
                <w:szCs w:val="16"/>
              </w:rPr>
            </w:pPr>
            <w:r w:rsidRPr="00ED3E0C">
              <w:rPr>
                <w:rFonts w:ascii="Arial" w:hAnsi="Arial" w:cs="Arial"/>
                <w:color w:val="000000"/>
                <w:sz w:val="16"/>
                <w:szCs w:val="16"/>
              </w:rPr>
              <w:t>Interest</w:t>
            </w:r>
          </w:p>
        </w:tc>
        <w:tc>
          <w:tcPr>
            <w:tcW w:w="1113" w:type="dxa"/>
            <w:tcBorders>
              <w:top w:val="nil"/>
              <w:left w:val="nil"/>
              <w:bottom w:val="nil"/>
              <w:right w:val="nil"/>
            </w:tcBorders>
            <w:shd w:val="clear" w:color="000000" w:fill="FFFFFF"/>
            <w:noWrap/>
            <w:vAlign w:val="bottom"/>
            <w:hideMark/>
          </w:tcPr>
          <w:p w14:paraId="6B6C2CC7" w14:textId="71586E66"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210</w:t>
            </w:r>
          </w:p>
        </w:tc>
        <w:tc>
          <w:tcPr>
            <w:tcW w:w="1111" w:type="dxa"/>
            <w:tcBorders>
              <w:top w:val="nil"/>
              <w:left w:val="nil"/>
              <w:bottom w:val="nil"/>
              <w:right w:val="nil"/>
            </w:tcBorders>
            <w:shd w:val="clear" w:color="000000" w:fill="E6E6E6"/>
            <w:noWrap/>
            <w:vAlign w:val="bottom"/>
            <w:hideMark/>
          </w:tcPr>
          <w:p w14:paraId="2FFEBAF1" w14:textId="6890409B"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210</w:t>
            </w:r>
          </w:p>
        </w:tc>
      </w:tr>
      <w:tr w:rsidR="00752811" w:rsidRPr="00ED3E0C" w14:paraId="4237DCBC" w14:textId="77777777" w:rsidTr="00695887">
        <w:trPr>
          <w:trHeight w:val="204"/>
        </w:trPr>
        <w:tc>
          <w:tcPr>
            <w:tcW w:w="5387" w:type="dxa"/>
            <w:tcBorders>
              <w:top w:val="nil"/>
              <w:left w:val="nil"/>
              <w:bottom w:val="nil"/>
              <w:right w:val="nil"/>
            </w:tcBorders>
            <w:shd w:val="clear" w:color="000000" w:fill="FFFFFF"/>
            <w:vAlign w:val="bottom"/>
            <w:hideMark/>
          </w:tcPr>
          <w:p w14:paraId="41553BDE" w14:textId="77777777" w:rsidR="00752811" w:rsidRPr="00ED3E0C" w:rsidRDefault="00752811" w:rsidP="000C7575">
            <w:pPr>
              <w:spacing w:after="0" w:line="240" w:lineRule="auto"/>
              <w:ind w:left="113"/>
              <w:jc w:val="left"/>
              <w:rPr>
                <w:rFonts w:ascii="Arial" w:hAnsi="Arial" w:cs="Arial"/>
                <w:color w:val="000000"/>
                <w:sz w:val="16"/>
                <w:szCs w:val="16"/>
              </w:rPr>
            </w:pPr>
            <w:r w:rsidRPr="00ED3E0C">
              <w:rPr>
                <w:rFonts w:ascii="Arial" w:hAnsi="Arial" w:cs="Arial"/>
                <w:color w:val="000000"/>
                <w:sz w:val="16"/>
                <w:szCs w:val="16"/>
              </w:rPr>
              <w:t>Royalties</w:t>
            </w:r>
          </w:p>
        </w:tc>
        <w:tc>
          <w:tcPr>
            <w:tcW w:w="1113" w:type="dxa"/>
            <w:tcBorders>
              <w:top w:val="nil"/>
              <w:left w:val="nil"/>
              <w:bottom w:val="nil"/>
              <w:right w:val="nil"/>
            </w:tcBorders>
            <w:shd w:val="clear" w:color="000000" w:fill="FFFFFF"/>
            <w:noWrap/>
            <w:vAlign w:val="bottom"/>
            <w:hideMark/>
          </w:tcPr>
          <w:p w14:paraId="7DE68AF0" w14:textId="010B5666"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4,545</w:t>
            </w:r>
          </w:p>
        </w:tc>
        <w:tc>
          <w:tcPr>
            <w:tcW w:w="1111" w:type="dxa"/>
            <w:tcBorders>
              <w:top w:val="nil"/>
              <w:left w:val="nil"/>
              <w:bottom w:val="nil"/>
              <w:right w:val="nil"/>
            </w:tcBorders>
            <w:shd w:val="clear" w:color="000000" w:fill="E6E6E6"/>
            <w:noWrap/>
            <w:vAlign w:val="bottom"/>
            <w:hideMark/>
          </w:tcPr>
          <w:p w14:paraId="106D0A7B" w14:textId="2AFE4399"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4,000</w:t>
            </w:r>
          </w:p>
        </w:tc>
      </w:tr>
      <w:tr w:rsidR="00752811" w:rsidRPr="00ED3E0C" w14:paraId="0F7EC426" w14:textId="77777777" w:rsidTr="00695887">
        <w:trPr>
          <w:trHeight w:val="204"/>
        </w:trPr>
        <w:tc>
          <w:tcPr>
            <w:tcW w:w="5387" w:type="dxa"/>
            <w:tcBorders>
              <w:top w:val="nil"/>
              <w:left w:val="nil"/>
              <w:bottom w:val="nil"/>
              <w:right w:val="nil"/>
            </w:tcBorders>
            <w:shd w:val="clear" w:color="000000" w:fill="FFFFFF"/>
            <w:vAlign w:val="bottom"/>
            <w:hideMark/>
          </w:tcPr>
          <w:p w14:paraId="741C0025" w14:textId="77777777" w:rsidR="00752811" w:rsidRPr="00ED3E0C" w:rsidRDefault="00752811" w:rsidP="000C7575">
            <w:pPr>
              <w:spacing w:after="0" w:line="240" w:lineRule="auto"/>
              <w:ind w:left="113"/>
              <w:jc w:val="left"/>
              <w:rPr>
                <w:rFonts w:ascii="Arial" w:hAnsi="Arial" w:cs="Arial"/>
                <w:color w:val="000000"/>
                <w:sz w:val="16"/>
                <w:szCs w:val="16"/>
              </w:rPr>
            </w:pPr>
            <w:r w:rsidRPr="00ED3E0C">
              <w:rPr>
                <w:rFonts w:ascii="Arial" w:hAnsi="Arial" w:cs="Arial"/>
                <w:color w:val="000000"/>
                <w:sz w:val="16"/>
                <w:szCs w:val="16"/>
              </w:rPr>
              <w:t>Sale of goods and services</w:t>
            </w:r>
          </w:p>
        </w:tc>
        <w:tc>
          <w:tcPr>
            <w:tcW w:w="1113" w:type="dxa"/>
            <w:tcBorders>
              <w:top w:val="nil"/>
              <w:left w:val="nil"/>
              <w:bottom w:val="nil"/>
              <w:right w:val="nil"/>
            </w:tcBorders>
            <w:shd w:val="clear" w:color="000000" w:fill="FFFFFF"/>
            <w:noWrap/>
            <w:vAlign w:val="bottom"/>
            <w:hideMark/>
          </w:tcPr>
          <w:p w14:paraId="713E8233" w14:textId="7774156E"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950</w:t>
            </w:r>
          </w:p>
        </w:tc>
        <w:tc>
          <w:tcPr>
            <w:tcW w:w="1111" w:type="dxa"/>
            <w:tcBorders>
              <w:top w:val="nil"/>
              <w:left w:val="nil"/>
              <w:bottom w:val="nil"/>
              <w:right w:val="nil"/>
            </w:tcBorders>
            <w:shd w:val="clear" w:color="000000" w:fill="E6E6E6"/>
            <w:noWrap/>
            <w:vAlign w:val="bottom"/>
            <w:hideMark/>
          </w:tcPr>
          <w:p w14:paraId="0615DAFD" w14:textId="3B6701ED"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150</w:t>
            </w:r>
          </w:p>
        </w:tc>
      </w:tr>
      <w:tr w:rsidR="00752811" w:rsidRPr="00ED3E0C" w14:paraId="4FEE422C" w14:textId="77777777" w:rsidTr="00695887">
        <w:trPr>
          <w:trHeight w:val="204"/>
        </w:trPr>
        <w:tc>
          <w:tcPr>
            <w:tcW w:w="5387" w:type="dxa"/>
            <w:tcBorders>
              <w:top w:val="nil"/>
              <w:left w:val="nil"/>
              <w:bottom w:val="nil"/>
              <w:right w:val="nil"/>
            </w:tcBorders>
            <w:shd w:val="clear" w:color="000000" w:fill="FFFFFF"/>
            <w:vAlign w:val="bottom"/>
            <w:hideMark/>
          </w:tcPr>
          <w:p w14:paraId="0D37AE0A" w14:textId="77777777" w:rsidR="00752811" w:rsidRPr="00ED3E0C" w:rsidRDefault="00752811" w:rsidP="000C7575">
            <w:pPr>
              <w:spacing w:after="0" w:line="240" w:lineRule="auto"/>
              <w:ind w:left="113"/>
              <w:jc w:val="left"/>
              <w:rPr>
                <w:rFonts w:ascii="Arial" w:hAnsi="Arial" w:cs="Arial"/>
                <w:color w:val="000000"/>
                <w:sz w:val="16"/>
                <w:szCs w:val="16"/>
              </w:rPr>
            </w:pPr>
            <w:r w:rsidRPr="00ED3E0C">
              <w:rPr>
                <w:rFonts w:ascii="Arial" w:hAnsi="Arial" w:cs="Arial"/>
                <w:color w:val="000000"/>
                <w:sz w:val="16"/>
                <w:szCs w:val="16"/>
              </w:rPr>
              <w:t>Other</w:t>
            </w:r>
          </w:p>
        </w:tc>
        <w:tc>
          <w:tcPr>
            <w:tcW w:w="1113" w:type="dxa"/>
            <w:tcBorders>
              <w:top w:val="nil"/>
              <w:left w:val="nil"/>
              <w:bottom w:val="nil"/>
              <w:right w:val="nil"/>
            </w:tcBorders>
            <w:shd w:val="clear" w:color="000000" w:fill="FFFFFF"/>
            <w:noWrap/>
            <w:vAlign w:val="bottom"/>
            <w:hideMark/>
          </w:tcPr>
          <w:p w14:paraId="2C1C6D02" w14:textId="79C1C4F9"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170</w:t>
            </w:r>
          </w:p>
        </w:tc>
        <w:tc>
          <w:tcPr>
            <w:tcW w:w="1111" w:type="dxa"/>
            <w:tcBorders>
              <w:top w:val="nil"/>
              <w:left w:val="nil"/>
              <w:bottom w:val="nil"/>
              <w:right w:val="nil"/>
            </w:tcBorders>
            <w:shd w:val="clear" w:color="000000" w:fill="E6E6E6"/>
            <w:noWrap/>
            <w:vAlign w:val="bottom"/>
            <w:hideMark/>
          </w:tcPr>
          <w:p w14:paraId="598EA21E" w14:textId="19AE8988"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62</w:t>
            </w:r>
          </w:p>
        </w:tc>
      </w:tr>
      <w:tr w:rsidR="00752811" w:rsidRPr="00ED3E0C" w14:paraId="7BC32B03" w14:textId="77777777" w:rsidTr="00695887">
        <w:trPr>
          <w:trHeight w:val="204"/>
        </w:trPr>
        <w:tc>
          <w:tcPr>
            <w:tcW w:w="5387" w:type="dxa"/>
            <w:tcBorders>
              <w:top w:val="nil"/>
              <w:left w:val="nil"/>
              <w:bottom w:val="nil"/>
              <w:right w:val="nil"/>
            </w:tcBorders>
            <w:shd w:val="clear" w:color="000000" w:fill="FFFFFF"/>
            <w:noWrap/>
            <w:vAlign w:val="bottom"/>
            <w:hideMark/>
          </w:tcPr>
          <w:p w14:paraId="026D73B2"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3BFC21BF" w14:textId="57DEF0A9" w:rsidR="00752811" w:rsidRPr="00ED3E0C" w:rsidRDefault="00752811" w:rsidP="00333C84">
            <w:pPr>
              <w:spacing w:after="0" w:line="240" w:lineRule="auto"/>
              <w:jc w:val="right"/>
              <w:rPr>
                <w:rFonts w:ascii="Arial" w:hAnsi="Arial" w:cs="Arial"/>
                <w:b/>
                <w:bCs/>
                <w:color w:val="000000"/>
                <w:sz w:val="16"/>
                <w:szCs w:val="16"/>
              </w:rPr>
            </w:pPr>
            <w:r w:rsidRPr="00ED3E0C">
              <w:rPr>
                <w:rFonts w:ascii="Arial" w:hAnsi="Arial" w:cs="Arial"/>
                <w:b/>
                <w:bCs/>
                <w:color w:val="000000"/>
                <w:sz w:val="16"/>
                <w:szCs w:val="16"/>
              </w:rPr>
              <w:t>5,875</w:t>
            </w:r>
          </w:p>
        </w:tc>
        <w:tc>
          <w:tcPr>
            <w:tcW w:w="1111" w:type="dxa"/>
            <w:tcBorders>
              <w:top w:val="single" w:sz="4" w:space="0" w:color="auto"/>
              <w:left w:val="nil"/>
              <w:bottom w:val="single" w:sz="4" w:space="0" w:color="auto"/>
              <w:right w:val="nil"/>
            </w:tcBorders>
            <w:shd w:val="clear" w:color="000000" w:fill="E6E6E6"/>
            <w:noWrap/>
            <w:vAlign w:val="bottom"/>
            <w:hideMark/>
          </w:tcPr>
          <w:p w14:paraId="52A76B10" w14:textId="1EC35D76" w:rsidR="00752811" w:rsidRPr="00ED3E0C" w:rsidRDefault="00752811" w:rsidP="00333C84">
            <w:pPr>
              <w:spacing w:after="0" w:line="240" w:lineRule="auto"/>
              <w:jc w:val="right"/>
              <w:rPr>
                <w:rFonts w:ascii="Arial" w:hAnsi="Arial" w:cs="Arial"/>
                <w:b/>
                <w:bCs/>
                <w:color w:val="000000"/>
                <w:sz w:val="16"/>
                <w:szCs w:val="16"/>
              </w:rPr>
            </w:pPr>
            <w:r w:rsidRPr="00ED3E0C">
              <w:rPr>
                <w:rFonts w:ascii="Arial" w:hAnsi="Arial" w:cs="Arial"/>
                <w:b/>
                <w:bCs/>
                <w:color w:val="000000"/>
                <w:sz w:val="16"/>
                <w:szCs w:val="16"/>
              </w:rPr>
              <w:t>4,422</w:t>
            </w:r>
          </w:p>
        </w:tc>
      </w:tr>
      <w:tr w:rsidR="00752811" w:rsidRPr="00ED3E0C" w14:paraId="3046BFD0" w14:textId="77777777" w:rsidTr="00695887">
        <w:trPr>
          <w:trHeight w:val="204"/>
        </w:trPr>
        <w:tc>
          <w:tcPr>
            <w:tcW w:w="5387" w:type="dxa"/>
            <w:tcBorders>
              <w:top w:val="nil"/>
              <w:left w:val="nil"/>
              <w:bottom w:val="single" w:sz="4" w:space="0" w:color="auto"/>
              <w:right w:val="nil"/>
            </w:tcBorders>
            <w:shd w:val="clear" w:color="000000" w:fill="FFFFFF"/>
            <w:noWrap/>
            <w:vAlign w:val="bottom"/>
            <w:hideMark/>
          </w:tcPr>
          <w:p w14:paraId="09560901"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Total net resourcing for Screen Australia</w:t>
            </w:r>
          </w:p>
        </w:tc>
        <w:tc>
          <w:tcPr>
            <w:tcW w:w="1113" w:type="dxa"/>
            <w:tcBorders>
              <w:top w:val="single" w:sz="4" w:space="0" w:color="auto"/>
              <w:left w:val="nil"/>
              <w:bottom w:val="single" w:sz="4" w:space="0" w:color="auto"/>
              <w:right w:val="nil"/>
            </w:tcBorders>
            <w:shd w:val="clear" w:color="000000" w:fill="FFFFFF"/>
            <w:noWrap/>
            <w:vAlign w:val="bottom"/>
            <w:hideMark/>
          </w:tcPr>
          <w:p w14:paraId="44A42908" w14:textId="47E53815" w:rsidR="00752811" w:rsidRPr="00ED3E0C" w:rsidRDefault="00752811" w:rsidP="00333C84">
            <w:pPr>
              <w:spacing w:after="0" w:line="240" w:lineRule="auto"/>
              <w:jc w:val="right"/>
              <w:rPr>
                <w:rFonts w:ascii="Arial" w:hAnsi="Arial" w:cs="Arial"/>
                <w:b/>
                <w:bCs/>
                <w:color w:val="000000"/>
                <w:sz w:val="16"/>
                <w:szCs w:val="16"/>
              </w:rPr>
            </w:pPr>
            <w:r w:rsidRPr="00ED3E0C">
              <w:rPr>
                <w:rFonts w:ascii="Arial" w:hAnsi="Arial" w:cs="Arial"/>
                <w:b/>
                <w:bCs/>
                <w:color w:val="000000"/>
                <w:sz w:val="16"/>
                <w:szCs w:val="16"/>
              </w:rPr>
              <w:t>139,287</w:t>
            </w:r>
          </w:p>
        </w:tc>
        <w:tc>
          <w:tcPr>
            <w:tcW w:w="1111" w:type="dxa"/>
            <w:tcBorders>
              <w:top w:val="single" w:sz="4" w:space="0" w:color="auto"/>
              <w:left w:val="nil"/>
              <w:bottom w:val="single" w:sz="4" w:space="0" w:color="auto"/>
              <w:right w:val="nil"/>
            </w:tcBorders>
            <w:shd w:val="clear" w:color="000000" w:fill="E6E6E6"/>
            <w:noWrap/>
            <w:vAlign w:val="bottom"/>
            <w:hideMark/>
          </w:tcPr>
          <w:p w14:paraId="68C6DE30" w14:textId="3FA54AA8" w:rsidR="00752811" w:rsidRPr="00ED3E0C" w:rsidRDefault="00752811" w:rsidP="00333C84">
            <w:pPr>
              <w:spacing w:after="0" w:line="240" w:lineRule="auto"/>
              <w:jc w:val="right"/>
              <w:rPr>
                <w:rFonts w:ascii="Arial" w:hAnsi="Arial" w:cs="Arial"/>
                <w:b/>
                <w:bCs/>
                <w:color w:val="000000"/>
                <w:sz w:val="16"/>
                <w:szCs w:val="16"/>
              </w:rPr>
            </w:pPr>
            <w:r w:rsidRPr="00ED3E0C">
              <w:rPr>
                <w:rFonts w:ascii="Arial" w:hAnsi="Arial" w:cs="Arial"/>
                <w:b/>
                <w:bCs/>
                <w:color w:val="000000"/>
                <w:sz w:val="16"/>
                <w:szCs w:val="16"/>
              </w:rPr>
              <w:t>126,202</w:t>
            </w:r>
          </w:p>
        </w:tc>
      </w:tr>
    </w:tbl>
    <w:p w14:paraId="25396961" w14:textId="77777777" w:rsidR="00752811" w:rsidRPr="00695887" w:rsidRDefault="00752811" w:rsidP="00695887">
      <w:pPr>
        <w:pStyle w:val="BodyText"/>
        <w:spacing w:after="0"/>
        <w:rPr>
          <w:rFonts w:ascii="Arial" w:hAnsi="Arial" w:cs="Arial"/>
          <w:sz w:val="16"/>
          <w:szCs w:val="16"/>
        </w:rPr>
      </w:pPr>
    </w:p>
    <w:tbl>
      <w:tblPr>
        <w:tblW w:w="7611" w:type="dxa"/>
        <w:tblLook w:val="04A0" w:firstRow="1" w:lastRow="0" w:firstColumn="1" w:lastColumn="0" w:noHBand="0" w:noVBand="1"/>
      </w:tblPr>
      <w:tblGrid>
        <w:gridCol w:w="5387"/>
        <w:gridCol w:w="1112"/>
        <w:gridCol w:w="1112"/>
      </w:tblGrid>
      <w:tr w:rsidR="00752811" w:rsidRPr="00ED3E0C" w14:paraId="5BBEEBA8" w14:textId="77777777" w:rsidTr="00695887">
        <w:trPr>
          <w:trHeight w:val="204"/>
        </w:trPr>
        <w:tc>
          <w:tcPr>
            <w:tcW w:w="5387" w:type="dxa"/>
            <w:tcBorders>
              <w:top w:val="single" w:sz="4" w:space="0" w:color="auto"/>
              <w:left w:val="nil"/>
              <w:bottom w:val="nil"/>
              <w:right w:val="nil"/>
            </w:tcBorders>
            <w:shd w:val="clear" w:color="000000" w:fill="FFFFFF"/>
            <w:noWrap/>
            <w:vAlign w:val="bottom"/>
            <w:hideMark/>
          </w:tcPr>
          <w:p w14:paraId="268C6769" w14:textId="77777777" w:rsidR="00752811" w:rsidRPr="00ED3E0C" w:rsidRDefault="00752811" w:rsidP="00333C84">
            <w:pPr>
              <w:spacing w:after="0" w:line="240" w:lineRule="auto"/>
              <w:jc w:val="left"/>
              <w:rPr>
                <w:rFonts w:ascii="Arial" w:hAnsi="Arial" w:cs="Arial"/>
                <w:color w:val="000000"/>
                <w:sz w:val="16"/>
                <w:szCs w:val="16"/>
              </w:rPr>
            </w:pPr>
            <w:r w:rsidRPr="00ED3E0C">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7367F152" w14:textId="77777777"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000000" w:fill="E6E6E6"/>
            <w:vAlign w:val="bottom"/>
            <w:hideMark/>
          </w:tcPr>
          <w:p w14:paraId="75A1D03F" w14:textId="77777777"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2022-23</w:t>
            </w:r>
          </w:p>
        </w:tc>
      </w:tr>
      <w:tr w:rsidR="00752811" w:rsidRPr="00ED3E0C" w14:paraId="52B02838" w14:textId="77777777" w:rsidTr="00695887">
        <w:trPr>
          <w:trHeight w:val="204"/>
        </w:trPr>
        <w:tc>
          <w:tcPr>
            <w:tcW w:w="5387" w:type="dxa"/>
            <w:tcBorders>
              <w:top w:val="nil"/>
              <w:left w:val="nil"/>
              <w:bottom w:val="single" w:sz="4" w:space="0" w:color="auto"/>
              <w:right w:val="nil"/>
            </w:tcBorders>
            <w:shd w:val="clear" w:color="000000" w:fill="FFFFFF"/>
            <w:noWrap/>
            <w:vAlign w:val="bottom"/>
            <w:hideMark/>
          </w:tcPr>
          <w:p w14:paraId="46638617" w14:textId="77777777" w:rsidR="00752811" w:rsidRPr="00ED3E0C" w:rsidRDefault="00752811" w:rsidP="00333C84">
            <w:pPr>
              <w:spacing w:after="0" w:line="240" w:lineRule="auto"/>
              <w:jc w:val="left"/>
              <w:rPr>
                <w:rFonts w:ascii="Arial" w:hAnsi="Arial" w:cs="Arial"/>
                <w:b/>
                <w:bCs/>
                <w:color w:val="000000"/>
                <w:sz w:val="16"/>
                <w:szCs w:val="16"/>
              </w:rPr>
            </w:pPr>
            <w:r w:rsidRPr="00ED3E0C">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000000" w:fill="FFFFFF"/>
            <w:noWrap/>
            <w:vAlign w:val="bottom"/>
            <w:hideMark/>
          </w:tcPr>
          <w:p w14:paraId="731BF612" w14:textId="47861E28"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97</w:t>
            </w:r>
          </w:p>
        </w:tc>
        <w:tc>
          <w:tcPr>
            <w:tcW w:w="1112" w:type="dxa"/>
            <w:tcBorders>
              <w:top w:val="nil"/>
              <w:left w:val="nil"/>
              <w:bottom w:val="single" w:sz="4" w:space="0" w:color="auto"/>
              <w:right w:val="nil"/>
            </w:tcBorders>
            <w:shd w:val="clear" w:color="000000" w:fill="E6E6E6"/>
            <w:noWrap/>
            <w:vAlign w:val="bottom"/>
            <w:hideMark/>
          </w:tcPr>
          <w:p w14:paraId="12BC08F4" w14:textId="7F3FD119" w:rsidR="00752811" w:rsidRPr="00ED3E0C" w:rsidRDefault="00752811" w:rsidP="00333C84">
            <w:pPr>
              <w:spacing w:after="0" w:line="240" w:lineRule="auto"/>
              <w:jc w:val="right"/>
              <w:rPr>
                <w:rFonts w:ascii="Arial" w:hAnsi="Arial" w:cs="Arial"/>
                <w:color w:val="000000"/>
                <w:sz w:val="16"/>
                <w:szCs w:val="16"/>
              </w:rPr>
            </w:pPr>
            <w:r w:rsidRPr="00ED3E0C">
              <w:rPr>
                <w:rFonts w:ascii="Arial" w:hAnsi="Arial" w:cs="Arial"/>
                <w:color w:val="000000"/>
                <w:sz w:val="16"/>
                <w:szCs w:val="16"/>
              </w:rPr>
              <w:t>97</w:t>
            </w:r>
          </w:p>
        </w:tc>
      </w:tr>
    </w:tbl>
    <w:p w14:paraId="4B03D34B" w14:textId="77777777" w:rsidR="00752811" w:rsidRPr="00ED3E0C" w:rsidRDefault="00752811" w:rsidP="00695887">
      <w:pPr>
        <w:spacing w:before="60" w:after="0"/>
        <w:rPr>
          <w:rFonts w:ascii="Arial" w:hAnsi="Arial" w:cs="Arial"/>
          <w:sz w:val="16"/>
          <w:szCs w:val="16"/>
        </w:rPr>
      </w:pPr>
      <w:r w:rsidRPr="00ED3E0C">
        <w:rPr>
          <w:rFonts w:ascii="Arial" w:hAnsi="Arial" w:cs="Arial"/>
          <w:sz w:val="16"/>
          <w:szCs w:val="16"/>
        </w:rPr>
        <w:t>All figures shown above are GST exclusive - these may not match figures in the cash flow statement.</w:t>
      </w:r>
    </w:p>
    <w:p w14:paraId="6CCDD41D" w14:textId="1A0AB105" w:rsidR="00752811" w:rsidRPr="00ED3E0C" w:rsidRDefault="00695887" w:rsidP="00664C48">
      <w:pPr>
        <w:spacing w:after="0" w:line="240" w:lineRule="auto"/>
        <w:ind w:left="284" w:hanging="284"/>
        <w:rPr>
          <w:rFonts w:ascii="Arial" w:hAnsi="Arial" w:cs="Arial"/>
          <w:sz w:val="16"/>
          <w:szCs w:val="16"/>
        </w:rPr>
      </w:pPr>
      <w:r>
        <w:rPr>
          <w:rFonts w:ascii="Arial" w:hAnsi="Arial" w:cs="Arial"/>
          <w:sz w:val="16"/>
          <w:szCs w:val="16"/>
        </w:rPr>
        <w:t>(a)</w:t>
      </w:r>
      <w:r>
        <w:rPr>
          <w:rFonts w:ascii="Arial" w:hAnsi="Arial" w:cs="Arial"/>
          <w:sz w:val="16"/>
          <w:szCs w:val="16"/>
        </w:rPr>
        <w:tab/>
      </w:r>
      <w:r w:rsidR="00752811" w:rsidRPr="00ED3E0C">
        <w:rPr>
          <w:rFonts w:ascii="Arial" w:hAnsi="Arial" w:cs="Arial"/>
          <w:sz w:val="16"/>
          <w:szCs w:val="16"/>
        </w:rPr>
        <w:t>Appropriation Bill (No. 1) 2022-23.</w:t>
      </w:r>
    </w:p>
    <w:p w14:paraId="2F4F3DA5" w14:textId="08BB0500" w:rsidR="00752811" w:rsidRDefault="00752811" w:rsidP="00664C48">
      <w:pPr>
        <w:spacing w:after="0" w:line="240" w:lineRule="auto"/>
        <w:ind w:left="284" w:hanging="284"/>
        <w:jc w:val="left"/>
        <w:rPr>
          <w:rFonts w:ascii="Arial" w:hAnsi="Arial" w:cs="Arial"/>
          <w:sz w:val="16"/>
          <w:szCs w:val="16"/>
        </w:rPr>
      </w:pPr>
      <w:r>
        <w:rPr>
          <w:rFonts w:ascii="Arial" w:hAnsi="Arial" w:cs="Arial"/>
          <w:sz w:val="16"/>
          <w:szCs w:val="16"/>
        </w:rPr>
        <w:t>(b)</w:t>
      </w:r>
      <w:r w:rsidR="00695887">
        <w:rPr>
          <w:rFonts w:ascii="Arial" w:hAnsi="Arial" w:cs="Arial"/>
          <w:sz w:val="16"/>
          <w:szCs w:val="16"/>
        </w:rPr>
        <w:tab/>
      </w:r>
      <w:r w:rsidRPr="00ED3E0C">
        <w:rPr>
          <w:rFonts w:ascii="Arial" w:hAnsi="Arial" w:cs="Arial"/>
          <w:sz w:val="16"/>
          <w:szCs w:val="16"/>
        </w:rPr>
        <w:t xml:space="preserve">Funding provided by the </w:t>
      </w:r>
      <w:r w:rsidR="003C4CC6">
        <w:rPr>
          <w:rFonts w:ascii="Arial" w:hAnsi="Arial" w:cs="Arial"/>
          <w:sz w:val="16"/>
          <w:szCs w:val="16"/>
        </w:rPr>
        <w:t>Department</w:t>
      </w:r>
      <w:r w:rsidRPr="00ED3E0C">
        <w:rPr>
          <w:rFonts w:ascii="Arial" w:hAnsi="Arial" w:cs="Arial"/>
          <w:sz w:val="16"/>
          <w:szCs w:val="16"/>
        </w:rPr>
        <w:t xml:space="preserve"> of Infrastructure, Transport, Regional Development and Communications that is not specified within the annual Appropriation Bills as a payment to Screen Australia.</w:t>
      </w:r>
    </w:p>
    <w:p w14:paraId="4DCA0843" w14:textId="77777777" w:rsidR="000C7575" w:rsidRDefault="000C7575">
      <w:pPr>
        <w:spacing w:after="0" w:line="240" w:lineRule="auto"/>
        <w:jc w:val="left"/>
        <w:rPr>
          <w:rFonts w:ascii="Arial" w:hAnsi="Arial" w:cs="Arial"/>
          <w:sz w:val="16"/>
          <w:szCs w:val="16"/>
        </w:rPr>
      </w:pPr>
    </w:p>
    <w:p w14:paraId="0C5DD450" w14:textId="566E8E2C" w:rsidR="000C7575" w:rsidRDefault="000C7575" w:rsidP="000C7575">
      <w:pPr>
        <w:pStyle w:val="ChartandTableFootnoteAlpha"/>
        <w:numPr>
          <w:ilvl w:val="0"/>
          <w:numId w:val="0"/>
        </w:numPr>
        <w:jc w:val="left"/>
      </w:pPr>
      <w:r>
        <w:t xml:space="preserve">Screen Australia </w:t>
      </w:r>
      <w:r w:rsidRPr="00CB0C93">
        <w:t xml:space="preserve">is not directly appropriated as it is a Corporate Commonwealth Entity. Appropriations are made to the </w:t>
      </w:r>
      <w:r w:rsidR="003C4CC6">
        <w:t>Department</w:t>
      </w:r>
      <w:r w:rsidRPr="00CB0C93">
        <w:t xml:space="preserve"> of Infrastructure, Transport, Regional Development and Communications, which are then paid to </w:t>
      </w:r>
      <w:r>
        <w:t xml:space="preserve">Screen Australia </w:t>
      </w:r>
      <w:r w:rsidRPr="00CB0C93">
        <w:t>and are considered ‘</w:t>
      </w:r>
      <w:r w:rsidR="00390117">
        <w:t>d</w:t>
      </w:r>
      <w:r w:rsidR="003C4CC6">
        <w:t>epartment</w:t>
      </w:r>
      <w:r w:rsidRPr="00CB0C93">
        <w:t>al’ for all purposes.</w:t>
      </w:r>
    </w:p>
    <w:p w14:paraId="72E84975" w14:textId="52C43FA2" w:rsidR="00506328" w:rsidRDefault="00506328">
      <w:pPr>
        <w:spacing w:after="0" w:line="240" w:lineRule="auto"/>
        <w:jc w:val="left"/>
        <w:rPr>
          <w:rFonts w:ascii="Arial" w:hAnsi="Arial" w:cs="Arial"/>
          <w:sz w:val="16"/>
          <w:szCs w:val="16"/>
        </w:rPr>
      </w:pPr>
      <w:r>
        <w:rPr>
          <w:rFonts w:ascii="Arial" w:hAnsi="Arial" w:cs="Arial"/>
          <w:sz w:val="16"/>
          <w:szCs w:val="16"/>
        </w:rPr>
        <w:br w:type="page"/>
      </w:r>
    </w:p>
    <w:p w14:paraId="30793DA5" w14:textId="0F7CADD2" w:rsidR="00752811" w:rsidRPr="005A7C0B" w:rsidRDefault="00752811" w:rsidP="00A56D6D">
      <w:pPr>
        <w:pStyle w:val="Heading3-ScreenAustralia"/>
        <w:numPr>
          <w:ilvl w:val="0"/>
          <w:numId w:val="0"/>
        </w:numPr>
      </w:pPr>
      <w:bookmarkStart w:id="25" w:name="_Toc97287740"/>
      <w:bookmarkStart w:id="26" w:name="_Toc98619020"/>
      <w:r w:rsidRPr="005A7C0B">
        <w:lastRenderedPageBreak/>
        <w:t>1.3</w:t>
      </w:r>
      <w:r w:rsidRPr="005A7C0B">
        <w:tab/>
        <w:t>Budget measures</w:t>
      </w:r>
      <w:bookmarkEnd w:id="25"/>
      <w:bookmarkEnd w:id="26"/>
    </w:p>
    <w:p w14:paraId="27FCB805" w14:textId="2E98B26E" w:rsidR="00506328" w:rsidRPr="00DE31D9" w:rsidRDefault="00506328" w:rsidP="00506328">
      <w:pPr>
        <w:jc w:val="left"/>
        <w:rPr>
          <w:color w:val="000000" w:themeColor="text1"/>
        </w:rPr>
      </w:pPr>
      <w:bookmarkStart w:id="27" w:name="_Toc97287741"/>
      <w:r w:rsidRPr="00DC32EC">
        <w:t xml:space="preserve">Budget measures </w:t>
      </w:r>
      <w:r>
        <w:t xml:space="preserve">in Part 1 </w:t>
      </w:r>
      <w:r w:rsidRPr="00DC32EC">
        <w:t>relating to</w:t>
      </w:r>
      <w:r>
        <w:t xml:space="preserve"> Screen Australia</w:t>
      </w:r>
      <w:r w:rsidRPr="00DC32EC">
        <w:t xml:space="preserve"> a</w:t>
      </w:r>
      <w:r>
        <w:t>re detailed in Budget Paper No. </w:t>
      </w:r>
      <w:r w:rsidRPr="00DC32EC">
        <w:t>2</w:t>
      </w:r>
      <w:r>
        <w:t xml:space="preserve"> and are summarised below. </w:t>
      </w:r>
    </w:p>
    <w:p w14:paraId="252C5748" w14:textId="2AD6E5C3" w:rsidR="00506328" w:rsidRPr="0001304C" w:rsidRDefault="00506328" w:rsidP="00506328">
      <w:pPr>
        <w:pStyle w:val="TableHeading"/>
      </w:pPr>
      <w:r w:rsidRPr="0001304C">
        <w:t xml:space="preserve">Table 1.2: </w:t>
      </w:r>
      <w:r w:rsidRPr="0001304C">
        <w:rPr>
          <w:lang w:val="en-GB"/>
        </w:rPr>
        <w:t>Screen Australia</w:t>
      </w:r>
      <w:r w:rsidRPr="0001304C">
        <w:t xml:space="preserve"> </w:t>
      </w:r>
      <w:r w:rsidRPr="0001304C">
        <w:rPr>
          <w:lang w:val="en-AU"/>
        </w:rPr>
        <w:t xml:space="preserve">2022-23 </w:t>
      </w:r>
      <w:r w:rsidRPr="0001304C">
        <w:t>Budget measures</w:t>
      </w:r>
      <w:r w:rsidRPr="0001304C">
        <w:rPr>
          <w:lang w:val="en-US"/>
        </w:rPr>
        <w:t xml:space="preserve">  </w:t>
      </w:r>
    </w:p>
    <w:p w14:paraId="311D393A" w14:textId="759B4885" w:rsidR="00506328" w:rsidRDefault="00506328" w:rsidP="00506328">
      <w:pPr>
        <w:pStyle w:val="TableGraphic"/>
        <w:jc w:val="left"/>
        <w:rPr>
          <w:rFonts w:ascii="Arial Bold" w:hAnsi="Arial Bold"/>
          <w:b/>
        </w:rPr>
      </w:pPr>
      <w:r w:rsidRPr="0001304C">
        <w:rPr>
          <w:rFonts w:ascii="Arial Bold" w:hAnsi="Arial Bold"/>
          <w:b/>
        </w:rPr>
        <w:t>Part 1: Measures announced since the 2021-22 Mid-Year Economic and Fiscal Outlook (MYEFO)</w:t>
      </w:r>
    </w:p>
    <w:tbl>
      <w:tblPr>
        <w:tblW w:w="0" w:type="auto"/>
        <w:tblLayout w:type="fixed"/>
        <w:tblLook w:val="04A0" w:firstRow="1" w:lastRow="0" w:firstColumn="1" w:lastColumn="0" w:noHBand="0" w:noVBand="1"/>
      </w:tblPr>
      <w:tblGrid>
        <w:gridCol w:w="2268"/>
        <w:gridCol w:w="830"/>
        <w:gridCol w:w="871"/>
        <w:gridCol w:w="850"/>
        <w:gridCol w:w="851"/>
        <w:gridCol w:w="850"/>
        <w:gridCol w:w="851"/>
      </w:tblGrid>
      <w:tr w:rsidR="00506328" w:rsidRPr="00506328" w14:paraId="3A64D106" w14:textId="77777777" w:rsidTr="00A80C44">
        <w:trPr>
          <w:trHeight w:val="204"/>
        </w:trPr>
        <w:tc>
          <w:tcPr>
            <w:tcW w:w="2268" w:type="dxa"/>
            <w:tcBorders>
              <w:top w:val="single" w:sz="4" w:space="0" w:color="auto"/>
              <w:left w:val="nil"/>
              <w:bottom w:val="nil"/>
              <w:right w:val="nil"/>
            </w:tcBorders>
            <w:shd w:val="clear" w:color="auto" w:fill="auto"/>
            <w:noWrap/>
            <w:vAlign w:val="bottom"/>
            <w:hideMark/>
          </w:tcPr>
          <w:p w14:paraId="7DFFA9AF" w14:textId="77777777" w:rsidR="00506328" w:rsidRPr="00506328" w:rsidRDefault="00506328" w:rsidP="00506328">
            <w:pPr>
              <w:spacing w:after="0" w:line="240" w:lineRule="auto"/>
              <w:jc w:val="left"/>
              <w:rPr>
                <w:rFonts w:ascii="Arial" w:hAnsi="Arial" w:cs="Arial"/>
                <w:sz w:val="16"/>
                <w:szCs w:val="16"/>
              </w:rPr>
            </w:pPr>
            <w:r w:rsidRPr="00506328">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541DA8D1" w14:textId="77777777" w:rsidR="00506328" w:rsidRPr="00506328" w:rsidRDefault="00506328" w:rsidP="00506328">
            <w:pPr>
              <w:spacing w:after="0" w:line="240" w:lineRule="auto"/>
              <w:jc w:val="center"/>
              <w:rPr>
                <w:rFonts w:ascii="Arial" w:hAnsi="Arial" w:cs="Arial"/>
                <w:sz w:val="16"/>
                <w:szCs w:val="16"/>
              </w:rPr>
            </w:pPr>
            <w:r w:rsidRPr="00506328">
              <w:rPr>
                <w:rFonts w:ascii="Arial" w:hAnsi="Arial" w:cs="Arial"/>
                <w:sz w:val="16"/>
                <w:szCs w:val="16"/>
              </w:rPr>
              <w:t>Program</w:t>
            </w:r>
          </w:p>
        </w:tc>
        <w:tc>
          <w:tcPr>
            <w:tcW w:w="871" w:type="dxa"/>
            <w:tcBorders>
              <w:top w:val="single" w:sz="4" w:space="0" w:color="auto"/>
              <w:left w:val="nil"/>
              <w:bottom w:val="single" w:sz="4" w:space="0" w:color="auto"/>
              <w:right w:val="nil"/>
            </w:tcBorders>
            <w:shd w:val="clear" w:color="000000" w:fill="E6E6E6"/>
            <w:vAlign w:val="bottom"/>
            <w:hideMark/>
          </w:tcPr>
          <w:p w14:paraId="10E238B7" w14:textId="77777777" w:rsidR="00506328" w:rsidRPr="00506328" w:rsidRDefault="00506328" w:rsidP="00506328">
            <w:pPr>
              <w:spacing w:after="0" w:line="240" w:lineRule="auto"/>
              <w:jc w:val="right"/>
              <w:rPr>
                <w:rFonts w:ascii="Arial" w:hAnsi="Arial" w:cs="Arial"/>
                <w:sz w:val="16"/>
                <w:szCs w:val="16"/>
              </w:rPr>
            </w:pPr>
            <w:r w:rsidRPr="00506328">
              <w:rPr>
                <w:rFonts w:ascii="Arial" w:hAnsi="Arial" w:cs="Arial"/>
                <w:sz w:val="16"/>
                <w:szCs w:val="16"/>
              </w:rPr>
              <w:t>2021-22</w:t>
            </w:r>
            <w:r w:rsidRPr="0050632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51A66F57" w14:textId="77777777" w:rsidR="00506328" w:rsidRPr="00506328" w:rsidRDefault="00506328" w:rsidP="00506328">
            <w:pPr>
              <w:spacing w:after="0" w:line="240" w:lineRule="auto"/>
              <w:jc w:val="right"/>
              <w:rPr>
                <w:rFonts w:ascii="Arial" w:hAnsi="Arial" w:cs="Arial"/>
                <w:sz w:val="16"/>
                <w:szCs w:val="16"/>
              </w:rPr>
            </w:pPr>
            <w:r w:rsidRPr="00506328">
              <w:rPr>
                <w:rFonts w:ascii="Arial" w:hAnsi="Arial" w:cs="Arial"/>
                <w:sz w:val="16"/>
                <w:szCs w:val="16"/>
              </w:rPr>
              <w:t>2022-23</w:t>
            </w:r>
            <w:r w:rsidRPr="00506328">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790A328C" w14:textId="77777777" w:rsidR="00506328" w:rsidRPr="00506328" w:rsidRDefault="00506328" w:rsidP="00506328">
            <w:pPr>
              <w:spacing w:after="0" w:line="240" w:lineRule="auto"/>
              <w:jc w:val="right"/>
              <w:rPr>
                <w:rFonts w:ascii="Arial" w:hAnsi="Arial" w:cs="Arial"/>
                <w:sz w:val="16"/>
                <w:szCs w:val="16"/>
              </w:rPr>
            </w:pPr>
            <w:r w:rsidRPr="00506328">
              <w:rPr>
                <w:rFonts w:ascii="Arial" w:hAnsi="Arial" w:cs="Arial"/>
                <w:sz w:val="16"/>
                <w:szCs w:val="16"/>
              </w:rPr>
              <w:t>2023-24</w:t>
            </w:r>
            <w:r w:rsidRPr="0050632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17420BD0" w14:textId="77777777" w:rsidR="00506328" w:rsidRPr="00506328" w:rsidRDefault="00506328" w:rsidP="00506328">
            <w:pPr>
              <w:spacing w:after="0" w:line="240" w:lineRule="auto"/>
              <w:jc w:val="right"/>
              <w:rPr>
                <w:rFonts w:ascii="Arial" w:hAnsi="Arial" w:cs="Arial"/>
                <w:sz w:val="16"/>
                <w:szCs w:val="16"/>
              </w:rPr>
            </w:pPr>
            <w:r w:rsidRPr="00506328">
              <w:rPr>
                <w:rFonts w:ascii="Arial" w:hAnsi="Arial" w:cs="Arial"/>
                <w:sz w:val="16"/>
                <w:szCs w:val="16"/>
              </w:rPr>
              <w:t>2024-25</w:t>
            </w:r>
            <w:r w:rsidRPr="00506328">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000000" w:fill="E6E6E6"/>
            <w:vAlign w:val="bottom"/>
            <w:hideMark/>
          </w:tcPr>
          <w:p w14:paraId="5BCBF437" w14:textId="77777777" w:rsidR="00506328" w:rsidRPr="00506328" w:rsidRDefault="00506328" w:rsidP="00506328">
            <w:pPr>
              <w:spacing w:after="0" w:line="240" w:lineRule="auto"/>
              <w:jc w:val="right"/>
              <w:rPr>
                <w:rFonts w:ascii="Arial" w:hAnsi="Arial" w:cs="Arial"/>
                <w:sz w:val="16"/>
                <w:szCs w:val="16"/>
              </w:rPr>
            </w:pPr>
            <w:r w:rsidRPr="00506328">
              <w:rPr>
                <w:rFonts w:ascii="Arial" w:hAnsi="Arial" w:cs="Arial"/>
                <w:sz w:val="16"/>
                <w:szCs w:val="16"/>
              </w:rPr>
              <w:t>2025-26</w:t>
            </w:r>
            <w:r w:rsidRPr="00506328">
              <w:rPr>
                <w:rFonts w:ascii="Arial" w:hAnsi="Arial" w:cs="Arial"/>
                <w:sz w:val="16"/>
                <w:szCs w:val="16"/>
              </w:rPr>
              <w:br/>
              <w:t>$'000</w:t>
            </w:r>
          </w:p>
        </w:tc>
      </w:tr>
      <w:tr w:rsidR="00506328" w:rsidRPr="00506328" w14:paraId="552ABCAF" w14:textId="77777777" w:rsidTr="00A80C44">
        <w:trPr>
          <w:trHeight w:val="204"/>
        </w:trPr>
        <w:tc>
          <w:tcPr>
            <w:tcW w:w="2268" w:type="dxa"/>
            <w:tcBorders>
              <w:top w:val="nil"/>
              <w:left w:val="nil"/>
              <w:bottom w:val="nil"/>
              <w:right w:val="nil"/>
            </w:tcBorders>
            <w:shd w:val="clear" w:color="auto" w:fill="auto"/>
            <w:vAlign w:val="bottom"/>
            <w:hideMark/>
          </w:tcPr>
          <w:p w14:paraId="48B3B45D" w14:textId="77777777" w:rsidR="00506328" w:rsidRPr="00506328" w:rsidRDefault="00506328" w:rsidP="00506328">
            <w:pPr>
              <w:spacing w:after="0" w:line="240" w:lineRule="auto"/>
              <w:jc w:val="left"/>
              <w:rPr>
                <w:rFonts w:ascii="Arial" w:hAnsi="Arial" w:cs="Arial"/>
                <w:b/>
                <w:bCs/>
                <w:sz w:val="16"/>
                <w:szCs w:val="16"/>
              </w:rPr>
            </w:pPr>
            <w:r w:rsidRPr="00506328">
              <w:rPr>
                <w:rFonts w:ascii="Arial" w:hAnsi="Arial" w:cs="Arial"/>
                <w:b/>
                <w:bCs/>
                <w:sz w:val="16"/>
                <w:szCs w:val="16"/>
              </w:rPr>
              <w:t>Payment measures</w:t>
            </w:r>
          </w:p>
        </w:tc>
        <w:tc>
          <w:tcPr>
            <w:tcW w:w="830" w:type="dxa"/>
            <w:tcBorders>
              <w:top w:val="nil"/>
              <w:left w:val="nil"/>
              <w:bottom w:val="nil"/>
              <w:right w:val="nil"/>
            </w:tcBorders>
            <w:shd w:val="clear" w:color="auto" w:fill="auto"/>
            <w:noWrap/>
            <w:vAlign w:val="bottom"/>
            <w:hideMark/>
          </w:tcPr>
          <w:p w14:paraId="311B1DD1" w14:textId="77777777" w:rsidR="00506328" w:rsidRPr="00506328" w:rsidRDefault="00506328" w:rsidP="00506328">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000000" w:fill="E6E6E6"/>
            <w:noWrap/>
            <w:vAlign w:val="bottom"/>
            <w:hideMark/>
          </w:tcPr>
          <w:p w14:paraId="7853A015" w14:textId="7DB2AEE8" w:rsidR="00506328" w:rsidRPr="00506328" w:rsidRDefault="00506328" w:rsidP="0050632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B313892" w14:textId="77777777" w:rsidR="00506328" w:rsidRPr="00506328" w:rsidRDefault="00506328" w:rsidP="00506328">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6A540517" w14:textId="4AECEC06" w:rsidR="00506328" w:rsidRPr="00506328" w:rsidRDefault="00506328" w:rsidP="0050632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4542B35" w14:textId="77777777" w:rsidR="00506328" w:rsidRPr="00506328" w:rsidRDefault="00506328" w:rsidP="00506328">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1C0A60A8" w14:textId="7E2771D3" w:rsidR="00506328" w:rsidRPr="00506328" w:rsidRDefault="00506328" w:rsidP="00506328">
            <w:pPr>
              <w:spacing w:after="0" w:line="240" w:lineRule="auto"/>
              <w:jc w:val="right"/>
              <w:rPr>
                <w:rFonts w:ascii="Arial" w:hAnsi="Arial" w:cs="Arial"/>
                <w:sz w:val="16"/>
                <w:szCs w:val="16"/>
              </w:rPr>
            </w:pPr>
          </w:p>
        </w:tc>
      </w:tr>
      <w:tr w:rsidR="0004502A" w:rsidRPr="00506328" w14:paraId="06E5140C" w14:textId="77777777" w:rsidTr="00A80C44">
        <w:trPr>
          <w:trHeight w:val="204"/>
        </w:trPr>
        <w:tc>
          <w:tcPr>
            <w:tcW w:w="2268" w:type="dxa"/>
            <w:tcBorders>
              <w:top w:val="nil"/>
              <w:left w:val="nil"/>
              <w:bottom w:val="nil"/>
              <w:right w:val="nil"/>
            </w:tcBorders>
            <w:shd w:val="clear" w:color="auto" w:fill="auto"/>
            <w:vAlign w:val="bottom"/>
            <w:hideMark/>
          </w:tcPr>
          <w:p w14:paraId="6395737E" w14:textId="236143AC" w:rsidR="0004502A" w:rsidRPr="00506328" w:rsidRDefault="0004502A" w:rsidP="0004502A">
            <w:pPr>
              <w:spacing w:after="0" w:line="240" w:lineRule="auto"/>
              <w:jc w:val="left"/>
              <w:rPr>
                <w:rFonts w:ascii="Arial" w:hAnsi="Arial" w:cs="Arial"/>
                <w:sz w:val="16"/>
                <w:szCs w:val="16"/>
              </w:rPr>
            </w:pPr>
            <w:r w:rsidRPr="00506328">
              <w:rPr>
                <w:rFonts w:ascii="Arial" w:hAnsi="Arial" w:cs="Arial"/>
                <w:sz w:val="16"/>
                <w:szCs w:val="16"/>
              </w:rPr>
              <w:t>COVID-19</w:t>
            </w:r>
            <w:r>
              <w:rPr>
                <w:rFonts w:ascii="Arial" w:hAnsi="Arial" w:cs="Arial"/>
                <w:sz w:val="16"/>
                <w:szCs w:val="16"/>
              </w:rPr>
              <w:t xml:space="preserve"> Response Package – additional arts sector s</w:t>
            </w:r>
            <w:r w:rsidRPr="00506328">
              <w:rPr>
                <w:rFonts w:ascii="Arial" w:hAnsi="Arial" w:cs="Arial"/>
                <w:sz w:val="16"/>
                <w:szCs w:val="16"/>
              </w:rPr>
              <w:t>upport</w:t>
            </w:r>
          </w:p>
        </w:tc>
        <w:tc>
          <w:tcPr>
            <w:tcW w:w="830" w:type="dxa"/>
            <w:tcBorders>
              <w:top w:val="nil"/>
              <w:left w:val="nil"/>
              <w:bottom w:val="nil"/>
              <w:right w:val="nil"/>
            </w:tcBorders>
            <w:shd w:val="clear" w:color="auto" w:fill="auto"/>
            <w:noWrap/>
            <w:vAlign w:val="bottom"/>
            <w:hideMark/>
          </w:tcPr>
          <w:p w14:paraId="777C9484" w14:textId="5310675F" w:rsidR="0004502A" w:rsidRPr="00506328" w:rsidRDefault="0004502A" w:rsidP="0004502A">
            <w:pPr>
              <w:spacing w:after="0" w:line="240" w:lineRule="auto"/>
              <w:jc w:val="center"/>
              <w:rPr>
                <w:rFonts w:ascii="Arial" w:hAnsi="Arial" w:cs="Arial"/>
                <w:sz w:val="16"/>
                <w:szCs w:val="16"/>
              </w:rPr>
            </w:pPr>
            <w:r w:rsidRPr="00506328">
              <w:rPr>
                <w:rFonts w:ascii="Arial" w:hAnsi="Arial" w:cs="Arial"/>
                <w:sz w:val="16"/>
                <w:szCs w:val="16"/>
              </w:rPr>
              <w:t>1.1</w:t>
            </w:r>
          </w:p>
        </w:tc>
        <w:tc>
          <w:tcPr>
            <w:tcW w:w="871" w:type="dxa"/>
            <w:tcBorders>
              <w:top w:val="nil"/>
              <w:left w:val="nil"/>
              <w:bottom w:val="nil"/>
              <w:right w:val="nil"/>
            </w:tcBorders>
            <w:shd w:val="clear" w:color="000000" w:fill="E6E6E6"/>
            <w:noWrap/>
            <w:vAlign w:val="bottom"/>
            <w:hideMark/>
          </w:tcPr>
          <w:p w14:paraId="015A93CD" w14:textId="375A944F" w:rsidR="0004502A" w:rsidRPr="00506328" w:rsidRDefault="0004502A" w:rsidP="0004502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AE4DF17" w14:textId="77777777" w:rsidR="0004502A" w:rsidRPr="00506328" w:rsidRDefault="0004502A" w:rsidP="0004502A">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094F3101" w14:textId="28F86AA6" w:rsidR="0004502A" w:rsidRPr="00506328" w:rsidRDefault="0004502A" w:rsidP="0004502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E17A275" w14:textId="77777777" w:rsidR="0004502A" w:rsidRPr="00506328" w:rsidRDefault="0004502A" w:rsidP="0004502A">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14:paraId="2BC02F58" w14:textId="5D2034E0" w:rsidR="0004502A" w:rsidRPr="00506328" w:rsidRDefault="0004502A" w:rsidP="0004502A">
            <w:pPr>
              <w:spacing w:after="0" w:line="240" w:lineRule="auto"/>
              <w:jc w:val="right"/>
              <w:rPr>
                <w:rFonts w:ascii="Arial" w:hAnsi="Arial" w:cs="Arial"/>
                <w:sz w:val="16"/>
                <w:szCs w:val="16"/>
              </w:rPr>
            </w:pPr>
          </w:p>
        </w:tc>
      </w:tr>
      <w:tr w:rsidR="0004502A" w:rsidRPr="00506328" w14:paraId="06F28444" w14:textId="77777777" w:rsidTr="00A80C44">
        <w:trPr>
          <w:trHeight w:val="204"/>
        </w:trPr>
        <w:tc>
          <w:tcPr>
            <w:tcW w:w="2268" w:type="dxa"/>
            <w:tcBorders>
              <w:top w:val="nil"/>
              <w:left w:val="nil"/>
              <w:bottom w:val="nil"/>
              <w:right w:val="nil"/>
            </w:tcBorders>
            <w:shd w:val="clear" w:color="auto" w:fill="auto"/>
            <w:vAlign w:val="bottom"/>
            <w:hideMark/>
          </w:tcPr>
          <w:p w14:paraId="1D3EB201" w14:textId="7C917F81" w:rsidR="0004502A" w:rsidRPr="00506328" w:rsidRDefault="0004502A" w:rsidP="0004502A">
            <w:pPr>
              <w:spacing w:after="0" w:line="240" w:lineRule="auto"/>
              <w:ind w:left="113"/>
              <w:jc w:val="left"/>
              <w:rPr>
                <w:rFonts w:ascii="Arial" w:hAnsi="Arial" w:cs="Arial"/>
                <w:sz w:val="16"/>
                <w:szCs w:val="16"/>
              </w:rPr>
            </w:pPr>
            <w:r>
              <w:rPr>
                <w:rFonts w:ascii="Arial" w:hAnsi="Arial" w:cs="Arial"/>
                <w:sz w:val="16"/>
                <w:szCs w:val="16"/>
              </w:rPr>
              <w:t>Department</w:t>
            </w:r>
            <w:r w:rsidRPr="00506328">
              <w:rPr>
                <w:rFonts w:ascii="Arial" w:hAnsi="Arial" w:cs="Arial"/>
                <w:sz w:val="16"/>
                <w:szCs w:val="16"/>
              </w:rPr>
              <w:t>al payment</w:t>
            </w:r>
          </w:p>
        </w:tc>
        <w:tc>
          <w:tcPr>
            <w:tcW w:w="830" w:type="dxa"/>
            <w:tcBorders>
              <w:top w:val="nil"/>
              <w:left w:val="nil"/>
              <w:bottom w:val="nil"/>
              <w:right w:val="nil"/>
            </w:tcBorders>
            <w:shd w:val="clear" w:color="auto" w:fill="auto"/>
            <w:noWrap/>
            <w:vAlign w:val="bottom"/>
            <w:hideMark/>
          </w:tcPr>
          <w:p w14:paraId="093F9932" w14:textId="77777777" w:rsidR="0004502A" w:rsidRPr="00506328" w:rsidRDefault="0004502A" w:rsidP="0004502A">
            <w:pPr>
              <w:spacing w:after="0" w:line="240" w:lineRule="auto"/>
              <w:ind w:firstLineChars="100" w:firstLine="160"/>
              <w:jc w:val="center"/>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14:paraId="67E4DBEB" w14:textId="41677111" w:rsidR="0004502A" w:rsidRPr="00506328" w:rsidRDefault="0004502A" w:rsidP="0004502A">
            <w:pPr>
              <w:spacing w:after="0" w:line="240" w:lineRule="auto"/>
              <w:jc w:val="right"/>
              <w:rPr>
                <w:rFonts w:ascii="Arial" w:hAnsi="Arial" w:cs="Arial"/>
                <w:sz w:val="16"/>
                <w:szCs w:val="16"/>
              </w:rPr>
            </w:pPr>
            <w:r w:rsidRPr="00506328">
              <w:rPr>
                <w:rFonts w:ascii="Arial" w:hAnsi="Arial" w:cs="Arial"/>
                <w:sz w:val="16"/>
                <w:szCs w:val="16"/>
              </w:rPr>
              <w:t>9,000</w:t>
            </w:r>
          </w:p>
        </w:tc>
        <w:tc>
          <w:tcPr>
            <w:tcW w:w="850" w:type="dxa"/>
            <w:tcBorders>
              <w:top w:val="nil"/>
              <w:left w:val="nil"/>
              <w:bottom w:val="nil"/>
              <w:right w:val="nil"/>
            </w:tcBorders>
            <w:shd w:val="clear" w:color="auto" w:fill="auto"/>
            <w:noWrap/>
            <w:vAlign w:val="bottom"/>
            <w:hideMark/>
          </w:tcPr>
          <w:p w14:paraId="51D5AE85" w14:textId="110A7CEE" w:rsidR="0004502A" w:rsidRPr="00506328" w:rsidRDefault="0004502A" w:rsidP="0004502A">
            <w:pPr>
              <w:spacing w:after="0" w:line="240" w:lineRule="auto"/>
              <w:jc w:val="right"/>
              <w:rPr>
                <w:rFonts w:ascii="Arial" w:hAnsi="Arial" w:cs="Arial"/>
                <w:sz w:val="16"/>
                <w:szCs w:val="16"/>
              </w:rPr>
            </w:pPr>
            <w:r w:rsidRPr="00506328">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0D951097" w14:textId="1074AC29" w:rsidR="0004502A" w:rsidRPr="00506328" w:rsidRDefault="0004502A" w:rsidP="0004502A">
            <w:pPr>
              <w:spacing w:after="0" w:line="240" w:lineRule="auto"/>
              <w:jc w:val="right"/>
              <w:rPr>
                <w:rFonts w:ascii="Arial" w:hAnsi="Arial" w:cs="Arial"/>
                <w:sz w:val="16"/>
                <w:szCs w:val="16"/>
              </w:rPr>
            </w:pPr>
            <w:r w:rsidRPr="00506328">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AAA3664" w14:textId="338B1C58" w:rsidR="0004502A" w:rsidRPr="00506328" w:rsidRDefault="0004502A" w:rsidP="0004502A">
            <w:pPr>
              <w:spacing w:after="0" w:line="240" w:lineRule="auto"/>
              <w:jc w:val="right"/>
              <w:rPr>
                <w:rFonts w:ascii="Arial" w:hAnsi="Arial" w:cs="Arial"/>
                <w:sz w:val="16"/>
                <w:szCs w:val="16"/>
              </w:rPr>
            </w:pPr>
            <w:r w:rsidRPr="00506328">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5EF56362" w14:textId="4D7AF44B" w:rsidR="0004502A" w:rsidRPr="00506328" w:rsidRDefault="0004502A" w:rsidP="0004502A">
            <w:pPr>
              <w:spacing w:after="0" w:line="240" w:lineRule="auto"/>
              <w:jc w:val="right"/>
              <w:rPr>
                <w:rFonts w:ascii="Arial" w:hAnsi="Arial" w:cs="Arial"/>
                <w:sz w:val="16"/>
                <w:szCs w:val="16"/>
              </w:rPr>
            </w:pPr>
            <w:r w:rsidRPr="00506328">
              <w:rPr>
                <w:rFonts w:ascii="Arial" w:hAnsi="Arial" w:cs="Arial"/>
                <w:sz w:val="16"/>
                <w:szCs w:val="16"/>
              </w:rPr>
              <w:t>-</w:t>
            </w:r>
          </w:p>
        </w:tc>
      </w:tr>
      <w:tr w:rsidR="0004502A" w:rsidRPr="00506328" w14:paraId="19B7AB2F" w14:textId="77777777" w:rsidTr="00A80C44">
        <w:trPr>
          <w:trHeight w:val="204"/>
        </w:trPr>
        <w:tc>
          <w:tcPr>
            <w:tcW w:w="2268" w:type="dxa"/>
            <w:tcBorders>
              <w:top w:val="nil"/>
              <w:left w:val="nil"/>
              <w:bottom w:val="nil"/>
              <w:right w:val="nil"/>
            </w:tcBorders>
            <w:shd w:val="clear" w:color="auto" w:fill="auto"/>
            <w:noWrap/>
            <w:vAlign w:val="bottom"/>
            <w:hideMark/>
          </w:tcPr>
          <w:p w14:paraId="20C8DA21" w14:textId="77777777" w:rsidR="0004502A" w:rsidRPr="00506328" w:rsidRDefault="0004502A" w:rsidP="0004502A">
            <w:pPr>
              <w:spacing w:after="0" w:line="240" w:lineRule="auto"/>
              <w:jc w:val="left"/>
              <w:rPr>
                <w:rFonts w:ascii="Arial" w:hAnsi="Arial" w:cs="Arial"/>
                <w:b/>
                <w:bCs/>
                <w:sz w:val="16"/>
                <w:szCs w:val="16"/>
              </w:rPr>
            </w:pPr>
            <w:r w:rsidRPr="00506328">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5464EB05" w14:textId="77777777" w:rsidR="0004502A" w:rsidRPr="00506328" w:rsidRDefault="0004502A" w:rsidP="0004502A">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000000" w:fill="E6E6E6"/>
            <w:noWrap/>
            <w:vAlign w:val="bottom"/>
            <w:hideMark/>
          </w:tcPr>
          <w:p w14:paraId="3E990026" w14:textId="012DD1F7" w:rsidR="0004502A" w:rsidRPr="00506328" w:rsidRDefault="0004502A" w:rsidP="0004502A">
            <w:pPr>
              <w:spacing w:after="0" w:line="240" w:lineRule="auto"/>
              <w:jc w:val="right"/>
              <w:rPr>
                <w:rFonts w:ascii="Arial" w:hAnsi="Arial" w:cs="Arial"/>
                <w:b/>
                <w:bCs/>
                <w:sz w:val="16"/>
                <w:szCs w:val="16"/>
              </w:rPr>
            </w:pPr>
            <w:r>
              <w:rPr>
                <w:rFonts w:ascii="Arial" w:hAnsi="Arial" w:cs="Arial"/>
                <w:b/>
                <w:bCs/>
                <w:sz w:val="16"/>
                <w:szCs w:val="16"/>
              </w:rPr>
              <w:t>9,000</w:t>
            </w:r>
          </w:p>
        </w:tc>
        <w:tc>
          <w:tcPr>
            <w:tcW w:w="850" w:type="dxa"/>
            <w:tcBorders>
              <w:top w:val="nil"/>
              <w:left w:val="nil"/>
              <w:bottom w:val="nil"/>
              <w:right w:val="nil"/>
            </w:tcBorders>
            <w:shd w:val="clear" w:color="auto" w:fill="auto"/>
            <w:noWrap/>
            <w:vAlign w:val="bottom"/>
            <w:hideMark/>
          </w:tcPr>
          <w:p w14:paraId="0EA789C6" w14:textId="3B9A637F" w:rsidR="0004502A" w:rsidRPr="00506328" w:rsidRDefault="0004502A" w:rsidP="0004502A">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1" w:type="dxa"/>
            <w:tcBorders>
              <w:top w:val="nil"/>
              <w:left w:val="nil"/>
              <w:bottom w:val="nil"/>
              <w:right w:val="nil"/>
            </w:tcBorders>
            <w:shd w:val="clear" w:color="000000" w:fill="E6E6E6"/>
            <w:noWrap/>
            <w:vAlign w:val="bottom"/>
            <w:hideMark/>
          </w:tcPr>
          <w:p w14:paraId="4C5D2DD9" w14:textId="0AD56DF8" w:rsidR="0004502A" w:rsidRPr="00506328" w:rsidRDefault="0004502A" w:rsidP="0004502A">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2DB4AB29" w14:textId="349D575A" w:rsidR="0004502A" w:rsidRPr="00506328" w:rsidRDefault="0004502A" w:rsidP="0004502A">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1" w:type="dxa"/>
            <w:tcBorders>
              <w:top w:val="nil"/>
              <w:left w:val="nil"/>
              <w:bottom w:val="nil"/>
              <w:right w:val="nil"/>
            </w:tcBorders>
            <w:shd w:val="clear" w:color="000000" w:fill="E6E6E6"/>
            <w:noWrap/>
            <w:vAlign w:val="bottom"/>
            <w:hideMark/>
          </w:tcPr>
          <w:p w14:paraId="071708C2" w14:textId="1BF274A7" w:rsidR="0004502A" w:rsidRPr="00506328" w:rsidRDefault="0004502A" w:rsidP="0004502A">
            <w:pPr>
              <w:spacing w:after="0" w:line="240" w:lineRule="auto"/>
              <w:jc w:val="right"/>
              <w:rPr>
                <w:rFonts w:ascii="Arial" w:hAnsi="Arial" w:cs="Arial"/>
                <w:b/>
                <w:bCs/>
                <w:sz w:val="16"/>
                <w:szCs w:val="16"/>
              </w:rPr>
            </w:pPr>
            <w:r w:rsidRPr="00506328">
              <w:rPr>
                <w:rFonts w:ascii="Arial" w:hAnsi="Arial" w:cs="Arial"/>
                <w:b/>
                <w:bCs/>
                <w:sz w:val="16"/>
                <w:szCs w:val="16"/>
              </w:rPr>
              <w:t>-</w:t>
            </w:r>
          </w:p>
        </w:tc>
      </w:tr>
      <w:tr w:rsidR="0004502A" w:rsidRPr="00506328" w14:paraId="2F956047" w14:textId="77777777" w:rsidTr="00A80C44">
        <w:trPr>
          <w:trHeight w:val="204"/>
        </w:trPr>
        <w:tc>
          <w:tcPr>
            <w:tcW w:w="2268" w:type="dxa"/>
            <w:tcBorders>
              <w:top w:val="nil"/>
              <w:left w:val="nil"/>
              <w:bottom w:val="nil"/>
              <w:right w:val="nil"/>
            </w:tcBorders>
            <w:shd w:val="clear" w:color="auto" w:fill="auto"/>
            <w:noWrap/>
            <w:vAlign w:val="bottom"/>
            <w:hideMark/>
          </w:tcPr>
          <w:p w14:paraId="70EA3DEF" w14:textId="77777777" w:rsidR="0004502A" w:rsidRPr="00506328" w:rsidRDefault="0004502A" w:rsidP="0004502A">
            <w:pPr>
              <w:spacing w:after="0" w:line="240" w:lineRule="auto"/>
              <w:jc w:val="left"/>
              <w:rPr>
                <w:rFonts w:ascii="Arial" w:hAnsi="Arial" w:cs="Arial"/>
                <w:b/>
                <w:bCs/>
                <w:sz w:val="16"/>
                <w:szCs w:val="16"/>
              </w:rPr>
            </w:pPr>
            <w:r w:rsidRPr="00506328">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6556F754" w14:textId="77777777" w:rsidR="0004502A" w:rsidRPr="00506328" w:rsidRDefault="0004502A" w:rsidP="0004502A">
            <w:pPr>
              <w:spacing w:after="0" w:line="240" w:lineRule="auto"/>
              <w:jc w:val="center"/>
              <w:rPr>
                <w:rFonts w:ascii="Arial" w:hAnsi="Arial" w:cs="Arial"/>
                <w:b/>
                <w:bCs/>
                <w:sz w:val="16"/>
                <w:szCs w:val="16"/>
              </w:rPr>
            </w:pPr>
          </w:p>
        </w:tc>
        <w:tc>
          <w:tcPr>
            <w:tcW w:w="871" w:type="dxa"/>
            <w:tcBorders>
              <w:top w:val="single" w:sz="4" w:space="0" w:color="auto"/>
              <w:left w:val="nil"/>
              <w:bottom w:val="nil"/>
              <w:right w:val="nil"/>
            </w:tcBorders>
            <w:shd w:val="clear" w:color="000000" w:fill="E6E6E6"/>
            <w:noWrap/>
            <w:vAlign w:val="bottom"/>
            <w:hideMark/>
          </w:tcPr>
          <w:p w14:paraId="545B34F2" w14:textId="2FC860F6" w:rsidR="0004502A" w:rsidRPr="00506328" w:rsidRDefault="0004502A" w:rsidP="0004502A">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4A0B032D" w14:textId="77777777" w:rsidR="0004502A" w:rsidRPr="00506328" w:rsidRDefault="0004502A" w:rsidP="0004502A">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000000" w:fill="E6E6E6"/>
            <w:noWrap/>
            <w:vAlign w:val="bottom"/>
            <w:hideMark/>
          </w:tcPr>
          <w:p w14:paraId="2385B854" w14:textId="353C921D" w:rsidR="0004502A" w:rsidRPr="00506328" w:rsidRDefault="0004502A" w:rsidP="0004502A">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5BFD4655" w14:textId="77777777" w:rsidR="0004502A" w:rsidRPr="00506328" w:rsidRDefault="0004502A" w:rsidP="0004502A">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000000" w:fill="E6E6E6"/>
            <w:noWrap/>
            <w:vAlign w:val="bottom"/>
            <w:hideMark/>
          </w:tcPr>
          <w:p w14:paraId="1E800039" w14:textId="6FBE26B8" w:rsidR="0004502A" w:rsidRPr="00506328" w:rsidRDefault="0004502A" w:rsidP="0004502A">
            <w:pPr>
              <w:spacing w:after="0" w:line="240" w:lineRule="auto"/>
              <w:jc w:val="right"/>
              <w:rPr>
                <w:rFonts w:ascii="Arial" w:hAnsi="Arial" w:cs="Arial"/>
                <w:sz w:val="16"/>
                <w:szCs w:val="16"/>
              </w:rPr>
            </w:pPr>
          </w:p>
        </w:tc>
      </w:tr>
      <w:tr w:rsidR="00A80C44" w:rsidRPr="00506328" w14:paraId="63D1F5FE" w14:textId="77777777" w:rsidTr="00A80C44">
        <w:trPr>
          <w:trHeight w:val="204"/>
        </w:trPr>
        <w:tc>
          <w:tcPr>
            <w:tcW w:w="2268" w:type="dxa"/>
            <w:tcBorders>
              <w:top w:val="nil"/>
              <w:left w:val="nil"/>
              <w:bottom w:val="nil"/>
              <w:right w:val="nil"/>
            </w:tcBorders>
            <w:shd w:val="clear" w:color="auto" w:fill="auto"/>
            <w:noWrap/>
            <w:vAlign w:val="bottom"/>
            <w:hideMark/>
          </w:tcPr>
          <w:p w14:paraId="109B47E8" w14:textId="2980E173" w:rsidR="00A80C44" w:rsidRPr="00506328" w:rsidRDefault="00A80C44" w:rsidP="00A80C44">
            <w:pPr>
              <w:spacing w:after="0" w:line="240" w:lineRule="auto"/>
              <w:ind w:left="113"/>
              <w:jc w:val="left"/>
              <w:rPr>
                <w:rFonts w:ascii="Arial" w:hAnsi="Arial" w:cs="Arial"/>
                <w:sz w:val="16"/>
                <w:szCs w:val="16"/>
              </w:rPr>
            </w:pPr>
            <w:r>
              <w:rPr>
                <w:rFonts w:ascii="Arial" w:hAnsi="Arial" w:cs="Arial"/>
                <w:sz w:val="16"/>
                <w:szCs w:val="16"/>
              </w:rPr>
              <w:t>Department</w:t>
            </w:r>
            <w:r w:rsidRPr="00506328">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30224707" w14:textId="77777777" w:rsidR="00A80C44" w:rsidRPr="00506328" w:rsidRDefault="00A80C44" w:rsidP="00A80C44">
            <w:pPr>
              <w:spacing w:after="0" w:line="240" w:lineRule="auto"/>
              <w:ind w:firstLineChars="100" w:firstLine="160"/>
              <w:jc w:val="center"/>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14:paraId="2E0BB6C7" w14:textId="1991E77D"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9,000</w:t>
            </w:r>
          </w:p>
        </w:tc>
        <w:tc>
          <w:tcPr>
            <w:tcW w:w="850" w:type="dxa"/>
            <w:tcBorders>
              <w:top w:val="nil"/>
              <w:left w:val="nil"/>
              <w:bottom w:val="nil"/>
              <w:right w:val="nil"/>
            </w:tcBorders>
            <w:shd w:val="clear" w:color="auto" w:fill="auto"/>
            <w:noWrap/>
            <w:vAlign w:val="bottom"/>
            <w:hideMark/>
          </w:tcPr>
          <w:p w14:paraId="126FC4F7" w14:textId="1AFBF431"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64E3F4F2" w14:textId="1804EDB8"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1838D11E" w14:textId="496C4108"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14:paraId="56BB2046" w14:textId="2B63931E"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r>
      <w:tr w:rsidR="00A80C44" w:rsidRPr="00506328" w14:paraId="118B3C42" w14:textId="77777777" w:rsidTr="00A80C44">
        <w:trPr>
          <w:trHeight w:val="204"/>
        </w:trPr>
        <w:tc>
          <w:tcPr>
            <w:tcW w:w="2268" w:type="dxa"/>
            <w:tcBorders>
              <w:top w:val="nil"/>
              <w:left w:val="nil"/>
              <w:bottom w:val="single" w:sz="4" w:space="0" w:color="auto"/>
              <w:right w:val="nil"/>
            </w:tcBorders>
            <w:shd w:val="clear" w:color="auto" w:fill="auto"/>
            <w:noWrap/>
            <w:vAlign w:val="bottom"/>
            <w:hideMark/>
          </w:tcPr>
          <w:p w14:paraId="08D705F1" w14:textId="77777777" w:rsidR="00A80C44" w:rsidRPr="00506328" w:rsidRDefault="00A80C44" w:rsidP="00A80C44">
            <w:pPr>
              <w:spacing w:after="0" w:line="240" w:lineRule="auto"/>
              <w:jc w:val="left"/>
              <w:rPr>
                <w:rFonts w:ascii="Arial" w:hAnsi="Arial" w:cs="Arial"/>
                <w:b/>
                <w:bCs/>
                <w:sz w:val="16"/>
                <w:szCs w:val="16"/>
              </w:rPr>
            </w:pPr>
            <w:r w:rsidRPr="00506328">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3C0B9AE9" w14:textId="260FA30B" w:rsidR="00A80C44" w:rsidRPr="00506328" w:rsidRDefault="00A80C44" w:rsidP="00A80C44">
            <w:pPr>
              <w:spacing w:after="0" w:line="240" w:lineRule="auto"/>
              <w:jc w:val="center"/>
              <w:rPr>
                <w:rFonts w:ascii="Arial" w:hAnsi="Arial" w:cs="Arial"/>
                <w:b/>
                <w:bCs/>
                <w:sz w:val="16"/>
                <w:szCs w:val="16"/>
              </w:rPr>
            </w:pPr>
          </w:p>
        </w:tc>
        <w:tc>
          <w:tcPr>
            <w:tcW w:w="871" w:type="dxa"/>
            <w:tcBorders>
              <w:top w:val="nil"/>
              <w:left w:val="nil"/>
              <w:bottom w:val="single" w:sz="4" w:space="0" w:color="auto"/>
              <w:right w:val="nil"/>
            </w:tcBorders>
            <w:shd w:val="clear" w:color="000000" w:fill="E6E6E6"/>
            <w:noWrap/>
            <w:vAlign w:val="bottom"/>
            <w:hideMark/>
          </w:tcPr>
          <w:p w14:paraId="2442A481" w14:textId="488AB726" w:rsidR="00A80C44" w:rsidRPr="00506328" w:rsidRDefault="00A80C44" w:rsidP="00A80C44">
            <w:pPr>
              <w:spacing w:after="0" w:line="240" w:lineRule="auto"/>
              <w:jc w:val="right"/>
              <w:rPr>
                <w:rFonts w:ascii="Arial" w:hAnsi="Arial" w:cs="Arial"/>
                <w:b/>
                <w:bCs/>
                <w:sz w:val="16"/>
                <w:szCs w:val="16"/>
              </w:rPr>
            </w:pPr>
            <w:r>
              <w:rPr>
                <w:rFonts w:ascii="Arial" w:hAnsi="Arial" w:cs="Arial"/>
                <w:b/>
                <w:bCs/>
                <w:sz w:val="16"/>
                <w:szCs w:val="16"/>
              </w:rPr>
              <w:t>9,000</w:t>
            </w:r>
          </w:p>
        </w:tc>
        <w:tc>
          <w:tcPr>
            <w:tcW w:w="850" w:type="dxa"/>
            <w:tcBorders>
              <w:top w:val="nil"/>
              <w:left w:val="nil"/>
              <w:bottom w:val="single" w:sz="4" w:space="0" w:color="auto"/>
              <w:right w:val="nil"/>
            </w:tcBorders>
            <w:shd w:val="clear" w:color="auto" w:fill="auto"/>
            <w:noWrap/>
            <w:vAlign w:val="bottom"/>
            <w:hideMark/>
          </w:tcPr>
          <w:p w14:paraId="2BADA3C2" w14:textId="121334BE"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1" w:type="dxa"/>
            <w:tcBorders>
              <w:top w:val="nil"/>
              <w:left w:val="nil"/>
              <w:bottom w:val="single" w:sz="4" w:space="0" w:color="auto"/>
              <w:right w:val="nil"/>
            </w:tcBorders>
            <w:shd w:val="clear" w:color="000000" w:fill="E6E6E6"/>
            <w:noWrap/>
            <w:vAlign w:val="bottom"/>
            <w:hideMark/>
          </w:tcPr>
          <w:p w14:paraId="3F701A79" w14:textId="6C34F4D4"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4AB47B5C" w14:textId="79C9AC15"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1" w:type="dxa"/>
            <w:tcBorders>
              <w:top w:val="nil"/>
              <w:left w:val="nil"/>
              <w:bottom w:val="single" w:sz="4" w:space="0" w:color="auto"/>
              <w:right w:val="nil"/>
            </w:tcBorders>
            <w:shd w:val="clear" w:color="000000" w:fill="E6E6E6"/>
            <w:noWrap/>
            <w:vAlign w:val="bottom"/>
            <w:hideMark/>
          </w:tcPr>
          <w:p w14:paraId="08ED4560" w14:textId="032810A6"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r>
    </w:tbl>
    <w:p w14:paraId="231B38DC" w14:textId="46A00821" w:rsidR="00506328" w:rsidRDefault="00506328" w:rsidP="00A80C44">
      <w:pPr>
        <w:spacing w:before="60" w:after="0" w:line="240" w:lineRule="auto"/>
        <w:jc w:val="left"/>
        <w:rPr>
          <w:rFonts w:ascii="Arial" w:hAnsi="Arial" w:cs="Arial"/>
          <w:sz w:val="16"/>
        </w:rPr>
      </w:pPr>
      <w:r w:rsidRPr="00506328">
        <w:rPr>
          <w:rFonts w:ascii="Arial" w:hAnsi="Arial" w:cs="Arial"/>
          <w:sz w:val="16"/>
        </w:rPr>
        <w:t>Prepared on a Government Finance Statistics (Underlying Cash) basis.</w:t>
      </w:r>
      <w:r w:rsidR="00A80C44">
        <w:rPr>
          <w:rFonts w:ascii="Arial" w:hAnsi="Arial" w:cs="Arial"/>
          <w:sz w:val="16"/>
        </w:rPr>
        <w:t xml:space="preserve"> </w:t>
      </w:r>
      <w:r w:rsidRPr="00506328">
        <w:rPr>
          <w:rFonts w:ascii="Arial" w:hAnsi="Arial" w:cs="Arial"/>
          <w:sz w:val="16"/>
        </w:rPr>
        <w:t>Figures displayed as a negative (-) represent a decrease in funds and a positive (+) represent an increase in funds.</w:t>
      </w:r>
    </w:p>
    <w:p w14:paraId="4C113E8E" w14:textId="3CB87B89" w:rsidR="00A80C44" w:rsidRDefault="00A80C44" w:rsidP="00A80C44">
      <w:pPr>
        <w:spacing w:after="0" w:line="240" w:lineRule="auto"/>
        <w:rPr>
          <w:rFonts w:ascii="Arial" w:hAnsi="Arial" w:cs="Arial"/>
          <w:sz w:val="16"/>
        </w:rPr>
      </w:pPr>
    </w:p>
    <w:p w14:paraId="04707836" w14:textId="77777777" w:rsidR="00A80C44" w:rsidRPr="00E5444F" w:rsidRDefault="00A80C44" w:rsidP="00A80C44">
      <w:pPr>
        <w:pStyle w:val="TableHeadingcontinued"/>
      </w:pPr>
      <w:r w:rsidRPr="00E5444F">
        <w:t>Part 2: Other measures not previously reported in a portfolio statement</w:t>
      </w:r>
    </w:p>
    <w:tbl>
      <w:tblPr>
        <w:tblW w:w="0" w:type="auto"/>
        <w:tblLayout w:type="fixed"/>
        <w:tblLook w:val="04A0" w:firstRow="1" w:lastRow="0" w:firstColumn="1" w:lastColumn="0" w:noHBand="0" w:noVBand="1"/>
      </w:tblPr>
      <w:tblGrid>
        <w:gridCol w:w="2268"/>
        <w:gridCol w:w="830"/>
        <w:gridCol w:w="871"/>
        <w:gridCol w:w="851"/>
        <w:gridCol w:w="850"/>
        <w:gridCol w:w="851"/>
        <w:gridCol w:w="850"/>
      </w:tblGrid>
      <w:tr w:rsidR="00A80C44" w:rsidRPr="00506328" w14:paraId="076F12A4" w14:textId="77777777" w:rsidTr="00A80C44">
        <w:trPr>
          <w:trHeight w:val="204"/>
        </w:trPr>
        <w:tc>
          <w:tcPr>
            <w:tcW w:w="2268" w:type="dxa"/>
            <w:tcBorders>
              <w:top w:val="single" w:sz="4" w:space="0" w:color="auto"/>
              <w:left w:val="nil"/>
              <w:bottom w:val="nil"/>
              <w:right w:val="nil"/>
            </w:tcBorders>
            <w:shd w:val="clear" w:color="auto" w:fill="auto"/>
            <w:noWrap/>
            <w:vAlign w:val="bottom"/>
            <w:hideMark/>
          </w:tcPr>
          <w:p w14:paraId="783FEE42" w14:textId="77777777" w:rsidR="00A80C44" w:rsidRPr="00506328" w:rsidRDefault="00A80C44" w:rsidP="0056080A">
            <w:pPr>
              <w:spacing w:after="0" w:line="240" w:lineRule="auto"/>
              <w:jc w:val="left"/>
              <w:rPr>
                <w:rFonts w:ascii="Arial" w:hAnsi="Arial" w:cs="Arial"/>
                <w:sz w:val="16"/>
                <w:szCs w:val="16"/>
              </w:rPr>
            </w:pPr>
            <w:r w:rsidRPr="00506328">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47A464E5" w14:textId="77777777" w:rsidR="00A80C44" w:rsidRPr="00506328" w:rsidRDefault="00A80C44" w:rsidP="0056080A">
            <w:pPr>
              <w:spacing w:after="0" w:line="240" w:lineRule="auto"/>
              <w:jc w:val="center"/>
              <w:rPr>
                <w:rFonts w:ascii="Arial" w:hAnsi="Arial" w:cs="Arial"/>
                <w:sz w:val="16"/>
                <w:szCs w:val="16"/>
              </w:rPr>
            </w:pPr>
            <w:r w:rsidRPr="00506328">
              <w:rPr>
                <w:rFonts w:ascii="Arial" w:hAnsi="Arial" w:cs="Arial"/>
                <w:sz w:val="16"/>
                <w:szCs w:val="16"/>
              </w:rPr>
              <w:t>Program</w:t>
            </w:r>
          </w:p>
        </w:tc>
        <w:tc>
          <w:tcPr>
            <w:tcW w:w="871" w:type="dxa"/>
            <w:tcBorders>
              <w:top w:val="single" w:sz="4" w:space="0" w:color="auto"/>
              <w:left w:val="nil"/>
              <w:bottom w:val="single" w:sz="4" w:space="0" w:color="auto"/>
              <w:right w:val="nil"/>
            </w:tcBorders>
            <w:shd w:val="clear" w:color="000000" w:fill="E6E6E6"/>
            <w:vAlign w:val="bottom"/>
            <w:hideMark/>
          </w:tcPr>
          <w:p w14:paraId="08BF760B"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2021-22</w:t>
            </w:r>
            <w:r w:rsidRPr="00506328">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34203719"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2022-23</w:t>
            </w:r>
            <w:r w:rsidRPr="0050632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52EE8F46"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2023-24</w:t>
            </w:r>
            <w:r w:rsidRPr="00506328">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24FB5E6D"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2024-25</w:t>
            </w:r>
            <w:r w:rsidRPr="0050632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5A6247F3"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2025-26</w:t>
            </w:r>
            <w:r w:rsidRPr="00506328">
              <w:rPr>
                <w:rFonts w:ascii="Arial" w:hAnsi="Arial" w:cs="Arial"/>
                <w:sz w:val="16"/>
                <w:szCs w:val="16"/>
              </w:rPr>
              <w:br/>
              <w:t>$'000</w:t>
            </w:r>
          </w:p>
        </w:tc>
      </w:tr>
      <w:tr w:rsidR="00A80C44" w:rsidRPr="00506328" w14:paraId="2C20C6DE" w14:textId="77777777" w:rsidTr="00A80C44">
        <w:trPr>
          <w:trHeight w:val="204"/>
        </w:trPr>
        <w:tc>
          <w:tcPr>
            <w:tcW w:w="2268" w:type="dxa"/>
            <w:tcBorders>
              <w:top w:val="nil"/>
              <w:left w:val="nil"/>
              <w:bottom w:val="nil"/>
              <w:right w:val="nil"/>
            </w:tcBorders>
            <w:shd w:val="clear" w:color="auto" w:fill="auto"/>
            <w:vAlign w:val="bottom"/>
            <w:hideMark/>
          </w:tcPr>
          <w:p w14:paraId="4B2ADD7E" w14:textId="77777777" w:rsidR="00A80C44" w:rsidRPr="00506328" w:rsidRDefault="00A80C44" w:rsidP="0056080A">
            <w:pPr>
              <w:spacing w:after="0" w:line="240" w:lineRule="auto"/>
              <w:jc w:val="left"/>
              <w:rPr>
                <w:rFonts w:ascii="Arial" w:hAnsi="Arial" w:cs="Arial"/>
                <w:b/>
                <w:bCs/>
                <w:sz w:val="16"/>
                <w:szCs w:val="16"/>
              </w:rPr>
            </w:pPr>
            <w:r w:rsidRPr="00506328">
              <w:rPr>
                <w:rFonts w:ascii="Arial" w:hAnsi="Arial" w:cs="Arial"/>
                <w:b/>
                <w:bCs/>
                <w:sz w:val="16"/>
                <w:szCs w:val="16"/>
              </w:rPr>
              <w:t>Payment measures</w:t>
            </w:r>
          </w:p>
        </w:tc>
        <w:tc>
          <w:tcPr>
            <w:tcW w:w="830" w:type="dxa"/>
            <w:tcBorders>
              <w:top w:val="nil"/>
              <w:left w:val="nil"/>
              <w:bottom w:val="nil"/>
              <w:right w:val="nil"/>
            </w:tcBorders>
            <w:shd w:val="clear" w:color="auto" w:fill="auto"/>
            <w:noWrap/>
            <w:vAlign w:val="bottom"/>
            <w:hideMark/>
          </w:tcPr>
          <w:p w14:paraId="4680024A" w14:textId="77777777" w:rsidR="00A80C44" w:rsidRPr="00506328" w:rsidRDefault="00A80C44" w:rsidP="0056080A">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000000" w:fill="E6E6E6"/>
            <w:noWrap/>
            <w:vAlign w:val="bottom"/>
            <w:hideMark/>
          </w:tcPr>
          <w:p w14:paraId="37E4B0B8" w14:textId="77777777" w:rsidR="00A80C44" w:rsidRPr="00506328" w:rsidRDefault="00A80C44" w:rsidP="0056080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B5C4288" w14:textId="77777777" w:rsidR="00A80C44" w:rsidRPr="00506328" w:rsidRDefault="00A80C44" w:rsidP="0056080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D714461" w14:textId="77777777" w:rsidR="00A80C44" w:rsidRPr="00506328" w:rsidRDefault="00A80C44" w:rsidP="0056080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D59296E" w14:textId="77777777" w:rsidR="00A80C44" w:rsidRPr="00506328" w:rsidRDefault="00A80C44" w:rsidP="0056080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0976C40" w14:textId="77777777" w:rsidR="00A80C44" w:rsidRPr="00506328" w:rsidRDefault="00A80C44" w:rsidP="0056080A">
            <w:pPr>
              <w:spacing w:after="0" w:line="240" w:lineRule="auto"/>
              <w:jc w:val="right"/>
              <w:rPr>
                <w:rFonts w:ascii="Arial" w:hAnsi="Arial" w:cs="Arial"/>
                <w:sz w:val="16"/>
                <w:szCs w:val="16"/>
              </w:rPr>
            </w:pPr>
          </w:p>
        </w:tc>
      </w:tr>
      <w:tr w:rsidR="00A80C44" w:rsidRPr="00506328" w14:paraId="699D498A" w14:textId="77777777" w:rsidTr="00A80C44">
        <w:trPr>
          <w:trHeight w:val="204"/>
        </w:trPr>
        <w:tc>
          <w:tcPr>
            <w:tcW w:w="2268" w:type="dxa"/>
            <w:tcBorders>
              <w:top w:val="nil"/>
              <w:left w:val="nil"/>
              <w:bottom w:val="nil"/>
              <w:right w:val="nil"/>
            </w:tcBorders>
            <w:shd w:val="clear" w:color="auto" w:fill="auto"/>
            <w:vAlign w:val="bottom"/>
          </w:tcPr>
          <w:p w14:paraId="0079F08B" w14:textId="3000CE9D" w:rsidR="00A80C44" w:rsidRPr="00506328" w:rsidRDefault="00A80C44" w:rsidP="0056080A">
            <w:pPr>
              <w:spacing w:after="0" w:line="240" w:lineRule="auto"/>
              <w:jc w:val="left"/>
              <w:rPr>
                <w:rFonts w:ascii="Arial" w:hAnsi="Arial" w:cs="Arial"/>
                <w:b/>
                <w:bCs/>
                <w:sz w:val="16"/>
                <w:szCs w:val="16"/>
              </w:rPr>
            </w:pPr>
            <w:r w:rsidRPr="00506328">
              <w:rPr>
                <w:rFonts w:ascii="Arial" w:hAnsi="Arial" w:cs="Arial"/>
                <w:sz w:val="16"/>
                <w:szCs w:val="16"/>
              </w:rPr>
              <w:t>COVID-19</w:t>
            </w:r>
            <w:r>
              <w:rPr>
                <w:rFonts w:ascii="Arial" w:hAnsi="Arial" w:cs="Arial"/>
                <w:sz w:val="16"/>
                <w:szCs w:val="16"/>
              </w:rPr>
              <w:t xml:space="preserve"> Response Package – additional arts sector s</w:t>
            </w:r>
            <w:r w:rsidRPr="00506328">
              <w:rPr>
                <w:rFonts w:ascii="Arial" w:hAnsi="Arial" w:cs="Arial"/>
                <w:sz w:val="16"/>
                <w:szCs w:val="16"/>
              </w:rPr>
              <w:t>upport</w:t>
            </w:r>
            <w:r>
              <w:rPr>
                <w:rFonts w:ascii="Arial" w:hAnsi="Arial" w:cs="Arial"/>
                <w:sz w:val="16"/>
                <w:szCs w:val="16"/>
              </w:rPr>
              <w:t xml:space="preserve"> </w:t>
            </w:r>
            <w:r w:rsidRPr="0004502A">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tcPr>
          <w:p w14:paraId="610DB952" w14:textId="77777777" w:rsidR="00A80C44" w:rsidRPr="00506328" w:rsidRDefault="00A80C44" w:rsidP="0056080A">
            <w:pPr>
              <w:spacing w:after="0" w:line="240" w:lineRule="auto"/>
              <w:jc w:val="center"/>
              <w:rPr>
                <w:rFonts w:ascii="Arial" w:hAnsi="Arial" w:cs="Arial"/>
                <w:b/>
                <w:bCs/>
                <w:sz w:val="16"/>
                <w:szCs w:val="16"/>
              </w:rPr>
            </w:pPr>
            <w:r w:rsidRPr="00506328">
              <w:rPr>
                <w:rFonts w:ascii="Arial" w:hAnsi="Arial" w:cs="Arial"/>
                <w:sz w:val="16"/>
                <w:szCs w:val="16"/>
              </w:rPr>
              <w:t>1.1</w:t>
            </w:r>
          </w:p>
        </w:tc>
        <w:tc>
          <w:tcPr>
            <w:tcW w:w="871" w:type="dxa"/>
            <w:tcBorders>
              <w:top w:val="nil"/>
              <w:left w:val="nil"/>
              <w:bottom w:val="nil"/>
              <w:right w:val="nil"/>
            </w:tcBorders>
            <w:shd w:val="clear" w:color="000000" w:fill="E6E6E6"/>
            <w:noWrap/>
            <w:vAlign w:val="bottom"/>
          </w:tcPr>
          <w:p w14:paraId="668B5ACD" w14:textId="77777777" w:rsidR="00A80C44" w:rsidRPr="00506328" w:rsidRDefault="00A80C44" w:rsidP="0056080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0B2751E1" w14:textId="77777777" w:rsidR="00A80C44" w:rsidRPr="00506328" w:rsidRDefault="00A80C44" w:rsidP="0056080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7E7CCB53" w14:textId="77777777" w:rsidR="00A80C44" w:rsidRPr="00506328" w:rsidRDefault="00A80C44" w:rsidP="0056080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14:paraId="14911DE6" w14:textId="77777777" w:rsidR="00A80C44" w:rsidRPr="00506328" w:rsidRDefault="00A80C44" w:rsidP="0056080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1E34C604" w14:textId="77777777" w:rsidR="00A80C44" w:rsidRPr="00506328" w:rsidRDefault="00A80C44" w:rsidP="0056080A">
            <w:pPr>
              <w:spacing w:after="0" w:line="240" w:lineRule="auto"/>
              <w:jc w:val="right"/>
              <w:rPr>
                <w:rFonts w:ascii="Arial" w:hAnsi="Arial" w:cs="Arial"/>
                <w:sz w:val="16"/>
                <w:szCs w:val="16"/>
              </w:rPr>
            </w:pPr>
          </w:p>
        </w:tc>
      </w:tr>
      <w:tr w:rsidR="00A80C44" w:rsidRPr="00506328" w14:paraId="6B13D640" w14:textId="77777777" w:rsidTr="00A80C44">
        <w:trPr>
          <w:trHeight w:val="204"/>
        </w:trPr>
        <w:tc>
          <w:tcPr>
            <w:tcW w:w="2268" w:type="dxa"/>
            <w:tcBorders>
              <w:top w:val="nil"/>
              <w:left w:val="nil"/>
              <w:bottom w:val="nil"/>
              <w:right w:val="nil"/>
            </w:tcBorders>
            <w:shd w:val="clear" w:color="auto" w:fill="auto"/>
            <w:vAlign w:val="bottom"/>
          </w:tcPr>
          <w:p w14:paraId="521B14EA" w14:textId="77777777" w:rsidR="00A80C44" w:rsidRPr="00506328" w:rsidRDefault="00A80C44" w:rsidP="0056080A">
            <w:pPr>
              <w:spacing w:after="0" w:line="240" w:lineRule="auto"/>
              <w:ind w:left="113"/>
              <w:jc w:val="left"/>
              <w:rPr>
                <w:rFonts w:ascii="Arial" w:hAnsi="Arial" w:cs="Arial"/>
                <w:b/>
                <w:bCs/>
                <w:sz w:val="16"/>
                <w:szCs w:val="16"/>
              </w:rPr>
            </w:pPr>
            <w:r>
              <w:rPr>
                <w:rFonts w:ascii="Arial" w:hAnsi="Arial" w:cs="Arial"/>
                <w:sz w:val="16"/>
                <w:szCs w:val="16"/>
              </w:rPr>
              <w:t>Department</w:t>
            </w:r>
            <w:r w:rsidRPr="00506328">
              <w:rPr>
                <w:rFonts w:ascii="Arial" w:hAnsi="Arial" w:cs="Arial"/>
                <w:sz w:val="16"/>
                <w:szCs w:val="16"/>
              </w:rPr>
              <w:t>al payment</w:t>
            </w:r>
          </w:p>
        </w:tc>
        <w:tc>
          <w:tcPr>
            <w:tcW w:w="830" w:type="dxa"/>
            <w:tcBorders>
              <w:top w:val="nil"/>
              <w:left w:val="nil"/>
              <w:bottom w:val="nil"/>
              <w:right w:val="nil"/>
            </w:tcBorders>
            <w:shd w:val="clear" w:color="auto" w:fill="auto"/>
            <w:noWrap/>
            <w:vAlign w:val="bottom"/>
          </w:tcPr>
          <w:p w14:paraId="73FE306B" w14:textId="77777777" w:rsidR="00A80C44" w:rsidRPr="00506328" w:rsidRDefault="00A80C44" w:rsidP="0056080A">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000000" w:fill="E6E6E6"/>
            <w:noWrap/>
            <w:vAlign w:val="bottom"/>
          </w:tcPr>
          <w:p w14:paraId="799469C9" w14:textId="77777777" w:rsidR="00A80C44" w:rsidRPr="00506328" w:rsidRDefault="00A80C44" w:rsidP="0056080A">
            <w:pPr>
              <w:spacing w:after="0" w:line="240" w:lineRule="auto"/>
              <w:jc w:val="right"/>
              <w:rPr>
                <w:rFonts w:ascii="Arial" w:hAnsi="Arial" w:cs="Arial"/>
                <w:sz w:val="16"/>
                <w:szCs w:val="16"/>
              </w:rPr>
            </w:pPr>
            <w:r>
              <w:rPr>
                <w:rFonts w:ascii="Arial" w:hAnsi="Arial" w:cs="Arial"/>
                <w:sz w:val="16"/>
                <w:szCs w:val="16"/>
              </w:rPr>
              <w:t>(</w:t>
            </w:r>
            <w:r w:rsidRPr="00506328">
              <w:rPr>
                <w:rFonts w:ascii="Arial" w:hAnsi="Arial" w:cs="Arial"/>
                <w:sz w:val="16"/>
                <w:szCs w:val="16"/>
              </w:rPr>
              <w:t>9,000</w:t>
            </w:r>
            <w:r>
              <w:rPr>
                <w:rFonts w:ascii="Arial" w:hAnsi="Arial" w:cs="Arial"/>
                <w:sz w:val="16"/>
                <w:szCs w:val="16"/>
              </w:rPr>
              <w:t>)</w:t>
            </w:r>
          </w:p>
        </w:tc>
        <w:tc>
          <w:tcPr>
            <w:tcW w:w="851" w:type="dxa"/>
            <w:tcBorders>
              <w:top w:val="nil"/>
              <w:left w:val="nil"/>
              <w:bottom w:val="nil"/>
              <w:right w:val="nil"/>
            </w:tcBorders>
            <w:shd w:val="clear" w:color="auto" w:fill="auto"/>
            <w:noWrap/>
            <w:vAlign w:val="bottom"/>
          </w:tcPr>
          <w:p w14:paraId="4DAB3A08"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w:t>
            </w:r>
          </w:p>
        </w:tc>
        <w:tc>
          <w:tcPr>
            <w:tcW w:w="850" w:type="dxa"/>
            <w:tcBorders>
              <w:top w:val="nil"/>
              <w:left w:val="nil"/>
              <w:bottom w:val="nil"/>
              <w:right w:val="nil"/>
            </w:tcBorders>
            <w:shd w:val="clear" w:color="000000" w:fill="E6E6E6"/>
            <w:noWrap/>
            <w:vAlign w:val="bottom"/>
          </w:tcPr>
          <w:p w14:paraId="3CDE220B"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w:t>
            </w:r>
          </w:p>
        </w:tc>
        <w:tc>
          <w:tcPr>
            <w:tcW w:w="851" w:type="dxa"/>
            <w:tcBorders>
              <w:top w:val="nil"/>
              <w:left w:val="nil"/>
              <w:bottom w:val="nil"/>
              <w:right w:val="nil"/>
            </w:tcBorders>
            <w:shd w:val="clear" w:color="auto" w:fill="auto"/>
            <w:noWrap/>
            <w:vAlign w:val="bottom"/>
          </w:tcPr>
          <w:p w14:paraId="30CCD15F"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w:t>
            </w:r>
          </w:p>
        </w:tc>
        <w:tc>
          <w:tcPr>
            <w:tcW w:w="850" w:type="dxa"/>
            <w:tcBorders>
              <w:top w:val="nil"/>
              <w:left w:val="nil"/>
              <w:bottom w:val="nil"/>
              <w:right w:val="nil"/>
            </w:tcBorders>
            <w:shd w:val="clear" w:color="000000" w:fill="E6E6E6"/>
            <w:noWrap/>
            <w:vAlign w:val="bottom"/>
          </w:tcPr>
          <w:p w14:paraId="3C88E707"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sz w:val="16"/>
                <w:szCs w:val="16"/>
              </w:rPr>
              <w:t>-</w:t>
            </w:r>
          </w:p>
        </w:tc>
      </w:tr>
      <w:tr w:rsidR="00A80C44" w:rsidRPr="00506328" w14:paraId="20E81F62" w14:textId="77777777" w:rsidTr="00A80C44">
        <w:trPr>
          <w:trHeight w:val="204"/>
        </w:trPr>
        <w:tc>
          <w:tcPr>
            <w:tcW w:w="2268" w:type="dxa"/>
            <w:tcBorders>
              <w:top w:val="nil"/>
              <w:left w:val="nil"/>
              <w:bottom w:val="nil"/>
              <w:right w:val="nil"/>
            </w:tcBorders>
            <w:shd w:val="clear" w:color="auto" w:fill="auto"/>
            <w:vAlign w:val="bottom"/>
          </w:tcPr>
          <w:p w14:paraId="730F45DD" w14:textId="77777777" w:rsidR="00A80C44" w:rsidRPr="00506328" w:rsidRDefault="00A80C44" w:rsidP="0056080A">
            <w:pPr>
              <w:spacing w:after="0" w:line="240" w:lineRule="auto"/>
              <w:jc w:val="left"/>
              <w:rPr>
                <w:rFonts w:ascii="Arial" w:hAnsi="Arial" w:cs="Arial"/>
                <w:b/>
                <w:bCs/>
                <w:sz w:val="16"/>
                <w:szCs w:val="16"/>
              </w:rPr>
            </w:pPr>
            <w:r w:rsidRPr="00506328">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tcPr>
          <w:p w14:paraId="2BF82FCA" w14:textId="77777777" w:rsidR="00A80C44" w:rsidRPr="00506328" w:rsidRDefault="00A80C44" w:rsidP="0056080A">
            <w:pPr>
              <w:spacing w:after="0" w:line="240" w:lineRule="auto"/>
              <w:jc w:val="center"/>
              <w:rPr>
                <w:rFonts w:ascii="Arial" w:hAnsi="Arial" w:cs="Arial"/>
                <w:b/>
                <w:bCs/>
                <w:sz w:val="16"/>
                <w:szCs w:val="16"/>
              </w:rPr>
            </w:pPr>
          </w:p>
        </w:tc>
        <w:tc>
          <w:tcPr>
            <w:tcW w:w="871" w:type="dxa"/>
            <w:tcBorders>
              <w:top w:val="nil"/>
              <w:left w:val="nil"/>
              <w:bottom w:val="nil"/>
              <w:right w:val="nil"/>
            </w:tcBorders>
            <w:shd w:val="clear" w:color="000000" w:fill="E6E6E6"/>
            <w:noWrap/>
            <w:vAlign w:val="bottom"/>
          </w:tcPr>
          <w:p w14:paraId="6B4E1FA3" w14:textId="77777777" w:rsidR="00A80C44" w:rsidRPr="00506328" w:rsidRDefault="00A80C44" w:rsidP="0056080A">
            <w:pPr>
              <w:spacing w:after="0" w:line="240" w:lineRule="auto"/>
              <w:jc w:val="right"/>
              <w:rPr>
                <w:rFonts w:ascii="Arial" w:hAnsi="Arial" w:cs="Arial"/>
                <w:sz w:val="16"/>
                <w:szCs w:val="16"/>
              </w:rPr>
            </w:pPr>
            <w:r>
              <w:rPr>
                <w:rFonts w:ascii="Arial" w:hAnsi="Arial" w:cs="Arial"/>
                <w:b/>
                <w:bCs/>
                <w:sz w:val="16"/>
                <w:szCs w:val="16"/>
              </w:rPr>
              <w:t>(9,000)</w:t>
            </w:r>
          </w:p>
        </w:tc>
        <w:tc>
          <w:tcPr>
            <w:tcW w:w="851" w:type="dxa"/>
            <w:tcBorders>
              <w:top w:val="nil"/>
              <w:left w:val="nil"/>
              <w:bottom w:val="nil"/>
              <w:right w:val="nil"/>
            </w:tcBorders>
            <w:shd w:val="clear" w:color="auto" w:fill="auto"/>
            <w:noWrap/>
            <w:vAlign w:val="bottom"/>
          </w:tcPr>
          <w:p w14:paraId="2F20A674"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b/>
                <w:bCs/>
                <w:sz w:val="16"/>
                <w:szCs w:val="16"/>
              </w:rPr>
              <w:t>-</w:t>
            </w:r>
          </w:p>
        </w:tc>
        <w:tc>
          <w:tcPr>
            <w:tcW w:w="850" w:type="dxa"/>
            <w:tcBorders>
              <w:top w:val="nil"/>
              <w:left w:val="nil"/>
              <w:bottom w:val="nil"/>
              <w:right w:val="nil"/>
            </w:tcBorders>
            <w:shd w:val="clear" w:color="000000" w:fill="E6E6E6"/>
            <w:noWrap/>
            <w:vAlign w:val="bottom"/>
          </w:tcPr>
          <w:p w14:paraId="129E7BE5"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b/>
                <w:bCs/>
                <w:sz w:val="16"/>
                <w:szCs w:val="16"/>
              </w:rPr>
              <w:t>-</w:t>
            </w:r>
          </w:p>
        </w:tc>
        <w:tc>
          <w:tcPr>
            <w:tcW w:w="851" w:type="dxa"/>
            <w:tcBorders>
              <w:top w:val="nil"/>
              <w:left w:val="nil"/>
              <w:bottom w:val="nil"/>
              <w:right w:val="nil"/>
            </w:tcBorders>
            <w:shd w:val="clear" w:color="auto" w:fill="auto"/>
            <w:noWrap/>
            <w:vAlign w:val="bottom"/>
          </w:tcPr>
          <w:p w14:paraId="6503CC2B"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b/>
                <w:bCs/>
                <w:sz w:val="16"/>
                <w:szCs w:val="16"/>
              </w:rPr>
              <w:t>-</w:t>
            </w:r>
          </w:p>
        </w:tc>
        <w:tc>
          <w:tcPr>
            <w:tcW w:w="850" w:type="dxa"/>
            <w:tcBorders>
              <w:top w:val="nil"/>
              <w:left w:val="nil"/>
              <w:bottom w:val="nil"/>
              <w:right w:val="nil"/>
            </w:tcBorders>
            <w:shd w:val="clear" w:color="000000" w:fill="E6E6E6"/>
            <w:noWrap/>
            <w:vAlign w:val="bottom"/>
          </w:tcPr>
          <w:p w14:paraId="5DBC6E80" w14:textId="77777777" w:rsidR="00A80C44" w:rsidRPr="00506328" w:rsidRDefault="00A80C44" w:rsidP="0056080A">
            <w:pPr>
              <w:spacing w:after="0" w:line="240" w:lineRule="auto"/>
              <w:jc w:val="right"/>
              <w:rPr>
                <w:rFonts w:ascii="Arial" w:hAnsi="Arial" w:cs="Arial"/>
                <w:sz w:val="16"/>
                <w:szCs w:val="16"/>
              </w:rPr>
            </w:pPr>
            <w:r w:rsidRPr="00506328">
              <w:rPr>
                <w:rFonts w:ascii="Arial" w:hAnsi="Arial" w:cs="Arial"/>
                <w:b/>
                <w:bCs/>
                <w:sz w:val="16"/>
                <w:szCs w:val="16"/>
              </w:rPr>
              <w:t>-</w:t>
            </w:r>
          </w:p>
        </w:tc>
      </w:tr>
      <w:tr w:rsidR="00A80C44" w:rsidRPr="00506328" w14:paraId="7D26B744" w14:textId="77777777" w:rsidTr="00A80C44">
        <w:trPr>
          <w:trHeight w:val="204"/>
        </w:trPr>
        <w:tc>
          <w:tcPr>
            <w:tcW w:w="2268" w:type="dxa"/>
            <w:tcBorders>
              <w:top w:val="nil"/>
              <w:left w:val="nil"/>
              <w:bottom w:val="nil"/>
              <w:right w:val="nil"/>
            </w:tcBorders>
            <w:shd w:val="clear" w:color="auto" w:fill="auto"/>
            <w:noWrap/>
            <w:vAlign w:val="bottom"/>
            <w:hideMark/>
          </w:tcPr>
          <w:p w14:paraId="17D402AD" w14:textId="77777777" w:rsidR="00A80C44" w:rsidRPr="00506328" w:rsidRDefault="00A80C44" w:rsidP="0056080A">
            <w:pPr>
              <w:spacing w:after="0" w:line="240" w:lineRule="auto"/>
              <w:jc w:val="left"/>
              <w:rPr>
                <w:rFonts w:ascii="Arial" w:hAnsi="Arial" w:cs="Arial"/>
                <w:b/>
                <w:bCs/>
                <w:sz w:val="16"/>
                <w:szCs w:val="16"/>
              </w:rPr>
            </w:pPr>
            <w:r w:rsidRPr="00506328">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3B776065" w14:textId="77777777" w:rsidR="00A80C44" w:rsidRPr="00506328" w:rsidRDefault="00A80C44" w:rsidP="0056080A">
            <w:pPr>
              <w:spacing w:after="0" w:line="240" w:lineRule="auto"/>
              <w:jc w:val="center"/>
              <w:rPr>
                <w:rFonts w:ascii="Arial" w:hAnsi="Arial" w:cs="Arial"/>
                <w:b/>
                <w:bCs/>
                <w:sz w:val="16"/>
                <w:szCs w:val="16"/>
              </w:rPr>
            </w:pPr>
          </w:p>
        </w:tc>
        <w:tc>
          <w:tcPr>
            <w:tcW w:w="871" w:type="dxa"/>
            <w:tcBorders>
              <w:top w:val="single" w:sz="4" w:space="0" w:color="auto"/>
              <w:left w:val="nil"/>
              <w:bottom w:val="nil"/>
              <w:right w:val="nil"/>
            </w:tcBorders>
            <w:shd w:val="clear" w:color="000000" w:fill="E6E6E6"/>
            <w:noWrap/>
            <w:vAlign w:val="bottom"/>
            <w:hideMark/>
          </w:tcPr>
          <w:p w14:paraId="6DB9C959" w14:textId="77777777" w:rsidR="00A80C44" w:rsidRPr="00506328" w:rsidRDefault="00A80C44" w:rsidP="0056080A">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0B6E4030" w14:textId="77777777" w:rsidR="00A80C44" w:rsidRPr="00506328" w:rsidRDefault="00A80C44" w:rsidP="0056080A">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1FA137CC" w14:textId="77777777" w:rsidR="00A80C44" w:rsidRPr="00506328" w:rsidRDefault="00A80C44" w:rsidP="0056080A">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06E65618" w14:textId="77777777" w:rsidR="00A80C44" w:rsidRPr="00506328" w:rsidRDefault="00A80C44" w:rsidP="0056080A">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4D81870C" w14:textId="77777777" w:rsidR="00A80C44" w:rsidRPr="00506328" w:rsidRDefault="00A80C44" w:rsidP="0056080A">
            <w:pPr>
              <w:spacing w:after="0" w:line="240" w:lineRule="auto"/>
              <w:jc w:val="right"/>
              <w:rPr>
                <w:rFonts w:ascii="Arial" w:hAnsi="Arial" w:cs="Arial"/>
                <w:sz w:val="16"/>
                <w:szCs w:val="16"/>
              </w:rPr>
            </w:pPr>
          </w:p>
        </w:tc>
      </w:tr>
      <w:tr w:rsidR="00A80C44" w:rsidRPr="00506328" w14:paraId="32AD4D3E" w14:textId="77777777" w:rsidTr="00A80C44">
        <w:trPr>
          <w:trHeight w:val="204"/>
        </w:trPr>
        <w:tc>
          <w:tcPr>
            <w:tcW w:w="2268" w:type="dxa"/>
            <w:tcBorders>
              <w:top w:val="nil"/>
              <w:left w:val="nil"/>
              <w:bottom w:val="nil"/>
              <w:right w:val="nil"/>
            </w:tcBorders>
            <w:shd w:val="clear" w:color="auto" w:fill="auto"/>
            <w:noWrap/>
            <w:vAlign w:val="bottom"/>
            <w:hideMark/>
          </w:tcPr>
          <w:p w14:paraId="515198B9" w14:textId="77777777" w:rsidR="00A80C44" w:rsidRPr="00506328" w:rsidRDefault="00A80C44" w:rsidP="00A80C44">
            <w:pPr>
              <w:spacing w:after="0" w:line="240" w:lineRule="auto"/>
              <w:ind w:left="113"/>
              <w:jc w:val="left"/>
              <w:rPr>
                <w:rFonts w:ascii="Arial" w:hAnsi="Arial" w:cs="Arial"/>
                <w:sz w:val="16"/>
                <w:szCs w:val="16"/>
              </w:rPr>
            </w:pPr>
            <w:r>
              <w:rPr>
                <w:rFonts w:ascii="Arial" w:hAnsi="Arial" w:cs="Arial"/>
                <w:sz w:val="16"/>
                <w:szCs w:val="16"/>
              </w:rPr>
              <w:t>Department</w:t>
            </w:r>
            <w:r w:rsidRPr="00506328">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425CD623" w14:textId="77777777" w:rsidR="00A80C44" w:rsidRPr="00506328" w:rsidRDefault="00A80C44" w:rsidP="00A80C44">
            <w:pPr>
              <w:spacing w:after="0" w:line="240" w:lineRule="auto"/>
              <w:ind w:firstLineChars="100" w:firstLine="160"/>
              <w:jc w:val="center"/>
              <w:rPr>
                <w:rFonts w:ascii="Arial" w:hAnsi="Arial" w:cs="Arial"/>
                <w:sz w:val="16"/>
                <w:szCs w:val="16"/>
              </w:rPr>
            </w:pPr>
          </w:p>
        </w:tc>
        <w:tc>
          <w:tcPr>
            <w:tcW w:w="871" w:type="dxa"/>
            <w:tcBorders>
              <w:top w:val="nil"/>
              <w:left w:val="nil"/>
              <w:bottom w:val="nil"/>
              <w:right w:val="nil"/>
            </w:tcBorders>
            <w:shd w:val="clear" w:color="000000" w:fill="E6E6E6"/>
            <w:noWrap/>
            <w:vAlign w:val="bottom"/>
            <w:hideMark/>
          </w:tcPr>
          <w:p w14:paraId="7E8FC9E3" w14:textId="2686A80D" w:rsidR="00A80C44" w:rsidRPr="00506328" w:rsidRDefault="00A80C44" w:rsidP="00A80C44">
            <w:pPr>
              <w:spacing w:after="0" w:line="240" w:lineRule="auto"/>
              <w:jc w:val="right"/>
              <w:rPr>
                <w:rFonts w:ascii="Arial" w:hAnsi="Arial" w:cs="Arial"/>
                <w:sz w:val="16"/>
                <w:szCs w:val="16"/>
              </w:rPr>
            </w:pPr>
            <w:r>
              <w:rPr>
                <w:rFonts w:ascii="Arial" w:hAnsi="Arial" w:cs="Arial"/>
                <w:sz w:val="16"/>
                <w:szCs w:val="16"/>
              </w:rPr>
              <w:t>(</w:t>
            </w:r>
            <w:r w:rsidRPr="00506328">
              <w:rPr>
                <w:rFonts w:ascii="Arial" w:hAnsi="Arial" w:cs="Arial"/>
                <w:sz w:val="16"/>
                <w:szCs w:val="16"/>
              </w:rPr>
              <w:t>9,000</w:t>
            </w: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6D410D1D" w14:textId="77777777"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73A0F0EB" w14:textId="77777777"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00474A0E" w14:textId="77777777"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49F0B71A" w14:textId="77777777" w:rsidR="00A80C44" w:rsidRPr="00506328" w:rsidRDefault="00A80C44" w:rsidP="00A80C44">
            <w:pPr>
              <w:spacing w:after="0" w:line="240" w:lineRule="auto"/>
              <w:jc w:val="right"/>
              <w:rPr>
                <w:rFonts w:ascii="Arial" w:hAnsi="Arial" w:cs="Arial"/>
                <w:sz w:val="16"/>
                <w:szCs w:val="16"/>
              </w:rPr>
            </w:pPr>
            <w:r w:rsidRPr="00506328">
              <w:rPr>
                <w:rFonts w:ascii="Arial" w:hAnsi="Arial" w:cs="Arial"/>
                <w:sz w:val="16"/>
                <w:szCs w:val="16"/>
              </w:rPr>
              <w:t>-</w:t>
            </w:r>
          </w:p>
        </w:tc>
      </w:tr>
      <w:tr w:rsidR="00A80C44" w:rsidRPr="00506328" w14:paraId="76BCA7C9" w14:textId="77777777" w:rsidTr="00A80C44">
        <w:trPr>
          <w:trHeight w:val="204"/>
        </w:trPr>
        <w:tc>
          <w:tcPr>
            <w:tcW w:w="2268" w:type="dxa"/>
            <w:tcBorders>
              <w:top w:val="nil"/>
              <w:left w:val="nil"/>
              <w:bottom w:val="single" w:sz="4" w:space="0" w:color="auto"/>
              <w:right w:val="nil"/>
            </w:tcBorders>
            <w:shd w:val="clear" w:color="auto" w:fill="auto"/>
            <w:noWrap/>
            <w:vAlign w:val="bottom"/>
            <w:hideMark/>
          </w:tcPr>
          <w:p w14:paraId="3D7921DC" w14:textId="77777777" w:rsidR="00A80C44" w:rsidRPr="00506328" w:rsidRDefault="00A80C44" w:rsidP="00A80C44">
            <w:pPr>
              <w:spacing w:after="0" w:line="240" w:lineRule="auto"/>
              <w:jc w:val="left"/>
              <w:rPr>
                <w:rFonts w:ascii="Arial" w:hAnsi="Arial" w:cs="Arial"/>
                <w:b/>
                <w:bCs/>
                <w:sz w:val="16"/>
                <w:szCs w:val="16"/>
              </w:rPr>
            </w:pPr>
            <w:r w:rsidRPr="00506328">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6B14C2B2" w14:textId="77777777" w:rsidR="00A80C44" w:rsidRPr="00506328" w:rsidRDefault="00A80C44" w:rsidP="00A80C44">
            <w:pPr>
              <w:spacing w:after="0" w:line="240" w:lineRule="auto"/>
              <w:jc w:val="center"/>
              <w:rPr>
                <w:rFonts w:ascii="Arial" w:hAnsi="Arial" w:cs="Arial"/>
                <w:b/>
                <w:bCs/>
                <w:sz w:val="16"/>
                <w:szCs w:val="16"/>
              </w:rPr>
            </w:pPr>
          </w:p>
        </w:tc>
        <w:tc>
          <w:tcPr>
            <w:tcW w:w="871" w:type="dxa"/>
            <w:tcBorders>
              <w:top w:val="nil"/>
              <w:left w:val="nil"/>
              <w:bottom w:val="single" w:sz="4" w:space="0" w:color="auto"/>
              <w:right w:val="nil"/>
            </w:tcBorders>
            <w:shd w:val="clear" w:color="000000" w:fill="E6E6E6"/>
            <w:noWrap/>
            <w:vAlign w:val="bottom"/>
            <w:hideMark/>
          </w:tcPr>
          <w:p w14:paraId="167E1556" w14:textId="1EAFC1FC" w:rsidR="00A80C44" w:rsidRPr="00506328" w:rsidRDefault="00A80C44" w:rsidP="00A80C44">
            <w:pPr>
              <w:spacing w:after="0" w:line="240" w:lineRule="auto"/>
              <w:jc w:val="right"/>
              <w:rPr>
                <w:rFonts w:ascii="Arial" w:hAnsi="Arial" w:cs="Arial"/>
                <w:b/>
                <w:bCs/>
                <w:sz w:val="16"/>
                <w:szCs w:val="16"/>
              </w:rPr>
            </w:pPr>
            <w:r>
              <w:rPr>
                <w:rFonts w:ascii="Arial" w:hAnsi="Arial" w:cs="Arial"/>
                <w:b/>
                <w:bCs/>
                <w:sz w:val="16"/>
                <w:szCs w:val="16"/>
              </w:rPr>
              <w:t>(9,000)</w:t>
            </w:r>
          </w:p>
        </w:tc>
        <w:tc>
          <w:tcPr>
            <w:tcW w:w="851" w:type="dxa"/>
            <w:tcBorders>
              <w:top w:val="nil"/>
              <w:left w:val="nil"/>
              <w:bottom w:val="single" w:sz="4" w:space="0" w:color="auto"/>
              <w:right w:val="nil"/>
            </w:tcBorders>
            <w:shd w:val="clear" w:color="auto" w:fill="auto"/>
            <w:noWrap/>
            <w:vAlign w:val="bottom"/>
            <w:hideMark/>
          </w:tcPr>
          <w:p w14:paraId="7E0542A7" w14:textId="77777777"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0" w:type="dxa"/>
            <w:tcBorders>
              <w:top w:val="nil"/>
              <w:left w:val="nil"/>
              <w:bottom w:val="single" w:sz="4" w:space="0" w:color="auto"/>
              <w:right w:val="nil"/>
            </w:tcBorders>
            <w:shd w:val="clear" w:color="000000" w:fill="E6E6E6"/>
            <w:noWrap/>
            <w:vAlign w:val="bottom"/>
            <w:hideMark/>
          </w:tcPr>
          <w:p w14:paraId="2ADB0CA3" w14:textId="77777777"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1" w:type="dxa"/>
            <w:tcBorders>
              <w:top w:val="nil"/>
              <w:left w:val="nil"/>
              <w:bottom w:val="single" w:sz="4" w:space="0" w:color="auto"/>
              <w:right w:val="nil"/>
            </w:tcBorders>
            <w:shd w:val="clear" w:color="auto" w:fill="auto"/>
            <w:noWrap/>
            <w:vAlign w:val="bottom"/>
            <w:hideMark/>
          </w:tcPr>
          <w:p w14:paraId="30808861" w14:textId="77777777"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c>
          <w:tcPr>
            <w:tcW w:w="850" w:type="dxa"/>
            <w:tcBorders>
              <w:top w:val="nil"/>
              <w:left w:val="nil"/>
              <w:bottom w:val="single" w:sz="4" w:space="0" w:color="auto"/>
              <w:right w:val="nil"/>
            </w:tcBorders>
            <w:shd w:val="clear" w:color="000000" w:fill="E6E6E6"/>
            <w:noWrap/>
            <w:vAlign w:val="bottom"/>
            <w:hideMark/>
          </w:tcPr>
          <w:p w14:paraId="4DFCCFCC" w14:textId="77777777" w:rsidR="00A80C44" w:rsidRPr="00506328" w:rsidRDefault="00A80C44" w:rsidP="00A80C44">
            <w:pPr>
              <w:spacing w:after="0" w:line="240" w:lineRule="auto"/>
              <w:jc w:val="right"/>
              <w:rPr>
                <w:rFonts w:ascii="Arial" w:hAnsi="Arial" w:cs="Arial"/>
                <w:b/>
                <w:bCs/>
                <w:sz w:val="16"/>
                <w:szCs w:val="16"/>
              </w:rPr>
            </w:pPr>
            <w:r w:rsidRPr="00506328">
              <w:rPr>
                <w:rFonts w:ascii="Arial" w:hAnsi="Arial" w:cs="Arial"/>
                <w:b/>
                <w:bCs/>
                <w:sz w:val="16"/>
                <w:szCs w:val="16"/>
              </w:rPr>
              <w:t>-</w:t>
            </w:r>
          </w:p>
        </w:tc>
      </w:tr>
    </w:tbl>
    <w:p w14:paraId="79AA9BF8" w14:textId="269189B6" w:rsidR="00A80C44" w:rsidRDefault="00A80C44" w:rsidP="00A80C44">
      <w:pPr>
        <w:spacing w:before="60" w:after="0" w:line="240" w:lineRule="auto"/>
        <w:jc w:val="left"/>
        <w:rPr>
          <w:rFonts w:ascii="Arial" w:hAnsi="Arial" w:cs="Arial"/>
          <w:sz w:val="16"/>
        </w:rPr>
      </w:pPr>
      <w:r w:rsidRPr="00506328">
        <w:rPr>
          <w:rFonts w:ascii="Arial" w:hAnsi="Arial" w:cs="Arial"/>
          <w:sz w:val="16"/>
        </w:rPr>
        <w:t>Prepared on a Government Finance Statistics (Underlying Cash) basis.</w:t>
      </w:r>
      <w:r>
        <w:rPr>
          <w:rFonts w:ascii="Arial" w:hAnsi="Arial" w:cs="Arial"/>
          <w:sz w:val="16"/>
        </w:rPr>
        <w:t xml:space="preserve"> </w:t>
      </w:r>
      <w:r w:rsidRPr="00506328">
        <w:rPr>
          <w:rFonts w:ascii="Arial" w:hAnsi="Arial" w:cs="Arial"/>
          <w:sz w:val="16"/>
        </w:rPr>
        <w:t>Figures displayed as a negative (-) represent a decrease in funds and a positive (+) represent an increase in funds.</w:t>
      </w:r>
    </w:p>
    <w:p w14:paraId="212E6F2F" w14:textId="77777777" w:rsidR="00A80C44" w:rsidRDefault="00A80C44" w:rsidP="00A80C44">
      <w:pPr>
        <w:pStyle w:val="ListParagraph"/>
        <w:numPr>
          <w:ilvl w:val="0"/>
          <w:numId w:val="242"/>
        </w:numPr>
        <w:spacing w:after="0" w:line="240" w:lineRule="auto"/>
        <w:ind w:left="284" w:hanging="284"/>
        <w:rPr>
          <w:rFonts w:ascii="Arial" w:hAnsi="Arial" w:cs="Arial"/>
          <w:sz w:val="16"/>
        </w:rPr>
      </w:pPr>
      <w:r>
        <w:rPr>
          <w:rFonts w:ascii="Arial" w:hAnsi="Arial" w:cs="Arial"/>
          <w:sz w:val="16"/>
        </w:rPr>
        <w:t xml:space="preserve">This measure was previously published in the 2021-22 Mid-Year Economic and Fiscal Outlook. </w:t>
      </w:r>
    </w:p>
    <w:p w14:paraId="1DD1EDDE" w14:textId="77777777" w:rsidR="00752811" w:rsidRDefault="00752811" w:rsidP="00752811">
      <w:pPr>
        <w:spacing w:after="0" w:line="240" w:lineRule="auto"/>
        <w:jc w:val="left"/>
      </w:pPr>
      <w:r>
        <w:br w:type="page"/>
      </w:r>
    </w:p>
    <w:p w14:paraId="199F25CF" w14:textId="40F48914" w:rsidR="00752811" w:rsidRPr="00810C6A" w:rsidRDefault="00752811" w:rsidP="00A56D6D">
      <w:pPr>
        <w:pStyle w:val="Heading2-ScreenAust"/>
      </w:pPr>
      <w:bookmarkStart w:id="28" w:name="_Toc98440415"/>
      <w:bookmarkStart w:id="29" w:name="_Toc98440563"/>
      <w:bookmarkStart w:id="30" w:name="_Toc98440711"/>
      <w:bookmarkStart w:id="31" w:name="_Toc98440859"/>
      <w:bookmarkStart w:id="32" w:name="_Toc98441007"/>
      <w:bookmarkStart w:id="33" w:name="_Toc98619021"/>
      <w:r w:rsidRPr="00810C6A">
        <w:lastRenderedPageBreak/>
        <w:t>Section 2: Outcomes and planned performance</w:t>
      </w:r>
      <w:bookmarkEnd w:id="27"/>
      <w:bookmarkEnd w:id="28"/>
      <w:bookmarkEnd w:id="29"/>
      <w:bookmarkEnd w:id="30"/>
      <w:bookmarkEnd w:id="31"/>
      <w:bookmarkEnd w:id="32"/>
      <w:bookmarkEnd w:id="33"/>
    </w:p>
    <w:p w14:paraId="097A269B"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E27C8D3" w14:textId="77777777" w:rsidR="00752811" w:rsidRDefault="00752811" w:rsidP="00752811">
      <w:pPr>
        <w:jc w:val="left"/>
        <w:rPr>
          <w:i/>
          <w:color w:val="FF0000"/>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59CF49C0" w14:textId="77777777" w:rsidTr="00333C84">
        <w:tc>
          <w:tcPr>
            <w:tcW w:w="7700" w:type="dxa"/>
          </w:tcPr>
          <w:p w14:paraId="47500930" w14:textId="77777777" w:rsidR="00752811" w:rsidRPr="006906E4" w:rsidRDefault="00752811" w:rsidP="00333C84">
            <w:pPr>
              <w:spacing w:before="120" w:after="120" w:line="240" w:lineRule="auto"/>
              <w:rPr>
                <w:b/>
              </w:rPr>
            </w:pPr>
            <w:r w:rsidRPr="006906E4">
              <w:rPr>
                <w:b/>
              </w:rPr>
              <w:t>Note:</w:t>
            </w:r>
          </w:p>
          <w:p w14:paraId="647D5BAA" w14:textId="47686743" w:rsidR="00752811" w:rsidRDefault="00752811" w:rsidP="00333C84">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0C7575">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383271CF" w14:textId="6AC716A4" w:rsidR="00752811" w:rsidRPr="00507066" w:rsidRDefault="00752811" w:rsidP="00333C84">
            <w:pPr>
              <w:pStyle w:val="BodyText"/>
              <w:ind w:left="102" w:right="101"/>
              <w:rPr>
                <w:rFonts w:ascii="Book Antiqua" w:hAnsi="Book Antiqua"/>
                <w:sz w:val="20"/>
                <w:szCs w:val="20"/>
              </w:rPr>
            </w:pPr>
            <w:r w:rsidRPr="00507066">
              <w:rPr>
                <w:rFonts w:ascii="Book Antiqua" w:hAnsi="Book Antiqua"/>
                <w:sz w:val="20"/>
                <w:szCs w:val="20"/>
              </w:rPr>
              <w:t xml:space="preserve">The most recent Corporate Plan for Screen Australia can be found at: </w:t>
            </w:r>
            <w:hyperlink r:id="rId18">
              <w:r w:rsidRPr="00507066">
                <w:rPr>
                  <w:rFonts w:ascii="Book Antiqua" w:hAnsi="Book Antiqua"/>
                  <w:sz w:val="20"/>
                  <w:szCs w:val="20"/>
                  <w:u w:val="single"/>
                </w:rPr>
                <w:t>www.screenaustralia.gov.au/corporateplan</w:t>
              </w:r>
            </w:hyperlink>
          </w:p>
          <w:p w14:paraId="0244DF01" w14:textId="72BC7C0C" w:rsidR="00752811" w:rsidRPr="00507066" w:rsidRDefault="00752811" w:rsidP="00333C84">
            <w:pPr>
              <w:pStyle w:val="BodyText"/>
              <w:ind w:left="102" w:right="99"/>
              <w:rPr>
                <w:rFonts w:ascii="Book Antiqua" w:hAnsi="Book Antiqua"/>
                <w:sz w:val="20"/>
                <w:szCs w:val="20"/>
              </w:rPr>
            </w:pPr>
            <w:r w:rsidRPr="00507066">
              <w:rPr>
                <w:rFonts w:ascii="Book Antiqua" w:hAnsi="Book Antiqua"/>
                <w:sz w:val="20"/>
                <w:szCs w:val="20"/>
              </w:rPr>
              <w:t xml:space="preserve">The most recent annual performance statement can be found at: </w:t>
            </w:r>
            <w:hyperlink r:id="rId19">
              <w:r w:rsidRPr="00507066">
                <w:rPr>
                  <w:rFonts w:ascii="Book Antiqua" w:hAnsi="Book Antiqua"/>
                  <w:sz w:val="20"/>
                  <w:szCs w:val="20"/>
                  <w:u w:val="single"/>
                </w:rPr>
                <w:t>www.screenaustralia.gov.au/annualreport</w:t>
              </w:r>
            </w:hyperlink>
          </w:p>
          <w:p w14:paraId="272BE3CF" w14:textId="77777777" w:rsidR="00752811" w:rsidRDefault="00752811" w:rsidP="00333C84">
            <w:pPr>
              <w:jc w:val="left"/>
            </w:pPr>
          </w:p>
        </w:tc>
      </w:tr>
    </w:tbl>
    <w:p w14:paraId="484FC320" w14:textId="77777777" w:rsidR="00695887" w:rsidRDefault="00695887" w:rsidP="00752811">
      <w:pPr>
        <w:rPr>
          <w:highlight w:val="yellow"/>
        </w:rPr>
        <w:sectPr w:rsidR="00695887" w:rsidSect="000A27AE">
          <w:headerReference w:type="even" r:id="rId20"/>
          <w:headerReference w:type="default" r:id="rId21"/>
          <w:footerReference w:type="even" r:id="rId22"/>
          <w:headerReference w:type="first" r:id="rId23"/>
          <w:footerReference w:type="first" r:id="rId24"/>
          <w:type w:val="oddPage"/>
          <w:pgSz w:w="11906" w:h="16838" w:code="9"/>
          <w:pgMar w:top="2835" w:right="2098" w:bottom="2466" w:left="2098" w:header="1814" w:footer="1814" w:gutter="0"/>
          <w:pgNumType w:start="477"/>
          <w:cols w:space="708"/>
          <w:titlePg/>
          <w:docGrid w:linePitch="360"/>
        </w:sectPr>
      </w:pPr>
    </w:p>
    <w:p w14:paraId="163D54FB" w14:textId="50BDE4BC" w:rsidR="00752811" w:rsidRPr="00F743D8" w:rsidRDefault="00752811" w:rsidP="00A56D6D">
      <w:pPr>
        <w:pStyle w:val="Heading3-ScreenAustralia"/>
        <w:numPr>
          <w:ilvl w:val="0"/>
          <w:numId w:val="0"/>
        </w:numPr>
      </w:pPr>
      <w:bookmarkStart w:id="34" w:name="_Toc97287742"/>
      <w:bookmarkStart w:id="35" w:name="_Toc98440416"/>
      <w:bookmarkStart w:id="36" w:name="_Toc98440564"/>
      <w:bookmarkStart w:id="37" w:name="_Toc98440712"/>
      <w:bookmarkStart w:id="38" w:name="_Toc98440860"/>
      <w:bookmarkStart w:id="39" w:name="_Toc98441008"/>
      <w:bookmarkStart w:id="40" w:name="_Toc98619022"/>
      <w:r>
        <w:lastRenderedPageBreak/>
        <w:t>2.1</w:t>
      </w:r>
      <w:r w:rsidRPr="00F743D8">
        <w:t xml:space="preserve"> </w:t>
      </w:r>
      <w:r w:rsidRPr="00F743D8">
        <w:tab/>
        <w:t xml:space="preserve">Budgeted expenses and performance for Outcome </w:t>
      </w:r>
      <w:r>
        <w:t>1</w:t>
      </w:r>
      <w:bookmarkEnd w:id="34"/>
      <w:bookmarkEnd w:id="35"/>
      <w:bookmarkEnd w:id="36"/>
      <w:bookmarkEnd w:id="37"/>
      <w:bookmarkEnd w:id="38"/>
      <w:bookmarkEnd w:id="39"/>
      <w:bookmarkEnd w:id="4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752811" w:rsidRPr="005E6F2B" w14:paraId="5DD1450E" w14:textId="77777777" w:rsidTr="00333C84">
        <w:tc>
          <w:tcPr>
            <w:tcW w:w="7704" w:type="dxa"/>
            <w:shd w:val="clear" w:color="auto" w:fill="E6E6E6"/>
          </w:tcPr>
          <w:p w14:paraId="49F1D6FB" w14:textId="77777777" w:rsidR="00752811" w:rsidRPr="00507066" w:rsidRDefault="00752811" w:rsidP="00333C84">
            <w:pPr>
              <w:pStyle w:val="TableTextLeft"/>
            </w:pPr>
            <w:r>
              <w:rPr>
                <w:b/>
                <w:sz w:val="20"/>
              </w:rPr>
              <w:t>Outcome 1: Promote engaged audiences and support a creative, innovative and commercially sustainable screen industry through the funding and promotion of diverse Australian screen product</w:t>
            </w:r>
          </w:p>
        </w:tc>
      </w:tr>
    </w:tbl>
    <w:p w14:paraId="40531D2D" w14:textId="77777777" w:rsidR="00752811" w:rsidRDefault="00752811" w:rsidP="00752811">
      <w:pPr>
        <w:pStyle w:val="Heading5"/>
      </w:pPr>
    </w:p>
    <w:p w14:paraId="4F932130" w14:textId="77777777" w:rsidR="00752811" w:rsidRPr="00507066" w:rsidRDefault="00752811" w:rsidP="00752811">
      <w:pPr>
        <w:pStyle w:val="Heading5"/>
        <w:rPr>
          <w:b/>
        </w:rPr>
      </w:pPr>
      <w:r w:rsidRPr="00507066">
        <w:rPr>
          <w:b/>
        </w:rPr>
        <w:t>Budgeted expenses for Outcome 1</w:t>
      </w:r>
    </w:p>
    <w:p w14:paraId="5A6D001C" w14:textId="77777777" w:rsidR="00752811" w:rsidRDefault="00752811" w:rsidP="00752811">
      <w:pPr>
        <w:jc w:val="left"/>
      </w:pPr>
      <w:r w:rsidRPr="00950281">
        <w:t>This</w:t>
      </w:r>
      <w:r>
        <w:t xml:space="preserve"> table shows how much Screen Australia </w:t>
      </w:r>
      <w:r w:rsidRPr="00950281">
        <w:t xml:space="preserve">intends to spend (on an accrual basis) on achieving the outcome, broken down by </w:t>
      </w:r>
      <w:r>
        <w:t>program.</w:t>
      </w:r>
    </w:p>
    <w:p w14:paraId="22AA0B90" w14:textId="77777777" w:rsidR="00752811" w:rsidRDefault="00752811" w:rsidP="00752811">
      <w:pPr>
        <w:spacing w:after="0"/>
        <w:rPr>
          <w:rFonts w:ascii="Arial" w:hAnsi="Arial" w:cs="Arial"/>
          <w:b/>
        </w:rPr>
      </w:pPr>
      <w:r w:rsidRPr="00507066">
        <w:rPr>
          <w:rFonts w:ascii="Arial" w:hAnsi="Arial" w:cs="Arial"/>
          <w:b/>
        </w:rPr>
        <w:t>Table 2.1.1: Budgeted expenses for Outcome 1</w:t>
      </w:r>
    </w:p>
    <w:tbl>
      <w:tblPr>
        <w:tblW w:w="7718" w:type="dxa"/>
        <w:tblLook w:val="04A0" w:firstRow="1" w:lastRow="0" w:firstColumn="1" w:lastColumn="0" w:noHBand="0" w:noVBand="1"/>
      </w:tblPr>
      <w:tblGrid>
        <w:gridCol w:w="3261"/>
        <w:gridCol w:w="928"/>
        <w:gridCol w:w="880"/>
        <w:gridCol w:w="880"/>
        <w:gridCol w:w="880"/>
        <w:gridCol w:w="889"/>
      </w:tblGrid>
      <w:tr w:rsidR="00752811" w:rsidRPr="00520BAB" w14:paraId="6C5DC06D" w14:textId="77777777" w:rsidTr="00695887">
        <w:trPr>
          <w:trHeight w:val="204"/>
        </w:trPr>
        <w:tc>
          <w:tcPr>
            <w:tcW w:w="3261" w:type="dxa"/>
            <w:tcBorders>
              <w:top w:val="single" w:sz="4" w:space="0" w:color="auto"/>
              <w:left w:val="nil"/>
              <w:bottom w:val="nil"/>
              <w:right w:val="nil"/>
            </w:tcBorders>
            <w:shd w:val="clear" w:color="auto" w:fill="auto"/>
            <w:vAlign w:val="bottom"/>
            <w:hideMark/>
          </w:tcPr>
          <w:p w14:paraId="708A6189" w14:textId="77777777" w:rsidR="00752811" w:rsidRPr="00520BAB" w:rsidRDefault="00752811" w:rsidP="00333C84">
            <w:pPr>
              <w:spacing w:after="0" w:line="240" w:lineRule="auto"/>
              <w:jc w:val="left"/>
              <w:rPr>
                <w:rFonts w:ascii="Arial" w:hAnsi="Arial" w:cs="Arial"/>
                <w:b/>
                <w:bCs/>
                <w:color w:val="000000"/>
                <w:sz w:val="16"/>
                <w:szCs w:val="16"/>
              </w:rPr>
            </w:pPr>
            <w:r w:rsidRPr="00520BAB">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7CCB6E4" w14:textId="77777777" w:rsidR="00752811" w:rsidRPr="00520BAB" w:rsidRDefault="00752811" w:rsidP="00333C84">
            <w:pPr>
              <w:spacing w:after="0" w:line="240" w:lineRule="auto"/>
              <w:jc w:val="right"/>
              <w:rPr>
                <w:rFonts w:ascii="Arial" w:hAnsi="Arial" w:cs="Arial"/>
                <w:sz w:val="16"/>
                <w:szCs w:val="16"/>
              </w:rPr>
            </w:pPr>
            <w:r w:rsidRPr="00520BAB">
              <w:rPr>
                <w:rFonts w:ascii="Arial" w:hAnsi="Arial" w:cs="Arial"/>
                <w:sz w:val="16"/>
                <w:szCs w:val="16"/>
              </w:rPr>
              <w:t>2021-22 Estimated actual</w:t>
            </w:r>
            <w:r w:rsidRPr="00520BA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5390EE84" w14:textId="77777777" w:rsidR="00752811" w:rsidRPr="00520BAB" w:rsidRDefault="00752811" w:rsidP="00333C84">
            <w:pPr>
              <w:spacing w:after="0" w:line="240" w:lineRule="auto"/>
              <w:jc w:val="right"/>
              <w:rPr>
                <w:rFonts w:ascii="Arial" w:hAnsi="Arial" w:cs="Arial"/>
                <w:sz w:val="16"/>
                <w:szCs w:val="16"/>
              </w:rPr>
            </w:pPr>
            <w:r w:rsidRPr="00520BAB">
              <w:rPr>
                <w:rFonts w:ascii="Arial" w:hAnsi="Arial" w:cs="Arial"/>
                <w:sz w:val="16"/>
                <w:szCs w:val="16"/>
              </w:rPr>
              <w:t>2022-23</w:t>
            </w:r>
            <w:r w:rsidRPr="00520BAB">
              <w:rPr>
                <w:rFonts w:ascii="Arial" w:hAnsi="Arial" w:cs="Arial"/>
                <w:sz w:val="16"/>
                <w:szCs w:val="16"/>
              </w:rPr>
              <w:br/>
              <w:t>Budget</w:t>
            </w:r>
            <w:r w:rsidRPr="00520BAB">
              <w:rPr>
                <w:rFonts w:ascii="Arial" w:hAnsi="Arial" w:cs="Arial"/>
                <w:sz w:val="16"/>
                <w:szCs w:val="16"/>
              </w:rPr>
              <w:br/>
            </w:r>
            <w:r w:rsidRPr="00520BA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A1B25CD" w14:textId="77777777" w:rsidR="00752811" w:rsidRPr="00520BAB" w:rsidRDefault="00752811" w:rsidP="00333C84">
            <w:pPr>
              <w:spacing w:after="0" w:line="240" w:lineRule="auto"/>
              <w:jc w:val="right"/>
              <w:rPr>
                <w:rFonts w:ascii="Arial" w:hAnsi="Arial" w:cs="Arial"/>
                <w:sz w:val="16"/>
                <w:szCs w:val="16"/>
              </w:rPr>
            </w:pPr>
            <w:r w:rsidRPr="00520BAB">
              <w:rPr>
                <w:rFonts w:ascii="Arial" w:hAnsi="Arial" w:cs="Arial"/>
                <w:sz w:val="16"/>
                <w:szCs w:val="16"/>
              </w:rPr>
              <w:t>2023-24 Forward estimate</w:t>
            </w:r>
            <w:r w:rsidRPr="00520BAB">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E86203B" w14:textId="77777777" w:rsidR="00752811" w:rsidRPr="00520BAB" w:rsidRDefault="00752811" w:rsidP="00333C84">
            <w:pPr>
              <w:spacing w:after="0" w:line="240" w:lineRule="auto"/>
              <w:jc w:val="right"/>
              <w:rPr>
                <w:rFonts w:ascii="Arial" w:hAnsi="Arial" w:cs="Arial"/>
                <w:sz w:val="16"/>
                <w:szCs w:val="16"/>
              </w:rPr>
            </w:pPr>
            <w:r w:rsidRPr="00520BAB">
              <w:rPr>
                <w:rFonts w:ascii="Arial" w:hAnsi="Arial" w:cs="Arial"/>
                <w:sz w:val="16"/>
                <w:szCs w:val="16"/>
              </w:rPr>
              <w:t>2024-25 Forward estimate</w:t>
            </w:r>
            <w:r w:rsidRPr="00520BAB">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7A8F73E3" w14:textId="77777777" w:rsidR="00752811" w:rsidRPr="00520BAB" w:rsidRDefault="00752811" w:rsidP="00333C84">
            <w:pPr>
              <w:spacing w:after="0" w:line="240" w:lineRule="auto"/>
              <w:jc w:val="right"/>
              <w:rPr>
                <w:rFonts w:ascii="Arial" w:hAnsi="Arial" w:cs="Arial"/>
                <w:sz w:val="16"/>
                <w:szCs w:val="16"/>
              </w:rPr>
            </w:pPr>
            <w:r w:rsidRPr="00520BAB">
              <w:rPr>
                <w:rFonts w:ascii="Arial" w:hAnsi="Arial" w:cs="Arial"/>
                <w:sz w:val="16"/>
                <w:szCs w:val="16"/>
              </w:rPr>
              <w:t>2025-26</w:t>
            </w:r>
            <w:r w:rsidRPr="00520BAB">
              <w:rPr>
                <w:rFonts w:ascii="Arial" w:hAnsi="Arial" w:cs="Arial"/>
                <w:sz w:val="16"/>
                <w:szCs w:val="16"/>
              </w:rPr>
              <w:br/>
              <w:t>Forward estimate</w:t>
            </w:r>
            <w:r w:rsidRPr="00520BAB">
              <w:rPr>
                <w:rFonts w:ascii="Arial" w:hAnsi="Arial" w:cs="Arial"/>
                <w:sz w:val="16"/>
                <w:szCs w:val="16"/>
              </w:rPr>
              <w:br/>
              <w:t>$'000</w:t>
            </w:r>
          </w:p>
        </w:tc>
      </w:tr>
      <w:tr w:rsidR="00752811" w:rsidRPr="00520BAB" w14:paraId="592C897B" w14:textId="77777777" w:rsidTr="00695887">
        <w:trPr>
          <w:trHeight w:val="204"/>
        </w:trPr>
        <w:tc>
          <w:tcPr>
            <w:tcW w:w="7718" w:type="dxa"/>
            <w:gridSpan w:val="6"/>
            <w:tcBorders>
              <w:top w:val="single" w:sz="4" w:space="0" w:color="auto"/>
              <w:left w:val="nil"/>
              <w:bottom w:val="single" w:sz="4" w:space="0" w:color="auto"/>
              <w:right w:val="nil"/>
            </w:tcBorders>
            <w:shd w:val="clear" w:color="000000" w:fill="E6E6E6"/>
            <w:vAlign w:val="bottom"/>
            <w:hideMark/>
          </w:tcPr>
          <w:p w14:paraId="63AC0444" w14:textId="77777777" w:rsidR="00752811" w:rsidRPr="00520BAB" w:rsidRDefault="00752811" w:rsidP="00333C84">
            <w:pPr>
              <w:spacing w:after="0" w:line="240" w:lineRule="auto"/>
              <w:jc w:val="left"/>
              <w:rPr>
                <w:rFonts w:ascii="Arial" w:hAnsi="Arial" w:cs="Arial"/>
                <w:b/>
                <w:bCs/>
                <w:sz w:val="16"/>
                <w:szCs w:val="16"/>
              </w:rPr>
            </w:pPr>
            <w:r w:rsidRPr="00520BAB">
              <w:rPr>
                <w:rFonts w:ascii="Arial" w:hAnsi="Arial" w:cs="Arial"/>
                <w:b/>
                <w:bCs/>
                <w:sz w:val="16"/>
                <w:szCs w:val="16"/>
              </w:rPr>
              <w:t>Program 1.1: Screen Australia</w:t>
            </w:r>
          </w:p>
        </w:tc>
      </w:tr>
      <w:tr w:rsidR="00752811" w:rsidRPr="00520BAB" w14:paraId="3D141295" w14:textId="77777777" w:rsidTr="00695887">
        <w:trPr>
          <w:trHeight w:val="204"/>
        </w:trPr>
        <w:tc>
          <w:tcPr>
            <w:tcW w:w="3261" w:type="dxa"/>
            <w:tcBorders>
              <w:top w:val="nil"/>
              <w:left w:val="nil"/>
              <w:bottom w:val="nil"/>
              <w:right w:val="nil"/>
            </w:tcBorders>
            <w:shd w:val="clear" w:color="auto" w:fill="auto"/>
            <w:noWrap/>
            <w:vAlign w:val="bottom"/>
            <w:hideMark/>
          </w:tcPr>
          <w:p w14:paraId="1CA3194A" w14:textId="77777777" w:rsidR="00752811" w:rsidRPr="00520BAB" w:rsidRDefault="00752811" w:rsidP="00333C84">
            <w:pPr>
              <w:spacing w:after="0" w:line="240" w:lineRule="auto"/>
              <w:jc w:val="left"/>
              <w:rPr>
                <w:rFonts w:ascii="Arial" w:hAnsi="Arial" w:cs="Arial"/>
                <w:sz w:val="16"/>
                <w:szCs w:val="16"/>
              </w:rPr>
            </w:pPr>
            <w:r w:rsidRPr="00520BAB">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380DEB0C" w14:textId="77777777" w:rsidR="00752811" w:rsidRPr="00520BAB" w:rsidRDefault="00752811" w:rsidP="00752811">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8FF09EC" w14:textId="416AEB32" w:rsidR="00752811" w:rsidRPr="00520BAB" w:rsidRDefault="00752811" w:rsidP="0075281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B2C5F0D" w14:textId="77777777" w:rsidR="00752811" w:rsidRPr="00520BAB" w:rsidRDefault="00752811" w:rsidP="0075281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0475808" w14:textId="77777777" w:rsidR="00752811" w:rsidRPr="00520BAB" w:rsidRDefault="00752811" w:rsidP="00752811">
            <w:pPr>
              <w:spacing w:after="0" w:line="240" w:lineRule="auto"/>
              <w:jc w:val="right"/>
              <w:rPr>
                <w:rFonts w:ascii="Times New Roman" w:hAnsi="Times New Roman"/>
              </w:rPr>
            </w:pPr>
          </w:p>
        </w:tc>
        <w:tc>
          <w:tcPr>
            <w:tcW w:w="885" w:type="dxa"/>
            <w:tcBorders>
              <w:top w:val="nil"/>
              <w:left w:val="nil"/>
              <w:bottom w:val="nil"/>
              <w:right w:val="nil"/>
            </w:tcBorders>
            <w:shd w:val="clear" w:color="auto" w:fill="auto"/>
            <w:noWrap/>
            <w:vAlign w:val="bottom"/>
            <w:hideMark/>
          </w:tcPr>
          <w:p w14:paraId="3C08EA5F" w14:textId="77777777" w:rsidR="00752811" w:rsidRPr="00520BAB" w:rsidRDefault="00752811" w:rsidP="00752811">
            <w:pPr>
              <w:spacing w:after="0" w:line="240" w:lineRule="auto"/>
              <w:jc w:val="right"/>
              <w:rPr>
                <w:rFonts w:ascii="Times New Roman" w:hAnsi="Times New Roman"/>
              </w:rPr>
            </w:pPr>
          </w:p>
        </w:tc>
      </w:tr>
      <w:tr w:rsidR="00752811" w:rsidRPr="00520BAB" w14:paraId="1362EFB6" w14:textId="77777777" w:rsidTr="00695887">
        <w:trPr>
          <w:trHeight w:val="204"/>
        </w:trPr>
        <w:tc>
          <w:tcPr>
            <w:tcW w:w="3261" w:type="dxa"/>
            <w:tcBorders>
              <w:top w:val="nil"/>
              <w:left w:val="nil"/>
              <w:bottom w:val="nil"/>
              <w:right w:val="nil"/>
            </w:tcBorders>
            <w:shd w:val="clear" w:color="auto" w:fill="auto"/>
            <w:vAlign w:val="bottom"/>
            <w:hideMark/>
          </w:tcPr>
          <w:p w14:paraId="4619B053" w14:textId="77777777" w:rsidR="00752811" w:rsidRPr="00520BAB" w:rsidRDefault="00752811" w:rsidP="00695887">
            <w:pPr>
              <w:spacing w:after="0" w:line="240" w:lineRule="auto"/>
              <w:ind w:left="113"/>
              <w:jc w:val="left"/>
              <w:rPr>
                <w:rFonts w:ascii="Arial" w:hAnsi="Arial" w:cs="Arial"/>
                <w:sz w:val="16"/>
                <w:szCs w:val="16"/>
              </w:rPr>
            </w:pPr>
            <w:r w:rsidRPr="00520BAB">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628E43F4" w14:textId="3DCDB80D"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39,466</w:t>
            </w:r>
          </w:p>
        </w:tc>
        <w:tc>
          <w:tcPr>
            <w:tcW w:w="880" w:type="dxa"/>
            <w:tcBorders>
              <w:top w:val="nil"/>
              <w:left w:val="nil"/>
              <w:bottom w:val="nil"/>
              <w:right w:val="nil"/>
            </w:tcBorders>
            <w:shd w:val="clear" w:color="000000" w:fill="E6E6E6"/>
            <w:noWrap/>
            <w:vAlign w:val="bottom"/>
            <w:hideMark/>
          </w:tcPr>
          <w:p w14:paraId="06D1E5C0" w14:textId="181AB13A"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27,834</w:t>
            </w:r>
          </w:p>
        </w:tc>
        <w:tc>
          <w:tcPr>
            <w:tcW w:w="880" w:type="dxa"/>
            <w:tcBorders>
              <w:top w:val="nil"/>
              <w:left w:val="nil"/>
              <w:bottom w:val="nil"/>
              <w:right w:val="nil"/>
            </w:tcBorders>
            <w:shd w:val="clear" w:color="auto" w:fill="auto"/>
            <w:noWrap/>
            <w:vAlign w:val="bottom"/>
            <w:hideMark/>
          </w:tcPr>
          <w:p w14:paraId="3D679EC3" w14:textId="530DC421"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11,622</w:t>
            </w:r>
          </w:p>
        </w:tc>
        <w:tc>
          <w:tcPr>
            <w:tcW w:w="880" w:type="dxa"/>
            <w:tcBorders>
              <w:top w:val="nil"/>
              <w:left w:val="nil"/>
              <w:bottom w:val="nil"/>
              <w:right w:val="nil"/>
            </w:tcBorders>
            <w:shd w:val="clear" w:color="auto" w:fill="auto"/>
            <w:noWrap/>
            <w:vAlign w:val="bottom"/>
            <w:hideMark/>
          </w:tcPr>
          <w:p w14:paraId="4B427887" w14:textId="5229F975"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11,747</w:t>
            </w:r>
          </w:p>
        </w:tc>
        <w:tc>
          <w:tcPr>
            <w:tcW w:w="885" w:type="dxa"/>
            <w:tcBorders>
              <w:top w:val="nil"/>
              <w:left w:val="nil"/>
              <w:bottom w:val="nil"/>
              <w:right w:val="nil"/>
            </w:tcBorders>
            <w:shd w:val="clear" w:color="auto" w:fill="auto"/>
            <w:noWrap/>
            <w:vAlign w:val="bottom"/>
            <w:hideMark/>
          </w:tcPr>
          <w:p w14:paraId="5016BD24" w14:textId="2F53E4AE"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11,862</w:t>
            </w:r>
          </w:p>
        </w:tc>
      </w:tr>
      <w:tr w:rsidR="00752811" w:rsidRPr="00520BAB" w14:paraId="7BC64272" w14:textId="77777777" w:rsidTr="00695887">
        <w:trPr>
          <w:trHeight w:val="204"/>
        </w:trPr>
        <w:tc>
          <w:tcPr>
            <w:tcW w:w="3261" w:type="dxa"/>
            <w:tcBorders>
              <w:top w:val="nil"/>
              <w:left w:val="nil"/>
              <w:bottom w:val="nil"/>
              <w:right w:val="nil"/>
            </w:tcBorders>
            <w:shd w:val="clear" w:color="auto" w:fill="auto"/>
            <w:noWrap/>
            <w:vAlign w:val="bottom"/>
            <w:hideMark/>
          </w:tcPr>
          <w:p w14:paraId="5592E698" w14:textId="77777777" w:rsidR="00752811" w:rsidRPr="00520BAB" w:rsidRDefault="00752811" w:rsidP="00695887">
            <w:pPr>
              <w:spacing w:after="0" w:line="240" w:lineRule="auto"/>
              <w:ind w:left="113"/>
              <w:jc w:val="left"/>
              <w:rPr>
                <w:rFonts w:ascii="Arial" w:hAnsi="Arial" w:cs="Arial"/>
                <w:sz w:val="16"/>
                <w:szCs w:val="16"/>
              </w:rPr>
            </w:pPr>
            <w:r w:rsidRPr="00520BAB">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7FA52803" w14:textId="4078C59F"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70,454</w:t>
            </w:r>
          </w:p>
        </w:tc>
        <w:tc>
          <w:tcPr>
            <w:tcW w:w="880" w:type="dxa"/>
            <w:tcBorders>
              <w:top w:val="nil"/>
              <w:left w:val="nil"/>
              <w:bottom w:val="nil"/>
              <w:right w:val="nil"/>
            </w:tcBorders>
            <w:shd w:val="clear" w:color="000000" w:fill="E6E6E6"/>
            <w:noWrap/>
            <w:vAlign w:val="bottom"/>
            <w:hideMark/>
          </w:tcPr>
          <w:p w14:paraId="7DFCF046" w14:textId="74423981"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6B9AB0ED" w14:textId="2BA4F46A"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28826BE9" w14:textId="7241455F"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c>
          <w:tcPr>
            <w:tcW w:w="885" w:type="dxa"/>
            <w:tcBorders>
              <w:top w:val="nil"/>
              <w:left w:val="nil"/>
              <w:bottom w:val="nil"/>
              <w:right w:val="nil"/>
            </w:tcBorders>
            <w:shd w:val="clear" w:color="auto" w:fill="auto"/>
            <w:noWrap/>
            <w:vAlign w:val="bottom"/>
            <w:hideMark/>
          </w:tcPr>
          <w:p w14:paraId="2E728E35" w14:textId="4D0F3690"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r>
      <w:tr w:rsidR="00752811" w:rsidRPr="00520BAB" w14:paraId="00286141" w14:textId="77777777" w:rsidTr="00695887">
        <w:trPr>
          <w:trHeight w:val="204"/>
        </w:trPr>
        <w:tc>
          <w:tcPr>
            <w:tcW w:w="3261" w:type="dxa"/>
            <w:tcBorders>
              <w:top w:val="nil"/>
              <w:left w:val="nil"/>
              <w:bottom w:val="nil"/>
              <w:right w:val="nil"/>
            </w:tcBorders>
            <w:shd w:val="clear" w:color="auto" w:fill="auto"/>
            <w:vAlign w:val="bottom"/>
            <w:hideMark/>
          </w:tcPr>
          <w:p w14:paraId="7FEFFC48" w14:textId="6C2AD823" w:rsidR="00752811" w:rsidRPr="00520BAB" w:rsidRDefault="00752811" w:rsidP="000C7575">
            <w:pPr>
              <w:spacing w:after="0" w:line="240" w:lineRule="auto"/>
              <w:jc w:val="left"/>
              <w:rPr>
                <w:rFonts w:ascii="Arial" w:hAnsi="Arial" w:cs="Arial"/>
                <w:sz w:val="16"/>
                <w:szCs w:val="16"/>
              </w:rPr>
            </w:pPr>
            <w:r w:rsidRPr="00520BAB">
              <w:rPr>
                <w:rFonts w:ascii="Arial" w:hAnsi="Arial" w:cs="Arial"/>
                <w:sz w:val="16"/>
                <w:szCs w:val="16"/>
              </w:rPr>
              <w:t xml:space="preserve">Expenses not </w:t>
            </w:r>
            <w:r w:rsidR="00706C8A">
              <w:rPr>
                <w:rFonts w:ascii="Arial" w:hAnsi="Arial" w:cs="Arial"/>
                <w:sz w:val="16"/>
                <w:szCs w:val="16"/>
              </w:rPr>
              <w:t>requiring appropriation in the B</w:t>
            </w:r>
            <w:r w:rsidRPr="00520BAB">
              <w:rPr>
                <w:rFonts w:ascii="Arial" w:hAnsi="Arial" w:cs="Arial"/>
                <w:sz w:val="16"/>
                <w:szCs w:val="16"/>
              </w:rPr>
              <w:t xml:space="preserve">udget year </w:t>
            </w:r>
            <w:r w:rsidRPr="00520BAB">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34AE5383" w14:textId="77777777"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(190)</w:t>
            </w:r>
          </w:p>
        </w:tc>
        <w:tc>
          <w:tcPr>
            <w:tcW w:w="880" w:type="dxa"/>
            <w:tcBorders>
              <w:top w:val="nil"/>
              <w:left w:val="nil"/>
              <w:bottom w:val="nil"/>
              <w:right w:val="nil"/>
            </w:tcBorders>
            <w:shd w:val="clear" w:color="000000" w:fill="E6E6E6"/>
            <w:noWrap/>
            <w:vAlign w:val="bottom"/>
            <w:hideMark/>
          </w:tcPr>
          <w:p w14:paraId="1EC69E16" w14:textId="77777777"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(255)</w:t>
            </w:r>
          </w:p>
        </w:tc>
        <w:tc>
          <w:tcPr>
            <w:tcW w:w="880" w:type="dxa"/>
            <w:tcBorders>
              <w:top w:val="nil"/>
              <w:left w:val="nil"/>
              <w:bottom w:val="nil"/>
              <w:right w:val="nil"/>
            </w:tcBorders>
            <w:shd w:val="clear" w:color="auto" w:fill="auto"/>
            <w:noWrap/>
            <w:vAlign w:val="bottom"/>
            <w:hideMark/>
          </w:tcPr>
          <w:p w14:paraId="44AB6F22" w14:textId="5BACFF43"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231</w:t>
            </w:r>
          </w:p>
        </w:tc>
        <w:tc>
          <w:tcPr>
            <w:tcW w:w="880" w:type="dxa"/>
            <w:tcBorders>
              <w:top w:val="nil"/>
              <w:left w:val="nil"/>
              <w:bottom w:val="nil"/>
              <w:right w:val="nil"/>
            </w:tcBorders>
            <w:shd w:val="clear" w:color="auto" w:fill="auto"/>
            <w:noWrap/>
            <w:vAlign w:val="bottom"/>
            <w:hideMark/>
          </w:tcPr>
          <w:p w14:paraId="7FD34D94" w14:textId="16C99C16"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112</w:t>
            </w:r>
          </w:p>
        </w:tc>
        <w:tc>
          <w:tcPr>
            <w:tcW w:w="885" w:type="dxa"/>
            <w:tcBorders>
              <w:top w:val="nil"/>
              <w:left w:val="nil"/>
              <w:bottom w:val="nil"/>
              <w:right w:val="nil"/>
            </w:tcBorders>
            <w:shd w:val="clear" w:color="auto" w:fill="auto"/>
            <w:noWrap/>
            <w:vAlign w:val="bottom"/>
            <w:hideMark/>
          </w:tcPr>
          <w:p w14:paraId="68542BFC" w14:textId="4F75BD4D"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37</w:t>
            </w:r>
          </w:p>
        </w:tc>
      </w:tr>
      <w:tr w:rsidR="00752811" w:rsidRPr="00520BAB" w14:paraId="0F218B8B" w14:textId="77777777" w:rsidTr="00695887">
        <w:trPr>
          <w:trHeight w:val="204"/>
        </w:trPr>
        <w:tc>
          <w:tcPr>
            <w:tcW w:w="3261" w:type="dxa"/>
            <w:tcBorders>
              <w:top w:val="nil"/>
              <w:left w:val="nil"/>
              <w:bottom w:val="nil"/>
              <w:right w:val="nil"/>
            </w:tcBorders>
            <w:shd w:val="clear" w:color="auto" w:fill="auto"/>
            <w:vAlign w:val="bottom"/>
            <w:hideMark/>
          </w:tcPr>
          <w:p w14:paraId="2827B403" w14:textId="77777777" w:rsidR="00752811" w:rsidRPr="00520BAB" w:rsidRDefault="00752811" w:rsidP="00333C84">
            <w:pPr>
              <w:spacing w:after="0" w:line="240" w:lineRule="auto"/>
              <w:jc w:val="left"/>
              <w:rPr>
                <w:rFonts w:ascii="Arial" w:hAnsi="Arial" w:cs="Arial"/>
                <w:sz w:val="16"/>
                <w:szCs w:val="16"/>
              </w:rPr>
            </w:pPr>
            <w:r w:rsidRPr="00520BAB">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16318FD1" w14:textId="72EC0D7C"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5,875</w:t>
            </w:r>
          </w:p>
        </w:tc>
        <w:tc>
          <w:tcPr>
            <w:tcW w:w="880" w:type="dxa"/>
            <w:tcBorders>
              <w:top w:val="nil"/>
              <w:left w:val="nil"/>
              <w:bottom w:val="nil"/>
              <w:right w:val="nil"/>
            </w:tcBorders>
            <w:shd w:val="clear" w:color="000000" w:fill="E6E6E6"/>
            <w:noWrap/>
            <w:vAlign w:val="bottom"/>
            <w:hideMark/>
          </w:tcPr>
          <w:p w14:paraId="0666F3AF" w14:textId="64CE3812"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4,422</w:t>
            </w:r>
          </w:p>
        </w:tc>
        <w:tc>
          <w:tcPr>
            <w:tcW w:w="880" w:type="dxa"/>
            <w:tcBorders>
              <w:top w:val="nil"/>
              <w:left w:val="nil"/>
              <w:bottom w:val="nil"/>
              <w:right w:val="nil"/>
            </w:tcBorders>
            <w:shd w:val="clear" w:color="auto" w:fill="auto"/>
            <w:noWrap/>
            <w:vAlign w:val="bottom"/>
            <w:hideMark/>
          </w:tcPr>
          <w:p w14:paraId="369F413D" w14:textId="5649E547"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4,360</w:t>
            </w:r>
          </w:p>
        </w:tc>
        <w:tc>
          <w:tcPr>
            <w:tcW w:w="880" w:type="dxa"/>
            <w:tcBorders>
              <w:top w:val="nil"/>
              <w:left w:val="nil"/>
              <w:bottom w:val="nil"/>
              <w:right w:val="nil"/>
            </w:tcBorders>
            <w:shd w:val="clear" w:color="auto" w:fill="auto"/>
            <w:noWrap/>
            <w:vAlign w:val="bottom"/>
            <w:hideMark/>
          </w:tcPr>
          <w:p w14:paraId="169691A3" w14:textId="6BEDAD5B"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4,360</w:t>
            </w:r>
          </w:p>
        </w:tc>
        <w:tc>
          <w:tcPr>
            <w:tcW w:w="885" w:type="dxa"/>
            <w:tcBorders>
              <w:top w:val="nil"/>
              <w:left w:val="nil"/>
              <w:bottom w:val="nil"/>
              <w:right w:val="nil"/>
            </w:tcBorders>
            <w:shd w:val="clear" w:color="auto" w:fill="auto"/>
            <w:noWrap/>
            <w:vAlign w:val="bottom"/>
            <w:hideMark/>
          </w:tcPr>
          <w:p w14:paraId="295DD0D7" w14:textId="182070BA"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4,360</w:t>
            </w:r>
          </w:p>
        </w:tc>
      </w:tr>
      <w:tr w:rsidR="00752811" w:rsidRPr="00520BAB" w14:paraId="085D2C41" w14:textId="77777777" w:rsidTr="00695887">
        <w:trPr>
          <w:trHeight w:val="204"/>
        </w:trPr>
        <w:tc>
          <w:tcPr>
            <w:tcW w:w="3261" w:type="dxa"/>
            <w:tcBorders>
              <w:top w:val="nil"/>
              <w:left w:val="nil"/>
              <w:bottom w:val="nil"/>
              <w:right w:val="nil"/>
            </w:tcBorders>
            <w:shd w:val="clear" w:color="auto" w:fill="auto"/>
            <w:noWrap/>
            <w:vAlign w:val="bottom"/>
            <w:hideMark/>
          </w:tcPr>
          <w:p w14:paraId="14F31942" w14:textId="77777777" w:rsidR="00752811" w:rsidRPr="00520BAB" w:rsidRDefault="00752811" w:rsidP="00333C84">
            <w:pPr>
              <w:spacing w:after="0" w:line="240" w:lineRule="auto"/>
              <w:jc w:val="left"/>
              <w:rPr>
                <w:rFonts w:ascii="Arial" w:hAnsi="Arial" w:cs="Arial"/>
                <w:b/>
                <w:bCs/>
                <w:sz w:val="16"/>
                <w:szCs w:val="16"/>
              </w:rPr>
            </w:pPr>
            <w:r w:rsidRPr="00520BAB">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4D1CB093" w14:textId="2F913C01" w:rsidR="00752811" w:rsidRPr="00520BAB" w:rsidRDefault="00752811" w:rsidP="00752811">
            <w:pPr>
              <w:spacing w:after="0" w:line="240" w:lineRule="auto"/>
              <w:jc w:val="right"/>
              <w:rPr>
                <w:rFonts w:ascii="Arial" w:hAnsi="Arial" w:cs="Arial"/>
                <w:b/>
                <w:bCs/>
                <w:color w:val="000000"/>
                <w:sz w:val="16"/>
                <w:szCs w:val="16"/>
              </w:rPr>
            </w:pPr>
            <w:r w:rsidRPr="00520BAB">
              <w:rPr>
                <w:rFonts w:ascii="Arial" w:hAnsi="Arial" w:cs="Arial"/>
                <w:b/>
                <w:bCs/>
                <w:color w:val="000000"/>
                <w:sz w:val="16"/>
                <w:szCs w:val="16"/>
              </w:rPr>
              <w:t>115,605</w:t>
            </w:r>
          </w:p>
        </w:tc>
        <w:tc>
          <w:tcPr>
            <w:tcW w:w="880" w:type="dxa"/>
            <w:tcBorders>
              <w:top w:val="single" w:sz="4" w:space="0" w:color="auto"/>
              <w:left w:val="nil"/>
              <w:bottom w:val="single" w:sz="4" w:space="0" w:color="auto"/>
              <w:right w:val="nil"/>
            </w:tcBorders>
            <w:shd w:val="clear" w:color="000000" w:fill="E6E6E6"/>
            <w:noWrap/>
            <w:vAlign w:val="bottom"/>
            <w:hideMark/>
          </w:tcPr>
          <w:p w14:paraId="60AEC8B3" w14:textId="71B7C12F" w:rsidR="00752811" w:rsidRPr="00520BAB" w:rsidRDefault="00752811" w:rsidP="00752811">
            <w:pPr>
              <w:spacing w:after="0" w:line="240" w:lineRule="auto"/>
              <w:jc w:val="right"/>
              <w:rPr>
                <w:rFonts w:ascii="Arial" w:hAnsi="Arial" w:cs="Arial"/>
                <w:b/>
                <w:bCs/>
                <w:color w:val="000000"/>
                <w:sz w:val="16"/>
                <w:szCs w:val="16"/>
              </w:rPr>
            </w:pPr>
            <w:r w:rsidRPr="00520BAB">
              <w:rPr>
                <w:rFonts w:ascii="Arial" w:hAnsi="Arial" w:cs="Arial"/>
                <w:b/>
                <w:bCs/>
                <w:color w:val="000000"/>
                <w:sz w:val="16"/>
                <w:szCs w:val="16"/>
              </w:rPr>
              <w:t>102,455</w:t>
            </w:r>
          </w:p>
        </w:tc>
        <w:tc>
          <w:tcPr>
            <w:tcW w:w="880" w:type="dxa"/>
            <w:tcBorders>
              <w:top w:val="single" w:sz="4" w:space="0" w:color="auto"/>
              <w:left w:val="nil"/>
              <w:bottom w:val="single" w:sz="4" w:space="0" w:color="auto"/>
              <w:right w:val="nil"/>
            </w:tcBorders>
            <w:shd w:val="clear" w:color="auto" w:fill="auto"/>
            <w:noWrap/>
            <w:vAlign w:val="bottom"/>
            <w:hideMark/>
          </w:tcPr>
          <w:p w14:paraId="2C5657F1" w14:textId="317B2B93" w:rsidR="00752811" w:rsidRPr="00520BAB" w:rsidRDefault="00752811" w:rsidP="00752811">
            <w:pPr>
              <w:spacing w:after="0" w:line="240" w:lineRule="auto"/>
              <w:jc w:val="right"/>
              <w:rPr>
                <w:rFonts w:ascii="Arial" w:hAnsi="Arial" w:cs="Arial"/>
                <w:b/>
                <w:bCs/>
                <w:sz w:val="16"/>
                <w:szCs w:val="16"/>
              </w:rPr>
            </w:pPr>
            <w:r w:rsidRPr="00520BAB">
              <w:rPr>
                <w:rFonts w:ascii="Arial" w:hAnsi="Arial" w:cs="Arial"/>
                <w:b/>
                <w:bCs/>
                <w:sz w:val="16"/>
                <w:szCs w:val="16"/>
              </w:rPr>
              <w:t>86,667</w:t>
            </w:r>
          </w:p>
        </w:tc>
        <w:tc>
          <w:tcPr>
            <w:tcW w:w="880" w:type="dxa"/>
            <w:tcBorders>
              <w:top w:val="single" w:sz="4" w:space="0" w:color="auto"/>
              <w:left w:val="nil"/>
              <w:bottom w:val="single" w:sz="4" w:space="0" w:color="auto"/>
              <w:right w:val="nil"/>
            </w:tcBorders>
            <w:shd w:val="clear" w:color="auto" w:fill="auto"/>
            <w:noWrap/>
            <w:vAlign w:val="bottom"/>
            <w:hideMark/>
          </w:tcPr>
          <w:p w14:paraId="07787506" w14:textId="5D4377D9" w:rsidR="00752811" w:rsidRPr="00520BAB" w:rsidRDefault="00752811" w:rsidP="00752811">
            <w:pPr>
              <w:spacing w:after="0" w:line="240" w:lineRule="auto"/>
              <w:jc w:val="right"/>
              <w:rPr>
                <w:rFonts w:ascii="Arial" w:hAnsi="Arial" w:cs="Arial"/>
                <w:b/>
                <w:bCs/>
                <w:sz w:val="16"/>
                <w:szCs w:val="16"/>
              </w:rPr>
            </w:pPr>
            <w:r w:rsidRPr="00520BAB">
              <w:rPr>
                <w:rFonts w:ascii="Arial" w:hAnsi="Arial" w:cs="Arial"/>
                <w:b/>
                <w:bCs/>
                <w:sz w:val="16"/>
                <w:szCs w:val="16"/>
              </w:rPr>
              <w:t>86,673</w:t>
            </w:r>
          </w:p>
        </w:tc>
        <w:tc>
          <w:tcPr>
            <w:tcW w:w="885" w:type="dxa"/>
            <w:tcBorders>
              <w:top w:val="single" w:sz="4" w:space="0" w:color="auto"/>
              <w:left w:val="nil"/>
              <w:bottom w:val="single" w:sz="4" w:space="0" w:color="auto"/>
              <w:right w:val="nil"/>
            </w:tcBorders>
            <w:shd w:val="clear" w:color="auto" w:fill="auto"/>
            <w:noWrap/>
            <w:vAlign w:val="bottom"/>
            <w:hideMark/>
          </w:tcPr>
          <w:p w14:paraId="332E0AB2" w14:textId="0059AAAF" w:rsidR="00752811" w:rsidRPr="00520BAB" w:rsidRDefault="00752811" w:rsidP="00752811">
            <w:pPr>
              <w:spacing w:after="0" w:line="240" w:lineRule="auto"/>
              <w:jc w:val="right"/>
              <w:rPr>
                <w:rFonts w:ascii="Arial" w:hAnsi="Arial" w:cs="Arial"/>
                <w:b/>
                <w:bCs/>
                <w:sz w:val="16"/>
                <w:szCs w:val="16"/>
              </w:rPr>
            </w:pPr>
            <w:r w:rsidRPr="00520BAB">
              <w:rPr>
                <w:rFonts w:ascii="Arial" w:hAnsi="Arial" w:cs="Arial"/>
                <w:b/>
                <w:bCs/>
                <w:sz w:val="16"/>
                <w:szCs w:val="16"/>
              </w:rPr>
              <w:t>86,713</w:t>
            </w:r>
          </w:p>
        </w:tc>
      </w:tr>
      <w:tr w:rsidR="00752811" w:rsidRPr="00520BAB" w14:paraId="74E045B0" w14:textId="77777777" w:rsidTr="00695887">
        <w:trPr>
          <w:trHeight w:val="204"/>
        </w:trPr>
        <w:tc>
          <w:tcPr>
            <w:tcW w:w="7718" w:type="dxa"/>
            <w:gridSpan w:val="6"/>
            <w:tcBorders>
              <w:top w:val="single" w:sz="4" w:space="0" w:color="auto"/>
              <w:left w:val="nil"/>
              <w:bottom w:val="single" w:sz="4" w:space="0" w:color="auto"/>
              <w:right w:val="nil"/>
            </w:tcBorders>
            <w:shd w:val="clear" w:color="000000" w:fill="E6E6E6"/>
            <w:vAlign w:val="bottom"/>
            <w:hideMark/>
          </w:tcPr>
          <w:p w14:paraId="79776811" w14:textId="77777777" w:rsidR="00752811" w:rsidRPr="00520BAB" w:rsidRDefault="00752811" w:rsidP="00333C84">
            <w:pPr>
              <w:spacing w:after="0" w:line="240" w:lineRule="auto"/>
              <w:jc w:val="left"/>
              <w:rPr>
                <w:rFonts w:ascii="Arial" w:hAnsi="Arial" w:cs="Arial"/>
                <w:b/>
                <w:bCs/>
                <w:sz w:val="16"/>
                <w:szCs w:val="16"/>
              </w:rPr>
            </w:pPr>
            <w:r w:rsidRPr="00520BAB">
              <w:rPr>
                <w:rFonts w:ascii="Arial" w:hAnsi="Arial" w:cs="Arial"/>
                <w:b/>
                <w:bCs/>
                <w:sz w:val="16"/>
                <w:szCs w:val="16"/>
              </w:rPr>
              <w:t>Outcome 1 totals by resource type</w:t>
            </w:r>
          </w:p>
        </w:tc>
      </w:tr>
      <w:tr w:rsidR="00752811" w:rsidRPr="00520BAB" w14:paraId="2F5BB1F6" w14:textId="77777777" w:rsidTr="00695887">
        <w:trPr>
          <w:trHeight w:val="204"/>
        </w:trPr>
        <w:tc>
          <w:tcPr>
            <w:tcW w:w="3261" w:type="dxa"/>
            <w:tcBorders>
              <w:top w:val="nil"/>
              <w:left w:val="nil"/>
              <w:bottom w:val="nil"/>
              <w:right w:val="nil"/>
            </w:tcBorders>
            <w:shd w:val="clear" w:color="auto" w:fill="auto"/>
            <w:noWrap/>
            <w:vAlign w:val="bottom"/>
            <w:hideMark/>
          </w:tcPr>
          <w:p w14:paraId="5ADE7855" w14:textId="77777777" w:rsidR="00752811" w:rsidRPr="00520BAB" w:rsidRDefault="00752811" w:rsidP="00333C84">
            <w:pPr>
              <w:spacing w:after="0" w:line="240" w:lineRule="auto"/>
              <w:jc w:val="left"/>
              <w:rPr>
                <w:rFonts w:ascii="Arial" w:hAnsi="Arial" w:cs="Arial"/>
                <w:sz w:val="16"/>
                <w:szCs w:val="16"/>
              </w:rPr>
            </w:pPr>
            <w:r w:rsidRPr="00520BAB">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23BB3769" w14:textId="77777777" w:rsidR="00752811" w:rsidRPr="00520BAB" w:rsidRDefault="00752811" w:rsidP="00752811">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0498B83" w14:textId="7BA28019" w:rsidR="00752811" w:rsidRPr="00520BAB" w:rsidRDefault="00752811" w:rsidP="0075281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07A0EAA" w14:textId="77777777" w:rsidR="00752811" w:rsidRPr="00520BAB" w:rsidRDefault="00752811" w:rsidP="0075281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5913CB6" w14:textId="77777777" w:rsidR="00752811" w:rsidRPr="00520BAB" w:rsidRDefault="00752811" w:rsidP="00752811">
            <w:pPr>
              <w:spacing w:after="0" w:line="240" w:lineRule="auto"/>
              <w:jc w:val="right"/>
              <w:rPr>
                <w:rFonts w:ascii="Times New Roman" w:hAnsi="Times New Roman"/>
              </w:rPr>
            </w:pPr>
          </w:p>
        </w:tc>
        <w:tc>
          <w:tcPr>
            <w:tcW w:w="885" w:type="dxa"/>
            <w:tcBorders>
              <w:top w:val="nil"/>
              <w:left w:val="nil"/>
              <w:bottom w:val="nil"/>
              <w:right w:val="nil"/>
            </w:tcBorders>
            <w:shd w:val="clear" w:color="auto" w:fill="auto"/>
            <w:noWrap/>
            <w:vAlign w:val="bottom"/>
            <w:hideMark/>
          </w:tcPr>
          <w:p w14:paraId="0FD311B9" w14:textId="77777777" w:rsidR="00752811" w:rsidRPr="00520BAB" w:rsidRDefault="00752811" w:rsidP="00752811">
            <w:pPr>
              <w:spacing w:after="0" w:line="240" w:lineRule="auto"/>
              <w:jc w:val="right"/>
              <w:rPr>
                <w:rFonts w:ascii="Times New Roman" w:hAnsi="Times New Roman"/>
              </w:rPr>
            </w:pPr>
          </w:p>
        </w:tc>
      </w:tr>
      <w:tr w:rsidR="00752811" w:rsidRPr="00520BAB" w14:paraId="65DB5C29" w14:textId="77777777" w:rsidTr="00695887">
        <w:trPr>
          <w:trHeight w:val="204"/>
        </w:trPr>
        <w:tc>
          <w:tcPr>
            <w:tcW w:w="3261" w:type="dxa"/>
            <w:tcBorders>
              <w:top w:val="nil"/>
              <w:left w:val="nil"/>
              <w:bottom w:val="nil"/>
              <w:right w:val="nil"/>
            </w:tcBorders>
            <w:shd w:val="clear" w:color="auto" w:fill="auto"/>
            <w:vAlign w:val="bottom"/>
            <w:hideMark/>
          </w:tcPr>
          <w:p w14:paraId="6BC6F658" w14:textId="77777777" w:rsidR="00752811" w:rsidRPr="00520BAB" w:rsidRDefault="00752811" w:rsidP="00695887">
            <w:pPr>
              <w:spacing w:after="0" w:line="240" w:lineRule="auto"/>
              <w:ind w:left="113"/>
              <w:jc w:val="left"/>
              <w:rPr>
                <w:rFonts w:ascii="Arial" w:hAnsi="Arial" w:cs="Arial"/>
                <w:sz w:val="16"/>
                <w:szCs w:val="16"/>
              </w:rPr>
            </w:pPr>
            <w:r w:rsidRPr="00520BAB">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4AE56EDA" w14:textId="2419450E"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39,466</w:t>
            </w:r>
          </w:p>
        </w:tc>
        <w:tc>
          <w:tcPr>
            <w:tcW w:w="880" w:type="dxa"/>
            <w:tcBorders>
              <w:top w:val="nil"/>
              <w:left w:val="nil"/>
              <w:bottom w:val="nil"/>
              <w:right w:val="nil"/>
            </w:tcBorders>
            <w:shd w:val="clear" w:color="000000" w:fill="E6E6E6"/>
            <w:noWrap/>
            <w:vAlign w:val="bottom"/>
            <w:hideMark/>
          </w:tcPr>
          <w:p w14:paraId="5EDA75CA" w14:textId="787AFB3B"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27,834</w:t>
            </w:r>
          </w:p>
        </w:tc>
        <w:tc>
          <w:tcPr>
            <w:tcW w:w="880" w:type="dxa"/>
            <w:tcBorders>
              <w:top w:val="nil"/>
              <w:left w:val="nil"/>
              <w:bottom w:val="nil"/>
              <w:right w:val="nil"/>
            </w:tcBorders>
            <w:shd w:val="clear" w:color="auto" w:fill="auto"/>
            <w:noWrap/>
            <w:vAlign w:val="bottom"/>
            <w:hideMark/>
          </w:tcPr>
          <w:p w14:paraId="7DE5A2FE" w14:textId="2104FBC6"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11,622</w:t>
            </w:r>
          </w:p>
        </w:tc>
        <w:tc>
          <w:tcPr>
            <w:tcW w:w="880" w:type="dxa"/>
            <w:tcBorders>
              <w:top w:val="nil"/>
              <w:left w:val="nil"/>
              <w:bottom w:val="nil"/>
              <w:right w:val="nil"/>
            </w:tcBorders>
            <w:shd w:val="clear" w:color="auto" w:fill="auto"/>
            <w:noWrap/>
            <w:vAlign w:val="bottom"/>
            <w:hideMark/>
          </w:tcPr>
          <w:p w14:paraId="6DAAD797" w14:textId="573B9FCA"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11,747</w:t>
            </w:r>
          </w:p>
        </w:tc>
        <w:tc>
          <w:tcPr>
            <w:tcW w:w="885" w:type="dxa"/>
            <w:tcBorders>
              <w:top w:val="nil"/>
              <w:left w:val="nil"/>
              <w:bottom w:val="nil"/>
              <w:right w:val="nil"/>
            </w:tcBorders>
            <w:shd w:val="clear" w:color="auto" w:fill="auto"/>
            <w:noWrap/>
            <w:vAlign w:val="bottom"/>
            <w:hideMark/>
          </w:tcPr>
          <w:p w14:paraId="4E1DBCA8" w14:textId="256DDF74"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11,862</w:t>
            </w:r>
          </w:p>
        </w:tc>
      </w:tr>
      <w:tr w:rsidR="00752811" w:rsidRPr="00520BAB" w14:paraId="659E4CE7" w14:textId="77777777" w:rsidTr="00695887">
        <w:trPr>
          <w:trHeight w:val="204"/>
        </w:trPr>
        <w:tc>
          <w:tcPr>
            <w:tcW w:w="3261" w:type="dxa"/>
            <w:tcBorders>
              <w:top w:val="nil"/>
              <w:left w:val="nil"/>
              <w:bottom w:val="nil"/>
              <w:right w:val="nil"/>
            </w:tcBorders>
            <w:shd w:val="clear" w:color="auto" w:fill="auto"/>
            <w:noWrap/>
            <w:vAlign w:val="bottom"/>
            <w:hideMark/>
          </w:tcPr>
          <w:p w14:paraId="2B6B76A6" w14:textId="77777777" w:rsidR="00752811" w:rsidRPr="00520BAB" w:rsidRDefault="00752811" w:rsidP="00695887">
            <w:pPr>
              <w:spacing w:after="0" w:line="240" w:lineRule="auto"/>
              <w:ind w:left="113"/>
              <w:jc w:val="left"/>
              <w:rPr>
                <w:rFonts w:ascii="Arial" w:hAnsi="Arial" w:cs="Arial"/>
                <w:sz w:val="16"/>
                <w:szCs w:val="16"/>
              </w:rPr>
            </w:pPr>
            <w:r w:rsidRPr="00520BAB">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54B38B68" w14:textId="03221B2B"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70,454</w:t>
            </w:r>
          </w:p>
        </w:tc>
        <w:tc>
          <w:tcPr>
            <w:tcW w:w="880" w:type="dxa"/>
            <w:tcBorders>
              <w:top w:val="nil"/>
              <w:left w:val="nil"/>
              <w:bottom w:val="nil"/>
              <w:right w:val="nil"/>
            </w:tcBorders>
            <w:shd w:val="clear" w:color="000000" w:fill="E6E6E6"/>
            <w:noWrap/>
            <w:vAlign w:val="bottom"/>
            <w:hideMark/>
          </w:tcPr>
          <w:p w14:paraId="06F7EB1A" w14:textId="4E78F2AC"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70030182" w14:textId="11029737"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c>
          <w:tcPr>
            <w:tcW w:w="880" w:type="dxa"/>
            <w:tcBorders>
              <w:top w:val="nil"/>
              <w:left w:val="nil"/>
              <w:bottom w:val="nil"/>
              <w:right w:val="nil"/>
            </w:tcBorders>
            <w:shd w:val="clear" w:color="auto" w:fill="auto"/>
            <w:noWrap/>
            <w:vAlign w:val="bottom"/>
            <w:hideMark/>
          </w:tcPr>
          <w:p w14:paraId="3E5DD9DA" w14:textId="2B6FE496"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c>
          <w:tcPr>
            <w:tcW w:w="885" w:type="dxa"/>
            <w:tcBorders>
              <w:top w:val="nil"/>
              <w:left w:val="nil"/>
              <w:bottom w:val="nil"/>
              <w:right w:val="nil"/>
            </w:tcBorders>
            <w:shd w:val="clear" w:color="auto" w:fill="auto"/>
            <w:noWrap/>
            <w:vAlign w:val="bottom"/>
            <w:hideMark/>
          </w:tcPr>
          <w:p w14:paraId="317B6354" w14:textId="7EA10C88"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70,454</w:t>
            </w:r>
          </w:p>
        </w:tc>
      </w:tr>
      <w:tr w:rsidR="00752811" w:rsidRPr="00520BAB" w14:paraId="2E431ECC" w14:textId="77777777" w:rsidTr="00695887">
        <w:trPr>
          <w:trHeight w:val="204"/>
        </w:trPr>
        <w:tc>
          <w:tcPr>
            <w:tcW w:w="3261" w:type="dxa"/>
            <w:tcBorders>
              <w:top w:val="nil"/>
              <w:left w:val="nil"/>
              <w:bottom w:val="nil"/>
              <w:right w:val="nil"/>
            </w:tcBorders>
            <w:shd w:val="clear" w:color="auto" w:fill="auto"/>
            <w:vAlign w:val="bottom"/>
            <w:hideMark/>
          </w:tcPr>
          <w:p w14:paraId="04F92D63" w14:textId="40AA3BA2" w:rsidR="00752811" w:rsidRPr="00520BAB" w:rsidRDefault="00752811" w:rsidP="000C7575">
            <w:pPr>
              <w:spacing w:after="0" w:line="240" w:lineRule="auto"/>
              <w:jc w:val="left"/>
              <w:rPr>
                <w:rFonts w:ascii="Arial" w:hAnsi="Arial" w:cs="Arial"/>
                <w:sz w:val="16"/>
                <w:szCs w:val="16"/>
              </w:rPr>
            </w:pPr>
            <w:r w:rsidRPr="00520BAB">
              <w:rPr>
                <w:rFonts w:ascii="Arial" w:hAnsi="Arial" w:cs="Arial"/>
                <w:sz w:val="16"/>
                <w:szCs w:val="16"/>
              </w:rPr>
              <w:t xml:space="preserve">Expenses not </w:t>
            </w:r>
            <w:r w:rsidR="00706C8A">
              <w:rPr>
                <w:rFonts w:ascii="Arial" w:hAnsi="Arial" w:cs="Arial"/>
                <w:sz w:val="16"/>
                <w:szCs w:val="16"/>
              </w:rPr>
              <w:t>requiring appropriation in the B</w:t>
            </w:r>
            <w:r w:rsidRPr="00520BAB">
              <w:rPr>
                <w:rFonts w:ascii="Arial" w:hAnsi="Arial" w:cs="Arial"/>
                <w:sz w:val="16"/>
                <w:szCs w:val="16"/>
              </w:rPr>
              <w:t>udget year</w:t>
            </w:r>
            <w:r w:rsidRPr="00520BAB">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664EDEEB" w14:textId="77777777"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(190)</w:t>
            </w:r>
          </w:p>
        </w:tc>
        <w:tc>
          <w:tcPr>
            <w:tcW w:w="880" w:type="dxa"/>
            <w:tcBorders>
              <w:top w:val="nil"/>
              <w:left w:val="nil"/>
              <w:bottom w:val="nil"/>
              <w:right w:val="nil"/>
            </w:tcBorders>
            <w:shd w:val="clear" w:color="000000" w:fill="E6E6E6"/>
            <w:noWrap/>
            <w:vAlign w:val="bottom"/>
            <w:hideMark/>
          </w:tcPr>
          <w:p w14:paraId="7ACAC0CC" w14:textId="77777777"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(255)</w:t>
            </w:r>
          </w:p>
        </w:tc>
        <w:tc>
          <w:tcPr>
            <w:tcW w:w="880" w:type="dxa"/>
            <w:tcBorders>
              <w:top w:val="nil"/>
              <w:left w:val="nil"/>
              <w:bottom w:val="nil"/>
              <w:right w:val="nil"/>
            </w:tcBorders>
            <w:shd w:val="clear" w:color="auto" w:fill="auto"/>
            <w:noWrap/>
            <w:vAlign w:val="bottom"/>
            <w:hideMark/>
          </w:tcPr>
          <w:p w14:paraId="4F5353BC" w14:textId="036AA689"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231</w:t>
            </w:r>
          </w:p>
        </w:tc>
        <w:tc>
          <w:tcPr>
            <w:tcW w:w="880" w:type="dxa"/>
            <w:tcBorders>
              <w:top w:val="nil"/>
              <w:left w:val="nil"/>
              <w:bottom w:val="nil"/>
              <w:right w:val="nil"/>
            </w:tcBorders>
            <w:shd w:val="clear" w:color="auto" w:fill="auto"/>
            <w:noWrap/>
            <w:vAlign w:val="bottom"/>
            <w:hideMark/>
          </w:tcPr>
          <w:p w14:paraId="4AC0366D" w14:textId="2D838341"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112</w:t>
            </w:r>
          </w:p>
        </w:tc>
        <w:tc>
          <w:tcPr>
            <w:tcW w:w="885" w:type="dxa"/>
            <w:tcBorders>
              <w:top w:val="nil"/>
              <w:left w:val="nil"/>
              <w:bottom w:val="nil"/>
              <w:right w:val="nil"/>
            </w:tcBorders>
            <w:shd w:val="clear" w:color="auto" w:fill="auto"/>
            <w:noWrap/>
            <w:vAlign w:val="bottom"/>
            <w:hideMark/>
          </w:tcPr>
          <w:p w14:paraId="4AF4D95A" w14:textId="294F11E8"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37</w:t>
            </w:r>
          </w:p>
        </w:tc>
      </w:tr>
      <w:tr w:rsidR="00752811" w:rsidRPr="00520BAB" w14:paraId="3CF931B8" w14:textId="77777777" w:rsidTr="00695887">
        <w:trPr>
          <w:trHeight w:val="204"/>
        </w:trPr>
        <w:tc>
          <w:tcPr>
            <w:tcW w:w="3261" w:type="dxa"/>
            <w:tcBorders>
              <w:top w:val="nil"/>
              <w:left w:val="nil"/>
              <w:right w:val="nil"/>
            </w:tcBorders>
            <w:shd w:val="clear" w:color="auto" w:fill="auto"/>
            <w:vAlign w:val="bottom"/>
            <w:hideMark/>
          </w:tcPr>
          <w:p w14:paraId="60014E6D" w14:textId="77777777" w:rsidR="00752811" w:rsidRPr="00520BAB" w:rsidRDefault="00752811" w:rsidP="00333C84">
            <w:pPr>
              <w:spacing w:after="0" w:line="240" w:lineRule="auto"/>
              <w:jc w:val="left"/>
              <w:rPr>
                <w:rFonts w:ascii="Arial" w:hAnsi="Arial" w:cs="Arial"/>
                <w:sz w:val="16"/>
                <w:szCs w:val="16"/>
              </w:rPr>
            </w:pPr>
            <w:r w:rsidRPr="00520BAB">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2D2A8F07" w14:textId="596EBB16" w:rsidR="00752811" w:rsidRPr="00520BAB" w:rsidRDefault="00752811" w:rsidP="00752811">
            <w:pPr>
              <w:spacing w:after="0" w:line="240" w:lineRule="auto"/>
              <w:jc w:val="right"/>
              <w:rPr>
                <w:rFonts w:ascii="Arial" w:hAnsi="Arial" w:cs="Arial"/>
                <w:color w:val="000000"/>
                <w:sz w:val="16"/>
                <w:szCs w:val="16"/>
              </w:rPr>
            </w:pPr>
            <w:r w:rsidRPr="00520BAB">
              <w:rPr>
                <w:rFonts w:ascii="Arial" w:hAnsi="Arial" w:cs="Arial"/>
                <w:color w:val="000000"/>
                <w:sz w:val="16"/>
                <w:szCs w:val="16"/>
              </w:rPr>
              <w:t>5,875</w:t>
            </w:r>
          </w:p>
        </w:tc>
        <w:tc>
          <w:tcPr>
            <w:tcW w:w="880" w:type="dxa"/>
            <w:tcBorders>
              <w:top w:val="nil"/>
              <w:left w:val="nil"/>
              <w:bottom w:val="nil"/>
              <w:right w:val="nil"/>
            </w:tcBorders>
            <w:shd w:val="clear" w:color="000000" w:fill="E6E6E6"/>
            <w:noWrap/>
            <w:vAlign w:val="bottom"/>
            <w:hideMark/>
          </w:tcPr>
          <w:p w14:paraId="54BDDACE" w14:textId="080C119D"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4,422</w:t>
            </w:r>
          </w:p>
        </w:tc>
        <w:tc>
          <w:tcPr>
            <w:tcW w:w="880" w:type="dxa"/>
            <w:tcBorders>
              <w:top w:val="nil"/>
              <w:left w:val="nil"/>
              <w:bottom w:val="nil"/>
              <w:right w:val="nil"/>
            </w:tcBorders>
            <w:shd w:val="clear" w:color="auto" w:fill="auto"/>
            <w:noWrap/>
            <w:vAlign w:val="bottom"/>
            <w:hideMark/>
          </w:tcPr>
          <w:p w14:paraId="127FF3D2" w14:textId="520C669C"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4,360</w:t>
            </w:r>
          </w:p>
        </w:tc>
        <w:tc>
          <w:tcPr>
            <w:tcW w:w="880" w:type="dxa"/>
            <w:tcBorders>
              <w:top w:val="nil"/>
              <w:left w:val="nil"/>
              <w:bottom w:val="nil"/>
              <w:right w:val="nil"/>
            </w:tcBorders>
            <w:shd w:val="clear" w:color="auto" w:fill="auto"/>
            <w:noWrap/>
            <w:vAlign w:val="bottom"/>
            <w:hideMark/>
          </w:tcPr>
          <w:p w14:paraId="51B970BE" w14:textId="40C95FD0"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4,360</w:t>
            </w:r>
          </w:p>
        </w:tc>
        <w:tc>
          <w:tcPr>
            <w:tcW w:w="885" w:type="dxa"/>
            <w:tcBorders>
              <w:top w:val="nil"/>
              <w:left w:val="nil"/>
              <w:bottom w:val="nil"/>
              <w:right w:val="nil"/>
            </w:tcBorders>
            <w:shd w:val="clear" w:color="auto" w:fill="auto"/>
            <w:noWrap/>
            <w:vAlign w:val="bottom"/>
            <w:hideMark/>
          </w:tcPr>
          <w:p w14:paraId="5226FE5E" w14:textId="086D930C" w:rsidR="00752811" w:rsidRPr="00520BAB" w:rsidRDefault="00752811" w:rsidP="00752811">
            <w:pPr>
              <w:spacing w:after="0" w:line="240" w:lineRule="auto"/>
              <w:jc w:val="right"/>
              <w:rPr>
                <w:rFonts w:ascii="Arial" w:hAnsi="Arial" w:cs="Arial"/>
                <w:sz w:val="16"/>
                <w:szCs w:val="16"/>
              </w:rPr>
            </w:pPr>
            <w:r w:rsidRPr="00520BAB">
              <w:rPr>
                <w:rFonts w:ascii="Arial" w:hAnsi="Arial" w:cs="Arial"/>
                <w:sz w:val="16"/>
                <w:szCs w:val="16"/>
              </w:rPr>
              <w:t>4,360</w:t>
            </w:r>
          </w:p>
        </w:tc>
      </w:tr>
      <w:tr w:rsidR="00752811" w:rsidRPr="00520BAB" w14:paraId="0F0D2D8C" w14:textId="77777777" w:rsidTr="00695887">
        <w:trPr>
          <w:trHeight w:val="204"/>
        </w:trPr>
        <w:tc>
          <w:tcPr>
            <w:tcW w:w="3261" w:type="dxa"/>
            <w:tcBorders>
              <w:top w:val="nil"/>
              <w:left w:val="nil"/>
              <w:bottom w:val="single" w:sz="4" w:space="0" w:color="auto"/>
              <w:right w:val="nil"/>
            </w:tcBorders>
            <w:shd w:val="clear" w:color="auto" w:fill="auto"/>
            <w:noWrap/>
            <w:vAlign w:val="bottom"/>
            <w:hideMark/>
          </w:tcPr>
          <w:p w14:paraId="3EF523F4" w14:textId="77777777" w:rsidR="00752811" w:rsidRPr="00520BAB" w:rsidRDefault="00752811" w:rsidP="00333C84">
            <w:pPr>
              <w:spacing w:after="0" w:line="240" w:lineRule="auto"/>
              <w:jc w:val="left"/>
              <w:rPr>
                <w:rFonts w:ascii="Arial" w:hAnsi="Arial" w:cs="Arial"/>
                <w:b/>
                <w:bCs/>
                <w:sz w:val="16"/>
                <w:szCs w:val="16"/>
              </w:rPr>
            </w:pPr>
            <w:r w:rsidRPr="00520BAB">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5D7125C0" w14:textId="6EAED6B9" w:rsidR="00752811" w:rsidRPr="00520BAB" w:rsidRDefault="00752811" w:rsidP="00752811">
            <w:pPr>
              <w:spacing w:after="0" w:line="240" w:lineRule="auto"/>
              <w:jc w:val="right"/>
              <w:rPr>
                <w:rFonts w:ascii="Arial" w:hAnsi="Arial" w:cs="Arial"/>
                <w:b/>
                <w:bCs/>
                <w:color w:val="000000"/>
                <w:sz w:val="16"/>
                <w:szCs w:val="16"/>
              </w:rPr>
            </w:pPr>
            <w:r w:rsidRPr="00520BAB">
              <w:rPr>
                <w:rFonts w:ascii="Arial" w:hAnsi="Arial" w:cs="Arial"/>
                <w:b/>
                <w:bCs/>
                <w:color w:val="000000"/>
                <w:sz w:val="16"/>
                <w:szCs w:val="16"/>
              </w:rPr>
              <w:t>115,605</w:t>
            </w:r>
          </w:p>
        </w:tc>
        <w:tc>
          <w:tcPr>
            <w:tcW w:w="880" w:type="dxa"/>
            <w:tcBorders>
              <w:top w:val="single" w:sz="4" w:space="0" w:color="auto"/>
              <w:left w:val="nil"/>
              <w:bottom w:val="single" w:sz="4" w:space="0" w:color="auto"/>
              <w:right w:val="nil"/>
            </w:tcBorders>
            <w:shd w:val="clear" w:color="000000" w:fill="E6E6E6"/>
            <w:noWrap/>
            <w:vAlign w:val="bottom"/>
            <w:hideMark/>
          </w:tcPr>
          <w:p w14:paraId="58C215FC" w14:textId="44706D38" w:rsidR="00752811" w:rsidRPr="00520BAB" w:rsidRDefault="00752811" w:rsidP="00752811">
            <w:pPr>
              <w:spacing w:after="0" w:line="240" w:lineRule="auto"/>
              <w:jc w:val="right"/>
              <w:rPr>
                <w:rFonts w:ascii="Arial" w:hAnsi="Arial" w:cs="Arial"/>
                <w:b/>
                <w:bCs/>
                <w:color w:val="000000"/>
                <w:sz w:val="16"/>
                <w:szCs w:val="16"/>
              </w:rPr>
            </w:pPr>
            <w:r w:rsidRPr="00520BAB">
              <w:rPr>
                <w:rFonts w:ascii="Arial" w:hAnsi="Arial" w:cs="Arial"/>
                <w:b/>
                <w:bCs/>
                <w:color w:val="000000"/>
                <w:sz w:val="16"/>
                <w:szCs w:val="16"/>
              </w:rPr>
              <w:t>102,455</w:t>
            </w:r>
          </w:p>
        </w:tc>
        <w:tc>
          <w:tcPr>
            <w:tcW w:w="880" w:type="dxa"/>
            <w:tcBorders>
              <w:top w:val="single" w:sz="4" w:space="0" w:color="auto"/>
              <w:left w:val="nil"/>
              <w:bottom w:val="single" w:sz="4" w:space="0" w:color="auto"/>
              <w:right w:val="nil"/>
            </w:tcBorders>
            <w:shd w:val="clear" w:color="auto" w:fill="auto"/>
            <w:noWrap/>
            <w:vAlign w:val="bottom"/>
            <w:hideMark/>
          </w:tcPr>
          <w:p w14:paraId="28D23938" w14:textId="281ADA7B" w:rsidR="00752811" w:rsidRPr="00520BAB" w:rsidRDefault="00752811" w:rsidP="00752811">
            <w:pPr>
              <w:spacing w:after="0" w:line="240" w:lineRule="auto"/>
              <w:jc w:val="right"/>
              <w:rPr>
                <w:rFonts w:ascii="Arial" w:hAnsi="Arial" w:cs="Arial"/>
                <w:b/>
                <w:bCs/>
                <w:sz w:val="16"/>
                <w:szCs w:val="16"/>
              </w:rPr>
            </w:pPr>
            <w:r w:rsidRPr="00520BAB">
              <w:rPr>
                <w:rFonts w:ascii="Arial" w:hAnsi="Arial" w:cs="Arial"/>
                <w:b/>
                <w:bCs/>
                <w:sz w:val="16"/>
                <w:szCs w:val="16"/>
              </w:rPr>
              <w:t>86,667</w:t>
            </w:r>
          </w:p>
        </w:tc>
        <w:tc>
          <w:tcPr>
            <w:tcW w:w="880" w:type="dxa"/>
            <w:tcBorders>
              <w:top w:val="single" w:sz="4" w:space="0" w:color="auto"/>
              <w:left w:val="nil"/>
              <w:bottom w:val="single" w:sz="4" w:space="0" w:color="auto"/>
              <w:right w:val="nil"/>
            </w:tcBorders>
            <w:shd w:val="clear" w:color="auto" w:fill="auto"/>
            <w:noWrap/>
            <w:vAlign w:val="bottom"/>
            <w:hideMark/>
          </w:tcPr>
          <w:p w14:paraId="23E9D690" w14:textId="293C720F" w:rsidR="00752811" w:rsidRPr="00520BAB" w:rsidRDefault="00752811" w:rsidP="00752811">
            <w:pPr>
              <w:spacing w:after="0" w:line="240" w:lineRule="auto"/>
              <w:jc w:val="right"/>
              <w:rPr>
                <w:rFonts w:ascii="Arial" w:hAnsi="Arial" w:cs="Arial"/>
                <w:b/>
                <w:bCs/>
                <w:sz w:val="16"/>
                <w:szCs w:val="16"/>
              </w:rPr>
            </w:pPr>
            <w:r w:rsidRPr="00520BAB">
              <w:rPr>
                <w:rFonts w:ascii="Arial" w:hAnsi="Arial" w:cs="Arial"/>
                <w:b/>
                <w:bCs/>
                <w:sz w:val="16"/>
                <w:szCs w:val="16"/>
              </w:rPr>
              <w:t>86,673</w:t>
            </w:r>
          </w:p>
        </w:tc>
        <w:tc>
          <w:tcPr>
            <w:tcW w:w="885" w:type="dxa"/>
            <w:tcBorders>
              <w:top w:val="single" w:sz="4" w:space="0" w:color="auto"/>
              <w:left w:val="nil"/>
              <w:bottom w:val="single" w:sz="4" w:space="0" w:color="auto"/>
              <w:right w:val="nil"/>
            </w:tcBorders>
            <w:shd w:val="clear" w:color="auto" w:fill="auto"/>
            <w:noWrap/>
            <w:vAlign w:val="bottom"/>
            <w:hideMark/>
          </w:tcPr>
          <w:p w14:paraId="5CD91526" w14:textId="0EF066F8" w:rsidR="00752811" w:rsidRPr="00520BAB" w:rsidRDefault="00752811" w:rsidP="00752811">
            <w:pPr>
              <w:spacing w:after="0" w:line="240" w:lineRule="auto"/>
              <w:jc w:val="right"/>
              <w:rPr>
                <w:rFonts w:ascii="Arial" w:hAnsi="Arial" w:cs="Arial"/>
                <w:b/>
                <w:bCs/>
                <w:sz w:val="16"/>
                <w:szCs w:val="16"/>
              </w:rPr>
            </w:pPr>
            <w:r w:rsidRPr="00520BAB">
              <w:rPr>
                <w:rFonts w:ascii="Arial" w:hAnsi="Arial" w:cs="Arial"/>
                <w:b/>
                <w:bCs/>
                <w:sz w:val="16"/>
                <w:szCs w:val="16"/>
              </w:rPr>
              <w:t>86,713</w:t>
            </w:r>
          </w:p>
        </w:tc>
      </w:tr>
    </w:tbl>
    <w:p w14:paraId="07990611" w14:textId="77777777" w:rsidR="00752811" w:rsidRPr="00695887" w:rsidRDefault="00752811" w:rsidP="00695887">
      <w:pPr>
        <w:pStyle w:val="BodyText"/>
        <w:spacing w:after="0" w:line="247" w:lineRule="exact"/>
        <w:jc w:val="both"/>
        <w:rPr>
          <w:rFonts w:ascii="Arial" w:hAnsi="Arial" w:cs="Arial"/>
          <w:sz w:val="16"/>
          <w:szCs w:val="16"/>
        </w:rPr>
      </w:pPr>
    </w:p>
    <w:tbl>
      <w:tblPr>
        <w:tblW w:w="5053" w:type="dxa"/>
        <w:tblLook w:val="04A0" w:firstRow="1" w:lastRow="0" w:firstColumn="1" w:lastColumn="0" w:noHBand="0" w:noVBand="1"/>
      </w:tblPr>
      <w:tblGrid>
        <w:gridCol w:w="3261"/>
        <w:gridCol w:w="896"/>
        <w:gridCol w:w="896"/>
      </w:tblGrid>
      <w:tr w:rsidR="00752811" w:rsidRPr="00520BAB" w14:paraId="1B4898A3" w14:textId="77777777" w:rsidTr="00695887">
        <w:trPr>
          <w:trHeight w:val="204"/>
        </w:trPr>
        <w:tc>
          <w:tcPr>
            <w:tcW w:w="3261" w:type="dxa"/>
            <w:tcBorders>
              <w:top w:val="single" w:sz="4" w:space="0" w:color="auto"/>
              <w:left w:val="nil"/>
              <w:bottom w:val="nil"/>
              <w:right w:val="nil"/>
            </w:tcBorders>
            <w:shd w:val="clear" w:color="auto" w:fill="auto"/>
            <w:noWrap/>
            <w:vAlign w:val="bottom"/>
            <w:hideMark/>
          </w:tcPr>
          <w:p w14:paraId="148A621E" w14:textId="77777777" w:rsidR="00752811" w:rsidRPr="00520BAB" w:rsidRDefault="00752811" w:rsidP="00333C84">
            <w:pPr>
              <w:spacing w:after="0" w:line="240" w:lineRule="auto"/>
              <w:jc w:val="left"/>
              <w:rPr>
                <w:rFonts w:ascii="Arial" w:hAnsi="Arial" w:cs="Arial"/>
                <w:sz w:val="16"/>
                <w:szCs w:val="16"/>
              </w:rPr>
            </w:pPr>
            <w:r w:rsidRPr="00520BAB">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bottom"/>
            <w:hideMark/>
          </w:tcPr>
          <w:p w14:paraId="1BE2C542" w14:textId="77777777" w:rsidR="00752811" w:rsidRPr="00520BAB" w:rsidRDefault="00752811" w:rsidP="00333C84">
            <w:pPr>
              <w:spacing w:after="0" w:line="240" w:lineRule="auto"/>
              <w:jc w:val="right"/>
              <w:rPr>
                <w:rFonts w:ascii="Arial" w:hAnsi="Arial" w:cs="Arial"/>
                <w:sz w:val="16"/>
                <w:szCs w:val="16"/>
              </w:rPr>
            </w:pPr>
            <w:r w:rsidRPr="00520BAB">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000000" w:fill="E6E6E6"/>
            <w:noWrap/>
            <w:vAlign w:val="bottom"/>
            <w:hideMark/>
          </w:tcPr>
          <w:p w14:paraId="65B63CD5" w14:textId="77777777" w:rsidR="00752811" w:rsidRPr="00520BAB" w:rsidRDefault="00752811" w:rsidP="00333C84">
            <w:pPr>
              <w:spacing w:after="0" w:line="240" w:lineRule="auto"/>
              <w:jc w:val="right"/>
              <w:rPr>
                <w:rFonts w:ascii="Arial" w:hAnsi="Arial" w:cs="Arial"/>
                <w:sz w:val="16"/>
                <w:szCs w:val="16"/>
              </w:rPr>
            </w:pPr>
            <w:r w:rsidRPr="00520BAB">
              <w:rPr>
                <w:rFonts w:ascii="Arial" w:hAnsi="Arial" w:cs="Arial"/>
                <w:sz w:val="16"/>
                <w:szCs w:val="16"/>
              </w:rPr>
              <w:t>2022-23</w:t>
            </w:r>
          </w:p>
        </w:tc>
      </w:tr>
      <w:tr w:rsidR="00752811" w:rsidRPr="00520BAB" w14:paraId="2C33AF06" w14:textId="77777777" w:rsidTr="00695887">
        <w:trPr>
          <w:trHeight w:val="204"/>
        </w:trPr>
        <w:tc>
          <w:tcPr>
            <w:tcW w:w="3261" w:type="dxa"/>
            <w:tcBorders>
              <w:top w:val="nil"/>
              <w:left w:val="nil"/>
              <w:bottom w:val="single" w:sz="4" w:space="0" w:color="auto"/>
              <w:right w:val="nil"/>
            </w:tcBorders>
            <w:shd w:val="clear" w:color="auto" w:fill="auto"/>
            <w:noWrap/>
            <w:vAlign w:val="bottom"/>
            <w:hideMark/>
          </w:tcPr>
          <w:p w14:paraId="4B147636" w14:textId="77777777" w:rsidR="00752811" w:rsidRPr="00520BAB" w:rsidRDefault="00752811" w:rsidP="00333C84">
            <w:pPr>
              <w:spacing w:after="0" w:line="240" w:lineRule="auto"/>
              <w:jc w:val="left"/>
              <w:rPr>
                <w:rFonts w:ascii="Arial" w:hAnsi="Arial" w:cs="Arial"/>
                <w:b/>
                <w:bCs/>
                <w:color w:val="000000"/>
                <w:sz w:val="16"/>
                <w:szCs w:val="16"/>
              </w:rPr>
            </w:pPr>
            <w:r w:rsidRPr="00520BAB">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6B07DD04" w14:textId="22702989" w:rsidR="00752811" w:rsidRPr="00520BAB" w:rsidRDefault="00752811" w:rsidP="00333C84">
            <w:pPr>
              <w:spacing w:after="0" w:line="240" w:lineRule="auto"/>
              <w:jc w:val="right"/>
              <w:rPr>
                <w:rFonts w:ascii="Arial" w:hAnsi="Arial" w:cs="Arial"/>
                <w:color w:val="000000"/>
                <w:sz w:val="16"/>
                <w:szCs w:val="16"/>
              </w:rPr>
            </w:pPr>
            <w:r w:rsidRPr="00520BAB">
              <w:rPr>
                <w:rFonts w:ascii="Arial" w:hAnsi="Arial" w:cs="Arial"/>
                <w:color w:val="000000"/>
                <w:sz w:val="16"/>
                <w:szCs w:val="16"/>
              </w:rPr>
              <w:t>97</w:t>
            </w:r>
          </w:p>
        </w:tc>
        <w:tc>
          <w:tcPr>
            <w:tcW w:w="896" w:type="dxa"/>
            <w:tcBorders>
              <w:top w:val="nil"/>
              <w:left w:val="nil"/>
              <w:bottom w:val="single" w:sz="4" w:space="0" w:color="000000"/>
              <w:right w:val="nil"/>
            </w:tcBorders>
            <w:shd w:val="clear" w:color="000000" w:fill="E6E6E6"/>
            <w:noWrap/>
            <w:vAlign w:val="bottom"/>
            <w:hideMark/>
          </w:tcPr>
          <w:p w14:paraId="27B6D5C5" w14:textId="43F63D2B" w:rsidR="00752811" w:rsidRPr="00520BAB" w:rsidRDefault="00752811" w:rsidP="00333C84">
            <w:pPr>
              <w:spacing w:after="0" w:line="240" w:lineRule="auto"/>
              <w:jc w:val="right"/>
              <w:rPr>
                <w:rFonts w:ascii="Arial" w:hAnsi="Arial" w:cs="Arial"/>
                <w:color w:val="000000"/>
                <w:sz w:val="16"/>
                <w:szCs w:val="16"/>
              </w:rPr>
            </w:pPr>
            <w:r w:rsidRPr="00520BAB">
              <w:rPr>
                <w:rFonts w:ascii="Arial" w:hAnsi="Arial" w:cs="Arial"/>
                <w:color w:val="000000"/>
                <w:sz w:val="16"/>
                <w:szCs w:val="16"/>
              </w:rPr>
              <w:t>97</w:t>
            </w:r>
          </w:p>
        </w:tc>
      </w:tr>
    </w:tbl>
    <w:p w14:paraId="55CE4575" w14:textId="7DC469A3" w:rsidR="00752811" w:rsidRPr="00695887" w:rsidRDefault="00752811" w:rsidP="00D12509">
      <w:pPr>
        <w:pStyle w:val="ListParagraph"/>
        <w:numPr>
          <w:ilvl w:val="0"/>
          <w:numId w:val="192"/>
        </w:numPr>
        <w:spacing w:before="60" w:after="0"/>
        <w:ind w:left="284" w:hanging="284"/>
        <w:rPr>
          <w:rFonts w:ascii="Arial" w:hAnsi="Arial" w:cs="Arial"/>
          <w:sz w:val="16"/>
          <w:szCs w:val="16"/>
        </w:rPr>
      </w:pPr>
      <w:r w:rsidRPr="00695887">
        <w:rPr>
          <w:rFonts w:ascii="Arial" w:hAnsi="Arial" w:cs="Arial"/>
          <w:sz w:val="16"/>
          <w:szCs w:val="16"/>
        </w:rPr>
        <w:t>Net impact of AASB 16 Leases relating to right of use (buildings) lease repayments and depreciation/</w:t>
      </w:r>
      <w:r w:rsidR="00695887" w:rsidRPr="00695887">
        <w:rPr>
          <w:rFonts w:ascii="Arial" w:hAnsi="Arial" w:cs="Arial"/>
          <w:sz w:val="16"/>
          <w:szCs w:val="16"/>
        </w:rPr>
        <w:t xml:space="preserve"> </w:t>
      </w:r>
      <w:r w:rsidRPr="00695887">
        <w:rPr>
          <w:rFonts w:ascii="Arial" w:hAnsi="Arial" w:cs="Arial"/>
          <w:sz w:val="16"/>
          <w:szCs w:val="16"/>
        </w:rPr>
        <w:t>amortisation expenses of right or use assets.</w:t>
      </w:r>
    </w:p>
    <w:p w14:paraId="654B6FE5" w14:textId="77777777" w:rsidR="00752811" w:rsidRDefault="00752811" w:rsidP="00752811">
      <w:pPr>
        <w:spacing w:after="0" w:line="240" w:lineRule="auto"/>
        <w:jc w:val="left"/>
        <w:rPr>
          <w:rFonts w:ascii="Arial Bold" w:hAnsi="Arial Bold"/>
          <w:b/>
        </w:rPr>
      </w:pPr>
      <w:r>
        <w:br w:type="page"/>
      </w:r>
    </w:p>
    <w:p w14:paraId="1A108E98" w14:textId="3128A9FF" w:rsidR="00752811" w:rsidRPr="00293DEB" w:rsidRDefault="00752811" w:rsidP="00752811">
      <w:pPr>
        <w:pStyle w:val="TableHeadingcontinued"/>
        <w:rPr>
          <w:rFonts w:ascii="Arial" w:hAnsi="Arial"/>
          <w:b w:val="0"/>
          <w:color w:val="000000"/>
          <w:lang w:val="x-none" w:eastAsia="x-none"/>
        </w:rPr>
      </w:pPr>
      <w:r w:rsidRPr="00F71634">
        <w:lastRenderedPageBreak/>
        <w:t>Table 2</w:t>
      </w:r>
      <w:r>
        <w:t>.1.</w:t>
      </w:r>
      <w:r w:rsidR="000C7575">
        <w:t>2</w:t>
      </w:r>
      <w:r w:rsidRPr="00F71634">
        <w:t xml:space="preserve">: Performance </w:t>
      </w:r>
      <w:r>
        <w:t>measure</w:t>
      </w:r>
      <w:r w:rsidRPr="00F71634">
        <w:t xml:space="preserve"> </w:t>
      </w:r>
      <w:r>
        <w:t>for Outcome 1</w:t>
      </w:r>
    </w:p>
    <w:p w14:paraId="083B0E00" w14:textId="2201C323" w:rsidR="00752811" w:rsidRDefault="00752811" w:rsidP="00752811">
      <w:pPr>
        <w:jc w:val="left"/>
      </w:pPr>
      <w:r w:rsidRPr="001B2F81">
        <w:t>Table 2</w:t>
      </w:r>
      <w:r>
        <w:t>.1</w:t>
      </w:r>
      <w:r w:rsidRPr="001B2F81">
        <w:t>.</w:t>
      </w:r>
      <w:r w:rsidR="000C7575">
        <w:t>2</w:t>
      </w:r>
      <w:r w:rsidRPr="001B2F81">
        <w:t xml:space="preserve"> details the performance measures for each p</w:t>
      </w:r>
      <w:r>
        <w:t>rogram associated with Outcome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402"/>
      </w:tblGrid>
      <w:tr w:rsidR="00752811" w:rsidRPr="001B2F81" w14:paraId="546F2E91" w14:textId="77777777" w:rsidTr="00695887">
        <w:trPr>
          <w:trHeight w:val="569"/>
        </w:trPr>
        <w:tc>
          <w:tcPr>
            <w:tcW w:w="7655" w:type="dxa"/>
            <w:gridSpan w:val="3"/>
            <w:shd w:val="clear" w:color="auto" w:fill="F2F2F2"/>
          </w:tcPr>
          <w:p w14:paraId="5C94D2FD" w14:textId="77777777" w:rsidR="00752811" w:rsidRPr="00C41058" w:rsidRDefault="00752811" w:rsidP="00333C84">
            <w:pPr>
              <w:pStyle w:val="TableColumnHeadingLeft"/>
            </w:pPr>
            <w:r>
              <w:t xml:space="preserve">Outcome 1 </w:t>
            </w:r>
            <w:r w:rsidRPr="00507066">
              <w:rPr>
                <w:b w:val="0"/>
              </w:rPr>
              <w:t>– Promote engaged audiences and support a creative, innovative and commercially sustainable screen industry through the funding and promotion of diverse Australian screen product</w:t>
            </w:r>
          </w:p>
        </w:tc>
      </w:tr>
      <w:tr w:rsidR="00752811" w:rsidRPr="001B2F81" w14:paraId="38E7B92A" w14:textId="77777777" w:rsidTr="00695887">
        <w:trPr>
          <w:trHeight w:val="522"/>
        </w:trPr>
        <w:tc>
          <w:tcPr>
            <w:tcW w:w="7655" w:type="dxa"/>
            <w:gridSpan w:val="3"/>
            <w:shd w:val="clear" w:color="auto" w:fill="F2F2F2"/>
          </w:tcPr>
          <w:p w14:paraId="485A57C7" w14:textId="7CC65DCF" w:rsidR="00752811" w:rsidRDefault="00752811" w:rsidP="00333C84">
            <w:pPr>
              <w:pStyle w:val="TableParagraph"/>
              <w:spacing w:before="47"/>
              <w:rPr>
                <w:b/>
                <w:sz w:val="18"/>
              </w:rPr>
            </w:pPr>
            <w:r>
              <w:rPr>
                <w:b/>
                <w:sz w:val="18"/>
              </w:rPr>
              <w:t>Program 1.1</w:t>
            </w:r>
            <w:r w:rsidR="000C7575">
              <w:rPr>
                <w:b/>
                <w:sz w:val="18"/>
              </w:rPr>
              <w:t xml:space="preserve"> –</w:t>
            </w:r>
            <w:r>
              <w:rPr>
                <w:b/>
                <w:sz w:val="18"/>
              </w:rPr>
              <w:t xml:space="preserve"> Screen Australia</w:t>
            </w:r>
          </w:p>
          <w:p w14:paraId="4CE644BC" w14:textId="77777777" w:rsidR="00752811" w:rsidRPr="00293DEB" w:rsidRDefault="00752811" w:rsidP="00333C84">
            <w:pPr>
              <w:pStyle w:val="TableTextLeft"/>
              <w:rPr>
                <w:szCs w:val="18"/>
              </w:rPr>
            </w:pPr>
            <w:r>
              <w:t>The key results will be for creative individuals and businesses, through financial and other assistance, to make high-quality film, television, interactive entertainment, and other screen programs and for these programs to attract Australian and international audiences</w:t>
            </w:r>
            <w:r w:rsidRPr="00293DEB">
              <w:rPr>
                <w:rFonts w:cs="Arial"/>
                <w:szCs w:val="18"/>
              </w:rPr>
              <w:t>.</w:t>
            </w:r>
          </w:p>
        </w:tc>
      </w:tr>
      <w:tr w:rsidR="00752811" w:rsidRPr="001B2F81" w14:paraId="601823A5" w14:textId="77777777" w:rsidTr="00695887">
        <w:trPr>
          <w:trHeight w:val="314"/>
        </w:trPr>
        <w:tc>
          <w:tcPr>
            <w:tcW w:w="1560" w:type="dxa"/>
            <w:tcBorders>
              <w:bottom w:val="double" w:sz="4" w:space="0" w:color="auto"/>
            </w:tcBorders>
          </w:tcPr>
          <w:p w14:paraId="2CB74412" w14:textId="77777777" w:rsidR="00752811" w:rsidRPr="00982A25" w:rsidRDefault="00752811" w:rsidP="000C7575">
            <w:pPr>
              <w:tabs>
                <w:tab w:val="left" w:pos="709"/>
              </w:tabs>
              <w:spacing w:before="60" w:after="60"/>
              <w:rPr>
                <w:rFonts w:ascii="Arial" w:hAnsi="Arial" w:cs="Arial"/>
                <w:b/>
                <w:sz w:val="16"/>
                <w:szCs w:val="16"/>
              </w:rPr>
            </w:pPr>
            <w:r w:rsidRPr="00982A25">
              <w:rPr>
                <w:rFonts w:ascii="Arial" w:hAnsi="Arial" w:cs="Arial"/>
                <w:b/>
                <w:sz w:val="16"/>
                <w:szCs w:val="16"/>
              </w:rPr>
              <w:t>Key Activities</w:t>
            </w:r>
          </w:p>
        </w:tc>
        <w:tc>
          <w:tcPr>
            <w:tcW w:w="6095" w:type="dxa"/>
            <w:gridSpan w:val="2"/>
            <w:tcBorders>
              <w:bottom w:val="double" w:sz="4" w:space="0" w:color="auto"/>
            </w:tcBorders>
          </w:tcPr>
          <w:p w14:paraId="07EC2D52" w14:textId="77777777" w:rsidR="00982A25" w:rsidRPr="00982A25" w:rsidRDefault="00752811" w:rsidP="00390117">
            <w:pPr>
              <w:spacing w:before="60" w:after="0" w:line="240" w:lineRule="auto"/>
              <w:jc w:val="left"/>
              <w:rPr>
                <w:rFonts w:ascii="Arial" w:hAnsi="Arial" w:cs="Arial"/>
                <w:sz w:val="16"/>
              </w:rPr>
            </w:pPr>
            <w:r w:rsidRPr="00982A25">
              <w:rPr>
                <w:rFonts w:ascii="Arial" w:hAnsi="Arial" w:cs="Arial"/>
                <w:sz w:val="16"/>
              </w:rPr>
              <w:t>Key activities reported in the current corporate plan that relate to this program</w:t>
            </w:r>
            <w:r w:rsidR="00982A25" w:rsidRPr="00982A25">
              <w:rPr>
                <w:rFonts w:ascii="Arial" w:hAnsi="Arial" w:cs="Arial"/>
                <w:sz w:val="16"/>
              </w:rPr>
              <w:t>, include:</w:t>
            </w:r>
          </w:p>
          <w:p w14:paraId="5D403C6C" w14:textId="3532924E" w:rsidR="00752811" w:rsidRDefault="00982A25" w:rsidP="009E60A3">
            <w:pPr>
              <w:pStyle w:val="ListParagraph"/>
              <w:numPr>
                <w:ilvl w:val="0"/>
                <w:numId w:val="212"/>
              </w:numPr>
              <w:spacing w:before="60" w:after="60"/>
              <w:rPr>
                <w:rFonts w:ascii="Arial" w:hAnsi="Arial" w:cs="Arial"/>
                <w:sz w:val="16"/>
                <w:szCs w:val="16"/>
              </w:rPr>
            </w:pPr>
            <w:r w:rsidRPr="00982A25">
              <w:rPr>
                <w:rFonts w:ascii="Arial" w:hAnsi="Arial" w:cs="Arial"/>
                <w:sz w:val="16"/>
                <w:szCs w:val="16"/>
              </w:rPr>
              <w:t>Engage, educate and inspire</w:t>
            </w:r>
          </w:p>
          <w:p w14:paraId="0DBB28C7" w14:textId="7F2DB68F" w:rsidR="00982A25" w:rsidRPr="00982A25" w:rsidRDefault="00982A25" w:rsidP="009E60A3">
            <w:pPr>
              <w:pStyle w:val="ListParagraph"/>
              <w:numPr>
                <w:ilvl w:val="0"/>
                <w:numId w:val="212"/>
              </w:numPr>
              <w:spacing w:before="60" w:after="60"/>
              <w:rPr>
                <w:rFonts w:ascii="Arial" w:hAnsi="Arial" w:cs="Arial"/>
                <w:sz w:val="16"/>
                <w:szCs w:val="16"/>
              </w:rPr>
            </w:pPr>
            <w:r w:rsidRPr="00982A25">
              <w:rPr>
                <w:rFonts w:ascii="Arial" w:hAnsi="Arial" w:cs="Arial"/>
                <w:sz w:val="16"/>
              </w:rPr>
              <w:t>Lead and collaborate</w:t>
            </w:r>
          </w:p>
        </w:tc>
      </w:tr>
      <w:tr w:rsidR="00752811" w:rsidRPr="001B2F81" w14:paraId="64177746" w14:textId="77777777" w:rsidTr="000374DF">
        <w:trPr>
          <w:trHeight w:val="258"/>
        </w:trPr>
        <w:tc>
          <w:tcPr>
            <w:tcW w:w="1560" w:type="dxa"/>
            <w:tcBorders>
              <w:top w:val="double" w:sz="4" w:space="0" w:color="auto"/>
              <w:bottom w:val="single" w:sz="4" w:space="0" w:color="auto"/>
              <w:right w:val="single" w:sz="4" w:space="0" w:color="auto"/>
            </w:tcBorders>
          </w:tcPr>
          <w:p w14:paraId="191C6A7A" w14:textId="77777777" w:rsidR="00752811" w:rsidRPr="00160C23" w:rsidRDefault="00752811" w:rsidP="00333C84">
            <w:pPr>
              <w:pStyle w:val="TableTextBase"/>
              <w:rPr>
                <w:b/>
                <w:sz w:val="16"/>
                <w:szCs w:val="16"/>
              </w:rPr>
            </w:pPr>
            <w:r>
              <w:rPr>
                <w:b/>
                <w:sz w:val="16"/>
                <w:szCs w:val="16"/>
              </w:rPr>
              <w:t>Year</w:t>
            </w:r>
          </w:p>
        </w:tc>
        <w:tc>
          <w:tcPr>
            <w:tcW w:w="2693" w:type="dxa"/>
            <w:tcBorders>
              <w:top w:val="double" w:sz="4" w:space="0" w:color="auto"/>
              <w:left w:val="single" w:sz="4" w:space="0" w:color="auto"/>
              <w:bottom w:val="single" w:sz="4" w:space="0" w:color="auto"/>
              <w:right w:val="single" w:sz="4" w:space="0" w:color="auto"/>
            </w:tcBorders>
          </w:tcPr>
          <w:p w14:paraId="722D959F"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402" w:type="dxa"/>
            <w:tcBorders>
              <w:top w:val="double" w:sz="4" w:space="0" w:color="auto"/>
              <w:left w:val="single" w:sz="4" w:space="0" w:color="auto"/>
              <w:bottom w:val="single" w:sz="4" w:space="0" w:color="auto"/>
            </w:tcBorders>
          </w:tcPr>
          <w:p w14:paraId="59D1E3A8"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342A4D17" w14:textId="77777777" w:rsidTr="000374DF">
        <w:trPr>
          <w:trHeight w:val="642"/>
        </w:trPr>
        <w:tc>
          <w:tcPr>
            <w:tcW w:w="1560" w:type="dxa"/>
            <w:tcBorders>
              <w:top w:val="single" w:sz="4" w:space="0" w:color="auto"/>
              <w:bottom w:val="nil"/>
              <w:right w:val="single" w:sz="4" w:space="0" w:color="auto"/>
            </w:tcBorders>
          </w:tcPr>
          <w:p w14:paraId="20609D96" w14:textId="502A89C2" w:rsidR="00752811" w:rsidRPr="00D21EF7" w:rsidRDefault="00752811" w:rsidP="00D54F28">
            <w:pPr>
              <w:pStyle w:val="TableTextBase"/>
              <w:rPr>
                <w:sz w:val="16"/>
                <w:szCs w:val="16"/>
              </w:rPr>
            </w:pPr>
            <w:r w:rsidRPr="00D21EF7">
              <w:rPr>
                <w:sz w:val="16"/>
                <w:szCs w:val="16"/>
              </w:rPr>
              <w:t xml:space="preserve">Current year </w:t>
            </w:r>
            <w:r w:rsidR="00D54F28">
              <w:rPr>
                <w:sz w:val="16"/>
                <w:szCs w:val="16"/>
              </w:rPr>
              <w:br/>
            </w:r>
            <w:r w:rsidRPr="00D21EF7">
              <w:rPr>
                <w:sz w:val="16"/>
                <w:szCs w:val="16"/>
              </w:rPr>
              <w:t>2021-22</w:t>
            </w:r>
          </w:p>
        </w:tc>
        <w:tc>
          <w:tcPr>
            <w:tcW w:w="2693" w:type="dxa"/>
            <w:tcBorders>
              <w:top w:val="single" w:sz="4" w:space="0" w:color="auto"/>
              <w:left w:val="single" w:sz="4" w:space="0" w:color="auto"/>
              <w:bottom w:val="single" w:sz="4" w:space="0" w:color="auto"/>
              <w:right w:val="single" w:sz="4" w:space="0" w:color="auto"/>
            </w:tcBorders>
          </w:tcPr>
          <w:p w14:paraId="358A5730" w14:textId="77777777" w:rsidR="00752811" w:rsidRPr="00507066" w:rsidRDefault="00752811" w:rsidP="00333C84">
            <w:pPr>
              <w:pStyle w:val="TableTextBase"/>
              <w:rPr>
                <w:rFonts w:cs="Arial"/>
                <w:i/>
                <w:sz w:val="16"/>
                <w:szCs w:val="16"/>
              </w:rPr>
            </w:pPr>
            <w:r w:rsidRPr="00507066">
              <w:rPr>
                <w:rFonts w:cs="Arial"/>
                <w:b/>
                <w:sz w:val="16"/>
                <w:szCs w:val="16"/>
              </w:rPr>
              <w:t xml:space="preserve">Engage, educate and inspire </w:t>
            </w:r>
            <w:r w:rsidRPr="00507066">
              <w:rPr>
                <w:rFonts w:cs="Arial"/>
                <w:sz w:val="16"/>
                <w:szCs w:val="16"/>
              </w:rPr>
              <w:t>– increase engagement with national and international visitors through innovative exhibitions and programs that are accessed in a variety of ways.</w:t>
            </w:r>
          </w:p>
        </w:tc>
        <w:tc>
          <w:tcPr>
            <w:tcW w:w="3402" w:type="dxa"/>
            <w:tcBorders>
              <w:top w:val="single" w:sz="4" w:space="0" w:color="auto"/>
              <w:left w:val="single" w:sz="4" w:space="0" w:color="auto"/>
              <w:bottom w:val="single" w:sz="4" w:space="0" w:color="auto"/>
            </w:tcBorders>
          </w:tcPr>
          <w:p w14:paraId="173FA229" w14:textId="6CD559EE" w:rsidR="00752811" w:rsidRDefault="00752811" w:rsidP="00333C84">
            <w:pPr>
              <w:pStyle w:val="TableTextBase"/>
              <w:rPr>
                <w:rFonts w:cs="Arial"/>
                <w:sz w:val="16"/>
                <w:szCs w:val="16"/>
              </w:rPr>
            </w:pPr>
            <w:r w:rsidRPr="00507066">
              <w:rPr>
                <w:rFonts w:cs="Arial"/>
                <w:sz w:val="16"/>
                <w:szCs w:val="16"/>
              </w:rPr>
              <w:t>Total audience number for Australian productions, including 2.7 million admissions for productions shown at movie theatres (based on three-year average) and 107</w:t>
            </w:r>
            <w:r w:rsidR="00D54F28">
              <w:rPr>
                <w:rFonts w:cs="Arial"/>
                <w:sz w:val="16"/>
                <w:szCs w:val="16"/>
              </w:rPr>
              <w:t> </w:t>
            </w:r>
            <w:r w:rsidRPr="00507066">
              <w:rPr>
                <w:rFonts w:cs="Arial"/>
                <w:sz w:val="16"/>
                <w:szCs w:val="16"/>
              </w:rPr>
              <w:t>million cumulative audience for Screen Australia-funded productions shown on television.</w:t>
            </w:r>
          </w:p>
          <w:p w14:paraId="7F3CAA93" w14:textId="49245171" w:rsidR="00752811" w:rsidRDefault="00E92C9B" w:rsidP="00333C84">
            <w:pPr>
              <w:pStyle w:val="TableTextBase"/>
              <w:rPr>
                <w:rFonts w:cs="Arial"/>
                <w:sz w:val="16"/>
                <w:szCs w:val="16"/>
              </w:rPr>
            </w:pPr>
            <w:r>
              <w:rPr>
                <w:rFonts w:cs="Arial"/>
                <w:sz w:val="16"/>
                <w:szCs w:val="16"/>
              </w:rPr>
              <w:t>Target expected to be met</w:t>
            </w:r>
          </w:p>
          <w:p w14:paraId="5568C5A2" w14:textId="77777777" w:rsidR="00752811" w:rsidRDefault="00752811" w:rsidP="00333C84">
            <w:pPr>
              <w:pStyle w:val="TableTextBase"/>
              <w:rPr>
                <w:rFonts w:cs="Arial"/>
                <w:sz w:val="16"/>
                <w:szCs w:val="16"/>
              </w:rPr>
            </w:pPr>
            <w:r w:rsidRPr="00507066">
              <w:rPr>
                <w:rFonts w:cs="Arial"/>
                <w:sz w:val="16"/>
                <w:szCs w:val="16"/>
              </w:rPr>
              <w:t>1.8 million visits to Screen Australia’s website.</w:t>
            </w:r>
          </w:p>
          <w:p w14:paraId="2F72B7FC" w14:textId="0356647E" w:rsidR="00752811" w:rsidRDefault="00E92C9B" w:rsidP="00333C84">
            <w:pPr>
              <w:pStyle w:val="TableTextBase"/>
              <w:rPr>
                <w:rFonts w:cs="Arial"/>
                <w:sz w:val="16"/>
                <w:szCs w:val="16"/>
              </w:rPr>
            </w:pPr>
            <w:r>
              <w:rPr>
                <w:rFonts w:cs="Arial"/>
                <w:sz w:val="16"/>
                <w:szCs w:val="16"/>
              </w:rPr>
              <w:t>Target expected to be met</w:t>
            </w:r>
          </w:p>
          <w:p w14:paraId="5F091A1C" w14:textId="28632C1D" w:rsidR="00752811" w:rsidRDefault="00752811" w:rsidP="00333C84">
            <w:pPr>
              <w:pStyle w:val="TableTextBase"/>
              <w:rPr>
                <w:rFonts w:cs="Arial"/>
                <w:sz w:val="16"/>
                <w:szCs w:val="16"/>
              </w:rPr>
            </w:pPr>
            <w:r w:rsidRPr="00507066">
              <w:rPr>
                <w:rFonts w:cs="Arial"/>
                <w:sz w:val="16"/>
                <w:szCs w:val="16"/>
              </w:rPr>
              <w:t>50 culturally diverse projects and events funded, with total funding of $8</w:t>
            </w:r>
            <w:r w:rsidR="000C7575">
              <w:rPr>
                <w:rFonts w:cs="Arial"/>
                <w:sz w:val="16"/>
                <w:szCs w:val="16"/>
              </w:rPr>
              <w:t> </w:t>
            </w:r>
            <w:r w:rsidRPr="00507066">
              <w:rPr>
                <w:rFonts w:cs="Arial"/>
                <w:sz w:val="16"/>
                <w:szCs w:val="16"/>
              </w:rPr>
              <w:t>million</w:t>
            </w:r>
            <w:r>
              <w:rPr>
                <w:rFonts w:cs="Arial"/>
                <w:sz w:val="16"/>
                <w:szCs w:val="16"/>
              </w:rPr>
              <w:t>.</w:t>
            </w:r>
          </w:p>
          <w:p w14:paraId="7B3B7CA9" w14:textId="2899700C" w:rsidR="00752811" w:rsidRPr="00507066" w:rsidRDefault="00E92C9B" w:rsidP="00333C84">
            <w:pPr>
              <w:pStyle w:val="TableTextBase"/>
              <w:rPr>
                <w:rFonts w:cs="Arial"/>
                <w:i/>
                <w:sz w:val="16"/>
                <w:szCs w:val="16"/>
              </w:rPr>
            </w:pPr>
            <w:r>
              <w:rPr>
                <w:rFonts w:cs="Arial"/>
                <w:sz w:val="16"/>
                <w:szCs w:val="16"/>
              </w:rPr>
              <w:t>Target expected to be met</w:t>
            </w:r>
          </w:p>
        </w:tc>
      </w:tr>
      <w:tr w:rsidR="000C7575" w:rsidRPr="001B2F81" w14:paraId="54E9F063" w14:textId="77777777" w:rsidTr="000374DF">
        <w:trPr>
          <w:trHeight w:val="642"/>
        </w:trPr>
        <w:tc>
          <w:tcPr>
            <w:tcW w:w="1560" w:type="dxa"/>
            <w:tcBorders>
              <w:top w:val="nil"/>
              <w:bottom w:val="single" w:sz="4" w:space="0" w:color="auto"/>
              <w:right w:val="single" w:sz="4" w:space="0" w:color="auto"/>
            </w:tcBorders>
          </w:tcPr>
          <w:p w14:paraId="64849EE2" w14:textId="77777777" w:rsidR="000C7575" w:rsidRPr="00D21EF7" w:rsidRDefault="000C7575" w:rsidP="000C7575">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ED033AB" w14:textId="0E459B4A" w:rsidR="000C7575" w:rsidRPr="00507066" w:rsidRDefault="000C7575" w:rsidP="000C7575">
            <w:pPr>
              <w:pStyle w:val="TableTextBase"/>
              <w:rPr>
                <w:rFonts w:cs="Arial"/>
                <w:b/>
                <w:sz w:val="16"/>
                <w:szCs w:val="16"/>
              </w:rPr>
            </w:pPr>
            <w:r>
              <w:rPr>
                <w:b/>
                <w:sz w:val="16"/>
              </w:rPr>
              <w:t xml:space="preserve">Lead and collaborate </w:t>
            </w:r>
            <w:r>
              <w:rPr>
                <w:sz w:val="16"/>
              </w:rPr>
              <w:t>– be leaders in the sector and foster long-term relationships through partnerships and collaborations with key stakeholders and similar organisations/institutions nationally and internationally.</w:t>
            </w:r>
          </w:p>
        </w:tc>
        <w:tc>
          <w:tcPr>
            <w:tcW w:w="3402" w:type="dxa"/>
            <w:tcBorders>
              <w:top w:val="single" w:sz="4" w:space="0" w:color="auto"/>
              <w:left w:val="single" w:sz="4" w:space="0" w:color="auto"/>
              <w:bottom w:val="single" w:sz="4" w:space="0" w:color="auto"/>
            </w:tcBorders>
          </w:tcPr>
          <w:p w14:paraId="7D5E9210" w14:textId="77777777" w:rsidR="000C7575" w:rsidRDefault="000C7575" w:rsidP="000C7575">
            <w:pPr>
              <w:pStyle w:val="TableTextBase"/>
              <w:rPr>
                <w:rFonts w:cs="Arial"/>
                <w:sz w:val="16"/>
                <w:szCs w:val="16"/>
              </w:rPr>
            </w:pPr>
            <w:r w:rsidRPr="00507066">
              <w:rPr>
                <w:rFonts w:cs="Arial"/>
                <w:sz w:val="16"/>
                <w:szCs w:val="16"/>
              </w:rPr>
              <w:t>225 new Australian artwork projects supported, with total funding of $62</w:t>
            </w:r>
            <w:r>
              <w:rPr>
                <w:rFonts w:cs="Arial"/>
                <w:sz w:val="16"/>
                <w:szCs w:val="16"/>
              </w:rPr>
              <w:t> </w:t>
            </w:r>
            <w:r w:rsidRPr="00507066">
              <w:rPr>
                <w:rFonts w:cs="Arial"/>
                <w:sz w:val="16"/>
                <w:szCs w:val="16"/>
              </w:rPr>
              <w:t>million provided</w:t>
            </w:r>
            <w:r>
              <w:rPr>
                <w:rFonts w:cs="Arial"/>
                <w:sz w:val="16"/>
                <w:szCs w:val="16"/>
              </w:rPr>
              <w:t>.</w:t>
            </w:r>
          </w:p>
          <w:p w14:paraId="301664A1" w14:textId="73FD20C9" w:rsidR="000C7575" w:rsidRDefault="00E92C9B" w:rsidP="000C7575">
            <w:pPr>
              <w:pStyle w:val="TableTextBase"/>
              <w:rPr>
                <w:rFonts w:cs="Arial"/>
                <w:sz w:val="16"/>
                <w:szCs w:val="16"/>
              </w:rPr>
            </w:pPr>
            <w:r>
              <w:rPr>
                <w:rFonts w:cs="Arial"/>
                <w:sz w:val="16"/>
                <w:szCs w:val="16"/>
              </w:rPr>
              <w:t>Target expected to be met</w:t>
            </w:r>
          </w:p>
          <w:p w14:paraId="661F2EDB" w14:textId="77777777" w:rsidR="000C7575" w:rsidRDefault="000C7575" w:rsidP="000C7575">
            <w:pPr>
              <w:pStyle w:val="TableTextBase"/>
              <w:rPr>
                <w:sz w:val="16"/>
              </w:rPr>
            </w:pPr>
            <w:r>
              <w:rPr>
                <w:sz w:val="16"/>
              </w:rPr>
              <w:t>$0.4 million total funding for research and development projects.</w:t>
            </w:r>
          </w:p>
          <w:p w14:paraId="245B12B8" w14:textId="79E965AC" w:rsidR="000C7575" w:rsidRPr="00507066" w:rsidRDefault="000C7575" w:rsidP="000C7575">
            <w:pPr>
              <w:pStyle w:val="TableTextBase"/>
              <w:rPr>
                <w:rFonts w:cs="Arial"/>
                <w:sz w:val="16"/>
                <w:szCs w:val="16"/>
              </w:rPr>
            </w:pPr>
            <w:r w:rsidRPr="00875CCB">
              <w:rPr>
                <w:sz w:val="16"/>
              </w:rPr>
              <w:t>Not expected to meet criteria</w:t>
            </w:r>
            <w:r>
              <w:rPr>
                <w:sz w:val="16"/>
              </w:rPr>
              <w:t>;</w:t>
            </w:r>
            <w:r w:rsidR="00D54F28">
              <w:rPr>
                <w:sz w:val="16"/>
              </w:rPr>
              <w:t xml:space="preserve"> likely $0.3 </w:t>
            </w:r>
            <w:r w:rsidRPr="00875CCB">
              <w:rPr>
                <w:sz w:val="16"/>
              </w:rPr>
              <w:t>million.</w:t>
            </w:r>
          </w:p>
        </w:tc>
      </w:tr>
    </w:tbl>
    <w:p w14:paraId="78828E2F" w14:textId="7ACE97F4" w:rsidR="000C7575" w:rsidRDefault="000C7575">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402"/>
      </w:tblGrid>
      <w:tr w:rsidR="000C7575" w:rsidRPr="00160C23" w14:paraId="522DB334" w14:textId="77777777" w:rsidTr="009A1C83">
        <w:trPr>
          <w:trHeight w:val="258"/>
        </w:trPr>
        <w:tc>
          <w:tcPr>
            <w:tcW w:w="1560" w:type="dxa"/>
            <w:tcBorders>
              <w:top w:val="double" w:sz="4" w:space="0" w:color="auto"/>
              <w:bottom w:val="single" w:sz="4" w:space="0" w:color="auto"/>
              <w:right w:val="single" w:sz="4" w:space="0" w:color="auto"/>
            </w:tcBorders>
          </w:tcPr>
          <w:p w14:paraId="00E6C05E" w14:textId="77777777" w:rsidR="000C7575" w:rsidRPr="00160C23" w:rsidRDefault="000C7575" w:rsidP="000C7575">
            <w:pPr>
              <w:pStyle w:val="TableTextBase"/>
              <w:rPr>
                <w:b/>
                <w:sz w:val="16"/>
                <w:szCs w:val="16"/>
              </w:rPr>
            </w:pPr>
            <w:r>
              <w:rPr>
                <w:b/>
                <w:sz w:val="16"/>
                <w:szCs w:val="16"/>
              </w:rPr>
              <w:lastRenderedPageBreak/>
              <w:t>Year</w:t>
            </w:r>
          </w:p>
        </w:tc>
        <w:tc>
          <w:tcPr>
            <w:tcW w:w="2693" w:type="dxa"/>
            <w:tcBorders>
              <w:top w:val="double" w:sz="4" w:space="0" w:color="auto"/>
              <w:left w:val="single" w:sz="4" w:space="0" w:color="auto"/>
              <w:bottom w:val="single" w:sz="4" w:space="0" w:color="auto"/>
              <w:right w:val="single" w:sz="4" w:space="0" w:color="auto"/>
            </w:tcBorders>
          </w:tcPr>
          <w:p w14:paraId="2F6E8D99" w14:textId="77777777" w:rsidR="000C7575" w:rsidRPr="00160C23" w:rsidRDefault="000C7575" w:rsidP="000C7575">
            <w:pPr>
              <w:pStyle w:val="TableTextBase"/>
              <w:rPr>
                <w:rFonts w:cs="Arial"/>
                <w:b/>
                <w:sz w:val="16"/>
                <w:szCs w:val="16"/>
              </w:rPr>
            </w:pPr>
            <w:r w:rsidRPr="00160C23">
              <w:rPr>
                <w:rFonts w:cs="Arial"/>
                <w:b/>
                <w:sz w:val="16"/>
                <w:szCs w:val="16"/>
              </w:rPr>
              <w:t>Performance measures</w:t>
            </w:r>
          </w:p>
        </w:tc>
        <w:tc>
          <w:tcPr>
            <w:tcW w:w="3402" w:type="dxa"/>
            <w:tcBorders>
              <w:top w:val="double" w:sz="4" w:space="0" w:color="auto"/>
              <w:left w:val="single" w:sz="4" w:space="0" w:color="auto"/>
              <w:bottom w:val="single" w:sz="4" w:space="0" w:color="auto"/>
            </w:tcBorders>
          </w:tcPr>
          <w:p w14:paraId="3F3AE9F2" w14:textId="77777777" w:rsidR="000C7575" w:rsidRPr="00160C23" w:rsidRDefault="000C7575" w:rsidP="000C7575">
            <w:pPr>
              <w:pStyle w:val="TableTextBase"/>
              <w:rPr>
                <w:rFonts w:cs="Arial"/>
                <w:b/>
                <w:sz w:val="16"/>
                <w:szCs w:val="16"/>
              </w:rPr>
            </w:pPr>
            <w:r w:rsidRPr="00160C23">
              <w:rPr>
                <w:rFonts w:cs="Arial"/>
                <w:b/>
                <w:sz w:val="16"/>
                <w:szCs w:val="16"/>
              </w:rPr>
              <w:t>Expected Performance Results</w:t>
            </w:r>
          </w:p>
        </w:tc>
      </w:tr>
      <w:tr w:rsidR="00752811" w:rsidRPr="001B2F81" w14:paraId="58E1927E" w14:textId="77777777" w:rsidTr="00E92C9B">
        <w:trPr>
          <w:trHeight w:val="642"/>
        </w:trPr>
        <w:tc>
          <w:tcPr>
            <w:tcW w:w="1560" w:type="dxa"/>
            <w:tcBorders>
              <w:top w:val="nil"/>
              <w:bottom w:val="double" w:sz="4" w:space="0" w:color="auto"/>
              <w:right w:val="single" w:sz="4" w:space="0" w:color="auto"/>
            </w:tcBorders>
          </w:tcPr>
          <w:p w14:paraId="55DC4232" w14:textId="7AA12E8B" w:rsidR="00752811" w:rsidRPr="00D21EF7" w:rsidRDefault="0058670F" w:rsidP="00390117">
            <w:pPr>
              <w:pStyle w:val="TableTextBase"/>
              <w:rPr>
                <w:sz w:val="16"/>
                <w:szCs w:val="16"/>
              </w:rPr>
            </w:pPr>
            <w:r w:rsidRPr="00D21EF7">
              <w:rPr>
                <w:sz w:val="16"/>
                <w:szCs w:val="16"/>
              </w:rPr>
              <w:t>Current year 2021</w:t>
            </w:r>
            <w:r w:rsidR="00390117">
              <w:rPr>
                <w:sz w:val="16"/>
                <w:szCs w:val="16"/>
              </w:rPr>
              <w:noBreakHyphen/>
            </w:r>
            <w:r w:rsidRPr="00D21EF7">
              <w:rPr>
                <w:sz w:val="16"/>
                <w:szCs w:val="16"/>
              </w:rPr>
              <w:t>22</w:t>
            </w:r>
            <w:r>
              <w:rPr>
                <w:sz w:val="16"/>
                <w:szCs w:val="16"/>
              </w:rPr>
              <w:t xml:space="preserve"> cont.</w:t>
            </w:r>
          </w:p>
        </w:tc>
        <w:tc>
          <w:tcPr>
            <w:tcW w:w="2693" w:type="dxa"/>
            <w:tcBorders>
              <w:top w:val="nil"/>
              <w:left w:val="single" w:sz="4" w:space="0" w:color="auto"/>
              <w:bottom w:val="double" w:sz="4" w:space="0" w:color="auto"/>
              <w:right w:val="single" w:sz="4" w:space="0" w:color="auto"/>
            </w:tcBorders>
          </w:tcPr>
          <w:p w14:paraId="7DE46601" w14:textId="7B9E8949" w:rsidR="00752811" w:rsidRPr="00A878B6" w:rsidRDefault="00752811" w:rsidP="00695887">
            <w:pPr>
              <w:pStyle w:val="TableParagraph"/>
              <w:rPr>
                <w:sz w:val="16"/>
                <w:szCs w:val="16"/>
              </w:rPr>
            </w:pPr>
          </w:p>
        </w:tc>
        <w:tc>
          <w:tcPr>
            <w:tcW w:w="3402" w:type="dxa"/>
            <w:tcBorders>
              <w:top w:val="nil"/>
              <w:left w:val="single" w:sz="4" w:space="0" w:color="auto"/>
              <w:bottom w:val="double" w:sz="4" w:space="0" w:color="auto"/>
            </w:tcBorders>
          </w:tcPr>
          <w:p w14:paraId="1996B428" w14:textId="77777777" w:rsidR="00752811" w:rsidRPr="00B94E5D" w:rsidRDefault="00752811" w:rsidP="00333C84">
            <w:pPr>
              <w:pStyle w:val="Tabletextcell8left6"/>
              <w:spacing w:before="60" w:after="60"/>
              <w:rPr>
                <w:rFonts w:cs="Arial"/>
              </w:rPr>
            </w:pPr>
            <w:r w:rsidRPr="00B94E5D">
              <w:rPr>
                <w:rFonts w:cs="Arial"/>
              </w:rPr>
              <w:t>Screen Australia specific indicators:</w:t>
            </w:r>
          </w:p>
          <w:p w14:paraId="458A1B1A" w14:textId="77777777" w:rsidR="00752811" w:rsidRPr="00B94E5D" w:rsidRDefault="00752811" w:rsidP="00AD2EFF">
            <w:pPr>
              <w:pStyle w:val="bullettableArial8"/>
              <w:numPr>
                <w:ilvl w:val="0"/>
                <w:numId w:val="108"/>
              </w:numPr>
              <w:tabs>
                <w:tab w:val="left" w:pos="720"/>
              </w:tabs>
              <w:spacing w:before="60" w:after="56"/>
              <w:ind w:left="232" w:right="91" w:hanging="232"/>
            </w:pPr>
            <w:r w:rsidRPr="00B94E5D">
              <w:t>dollar value of production generated for each dollar of Screen Australia investment in features: $5.90</w:t>
            </w:r>
          </w:p>
          <w:p w14:paraId="5E3E939A" w14:textId="77777777" w:rsidR="00752811" w:rsidRPr="00B94E5D" w:rsidRDefault="00752811" w:rsidP="00AD2EFF">
            <w:pPr>
              <w:pStyle w:val="bullettableArial8"/>
              <w:numPr>
                <w:ilvl w:val="0"/>
                <w:numId w:val="108"/>
              </w:numPr>
              <w:tabs>
                <w:tab w:val="left" w:pos="720"/>
              </w:tabs>
              <w:spacing w:before="60" w:after="56"/>
              <w:ind w:left="232" w:right="91" w:hanging="232"/>
            </w:pPr>
            <w:r w:rsidRPr="00B94E5D">
              <w:t>dollar value of production generated for each dollar of Screen Australia investment in documentaries: $2.90</w:t>
            </w:r>
          </w:p>
          <w:p w14:paraId="21B16F03" w14:textId="77777777" w:rsidR="00752811" w:rsidRDefault="00752811" w:rsidP="00AD2EFF">
            <w:pPr>
              <w:pStyle w:val="bullettableArial8"/>
              <w:numPr>
                <w:ilvl w:val="0"/>
                <w:numId w:val="108"/>
              </w:numPr>
              <w:tabs>
                <w:tab w:val="left" w:pos="720"/>
              </w:tabs>
              <w:spacing w:before="60" w:after="56"/>
              <w:ind w:left="232" w:right="91" w:hanging="232"/>
            </w:pPr>
            <w:r w:rsidRPr="00B94E5D">
              <w:t>dollar value of production generated for each dollar of Screen Australia investment in TV drama: $5.50</w:t>
            </w:r>
          </w:p>
          <w:p w14:paraId="2EFC876E" w14:textId="77777777" w:rsidR="00752811" w:rsidRDefault="00752811" w:rsidP="00AD2EFF">
            <w:pPr>
              <w:pStyle w:val="bullettableArial8"/>
              <w:numPr>
                <w:ilvl w:val="0"/>
                <w:numId w:val="108"/>
              </w:numPr>
              <w:tabs>
                <w:tab w:val="left" w:pos="720"/>
              </w:tabs>
              <w:spacing w:before="60" w:after="56"/>
              <w:ind w:left="232" w:right="91" w:hanging="232"/>
            </w:pPr>
            <w:r w:rsidRPr="00B94E5D">
              <w:t>dollar value of production generated for each dollar of Screen Australia investment in children’s TV drama: $3.60</w:t>
            </w:r>
          </w:p>
          <w:p w14:paraId="28E4496D" w14:textId="3189212A" w:rsidR="00752811" w:rsidRPr="001A74D8" w:rsidRDefault="00E92C9B" w:rsidP="00E92C9B">
            <w:pPr>
              <w:pStyle w:val="bullettableArial8"/>
              <w:numPr>
                <w:ilvl w:val="0"/>
                <w:numId w:val="0"/>
              </w:numPr>
            </w:pPr>
            <w:r>
              <w:t>Target expected to be met</w:t>
            </w:r>
          </w:p>
        </w:tc>
      </w:tr>
      <w:tr w:rsidR="00E92C9B" w:rsidRPr="001B2F81" w14:paraId="6EA3AA89" w14:textId="77777777" w:rsidTr="00E92C9B">
        <w:trPr>
          <w:trHeight w:val="312"/>
        </w:trPr>
        <w:tc>
          <w:tcPr>
            <w:tcW w:w="1560" w:type="dxa"/>
            <w:tcBorders>
              <w:top w:val="double" w:sz="4" w:space="0" w:color="auto"/>
              <w:bottom w:val="single" w:sz="4" w:space="0" w:color="auto"/>
              <w:right w:val="single" w:sz="4" w:space="0" w:color="auto"/>
            </w:tcBorders>
          </w:tcPr>
          <w:p w14:paraId="1ECFAF9A" w14:textId="45E62463" w:rsidR="00E92C9B" w:rsidRPr="00D21EF7" w:rsidRDefault="00E92C9B" w:rsidP="00E92C9B">
            <w:pPr>
              <w:pStyle w:val="TableTextBase"/>
              <w:rPr>
                <w:sz w:val="16"/>
                <w:szCs w:val="16"/>
              </w:rPr>
            </w:pPr>
            <w:r w:rsidRPr="00160C23">
              <w:rPr>
                <w:b/>
                <w:sz w:val="16"/>
                <w:szCs w:val="16"/>
              </w:rPr>
              <w:t>Year</w:t>
            </w:r>
          </w:p>
        </w:tc>
        <w:tc>
          <w:tcPr>
            <w:tcW w:w="2693" w:type="dxa"/>
            <w:tcBorders>
              <w:top w:val="double" w:sz="4" w:space="0" w:color="auto"/>
              <w:left w:val="single" w:sz="4" w:space="0" w:color="auto"/>
              <w:bottom w:val="single" w:sz="4" w:space="0" w:color="auto"/>
              <w:right w:val="single" w:sz="4" w:space="0" w:color="auto"/>
            </w:tcBorders>
            <w:vAlign w:val="center"/>
          </w:tcPr>
          <w:p w14:paraId="20906789" w14:textId="16ACB229" w:rsidR="00E92C9B" w:rsidRPr="00A878B6" w:rsidRDefault="00E92C9B" w:rsidP="00E92C9B">
            <w:pPr>
              <w:pStyle w:val="TableParagraph"/>
              <w:rPr>
                <w:sz w:val="16"/>
                <w:szCs w:val="16"/>
              </w:rPr>
            </w:pPr>
            <w:r w:rsidRPr="00E92C9B">
              <w:rPr>
                <w:rFonts w:eastAsia="Calibri" w:cs="Times New Roman"/>
                <w:b/>
                <w:sz w:val="16"/>
                <w:szCs w:val="16"/>
                <w:lang w:eastAsia="en-US" w:bidi="ar-SA"/>
              </w:rPr>
              <w:t>Performance measures</w:t>
            </w:r>
          </w:p>
        </w:tc>
        <w:tc>
          <w:tcPr>
            <w:tcW w:w="3402" w:type="dxa"/>
            <w:tcBorders>
              <w:top w:val="double" w:sz="4" w:space="0" w:color="auto"/>
              <w:left w:val="single" w:sz="4" w:space="0" w:color="auto"/>
              <w:bottom w:val="single" w:sz="4" w:space="0" w:color="auto"/>
            </w:tcBorders>
          </w:tcPr>
          <w:p w14:paraId="5EE0BC46" w14:textId="37A57A0F" w:rsidR="00E92C9B" w:rsidRPr="00B94E5D" w:rsidRDefault="00E92C9B" w:rsidP="00E92C9B">
            <w:pPr>
              <w:pStyle w:val="Tabletextcell8left6"/>
              <w:spacing w:before="60" w:after="60"/>
              <w:rPr>
                <w:rFonts w:cs="Arial"/>
              </w:rPr>
            </w:pPr>
            <w:r>
              <w:rPr>
                <w:b/>
              </w:rPr>
              <w:t>Planned</w:t>
            </w:r>
            <w:r w:rsidRPr="00160C23">
              <w:rPr>
                <w:b/>
              </w:rPr>
              <w:t xml:space="preserve"> Performance Results</w:t>
            </w:r>
            <w:r w:rsidRPr="00160C23">
              <w:rPr>
                <w:rFonts w:cs="Arial"/>
                <w:b/>
              </w:rPr>
              <w:t xml:space="preserve"> </w:t>
            </w:r>
          </w:p>
        </w:tc>
      </w:tr>
      <w:tr w:rsidR="00E92C9B" w:rsidRPr="001B2F81" w14:paraId="0A1A7F8F" w14:textId="77777777" w:rsidTr="00104FE4">
        <w:trPr>
          <w:trHeight w:val="100"/>
        </w:trPr>
        <w:tc>
          <w:tcPr>
            <w:tcW w:w="1560" w:type="dxa"/>
            <w:vMerge w:val="restart"/>
            <w:tcBorders>
              <w:top w:val="single" w:sz="4" w:space="0" w:color="auto"/>
              <w:right w:val="single" w:sz="4" w:space="0" w:color="auto"/>
            </w:tcBorders>
          </w:tcPr>
          <w:p w14:paraId="5D370B1A" w14:textId="7C90119B" w:rsidR="00E92C9B" w:rsidRPr="00D21EF7" w:rsidRDefault="00E92C9B" w:rsidP="00E92C9B">
            <w:pPr>
              <w:pStyle w:val="TableTextBase"/>
              <w:rPr>
                <w:sz w:val="16"/>
                <w:szCs w:val="16"/>
              </w:rPr>
            </w:pPr>
            <w:r>
              <w:rPr>
                <w:sz w:val="16"/>
                <w:szCs w:val="16"/>
              </w:rPr>
              <w:t>Budget y</w:t>
            </w:r>
            <w:r w:rsidRPr="00D21EF7">
              <w:rPr>
                <w:sz w:val="16"/>
                <w:szCs w:val="16"/>
              </w:rPr>
              <w:t>ear 2022</w:t>
            </w:r>
            <w:r>
              <w:rPr>
                <w:sz w:val="16"/>
                <w:szCs w:val="16"/>
              </w:rPr>
              <w:noBreakHyphen/>
            </w:r>
            <w:r w:rsidRPr="00D21EF7">
              <w:rPr>
                <w:sz w:val="16"/>
                <w:szCs w:val="16"/>
              </w:rPr>
              <w:t>23</w:t>
            </w:r>
          </w:p>
        </w:tc>
        <w:tc>
          <w:tcPr>
            <w:tcW w:w="2693" w:type="dxa"/>
            <w:tcBorders>
              <w:top w:val="single" w:sz="4" w:space="0" w:color="auto"/>
              <w:left w:val="single" w:sz="4" w:space="0" w:color="auto"/>
              <w:bottom w:val="single" w:sz="4" w:space="0" w:color="auto"/>
              <w:right w:val="single" w:sz="4" w:space="0" w:color="auto"/>
            </w:tcBorders>
          </w:tcPr>
          <w:p w14:paraId="23B1DCA2" w14:textId="328C30AE" w:rsidR="00E92C9B" w:rsidRPr="00D21EF7" w:rsidRDefault="00E92C9B" w:rsidP="00E92C9B">
            <w:pPr>
              <w:pStyle w:val="TableTextBase"/>
              <w:rPr>
                <w:i/>
                <w:color w:val="0070C0"/>
                <w:sz w:val="16"/>
                <w:szCs w:val="16"/>
              </w:rPr>
            </w:pPr>
            <w:r>
              <w:rPr>
                <w:b/>
                <w:sz w:val="16"/>
              </w:rPr>
              <w:t>Engage, educate and inspire</w:t>
            </w:r>
            <w:r w:rsidR="00B94F15">
              <w:rPr>
                <w:b/>
                <w:sz w:val="16"/>
              </w:rPr>
              <w:t xml:space="preserve"> </w:t>
            </w:r>
            <w:r>
              <w:rPr>
                <w:sz w:val="16"/>
              </w:rPr>
              <w:t>– increase</w:t>
            </w:r>
            <w:r>
              <w:rPr>
                <w:b/>
                <w:sz w:val="16"/>
              </w:rPr>
              <w:t xml:space="preserve"> </w:t>
            </w:r>
            <w:r>
              <w:rPr>
                <w:sz w:val="16"/>
              </w:rPr>
              <w:t>engagement with national and international visitors through innovative exhibitions and programs that are accessed in a variety of ways.</w:t>
            </w:r>
          </w:p>
        </w:tc>
        <w:tc>
          <w:tcPr>
            <w:tcW w:w="3402" w:type="dxa"/>
            <w:tcBorders>
              <w:top w:val="single" w:sz="4" w:space="0" w:color="auto"/>
              <w:left w:val="single" w:sz="4" w:space="0" w:color="auto"/>
              <w:bottom w:val="single" w:sz="4" w:space="0" w:color="auto"/>
            </w:tcBorders>
          </w:tcPr>
          <w:p w14:paraId="7969F3D0" w14:textId="77777777" w:rsidR="00E92C9B" w:rsidRDefault="00E92C9B" w:rsidP="00E92C9B">
            <w:pPr>
              <w:pStyle w:val="TableParagraph"/>
              <w:spacing w:before="60" w:line="238" w:lineRule="auto"/>
              <w:ind w:right="289"/>
              <w:rPr>
                <w:sz w:val="16"/>
              </w:rPr>
            </w:pPr>
            <w:r>
              <w:rPr>
                <w:sz w:val="16"/>
              </w:rPr>
              <w:t>Total audience number for Australian productions, including 2.7 million admissions for productions shown at movie theatres (based on three-year average) and 91 million cumulative audience for Screen Australia- funded productions shown on television.</w:t>
            </w:r>
          </w:p>
          <w:p w14:paraId="70BB5EE8" w14:textId="77777777" w:rsidR="00E92C9B" w:rsidRDefault="00E92C9B" w:rsidP="00E92C9B">
            <w:pPr>
              <w:pStyle w:val="TableParagraph"/>
              <w:spacing w:before="56"/>
              <w:rPr>
                <w:sz w:val="16"/>
              </w:rPr>
            </w:pPr>
            <w:r>
              <w:rPr>
                <w:sz w:val="16"/>
              </w:rPr>
              <w:t>1.8 million visits to Screen Australia’s website.</w:t>
            </w:r>
          </w:p>
          <w:p w14:paraId="5F34DD4B" w14:textId="77777777" w:rsidR="00E92C9B" w:rsidRPr="002825E1" w:rsidRDefault="00E92C9B" w:rsidP="00E92C9B">
            <w:pPr>
              <w:pStyle w:val="TableParagraph"/>
              <w:spacing w:before="56" w:after="56" w:line="238" w:lineRule="auto"/>
              <w:ind w:right="289"/>
              <w:rPr>
                <w:sz w:val="16"/>
              </w:rPr>
            </w:pPr>
            <w:r>
              <w:rPr>
                <w:sz w:val="16"/>
              </w:rPr>
              <w:t>50 culturally diverse projects and events funded, with total funding of $8 million.</w:t>
            </w:r>
          </w:p>
        </w:tc>
      </w:tr>
      <w:tr w:rsidR="00E92C9B" w:rsidRPr="001B2F81" w14:paraId="0BC61F1D" w14:textId="77777777" w:rsidTr="00104FE4">
        <w:trPr>
          <w:trHeight w:val="100"/>
        </w:trPr>
        <w:tc>
          <w:tcPr>
            <w:tcW w:w="1560" w:type="dxa"/>
            <w:vMerge/>
            <w:tcBorders>
              <w:bottom w:val="single" w:sz="4" w:space="0" w:color="auto"/>
              <w:right w:val="single" w:sz="4" w:space="0" w:color="auto"/>
            </w:tcBorders>
          </w:tcPr>
          <w:p w14:paraId="359C4759" w14:textId="77777777" w:rsidR="00E92C9B" w:rsidRPr="00D21EF7" w:rsidRDefault="00E92C9B" w:rsidP="00E92C9B">
            <w:pPr>
              <w:pStyle w:val="TableTextBase"/>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4769F63A" w14:textId="77777777" w:rsidR="00E92C9B" w:rsidRPr="00A878B6" w:rsidDel="00250E61" w:rsidRDefault="00E92C9B" w:rsidP="00E92C9B">
            <w:pPr>
              <w:pStyle w:val="TableTextBase"/>
              <w:rPr>
                <w:rFonts w:cs="Arial"/>
                <w:sz w:val="16"/>
                <w:szCs w:val="16"/>
              </w:rPr>
            </w:pPr>
            <w:r>
              <w:rPr>
                <w:b/>
                <w:sz w:val="16"/>
              </w:rPr>
              <w:t xml:space="preserve">Lead and collaborate </w:t>
            </w:r>
            <w:r>
              <w:rPr>
                <w:sz w:val="16"/>
              </w:rPr>
              <w:t>– be leaders in the sector and foster long-term relationships through partnerships and collaborations with key stakeholders and similar organisations/institutions nationally and internationally.</w:t>
            </w:r>
          </w:p>
        </w:tc>
        <w:tc>
          <w:tcPr>
            <w:tcW w:w="3402" w:type="dxa"/>
            <w:tcBorders>
              <w:top w:val="single" w:sz="4" w:space="0" w:color="auto"/>
              <w:left w:val="single" w:sz="4" w:space="0" w:color="auto"/>
              <w:bottom w:val="single" w:sz="4" w:space="0" w:color="auto"/>
            </w:tcBorders>
          </w:tcPr>
          <w:p w14:paraId="4717E131" w14:textId="77777777" w:rsidR="00E92C9B" w:rsidRDefault="00E92C9B" w:rsidP="00E92C9B">
            <w:pPr>
              <w:pStyle w:val="TableParagraph"/>
              <w:spacing w:before="53"/>
              <w:ind w:right="303"/>
              <w:rPr>
                <w:sz w:val="16"/>
              </w:rPr>
            </w:pPr>
            <w:r>
              <w:rPr>
                <w:sz w:val="16"/>
              </w:rPr>
              <w:t>225 new Australian artwork projects supported, with total funding of $73 million provided.</w:t>
            </w:r>
          </w:p>
          <w:p w14:paraId="7A26F1A2" w14:textId="77777777" w:rsidR="00E92C9B" w:rsidRDefault="00E92C9B" w:rsidP="00E92C9B">
            <w:pPr>
              <w:pStyle w:val="TableParagraph"/>
              <w:spacing w:before="59"/>
              <w:ind w:right="1032"/>
              <w:rPr>
                <w:sz w:val="16"/>
              </w:rPr>
            </w:pPr>
            <w:r>
              <w:rPr>
                <w:sz w:val="16"/>
              </w:rPr>
              <w:t>$0.4 million total funding for research and development projects.</w:t>
            </w:r>
          </w:p>
          <w:p w14:paraId="4310D614" w14:textId="77777777" w:rsidR="00E92C9B" w:rsidRDefault="00E92C9B" w:rsidP="00E92C9B">
            <w:pPr>
              <w:pStyle w:val="TableParagraph"/>
              <w:spacing w:before="62"/>
              <w:rPr>
                <w:sz w:val="16"/>
              </w:rPr>
            </w:pPr>
            <w:r>
              <w:rPr>
                <w:sz w:val="16"/>
              </w:rPr>
              <w:t>Screen Australia specific indicators:</w:t>
            </w:r>
          </w:p>
          <w:p w14:paraId="77F18B6A" w14:textId="77777777" w:rsidR="00E92C9B" w:rsidRPr="00380D31" w:rsidRDefault="00E92C9B" w:rsidP="00E92C9B">
            <w:pPr>
              <w:pStyle w:val="TableParagraph"/>
              <w:numPr>
                <w:ilvl w:val="0"/>
                <w:numId w:val="119"/>
              </w:numPr>
              <w:tabs>
                <w:tab w:val="left" w:pos="346"/>
              </w:tabs>
              <w:spacing w:before="62" w:line="235" w:lineRule="auto"/>
              <w:ind w:left="346" w:right="327"/>
              <w:rPr>
                <w:sz w:val="16"/>
              </w:rPr>
            </w:pPr>
            <w:r w:rsidRPr="00380D31">
              <w:rPr>
                <w:sz w:val="16"/>
              </w:rPr>
              <w:t>dollar value of production generated for each dollar of Screen Australia investment in</w:t>
            </w:r>
            <w:r w:rsidRPr="00380D31">
              <w:rPr>
                <w:spacing w:val="-33"/>
                <w:sz w:val="16"/>
              </w:rPr>
              <w:t xml:space="preserve"> </w:t>
            </w:r>
            <w:r w:rsidRPr="00380D31">
              <w:rPr>
                <w:sz w:val="16"/>
              </w:rPr>
              <w:t>features:</w:t>
            </w:r>
            <w:r>
              <w:rPr>
                <w:sz w:val="16"/>
              </w:rPr>
              <w:t xml:space="preserve"> </w:t>
            </w:r>
            <w:r w:rsidRPr="00380D31">
              <w:rPr>
                <w:sz w:val="16"/>
              </w:rPr>
              <w:t>$5.90</w:t>
            </w:r>
          </w:p>
          <w:p w14:paraId="087E4CA9" w14:textId="77777777" w:rsidR="00E92C9B" w:rsidRDefault="00E92C9B" w:rsidP="00E92C9B">
            <w:pPr>
              <w:pStyle w:val="TableParagraph"/>
              <w:numPr>
                <w:ilvl w:val="0"/>
                <w:numId w:val="119"/>
              </w:numPr>
              <w:tabs>
                <w:tab w:val="left" w:pos="346"/>
              </w:tabs>
              <w:spacing w:before="56" w:line="235" w:lineRule="auto"/>
              <w:ind w:right="573" w:hanging="232"/>
              <w:rPr>
                <w:sz w:val="16"/>
              </w:rPr>
            </w:pPr>
            <w:r>
              <w:rPr>
                <w:sz w:val="16"/>
              </w:rPr>
              <w:t>dollar value of production generated for each dollar of Screen Australia investment in documentaries:</w:t>
            </w:r>
            <w:r>
              <w:rPr>
                <w:spacing w:val="-1"/>
                <w:sz w:val="16"/>
              </w:rPr>
              <w:t xml:space="preserve"> </w:t>
            </w:r>
            <w:r>
              <w:rPr>
                <w:sz w:val="16"/>
              </w:rPr>
              <w:t>$2.90</w:t>
            </w:r>
          </w:p>
          <w:p w14:paraId="704F9947" w14:textId="77777777" w:rsidR="00E92C9B" w:rsidRDefault="00E92C9B" w:rsidP="00E92C9B">
            <w:pPr>
              <w:pStyle w:val="TableParagraph"/>
              <w:numPr>
                <w:ilvl w:val="0"/>
                <w:numId w:val="119"/>
              </w:numPr>
              <w:tabs>
                <w:tab w:val="left" w:pos="347"/>
              </w:tabs>
              <w:spacing w:before="56" w:line="235" w:lineRule="auto"/>
              <w:ind w:right="204" w:hanging="232"/>
              <w:rPr>
                <w:sz w:val="16"/>
              </w:rPr>
            </w:pPr>
            <w:r w:rsidRPr="00B82D3A">
              <w:rPr>
                <w:sz w:val="16"/>
              </w:rPr>
              <w:t>dollar value of production generated for each dollar of Screen Australia investment in TV</w:t>
            </w:r>
            <w:r w:rsidRPr="00B82D3A">
              <w:rPr>
                <w:spacing w:val="-24"/>
                <w:sz w:val="16"/>
              </w:rPr>
              <w:t xml:space="preserve"> </w:t>
            </w:r>
            <w:r w:rsidRPr="00B82D3A">
              <w:rPr>
                <w:spacing w:val="-2"/>
                <w:sz w:val="16"/>
              </w:rPr>
              <w:t>drama:</w:t>
            </w:r>
            <w:r>
              <w:rPr>
                <w:spacing w:val="-2"/>
                <w:sz w:val="16"/>
              </w:rPr>
              <w:t xml:space="preserve"> </w:t>
            </w:r>
            <w:r w:rsidRPr="00B82D3A">
              <w:rPr>
                <w:sz w:val="16"/>
              </w:rPr>
              <w:t>$5.50</w:t>
            </w:r>
          </w:p>
          <w:p w14:paraId="38B8273D" w14:textId="77777777" w:rsidR="00E92C9B" w:rsidRPr="00B82D3A" w:rsidDel="00250E61" w:rsidRDefault="00E92C9B" w:rsidP="00E92C9B">
            <w:pPr>
              <w:pStyle w:val="TableParagraph"/>
              <w:numPr>
                <w:ilvl w:val="0"/>
                <w:numId w:val="119"/>
              </w:numPr>
              <w:tabs>
                <w:tab w:val="left" w:pos="347"/>
              </w:tabs>
              <w:spacing w:before="56" w:after="56" w:line="235" w:lineRule="auto"/>
              <w:ind w:right="204" w:hanging="232"/>
              <w:rPr>
                <w:sz w:val="16"/>
              </w:rPr>
            </w:pPr>
            <w:r w:rsidRPr="00B82D3A">
              <w:rPr>
                <w:sz w:val="16"/>
              </w:rPr>
              <w:t>dollar value of production generated for each dollar of Screen Australia investment in children’s TV drama: $3.60.</w:t>
            </w:r>
          </w:p>
        </w:tc>
      </w:tr>
      <w:tr w:rsidR="00E92C9B" w:rsidRPr="001B2F81" w14:paraId="53316A6E" w14:textId="77777777" w:rsidTr="009A1C83">
        <w:trPr>
          <w:trHeight w:val="491"/>
        </w:trPr>
        <w:tc>
          <w:tcPr>
            <w:tcW w:w="1560" w:type="dxa"/>
            <w:tcBorders>
              <w:top w:val="single" w:sz="4" w:space="0" w:color="auto"/>
              <w:bottom w:val="single" w:sz="4" w:space="0" w:color="auto"/>
              <w:right w:val="single" w:sz="4" w:space="0" w:color="auto"/>
            </w:tcBorders>
          </w:tcPr>
          <w:p w14:paraId="1B61244F" w14:textId="07344601" w:rsidR="00E92C9B" w:rsidRPr="00D21EF7" w:rsidRDefault="00E92C9B" w:rsidP="00E92C9B">
            <w:pPr>
              <w:pStyle w:val="TableTextBase"/>
              <w:rPr>
                <w:b/>
                <w:sz w:val="16"/>
                <w:szCs w:val="16"/>
              </w:rPr>
            </w:pPr>
            <w:r w:rsidRPr="00D21EF7">
              <w:rPr>
                <w:sz w:val="16"/>
                <w:szCs w:val="16"/>
              </w:rPr>
              <w:t xml:space="preserve">Forward Estimates </w:t>
            </w:r>
            <w:r>
              <w:rPr>
                <w:sz w:val="16"/>
                <w:szCs w:val="16"/>
              </w:rPr>
              <w:br/>
            </w:r>
            <w:r w:rsidRPr="00D21EF7">
              <w:rPr>
                <w:sz w:val="16"/>
                <w:szCs w:val="16"/>
              </w:rPr>
              <w:t>2023-26</w:t>
            </w:r>
          </w:p>
        </w:tc>
        <w:tc>
          <w:tcPr>
            <w:tcW w:w="2693" w:type="dxa"/>
            <w:tcBorders>
              <w:top w:val="single" w:sz="4" w:space="0" w:color="auto"/>
              <w:left w:val="single" w:sz="4" w:space="0" w:color="auto"/>
              <w:bottom w:val="single" w:sz="4" w:space="0" w:color="auto"/>
              <w:right w:val="single" w:sz="4" w:space="0" w:color="auto"/>
            </w:tcBorders>
          </w:tcPr>
          <w:p w14:paraId="78BAADD5" w14:textId="77777777" w:rsidR="00E92C9B" w:rsidRPr="00507066" w:rsidRDefault="00E92C9B" w:rsidP="00E92C9B">
            <w:pPr>
              <w:pStyle w:val="TableTextBase"/>
              <w:rPr>
                <w:b/>
                <w:sz w:val="16"/>
                <w:szCs w:val="16"/>
                <w:highlight w:val="yellow"/>
              </w:rPr>
            </w:pPr>
            <w:r w:rsidRPr="00507066">
              <w:rPr>
                <w:sz w:val="16"/>
                <w:szCs w:val="16"/>
              </w:rPr>
              <w:t>As per 2022-23</w:t>
            </w:r>
          </w:p>
        </w:tc>
        <w:tc>
          <w:tcPr>
            <w:tcW w:w="3402" w:type="dxa"/>
            <w:tcBorders>
              <w:top w:val="single" w:sz="4" w:space="0" w:color="auto"/>
              <w:left w:val="single" w:sz="4" w:space="0" w:color="auto"/>
              <w:bottom w:val="single" w:sz="4" w:space="0" w:color="auto"/>
            </w:tcBorders>
          </w:tcPr>
          <w:p w14:paraId="2CABBAFE" w14:textId="77777777" w:rsidR="00E92C9B" w:rsidRPr="00507066" w:rsidRDefault="00E92C9B" w:rsidP="00E92C9B">
            <w:pPr>
              <w:pStyle w:val="TableTextBase"/>
              <w:rPr>
                <w:color w:val="0070C0"/>
                <w:sz w:val="16"/>
                <w:szCs w:val="16"/>
              </w:rPr>
            </w:pPr>
            <w:r w:rsidRPr="00507066">
              <w:rPr>
                <w:sz w:val="16"/>
                <w:szCs w:val="16"/>
              </w:rPr>
              <w:t>As per 2022-23</w:t>
            </w:r>
          </w:p>
        </w:tc>
      </w:tr>
    </w:tbl>
    <w:p w14:paraId="29CCD4BB" w14:textId="72677395" w:rsidR="00752811" w:rsidRPr="00AD42E2" w:rsidRDefault="00752811" w:rsidP="00A56D6D">
      <w:pPr>
        <w:pStyle w:val="Heading2-ScreenAust"/>
      </w:pPr>
      <w:r w:rsidRPr="00F96D1C">
        <w:br w:type="page"/>
      </w:r>
      <w:bookmarkStart w:id="41" w:name="_Toc97287743"/>
      <w:bookmarkStart w:id="42" w:name="_Toc98440417"/>
      <w:bookmarkStart w:id="43" w:name="_Toc98440565"/>
      <w:bookmarkStart w:id="44" w:name="_Toc98440713"/>
      <w:bookmarkStart w:id="45" w:name="_Toc98440861"/>
      <w:bookmarkStart w:id="46" w:name="_Toc98441009"/>
      <w:bookmarkStart w:id="47" w:name="_Toc98619023"/>
      <w:r w:rsidRPr="00AD42E2">
        <w:lastRenderedPageBreak/>
        <w:t>Section 3: Budgeted financial statements</w:t>
      </w:r>
      <w:bookmarkEnd w:id="41"/>
      <w:bookmarkEnd w:id="42"/>
      <w:bookmarkEnd w:id="43"/>
      <w:bookmarkEnd w:id="44"/>
      <w:bookmarkEnd w:id="45"/>
      <w:bookmarkEnd w:id="46"/>
      <w:bookmarkEnd w:id="47"/>
    </w:p>
    <w:p w14:paraId="3209CA73" w14:textId="77777777" w:rsidR="00752811" w:rsidRDefault="00752811" w:rsidP="00752811">
      <w:pPr>
        <w:jc w:val="left"/>
      </w:pPr>
      <w:r>
        <w:t>Section 3 presents budgeted financial statements which provide a comprehensive snapshot of Screen</w:t>
      </w:r>
      <w:r>
        <w:rPr>
          <w:spacing w:val="-14"/>
        </w:rPr>
        <w:t xml:space="preserve"> </w:t>
      </w:r>
      <w:r>
        <w:t>Australia’s</w:t>
      </w:r>
      <w:r>
        <w:rPr>
          <w:spacing w:val="-14"/>
        </w:rPr>
        <w:t xml:space="preserve"> </w:t>
      </w:r>
      <w:r>
        <w:t>finances for the 2022-</w:t>
      </w:r>
      <w:r w:rsidRPr="00507066">
        <w:t>23 B</w:t>
      </w:r>
      <w:r>
        <w:t>udget year, including the impact of budget measures and resourcing on financial statements.</w:t>
      </w:r>
    </w:p>
    <w:p w14:paraId="3CA86050" w14:textId="61244AB4" w:rsidR="00752811" w:rsidRPr="005328A9" w:rsidRDefault="00752811" w:rsidP="00A56D6D">
      <w:pPr>
        <w:pStyle w:val="Heading3-ScreenAustralia"/>
        <w:numPr>
          <w:ilvl w:val="0"/>
          <w:numId w:val="0"/>
        </w:numPr>
      </w:pPr>
      <w:bookmarkStart w:id="48" w:name="_Toc97287744"/>
      <w:bookmarkStart w:id="49" w:name="_Toc98440418"/>
      <w:bookmarkStart w:id="50" w:name="_Toc98440566"/>
      <w:bookmarkStart w:id="51" w:name="_Toc98440714"/>
      <w:bookmarkStart w:id="52" w:name="_Toc98440862"/>
      <w:bookmarkStart w:id="53" w:name="_Toc98441010"/>
      <w:bookmarkStart w:id="54" w:name="_Toc98619024"/>
      <w:r w:rsidRPr="005328A9">
        <w:t>3.1</w:t>
      </w:r>
      <w:r w:rsidRPr="005328A9">
        <w:tab/>
        <w:t>Budgeted financial statements</w:t>
      </w:r>
      <w:bookmarkEnd w:id="48"/>
      <w:bookmarkEnd w:id="49"/>
      <w:bookmarkEnd w:id="50"/>
      <w:bookmarkEnd w:id="51"/>
      <w:bookmarkEnd w:id="52"/>
      <w:bookmarkEnd w:id="53"/>
      <w:bookmarkEnd w:id="54"/>
    </w:p>
    <w:p w14:paraId="2283C24B" w14:textId="77777777" w:rsidR="00752811" w:rsidRDefault="00752811" w:rsidP="00752811">
      <w:pPr>
        <w:pStyle w:val="Heading4"/>
      </w:pPr>
      <w:r>
        <w:t>3.1.1</w:t>
      </w:r>
      <w:r>
        <w:tab/>
        <w:t>Explanatory notes and analysis of budgeted financial statements</w:t>
      </w:r>
    </w:p>
    <w:p w14:paraId="33C179EF" w14:textId="77777777" w:rsidR="00752811" w:rsidRDefault="00752811" w:rsidP="00752811">
      <w:pPr>
        <w:jc w:val="left"/>
        <w:rPr>
          <w:rFonts w:eastAsia="Book Antiqua" w:cs="Book Antiqua"/>
        </w:rPr>
      </w:pPr>
      <w:r w:rsidRPr="001E1C0C">
        <w:rPr>
          <w:rFonts w:eastAsia="Book Antiqua" w:cs="Book Antiqua"/>
        </w:rPr>
        <w:t xml:space="preserve">Screen Australia’s budget has been developed on the underlying principle of a </w:t>
      </w:r>
      <w:r w:rsidRPr="00507066">
        <w:t>balanced</w:t>
      </w:r>
      <w:r w:rsidRPr="001E1C0C">
        <w:rPr>
          <w:rFonts w:eastAsia="Book Antiqua" w:cs="Book Antiqua"/>
        </w:rPr>
        <w:t xml:space="preserve"> budget, (that is, annual expense matches the annual revenue forecast to be received) adjusted for any surplus/deficit impacts arising from accounting for leases under AASB 16 Leases.</w:t>
      </w:r>
    </w:p>
    <w:p w14:paraId="206F92A1" w14:textId="77777777" w:rsidR="00752811" w:rsidRPr="001E1C0C" w:rsidRDefault="00752811" w:rsidP="00752811">
      <w:pPr>
        <w:jc w:val="left"/>
        <w:rPr>
          <w:rFonts w:eastAsia="Book Antiqua" w:cs="Book Antiqua"/>
        </w:rPr>
      </w:pPr>
      <w:r w:rsidRPr="00507066">
        <w:t>Total</w:t>
      </w:r>
      <w:r w:rsidRPr="001E1C0C">
        <w:rPr>
          <w:rFonts w:eastAsia="Book Antiqua" w:cs="Book Antiqua"/>
        </w:rPr>
        <w:t xml:space="preserve"> expenses for 2022–23 are estimated to be $102.5 million and will be used in delivering the activities outlined in Program 1.1.</w:t>
      </w:r>
    </w:p>
    <w:p w14:paraId="7358E4EE" w14:textId="77777777" w:rsidR="00752811" w:rsidRPr="001E1C0C" w:rsidRDefault="00752811" w:rsidP="00752811">
      <w:pPr>
        <w:jc w:val="left"/>
        <w:rPr>
          <w:rFonts w:eastAsia="Book Antiqua" w:cs="Book Antiqua"/>
        </w:rPr>
      </w:pPr>
      <w:r w:rsidRPr="00507066">
        <w:t>Total</w:t>
      </w:r>
      <w:r w:rsidRPr="001E1C0C">
        <w:rPr>
          <w:rFonts w:eastAsia="Book Antiqua" w:cs="Book Antiqua"/>
        </w:rPr>
        <w:t xml:space="preserve"> income for 2022–23 is estimated to be $102.7 million. Screen Australia’s revenue from Government for 2022–23 is $98.3 million. Screen Australia is also expecting to generate $4.4 million in own source revenue in 2022–23. This will be predominantly sourced from recoupment from screen investments, interest income and rendering of services.</w:t>
      </w:r>
    </w:p>
    <w:p w14:paraId="34537260" w14:textId="77777777" w:rsidR="00752811" w:rsidRPr="001E1C0C" w:rsidRDefault="00752811" w:rsidP="00752811">
      <w:pPr>
        <w:jc w:val="left"/>
        <w:rPr>
          <w:rFonts w:eastAsia="Book Antiqua" w:cs="Book Antiqua"/>
        </w:rPr>
      </w:pPr>
      <w:r w:rsidRPr="00507066">
        <w:t>Screen</w:t>
      </w:r>
      <w:r w:rsidRPr="001E1C0C">
        <w:rPr>
          <w:rFonts w:eastAsia="Book Antiqua" w:cs="Book Antiqua"/>
        </w:rPr>
        <w:t xml:space="preserve"> Australia continues to focus on containing administrative operating expenses to maximise funds directed to on-screen production.</w:t>
      </w:r>
    </w:p>
    <w:p w14:paraId="0057A6B8" w14:textId="77777777" w:rsidR="00752811" w:rsidRPr="001E1C0C" w:rsidRDefault="00752811" w:rsidP="00752811">
      <w:pPr>
        <w:jc w:val="left"/>
        <w:rPr>
          <w:rFonts w:eastAsia="Book Antiqua" w:cs="Book Antiqua"/>
        </w:rPr>
      </w:pPr>
      <w:r w:rsidRPr="00507066">
        <w:t>Screen</w:t>
      </w:r>
      <w:r w:rsidRPr="001E1C0C">
        <w:rPr>
          <w:rFonts w:eastAsia="Book Antiqua" w:cs="Book Antiqua"/>
        </w:rPr>
        <w:t xml:space="preserve"> Australia has budgeted $0.8 million in capital expenditure.</w:t>
      </w:r>
    </w:p>
    <w:p w14:paraId="3DA38C27" w14:textId="77777777" w:rsidR="00752811" w:rsidRPr="001E1C0C" w:rsidRDefault="00752811" w:rsidP="00752811">
      <w:pPr>
        <w:jc w:val="left"/>
        <w:rPr>
          <w:rFonts w:eastAsia="Book Antiqua" w:cs="Book Antiqua"/>
        </w:rPr>
      </w:pPr>
      <w:r w:rsidRPr="00507066">
        <w:t>Screen</w:t>
      </w:r>
      <w:r w:rsidRPr="001E1C0C">
        <w:rPr>
          <w:rFonts w:eastAsia="Book Antiqua" w:cs="Book Antiqua"/>
        </w:rPr>
        <w:t xml:space="preserve"> Australia’s budgeted net asset position of $14.7 million is expected to comprise total assets of $77.</w:t>
      </w:r>
      <w:r>
        <w:rPr>
          <w:rFonts w:eastAsia="Book Antiqua" w:cs="Book Antiqua"/>
        </w:rPr>
        <w:t>2</w:t>
      </w:r>
      <w:r w:rsidRPr="001E1C0C">
        <w:rPr>
          <w:rFonts w:eastAsia="Book Antiqua" w:cs="Book Antiqua"/>
        </w:rPr>
        <w:t xml:space="preserve"> million, less liabilities of $62.</w:t>
      </w:r>
      <w:r>
        <w:rPr>
          <w:rFonts w:eastAsia="Book Antiqua" w:cs="Book Antiqua"/>
        </w:rPr>
        <w:t>5</w:t>
      </w:r>
      <w:r w:rsidRPr="001E1C0C">
        <w:rPr>
          <w:rFonts w:eastAsia="Book Antiqua" w:cs="Book Antiqua"/>
        </w:rPr>
        <w:t xml:space="preserve"> million. </w:t>
      </w:r>
    </w:p>
    <w:p w14:paraId="46448D8F" w14:textId="539B8A2D" w:rsidR="00752811" w:rsidRPr="001E1C0C" w:rsidRDefault="00752811" w:rsidP="00752811">
      <w:pPr>
        <w:jc w:val="left"/>
        <w:rPr>
          <w:rFonts w:eastAsia="Book Antiqua" w:cs="Book Antiqua"/>
        </w:rPr>
      </w:pPr>
      <w:r w:rsidRPr="001E1C0C">
        <w:rPr>
          <w:rFonts w:eastAsia="Book Antiqua" w:cs="Book Antiqua"/>
        </w:rPr>
        <w:t xml:space="preserve">Total </w:t>
      </w:r>
      <w:r w:rsidRPr="00507066">
        <w:t>financial</w:t>
      </w:r>
      <w:r w:rsidRPr="001E1C0C">
        <w:rPr>
          <w:rFonts w:eastAsia="Book Antiqua" w:cs="Book Antiqua"/>
        </w:rPr>
        <w:t xml:space="preserve"> assets as at 30 June 2023 are estimated to be $74.</w:t>
      </w:r>
      <w:r>
        <w:rPr>
          <w:rFonts w:eastAsia="Book Antiqua" w:cs="Book Antiqua"/>
        </w:rPr>
        <w:t xml:space="preserve">4 million which represents </w:t>
      </w:r>
      <w:r w:rsidRPr="001E1C0C">
        <w:rPr>
          <w:rFonts w:eastAsia="Book Antiqua" w:cs="Book Antiqua"/>
        </w:rPr>
        <w:t>9</w:t>
      </w:r>
      <w:r>
        <w:rPr>
          <w:rFonts w:eastAsia="Book Antiqua" w:cs="Book Antiqua"/>
        </w:rPr>
        <w:t>6</w:t>
      </w:r>
      <w:r w:rsidR="00B84583">
        <w:rPr>
          <w:rFonts w:eastAsia="Book Antiqua" w:cs="Book Antiqua"/>
        </w:rPr>
        <w:t xml:space="preserve"> </w:t>
      </w:r>
      <w:r w:rsidR="000374DF">
        <w:rPr>
          <w:rFonts w:eastAsia="Book Antiqua" w:cs="Book Antiqua"/>
        </w:rPr>
        <w:t>per cent</w:t>
      </w:r>
      <w:r w:rsidRPr="001E1C0C">
        <w:rPr>
          <w:rFonts w:eastAsia="Book Antiqua" w:cs="Book Antiqua"/>
        </w:rPr>
        <w:t xml:space="preserve"> of the total asset value. A significant proportion of Screen Australia’s financial assets (cash and investments in term deposits) have been committed to funding screen projects.</w:t>
      </w:r>
    </w:p>
    <w:p w14:paraId="4EF7838F" w14:textId="04750987" w:rsidR="00752811" w:rsidRDefault="00752811" w:rsidP="00752811">
      <w:pPr>
        <w:jc w:val="left"/>
      </w:pPr>
      <w:r w:rsidRPr="001E1C0C">
        <w:rPr>
          <w:rFonts w:eastAsia="Book Antiqua" w:cs="Book Antiqua"/>
        </w:rPr>
        <w:t>Total liabilities are estimated to be $62.</w:t>
      </w:r>
      <w:r>
        <w:rPr>
          <w:rFonts w:eastAsia="Book Antiqua" w:cs="Book Antiqua"/>
        </w:rPr>
        <w:t>5</w:t>
      </w:r>
      <w:r w:rsidRPr="001E1C0C">
        <w:rPr>
          <w:rFonts w:eastAsia="Book Antiqua" w:cs="Book Antiqua"/>
        </w:rPr>
        <w:t xml:space="preserve"> million as at 30 June 2023 of which 92</w:t>
      </w:r>
      <w:r w:rsidR="00B84583">
        <w:rPr>
          <w:rFonts w:eastAsia="Book Antiqua" w:cs="Book Antiqua"/>
        </w:rPr>
        <w:t xml:space="preserve"> </w:t>
      </w:r>
      <w:r w:rsidR="000374DF">
        <w:rPr>
          <w:rFonts w:eastAsia="Book Antiqua" w:cs="Book Antiqua"/>
        </w:rPr>
        <w:t>per cent</w:t>
      </w:r>
      <w:r w:rsidRPr="001E1C0C">
        <w:rPr>
          <w:rFonts w:eastAsia="Book Antiqua" w:cs="Book Antiqua"/>
        </w:rPr>
        <w:t xml:space="preserve"> relates to </w:t>
      </w:r>
      <w:r w:rsidRPr="00507066">
        <w:t>obligations</w:t>
      </w:r>
      <w:r w:rsidRPr="001E1C0C">
        <w:rPr>
          <w:rFonts w:eastAsia="Book Antiqua" w:cs="Book Antiqua"/>
        </w:rPr>
        <w:t xml:space="preserve"> to pay amounts under executed screen industry contracts</w:t>
      </w:r>
      <w:r>
        <w:rPr>
          <w:rFonts w:eastAsia="Book Antiqua" w:cs="Book Antiqua"/>
        </w:rPr>
        <w:t>.</w:t>
      </w:r>
    </w:p>
    <w:p w14:paraId="087EF246" w14:textId="77777777" w:rsidR="00752811" w:rsidRDefault="00752811" w:rsidP="00752811">
      <w:pPr>
        <w:spacing w:after="0" w:line="240" w:lineRule="auto"/>
        <w:jc w:val="left"/>
      </w:pPr>
      <w:r>
        <w:br w:type="page"/>
      </w:r>
    </w:p>
    <w:p w14:paraId="09211B6F" w14:textId="04D1E08F" w:rsidR="00752811" w:rsidRPr="005328A9" w:rsidRDefault="00752811" w:rsidP="00A56D6D">
      <w:pPr>
        <w:pStyle w:val="Heading3-ScreenAustralia"/>
        <w:numPr>
          <w:ilvl w:val="0"/>
          <w:numId w:val="0"/>
        </w:numPr>
      </w:pPr>
      <w:bookmarkStart w:id="55" w:name="_Toc97287745"/>
      <w:bookmarkStart w:id="56" w:name="_Toc98440419"/>
      <w:bookmarkStart w:id="57" w:name="_Toc98440567"/>
      <w:bookmarkStart w:id="58" w:name="_Toc98440715"/>
      <w:bookmarkStart w:id="59" w:name="_Toc98440863"/>
      <w:bookmarkStart w:id="60" w:name="_Toc98441011"/>
      <w:bookmarkStart w:id="61" w:name="_Toc98619025"/>
      <w:r w:rsidRPr="005328A9">
        <w:lastRenderedPageBreak/>
        <w:t>3.</w:t>
      </w:r>
      <w:r>
        <w:t>2</w:t>
      </w:r>
      <w:r w:rsidRPr="005328A9">
        <w:tab/>
        <w:t>Budgeted financial statements</w:t>
      </w:r>
      <w:r>
        <w:t xml:space="preserve"> tables</w:t>
      </w:r>
      <w:bookmarkEnd w:id="55"/>
      <w:bookmarkEnd w:id="56"/>
      <w:bookmarkEnd w:id="57"/>
      <w:bookmarkEnd w:id="58"/>
      <w:bookmarkEnd w:id="59"/>
      <w:bookmarkEnd w:id="60"/>
      <w:bookmarkEnd w:id="61"/>
    </w:p>
    <w:p w14:paraId="5626270C"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0" w:type="auto"/>
        <w:tblLayout w:type="fixed"/>
        <w:tblLook w:val="04A0" w:firstRow="1" w:lastRow="0" w:firstColumn="1" w:lastColumn="0" w:noHBand="0" w:noVBand="1"/>
      </w:tblPr>
      <w:tblGrid>
        <w:gridCol w:w="3163"/>
        <w:gridCol w:w="73"/>
        <w:gridCol w:w="928"/>
        <w:gridCol w:w="812"/>
        <w:gridCol w:w="877"/>
        <w:gridCol w:w="19"/>
        <w:gridCol w:w="858"/>
        <w:gridCol w:w="38"/>
        <w:gridCol w:w="839"/>
        <w:gridCol w:w="57"/>
      </w:tblGrid>
      <w:tr w:rsidR="00752811" w:rsidRPr="0076777D" w14:paraId="37C2B8EB" w14:textId="77777777" w:rsidTr="00B34DD9">
        <w:trPr>
          <w:gridAfter w:val="1"/>
          <w:wAfter w:w="57" w:type="dxa"/>
          <w:trHeight w:val="204"/>
        </w:trPr>
        <w:tc>
          <w:tcPr>
            <w:tcW w:w="3236" w:type="dxa"/>
            <w:gridSpan w:val="2"/>
            <w:tcBorders>
              <w:top w:val="single" w:sz="4" w:space="0" w:color="auto"/>
              <w:left w:val="nil"/>
              <w:bottom w:val="nil"/>
              <w:right w:val="nil"/>
            </w:tcBorders>
            <w:shd w:val="clear" w:color="auto" w:fill="auto"/>
            <w:noWrap/>
            <w:vAlign w:val="bottom"/>
            <w:hideMark/>
          </w:tcPr>
          <w:p w14:paraId="10B4DA45"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526338E"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2021-22 Estimated actual</w:t>
            </w:r>
            <w:r w:rsidRPr="0076777D">
              <w:rPr>
                <w:rFonts w:ascii="Arial" w:hAnsi="Arial" w:cs="Arial"/>
                <w:sz w:val="16"/>
                <w:szCs w:val="16"/>
              </w:rPr>
              <w:br/>
              <w:t>$'000</w:t>
            </w:r>
          </w:p>
        </w:tc>
        <w:tc>
          <w:tcPr>
            <w:tcW w:w="812" w:type="dxa"/>
            <w:tcBorders>
              <w:top w:val="single" w:sz="4" w:space="0" w:color="auto"/>
              <w:left w:val="nil"/>
              <w:bottom w:val="single" w:sz="4" w:space="0" w:color="auto"/>
              <w:right w:val="nil"/>
            </w:tcBorders>
            <w:shd w:val="clear" w:color="000000" w:fill="E6E6E6"/>
            <w:vAlign w:val="bottom"/>
            <w:hideMark/>
          </w:tcPr>
          <w:p w14:paraId="259481B0"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2022-23</w:t>
            </w:r>
            <w:r w:rsidRPr="0076777D">
              <w:rPr>
                <w:rFonts w:ascii="Arial" w:hAnsi="Arial" w:cs="Arial"/>
                <w:sz w:val="16"/>
                <w:szCs w:val="16"/>
              </w:rPr>
              <w:br/>
              <w:t>Budget</w:t>
            </w:r>
            <w:r w:rsidRPr="0076777D">
              <w:rPr>
                <w:rFonts w:ascii="Arial" w:hAnsi="Arial" w:cs="Arial"/>
                <w:sz w:val="16"/>
                <w:szCs w:val="16"/>
              </w:rPr>
              <w:br/>
            </w:r>
            <w:r w:rsidRPr="0076777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4D401221"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2023-24 Forward estimate</w:t>
            </w:r>
            <w:r w:rsidRPr="0076777D">
              <w:rPr>
                <w:rFonts w:ascii="Arial" w:hAnsi="Arial" w:cs="Arial"/>
                <w:sz w:val="16"/>
                <w:szCs w:val="16"/>
              </w:rPr>
              <w:br/>
              <w:t>$'000</w:t>
            </w:r>
          </w:p>
        </w:tc>
        <w:tc>
          <w:tcPr>
            <w:tcW w:w="877" w:type="dxa"/>
            <w:gridSpan w:val="2"/>
            <w:tcBorders>
              <w:top w:val="single" w:sz="4" w:space="0" w:color="auto"/>
              <w:left w:val="nil"/>
              <w:bottom w:val="single" w:sz="4" w:space="0" w:color="auto"/>
              <w:right w:val="nil"/>
            </w:tcBorders>
            <w:shd w:val="clear" w:color="auto" w:fill="auto"/>
            <w:vAlign w:val="bottom"/>
            <w:hideMark/>
          </w:tcPr>
          <w:p w14:paraId="2E0469FC"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2024-25 Forward estimate</w:t>
            </w:r>
            <w:r w:rsidRPr="0076777D">
              <w:rPr>
                <w:rFonts w:ascii="Arial" w:hAnsi="Arial" w:cs="Arial"/>
                <w:sz w:val="16"/>
                <w:szCs w:val="16"/>
              </w:rPr>
              <w:br/>
              <w:t>$'000</w:t>
            </w:r>
          </w:p>
        </w:tc>
        <w:tc>
          <w:tcPr>
            <w:tcW w:w="877" w:type="dxa"/>
            <w:gridSpan w:val="2"/>
            <w:tcBorders>
              <w:top w:val="single" w:sz="4" w:space="0" w:color="auto"/>
              <w:left w:val="nil"/>
              <w:bottom w:val="single" w:sz="4" w:space="0" w:color="auto"/>
              <w:right w:val="nil"/>
            </w:tcBorders>
            <w:shd w:val="clear" w:color="auto" w:fill="auto"/>
            <w:vAlign w:val="bottom"/>
            <w:hideMark/>
          </w:tcPr>
          <w:p w14:paraId="7A62B4E5"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2025-26</w:t>
            </w:r>
            <w:r w:rsidRPr="0076777D">
              <w:rPr>
                <w:rFonts w:ascii="Arial" w:hAnsi="Arial" w:cs="Arial"/>
                <w:sz w:val="16"/>
                <w:szCs w:val="16"/>
              </w:rPr>
              <w:br/>
              <w:t>Forward estimate</w:t>
            </w:r>
            <w:r w:rsidRPr="0076777D">
              <w:rPr>
                <w:rFonts w:ascii="Arial" w:hAnsi="Arial" w:cs="Arial"/>
                <w:sz w:val="16"/>
                <w:szCs w:val="16"/>
              </w:rPr>
              <w:br/>
              <w:t>$'000</w:t>
            </w:r>
          </w:p>
        </w:tc>
      </w:tr>
      <w:tr w:rsidR="00752811" w:rsidRPr="0076777D" w14:paraId="23B9C997"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443CCF6F"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6BEEBAC6" w14:textId="77777777" w:rsidR="00752811" w:rsidRPr="0076777D" w:rsidRDefault="00752811" w:rsidP="00752811">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000000" w:fill="E6E6E6"/>
            <w:noWrap/>
            <w:vAlign w:val="bottom"/>
            <w:hideMark/>
          </w:tcPr>
          <w:p w14:paraId="40803BE2" w14:textId="16C697F9" w:rsidR="00752811" w:rsidRPr="0076777D" w:rsidRDefault="00752811" w:rsidP="00752811">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28633FB" w14:textId="77777777" w:rsidR="00752811" w:rsidRPr="0076777D" w:rsidRDefault="00752811" w:rsidP="00752811">
            <w:pPr>
              <w:spacing w:after="0" w:line="240" w:lineRule="auto"/>
              <w:jc w:val="right"/>
              <w:rPr>
                <w:rFonts w:ascii="Arial" w:hAnsi="Arial" w:cs="Arial"/>
                <w:b/>
                <w:bCs/>
                <w:sz w:val="16"/>
                <w:szCs w:val="16"/>
              </w:rPr>
            </w:pPr>
          </w:p>
        </w:tc>
        <w:tc>
          <w:tcPr>
            <w:tcW w:w="877" w:type="dxa"/>
            <w:gridSpan w:val="2"/>
            <w:tcBorders>
              <w:top w:val="nil"/>
              <w:left w:val="nil"/>
              <w:bottom w:val="nil"/>
              <w:right w:val="nil"/>
            </w:tcBorders>
            <w:shd w:val="clear" w:color="auto" w:fill="auto"/>
            <w:noWrap/>
            <w:vAlign w:val="bottom"/>
            <w:hideMark/>
          </w:tcPr>
          <w:p w14:paraId="4184E6B8" w14:textId="77777777" w:rsidR="00752811" w:rsidRPr="0076777D" w:rsidRDefault="00752811" w:rsidP="00752811">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22940613" w14:textId="77777777" w:rsidR="00752811" w:rsidRPr="0076777D" w:rsidRDefault="00752811" w:rsidP="00752811">
            <w:pPr>
              <w:spacing w:after="0" w:line="240" w:lineRule="auto"/>
              <w:jc w:val="right"/>
              <w:rPr>
                <w:rFonts w:ascii="Times New Roman" w:hAnsi="Times New Roman"/>
              </w:rPr>
            </w:pPr>
          </w:p>
        </w:tc>
      </w:tr>
      <w:tr w:rsidR="00752811" w:rsidRPr="0076777D" w14:paraId="579E85C0"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297772A9"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667677D6" w14:textId="5BC0EE37"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13,402</w:t>
            </w:r>
          </w:p>
        </w:tc>
        <w:tc>
          <w:tcPr>
            <w:tcW w:w="812" w:type="dxa"/>
            <w:tcBorders>
              <w:top w:val="nil"/>
              <w:left w:val="nil"/>
              <w:bottom w:val="nil"/>
              <w:right w:val="nil"/>
            </w:tcBorders>
            <w:shd w:val="clear" w:color="000000" w:fill="E6E6E6"/>
            <w:noWrap/>
            <w:vAlign w:val="bottom"/>
            <w:hideMark/>
          </w:tcPr>
          <w:p w14:paraId="69E040A7" w14:textId="137FAE1E"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14,243</w:t>
            </w:r>
          </w:p>
        </w:tc>
        <w:tc>
          <w:tcPr>
            <w:tcW w:w="877" w:type="dxa"/>
            <w:tcBorders>
              <w:top w:val="nil"/>
              <w:left w:val="nil"/>
              <w:bottom w:val="nil"/>
              <w:right w:val="nil"/>
            </w:tcBorders>
            <w:shd w:val="clear" w:color="auto" w:fill="auto"/>
            <w:noWrap/>
            <w:vAlign w:val="bottom"/>
            <w:hideMark/>
          </w:tcPr>
          <w:p w14:paraId="5B1D46CB" w14:textId="24476B3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14,503</w:t>
            </w:r>
          </w:p>
        </w:tc>
        <w:tc>
          <w:tcPr>
            <w:tcW w:w="877" w:type="dxa"/>
            <w:gridSpan w:val="2"/>
            <w:tcBorders>
              <w:top w:val="nil"/>
              <w:left w:val="nil"/>
              <w:bottom w:val="nil"/>
              <w:right w:val="nil"/>
            </w:tcBorders>
            <w:shd w:val="clear" w:color="auto" w:fill="auto"/>
            <w:noWrap/>
            <w:vAlign w:val="bottom"/>
            <w:hideMark/>
          </w:tcPr>
          <w:p w14:paraId="0D31CAD1" w14:textId="62E937A1"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14,763</w:t>
            </w:r>
          </w:p>
        </w:tc>
        <w:tc>
          <w:tcPr>
            <w:tcW w:w="877" w:type="dxa"/>
            <w:gridSpan w:val="2"/>
            <w:tcBorders>
              <w:top w:val="nil"/>
              <w:left w:val="nil"/>
              <w:bottom w:val="nil"/>
              <w:right w:val="nil"/>
            </w:tcBorders>
            <w:shd w:val="clear" w:color="auto" w:fill="auto"/>
            <w:noWrap/>
            <w:vAlign w:val="bottom"/>
            <w:hideMark/>
          </w:tcPr>
          <w:p w14:paraId="4A3E6B13" w14:textId="2808181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15,023</w:t>
            </w:r>
          </w:p>
        </w:tc>
      </w:tr>
      <w:tr w:rsidR="00752811" w:rsidRPr="0076777D" w14:paraId="62C087AA"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777E0C62"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39AE128C" w14:textId="59912D2E"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5,831</w:t>
            </w:r>
          </w:p>
        </w:tc>
        <w:tc>
          <w:tcPr>
            <w:tcW w:w="812" w:type="dxa"/>
            <w:tcBorders>
              <w:top w:val="nil"/>
              <w:left w:val="nil"/>
              <w:bottom w:val="nil"/>
              <w:right w:val="nil"/>
            </w:tcBorders>
            <w:shd w:val="clear" w:color="000000" w:fill="E6E6E6"/>
            <w:noWrap/>
            <w:vAlign w:val="bottom"/>
            <w:hideMark/>
          </w:tcPr>
          <w:p w14:paraId="660A63F1" w14:textId="317F1D1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6,592</w:t>
            </w:r>
          </w:p>
        </w:tc>
        <w:tc>
          <w:tcPr>
            <w:tcW w:w="877" w:type="dxa"/>
            <w:tcBorders>
              <w:top w:val="nil"/>
              <w:left w:val="nil"/>
              <w:bottom w:val="nil"/>
              <w:right w:val="nil"/>
            </w:tcBorders>
            <w:shd w:val="clear" w:color="auto" w:fill="auto"/>
            <w:noWrap/>
            <w:vAlign w:val="bottom"/>
            <w:hideMark/>
          </w:tcPr>
          <w:p w14:paraId="37A901A6" w14:textId="748C0452"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6,709</w:t>
            </w:r>
          </w:p>
        </w:tc>
        <w:tc>
          <w:tcPr>
            <w:tcW w:w="877" w:type="dxa"/>
            <w:gridSpan w:val="2"/>
            <w:tcBorders>
              <w:top w:val="nil"/>
              <w:left w:val="nil"/>
              <w:bottom w:val="nil"/>
              <w:right w:val="nil"/>
            </w:tcBorders>
            <w:shd w:val="clear" w:color="auto" w:fill="auto"/>
            <w:noWrap/>
            <w:vAlign w:val="bottom"/>
            <w:hideMark/>
          </w:tcPr>
          <w:p w14:paraId="69B102C3" w14:textId="3A8EBF7E"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6,709</w:t>
            </w:r>
          </w:p>
        </w:tc>
        <w:tc>
          <w:tcPr>
            <w:tcW w:w="877" w:type="dxa"/>
            <w:gridSpan w:val="2"/>
            <w:tcBorders>
              <w:top w:val="nil"/>
              <w:left w:val="nil"/>
              <w:bottom w:val="nil"/>
              <w:right w:val="nil"/>
            </w:tcBorders>
            <w:shd w:val="clear" w:color="auto" w:fill="auto"/>
            <w:noWrap/>
            <w:vAlign w:val="bottom"/>
            <w:hideMark/>
          </w:tcPr>
          <w:p w14:paraId="46C3DB4A" w14:textId="11550870"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6,709</w:t>
            </w:r>
          </w:p>
        </w:tc>
      </w:tr>
      <w:tr w:rsidR="00752811" w:rsidRPr="0076777D" w14:paraId="5B68C252"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0F21602C"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 xml:space="preserve">Grants </w:t>
            </w:r>
          </w:p>
        </w:tc>
        <w:tc>
          <w:tcPr>
            <w:tcW w:w="928" w:type="dxa"/>
            <w:tcBorders>
              <w:top w:val="nil"/>
              <w:left w:val="nil"/>
              <w:bottom w:val="nil"/>
              <w:right w:val="nil"/>
            </w:tcBorders>
            <w:shd w:val="clear" w:color="auto" w:fill="auto"/>
            <w:noWrap/>
            <w:vAlign w:val="bottom"/>
            <w:hideMark/>
          </w:tcPr>
          <w:p w14:paraId="0E73428B" w14:textId="063164FE"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51,322</w:t>
            </w:r>
          </w:p>
        </w:tc>
        <w:tc>
          <w:tcPr>
            <w:tcW w:w="812" w:type="dxa"/>
            <w:tcBorders>
              <w:top w:val="nil"/>
              <w:left w:val="nil"/>
              <w:bottom w:val="nil"/>
              <w:right w:val="nil"/>
            </w:tcBorders>
            <w:shd w:val="clear" w:color="000000" w:fill="E6E6E6"/>
            <w:noWrap/>
            <w:vAlign w:val="bottom"/>
            <w:hideMark/>
          </w:tcPr>
          <w:p w14:paraId="76CC77B4" w14:textId="2FFC0F82"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35,062</w:t>
            </w:r>
          </w:p>
        </w:tc>
        <w:tc>
          <w:tcPr>
            <w:tcW w:w="877" w:type="dxa"/>
            <w:tcBorders>
              <w:top w:val="nil"/>
              <w:left w:val="nil"/>
              <w:bottom w:val="nil"/>
              <w:right w:val="nil"/>
            </w:tcBorders>
            <w:shd w:val="clear" w:color="auto" w:fill="auto"/>
            <w:noWrap/>
            <w:vAlign w:val="bottom"/>
            <w:hideMark/>
          </w:tcPr>
          <w:p w14:paraId="1D1930D9" w14:textId="73EBC0A5"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28,432</w:t>
            </w:r>
          </w:p>
        </w:tc>
        <w:tc>
          <w:tcPr>
            <w:tcW w:w="877" w:type="dxa"/>
            <w:gridSpan w:val="2"/>
            <w:tcBorders>
              <w:top w:val="nil"/>
              <w:left w:val="nil"/>
              <w:bottom w:val="nil"/>
              <w:right w:val="nil"/>
            </w:tcBorders>
            <w:shd w:val="clear" w:color="auto" w:fill="auto"/>
            <w:noWrap/>
            <w:vAlign w:val="bottom"/>
            <w:hideMark/>
          </w:tcPr>
          <w:p w14:paraId="6A73C36E" w14:textId="364A72A7"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28,331</w:t>
            </w:r>
          </w:p>
        </w:tc>
        <w:tc>
          <w:tcPr>
            <w:tcW w:w="877" w:type="dxa"/>
            <w:gridSpan w:val="2"/>
            <w:tcBorders>
              <w:top w:val="nil"/>
              <w:left w:val="nil"/>
              <w:bottom w:val="nil"/>
              <w:right w:val="nil"/>
            </w:tcBorders>
            <w:shd w:val="clear" w:color="auto" w:fill="auto"/>
            <w:noWrap/>
            <w:vAlign w:val="bottom"/>
            <w:hideMark/>
          </w:tcPr>
          <w:p w14:paraId="761D418D" w14:textId="611D3C1E"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28,116</w:t>
            </w:r>
          </w:p>
        </w:tc>
      </w:tr>
      <w:tr w:rsidR="00752811" w:rsidRPr="0076777D" w14:paraId="12122F60"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5CF3A69E"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0A4BEBA5" w14:textId="399847BB"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1,856</w:t>
            </w:r>
          </w:p>
        </w:tc>
        <w:tc>
          <w:tcPr>
            <w:tcW w:w="812" w:type="dxa"/>
            <w:tcBorders>
              <w:top w:val="nil"/>
              <w:left w:val="nil"/>
              <w:bottom w:val="nil"/>
              <w:right w:val="nil"/>
            </w:tcBorders>
            <w:shd w:val="clear" w:color="000000" w:fill="E6E6E6"/>
            <w:noWrap/>
            <w:vAlign w:val="bottom"/>
            <w:hideMark/>
          </w:tcPr>
          <w:p w14:paraId="1D9BD02A" w14:textId="22049BF0"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1,906</w:t>
            </w:r>
          </w:p>
        </w:tc>
        <w:tc>
          <w:tcPr>
            <w:tcW w:w="877" w:type="dxa"/>
            <w:tcBorders>
              <w:top w:val="nil"/>
              <w:left w:val="nil"/>
              <w:bottom w:val="nil"/>
              <w:right w:val="nil"/>
            </w:tcBorders>
            <w:shd w:val="clear" w:color="auto" w:fill="auto"/>
            <w:noWrap/>
            <w:vAlign w:val="bottom"/>
            <w:hideMark/>
          </w:tcPr>
          <w:p w14:paraId="7D8DB013" w14:textId="25DF1936" w:rsidR="00752811" w:rsidRPr="0004781F" w:rsidRDefault="00752811" w:rsidP="00752811">
            <w:pPr>
              <w:spacing w:after="0" w:line="240" w:lineRule="auto"/>
              <w:jc w:val="right"/>
              <w:rPr>
                <w:rFonts w:ascii="Arial" w:hAnsi="Arial" w:cs="Arial"/>
                <w:sz w:val="16"/>
                <w:szCs w:val="16"/>
              </w:rPr>
            </w:pPr>
            <w:r w:rsidRPr="0004781F">
              <w:rPr>
                <w:rFonts w:ascii="Arial" w:hAnsi="Arial" w:cs="Arial"/>
                <w:sz w:val="16"/>
                <w:szCs w:val="16"/>
              </w:rPr>
              <w:t>2,519</w:t>
            </w:r>
          </w:p>
        </w:tc>
        <w:tc>
          <w:tcPr>
            <w:tcW w:w="877" w:type="dxa"/>
            <w:gridSpan w:val="2"/>
            <w:tcBorders>
              <w:top w:val="nil"/>
              <w:left w:val="nil"/>
              <w:bottom w:val="nil"/>
              <w:right w:val="nil"/>
            </w:tcBorders>
            <w:shd w:val="clear" w:color="auto" w:fill="auto"/>
            <w:noWrap/>
            <w:vAlign w:val="bottom"/>
            <w:hideMark/>
          </w:tcPr>
          <w:p w14:paraId="3FA8BA6B" w14:textId="7AD6E9FB" w:rsidR="00752811" w:rsidRPr="0004781F" w:rsidRDefault="00752811" w:rsidP="00752811">
            <w:pPr>
              <w:spacing w:after="0" w:line="240" w:lineRule="auto"/>
              <w:jc w:val="right"/>
              <w:rPr>
                <w:rFonts w:ascii="Arial" w:hAnsi="Arial" w:cs="Arial"/>
                <w:sz w:val="16"/>
                <w:szCs w:val="16"/>
              </w:rPr>
            </w:pPr>
            <w:r w:rsidRPr="0004781F">
              <w:rPr>
                <w:rFonts w:ascii="Arial" w:hAnsi="Arial" w:cs="Arial"/>
                <w:sz w:val="16"/>
                <w:szCs w:val="16"/>
              </w:rPr>
              <w:t>2,519</w:t>
            </w:r>
          </w:p>
        </w:tc>
        <w:tc>
          <w:tcPr>
            <w:tcW w:w="877" w:type="dxa"/>
            <w:gridSpan w:val="2"/>
            <w:tcBorders>
              <w:top w:val="nil"/>
              <w:left w:val="nil"/>
              <w:bottom w:val="nil"/>
              <w:right w:val="nil"/>
            </w:tcBorders>
            <w:shd w:val="clear" w:color="auto" w:fill="auto"/>
            <w:noWrap/>
            <w:vAlign w:val="bottom"/>
            <w:hideMark/>
          </w:tcPr>
          <w:p w14:paraId="47047BE7" w14:textId="21DB3952" w:rsidR="00752811" w:rsidRPr="0004781F" w:rsidRDefault="00752811" w:rsidP="00752811">
            <w:pPr>
              <w:spacing w:after="0" w:line="240" w:lineRule="auto"/>
              <w:jc w:val="right"/>
              <w:rPr>
                <w:rFonts w:ascii="Arial" w:hAnsi="Arial" w:cs="Arial"/>
                <w:sz w:val="16"/>
                <w:szCs w:val="16"/>
              </w:rPr>
            </w:pPr>
            <w:r w:rsidRPr="0004781F">
              <w:rPr>
                <w:rFonts w:ascii="Arial" w:hAnsi="Arial" w:cs="Arial"/>
                <w:sz w:val="16"/>
                <w:szCs w:val="16"/>
              </w:rPr>
              <w:t>2,529</w:t>
            </w:r>
          </w:p>
        </w:tc>
      </w:tr>
      <w:tr w:rsidR="00752811" w:rsidRPr="0076777D" w14:paraId="1A6DE77B"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5EB04346"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Finance costs</w:t>
            </w:r>
          </w:p>
        </w:tc>
        <w:tc>
          <w:tcPr>
            <w:tcW w:w="928" w:type="dxa"/>
            <w:tcBorders>
              <w:top w:val="nil"/>
              <w:left w:val="nil"/>
              <w:bottom w:val="nil"/>
              <w:right w:val="nil"/>
            </w:tcBorders>
            <w:shd w:val="clear" w:color="auto" w:fill="auto"/>
            <w:noWrap/>
            <w:vAlign w:val="bottom"/>
            <w:hideMark/>
          </w:tcPr>
          <w:p w14:paraId="2B11C69F" w14:textId="7232D16F"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30</w:t>
            </w:r>
          </w:p>
        </w:tc>
        <w:tc>
          <w:tcPr>
            <w:tcW w:w="812" w:type="dxa"/>
            <w:tcBorders>
              <w:top w:val="nil"/>
              <w:left w:val="nil"/>
              <w:bottom w:val="nil"/>
              <w:right w:val="nil"/>
            </w:tcBorders>
            <w:shd w:val="clear" w:color="000000" w:fill="E6E6E6"/>
            <w:noWrap/>
            <w:vAlign w:val="bottom"/>
            <w:hideMark/>
          </w:tcPr>
          <w:p w14:paraId="63FD94B5" w14:textId="22997694"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16</w:t>
            </w:r>
          </w:p>
        </w:tc>
        <w:tc>
          <w:tcPr>
            <w:tcW w:w="877" w:type="dxa"/>
            <w:tcBorders>
              <w:top w:val="nil"/>
              <w:left w:val="nil"/>
              <w:bottom w:val="nil"/>
              <w:right w:val="nil"/>
            </w:tcBorders>
            <w:shd w:val="clear" w:color="auto" w:fill="auto"/>
            <w:noWrap/>
            <w:vAlign w:val="bottom"/>
            <w:hideMark/>
          </w:tcPr>
          <w:p w14:paraId="123EC085" w14:textId="7466CAED" w:rsidR="00752811" w:rsidRPr="0004781F" w:rsidRDefault="00752811" w:rsidP="00752811">
            <w:pPr>
              <w:spacing w:after="0" w:line="240" w:lineRule="auto"/>
              <w:jc w:val="right"/>
              <w:rPr>
                <w:rFonts w:ascii="Arial" w:hAnsi="Arial" w:cs="Arial"/>
                <w:sz w:val="16"/>
                <w:szCs w:val="16"/>
              </w:rPr>
            </w:pPr>
            <w:r w:rsidRPr="0004781F">
              <w:rPr>
                <w:rFonts w:ascii="Arial" w:hAnsi="Arial" w:cs="Arial"/>
                <w:sz w:val="16"/>
                <w:szCs w:val="16"/>
              </w:rPr>
              <w:t>93</w:t>
            </w:r>
          </w:p>
        </w:tc>
        <w:tc>
          <w:tcPr>
            <w:tcW w:w="877" w:type="dxa"/>
            <w:gridSpan w:val="2"/>
            <w:tcBorders>
              <w:top w:val="nil"/>
              <w:left w:val="nil"/>
              <w:bottom w:val="nil"/>
              <w:right w:val="nil"/>
            </w:tcBorders>
            <w:shd w:val="clear" w:color="auto" w:fill="auto"/>
            <w:noWrap/>
            <w:vAlign w:val="bottom"/>
            <w:hideMark/>
          </w:tcPr>
          <w:p w14:paraId="0C6C5CDA" w14:textId="2683EB06" w:rsidR="00752811" w:rsidRPr="0004781F" w:rsidRDefault="00752811" w:rsidP="00752811">
            <w:pPr>
              <w:spacing w:after="0" w:line="240" w:lineRule="auto"/>
              <w:jc w:val="right"/>
              <w:rPr>
                <w:rFonts w:ascii="Arial" w:hAnsi="Arial" w:cs="Arial"/>
                <w:sz w:val="16"/>
                <w:szCs w:val="16"/>
              </w:rPr>
            </w:pPr>
            <w:r w:rsidRPr="0004781F">
              <w:rPr>
                <w:rFonts w:ascii="Arial" w:hAnsi="Arial" w:cs="Arial"/>
                <w:sz w:val="16"/>
                <w:szCs w:val="16"/>
              </w:rPr>
              <w:t>115</w:t>
            </w:r>
          </w:p>
        </w:tc>
        <w:tc>
          <w:tcPr>
            <w:tcW w:w="877" w:type="dxa"/>
            <w:gridSpan w:val="2"/>
            <w:tcBorders>
              <w:top w:val="nil"/>
              <w:left w:val="nil"/>
              <w:bottom w:val="nil"/>
              <w:right w:val="nil"/>
            </w:tcBorders>
            <w:shd w:val="clear" w:color="auto" w:fill="auto"/>
            <w:noWrap/>
            <w:vAlign w:val="bottom"/>
            <w:hideMark/>
          </w:tcPr>
          <w:p w14:paraId="3432C2F4" w14:textId="2DDC01A6" w:rsidR="00752811" w:rsidRPr="0004781F" w:rsidRDefault="00752811" w:rsidP="00752811">
            <w:pPr>
              <w:spacing w:after="0" w:line="240" w:lineRule="auto"/>
              <w:jc w:val="right"/>
              <w:rPr>
                <w:rFonts w:ascii="Arial" w:hAnsi="Arial" w:cs="Arial"/>
                <w:sz w:val="16"/>
                <w:szCs w:val="16"/>
              </w:rPr>
            </w:pPr>
            <w:r w:rsidRPr="0004781F">
              <w:rPr>
                <w:rFonts w:ascii="Arial" w:hAnsi="Arial" w:cs="Arial"/>
                <w:sz w:val="16"/>
                <w:szCs w:val="16"/>
              </w:rPr>
              <w:t>100</w:t>
            </w:r>
          </w:p>
        </w:tc>
      </w:tr>
      <w:tr w:rsidR="00752811" w:rsidRPr="0076777D" w14:paraId="1968E56C"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05560F30"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14:paraId="51914C13" w14:textId="6C38072E"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43,164</w:t>
            </w:r>
          </w:p>
        </w:tc>
        <w:tc>
          <w:tcPr>
            <w:tcW w:w="812" w:type="dxa"/>
            <w:tcBorders>
              <w:top w:val="nil"/>
              <w:left w:val="nil"/>
              <w:bottom w:val="nil"/>
              <w:right w:val="nil"/>
            </w:tcBorders>
            <w:shd w:val="clear" w:color="000000" w:fill="E6E6E6"/>
            <w:noWrap/>
            <w:vAlign w:val="bottom"/>
            <w:hideMark/>
          </w:tcPr>
          <w:p w14:paraId="4E20521D" w14:textId="3C7873A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44,636</w:t>
            </w:r>
          </w:p>
        </w:tc>
        <w:tc>
          <w:tcPr>
            <w:tcW w:w="877" w:type="dxa"/>
            <w:tcBorders>
              <w:top w:val="nil"/>
              <w:left w:val="nil"/>
              <w:bottom w:val="nil"/>
              <w:right w:val="nil"/>
            </w:tcBorders>
            <w:shd w:val="clear" w:color="auto" w:fill="auto"/>
            <w:noWrap/>
            <w:vAlign w:val="bottom"/>
            <w:hideMark/>
          </w:tcPr>
          <w:p w14:paraId="48FAFAE0" w14:textId="73F9EF4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34,411</w:t>
            </w:r>
          </w:p>
        </w:tc>
        <w:tc>
          <w:tcPr>
            <w:tcW w:w="877" w:type="dxa"/>
            <w:gridSpan w:val="2"/>
            <w:tcBorders>
              <w:top w:val="nil"/>
              <w:left w:val="nil"/>
              <w:bottom w:val="nil"/>
              <w:right w:val="nil"/>
            </w:tcBorders>
            <w:shd w:val="clear" w:color="auto" w:fill="auto"/>
            <w:noWrap/>
            <w:vAlign w:val="bottom"/>
            <w:hideMark/>
          </w:tcPr>
          <w:p w14:paraId="5F774322" w14:textId="565DBC01"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34,236</w:t>
            </w:r>
          </w:p>
        </w:tc>
        <w:tc>
          <w:tcPr>
            <w:tcW w:w="877" w:type="dxa"/>
            <w:gridSpan w:val="2"/>
            <w:tcBorders>
              <w:top w:val="nil"/>
              <w:left w:val="nil"/>
              <w:bottom w:val="nil"/>
              <w:right w:val="nil"/>
            </w:tcBorders>
            <w:shd w:val="clear" w:color="auto" w:fill="auto"/>
            <w:noWrap/>
            <w:vAlign w:val="bottom"/>
            <w:hideMark/>
          </w:tcPr>
          <w:p w14:paraId="7D574E6F" w14:textId="65024F33"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34,236</w:t>
            </w:r>
          </w:p>
        </w:tc>
      </w:tr>
      <w:tr w:rsidR="00752811" w:rsidRPr="0076777D" w14:paraId="26F344F8"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683625B1"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0050DFC1" w14:textId="24A53364"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115,605</w:t>
            </w:r>
          </w:p>
        </w:tc>
        <w:tc>
          <w:tcPr>
            <w:tcW w:w="812" w:type="dxa"/>
            <w:tcBorders>
              <w:top w:val="single" w:sz="4" w:space="0" w:color="auto"/>
              <w:left w:val="nil"/>
              <w:bottom w:val="single" w:sz="4" w:space="0" w:color="auto"/>
              <w:right w:val="nil"/>
            </w:tcBorders>
            <w:shd w:val="clear" w:color="000000" w:fill="E6E6E6"/>
            <w:noWrap/>
            <w:vAlign w:val="bottom"/>
            <w:hideMark/>
          </w:tcPr>
          <w:p w14:paraId="39A4AA88" w14:textId="70B15153"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102,455</w:t>
            </w:r>
          </w:p>
        </w:tc>
        <w:tc>
          <w:tcPr>
            <w:tcW w:w="877" w:type="dxa"/>
            <w:tcBorders>
              <w:top w:val="single" w:sz="4" w:space="0" w:color="auto"/>
              <w:left w:val="nil"/>
              <w:bottom w:val="single" w:sz="4" w:space="0" w:color="auto"/>
              <w:right w:val="nil"/>
            </w:tcBorders>
            <w:shd w:val="clear" w:color="auto" w:fill="auto"/>
            <w:noWrap/>
            <w:vAlign w:val="bottom"/>
            <w:hideMark/>
          </w:tcPr>
          <w:p w14:paraId="7D2EFED1" w14:textId="5D89E0BA"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86,667</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0EF2973B" w14:textId="0D7F17EA"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86,673</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0BA07D4A" w14:textId="5FC5256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86,713</w:t>
            </w:r>
          </w:p>
        </w:tc>
      </w:tr>
      <w:tr w:rsidR="00752811" w:rsidRPr="0076777D" w14:paraId="6A2084E1"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5DA9A3B3"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4FFA006A" w14:textId="77777777" w:rsidR="00752811" w:rsidRPr="0076777D" w:rsidRDefault="00752811" w:rsidP="00752811">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000000" w:fill="E6E6E6"/>
            <w:noWrap/>
            <w:vAlign w:val="bottom"/>
            <w:hideMark/>
          </w:tcPr>
          <w:p w14:paraId="44EEBC0C" w14:textId="2938BF81" w:rsidR="00752811" w:rsidRPr="0004781F" w:rsidRDefault="00752811" w:rsidP="00752811">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15B0F486" w14:textId="77777777" w:rsidR="00752811" w:rsidRPr="0004781F" w:rsidRDefault="00752811" w:rsidP="00752811">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40A17C31" w14:textId="77777777" w:rsidR="00752811" w:rsidRPr="0004781F" w:rsidRDefault="00752811" w:rsidP="00752811">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0E263088" w14:textId="77777777" w:rsidR="00752811" w:rsidRPr="0004781F" w:rsidRDefault="00752811" w:rsidP="00752811">
            <w:pPr>
              <w:spacing w:after="0" w:line="240" w:lineRule="auto"/>
              <w:jc w:val="right"/>
              <w:rPr>
                <w:rFonts w:ascii="Times New Roman" w:hAnsi="Times New Roman"/>
              </w:rPr>
            </w:pPr>
          </w:p>
        </w:tc>
      </w:tr>
      <w:tr w:rsidR="00752811" w:rsidRPr="0076777D" w14:paraId="413DA950"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7C96A3C5"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3A15BC52" w14:textId="77777777" w:rsidR="00752811" w:rsidRPr="0076777D" w:rsidRDefault="00752811" w:rsidP="00752811">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000000" w:fill="E6E6E6"/>
            <w:noWrap/>
            <w:vAlign w:val="bottom"/>
            <w:hideMark/>
          </w:tcPr>
          <w:p w14:paraId="6EE66416" w14:textId="01177E9A" w:rsidR="00752811" w:rsidRPr="0004781F" w:rsidRDefault="00752811" w:rsidP="00752811">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179A9914" w14:textId="77777777" w:rsidR="00752811" w:rsidRPr="0004781F" w:rsidRDefault="00752811" w:rsidP="00752811">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20EF5C20" w14:textId="77777777" w:rsidR="00752811" w:rsidRPr="0004781F" w:rsidRDefault="00752811" w:rsidP="00752811">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19ADF285" w14:textId="77777777" w:rsidR="00752811" w:rsidRPr="0004781F" w:rsidRDefault="00752811" w:rsidP="00752811">
            <w:pPr>
              <w:spacing w:after="0" w:line="240" w:lineRule="auto"/>
              <w:jc w:val="right"/>
              <w:rPr>
                <w:rFonts w:ascii="Times New Roman" w:hAnsi="Times New Roman"/>
              </w:rPr>
            </w:pPr>
          </w:p>
        </w:tc>
      </w:tr>
      <w:tr w:rsidR="00752811" w:rsidRPr="0076777D" w14:paraId="2C65618C"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75954976"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7B30272E" w14:textId="77777777" w:rsidR="00752811" w:rsidRPr="0076777D" w:rsidRDefault="00752811" w:rsidP="00752811">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000000" w:fill="E6E6E6"/>
            <w:noWrap/>
            <w:vAlign w:val="bottom"/>
            <w:hideMark/>
          </w:tcPr>
          <w:p w14:paraId="015BFE89" w14:textId="7D60790A" w:rsidR="00752811" w:rsidRPr="0004781F" w:rsidRDefault="00752811" w:rsidP="00752811">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414073C2" w14:textId="77777777" w:rsidR="00752811" w:rsidRPr="0004781F" w:rsidRDefault="00752811" w:rsidP="00752811">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60A5B6D6" w14:textId="77777777" w:rsidR="00752811" w:rsidRPr="0004781F" w:rsidRDefault="00752811" w:rsidP="00752811">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5064217C" w14:textId="77777777" w:rsidR="00752811" w:rsidRPr="0004781F" w:rsidRDefault="00752811" w:rsidP="00752811">
            <w:pPr>
              <w:spacing w:after="0" w:line="240" w:lineRule="auto"/>
              <w:jc w:val="right"/>
              <w:rPr>
                <w:rFonts w:ascii="Times New Roman" w:hAnsi="Times New Roman"/>
              </w:rPr>
            </w:pPr>
          </w:p>
        </w:tc>
      </w:tr>
      <w:tr w:rsidR="00752811" w:rsidRPr="0076777D" w14:paraId="2099DCA4" w14:textId="77777777" w:rsidTr="00B34DD9">
        <w:trPr>
          <w:gridAfter w:val="1"/>
          <w:wAfter w:w="57" w:type="dxa"/>
          <w:trHeight w:val="204"/>
        </w:trPr>
        <w:tc>
          <w:tcPr>
            <w:tcW w:w="3236" w:type="dxa"/>
            <w:gridSpan w:val="2"/>
            <w:tcBorders>
              <w:top w:val="nil"/>
              <w:left w:val="nil"/>
              <w:bottom w:val="nil"/>
              <w:right w:val="nil"/>
            </w:tcBorders>
            <w:shd w:val="clear" w:color="auto" w:fill="auto"/>
            <w:vAlign w:val="bottom"/>
            <w:hideMark/>
          </w:tcPr>
          <w:p w14:paraId="485C06FC"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0D84C432" w14:textId="79105D15"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950</w:t>
            </w:r>
          </w:p>
        </w:tc>
        <w:tc>
          <w:tcPr>
            <w:tcW w:w="812" w:type="dxa"/>
            <w:tcBorders>
              <w:top w:val="nil"/>
              <w:left w:val="nil"/>
              <w:bottom w:val="nil"/>
              <w:right w:val="nil"/>
            </w:tcBorders>
            <w:shd w:val="clear" w:color="000000" w:fill="E6E6E6"/>
            <w:noWrap/>
            <w:vAlign w:val="bottom"/>
            <w:hideMark/>
          </w:tcPr>
          <w:p w14:paraId="3967730D" w14:textId="03CFDBF4"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150</w:t>
            </w:r>
          </w:p>
        </w:tc>
        <w:tc>
          <w:tcPr>
            <w:tcW w:w="877" w:type="dxa"/>
            <w:tcBorders>
              <w:top w:val="nil"/>
              <w:left w:val="nil"/>
              <w:bottom w:val="nil"/>
              <w:right w:val="nil"/>
            </w:tcBorders>
            <w:shd w:val="clear" w:color="auto" w:fill="auto"/>
            <w:noWrap/>
            <w:vAlign w:val="bottom"/>
            <w:hideMark/>
          </w:tcPr>
          <w:p w14:paraId="50B59F1A" w14:textId="5835D3B7"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150</w:t>
            </w:r>
          </w:p>
        </w:tc>
        <w:tc>
          <w:tcPr>
            <w:tcW w:w="877" w:type="dxa"/>
            <w:gridSpan w:val="2"/>
            <w:tcBorders>
              <w:top w:val="nil"/>
              <w:left w:val="nil"/>
              <w:bottom w:val="nil"/>
              <w:right w:val="nil"/>
            </w:tcBorders>
            <w:shd w:val="clear" w:color="auto" w:fill="auto"/>
            <w:noWrap/>
            <w:vAlign w:val="bottom"/>
            <w:hideMark/>
          </w:tcPr>
          <w:p w14:paraId="62A57911" w14:textId="2407F68A"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150</w:t>
            </w:r>
          </w:p>
        </w:tc>
        <w:tc>
          <w:tcPr>
            <w:tcW w:w="877" w:type="dxa"/>
            <w:gridSpan w:val="2"/>
            <w:tcBorders>
              <w:top w:val="nil"/>
              <w:left w:val="nil"/>
              <w:bottom w:val="nil"/>
              <w:right w:val="nil"/>
            </w:tcBorders>
            <w:shd w:val="clear" w:color="auto" w:fill="auto"/>
            <w:noWrap/>
            <w:vAlign w:val="bottom"/>
            <w:hideMark/>
          </w:tcPr>
          <w:p w14:paraId="01226C1A" w14:textId="6089C48D"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150</w:t>
            </w:r>
          </w:p>
        </w:tc>
      </w:tr>
      <w:tr w:rsidR="00752811" w:rsidRPr="0076777D" w14:paraId="5A92BE4C"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49B24616"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57379C69" w14:textId="20464CCF"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210</w:t>
            </w:r>
          </w:p>
        </w:tc>
        <w:tc>
          <w:tcPr>
            <w:tcW w:w="812" w:type="dxa"/>
            <w:tcBorders>
              <w:top w:val="nil"/>
              <w:left w:val="nil"/>
              <w:bottom w:val="nil"/>
              <w:right w:val="nil"/>
            </w:tcBorders>
            <w:shd w:val="clear" w:color="000000" w:fill="E6E6E6"/>
            <w:noWrap/>
            <w:vAlign w:val="bottom"/>
            <w:hideMark/>
          </w:tcPr>
          <w:p w14:paraId="0B784536" w14:textId="43FD7724"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210</w:t>
            </w:r>
          </w:p>
        </w:tc>
        <w:tc>
          <w:tcPr>
            <w:tcW w:w="877" w:type="dxa"/>
            <w:tcBorders>
              <w:top w:val="nil"/>
              <w:left w:val="nil"/>
              <w:bottom w:val="nil"/>
              <w:right w:val="nil"/>
            </w:tcBorders>
            <w:shd w:val="clear" w:color="auto" w:fill="auto"/>
            <w:noWrap/>
            <w:vAlign w:val="bottom"/>
            <w:hideMark/>
          </w:tcPr>
          <w:p w14:paraId="2003CCA9" w14:textId="6DD08707"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210</w:t>
            </w:r>
          </w:p>
        </w:tc>
        <w:tc>
          <w:tcPr>
            <w:tcW w:w="877" w:type="dxa"/>
            <w:gridSpan w:val="2"/>
            <w:tcBorders>
              <w:top w:val="nil"/>
              <w:left w:val="nil"/>
              <w:bottom w:val="nil"/>
              <w:right w:val="nil"/>
            </w:tcBorders>
            <w:shd w:val="clear" w:color="auto" w:fill="auto"/>
            <w:noWrap/>
            <w:vAlign w:val="bottom"/>
            <w:hideMark/>
          </w:tcPr>
          <w:p w14:paraId="4CCF3108" w14:textId="73D90768"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210</w:t>
            </w:r>
          </w:p>
        </w:tc>
        <w:tc>
          <w:tcPr>
            <w:tcW w:w="877" w:type="dxa"/>
            <w:gridSpan w:val="2"/>
            <w:tcBorders>
              <w:top w:val="nil"/>
              <w:left w:val="nil"/>
              <w:bottom w:val="nil"/>
              <w:right w:val="nil"/>
            </w:tcBorders>
            <w:shd w:val="clear" w:color="auto" w:fill="auto"/>
            <w:noWrap/>
            <w:vAlign w:val="bottom"/>
            <w:hideMark/>
          </w:tcPr>
          <w:p w14:paraId="4398DE3E" w14:textId="67FE2853"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210</w:t>
            </w:r>
          </w:p>
        </w:tc>
      </w:tr>
      <w:tr w:rsidR="00752811" w:rsidRPr="0076777D" w14:paraId="7311B96A"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4A9B5847"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Royalties</w:t>
            </w:r>
          </w:p>
        </w:tc>
        <w:tc>
          <w:tcPr>
            <w:tcW w:w="928" w:type="dxa"/>
            <w:tcBorders>
              <w:top w:val="nil"/>
              <w:left w:val="nil"/>
              <w:bottom w:val="nil"/>
              <w:right w:val="nil"/>
            </w:tcBorders>
            <w:shd w:val="clear" w:color="auto" w:fill="auto"/>
            <w:noWrap/>
            <w:vAlign w:val="bottom"/>
            <w:hideMark/>
          </w:tcPr>
          <w:p w14:paraId="4496807F" w14:textId="1C5DE89F"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4,545</w:t>
            </w:r>
          </w:p>
        </w:tc>
        <w:tc>
          <w:tcPr>
            <w:tcW w:w="812" w:type="dxa"/>
            <w:tcBorders>
              <w:top w:val="nil"/>
              <w:left w:val="nil"/>
              <w:bottom w:val="nil"/>
              <w:right w:val="nil"/>
            </w:tcBorders>
            <w:shd w:val="clear" w:color="000000" w:fill="E6E6E6"/>
            <w:noWrap/>
            <w:vAlign w:val="bottom"/>
            <w:hideMark/>
          </w:tcPr>
          <w:p w14:paraId="5CCC66C5" w14:textId="59B1E7E3"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4,000</w:t>
            </w:r>
          </w:p>
        </w:tc>
        <w:tc>
          <w:tcPr>
            <w:tcW w:w="877" w:type="dxa"/>
            <w:tcBorders>
              <w:top w:val="nil"/>
              <w:left w:val="nil"/>
              <w:bottom w:val="nil"/>
              <w:right w:val="nil"/>
            </w:tcBorders>
            <w:shd w:val="clear" w:color="auto" w:fill="auto"/>
            <w:noWrap/>
            <w:vAlign w:val="bottom"/>
            <w:hideMark/>
          </w:tcPr>
          <w:p w14:paraId="288F7D38" w14:textId="1919DE4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4,000</w:t>
            </w:r>
          </w:p>
        </w:tc>
        <w:tc>
          <w:tcPr>
            <w:tcW w:w="877" w:type="dxa"/>
            <w:gridSpan w:val="2"/>
            <w:tcBorders>
              <w:top w:val="nil"/>
              <w:left w:val="nil"/>
              <w:bottom w:val="nil"/>
              <w:right w:val="nil"/>
            </w:tcBorders>
            <w:shd w:val="clear" w:color="auto" w:fill="auto"/>
            <w:noWrap/>
            <w:vAlign w:val="bottom"/>
            <w:hideMark/>
          </w:tcPr>
          <w:p w14:paraId="23C3852B" w14:textId="107162CD"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4,000</w:t>
            </w:r>
          </w:p>
        </w:tc>
        <w:tc>
          <w:tcPr>
            <w:tcW w:w="877" w:type="dxa"/>
            <w:gridSpan w:val="2"/>
            <w:tcBorders>
              <w:top w:val="nil"/>
              <w:left w:val="nil"/>
              <w:bottom w:val="nil"/>
              <w:right w:val="nil"/>
            </w:tcBorders>
            <w:shd w:val="clear" w:color="auto" w:fill="auto"/>
            <w:noWrap/>
            <w:vAlign w:val="bottom"/>
            <w:hideMark/>
          </w:tcPr>
          <w:p w14:paraId="1ED88276" w14:textId="68E80280"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4,000</w:t>
            </w:r>
          </w:p>
        </w:tc>
      </w:tr>
      <w:tr w:rsidR="00752811" w:rsidRPr="0076777D" w14:paraId="522FC49A"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0A02FB77"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2F75C3B2" w14:textId="27B4D2E6"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5,705</w:t>
            </w:r>
          </w:p>
        </w:tc>
        <w:tc>
          <w:tcPr>
            <w:tcW w:w="812" w:type="dxa"/>
            <w:tcBorders>
              <w:top w:val="single" w:sz="4" w:space="0" w:color="auto"/>
              <w:left w:val="nil"/>
              <w:bottom w:val="single" w:sz="4" w:space="0" w:color="auto"/>
              <w:right w:val="nil"/>
            </w:tcBorders>
            <w:shd w:val="clear" w:color="000000" w:fill="E6E6E6"/>
            <w:noWrap/>
            <w:vAlign w:val="bottom"/>
            <w:hideMark/>
          </w:tcPr>
          <w:p w14:paraId="53E157BC" w14:textId="5F0B98B2"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4,360</w:t>
            </w:r>
          </w:p>
        </w:tc>
        <w:tc>
          <w:tcPr>
            <w:tcW w:w="877" w:type="dxa"/>
            <w:tcBorders>
              <w:top w:val="single" w:sz="4" w:space="0" w:color="auto"/>
              <w:left w:val="nil"/>
              <w:bottom w:val="single" w:sz="4" w:space="0" w:color="auto"/>
              <w:right w:val="nil"/>
            </w:tcBorders>
            <w:shd w:val="clear" w:color="auto" w:fill="auto"/>
            <w:noWrap/>
            <w:vAlign w:val="bottom"/>
            <w:hideMark/>
          </w:tcPr>
          <w:p w14:paraId="06EF997F" w14:textId="5AEDC805"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4,360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30E05A94" w14:textId="6F1F3C1C"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4,360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29FFB782" w14:textId="1C51E54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4,360</w:t>
            </w:r>
          </w:p>
        </w:tc>
      </w:tr>
      <w:tr w:rsidR="00752811" w:rsidRPr="0076777D" w14:paraId="3E332491"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0D9621A3"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53952DF3" w14:textId="77777777" w:rsidR="00752811" w:rsidRPr="0076777D" w:rsidRDefault="00752811" w:rsidP="00752811">
            <w:pPr>
              <w:spacing w:after="0" w:line="240" w:lineRule="auto"/>
              <w:jc w:val="right"/>
              <w:rPr>
                <w:rFonts w:ascii="Arial" w:hAnsi="Arial" w:cs="Arial"/>
                <w:b/>
                <w:bCs/>
                <w:sz w:val="16"/>
                <w:szCs w:val="16"/>
              </w:rPr>
            </w:pPr>
          </w:p>
        </w:tc>
        <w:tc>
          <w:tcPr>
            <w:tcW w:w="812" w:type="dxa"/>
            <w:tcBorders>
              <w:top w:val="nil"/>
              <w:left w:val="nil"/>
              <w:bottom w:val="nil"/>
              <w:right w:val="nil"/>
            </w:tcBorders>
            <w:shd w:val="clear" w:color="000000" w:fill="E6E6E6"/>
            <w:noWrap/>
            <w:vAlign w:val="bottom"/>
            <w:hideMark/>
          </w:tcPr>
          <w:p w14:paraId="1D10A4E9" w14:textId="0CD585E0" w:rsidR="00752811" w:rsidRPr="0004781F" w:rsidRDefault="00752811" w:rsidP="00752811">
            <w:pPr>
              <w:spacing w:after="0" w:line="240" w:lineRule="auto"/>
              <w:jc w:val="right"/>
              <w:rPr>
                <w:rFonts w:ascii="Arial" w:hAnsi="Arial" w:cs="Arial"/>
                <w:bCs/>
                <w:sz w:val="16"/>
                <w:szCs w:val="16"/>
              </w:rPr>
            </w:pPr>
          </w:p>
        </w:tc>
        <w:tc>
          <w:tcPr>
            <w:tcW w:w="877" w:type="dxa"/>
            <w:tcBorders>
              <w:top w:val="nil"/>
              <w:left w:val="nil"/>
              <w:bottom w:val="nil"/>
              <w:right w:val="nil"/>
            </w:tcBorders>
            <w:shd w:val="clear" w:color="auto" w:fill="auto"/>
            <w:noWrap/>
            <w:vAlign w:val="bottom"/>
            <w:hideMark/>
          </w:tcPr>
          <w:p w14:paraId="22934C1F" w14:textId="77777777" w:rsidR="00752811" w:rsidRPr="0004781F" w:rsidRDefault="00752811" w:rsidP="00752811">
            <w:pPr>
              <w:spacing w:after="0" w:line="240" w:lineRule="auto"/>
              <w:jc w:val="right"/>
              <w:rPr>
                <w:rFonts w:ascii="Arial" w:hAnsi="Arial" w:cs="Arial"/>
                <w:bCs/>
                <w:sz w:val="16"/>
                <w:szCs w:val="16"/>
              </w:rPr>
            </w:pPr>
          </w:p>
        </w:tc>
        <w:tc>
          <w:tcPr>
            <w:tcW w:w="877" w:type="dxa"/>
            <w:gridSpan w:val="2"/>
            <w:tcBorders>
              <w:top w:val="nil"/>
              <w:left w:val="nil"/>
              <w:bottom w:val="nil"/>
              <w:right w:val="nil"/>
            </w:tcBorders>
            <w:shd w:val="clear" w:color="auto" w:fill="auto"/>
            <w:noWrap/>
            <w:vAlign w:val="bottom"/>
            <w:hideMark/>
          </w:tcPr>
          <w:p w14:paraId="07DC1410" w14:textId="77777777" w:rsidR="00752811" w:rsidRPr="0004781F" w:rsidRDefault="00752811" w:rsidP="00752811">
            <w:pPr>
              <w:spacing w:after="0" w:line="240" w:lineRule="auto"/>
              <w:jc w:val="right"/>
              <w:rPr>
                <w:rFonts w:ascii="Times New Roman" w:hAnsi="Times New Roman"/>
              </w:rPr>
            </w:pPr>
          </w:p>
        </w:tc>
        <w:tc>
          <w:tcPr>
            <w:tcW w:w="877" w:type="dxa"/>
            <w:gridSpan w:val="2"/>
            <w:tcBorders>
              <w:top w:val="nil"/>
              <w:left w:val="nil"/>
              <w:bottom w:val="nil"/>
              <w:right w:val="nil"/>
            </w:tcBorders>
            <w:shd w:val="clear" w:color="auto" w:fill="auto"/>
            <w:noWrap/>
            <w:vAlign w:val="bottom"/>
            <w:hideMark/>
          </w:tcPr>
          <w:p w14:paraId="20FA5247" w14:textId="77777777" w:rsidR="00752811" w:rsidRPr="0004781F" w:rsidRDefault="00752811" w:rsidP="00752811">
            <w:pPr>
              <w:spacing w:after="0" w:line="240" w:lineRule="auto"/>
              <w:jc w:val="right"/>
              <w:rPr>
                <w:rFonts w:ascii="Times New Roman" w:hAnsi="Times New Roman"/>
              </w:rPr>
            </w:pPr>
          </w:p>
        </w:tc>
      </w:tr>
      <w:tr w:rsidR="00752811" w:rsidRPr="0076777D" w14:paraId="5197EBAF"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4B0EA00C"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0B1ED03E" w14:textId="767D94E0" w:rsidR="00752811" w:rsidRPr="0076777D" w:rsidRDefault="00752811" w:rsidP="00752811">
            <w:pPr>
              <w:spacing w:after="0" w:line="240" w:lineRule="auto"/>
              <w:jc w:val="right"/>
              <w:rPr>
                <w:rFonts w:ascii="Arial" w:hAnsi="Arial" w:cs="Arial"/>
                <w:sz w:val="16"/>
                <w:szCs w:val="16"/>
              </w:rPr>
            </w:pPr>
            <w:r w:rsidRPr="0076777D">
              <w:rPr>
                <w:rFonts w:ascii="Arial" w:hAnsi="Arial" w:cs="Arial"/>
                <w:sz w:val="16"/>
                <w:szCs w:val="16"/>
              </w:rPr>
              <w:t>170</w:t>
            </w:r>
          </w:p>
        </w:tc>
        <w:tc>
          <w:tcPr>
            <w:tcW w:w="812" w:type="dxa"/>
            <w:tcBorders>
              <w:top w:val="nil"/>
              <w:left w:val="nil"/>
              <w:bottom w:val="nil"/>
              <w:right w:val="nil"/>
            </w:tcBorders>
            <w:shd w:val="clear" w:color="000000" w:fill="E6E6E6"/>
            <w:noWrap/>
            <w:vAlign w:val="bottom"/>
            <w:hideMark/>
          </w:tcPr>
          <w:p w14:paraId="382792DF" w14:textId="4AC53F8C"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62</w:t>
            </w:r>
          </w:p>
        </w:tc>
        <w:tc>
          <w:tcPr>
            <w:tcW w:w="877" w:type="dxa"/>
            <w:tcBorders>
              <w:top w:val="nil"/>
              <w:left w:val="nil"/>
              <w:bottom w:val="nil"/>
              <w:right w:val="nil"/>
            </w:tcBorders>
            <w:shd w:val="clear" w:color="auto" w:fill="auto"/>
            <w:noWrap/>
            <w:vAlign w:val="bottom"/>
            <w:hideMark/>
          </w:tcPr>
          <w:p w14:paraId="613A3F44" w14:textId="0C23C68A"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1299EDC5" w14:textId="53844617"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w:t>
            </w:r>
          </w:p>
        </w:tc>
        <w:tc>
          <w:tcPr>
            <w:tcW w:w="877" w:type="dxa"/>
            <w:gridSpan w:val="2"/>
            <w:tcBorders>
              <w:top w:val="nil"/>
              <w:left w:val="nil"/>
              <w:bottom w:val="nil"/>
              <w:right w:val="nil"/>
            </w:tcBorders>
            <w:shd w:val="clear" w:color="auto" w:fill="auto"/>
            <w:noWrap/>
            <w:vAlign w:val="bottom"/>
            <w:hideMark/>
          </w:tcPr>
          <w:p w14:paraId="36435EC8" w14:textId="1481D5C5"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w:t>
            </w:r>
          </w:p>
        </w:tc>
      </w:tr>
      <w:tr w:rsidR="00752811" w:rsidRPr="0076777D" w14:paraId="641E3EF9"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4C3967EC"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5154B049" w14:textId="53F2B23E"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170</w:t>
            </w:r>
          </w:p>
        </w:tc>
        <w:tc>
          <w:tcPr>
            <w:tcW w:w="812" w:type="dxa"/>
            <w:tcBorders>
              <w:top w:val="single" w:sz="4" w:space="0" w:color="auto"/>
              <w:left w:val="nil"/>
              <w:bottom w:val="single" w:sz="4" w:space="0" w:color="auto"/>
              <w:right w:val="nil"/>
            </w:tcBorders>
            <w:shd w:val="clear" w:color="000000" w:fill="E6E6E6"/>
            <w:noWrap/>
            <w:vAlign w:val="bottom"/>
            <w:hideMark/>
          </w:tcPr>
          <w:p w14:paraId="38FBBB69" w14:textId="20ACDFE6"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62</w:t>
            </w:r>
          </w:p>
        </w:tc>
        <w:tc>
          <w:tcPr>
            <w:tcW w:w="877" w:type="dxa"/>
            <w:tcBorders>
              <w:top w:val="single" w:sz="4" w:space="0" w:color="auto"/>
              <w:left w:val="nil"/>
              <w:bottom w:val="single" w:sz="4" w:space="0" w:color="auto"/>
              <w:right w:val="nil"/>
            </w:tcBorders>
            <w:shd w:val="clear" w:color="auto" w:fill="auto"/>
            <w:noWrap/>
            <w:vAlign w:val="bottom"/>
            <w:hideMark/>
          </w:tcPr>
          <w:p w14:paraId="2C516B49" w14:textId="23163932"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4A8D9594" w14:textId="269D074F"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34B0223D" w14:textId="712E3ADC"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r>
      <w:tr w:rsidR="00752811" w:rsidRPr="0076777D" w14:paraId="05C58055"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7762B4DD"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20C17D65" w14:textId="15950FF9"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5,875</w:t>
            </w:r>
          </w:p>
        </w:tc>
        <w:tc>
          <w:tcPr>
            <w:tcW w:w="812" w:type="dxa"/>
            <w:tcBorders>
              <w:top w:val="single" w:sz="4" w:space="0" w:color="auto"/>
              <w:left w:val="nil"/>
              <w:bottom w:val="single" w:sz="4" w:space="0" w:color="auto"/>
              <w:right w:val="nil"/>
            </w:tcBorders>
            <w:shd w:val="clear" w:color="000000" w:fill="E6E6E6"/>
            <w:noWrap/>
            <w:vAlign w:val="bottom"/>
            <w:hideMark/>
          </w:tcPr>
          <w:p w14:paraId="39F44FF4" w14:textId="1292754A"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4,422</w:t>
            </w:r>
          </w:p>
        </w:tc>
        <w:tc>
          <w:tcPr>
            <w:tcW w:w="877" w:type="dxa"/>
            <w:tcBorders>
              <w:top w:val="single" w:sz="4" w:space="0" w:color="auto"/>
              <w:left w:val="nil"/>
              <w:bottom w:val="single" w:sz="4" w:space="0" w:color="auto"/>
              <w:right w:val="nil"/>
            </w:tcBorders>
            <w:shd w:val="clear" w:color="auto" w:fill="auto"/>
            <w:noWrap/>
            <w:vAlign w:val="bottom"/>
            <w:hideMark/>
          </w:tcPr>
          <w:p w14:paraId="6CAC0952" w14:textId="17AA4358"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4,360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1EEE8C25" w14:textId="79E647EE"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4,360</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40833CEF" w14:textId="126261CF"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4,360</w:t>
            </w:r>
          </w:p>
        </w:tc>
      </w:tr>
      <w:tr w:rsidR="00752811" w:rsidRPr="0076777D" w14:paraId="24A7826F" w14:textId="77777777" w:rsidTr="00B34DD9">
        <w:trPr>
          <w:gridAfter w:val="1"/>
          <w:wAfter w:w="57" w:type="dxa"/>
          <w:trHeight w:val="204"/>
        </w:trPr>
        <w:tc>
          <w:tcPr>
            <w:tcW w:w="3236" w:type="dxa"/>
            <w:gridSpan w:val="2"/>
            <w:tcBorders>
              <w:top w:val="nil"/>
              <w:left w:val="nil"/>
              <w:bottom w:val="nil"/>
              <w:right w:val="nil"/>
            </w:tcBorders>
            <w:shd w:val="clear" w:color="auto" w:fill="auto"/>
            <w:vAlign w:val="bottom"/>
            <w:hideMark/>
          </w:tcPr>
          <w:p w14:paraId="04D8F8C0" w14:textId="77777777" w:rsidR="00752811" w:rsidRPr="0076777D" w:rsidRDefault="00752811" w:rsidP="00333C84">
            <w:pPr>
              <w:spacing w:after="0" w:line="240" w:lineRule="auto"/>
              <w:jc w:val="left"/>
              <w:rPr>
                <w:rFonts w:ascii="Arial" w:hAnsi="Arial" w:cs="Arial"/>
                <w:b/>
                <w:bCs/>
                <w:color w:val="000000"/>
                <w:sz w:val="16"/>
                <w:szCs w:val="16"/>
              </w:rPr>
            </w:pPr>
            <w:r w:rsidRPr="0076777D">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12CB9640"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(109,730)</w:t>
            </w:r>
          </w:p>
        </w:tc>
        <w:tc>
          <w:tcPr>
            <w:tcW w:w="812" w:type="dxa"/>
            <w:tcBorders>
              <w:top w:val="nil"/>
              <w:left w:val="nil"/>
              <w:bottom w:val="single" w:sz="4" w:space="0" w:color="auto"/>
              <w:right w:val="nil"/>
            </w:tcBorders>
            <w:shd w:val="clear" w:color="000000" w:fill="E6E6E6"/>
            <w:noWrap/>
            <w:vAlign w:val="bottom"/>
            <w:hideMark/>
          </w:tcPr>
          <w:p w14:paraId="274FC714"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(98,033)</w:t>
            </w:r>
          </w:p>
        </w:tc>
        <w:tc>
          <w:tcPr>
            <w:tcW w:w="877" w:type="dxa"/>
            <w:tcBorders>
              <w:top w:val="nil"/>
              <w:left w:val="nil"/>
              <w:bottom w:val="single" w:sz="4" w:space="0" w:color="auto"/>
              <w:right w:val="nil"/>
            </w:tcBorders>
            <w:shd w:val="clear" w:color="auto" w:fill="auto"/>
            <w:noWrap/>
            <w:vAlign w:val="bottom"/>
            <w:hideMark/>
          </w:tcPr>
          <w:p w14:paraId="3A951C17"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(82,307)</w:t>
            </w:r>
          </w:p>
        </w:tc>
        <w:tc>
          <w:tcPr>
            <w:tcW w:w="877" w:type="dxa"/>
            <w:gridSpan w:val="2"/>
            <w:tcBorders>
              <w:top w:val="nil"/>
              <w:left w:val="nil"/>
              <w:bottom w:val="single" w:sz="4" w:space="0" w:color="auto"/>
              <w:right w:val="nil"/>
            </w:tcBorders>
            <w:shd w:val="clear" w:color="auto" w:fill="auto"/>
            <w:noWrap/>
            <w:vAlign w:val="bottom"/>
            <w:hideMark/>
          </w:tcPr>
          <w:p w14:paraId="05635F52"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(82,313)</w:t>
            </w:r>
          </w:p>
        </w:tc>
        <w:tc>
          <w:tcPr>
            <w:tcW w:w="877" w:type="dxa"/>
            <w:gridSpan w:val="2"/>
            <w:tcBorders>
              <w:top w:val="nil"/>
              <w:left w:val="nil"/>
              <w:bottom w:val="single" w:sz="4" w:space="0" w:color="auto"/>
              <w:right w:val="nil"/>
            </w:tcBorders>
            <w:shd w:val="clear" w:color="auto" w:fill="auto"/>
            <w:noWrap/>
            <w:vAlign w:val="bottom"/>
            <w:hideMark/>
          </w:tcPr>
          <w:p w14:paraId="504C92C5"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(82,353)</w:t>
            </w:r>
          </w:p>
        </w:tc>
      </w:tr>
      <w:tr w:rsidR="00752811" w:rsidRPr="0076777D" w14:paraId="4FA68741"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4943A142" w14:textId="77777777" w:rsidR="00752811" w:rsidRPr="0076777D" w:rsidRDefault="00752811" w:rsidP="0058670F">
            <w:pPr>
              <w:spacing w:after="0" w:line="240" w:lineRule="auto"/>
              <w:ind w:left="113"/>
              <w:jc w:val="left"/>
              <w:rPr>
                <w:rFonts w:ascii="Arial" w:hAnsi="Arial" w:cs="Arial"/>
                <w:sz w:val="16"/>
                <w:szCs w:val="16"/>
              </w:rPr>
            </w:pPr>
            <w:r w:rsidRPr="0076777D">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428E3F03" w14:textId="634F0ED9" w:rsidR="00752811" w:rsidRPr="0004781F" w:rsidRDefault="00752811" w:rsidP="00752811">
            <w:pPr>
              <w:spacing w:after="0" w:line="240" w:lineRule="auto"/>
              <w:jc w:val="right"/>
              <w:rPr>
                <w:rFonts w:ascii="Arial" w:hAnsi="Arial" w:cs="Arial"/>
                <w:sz w:val="16"/>
                <w:szCs w:val="16"/>
              </w:rPr>
            </w:pPr>
            <w:r w:rsidRPr="0004781F">
              <w:rPr>
                <w:rFonts w:ascii="Arial" w:hAnsi="Arial" w:cs="Arial"/>
                <w:sz w:val="16"/>
                <w:szCs w:val="16"/>
              </w:rPr>
              <w:t>109,920</w:t>
            </w:r>
          </w:p>
        </w:tc>
        <w:tc>
          <w:tcPr>
            <w:tcW w:w="812" w:type="dxa"/>
            <w:tcBorders>
              <w:top w:val="nil"/>
              <w:left w:val="nil"/>
              <w:bottom w:val="single" w:sz="4" w:space="0" w:color="auto"/>
              <w:right w:val="nil"/>
            </w:tcBorders>
            <w:shd w:val="clear" w:color="000000" w:fill="E6E6E6"/>
            <w:noWrap/>
            <w:vAlign w:val="bottom"/>
            <w:hideMark/>
          </w:tcPr>
          <w:p w14:paraId="66142E5A" w14:textId="6AF99410"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98,288</w:t>
            </w:r>
          </w:p>
        </w:tc>
        <w:tc>
          <w:tcPr>
            <w:tcW w:w="877" w:type="dxa"/>
            <w:tcBorders>
              <w:top w:val="nil"/>
              <w:left w:val="nil"/>
              <w:bottom w:val="single" w:sz="4" w:space="0" w:color="auto"/>
              <w:right w:val="nil"/>
            </w:tcBorders>
            <w:shd w:val="clear" w:color="auto" w:fill="auto"/>
            <w:noWrap/>
            <w:vAlign w:val="bottom"/>
            <w:hideMark/>
          </w:tcPr>
          <w:p w14:paraId="2F4331DA" w14:textId="03B225F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82,076</w:t>
            </w:r>
          </w:p>
        </w:tc>
        <w:tc>
          <w:tcPr>
            <w:tcW w:w="877" w:type="dxa"/>
            <w:gridSpan w:val="2"/>
            <w:tcBorders>
              <w:top w:val="nil"/>
              <w:left w:val="nil"/>
              <w:bottom w:val="single" w:sz="4" w:space="0" w:color="auto"/>
              <w:right w:val="nil"/>
            </w:tcBorders>
            <w:shd w:val="clear" w:color="auto" w:fill="auto"/>
            <w:noWrap/>
            <w:vAlign w:val="bottom"/>
            <w:hideMark/>
          </w:tcPr>
          <w:p w14:paraId="3FDC350A" w14:textId="6467742E"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82,201</w:t>
            </w:r>
          </w:p>
        </w:tc>
        <w:tc>
          <w:tcPr>
            <w:tcW w:w="877" w:type="dxa"/>
            <w:gridSpan w:val="2"/>
            <w:tcBorders>
              <w:top w:val="nil"/>
              <w:left w:val="nil"/>
              <w:bottom w:val="single" w:sz="4" w:space="0" w:color="auto"/>
              <w:right w:val="nil"/>
            </w:tcBorders>
            <w:shd w:val="clear" w:color="auto" w:fill="auto"/>
            <w:noWrap/>
            <w:vAlign w:val="bottom"/>
            <w:hideMark/>
          </w:tcPr>
          <w:p w14:paraId="7DEB86FD" w14:textId="6FE107C9" w:rsidR="00752811" w:rsidRPr="0004781F" w:rsidRDefault="00752811" w:rsidP="00752811">
            <w:pPr>
              <w:spacing w:after="0" w:line="240" w:lineRule="auto"/>
              <w:jc w:val="right"/>
              <w:rPr>
                <w:rFonts w:ascii="Arial" w:hAnsi="Arial" w:cs="Arial"/>
                <w:bCs/>
                <w:sz w:val="16"/>
                <w:szCs w:val="16"/>
              </w:rPr>
            </w:pPr>
            <w:r w:rsidRPr="0004781F">
              <w:rPr>
                <w:rFonts w:ascii="Arial" w:hAnsi="Arial" w:cs="Arial"/>
                <w:bCs/>
                <w:sz w:val="16"/>
                <w:szCs w:val="16"/>
              </w:rPr>
              <w:t>82,316</w:t>
            </w:r>
          </w:p>
        </w:tc>
      </w:tr>
      <w:tr w:rsidR="00752811" w:rsidRPr="0076777D" w14:paraId="648368AA" w14:textId="77777777" w:rsidTr="00B34DD9">
        <w:trPr>
          <w:gridAfter w:val="1"/>
          <w:wAfter w:w="57" w:type="dxa"/>
          <w:trHeight w:val="204"/>
        </w:trPr>
        <w:tc>
          <w:tcPr>
            <w:tcW w:w="3236" w:type="dxa"/>
            <w:gridSpan w:val="2"/>
            <w:tcBorders>
              <w:top w:val="nil"/>
              <w:left w:val="nil"/>
              <w:bottom w:val="nil"/>
              <w:right w:val="nil"/>
            </w:tcBorders>
            <w:shd w:val="clear" w:color="auto" w:fill="auto"/>
            <w:vAlign w:val="bottom"/>
            <w:hideMark/>
          </w:tcPr>
          <w:p w14:paraId="429F9F75"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00B512FD" w14:textId="26F4AC9F"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190</w:t>
            </w:r>
          </w:p>
        </w:tc>
        <w:tc>
          <w:tcPr>
            <w:tcW w:w="812" w:type="dxa"/>
            <w:tcBorders>
              <w:top w:val="nil"/>
              <w:left w:val="nil"/>
              <w:bottom w:val="single" w:sz="4" w:space="0" w:color="auto"/>
              <w:right w:val="nil"/>
            </w:tcBorders>
            <w:shd w:val="clear" w:color="000000" w:fill="E6E6E6"/>
            <w:noWrap/>
            <w:vAlign w:val="bottom"/>
            <w:hideMark/>
          </w:tcPr>
          <w:p w14:paraId="3DA63253" w14:textId="138F1A52"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255</w:t>
            </w:r>
          </w:p>
        </w:tc>
        <w:tc>
          <w:tcPr>
            <w:tcW w:w="877" w:type="dxa"/>
            <w:tcBorders>
              <w:top w:val="nil"/>
              <w:left w:val="nil"/>
              <w:bottom w:val="single" w:sz="4" w:space="0" w:color="auto"/>
              <w:right w:val="nil"/>
            </w:tcBorders>
            <w:shd w:val="clear" w:color="auto" w:fill="auto"/>
            <w:noWrap/>
            <w:vAlign w:val="bottom"/>
            <w:hideMark/>
          </w:tcPr>
          <w:p w14:paraId="2BE57FC2"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(231)</w:t>
            </w:r>
          </w:p>
        </w:tc>
        <w:tc>
          <w:tcPr>
            <w:tcW w:w="877" w:type="dxa"/>
            <w:gridSpan w:val="2"/>
            <w:tcBorders>
              <w:top w:val="nil"/>
              <w:left w:val="nil"/>
              <w:bottom w:val="single" w:sz="4" w:space="0" w:color="auto"/>
              <w:right w:val="nil"/>
            </w:tcBorders>
            <w:shd w:val="clear" w:color="auto" w:fill="auto"/>
            <w:noWrap/>
            <w:vAlign w:val="bottom"/>
            <w:hideMark/>
          </w:tcPr>
          <w:p w14:paraId="1E63001C"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(112)</w:t>
            </w:r>
          </w:p>
        </w:tc>
        <w:tc>
          <w:tcPr>
            <w:tcW w:w="877" w:type="dxa"/>
            <w:gridSpan w:val="2"/>
            <w:tcBorders>
              <w:top w:val="nil"/>
              <w:left w:val="nil"/>
              <w:bottom w:val="single" w:sz="4" w:space="0" w:color="auto"/>
              <w:right w:val="nil"/>
            </w:tcBorders>
            <w:shd w:val="clear" w:color="auto" w:fill="auto"/>
            <w:noWrap/>
            <w:vAlign w:val="bottom"/>
            <w:hideMark/>
          </w:tcPr>
          <w:p w14:paraId="5707E25A"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(37)</w:t>
            </w:r>
          </w:p>
        </w:tc>
      </w:tr>
      <w:tr w:rsidR="00752811" w:rsidRPr="0076777D" w14:paraId="1484C2B9"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20533706"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bottom"/>
            <w:hideMark/>
          </w:tcPr>
          <w:p w14:paraId="33729EEC" w14:textId="73F164FF"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12" w:type="dxa"/>
            <w:tcBorders>
              <w:top w:val="nil"/>
              <w:left w:val="nil"/>
              <w:bottom w:val="nil"/>
              <w:right w:val="nil"/>
            </w:tcBorders>
            <w:shd w:val="clear" w:color="000000" w:fill="E6E6E6"/>
            <w:noWrap/>
            <w:vAlign w:val="bottom"/>
            <w:hideMark/>
          </w:tcPr>
          <w:p w14:paraId="4F4790FC" w14:textId="0EBC8719"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tcBorders>
              <w:top w:val="nil"/>
              <w:left w:val="nil"/>
              <w:bottom w:val="nil"/>
              <w:right w:val="nil"/>
            </w:tcBorders>
            <w:shd w:val="clear" w:color="auto" w:fill="auto"/>
            <w:noWrap/>
            <w:vAlign w:val="bottom"/>
            <w:hideMark/>
          </w:tcPr>
          <w:p w14:paraId="0791F7CE" w14:textId="71977251"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nil"/>
              <w:left w:val="nil"/>
              <w:bottom w:val="nil"/>
              <w:right w:val="nil"/>
            </w:tcBorders>
            <w:shd w:val="clear" w:color="auto" w:fill="auto"/>
            <w:noWrap/>
            <w:vAlign w:val="bottom"/>
            <w:hideMark/>
          </w:tcPr>
          <w:p w14:paraId="05DC4EAA" w14:textId="5A097C05"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77" w:type="dxa"/>
            <w:gridSpan w:val="2"/>
            <w:tcBorders>
              <w:top w:val="nil"/>
              <w:left w:val="nil"/>
              <w:bottom w:val="nil"/>
              <w:right w:val="nil"/>
            </w:tcBorders>
            <w:shd w:val="clear" w:color="auto" w:fill="auto"/>
            <w:noWrap/>
            <w:vAlign w:val="bottom"/>
            <w:hideMark/>
          </w:tcPr>
          <w:p w14:paraId="6FC28567" w14:textId="38E7A98D"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w:t>
            </w:r>
          </w:p>
        </w:tc>
      </w:tr>
      <w:tr w:rsidR="00752811" w:rsidRPr="0076777D" w14:paraId="7790B572" w14:textId="77777777" w:rsidTr="00B34DD9">
        <w:trPr>
          <w:gridAfter w:val="1"/>
          <w:wAfter w:w="57" w:type="dxa"/>
          <w:trHeight w:val="204"/>
        </w:trPr>
        <w:tc>
          <w:tcPr>
            <w:tcW w:w="3236" w:type="dxa"/>
            <w:gridSpan w:val="2"/>
            <w:tcBorders>
              <w:top w:val="nil"/>
              <w:left w:val="nil"/>
              <w:bottom w:val="nil"/>
              <w:right w:val="nil"/>
            </w:tcBorders>
            <w:shd w:val="clear" w:color="auto" w:fill="auto"/>
            <w:noWrap/>
            <w:vAlign w:val="bottom"/>
            <w:hideMark/>
          </w:tcPr>
          <w:p w14:paraId="442EE1E3"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14:paraId="559CA186" w14:textId="2A6068FB"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190</w:t>
            </w:r>
          </w:p>
        </w:tc>
        <w:tc>
          <w:tcPr>
            <w:tcW w:w="812" w:type="dxa"/>
            <w:tcBorders>
              <w:top w:val="single" w:sz="4" w:space="0" w:color="auto"/>
              <w:left w:val="nil"/>
              <w:bottom w:val="single" w:sz="4" w:space="0" w:color="auto"/>
              <w:right w:val="nil"/>
            </w:tcBorders>
            <w:shd w:val="clear" w:color="000000" w:fill="E6E6E6"/>
            <w:noWrap/>
            <w:vAlign w:val="bottom"/>
            <w:hideMark/>
          </w:tcPr>
          <w:p w14:paraId="74ED6645" w14:textId="4FA82818"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255</w:t>
            </w:r>
          </w:p>
        </w:tc>
        <w:tc>
          <w:tcPr>
            <w:tcW w:w="877" w:type="dxa"/>
            <w:tcBorders>
              <w:top w:val="single" w:sz="4" w:space="0" w:color="auto"/>
              <w:left w:val="nil"/>
              <w:bottom w:val="single" w:sz="4" w:space="0" w:color="auto"/>
              <w:right w:val="nil"/>
            </w:tcBorders>
            <w:shd w:val="clear" w:color="auto" w:fill="auto"/>
            <w:noWrap/>
            <w:vAlign w:val="bottom"/>
            <w:hideMark/>
          </w:tcPr>
          <w:p w14:paraId="5279680A"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(231)</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169934F5"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(112)</w:t>
            </w:r>
          </w:p>
        </w:tc>
        <w:tc>
          <w:tcPr>
            <w:tcW w:w="877" w:type="dxa"/>
            <w:gridSpan w:val="2"/>
            <w:tcBorders>
              <w:top w:val="single" w:sz="4" w:space="0" w:color="auto"/>
              <w:left w:val="nil"/>
              <w:bottom w:val="single" w:sz="4" w:space="0" w:color="auto"/>
              <w:right w:val="nil"/>
            </w:tcBorders>
            <w:shd w:val="clear" w:color="auto" w:fill="auto"/>
            <w:noWrap/>
            <w:vAlign w:val="bottom"/>
            <w:hideMark/>
          </w:tcPr>
          <w:p w14:paraId="0E914F02"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(37)</w:t>
            </w:r>
          </w:p>
        </w:tc>
      </w:tr>
      <w:tr w:rsidR="00752811" w:rsidRPr="0076777D" w14:paraId="09F2305E" w14:textId="77777777" w:rsidTr="00B34DD9">
        <w:trPr>
          <w:gridAfter w:val="1"/>
          <w:wAfter w:w="57" w:type="dxa"/>
          <w:trHeight w:val="204"/>
        </w:trPr>
        <w:tc>
          <w:tcPr>
            <w:tcW w:w="3236" w:type="dxa"/>
            <w:gridSpan w:val="2"/>
            <w:tcBorders>
              <w:top w:val="nil"/>
              <w:left w:val="nil"/>
              <w:bottom w:val="single" w:sz="4" w:space="0" w:color="auto"/>
              <w:right w:val="nil"/>
            </w:tcBorders>
            <w:shd w:val="clear" w:color="auto" w:fill="auto"/>
            <w:vAlign w:val="bottom"/>
            <w:hideMark/>
          </w:tcPr>
          <w:p w14:paraId="058DDFB0" w14:textId="77777777" w:rsidR="00752811" w:rsidRPr="0076777D" w:rsidRDefault="00752811" w:rsidP="00333C84">
            <w:pPr>
              <w:spacing w:after="0" w:line="240" w:lineRule="auto"/>
              <w:jc w:val="left"/>
              <w:rPr>
                <w:rFonts w:ascii="Arial" w:hAnsi="Arial" w:cs="Arial"/>
                <w:b/>
                <w:bCs/>
                <w:sz w:val="16"/>
                <w:szCs w:val="16"/>
              </w:rPr>
            </w:pPr>
            <w:r w:rsidRPr="0076777D">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ECB0D6C" w14:textId="0117026E"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190</w:t>
            </w:r>
          </w:p>
        </w:tc>
        <w:tc>
          <w:tcPr>
            <w:tcW w:w="812" w:type="dxa"/>
            <w:tcBorders>
              <w:top w:val="nil"/>
              <w:left w:val="nil"/>
              <w:bottom w:val="single" w:sz="4" w:space="0" w:color="auto"/>
              <w:right w:val="nil"/>
            </w:tcBorders>
            <w:shd w:val="clear" w:color="000000" w:fill="E6E6E6"/>
            <w:noWrap/>
            <w:vAlign w:val="bottom"/>
            <w:hideMark/>
          </w:tcPr>
          <w:p w14:paraId="3ECEC1B3" w14:textId="6AC4E40A"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255</w:t>
            </w:r>
          </w:p>
        </w:tc>
        <w:tc>
          <w:tcPr>
            <w:tcW w:w="877" w:type="dxa"/>
            <w:tcBorders>
              <w:top w:val="nil"/>
              <w:left w:val="nil"/>
              <w:bottom w:val="single" w:sz="4" w:space="0" w:color="auto"/>
              <w:right w:val="nil"/>
            </w:tcBorders>
            <w:shd w:val="clear" w:color="auto" w:fill="auto"/>
            <w:noWrap/>
            <w:vAlign w:val="bottom"/>
            <w:hideMark/>
          </w:tcPr>
          <w:p w14:paraId="1CE9C539"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(231)</w:t>
            </w:r>
          </w:p>
        </w:tc>
        <w:tc>
          <w:tcPr>
            <w:tcW w:w="877" w:type="dxa"/>
            <w:gridSpan w:val="2"/>
            <w:tcBorders>
              <w:top w:val="nil"/>
              <w:left w:val="nil"/>
              <w:bottom w:val="single" w:sz="4" w:space="0" w:color="auto"/>
              <w:right w:val="nil"/>
            </w:tcBorders>
            <w:shd w:val="clear" w:color="auto" w:fill="auto"/>
            <w:noWrap/>
            <w:vAlign w:val="bottom"/>
            <w:hideMark/>
          </w:tcPr>
          <w:p w14:paraId="4F3FE356"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(112)</w:t>
            </w:r>
          </w:p>
        </w:tc>
        <w:tc>
          <w:tcPr>
            <w:tcW w:w="877" w:type="dxa"/>
            <w:gridSpan w:val="2"/>
            <w:tcBorders>
              <w:top w:val="nil"/>
              <w:left w:val="nil"/>
              <w:bottom w:val="single" w:sz="4" w:space="0" w:color="auto"/>
              <w:right w:val="nil"/>
            </w:tcBorders>
            <w:shd w:val="clear" w:color="auto" w:fill="auto"/>
            <w:noWrap/>
            <w:vAlign w:val="bottom"/>
            <w:hideMark/>
          </w:tcPr>
          <w:p w14:paraId="61014CF5" w14:textId="77777777" w:rsidR="00752811" w:rsidRPr="0076777D" w:rsidRDefault="00752811" w:rsidP="00752811">
            <w:pPr>
              <w:spacing w:after="0" w:line="240" w:lineRule="auto"/>
              <w:jc w:val="right"/>
              <w:rPr>
                <w:rFonts w:ascii="Arial" w:hAnsi="Arial" w:cs="Arial"/>
                <w:b/>
                <w:bCs/>
                <w:sz w:val="16"/>
                <w:szCs w:val="16"/>
              </w:rPr>
            </w:pPr>
            <w:r w:rsidRPr="0076777D">
              <w:rPr>
                <w:rFonts w:ascii="Arial" w:hAnsi="Arial" w:cs="Arial"/>
                <w:b/>
                <w:bCs/>
                <w:sz w:val="16"/>
                <w:szCs w:val="16"/>
              </w:rPr>
              <w:t>(37)</w:t>
            </w:r>
          </w:p>
        </w:tc>
      </w:tr>
      <w:tr w:rsidR="00752811" w:rsidRPr="0076777D" w14:paraId="091461BB" w14:textId="77777777" w:rsidTr="00B34DD9">
        <w:trPr>
          <w:trHeight w:val="204"/>
        </w:trPr>
        <w:tc>
          <w:tcPr>
            <w:tcW w:w="4976" w:type="dxa"/>
            <w:gridSpan w:val="4"/>
            <w:tcBorders>
              <w:top w:val="nil"/>
              <w:left w:val="nil"/>
              <w:bottom w:val="single" w:sz="4" w:space="0" w:color="auto"/>
              <w:right w:val="nil"/>
            </w:tcBorders>
            <w:shd w:val="clear" w:color="auto" w:fill="auto"/>
            <w:noWrap/>
            <w:vAlign w:val="bottom"/>
            <w:hideMark/>
          </w:tcPr>
          <w:p w14:paraId="2B364610" w14:textId="77777777" w:rsidR="00752811" w:rsidRPr="0076777D" w:rsidRDefault="00752811" w:rsidP="00333C84">
            <w:pPr>
              <w:spacing w:after="0" w:line="240" w:lineRule="auto"/>
              <w:jc w:val="left"/>
              <w:rPr>
                <w:rFonts w:ascii="Arial" w:hAnsi="Arial" w:cs="Arial"/>
                <w:b/>
                <w:bCs/>
                <w:color w:val="000000"/>
                <w:sz w:val="16"/>
                <w:szCs w:val="16"/>
              </w:rPr>
            </w:pPr>
            <w:r w:rsidRPr="0076777D">
              <w:rPr>
                <w:rFonts w:ascii="Arial" w:hAnsi="Arial" w:cs="Arial"/>
                <w:b/>
                <w:bCs/>
                <w:color w:val="000000"/>
                <w:sz w:val="16"/>
                <w:szCs w:val="16"/>
              </w:rPr>
              <w:t>Note: Impact of net cash appropriation arrangements</w:t>
            </w:r>
          </w:p>
        </w:tc>
        <w:tc>
          <w:tcPr>
            <w:tcW w:w="896" w:type="dxa"/>
            <w:gridSpan w:val="2"/>
            <w:tcBorders>
              <w:top w:val="nil"/>
              <w:left w:val="nil"/>
              <w:bottom w:val="single" w:sz="4" w:space="0" w:color="auto"/>
              <w:right w:val="nil"/>
            </w:tcBorders>
            <w:shd w:val="clear" w:color="auto" w:fill="auto"/>
            <w:noWrap/>
            <w:vAlign w:val="bottom"/>
            <w:hideMark/>
          </w:tcPr>
          <w:p w14:paraId="5C2AAB54"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 </w:t>
            </w:r>
          </w:p>
        </w:tc>
        <w:tc>
          <w:tcPr>
            <w:tcW w:w="896" w:type="dxa"/>
            <w:gridSpan w:val="2"/>
            <w:tcBorders>
              <w:top w:val="nil"/>
              <w:left w:val="nil"/>
              <w:bottom w:val="single" w:sz="4" w:space="0" w:color="auto"/>
              <w:right w:val="nil"/>
            </w:tcBorders>
            <w:shd w:val="clear" w:color="auto" w:fill="auto"/>
            <w:noWrap/>
            <w:vAlign w:val="bottom"/>
            <w:hideMark/>
          </w:tcPr>
          <w:p w14:paraId="6BFB9559"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 </w:t>
            </w:r>
          </w:p>
        </w:tc>
        <w:tc>
          <w:tcPr>
            <w:tcW w:w="896" w:type="dxa"/>
            <w:gridSpan w:val="2"/>
            <w:tcBorders>
              <w:top w:val="nil"/>
              <w:left w:val="nil"/>
              <w:bottom w:val="single" w:sz="4" w:space="0" w:color="auto"/>
              <w:right w:val="nil"/>
            </w:tcBorders>
            <w:shd w:val="clear" w:color="auto" w:fill="auto"/>
            <w:noWrap/>
            <w:vAlign w:val="bottom"/>
            <w:hideMark/>
          </w:tcPr>
          <w:p w14:paraId="2D9D5D63" w14:textId="77777777" w:rsidR="00752811" w:rsidRPr="0076777D" w:rsidRDefault="00752811" w:rsidP="00333C84">
            <w:pPr>
              <w:spacing w:after="0" w:line="240" w:lineRule="auto"/>
              <w:jc w:val="right"/>
              <w:rPr>
                <w:rFonts w:ascii="Arial" w:hAnsi="Arial" w:cs="Arial"/>
                <w:sz w:val="16"/>
                <w:szCs w:val="16"/>
              </w:rPr>
            </w:pPr>
            <w:r w:rsidRPr="0076777D">
              <w:rPr>
                <w:rFonts w:ascii="Arial" w:hAnsi="Arial" w:cs="Arial"/>
                <w:sz w:val="16"/>
                <w:szCs w:val="16"/>
              </w:rPr>
              <w:t> </w:t>
            </w:r>
          </w:p>
        </w:tc>
      </w:tr>
      <w:tr w:rsidR="00752811" w:rsidRPr="0076777D" w14:paraId="06AA735C" w14:textId="77777777" w:rsidTr="00B34DD9">
        <w:trPr>
          <w:trHeight w:val="204"/>
        </w:trPr>
        <w:tc>
          <w:tcPr>
            <w:tcW w:w="3163" w:type="dxa"/>
            <w:tcBorders>
              <w:top w:val="nil"/>
              <w:left w:val="nil"/>
              <w:bottom w:val="nil"/>
              <w:right w:val="nil"/>
            </w:tcBorders>
            <w:shd w:val="clear" w:color="auto" w:fill="auto"/>
            <w:vAlign w:val="bottom"/>
            <w:hideMark/>
          </w:tcPr>
          <w:p w14:paraId="6DF5F056" w14:textId="77777777" w:rsidR="00752811" w:rsidRPr="0076777D" w:rsidRDefault="00752811" w:rsidP="00333C84">
            <w:pPr>
              <w:spacing w:after="0" w:line="240" w:lineRule="auto"/>
              <w:jc w:val="left"/>
              <w:rPr>
                <w:rFonts w:ascii="Arial" w:hAnsi="Arial" w:cs="Arial"/>
                <w:b/>
                <w:bCs/>
                <w:color w:val="000000"/>
                <w:sz w:val="16"/>
                <w:szCs w:val="16"/>
              </w:rPr>
            </w:pPr>
            <w:r w:rsidRPr="0076777D">
              <w:rPr>
                <w:rFonts w:ascii="Arial" w:hAnsi="Arial" w:cs="Arial"/>
                <w:b/>
                <w:bCs/>
                <w:color w:val="000000"/>
                <w:sz w:val="16"/>
                <w:szCs w:val="16"/>
              </w:rPr>
              <w:t>Total comprehensive income/(loss) - as per statement of comprehensive income</w:t>
            </w:r>
          </w:p>
        </w:tc>
        <w:tc>
          <w:tcPr>
            <w:tcW w:w="1001" w:type="dxa"/>
            <w:gridSpan w:val="2"/>
            <w:tcBorders>
              <w:top w:val="nil"/>
              <w:left w:val="nil"/>
              <w:bottom w:val="nil"/>
              <w:right w:val="nil"/>
            </w:tcBorders>
            <w:shd w:val="clear" w:color="auto" w:fill="auto"/>
            <w:noWrap/>
            <w:vAlign w:val="bottom"/>
            <w:hideMark/>
          </w:tcPr>
          <w:p w14:paraId="0F12164C" w14:textId="6ACB760E" w:rsidR="00752811" w:rsidRPr="0076777D" w:rsidRDefault="00752811" w:rsidP="00333C84">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190</w:t>
            </w:r>
          </w:p>
        </w:tc>
        <w:tc>
          <w:tcPr>
            <w:tcW w:w="812" w:type="dxa"/>
            <w:tcBorders>
              <w:top w:val="nil"/>
              <w:left w:val="nil"/>
              <w:bottom w:val="nil"/>
              <w:right w:val="nil"/>
            </w:tcBorders>
            <w:shd w:val="clear" w:color="000000" w:fill="E6E6E6"/>
            <w:noWrap/>
            <w:vAlign w:val="bottom"/>
            <w:hideMark/>
          </w:tcPr>
          <w:p w14:paraId="43EE093F" w14:textId="1A7CDA38" w:rsidR="00752811" w:rsidRPr="0076777D" w:rsidRDefault="00752811" w:rsidP="00333C84">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255</w:t>
            </w:r>
          </w:p>
        </w:tc>
        <w:tc>
          <w:tcPr>
            <w:tcW w:w="896" w:type="dxa"/>
            <w:gridSpan w:val="2"/>
            <w:tcBorders>
              <w:top w:val="nil"/>
              <w:left w:val="nil"/>
              <w:bottom w:val="nil"/>
              <w:right w:val="nil"/>
            </w:tcBorders>
            <w:shd w:val="clear" w:color="auto" w:fill="auto"/>
            <w:noWrap/>
            <w:vAlign w:val="bottom"/>
            <w:hideMark/>
          </w:tcPr>
          <w:p w14:paraId="1DE5931A" w14:textId="77777777" w:rsidR="00752811" w:rsidRPr="0076777D" w:rsidRDefault="00752811" w:rsidP="00333C84">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(231)</w:t>
            </w:r>
          </w:p>
        </w:tc>
        <w:tc>
          <w:tcPr>
            <w:tcW w:w="896" w:type="dxa"/>
            <w:gridSpan w:val="2"/>
            <w:tcBorders>
              <w:top w:val="nil"/>
              <w:left w:val="nil"/>
              <w:bottom w:val="nil"/>
              <w:right w:val="nil"/>
            </w:tcBorders>
            <w:shd w:val="clear" w:color="auto" w:fill="auto"/>
            <w:noWrap/>
            <w:vAlign w:val="bottom"/>
            <w:hideMark/>
          </w:tcPr>
          <w:p w14:paraId="0B48FE6D" w14:textId="77777777" w:rsidR="00752811" w:rsidRPr="0076777D" w:rsidRDefault="00752811" w:rsidP="00333C84">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(112)</w:t>
            </w:r>
          </w:p>
        </w:tc>
        <w:tc>
          <w:tcPr>
            <w:tcW w:w="896" w:type="dxa"/>
            <w:gridSpan w:val="2"/>
            <w:tcBorders>
              <w:top w:val="nil"/>
              <w:left w:val="nil"/>
              <w:bottom w:val="nil"/>
              <w:right w:val="nil"/>
            </w:tcBorders>
            <w:shd w:val="clear" w:color="auto" w:fill="auto"/>
            <w:noWrap/>
            <w:vAlign w:val="bottom"/>
            <w:hideMark/>
          </w:tcPr>
          <w:p w14:paraId="0A5554FF" w14:textId="77777777" w:rsidR="00752811" w:rsidRPr="0076777D" w:rsidRDefault="00752811" w:rsidP="00333C84">
            <w:pPr>
              <w:spacing w:after="0" w:line="240" w:lineRule="auto"/>
              <w:jc w:val="right"/>
              <w:rPr>
                <w:rFonts w:ascii="Arial" w:hAnsi="Arial" w:cs="Arial"/>
                <w:b/>
                <w:bCs/>
                <w:color w:val="000000"/>
                <w:sz w:val="16"/>
                <w:szCs w:val="16"/>
              </w:rPr>
            </w:pPr>
            <w:r w:rsidRPr="0076777D">
              <w:rPr>
                <w:rFonts w:ascii="Arial" w:hAnsi="Arial" w:cs="Arial"/>
                <w:b/>
                <w:bCs/>
                <w:color w:val="000000"/>
                <w:sz w:val="16"/>
                <w:szCs w:val="16"/>
              </w:rPr>
              <w:t>(37)</w:t>
            </w:r>
          </w:p>
        </w:tc>
      </w:tr>
      <w:tr w:rsidR="00752811" w:rsidRPr="0076777D" w14:paraId="1F9E6CD7" w14:textId="77777777" w:rsidTr="00B34DD9">
        <w:trPr>
          <w:trHeight w:val="204"/>
        </w:trPr>
        <w:tc>
          <w:tcPr>
            <w:tcW w:w="3163" w:type="dxa"/>
            <w:tcBorders>
              <w:top w:val="nil"/>
              <w:left w:val="nil"/>
              <w:bottom w:val="nil"/>
              <w:right w:val="nil"/>
            </w:tcBorders>
            <w:shd w:val="clear" w:color="auto" w:fill="auto"/>
            <w:vAlign w:val="bottom"/>
            <w:hideMark/>
          </w:tcPr>
          <w:p w14:paraId="609E5282" w14:textId="77777777" w:rsidR="00752811" w:rsidRPr="0076777D" w:rsidRDefault="00752811" w:rsidP="0058670F">
            <w:pPr>
              <w:spacing w:after="0" w:line="240" w:lineRule="auto"/>
              <w:ind w:left="113"/>
              <w:jc w:val="left"/>
              <w:rPr>
                <w:rFonts w:ascii="Arial" w:hAnsi="Arial" w:cs="Arial"/>
                <w:color w:val="000000"/>
                <w:sz w:val="16"/>
                <w:szCs w:val="16"/>
              </w:rPr>
            </w:pPr>
            <w:r w:rsidRPr="006C6E64">
              <w:rPr>
                <w:rFonts w:ascii="Arial" w:hAnsi="Arial" w:cs="Arial"/>
                <w:color w:val="000000"/>
                <w:sz w:val="16"/>
                <w:szCs w:val="16"/>
              </w:rPr>
              <w:t xml:space="preserve">plus: depreciation/amortisation </w:t>
            </w:r>
            <w:r w:rsidRPr="0058670F">
              <w:rPr>
                <w:rFonts w:ascii="Arial" w:hAnsi="Arial" w:cs="Arial"/>
                <w:sz w:val="16"/>
                <w:szCs w:val="16"/>
              </w:rPr>
              <w:t>expenses</w:t>
            </w:r>
            <w:r w:rsidRPr="006C6E64">
              <w:rPr>
                <w:rFonts w:ascii="Arial" w:hAnsi="Arial" w:cs="Arial"/>
                <w:color w:val="000000"/>
                <w:sz w:val="16"/>
                <w:szCs w:val="16"/>
              </w:rPr>
              <w:t xml:space="preserve"> for ROU assets</w:t>
            </w:r>
            <w:r w:rsidRPr="0076777D">
              <w:rPr>
                <w:rFonts w:ascii="Arial" w:hAnsi="Arial" w:cs="Arial"/>
                <w:color w:val="000000"/>
                <w:sz w:val="16"/>
                <w:szCs w:val="16"/>
              </w:rPr>
              <w:t xml:space="preserve"> </w:t>
            </w:r>
            <w:r w:rsidRPr="0076777D">
              <w:rPr>
                <w:rFonts w:ascii="Arial" w:hAnsi="Arial" w:cs="Arial"/>
                <w:color w:val="000000"/>
                <w:sz w:val="16"/>
                <w:szCs w:val="16"/>
                <w:vertAlign w:val="superscript"/>
              </w:rPr>
              <w:t>(a)</w:t>
            </w:r>
          </w:p>
        </w:tc>
        <w:tc>
          <w:tcPr>
            <w:tcW w:w="1001" w:type="dxa"/>
            <w:gridSpan w:val="2"/>
            <w:tcBorders>
              <w:top w:val="nil"/>
              <w:left w:val="nil"/>
              <w:bottom w:val="nil"/>
              <w:right w:val="nil"/>
            </w:tcBorders>
            <w:shd w:val="clear" w:color="auto" w:fill="auto"/>
            <w:noWrap/>
            <w:vAlign w:val="bottom"/>
            <w:hideMark/>
          </w:tcPr>
          <w:p w14:paraId="34D03A1E" w14:textId="06DC951F" w:rsidR="00752811" w:rsidRPr="0076777D" w:rsidRDefault="00752811" w:rsidP="00333C84">
            <w:pPr>
              <w:spacing w:after="0" w:line="240" w:lineRule="auto"/>
              <w:jc w:val="right"/>
              <w:rPr>
                <w:rFonts w:ascii="Arial" w:hAnsi="Arial" w:cs="Arial"/>
                <w:color w:val="000000"/>
                <w:sz w:val="16"/>
                <w:szCs w:val="16"/>
              </w:rPr>
            </w:pPr>
            <w:r w:rsidRPr="0076777D">
              <w:rPr>
                <w:rFonts w:ascii="Arial" w:hAnsi="Arial" w:cs="Arial"/>
                <w:color w:val="000000"/>
                <w:sz w:val="16"/>
                <w:szCs w:val="16"/>
              </w:rPr>
              <w:t>1,056</w:t>
            </w:r>
          </w:p>
        </w:tc>
        <w:tc>
          <w:tcPr>
            <w:tcW w:w="812" w:type="dxa"/>
            <w:tcBorders>
              <w:top w:val="nil"/>
              <w:left w:val="nil"/>
              <w:bottom w:val="nil"/>
              <w:right w:val="nil"/>
            </w:tcBorders>
            <w:shd w:val="clear" w:color="000000" w:fill="E6E6E6"/>
            <w:noWrap/>
            <w:vAlign w:val="bottom"/>
            <w:hideMark/>
          </w:tcPr>
          <w:p w14:paraId="33525229" w14:textId="57516E1F" w:rsidR="00752811" w:rsidRPr="0076777D" w:rsidRDefault="00752811" w:rsidP="00333C84">
            <w:pPr>
              <w:spacing w:after="0" w:line="240" w:lineRule="auto"/>
              <w:jc w:val="right"/>
              <w:rPr>
                <w:rFonts w:ascii="Arial" w:hAnsi="Arial" w:cs="Arial"/>
                <w:color w:val="000000"/>
                <w:sz w:val="16"/>
                <w:szCs w:val="16"/>
              </w:rPr>
            </w:pPr>
            <w:r w:rsidRPr="0076777D">
              <w:rPr>
                <w:rFonts w:ascii="Arial" w:hAnsi="Arial" w:cs="Arial"/>
                <w:color w:val="000000"/>
                <w:sz w:val="16"/>
                <w:szCs w:val="16"/>
              </w:rPr>
              <w:t>1,056</w:t>
            </w:r>
          </w:p>
        </w:tc>
        <w:tc>
          <w:tcPr>
            <w:tcW w:w="896" w:type="dxa"/>
            <w:gridSpan w:val="2"/>
            <w:tcBorders>
              <w:top w:val="nil"/>
              <w:left w:val="nil"/>
              <w:bottom w:val="nil"/>
              <w:right w:val="nil"/>
            </w:tcBorders>
            <w:shd w:val="clear" w:color="auto" w:fill="auto"/>
            <w:noWrap/>
            <w:vAlign w:val="bottom"/>
            <w:hideMark/>
          </w:tcPr>
          <w:p w14:paraId="7826D0BF" w14:textId="69FA8D60" w:rsidR="00752811" w:rsidRPr="0076777D" w:rsidRDefault="00752811" w:rsidP="00333C84">
            <w:pPr>
              <w:spacing w:after="0" w:line="240" w:lineRule="auto"/>
              <w:jc w:val="right"/>
              <w:rPr>
                <w:rFonts w:ascii="Arial" w:hAnsi="Arial" w:cs="Arial"/>
                <w:color w:val="000000"/>
                <w:sz w:val="16"/>
                <w:szCs w:val="16"/>
              </w:rPr>
            </w:pPr>
            <w:r w:rsidRPr="0076777D">
              <w:rPr>
                <w:rFonts w:ascii="Arial" w:hAnsi="Arial" w:cs="Arial"/>
                <w:color w:val="000000"/>
                <w:sz w:val="16"/>
                <w:szCs w:val="16"/>
              </w:rPr>
              <w:t>1,669</w:t>
            </w:r>
          </w:p>
        </w:tc>
        <w:tc>
          <w:tcPr>
            <w:tcW w:w="896" w:type="dxa"/>
            <w:gridSpan w:val="2"/>
            <w:tcBorders>
              <w:top w:val="nil"/>
              <w:left w:val="nil"/>
              <w:bottom w:val="nil"/>
              <w:right w:val="nil"/>
            </w:tcBorders>
            <w:shd w:val="clear" w:color="auto" w:fill="auto"/>
            <w:noWrap/>
            <w:vAlign w:val="bottom"/>
            <w:hideMark/>
          </w:tcPr>
          <w:p w14:paraId="04233823" w14:textId="4C0E8E37" w:rsidR="00752811" w:rsidRPr="0076777D" w:rsidRDefault="00752811" w:rsidP="00333C84">
            <w:pPr>
              <w:spacing w:after="0" w:line="240" w:lineRule="auto"/>
              <w:jc w:val="right"/>
              <w:rPr>
                <w:rFonts w:ascii="Arial" w:hAnsi="Arial" w:cs="Arial"/>
                <w:color w:val="000000"/>
                <w:sz w:val="16"/>
                <w:szCs w:val="16"/>
              </w:rPr>
            </w:pPr>
            <w:r w:rsidRPr="0076777D">
              <w:rPr>
                <w:rFonts w:ascii="Arial" w:hAnsi="Arial" w:cs="Arial"/>
                <w:color w:val="000000"/>
                <w:sz w:val="16"/>
                <w:szCs w:val="16"/>
              </w:rPr>
              <w:t>1,669</w:t>
            </w:r>
          </w:p>
        </w:tc>
        <w:tc>
          <w:tcPr>
            <w:tcW w:w="896" w:type="dxa"/>
            <w:gridSpan w:val="2"/>
            <w:tcBorders>
              <w:top w:val="nil"/>
              <w:left w:val="nil"/>
              <w:bottom w:val="nil"/>
              <w:right w:val="nil"/>
            </w:tcBorders>
            <w:shd w:val="clear" w:color="auto" w:fill="auto"/>
            <w:noWrap/>
            <w:vAlign w:val="bottom"/>
            <w:hideMark/>
          </w:tcPr>
          <w:p w14:paraId="562D36DC" w14:textId="6572B4DC" w:rsidR="00752811" w:rsidRPr="0076777D" w:rsidRDefault="00752811" w:rsidP="00333C84">
            <w:pPr>
              <w:spacing w:after="0" w:line="240" w:lineRule="auto"/>
              <w:jc w:val="right"/>
              <w:rPr>
                <w:rFonts w:ascii="Arial" w:hAnsi="Arial" w:cs="Arial"/>
                <w:color w:val="000000"/>
                <w:sz w:val="16"/>
                <w:szCs w:val="16"/>
              </w:rPr>
            </w:pPr>
            <w:r w:rsidRPr="0076777D">
              <w:rPr>
                <w:rFonts w:ascii="Arial" w:hAnsi="Arial" w:cs="Arial"/>
                <w:color w:val="000000"/>
                <w:sz w:val="16"/>
                <w:szCs w:val="16"/>
              </w:rPr>
              <w:t>1,679</w:t>
            </w:r>
          </w:p>
        </w:tc>
      </w:tr>
      <w:tr w:rsidR="00752811" w:rsidRPr="0076777D" w14:paraId="03892D8E" w14:textId="77777777" w:rsidTr="00B34DD9">
        <w:trPr>
          <w:trHeight w:val="204"/>
        </w:trPr>
        <w:tc>
          <w:tcPr>
            <w:tcW w:w="3163" w:type="dxa"/>
            <w:tcBorders>
              <w:top w:val="nil"/>
              <w:left w:val="nil"/>
              <w:bottom w:val="nil"/>
              <w:right w:val="nil"/>
            </w:tcBorders>
            <w:shd w:val="clear" w:color="auto" w:fill="auto"/>
            <w:vAlign w:val="bottom"/>
            <w:hideMark/>
          </w:tcPr>
          <w:p w14:paraId="1BC2428F" w14:textId="77777777" w:rsidR="00752811" w:rsidRPr="0076777D" w:rsidRDefault="00752811" w:rsidP="0058670F">
            <w:pPr>
              <w:spacing w:after="0" w:line="240" w:lineRule="auto"/>
              <w:ind w:left="113"/>
              <w:jc w:val="left"/>
              <w:rPr>
                <w:rFonts w:ascii="Arial" w:hAnsi="Arial" w:cs="Arial"/>
                <w:color w:val="000000"/>
                <w:sz w:val="16"/>
                <w:szCs w:val="16"/>
              </w:rPr>
            </w:pPr>
            <w:r w:rsidRPr="0058670F">
              <w:rPr>
                <w:rFonts w:ascii="Arial" w:hAnsi="Arial" w:cs="Arial"/>
                <w:sz w:val="16"/>
                <w:szCs w:val="16"/>
              </w:rPr>
              <w:t>less</w:t>
            </w:r>
            <w:r w:rsidRPr="0076777D">
              <w:rPr>
                <w:rFonts w:ascii="Arial" w:hAnsi="Arial" w:cs="Arial"/>
                <w:color w:val="000000"/>
                <w:sz w:val="16"/>
                <w:szCs w:val="16"/>
              </w:rPr>
              <w:t>: lease principal repayments</w:t>
            </w:r>
            <w:r w:rsidRPr="0076777D">
              <w:rPr>
                <w:rFonts w:ascii="Arial" w:hAnsi="Arial" w:cs="Arial"/>
                <w:sz w:val="16"/>
                <w:szCs w:val="16"/>
                <w:vertAlign w:val="superscript"/>
              </w:rPr>
              <w:t xml:space="preserve"> (a)</w:t>
            </w:r>
          </w:p>
        </w:tc>
        <w:tc>
          <w:tcPr>
            <w:tcW w:w="1001" w:type="dxa"/>
            <w:gridSpan w:val="2"/>
            <w:tcBorders>
              <w:top w:val="nil"/>
              <w:left w:val="nil"/>
              <w:bottom w:val="nil"/>
              <w:right w:val="nil"/>
            </w:tcBorders>
            <w:shd w:val="clear" w:color="auto" w:fill="auto"/>
            <w:noWrap/>
            <w:vAlign w:val="bottom"/>
            <w:hideMark/>
          </w:tcPr>
          <w:p w14:paraId="0680223F" w14:textId="27EB330C" w:rsidR="00752811" w:rsidRPr="0076777D" w:rsidRDefault="0058670F" w:rsidP="00333C84">
            <w:pPr>
              <w:spacing w:after="0" w:line="240" w:lineRule="auto"/>
              <w:jc w:val="right"/>
              <w:rPr>
                <w:rFonts w:ascii="Arial" w:hAnsi="Arial" w:cs="Arial"/>
                <w:color w:val="000000"/>
                <w:sz w:val="16"/>
                <w:szCs w:val="16"/>
              </w:rPr>
            </w:pPr>
            <w:r>
              <w:rPr>
                <w:rFonts w:ascii="Arial" w:hAnsi="Arial" w:cs="Arial"/>
                <w:color w:val="000000"/>
                <w:sz w:val="16"/>
                <w:szCs w:val="16"/>
              </w:rPr>
              <w:t>(</w:t>
            </w:r>
            <w:r w:rsidR="00752811">
              <w:rPr>
                <w:rFonts w:ascii="Arial" w:hAnsi="Arial" w:cs="Arial"/>
                <w:color w:val="000000"/>
                <w:sz w:val="16"/>
                <w:szCs w:val="16"/>
              </w:rPr>
              <w:t>1,246</w:t>
            </w:r>
            <w:r>
              <w:rPr>
                <w:rFonts w:ascii="Arial" w:hAnsi="Arial" w:cs="Arial"/>
                <w:color w:val="000000"/>
                <w:sz w:val="16"/>
                <w:szCs w:val="16"/>
              </w:rPr>
              <w:t>)</w:t>
            </w:r>
          </w:p>
        </w:tc>
        <w:tc>
          <w:tcPr>
            <w:tcW w:w="812" w:type="dxa"/>
            <w:tcBorders>
              <w:top w:val="nil"/>
              <w:left w:val="nil"/>
              <w:bottom w:val="nil"/>
              <w:right w:val="nil"/>
            </w:tcBorders>
            <w:shd w:val="clear" w:color="000000" w:fill="E6E6E6"/>
            <w:noWrap/>
            <w:vAlign w:val="bottom"/>
            <w:hideMark/>
          </w:tcPr>
          <w:p w14:paraId="7CAE8A7F" w14:textId="563A06CA" w:rsidR="00752811" w:rsidRPr="0076777D" w:rsidRDefault="0058670F" w:rsidP="00333C84">
            <w:pPr>
              <w:spacing w:after="0" w:line="240" w:lineRule="auto"/>
              <w:jc w:val="right"/>
              <w:rPr>
                <w:rFonts w:ascii="Arial" w:hAnsi="Arial" w:cs="Arial"/>
                <w:color w:val="000000"/>
                <w:sz w:val="16"/>
                <w:szCs w:val="16"/>
              </w:rPr>
            </w:pPr>
            <w:r>
              <w:rPr>
                <w:rFonts w:ascii="Arial" w:hAnsi="Arial" w:cs="Arial"/>
                <w:color w:val="000000"/>
                <w:sz w:val="16"/>
                <w:szCs w:val="16"/>
              </w:rPr>
              <w:t>(</w:t>
            </w:r>
            <w:r w:rsidR="00752811">
              <w:rPr>
                <w:rFonts w:ascii="Arial" w:hAnsi="Arial" w:cs="Arial"/>
                <w:color w:val="000000"/>
                <w:sz w:val="16"/>
                <w:szCs w:val="16"/>
              </w:rPr>
              <w:t>1,311</w:t>
            </w:r>
            <w:r>
              <w:rPr>
                <w:rFonts w:ascii="Arial" w:hAnsi="Arial" w:cs="Arial"/>
                <w:color w:val="000000"/>
                <w:sz w:val="16"/>
                <w:szCs w:val="16"/>
              </w:rPr>
              <w:t>)</w:t>
            </w:r>
          </w:p>
        </w:tc>
        <w:tc>
          <w:tcPr>
            <w:tcW w:w="896" w:type="dxa"/>
            <w:gridSpan w:val="2"/>
            <w:tcBorders>
              <w:top w:val="nil"/>
              <w:left w:val="nil"/>
              <w:bottom w:val="nil"/>
              <w:right w:val="nil"/>
            </w:tcBorders>
            <w:shd w:val="clear" w:color="auto" w:fill="auto"/>
            <w:noWrap/>
            <w:vAlign w:val="bottom"/>
            <w:hideMark/>
          </w:tcPr>
          <w:p w14:paraId="4F043281" w14:textId="031F2A58" w:rsidR="00752811" w:rsidRPr="0076777D" w:rsidRDefault="0058670F" w:rsidP="00333C84">
            <w:pPr>
              <w:spacing w:after="0" w:line="240" w:lineRule="auto"/>
              <w:jc w:val="right"/>
              <w:rPr>
                <w:rFonts w:ascii="Arial" w:hAnsi="Arial" w:cs="Arial"/>
                <w:color w:val="000000"/>
                <w:sz w:val="16"/>
                <w:szCs w:val="16"/>
              </w:rPr>
            </w:pPr>
            <w:r>
              <w:rPr>
                <w:rFonts w:ascii="Arial" w:hAnsi="Arial" w:cs="Arial"/>
                <w:color w:val="000000"/>
                <w:sz w:val="16"/>
                <w:szCs w:val="16"/>
              </w:rPr>
              <w:t>(</w:t>
            </w:r>
            <w:r w:rsidR="00752811" w:rsidRPr="0076777D">
              <w:rPr>
                <w:rFonts w:ascii="Arial" w:hAnsi="Arial" w:cs="Arial"/>
                <w:color w:val="000000"/>
                <w:sz w:val="16"/>
                <w:szCs w:val="16"/>
              </w:rPr>
              <w:t>1,</w:t>
            </w:r>
            <w:r w:rsidR="00752811">
              <w:rPr>
                <w:rFonts w:ascii="Arial" w:hAnsi="Arial" w:cs="Arial"/>
                <w:color w:val="000000"/>
                <w:sz w:val="16"/>
                <w:szCs w:val="16"/>
              </w:rPr>
              <w:t>438</w:t>
            </w:r>
            <w:r>
              <w:rPr>
                <w:rFonts w:ascii="Arial" w:hAnsi="Arial" w:cs="Arial"/>
                <w:color w:val="000000"/>
                <w:sz w:val="16"/>
                <w:szCs w:val="16"/>
              </w:rPr>
              <w:t>)</w:t>
            </w:r>
          </w:p>
        </w:tc>
        <w:tc>
          <w:tcPr>
            <w:tcW w:w="896" w:type="dxa"/>
            <w:gridSpan w:val="2"/>
            <w:tcBorders>
              <w:top w:val="nil"/>
              <w:left w:val="nil"/>
              <w:bottom w:val="nil"/>
              <w:right w:val="nil"/>
            </w:tcBorders>
            <w:shd w:val="clear" w:color="auto" w:fill="auto"/>
            <w:noWrap/>
            <w:vAlign w:val="bottom"/>
            <w:hideMark/>
          </w:tcPr>
          <w:p w14:paraId="6F126F2E" w14:textId="6B35A147" w:rsidR="00752811" w:rsidRPr="0076777D" w:rsidRDefault="0058670F" w:rsidP="00333C84">
            <w:pPr>
              <w:spacing w:after="0" w:line="240" w:lineRule="auto"/>
              <w:jc w:val="right"/>
              <w:rPr>
                <w:rFonts w:ascii="Arial" w:hAnsi="Arial" w:cs="Arial"/>
                <w:color w:val="000000"/>
                <w:sz w:val="16"/>
                <w:szCs w:val="16"/>
              </w:rPr>
            </w:pPr>
            <w:r>
              <w:rPr>
                <w:rFonts w:ascii="Arial" w:hAnsi="Arial" w:cs="Arial"/>
                <w:color w:val="000000"/>
                <w:sz w:val="16"/>
                <w:szCs w:val="16"/>
              </w:rPr>
              <w:t>(</w:t>
            </w:r>
            <w:r w:rsidR="00752811" w:rsidRPr="0076777D">
              <w:rPr>
                <w:rFonts w:ascii="Arial" w:hAnsi="Arial" w:cs="Arial"/>
                <w:color w:val="000000"/>
                <w:sz w:val="16"/>
                <w:szCs w:val="16"/>
              </w:rPr>
              <w:t>1,557</w:t>
            </w:r>
            <w:r>
              <w:rPr>
                <w:rFonts w:ascii="Arial" w:hAnsi="Arial" w:cs="Arial"/>
                <w:color w:val="000000"/>
                <w:sz w:val="16"/>
                <w:szCs w:val="16"/>
              </w:rPr>
              <w:t>)</w:t>
            </w:r>
          </w:p>
        </w:tc>
        <w:tc>
          <w:tcPr>
            <w:tcW w:w="896" w:type="dxa"/>
            <w:gridSpan w:val="2"/>
            <w:tcBorders>
              <w:top w:val="nil"/>
              <w:left w:val="nil"/>
              <w:bottom w:val="nil"/>
              <w:right w:val="nil"/>
            </w:tcBorders>
            <w:shd w:val="clear" w:color="auto" w:fill="auto"/>
            <w:noWrap/>
            <w:vAlign w:val="bottom"/>
            <w:hideMark/>
          </w:tcPr>
          <w:p w14:paraId="31401C44" w14:textId="1300D97C" w:rsidR="00752811" w:rsidRPr="0076777D" w:rsidRDefault="0058670F" w:rsidP="00333C84">
            <w:pPr>
              <w:spacing w:after="0" w:line="240" w:lineRule="auto"/>
              <w:jc w:val="right"/>
              <w:rPr>
                <w:rFonts w:ascii="Arial" w:hAnsi="Arial" w:cs="Arial"/>
                <w:color w:val="000000"/>
                <w:sz w:val="16"/>
                <w:szCs w:val="16"/>
              </w:rPr>
            </w:pPr>
            <w:r>
              <w:rPr>
                <w:rFonts w:ascii="Arial" w:hAnsi="Arial" w:cs="Arial"/>
                <w:color w:val="000000"/>
                <w:sz w:val="16"/>
                <w:szCs w:val="16"/>
              </w:rPr>
              <w:t>(</w:t>
            </w:r>
            <w:r w:rsidR="00752811" w:rsidRPr="0076777D">
              <w:rPr>
                <w:rFonts w:ascii="Arial" w:hAnsi="Arial" w:cs="Arial"/>
                <w:color w:val="000000"/>
                <w:sz w:val="16"/>
                <w:szCs w:val="16"/>
              </w:rPr>
              <w:t>1,642</w:t>
            </w:r>
            <w:r>
              <w:rPr>
                <w:rFonts w:ascii="Arial" w:hAnsi="Arial" w:cs="Arial"/>
                <w:color w:val="000000"/>
                <w:sz w:val="16"/>
                <w:szCs w:val="16"/>
              </w:rPr>
              <w:t>)</w:t>
            </w:r>
          </w:p>
        </w:tc>
      </w:tr>
      <w:tr w:rsidR="00752811" w:rsidRPr="0076777D" w14:paraId="552D7D09" w14:textId="77777777" w:rsidTr="00B34DD9">
        <w:trPr>
          <w:trHeight w:val="204"/>
        </w:trPr>
        <w:tc>
          <w:tcPr>
            <w:tcW w:w="3163" w:type="dxa"/>
            <w:tcBorders>
              <w:top w:val="nil"/>
              <w:left w:val="nil"/>
              <w:bottom w:val="single" w:sz="4" w:space="0" w:color="auto"/>
              <w:right w:val="nil"/>
            </w:tcBorders>
            <w:shd w:val="clear" w:color="auto" w:fill="auto"/>
            <w:vAlign w:val="bottom"/>
            <w:hideMark/>
          </w:tcPr>
          <w:p w14:paraId="40A553B0" w14:textId="77777777" w:rsidR="00752811" w:rsidRPr="0076777D" w:rsidRDefault="00752811" w:rsidP="00333C84">
            <w:pPr>
              <w:spacing w:after="0" w:line="240" w:lineRule="auto"/>
              <w:jc w:val="left"/>
              <w:rPr>
                <w:rFonts w:ascii="Arial" w:hAnsi="Arial" w:cs="Arial"/>
                <w:b/>
                <w:bCs/>
                <w:color w:val="000000"/>
                <w:sz w:val="16"/>
                <w:szCs w:val="16"/>
              </w:rPr>
            </w:pPr>
            <w:r w:rsidRPr="0076777D">
              <w:rPr>
                <w:rFonts w:ascii="Arial" w:hAnsi="Arial" w:cs="Arial"/>
                <w:b/>
                <w:bCs/>
                <w:color w:val="000000"/>
                <w:sz w:val="16"/>
                <w:szCs w:val="16"/>
              </w:rPr>
              <w:t>Net cash operating surplus/ (deficit)</w:t>
            </w:r>
          </w:p>
        </w:tc>
        <w:tc>
          <w:tcPr>
            <w:tcW w:w="1001" w:type="dxa"/>
            <w:gridSpan w:val="2"/>
            <w:tcBorders>
              <w:top w:val="single" w:sz="4" w:space="0" w:color="auto"/>
              <w:left w:val="nil"/>
              <w:bottom w:val="single" w:sz="4" w:space="0" w:color="auto"/>
              <w:right w:val="nil"/>
            </w:tcBorders>
            <w:shd w:val="clear" w:color="auto" w:fill="auto"/>
            <w:vAlign w:val="bottom"/>
            <w:hideMark/>
          </w:tcPr>
          <w:p w14:paraId="21885C22" w14:textId="0A8BEA5F" w:rsidR="00752811" w:rsidRPr="0076777D" w:rsidRDefault="00752811" w:rsidP="00333C84">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12" w:type="dxa"/>
            <w:tcBorders>
              <w:top w:val="single" w:sz="4" w:space="0" w:color="auto"/>
              <w:left w:val="nil"/>
              <w:bottom w:val="single" w:sz="4" w:space="0" w:color="auto"/>
              <w:right w:val="nil"/>
            </w:tcBorders>
            <w:shd w:val="clear" w:color="000000" w:fill="E6E6E6"/>
            <w:vAlign w:val="bottom"/>
            <w:hideMark/>
          </w:tcPr>
          <w:p w14:paraId="07434BFD" w14:textId="34AAE40D" w:rsidR="00752811" w:rsidRPr="0076777D" w:rsidRDefault="00752811" w:rsidP="00333C84">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96" w:type="dxa"/>
            <w:gridSpan w:val="2"/>
            <w:tcBorders>
              <w:top w:val="single" w:sz="4" w:space="0" w:color="auto"/>
              <w:left w:val="nil"/>
              <w:bottom w:val="single" w:sz="4" w:space="0" w:color="auto"/>
              <w:right w:val="nil"/>
            </w:tcBorders>
            <w:shd w:val="clear" w:color="auto" w:fill="auto"/>
            <w:vAlign w:val="bottom"/>
            <w:hideMark/>
          </w:tcPr>
          <w:p w14:paraId="3BC6CEE6" w14:textId="1AFBA0A4" w:rsidR="00752811" w:rsidRPr="0076777D" w:rsidRDefault="00752811" w:rsidP="00333C84">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96" w:type="dxa"/>
            <w:gridSpan w:val="2"/>
            <w:tcBorders>
              <w:top w:val="single" w:sz="4" w:space="0" w:color="auto"/>
              <w:left w:val="nil"/>
              <w:bottom w:val="single" w:sz="4" w:space="0" w:color="auto"/>
              <w:right w:val="nil"/>
            </w:tcBorders>
            <w:shd w:val="clear" w:color="auto" w:fill="auto"/>
            <w:vAlign w:val="bottom"/>
            <w:hideMark/>
          </w:tcPr>
          <w:p w14:paraId="54FC2AEA" w14:textId="424E65DB" w:rsidR="00752811" w:rsidRPr="0076777D" w:rsidRDefault="00752811" w:rsidP="00333C84">
            <w:pPr>
              <w:spacing w:after="0" w:line="240" w:lineRule="auto"/>
              <w:jc w:val="right"/>
              <w:rPr>
                <w:rFonts w:ascii="Arial" w:hAnsi="Arial" w:cs="Arial"/>
                <w:b/>
                <w:bCs/>
                <w:sz w:val="16"/>
                <w:szCs w:val="16"/>
              </w:rPr>
            </w:pPr>
            <w:r w:rsidRPr="0076777D">
              <w:rPr>
                <w:rFonts w:ascii="Arial" w:hAnsi="Arial" w:cs="Arial"/>
                <w:b/>
                <w:bCs/>
                <w:sz w:val="16"/>
                <w:szCs w:val="16"/>
              </w:rPr>
              <w:t>-</w:t>
            </w:r>
          </w:p>
        </w:tc>
        <w:tc>
          <w:tcPr>
            <w:tcW w:w="896" w:type="dxa"/>
            <w:gridSpan w:val="2"/>
            <w:tcBorders>
              <w:top w:val="single" w:sz="4" w:space="0" w:color="auto"/>
              <w:left w:val="nil"/>
              <w:bottom w:val="single" w:sz="4" w:space="0" w:color="auto"/>
              <w:right w:val="nil"/>
            </w:tcBorders>
            <w:shd w:val="clear" w:color="auto" w:fill="auto"/>
            <w:vAlign w:val="bottom"/>
            <w:hideMark/>
          </w:tcPr>
          <w:p w14:paraId="69073948" w14:textId="54A657D3" w:rsidR="00752811" w:rsidRPr="0076777D" w:rsidRDefault="00752811" w:rsidP="00333C84">
            <w:pPr>
              <w:spacing w:after="0" w:line="240" w:lineRule="auto"/>
              <w:jc w:val="right"/>
              <w:rPr>
                <w:rFonts w:ascii="Arial" w:hAnsi="Arial" w:cs="Arial"/>
                <w:b/>
                <w:bCs/>
                <w:sz w:val="16"/>
                <w:szCs w:val="16"/>
              </w:rPr>
            </w:pPr>
            <w:r w:rsidRPr="0076777D">
              <w:rPr>
                <w:rFonts w:ascii="Arial" w:hAnsi="Arial" w:cs="Arial"/>
                <w:b/>
                <w:bCs/>
                <w:sz w:val="16"/>
                <w:szCs w:val="16"/>
              </w:rPr>
              <w:t>-</w:t>
            </w:r>
          </w:p>
        </w:tc>
      </w:tr>
    </w:tbl>
    <w:p w14:paraId="4D22A21A" w14:textId="77777777" w:rsidR="00752811" w:rsidRDefault="00752811" w:rsidP="00752811">
      <w:pPr>
        <w:pStyle w:val="BodyText"/>
        <w:spacing w:before="60" w:after="0"/>
        <w:rPr>
          <w:rStyle w:val="BodyTextChar"/>
          <w:rFonts w:ascii="Arial" w:hAnsi="Arial" w:cs="Arial"/>
          <w:sz w:val="16"/>
        </w:rPr>
      </w:pPr>
      <w:r w:rsidRPr="001601ED">
        <w:rPr>
          <w:rStyle w:val="BodyTextChar"/>
          <w:rFonts w:ascii="Arial" w:hAnsi="Arial" w:cs="Arial"/>
          <w:sz w:val="16"/>
        </w:rPr>
        <w:t>Prepared on Australian Accounting Standards basis.</w:t>
      </w:r>
    </w:p>
    <w:p w14:paraId="44B1A57F" w14:textId="77777777" w:rsidR="00752811" w:rsidRPr="00BD4B31" w:rsidRDefault="00752811" w:rsidP="00752811">
      <w:pPr>
        <w:pStyle w:val="BodyText"/>
        <w:spacing w:before="6" w:after="0"/>
        <w:rPr>
          <w:rFonts w:ascii="Arial" w:hAnsi="Arial" w:cs="Arial"/>
          <w:sz w:val="16"/>
          <w:szCs w:val="16"/>
        </w:rPr>
      </w:pPr>
      <w:r w:rsidRPr="00BD4B31">
        <w:rPr>
          <w:rFonts w:ascii="Arial" w:hAnsi="Arial" w:cs="Arial"/>
          <w:sz w:val="16"/>
          <w:szCs w:val="16"/>
        </w:rPr>
        <w:t>(a) Applies leases under AASB 16 Leases.</w:t>
      </w:r>
    </w:p>
    <w:p w14:paraId="6E26E21C" w14:textId="459BCFBB" w:rsidR="00752811" w:rsidRDefault="00752811">
      <w:pPr>
        <w:spacing w:after="0" w:line="240" w:lineRule="auto"/>
        <w:jc w:val="left"/>
        <w:rPr>
          <w:rFonts w:ascii="Arial" w:hAnsi="Arial"/>
          <w:b/>
          <w:color w:val="000000"/>
          <w:lang w:val="x-none" w:eastAsia="x-none"/>
        </w:rPr>
      </w:pPr>
      <w:r>
        <w:rPr>
          <w:rFonts w:ascii="Arial" w:hAnsi="Arial"/>
          <w:b/>
          <w:color w:val="000000"/>
          <w:lang w:val="x-none" w:eastAsia="x-none"/>
        </w:rPr>
        <w:br w:type="page"/>
      </w:r>
    </w:p>
    <w:p w14:paraId="057D2506" w14:textId="77777777" w:rsidR="00752811" w:rsidRDefault="00752811" w:rsidP="00752811">
      <w:pPr>
        <w:spacing w:after="0" w:line="240" w:lineRule="auto"/>
        <w:jc w:val="left"/>
        <w:rPr>
          <w:rFonts w:ascii="Arial" w:hAnsi="Arial"/>
          <w:b/>
          <w:color w:val="000000"/>
          <w:lang w:val="x-none" w:eastAsia="x-none"/>
        </w:rPr>
      </w:pPr>
    </w:p>
    <w:p w14:paraId="64BD385E" w14:textId="46C9D72D" w:rsidR="00752811" w:rsidRDefault="00752811" w:rsidP="00752811">
      <w:pPr>
        <w:pStyle w:val="TableHeading"/>
      </w:pPr>
      <w:r w:rsidRPr="00E4582E">
        <w:t>Table</w:t>
      </w:r>
      <w:r>
        <w:t xml:space="preserve"> 3.</w:t>
      </w:r>
      <w:r w:rsidRPr="00E4582E">
        <w:t>2: Budg</w:t>
      </w:r>
      <w:r>
        <w:t xml:space="preserve">eted </w:t>
      </w:r>
      <w:r w:rsidR="003C4CC6">
        <w:t>Department</w:t>
      </w:r>
      <w:r>
        <w:t xml:space="preserve">al balance sheet </w:t>
      </w:r>
      <w:r w:rsidRPr="00E4582E">
        <w:t>(as at 30 June)</w:t>
      </w:r>
    </w:p>
    <w:tbl>
      <w:tblPr>
        <w:tblW w:w="7475" w:type="dxa"/>
        <w:tblLook w:val="04A0" w:firstRow="1" w:lastRow="0" w:firstColumn="1" w:lastColumn="0" w:noHBand="0" w:noVBand="1"/>
      </w:tblPr>
      <w:tblGrid>
        <w:gridCol w:w="3119"/>
        <w:gridCol w:w="928"/>
        <w:gridCol w:w="857"/>
        <w:gridCol w:w="857"/>
        <w:gridCol w:w="857"/>
        <w:gridCol w:w="857"/>
      </w:tblGrid>
      <w:tr w:rsidR="00752811" w:rsidRPr="00480365" w14:paraId="4EAFB6F6" w14:textId="77777777" w:rsidTr="00695887">
        <w:trPr>
          <w:trHeight w:val="204"/>
        </w:trPr>
        <w:tc>
          <w:tcPr>
            <w:tcW w:w="3119" w:type="dxa"/>
            <w:tcBorders>
              <w:top w:val="single" w:sz="4" w:space="0" w:color="auto"/>
              <w:left w:val="nil"/>
              <w:bottom w:val="nil"/>
              <w:right w:val="nil"/>
            </w:tcBorders>
            <w:shd w:val="clear" w:color="auto" w:fill="auto"/>
            <w:noWrap/>
            <w:vAlign w:val="bottom"/>
            <w:hideMark/>
          </w:tcPr>
          <w:p w14:paraId="4A285314" w14:textId="77777777" w:rsidR="00752811" w:rsidRPr="00480365" w:rsidRDefault="00752811" w:rsidP="00333C84">
            <w:pPr>
              <w:spacing w:after="0" w:line="240" w:lineRule="auto"/>
              <w:jc w:val="left"/>
              <w:rPr>
                <w:rFonts w:ascii="Arial" w:hAnsi="Arial" w:cs="Arial"/>
                <w:b/>
                <w:bCs/>
                <w:sz w:val="16"/>
                <w:szCs w:val="16"/>
              </w:rPr>
            </w:pPr>
            <w:r w:rsidRPr="0048036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0807F372" w14:textId="77777777" w:rsidR="00752811" w:rsidRPr="00480365" w:rsidRDefault="00752811" w:rsidP="00333C84">
            <w:pPr>
              <w:spacing w:after="0" w:line="240" w:lineRule="auto"/>
              <w:jc w:val="right"/>
              <w:rPr>
                <w:rFonts w:ascii="Arial" w:hAnsi="Arial" w:cs="Arial"/>
                <w:sz w:val="16"/>
                <w:szCs w:val="16"/>
              </w:rPr>
            </w:pPr>
            <w:r w:rsidRPr="00480365">
              <w:rPr>
                <w:rFonts w:ascii="Arial" w:hAnsi="Arial" w:cs="Arial"/>
                <w:sz w:val="16"/>
                <w:szCs w:val="16"/>
              </w:rPr>
              <w:t>2021-22 Estimated actual</w:t>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vAlign w:val="bottom"/>
            <w:hideMark/>
          </w:tcPr>
          <w:p w14:paraId="34131356" w14:textId="77777777" w:rsidR="00752811" w:rsidRPr="00480365" w:rsidRDefault="00752811" w:rsidP="00333C84">
            <w:pPr>
              <w:spacing w:after="0" w:line="240" w:lineRule="auto"/>
              <w:jc w:val="right"/>
              <w:rPr>
                <w:rFonts w:ascii="Arial" w:hAnsi="Arial" w:cs="Arial"/>
                <w:sz w:val="16"/>
                <w:szCs w:val="16"/>
              </w:rPr>
            </w:pPr>
            <w:r w:rsidRPr="00480365">
              <w:rPr>
                <w:rFonts w:ascii="Arial" w:hAnsi="Arial" w:cs="Arial"/>
                <w:sz w:val="16"/>
                <w:szCs w:val="16"/>
              </w:rPr>
              <w:t>2022-23</w:t>
            </w:r>
            <w:r w:rsidRPr="00480365">
              <w:rPr>
                <w:rFonts w:ascii="Arial" w:hAnsi="Arial" w:cs="Arial"/>
                <w:sz w:val="16"/>
                <w:szCs w:val="16"/>
              </w:rPr>
              <w:br/>
              <w:t>Budget</w:t>
            </w:r>
            <w:r w:rsidRPr="00480365">
              <w:rPr>
                <w:rFonts w:ascii="Arial" w:hAnsi="Arial" w:cs="Arial"/>
                <w:sz w:val="16"/>
                <w:szCs w:val="16"/>
              </w:rPr>
              <w:br/>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5AD9A98D" w14:textId="77777777" w:rsidR="00752811" w:rsidRPr="00480365" w:rsidRDefault="00752811" w:rsidP="00333C84">
            <w:pPr>
              <w:spacing w:after="0" w:line="240" w:lineRule="auto"/>
              <w:jc w:val="right"/>
              <w:rPr>
                <w:rFonts w:ascii="Arial" w:hAnsi="Arial" w:cs="Arial"/>
                <w:sz w:val="16"/>
                <w:szCs w:val="16"/>
              </w:rPr>
            </w:pPr>
            <w:r w:rsidRPr="00480365">
              <w:rPr>
                <w:rFonts w:ascii="Arial" w:hAnsi="Arial" w:cs="Arial"/>
                <w:sz w:val="16"/>
                <w:szCs w:val="16"/>
              </w:rPr>
              <w:t>2023-24 Forward estimate</w:t>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6B4A61DC" w14:textId="77777777" w:rsidR="00752811" w:rsidRPr="00480365" w:rsidRDefault="00752811" w:rsidP="00333C84">
            <w:pPr>
              <w:spacing w:after="0" w:line="240" w:lineRule="auto"/>
              <w:jc w:val="right"/>
              <w:rPr>
                <w:rFonts w:ascii="Arial" w:hAnsi="Arial" w:cs="Arial"/>
                <w:sz w:val="16"/>
                <w:szCs w:val="16"/>
              </w:rPr>
            </w:pPr>
            <w:r w:rsidRPr="00480365">
              <w:rPr>
                <w:rFonts w:ascii="Arial" w:hAnsi="Arial" w:cs="Arial"/>
                <w:sz w:val="16"/>
                <w:szCs w:val="16"/>
              </w:rPr>
              <w:t>2024-25 Forward estimate</w:t>
            </w:r>
            <w:r w:rsidRPr="00480365">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1F991462" w14:textId="77777777" w:rsidR="00752811" w:rsidRPr="00480365" w:rsidRDefault="00752811" w:rsidP="00333C84">
            <w:pPr>
              <w:spacing w:after="0" w:line="240" w:lineRule="auto"/>
              <w:jc w:val="right"/>
              <w:rPr>
                <w:rFonts w:ascii="Arial" w:hAnsi="Arial" w:cs="Arial"/>
                <w:sz w:val="16"/>
                <w:szCs w:val="16"/>
              </w:rPr>
            </w:pPr>
            <w:r w:rsidRPr="00480365">
              <w:rPr>
                <w:rFonts w:ascii="Arial" w:hAnsi="Arial" w:cs="Arial"/>
                <w:sz w:val="16"/>
                <w:szCs w:val="16"/>
              </w:rPr>
              <w:t>2025-26</w:t>
            </w:r>
            <w:r w:rsidRPr="00480365">
              <w:rPr>
                <w:rFonts w:ascii="Arial" w:hAnsi="Arial" w:cs="Arial"/>
                <w:sz w:val="16"/>
                <w:szCs w:val="16"/>
              </w:rPr>
              <w:br/>
              <w:t>Forward estimate</w:t>
            </w:r>
            <w:r w:rsidRPr="00480365">
              <w:rPr>
                <w:rFonts w:ascii="Arial" w:hAnsi="Arial" w:cs="Arial"/>
                <w:sz w:val="16"/>
                <w:szCs w:val="16"/>
              </w:rPr>
              <w:br/>
              <w:t>$'000</w:t>
            </w:r>
          </w:p>
        </w:tc>
      </w:tr>
      <w:tr w:rsidR="00752811" w:rsidRPr="00480365" w14:paraId="5829ABA2" w14:textId="77777777" w:rsidTr="00695887">
        <w:trPr>
          <w:trHeight w:val="204"/>
        </w:trPr>
        <w:tc>
          <w:tcPr>
            <w:tcW w:w="3119" w:type="dxa"/>
            <w:tcBorders>
              <w:top w:val="nil"/>
              <w:left w:val="nil"/>
              <w:bottom w:val="nil"/>
              <w:right w:val="nil"/>
            </w:tcBorders>
            <w:shd w:val="clear" w:color="auto" w:fill="auto"/>
            <w:noWrap/>
            <w:vAlign w:val="bottom"/>
            <w:hideMark/>
          </w:tcPr>
          <w:p w14:paraId="460AE085"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2A543066"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AD189F9" w14:textId="342AFA42"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3A71C41"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CF3BAC3"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3D5099D1" w14:textId="77777777" w:rsidR="00752811" w:rsidRPr="00480365" w:rsidRDefault="00752811" w:rsidP="00752811">
            <w:pPr>
              <w:spacing w:after="0" w:line="240" w:lineRule="auto"/>
              <w:jc w:val="right"/>
              <w:rPr>
                <w:rFonts w:ascii="Times New Roman" w:hAnsi="Times New Roman"/>
              </w:rPr>
            </w:pPr>
          </w:p>
        </w:tc>
      </w:tr>
      <w:tr w:rsidR="00752811" w:rsidRPr="00480365" w14:paraId="0E94FD2C" w14:textId="77777777" w:rsidTr="00695887">
        <w:trPr>
          <w:trHeight w:val="204"/>
        </w:trPr>
        <w:tc>
          <w:tcPr>
            <w:tcW w:w="3119" w:type="dxa"/>
            <w:tcBorders>
              <w:top w:val="nil"/>
              <w:left w:val="nil"/>
              <w:bottom w:val="nil"/>
              <w:right w:val="nil"/>
            </w:tcBorders>
            <w:shd w:val="clear" w:color="auto" w:fill="auto"/>
            <w:noWrap/>
            <w:vAlign w:val="bottom"/>
            <w:hideMark/>
          </w:tcPr>
          <w:p w14:paraId="51AA5558"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0E98F59A"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D12C640" w14:textId="6FCF7896"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44C4CA7"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E25A6D8"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757E6FD4" w14:textId="77777777" w:rsidR="00752811" w:rsidRPr="00480365" w:rsidRDefault="00752811" w:rsidP="00752811">
            <w:pPr>
              <w:spacing w:after="0" w:line="240" w:lineRule="auto"/>
              <w:jc w:val="right"/>
              <w:rPr>
                <w:rFonts w:ascii="Times New Roman" w:hAnsi="Times New Roman"/>
              </w:rPr>
            </w:pPr>
          </w:p>
        </w:tc>
      </w:tr>
      <w:tr w:rsidR="00752811" w:rsidRPr="00480365" w14:paraId="3FB31938" w14:textId="77777777" w:rsidTr="00695887">
        <w:trPr>
          <w:trHeight w:val="204"/>
        </w:trPr>
        <w:tc>
          <w:tcPr>
            <w:tcW w:w="3119" w:type="dxa"/>
            <w:tcBorders>
              <w:top w:val="nil"/>
              <w:left w:val="nil"/>
              <w:bottom w:val="nil"/>
              <w:right w:val="nil"/>
            </w:tcBorders>
            <w:shd w:val="clear" w:color="auto" w:fill="auto"/>
            <w:noWrap/>
            <w:vAlign w:val="bottom"/>
            <w:hideMark/>
          </w:tcPr>
          <w:p w14:paraId="04C13CDB"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 xml:space="preserve">Cash </w:t>
            </w:r>
            <w:r w:rsidRPr="00480365">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0448560F"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23,492</w:t>
            </w:r>
          </w:p>
        </w:tc>
        <w:tc>
          <w:tcPr>
            <w:tcW w:w="857" w:type="dxa"/>
            <w:tcBorders>
              <w:top w:val="nil"/>
              <w:left w:val="nil"/>
              <w:bottom w:val="nil"/>
              <w:right w:val="nil"/>
            </w:tcBorders>
            <w:shd w:val="clear" w:color="000000" w:fill="E6E6E6"/>
            <w:noWrap/>
            <w:vAlign w:val="bottom"/>
            <w:hideMark/>
          </w:tcPr>
          <w:p w14:paraId="661A2F4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23,492</w:t>
            </w:r>
          </w:p>
        </w:tc>
        <w:tc>
          <w:tcPr>
            <w:tcW w:w="857" w:type="dxa"/>
            <w:tcBorders>
              <w:top w:val="nil"/>
              <w:left w:val="nil"/>
              <w:bottom w:val="nil"/>
              <w:right w:val="nil"/>
            </w:tcBorders>
            <w:shd w:val="clear" w:color="auto" w:fill="auto"/>
            <w:noWrap/>
            <w:vAlign w:val="bottom"/>
            <w:hideMark/>
          </w:tcPr>
          <w:p w14:paraId="1594889E"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23,492</w:t>
            </w:r>
          </w:p>
        </w:tc>
        <w:tc>
          <w:tcPr>
            <w:tcW w:w="857" w:type="dxa"/>
            <w:tcBorders>
              <w:top w:val="nil"/>
              <w:left w:val="nil"/>
              <w:bottom w:val="nil"/>
              <w:right w:val="nil"/>
            </w:tcBorders>
            <w:shd w:val="clear" w:color="auto" w:fill="auto"/>
            <w:noWrap/>
            <w:vAlign w:val="bottom"/>
            <w:hideMark/>
          </w:tcPr>
          <w:p w14:paraId="7E49D65C"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23,492</w:t>
            </w:r>
          </w:p>
        </w:tc>
        <w:tc>
          <w:tcPr>
            <w:tcW w:w="857" w:type="dxa"/>
            <w:tcBorders>
              <w:top w:val="nil"/>
              <w:left w:val="nil"/>
              <w:bottom w:val="nil"/>
              <w:right w:val="nil"/>
            </w:tcBorders>
            <w:shd w:val="clear" w:color="auto" w:fill="auto"/>
            <w:noWrap/>
            <w:vAlign w:val="bottom"/>
            <w:hideMark/>
          </w:tcPr>
          <w:p w14:paraId="71B173C4"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23,492</w:t>
            </w:r>
          </w:p>
        </w:tc>
      </w:tr>
      <w:tr w:rsidR="00752811" w:rsidRPr="00480365" w14:paraId="1C1699D5" w14:textId="77777777" w:rsidTr="00695887">
        <w:trPr>
          <w:trHeight w:val="204"/>
        </w:trPr>
        <w:tc>
          <w:tcPr>
            <w:tcW w:w="3119" w:type="dxa"/>
            <w:tcBorders>
              <w:top w:val="nil"/>
              <w:left w:val="nil"/>
              <w:bottom w:val="nil"/>
              <w:right w:val="nil"/>
            </w:tcBorders>
            <w:shd w:val="clear" w:color="auto" w:fill="auto"/>
            <w:noWrap/>
            <w:vAlign w:val="bottom"/>
            <w:hideMark/>
          </w:tcPr>
          <w:p w14:paraId="54DB4C4A" w14:textId="77777777" w:rsidR="00752811" w:rsidRPr="00480365" w:rsidRDefault="00752811" w:rsidP="0058670F">
            <w:pPr>
              <w:spacing w:after="0" w:line="240" w:lineRule="auto"/>
              <w:ind w:left="113"/>
              <w:jc w:val="left"/>
              <w:rPr>
                <w:rFonts w:ascii="Arial" w:hAnsi="Arial" w:cs="Arial"/>
                <w:sz w:val="16"/>
                <w:szCs w:val="16"/>
              </w:rPr>
            </w:pPr>
            <w:r w:rsidRPr="00480365">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7C0A8FA4"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1,361</w:t>
            </w:r>
          </w:p>
        </w:tc>
        <w:tc>
          <w:tcPr>
            <w:tcW w:w="857" w:type="dxa"/>
            <w:tcBorders>
              <w:top w:val="nil"/>
              <w:left w:val="nil"/>
              <w:bottom w:val="nil"/>
              <w:right w:val="nil"/>
            </w:tcBorders>
            <w:shd w:val="clear" w:color="000000" w:fill="E6E6E6"/>
            <w:noWrap/>
            <w:vAlign w:val="bottom"/>
            <w:hideMark/>
          </w:tcPr>
          <w:p w14:paraId="3C3581D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1,361</w:t>
            </w:r>
          </w:p>
        </w:tc>
        <w:tc>
          <w:tcPr>
            <w:tcW w:w="857" w:type="dxa"/>
            <w:tcBorders>
              <w:top w:val="nil"/>
              <w:left w:val="nil"/>
              <w:bottom w:val="nil"/>
              <w:right w:val="nil"/>
            </w:tcBorders>
            <w:shd w:val="clear" w:color="auto" w:fill="auto"/>
            <w:noWrap/>
            <w:vAlign w:val="bottom"/>
            <w:hideMark/>
          </w:tcPr>
          <w:p w14:paraId="6BC2C0F0"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1,361</w:t>
            </w:r>
          </w:p>
        </w:tc>
        <w:tc>
          <w:tcPr>
            <w:tcW w:w="857" w:type="dxa"/>
            <w:tcBorders>
              <w:top w:val="nil"/>
              <w:left w:val="nil"/>
              <w:bottom w:val="nil"/>
              <w:right w:val="nil"/>
            </w:tcBorders>
            <w:shd w:val="clear" w:color="auto" w:fill="auto"/>
            <w:noWrap/>
            <w:vAlign w:val="bottom"/>
            <w:hideMark/>
          </w:tcPr>
          <w:p w14:paraId="29709AFE"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1,361</w:t>
            </w:r>
          </w:p>
        </w:tc>
        <w:tc>
          <w:tcPr>
            <w:tcW w:w="857" w:type="dxa"/>
            <w:tcBorders>
              <w:top w:val="nil"/>
              <w:left w:val="nil"/>
              <w:bottom w:val="nil"/>
              <w:right w:val="nil"/>
            </w:tcBorders>
            <w:shd w:val="clear" w:color="auto" w:fill="auto"/>
            <w:noWrap/>
            <w:vAlign w:val="bottom"/>
            <w:hideMark/>
          </w:tcPr>
          <w:p w14:paraId="5FF6DA03"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1,361</w:t>
            </w:r>
          </w:p>
        </w:tc>
      </w:tr>
      <w:tr w:rsidR="00752811" w:rsidRPr="00480365" w14:paraId="743BD886" w14:textId="77777777" w:rsidTr="00695887">
        <w:trPr>
          <w:trHeight w:val="204"/>
        </w:trPr>
        <w:tc>
          <w:tcPr>
            <w:tcW w:w="3119" w:type="dxa"/>
            <w:tcBorders>
              <w:top w:val="nil"/>
              <w:left w:val="nil"/>
              <w:bottom w:val="nil"/>
              <w:right w:val="nil"/>
            </w:tcBorders>
            <w:shd w:val="clear" w:color="auto" w:fill="auto"/>
            <w:noWrap/>
            <w:vAlign w:val="bottom"/>
            <w:hideMark/>
          </w:tcPr>
          <w:p w14:paraId="2A1833B5"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Other investments</w:t>
            </w:r>
          </w:p>
        </w:tc>
        <w:tc>
          <w:tcPr>
            <w:tcW w:w="928" w:type="dxa"/>
            <w:tcBorders>
              <w:top w:val="nil"/>
              <w:left w:val="nil"/>
              <w:bottom w:val="nil"/>
              <w:right w:val="nil"/>
            </w:tcBorders>
            <w:shd w:val="clear" w:color="auto" w:fill="auto"/>
            <w:noWrap/>
            <w:vAlign w:val="bottom"/>
            <w:hideMark/>
          </w:tcPr>
          <w:p w14:paraId="7D846A7C"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49,704</w:t>
            </w:r>
          </w:p>
        </w:tc>
        <w:tc>
          <w:tcPr>
            <w:tcW w:w="857" w:type="dxa"/>
            <w:tcBorders>
              <w:top w:val="nil"/>
              <w:left w:val="nil"/>
              <w:bottom w:val="nil"/>
              <w:right w:val="nil"/>
            </w:tcBorders>
            <w:shd w:val="clear" w:color="000000" w:fill="E6E6E6"/>
            <w:noWrap/>
            <w:vAlign w:val="bottom"/>
            <w:hideMark/>
          </w:tcPr>
          <w:p w14:paraId="5BF61F0A"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49,537</w:t>
            </w:r>
          </w:p>
        </w:tc>
        <w:tc>
          <w:tcPr>
            <w:tcW w:w="857" w:type="dxa"/>
            <w:tcBorders>
              <w:top w:val="nil"/>
              <w:left w:val="nil"/>
              <w:bottom w:val="nil"/>
              <w:right w:val="nil"/>
            </w:tcBorders>
            <w:shd w:val="clear" w:color="auto" w:fill="auto"/>
            <w:noWrap/>
            <w:vAlign w:val="bottom"/>
            <w:hideMark/>
          </w:tcPr>
          <w:p w14:paraId="0C11B68D"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49,500</w:t>
            </w:r>
          </w:p>
        </w:tc>
        <w:tc>
          <w:tcPr>
            <w:tcW w:w="857" w:type="dxa"/>
            <w:tcBorders>
              <w:top w:val="nil"/>
              <w:left w:val="nil"/>
              <w:bottom w:val="nil"/>
              <w:right w:val="nil"/>
            </w:tcBorders>
            <w:shd w:val="clear" w:color="auto" w:fill="auto"/>
            <w:noWrap/>
            <w:vAlign w:val="bottom"/>
            <w:hideMark/>
          </w:tcPr>
          <w:p w14:paraId="1E94F2A0"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49,632</w:t>
            </w:r>
          </w:p>
        </w:tc>
        <w:tc>
          <w:tcPr>
            <w:tcW w:w="857" w:type="dxa"/>
            <w:tcBorders>
              <w:top w:val="nil"/>
              <w:left w:val="nil"/>
              <w:bottom w:val="nil"/>
              <w:right w:val="nil"/>
            </w:tcBorders>
            <w:shd w:val="clear" w:color="auto" w:fill="auto"/>
            <w:noWrap/>
            <w:vAlign w:val="bottom"/>
            <w:hideMark/>
          </w:tcPr>
          <w:p w14:paraId="532CAED4"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49,752</w:t>
            </w:r>
          </w:p>
        </w:tc>
      </w:tr>
      <w:tr w:rsidR="00752811" w:rsidRPr="00480365" w14:paraId="070734EB" w14:textId="77777777" w:rsidTr="00695887">
        <w:trPr>
          <w:trHeight w:val="204"/>
        </w:trPr>
        <w:tc>
          <w:tcPr>
            <w:tcW w:w="3119" w:type="dxa"/>
            <w:tcBorders>
              <w:top w:val="nil"/>
              <w:left w:val="nil"/>
              <w:bottom w:val="nil"/>
              <w:right w:val="nil"/>
            </w:tcBorders>
            <w:shd w:val="clear" w:color="auto" w:fill="auto"/>
            <w:noWrap/>
            <w:vAlign w:val="bottom"/>
            <w:hideMark/>
          </w:tcPr>
          <w:p w14:paraId="36EE80E5" w14:textId="77777777" w:rsidR="00752811" w:rsidRPr="00480365" w:rsidRDefault="00752811" w:rsidP="00333C84">
            <w:pPr>
              <w:spacing w:after="0" w:line="240" w:lineRule="auto"/>
              <w:jc w:val="left"/>
              <w:rPr>
                <w:rFonts w:ascii="Arial" w:hAnsi="Arial" w:cs="Arial"/>
                <w:b/>
                <w:bCs/>
                <w:i/>
                <w:iCs/>
                <w:color w:val="000000"/>
                <w:sz w:val="16"/>
                <w:szCs w:val="16"/>
              </w:rPr>
            </w:pPr>
            <w:r w:rsidRPr="00480365">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76D3A08A" w14:textId="0551FEB1"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74,557</w:t>
            </w:r>
          </w:p>
        </w:tc>
        <w:tc>
          <w:tcPr>
            <w:tcW w:w="857" w:type="dxa"/>
            <w:tcBorders>
              <w:top w:val="single" w:sz="4" w:space="0" w:color="000000"/>
              <w:left w:val="nil"/>
              <w:bottom w:val="single" w:sz="4" w:space="0" w:color="000000"/>
              <w:right w:val="nil"/>
            </w:tcBorders>
            <w:shd w:val="clear" w:color="000000" w:fill="E6E6E6"/>
            <w:noWrap/>
            <w:vAlign w:val="bottom"/>
            <w:hideMark/>
          </w:tcPr>
          <w:p w14:paraId="2FC2B5AF" w14:textId="35A48ADE"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74,390</w:t>
            </w:r>
          </w:p>
        </w:tc>
        <w:tc>
          <w:tcPr>
            <w:tcW w:w="857" w:type="dxa"/>
            <w:tcBorders>
              <w:top w:val="single" w:sz="4" w:space="0" w:color="000000"/>
              <w:left w:val="nil"/>
              <w:bottom w:val="single" w:sz="4" w:space="0" w:color="000000"/>
              <w:right w:val="nil"/>
            </w:tcBorders>
            <w:shd w:val="clear" w:color="auto" w:fill="auto"/>
            <w:noWrap/>
            <w:vAlign w:val="bottom"/>
            <w:hideMark/>
          </w:tcPr>
          <w:p w14:paraId="5BC0D59C" w14:textId="047033D4"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74,353</w:t>
            </w:r>
          </w:p>
        </w:tc>
        <w:tc>
          <w:tcPr>
            <w:tcW w:w="857" w:type="dxa"/>
            <w:tcBorders>
              <w:top w:val="single" w:sz="4" w:space="0" w:color="000000"/>
              <w:left w:val="nil"/>
              <w:bottom w:val="single" w:sz="4" w:space="0" w:color="000000"/>
              <w:right w:val="nil"/>
            </w:tcBorders>
            <w:shd w:val="clear" w:color="auto" w:fill="auto"/>
            <w:noWrap/>
            <w:vAlign w:val="bottom"/>
            <w:hideMark/>
          </w:tcPr>
          <w:p w14:paraId="0FCFB61D" w14:textId="5F8102F0"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74,485</w:t>
            </w:r>
          </w:p>
        </w:tc>
        <w:tc>
          <w:tcPr>
            <w:tcW w:w="857" w:type="dxa"/>
            <w:tcBorders>
              <w:top w:val="single" w:sz="4" w:space="0" w:color="000000"/>
              <w:left w:val="nil"/>
              <w:bottom w:val="single" w:sz="4" w:space="0" w:color="000000"/>
              <w:right w:val="nil"/>
            </w:tcBorders>
            <w:shd w:val="clear" w:color="auto" w:fill="auto"/>
            <w:noWrap/>
            <w:vAlign w:val="bottom"/>
            <w:hideMark/>
          </w:tcPr>
          <w:p w14:paraId="2E8A345A" w14:textId="735A907E"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74,605</w:t>
            </w:r>
          </w:p>
        </w:tc>
      </w:tr>
      <w:tr w:rsidR="00752811" w:rsidRPr="00480365" w14:paraId="60809869" w14:textId="77777777" w:rsidTr="00695887">
        <w:trPr>
          <w:trHeight w:val="204"/>
        </w:trPr>
        <w:tc>
          <w:tcPr>
            <w:tcW w:w="3119" w:type="dxa"/>
            <w:tcBorders>
              <w:top w:val="nil"/>
              <w:left w:val="nil"/>
              <w:bottom w:val="nil"/>
              <w:right w:val="nil"/>
            </w:tcBorders>
            <w:shd w:val="clear" w:color="auto" w:fill="auto"/>
            <w:noWrap/>
            <w:vAlign w:val="bottom"/>
            <w:hideMark/>
          </w:tcPr>
          <w:p w14:paraId="3A85D524"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3B4EA1A4"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29BE911" w14:textId="746633C5"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2491EDF"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A3227DB"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412FC40A" w14:textId="77777777" w:rsidR="00752811" w:rsidRPr="00480365" w:rsidRDefault="00752811" w:rsidP="00752811">
            <w:pPr>
              <w:spacing w:after="0" w:line="240" w:lineRule="auto"/>
              <w:jc w:val="right"/>
              <w:rPr>
                <w:rFonts w:ascii="Times New Roman" w:hAnsi="Times New Roman"/>
              </w:rPr>
            </w:pPr>
          </w:p>
        </w:tc>
      </w:tr>
      <w:tr w:rsidR="00752811" w:rsidRPr="00480365" w14:paraId="5C94BE1A" w14:textId="77777777" w:rsidTr="00695887">
        <w:trPr>
          <w:trHeight w:val="204"/>
        </w:trPr>
        <w:tc>
          <w:tcPr>
            <w:tcW w:w="3119" w:type="dxa"/>
            <w:tcBorders>
              <w:top w:val="nil"/>
              <w:left w:val="nil"/>
              <w:bottom w:val="nil"/>
              <w:right w:val="nil"/>
            </w:tcBorders>
            <w:shd w:val="clear" w:color="auto" w:fill="auto"/>
            <w:noWrap/>
            <w:vAlign w:val="bottom"/>
            <w:hideMark/>
          </w:tcPr>
          <w:p w14:paraId="4063D9BF"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Land and buildings</w:t>
            </w:r>
          </w:p>
        </w:tc>
        <w:tc>
          <w:tcPr>
            <w:tcW w:w="928" w:type="dxa"/>
            <w:tcBorders>
              <w:top w:val="nil"/>
              <w:left w:val="nil"/>
              <w:bottom w:val="nil"/>
              <w:right w:val="nil"/>
            </w:tcBorders>
            <w:shd w:val="clear" w:color="auto" w:fill="auto"/>
            <w:noWrap/>
            <w:vAlign w:val="bottom"/>
            <w:hideMark/>
          </w:tcPr>
          <w:p w14:paraId="51A559EA"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2,619</w:t>
            </w:r>
          </w:p>
        </w:tc>
        <w:tc>
          <w:tcPr>
            <w:tcW w:w="857" w:type="dxa"/>
            <w:tcBorders>
              <w:top w:val="nil"/>
              <w:left w:val="nil"/>
              <w:bottom w:val="nil"/>
              <w:right w:val="nil"/>
            </w:tcBorders>
            <w:shd w:val="clear" w:color="000000" w:fill="E6E6E6"/>
            <w:noWrap/>
            <w:vAlign w:val="bottom"/>
            <w:hideMark/>
          </w:tcPr>
          <w:p w14:paraId="4F774491"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1,088</w:t>
            </w:r>
          </w:p>
        </w:tc>
        <w:tc>
          <w:tcPr>
            <w:tcW w:w="857" w:type="dxa"/>
            <w:tcBorders>
              <w:top w:val="nil"/>
              <w:left w:val="nil"/>
              <w:bottom w:val="nil"/>
              <w:right w:val="nil"/>
            </w:tcBorders>
            <w:shd w:val="clear" w:color="auto" w:fill="auto"/>
            <w:noWrap/>
            <w:vAlign w:val="bottom"/>
            <w:hideMark/>
          </w:tcPr>
          <w:p w14:paraId="2D8E515C"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6,780</w:t>
            </w:r>
          </w:p>
        </w:tc>
        <w:tc>
          <w:tcPr>
            <w:tcW w:w="857" w:type="dxa"/>
            <w:tcBorders>
              <w:top w:val="nil"/>
              <w:left w:val="nil"/>
              <w:bottom w:val="nil"/>
              <w:right w:val="nil"/>
            </w:tcBorders>
            <w:shd w:val="clear" w:color="auto" w:fill="auto"/>
            <w:noWrap/>
            <w:vAlign w:val="bottom"/>
            <w:hideMark/>
          </w:tcPr>
          <w:p w14:paraId="47D3F25D"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5,838</w:t>
            </w:r>
          </w:p>
        </w:tc>
        <w:tc>
          <w:tcPr>
            <w:tcW w:w="857" w:type="dxa"/>
            <w:tcBorders>
              <w:top w:val="nil"/>
              <w:left w:val="nil"/>
              <w:bottom w:val="nil"/>
              <w:right w:val="nil"/>
            </w:tcBorders>
            <w:shd w:val="clear" w:color="auto" w:fill="auto"/>
            <w:noWrap/>
            <w:vAlign w:val="bottom"/>
            <w:hideMark/>
          </w:tcPr>
          <w:p w14:paraId="2905BF9D"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4,134</w:t>
            </w:r>
          </w:p>
        </w:tc>
      </w:tr>
      <w:tr w:rsidR="00752811" w:rsidRPr="00480365" w14:paraId="16E23B93" w14:textId="77777777" w:rsidTr="00695887">
        <w:trPr>
          <w:trHeight w:val="204"/>
        </w:trPr>
        <w:tc>
          <w:tcPr>
            <w:tcW w:w="3119" w:type="dxa"/>
            <w:tcBorders>
              <w:top w:val="nil"/>
              <w:left w:val="nil"/>
              <w:bottom w:val="nil"/>
              <w:right w:val="nil"/>
            </w:tcBorders>
            <w:shd w:val="clear" w:color="auto" w:fill="auto"/>
            <w:noWrap/>
            <w:vAlign w:val="bottom"/>
            <w:hideMark/>
          </w:tcPr>
          <w:p w14:paraId="514DE401"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bottom"/>
            <w:hideMark/>
          </w:tcPr>
          <w:p w14:paraId="3430DE2B"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774</w:t>
            </w:r>
          </w:p>
        </w:tc>
        <w:tc>
          <w:tcPr>
            <w:tcW w:w="857" w:type="dxa"/>
            <w:tcBorders>
              <w:top w:val="nil"/>
              <w:left w:val="nil"/>
              <w:bottom w:val="nil"/>
              <w:right w:val="nil"/>
            </w:tcBorders>
            <w:shd w:val="clear" w:color="000000" w:fill="E6E6E6"/>
            <w:noWrap/>
            <w:vAlign w:val="bottom"/>
            <w:hideMark/>
          </w:tcPr>
          <w:p w14:paraId="51C7EF5D"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1,214</w:t>
            </w:r>
          </w:p>
        </w:tc>
        <w:tc>
          <w:tcPr>
            <w:tcW w:w="857" w:type="dxa"/>
            <w:tcBorders>
              <w:top w:val="nil"/>
              <w:left w:val="nil"/>
              <w:bottom w:val="nil"/>
              <w:right w:val="nil"/>
            </w:tcBorders>
            <w:shd w:val="clear" w:color="auto" w:fill="auto"/>
            <w:noWrap/>
            <w:vAlign w:val="bottom"/>
            <w:hideMark/>
          </w:tcPr>
          <w:p w14:paraId="7E369128"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1,399</w:t>
            </w:r>
          </w:p>
        </w:tc>
        <w:tc>
          <w:tcPr>
            <w:tcW w:w="857" w:type="dxa"/>
            <w:tcBorders>
              <w:top w:val="nil"/>
              <w:left w:val="nil"/>
              <w:bottom w:val="nil"/>
              <w:right w:val="nil"/>
            </w:tcBorders>
            <w:shd w:val="clear" w:color="auto" w:fill="auto"/>
            <w:noWrap/>
            <w:vAlign w:val="bottom"/>
            <w:hideMark/>
          </w:tcPr>
          <w:p w14:paraId="0E6BAB9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1,424</w:t>
            </w:r>
          </w:p>
        </w:tc>
        <w:tc>
          <w:tcPr>
            <w:tcW w:w="857" w:type="dxa"/>
            <w:tcBorders>
              <w:top w:val="nil"/>
              <w:left w:val="nil"/>
              <w:bottom w:val="nil"/>
              <w:right w:val="nil"/>
            </w:tcBorders>
            <w:shd w:val="clear" w:color="auto" w:fill="auto"/>
            <w:noWrap/>
            <w:vAlign w:val="bottom"/>
            <w:hideMark/>
          </w:tcPr>
          <w:p w14:paraId="53A25D4D"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1,399</w:t>
            </w:r>
          </w:p>
        </w:tc>
      </w:tr>
      <w:tr w:rsidR="00752811" w:rsidRPr="00480365" w14:paraId="59A60118" w14:textId="77777777" w:rsidTr="00695887">
        <w:trPr>
          <w:trHeight w:val="204"/>
        </w:trPr>
        <w:tc>
          <w:tcPr>
            <w:tcW w:w="3119" w:type="dxa"/>
            <w:tcBorders>
              <w:top w:val="nil"/>
              <w:left w:val="nil"/>
              <w:bottom w:val="nil"/>
              <w:right w:val="nil"/>
            </w:tcBorders>
            <w:shd w:val="clear" w:color="auto" w:fill="auto"/>
            <w:noWrap/>
            <w:vAlign w:val="bottom"/>
            <w:hideMark/>
          </w:tcPr>
          <w:p w14:paraId="00143FC3"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Intangibles</w:t>
            </w:r>
          </w:p>
        </w:tc>
        <w:tc>
          <w:tcPr>
            <w:tcW w:w="928" w:type="dxa"/>
            <w:tcBorders>
              <w:top w:val="nil"/>
              <w:left w:val="nil"/>
              <w:bottom w:val="nil"/>
              <w:right w:val="nil"/>
            </w:tcBorders>
            <w:shd w:val="clear" w:color="auto" w:fill="auto"/>
            <w:noWrap/>
            <w:vAlign w:val="bottom"/>
            <w:hideMark/>
          </w:tcPr>
          <w:p w14:paraId="23DEC8A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15</w:t>
            </w:r>
          </w:p>
        </w:tc>
        <w:tc>
          <w:tcPr>
            <w:tcW w:w="857" w:type="dxa"/>
            <w:tcBorders>
              <w:top w:val="nil"/>
              <w:left w:val="nil"/>
              <w:bottom w:val="nil"/>
              <w:right w:val="nil"/>
            </w:tcBorders>
            <w:shd w:val="clear" w:color="000000" w:fill="E6E6E6"/>
            <w:noWrap/>
            <w:vAlign w:val="bottom"/>
            <w:hideMark/>
          </w:tcPr>
          <w:p w14:paraId="34C4539C" w14:textId="77777777" w:rsidR="00752811" w:rsidRPr="00480365" w:rsidRDefault="00752811" w:rsidP="00752811">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6AC85DD6" w14:textId="77777777" w:rsidR="00752811" w:rsidRPr="00480365" w:rsidRDefault="00752811" w:rsidP="00752811">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23C4D69A" w14:textId="77777777" w:rsidR="00752811" w:rsidRPr="00480365" w:rsidRDefault="00752811" w:rsidP="00752811">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51698F29" w14:textId="77777777" w:rsidR="00752811" w:rsidRPr="00480365" w:rsidRDefault="00752811" w:rsidP="00752811">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52811" w:rsidRPr="00480365" w14:paraId="7FB37F0F" w14:textId="77777777" w:rsidTr="00695887">
        <w:trPr>
          <w:trHeight w:val="204"/>
        </w:trPr>
        <w:tc>
          <w:tcPr>
            <w:tcW w:w="3119" w:type="dxa"/>
            <w:tcBorders>
              <w:top w:val="nil"/>
              <w:left w:val="nil"/>
              <w:bottom w:val="nil"/>
              <w:right w:val="nil"/>
            </w:tcBorders>
            <w:shd w:val="clear" w:color="auto" w:fill="auto"/>
            <w:noWrap/>
            <w:vAlign w:val="bottom"/>
            <w:hideMark/>
          </w:tcPr>
          <w:p w14:paraId="5084D075"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bottom"/>
            <w:hideMark/>
          </w:tcPr>
          <w:p w14:paraId="123DF113"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512</w:t>
            </w:r>
          </w:p>
        </w:tc>
        <w:tc>
          <w:tcPr>
            <w:tcW w:w="857" w:type="dxa"/>
            <w:tcBorders>
              <w:top w:val="nil"/>
              <w:left w:val="nil"/>
              <w:bottom w:val="nil"/>
              <w:right w:val="nil"/>
            </w:tcBorders>
            <w:shd w:val="clear" w:color="000000" w:fill="E6E6E6"/>
            <w:noWrap/>
            <w:vAlign w:val="bottom"/>
            <w:hideMark/>
          </w:tcPr>
          <w:p w14:paraId="6D560DD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512</w:t>
            </w:r>
          </w:p>
        </w:tc>
        <w:tc>
          <w:tcPr>
            <w:tcW w:w="857" w:type="dxa"/>
            <w:tcBorders>
              <w:top w:val="nil"/>
              <w:left w:val="nil"/>
              <w:bottom w:val="nil"/>
              <w:right w:val="nil"/>
            </w:tcBorders>
            <w:shd w:val="clear" w:color="auto" w:fill="auto"/>
            <w:noWrap/>
            <w:vAlign w:val="bottom"/>
            <w:hideMark/>
          </w:tcPr>
          <w:p w14:paraId="195DC3D4"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512</w:t>
            </w:r>
          </w:p>
        </w:tc>
        <w:tc>
          <w:tcPr>
            <w:tcW w:w="857" w:type="dxa"/>
            <w:tcBorders>
              <w:top w:val="nil"/>
              <w:left w:val="nil"/>
              <w:bottom w:val="nil"/>
              <w:right w:val="nil"/>
            </w:tcBorders>
            <w:shd w:val="clear" w:color="auto" w:fill="auto"/>
            <w:noWrap/>
            <w:vAlign w:val="bottom"/>
            <w:hideMark/>
          </w:tcPr>
          <w:p w14:paraId="3D2E63DF"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512</w:t>
            </w:r>
          </w:p>
        </w:tc>
        <w:tc>
          <w:tcPr>
            <w:tcW w:w="857" w:type="dxa"/>
            <w:tcBorders>
              <w:top w:val="nil"/>
              <w:left w:val="nil"/>
              <w:bottom w:val="nil"/>
              <w:right w:val="nil"/>
            </w:tcBorders>
            <w:shd w:val="clear" w:color="auto" w:fill="auto"/>
            <w:noWrap/>
            <w:vAlign w:val="bottom"/>
            <w:hideMark/>
          </w:tcPr>
          <w:p w14:paraId="37BA4345"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512</w:t>
            </w:r>
          </w:p>
        </w:tc>
      </w:tr>
      <w:tr w:rsidR="00752811" w:rsidRPr="00480365" w14:paraId="2BA7A067" w14:textId="77777777" w:rsidTr="00695887">
        <w:trPr>
          <w:trHeight w:val="204"/>
        </w:trPr>
        <w:tc>
          <w:tcPr>
            <w:tcW w:w="3119" w:type="dxa"/>
            <w:tcBorders>
              <w:top w:val="nil"/>
              <w:left w:val="nil"/>
              <w:bottom w:val="nil"/>
              <w:right w:val="nil"/>
            </w:tcBorders>
            <w:shd w:val="clear" w:color="auto" w:fill="auto"/>
            <w:noWrap/>
            <w:vAlign w:val="bottom"/>
            <w:hideMark/>
          </w:tcPr>
          <w:p w14:paraId="241E7037" w14:textId="77777777" w:rsidR="00752811" w:rsidRPr="00480365" w:rsidRDefault="00752811" w:rsidP="00333C84">
            <w:pPr>
              <w:spacing w:after="0" w:line="240" w:lineRule="auto"/>
              <w:jc w:val="left"/>
              <w:rPr>
                <w:rFonts w:ascii="Arial" w:hAnsi="Arial" w:cs="Arial"/>
                <w:b/>
                <w:bCs/>
                <w:i/>
                <w:iCs/>
                <w:color w:val="000000"/>
                <w:sz w:val="16"/>
                <w:szCs w:val="16"/>
              </w:rPr>
            </w:pPr>
            <w:r w:rsidRPr="00480365">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EC3BAEF" w14:textId="0FDD1277"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3,920</w:t>
            </w:r>
          </w:p>
        </w:tc>
        <w:tc>
          <w:tcPr>
            <w:tcW w:w="857" w:type="dxa"/>
            <w:tcBorders>
              <w:top w:val="single" w:sz="4" w:space="0" w:color="000000"/>
              <w:left w:val="nil"/>
              <w:bottom w:val="single" w:sz="4" w:space="0" w:color="000000"/>
              <w:right w:val="nil"/>
            </w:tcBorders>
            <w:shd w:val="clear" w:color="000000" w:fill="E6E6E6"/>
            <w:noWrap/>
            <w:vAlign w:val="bottom"/>
            <w:hideMark/>
          </w:tcPr>
          <w:p w14:paraId="75E72B34" w14:textId="2F1A297C"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2,814</w:t>
            </w:r>
          </w:p>
        </w:tc>
        <w:tc>
          <w:tcPr>
            <w:tcW w:w="857" w:type="dxa"/>
            <w:tcBorders>
              <w:top w:val="single" w:sz="4" w:space="0" w:color="000000"/>
              <w:left w:val="nil"/>
              <w:bottom w:val="single" w:sz="4" w:space="0" w:color="000000"/>
              <w:right w:val="nil"/>
            </w:tcBorders>
            <w:shd w:val="clear" w:color="auto" w:fill="auto"/>
            <w:noWrap/>
            <w:vAlign w:val="bottom"/>
            <w:hideMark/>
          </w:tcPr>
          <w:p w14:paraId="40715590" w14:textId="19B6541D"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8,691</w:t>
            </w:r>
          </w:p>
        </w:tc>
        <w:tc>
          <w:tcPr>
            <w:tcW w:w="857" w:type="dxa"/>
            <w:tcBorders>
              <w:top w:val="single" w:sz="4" w:space="0" w:color="000000"/>
              <w:left w:val="nil"/>
              <w:bottom w:val="single" w:sz="4" w:space="0" w:color="000000"/>
              <w:right w:val="nil"/>
            </w:tcBorders>
            <w:shd w:val="clear" w:color="auto" w:fill="auto"/>
            <w:noWrap/>
            <w:vAlign w:val="bottom"/>
            <w:hideMark/>
          </w:tcPr>
          <w:p w14:paraId="56EC4FE6" w14:textId="02C59CC1"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7,774</w:t>
            </w:r>
          </w:p>
        </w:tc>
        <w:tc>
          <w:tcPr>
            <w:tcW w:w="857" w:type="dxa"/>
            <w:tcBorders>
              <w:top w:val="single" w:sz="4" w:space="0" w:color="000000"/>
              <w:left w:val="nil"/>
              <w:bottom w:val="single" w:sz="4" w:space="0" w:color="000000"/>
              <w:right w:val="nil"/>
            </w:tcBorders>
            <w:shd w:val="clear" w:color="auto" w:fill="auto"/>
            <w:noWrap/>
            <w:vAlign w:val="bottom"/>
            <w:hideMark/>
          </w:tcPr>
          <w:p w14:paraId="42C21B8C" w14:textId="721B3EC6"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6,045</w:t>
            </w:r>
          </w:p>
        </w:tc>
      </w:tr>
      <w:tr w:rsidR="00752811" w:rsidRPr="00480365" w14:paraId="3485CE70" w14:textId="77777777" w:rsidTr="00695887">
        <w:trPr>
          <w:trHeight w:val="204"/>
        </w:trPr>
        <w:tc>
          <w:tcPr>
            <w:tcW w:w="3119" w:type="dxa"/>
            <w:tcBorders>
              <w:top w:val="nil"/>
              <w:left w:val="nil"/>
              <w:bottom w:val="nil"/>
              <w:right w:val="nil"/>
            </w:tcBorders>
            <w:shd w:val="clear" w:color="auto" w:fill="auto"/>
            <w:noWrap/>
            <w:vAlign w:val="bottom"/>
            <w:hideMark/>
          </w:tcPr>
          <w:p w14:paraId="3ADB40E5"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0855662A" w14:textId="53610603"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78,477</w:t>
            </w:r>
          </w:p>
        </w:tc>
        <w:tc>
          <w:tcPr>
            <w:tcW w:w="857" w:type="dxa"/>
            <w:tcBorders>
              <w:top w:val="nil"/>
              <w:left w:val="nil"/>
              <w:bottom w:val="single" w:sz="4" w:space="0" w:color="000000"/>
              <w:right w:val="nil"/>
            </w:tcBorders>
            <w:shd w:val="clear" w:color="000000" w:fill="E6E6E6"/>
            <w:noWrap/>
            <w:vAlign w:val="bottom"/>
            <w:hideMark/>
          </w:tcPr>
          <w:p w14:paraId="4F3D0BFC" w14:textId="4C3073F6"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77,204</w:t>
            </w:r>
          </w:p>
        </w:tc>
        <w:tc>
          <w:tcPr>
            <w:tcW w:w="857" w:type="dxa"/>
            <w:tcBorders>
              <w:top w:val="nil"/>
              <w:left w:val="nil"/>
              <w:bottom w:val="single" w:sz="4" w:space="0" w:color="000000"/>
              <w:right w:val="nil"/>
            </w:tcBorders>
            <w:shd w:val="clear" w:color="auto" w:fill="auto"/>
            <w:noWrap/>
            <w:vAlign w:val="bottom"/>
            <w:hideMark/>
          </w:tcPr>
          <w:p w14:paraId="74019B42" w14:textId="79DD7A28"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83,044</w:t>
            </w:r>
          </w:p>
        </w:tc>
        <w:tc>
          <w:tcPr>
            <w:tcW w:w="857" w:type="dxa"/>
            <w:tcBorders>
              <w:top w:val="nil"/>
              <w:left w:val="nil"/>
              <w:bottom w:val="single" w:sz="4" w:space="0" w:color="000000"/>
              <w:right w:val="nil"/>
            </w:tcBorders>
            <w:shd w:val="clear" w:color="auto" w:fill="auto"/>
            <w:noWrap/>
            <w:vAlign w:val="bottom"/>
            <w:hideMark/>
          </w:tcPr>
          <w:p w14:paraId="7CAE3593" w14:textId="40A44FE9"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82,259</w:t>
            </w:r>
          </w:p>
        </w:tc>
        <w:tc>
          <w:tcPr>
            <w:tcW w:w="857" w:type="dxa"/>
            <w:tcBorders>
              <w:top w:val="nil"/>
              <w:left w:val="nil"/>
              <w:bottom w:val="single" w:sz="4" w:space="0" w:color="000000"/>
              <w:right w:val="nil"/>
            </w:tcBorders>
            <w:shd w:val="clear" w:color="auto" w:fill="auto"/>
            <w:noWrap/>
            <w:vAlign w:val="bottom"/>
            <w:hideMark/>
          </w:tcPr>
          <w:p w14:paraId="424A3952" w14:textId="7A9A6F63"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80,650</w:t>
            </w:r>
          </w:p>
        </w:tc>
      </w:tr>
      <w:tr w:rsidR="00752811" w:rsidRPr="00480365" w14:paraId="2FF0C426" w14:textId="77777777" w:rsidTr="00695887">
        <w:trPr>
          <w:trHeight w:val="204"/>
        </w:trPr>
        <w:tc>
          <w:tcPr>
            <w:tcW w:w="3119" w:type="dxa"/>
            <w:tcBorders>
              <w:top w:val="nil"/>
              <w:left w:val="nil"/>
              <w:bottom w:val="nil"/>
              <w:right w:val="nil"/>
            </w:tcBorders>
            <w:shd w:val="clear" w:color="auto" w:fill="auto"/>
            <w:noWrap/>
            <w:vAlign w:val="bottom"/>
            <w:hideMark/>
          </w:tcPr>
          <w:p w14:paraId="0C4D7BC0"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13913F28"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630A32B" w14:textId="11B02FB0"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2F086F4"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07632C7"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0186EAF7" w14:textId="77777777" w:rsidR="00752811" w:rsidRPr="00480365" w:rsidRDefault="00752811" w:rsidP="00752811">
            <w:pPr>
              <w:spacing w:after="0" w:line="240" w:lineRule="auto"/>
              <w:jc w:val="right"/>
              <w:rPr>
                <w:rFonts w:ascii="Times New Roman" w:hAnsi="Times New Roman"/>
              </w:rPr>
            </w:pPr>
          </w:p>
        </w:tc>
      </w:tr>
      <w:tr w:rsidR="00752811" w:rsidRPr="00480365" w14:paraId="64E8E259" w14:textId="77777777" w:rsidTr="00695887">
        <w:trPr>
          <w:trHeight w:val="204"/>
        </w:trPr>
        <w:tc>
          <w:tcPr>
            <w:tcW w:w="3119" w:type="dxa"/>
            <w:tcBorders>
              <w:top w:val="nil"/>
              <w:left w:val="nil"/>
              <w:bottom w:val="nil"/>
              <w:right w:val="nil"/>
            </w:tcBorders>
            <w:shd w:val="clear" w:color="auto" w:fill="auto"/>
            <w:noWrap/>
            <w:vAlign w:val="bottom"/>
            <w:hideMark/>
          </w:tcPr>
          <w:p w14:paraId="42A1A50C"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4E458806"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C803B6C" w14:textId="2F223D31"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E7497FE"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9F7CB7C"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52461037" w14:textId="77777777" w:rsidR="00752811" w:rsidRPr="00480365" w:rsidRDefault="00752811" w:rsidP="00752811">
            <w:pPr>
              <w:spacing w:after="0" w:line="240" w:lineRule="auto"/>
              <w:jc w:val="right"/>
              <w:rPr>
                <w:rFonts w:ascii="Times New Roman" w:hAnsi="Times New Roman"/>
              </w:rPr>
            </w:pPr>
          </w:p>
        </w:tc>
      </w:tr>
      <w:tr w:rsidR="00752811" w:rsidRPr="00480365" w14:paraId="241CB03F" w14:textId="77777777" w:rsidTr="00695887">
        <w:trPr>
          <w:trHeight w:val="204"/>
        </w:trPr>
        <w:tc>
          <w:tcPr>
            <w:tcW w:w="3119" w:type="dxa"/>
            <w:tcBorders>
              <w:top w:val="nil"/>
              <w:left w:val="nil"/>
              <w:bottom w:val="nil"/>
              <w:right w:val="nil"/>
            </w:tcBorders>
            <w:shd w:val="clear" w:color="auto" w:fill="auto"/>
            <w:noWrap/>
            <w:vAlign w:val="bottom"/>
            <w:hideMark/>
          </w:tcPr>
          <w:p w14:paraId="55405E67"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217268BE"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217</w:t>
            </w:r>
          </w:p>
        </w:tc>
        <w:tc>
          <w:tcPr>
            <w:tcW w:w="857" w:type="dxa"/>
            <w:tcBorders>
              <w:top w:val="nil"/>
              <w:left w:val="nil"/>
              <w:bottom w:val="nil"/>
              <w:right w:val="nil"/>
            </w:tcBorders>
            <w:shd w:val="clear" w:color="000000" w:fill="E6E6E6"/>
            <w:noWrap/>
            <w:vAlign w:val="bottom"/>
            <w:hideMark/>
          </w:tcPr>
          <w:p w14:paraId="3D28F3E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217</w:t>
            </w:r>
          </w:p>
        </w:tc>
        <w:tc>
          <w:tcPr>
            <w:tcW w:w="857" w:type="dxa"/>
            <w:tcBorders>
              <w:top w:val="nil"/>
              <w:left w:val="nil"/>
              <w:bottom w:val="nil"/>
              <w:right w:val="nil"/>
            </w:tcBorders>
            <w:shd w:val="clear" w:color="auto" w:fill="auto"/>
            <w:noWrap/>
            <w:vAlign w:val="bottom"/>
            <w:hideMark/>
          </w:tcPr>
          <w:p w14:paraId="6721A534"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217</w:t>
            </w:r>
          </w:p>
        </w:tc>
        <w:tc>
          <w:tcPr>
            <w:tcW w:w="857" w:type="dxa"/>
            <w:tcBorders>
              <w:top w:val="nil"/>
              <w:left w:val="nil"/>
              <w:bottom w:val="nil"/>
              <w:right w:val="nil"/>
            </w:tcBorders>
            <w:shd w:val="clear" w:color="auto" w:fill="auto"/>
            <w:noWrap/>
            <w:vAlign w:val="bottom"/>
            <w:hideMark/>
          </w:tcPr>
          <w:p w14:paraId="10CBB640"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217</w:t>
            </w:r>
          </w:p>
        </w:tc>
        <w:tc>
          <w:tcPr>
            <w:tcW w:w="857" w:type="dxa"/>
            <w:tcBorders>
              <w:top w:val="nil"/>
              <w:left w:val="nil"/>
              <w:bottom w:val="nil"/>
              <w:right w:val="nil"/>
            </w:tcBorders>
            <w:shd w:val="clear" w:color="auto" w:fill="auto"/>
            <w:noWrap/>
            <w:vAlign w:val="bottom"/>
            <w:hideMark/>
          </w:tcPr>
          <w:p w14:paraId="721B807A"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217</w:t>
            </w:r>
          </w:p>
        </w:tc>
      </w:tr>
      <w:tr w:rsidR="00752811" w:rsidRPr="00480365" w14:paraId="73AD8E34" w14:textId="77777777" w:rsidTr="00695887">
        <w:trPr>
          <w:trHeight w:val="204"/>
        </w:trPr>
        <w:tc>
          <w:tcPr>
            <w:tcW w:w="3119" w:type="dxa"/>
            <w:tcBorders>
              <w:top w:val="nil"/>
              <w:left w:val="nil"/>
              <w:bottom w:val="nil"/>
              <w:right w:val="nil"/>
            </w:tcBorders>
            <w:shd w:val="clear" w:color="auto" w:fill="auto"/>
            <w:noWrap/>
            <w:vAlign w:val="bottom"/>
            <w:hideMark/>
          </w:tcPr>
          <w:p w14:paraId="7BA23853"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Other payables</w:t>
            </w:r>
          </w:p>
        </w:tc>
        <w:tc>
          <w:tcPr>
            <w:tcW w:w="928" w:type="dxa"/>
            <w:tcBorders>
              <w:top w:val="nil"/>
              <w:left w:val="nil"/>
              <w:bottom w:val="nil"/>
              <w:right w:val="nil"/>
            </w:tcBorders>
            <w:shd w:val="clear" w:color="auto" w:fill="auto"/>
            <w:noWrap/>
            <w:vAlign w:val="bottom"/>
            <w:hideMark/>
          </w:tcPr>
          <w:p w14:paraId="1957C762"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1,107</w:t>
            </w:r>
          </w:p>
        </w:tc>
        <w:tc>
          <w:tcPr>
            <w:tcW w:w="857" w:type="dxa"/>
            <w:tcBorders>
              <w:top w:val="nil"/>
              <w:left w:val="nil"/>
              <w:bottom w:val="nil"/>
              <w:right w:val="nil"/>
            </w:tcBorders>
            <w:shd w:val="clear" w:color="000000" w:fill="E6E6E6"/>
            <w:noWrap/>
            <w:vAlign w:val="bottom"/>
            <w:hideMark/>
          </w:tcPr>
          <w:p w14:paraId="5788BE8F"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1,158</w:t>
            </w:r>
          </w:p>
        </w:tc>
        <w:tc>
          <w:tcPr>
            <w:tcW w:w="857" w:type="dxa"/>
            <w:tcBorders>
              <w:top w:val="nil"/>
              <w:left w:val="nil"/>
              <w:bottom w:val="nil"/>
              <w:right w:val="nil"/>
            </w:tcBorders>
            <w:shd w:val="clear" w:color="auto" w:fill="auto"/>
            <w:noWrap/>
            <w:vAlign w:val="bottom"/>
            <w:hideMark/>
          </w:tcPr>
          <w:p w14:paraId="34036A7D"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1,165</w:t>
            </w:r>
          </w:p>
        </w:tc>
        <w:tc>
          <w:tcPr>
            <w:tcW w:w="857" w:type="dxa"/>
            <w:tcBorders>
              <w:top w:val="nil"/>
              <w:left w:val="nil"/>
              <w:bottom w:val="nil"/>
              <w:right w:val="nil"/>
            </w:tcBorders>
            <w:shd w:val="clear" w:color="auto" w:fill="auto"/>
            <w:noWrap/>
            <w:vAlign w:val="bottom"/>
            <w:hideMark/>
          </w:tcPr>
          <w:p w14:paraId="0218FE87"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1,247</w:t>
            </w:r>
          </w:p>
        </w:tc>
        <w:tc>
          <w:tcPr>
            <w:tcW w:w="857" w:type="dxa"/>
            <w:tcBorders>
              <w:top w:val="nil"/>
              <w:left w:val="nil"/>
              <w:bottom w:val="nil"/>
              <w:right w:val="nil"/>
            </w:tcBorders>
            <w:shd w:val="clear" w:color="auto" w:fill="auto"/>
            <w:noWrap/>
            <w:vAlign w:val="bottom"/>
            <w:hideMark/>
          </w:tcPr>
          <w:p w14:paraId="13E92E9A"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1,317</w:t>
            </w:r>
          </w:p>
        </w:tc>
      </w:tr>
      <w:tr w:rsidR="00752811" w:rsidRPr="00480365" w14:paraId="72DFCC5D" w14:textId="77777777" w:rsidTr="00695887">
        <w:trPr>
          <w:trHeight w:val="204"/>
        </w:trPr>
        <w:tc>
          <w:tcPr>
            <w:tcW w:w="3119" w:type="dxa"/>
            <w:tcBorders>
              <w:top w:val="nil"/>
              <w:left w:val="nil"/>
              <w:bottom w:val="nil"/>
              <w:right w:val="nil"/>
            </w:tcBorders>
            <w:shd w:val="clear" w:color="auto" w:fill="auto"/>
            <w:noWrap/>
            <w:vAlign w:val="bottom"/>
            <w:hideMark/>
          </w:tcPr>
          <w:p w14:paraId="643563F0" w14:textId="77777777" w:rsidR="00752811" w:rsidRPr="00480365" w:rsidRDefault="00752811" w:rsidP="00333C84">
            <w:pPr>
              <w:spacing w:after="0" w:line="240" w:lineRule="auto"/>
              <w:jc w:val="left"/>
              <w:rPr>
                <w:rFonts w:ascii="Arial" w:hAnsi="Arial" w:cs="Arial"/>
                <w:b/>
                <w:bCs/>
                <w:i/>
                <w:iCs/>
                <w:color w:val="000000"/>
                <w:sz w:val="16"/>
                <w:szCs w:val="16"/>
              </w:rPr>
            </w:pPr>
            <w:r w:rsidRPr="00480365">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6F47E28C" w14:textId="4F925ADD"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1,324</w:t>
            </w:r>
          </w:p>
        </w:tc>
        <w:tc>
          <w:tcPr>
            <w:tcW w:w="857" w:type="dxa"/>
            <w:tcBorders>
              <w:top w:val="single" w:sz="4" w:space="0" w:color="000000"/>
              <w:left w:val="nil"/>
              <w:bottom w:val="single" w:sz="4" w:space="0" w:color="000000"/>
              <w:right w:val="nil"/>
            </w:tcBorders>
            <w:shd w:val="clear" w:color="000000" w:fill="E6E6E6"/>
            <w:noWrap/>
            <w:vAlign w:val="bottom"/>
            <w:hideMark/>
          </w:tcPr>
          <w:p w14:paraId="33CB186F" w14:textId="3CB4B6DD"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1,375</w:t>
            </w:r>
          </w:p>
        </w:tc>
        <w:tc>
          <w:tcPr>
            <w:tcW w:w="857" w:type="dxa"/>
            <w:tcBorders>
              <w:top w:val="single" w:sz="4" w:space="0" w:color="000000"/>
              <w:left w:val="nil"/>
              <w:bottom w:val="single" w:sz="4" w:space="0" w:color="000000"/>
              <w:right w:val="nil"/>
            </w:tcBorders>
            <w:shd w:val="clear" w:color="auto" w:fill="auto"/>
            <w:noWrap/>
            <w:vAlign w:val="bottom"/>
            <w:hideMark/>
          </w:tcPr>
          <w:p w14:paraId="117532AB" w14:textId="7BD8094F"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1,382</w:t>
            </w:r>
          </w:p>
        </w:tc>
        <w:tc>
          <w:tcPr>
            <w:tcW w:w="857" w:type="dxa"/>
            <w:tcBorders>
              <w:top w:val="single" w:sz="4" w:space="0" w:color="000000"/>
              <w:left w:val="nil"/>
              <w:bottom w:val="single" w:sz="4" w:space="0" w:color="000000"/>
              <w:right w:val="nil"/>
            </w:tcBorders>
            <w:shd w:val="clear" w:color="auto" w:fill="auto"/>
            <w:noWrap/>
            <w:vAlign w:val="bottom"/>
            <w:hideMark/>
          </w:tcPr>
          <w:p w14:paraId="58258384" w14:textId="29EA116A"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1,464</w:t>
            </w:r>
          </w:p>
        </w:tc>
        <w:tc>
          <w:tcPr>
            <w:tcW w:w="857" w:type="dxa"/>
            <w:tcBorders>
              <w:top w:val="single" w:sz="4" w:space="0" w:color="000000"/>
              <w:left w:val="nil"/>
              <w:bottom w:val="single" w:sz="4" w:space="0" w:color="000000"/>
              <w:right w:val="nil"/>
            </w:tcBorders>
            <w:shd w:val="clear" w:color="auto" w:fill="auto"/>
            <w:noWrap/>
            <w:vAlign w:val="bottom"/>
            <w:hideMark/>
          </w:tcPr>
          <w:p w14:paraId="32333E0A" w14:textId="13AAD0C6"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1,534</w:t>
            </w:r>
          </w:p>
        </w:tc>
      </w:tr>
      <w:tr w:rsidR="00752811" w:rsidRPr="00480365" w14:paraId="7D8CDCD8" w14:textId="77777777" w:rsidTr="00695887">
        <w:trPr>
          <w:trHeight w:val="204"/>
        </w:trPr>
        <w:tc>
          <w:tcPr>
            <w:tcW w:w="3119" w:type="dxa"/>
            <w:tcBorders>
              <w:top w:val="nil"/>
              <w:left w:val="nil"/>
              <w:bottom w:val="nil"/>
              <w:right w:val="nil"/>
            </w:tcBorders>
            <w:shd w:val="clear" w:color="auto" w:fill="auto"/>
            <w:noWrap/>
            <w:vAlign w:val="bottom"/>
            <w:hideMark/>
          </w:tcPr>
          <w:p w14:paraId="0EAFF79C"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Interest bearing liabilities</w:t>
            </w:r>
          </w:p>
        </w:tc>
        <w:tc>
          <w:tcPr>
            <w:tcW w:w="928" w:type="dxa"/>
            <w:tcBorders>
              <w:top w:val="nil"/>
              <w:left w:val="nil"/>
              <w:bottom w:val="nil"/>
              <w:right w:val="nil"/>
            </w:tcBorders>
            <w:shd w:val="clear" w:color="auto" w:fill="auto"/>
            <w:noWrap/>
            <w:vAlign w:val="bottom"/>
            <w:hideMark/>
          </w:tcPr>
          <w:p w14:paraId="0FBADDD6"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EDD1D22" w14:textId="1B17F76D"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3B35247"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1685F16"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3C149B0C" w14:textId="77777777" w:rsidR="00752811" w:rsidRPr="00480365" w:rsidRDefault="00752811" w:rsidP="00752811">
            <w:pPr>
              <w:spacing w:after="0" w:line="240" w:lineRule="auto"/>
              <w:jc w:val="right"/>
              <w:rPr>
                <w:rFonts w:ascii="Times New Roman" w:hAnsi="Times New Roman"/>
              </w:rPr>
            </w:pPr>
          </w:p>
        </w:tc>
      </w:tr>
      <w:tr w:rsidR="00752811" w:rsidRPr="00480365" w14:paraId="682AC27C" w14:textId="77777777" w:rsidTr="00695887">
        <w:trPr>
          <w:trHeight w:val="204"/>
        </w:trPr>
        <w:tc>
          <w:tcPr>
            <w:tcW w:w="3119" w:type="dxa"/>
            <w:tcBorders>
              <w:top w:val="nil"/>
              <w:left w:val="nil"/>
              <w:bottom w:val="nil"/>
              <w:right w:val="nil"/>
            </w:tcBorders>
            <w:shd w:val="clear" w:color="auto" w:fill="auto"/>
            <w:noWrap/>
            <w:vAlign w:val="bottom"/>
            <w:hideMark/>
          </w:tcPr>
          <w:p w14:paraId="2001413B" w14:textId="77777777" w:rsidR="00752811" w:rsidRPr="00480365" w:rsidRDefault="00752811" w:rsidP="0058670F">
            <w:pPr>
              <w:spacing w:after="0" w:line="240" w:lineRule="auto"/>
              <w:ind w:left="113"/>
              <w:jc w:val="left"/>
              <w:rPr>
                <w:rFonts w:ascii="Arial" w:hAnsi="Arial" w:cs="Arial"/>
                <w:color w:val="000000"/>
                <w:sz w:val="16"/>
                <w:szCs w:val="16"/>
              </w:rPr>
            </w:pPr>
            <w:r w:rsidRPr="0058670F">
              <w:rPr>
                <w:rFonts w:ascii="Arial" w:hAnsi="Arial" w:cs="Arial"/>
                <w:sz w:val="16"/>
                <w:szCs w:val="16"/>
              </w:rPr>
              <w:t>Leases</w:t>
            </w:r>
          </w:p>
        </w:tc>
        <w:tc>
          <w:tcPr>
            <w:tcW w:w="928" w:type="dxa"/>
            <w:tcBorders>
              <w:top w:val="nil"/>
              <w:left w:val="nil"/>
              <w:bottom w:val="nil"/>
              <w:right w:val="nil"/>
            </w:tcBorders>
            <w:shd w:val="clear" w:color="auto" w:fill="auto"/>
            <w:noWrap/>
            <w:vAlign w:val="bottom"/>
            <w:hideMark/>
          </w:tcPr>
          <w:p w14:paraId="6B304A8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2,251</w:t>
            </w:r>
          </w:p>
        </w:tc>
        <w:tc>
          <w:tcPr>
            <w:tcW w:w="857" w:type="dxa"/>
            <w:tcBorders>
              <w:top w:val="nil"/>
              <w:left w:val="nil"/>
              <w:bottom w:val="nil"/>
              <w:right w:val="nil"/>
            </w:tcBorders>
            <w:shd w:val="clear" w:color="000000" w:fill="E6E6E6"/>
            <w:noWrap/>
            <w:vAlign w:val="bottom"/>
            <w:hideMark/>
          </w:tcPr>
          <w:p w14:paraId="36A7EB92"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669</w:t>
            </w:r>
          </w:p>
        </w:tc>
        <w:tc>
          <w:tcPr>
            <w:tcW w:w="857" w:type="dxa"/>
            <w:tcBorders>
              <w:top w:val="nil"/>
              <w:left w:val="nil"/>
              <w:bottom w:val="nil"/>
              <w:right w:val="nil"/>
            </w:tcBorders>
            <w:shd w:val="clear" w:color="auto" w:fill="auto"/>
            <w:noWrap/>
            <w:vAlign w:val="bottom"/>
            <w:hideMark/>
          </w:tcPr>
          <w:p w14:paraId="6305014D"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6,730</w:t>
            </w:r>
          </w:p>
        </w:tc>
        <w:tc>
          <w:tcPr>
            <w:tcW w:w="857" w:type="dxa"/>
            <w:tcBorders>
              <w:top w:val="nil"/>
              <w:left w:val="nil"/>
              <w:bottom w:val="nil"/>
              <w:right w:val="nil"/>
            </w:tcBorders>
            <w:shd w:val="clear" w:color="auto" w:fill="auto"/>
            <w:noWrap/>
            <w:vAlign w:val="bottom"/>
            <w:hideMark/>
          </w:tcPr>
          <w:p w14:paraId="520FC8D4"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5,975</w:t>
            </w:r>
          </w:p>
        </w:tc>
        <w:tc>
          <w:tcPr>
            <w:tcW w:w="857" w:type="dxa"/>
            <w:tcBorders>
              <w:top w:val="nil"/>
              <w:left w:val="nil"/>
              <w:bottom w:val="nil"/>
              <w:right w:val="nil"/>
            </w:tcBorders>
            <w:shd w:val="clear" w:color="auto" w:fill="auto"/>
            <w:noWrap/>
            <w:vAlign w:val="bottom"/>
            <w:hideMark/>
          </w:tcPr>
          <w:p w14:paraId="42984F66"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4,333</w:t>
            </w:r>
          </w:p>
        </w:tc>
      </w:tr>
      <w:tr w:rsidR="00752811" w:rsidRPr="00480365" w14:paraId="4C19711B" w14:textId="77777777" w:rsidTr="00695887">
        <w:trPr>
          <w:trHeight w:val="204"/>
        </w:trPr>
        <w:tc>
          <w:tcPr>
            <w:tcW w:w="3119" w:type="dxa"/>
            <w:tcBorders>
              <w:top w:val="nil"/>
              <w:left w:val="nil"/>
              <w:bottom w:val="nil"/>
              <w:right w:val="nil"/>
            </w:tcBorders>
            <w:shd w:val="clear" w:color="auto" w:fill="auto"/>
            <w:noWrap/>
            <w:vAlign w:val="bottom"/>
            <w:hideMark/>
          </w:tcPr>
          <w:p w14:paraId="4B74055C" w14:textId="77777777" w:rsidR="00752811" w:rsidRPr="00480365" w:rsidRDefault="00752811" w:rsidP="00333C84">
            <w:pPr>
              <w:spacing w:after="0" w:line="240" w:lineRule="auto"/>
              <w:jc w:val="left"/>
              <w:rPr>
                <w:rFonts w:ascii="Arial" w:hAnsi="Arial" w:cs="Arial"/>
                <w:b/>
                <w:bCs/>
                <w:i/>
                <w:iCs/>
                <w:color w:val="000000"/>
                <w:sz w:val="16"/>
                <w:szCs w:val="16"/>
              </w:rPr>
            </w:pPr>
            <w:r w:rsidRPr="00480365">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3CFE6CFE" w14:textId="017BCC9F"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2,251</w:t>
            </w:r>
          </w:p>
        </w:tc>
        <w:tc>
          <w:tcPr>
            <w:tcW w:w="857" w:type="dxa"/>
            <w:tcBorders>
              <w:top w:val="single" w:sz="4" w:space="0" w:color="000000"/>
              <w:left w:val="nil"/>
              <w:bottom w:val="single" w:sz="4" w:space="0" w:color="000000"/>
              <w:right w:val="nil"/>
            </w:tcBorders>
            <w:shd w:val="clear" w:color="000000" w:fill="E6E6E6"/>
            <w:noWrap/>
            <w:vAlign w:val="bottom"/>
            <w:hideMark/>
          </w:tcPr>
          <w:p w14:paraId="07A82C8F" w14:textId="05658FD6"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669</w:t>
            </w:r>
          </w:p>
        </w:tc>
        <w:tc>
          <w:tcPr>
            <w:tcW w:w="857" w:type="dxa"/>
            <w:tcBorders>
              <w:top w:val="single" w:sz="4" w:space="0" w:color="000000"/>
              <w:left w:val="nil"/>
              <w:bottom w:val="single" w:sz="4" w:space="0" w:color="000000"/>
              <w:right w:val="nil"/>
            </w:tcBorders>
            <w:shd w:val="clear" w:color="auto" w:fill="auto"/>
            <w:noWrap/>
            <w:vAlign w:val="bottom"/>
            <w:hideMark/>
          </w:tcPr>
          <w:p w14:paraId="59C22D15" w14:textId="244BAE55"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6,730</w:t>
            </w:r>
          </w:p>
        </w:tc>
        <w:tc>
          <w:tcPr>
            <w:tcW w:w="857" w:type="dxa"/>
            <w:tcBorders>
              <w:top w:val="single" w:sz="4" w:space="0" w:color="000000"/>
              <w:left w:val="nil"/>
              <w:bottom w:val="single" w:sz="4" w:space="0" w:color="000000"/>
              <w:right w:val="nil"/>
            </w:tcBorders>
            <w:shd w:val="clear" w:color="auto" w:fill="auto"/>
            <w:noWrap/>
            <w:vAlign w:val="bottom"/>
            <w:hideMark/>
          </w:tcPr>
          <w:p w14:paraId="0948753E" w14:textId="066BAA96"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5,975</w:t>
            </w:r>
          </w:p>
        </w:tc>
        <w:tc>
          <w:tcPr>
            <w:tcW w:w="857" w:type="dxa"/>
            <w:tcBorders>
              <w:top w:val="single" w:sz="4" w:space="0" w:color="000000"/>
              <w:left w:val="nil"/>
              <w:bottom w:val="single" w:sz="4" w:space="0" w:color="000000"/>
              <w:right w:val="nil"/>
            </w:tcBorders>
            <w:shd w:val="clear" w:color="auto" w:fill="auto"/>
            <w:noWrap/>
            <w:vAlign w:val="bottom"/>
            <w:hideMark/>
          </w:tcPr>
          <w:p w14:paraId="3BC6939B" w14:textId="6B7BFD6A"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4,333</w:t>
            </w:r>
          </w:p>
        </w:tc>
      </w:tr>
      <w:tr w:rsidR="00752811" w:rsidRPr="00480365" w14:paraId="53D37DE7" w14:textId="77777777" w:rsidTr="00695887">
        <w:trPr>
          <w:trHeight w:val="204"/>
        </w:trPr>
        <w:tc>
          <w:tcPr>
            <w:tcW w:w="3119" w:type="dxa"/>
            <w:tcBorders>
              <w:top w:val="nil"/>
              <w:left w:val="nil"/>
              <w:bottom w:val="nil"/>
              <w:right w:val="nil"/>
            </w:tcBorders>
            <w:shd w:val="clear" w:color="auto" w:fill="auto"/>
            <w:noWrap/>
            <w:vAlign w:val="bottom"/>
            <w:hideMark/>
          </w:tcPr>
          <w:p w14:paraId="071503CF"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4C3FDE5C"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942582C" w14:textId="0EB5C78E"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13D6747"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BAFD9B8"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24405A43" w14:textId="77777777" w:rsidR="00752811" w:rsidRPr="00480365" w:rsidRDefault="00752811" w:rsidP="00752811">
            <w:pPr>
              <w:spacing w:after="0" w:line="240" w:lineRule="auto"/>
              <w:jc w:val="right"/>
              <w:rPr>
                <w:rFonts w:ascii="Times New Roman" w:hAnsi="Times New Roman"/>
              </w:rPr>
            </w:pPr>
          </w:p>
        </w:tc>
      </w:tr>
      <w:tr w:rsidR="00752811" w:rsidRPr="00480365" w14:paraId="01708D56" w14:textId="77777777" w:rsidTr="00695887">
        <w:trPr>
          <w:trHeight w:val="204"/>
        </w:trPr>
        <w:tc>
          <w:tcPr>
            <w:tcW w:w="3119" w:type="dxa"/>
            <w:tcBorders>
              <w:top w:val="nil"/>
              <w:left w:val="nil"/>
              <w:bottom w:val="nil"/>
              <w:right w:val="nil"/>
            </w:tcBorders>
            <w:shd w:val="clear" w:color="auto" w:fill="auto"/>
            <w:noWrap/>
            <w:vAlign w:val="bottom"/>
            <w:hideMark/>
          </w:tcPr>
          <w:p w14:paraId="7391DE48" w14:textId="77777777" w:rsidR="00752811" w:rsidRPr="00480365" w:rsidRDefault="00752811" w:rsidP="0058670F">
            <w:pPr>
              <w:spacing w:after="0" w:line="240" w:lineRule="auto"/>
              <w:ind w:left="113"/>
              <w:jc w:val="left"/>
              <w:rPr>
                <w:rFonts w:ascii="Arial" w:hAnsi="Arial" w:cs="Arial"/>
                <w:color w:val="000000"/>
                <w:sz w:val="16"/>
                <w:szCs w:val="16"/>
              </w:rPr>
            </w:pPr>
            <w:r w:rsidRPr="0058670F">
              <w:rPr>
                <w:rFonts w:ascii="Arial" w:hAnsi="Arial" w:cs="Arial"/>
                <w:sz w:val="16"/>
                <w:szCs w:val="16"/>
              </w:rPr>
              <w:t>Employee</w:t>
            </w:r>
            <w:r w:rsidRPr="00480365">
              <w:rPr>
                <w:rFonts w:ascii="Arial" w:hAnsi="Arial" w:cs="Arial"/>
                <w:color w:val="000000"/>
                <w:sz w:val="16"/>
                <w:szCs w:val="16"/>
              </w:rPr>
              <w:t xml:space="preserve"> provisions</w:t>
            </w:r>
          </w:p>
        </w:tc>
        <w:tc>
          <w:tcPr>
            <w:tcW w:w="928" w:type="dxa"/>
            <w:tcBorders>
              <w:top w:val="nil"/>
              <w:left w:val="nil"/>
              <w:bottom w:val="nil"/>
              <w:right w:val="nil"/>
            </w:tcBorders>
            <w:shd w:val="clear" w:color="auto" w:fill="auto"/>
            <w:noWrap/>
            <w:vAlign w:val="bottom"/>
            <w:hideMark/>
          </w:tcPr>
          <w:p w14:paraId="3E09686B"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2,580</w:t>
            </w:r>
          </w:p>
        </w:tc>
        <w:tc>
          <w:tcPr>
            <w:tcW w:w="857" w:type="dxa"/>
            <w:tcBorders>
              <w:top w:val="nil"/>
              <w:left w:val="nil"/>
              <w:bottom w:val="nil"/>
              <w:right w:val="nil"/>
            </w:tcBorders>
            <w:shd w:val="clear" w:color="000000" w:fill="E6E6E6"/>
            <w:noWrap/>
            <w:vAlign w:val="bottom"/>
            <w:hideMark/>
          </w:tcPr>
          <w:p w14:paraId="09F798E1"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2,580</w:t>
            </w:r>
          </w:p>
        </w:tc>
        <w:tc>
          <w:tcPr>
            <w:tcW w:w="857" w:type="dxa"/>
            <w:tcBorders>
              <w:top w:val="nil"/>
              <w:left w:val="nil"/>
              <w:bottom w:val="nil"/>
              <w:right w:val="nil"/>
            </w:tcBorders>
            <w:shd w:val="clear" w:color="auto" w:fill="auto"/>
            <w:noWrap/>
            <w:vAlign w:val="bottom"/>
            <w:hideMark/>
          </w:tcPr>
          <w:p w14:paraId="7AB0B891"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2,580</w:t>
            </w:r>
          </w:p>
        </w:tc>
        <w:tc>
          <w:tcPr>
            <w:tcW w:w="857" w:type="dxa"/>
            <w:tcBorders>
              <w:top w:val="nil"/>
              <w:left w:val="nil"/>
              <w:bottom w:val="nil"/>
              <w:right w:val="nil"/>
            </w:tcBorders>
            <w:shd w:val="clear" w:color="auto" w:fill="auto"/>
            <w:noWrap/>
            <w:vAlign w:val="bottom"/>
            <w:hideMark/>
          </w:tcPr>
          <w:p w14:paraId="68A581CB"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2,580</w:t>
            </w:r>
          </w:p>
        </w:tc>
        <w:tc>
          <w:tcPr>
            <w:tcW w:w="857" w:type="dxa"/>
            <w:tcBorders>
              <w:top w:val="nil"/>
              <w:left w:val="nil"/>
              <w:bottom w:val="nil"/>
              <w:right w:val="nil"/>
            </w:tcBorders>
            <w:shd w:val="clear" w:color="auto" w:fill="auto"/>
            <w:noWrap/>
            <w:vAlign w:val="bottom"/>
            <w:hideMark/>
          </w:tcPr>
          <w:p w14:paraId="307130F9"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2,580</w:t>
            </w:r>
          </w:p>
        </w:tc>
      </w:tr>
      <w:tr w:rsidR="00752811" w:rsidRPr="00480365" w14:paraId="46532566" w14:textId="77777777" w:rsidTr="00695887">
        <w:trPr>
          <w:trHeight w:val="204"/>
        </w:trPr>
        <w:tc>
          <w:tcPr>
            <w:tcW w:w="3119" w:type="dxa"/>
            <w:tcBorders>
              <w:top w:val="nil"/>
              <w:left w:val="nil"/>
              <w:bottom w:val="nil"/>
              <w:right w:val="nil"/>
            </w:tcBorders>
            <w:shd w:val="clear" w:color="auto" w:fill="auto"/>
            <w:noWrap/>
            <w:vAlign w:val="bottom"/>
            <w:hideMark/>
          </w:tcPr>
          <w:p w14:paraId="55EADDA7" w14:textId="77777777" w:rsidR="00752811" w:rsidRPr="00480365" w:rsidRDefault="00752811" w:rsidP="0058670F">
            <w:pPr>
              <w:spacing w:after="0" w:line="240" w:lineRule="auto"/>
              <w:ind w:left="113"/>
              <w:jc w:val="left"/>
              <w:rPr>
                <w:rFonts w:ascii="Arial" w:hAnsi="Arial" w:cs="Arial"/>
                <w:color w:val="000000"/>
                <w:sz w:val="16"/>
                <w:szCs w:val="16"/>
              </w:rPr>
            </w:pPr>
            <w:r w:rsidRPr="00480365">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2E463F77"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57,882</w:t>
            </w:r>
          </w:p>
        </w:tc>
        <w:tc>
          <w:tcPr>
            <w:tcW w:w="857" w:type="dxa"/>
            <w:tcBorders>
              <w:top w:val="nil"/>
              <w:left w:val="nil"/>
              <w:bottom w:val="nil"/>
              <w:right w:val="nil"/>
            </w:tcBorders>
            <w:shd w:val="clear" w:color="000000" w:fill="E6E6E6"/>
            <w:noWrap/>
            <w:vAlign w:val="bottom"/>
            <w:hideMark/>
          </w:tcPr>
          <w:p w14:paraId="57FD7778"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57,885</w:t>
            </w:r>
          </w:p>
        </w:tc>
        <w:tc>
          <w:tcPr>
            <w:tcW w:w="857" w:type="dxa"/>
            <w:tcBorders>
              <w:top w:val="nil"/>
              <w:left w:val="nil"/>
              <w:bottom w:val="nil"/>
              <w:right w:val="nil"/>
            </w:tcBorders>
            <w:shd w:val="clear" w:color="auto" w:fill="auto"/>
            <w:noWrap/>
            <w:vAlign w:val="bottom"/>
            <w:hideMark/>
          </w:tcPr>
          <w:p w14:paraId="31DD1C1F"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57,888</w:t>
            </w:r>
          </w:p>
        </w:tc>
        <w:tc>
          <w:tcPr>
            <w:tcW w:w="857" w:type="dxa"/>
            <w:tcBorders>
              <w:top w:val="nil"/>
              <w:left w:val="nil"/>
              <w:bottom w:val="nil"/>
              <w:right w:val="nil"/>
            </w:tcBorders>
            <w:shd w:val="clear" w:color="auto" w:fill="auto"/>
            <w:noWrap/>
            <w:vAlign w:val="bottom"/>
            <w:hideMark/>
          </w:tcPr>
          <w:p w14:paraId="0A8CAFD3"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57,888</w:t>
            </w:r>
          </w:p>
        </w:tc>
        <w:tc>
          <w:tcPr>
            <w:tcW w:w="857" w:type="dxa"/>
            <w:tcBorders>
              <w:top w:val="nil"/>
              <w:left w:val="nil"/>
              <w:bottom w:val="nil"/>
              <w:right w:val="nil"/>
            </w:tcBorders>
            <w:shd w:val="clear" w:color="auto" w:fill="auto"/>
            <w:noWrap/>
            <w:vAlign w:val="bottom"/>
            <w:hideMark/>
          </w:tcPr>
          <w:p w14:paraId="5241EDF8" w14:textId="7777777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57,888</w:t>
            </w:r>
          </w:p>
        </w:tc>
      </w:tr>
      <w:tr w:rsidR="00752811" w:rsidRPr="00480365" w14:paraId="325C5110" w14:textId="77777777" w:rsidTr="00695887">
        <w:trPr>
          <w:trHeight w:val="204"/>
        </w:trPr>
        <w:tc>
          <w:tcPr>
            <w:tcW w:w="3119" w:type="dxa"/>
            <w:tcBorders>
              <w:top w:val="nil"/>
              <w:left w:val="nil"/>
              <w:bottom w:val="nil"/>
              <w:right w:val="nil"/>
            </w:tcBorders>
            <w:shd w:val="clear" w:color="auto" w:fill="auto"/>
            <w:noWrap/>
            <w:vAlign w:val="bottom"/>
            <w:hideMark/>
          </w:tcPr>
          <w:p w14:paraId="7ECE9FE1" w14:textId="77777777" w:rsidR="00752811" w:rsidRPr="00480365" w:rsidRDefault="00752811" w:rsidP="00333C84">
            <w:pPr>
              <w:spacing w:after="0" w:line="240" w:lineRule="auto"/>
              <w:jc w:val="left"/>
              <w:rPr>
                <w:rFonts w:ascii="Arial" w:hAnsi="Arial" w:cs="Arial"/>
                <w:b/>
                <w:bCs/>
                <w:i/>
                <w:iCs/>
                <w:color w:val="000000"/>
                <w:sz w:val="16"/>
                <w:szCs w:val="16"/>
              </w:rPr>
            </w:pPr>
            <w:r w:rsidRPr="00480365">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57D8752C" w14:textId="6EB54E00"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60,462</w:t>
            </w:r>
          </w:p>
        </w:tc>
        <w:tc>
          <w:tcPr>
            <w:tcW w:w="857" w:type="dxa"/>
            <w:tcBorders>
              <w:top w:val="single" w:sz="4" w:space="0" w:color="000000"/>
              <w:left w:val="nil"/>
              <w:bottom w:val="single" w:sz="4" w:space="0" w:color="000000"/>
              <w:right w:val="nil"/>
            </w:tcBorders>
            <w:shd w:val="clear" w:color="000000" w:fill="E6E6E6"/>
            <w:noWrap/>
            <w:vAlign w:val="bottom"/>
            <w:hideMark/>
          </w:tcPr>
          <w:p w14:paraId="2613EB55" w14:textId="3C7E57C7"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60,465</w:t>
            </w:r>
          </w:p>
        </w:tc>
        <w:tc>
          <w:tcPr>
            <w:tcW w:w="857" w:type="dxa"/>
            <w:tcBorders>
              <w:top w:val="single" w:sz="4" w:space="0" w:color="000000"/>
              <w:left w:val="nil"/>
              <w:bottom w:val="single" w:sz="4" w:space="0" w:color="000000"/>
              <w:right w:val="nil"/>
            </w:tcBorders>
            <w:shd w:val="clear" w:color="auto" w:fill="auto"/>
            <w:noWrap/>
            <w:vAlign w:val="bottom"/>
            <w:hideMark/>
          </w:tcPr>
          <w:p w14:paraId="6537E741" w14:textId="55FA37D8"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60,468</w:t>
            </w:r>
          </w:p>
        </w:tc>
        <w:tc>
          <w:tcPr>
            <w:tcW w:w="857" w:type="dxa"/>
            <w:tcBorders>
              <w:top w:val="single" w:sz="4" w:space="0" w:color="000000"/>
              <w:left w:val="nil"/>
              <w:bottom w:val="single" w:sz="4" w:space="0" w:color="000000"/>
              <w:right w:val="nil"/>
            </w:tcBorders>
            <w:shd w:val="clear" w:color="auto" w:fill="auto"/>
            <w:noWrap/>
            <w:vAlign w:val="bottom"/>
            <w:hideMark/>
          </w:tcPr>
          <w:p w14:paraId="2CAF9E7A" w14:textId="7B3D4F67"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60,468</w:t>
            </w:r>
          </w:p>
        </w:tc>
        <w:tc>
          <w:tcPr>
            <w:tcW w:w="857" w:type="dxa"/>
            <w:tcBorders>
              <w:top w:val="single" w:sz="4" w:space="0" w:color="000000"/>
              <w:left w:val="nil"/>
              <w:bottom w:val="single" w:sz="4" w:space="0" w:color="000000"/>
              <w:right w:val="nil"/>
            </w:tcBorders>
            <w:shd w:val="clear" w:color="auto" w:fill="auto"/>
            <w:noWrap/>
            <w:vAlign w:val="bottom"/>
            <w:hideMark/>
          </w:tcPr>
          <w:p w14:paraId="685F7D71" w14:textId="7A1C1EDF"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60,468</w:t>
            </w:r>
          </w:p>
        </w:tc>
      </w:tr>
      <w:tr w:rsidR="00752811" w:rsidRPr="00480365" w14:paraId="5E5EA11E" w14:textId="77777777" w:rsidTr="0058670F">
        <w:trPr>
          <w:trHeight w:val="204"/>
        </w:trPr>
        <w:tc>
          <w:tcPr>
            <w:tcW w:w="3119" w:type="dxa"/>
            <w:tcBorders>
              <w:top w:val="nil"/>
              <w:left w:val="nil"/>
              <w:right w:val="nil"/>
            </w:tcBorders>
            <w:shd w:val="clear" w:color="auto" w:fill="auto"/>
            <w:noWrap/>
            <w:vAlign w:val="bottom"/>
            <w:hideMark/>
          </w:tcPr>
          <w:p w14:paraId="1A9E93B4"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50951F68" w14:textId="23D945FA"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64,037</w:t>
            </w:r>
          </w:p>
        </w:tc>
        <w:tc>
          <w:tcPr>
            <w:tcW w:w="857" w:type="dxa"/>
            <w:tcBorders>
              <w:top w:val="single" w:sz="4" w:space="0" w:color="auto"/>
              <w:left w:val="nil"/>
              <w:bottom w:val="single" w:sz="4" w:space="0" w:color="auto"/>
              <w:right w:val="nil"/>
            </w:tcBorders>
            <w:shd w:val="clear" w:color="000000" w:fill="E6E6E6"/>
            <w:noWrap/>
            <w:vAlign w:val="bottom"/>
            <w:hideMark/>
          </w:tcPr>
          <w:p w14:paraId="03E2A968" w14:textId="615E5020"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62,509</w:t>
            </w:r>
          </w:p>
        </w:tc>
        <w:tc>
          <w:tcPr>
            <w:tcW w:w="857" w:type="dxa"/>
            <w:tcBorders>
              <w:top w:val="single" w:sz="4" w:space="0" w:color="auto"/>
              <w:left w:val="nil"/>
              <w:bottom w:val="single" w:sz="4" w:space="0" w:color="auto"/>
              <w:right w:val="nil"/>
            </w:tcBorders>
            <w:shd w:val="clear" w:color="auto" w:fill="auto"/>
            <w:noWrap/>
            <w:vAlign w:val="bottom"/>
            <w:hideMark/>
          </w:tcPr>
          <w:p w14:paraId="2989BF58" w14:textId="7A34C053"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68,580</w:t>
            </w:r>
          </w:p>
        </w:tc>
        <w:tc>
          <w:tcPr>
            <w:tcW w:w="857" w:type="dxa"/>
            <w:tcBorders>
              <w:top w:val="single" w:sz="4" w:space="0" w:color="auto"/>
              <w:left w:val="nil"/>
              <w:bottom w:val="single" w:sz="4" w:space="0" w:color="auto"/>
              <w:right w:val="nil"/>
            </w:tcBorders>
            <w:shd w:val="clear" w:color="auto" w:fill="auto"/>
            <w:noWrap/>
            <w:vAlign w:val="bottom"/>
            <w:hideMark/>
          </w:tcPr>
          <w:p w14:paraId="247E4E2A" w14:textId="54C33526"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67,907</w:t>
            </w:r>
          </w:p>
        </w:tc>
        <w:tc>
          <w:tcPr>
            <w:tcW w:w="857" w:type="dxa"/>
            <w:tcBorders>
              <w:top w:val="single" w:sz="4" w:space="0" w:color="auto"/>
              <w:left w:val="nil"/>
              <w:bottom w:val="single" w:sz="4" w:space="0" w:color="auto"/>
              <w:right w:val="nil"/>
            </w:tcBorders>
            <w:shd w:val="clear" w:color="auto" w:fill="auto"/>
            <w:noWrap/>
            <w:vAlign w:val="bottom"/>
            <w:hideMark/>
          </w:tcPr>
          <w:p w14:paraId="1C8967C5" w14:textId="5FDADC87"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66,335</w:t>
            </w:r>
          </w:p>
        </w:tc>
      </w:tr>
      <w:tr w:rsidR="00752811" w:rsidRPr="00480365" w14:paraId="32B15E0C" w14:textId="77777777" w:rsidTr="0058670F">
        <w:trPr>
          <w:trHeight w:val="204"/>
        </w:trPr>
        <w:tc>
          <w:tcPr>
            <w:tcW w:w="3119" w:type="dxa"/>
            <w:tcBorders>
              <w:top w:val="nil"/>
              <w:left w:val="nil"/>
              <w:right w:val="nil"/>
            </w:tcBorders>
            <w:shd w:val="clear" w:color="auto" w:fill="auto"/>
            <w:noWrap/>
            <w:vAlign w:val="bottom"/>
            <w:hideMark/>
          </w:tcPr>
          <w:p w14:paraId="6F57F0B6" w14:textId="77777777" w:rsidR="00752811" w:rsidRPr="00480365" w:rsidRDefault="00752811" w:rsidP="00333C84">
            <w:pPr>
              <w:spacing w:after="0" w:line="240" w:lineRule="auto"/>
              <w:jc w:val="left"/>
              <w:rPr>
                <w:rFonts w:ascii="Arial" w:hAnsi="Arial" w:cs="Arial"/>
                <w:b/>
                <w:bCs/>
                <w:sz w:val="16"/>
                <w:szCs w:val="16"/>
              </w:rPr>
            </w:pPr>
            <w:r w:rsidRPr="00480365">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1BBA56C7" w14:textId="6A4B0C32"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14,440</w:t>
            </w:r>
          </w:p>
        </w:tc>
        <w:tc>
          <w:tcPr>
            <w:tcW w:w="857" w:type="dxa"/>
            <w:tcBorders>
              <w:top w:val="nil"/>
              <w:left w:val="nil"/>
              <w:bottom w:val="single" w:sz="4" w:space="0" w:color="auto"/>
              <w:right w:val="nil"/>
            </w:tcBorders>
            <w:shd w:val="clear" w:color="000000" w:fill="E6E6E6"/>
            <w:noWrap/>
            <w:vAlign w:val="bottom"/>
            <w:hideMark/>
          </w:tcPr>
          <w:p w14:paraId="569FD00E" w14:textId="5C1FBC3E"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14,695</w:t>
            </w:r>
          </w:p>
        </w:tc>
        <w:tc>
          <w:tcPr>
            <w:tcW w:w="857" w:type="dxa"/>
            <w:tcBorders>
              <w:top w:val="nil"/>
              <w:left w:val="nil"/>
              <w:bottom w:val="single" w:sz="4" w:space="0" w:color="auto"/>
              <w:right w:val="nil"/>
            </w:tcBorders>
            <w:shd w:val="clear" w:color="auto" w:fill="auto"/>
            <w:noWrap/>
            <w:vAlign w:val="bottom"/>
            <w:hideMark/>
          </w:tcPr>
          <w:p w14:paraId="4BFD9907" w14:textId="48858DCF"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14,464</w:t>
            </w:r>
          </w:p>
        </w:tc>
        <w:tc>
          <w:tcPr>
            <w:tcW w:w="857" w:type="dxa"/>
            <w:tcBorders>
              <w:top w:val="nil"/>
              <w:left w:val="nil"/>
              <w:bottom w:val="single" w:sz="4" w:space="0" w:color="auto"/>
              <w:right w:val="nil"/>
            </w:tcBorders>
            <w:shd w:val="clear" w:color="auto" w:fill="auto"/>
            <w:noWrap/>
            <w:vAlign w:val="bottom"/>
            <w:hideMark/>
          </w:tcPr>
          <w:p w14:paraId="5AE4899E" w14:textId="469E1EA2"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14,352</w:t>
            </w:r>
          </w:p>
        </w:tc>
        <w:tc>
          <w:tcPr>
            <w:tcW w:w="857" w:type="dxa"/>
            <w:tcBorders>
              <w:top w:val="nil"/>
              <w:left w:val="nil"/>
              <w:bottom w:val="single" w:sz="4" w:space="0" w:color="auto"/>
              <w:right w:val="nil"/>
            </w:tcBorders>
            <w:shd w:val="clear" w:color="auto" w:fill="auto"/>
            <w:noWrap/>
            <w:vAlign w:val="bottom"/>
            <w:hideMark/>
          </w:tcPr>
          <w:p w14:paraId="0C8057B4" w14:textId="3B09FDED"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14,315</w:t>
            </w:r>
          </w:p>
        </w:tc>
      </w:tr>
      <w:tr w:rsidR="00752811" w:rsidRPr="00480365" w14:paraId="7EC885DA" w14:textId="77777777" w:rsidTr="00695887">
        <w:trPr>
          <w:trHeight w:val="204"/>
        </w:trPr>
        <w:tc>
          <w:tcPr>
            <w:tcW w:w="3119" w:type="dxa"/>
            <w:tcBorders>
              <w:top w:val="nil"/>
              <w:left w:val="nil"/>
              <w:bottom w:val="nil"/>
              <w:right w:val="nil"/>
            </w:tcBorders>
            <w:shd w:val="clear" w:color="auto" w:fill="auto"/>
            <w:noWrap/>
            <w:vAlign w:val="bottom"/>
            <w:hideMark/>
          </w:tcPr>
          <w:p w14:paraId="5971BB0A"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7B214FD0"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7FFCEF4" w14:textId="095F351B"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BB3522A"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963E1D5"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37DB9AA5" w14:textId="77777777" w:rsidR="00752811" w:rsidRPr="00480365" w:rsidRDefault="00752811" w:rsidP="00752811">
            <w:pPr>
              <w:spacing w:after="0" w:line="240" w:lineRule="auto"/>
              <w:jc w:val="right"/>
              <w:rPr>
                <w:rFonts w:ascii="Times New Roman" w:hAnsi="Times New Roman"/>
              </w:rPr>
            </w:pPr>
          </w:p>
        </w:tc>
      </w:tr>
      <w:tr w:rsidR="00752811" w:rsidRPr="00480365" w14:paraId="27C2A603" w14:textId="77777777" w:rsidTr="00695887">
        <w:trPr>
          <w:trHeight w:val="204"/>
        </w:trPr>
        <w:tc>
          <w:tcPr>
            <w:tcW w:w="3119" w:type="dxa"/>
            <w:tcBorders>
              <w:top w:val="nil"/>
              <w:left w:val="nil"/>
              <w:bottom w:val="nil"/>
              <w:right w:val="nil"/>
            </w:tcBorders>
            <w:shd w:val="clear" w:color="auto" w:fill="auto"/>
            <w:noWrap/>
            <w:vAlign w:val="bottom"/>
            <w:hideMark/>
          </w:tcPr>
          <w:p w14:paraId="6DC3FB32"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1288A8E0" w14:textId="77777777" w:rsidR="00752811" w:rsidRPr="00480365" w:rsidRDefault="00752811" w:rsidP="00752811">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FC348A8" w14:textId="248515A4"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1C7201D" w14:textId="77777777" w:rsidR="00752811" w:rsidRPr="00480365" w:rsidRDefault="00752811" w:rsidP="00752811">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F27AC28" w14:textId="77777777" w:rsidR="00752811" w:rsidRPr="00480365" w:rsidRDefault="00752811" w:rsidP="00752811">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60048080" w14:textId="77777777" w:rsidR="00752811" w:rsidRPr="00480365" w:rsidRDefault="00752811" w:rsidP="00752811">
            <w:pPr>
              <w:spacing w:after="0" w:line="240" w:lineRule="auto"/>
              <w:jc w:val="right"/>
              <w:rPr>
                <w:rFonts w:ascii="Times New Roman" w:hAnsi="Times New Roman"/>
              </w:rPr>
            </w:pPr>
          </w:p>
        </w:tc>
      </w:tr>
      <w:tr w:rsidR="00752811" w:rsidRPr="00480365" w14:paraId="625B6A54" w14:textId="77777777" w:rsidTr="00695887">
        <w:trPr>
          <w:trHeight w:val="204"/>
        </w:trPr>
        <w:tc>
          <w:tcPr>
            <w:tcW w:w="3119" w:type="dxa"/>
            <w:tcBorders>
              <w:top w:val="nil"/>
              <w:left w:val="nil"/>
              <w:bottom w:val="nil"/>
              <w:right w:val="nil"/>
            </w:tcBorders>
            <w:shd w:val="clear" w:color="auto" w:fill="auto"/>
            <w:noWrap/>
            <w:vAlign w:val="bottom"/>
            <w:hideMark/>
          </w:tcPr>
          <w:p w14:paraId="71679010"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Contributed equity</w:t>
            </w:r>
          </w:p>
        </w:tc>
        <w:tc>
          <w:tcPr>
            <w:tcW w:w="928" w:type="dxa"/>
            <w:tcBorders>
              <w:top w:val="nil"/>
              <w:left w:val="nil"/>
              <w:bottom w:val="nil"/>
              <w:right w:val="nil"/>
            </w:tcBorders>
            <w:shd w:val="clear" w:color="auto" w:fill="auto"/>
            <w:noWrap/>
            <w:vAlign w:val="bottom"/>
            <w:hideMark/>
          </w:tcPr>
          <w:p w14:paraId="2D0EA0E3" w14:textId="209BFD56"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000000" w:fill="E6E6E6"/>
            <w:noWrap/>
            <w:vAlign w:val="bottom"/>
            <w:hideMark/>
          </w:tcPr>
          <w:p w14:paraId="253EEDAC" w14:textId="1B528E08"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auto" w:fill="auto"/>
            <w:noWrap/>
            <w:vAlign w:val="bottom"/>
            <w:hideMark/>
          </w:tcPr>
          <w:p w14:paraId="7A30A4B7" w14:textId="491F8ED0"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auto" w:fill="auto"/>
            <w:noWrap/>
            <w:vAlign w:val="bottom"/>
            <w:hideMark/>
          </w:tcPr>
          <w:p w14:paraId="372BFA64" w14:textId="5AB6AD75"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c>
          <w:tcPr>
            <w:tcW w:w="857" w:type="dxa"/>
            <w:tcBorders>
              <w:top w:val="nil"/>
              <w:left w:val="nil"/>
              <w:bottom w:val="nil"/>
              <w:right w:val="nil"/>
            </w:tcBorders>
            <w:shd w:val="clear" w:color="auto" w:fill="auto"/>
            <w:noWrap/>
            <w:vAlign w:val="bottom"/>
            <w:hideMark/>
          </w:tcPr>
          <w:p w14:paraId="2D319630" w14:textId="2D2950EC"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9,505</w:t>
            </w:r>
          </w:p>
        </w:tc>
      </w:tr>
      <w:tr w:rsidR="00752811" w:rsidRPr="00480365" w14:paraId="719233C4" w14:textId="77777777" w:rsidTr="00695887">
        <w:trPr>
          <w:trHeight w:val="204"/>
        </w:trPr>
        <w:tc>
          <w:tcPr>
            <w:tcW w:w="3119" w:type="dxa"/>
            <w:tcBorders>
              <w:top w:val="nil"/>
              <w:left w:val="nil"/>
              <w:bottom w:val="nil"/>
              <w:right w:val="nil"/>
            </w:tcBorders>
            <w:shd w:val="clear" w:color="auto" w:fill="auto"/>
            <w:noWrap/>
            <w:vAlign w:val="bottom"/>
            <w:hideMark/>
          </w:tcPr>
          <w:p w14:paraId="680B0FE0"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Reserves</w:t>
            </w:r>
          </w:p>
        </w:tc>
        <w:tc>
          <w:tcPr>
            <w:tcW w:w="928" w:type="dxa"/>
            <w:tcBorders>
              <w:top w:val="nil"/>
              <w:left w:val="nil"/>
              <w:bottom w:val="nil"/>
              <w:right w:val="nil"/>
            </w:tcBorders>
            <w:shd w:val="clear" w:color="auto" w:fill="auto"/>
            <w:noWrap/>
            <w:vAlign w:val="bottom"/>
            <w:hideMark/>
          </w:tcPr>
          <w:p w14:paraId="0B6CEBC8" w14:textId="25124B66"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000000" w:fill="E6E6E6"/>
            <w:noWrap/>
            <w:vAlign w:val="bottom"/>
            <w:hideMark/>
          </w:tcPr>
          <w:p w14:paraId="6C9DFE3E" w14:textId="49E33D7A"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auto" w:fill="auto"/>
            <w:noWrap/>
            <w:vAlign w:val="bottom"/>
            <w:hideMark/>
          </w:tcPr>
          <w:p w14:paraId="042F7F45" w14:textId="2DBA5EB8"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auto" w:fill="auto"/>
            <w:noWrap/>
            <w:vAlign w:val="bottom"/>
            <w:hideMark/>
          </w:tcPr>
          <w:p w14:paraId="2D323F87" w14:textId="61D073D0"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c>
          <w:tcPr>
            <w:tcW w:w="857" w:type="dxa"/>
            <w:tcBorders>
              <w:top w:val="nil"/>
              <w:left w:val="nil"/>
              <w:bottom w:val="nil"/>
              <w:right w:val="nil"/>
            </w:tcBorders>
            <w:shd w:val="clear" w:color="auto" w:fill="auto"/>
            <w:noWrap/>
            <w:vAlign w:val="bottom"/>
            <w:hideMark/>
          </w:tcPr>
          <w:p w14:paraId="7BBBE020" w14:textId="14F7CA88"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45</w:t>
            </w:r>
          </w:p>
        </w:tc>
      </w:tr>
      <w:tr w:rsidR="00752811" w:rsidRPr="00480365" w14:paraId="7C6CCEC7" w14:textId="77777777" w:rsidTr="00695887">
        <w:trPr>
          <w:trHeight w:val="204"/>
        </w:trPr>
        <w:tc>
          <w:tcPr>
            <w:tcW w:w="3119" w:type="dxa"/>
            <w:tcBorders>
              <w:top w:val="nil"/>
              <w:left w:val="nil"/>
              <w:bottom w:val="nil"/>
              <w:right w:val="nil"/>
            </w:tcBorders>
            <w:shd w:val="clear" w:color="auto" w:fill="auto"/>
            <w:vAlign w:val="bottom"/>
            <w:hideMark/>
          </w:tcPr>
          <w:p w14:paraId="10D8E80F"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6C4B32AE" w14:textId="01218054"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4,890</w:t>
            </w:r>
          </w:p>
        </w:tc>
        <w:tc>
          <w:tcPr>
            <w:tcW w:w="857" w:type="dxa"/>
            <w:tcBorders>
              <w:top w:val="nil"/>
              <w:left w:val="nil"/>
              <w:bottom w:val="nil"/>
              <w:right w:val="nil"/>
            </w:tcBorders>
            <w:shd w:val="clear" w:color="000000" w:fill="E6E6E6"/>
            <w:noWrap/>
            <w:vAlign w:val="bottom"/>
            <w:hideMark/>
          </w:tcPr>
          <w:p w14:paraId="1BE435FF" w14:textId="7D44BD7A"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5,145</w:t>
            </w:r>
          </w:p>
        </w:tc>
        <w:tc>
          <w:tcPr>
            <w:tcW w:w="857" w:type="dxa"/>
            <w:tcBorders>
              <w:top w:val="nil"/>
              <w:left w:val="nil"/>
              <w:bottom w:val="nil"/>
              <w:right w:val="nil"/>
            </w:tcBorders>
            <w:shd w:val="clear" w:color="auto" w:fill="auto"/>
            <w:noWrap/>
            <w:vAlign w:val="bottom"/>
            <w:hideMark/>
          </w:tcPr>
          <w:p w14:paraId="1CF849FC" w14:textId="5125DC8B"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4,914</w:t>
            </w:r>
          </w:p>
        </w:tc>
        <w:tc>
          <w:tcPr>
            <w:tcW w:w="857" w:type="dxa"/>
            <w:tcBorders>
              <w:top w:val="nil"/>
              <w:left w:val="nil"/>
              <w:bottom w:val="nil"/>
              <w:right w:val="nil"/>
            </w:tcBorders>
            <w:shd w:val="clear" w:color="auto" w:fill="auto"/>
            <w:noWrap/>
            <w:vAlign w:val="bottom"/>
            <w:hideMark/>
          </w:tcPr>
          <w:p w14:paraId="7C3B13EC" w14:textId="348AA32D"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4,802</w:t>
            </w:r>
          </w:p>
        </w:tc>
        <w:tc>
          <w:tcPr>
            <w:tcW w:w="857" w:type="dxa"/>
            <w:tcBorders>
              <w:top w:val="nil"/>
              <w:left w:val="nil"/>
              <w:bottom w:val="nil"/>
              <w:right w:val="nil"/>
            </w:tcBorders>
            <w:shd w:val="clear" w:color="auto" w:fill="auto"/>
            <w:noWrap/>
            <w:vAlign w:val="bottom"/>
            <w:hideMark/>
          </w:tcPr>
          <w:p w14:paraId="01783A9A" w14:textId="45A2D7A7" w:rsidR="00752811" w:rsidRPr="00480365" w:rsidRDefault="00752811" w:rsidP="00752811">
            <w:pPr>
              <w:spacing w:after="0" w:line="240" w:lineRule="auto"/>
              <w:jc w:val="right"/>
              <w:rPr>
                <w:rFonts w:ascii="Arial" w:hAnsi="Arial" w:cs="Arial"/>
                <w:color w:val="000000"/>
                <w:sz w:val="16"/>
                <w:szCs w:val="16"/>
              </w:rPr>
            </w:pPr>
            <w:r w:rsidRPr="00480365">
              <w:rPr>
                <w:rFonts w:ascii="Arial" w:hAnsi="Arial" w:cs="Arial"/>
                <w:color w:val="000000"/>
                <w:sz w:val="16"/>
                <w:szCs w:val="16"/>
              </w:rPr>
              <w:t>4,765</w:t>
            </w:r>
          </w:p>
        </w:tc>
      </w:tr>
      <w:tr w:rsidR="00752811" w:rsidRPr="00480365" w14:paraId="1969834C" w14:textId="77777777" w:rsidTr="00695887">
        <w:trPr>
          <w:trHeight w:val="204"/>
        </w:trPr>
        <w:tc>
          <w:tcPr>
            <w:tcW w:w="3119" w:type="dxa"/>
            <w:tcBorders>
              <w:top w:val="nil"/>
              <w:left w:val="nil"/>
              <w:bottom w:val="nil"/>
              <w:right w:val="nil"/>
            </w:tcBorders>
            <w:shd w:val="clear" w:color="auto" w:fill="auto"/>
            <w:noWrap/>
            <w:vAlign w:val="bottom"/>
            <w:hideMark/>
          </w:tcPr>
          <w:p w14:paraId="7545A845" w14:textId="77777777" w:rsidR="00752811" w:rsidRPr="00480365" w:rsidRDefault="00752811" w:rsidP="00333C84">
            <w:pPr>
              <w:spacing w:after="0" w:line="240" w:lineRule="auto"/>
              <w:jc w:val="left"/>
              <w:rPr>
                <w:rFonts w:ascii="Arial" w:hAnsi="Arial" w:cs="Arial"/>
                <w:b/>
                <w:bCs/>
                <w:i/>
                <w:iCs/>
                <w:color w:val="000000"/>
                <w:sz w:val="16"/>
                <w:szCs w:val="16"/>
              </w:rPr>
            </w:pPr>
            <w:r w:rsidRPr="00480365">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0C554DBD" w14:textId="13380780"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14,440</w:t>
            </w:r>
          </w:p>
        </w:tc>
        <w:tc>
          <w:tcPr>
            <w:tcW w:w="857" w:type="dxa"/>
            <w:tcBorders>
              <w:top w:val="single" w:sz="4" w:space="0" w:color="000000"/>
              <w:left w:val="nil"/>
              <w:bottom w:val="single" w:sz="4" w:space="0" w:color="000000"/>
              <w:right w:val="nil"/>
            </w:tcBorders>
            <w:shd w:val="clear" w:color="000000" w:fill="E6E6E6"/>
            <w:noWrap/>
            <w:vAlign w:val="bottom"/>
            <w:hideMark/>
          </w:tcPr>
          <w:p w14:paraId="3F940A13" w14:textId="67846734"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14,695</w:t>
            </w:r>
          </w:p>
        </w:tc>
        <w:tc>
          <w:tcPr>
            <w:tcW w:w="857" w:type="dxa"/>
            <w:tcBorders>
              <w:top w:val="single" w:sz="4" w:space="0" w:color="000000"/>
              <w:left w:val="nil"/>
              <w:bottom w:val="single" w:sz="4" w:space="0" w:color="000000"/>
              <w:right w:val="nil"/>
            </w:tcBorders>
            <w:shd w:val="clear" w:color="auto" w:fill="auto"/>
            <w:noWrap/>
            <w:vAlign w:val="bottom"/>
            <w:hideMark/>
          </w:tcPr>
          <w:p w14:paraId="2D536082" w14:textId="5D782E73"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14,464</w:t>
            </w:r>
          </w:p>
        </w:tc>
        <w:tc>
          <w:tcPr>
            <w:tcW w:w="857" w:type="dxa"/>
            <w:tcBorders>
              <w:top w:val="single" w:sz="4" w:space="0" w:color="000000"/>
              <w:left w:val="nil"/>
              <w:bottom w:val="single" w:sz="4" w:space="0" w:color="000000"/>
              <w:right w:val="nil"/>
            </w:tcBorders>
            <w:shd w:val="clear" w:color="auto" w:fill="auto"/>
            <w:noWrap/>
            <w:vAlign w:val="bottom"/>
            <w:hideMark/>
          </w:tcPr>
          <w:p w14:paraId="72AA1A63" w14:textId="669AD594"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14,352</w:t>
            </w:r>
          </w:p>
        </w:tc>
        <w:tc>
          <w:tcPr>
            <w:tcW w:w="857" w:type="dxa"/>
            <w:tcBorders>
              <w:top w:val="single" w:sz="4" w:space="0" w:color="000000"/>
              <w:left w:val="nil"/>
              <w:bottom w:val="single" w:sz="4" w:space="0" w:color="000000"/>
              <w:right w:val="nil"/>
            </w:tcBorders>
            <w:shd w:val="clear" w:color="auto" w:fill="auto"/>
            <w:noWrap/>
            <w:vAlign w:val="bottom"/>
            <w:hideMark/>
          </w:tcPr>
          <w:p w14:paraId="02C34CE4" w14:textId="5D008CDE" w:rsidR="00752811" w:rsidRPr="00480365" w:rsidRDefault="00752811" w:rsidP="00752811">
            <w:pPr>
              <w:spacing w:after="0" w:line="240" w:lineRule="auto"/>
              <w:jc w:val="right"/>
              <w:rPr>
                <w:rFonts w:ascii="Arial" w:hAnsi="Arial" w:cs="Arial"/>
                <w:b/>
                <w:bCs/>
                <w:i/>
                <w:iCs/>
                <w:color w:val="000000"/>
                <w:sz w:val="16"/>
                <w:szCs w:val="16"/>
              </w:rPr>
            </w:pPr>
            <w:r w:rsidRPr="00480365">
              <w:rPr>
                <w:rFonts w:ascii="Arial" w:hAnsi="Arial" w:cs="Arial"/>
                <w:b/>
                <w:bCs/>
                <w:i/>
                <w:iCs/>
                <w:color w:val="000000"/>
                <w:sz w:val="16"/>
                <w:szCs w:val="16"/>
              </w:rPr>
              <w:t>14,315</w:t>
            </w:r>
          </w:p>
        </w:tc>
      </w:tr>
      <w:tr w:rsidR="00752811" w:rsidRPr="00480365" w14:paraId="235092DB" w14:textId="77777777" w:rsidTr="00695887">
        <w:trPr>
          <w:trHeight w:val="204"/>
        </w:trPr>
        <w:tc>
          <w:tcPr>
            <w:tcW w:w="3119" w:type="dxa"/>
            <w:tcBorders>
              <w:top w:val="nil"/>
              <w:left w:val="nil"/>
              <w:bottom w:val="single" w:sz="4" w:space="0" w:color="000000"/>
              <w:right w:val="nil"/>
            </w:tcBorders>
            <w:shd w:val="clear" w:color="auto" w:fill="auto"/>
            <w:noWrap/>
            <w:vAlign w:val="bottom"/>
            <w:hideMark/>
          </w:tcPr>
          <w:p w14:paraId="7FDEC47D" w14:textId="77777777" w:rsidR="00752811" w:rsidRPr="00480365" w:rsidRDefault="00752811" w:rsidP="00333C84">
            <w:pPr>
              <w:spacing w:after="0" w:line="240" w:lineRule="auto"/>
              <w:jc w:val="left"/>
              <w:rPr>
                <w:rFonts w:ascii="Arial" w:hAnsi="Arial" w:cs="Arial"/>
                <w:b/>
                <w:bCs/>
                <w:color w:val="000000"/>
                <w:sz w:val="16"/>
                <w:szCs w:val="16"/>
              </w:rPr>
            </w:pPr>
            <w:r w:rsidRPr="00480365">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2024E400" w14:textId="79291562"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14,440</w:t>
            </w:r>
          </w:p>
        </w:tc>
        <w:tc>
          <w:tcPr>
            <w:tcW w:w="857" w:type="dxa"/>
            <w:tcBorders>
              <w:top w:val="nil"/>
              <w:left w:val="nil"/>
              <w:bottom w:val="single" w:sz="4" w:space="0" w:color="000000"/>
              <w:right w:val="nil"/>
            </w:tcBorders>
            <w:shd w:val="clear" w:color="000000" w:fill="E6E6E6"/>
            <w:noWrap/>
            <w:vAlign w:val="bottom"/>
            <w:hideMark/>
          </w:tcPr>
          <w:p w14:paraId="424B9FC1" w14:textId="382650A8"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14,695</w:t>
            </w:r>
          </w:p>
        </w:tc>
        <w:tc>
          <w:tcPr>
            <w:tcW w:w="857" w:type="dxa"/>
            <w:tcBorders>
              <w:top w:val="nil"/>
              <w:left w:val="nil"/>
              <w:bottom w:val="single" w:sz="4" w:space="0" w:color="000000"/>
              <w:right w:val="nil"/>
            </w:tcBorders>
            <w:shd w:val="clear" w:color="auto" w:fill="auto"/>
            <w:noWrap/>
            <w:vAlign w:val="bottom"/>
            <w:hideMark/>
          </w:tcPr>
          <w:p w14:paraId="6A3C7B17" w14:textId="30F100D8"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14,464</w:t>
            </w:r>
          </w:p>
        </w:tc>
        <w:tc>
          <w:tcPr>
            <w:tcW w:w="857" w:type="dxa"/>
            <w:tcBorders>
              <w:top w:val="nil"/>
              <w:left w:val="nil"/>
              <w:bottom w:val="single" w:sz="4" w:space="0" w:color="000000"/>
              <w:right w:val="nil"/>
            </w:tcBorders>
            <w:shd w:val="clear" w:color="auto" w:fill="auto"/>
            <w:noWrap/>
            <w:vAlign w:val="bottom"/>
            <w:hideMark/>
          </w:tcPr>
          <w:p w14:paraId="2D4B023D" w14:textId="28BA20B5"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14,352</w:t>
            </w:r>
          </w:p>
        </w:tc>
        <w:tc>
          <w:tcPr>
            <w:tcW w:w="857" w:type="dxa"/>
            <w:tcBorders>
              <w:top w:val="nil"/>
              <w:left w:val="nil"/>
              <w:bottom w:val="single" w:sz="4" w:space="0" w:color="000000"/>
              <w:right w:val="nil"/>
            </w:tcBorders>
            <w:shd w:val="clear" w:color="auto" w:fill="auto"/>
            <w:noWrap/>
            <w:vAlign w:val="bottom"/>
            <w:hideMark/>
          </w:tcPr>
          <w:p w14:paraId="31A1B2AE" w14:textId="0785891D" w:rsidR="00752811" w:rsidRPr="00480365" w:rsidRDefault="00752811" w:rsidP="00752811">
            <w:pPr>
              <w:spacing w:after="0" w:line="240" w:lineRule="auto"/>
              <w:jc w:val="right"/>
              <w:rPr>
                <w:rFonts w:ascii="Arial" w:hAnsi="Arial" w:cs="Arial"/>
                <w:b/>
                <w:bCs/>
                <w:color w:val="000000"/>
                <w:sz w:val="16"/>
                <w:szCs w:val="16"/>
              </w:rPr>
            </w:pPr>
            <w:r w:rsidRPr="00480365">
              <w:rPr>
                <w:rFonts w:ascii="Arial" w:hAnsi="Arial" w:cs="Arial"/>
                <w:b/>
                <w:bCs/>
                <w:color w:val="000000"/>
                <w:sz w:val="16"/>
                <w:szCs w:val="16"/>
              </w:rPr>
              <w:t>14,315</w:t>
            </w:r>
          </w:p>
        </w:tc>
      </w:tr>
    </w:tbl>
    <w:p w14:paraId="651EA6A3" w14:textId="77777777" w:rsidR="00752811" w:rsidRPr="00695887" w:rsidRDefault="00752811" w:rsidP="00752811">
      <w:pPr>
        <w:pStyle w:val="BodyText"/>
        <w:spacing w:before="60" w:after="0"/>
        <w:rPr>
          <w:rFonts w:ascii="Arial" w:hAnsi="Arial" w:cs="Arial"/>
          <w:color w:val="000000" w:themeColor="text1"/>
          <w:sz w:val="16"/>
          <w:szCs w:val="16"/>
          <w:shd w:val="clear" w:color="auto" w:fill="FFFF00"/>
        </w:rPr>
      </w:pPr>
      <w:r w:rsidRPr="001D6DE7">
        <w:rPr>
          <w:rFonts w:ascii="Arial" w:hAnsi="Arial" w:cs="Arial"/>
          <w:sz w:val="16"/>
          <w:szCs w:val="16"/>
        </w:rPr>
        <w:t>Prepared on Australian Accounting Standards basis.</w:t>
      </w:r>
      <w:r>
        <w:br w:type="page"/>
      </w:r>
    </w:p>
    <w:p w14:paraId="63EB9534" w14:textId="5BBD612F" w:rsidR="00752811" w:rsidRDefault="00752811" w:rsidP="00752811">
      <w:pPr>
        <w:pStyle w:val="TableHeading"/>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633" w:type="dxa"/>
        <w:tblLayout w:type="fixed"/>
        <w:tblLook w:val="04A0" w:firstRow="1" w:lastRow="0" w:firstColumn="1" w:lastColumn="0" w:noHBand="0" w:noVBand="1"/>
      </w:tblPr>
      <w:tblGrid>
        <w:gridCol w:w="3686"/>
        <w:gridCol w:w="993"/>
        <w:gridCol w:w="1004"/>
        <w:gridCol w:w="1074"/>
        <w:gridCol w:w="876"/>
      </w:tblGrid>
      <w:tr w:rsidR="0058670F" w:rsidRPr="003A000F" w14:paraId="1A622A68" w14:textId="77777777" w:rsidTr="0060717B">
        <w:trPr>
          <w:trHeight w:val="204"/>
        </w:trPr>
        <w:tc>
          <w:tcPr>
            <w:tcW w:w="3686" w:type="dxa"/>
            <w:tcBorders>
              <w:top w:val="single" w:sz="4" w:space="0" w:color="auto"/>
              <w:left w:val="nil"/>
              <w:bottom w:val="nil"/>
              <w:right w:val="nil"/>
            </w:tcBorders>
            <w:shd w:val="clear" w:color="auto" w:fill="auto"/>
            <w:noWrap/>
            <w:vAlign w:val="bottom"/>
            <w:hideMark/>
          </w:tcPr>
          <w:p w14:paraId="5FC7CB7F" w14:textId="77777777" w:rsidR="0058670F" w:rsidRPr="003A000F" w:rsidRDefault="0058670F" w:rsidP="00333C84">
            <w:pPr>
              <w:spacing w:after="0" w:line="240" w:lineRule="auto"/>
              <w:jc w:val="right"/>
              <w:rPr>
                <w:rFonts w:ascii="Arial" w:hAnsi="Arial" w:cs="Arial"/>
                <w:color w:val="000000"/>
                <w:sz w:val="16"/>
                <w:szCs w:val="16"/>
              </w:rPr>
            </w:pPr>
            <w:r w:rsidRPr="003A000F">
              <w:rPr>
                <w:rFonts w:ascii="Arial" w:hAnsi="Arial" w:cs="Arial"/>
                <w:color w:val="000000"/>
                <w:sz w:val="16"/>
                <w:szCs w:val="16"/>
              </w:rPr>
              <w:t> </w:t>
            </w:r>
          </w:p>
        </w:tc>
        <w:tc>
          <w:tcPr>
            <w:tcW w:w="993" w:type="dxa"/>
            <w:tcBorders>
              <w:top w:val="single" w:sz="4" w:space="0" w:color="auto"/>
              <w:left w:val="nil"/>
              <w:bottom w:val="single" w:sz="4" w:space="0" w:color="000000"/>
              <w:right w:val="nil"/>
            </w:tcBorders>
            <w:shd w:val="clear" w:color="auto" w:fill="auto"/>
            <w:vAlign w:val="bottom"/>
            <w:hideMark/>
          </w:tcPr>
          <w:p w14:paraId="0ED6BEA7" w14:textId="77777777" w:rsidR="0058670F" w:rsidRPr="003A000F" w:rsidRDefault="0058670F" w:rsidP="00333C84">
            <w:pPr>
              <w:spacing w:after="0" w:line="240" w:lineRule="auto"/>
              <w:jc w:val="right"/>
              <w:rPr>
                <w:rFonts w:ascii="Arial" w:hAnsi="Arial" w:cs="Arial"/>
                <w:color w:val="000000"/>
                <w:sz w:val="16"/>
                <w:szCs w:val="16"/>
              </w:rPr>
            </w:pPr>
            <w:r w:rsidRPr="003A000F">
              <w:rPr>
                <w:rFonts w:ascii="Arial" w:hAnsi="Arial" w:cs="Arial"/>
                <w:color w:val="000000"/>
                <w:sz w:val="16"/>
                <w:szCs w:val="16"/>
              </w:rPr>
              <w:t>Retained</w:t>
            </w:r>
            <w:r w:rsidRPr="003A000F">
              <w:rPr>
                <w:rFonts w:ascii="Arial" w:hAnsi="Arial" w:cs="Arial"/>
                <w:color w:val="000000"/>
                <w:sz w:val="16"/>
                <w:szCs w:val="16"/>
              </w:rPr>
              <w:br/>
              <w:t>earnings</w:t>
            </w:r>
            <w:r w:rsidRPr="003A000F">
              <w:rPr>
                <w:rFonts w:ascii="Arial" w:hAnsi="Arial" w:cs="Arial"/>
                <w:color w:val="000000"/>
                <w:sz w:val="16"/>
                <w:szCs w:val="16"/>
              </w:rPr>
              <w:br/>
            </w:r>
            <w:r w:rsidRPr="003A000F">
              <w:rPr>
                <w:rFonts w:ascii="Arial" w:hAnsi="Arial" w:cs="Arial"/>
                <w:color w:val="000000"/>
                <w:sz w:val="16"/>
                <w:szCs w:val="16"/>
              </w:rPr>
              <w:br/>
              <w:t>$'000</w:t>
            </w:r>
          </w:p>
        </w:tc>
        <w:tc>
          <w:tcPr>
            <w:tcW w:w="1004" w:type="dxa"/>
            <w:tcBorders>
              <w:top w:val="single" w:sz="4" w:space="0" w:color="auto"/>
              <w:left w:val="nil"/>
              <w:bottom w:val="single" w:sz="4" w:space="0" w:color="000000"/>
              <w:right w:val="nil"/>
            </w:tcBorders>
            <w:shd w:val="clear" w:color="auto" w:fill="auto"/>
            <w:vAlign w:val="bottom"/>
            <w:hideMark/>
          </w:tcPr>
          <w:p w14:paraId="5F5CB547" w14:textId="421052E1" w:rsidR="0058670F" w:rsidRPr="003A000F" w:rsidRDefault="0058670F" w:rsidP="00A35575">
            <w:pPr>
              <w:spacing w:after="0" w:line="240" w:lineRule="auto"/>
              <w:jc w:val="right"/>
              <w:rPr>
                <w:rFonts w:ascii="Arial" w:hAnsi="Arial" w:cs="Arial"/>
                <w:color w:val="000000"/>
                <w:sz w:val="16"/>
                <w:szCs w:val="16"/>
              </w:rPr>
            </w:pPr>
            <w:r w:rsidRPr="003A000F">
              <w:rPr>
                <w:rFonts w:ascii="Arial" w:hAnsi="Arial" w:cs="Arial"/>
                <w:color w:val="000000"/>
                <w:sz w:val="16"/>
                <w:szCs w:val="16"/>
              </w:rPr>
              <w:t>Asset</w:t>
            </w:r>
            <w:r w:rsidRPr="003A000F">
              <w:rPr>
                <w:rFonts w:ascii="Arial" w:hAnsi="Arial" w:cs="Arial"/>
                <w:color w:val="000000"/>
                <w:sz w:val="16"/>
                <w:szCs w:val="16"/>
              </w:rPr>
              <w:br/>
              <w:t>revaluation</w:t>
            </w:r>
            <w:r w:rsidRPr="003A000F">
              <w:rPr>
                <w:rFonts w:ascii="Arial" w:hAnsi="Arial" w:cs="Arial"/>
                <w:color w:val="000000"/>
                <w:sz w:val="16"/>
                <w:szCs w:val="16"/>
              </w:rPr>
              <w:br/>
              <w:t>reserve</w:t>
            </w:r>
            <w:r w:rsidRPr="003A000F">
              <w:rPr>
                <w:rFonts w:ascii="Arial" w:hAnsi="Arial" w:cs="Arial"/>
                <w:color w:val="000000"/>
                <w:sz w:val="16"/>
                <w:szCs w:val="16"/>
              </w:rPr>
              <w:br/>
              <w:t>$'000</w:t>
            </w:r>
          </w:p>
        </w:tc>
        <w:tc>
          <w:tcPr>
            <w:tcW w:w="1074" w:type="dxa"/>
            <w:tcBorders>
              <w:top w:val="single" w:sz="4" w:space="0" w:color="auto"/>
              <w:left w:val="nil"/>
              <w:bottom w:val="single" w:sz="4" w:space="0" w:color="000000"/>
              <w:right w:val="nil"/>
            </w:tcBorders>
            <w:shd w:val="clear" w:color="auto" w:fill="auto"/>
            <w:vAlign w:val="bottom"/>
            <w:hideMark/>
          </w:tcPr>
          <w:p w14:paraId="4E3BC0C7" w14:textId="77777777" w:rsidR="0058670F" w:rsidRPr="003A000F" w:rsidRDefault="0058670F" w:rsidP="00333C84">
            <w:pPr>
              <w:spacing w:after="0" w:line="240" w:lineRule="auto"/>
              <w:jc w:val="right"/>
              <w:rPr>
                <w:rFonts w:ascii="Arial" w:hAnsi="Arial" w:cs="Arial"/>
                <w:color w:val="000000"/>
                <w:sz w:val="16"/>
                <w:szCs w:val="16"/>
              </w:rPr>
            </w:pPr>
            <w:r w:rsidRPr="003A000F">
              <w:rPr>
                <w:rFonts w:ascii="Arial" w:hAnsi="Arial" w:cs="Arial"/>
                <w:color w:val="000000"/>
                <w:sz w:val="16"/>
                <w:szCs w:val="16"/>
              </w:rPr>
              <w:t>Contributed</w:t>
            </w:r>
            <w:r w:rsidRPr="003A000F">
              <w:rPr>
                <w:rFonts w:ascii="Arial" w:hAnsi="Arial" w:cs="Arial"/>
                <w:color w:val="000000"/>
                <w:sz w:val="16"/>
                <w:szCs w:val="16"/>
              </w:rPr>
              <w:br/>
              <w:t>equity/</w:t>
            </w:r>
            <w:r w:rsidRPr="003A000F">
              <w:rPr>
                <w:rFonts w:ascii="Arial" w:hAnsi="Arial" w:cs="Arial"/>
                <w:color w:val="000000"/>
                <w:sz w:val="16"/>
                <w:szCs w:val="16"/>
              </w:rPr>
              <w:br/>
              <w:t>capital</w:t>
            </w:r>
            <w:r w:rsidRPr="003A000F">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bottom"/>
            <w:hideMark/>
          </w:tcPr>
          <w:p w14:paraId="655F76EC" w14:textId="77777777" w:rsidR="0058670F" w:rsidRPr="003A000F" w:rsidRDefault="0058670F" w:rsidP="00333C84">
            <w:pPr>
              <w:spacing w:after="0" w:line="240" w:lineRule="auto"/>
              <w:jc w:val="right"/>
              <w:rPr>
                <w:rFonts w:ascii="Arial" w:hAnsi="Arial" w:cs="Arial"/>
                <w:color w:val="000000"/>
                <w:sz w:val="16"/>
                <w:szCs w:val="16"/>
              </w:rPr>
            </w:pPr>
            <w:r w:rsidRPr="003A000F">
              <w:rPr>
                <w:rFonts w:ascii="Arial" w:hAnsi="Arial" w:cs="Arial"/>
                <w:color w:val="000000"/>
                <w:sz w:val="16"/>
                <w:szCs w:val="16"/>
              </w:rPr>
              <w:t>Total</w:t>
            </w:r>
            <w:r w:rsidRPr="003A000F">
              <w:rPr>
                <w:rFonts w:ascii="Arial" w:hAnsi="Arial" w:cs="Arial"/>
                <w:color w:val="000000"/>
                <w:sz w:val="16"/>
                <w:szCs w:val="16"/>
              </w:rPr>
              <w:br/>
              <w:t xml:space="preserve">equity </w:t>
            </w:r>
            <w:r w:rsidRPr="003A000F">
              <w:rPr>
                <w:rFonts w:ascii="Arial" w:hAnsi="Arial" w:cs="Arial"/>
                <w:color w:val="000000"/>
                <w:sz w:val="16"/>
                <w:szCs w:val="16"/>
              </w:rPr>
              <w:br/>
            </w:r>
            <w:r w:rsidRPr="003A000F">
              <w:rPr>
                <w:rFonts w:ascii="Arial" w:hAnsi="Arial" w:cs="Arial"/>
                <w:color w:val="000000"/>
                <w:sz w:val="16"/>
                <w:szCs w:val="16"/>
              </w:rPr>
              <w:br/>
              <w:t>$'000</w:t>
            </w:r>
          </w:p>
        </w:tc>
      </w:tr>
      <w:tr w:rsidR="0058670F" w:rsidRPr="003A000F" w14:paraId="202A182A" w14:textId="77777777" w:rsidTr="0060717B">
        <w:trPr>
          <w:trHeight w:val="204"/>
        </w:trPr>
        <w:tc>
          <w:tcPr>
            <w:tcW w:w="3686" w:type="dxa"/>
            <w:tcBorders>
              <w:top w:val="nil"/>
              <w:left w:val="nil"/>
              <w:bottom w:val="nil"/>
              <w:right w:val="nil"/>
            </w:tcBorders>
            <w:shd w:val="clear" w:color="auto" w:fill="auto"/>
            <w:vAlign w:val="bottom"/>
            <w:hideMark/>
          </w:tcPr>
          <w:p w14:paraId="4301961F" w14:textId="77777777" w:rsidR="0058670F" w:rsidRPr="003A000F" w:rsidRDefault="0058670F" w:rsidP="00333C84">
            <w:pPr>
              <w:spacing w:after="0" w:line="240" w:lineRule="auto"/>
              <w:jc w:val="left"/>
              <w:rPr>
                <w:rFonts w:ascii="Arial" w:hAnsi="Arial" w:cs="Arial"/>
                <w:b/>
                <w:bCs/>
                <w:color w:val="000000"/>
                <w:sz w:val="16"/>
                <w:szCs w:val="16"/>
              </w:rPr>
            </w:pPr>
            <w:r w:rsidRPr="003A000F">
              <w:rPr>
                <w:rFonts w:ascii="Arial" w:hAnsi="Arial" w:cs="Arial"/>
                <w:b/>
                <w:bCs/>
                <w:color w:val="000000"/>
                <w:sz w:val="16"/>
                <w:szCs w:val="16"/>
              </w:rPr>
              <w:t>Opening balance as at 1 July 2022</w:t>
            </w:r>
          </w:p>
        </w:tc>
        <w:tc>
          <w:tcPr>
            <w:tcW w:w="993" w:type="dxa"/>
            <w:tcBorders>
              <w:top w:val="nil"/>
              <w:left w:val="nil"/>
              <w:bottom w:val="nil"/>
              <w:right w:val="nil"/>
            </w:tcBorders>
            <w:shd w:val="clear" w:color="auto" w:fill="auto"/>
            <w:noWrap/>
            <w:vAlign w:val="bottom"/>
            <w:hideMark/>
          </w:tcPr>
          <w:p w14:paraId="2EE901E6" w14:textId="77777777" w:rsidR="0058670F" w:rsidRPr="003A000F" w:rsidRDefault="0058670F" w:rsidP="00752811">
            <w:pPr>
              <w:spacing w:after="0" w:line="240" w:lineRule="auto"/>
              <w:jc w:val="right"/>
              <w:rPr>
                <w:rFonts w:ascii="Arial" w:hAnsi="Arial" w:cs="Arial"/>
                <w:b/>
                <w:bCs/>
                <w:color w:val="000000"/>
                <w:sz w:val="16"/>
                <w:szCs w:val="16"/>
              </w:rPr>
            </w:pPr>
          </w:p>
        </w:tc>
        <w:tc>
          <w:tcPr>
            <w:tcW w:w="1004" w:type="dxa"/>
            <w:tcBorders>
              <w:top w:val="nil"/>
              <w:left w:val="nil"/>
              <w:bottom w:val="nil"/>
              <w:right w:val="nil"/>
            </w:tcBorders>
            <w:shd w:val="clear" w:color="auto" w:fill="auto"/>
            <w:noWrap/>
            <w:vAlign w:val="bottom"/>
            <w:hideMark/>
          </w:tcPr>
          <w:p w14:paraId="3BFA97D7" w14:textId="77777777" w:rsidR="0058670F" w:rsidRPr="003A000F" w:rsidRDefault="0058670F" w:rsidP="00A35575">
            <w:pPr>
              <w:spacing w:after="0" w:line="240" w:lineRule="auto"/>
              <w:jc w:val="right"/>
              <w:rPr>
                <w:rFonts w:ascii="Times New Roman" w:hAnsi="Times New Roman"/>
              </w:rPr>
            </w:pPr>
          </w:p>
        </w:tc>
        <w:tc>
          <w:tcPr>
            <w:tcW w:w="1074" w:type="dxa"/>
            <w:tcBorders>
              <w:top w:val="nil"/>
              <w:left w:val="nil"/>
              <w:bottom w:val="nil"/>
              <w:right w:val="nil"/>
            </w:tcBorders>
            <w:shd w:val="clear" w:color="auto" w:fill="auto"/>
            <w:noWrap/>
            <w:vAlign w:val="bottom"/>
            <w:hideMark/>
          </w:tcPr>
          <w:p w14:paraId="6DF88A15" w14:textId="77777777" w:rsidR="0058670F" w:rsidRPr="003A000F" w:rsidRDefault="0058670F" w:rsidP="00752811">
            <w:pPr>
              <w:spacing w:after="0" w:line="240" w:lineRule="auto"/>
              <w:jc w:val="right"/>
              <w:rPr>
                <w:rFonts w:ascii="Times New Roman" w:hAnsi="Times New Roman"/>
              </w:rPr>
            </w:pPr>
          </w:p>
        </w:tc>
        <w:tc>
          <w:tcPr>
            <w:tcW w:w="876" w:type="dxa"/>
            <w:tcBorders>
              <w:top w:val="nil"/>
              <w:left w:val="nil"/>
              <w:bottom w:val="nil"/>
              <w:right w:val="nil"/>
            </w:tcBorders>
            <w:shd w:val="clear" w:color="auto" w:fill="auto"/>
            <w:noWrap/>
            <w:vAlign w:val="bottom"/>
            <w:hideMark/>
          </w:tcPr>
          <w:p w14:paraId="72D63E8A" w14:textId="77777777" w:rsidR="0058670F" w:rsidRPr="003A000F" w:rsidRDefault="0058670F" w:rsidP="00752811">
            <w:pPr>
              <w:spacing w:after="0" w:line="240" w:lineRule="auto"/>
              <w:jc w:val="right"/>
              <w:rPr>
                <w:rFonts w:ascii="Times New Roman" w:hAnsi="Times New Roman"/>
              </w:rPr>
            </w:pPr>
          </w:p>
        </w:tc>
      </w:tr>
      <w:tr w:rsidR="0058670F" w:rsidRPr="003A000F" w14:paraId="6F0CC3F6" w14:textId="77777777" w:rsidTr="0060717B">
        <w:trPr>
          <w:trHeight w:val="204"/>
        </w:trPr>
        <w:tc>
          <w:tcPr>
            <w:tcW w:w="3686" w:type="dxa"/>
            <w:tcBorders>
              <w:top w:val="nil"/>
              <w:left w:val="nil"/>
              <w:bottom w:val="nil"/>
              <w:right w:val="nil"/>
            </w:tcBorders>
            <w:shd w:val="clear" w:color="auto" w:fill="auto"/>
            <w:vAlign w:val="bottom"/>
            <w:hideMark/>
          </w:tcPr>
          <w:p w14:paraId="09EDC99E" w14:textId="77777777" w:rsidR="0058670F" w:rsidRPr="003A000F" w:rsidRDefault="0058670F" w:rsidP="00752811">
            <w:pPr>
              <w:spacing w:after="0" w:line="240" w:lineRule="auto"/>
              <w:ind w:left="113"/>
              <w:jc w:val="left"/>
              <w:rPr>
                <w:rFonts w:ascii="Arial" w:hAnsi="Arial" w:cs="Arial"/>
                <w:color w:val="000000"/>
                <w:sz w:val="16"/>
                <w:szCs w:val="16"/>
              </w:rPr>
            </w:pPr>
            <w:r w:rsidRPr="003A000F">
              <w:rPr>
                <w:rFonts w:ascii="Arial" w:hAnsi="Arial" w:cs="Arial"/>
                <w:color w:val="000000"/>
                <w:sz w:val="16"/>
                <w:szCs w:val="16"/>
              </w:rPr>
              <w:t xml:space="preserve">Balance carried forward from </w:t>
            </w:r>
            <w:r w:rsidRPr="0058670F">
              <w:rPr>
                <w:rFonts w:ascii="Arial" w:hAnsi="Arial" w:cs="Arial"/>
                <w:sz w:val="16"/>
                <w:szCs w:val="16"/>
              </w:rPr>
              <w:t>previous</w:t>
            </w:r>
            <w:r w:rsidRPr="003A000F">
              <w:rPr>
                <w:rFonts w:ascii="Arial" w:hAnsi="Arial" w:cs="Arial"/>
                <w:color w:val="000000"/>
                <w:sz w:val="16"/>
                <w:szCs w:val="16"/>
              </w:rPr>
              <w:t xml:space="preserve"> period</w:t>
            </w:r>
          </w:p>
        </w:tc>
        <w:tc>
          <w:tcPr>
            <w:tcW w:w="993" w:type="dxa"/>
            <w:tcBorders>
              <w:top w:val="nil"/>
              <w:left w:val="nil"/>
              <w:bottom w:val="nil"/>
              <w:right w:val="nil"/>
            </w:tcBorders>
            <w:shd w:val="clear" w:color="auto" w:fill="auto"/>
            <w:noWrap/>
            <w:vAlign w:val="bottom"/>
            <w:hideMark/>
          </w:tcPr>
          <w:p w14:paraId="025C7B62" w14:textId="6BACB1EC" w:rsidR="0058670F" w:rsidRPr="003A000F" w:rsidRDefault="0058670F" w:rsidP="00752811">
            <w:pPr>
              <w:spacing w:after="0" w:line="240" w:lineRule="auto"/>
              <w:jc w:val="right"/>
              <w:rPr>
                <w:rFonts w:ascii="Arial" w:hAnsi="Arial" w:cs="Arial"/>
                <w:color w:val="000000"/>
                <w:sz w:val="16"/>
                <w:szCs w:val="16"/>
              </w:rPr>
            </w:pPr>
            <w:r w:rsidRPr="003A000F">
              <w:rPr>
                <w:rFonts w:ascii="Arial" w:hAnsi="Arial" w:cs="Arial"/>
                <w:color w:val="000000"/>
                <w:sz w:val="16"/>
                <w:szCs w:val="16"/>
              </w:rPr>
              <w:t>4,890</w:t>
            </w:r>
          </w:p>
        </w:tc>
        <w:tc>
          <w:tcPr>
            <w:tcW w:w="1004" w:type="dxa"/>
            <w:tcBorders>
              <w:top w:val="nil"/>
              <w:left w:val="nil"/>
              <w:bottom w:val="nil"/>
              <w:right w:val="nil"/>
            </w:tcBorders>
            <w:shd w:val="clear" w:color="auto" w:fill="auto"/>
            <w:noWrap/>
            <w:vAlign w:val="bottom"/>
            <w:hideMark/>
          </w:tcPr>
          <w:p w14:paraId="30F60EEE" w14:textId="5B329A00" w:rsidR="0058670F" w:rsidRPr="003A000F" w:rsidRDefault="0058670F" w:rsidP="00A35575">
            <w:pPr>
              <w:spacing w:after="0" w:line="240" w:lineRule="auto"/>
              <w:jc w:val="right"/>
              <w:rPr>
                <w:rFonts w:ascii="Arial" w:hAnsi="Arial" w:cs="Arial"/>
                <w:color w:val="000000"/>
                <w:sz w:val="16"/>
                <w:szCs w:val="16"/>
              </w:rPr>
            </w:pPr>
            <w:r w:rsidRPr="003A000F">
              <w:rPr>
                <w:rFonts w:ascii="Arial" w:hAnsi="Arial" w:cs="Arial"/>
                <w:color w:val="000000"/>
                <w:sz w:val="16"/>
                <w:szCs w:val="16"/>
              </w:rPr>
              <w:t>45</w:t>
            </w:r>
          </w:p>
        </w:tc>
        <w:tc>
          <w:tcPr>
            <w:tcW w:w="1074" w:type="dxa"/>
            <w:tcBorders>
              <w:top w:val="nil"/>
              <w:left w:val="nil"/>
              <w:bottom w:val="nil"/>
              <w:right w:val="nil"/>
            </w:tcBorders>
            <w:shd w:val="clear" w:color="auto" w:fill="auto"/>
            <w:noWrap/>
            <w:vAlign w:val="bottom"/>
            <w:hideMark/>
          </w:tcPr>
          <w:p w14:paraId="3BC03A2C" w14:textId="3F4AE82A" w:rsidR="0058670F" w:rsidRPr="003A000F" w:rsidRDefault="0058670F" w:rsidP="00752811">
            <w:pPr>
              <w:spacing w:after="0" w:line="240" w:lineRule="auto"/>
              <w:jc w:val="right"/>
              <w:rPr>
                <w:rFonts w:ascii="Arial" w:hAnsi="Arial" w:cs="Arial"/>
                <w:color w:val="000000"/>
                <w:sz w:val="16"/>
                <w:szCs w:val="16"/>
              </w:rPr>
            </w:pPr>
            <w:r w:rsidRPr="003A000F">
              <w:rPr>
                <w:rFonts w:ascii="Arial" w:hAnsi="Arial" w:cs="Arial"/>
                <w:color w:val="000000"/>
                <w:sz w:val="16"/>
                <w:szCs w:val="16"/>
              </w:rPr>
              <w:t>9,505</w:t>
            </w:r>
          </w:p>
        </w:tc>
        <w:tc>
          <w:tcPr>
            <w:tcW w:w="876" w:type="dxa"/>
            <w:tcBorders>
              <w:top w:val="nil"/>
              <w:left w:val="nil"/>
              <w:bottom w:val="nil"/>
              <w:right w:val="nil"/>
            </w:tcBorders>
            <w:shd w:val="clear" w:color="auto" w:fill="auto"/>
            <w:noWrap/>
            <w:vAlign w:val="bottom"/>
            <w:hideMark/>
          </w:tcPr>
          <w:p w14:paraId="588485C5" w14:textId="37B957E5" w:rsidR="0058670F" w:rsidRPr="003A000F" w:rsidRDefault="0058670F" w:rsidP="00752811">
            <w:pPr>
              <w:spacing w:after="0" w:line="240" w:lineRule="auto"/>
              <w:jc w:val="right"/>
              <w:rPr>
                <w:rFonts w:ascii="Arial" w:hAnsi="Arial" w:cs="Arial"/>
                <w:color w:val="000000"/>
                <w:sz w:val="16"/>
                <w:szCs w:val="16"/>
              </w:rPr>
            </w:pPr>
            <w:r w:rsidRPr="003A000F">
              <w:rPr>
                <w:rFonts w:ascii="Arial" w:hAnsi="Arial" w:cs="Arial"/>
                <w:color w:val="000000"/>
                <w:sz w:val="16"/>
                <w:szCs w:val="16"/>
              </w:rPr>
              <w:t>14,440</w:t>
            </w:r>
          </w:p>
        </w:tc>
      </w:tr>
      <w:tr w:rsidR="0058670F" w:rsidRPr="003A000F" w14:paraId="1264EE2F" w14:textId="77777777" w:rsidTr="0060717B">
        <w:trPr>
          <w:trHeight w:val="204"/>
        </w:trPr>
        <w:tc>
          <w:tcPr>
            <w:tcW w:w="3686" w:type="dxa"/>
            <w:tcBorders>
              <w:top w:val="nil"/>
              <w:left w:val="nil"/>
              <w:bottom w:val="nil"/>
              <w:right w:val="nil"/>
            </w:tcBorders>
            <w:shd w:val="clear" w:color="auto" w:fill="auto"/>
            <w:vAlign w:val="bottom"/>
            <w:hideMark/>
          </w:tcPr>
          <w:p w14:paraId="57C695B3" w14:textId="77777777" w:rsidR="0058670F" w:rsidRPr="003A000F" w:rsidRDefault="0058670F" w:rsidP="00333C84">
            <w:pPr>
              <w:spacing w:after="0" w:line="240" w:lineRule="auto"/>
              <w:jc w:val="left"/>
              <w:rPr>
                <w:rFonts w:ascii="Arial" w:hAnsi="Arial" w:cs="Arial"/>
                <w:b/>
                <w:bCs/>
                <w:i/>
                <w:iCs/>
                <w:color w:val="000000"/>
                <w:sz w:val="16"/>
                <w:szCs w:val="16"/>
              </w:rPr>
            </w:pPr>
            <w:r w:rsidRPr="003A000F">
              <w:rPr>
                <w:rFonts w:ascii="Arial" w:hAnsi="Arial" w:cs="Arial"/>
                <w:b/>
                <w:bCs/>
                <w:i/>
                <w:iCs/>
                <w:color w:val="000000"/>
                <w:sz w:val="16"/>
                <w:szCs w:val="16"/>
              </w:rPr>
              <w:t>Adjusted opening balance</w:t>
            </w:r>
          </w:p>
        </w:tc>
        <w:tc>
          <w:tcPr>
            <w:tcW w:w="993" w:type="dxa"/>
            <w:tcBorders>
              <w:top w:val="single" w:sz="4" w:space="0" w:color="000000"/>
              <w:left w:val="nil"/>
              <w:bottom w:val="single" w:sz="4" w:space="0" w:color="000000"/>
              <w:right w:val="nil"/>
            </w:tcBorders>
            <w:shd w:val="clear" w:color="auto" w:fill="auto"/>
            <w:noWrap/>
            <w:vAlign w:val="bottom"/>
            <w:hideMark/>
          </w:tcPr>
          <w:p w14:paraId="7869CC11" w14:textId="5C6DAE5A" w:rsidR="0058670F" w:rsidRPr="003A000F" w:rsidRDefault="0058670F" w:rsidP="00752811">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4,890</w:t>
            </w:r>
          </w:p>
        </w:tc>
        <w:tc>
          <w:tcPr>
            <w:tcW w:w="1004" w:type="dxa"/>
            <w:tcBorders>
              <w:top w:val="single" w:sz="4" w:space="0" w:color="000000"/>
              <w:left w:val="nil"/>
              <w:bottom w:val="single" w:sz="4" w:space="0" w:color="000000"/>
              <w:right w:val="nil"/>
            </w:tcBorders>
            <w:shd w:val="clear" w:color="auto" w:fill="auto"/>
            <w:noWrap/>
            <w:vAlign w:val="bottom"/>
            <w:hideMark/>
          </w:tcPr>
          <w:p w14:paraId="0DC6926D" w14:textId="76C69B71" w:rsidR="0058670F" w:rsidRPr="003A000F" w:rsidRDefault="0058670F" w:rsidP="00A35575">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45</w:t>
            </w:r>
          </w:p>
        </w:tc>
        <w:tc>
          <w:tcPr>
            <w:tcW w:w="1074" w:type="dxa"/>
            <w:tcBorders>
              <w:top w:val="single" w:sz="4" w:space="0" w:color="000000"/>
              <w:left w:val="nil"/>
              <w:bottom w:val="single" w:sz="4" w:space="0" w:color="000000"/>
              <w:right w:val="nil"/>
            </w:tcBorders>
            <w:shd w:val="clear" w:color="auto" w:fill="auto"/>
            <w:noWrap/>
            <w:vAlign w:val="bottom"/>
            <w:hideMark/>
          </w:tcPr>
          <w:p w14:paraId="1FEBEBD0" w14:textId="6D6D59C1" w:rsidR="0058670F" w:rsidRPr="003A000F" w:rsidRDefault="0058670F" w:rsidP="00752811">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9,505</w:t>
            </w:r>
          </w:p>
        </w:tc>
        <w:tc>
          <w:tcPr>
            <w:tcW w:w="876" w:type="dxa"/>
            <w:tcBorders>
              <w:top w:val="single" w:sz="4" w:space="0" w:color="000000"/>
              <w:left w:val="nil"/>
              <w:bottom w:val="single" w:sz="4" w:space="0" w:color="000000"/>
              <w:right w:val="nil"/>
            </w:tcBorders>
            <w:shd w:val="clear" w:color="auto" w:fill="auto"/>
            <w:noWrap/>
            <w:vAlign w:val="bottom"/>
            <w:hideMark/>
          </w:tcPr>
          <w:p w14:paraId="38C255DE" w14:textId="17193A80" w:rsidR="0058670F" w:rsidRPr="003A000F" w:rsidRDefault="0058670F" w:rsidP="00752811">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14,440</w:t>
            </w:r>
          </w:p>
        </w:tc>
      </w:tr>
      <w:tr w:rsidR="0058670F" w:rsidRPr="003A000F" w14:paraId="0F6BAC6D" w14:textId="77777777" w:rsidTr="0060717B">
        <w:trPr>
          <w:trHeight w:val="204"/>
        </w:trPr>
        <w:tc>
          <w:tcPr>
            <w:tcW w:w="3686" w:type="dxa"/>
            <w:tcBorders>
              <w:top w:val="nil"/>
              <w:left w:val="nil"/>
              <w:bottom w:val="nil"/>
              <w:right w:val="nil"/>
            </w:tcBorders>
            <w:shd w:val="clear" w:color="auto" w:fill="auto"/>
            <w:noWrap/>
            <w:vAlign w:val="bottom"/>
            <w:hideMark/>
          </w:tcPr>
          <w:p w14:paraId="45122DF5" w14:textId="77777777" w:rsidR="0058670F" w:rsidRPr="003A000F" w:rsidRDefault="0058670F" w:rsidP="00333C84">
            <w:pPr>
              <w:spacing w:after="0" w:line="240" w:lineRule="auto"/>
              <w:jc w:val="left"/>
              <w:rPr>
                <w:rFonts w:ascii="Arial" w:hAnsi="Arial" w:cs="Arial"/>
                <w:b/>
                <w:bCs/>
                <w:color w:val="000000"/>
                <w:sz w:val="16"/>
                <w:szCs w:val="16"/>
              </w:rPr>
            </w:pPr>
            <w:r w:rsidRPr="003A000F">
              <w:rPr>
                <w:rFonts w:ascii="Arial" w:hAnsi="Arial" w:cs="Arial"/>
                <w:b/>
                <w:bCs/>
                <w:color w:val="000000"/>
                <w:sz w:val="16"/>
                <w:szCs w:val="16"/>
              </w:rPr>
              <w:t>Comprehensive income</w:t>
            </w:r>
          </w:p>
        </w:tc>
        <w:tc>
          <w:tcPr>
            <w:tcW w:w="993" w:type="dxa"/>
            <w:tcBorders>
              <w:top w:val="nil"/>
              <w:left w:val="nil"/>
              <w:bottom w:val="nil"/>
              <w:right w:val="nil"/>
            </w:tcBorders>
            <w:shd w:val="clear" w:color="auto" w:fill="auto"/>
            <w:noWrap/>
            <w:vAlign w:val="bottom"/>
            <w:hideMark/>
          </w:tcPr>
          <w:p w14:paraId="6579E246" w14:textId="77777777" w:rsidR="0058670F" w:rsidRPr="003A000F" w:rsidRDefault="0058670F" w:rsidP="00752811">
            <w:pPr>
              <w:spacing w:after="0" w:line="240" w:lineRule="auto"/>
              <w:jc w:val="right"/>
              <w:rPr>
                <w:rFonts w:ascii="Arial" w:hAnsi="Arial" w:cs="Arial"/>
                <w:b/>
                <w:bCs/>
                <w:color w:val="000000"/>
                <w:sz w:val="16"/>
                <w:szCs w:val="16"/>
              </w:rPr>
            </w:pPr>
          </w:p>
        </w:tc>
        <w:tc>
          <w:tcPr>
            <w:tcW w:w="1004" w:type="dxa"/>
            <w:tcBorders>
              <w:top w:val="nil"/>
              <w:left w:val="nil"/>
              <w:bottom w:val="nil"/>
              <w:right w:val="nil"/>
            </w:tcBorders>
            <w:shd w:val="clear" w:color="auto" w:fill="auto"/>
            <w:noWrap/>
            <w:vAlign w:val="bottom"/>
            <w:hideMark/>
          </w:tcPr>
          <w:p w14:paraId="0FEA8235" w14:textId="77777777" w:rsidR="0058670F" w:rsidRPr="003A000F" w:rsidRDefault="0058670F" w:rsidP="00A35575">
            <w:pPr>
              <w:spacing w:after="0" w:line="240" w:lineRule="auto"/>
              <w:jc w:val="right"/>
              <w:rPr>
                <w:rFonts w:ascii="Times New Roman" w:hAnsi="Times New Roman"/>
              </w:rPr>
            </w:pPr>
          </w:p>
        </w:tc>
        <w:tc>
          <w:tcPr>
            <w:tcW w:w="1074" w:type="dxa"/>
            <w:tcBorders>
              <w:top w:val="nil"/>
              <w:left w:val="nil"/>
              <w:bottom w:val="nil"/>
              <w:right w:val="nil"/>
            </w:tcBorders>
            <w:shd w:val="clear" w:color="auto" w:fill="auto"/>
            <w:noWrap/>
            <w:vAlign w:val="bottom"/>
            <w:hideMark/>
          </w:tcPr>
          <w:p w14:paraId="202BE857" w14:textId="77777777" w:rsidR="0058670F" w:rsidRPr="003A000F" w:rsidRDefault="0058670F" w:rsidP="00752811">
            <w:pPr>
              <w:spacing w:after="0" w:line="240" w:lineRule="auto"/>
              <w:jc w:val="right"/>
              <w:rPr>
                <w:rFonts w:ascii="Times New Roman" w:hAnsi="Times New Roman"/>
              </w:rPr>
            </w:pPr>
          </w:p>
        </w:tc>
        <w:tc>
          <w:tcPr>
            <w:tcW w:w="876" w:type="dxa"/>
            <w:tcBorders>
              <w:top w:val="nil"/>
              <w:left w:val="nil"/>
              <w:bottom w:val="nil"/>
              <w:right w:val="nil"/>
            </w:tcBorders>
            <w:shd w:val="clear" w:color="auto" w:fill="auto"/>
            <w:noWrap/>
            <w:vAlign w:val="bottom"/>
            <w:hideMark/>
          </w:tcPr>
          <w:p w14:paraId="4F7D27C6" w14:textId="77777777" w:rsidR="0058670F" w:rsidRPr="003A000F" w:rsidRDefault="0058670F" w:rsidP="00752811">
            <w:pPr>
              <w:spacing w:after="0" w:line="240" w:lineRule="auto"/>
              <w:jc w:val="right"/>
              <w:rPr>
                <w:rFonts w:ascii="Times New Roman" w:hAnsi="Times New Roman"/>
              </w:rPr>
            </w:pPr>
          </w:p>
        </w:tc>
      </w:tr>
      <w:tr w:rsidR="0058670F" w:rsidRPr="003A000F" w14:paraId="358E94DD" w14:textId="77777777" w:rsidTr="0060717B">
        <w:trPr>
          <w:trHeight w:val="204"/>
        </w:trPr>
        <w:tc>
          <w:tcPr>
            <w:tcW w:w="3686" w:type="dxa"/>
            <w:tcBorders>
              <w:top w:val="nil"/>
              <w:left w:val="nil"/>
              <w:bottom w:val="nil"/>
              <w:right w:val="nil"/>
            </w:tcBorders>
            <w:shd w:val="clear" w:color="auto" w:fill="auto"/>
            <w:noWrap/>
            <w:vAlign w:val="bottom"/>
            <w:hideMark/>
          </w:tcPr>
          <w:p w14:paraId="30C28EBE" w14:textId="77777777" w:rsidR="0058670F" w:rsidRPr="003A000F" w:rsidRDefault="0058670F" w:rsidP="00752811">
            <w:pPr>
              <w:spacing w:after="0" w:line="240" w:lineRule="auto"/>
              <w:ind w:left="113"/>
              <w:jc w:val="left"/>
              <w:rPr>
                <w:rFonts w:ascii="Arial" w:hAnsi="Arial" w:cs="Arial"/>
                <w:sz w:val="16"/>
                <w:szCs w:val="16"/>
              </w:rPr>
            </w:pPr>
            <w:r w:rsidRPr="0058670F">
              <w:rPr>
                <w:rFonts w:ascii="Arial" w:hAnsi="Arial" w:cs="Arial"/>
                <w:sz w:val="16"/>
                <w:szCs w:val="16"/>
              </w:rPr>
              <w:t>Surplus</w:t>
            </w:r>
            <w:r w:rsidRPr="00752811">
              <w:rPr>
                <w:rFonts w:ascii="Arial" w:hAnsi="Arial" w:cs="Arial"/>
                <w:color w:val="000000"/>
                <w:sz w:val="16"/>
                <w:szCs w:val="16"/>
              </w:rPr>
              <w:t>/(deficit) for the period</w:t>
            </w:r>
          </w:p>
        </w:tc>
        <w:tc>
          <w:tcPr>
            <w:tcW w:w="993" w:type="dxa"/>
            <w:tcBorders>
              <w:top w:val="nil"/>
              <w:left w:val="nil"/>
              <w:bottom w:val="nil"/>
              <w:right w:val="nil"/>
            </w:tcBorders>
            <w:shd w:val="clear" w:color="auto" w:fill="auto"/>
            <w:noWrap/>
            <w:vAlign w:val="bottom"/>
            <w:hideMark/>
          </w:tcPr>
          <w:p w14:paraId="32EACAE4" w14:textId="3DE5FDDE" w:rsidR="0058670F" w:rsidRPr="003A000F" w:rsidRDefault="0058670F" w:rsidP="00752811">
            <w:pPr>
              <w:spacing w:after="0" w:line="240" w:lineRule="auto"/>
              <w:jc w:val="right"/>
              <w:rPr>
                <w:rFonts w:ascii="Arial" w:hAnsi="Arial" w:cs="Arial"/>
                <w:color w:val="000000"/>
                <w:sz w:val="16"/>
                <w:szCs w:val="16"/>
              </w:rPr>
            </w:pPr>
            <w:r w:rsidRPr="003A000F">
              <w:rPr>
                <w:rFonts w:ascii="Arial" w:hAnsi="Arial" w:cs="Arial"/>
                <w:color w:val="000000"/>
                <w:sz w:val="16"/>
                <w:szCs w:val="16"/>
              </w:rPr>
              <w:t>255</w:t>
            </w:r>
          </w:p>
        </w:tc>
        <w:tc>
          <w:tcPr>
            <w:tcW w:w="1004" w:type="dxa"/>
            <w:tcBorders>
              <w:top w:val="nil"/>
              <w:left w:val="nil"/>
              <w:bottom w:val="nil"/>
              <w:right w:val="nil"/>
            </w:tcBorders>
            <w:shd w:val="clear" w:color="auto" w:fill="auto"/>
            <w:noWrap/>
            <w:vAlign w:val="bottom"/>
            <w:hideMark/>
          </w:tcPr>
          <w:p w14:paraId="74766BAF" w14:textId="36476AEB" w:rsidR="0058670F" w:rsidRPr="003A000F" w:rsidRDefault="0058670F" w:rsidP="00A3557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4" w:type="dxa"/>
            <w:tcBorders>
              <w:top w:val="nil"/>
              <w:left w:val="nil"/>
              <w:bottom w:val="nil"/>
              <w:right w:val="nil"/>
            </w:tcBorders>
            <w:shd w:val="clear" w:color="auto" w:fill="auto"/>
            <w:noWrap/>
            <w:vAlign w:val="bottom"/>
            <w:hideMark/>
          </w:tcPr>
          <w:p w14:paraId="7D9A1EE2" w14:textId="43D29963" w:rsidR="0058670F" w:rsidRPr="003A000F" w:rsidRDefault="0058670F" w:rsidP="00752811">
            <w:pPr>
              <w:spacing w:after="0" w:line="240" w:lineRule="auto"/>
              <w:jc w:val="right"/>
              <w:rPr>
                <w:rFonts w:ascii="Times New Roman" w:hAnsi="Times New Roman"/>
              </w:rPr>
            </w:pPr>
            <w:r>
              <w:rPr>
                <w:rFonts w:ascii="Times New Roman" w:hAnsi="Times New Roman"/>
              </w:rPr>
              <w:t>-</w:t>
            </w:r>
          </w:p>
        </w:tc>
        <w:tc>
          <w:tcPr>
            <w:tcW w:w="876" w:type="dxa"/>
            <w:tcBorders>
              <w:top w:val="nil"/>
              <w:left w:val="nil"/>
              <w:bottom w:val="nil"/>
              <w:right w:val="nil"/>
            </w:tcBorders>
            <w:shd w:val="clear" w:color="auto" w:fill="auto"/>
            <w:noWrap/>
            <w:vAlign w:val="bottom"/>
            <w:hideMark/>
          </w:tcPr>
          <w:p w14:paraId="1C9FB279" w14:textId="3B48FE6C" w:rsidR="0058670F" w:rsidRPr="003A000F" w:rsidRDefault="0058670F" w:rsidP="00752811">
            <w:pPr>
              <w:spacing w:after="0" w:line="240" w:lineRule="auto"/>
              <w:jc w:val="right"/>
              <w:rPr>
                <w:rFonts w:ascii="Arial" w:hAnsi="Arial" w:cs="Arial"/>
                <w:color w:val="000000"/>
                <w:sz w:val="16"/>
                <w:szCs w:val="16"/>
              </w:rPr>
            </w:pPr>
            <w:r w:rsidRPr="003A000F">
              <w:rPr>
                <w:rFonts w:ascii="Arial" w:hAnsi="Arial" w:cs="Arial"/>
                <w:color w:val="000000"/>
                <w:sz w:val="16"/>
                <w:szCs w:val="16"/>
              </w:rPr>
              <w:t>255</w:t>
            </w:r>
          </w:p>
        </w:tc>
      </w:tr>
      <w:tr w:rsidR="0058670F" w:rsidRPr="003A000F" w14:paraId="11F71286" w14:textId="77777777" w:rsidTr="0060717B">
        <w:trPr>
          <w:trHeight w:val="204"/>
        </w:trPr>
        <w:tc>
          <w:tcPr>
            <w:tcW w:w="3686" w:type="dxa"/>
            <w:tcBorders>
              <w:top w:val="nil"/>
              <w:left w:val="nil"/>
              <w:bottom w:val="nil"/>
              <w:right w:val="nil"/>
            </w:tcBorders>
            <w:shd w:val="clear" w:color="auto" w:fill="auto"/>
            <w:vAlign w:val="bottom"/>
            <w:hideMark/>
          </w:tcPr>
          <w:p w14:paraId="39F1B202" w14:textId="77777777" w:rsidR="0058670F" w:rsidRPr="003A000F" w:rsidRDefault="0058670F" w:rsidP="00333C84">
            <w:pPr>
              <w:spacing w:after="0" w:line="240" w:lineRule="auto"/>
              <w:jc w:val="left"/>
              <w:rPr>
                <w:rFonts w:ascii="Arial" w:hAnsi="Arial" w:cs="Arial"/>
                <w:b/>
                <w:bCs/>
                <w:i/>
                <w:iCs/>
                <w:color w:val="000000"/>
                <w:sz w:val="16"/>
                <w:szCs w:val="16"/>
              </w:rPr>
            </w:pPr>
            <w:r w:rsidRPr="003A000F">
              <w:rPr>
                <w:rFonts w:ascii="Arial" w:hAnsi="Arial" w:cs="Arial"/>
                <w:b/>
                <w:bCs/>
                <w:i/>
                <w:iCs/>
                <w:color w:val="000000"/>
                <w:sz w:val="16"/>
                <w:szCs w:val="16"/>
              </w:rPr>
              <w:t>Total comprehensive income</w:t>
            </w:r>
          </w:p>
        </w:tc>
        <w:tc>
          <w:tcPr>
            <w:tcW w:w="993" w:type="dxa"/>
            <w:tcBorders>
              <w:top w:val="single" w:sz="4" w:space="0" w:color="000000"/>
              <w:left w:val="nil"/>
              <w:bottom w:val="nil"/>
              <w:right w:val="nil"/>
            </w:tcBorders>
            <w:shd w:val="clear" w:color="auto" w:fill="auto"/>
            <w:noWrap/>
            <w:vAlign w:val="bottom"/>
            <w:hideMark/>
          </w:tcPr>
          <w:p w14:paraId="0846DAC2" w14:textId="7A5547BA" w:rsidR="0058670F" w:rsidRPr="003A000F" w:rsidRDefault="0058670F" w:rsidP="00752811">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255</w:t>
            </w:r>
          </w:p>
        </w:tc>
        <w:tc>
          <w:tcPr>
            <w:tcW w:w="1004" w:type="dxa"/>
            <w:tcBorders>
              <w:top w:val="single" w:sz="4" w:space="0" w:color="000000"/>
              <w:left w:val="nil"/>
              <w:bottom w:val="nil"/>
              <w:right w:val="nil"/>
            </w:tcBorders>
            <w:shd w:val="clear" w:color="auto" w:fill="auto"/>
            <w:noWrap/>
            <w:vAlign w:val="bottom"/>
            <w:hideMark/>
          </w:tcPr>
          <w:p w14:paraId="21430AC3" w14:textId="34ADAA40" w:rsidR="0058670F" w:rsidRPr="003A000F" w:rsidRDefault="0058670F" w:rsidP="00A35575">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w:t>
            </w:r>
          </w:p>
        </w:tc>
        <w:tc>
          <w:tcPr>
            <w:tcW w:w="1074" w:type="dxa"/>
            <w:tcBorders>
              <w:top w:val="single" w:sz="4" w:space="0" w:color="000000"/>
              <w:left w:val="nil"/>
              <w:bottom w:val="nil"/>
              <w:right w:val="nil"/>
            </w:tcBorders>
            <w:shd w:val="clear" w:color="auto" w:fill="auto"/>
            <w:noWrap/>
            <w:vAlign w:val="bottom"/>
            <w:hideMark/>
          </w:tcPr>
          <w:p w14:paraId="468E3202" w14:textId="2D10EB1A" w:rsidR="0058670F" w:rsidRPr="003A000F" w:rsidRDefault="0058670F" w:rsidP="00752811">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w:t>
            </w:r>
          </w:p>
        </w:tc>
        <w:tc>
          <w:tcPr>
            <w:tcW w:w="876" w:type="dxa"/>
            <w:tcBorders>
              <w:top w:val="single" w:sz="4" w:space="0" w:color="000000"/>
              <w:left w:val="nil"/>
              <w:bottom w:val="nil"/>
              <w:right w:val="nil"/>
            </w:tcBorders>
            <w:shd w:val="clear" w:color="auto" w:fill="auto"/>
            <w:noWrap/>
            <w:vAlign w:val="bottom"/>
            <w:hideMark/>
          </w:tcPr>
          <w:p w14:paraId="58215642" w14:textId="7D18100B" w:rsidR="0058670F" w:rsidRPr="003A000F" w:rsidRDefault="0058670F" w:rsidP="00752811">
            <w:pPr>
              <w:spacing w:after="0" w:line="240" w:lineRule="auto"/>
              <w:jc w:val="right"/>
              <w:rPr>
                <w:rFonts w:ascii="Arial" w:hAnsi="Arial" w:cs="Arial"/>
                <w:b/>
                <w:bCs/>
                <w:i/>
                <w:iCs/>
                <w:color w:val="000000"/>
                <w:sz w:val="16"/>
                <w:szCs w:val="16"/>
              </w:rPr>
            </w:pPr>
            <w:r w:rsidRPr="003A000F">
              <w:rPr>
                <w:rFonts w:ascii="Arial" w:hAnsi="Arial" w:cs="Arial"/>
                <w:b/>
                <w:bCs/>
                <w:i/>
                <w:iCs/>
                <w:color w:val="000000"/>
                <w:sz w:val="16"/>
                <w:szCs w:val="16"/>
              </w:rPr>
              <w:t>255</w:t>
            </w:r>
          </w:p>
        </w:tc>
      </w:tr>
      <w:tr w:rsidR="0058670F" w:rsidRPr="003A000F" w14:paraId="43F8E01F" w14:textId="77777777" w:rsidTr="0060717B">
        <w:trPr>
          <w:trHeight w:val="204"/>
        </w:trPr>
        <w:tc>
          <w:tcPr>
            <w:tcW w:w="3686" w:type="dxa"/>
            <w:tcBorders>
              <w:top w:val="nil"/>
              <w:left w:val="nil"/>
              <w:bottom w:val="nil"/>
              <w:right w:val="nil"/>
            </w:tcBorders>
            <w:shd w:val="clear" w:color="auto" w:fill="auto"/>
            <w:noWrap/>
            <w:vAlign w:val="bottom"/>
            <w:hideMark/>
          </w:tcPr>
          <w:p w14:paraId="4E8E4B69" w14:textId="77777777" w:rsidR="0058670F" w:rsidRPr="003A000F" w:rsidRDefault="0058670F" w:rsidP="00752811">
            <w:pPr>
              <w:spacing w:after="0" w:line="240" w:lineRule="auto"/>
              <w:ind w:left="113"/>
              <w:jc w:val="left"/>
              <w:rPr>
                <w:rFonts w:ascii="Arial" w:hAnsi="Arial" w:cs="Arial"/>
                <w:color w:val="000000"/>
                <w:sz w:val="16"/>
                <w:szCs w:val="16"/>
              </w:rPr>
            </w:pPr>
            <w:r w:rsidRPr="003A000F">
              <w:rPr>
                <w:rFonts w:ascii="Arial" w:hAnsi="Arial" w:cs="Arial"/>
                <w:color w:val="000000"/>
                <w:sz w:val="16"/>
                <w:szCs w:val="16"/>
              </w:rPr>
              <w:t xml:space="preserve">of </w:t>
            </w:r>
            <w:r w:rsidRPr="0058670F">
              <w:rPr>
                <w:rFonts w:ascii="Arial" w:hAnsi="Arial" w:cs="Arial"/>
                <w:sz w:val="16"/>
                <w:szCs w:val="16"/>
              </w:rPr>
              <w:t>which</w:t>
            </w:r>
            <w:r w:rsidRPr="003A000F">
              <w:rPr>
                <w:rFonts w:ascii="Arial" w:hAnsi="Arial" w:cs="Arial"/>
                <w:color w:val="000000"/>
                <w:sz w:val="16"/>
                <w:szCs w:val="16"/>
              </w:rPr>
              <w:t>:</w:t>
            </w:r>
          </w:p>
        </w:tc>
        <w:tc>
          <w:tcPr>
            <w:tcW w:w="993" w:type="dxa"/>
            <w:tcBorders>
              <w:top w:val="single" w:sz="4" w:space="0" w:color="000000"/>
              <w:left w:val="nil"/>
              <w:bottom w:val="nil"/>
              <w:right w:val="nil"/>
            </w:tcBorders>
            <w:shd w:val="clear" w:color="auto" w:fill="auto"/>
            <w:noWrap/>
            <w:vAlign w:val="bottom"/>
            <w:hideMark/>
          </w:tcPr>
          <w:p w14:paraId="43EFE5D8" w14:textId="1F2C80C4" w:rsidR="0058670F" w:rsidRPr="003A000F" w:rsidRDefault="0058670F" w:rsidP="00752811">
            <w:pPr>
              <w:spacing w:after="0" w:line="240" w:lineRule="auto"/>
              <w:jc w:val="right"/>
              <w:rPr>
                <w:rFonts w:ascii="Arial" w:hAnsi="Arial" w:cs="Arial"/>
                <w:color w:val="000000"/>
                <w:sz w:val="16"/>
                <w:szCs w:val="16"/>
              </w:rPr>
            </w:pPr>
          </w:p>
        </w:tc>
        <w:tc>
          <w:tcPr>
            <w:tcW w:w="1004" w:type="dxa"/>
            <w:tcBorders>
              <w:top w:val="single" w:sz="4" w:space="0" w:color="000000"/>
              <w:left w:val="nil"/>
              <w:bottom w:val="nil"/>
              <w:right w:val="nil"/>
            </w:tcBorders>
            <w:shd w:val="clear" w:color="auto" w:fill="auto"/>
            <w:noWrap/>
            <w:vAlign w:val="bottom"/>
            <w:hideMark/>
          </w:tcPr>
          <w:p w14:paraId="65515C1E" w14:textId="0954A1F8" w:rsidR="0058670F" w:rsidRPr="003A000F" w:rsidRDefault="0058670F" w:rsidP="00A35575">
            <w:pPr>
              <w:spacing w:after="0" w:line="240" w:lineRule="auto"/>
              <w:jc w:val="right"/>
              <w:rPr>
                <w:rFonts w:ascii="Arial" w:hAnsi="Arial" w:cs="Arial"/>
                <w:color w:val="000000"/>
                <w:sz w:val="16"/>
                <w:szCs w:val="16"/>
              </w:rPr>
            </w:pPr>
          </w:p>
        </w:tc>
        <w:tc>
          <w:tcPr>
            <w:tcW w:w="1074" w:type="dxa"/>
            <w:tcBorders>
              <w:top w:val="single" w:sz="4" w:space="0" w:color="000000"/>
              <w:left w:val="nil"/>
              <w:bottom w:val="nil"/>
              <w:right w:val="nil"/>
            </w:tcBorders>
            <w:shd w:val="clear" w:color="auto" w:fill="auto"/>
            <w:noWrap/>
            <w:vAlign w:val="bottom"/>
            <w:hideMark/>
          </w:tcPr>
          <w:p w14:paraId="4A07C225" w14:textId="4F748F30" w:rsidR="0058670F" w:rsidRPr="003A000F" w:rsidRDefault="0058670F" w:rsidP="00752811">
            <w:pPr>
              <w:spacing w:after="0" w:line="240" w:lineRule="auto"/>
              <w:jc w:val="right"/>
              <w:rPr>
                <w:rFonts w:ascii="Arial" w:hAnsi="Arial" w:cs="Arial"/>
                <w:color w:val="000000"/>
                <w:sz w:val="16"/>
                <w:szCs w:val="16"/>
              </w:rPr>
            </w:pPr>
          </w:p>
        </w:tc>
        <w:tc>
          <w:tcPr>
            <w:tcW w:w="876" w:type="dxa"/>
            <w:tcBorders>
              <w:top w:val="single" w:sz="4" w:space="0" w:color="000000"/>
              <w:left w:val="nil"/>
              <w:bottom w:val="nil"/>
              <w:right w:val="nil"/>
            </w:tcBorders>
            <w:shd w:val="clear" w:color="auto" w:fill="auto"/>
            <w:noWrap/>
            <w:vAlign w:val="bottom"/>
            <w:hideMark/>
          </w:tcPr>
          <w:p w14:paraId="26AFDE88" w14:textId="45A5F25D" w:rsidR="0058670F" w:rsidRPr="003A000F" w:rsidRDefault="0058670F" w:rsidP="00752811">
            <w:pPr>
              <w:spacing w:after="0" w:line="240" w:lineRule="auto"/>
              <w:jc w:val="right"/>
              <w:rPr>
                <w:rFonts w:ascii="Arial" w:hAnsi="Arial" w:cs="Arial"/>
                <w:color w:val="000000"/>
                <w:sz w:val="16"/>
                <w:szCs w:val="16"/>
              </w:rPr>
            </w:pPr>
          </w:p>
        </w:tc>
      </w:tr>
      <w:tr w:rsidR="0058670F" w:rsidRPr="003A000F" w14:paraId="0B71F6BB" w14:textId="77777777" w:rsidTr="0060717B">
        <w:trPr>
          <w:trHeight w:val="204"/>
        </w:trPr>
        <w:tc>
          <w:tcPr>
            <w:tcW w:w="3686" w:type="dxa"/>
            <w:tcBorders>
              <w:top w:val="nil"/>
              <w:left w:val="nil"/>
              <w:bottom w:val="nil"/>
              <w:right w:val="nil"/>
            </w:tcBorders>
            <w:shd w:val="clear" w:color="auto" w:fill="auto"/>
            <w:vAlign w:val="bottom"/>
            <w:hideMark/>
          </w:tcPr>
          <w:p w14:paraId="3DBAE180" w14:textId="77777777" w:rsidR="0058670F" w:rsidRPr="003A000F" w:rsidRDefault="0058670F" w:rsidP="00752811">
            <w:pPr>
              <w:spacing w:after="0" w:line="240" w:lineRule="auto"/>
              <w:ind w:left="227"/>
              <w:jc w:val="left"/>
              <w:rPr>
                <w:rFonts w:ascii="Arial" w:hAnsi="Arial" w:cs="Arial"/>
                <w:color w:val="000000"/>
                <w:sz w:val="16"/>
                <w:szCs w:val="16"/>
              </w:rPr>
            </w:pPr>
            <w:r w:rsidRPr="003A000F">
              <w:rPr>
                <w:rFonts w:ascii="Arial" w:hAnsi="Arial" w:cs="Arial"/>
                <w:color w:val="000000"/>
                <w:sz w:val="16"/>
                <w:szCs w:val="16"/>
              </w:rPr>
              <w:t>Attributable to the Australian Government</w:t>
            </w:r>
          </w:p>
        </w:tc>
        <w:tc>
          <w:tcPr>
            <w:tcW w:w="993" w:type="dxa"/>
            <w:tcBorders>
              <w:top w:val="nil"/>
              <w:left w:val="nil"/>
              <w:bottom w:val="nil"/>
              <w:right w:val="nil"/>
            </w:tcBorders>
            <w:shd w:val="clear" w:color="auto" w:fill="auto"/>
            <w:noWrap/>
            <w:vAlign w:val="bottom"/>
            <w:hideMark/>
          </w:tcPr>
          <w:p w14:paraId="4569B5FB" w14:textId="0A4FB008" w:rsidR="0058670F" w:rsidRPr="003A000F" w:rsidRDefault="0058670F" w:rsidP="00752811">
            <w:pPr>
              <w:spacing w:after="0" w:line="240" w:lineRule="auto"/>
              <w:jc w:val="right"/>
              <w:rPr>
                <w:rFonts w:ascii="Arial" w:hAnsi="Arial" w:cs="Arial"/>
                <w:color w:val="000000"/>
                <w:sz w:val="16"/>
                <w:szCs w:val="16"/>
              </w:rPr>
            </w:pPr>
            <w:r w:rsidRPr="003A000F">
              <w:rPr>
                <w:rFonts w:ascii="Arial" w:hAnsi="Arial" w:cs="Arial"/>
                <w:color w:val="000000"/>
                <w:sz w:val="16"/>
                <w:szCs w:val="16"/>
              </w:rPr>
              <w:t>255</w:t>
            </w:r>
          </w:p>
        </w:tc>
        <w:tc>
          <w:tcPr>
            <w:tcW w:w="1004" w:type="dxa"/>
            <w:tcBorders>
              <w:top w:val="nil"/>
              <w:left w:val="nil"/>
              <w:bottom w:val="nil"/>
              <w:right w:val="nil"/>
            </w:tcBorders>
            <w:shd w:val="clear" w:color="auto" w:fill="auto"/>
            <w:noWrap/>
            <w:vAlign w:val="bottom"/>
            <w:hideMark/>
          </w:tcPr>
          <w:p w14:paraId="037726CB" w14:textId="31AF6270" w:rsidR="0058670F" w:rsidRPr="00C14B1A" w:rsidRDefault="0058670F" w:rsidP="00A35575">
            <w:pPr>
              <w:pStyle w:val="ListParagraph"/>
              <w:spacing w:after="0" w:line="240" w:lineRule="auto"/>
              <w:ind w:left="0"/>
              <w:jc w:val="right"/>
              <w:rPr>
                <w:rFonts w:ascii="Arial" w:hAnsi="Arial" w:cs="Arial"/>
                <w:color w:val="000000"/>
                <w:sz w:val="16"/>
                <w:szCs w:val="16"/>
              </w:rPr>
            </w:pPr>
            <w:r>
              <w:rPr>
                <w:rFonts w:ascii="Arial" w:hAnsi="Arial" w:cs="Arial"/>
                <w:color w:val="000000"/>
                <w:sz w:val="16"/>
                <w:szCs w:val="16"/>
              </w:rPr>
              <w:t>-</w:t>
            </w:r>
          </w:p>
        </w:tc>
        <w:tc>
          <w:tcPr>
            <w:tcW w:w="1074" w:type="dxa"/>
            <w:tcBorders>
              <w:top w:val="nil"/>
              <w:left w:val="nil"/>
              <w:bottom w:val="nil"/>
              <w:right w:val="nil"/>
            </w:tcBorders>
            <w:shd w:val="clear" w:color="auto" w:fill="auto"/>
            <w:noWrap/>
            <w:vAlign w:val="bottom"/>
            <w:hideMark/>
          </w:tcPr>
          <w:p w14:paraId="6A02D4BB" w14:textId="471846CB" w:rsidR="0058670F" w:rsidRPr="003A000F" w:rsidRDefault="0058670F" w:rsidP="00752811">
            <w:pPr>
              <w:spacing w:after="0" w:line="240" w:lineRule="auto"/>
              <w:jc w:val="right"/>
              <w:rPr>
                <w:rFonts w:ascii="Times New Roman" w:hAnsi="Times New Roman"/>
              </w:rPr>
            </w:pPr>
            <w:r>
              <w:rPr>
                <w:rFonts w:ascii="Times New Roman" w:hAnsi="Times New Roman"/>
              </w:rPr>
              <w:t>-</w:t>
            </w:r>
          </w:p>
        </w:tc>
        <w:tc>
          <w:tcPr>
            <w:tcW w:w="876" w:type="dxa"/>
            <w:tcBorders>
              <w:top w:val="nil"/>
              <w:left w:val="nil"/>
              <w:bottom w:val="nil"/>
              <w:right w:val="nil"/>
            </w:tcBorders>
            <w:shd w:val="clear" w:color="auto" w:fill="auto"/>
            <w:noWrap/>
            <w:vAlign w:val="bottom"/>
            <w:hideMark/>
          </w:tcPr>
          <w:p w14:paraId="09A7F516" w14:textId="2E20D902" w:rsidR="0058670F" w:rsidRPr="003A000F" w:rsidRDefault="0058670F" w:rsidP="00752811">
            <w:pPr>
              <w:spacing w:after="0" w:line="240" w:lineRule="auto"/>
              <w:jc w:val="right"/>
              <w:rPr>
                <w:rFonts w:ascii="Arial" w:hAnsi="Arial" w:cs="Arial"/>
                <w:color w:val="000000"/>
                <w:sz w:val="16"/>
                <w:szCs w:val="16"/>
              </w:rPr>
            </w:pPr>
            <w:r w:rsidRPr="003A000F">
              <w:rPr>
                <w:rFonts w:ascii="Arial" w:hAnsi="Arial" w:cs="Arial"/>
                <w:color w:val="000000"/>
                <w:sz w:val="16"/>
                <w:szCs w:val="16"/>
              </w:rPr>
              <w:t>255</w:t>
            </w:r>
          </w:p>
        </w:tc>
      </w:tr>
      <w:tr w:rsidR="0058670F" w:rsidRPr="003A000F" w14:paraId="3CBFD923" w14:textId="77777777" w:rsidTr="0060717B">
        <w:trPr>
          <w:trHeight w:val="204"/>
        </w:trPr>
        <w:tc>
          <w:tcPr>
            <w:tcW w:w="3686" w:type="dxa"/>
            <w:tcBorders>
              <w:top w:val="nil"/>
              <w:left w:val="nil"/>
              <w:bottom w:val="nil"/>
              <w:right w:val="nil"/>
            </w:tcBorders>
            <w:shd w:val="clear" w:color="auto" w:fill="auto"/>
            <w:vAlign w:val="bottom"/>
            <w:hideMark/>
          </w:tcPr>
          <w:p w14:paraId="2E131E14" w14:textId="0E3AAA73" w:rsidR="0058670F" w:rsidRPr="003A000F" w:rsidRDefault="0058670F" w:rsidP="00752811">
            <w:pPr>
              <w:spacing w:after="0" w:line="240" w:lineRule="auto"/>
              <w:jc w:val="left"/>
              <w:rPr>
                <w:rFonts w:ascii="Arial" w:hAnsi="Arial" w:cs="Arial"/>
                <w:b/>
                <w:bCs/>
                <w:color w:val="000000"/>
                <w:sz w:val="16"/>
                <w:szCs w:val="16"/>
              </w:rPr>
            </w:pPr>
            <w:r w:rsidRPr="003A000F">
              <w:rPr>
                <w:rFonts w:ascii="Arial" w:hAnsi="Arial" w:cs="Arial"/>
                <w:b/>
                <w:bCs/>
                <w:color w:val="000000"/>
                <w:sz w:val="16"/>
                <w:szCs w:val="16"/>
              </w:rPr>
              <w:t>Estimated closing balance as at 30</w:t>
            </w:r>
            <w:r>
              <w:rPr>
                <w:rFonts w:ascii="Arial" w:hAnsi="Arial" w:cs="Arial"/>
                <w:b/>
                <w:bCs/>
                <w:color w:val="000000"/>
                <w:sz w:val="16"/>
                <w:szCs w:val="16"/>
              </w:rPr>
              <w:t> </w:t>
            </w:r>
            <w:r w:rsidRPr="003A000F">
              <w:rPr>
                <w:rFonts w:ascii="Arial" w:hAnsi="Arial" w:cs="Arial"/>
                <w:b/>
                <w:bCs/>
                <w:color w:val="000000"/>
                <w:sz w:val="16"/>
                <w:szCs w:val="16"/>
              </w:rPr>
              <w:t>June 2023</w:t>
            </w:r>
          </w:p>
        </w:tc>
        <w:tc>
          <w:tcPr>
            <w:tcW w:w="993" w:type="dxa"/>
            <w:tcBorders>
              <w:top w:val="single" w:sz="4" w:space="0" w:color="auto"/>
              <w:left w:val="nil"/>
              <w:bottom w:val="single" w:sz="4" w:space="0" w:color="auto"/>
              <w:right w:val="nil"/>
            </w:tcBorders>
            <w:shd w:val="clear" w:color="auto" w:fill="auto"/>
            <w:noWrap/>
            <w:vAlign w:val="bottom"/>
            <w:hideMark/>
          </w:tcPr>
          <w:p w14:paraId="2E75BD4F" w14:textId="3D31DABF" w:rsidR="0058670F" w:rsidRPr="003A000F" w:rsidRDefault="0058670F" w:rsidP="00752811">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5,145</w:t>
            </w:r>
          </w:p>
        </w:tc>
        <w:tc>
          <w:tcPr>
            <w:tcW w:w="1004" w:type="dxa"/>
            <w:tcBorders>
              <w:top w:val="single" w:sz="4" w:space="0" w:color="auto"/>
              <w:left w:val="nil"/>
              <w:bottom w:val="single" w:sz="4" w:space="0" w:color="auto"/>
              <w:right w:val="nil"/>
            </w:tcBorders>
            <w:shd w:val="clear" w:color="auto" w:fill="auto"/>
            <w:noWrap/>
            <w:vAlign w:val="bottom"/>
            <w:hideMark/>
          </w:tcPr>
          <w:p w14:paraId="75EC4395" w14:textId="3CA1B3FE" w:rsidR="0058670F" w:rsidRPr="003A000F" w:rsidRDefault="0058670F" w:rsidP="00A35575">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45</w:t>
            </w:r>
          </w:p>
        </w:tc>
        <w:tc>
          <w:tcPr>
            <w:tcW w:w="1074" w:type="dxa"/>
            <w:tcBorders>
              <w:top w:val="single" w:sz="4" w:space="0" w:color="auto"/>
              <w:left w:val="nil"/>
              <w:bottom w:val="single" w:sz="4" w:space="0" w:color="auto"/>
              <w:right w:val="nil"/>
            </w:tcBorders>
            <w:shd w:val="clear" w:color="auto" w:fill="auto"/>
            <w:noWrap/>
            <w:vAlign w:val="bottom"/>
            <w:hideMark/>
          </w:tcPr>
          <w:p w14:paraId="33E08A56" w14:textId="14A234A0" w:rsidR="0058670F" w:rsidRPr="003A000F" w:rsidRDefault="0058670F" w:rsidP="00752811">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9,505</w:t>
            </w:r>
          </w:p>
        </w:tc>
        <w:tc>
          <w:tcPr>
            <w:tcW w:w="876" w:type="dxa"/>
            <w:tcBorders>
              <w:top w:val="single" w:sz="4" w:space="0" w:color="auto"/>
              <w:left w:val="nil"/>
              <w:bottom w:val="single" w:sz="4" w:space="0" w:color="auto"/>
              <w:right w:val="nil"/>
            </w:tcBorders>
            <w:shd w:val="clear" w:color="auto" w:fill="auto"/>
            <w:noWrap/>
            <w:vAlign w:val="bottom"/>
            <w:hideMark/>
          </w:tcPr>
          <w:p w14:paraId="4827DFC1" w14:textId="2DC98B75" w:rsidR="0058670F" w:rsidRPr="003A000F" w:rsidRDefault="0058670F" w:rsidP="00752811">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14,695</w:t>
            </w:r>
          </w:p>
        </w:tc>
      </w:tr>
      <w:tr w:rsidR="0058670F" w:rsidRPr="003A000F" w14:paraId="67EE9C8D" w14:textId="77777777" w:rsidTr="0060717B">
        <w:trPr>
          <w:trHeight w:val="204"/>
        </w:trPr>
        <w:tc>
          <w:tcPr>
            <w:tcW w:w="3686" w:type="dxa"/>
            <w:tcBorders>
              <w:top w:val="nil"/>
              <w:left w:val="nil"/>
              <w:bottom w:val="single" w:sz="4" w:space="0" w:color="000000"/>
              <w:right w:val="nil"/>
            </w:tcBorders>
            <w:shd w:val="clear" w:color="auto" w:fill="auto"/>
            <w:vAlign w:val="bottom"/>
            <w:hideMark/>
          </w:tcPr>
          <w:p w14:paraId="26F9EE61" w14:textId="77777777" w:rsidR="0058670F" w:rsidRPr="003A000F" w:rsidRDefault="0058670F" w:rsidP="00333C84">
            <w:pPr>
              <w:spacing w:after="0" w:line="240" w:lineRule="auto"/>
              <w:jc w:val="left"/>
              <w:rPr>
                <w:rFonts w:ascii="Arial" w:hAnsi="Arial" w:cs="Arial"/>
                <w:b/>
                <w:bCs/>
                <w:color w:val="000000"/>
                <w:sz w:val="16"/>
                <w:szCs w:val="16"/>
              </w:rPr>
            </w:pPr>
            <w:r w:rsidRPr="003A000F">
              <w:rPr>
                <w:rFonts w:ascii="Arial" w:hAnsi="Arial" w:cs="Arial"/>
                <w:b/>
                <w:bCs/>
                <w:color w:val="000000"/>
                <w:sz w:val="16"/>
                <w:szCs w:val="16"/>
              </w:rPr>
              <w:t>Closing balance attributable to the Australian Government</w:t>
            </w:r>
          </w:p>
        </w:tc>
        <w:tc>
          <w:tcPr>
            <w:tcW w:w="993" w:type="dxa"/>
            <w:tcBorders>
              <w:top w:val="nil"/>
              <w:left w:val="nil"/>
              <w:bottom w:val="single" w:sz="4" w:space="0" w:color="auto"/>
              <w:right w:val="nil"/>
            </w:tcBorders>
            <w:shd w:val="clear" w:color="auto" w:fill="auto"/>
            <w:noWrap/>
            <w:vAlign w:val="bottom"/>
            <w:hideMark/>
          </w:tcPr>
          <w:p w14:paraId="5D3AD0D5" w14:textId="27F7DD39" w:rsidR="0058670F" w:rsidRPr="003A000F" w:rsidRDefault="0058670F" w:rsidP="00752811">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5,145</w:t>
            </w:r>
          </w:p>
        </w:tc>
        <w:tc>
          <w:tcPr>
            <w:tcW w:w="1004" w:type="dxa"/>
            <w:tcBorders>
              <w:top w:val="nil"/>
              <w:left w:val="nil"/>
              <w:bottom w:val="single" w:sz="4" w:space="0" w:color="auto"/>
              <w:right w:val="nil"/>
            </w:tcBorders>
            <w:shd w:val="clear" w:color="auto" w:fill="auto"/>
            <w:noWrap/>
            <w:vAlign w:val="bottom"/>
            <w:hideMark/>
          </w:tcPr>
          <w:p w14:paraId="346A742A" w14:textId="6AEEA5C0" w:rsidR="0058670F" w:rsidRPr="003A000F" w:rsidRDefault="0058670F" w:rsidP="00A35575">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45</w:t>
            </w:r>
          </w:p>
        </w:tc>
        <w:tc>
          <w:tcPr>
            <w:tcW w:w="1074" w:type="dxa"/>
            <w:tcBorders>
              <w:top w:val="nil"/>
              <w:left w:val="nil"/>
              <w:bottom w:val="single" w:sz="4" w:space="0" w:color="auto"/>
              <w:right w:val="nil"/>
            </w:tcBorders>
            <w:shd w:val="clear" w:color="auto" w:fill="auto"/>
            <w:noWrap/>
            <w:vAlign w:val="bottom"/>
            <w:hideMark/>
          </w:tcPr>
          <w:p w14:paraId="129CA2B1" w14:textId="6C342750" w:rsidR="0058670F" w:rsidRPr="003A000F" w:rsidRDefault="0058670F" w:rsidP="00752811">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9,505</w:t>
            </w:r>
          </w:p>
        </w:tc>
        <w:tc>
          <w:tcPr>
            <w:tcW w:w="876" w:type="dxa"/>
            <w:tcBorders>
              <w:top w:val="nil"/>
              <w:left w:val="nil"/>
              <w:bottom w:val="single" w:sz="4" w:space="0" w:color="auto"/>
              <w:right w:val="nil"/>
            </w:tcBorders>
            <w:shd w:val="clear" w:color="auto" w:fill="auto"/>
            <w:noWrap/>
            <w:vAlign w:val="bottom"/>
            <w:hideMark/>
          </w:tcPr>
          <w:p w14:paraId="1E1A0997" w14:textId="27D529FD" w:rsidR="0058670F" w:rsidRPr="003A000F" w:rsidRDefault="0058670F" w:rsidP="00752811">
            <w:pPr>
              <w:spacing w:after="0" w:line="240" w:lineRule="auto"/>
              <w:jc w:val="right"/>
              <w:rPr>
                <w:rFonts w:ascii="Arial" w:hAnsi="Arial" w:cs="Arial"/>
                <w:b/>
                <w:bCs/>
                <w:color w:val="000000"/>
                <w:sz w:val="16"/>
                <w:szCs w:val="16"/>
              </w:rPr>
            </w:pPr>
            <w:r w:rsidRPr="003A000F">
              <w:rPr>
                <w:rFonts w:ascii="Arial" w:hAnsi="Arial" w:cs="Arial"/>
                <w:b/>
                <w:bCs/>
                <w:color w:val="000000"/>
                <w:sz w:val="16"/>
                <w:szCs w:val="16"/>
              </w:rPr>
              <w:t>14,695</w:t>
            </w:r>
          </w:p>
        </w:tc>
      </w:tr>
    </w:tbl>
    <w:p w14:paraId="47F8BDFD" w14:textId="77777777" w:rsidR="00752811" w:rsidRDefault="00752811" w:rsidP="00752811">
      <w:pPr>
        <w:pStyle w:val="TableHeading"/>
        <w:spacing w:before="60"/>
        <w:rPr>
          <w:rFonts w:cs="Arial"/>
          <w:b w:val="0"/>
          <w:sz w:val="16"/>
          <w:lang w:val="en-US"/>
        </w:rPr>
      </w:pPr>
      <w:r w:rsidRPr="00CF28AF">
        <w:rPr>
          <w:rFonts w:cs="Arial"/>
          <w:b w:val="0"/>
          <w:sz w:val="16"/>
        </w:rPr>
        <w:t>Prepared on Australian Accounting Standards basis</w:t>
      </w:r>
      <w:r>
        <w:rPr>
          <w:rFonts w:cs="Arial"/>
          <w:b w:val="0"/>
          <w:sz w:val="16"/>
          <w:lang w:val="en-US"/>
        </w:rPr>
        <w:t>.</w:t>
      </w:r>
    </w:p>
    <w:p w14:paraId="2C9D7AEA" w14:textId="77777777" w:rsidR="00752811" w:rsidRDefault="00752811" w:rsidP="00752811">
      <w:pPr>
        <w:spacing w:after="0" w:line="240" w:lineRule="auto"/>
        <w:jc w:val="left"/>
        <w:rPr>
          <w:rFonts w:ascii="Arial" w:hAnsi="Arial"/>
          <w:b/>
          <w:color w:val="000000"/>
          <w:lang w:val="x-none" w:eastAsia="x-none"/>
        </w:rPr>
      </w:pPr>
      <w:r>
        <w:br w:type="page"/>
      </w:r>
    </w:p>
    <w:p w14:paraId="30811AFB" w14:textId="1FDFD988" w:rsidR="00752811" w:rsidRDefault="00752811" w:rsidP="00752811">
      <w:pPr>
        <w:pStyle w:val="TableHeading"/>
      </w:pP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554" w:type="dxa"/>
        <w:tblLook w:val="04A0" w:firstRow="1" w:lastRow="0" w:firstColumn="1" w:lastColumn="0" w:noHBand="0" w:noVBand="1"/>
      </w:tblPr>
      <w:tblGrid>
        <w:gridCol w:w="3119"/>
        <w:gridCol w:w="928"/>
        <w:gridCol w:w="876"/>
        <w:gridCol w:w="877"/>
        <w:gridCol w:w="877"/>
        <w:gridCol w:w="877"/>
      </w:tblGrid>
      <w:tr w:rsidR="00752811" w:rsidRPr="00752811" w14:paraId="5C23D0F6" w14:textId="77777777" w:rsidTr="00752811">
        <w:trPr>
          <w:trHeight w:val="204"/>
        </w:trPr>
        <w:tc>
          <w:tcPr>
            <w:tcW w:w="3119" w:type="dxa"/>
            <w:tcBorders>
              <w:top w:val="single" w:sz="4" w:space="0" w:color="auto"/>
              <w:left w:val="nil"/>
              <w:bottom w:val="nil"/>
              <w:right w:val="nil"/>
            </w:tcBorders>
            <w:shd w:val="clear" w:color="auto" w:fill="auto"/>
            <w:noWrap/>
            <w:vAlign w:val="bottom"/>
            <w:hideMark/>
          </w:tcPr>
          <w:p w14:paraId="63F4DCF5" w14:textId="77777777" w:rsidR="00752811" w:rsidRPr="00752811" w:rsidRDefault="00752811" w:rsidP="00333C84">
            <w:pPr>
              <w:spacing w:after="0" w:line="240" w:lineRule="auto"/>
              <w:jc w:val="left"/>
              <w:rPr>
                <w:rFonts w:ascii="Arial" w:hAnsi="Arial" w:cs="Arial"/>
                <w:b/>
                <w:bCs/>
                <w:sz w:val="16"/>
                <w:szCs w:val="16"/>
              </w:rPr>
            </w:pPr>
            <w:r w:rsidRPr="00752811">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3CD91AC" w14:textId="77777777" w:rsidR="00752811" w:rsidRPr="00752811" w:rsidRDefault="00752811" w:rsidP="00333C84">
            <w:pPr>
              <w:spacing w:after="0" w:line="240" w:lineRule="auto"/>
              <w:jc w:val="right"/>
              <w:rPr>
                <w:rFonts w:ascii="Arial" w:hAnsi="Arial" w:cs="Arial"/>
                <w:sz w:val="16"/>
                <w:szCs w:val="16"/>
              </w:rPr>
            </w:pPr>
            <w:r w:rsidRPr="00752811">
              <w:rPr>
                <w:rFonts w:ascii="Arial" w:hAnsi="Arial" w:cs="Arial"/>
                <w:sz w:val="16"/>
                <w:szCs w:val="16"/>
              </w:rPr>
              <w:t>2021-22 Estimated actual</w:t>
            </w:r>
            <w:r w:rsidRPr="00752811">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405A5830" w14:textId="77777777" w:rsidR="00752811" w:rsidRPr="00752811" w:rsidRDefault="00752811" w:rsidP="00333C84">
            <w:pPr>
              <w:spacing w:after="0" w:line="240" w:lineRule="auto"/>
              <w:jc w:val="right"/>
              <w:rPr>
                <w:rFonts w:ascii="Arial" w:hAnsi="Arial" w:cs="Arial"/>
                <w:sz w:val="16"/>
                <w:szCs w:val="16"/>
              </w:rPr>
            </w:pPr>
            <w:r w:rsidRPr="00752811">
              <w:rPr>
                <w:rFonts w:ascii="Arial" w:hAnsi="Arial" w:cs="Arial"/>
                <w:sz w:val="16"/>
                <w:szCs w:val="16"/>
              </w:rPr>
              <w:t>2022-23</w:t>
            </w:r>
            <w:r w:rsidRPr="00752811">
              <w:rPr>
                <w:rFonts w:ascii="Arial" w:hAnsi="Arial" w:cs="Arial"/>
                <w:sz w:val="16"/>
                <w:szCs w:val="16"/>
              </w:rPr>
              <w:br/>
              <w:t>Budget</w:t>
            </w:r>
            <w:r w:rsidRPr="00752811">
              <w:rPr>
                <w:rFonts w:ascii="Arial" w:hAnsi="Arial" w:cs="Arial"/>
                <w:sz w:val="16"/>
                <w:szCs w:val="16"/>
              </w:rPr>
              <w:br/>
            </w:r>
            <w:r w:rsidRPr="0075281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64F60812" w14:textId="77777777" w:rsidR="00752811" w:rsidRPr="00752811" w:rsidRDefault="00752811" w:rsidP="00333C84">
            <w:pPr>
              <w:spacing w:after="0" w:line="240" w:lineRule="auto"/>
              <w:jc w:val="right"/>
              <w:rPr>
                <w:rFonts w:ascii="Arial" w:hAnsi="Arial" w:cs="Arial"/>
                <w:sz w:val="16"/>
                <w:szCs w:val="16"/>
              </w:rPr>
            </w:pPr>
            <w:r w:rsidRPr="00752811">
              <w:rPr>
                <w:rFonts w:ascii="Arial" w:hAnsi="Arial" w:cs="Arial"/>
                <w:sz w:val="16"/>
                <w:szCs w:val="16"/>
              </w:rPr>
              <w:t>2023-24 Forward estimate</w:t>
            </w:r>
            <w:r w:rsidRPr="0075281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4DA08430" w14:textId="77777777" w:rsidR="00752811" w:rsidRPr="00752811" w:rsidRDefault="00752811" w:rsidP="00333C84">
            <w:pPr>
              <w:spacing w:after="0" w:line="240" w:lineRule="auto"/>
              <w:jc w:val="right"/>
              <w:rPr>
                <w:rFonts w:ascii="Arial" w:hAnsi="Arial" w:cs="Arial"/>
                <w:sz w:val="16"/>
                <w:szCs w:val="16"/>
              </w:rPr>
            </w:pPr>
            <w:r w:rsidRPr="00752811">
              <w:rPr>
                <w:rFonts w:ascii="Arial" w:hAnsi="Arial" w:cs="Arial"/>
                <w:sz w:val="16"/>
                <w:szCs w:val="16"/>
              </w:rPr>
              <w:t>2024-25 Forward estimate</w:t>
            </w:r>
            <w:r w:rsidRPr="00752811">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1FC03A0" w14:textId="77777777" w:rsidR="00752811" w:rsidRPr="00752811" w:rsidRDefault="00752811" w:rsidP="00333C84">
            <w:pPr>
              <w:spacing w:after="0" w:line="240" w:lineRule="auto"/>
              <w:jc w:val="right"/>
              <w:rPr>
                <w:rFonts w:ascii="Arial" w:hAnsi="Arial" w:cs="Arial"/>
                <w:sz w:val="16"/>
                <w:szCs w:val="16"/>
              </w:rPr>
            </w:pPr>
            <w:r w:rsidRPr="00752811">
              <w:rPr>
                <w:rFonts w:ascii="Arial" w:hAnsi="Arial" w:cs="Arial"/>
                <w:sz w:val="16"/>
                <w:szCs w:val="16"/>
              </w:rPr>
              <w:t>2025-26</w:t>
            </w:r>
            <w:r w:rsidRPr="00752811">
              <w:rPr>
                <w:rFonts w:ascii="Arial" w:hAnsi="Arial" w:cs="Arial"/>
                <w:sz w:val="16"/>
                <w:szCs w:val="16"/>
              </w:rPr>
              <w:br/>
              <w:t>Forward estimate</w:t>
            </w:r>
            <w:r w:rsidRPr="00752811">
              <w:rPr>
                <w:rFonts w:ascii="Arial" w:hAnsi="Arial" w:cs="Arial"/>
                <w:sz w:val="16"/>
                <w:szCs w:val="16"/>
              </w:rPr>
              <w:br/>
              <w:t>$'000</w:t>
            </w:r>
          </w:p>
        </w:tc>
      </w:tr>
      <w:tr w:rsidR="00752811" w:rsidRPr="00752811" w14:paraId="4AA5485A" w14:textId="77777777" w:rsidTr="00752811">
        <w:trPr>
          <w:trHeight w:val="204"/>
        </w:trPr>
        <w:tc>
          <w:tcPr>
            <w:tcW w:w="3119" w:type="dxa"/>
            <w:tcBorders>
              <w:top w:val="nil"/>
              <w:left w:val="nil"/>
              <w:bottom w:val="nil"/>
              <w:right w:val="nil"/>
            </w:tcBorders>
            <w:shd w:val="clear" w:color="auto" w:fill="auto"/>
            <w:noWrap/>
            <w:vAlign w:val="bottom"/>
            <w:hideMark/>
          </w:tcPr>
          <w:p w14:paraId="65146447"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5A57DBBF"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7961410" w14:textId="34D6BA0E"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38C964F"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36F2F23"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B7034C5"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2A6B2205" w14:textId="77777777" w:rsidTr="00752811">
        <w:trPr>
          <w:trHeight w:val="204"/>
        </w:trPr>
        <w:tc>
          <w:tcPr>
            <w:tcW w:w="3119" w:type="dxa"/>
            <w:tcBorders>
              <w:top w:val="nil"/>
              <w:left w:val="nil"/>
              <w:bottom w:val="nil"/>
              <w:right w:val="nil"/>
            </w:tcBorders>
            <w:shd w:val="clear" w:color="auto" w:fill="auto"/>
            <w:noWrap/>
            <w:vAlign w:val="bottom"/>
            <w:hideMark/>
          </w:tcPr>
          <w:p w14:paraId="41D575FE"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351C6E2F"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EBBE3E8" w14:textId="2CAC721F"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923052A"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F89D37B"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582EA81"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25632A9D" w14:textId="77777777" w:rsidTr="00752811">
        <w:trPr>
          <w:trHeight w:val="204"/>
        </w:trPr>
        <w:tc>
          <w:tcPr>
            <w:tcW w:w="3119" w:type="dxa"/>
            <w:tcBorders>
              <w:top w:val="nil"/>
              <w:left w:val="nil"/>
              <w:bottom w:val="nil"/>
              <w:right w:val="nil"/>
            </w:tcBorders>
            <w:shd w:val="clear" w:color="auto" w:fill="auto"/>
            <w:noWrap/>
            <w:vAlign w:val="bottom"/>
            <w:hideMark/>
          </w:tcPr>
          <w:p w14:paraId="6B04D468"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Appropriations</w:t>
            </w:r>
          </w:p>
        </w:tc>
        <w:tc>
          <w:tcPr>
            <w:tcW w:w="928" w:type="dxa"/>
            <w:tcBorders>
              <w:top w:val="nil"/>
              <w:left w:val="nil"/>
              <w:bottom w:val="nil"/>
              <w:right w:val="nil"/>
            </w:tcBorders>
            <w:shd w:val="clear" w:color="auto" w:fill="auto"/>
            <w:noWrap/>
            <w:vAlign w:val="bottom"/>
            <w:hideMark/>
          </w:tcPr>
          <w:p w14:paraId="33559BA2" w14:textId="6EA2CA3A"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39,466</w:t>
            </w:r>
          </w:p>
        </w:tc>
        <w:tc>
          <w:tcPr>
            <w:tcW w:w="876" w:type="dxa"/>
            <w:tcBorders>
              <w:top w:val="nil"/>
              <w:left w:val="nil"/>
              <w:bottom w:val="nil"/>
              <w:right w:val="nil"/>
            </w:tcBorders>
            <w:shd w:val="clear" w:color="000000" w:fill="E6E6E6"/>
            <w:noWrap/>
            <w:vAlign w:val="bottom"/>
            <w:hideMark/>
          </w:tcPr>
          <w:p w14:paraId="76406772" w14:textId="76351165"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27,834</w:t>
            </w:r>
          </w:p>
        </w:tc>
        <w:tc>
          <w:tcPr>
            <w:tcW w:w="877" w:type="dxa"/>
            <w:tcBorders>
              <w:top w:val="nil"/>
              <w:left w:val="nil"/>
              <w:bottom w:val="nil"/>
              <w:right w:val="nil"/>
            </w:tcBorders>
            <w:shd w:val="clear" w:color="auto" w:fill="auto"/>
            <w:noWrap/>
            <w:vAlign w:val="bottom"/>
            <w:hideMark/>
          </w:tcPr>
          <w:p w14:paraId="1FCD7933" w14:textId="6CE9597B"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11,622</w:t>
            </w:r>
          </w:p>
        </w:tc>
        <w:tc>
          <w:tcPr>
            <w:tcW w:w="877" w:type="dxa"/>
            <w:tcBorders>
              <w:top w:val="nil"/>
              <w:left w:val="nil"/>
              <w:bottom w:val="nil"/>
              <w:right w:val="nil"/>
            </w:tcBorders>
            <w:shd w:val="clear" w:color="auto" w:fill="auto"/>
            <w:noWrap/>
            <w:vAlign w:val="bottom"/>
            <w:hideMark/>
          </w:tcPr>
          <w:p w14:paraId="28AF6BE0" w14:textId="4F1AC562"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11,747</w:t>
            </w:r>
          </w:p>
        </w:tc>
        <w:tc>
          <w:tcPr>
            <w:tcW w:w="877" w:type="dxa"/>
            <w:tcBorders>
              <w:top w:val="nil"/>
              <w:left w:val="nil"/>
              <w:bottom w:val="nil"/>
              <w:right w:val="nil"/>
            </w:tcBorders>
            <w:shd w:val="clear" w:color="auto" w:fill="auto"/>
            <w:noWrap/>
            <w:vAlign w:val="bottom"/>
            <w:hideMark/>
          </w:tcPr>
          <w:p w14:paraId="6CCA3BC0" w14:textId="51132AA0"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11,862</w:t>
            </w:r>
          </w:p>
        </w:tc>
      </w:tr>
      <w:tr w:rsidR="00752811" w:rsidRPr="00752811" w14:paraId="1B0F3A10" w14:textId="77777777" w:rsidTr="00752811">
        <w:trPr>
          <w:trHeight w:val="204"/>
        </w:trPr>
        <w:tc>
          <w:tcPr>
            <w:tcW w:w="3119" w:type="dxa"/>
            <w:tcBorders>
              <w:top w:val="nil"/>
              <w:left w:val="nil"/>
              <w:bottom w:val="nil"/>
              <w:right w:val="nil"/>
            </w:tcBorders>
            <w:shd w:val="clear" w:color="auto" w:fill="auto"/>
            <w:noWrap/>
            <w:vAlign w:val="bottom"/>
            <w:hideMark/>
          </w:tcPr>
          <w:p w14:paraId="6866983B"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Receipts from Government</w:t>
            </w:r>
          </w:p>
        </w:tc>
        <w:tc>
          <w:tcPr>
            <w:tcW w:w="928" w:type="dxa"/>
            <w:tcBorders>
              <w:top w:val="nil"/>
              <w:left w:val="nil"/>
              <w:bottom w:val="nil"/>
              <w:right w:val="nil"/>
            </w:tcBorders>
            <w:shd w:val="clear" w:color="auto" w:fill="auto"/>
            <w:noWrap/>
            <w:vAlign w:val="bottom"/>
            <w:hideMark/>
          </w:tcPr>
          <w:p w14:paraId="42EB0F69" w14:textId="675716C9"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70,454</w:t>
            </w:r>
          </w:p>
        </w:tc>
        <w:tc>
          <w:tcPr>
            <w:tcW w:w="876" w:type="dxa"/>
            <w:tcBorders>
              <w:top w:val="nil"/>
              <w:left w:val="nil"/>
              <w:bottom w:val="nil"/>
              <w:right w:val="nil"/>
            </w:tcBorders>
            <w:shd w:val="clear" w:color="000000" w:fill="E6E6E6"/>
            <w:noWrap/>
            <w:vAlign w:val="bottom"/>
            <w:hideMark/>
          </w:tcPr>
          <w:p w14:paraId="4EBB1246" w14:textId="131214F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70,454</w:t>
            </w:r>
          </w:p>
        </w:tc>
        <w:tc>
          <w:tcPr>
            <w:tcW w:w="877" w:type="dxa"/>
            <w:tcBorders>
              <w:top w:val="nil"/>
              <w:left w:val="nil"/>
              <w:bottom w:val="nil"/>
              <w:right w:val="nil"/>
            </w:tcBorders>
            <w:shd w:val="clear" w:color="auto" w:fill="auto"/>
            <w:noWrap/>
            <w:vAlign w:val="bottom"/>
            <w:hideMark/>
          </w:tcPr>
          <w:p w14:paraId="79B8ED2E" w14:textId="37BBB39B"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70,454</w:t>
            </w:r>
          </w:p>
        </w:tc>
        <w:tc>
          <w:tcPr>
            <w:tcW w:w="877" w:type="dxa"/>
            <w:tcBorders>
              <w:top w:val="nil"/>
              <w:left w:val="nil"/>
              <w:bottom w:val="nil"/>
              <w:right w:val="nil"/>
            </w:tcBorders>
            <w:shd w:val="clear" w:color="auto" w:fill="auto"/>
            <w:noWrap/>
            <w:vAlign w:val="bottom"/>
            <w:hideMark/>
          </w:tcPr>
          <w:p w14:paraId="466FF12D" w14:textId="36E613A8"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70,454</w:t>
            </w:r>
          </w:p>
        </w:tc>
        <w:tc>
          <w:tcPr>
            <w:tcW w:w="877" w:type="dxa"/>
            <w:tcBorders>
              <w:top w:val="nil"/>
              <w:left w:val="nil"/>
              <w:bottom w:val="nil"/>
              <w:right w:val="nil"/>
            </w:tcBorders>
            <w:shd w:val="clear" w:color="auto" w:fill="auto"/>
            <w:noWrap/>
            <w:vAlign w:val="bottom"/>
            <w:hideMark/>
          </w:tcPr>
          <w:p w14:paraId="4F8421BD" w14:textId="338CDF69"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70,454</w:t>
            </w:r>
          </w:p>
        </w:tc>
      </w:tr>
      <w:tr w:rsidR="00752811" w:rsidRPr="00752811" w14:paraId="4FD1AD1D" w14:textId="77777777" w:rsidTr="00752811">
        <w:trPr>
          <w:trHeight w:val="204"/>
        </w:trPr>
        <w:tc>
          <w:tcPr>
            <w:tcW w:w="3119" w:type="dxa"/>
            <w:tcBorders>
              <w:top w:val="nil"/>
              <w:left w:val="nil"/>
              <w:bottom w:val="nil"/>
              <w:right w:val="nil"/>
            </w:tcBorders>
            <w:shd w:val="clear" w:color="auto" w:fill="auto"/>
            <w:vAlign w:val="bottom"/>
            <w:hideMark/>
          </w:tcPr>
          <w:p w14:paraId="32332898"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6FA90C35" w14:textId="3E638EA5"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1,045</w:t>
            </w:r>
          </w:p>
        </w:tc>
        <w:tc>
          <w:tcPr>
            <w:tcW w:w="876" w:type="dxa"/>
            <w:tcBorders>
              <w:top w:val="nil"/>
              <w:left w:val="nil"/>
              <w:bottom w:val="nil"/>
              <w:right w:val="nil"/>
            </w:tcBorders>
            <w:shd w:val="clear" w:color="000000" w:fill="E6E6E6"/>
            <w:noWrap/>
            <w:vAlign w:val="bottom"/>
            <w:hideMark/>
          </w:tcPr>
          <w:p w14:paraId="434647E9" w14:textId="0C641F12"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165</w:t>
            </w:r>
          </w:p>
        </w:tc>
        <w:tc>
          <w:tcPr>
            <w:tcW w:w="877" w:type="dxa"/>
            <w:tcBorders>
              <w:top w:val="nil"/>
              <w:left w:val="nil"/>
              <w:bottom w:val="nil"/>
              <w:right w:val="nil"/>
            </w:tcBorders>
            <w:shd w:val="clear" w:color="auto" w:fill="auto"/>
            <w:noWrap/>
            <w:vAlign w:val="bottom"/>
            <w:hideMark/>
          </w:tcPr>
          <w:p w14:paraId="7A419CD1" w14:textId="7808A1D2"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165</w:t>
            </w:r>
          </w:p>
        </w:tc>
        <w:tc>
          <w:tcPr>
            <w:tcW w:w="877" w:type="dxa"/>
            <w:tcBorders>
              <w:top w:val="nil"/>
              <w:left w:val="nil"/>
              <w:bottom w:val="nil"/>
              <w:right w:val="nil"/>
            </w:tcBorders>
            <w:shd w:val="clear" w:color="auto" w:fill="auto"/>
            <w:noWrap/>
            <w:vAlign w:val="bottom"/>
            <w:hideMark/>
          </w:tcPr>
          <w:p w14:paraId="422A02B3" w14:textId="7E34DC89"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165</w:t>
            </w:r>
          </w:p>
        </w:tc>
        <w:tc>
          <w:tcPr>
            <w:tcW w:w="877" w:type="dxa"/>
            <w:tcBorders>
              <w:top w:val="nil"/>
              <w:left w:val="nil"/>
              <w:bottom w:val="nil"/>
              <w:right w:val="nil"/>
            </w:tcBorders>
            <w:shd w:val="clear" w:color="auto" w:fill="auto"/>
            <w:noWrap/>
            <w:vAlign w:val="bottom"/>
            <w:hideMark/>
          </w:tcPr>
          <w:p w14:paraId="60B661C5" w14:textId="4CFD7FA9"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165</w:t>
            </w:r>
          </w:p>
        </w:tc>
      </w:tr>
      <w:tr w:rsidR="00752811" w:rsidRPr="00752811" w14:paraId="540DBBCA" w14:textId="77777777" w:rsidTr="00752811">
        <w:trPr>
          <w:trHeight w:val="204"/>
        </w:trPr>
        <w:tc>
          <w:tcPr>
            <w:tcW w:w="3119" w:type="dxa"/>
            <w:tcBorders>
              <w:top w:val="nil"/>
              <w:left w:val="nil"/>
              <w:bottom w:val="nil"/>
              <w:right w:val="nil"/>
            </w:tcBorders>
            <w:shd w:val="clear" w:color="auto" w:fill="auto"/>
            <w:noWrap/>
            <w:vAlign w:val="bottom"/>
            <w:hideMark/>
          </w:tcPr>
          <w:p w14:paraId="39EB169D"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0ACF6027" w14:textId="34175508"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210</w:t>
            </w:r>
          </w:p>
        </w:tc>
        <w:tc>
          <w:tcPr>
            <w:tcW w:w="876" w:type="dxa"/>
            <w:tcBorders>
              <w:top w:val="nil"/>
              <w:left w:val="nil"/>
              <w:bottom w:val="nil"/>
              <w:right w:val="nil"/>
            </w:tcBorders>
            <w:shd w:val="clear" w:color="000000" w:fill="E6E6E6"/>
            <w:noWrap/>
            <w:vAlign w:val="bottom"/>
            <w:hideMark/>
          </w:tcPr>
          <w:p w14:paraId="50A866D9" w14:textId="7E25D730"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210</w:t>
            </w:r>
          </w:p>
        </w:tc>
        <w:tc>
          <w:tcPr>
            <w:tcW w:w="877" w:type="dxa"/>
            <w:tcBorders>
              <w:top w:val="nil"/>
              <w:left w:val="nil"/>
              <w:bottom w:val="nil"/>
              <w:right w:val="nil"/>
            </w:tcBorders>
            <w:shd w:val="clear" w:color="auto" w:fill="auto"/>
            <w:noWrap/>
            <w:vAlign w:val="bottom"/>
            <w:hideMark/>
          </w:tcPr>
          <w:p w14:paraId="677E72E3" w14:textId="0CBD50FD"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210</w:t>
            </w:r>
          </w:p>
        </w:tc>
        <w:tc>
          <w:tcPr>
            <w:tcW w:w="877" w:type="dxa"/>
            <w:tcBorders>
              <w:top w:val="nil"/>
              <w:left w:val="nil"/>
              <w:bottom w:val="nil"/>
              <w:right w:val="nil"/>
            </w:tcBorders>
            <w:shd w:val="clear" w:color="auto" w:fill="auto"/>
            <w:noWrap/>
            <w:vAlign w:val="bottom"/>
            <w:hideMark/>
          </w:tcPr>
          <w:p w14:paraId="790A696B" w14:textId="55D8B9D3"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210</w:t>
            </w:r>
          </w:p>
        </w:tc>
        <w:tc>
          <w:tcPr>
            <w:tcW w:w="877" w:type="dxa"/>
            <w:tcBorders>
              <w:top w:val="nil"/>
              <w:left w:val="nil"/>
              <w:bottom w:val="nil"/>
              <w:right w:val="nil"/>
            </w:tcBorders>
            <w:shd w:val="clear" w:color="auto" w:fill="auto"/>
            <w:noWrap/>
            <w:vAlign w:val="bottom"/>
            <w:hideMark/>
          </w:tcPr>
          <w:p w14:paraId="1F7B30D9" w14:textId="765DAB2A"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210</w:t>
            </w:r>
          </w:p>
        </w:tc>
      </w:tr>
      <w:tr w:rsidR="00752811" w:rsidRPr="00752811" w14:paraId="6EB166C8" w14:textId="77777777" w:rsidTr="00752811">
        <w:trPr>
          <w:trHeight w:val="204"/>
        </w:trPr>
        <w:tc>
          <w:tcPr>
            <w:tcW w:w="3119" w:type="dxa"/>
            <w:tcBorders>
              <w:top w:val="nil"/>
              <w:left w:val="nil"/>
              <w:bottom w:val="nil"/>
              <w:right w:val="nil"/>
            </w:tcBorders>
            <w:shd w:val="clear" w:color="auto" w:fill="auto"/>
            <w:noWrap/>
            <w:vAlign w:val="bottom"/>
            <w:hideMark/>
          </w:tcPr>
          <w:p w14:paraId="2DEA0EBF"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Net GST received</w:t>
            </w:r>
          </w:p>
        </w:tc>
        <w:tc>
          <w:tcPr>
            <w:tcW w:w="928" w:type="dxa"/>
            <w:tcBorders>
              <w:top w:val="nil"/>
              <w:left w:val="nil"/>
              <w:bottom w:val="nil"/>
              <w:right w:val="nil"/>
            </w:tcBorders>
            <w:shd w:val="clear" w:color="auto" w:fill="auto"/>
            <w:noWrap/>
            <w:vAlign w:val="bottom"/>
            <w:hideMark/>
          </w:tcPr>
          <w:p w14:paraId="0744917A" w14:textId="027C7075"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7,500</w:t>
            </w:r>
          </w:p>
        </w:tc>
        <w:tc>
          <w:tcPr>
            <w:tcW w:w="876" w:type="dxa"/>
            <w:tcBorders>
              <w:top w:val="nil"/>
              <w:left w:val="nil"/>
              <w:bottom w:val="nil"/>
              <w:right w:val="nil"/>
            </w:tcBorders>
            <w:shd w:val="clear" w:color="000000" w:fill="E6E6E6"/>
            <w:noWrap/>
            <w:vAlign w:val="bottom"/>
            <w:hideMark/>
          </w:tcPr>
          <w:p w14:paraId="6C8DB1DC" w14:textId="7AF2F844"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7,500</w:t>
            </w:r>
          </w:p>
        </w:tc>
        <w:tc>
          <w:tcPr>
            <w:tcW w:w="877" w:type="dxa"/>
            <w:tcBorders>
              <w:top w:val="nil"/>
              <w:left w:val="nil"/>
              <w:bottom w:val="nil"/>
              <w:right w:val="nil"/>
            </w:tcBorders>
            <w:shd w:val="clear" w:color="auto" w:fill="auto"/>
            <w:noWrap/>
            <w:vAlign w:val="bottom"/>
            <w:hideMark/>
          </w:tcPr>
          <w:p w14:paraId="12ED3C23" w14:textId="562B38A6"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7,500</w:t>
            </w:r>
          </w:p>
        </w:tc>
        <w:tc>
          <w:tcPr>
            <w:tcW w:w="877" w:type="dxa"/>
            <w:tcBorders>
              <w:top w:val="nil"/>
              <w:left w:val="nil"/>
              <w:bottom w:val="nil"/>
              <w:right w:val="nil"/>
            </w:tcBorders>
            <w:shd w:val="clear" w:color="auto" w:fill="auto"/>
            <w:noWrap/>
            <w:vAlign w:val="bottom"/>
            <w:hideMark/>
          </w:tcPr>
          <w:p w14:paraId="3228BDE4" w14:textId="53291118"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7,500</w:t>
            </w:r>
          </w:p>
        </w:tc>
        <w:tc>
          <w:tcPr>
            <w:tcW w:w="877" w:type="dxa"/>
            <w:tcBorders>
              <w:top w:val="nil"/>
              <w:left w:val="nil"/>
              <w:bottom w:val="nil"/>
              <w:right w:val="nil"/>
            </w:tcBorders>
            <w:shd w:val="clear" w:color="auto" w:fill="auto"/>
            <w:noWrap/>
            <w:vAlign w:val="bottom"/>
            <w:hideMark/>
          </w:tcPr>
          <w:p w14:paraId="6009AFFD" w14:textId="6981A8E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7,500</w:t>
            </w:r>
          </w:p>
        </w:tc>
      </w:tr>
      <w:tr w:rsidR="00752811" w:rsidRPr="00752811" w14:paraId="075C18B4" w14:textId="77777777" w:rsidTr="00752811">
        <w:trPr>
          <w:trHeight w:val="204"/>
        </w:trPr>
        <w:tc>
          <w:tcPr>
            <w:tcW w:w="3119" w:type="dxa"/>
            <w:tcBorders>
              <w:top w:val="nil"/>
              <w:left w:val="nil"/>
              <w:bottom w:val="nil"/>
              <w:right w:val="nil"/>
            </w:tcBorders>
            <w:shd w:val="clear" w:color="auto" w:fill="auto"/>
            <w:noWrap/>
            <w:vAlign w:val="bottom"/>
            <w:hideMark/>
          </w:tcPr>
          <w:p w14:paraId="26C0F9BF"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 xml:space="preserve">Other </w:t>
            </w:r>
          </w:p>
        </w:tc>
        <w:tc>
          <w:tcPr>
            <w:tcW w:w="928" w:type="dxa"/>
            <w:tcBorders>
              <w:top w:val="nil"/>
              <w:left w:val="nil"/>
              <w:bottom w:val="nil"/>
              <w:right w:val="nil"/>
            </w:tcBorders>
            <w:shd w:val="clear" w:color="auto" w:fill="auto"/>
            <w:noWrap/>
            <w:vAlign w:val="bottom"/>
            <w:hideMark/>
          </w:tcPr>
          <w:p w14:paraId="5439EE3A" w14:textId="2E3A5275"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4,696</w:t>
            </w:r>
          </w:p>
        </w:tc>
        <w:tc>
          <w:tcPr>
            <w:tcW w:w="876" w:type="dxa"/>
            <w:tcBorders>
              <w:top w:val="nil"/>
              <w:left w:val="nil"/>
              <w:bottom w:val="nil"/>
              <w:right w:val="nil"/>
            </w:tcBorders>
            <w:shd w:val="clear" w:color="000000" w:fill="E6E6E6"/>
            <w:noWrap/>
            <w:vAlign w:val="bottom"/>
            <w:hideMark/>
          </w:tcPr>
          <w:p w14:paraId="4D74F8BE" w14:textId="0E7A1B7D"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4,231</w:t>
            </w:r>
          </w:p>
        </w:tc>
        <w:tc>
          <w:tcPr>
            <w:tcW w:w="877" w:type="dxa"/>
            <w:tcBorders>
              <w:top w:val="nil"/>
              <w:left w:val="nil"/>
              <w:bottom w:val="nil"/>
              <w:right w:val="nil"/>
            </w:tcBorders>
            <w:shd w:val="clear" w:color="auto" w:fill="auto"/>
            <w:noWrap/>
            <w:vAlign w:val="bottom"/>
            <w:hideMark/>
          </w:tcPr>
          <w:p w14:paraId="1B776A6A" w14:textId="7D7D3AB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4,231</w:t>
            </w:r>
          </w:p>
        </w:tc>
        <w:tc>
          <w:tcPr>
            <w:tcW w:w="877" w:type="dxa"/>
            <w:tcBorders>
              <w:top w:val="nil"/>
              <w:left w:val="nil"/>
              <w:bottom w:val="nil"/>
              <w:right w:val="nil"/>
            </w:tcBorders>
            <w:shd w:val="clear" w:color="auto" w:fill="auto"/>
            <w:noWrap/>
            <w:vAlign w:val="bottom"/>
            <w:hideMark/>
          </w:tcPr>
          <w:p w14:paraId="4F3A32BB" w14:textId="48434491"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4,231</w:t>
            </w:r>
          </w:p>
        </w:tc>
        <w:tc>
          <w:tcPr>
            <w:tcW w:w="877" w:type="dxa"/>
            <w:tcBorders>
              <w:top w:val="nil"/>
              <w:left w:val="nil"/>
              <w:bottom w:val="nil"/>
              <w:right w:val="nil"/>
            </w:tcBorders>
            <w:shd w:val="clear" w:color="auto" w:fill="auto"/>
            <w:noWrap/>
            <w:vAlign w:val="bottom"/>
            <w:hideMark/>
          </w:tcPr>
          <w:p w14:paraId="06B9220E" w14:textId="57AA5BB2"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4,231</w:t>
            </w:r>
          </w:p>
        </w:tc>
      </w:tr>
      <w:tr w:rsidR="00752811" w:rsidRPr="00752811" w14:paraId="7E11D071" w14:textId="77777777" w:rsidTr="00752811">
        <w:trPr>
          <w:trHeight w:val="204"/>
        </w:trPr>
        <w:tc>
          <w:tcPr>
            <w:tcW w:w="3119" w:type="dxa"/>
            <w:tcBorders>
              <w:top w:val="nil"/>
              <w:left w:val="nil"/>
              <w:bottom w:val="nil"/>
              <w:right w:val="nil"/>
            </w:tcBorders>
            <w:shd w:val="clear" w:color="auto" w:fill="auto"/>
            <w:noWrap/>
            <w:vAlign w:val="bottom"/>
            <w:hideMark/>
          </w:tcPr>
          <w:p w14:paraId="732C6BE8" w14:textId="77777777" w:rsidR="00752811" w:rsidRPr="00752811" w:rsidRDefault="00752811" w:rsidP="00333C84">
            <w:pPr>
              <w:spacing w:after="0" w:line="240" w:lineRule="auto"/>
              <w:jc w:val="left"/>
              <w:rPr>
                <w:rFonts w:ascii="Arial" w:hAnsi="Arial" w:cs="Arial"/>
                <w:b/>
                <w:bCs/>
                <w:i/>
                <w:iCs/>
                <w:color w:val="000000"/>
                <w:sz w:val="16"/>
                <w:szCs w:val="16"/>
              </w:rPr>
            </w:pPr>
            <w:r w:rsidRPr="00752811">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0A349E2B" w14:textId="3D8CA085"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123,371</w:t>
            </w:r>
          </w:p>
        </w:tc>
        <w:tc>
          <w:tcPr>
            <w:tcW w:w="876" w:type="dxa"/>
            <w:tcBorders>
              <w:top w:val="single" w:sz="4" w:space="0" w:color="000000"/>
              <w:left w:val="nil"/>
              <w:bottom w:val="single" w:sz="4" w:space="0" w:color="000000"/>
              <w:right w:val="nil"/>
            </w:tcBorders>
            <w:shd w:val="clear" w:color="000000" w:fill="E6E6E6"/>
            <w:noWrap/>
            <w:vAlign w:val="bottom"/>
            <w:hideMark/>
          </w:tcPr>
          <w:p w14:paraId="1FA486E7" w14:textId="56F6D486"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110,394</w:t>
            </w:r>
          </w:p>
        </w:tc>
        <w:tc>
          <w:tcPr>
            <w:tcW w:w="877" w:type="dxa"/>
            <w:tcBorders>
              <w:top w:val="single" w:sz="4" w:space="0" w:color="000000"/>
              <w:left w:val="nil"/>
              <w:bottom w:val="single" w:sz="4" w:space="0" w:color="000000"/>
              <w:right w:val="nil"/>
            </w:tcBorders>
            <w:shd w:val="clear" w:color="auto" w:fill="auto"/>
            <w:noWrap/>
            <w:vAlign w:val="bottom"/>
            <w:hideMark/>
          </w:tcPr>
          <w:p w14:paraId="05D81700" w14:textId="5643FA16"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94,182</w:t>
            </w:r>
          </w:p>
        </w:tc>
        <w:tc>
          <w:tcPr>
            <w:tcW w:w="877" w:type="dxa"/>
            <w:tcBorders>
              <w:top w:val="single" w:sz="4" w:space="0" w:color="000000"/>
              <w:left w:val="nil"/>
              <w:bottom w:val="single" w:sz="4" w:space="0" w:color="000000"/>
              <w:right w:val="nil"/>
            </w:tcBorders>
            <w:shd w:val="clear" w:color="auto" w:fill="auto"/>
            <w:noWrap/>
            <w:vAlign w:val="bottom"/>
            <w:hideMark/>
          </w:tcPr>
          <w:p w14:paraId="4DF70EA0" w14:textId="08DDFCEE"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94,307</w:t>
            </w:r>
          </w:p>
        </w:tc>
        <w:tc>
          <w:tcPr>
            <w:tcW w:w="877" w:type="dxa"/>
            <w:tcBorders>
              <w:top w:val="single" w:sz="4" w:space="0" w:color="000000"/>
              <w:left w:val="nil"/>
              <w:bottom w:val="single" w:sz="4" w:space="0" w:color="000000"/>
              <w:right w:val="nil"/>
            </w:tcBorders>
            <w:shd w:val="clear" w:color="auto" w:fill="auto"/>
            <w:noWrap/>
            <w:vAlign w:val="bottom"/>
            <w:hideMark/>
          </w:tcPr>
          <w:p w14:paraId="19F8EFBC" w14:textId="473CEF42"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94,422</w:t>
            </w:r>
          </w:p>
        </w:tc>
      </w:tr>
      <w:tr w:rsidR="00752811" w:rsidRPr="00752811" w14:paraId="6D9AF502" w14:textId="77777777" w:rsidTr="00752811">
        <w:trPr>
          <w:trHeight w:val="204"/>
        </w:trPr>
        <w:tc>
          <w:tcPr>
            <w:tcW w:w="3119" w:type="dxa"/>
            <w:tcBorders>
              <w:top w:val="nil"/>
              <w:left w:val="nil"/>
              <w:bottom w:val="nil"/>
              <w:right w:val="nil"/>
            </w:tcBorders>
            <w:shd w:val="clear" w:color="auto" w:fill="auto"/>
            <w:noWrap/>
            <w:vAlign w:val="bottom"/>
            <w:hideMark/>
          </w:tcPr>
          <w:p w14:paraId="0C767464"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375BE530"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B743981" w14:textId="07B384AE"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4CEE641"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063FDAA"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707497B"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20850F77" w14:textId="77777777" w:rsidTr="00752811">
        <w:trPr>
          <w:trHeight w:val="204"/>
        </w:trPr>
        <w:tc>
          <w:tcPr>
            <w:tcW w:w="3119" w:type="dxa"/>
            <w:tcBorders>
              <w:top w:val="nil"/>
              <w:left w:val="nil"/>
              <w:bottom w:val="nil"/>
              <w:right w:val="nil"/>
            </w:tcBorders>
            <w:shd w:val="clear" w:color="auto" w:fill="auto"/>
            <w:noWrap/>
            <w:vAlign w:val="bottom"/>
            <w:hideMark/>
          </w:tcPr>
          <w:p w14:paraId="6CB63B58"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Employees</w:t>
            </w:r>
          </w:p>
        </w:tc>
        <w:tc>
          <w:tcPr>
            <w:tcW w:w="928" w:type="dxa"/>
            <w:tcBorders>
              <w:top w:val="nil"/>
              <w:left w:val="nil"/>
              <w:bottom w:val="nil"/>
              <w:right w:val="nil"/>
            </w:tcBorders>
            <w:shd w:val="clear" w:color="auto" w:fill="auto"/>
            <w:noWrap/>
            <w:vAlign w:val="bottom"/>
            <w:hideMark/>
          </w:tcPr>
          <w:p w14:paraId="260F9548" w14:textId="0CF5C88D"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13,350</w:t>
            </w:r>
          </w:p>
        </w:tc>
        <w:tc>
          <w:tcPr>
            <w:tcW w:w="876" w:type="dxa"/>
            <w:tcBorders>
              <w:top w:val="nil"/>
              <w:left w:val="nil"/>
              <w:bottom w:val="nil"/>
              <w:right w:val="nil"/>
            </w:tcBorders>
            <w:shd w:val="clear" w:color="000000" w:fill="E6E6E6"/>
            <w:noWrap/>
            <w:vAlign w:val="bottom"/>
            <w:hideMark/>
          </w:tcPr>
          <w:p w14:paraId="3EDEBDCD" w14:textId="4C1B8BAF"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14,192</w:t>
            </w:r>
          </w:p>
        </w:tc>
        <w:tc>
          <w:tcPr>
            <w:tcW w:w="877" w:type="dxa"/>
            <w:tcBorders>
              <w:top w:val="nil"/>
              <w:left w:val="nil"/>
              <w:bottom w:val="nil"/>
              <w:right w:val="nil"/>
            </w:tcBorders>
            <w:shd w:val="clear" w:color="auto" w:fill="auto"/>
            <w:noWrap/>
            <w:vAlign w:val="bottom"/>
            <w:hideMark/>
          </w:tcPr>
          <w:p w14:paraId="022448BA" w14:textId="57CA96D5"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14,496</w:t>
            </w:r>
          </w:p>
        </w:tc>
        <w:tc>
          <w:tcPr>
            <w:tcW w:w="877" w:type="dxa"/>
            <w:tcBorders>
              <w:top w:val="nil"/>
              <w:left w:val="nil"/>
              <w:bottom w:val="nil"/>
              <w:right w:val="nil"/>
            </w:tcBorders>
            <w:shd w:val="clear" w:color="auto" w:fill="auto"/>
            <w:noWrap/>
            <w:vAlign w:val="bottom"/>
            <w:hideMark/>
          </w:tcPr>
          <w:p w14:paraId="4506C696" w14:textId="1209568D"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14,681</w:t>
            </w:r>
          </w:p>
        </w:tc>
        <w:tc>
          <w:tcPr>
            <w:tcW w:w="877" w:type="dxa"/>
            <w:tcBorders>
              <w:top w:val="nil"/>
              <w:left w:val="nil"/>
              <w:bottom w:val="nil"/>
              <w:right w:val="nil"/>
            </w:tcBorders>
            <w:shd w:val="clear" w:color="auto" w:fill="auto"/>
            <w:noWrap/>
            <w:vAlign w:val="bottom"/>
            <w:hideMark/>
          </w:tcPr>
          <w:p w14:paraId="2FFD391E" w14:textId="0B4A2BA7"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14,953</w:t>
            </w:r>
          </w:p>
        </w:tc>
      </w:tr>
      <w:tr w:rsidR="00752811" w:rsidRPr="00752811" w14:paraId="794C7A58" w14:textId="77777777" w:rsidTr="00752811">
        <w:trPr>
          <w:trHeight w:val="204"/>
        </w:trPr>
        <w:tc>
          <w:tcPr>
            <w:tcW w:w="3119" w:type="dxa"/>
            <w:tcBorders>
              <w:top w:val="nil"/>
              <w:left w:val="nil"/>
              <w:bottom w:val="nil"/>
              <w:right w:val="nil"/>
            </w:tcBorders>
            <w:shd w:val="clear" w:color="auto" w:fill="auto"/>
            <w:noWrap/>
            <w:vAlign w:val="bottom"/>
            <w:hideMark/>
          </w:tcPr>
          <w:p w14:paraId="2BAEFA5C"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72C762C0" w14:textId="377963A2"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6,392</w:t>
            </w:r>
          </w:p>
        </w:tc>
        <w:tc>
          <w:tcPr>
            <w:tcW w:w="876" w:type="dxa"/>
            <w:tcBorders>
              <w:top w:val="nil"/>
              <w:left w:val="nil"/>
              <w:bottom w:val="nil"/>
              <w:right w:val="nil"/>
            </w:tcBorders>
            <w:shd w:val="clear" w:color="000000" w:fill="E6E6E6"/>
            <w:noWrap/>
            <w:vAlign w:val="bottom"/>
            <w:hideMark/>
          </w:tcPr>
          <w:p w14:paraId="66245CF4" w14:textId="46F02002"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7,251</w:t>
            </w:r>
          </w:p>
        </w:tc>
        <w:tc>
          <w:tcPr>
            <w:tcW w:w="877" w:type="dxa"/>
            <w:tcBorders>
              <w:top w:val="nil"/>
              <w:left w:val="nil"/>
              <w:bottom w:val="nil"/>
              <w:right w:val="nil"/>
            </w:tcBorders>
            <w:shd w:val="clear" w:color="auto" w:fill="auto"/>
            <w:noWrap/>
            <w:vAlign w:val="bottom"/>
            <w:hideMark/>
          </w:tcPr>
          <w:p w14:paraId="1C0EEA90" w14:textId="0508C49F"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7,380</w:t>
            </w:r>
          </w:p>
        </w:tc>
        <w:tc>
          <w:tcPr>
            <w:tcW w:w="877" w:type="dxa"/>
            <w:tcBorders>
              <w:top w:val="nil"/>
              <w:left w:val="nil"/>
              <w:bottom w:val="nil"/>
              <w:right w:val="nil"/>
            </w:tcBorders>
            <w:shd w:val="clear" w:color="auto" w:fill="auto"/>
            <w:noWrap/>
            <w:vAlign w:val="bottom"/>
            <w:hideMark/>
          </w:tcPr>
          <w:p w14:paraId="03495BB3" w14:textId="3C6BBDB6"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7,380</w:t>
            </w:r>
          </w:p>
        </w:tc>
        <w:tc>
          <w:tcPr>
            <w:tcW w:w="877" w:type="dxa"/>
            <w:tcBorders>
              <w:top w:val="nil"/>
              <w:left w:val="nil"/>
              <w:bottom w:val="nil"/>
              <w:right w:val="nil"/>
            </w:tcBorders>
            <w:shd w:val="clear" w:color="auto" w:fill="auto"/>
            <w:noWrap/>
            <w:vAlign w:val="bottom"/>
            <w:hideMark/>
          </w:tcPr>
          <w:p w14:paraId="304F9D26" w14:textId="0C59C091"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7,380</w:t>
            </w:r>
          </w:p>
        </w:tc>
      </w:tr>
      <w:tr w:rsidR="00752811" w:rsidRPr="00752811" w14:paraId="7081634F" w14:textId="77777777" w:rsidTr="00752811">
        <w:trPr>
          <w:trHeight w:val="204"/>
        </w:trPr>
        <w:tc>
          <w:tcPr>
            <w:tcW w:w="3119" w:type="dxa"/>
            <w:tcBorders>
              <w:top w:val="nil"/>
              <w:left w:val="nil"/>
              <w:bottom w:val="nil"/>
              <w:right w:val="nil"/>
            </w:tcBorders>
            <w:shd w:val="clear" w:color="auto" w:fill="auto"/>
            <w:vAlign w:val="bottom"/>
            <w:hideMark/>
          </w:tcPr>
          <w:p w14:paraId="05FE7403" w14:textId="77777777" w:rsidR="00752811" w:rsidRPr="00752811" w:rsidRDefault="00752811" w:rsidP="0058670F">
            <w:pPr>
              <w:spacing w:after="0" w:line="240" w:lineRule="auto"/>
              <w:ind w:left="113"/>
              <w:jc w:val="left"/>
              <w:rPr>
                <w:rFonts w:ascii="Arial" w:hAnsi="Arial" w:cs="Arial"/>
                <w:sz w:val="16"/>
                <w:szCs w:val="16"/>
              </w:rPr>
            </w:pPr>
            <w:r w:rsidRPr="00752811">
              <w:rPr>
                <w:rFonts w:ascii="Arial" w:hAnsi="Arial" w:cs="Arial"/>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0DB55C41" w14:textId="6A3D3F28"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27</w:t>
            </w:r>
          </w:p>
        </w:tc>
        <w:tc>
          <w:tcPr>
            <w:tcW w:w="876" w:type="dxa"/>
            <w:tcBorders>
              <w:top w:val="nil"/>
              <w:left w:val="nil"/>
              <w:bottom w:val="nil"/>
              <w:right w:val="nil"/>
            </w:tcBorders>
            <w:shd w:val="clear" w:color="000000" w:fill="E6E6E6"/>
            <w:noWrap/>
            <w:vAlign w:val="bottom"/>
            <w:hideMark/>
          </w:tcPr>
          <w:p w14:paraId="01A0CFD5" w14:textId="4AACE27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13</w:t>
            </w:r>
          </w:p>
        </w:tc>
        <w:tc>
          <w:tcPr>
            <w:tcW w:w="877" w:type="dxa"/>
            <w:tcBorders>
              <w:top w:val="nil"/>
              <w:left w:val="nil"/>
              <w:bottom w:val="nil"/>
              <w:right w:val="nil"/>
            </w:tcBorders>
            <w:shd w:val="clear" w:color="auto" w:fill="auto"/>
            <w:noWrap/>
            <w:vAlign w:val="bottom"/>
            <w:hideMark/>
          </w:tcPr>
          <w:p w14:paraId="1151C3EC" w14:textId="657979A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90</w:t>
            </w:r>
          </w:p>
        </w:tc>
        <w:tc>
          <w:tcPr>
            <w:tcW w:w="877" w:type="dxa"/>
            <w:tcBorders>
              <w:top w:val="nil"/>
              <w:left w:val="nil"/>
              <w:bottom w:val="nil"/>
              <w:right w:val="nil"/>
            </w:tcBorders>
            <w:shd w:val="clear" w:color="auto" w:fill="auto"/>
            <w:noWrap/>
            <w:vAlign w:val="bottom"/>
            <w:hideMark/>
          </w:tcPr>
          <w:p w14:paraId="08D5E84A" w14:textId="003DB865"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112</w:t>
            </w:r>
          </w:p>
        </w:tc>
        <w:tc>
          <w:tcPr>
            <w:tcW w:w="877" w:type="dxa"/>
            <w:tcBorders>
              <w:top w:val="nil"/>
              <w:left w:val="nil"/>
              <w:bottom w:val="nil"/>
              <w:right w:val="nil"/>
            </w:tcBorders>
            <w:shd w:val="clear" w:color="auto" w:fill="auto"/>
            <w:noWrap/>
            <w:vAlign w:val="bottom"/>
            <w:hideMark/>
          </w:tcPr>
          <w:p w14:paraId="113D1CAA" w14:textId="5AD7A64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97</w:t>
            </w:r>
          </w:p>
        </w:tc>
      </w:tr>
      <w:tr w:rsidR="00752811" w:rsidRPr="00752811" w14:paraId="43B22BBC" w14:textId="77777777" w:rsidTr="00752811">
        <w:trPr>
          <w:trHeight w:val="204"/>
        </w:trPr>
        <w:tc>
          <w:tcPr>
            <w:tcW w:w="3119" w:type="dxa"/>
            <w:tcBorders>
              <w:top w:val="nil"/>
              <w:left w:val="nil"/>
              <w:bottom w:val="nil"/>
              <w:right w:val="nil"/>
            </w:tcBorders>
            <w:shd w:val="clear" w:color="auto" w:fill="auto"/>
            <w:noWrap/>
            <w:vAlign w:val="bottom"/>
            <w:hideMark/>
          </w:tcPr>
          <w:p w14:paraId="2ECBC313"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5A078B63" w14:textId="1E13A6E0"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58,487</w:t>
            </w:r>
          </w:p>
        </w:tc>
        <w:tc>
          <w:tcPr>
            <w:tcW w:w="876" w:type="dxa"/>
            <w:tcBorders>
              <w:top w:val="nil"/>
              <w:left w:val="nil"/>
              <w:bottom w:val="nil"/>
              <w:right w:val="nil"/>
            </w:tcBorders>
            <w:shd w:val="clear" w:color="000000" w:fill="E6E6E6"/>
            <w:noWrap/>
            <w:vAlign w:val="bottom"/>
            <w:hideMark/>
          </w:tcPr>
          <w:p w14:paraId="6E7B4CD9" w14:textId="72F5AB80"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42,149</w:t>
            </w:r>
          </w:p>
        </w:tc>
        <w:tc>
          <w:tcPr>
            <w:tcW w:w="877" w:type="dxa"/>
            <w:tcBorders>
              <w:top w:val="nil"/>
              <w:left w:val="nil"/>
              <w:bottom w:val="nil"/>
              <w:right w:val="nil"/>
            </w:tcBorders>
            <w:shd w:val="clear" w:color="auto" w:fill="auto"/>
            <w:noWrap/>
            <w:vAlign w:val="bottom"/>
            <w:hideMark/>
          </w:tcPr>
          <w:p w14:paraId="0B4012A7" w14:textId="55C13C51"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35,507</w:t>
            </w:r>
          </w:p>
        </w:tc>
        <w:tc>
          <w:tcPr>
            <w:tcW w:w="877" w:type="dxa"/>
            <w:tcBorders>
              <w:top w:val="nil"/>
              <w:left w:val="nil"/>
              <w:bottom w:val="nil"/>
              <w:right w:val="nil"/>
            </w:tcBorders>
            <w:shd w:val="clear" w:color="auto" w:fill="auto"/>
            <w:noWrap/>
            <w:vAlign w:val="bottom"/>
            <w:hideMark/>
          </w:tcPr>
          <w:p w14:paraId="341840D9" w14:textId="7133E223"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35,406</w:t>
            </w:r>
          </w:p>
        </w:tc>
        <w:tc>
          <w:tcPr>
            <w:tcW w:w="877" w:type="dxa"/>
            <w:tcBorders>
              <w:top w:val="nil"/>
              <w:left w:val="nil"/>
              <w:bottom w:val="nil"/>
              <w:right w:val="nil"/>
            </w:tcBorders>
            <w:shd w:val="clear" w:color="auto" w:fill="auto"/>
            <w:noWrap/>
            <w:vAlign w:val="bottom"/>
            <w:hideMark/>
          </w:tcPr>
          <w:p w14:paraId="217C96CE" w14:textId="6E775C70"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35,191</w:t>
            </w:r>
          </w:p>
        </w:tc>
      </w:tr>
      <w:tr w:rsidR="00752811" w:rsidRPr="00752811" w14:paraId="22FD6DD4" w14:textId="77777777" w:rsidTr="00752811">
        <w:trPr>
          <w:trHeight w:val="204"/>
        </w:trPr>
        <w:tc>
          <w:tcPr>
            <w:tcW w:w="3119" w:type="dxa"/>
            <w:tcBorders>
              <w:top w:val="nil"/>
              <w:left w:val="nil"/>
              <w:bottom w:val="nil"/>
              <w:right w:val="nil"/>
            </w:tcBorders>
            <w:shd w:val="clear" w:color="auto" w:fill="auto"/>
            <w:noWrap/>
            <w:vAlign w:val="bottom"/>
            <w:hideMark/>
          </w:tcPr>
          <w:p w14:paraId="2544AF67" w14:textId="77777777" w:rsidR="00752811" w:rsidRPr="00752811" w:rsidRDefault="00752811" w:rsidP="00333C84">
            <w:pPr>
              <w:spacing w:after="0" w:line="240" w:lineRule="auto"/>
              <w:jc w:val="left"/>
              <w:rPr>
                <w:rFonts w:ascii="Arial" w:hAnsi="Arial" w:cs="Arial"/>
                <w:b/>
                <w:bCs/>
                <w:i/>
                <w:iCs/>
                <w:color w:val="000000"/>
                <w:sz w:val="16"/>
                <w:szCs w:val="16"/>
              </w:rPr>
            </w:pPr>
            <w:r w:rsidRPr="00752811">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5709CFAB" w14:textId="74221B1D"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78,256</w:t>
            </w:r>
          </w:p>
        </w:tc>
        <w:tc>
          <w:tcPr>
            <w:tcW w:w="876" w:type="dxa"/>
            <w:tcBorders>
              <w:top w:val="single" w:sz="4" w:space="0" w:color="000000"/>
              <w:left w:val="nil"/>
              <w:bottom w:val="nil"/>
              <w:right w:val="nil"/>
            </w:tcBorders>
            <w:shd w:val="clear" w:color="000000" w:fill="E6E6E6"/>
            <w:noWrap/>
            <w:vAlign w:val="bottom"/>
            <w:hideMark/>
          </w:tcPr>
          <w:p w14:paraId="2E70B760" w14:textId="5B770D10"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63,605</w:t>
            </w:r>
          </w:p>
        </w:tc>
        <w:tc>
          <w:tcPr>
            <w:tcW w:w="877" w:type="dxa"/>
            <w:tcBorders>
              <w:top w:val="single" w:sz="4" w:space="0" w:color="000000"/>
              <w:left w:val="nil"/>
              <w:bottom w:val="nil"/>
              <w:right w:val="nil"/>
            </w:tcBorders>
            <w:shd w:val="clear" w:color="auto" w:fill="auto"/>
            <w:noWrap/>
            <w:vAlign w:val="bottom"/>
            <w:hideMark/>
          </w:tcPr>
          <w:p w14:paraId="3537B910" w14:textId="013CFD73"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57,473</w:t>
            </w:r>
          </w:p>
        </w:tc>
        <w:tc>
          <w:tcPr>
            <w:tcW w:w="877" w:type="dxa"/>
            <w:tcBorders>
              <w:top w:val="single" w:sz="4" w:space="0" w:color="000000"/>
              <w:left w:val="nil"/>
              <w:bottom w:val="nil"/>
              <w:right w:val="nil"/>
            </w:tcBorders>
            <w:shd w:val="clear" w:color="auto" w:fill="auto"/>
            <w:noWrap/>
            <w:vAlign w:val="bottom"/>
            <w:hideMark/>
          </w:tcPr>
          <w:p w14:paraId="35C376D3" w14:textId="1BD3E811"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57,579</w:t>
            </w:r>
          </w:p>
        </w:tc>
        <w:tc>
          <w:tcPr>
            <w:tcW w:w="877" w:type="dxa"/>
            <w:tcBorders>
              <w:top w:val="single" w:sz="4" w:space="0" w:color="000000"/>
              <w:left w:val="nil"/>
              <w:bottom w:val="nil"/>
              <w:right w:val="nil"/>
            </w:tcBorders>
            <w:shd w:val="clear" w:color="auto" w:fill="auto"/>
            <w:noWrap/>
            <w:vAlign w:val="bottom"/>
            <w:hideMark/>
          </w:tcPr>
          <w:p w14:paraId="26B25897" w14:textId="2B7A8C00"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57,621</w:t>
            </w:r>
          </w:p>
        </w:tc>
      </w:tr>
      <w:tr w:rsidR="00752811" w:rsidRPr="00752811" w14:paraId="3E70EC35" w14:textId="77777777" w:rsidTr="00752811">
        <w:trPr>
          <w:trHeight w:val="204"/>
        </w:trPr>
        <w:tc>
          <w:tcPr>
            <w:tcW w:w="3119" w:type="dxa"/>
            <w:tcBorders>
              <w:top w:val="nil"/>
              <w:left w:val="nil"/>
              <w:bottom w:val="nil"/>
              <w:right w:val="nil"/>
            </w:tcBorders>
            <w:shd w:val="clear" w:color="auto" w:fill="auto"/>
            <w:vAlign w:val="bottom"/>
            <w:hideMark/>
          </w:tcPr>
          <w:p w14:paraId="6F6B10BD"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796E21BC" w14:textId="1759A758"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45,115</w:t>
            </w:r>
          </w:p>
        </w:tc>
        <w:tc>
          <w:tcPr>
            <w:tcW w:w="876" w:type="dxa"/>
            <w:tcBorders>
              <w:top w:val="single" w:sz="4" w:space="0" w:color="auto"/>
              <w:left w:val="nil"/>
              <w:bottom w:val="single" w:sz="4" w:space="0" w:color="auto"/>
              <w:right w:val="nil"/>
            </w:tcBorders>
            <w:shd w:val="clear" w:color="000000" w:fill="E6E6E6"/>
            <w:noWrap/>
            <w:vAlign w:val="bottom"/>
            <w:hideMark/>
          </w:tcPr>
          <w:p w14:paraId="11112BE6" w14:textId="657593CD"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46,789</w:t>
            </w:r>
          </w:p>
        </w:tc>
        <w:tc>
          <w:tcPr>
            <w:tcW w:w="877" w:type="dxa"/>
            <w:tcBorders>
              <w:top w:val="single" w:sz="4" w:space="0" w:color="auto"/>
              <w:left w:val="nil"/>
              <w:bottom w:val="single" w:sz="4" w:space="0" w:color="auto"/>
              <w:right w:val="nil"/>
            </w:tcBorders>
            <w:shd w:val="clear" w:color="auto" w:fill="auto"/>
            <w:noWrap/>
            <w:vAlign w:val="bottom"/>
            <w:hideMark/>
          </w:tcPr>
          <w:p w14:paraId="5ACDE11B" w14:textId="6AB403D6"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36,709</w:t>
            </w:r>
          </w:p>
        </w:tc>
        <w:tc>
          <w:tcPr>
            <w:tcW w:w="877" w:type="dxa"/>
            <w:tcBorders>
              <w:top w:val="single" w:sz="4" w:space="0" w:color="auto"/>
              <w:left w:val="nil"/>
              <w:bottom w:val="single" w:sz="4" w:space="0" w:color="auto"/>
              <w:right w:val="nil"/>
            </w:tcBorders>
            <w:shd w:val="clear" w:color="auto" w:fill="auto"/>
            <w:noWrap/>
            <w:vAlign w:val="bottom"/>
            <w:hideMark/>
          </w:tcPr>
          <w:p w14:paraId="2741BEBF" w14:textId="17042188"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36,728</w:t>
            </w:r>
          </w:p>
        </w:tc>
        <w:tc>
          <w:tcPr>
            <w:tcW w:w="877" w:type="dxa"/>
            <w:tcBorders>
              <w:top w:val="single" w:sz="4" w:space="0" w:color="auto"/>
              <w:left w:val="nil"/>
              <w:bottom w:val="single" w:sz="4" w:space="0" w:color="auto"/>
              <w:right w:val="nil"/>
            </w:tcBorders>
            <w:shd w:val="clear" w:color="auto" w:fill="auto"/>
            <w:noWrap/>
            <w:vAlign w:val="bottom"/>
            <w:hideMark/>
          </w:tcPr>
          <w:p w14:paraId="203F7B7B" w14:textId="14870A64"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36,801</w:t>
            </w:r>
          </w:p>
        </w:tc>
      </w:tr>
      <w:tr w:rsidR="00752811" w:rsidRPr="00752811" w14:paraId="06C8D272" w14:textId="77777777" w:rsidTr="00752811">
        <w:trPr>
          <w:trHeight w:val="204"/>
        </w:trPr>
        <w:tc>
          <w:tcPr>
            <w:tcW w:w="3119" w:type="dxa"/>
            <w:tcBorders>
              <w:top w:val="nil"/>
              <w:left w:val="nil"/>
              <w:bottom w:val="nil"/>
              <w:right w:val="nil"/>
            </w:tcBorders>
            <w:shd w:val="clear" w:color="auto" w:fill="auto"/>
            <w:noWrap/>
            <w:vAlign w:val="bottom"/>
            <w:hideMark/>
          </w:tcPr>
          <w:p w14:paraId="0D2294E2"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02B65D99"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931729A" w14:textId="1BA669B5"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9064461"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07A2431"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8CB354E"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1B8C40A4" w14:textId="77777777" w:rsidTr="00752811">
        <w:trPr>
          <w:trHeight w:val="204"/>
        </w:trPr>
        <w:tc>
          <w:tcPr>
            <w:tcW w:w="3119" w:type="dxa"/>
            <w:tcBorders>
              <w:top w:val="nil"/>
              <w:left w:val="nil"/>
              <w:bottom w:val="nil"/>
              <w:right w:val="nil"/>
            </w:tcBorders>
            <w:shd w:val="clear" w:color="auto" w:fill="auto"/>
            <w:noWrap/>
            <w:vAlign w:val="bottom"/>
            <w:hideMark/>
          </w:tcPr>
          <w:p w14:paraId="613E2279"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27BD6B9A"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8D5BF26" w14:textId="5A321440"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B12E43B"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ECA7398"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7C13EA0"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65F19F3A" w14:textId="77777777" w:rsidTr="00752811">
        <w:trPr>
          <w:trHeight w:val="204"/>
        </w:trPr>
        <w:tc>
          <w:tcPr>
            <w:tcW w:w="3119" w:type="dxa"/>
            <w:tcBorders>
              <w:top w:val="nil"/>
              <w:left w:val="nil"/>
              <w:bottom w:val="nil"/>
              <w:right w:val="nil"/>
            </w:tcBorders>
            <w:shd w:val="clear" w:color="auto" w:fill="auto"/>
            <w:vAlign w:val="bottom"/>
            <w:hideMark/>
          </w:tcPr>
          <w:p w14:paraId="6E98961D" w14:textId="77777777" w:rsidR="00752811" w:rsidRPr="00752811" w:rsidRDefault="00752811" w:rsidP="0058670F">
            <w:pPr>
              <w:spacing w:after="0" w:line="240" w:lineRule="auto"/>
              <w:ind w:left="113"/>
              <w:jc w:val="left"/>
              <w:rPr>
                <w:rFonts w:ascii="Arial" w:hAnsi="Arial" w:cs="Arial"/>
                <w:color w:val="000000"/>
                <w:sz w:val="16"/>
                <w:szCs w:val="16"/>
              </w:rPr>
            </w:pPr>
            <w:r w:rsidRPr="0058670F">
              <w:rPr>
                <w:rFonts w:ascii="Arial" w:hAnsi="Arial" w:cs="Arial"/>
                <w:sz w:val="16"/>
                <w:szCs w:val="16"/>
              </w:rPr>
              <w:t>Proceeds</w:t>
            </w:r>
            <w:r w:rsidRPr="00752811">
              <w:rPr>
                <w:rFonts w:ascii="Arial" w:hAnsi="Arial" w:cs="Arial"/>
                <w:color w:val="000000"/>
                <w:sz w:val="16"/>
                <w:szCs w:val="16"/>
              </w:rPr>
              <w:t xml:space="preserve"> from sales of financial instruments</w:t>
            </w:r>
          </w:p>
        </w:tc>
        <w:tc>
          <w:tcPr>
            <w:tcW w:w="928" w:type="dxa"/>
            <w:tcBorders>
              <w:top w:val="nil"/>
              <w:left w:val="nil"/>
              <w:bottom w:val="nil"/>
              <w:right w:val="nil"/>
            </w:tcBorders>
            <w:shd w:val="clear" w:color="auto" w:fill="auto"/>
            <w:noWrap/>
            <w:vAlign w:val="bottom"/>
            <w:hideMark/>
          </w:tcPr>
          <w:p w14:paraId="6EC3BBC3" w14:textId="4E3FD0BD"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180,170</w:t>
            </w:r>
          </w:p>
        </w:tc>
        <w:tc>
          <w:tcPr>
            <w:tcW w:w="876" w:type="dxa"/>
            <w:tcBorders>
              <w:top w:val="nil"/>
              <w:left w:val="nil"/>
              <w:bottom w:val="nil"/>
              <w:right w:val="nil"/>
            </w:tcBorders>
            <w:shd w:val="clear" w:color="000000" w:fill="E6E6E6"/>
            <w:noWrap/>
            <w:vAlign w:val="bottom"/>
            <w:hideMark/>
          </w:tcPr>
          <w:p w14:paraId="660710F6" w14:textId="0137B54F"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180,062</w:t>
            </w:r>
          </w:p>
        </w:tc>
        <w:tc>
          <w:tcPr>
            <w:tcW w:w="877" w:type="dxa"/>
            <w:tcBorders>
              <w:top w:val="nil"/>
              <w:left w:val="nil"/>
              <w:bottom w:val="nil"/>
              <w:right w:val="nil"/>
            </w:tcBorders>
            <w:shd w:val="clear" w:color="auto" w:fill="auto"/>
            <w:noWrap/>
            <w:vAlign w:val="bottom"/>
            <w:hideMark/>
          </w:tcPr>
          <w:p w14:paraId="3822A793" w14:textId="51335896"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180,000</w:t>
            </w:r>
          </w:p>
        </w:tc>
        <w:tc>
          <w:tcPr>
            <w:tcW w:w="877" w:type="dxa"/>
            <w:tcBorders>
              <w:top w:val="nil"/>
              <w:left w:val="nil"/>
              <w:bottom w:val="nil"/>
              <w:right w:val="nil"/>
            </w:tcBorders>
            <w:shd w:val="clear" w:color="auto" w:fill="auto"/>
            <w:noWrap/>
            <w:vAlign w:val="bottom"/>
            <w:hideMark/>
          </w:tcPr>
          <w:p w14:paraId="2483960F" w14:textId="39DA57DF"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180,000</w:t>
            </w:r>
          </w:p>
        </w:tc>
        <w:tc>
          <w:tcPr>
            <w:tcW w:w="877" w:type="dxa"/>
            <w:tcBorders>
              <w:top w:val="nil"/>
              <w:left w:val="nil"/>
              <w:bottom w:val="nil"/>
              <w:right w:val="nil"/>
            </w:tcBorders>
            <w:shd w:val="clear" w:color="auto" w:fill="auto"/>
            <w:noWrap/>
            <w:vAlign w:val="bottom"/>
            <w:hideMark/>
          </w:tcPr>
          <w:p w14:paraId="67208740" w14:textId="0869E21A"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180,000</w:t>
            </w:r>
          </w:p>
        </w:tc>
      </w:tr>
      <w:tr w:rsidR="00752811" w:rsidRPr="00752811" w14:paraId="72DE3040" w14:textId="77777777" w:rsidTr="00752811">
        <w:trPr>
          <w:trHeight w:val="204"/>
        </w:trPr>
        <w:tc>
          <w:tcPr>
            <w:tcW w:w="3119" w:type="dxa"/>
            <w:tcBorders>
              <w:top w:val="nil"/>
              <w:left w:val="nil"/>
              <w:bottom w:val="nil"/>
              <w:right w:val="nil"/>
            </w:tcBorders>
            <w:shd w:val="clear" w:color="auto" w:fill="auto"/>
            <w:noWrap/>
            <w:vAlign w:val="bottom"/>
            <w:hideMark/>
          </w:tcPr>
          <w:p w14:paraId="01767361" w14:textId="77777777" w:rsidR="00752811" w:rsidRPr="00752811" w:rsidRDefault="00752811" w:rsidP="00333C84">
            <w:pPr>
              <w:spacing w:after="0" w:line="240" w:lineRule="auto"/>
              <w:jc w:val="left"/>
              <w:rPr>
                <w:rFonts w:ascii="Arial" w:hAnsi="Arial" w:cs="Arial"/>
                <w:b/>
                <w:bCs/>
                <w:i/>
                <w:iCs/>
                <w:color w:val="000000"/>
                <w:sz w:val="16"/>
                <w:szCs w:val="16"/>
              </w:rPr>
            </w:pPr>
            <w:r w:rsidRPr="00752811">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3834F4A7" w14:textId="6113BBFC"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180,170</w:t>
            </w:r>
          </w:p>
        </w:tc>
        <w:tc>
          <w:tcPr>
            <w:tcW w:w="876" w:type="dxa"/>
            <w:tcBorders>
              <w:top w:val="single" w:sz="4" w:space="0" w:color="000000"/>
              <w:left w:val="nil"/>
              <w:bottom w:val="single" w:sz="4" w:space="0" w:color="000000"/>
              <w:right w:val="nil"/>
            </w:tcBorders>
            <w:shd w:val="clear" w:color="000000" w:fill="E6E6E6"/>
            <w:noWrap/>
            <w:vAlign w:val="bottom"/>
            <w:hideMark/>
          </w:tcPr>
          <w:p w14:paraId="629A8F25" w14:textId="4D1FA9C2"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180,062</w:t>
            </w:r>
          </w:p>
        </w:tc>
        <w:tc>
          <w:tcPr>
            <w:tcW w:w="877" w:type="dxa"/>
            <w:tcBorders>
              <w:top w:val="single" w:sz="4" w:space="0" w:color="000000"/>
              <w:left w:val="nil"/>
              <w:bottom w:val="single" w:sz="4" w:space="0" w:color="000000"/>
              <w:right w:val="nil"/>
            </w:tcBorders>
            <w:shd w:val="clear" w:color="auto" w:fill="auto"/>
            <w:noWrap/>
            <w:vAlign w:val="bottom"/>
            <w:hideMark/>
          </w:tcPr>
          <w:p w14:paraId="5E7279FF" w14:textId="52C050F1"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180,000</w:t>
            </w:r>
          </w:p>
        </w:tc>
        <w:tc>
          <w:tcPr>
            <w:tcW w:w="877" w:type="dxa"/>
            <w:tcBorders>
              <w:top w:val="single" w:sz="4" w:space="0" w:color="000000"/>
              <w:left w:val="nil"/>
              <w:bottom w:val="single" w:sz="4" w:space="0" w:color="000000"/>
              <w:right w:val="nil"/>
            </w:tcBorders>
            <w:shd w:val="clear" w:color="auto" w:fill="auto"/>
            <w:noWrap/>
            <w:vAlign w:val="bottom"/>
            <w:hideMark/>
          </w:tcPr>
          <w:p w14:paraId="68BF19A1" w14:textId="36EE02BF"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180,000</w:t>
            </w:r>
          </w:p>
        </w:tc>
        <w:tc>
          <w:tcPr>
            <w:tcW w:w="877" w:type="dxa"/>
            <w:tcBorders>
              <w:top w:val="single" w:sz="4" w:space="0" w:color="000000"/>
              <w:left w:val="nil"/>
              <w:bottom w:val="single" w:sz="4" w:space="0" w:color="000000"/>
              <w:right w:val="nil"/>
            </w:tcBorders>
            <w:shd w:val="clear" w:color="auto" w:fill="auto"/>
            <w:noWrap/>
            <w:vAlign w:val="bottom"/>
            <w:hideMark/>
          </w:tcPr>
          <w:p w14:paraId="06472835" w14:textId="63EC2104"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180,000</w:t>
            </w:r>
          </w:p>
        </w:tc>
      </w:tr>
      <w:tr w:rsidR="00752811" w:rsidRPr="00752811" w14:paraId="36C44FC8" w14:textId="77777777" w:rsidTr="00752811">
        <w:trPr>
          <w:trHeight w:val="204"/>
        </w:trPr>
        <w:tc>
          <w:tcPr>
            <w:tcW w:w="3119" w:type="dxa"/>
            <w:tcBorders>
              <w:top w:val="nil"/>
              <w:left w:val="nil"/>
              <w:bottom w:val="nil"/>
              <w:right w:val="nil"/>
            </w:tcBorders>
            <w:shd w:val="clear" w:color="auto" w:fill="auto"/>
            <w:noWrap/>
            <w:vAlign w:val="bottom"/>
            <w:hideMark/>
          </w:tcPr>
          <w:p w14:paraId="50EDED87"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52BE2BA2"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49CCCA7" w14:textId="74BB892A"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E640499"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E114AEF"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8747549"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7E756E58" w14:textId="77777777" w:rsidTr="00752811">
        <w:trPr>
          <w:trHeight w:val="204"/>
        </w:trPr>
        <w:tc>
          <w:tcPr>
            <w:tcW w:w="3119" w:type="dxa"/>
            <w:tcBorders>
              <w:top w:val="nil"/>
              <w:left w:val="nil"/>
              <w:bottom w:val="nil"/>
              <w:right w:val="nil"/>
            </w:tcBorders>
            <w:shd w:val="clear" w:color="auto" w:fill="auto"/>
            <w:vAlign w:val="bottom"/>
            <w:hideMark/>
          </w:tcPr>
          <w:p w14:paraId="24357277"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31750BA9" w14:textId="598A13FB"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900</w:t>
            </w:r>
          </w:p>
        </w:tc>
        <w:tc>
          <w:tcPr>
            <w:tcW w:w="876" w:type="dxa"/>
            <w:tcBorders>
              <w:top w:val="nil"/>
              <w:left w:val="nil"/>
              <w:bottom w:val="nil"/>
              <w:right w:val="nil"/>
            </w:tcBorders>
            <w:shd w:val="clear" w:color="000000" w:fill="E6E6E6"/>
            <w:noWrap/>
            <w:vAlign w:val="bottom"/>
            <w:hideMark/>
          </w:tcPr>
          <w:p w14:paraId="724D105C" w14:textId="212D6A9D"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11797B95" w14:textId="665FC81F"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7C86B4CE" w14:textId="038D4B38"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56D32D15" w14:textId="5E8B63C8"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800</w:t>
            </w:r>
          </w:p>
        </w:tc>
      </w:tr>
      <w:tr w:rsidR="00752811" w:rsidRPr="00752811" w14:paraId="192C11FB" w14:textId="77777777" w:rsidTr="00752811">
        <w:trPr>
          <w:trHeight w:val="204"/>
        </w:trPr>
        <w:tc>
          <w:tcPr>
            <w:tcW w:w="3119" w:type="dxa"/>
            <w:tcBorders>
              <w:top w:val="nil"/>
              <w:left w:val="nil"/>
              <w:bottom w:val="nil"/>
              <w:right w:val="nil"/>
            </w:tcBorders>
            <w:shd w:val="clear" w:color="auto" w:fill="auto"/>
            <w:vAlign w:val="bottom"/>
            <w:hideMark/>
          </w:tcPr>
          <w:p w14:paraId="7A171F80"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Purchase of financial instruments</w:t>
            </w:r>
          </w:p>
        </w:tc>
        <w:tc>
          <w:tcPr>
            <w:tcW w:w="928" w:type="dxa"/>
            <w:tcBorders>
              <w:top w:val="nil"/>
              <w:left w:val="nil"/>
              <w:bottom w:val="nil"/>
              <w:right w:val="nil"/>
            </w:tcBorders>
            <w:shd w:val="clear" w:color="auto" w:fill="auto"/>
            <w:noWrap/>
            <w:vAlign w:val="bottom"/>
            <w:hideMark/>
          </w:tcPr>
          <w:p w14:paraId="64206350" w14:textId="247FD197"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180,404</w:t>
            </w:r>
          </w:p>
        </w:tc>
        <w:tc>
          <w:tcPr>
            <w:tcW w:w="876" w:type="dxa"/>
            <w:tcBorders>
              <w:top w:val="nil"/>
              <w:left w:val="nil"/>
              <w:bottom w:val="nil"/>
              <w:right w:val="nil"/>
            </w:tcBorders>
            <w:shd w:val="clear" w:color="000000" w:fill="E6E6E6"/>
            <w:noWrap/>
            <w:vAlign w:val="bottom"/>
            <w:hideMark/>
          </w:tcPr>
          <w:p w14:paraId="498EF0F8" w14:textId="569850D7"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180,533</w:t>
            </w:r>
          </w:p>
        </w:tc>
        <w:tc>
          <w:tcPr>
            <w:tcW w:w="877" w:type="dxa"/>
            <w:tcBorders>
              <w:top w:val="nil"/>
              <w:left w:val="nil"/>
              <w:bottom w:val="nil"/>
              <w:right w:val="nil"/>
            </w:tcBorders>
            <w:shd w:val="clear" w:color="auto" w:fill="auto"/>
            <w:noWrap/>
            <w:vAlign w:val="bottom"/>
            <w:hideMark/>
          </w:tcPr>
          <w:p w14:paraId="0BBF2C12" w14:textId="2C6230C8"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180,663</w:t>
            </w:r>
          </w:p>
        </w:tc>
        <w:tc>
          <w:tcPr>
            <w:tcW w:w="877" w:type="dxa"/>
            <w:tcBorders>
              <w:top w:val="nil"/>
              <w:left w:val="nil"/>
              <w:bottom w:val="nil"/>
              <w:right w:val="nil"/>
            </w:tcBorders>
            <w:shd w:val="clear" w:color="auto" w:fill="auto"/>
            <w:noWrap/>
            <w:vAlign w:val="bottom"/>
            <w:hideMark/>
          </w:tcPr>
          <w:p w14:paraId="400A5713" w14:textId="4DF638FB"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180,832</w:t>
            </w:r>
          </w:p>
        </w:tc>
        <w:tc>
          <w:tcPr>
            <w:tcW w:w="877" w:type="dxa"/>
            <w:tcBorders>
              <w:top w:val="nil"/>
              <w:left w:val="nil"/>
              <w:bottom w:val="nil"/>
              <w:right w:val="nil"/>
            </w:tcBorders>
            <w:shd w:val="clear" w:color="auto" w:fill="auto"/>
            <w:noWrap/>
            <w:vAlign w:val="bottom"/>
            <w:hideMark/>
          </w:tcPr>
          <w:p w14:paraId="67BB5801" w14:textId="79F4C43B"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180,820</w:t>
            </w:r>
          </w:p>
        </w:tc>
      </w:tr>
      <w:tr w:rsidR="00752811" w:rsidRPr="00752811" w14:paraId="4733F338" w14:textId="77777777" w:rsidTr="00752811">
        <w:trPr>
          <w:trHeight w:val="204"/>
        </w:trPr>
        <w:tc>
          <w:tcPr>
            <w:tcW w:w="3119" w:type="dxa"/>
            <w:tcBorders>
              <w:top w:val="nil"/>
              <w:left w:val="nil"/>
              <w:bottom w:val="nil"/>
              <w:right w:val="nil"/>
            </w:tcBorders>
            <w:shd w:val="clear" w:color="auto" w:fill="auto"/>
            <w:noWrap/>
            <w:vAlign w:val="bottom"/>
            <w:hideMark/>
          </w:tcPr>
          <w:p w14:paraId="4ABA8813" w14:textId="77777777" w:rsidR="00752811" w:rsidRPr="0058670F" w:rsidRDefault="00752811" w:rsidP="0058670F">
            <w:pPr>
              <w:spacing w:after="0" w:line="240" w:lineRule="auto"/>
              <w:ind w:left="113"/>
              <w:jc w:val="left"/>
              <w:rPr>
                <w:rFonts w:ascii="Arial" w:hAnsi="Arial" w:cs="Arial"/>
                <w:sz w:val="16"/>
                <w:szCs w:val="16"/>
              </w:rPr>
            </w:pPr>
            <w:r w:rsidRPr="0058670F">
              <w:rPr>
                <w:rFonts w:ascii="Arial" w:hAnsi="Arial" w:cs="Arial"/>
                <w:sz w:val="16"/>
                <w:szCs w:val="16"/>
              </w:rPr>
              <w:t>On-screen Investments</w:t>
            </w:r>
          </w:p>
        </w:tc>
        <w:tc>
          <w:tcPr>
            <w:tcW w:w="928" w:type="dxa"/>
            <w:tcBorders>
              <w:top w:val="nil"/>
              <w:left w:val="nil"/>
              <w:bottom w:val="nil"/>
              <w:right w:val="nil"/>
            </w:tcBorders>
            <w:shd w:val="clear" w:color="auto" w:fill="auto"/>
            <w:noWrap/>
            <w:vAlign w:val="bottom"/>
            <w:hideMark/>
          </w:tcPr>
          <w:p w14:paraId="71031C16" w14:textId="3E18FD7A"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42,464</w:t>
            </w:r>
          </w:p>
        </w:tc>
        <w:tc>
          <w:tcPr>
            <w:tcW w:w="876" w:type="dxa"/>
            <w:tcBorders>
              <w:top w:val="nil"/>
              <w:left w:val="nil"/>
              <w:bottom w:val="nil"/>
              <w:right w:val="nil"/>
            </w:tcBorders>
            <w:shd w:val="clear" w:color="000000" w:fill="E6E6E6"/>
            <w:noWrap/>
            <w:vAlign w:val="bottom"/>
            <w:hideMark/>
          </w:tcPr>
          <w:p w14:paraId="1F597A5F" w14:textId="5FC0F67A"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43,936</w:t>
            </w:r>
          </w:p>
        </w:tc>
        <w:tc>
          <w:tcPr>
            <w:tcW w:w="877" w:type="dxa"/>
            <w:tcBorders>
              <w:top w:val="nil"/>
              <w:left w:val="nil"/>
              <w:bottom w:val="nil"/>
              <w:right w:val="nil"/>
            </w:tcBorders>
            <w:shd w:val="clear" w:color="auto" w:fill="auto"/>
            <w:noWrap/>
            <w:vAlign w:val="bottom"/>
            <w:hideMark/>
          </w:tcPr>
          <w:p w14:paraId="46B84416" w14:textId="08BC9944"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33,711</w:t>
            </w:r>
          </w:p>
        </w:tc>
        <w:tc>
          <w:tcPr>
            <w:tcW w:w="877" w:type="dxa"/>
            <w:tcBorders>
              <w:top w:val="nil"/>
              <w:left w:val="nil"/>
              <w:bottom w:val="nil"/>
              <w:right w:val="nil"/>
            </w:tcBorders>
            <w:shd w:val="clear" w:color="auto" w:fill="auto"/>
            <w:noWrap/>
            <w:vAlign w:val="bottom"/>
            <w:hideMark/>
          </w:tcPr>
          <w:p w14:paraId="2618D4F6" w14:textId="46506B3E"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33,539</w:t>
            </w:r>
          </w:p>
        </w:tc>
        <w:tc>
          <w:tcPr>
            <w:tcW w:w="877" w:type="dxa"/>
            <w:tcBorders>
              <w:top w:val="nil"/>
              <w:left w:val="nil"/>
              <w:bottom w:val="nil"/>
              <w:right w:val="nil"/>
            </w:tcBorders>
            <w:shd w:val="clear" w:color="auto" w:fill="auto"/>
            <w:noWrap/>
            <w:vAlign w:val="bottom"/>
            <w:hideMark/>
          </w:tcPr>
          <w:p w14:paraId="21AEBA76" w14:textId="162F0371"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33,539</w:t>
            </w:r>
          </w:p>
        </w:tc>
      </w:tr>
      <w:tr w:rsidR="00752811" w:rsidRPr="00752811" w14:paraId="543C5B50" w14:textId="77777777" w:rsidTr="0058670F">
        <w:trPr>
          <w:trHeight w:val="204"/>
        </w:trPr>
        <w:tc>
          <w:tcPr>
            <w:tcW w:w="3119" w:type="dxa"/>
            <w:tcBorders>
              <w:top w:val="nil"/>
              <w:left w:val="nil"/>
              <w:right w:val="nil"/>
            </w:tcBorders>
            <w:shd w:val="clear" w:color="auto" w:fill="auto"/>
            <w:noWrap/>
            <w:vAlign w:val="bottom"/>
            <w:hideMark/>
          </w:tcPr>
          <w:p w14:paraId="390838CD" w14:textId="77777777" w:rsidR="00752811" w:rsidRPr="00752811" w:rsidRDefault="00752811" w:rsidP="00333C84">
            <w:pPr>
              <w:spacing w:after="0" w:line="240" w:lineRule="auto"/>
              <w:jc w:val="left"/>
              <w:rPr>
                <w:rFonts w:ascii="Arial" w:hAnsi="Arial" w:cs="Arial"/>
                <w:b/>
                <w:bCs/>
                <w:i/>
                <w:iCs/>
                <w:color w:val="000000"/>
                <w:sz w:val="16"/>
                <w:szCs w:val="16"/>
              </w:rPr>
            </w:pPr>
            <w:r w:rsidRPr="00752811">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0B77E884" w14:textId="37E343C9"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223,768</w:t>
            </w:r>
          </w:p>
        </w:tc>
        <w:tc>
          <w:tcPr>
            <w:tcW w:w="876" w:type="dxa"/>
            <w:tcBorders>
              <w:top w:val="single" w:sz="4" w:space="0" w:color="000000"/>
              <w:left w:val="nil"/>
              <w:bottom w:val="single" w:sz="4" w:space="0" w:color="000000"/>
              <w:right w:val="nil"/>
            </w:tcBorders>
            <w:shd w:val="clear" w:color="000000" w:fill="E6E6E6"/>
            <w:noWrap/>
            <w:vAlign w:val="bottom"/>
            <w:hideMark/>
          </w:tcPr>
          <w:p w14:paraId="121FD3D7" w14:textId="24AC449F"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225,269</w:t>
            </w:r>
          </w:p>
        </w:tc>
        <w:tc>
          <w:tcPr>
            <w:tcW w:w="877" w:type="dxa"/>
            <w:tcBorders>
              <w:top w:val="single" w:sz="4" w:space="0" w:color="000000"/>
              <w:left w:val="nil"/>
              <w:bottom w:val="single" w:sz="4" w:space="0" w:color="000000"/>
              <w:right w:val="nil"/>
            </w:tcBorders>
            <w:shd w:val="clear" w:color="auto" w:fill="auto"/>
            <w:noWrap/>
            <w:vAlign w:val="bottom"/>
            <w:hideMark/>
          </w:tcPr>
          <w:p w14:paraId="6A0EA84F" w14:textId="7FD14FFD"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215,174</w:t>
            </w:r>
          </w:p>
        </w:tc>
        <w:tc>
          <w:tcPr>
            <w:tcW w:w="877" w:type="dxa"/>
            <w:tcBorders>
              <w:top w:val="single" w:sz="4" w:space="0" w:color="000000"/>
              <w:left w:val="nil"/>
              <w:bottom w:val="single" w:sz="4" w:space="0" w:color="000000"/>
              <w:right w:val="nil"/>
            </w:tcBorders>
            <w:shd w:val="clear" w:color="auto" w:fill="auto"/>
            <w:noWrap/>
            <w:vAlign w:val="bottom"/>
            <w:hideMark/>
          </w:tcPr>
          <w:p w14:paraId="4F5BCA4C" w14:textId="1BF6A103"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215,171</w:t>
            </w:r>
          </w:p>
        </w:tc>
        <w:tc>
          <w:tcPr>
            <w:tcW w:w="877" w:type="dxa"/>
            <w:tcBorders>
              <w:top w:val="single" w:sz="4" w:space="0" w:color="000000"/>
              <w:left w:val="nil"/>
              <w:bottom w:val="single" w:sz="4" w:space="0" w:color="000000"/>
              <w:right w:val="nil"/>
            </w:tcBorders>
            <w:shd w:val="clear" w:color="auto" w:fill="auto"/>
            <w:noWrap/>
            <w:vAlign w:val="bottom"/>
            <w:hideMark/>
          </w:tcPr>
          <w:p w14:paraId="0F6C9928" w14:textId="5F8BAC8E"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215,159</w:t>
            </w:r>
          </w:p>
        </w:tc>
      </w:tr>
      <w:tr w:rsidR="00752811" w:rsidRPr="00752811" w14:paraId="2563ACBC" w14:textId="77777777" w:rsidTr="0058670F">
        <w:trPr>
          <w:trHeight w:val="204"/>
        </w:trPr>
        <w:tc>
          <w:tcPr>
            <w:tcW w:w="3119" w:type="dxa"/>
            <w:tcBorders>
              <w:top w:val="nil"/>
              <w:left w:val="nil"/>
              <w:right w:val="nil"/>
            </w:tcBorders>
            <w:shd w:val="clear" w:color="auto" w:fill="auto"/>
            <w:vAlign w:val="bottom"/>
            <w:hideMark/>
          </w:tcPr>
          <w:p w14:paraId="2A87E65A"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3A9CDFD1"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(43,598)</w:t>
            </w:r>
          </w:p>
        </w:tc>
        <w:tc>
          <w:tcPr>
            <w:tcW w:w="876" w:type="dxa"/>
            <w:tcBorders>
              <w:top w:val="nil"/>
              <w:left w:val="nil"/>
              <w:bottom w:val="single" w:sz="4" w:space="0" w:color="auto"/>
              <w:right w:val="nil"/>
            </w:tcBorders>
            <w:shd w:val="clear" w:color="000000" w:fill="E6E6E6"/>
            <w:noWrap/>
            <w:vAlign w:val="bottom"/>
            <w:hideMark/>
          </w:tcPr>
          <w:p w14:paraId="2F431597"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(45,207)</w:t>
            </w:r>
          </w:p>
        </w:tc>
        <w:tc>
          <w:tcPr>
            <w:tcW w:w="877" w:type="dxa"/>
            <w:tcBorders>
              <w:top w:val="nil"/>
              <w:left w:val="nil"/>
              <w:bottom w:val="single" w:sz="4" w:space="0" w:color="auto"/>
              <w:right w:val="nil"/>
            </w:tcBorders>
            <w:shd w:val="clear" w:color="auto" w:fill="auto"/>
            <w:noWrap/>
            <w:vAlign w:val="bottom"/>
            <w:hideMark/>
          </w:tcPr>
          <w:p w14:paraId="3BA01254"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(35,174)</w:t>
            </w:r>
          </w:p>
        </w:tc>
        <w:tc>
          <w:tcPr>
            <w:tcW w:w="877" w:type="dxa"/>
            <w:tcBorders>
              <w:top w:val="nil"/>
              <w:left w:val="nil"/>
              <w:bottom w:val="single" w:sz="4" w:space="0" w:color="auto"/>
              <w:right w:val="nil"/>
            </w:tcBorders>
            <w:shd w:val="clear" w:color="auto" w:fill="auto"/>
            <w:noWrap/>
            <w:vAlign w:val="bottom"/>
            <w:hideMark/>
          </w:tcPr>
          <w:p w14:paraId="06EBFD81"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(35,171)</w:t>
            </w:r>
          </w:p>
        </w:tc>
        <w:tc>
          <w:tcPr>
            <w:tcW w:w="877" w:type="dxa"/>
            <w:tcBorders>
              <w:top w:val="nil"/>
              <w:left w:val="nil"/>
              <w:bottom w:val="single" w:sz="4" w:space="0" w:color="auto"/>
              <w:right w:val="nil"/>
            </w:tcBorders>
            <w:shd w:val="clear" w:color="auto" w:fill="auto"/>
            <w:noWrap/>
            <w:vAlign w:val="bottom"/>
            <w:hideMark/>
          </w:tcPr>
          <w:p w14:paraId="2669014D"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(35,159)</w:t>
            </w:r>
          </w:p>
        </w:tc>
      </w:tr>
      <w:tr w:rsidR="00752811" w:rsidRPr="00752811" w14:paraId="5DD6FE72" w14:textId="77777777" w:rsidTr="00752811">
        <w:trPr>
          <w:trHeight w:val="204"/>
        </w:trPr>
        <w:tc>
          <w:tcPr>
            <w:tcW w:w="3119" w:type="dxa"/>
            <w:tcBorders>
              <w:top w:val="nil"/>
              <w:left w:val="nil"/>
              <w:bottom w:val="nil"/>
              <w:right w:val="nil"/>
            </w:tcBorders>
            <w:shd w:val="clear" w:color="auto" w:fill="auto"/>
            <w:noWrap/>
            <w:vAlign w:val="bottom"/>
            <w:hideMark/>
          </w:tcPr>
          <w:p w14:paraId="7BE65FE4"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4FF9A57D"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74E8966" w14:textId="0C67B3D5"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AF9D17D"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CE69488"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4DD035D"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79559214" w14:textId="77777777" w:rsidTr="00752811">
        <w:trPr>
          <w:trHeight w:val="204"/>
        </w:trPr>
        <w:tc>
          <w:tcPr>
            <w:tcW w:w="3119" w:type="dxa"/>
            <w:tcBorders>
              <w:top w:val="nil"/>
              <w:left w:val="nil"/>
              <w:bottom w:val="nil"/>
              <w:right w:val="nil"/>
            </w:tcBorders>
            <w:shd w:val="clear" w:color="auto" w:fill="auto"/>
            <w:noWrap/>
            <w:vAlign w:val="bottom"/>
            <w:hideMark/>
          </w:tcPr>
          <w:p w14:paraId="1BEC3867" w14:textId="77777777" w:rsidR="00752811" w:rsidRPr="00752811" w:rsidRDefault="00752811" w:rsidP="00333C84">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503C8ADA" w14:textId="77777777" w:rsidR="00752811" w:rsidRPr="00752811" w:rsidRDefault="00752811" w:rsidP="00147E27">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DA7B951" w14:textId="016AA99B"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67D3662" w14:textId="77777777" w:rsidR="00752811" w:rsidRPr="00752811" w:rsidRDefault="00752811" w:rsidP="00147E27">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C9C4542" w14:textId="77777777" w:rsidR="00752811" w:rsidRPr="00752811" w:rsidRDefault="00752811" w:rsidP="00147E27">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219F840" w14:textId="77777777" w:rsidR="00752811" w:rsidRPr="00752811" w:rsidRDefault="00752811" w:rsidP="00147E27">
            <w:pPr>
              <w:spacing w:after="0" w:line="240" w:lineRule="auto"/>
              <w:jc w:val="right"/>
              <w:rPr>
                <w:rFonts w:ascii="Arial" w:hAnsi="Arial" w:cs="Arial"/>
                <w:sz w:val="16"/>
                <w:szCs w:val="16"/>
              </w:rPr>
            </w:pPr>
          </w:p>
        </w:tc>
      </w:tr>
      <w:tr w:rsidR="00752811" w:rsidRPr="00752811" w14:paraId="2DE819F4" w14:textId="77777777" w:rsidTr="00752811">
        <w:trPr>
          <w:trHeight w:val="204"/>
        </w:trPr>
        <w:tc>
          <w:tcPr>
            <w:tcW w:w="3119" w:type="dxa"/>
            <w:tcBorders>
              <w:top w:val="nil"/>
              <w:left w:val="nil"/>
              <w:bottom w:val="nil"/>
              <w:right w:val="nil"/>
            </w:tcBorders>
            <w:shd w:val="clear" w:color="auto" w:fill="auto"/>
            <w:noWrap/>
            <w:vAlign w:val="bottom"/>
            <w:hideMark/>
          </w:tcPr>
          <w:p w14:paraId="62D1F982" w14:textId="77777777" w:rsidR="00752811" w:rsidRPr="00752811" w:rsidRDefault="00752811" w:rsidP="0058670F">
            <w:pPr>
              <w:spacing w:after="0" w:line="240" w:lineRule="auto"/>
              <w:ind w:left="113"/>
              <w:jc w:val="left"/>
              <w:rPr>
                <w:rFonts w:ascii="Arial" w:hAnsi="Arial" w:cs="Arial"/>
                <w:sz w:val="16"/>
                <w:szCs w:val="16"/>
              </w:rPr>
            </w:pPr>
            <w:r w:rsidRPr="00752811">
              <w:rPr>
                <w:rFonts w:ascii="Arial" w:hAnsi="Arial" w:cs="Arial"/>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2C5DCDF7" w14:textId="73F94DC3"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1,517</w:t>
            </w:r>
          </w:p>
        </w:tc>
        <w:tc>
          <w:tcPr>
            <w:tcW w:w="876" w:type="dxa"/>
            <w:tcBorders>
              <w:top w:val="nil"/>
              <w:left w:val="nil"/>
              <w:bottom w:val="nil"/>
              <w:right w:val="nil"/>
            </w:tcBorders>
            <w:shd w:val="clear" w:color="000000" w:fill="E6E6E6"/>
            <w:noWrap/>
            <w:vAlign w:val="bottom"/>
            <w:hideMark/>
          </w:tcPr>
          <w:p w14:paraId="25B33920" w14:textId="3E29235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1,582</w:t>
            </w:r>
          </w:p>
        </w:tc>
        <w:tc>
          <w:tcPr>
            <w:tcW w:w="877" w:type="dxa"/>
            <w:tcBorders>
              <w:top w:val="nil"/>
              <w:left w:val="nil"/>
              <w:bottom w:val="nil"/>
              <w:right w:val="nil"/>
            </w:tcBorders>
            <w:shd w:val="clear" w:color="auto" w:fill="auto"/>
            <w:noWrap/>
            <w:vAlign w:val="bottom"/>
            <w:hideMark/>
          </w:tcPr>
          <w:p w14:paraId="67A34389" w14:textId="4B3E46A1"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1,535</w:t>
            </w:r>
          </w:p>
        </w:tc>
        <w:tc>
          <w:tcPr>
            <w:tcW w:w="877" w:type="dxa"/>
            <w:tcBorders>
              <w:top w:val="nil"/>
              <w:left w:val="nil"/>
              <w:bottom w:val="nil"/>
              <w:right w:val="nil"/>
            </w:tcBorders>
            <w:shd w:val="clear" w:color="auto" w:fill="auto"/>
            <w:noWrap/>
            <w:vAlign w:val="bottom"/>
            <w:hideMark/>
          </w:tcPr>
          <w:p w14:paraId="7D62C079" w14:textId="2F286FE5"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1,557</w:t>
            </w:r>
          </w:p>
        </w:tc>
        <w:tc>
          <w:tcPr>
            <w:tcW w:w="877" w:type="dxa"/>
            <w:tcBorders>
              <w:top w:val="nil"/>
              <w:left w:val="nil"/>
              <w:bottom w:val="nil"/>
              <w:right w:val="nil"/>
            </w:tcBorders>
            <w:shd w:val="clear" w:color="auto" w:fill="auto"/>
            <w:noWrap/>
            <w:vAlign w:val="bottom"/>
            <w:hideMark/>
          </w:tcPr>
          <w:p w14:paraId="507EDCC4" w14:textId="3D598320"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1,642</w:t>
            </w:r>
          </w:p>
        </w:tc>
      </w:tr>
      <w:tr w:rsidR="00752811" w:rsidRPr="00752811" w14:paraId="24D9A3C4" w14:textId="77777777" w:rsidTr="00752811">
        <w:trPr>
          <w:trHeight w:val="204"/>
        </w:trPr>
        <w:tc>
          <w:tcPr>
            <w:tcW w:w="3119" w:type="dxa"/>
            <w:tcBorders>
              <w:top w:val="nil"/>
              <w:left w:val="nil"/>
              <w:bottom w:val="nil"/>
              <w:right w:val="nil"/>
            </w:tcBorders>
            <w:shd w:val="clear" w:color="auto" w:fill="auto"/>
            <w:noWrap/>
            <w:vAlign w:val="bottom"/>
            <w:hideMark/>
          </w:tcPr>
          <w:p w14:paraId="3C387BCF" w14:textId="77777777" w:rsidR="00752811" w:rsidRPr="00752811" w:rsidRDefault="00752811" w:rsidP="00333C84">
            <w:pPr>
              <w:spacing w:after="0" w:line="240" w:lineRule="auto"/>
              <w:jc w:val="left"/>
              <w:rPr>
                <w:rFonts w:ascii="Arial" w:hAnsi="Arial" w:cs="Arial"/>
                <w:b/>
                <w:bCs/>
                <w:i/>
                <w:iCs/>
                <w:color w:val="000000"/>
                <w:sz w:val="16"/>
                <w:szCs w:val="16"/>
              </w:rPr>
            </w:pPr>
            <w:r w:rsidRPr="00752811">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5DF289B1" w14:textId="2E0841C9"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1,517</w:t>
            </w:r>
          </w:p>
        </w:tc>
        <w:tc>
          <w:tcPr>
            <w:tcW w:w="876" w:type="dxa"/>
            <w:tcBorders>
              <w:top w:val="single" w:sz="4" w:space="0" w:color="000000"/>
              <w:left w:val="nil"/>
              <w:bottom w:val="single" w:sz="4" w:space="0" w:color="000000"/>
              <w:right w:val="nil"/>
            </w:tcBorders>
            <w:shd w:val="clear" w:color="000000" w:fill="E6E6E6"/>
            <w:noWrap/>
            <w:vAlign w:val="bottom"/>
            <w:hideMark/>
          </w:tcPr>
          <w:p w14:paraId="3C992ECE" w14:textId="0DD089B9"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1,582</w:t>
            </w:r>
          </w:p>
        </w:tc>
        <w:tc>
          <w:tcPr>
            <w:tcW w:w="877" w:type="dxa"/>
            <w:tcBorders>
              <w:top w:val="single" w:sz="4" w:space="0" w:color="000000"/>
              <w:left w:val="nil"/>
              <w:bottom w:val="single" w:sz="4" w:space="0" w:color="000000"/>
              <w:right w:val="nil"/>
            </w:tcBorders>
            <w:shd w:val="clear" w:color="auto" w:fill="auto"/>
            <w:noWrap/>
            <w:vAlign w:val="bottom"/>
            <w:hideMark/>
          </w:tcPr>
          <w:p w14:paraId="5BA57711" w14:textId="14403F8C"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1,535</w:t>
            </w:r>
          </w:p>
        </w:tc>
        <w:tc>
          <w:tcPr>
            <w:tcW w:w="877" w:type="dxa"/>
            <w:tcBorders>
              <w:top w:val="single" w:sz="4" w:space="0" w:color="000000"/>
              <w:left w:val="nil"/>
              <w:bottom w:val="single" w:sz="4" w:space="0" w:color="000000"/>
              <w:right w:val="nil"/>
            </w:tcBorders>
            <w:shd w:val="clear" w:color="auto" w:fill="auto"/>
            <w:noWrap/>
            <w:vAlign w:val="bottom"/>
            <w:hideMark/>
          </w:tcPr>
          <w:p w14:paraId="75D5A608" w14:textId="7FD2A051"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1,557</w:t>
            </w:r>
          </w:p>
        </w:tc>
        <w:tc>
          <w:tcPr>
            <w:tcW w:w="877" w:type="dxa"/>
            <w:tcBorders>
              <w:top w:val="single" w:sz="4" w:space="0" w:color="000000"/>
              <w:left w:val="nil"/>
              <w:bottom w:val="single" w:sz="4" w:space="0" w:color="000000"/>
              <w:right w:val="nil"/>
            </w:tcBorders>
            <w:shd w:val="clear" w:color="auto" w:fill="auto"/>
            <w:noWrap/>
            <w:vAlign w:val="bottom"/>
            <w:hideMark/>
          </w:tcPr>
          <w:p w14:paraId="204F7F76" w14:textId="4E5D480C" w:rsidR="00752811" w:rsidRPr="00752811" w:rsidRDefault="00752811" w:rsidP="00147E27">
            <w:pPr>
              <w:spacing w:after="0" w:line="240" w:lineRule="auto"/>
              <w:jc w:val="right"/>
              <w:rPr>
                <w:rFonts w:ascii="Arial" w:hAnsi="Arial" w:cs="Arial"/>
                <w:b/>
                <w:bCs/>
                <w:i/>
                <w:iCs/>
                <w:color w:val="000000"/>
                <w:sz w:val="16"/>
                <w:szCs w:val="16"/>
              </w:rPr>
            </w:pPr>
            <w:r w:rsidRPr="00752811">
              <w:rPr>
                <w:rFonts w:ascii="Arial" w:hAnsi="Arial" w:cs="Arial"/>
                <w:b/>
                <w:bCs/>
                <w:i/>
                <w:iCs/>
                <w:color w:val="000000"/>
                <w:sz w:val="16"/>
                <w:szCs w:val="16"/>
              </w:rPr>
              <w:t>1,642</w:t>
            </w:r>
          </w:p>
        </w:tc>
      </w:tr>
      <w:tr w:rsidR="00752811" w:rsidRPr="00752811" w14:paraId="556324CF" w14:textId="77777777" w:rsidTr="00752811">
        <w:trPr>
          <w:trHeight w:val="204"/>
        </w:trPr>
        <w:tc>
          <w:tcPr>
            <w:tcW w:w="3119" w:type="dxa"/>
            <w:tcBorders>
              <w:top w:val="nil"/>
              <w:left w:val="nil"/>
              <w:bottom w:val="nil"/>
              <w:right w:val="nil"/>
            </w:tcBorders>
            <w:shd w:val="clear" w:color="auto" w:fill="auto"/>
            <w:vAlign w:val="bottom"/>
            <w:hideMark/>
          </w:tcPr>
          <w:p w14:paraId="4C6C5E22" w14:textId="643349F5" w:rsidR="00752811" w:rsidRPr="00752811" w:rsidRDefault="00752811" w:rsidP="00147E27">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74642693"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(1,517)</w:t>
            </w:r>
          </w:p>
        </w:tc>
        <w:tc>
          <w:tcPr>
            <w:tcW w:w="876" w:type="dxa"/>
            <w:tcBorders>
              <w:top w:val="nil"/>
              <w:left w:val="nil"/>
              <w:bottom w:val="single" w:sz="4" w:space="0" w:color="000000"/>
              <w:right w:val="nil"/>
            </w:tcBorders>
            <w:shd w:val="clear" w:color="000000" w:fill="E6E6E6"/>
            <w:noWrap/>
            <w:vAlign w:val="bottom"/>
            <w:hideMark/>
          </w:tcPr>
          <w:p w14:paraId="4128C8A4"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(1,582)</w:t>
            </w:r>
          </w:p>
        </w:tc>
        <w:tc>
          <w:tcPr>
            <w:tcW w:w="877" w:type="dxa"/>
            <w:tcBorders>
              <w:top w:val="nil"/>
              <w:left w:val="nil"/>
              <w:bottom w:val="single" w:sz="4" w:space="0" w:color="000000"/>
              <w:right w:val="nil"/>
            </w:tcBorders>
            <w:shd w:val="clear" w:color="auto" w:fill="auto"/>
            <w:noWrap/>
            <w:vAlign w:val="bottom"/>
            <w:hideMark/>
          </w:tcPr>
          <w:p w14:paraId="54A62381"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(1,535)</w:t>
            </w:r>
          </w:p>
        </w:tc>
        <w:tc>
          <w:tcPr>
            <w:tcW w:w="877" w:type="dxa"/>
            <w:tcBorders>
              <w:top w:val="nil"/>
              <w:left w:val="nil"/>
              <w:bottom w:val="single" w:sz="4" w:space="0" w:color="000000"/>
              <w:right w:val="nil"/>
            </w:tcBorders>
            <w:shd w:val="clear" w:color="auto" w:fill="auto"/>
            <w:noWrap/>
            <w:vAlign w:val="bottom"/>
            <w:hideMark/>
          </w:tcPr>
          <w:p w14:paraId="04ACE33C"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(1,557)</w:t>
            </w:r>
          </w:p>
        </w:tc>
        <w:tc>
          <w:tcPr>
            <w:tcW w:w="877" w:type="dxa"/>
            <w:tcBorders>
              <w:top w:val="nil"/>
              <w:left w:val="nil"/>
              <w:bottom w:val="single" w:sz="4" w:space="0" w:color="000000"/>
              <w:right w:val="nil"/>
            </w:tcBorders>
            <w:shd w:val="clear" w:color="auto" w:fill="auto"/>
            <w:noWrap/>
            <w:vAlign w:val="bottom"/>
            <w:hideMark/>
          </w:tcPr>
          <w:p w14:paraId="77962054" w14:textId="77777777"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(1,642)</w:t>
            </w:r>
          </w:p>
        </w:tc>
      </w:tr>
      <w:tr w:rsidR="00752811" w:rsidRPr="00752811" w14:paraId="395401E1" w14:textId="77777777" w:rsidTr="00752811">
        <w:trPr>
          <w:trHeight w:val="204"/>
        </w:trPr>
        <w:tc>
          <w:tcPr>
            <w:tcW w:w="3119" w:type="dxa"/>
            <w:tcBorders>
              <w:top w:val="nil"/>
              <w:left w:val="nil"/>
              <w:bottom w:val="nil"/>
              <w:right w:val="nil"/>
            </w:tcBorders>
            <w:shd w:val="clear" w:color="auto" w:fill="auto"/>
            <w:vAlign w:val="bottom"/>
            <w:hideMark/>
          </w:tcPr>
          <w:p w14:paraId="5788016C" w14:textId="6F9E9D3D" w:rsidR="00752811" w:rsidRPr="00752811" w:rsidRDefault="00752811" w:rsidP="00147E27">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17AB7F7A" w14:textId="6BA1E1AD"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w:t>
            </w:r>
          </w:p>
        </w:tc>
        <w:tc>
          <w:tcPr>
            <w:tcW w:w="876" w:type="dxa"/>
            <w:tcBorders>
              <w:top w:val="nil"/>
              <w:left w:val="nil"/>
              <w:bottom w:val="single" w:sz="4" w:space="0" w:color="000000"/>
              <w:right w:val="nil"/>
            </w:tcBorders>
            <w:shd w:val="clear" w:color="000000" w:fill="E6E6E6"/>
            <w:noWrap/>
            <w:vAlign w:val="bottom"/>
            <w:hideMark/>
          </w:tcPr>
          <w:p w14:paraId="29462CBC" w14:textId="3C5BAA93"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042EF1BB" w14:textId="23ABA5A4"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17FC46B6" w14:textId="0AFE4F0F"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44317B4D" w14:textId="592BBB0E" w:rsidR="00752811" w:rsidRPr="00752811" w:rsidRDefault="00752811" w:rsidP="00147E27">
            <w:pPr>
              <w:spacing w:after="0" w:line="240" w:lineRule="auto"/>
              <w:jc w:val="right"/>
              <w:rPr>
                <w:rFonts w:ascii="Arial" w:hAnsi="Arial" w:cs="Arial"/>
                <w:b/>
                <w:bCs/>
                <w:color w:val="000000"/>
                <w:sz w:val="16"/>
                <w:szCs w:val="16"/>
              </w:rPr>
            </w:pPr>
            <w:r w:rsidRPr="00752811">
              <w:rPr>
                <w:rFonts w:ascii="Arial" w:hAnsi="Arial" w:cs="Arial"/>
                <w:b/>
                <w:bCs/>
                <w:color w:val="000000"/>
                <w:sz w:val="16"/>
                <w:szCs w:val="16"/>
              </w:rPr>
              <w:t>-</w:t>
            </w:r>
          </w:p>
        </w:tc>
      </w:tr>
      <w:tr w:rsidR="00752811" w:rsidRPr="00752811" w14:paraId="27638B35" w14:textId="77777777" w:rsidTr="00752811">
        <w:trPr>
          <w:trHeight w:val="204"/>
        </w:trPr>
        <w:tc>
          <w:tcPr>
            <w:tcW w:w="3119" w:type="dxa"/>
            <w:tcBorders>
              <w:top w:val="nil"/>
              <w:left w:val="nil"/>
              <w:bottom w:val="nil"/>
              <w:right w:val="nil"/>
            </w:tcBorders>
            <w:shd w:val="clear" w:color="auto" w:fill="auto"/>
            <w:vAlign w:val="bottom"/>
            <w:hideMark/>
          </w:tcPr>
          <w:p w14:paraId="29C166E6" w14:textId="75205422" w:rsidR="00752811" w:rsidRPr="00752811" w:rsidRDefault="00752811" w:rsidP="0058670F">
            <w:pPr>
              <w:spacing w:before="60" w:after="0" w:line="240" w:lineRule="auto"/>
              <w:jc w:val="left"/>
              <w:rPr>
                <w:rFonts w:ascii="Arial" w:hAnsi="Arial" w:cs="Arial"/>
                <w:color w:val="000000"/>
                <w:sz w:val="16"/>
                <w:szCs w:val="16"/>
              </w:rPr>
            </w:pPr>
            <w:r w:rsidRPr="00752811">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7B954BD6" w14:textId="77777777" w:rsidR="00752811" w:rsidRPr="00752811" w:rsidRDefault="00752811" w:rsidP="00147E27">
            <w:pPr>
              <w:spacing w:after="0" w:line="240" w:lineRule="auto"/>
              <w:ind w:firstLineChars="100" w:firstLine="160"/>
              <w:jc w:val="right"/>
              <w:rPr>
                <w:rFonts w:ascii="Arial" w:hAnsi="Arial" w:cs="Arial"/>
                <w:color w:val="000000"/>
                <w:sz w:val="16"/>
                <w:szCs w:val="16"/>
              </w:rPr>
            </w:pPr>
            <w:r w:rsidRPr="00752811">
              <w:rPr>
                <w:rFonts w:ascii="Arial" w:hAnsi="Arial" w:cs="Arial"/>
                <w:color w:val="000000"/>
                <w:sz w:val="16"/>
                <w:szCs w:val="16"/>
              </w:rPr>
              <w:t>23,492</w:t>
            </w:r>
          </w:p>
        </w:tc>
        <w:tc>
          <w:tcPr>
            <w:tcW w:w="876" w:type="dxa"/>
            <w:tcBorders>
              <w:top w:val="nil"/>
              <w:left w:val="nil"/>
              <w:bottom w:val="nil"/>
              <w:right w:val="nil"/>
            </w:tcBorders>
            <w:shd w:val="clear" w:color="000000" w:fill="E6E6E6"/>
            <w:noWrap/>
            <w:vAlign w:val="bottom"/>
            <w:hideMark/>
          </w:tcPr>
          <w:p w14:paraId="298B391E" w14:textId="7DB3E24C"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23,492</w:t>
            </w:r>
          </w:p>
        </w:tc>
        <w:tc>
          <w:tcPr>
            <w:tcW w:w="877" w:type="dxa"/>
            <w:tcBorders>
              <w:top w:val="nil"/>
              <w:left w:val="nil"/>
              <w:bottom w:val="nil"/>
              <w:right w:val="nil"/>
            </w:tcBorders>
            <w:shd w:val="clear" w:color="auto" w:fill="auto"/>
            <w:noWrap/>
            <w:vAlign w:val="bottom"/>
            <w:hideMark/>
          </w:tcPr>
          <w:p w14:paraId="5D1B0EC9" w14:textId="78FD721F" w:rsidR="00752811" w:rsidRPr="00752811" w:rsidRDefault="00752811" w:rsidP="00147E27">
            <w:pPr>
              <w:spacing w:after="0" w:line="240" w:lineRule="auto"/>
              <w:jc w:val="right"/>
              <w:rPr>
                <w:rFonts w:ascii="Arial" w:hAnsi="Arial" w:cs="Arial"/>
                <w:color w:val="000000"/>
                <w:sz w:val="16"/>
                <w:szCs w:val="16"/>
              </w:rPr>
            </w:pPr>
            <w:r w:rsidRPr="00752811">
              <w:rPr>
                <w:rFonts w:ascii="Arial" w:hAnsi="Arial" w:cs="Arial"/>
                <w:color w:val="000000"/>
                <w:sz w:val="16"/>
                <w:szCs w:val="16"/>
              </w:rPr>
              <w:t>23,492</w:t>
            </w:r>
          </w:p>
        </w:tc>
        <w:tc>
          <w:tcPr>
            <w:tcW w:w="877" w:type="dxa"/>
            <w:tcBorders>
              <w:top w:val="nil"/>
              <w:left w:val="nil"/>
              <w:bottom w:val="nil"/>
              <w:right w:val="nil"/>
            </w:tcBorders>
            <w:shd w:val="clear" w:color="auto" w:fill="auto"/>
            <w:noWrap/>
            <w:vAlign w:val="bottom"/>
            <w:hideMark/>
          </w:tcPr>
          <w:p w14:paraId="72131B85" w14:textId="2E0FFA7C" w:rsidR="00752811" w:rsidRPr="00752811" w:rsidRDefault="00752811" w:rsidP="00147E27">
            <w:pPr>
              <w:spacing w:after="0" w:line="240" w:lineRule="auto"/>
              <w:jc w:val="right"/>
              <w:rPr>
                <w:rFonts w:ascii="Arial" w:hAnsi="Arial" w:cs="Arial"/>
                <w:sz w:val="16"/>
                <w:szCs w:val="16"/>
              </w:rPr>
            </w:pPr>
            <w:r w:rsidRPr="00752811">
              <w:rPr>
                <w:rFonts w:ascii="Arial" w:hAnsi="Arial" w:cs="Arial"/>
                <w:color w:val="000000"/>
                <w:sz w:val="16"/>
                <w:szCs w:val="16"/>
              </w:rPr>
              <w:t>23,492</w:t>
            </w:r>
          </w:p>
        </w:tc>
        <w:tc>
          <w:tcPr>
            <w:tcW w:w="877" w:type="dxa"/>
            <w:tcBorders>
              <w:top w:val="nil"/>
              <w:left w:val="nil"/>
              <w:bottom w:val="nil"/>
              <w:right w:val="nil"/>
            </w:tcBorders>
            <w:shd w:val="clear" w:color="auto" w:fill="auto"/>
            <w:noWrap/>
            <w:vAlign w:val="bottom"/>
            <w:hideMark/>
          </w:tcPr>
          <w:p w14:paraId="6213A9BC" w14:textId="36093E30" w:rsidR="00752811" w:rsidRPr="00752811" w:rsidRDefault="00752811" w:rsidP="00147E27">
            <w:pPr>
              <w:spacing w:after="0" w:line="240" w:lineRule="auto"/>
              <w:jc w:val="right"/>
              <w:rPr>
                <w:rFonts w:ascii="Arial" w:hAnsi="Arial" w:cs="Arial"/>
                <w:sz w:val="16"/>
                <w:szCs w:val="16"/>
              </w:rPr>
            </w:pPr>
            <w:r w:rsidRPr="00752811">
              <w:rPr>
                <w:rFonts w:ascii="Arial" w:hAnsi="Arial" w:cs="Arial"/>
                <w:color w:val="000000"/>
                <w:sz w:val="16"/>
                <w:szCs w:val="16"/>
              </w:rPr>
              <w:t>23,492</w:t>
            </w:r>
          </w:p>
        </w:tc>
      </w:tr>
      <w:tr w:rsidR="00752811" w:rsidRPr="00752811" w14:paraId="6DDCDF5D" w14:textId="77777777" w:rsidTr="00752811">
        <w:trPr>
          <w:trHeight w:val="204"/>
        </w:trPr>
        <w:tc>
          <w:tcPr>
            <w:tcW w:w="3119" w:type="dxa"/>
            <w:tcBorders>
              <w:top w:val="nil"/>
              <w:left w:val="nil"/>
              <w:bottom w:val="single" w:sz="4" w:space="0" w:color="auto"/>
              <w:right w:val="nil"/>
            </w:tcBorders>
            <w:shd w:val="clear" w:color="auto" w:fill="auto"/>
            <w:vAlign w:val="bottom"/>
            <w:hideMark/>
          </w:tcPr>
          <w:p w14:paraId="30E03809" w14:textId="5CB2F8FB" w:rsidR="00752811" w:rsidRPr="00752811" w:rsidRDefault="00752811" w:rsidP="00147E27">
            <w:pPr>
              <w:spacing w:after="0" w:line="240" w:lineRule="auto"/>
              <w:jc w:val="left"/>
              <w:rPr>
                <w:rFonts w:ascii="Arial" w:hAnsi="Arial" w:cs="Arial"/>
                <w:b/>
                <w:bCs/>
                <w:color w:val="000000"/>
                <w:sz w:val="16"/>
                <w:szCs w:val="16"/>
              </w:rPr>
            </w:pPr>
            <w:r w:rsidRPr="00752811">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24D28B8F" w14:textId="1BA39ACC" w:rsidR="00752811" w:rsidRPr="0058670F" w:rsidRDefault="00752811" w:rsidP="00147E27">
            <w:pPr>
              <w:spacing w:after="0" w:line="240" w:lineRule="auto"/>
              <w:jc w:val="right"/>
              <w:rPr>
                <w:rFonts w:ascii="Arial" w:hAnsi="Arial" w:cs="Arial"/>
                <w:b/>
                <w:color w:val="000000"/>
                <w:sz w:val="16"/>
                <w:szCs w:val="16"/>
              </w:rPr>
            </w:pPr>
            <w:r w:rsidRPr="0058670F">
              <w:rPr>
                <w:rFonts w:ascii="Arial" w:hAnsi="Arial" w:cs="Arial"/>
                <w:b/>
                <w:color w:val="000000"/>
                <w:sz w:val="16"/>
                <w:szCs w:val="16"/>
              </w:rPr>
              <w:t>23,492</w:t>
            </w:r>
          </w:p>
        </w:tc>
        <w:tc>
          <w:tcPr>
            <w:tcW w:w="876" w:type="dxa"/>
            <w:tcBorders>
              <w:top w:val="single" w:sz="4" w:space="0" w:color="000000"/>
              <w:left w:val="nil"/>
              <w:bottom w:val="single" w:sz="4" w:space="0" w:color="auto"/>
              <w:right w:val="nil"/>
            </w:tcBorders>
            <w:shd w:val="clear" w:color="000000" w:fill="E6E6E6"/>
            <w:noWrap/>
            <w:vAlign w:val="bottom"/>
            <w:hideMark/>
          </w:tcPr>
          <w:p w14:paraId="3C40C211" w14:textId="6E76320A" w:rsidR="00752811" w:rsidRPr="0058670F" w:rsidRDefault="00752811" w:rsidP="00147E27">
            <w:pPr>
              <w:spacing w:after="0" w:line="240" w:lineRule="auto"/>
              <w:jc w:val="right"/>
              <w:rPr>
                <w:rFonts w:ascii="Arial" w:hAnsi="Arial" w:cs="Arial"/>
                <w:b/>
                <w:color w:val="000000"/>
                <w:sz w:val="16"/>
                <w:szCs w:val="16"/>
              </w:rPr>
            </w:pPr>
            <w:r w:rsidRPr="0058670F">
              <w:rPr>
                <w:rFonts w:ascii="Arial" w:hAnsi="Arial" w:cs="Arial"/>
                <w:b/>
                <w:color w:val="000000"/>
                <w:sz w:val="16"/>
                <w:szCs w:val="16"/>
              </w:rPr>
              <w:t>23,492</w:t>
            </w:r>
          </w:p>
        </w:tc>
        <w:tc>
          <w:tcPr>
            <w:tcW w:w="877" w:type="dxa"/>
            <w:tcBorders>
              <w:top w:val="single" w:sz="4" w:space="0" w:color="000000"/>
              <w:left w:val="nil"/>
              <w:bottom w:val="single" w:sz="4" w:space="0" w:color="auto"/>
              <w:right w:val="nil"/>
            </w:tcBorders>
            <w:shd w:val="clear" w:color="auto" w:fill="auto"/>
            <w:noWrap/>
            <w:vAlign w:val="bottom"/>
            <w:hideMark/>
          </w:tcPr>
          <w:p w14:paraId="1B61ED34" w14:textId="476A90BC" w:rsidR="00752811" w:rsidRPr="0058670F" w:rsidRDefault="00752811" w:rsidP="00147E27">
            <w:pPr>
              <w:spacing w:after="0" w:line="240" w:lineRule="auto"/>
              <w:jc w:val="right"/>
              <w:rPr>
                <w:rFonts w:ascii="Arial" w:hAnsi="Arial" w:cs="Arial"/>
                <w:b/>
                <w:color w:val="000000"/>
                <w:sz w:val="16"/>
                <w:szCs w:val="16"/>
              </w:rPr>
            </w:pPr>
            <w:r w:rsidRPr="0058670F">
              <w:rPr>
                <w:rFonts w:ascii="Arial" w:hAnsi="Arial" w:cs="Arial"/>
                <w:b/>
                <w:color w:val="000000"/>
                <w:sz w:val="16"/>
                <w:szCs w:val="16"/>
              </w:rPr>
              <w:t>23,492</w:t>
            </w:r>
          </w:p>
        </w:tc>
        <w:tc>
          <w:tcPr>
            <w:tcW w:w="877" w:type="dxa"/>
            <w:tcBorders>
              <w:top w:val="single" w:sz="4" w:space="0" w:color="000000"/>
              <w:left w:val="nil"/>
              <w:bottom w:val="single" w:sz="4" w:space="0" w:color="auto"/>
              <w:right w:val="nil"/>
            </w:tcBorders>
            <w:shd w:val="clear" w:color="auto" w:fill="auto"/>
            <w:noWrap/>
            <w:vAlign w:val="bottom"/>
            <w:hideMark/>
          </w:tcPr>
          <w:p w14:paraId="16D5B45E" w14:textId="5E3F53BD" w:rsidR="00752811" w:rsidRPr="0058670F" w:rsidRDefault="00752811" w:rsidP="00147E27">
            <w:pPr>
              <w:spacing w:after="0" w:line="240" w:lineRule="auto"/>
              <w:jc w:val="right"/>
              <w:rPr>
                <w:rFonts w:ascii="Arial" w:hAnsi="Arial" w:cs="Arial"/>
                <w:b/>
                <w:color w:val="000000"/>
                <w:sz w:val="16"/>
                <w:szCs w:val="16"/>
              </w:rPr>
            </w:pPr>
            <w:r w:rsidRPr="0058670F">
              <w:rPr>
                <w:rFonts w:ascii="Arial" w:hAnsi="Arial" w:cs="Arial"/>
                <w:b/>
                <w:color w:val="000000"/>
                <w:sz w:val="16"/>
                <w:szCs w:val="16"/>
              </w:rPr>
              <w:t>23,492</w:t>
            </w:r>
          </w:p>
        </w:tc>
        <w:tc>
          <w:tcPr>
            <w:tcW w:w="877" w:type="dxa"/>
            <w:tcBorders>
              <w:top w:val="single" w:sz="4" w:space="0" w:color="000000"/>
              <w:left w:val="nil"/>
              <w:bottom w:val="single" w:sz="4" w:space="0" w:color="auto"/>
              <w:right w:val="nil"/>
            </w:tcBorders>
            <w:shd w:val="clear" w:color="auto" w:fill="auto"/>
            <w:noWrap/>
            <w:vAlign w:val="bottom"/>
            <w:hideMark/>
          </w:tcPr>
          <w:p w14:paraId="1F7530C6" w14:textId="3E7C5287" w:rsidR="00752811" w:rsidRPr="0058670F" w:rsidRDefault="00752811" w:rsidP="00147E27">
            <w:pPr>
              <w:spacing w:after="0" w:line="240" w:lineRule="auto"/>
              <w:jc w:val="right"/>
              <w:rPr>
                <w:rFonts w:ascii="Arial" w:hAnsi="Arial" w:cs="Arial"/>
                <w:b/>
                <w:color w:val="000000"/>
                <w:sz w:val="16"/>
                <w:szCs w:val="16"/>
              </w:rPr>
            </w:pPr>
            <w:r w:rsidRPr="0058670F">
              <w:rPr>
                <w:rFonts w:ascii="Arial" w:hAnsi="Arial" w:cs="Arial"/>
                <w:b/>
                <w:color w:val="000000"/>
                <w:sz w:val="16"/>
                <w:szCs w:val="16"/>
              </w:rPr>
              <w:t>23,492</w:t>
            </w:r>
          </w:p>
        </w:tc>
      </w:tr>
    </w:tbl>
    <w:p w14:paraId="4D71DEE8" w14:textId="77777777" w:rsidR="00752811" w:rsidRPr="00A148A1" w:rsidRDefault="00752811" w:rsidP="00752811">
      <w:pPr>
        <w:pStyle w:val="TableHeadingcontinued"/>
        <w:spacing w:before="60"/>
        <w:rPr>
          <w:rFonts w:ascii="Arial" w:hAnsi="Arial" w:cs="Arial"/>
          <w:b w:val="0"/>
          <w:sz w:val="16"/>
          <w:szCs w:val="16"/>
        </w:rPr>
      </w:pPr>
      <w:r w:rsidRPr="00A148A1">
        <w:rPr>
          <w:rFonts w:ascii="Arial" w:hAnsi="Arial" w:cs="Arial"/>
          <w:b w:val="0"/>
          <w:sz w:val="16"/>
          <w:szCs w:val="16"/>
        </w:rPr>
        <w:t>Prepared on Australian Accounting Standards basis.</w:t>
      </w:r>
    </w:p>
    <w:p w14:paraId="24814851" w14:textId="77777777" w:rsidR="00752811" w:rsidRPr="00132F9E" w:rsidRDefault="00752811" w:rsidP="00752811">
      <w:pPr>
        <w:pStyle w:val="NoSpacing"/>
        <w:rPr>
          <w:rFonts w:ascii="Arial" w:hAnsi="Arial" w:cs="Arial"/>
          <w:sz w:val="16"/>
          <w:szCs w:val="16"/>
        </w:rPr>
      </w:pPr>
    </w:p>
    <w:p w14:paraId="0EC023B2" w14:textId="77777777" w:rsidR="00752811" w:rsidRDefault="00752811" w:rsidP="00752811">
      <w:pPr>
        <w:spacing w:after="0" w:line="240" w:lineRule="auto"/>
        <w:jc w:val="left"/>
        <w:rPr>
          <w:rFonts w:ascii="Arial" w:hAnsi="Arial"/>
          <w:b/>
          <w:color w:val="000000"/>
          <w:lang w:val="x-none" w:eastAsia="x-none"/>
        </w:rPr>
      </w:pPr>
      <w:r>
        <w:br w:type="page"/>
      </w:r>
    </w:p>
    <w:p w14:paraId="7C261616" w14:textId="11D920FD" w:rsidR="00752811" w:rsidRPr="00A00283" w:rsidRDefault="00752811" w:rsidP="00752811">
      <w:pPr>
        <w:pStyle w:val="TableHeading"/>
      </w:pPr>
      <w:r w:rsidRPr="00D30CBA">
        <w:lastRenderedPageBreak/>
        <w:t>Table</w:t>
      </w:r>
      <w:r>
        <w:t xml:space="preserve"> 3.5</w:t>
      </w:r>
      <w:r w:rsidRPr="00D30CBA">
        <w:t xml:space="preserve">: </w:t>
      </w:r>
      <w:r w:rsidR="003C4CC6">
        <w:t>Department</w:t>
      </w:r>
      <w:r>
        <w:t>al capital budget statement (for the period ended 30 June)</w:t>
      </w:r>
    </w:p>
    <w:tbl>
      <w:tblPr>
        <w:tblW w:w="7474" w:type="dxa"/>
        <w:tblLook w:val="04A0" w:firstRow="1" w:lastRow="0" w:firstColumn="1" w:lastColumn="0" w:noHBand="0" w:noVBand="1"/>
      </w:tblPr>
      <w:tblGrid>
        <w:gridCol w:w="3119"/>
        <w:gridCol w:w="928"/>
        <w:gridCol w:w="856"/>
        <w:gridCol w:w="857"/>
        <w:gridCol w:w="857"/>
        <w:gridCol w:w="857"/>
      </w:tblGrid>
      <w:tr w:rsidR="00752811" w:rsidRPr="00377DB0" w14:paraId="0558BA70" w14:textId="77777777" w:rsidTr="00147E27">
        <w:trPr>
          <w:trHeight w:val="204"/>
        </w:trPr>
        <w:tc>
          <w:tcPr>
            <w:tcW w:w="3119" w:type="dxa"/>
            <w:tcBorders>
              <w:top w:val="single" w:sz="4" w:space="0" w:color="auto"/>
              <w:left w:val="nil"/>
              <w:bottom w:val="nil"/>
              <w:right w:val="nil"/>
            </w:tcBorders>
            <w:shd w:val="clear" w:color="auto" w:fill="auto"/>
            <w:noWrap/>
            <w:vAlign w:val="bottom"/>
            <w:hideMark/>
          </w:tcPr>
          <w:p w14:paraId="5C2A538F" w14:textId="77777777" w:rsidR="00752811" w:rsidRPr="00377DB0" w:rsidRDefault="00752811" w:rsidP="00333C84">
            <w:pPr>
              <w:spacing w:after="0" w:line="240" w:lineRule="auto"/>
              <w:jc w:val="left"/>
              <w:rPr>
                <w:rFonts w:ascii="Arial" w:hAnsi="Arial" w:cs="Arial"/>
                <w:b/>
                <w:bCs/>
                <w:sz w:val="16"/>
                <w:szCs w:val="16"/>
              </w:rPr>
            </w:pPr>
            <w:r w:rsidRPr="00377DB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ED481AB" w14:textId="77777777" w:rsidR="00752811" w:rsidRPr="00377DB0" w:rsidRDefault="00752811" w:rsidP="00333C84">
            <w:pPr>
              <w:spacing w:after="0" w:line="240" w:lineRule="auto"/>
              <w:jc w:val="right"/>
              <w:rPr>
                <w:rFonts w:ascii="Arial" w:hAnsi="Arial" w:cs="Arial"/>
                <w:sz w:val="16"/>
                <w:szCs w:val="16"/>
              </w:rPr>
            </w:pPr>
            <w:r w:rsidRPr="00377DB0">
              <w:rPr>
                <w:rFonts w:ascii="Arial" w:hAnsi="Arial" w:cs="Arial"/>
                <w:sz w:val="16"/>
                <w:szCs w:val="16"/>
              </w:rPr>
              <w:t>2021-22 Estimated actual</w:t>
            </w:r>
            <w:r w:rsidRPr="00377DB0">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197F6C78" w14:textId="77777777" w:rsidR="00752811" w:rsidRPr="00377DB0" w:rsidRDefault="00752811" w:rsidP="00333C84">
            <w:pPr>
              <w:spacing w:after="0" w:line="240" w:lineRule="auto"/>
              <w:jc w:val="right"/>
              <w:rPr>
                <w:rFonts w:ascii="Arial" w:hAnsi="Arial" w:cs="Arial"/>
                <w:sz w:val="16"/>
                <w:szCs w:val="16"/>
              </w:rPr>
            </w:pPr>
            <w:r w:rsidRPr="00377DB0">
              <w:rPr>
                <w:rFonts w:ascii="Arial" w:hAnsi="Arial" w:cs="Arial"/>
                <w:sz w:val="16"/>
                <w:szCs w:val="16"/>
              </w:rPr>
              <w:t>2022-23</w:t>
            </w:r>
            <w:r w:rsidRPr="00377DB0">
              <w:rPr>
                <w:rFonts w:ascii="Arial" w:hAnsi="Arial" w:cs="Arial"/>
                <w:sz w:val="16"/>
                <w:szCs w:val="16"/>
              </w:rPr>
              <w:br/>
              <w:t>Budget</w:t>
            </w:r>
            <w:r w:rsidRPr="00377DB0">
              <w:rPr>
                <w:rFonts w:ascii="Arial" w:hAnsi="Arial" w:cs="Arial"/>
                <w:sz w:val="16"/>
                <w:szCs w:val="16"/>
              </w:rPr>
              <w:br/>
            </w:r>
            <w:r w:rsidRPr="00377DB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4870E7EC" w14:textId="77777777" w:rsidR="00752811" w:rsidRPr="00377DB0" w:rsidRDefault="00752811" w:rsidP="00333C84">
            <w:pPr>
              <w:spacing w:after="0" w:line="240" w:lineRule="auto"/>
              <w:jc w:val="right"/>
              <w:rPr>
                <w:rFonts w:ascii="Arial" w:hAnsi="Arial" w:cs="Arial"/>
                <w:sz w:val="16"/>
                <w:szCs w:val="16"/>
              </w:rPr>
            </w:pPr>
            <w:r w:rsidRPr="00377DB0">
              <w:rPr>
                <w:rFonts w:ascii="Arial" w:hAnsi="Arial" w:cs="Arial"/>
                <w:sz w:val="16"/>
                <w:szCs w:val="16"/>
              </w:rPr>
              <w:t>2023-24 Forward estimate</w:t>
            </w:r>
            <w:r w:rsidRPr="00377DB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E7E28A5" w14:textId="77777777" w:rsidR="00752811" w:rsidRPr="00377DB0" w:rsidRDefault="00752811" w:rsidP="00333C84">
            <w:pPr>
              <w:spacing w:after="0" w:line="240" w:lineRule="auto"/>
              <w:jc w:val="right"/>
              <w:rPr>
                <w:rFonts w:ascii="Arial" w:hAnsi="Arial" w:cs="Arial"/>
                <w:sz w:val="16"/>
                <w:szCs w:val="16"/>
              </w:rPr>
            </w:pPr>
            <w:r w:rsidRPr="00377DB0">
              <w:rPr>
                <w:rFonts w:ascii="Arial" w:hAnsi="Arial" w:cs="Arial"/>
                <w:sz w:val="16"/>
                <w:szCs w:val="16"/>
              </w:rPr>
              <w:t>2024-25 Forward estimate</w:t>
            </w:r>
            <w:r w:rsidRPr="00377DB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38EA0899" w14:textId="77777777" w:rsidR="00752811" w:rsidRPr="00377DB0" w:rsidRDefault="00752811" w:rsidP="00333C84">
            <w:pPr>
              <w:spacing w:after="0" w:line="240" w:lineRule="auto"/>
              <w:jc w:val="right"/>
              <w:rPr>
                <w:rFonts w:ascii="Arial" w:hAnsi="Arial" w:cs="Arial"/>
                <w:sz w:val="16"/>
                <w:szCs w:val="16"/>
              </w:rPr>
            </w:pPr>
            <w:r w:rsidRPr="00377DB0">
              <w:rPr>
                <w:rFonts w:ascii="Arial" w:hAnsi="Arial" w:cs="Arial"/>
                <w:sz w:val="16"/>
                <w:szCs w:val="16"/>
              </w:rPr>
              <w:t>2025-26</w:t>
            </w:r>
            <w:r w:rsidRPr="00377DB0">
              <w:rPr>
                <w:rFonts w:ascii="Arial" w:hAnsi="Arial" w:cs="Arial"/>
                <w:sz w:val="16"/>
                <w:szCs w:val="16"/>
              </w:rPr>
              <w:br/>
              <w:t>Forward estimate</w:t>
            </w:r>
            <w:r w:rsidRPr="00377DB0">
              <w:rPr>
                <w:rFonts w:ascii="Arial" w:hAnsi="Arial" w:cs="Arial"/>
                <w:sz w:val="16"/>
                <w:szCs w:val="16"/>
              </w:rPr>
              <w:br/>
              <w:t>$'000</w:t>
            </w:r>
          </w:p>
        </w:tc>
      </w:tr>
      <w:tr w:rsidR="00752811" w:rsidRPr="00377DB0" w14:paraId="445930F6" w14:textId="77777777" w:rsidTr="00147E27">
        <w:trPr>
          <w:trHeight w:val="204"/>
        </w:trPr>
        <w:tc>
          <w:tcPr>
            <w:tcW w:w="3119" w:type="dxa"/>
            <w:tcBorders>
              <w:top w:val="nil"/>
              <w:left w:val="nil"/>
              <w:bottom w:val="nil"/>
              <w:right w:val="nil"/>
            </w:tcBorders>
            <w:shd w:val="clear" w:color="auto" w:fill="auto"/>
            <w:vAlign w:val="bottom"/>
            <w:hideMark/>
          </w:tcPr>
          <w:p w14:paraId="37F520E5" w14:textId="77777777" w:rsidR="00752811" w:rsidRPr="00377DB0" w:rsidRDefault="00752811" w:rsidP="00333C84">
            <w:pPr>
              <w:spacing w:after="0" w:line="240" w:lineRule="auto"/>
              <w:jc w:val="left"/>
              <w:rPr>
                <w:rFonts w:ascii="Arial" w:hAnsi="Arial" w:cs="Arial"/>
                <w:b/>
                <w:bCs/>
                <w:sz w:val="16"/>
                <w:szCs w:val="16"/>
              </w:rPr>
            </w:pPr>
            <w:r w:rsidRPr="00377DB0">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51FBD299" w14:textId="77777777" w:rsidR="00752811" w:rsidRPr="00377DB0" w:rsidRDefault="00752811" w:rsidP="00147E27">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14:paraId="44CB1684" w14:textId="51E7E17F" w:rsidR="00752811" w:rsidRPr="00377DB0" w:rsidRDefault="00752811" w:rsidP="00147E2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3E2BA51D" w14:textId="77777777" w:rsidR="00752811" w:rsidRPr="00377DB0" w:rsidRDefault="00752811" w:rsidP="00147E2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2B6A173D" w14:textId="77777777" w:rsidR="00752811" w:rsidRPr="00377DB0" w:rsidRDefault="00752811" w:rsidP="00147E27">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vAlign w:val="bottom"/>
            <w:hideMark/>
          </w:tcPr>
          <w:p w14:paraId="200A4080" w14:textId="77777777" w:rsidR="00752811" w:rsidRPr="00377DB0" w:rsidRDefault="00752811" w:rsidP="00147E27">
            <w:pPr>
              <w:spacing w:after="0" w:line="240" w:lineRule="auto"/>
              <w:jc w:val="right"/>
              <w:rPr>
                <w:rFonts w:ascii="Times New Roman" w:hAnsi="Times New Roman"/>
              </w:rPr>
            </w:pPr>
          </w:p>
        </w:tc>
      </w:tr>
      <w:tr w:rsidR="00752811" w:rsidRPr="00377DB0" w14:paraId="21FB3589" w14:textId="77777777" w:rsidTr="00147E27">
        <w:trPr>
          <w:trHeight w:val="204"/>
        </w:trPr>
        <w:tc>
          <w:tcPr>
            <w:tcW w:w="3119" w:type="dxa"/>
            <w:tcBorders>
              <w:top w:val="nil"/>
              <w:left w:val="nil"/>
              <w:bottom w:val="nil"/>
              <w:right w:val="nil"/>
            </w:tcBorders>
            <w:shd w:val="clear" w:color="auto" w:fill="auto"/>
            <w:vAlign w:val="bottom"/>
            <w:hideMark/>
          </w:tcPr>
          <w:p w14:paraId="2CB82BA1" w14:textId="33144C0A" w:rsidR="00752811" w:rsidRPr="00377DB0" w:rsidRDefault="00752811" w:rsidP="00147E27">
            <w:pPr>
              <w:spacing w:after="0" w:line="240" w:lineRule="auto"/>
              <w:ind w:left="113"/>
              <w:jc w:val="left"/>
              <w:rPr>
                <w:rFonts w:ascii="Arial" w:hAnsi="Arial" w:cs="Arial"/>
                <w:sz w:val="16"/>
                <w:szCs w:val="16"/>
              </w:rPr>
            </w:pPr>
            <w:r w:rsidRPr="00377DB0">
              <w:rPr>
                <w:rFonts w:ascii="Arial" w:hAnsi="Arial" w:cs="Arial"/>
                <w:sz w:val="16"/>
                <w:szCs w:val="16"/>
              </w:rPr>
              <w:t xml:space="preserve">Funded internally from </w:t>
            </w:r>
            <w:r w:rsidR="003C4CC6">
              <w:rPr>
                <w:rFonts w:ascii="Arial" w:hAnsi="Arial" w:cs="Arial"/>
                <w:sz w:val="16"/>
                <w:szCs w:val="16"/>
              </w:rPr>
              <w:t>Department</w:t>
            </w:r>
            <w:r w:rsidRPr="00377DB0">
              <w:rPr>
                <w:rFonts w:ascii="Arial" w:hAnsi="Arial" w:cs="Arial"/>
                <w:sz w:val="16"/>
                <w:szCs w:val="16"/>
              </w:rPr>
              <w:t xml:space="preserve">al resources </w:t>
            </w:r>
            <w:r w:rsidRPr="00377DB0">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306E864C" w14:textId="47C2A126"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900</w:t>
            </w:r>
          </w:p>
        </w:tc>
        <w:tc>
          <w:tcPr>
            <w:tcW w:w="856" w:type="dxa"/>
            <w:tcBorders>
              <w:top w:val="nil"/>
              <w:left w:val="nil"/>
              <w:bottom w:val="nil"/>
              <w:right w:val="nil"/>
            </w:tcBorders>
            <w:shd w:val="clear" w:color="000000" w:fill="E6E6E6"/>
            <w:noWrap/>
            <w:vAlign w:val="bottom"/>
            <w:hideMark/>
          </w:tcPr>
          <w:p w14:paraId="1B22DE0A" w14:textId="10AD0ABF"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23ACE39A" w14:textId="5981EFFE"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3AA446BD" w14:textId="68E0BC5C"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4B3A988D" w14:textId="10A71481"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r>
      <w:tr w:rsidR="00752811" w:rsidRPr="00377DB0" w14:paraId="70C5107A" w14:textId="77777777" w:rsidTr="00147E27">
        <w:trPr>
          <w:trHeight w:val="204"/>
        </w:trPr>
        <w:tc>
          <w:tcPr>
            <w:tcW w:w="3119" w:type="dxa"/>
            <w:tcBorders>
              <w:top w:val="nil"/>
              <w:left w:val="nil"/>
              <w:bottom w:val="nil"/>
              <w:right w:val="nil"/>
            </w:tcBorders>
            <w:shd w:val="clear" w:color="auto" w:fill="auto"/>
            <w:noWrap/>
            <w:vAlign w:val="bottom"/>
            <w:hideMark/>
          </w:tcPr>
          <w:p w14:paraId="3D419A38" w14:textId="77777777" w:rsidR="00752811" w:rsidRPr="00377DB0" w:rsidRDefault="00752811" w:rsidP="00333C84">
            <w:pPr>
              <w:spacing w:after="0" w:line="240" w:lineRule="auto"/>
              <w:jc w:val="left"/>
              <w:rPr>
                <w:rFonts w:ascii="Arial" w:hAnsi="Arial" w:cs="Arial"/>
                <w:b/>
                <w:bCs/>
                <w:sz w:val="16"/>
                <w:szCs w:val="16"/>
              </w:rPr>
            </w:pPr>
            <w:r w:rsidRPr="00377DB0">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18C61AD5" w14:textId="74CA4EBC"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900</w:t>
            </w:r>
          </w:p>
        </w:tc>
        <w:tc>
          <w:tcPr>
            <w:tcW w:w="856" w:type="dxa"/>
            <w:tcBorders>
              <w:top w:val="single" w:sz="4" w:space="0" w:color="auto"/>
              <w:left w:val="nil"/>
              <w:bottom w:val="single" w:sz="4" w:space="0" w:color="auto"/>
              <w:right w:val="nil"/>
            </w:tcBorders>
            <w:shd w:val="clear" w:color="000000" w:fill="E6E6E6"/>
            <w:noWrap/>
            <w:vAlign w:val="bottom"/>
            <w:hideMark/>
          </w:tcPr>
          <w:p w14:paraId="0300119C" w14:textId="103B7324"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34B031F0" w14:textId="53BCF4D5"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66789ABB" w14:textId="13097788"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3BD4E0E9" w14:textId="6D3B6250"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r>
      <w:tr w:rsidR="00752811" w:rsidRPr="00377DB0" w14:paraId="0B933F30" w14:textId="77777777" w:rsidTr="00147E27">
        <w:trPr>
          <w:trHeight w:val="204"/>
        </w:trPr>
        <w:tc>
          <w:tcPr>
            <w:tcW w:w="3119" w:type="dxa"/>
            <w:tcBorders>
              <w:top w:val="nil"/>
              <w:left w:val="nil"/>
              <w:bottom w:val="nil"/>
              <w:right w:val="nil"/>
            </w:tcBorders>
            <w:shd w:val="clear" w:color="auto" w:fill="auto"/>
            <w:vAlign w:val="bottom"/>
            <w:hideMark/>
          </w:tcPr>
          <w:p w14:paraId="5315FD3F" w14:textId="77777777" w:rsidR="00752811" w:rsidRPr="00377DB0" w:rsidRDefault="00752811" w:rsidP="00333C84">
            <w:pPr>
              <w:spacing w:after="0" w:line="240" w:lineRule="auto"/>
              <w:jc w:val="left"/>
              <w:rPr>
                <w:rFonts w:ascii="Arial" w:hAnsi="Arial" w:cs="Arial"/>
                <w:b/>
                <w:bCs/>
                <w:sz w:val="16"/>
                <w:szCs w:val="16"/>
              </w:rPr>
            </w:pPr>
            <w:r w:rsidRPr="00377DB0">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0DA14D81" w14:textId="77777777" w:rsidR="00752811" w:rsidRPr="00377DB0" w:rsidRDefault="00752811" w:rsidP="00147E27">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00270BC2" w14:textId="1A3782F6" w:rsidR="00752811" w:rsidRPr="00377DB0" w:rsidRDefault="00752811" w:rsidP="00147E2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4FAC64C" w14:textId="77777777" w:rsidR="00752811" w:rsidRPr="00377DB0" w:rsidRDefault="00752811" w:rsidP="00147E2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39653FC" w14:textId="77777777" w:rsidR="00752811" w:rsidRPr="00377DB0" w:rsidRDefault="00752811" w:rsidP="00147E27">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4920D4DF" w14:textId="77777777" w:rsidR="00752811" w:rsidRPr="00377DB0" w:rsidRDefault="00752811" w:rsidP="00147E27">
            <w:pPr>
              <w:spacing w:after="0" w:line="240" w:lineRule="auto"/>
              <w:jc w:val="right"/>
              <w:rPr>
                <w:rFonts w:ascii="Times New Roman" w:hAnsi="Times New Roman"/>
              </w:rPr>
            </w:pPr>
          </w:p>
        </w:tc>
      </w:tr>
      <w:tr w:rsidR="00752811" w:rsidRPr="00377DB0" w14:paraId="449D2A14" w14:textId="77777777" w:rsidTr="00147E27">
        <w:trPr>
          <w:trHeight w:val="204"/>
        </w:trPr>
        <w:tc>
          <w:tcPr>
            <w:tcW w:w="3119" w:type="dxa"/>
            <w:tcBorders>
              <w:top w:val="nil"/>
              <w:left w:val="nil"/>
              <w:bottom w:val="nil"/>
              <w:right w:val="nil"/>
            </w:tcBorders>
            <w:shd w:val="clear" w:color="auto" w:fill="auto"/>
            <w:noWrap/>
            <w:vAlign w:val="bottom"/>
            <w:hideMark/>
          </w:tcPr>
          <w:p w14:paraId="2AEBD58D" w14:textId="5A4BED44" w:rsidR="00752811" w:rsidRPr="00377DB0" w:rsidRDefault="00752811" w:rsidP="0058670F">
            <w:pPr>
              <w:spacing w:after="0" w:line="240" w:lineRule="auto"/>
              <w:ind w:left="113"/>
              <w:jc w:val="left"/>
              <w:rPr>
                <w:rFonts w:ascii="Arial" w:hAnsi="Arial" w:cs="Arial"/>
                <w:sz w:val="16"/>
                <w:szCs w:val="16"/>
              </w:rPr>
            </w:pPr>
            <w:r w:rsidRPr="00377DB0">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346C5625" w14:textId="5EA7E06C"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900</w:t>
            </w:r>
          </w:p>
        </w:tc>
        <w:tc>
          <w:tcPr>
            <w:tcW w:w="856" w:type="dxa"/>
            <w:tcBorders>
              <w:top w:val="nil"/>
              <w:left w:val="nil"/>
              <w:bottom w:val="nil"/>
              <w:right w:val="nil"/>
            </w:tcBorders>
            <w:shd w:val="clear" w:color="000000" w:fill="E6E6E6"/>
            <w:noWrap/>
            <w:vAlign w:val="bottom"/>
            <w:hideMark/>
          </w:tcPr>
          <w:p w14:paraId="3B318DB4" w14:textId="69596CE4"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7715F812" w14:textId="26B368FB"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20DAC7E5" w14:textId="4BCF2C37"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c>
          <w:tcPr>
            <w:tcW w:w="857" w:type="dxa"/>
            <w:tcBorders>
              <w:top w:val="nil"/>
              <w:left w:val="nil"/>
              <w:bottom w:val="nil"/>
              <w:right w:val="nil"/>
            </w:tcBorders>
            <w:shd w:val="clear" w:color="auto" w:fill="auto"/>
            <w:noWrap/>
            <w:vAlign w:val="bottom"/>
            <w:hideMark/>
          </w:tcPr>
          <w:p w14:paraId="043371B0" w14:textId="65E01B4F" w:rsidR="00752811" w:rsidRPr="00377DB0" w:rsidRDefault="00752811" w:rsidP="00147E27">
            <w:pPr>
              <w:spacing w:after="0" w:line="240" w:lineRule="auto"/>
              <w:jc w:val="right"/>
              <w:rPr>
                <w:rFonts w:ascii="Arial" w:hAnsi="Arial" w:cs="Arial"/>
                <w:sz w:val="16"/>
                <w:szCs w:val="16"/>
              </w:rPr>
            </w:pPr>
            <w:r w:rsidRPr="00377DB0">
              <w:rPr>
                <w:rFonts w:ascii="Arial" w:hAnsi="Arial" w:cs="Arial"/>
                <w:sz w:val="16"/>
                <w:szCs w:val="16"/>
              </w:rPr>
              <w:t>800</w:t>
            </w:r>
          </w:p>
        </w:tc>
      </w:tr>
      <w:tr w:rsidR="00752811" w:rsidRPr="00377DB0" w14:paraId="79BAAF2E" w14:textId="77777777" w:rsidTr="00147E27">
        <w:trPr>
          <w:trHeight w:val="204"/>
        </w:trPr>
        <w:tc>
          <w:tcPr>
            <w:tcW w:w="3119" w:type="dxa"/>
            <w:tcBorders>
              <w:top w:val="nil"/>
              <w:left w:val="nil"/>
              <w:bottom w:val="single" w:sz="4" w:space="0" w:color="auto"/>
              <w:right w:val="nil"/>
            </w:tcBorders>
            <w:shd w:val="clear" w:color="auto" w:fill="auto"/>
            <w:vAlign w:val="bottom"/>
            <w:hideMark/>
          </w:tcPr>
          <w:p w14:paraId="5C64237F" w14:textId="77777777" w:rsidR="00752811" w:rsidRPr="00377DB0" w:rsidRDefault="00752811" w:rsidP="00333C84">
            <w:pPr>
              <w:spacing w:after="0" w:line="240" w:lineRule="auto"/>
              <w:jc w:val="left"/>
              <w:rPr>
                <w:rFonts w:ascii="Arial" w:hAnsi="Arial" w:cs="Arial"/>
                <w:b/>
                <w:bCs/>
                <w:sz w:val="16"/>
                <w:szCs w:val="16"/>
              </w:rPr>
            </w:pPr>
            <w:r w:rsidRPr="00377DB0">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08B29E00" w14:textId="6184A407"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900</w:t>
            </w:r>
          </w:p>
        </w:tc>
        <w:tc>
          <w:tcPr>
            <w:tcW w:w="856" w:type="dxa"/>
            <w:tcBorders>
              <w:top w:val="single" w:sz="4" w:space="0" w:color="auto"/>
              <w:left w:val="nil"/>
              <w:bottom w:val="single" w:sz="4" w:space="0" w:color="auto"/>
              <w:right w:val="nil"/>
            </w:tcBorders>
            <w:shd w:val="clear" w:color="000000" w:fill="E6E6E6"/>
            <w:noWrap/>
            <w:vAlign w:val="bottom"/>
            <w:hideMark/>
          </w:tcPr>
          <w:p w14:paraId="476417D4" w14:textId="389583D3"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65F2F1D6" w14:textId="5AEF02FA"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34348612" w14:textId="1E521C0C"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c>
          <w:tcPr>
            <w:tcW w:w="857" w:type="dxa"/>
            <w:tcBorders>
              <w:top w:val="single" w:sz="4" w:space="0" w:color="auto"/>
              <w:left w:val="nil"/>
              <w:bottom w:val="single" w:sz="4" w:space="0" w:color="auto"/>
              <w:right w:val="nil"/>
            </w:tcBorders>
            <w:shd w:val="clear" w:color="auto" w:fill="auto"/>
            <w:noWrap/>
            <w:vAlign w:val="bottom"/>
            <w:hideMark/>
          </w:tcPr>
          <w:p w14:paraId="5E082685" w14:textId="4F0AA910" w:rsidR="00752811" w:rsidRPr="00377DB0" w:rsidRDefault="00752811" w:rsidP="00147E27">
            <w:pPr>
              <w:spacing w:after="0" w:line="240" w:lineRule="auto"/>
              <w:jc w:val="right"/>
              <w:rPr>
                <w:rFonts w:ascii="Arial" w:hAnsi="Arial" w:cs="Arial"/>
                <w:b/>
                <w:bCs/>
                <w:sz w:val="16"/>
                <w:szCs w:val="16"/>
              </w:rPr>
            </w:pPr>
            <w:r w:rsidRPr="00377DB0">
              <w:rPr>
                <w:rFonts w:ascii="Arial" w:hAnsi="Arial" w:cs="Arial"/>
                <w:b/>
                <w:bCs/>
                <w:sz w:val="16"/>
                <w:szCs w:val="16"/>
              </w:rPr>
              <w:t>800</w:t>
            </w:r>
          </w:p>
        </w:tc>
      </w:tr>
    </w:tbl>
    <w:p w14:paraId="59E621C3" w14:textId="77777777" w:rsidR="00752811" w:rsidRDefault="00752811" w:rsidP="00752811">
      <w:pPr>
        <w:pStyle w:val="TableHeading"/>
        <w:spacing w:before="60"/>
        <w:rPr>
          <w:b w:val="0"/>
          <w:sz w:val="16"/>
          <w:szCs w:val="16"/>
        </w:rPr>
      </w:pPr>
      <w:r w:rsidRPr="00377DB0">
        <w:rPr>
          <w:b w:val="0"/>
          <w:sz w:val="16"/>
          <w:szCs w:val="16"/>
        </w:rPr>
        <w:t>Prepared on Australian Accounting Standards basis.</w:t>
      </w:r>
    </w:p>
    <w:p w14:paraId="6CAA0E1A" w14:textId="7AF74734" w:rsidR="00752811" w:rsidRPr="00377DB0" w:rsidRDefault="00752811" w:rsidP="00664C48">
      <w:pPr>
        <w:pStyle w:val="TableGraphic"/>
        <w:numPr>
          <w:ilvl w:val="0"/>
          <w:numId w:val="193"/>
        </w:numPr>
        <w:ind w:left="284" w:hanging="284"/>
        <w:rPr>
          <w:rFonts w:ascii="Arial" w:hAnsi="Arial" w:cs="Arial"/>
          <w:sz w:val="16"/>
          <w:szCs w:val="16"/>
          <w:lang w:val="x-none" w:eastAsia="x-none"/>
        </w:rPr>
      </w:pPr>
      <w:r w:rsidRPr="00377DB0">
        <w:rPr>
          <w:rFonts w:ascii="Arial" w:hAnsi="Arial" w:cs="Arial"/>
          <w:sz w:val="16"/>
          <w:szCs w:val="16"/>
          <w:lang w:val="x-none" w:eastAsia="x-none"/>
        </w:rPr>
        <w:t>Includes current Appropriation Bill 1 and revenue from independent sources.</w:t>
      </w:r>
    </w:p>
    <w:p w14:paraId="52EBFA99" w14:textId="77777777" w:rsidR="00752811" w:rsidRDefault="00752811" w:rsidP="00752811">
      <w:pPr>
        <w:spacing w:after="0" w:line="240" w:lineRule="auto"/>
        <w:jc w:val="left"/>
        <w:rPr>
          <w:rFonts w:ascii="Arial" w:hAnsi="Arial"/>
          <w:b/>
          <w:color w:val="000000"/>
          <w:lang w:val="x-none" w:eastAsia="x-none"/>
        </w:rPr>
      </w:pPr>
      <w:r>
        <w:br w:type="page"/>
      </w:r>
    </w:p>
    <w:p w14:paraId="41F9A2DD" w14:textId="59386FEA"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7558" w:type="dxa"/>
        <w:tblLook w:val="04A0" w:firstRow="1" w:lastRow="0" w:firstColumn="1" w:lastColumn="0" w:noHBand="0" w:noVBand="1"/>
      </w:tblPr>
      <w:tblGrid>
        <w:gridCol w:w="2694"/>
        <w:gridCol w:w="522"/>
        <w:gridCol w:w="693"/>
        <w:gridCol w:w="1217"/>
        <w:gridCol w:w="1217"/>
        <w:gridCol w:w="1215"/>
      </w:tblGrid>
      <w:tr w:rsidR="000F2EAC" w:rsidRPr="00764A78" w14:paraId="7027F40C" w14:textId="77777777" w:rsidTr="000F2EAC">
        <w:trPr>
          <w:trHeight w:val="167"/>
        </w:trPr>
        <w:tc>
          <w:tcPr>
            <w:tcW w:w="3216" w:type="dxa"/>
            <w:gridSpan w:val="2"/>
            <w:tcBorders>
              <w:top w:val="single" w:sz="4" w:space="0" w:color="auto"/>
              <w:left w:val="nil"/>
              <w:right w:val="nil"/>
            </w:tcBorders>
            <w:shd w:val="clear" w:color="auto" w:fill="auto"/>
            <w:noWrap/>
            <w:vAlign w:val="center"/>
          </w:tcPr>
          <w:p w14:paraId="5DF00154" w14:textId="77777777" w:rsidR="000F2EAC" w:rsidRPr="00764A78" w:rsidRDefault="000F2EAC" w:rsidP="0060717B">
            <w:pPr>
              <w:spacing w:after="0" w:line="240" w:lineRule="auto"/>
              <w:jc w:val="left"/>
              <w:rPr>
                <w:rFonts w:ascii="Arial" w:hAnsi="Arial" w:cs="Arial"/>
                <w:sz w:val="16"/>
                <w:szCs w:val="16"/>
              </w:rPr>
            </w:pPr>
          </w:p>
        </w:tc>
        <w:tc>
          <w:tcPr>
            <w:tcW w:w="4342" w:type="dxa"/>
            <w:gridSpan w:val="4"/>
            <w:tcBorders>
              <w:top w:val="single" w:sz="4" w:space="0" w:color="auto"/>
              <w:left w:val="nil"/>
              <w:bottom w:val="single" w:sz="4" w:space="0" w:color="auto"/>
              <w:right w:val="nil"/>
            </w:tcBorders>
            <w:shd w:val="clear" w:color="auto" w:fill="auto"/>
          </w:tcPr>
          <w:p w14:paraId="5B6FEEC5" w14:textId="77777777" w:rsidR="000F2EAC" w:rsidRPr="009408A3" w:rsidRDefault="000F2EAC" w:rsidP="0060717B">
            <w:pPr>
              <w:spacing w:after="0" w:line="240" w:lineRule="auto"/>
              <w:jc w:val="center"/>
              <w:rPr>
                <w:rFonts w:ascii="Arial" w:hAnsi="Arial" w:cs="Arial"/>
                <w:b/>
                <w:sz w:val="16"/>
                <w:szCs w:val="16"/>
              </w:rPr>
            </w:pPr>
            <w:r>
              <w:rPr>
                <w:rFonts w:ascii="Arial" w:hAnsi="Arial" w:cs="Arial"/>
                <w:b/>
                <w:sz w:val="16"/>
                <w:szCs w:val="16"/>
              </w:rPr>
              <w:t>Asset Category</w:t>
            </w:r>
          </w:p>
        </w:tc>
      </w:tr>
      <w:tr w:rsidR="00752811" w:rsidRPr="00764A78" w14:paraId="432D5741" w14:textId="77777777" w:rsidTr="000F2EAC">
        <w:trPr>
          <w:trHeight w:val="204"/>
        </w:trPr>
        <w:tc>
          <w:tcPr>
            <w:tcW w:w="2694" w:type="dxa"/>
            <w:tcBorders>
              <w:left w:val="nil"/>
              <w:bottom w:val="nil"/>
              <w:right w:val="nil"/>
            </w:tcBorders>
            <w:shd w:val="clear" w:color="auto" w:fill="auto"/>
            <w:noWrap/>
            <w:vAlign w:val="bottom"/>
            <w:hideMark/>
          </w:tcPr>
          <w:p w14:paraId="20E9C59D" w14:textId="77777777" w:rsidR="00752811" w:rsidRPr="00BA18F7" w:rsidRDefault="00752811" w:rsidP="00333C84">
            <w:pPr>
              <w:spacing w:after="0" w:line="240" w:lineRule="auto"/>
              <w:jc w:val="left"/>
              <w:rPr>
                <w:rFonts w:ascii="Arial" w:hAnsi="Arial" w:cs="Arial"/>
                <w:sz w:val="16"/>
                <w:szCs w:val="16"/>
              </w:rPr>
            </w:pPr>
            <w:r w:rsidRPr="00BA18F7">
              <w:rPr>
                <w:rFonts w:ascii="Arial" w:hAnsi="Arial" w:cs="Arial"/>
                <w:sz w:val="16"/>
                <w:szCs w:val="16"/>
              </w:rPr>
              <w:t> </w:t>
            </w:r>
          </w:p>
        </w:tc>
        <w:tc>
          <w:tcPr>
            <w:tcW w:w="1215" w:type="dxa"/>
            <w:gridSpan w:val="2"/>
            <w:tcBorders>
              <w:top w:val="single" w:sz="4" w:space="0" w:color="auto"/>
              <w:left w:val="nil"/>
              <w:bottom w:val="single" w:sz="4" w:space="0" w:color="auto"/>
              <w:right w:val="nil"/>
            </w:tcBorders>
            <w:shd w:val="clear" w:color="auto" w:fill="auto"/>
            <w:vAlign w:val="bottom"/>
            <w:hideMark/>
          </w:tcPr>
          <w:p w14:paraId="434EDCE5" w14:textId="77777777" w:rsidR="00752811" w:rsidRPr="00764A78" w:rsidRDefault="00752811" w:rsidP="00333C84">
            <w:pPr>
              <w:spacing w:after="0" w:line="240" w:lineRule="auto"/>
              <w:jc w:val="right"/>
              <w:rPr>
                <w:rFonts w:ascii="Arial" w:hAnsi="Arial" w:cs="Arial"/>
                <w:sz w:val="16"/>
                <w:szCs w:val="16"/>
              </w:rPr>
            </w:pPr>
            <w:r w:rsidRPr="00764A78">
              <w:rPr>
                <w:rFonts w:ascii="Arial" w:hAnsi="Arial" w:cs="Arial"/>
                <w:sz w:val="16"/>
                <w:szCs w:val="16"/>
              </w:rPr>
              <w:t>Buildings</w:t>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t>$'000</w:t>
            </w:r>
          </w:p>
        </w:tc>
        <w:tc>
          <w:tcPr>
            <w:tcW w:w="1217" w:type="dxa"/>
            <w:tcBorders>
              <w:top w:val="single" w:sz="4" w:space="0" w:color="auto"/>
              <w:left w:val="nil"/>
              <w:bottom w:val="single" w:sz="4" w:space="0" w:color="auto"/>
              <w:right w:val="nil"/>
            </w:tcBorders>
            <w:shd w:val="clear" w:color="auto" w:fill="auto"/>
            <w:vAlign w:val="bottom"/>
            <w:hideMark/>
          </w:tcPr>
          <w:p w14:paraId="437D1442" w14:textId="77777777" w:rsidR="00752811" w:rsidRPr="00764A78" w:rsidRDefault="00752811" w:rsidP="00333C84">
            <w:pPr>
              <w:spacing w:after="0" w:line="240" w:lineRule="auto"/>
              <w:jc w:val="right"/>
              <w:rPr>
                <w:rFonts w:ascii="Arial" w:hAnsi="Arial" w:cs="Arial"/>
                <w:sz w:val="16"/>
                <w:szCs w:val="16"/>
              </w:rPr>
            </w:pPr>
            <w:r w:rsidRPr="00764A78">
              <w:rPr>
                <w:rFonts w:ascii="Arial" w:hAnsi="Arial" w:cs="Arial"/>
                <w:sz w:val="16"/>
                <w:szCs w:val="16"/>
              </w:rPr>
              <w:t>Other</w:t>
            </w:r>
            <w:r w:rsidRPr="00764A78">
              <w:rPr>
                <w:rFonts w:ascii="Arial" w:hAnsi="Arial" w:cs="Arial"/>
                <w:sz w:val="16"/>
                <w:szCs w:val="16"/>
              </w:rPr>
              <w:br/>
              <w:t>property,</w:t>
            </w:r>
            <w:r w:rsidRPr="00764A78">
              <w:rPr>
                <w:rFonts w:ascii="Arial" w:hAnsi="Arial" w:cs="Arial"/>
                <w:sz w:val="16"/>
                <w:szCs w:val="16"/>
              </w:rPr>
              <w:br/>
              <w:t>plant and</w:t>
            </w:r>
            <w:r w:rsidRPr="00764A78">
              <w:rPr>
                <w:rFonts w:ascii="Arial" w:hAnsi="Arial" w:cs="Arial"/>
                <w:sz w:val="16"/>
                <w:szCs w:val="16"/>
              </w:rPr>
              <w:br/>
              <w:t>equipment</w:t>
            </w:r>
            <w:r w:rsidRPr="00764A78">
              <w:rPr>
                <w:rFonts w:ascii="Arial" w:hAnsi="Arial" w:cs="Arial"/>
                <w:sz w:val="16"/>
                <w:szCs w:val="16"/>
              </w:rPr>
              <w:br/>
              <w:t>$'000</w:t>
            </w:r>
          </w:p>
        </w:tc>
        <w:tc>
          <w:tcPr>
            <w:tcW w:w="1217" w:type="dxa"/>
            <w:tcBorders>
              <w:top w:val="single" w:sz="4" w:space="0" w:color="auto"/>
              <w:left w:val="nil"/>
              <w:bottom w:val="single" w:sz="4" w:space="0" w:color="auto"/>
              <w:right w:val="nil"/>
            </w:tcBorders>
            <w:shd w:val="clear" w:color="auto" w:fill="auto"/>
            <w:vAlign w:val="bottom"/>
            <w:hideMark/>
          </w:tcPr>
          <w:p w14:paraId="1CE68588" w14:textId="77777777" w:rsidR="0058670F" w:rsidRDefault="00752811" w:rsidP="00333C84">
            <w:pPr>
              <w:spacing w:after="0" w:line="240" w:lineRule="auto"/>
              <w:jc w:val="right"/>
              <w:rPr>
                <w:rFonts w:ascii="Arial" w:hAnsi="Arial" w:cs="Arial"/>
                <w:sz w:val="16"/>
                <w:szCs w:val="16"/>
              </w:rPr>
            </w:pPr>
            <w:r w:rsidRPr="00764A78">
              <w:rPr>
                <w:rFonts w:ascii="Arial" w:hAnsi="Arial" w:cs="Arial"/>
                <w:sz w:val="16"/>
                <w:szCs w:val="16"/>
              </w:rPr>
              <w:t>Computer</w:t>
            </w:r>
            <w:r w:rsidRPr="00764A78">
              <w:rPr>
                <w:rFonts w:ascii="Arial" w:hAnsi="Arial" w:cs="Arial"/>
                <w:sz w:val="16"/>
                <w:szCs w:val="16"/>
              </w:rPr>
              <w:br/>
              <w:t>software and</w:t>
            </w:r>
            <w:r w:rsidRPr="00764A78">
              <w:rPr>
                <w:rFonts w:ascii="Arial" w:hAnsi="Arial" w:cs="Arial"/>
                <w:sz w:val="16"/>
                <w:szCs w:val="16"/>
              </w:rPr>
              <w:br/>
              <w:t>intangibles</w:t>
            </w:r>
          </w:p>
          <w:p w14:paraId="307F045D" w14:textId="6E3FB3ED" w:rsidR="00752811" w:rsidRPr="00764A78" w:rsidRDefault="00752811" w:rsidP="00333C84">
            <w:pPr>
              <w:spacing w:after="0" w:line="240" w:lineRule="auto"/>
              <w:jc w:val="right"/>
              <w:rPr>
                <w:rFonts w:ascii="Arial" w:hAnsi="Arial" w:cs="Arial"/>
                <w:sz w:val="16"/>
                <w:szCs w:val="16"/>
              </w:rPr>
            </w:pPr>
            <w:r w:rsidRPr="00764A78">
              <w:rPr>
                <w:rFonts w:ascii="Arial" w:hAnsi="Arial" w:cs="Arial"/>
                <w:sz w:val="16"/>
                <w:szCs w:val="16"/>
              </w:rPr>
              <w:br/>
              <w:t>$'000</w:t>
            </w:r>
          </w:p>
        </w:tc>
        <w:tc>
          <w:tcPr>
            <w:tcW w:w="1215" w:type="dxa"/>
            <w:tcBorders>
              <w:top w:val="single" w:sz="4" w:space="0" w:color="auto"/>
              <w:left w:val="nil"/>
              <w:bottom w:val="single" w:sz="4" w:space="0" w:color="auto"/>
              <w:right w:val="nil"/>
            </w:tcBorders>
            <w:shd w:val="clear" w:color="auto" w:fill="auto"/>
            <w:vAlign w:val="bottom"/>
            <w:hideMark/>
          </w:tcPr>
          <w:p w14:paraId="13D73C34" w14:textId="77777777" w:rsidR="00752811" w:rsidRPr="00764A78" w:rsidRDefault="00752811" w:rsidP="00333C84">
            <w:pPr>
              <w:spacing w:after="0" w:line="240" w:lineRule="auto"/>
              <w:jc w:val="right"/>
              <w:rPr>
                <w:rFonts w:ascii="Arial" w:hAnsi="Arial" w:cs="Arial"/>
                <w:sz w:val="16"/>
                <w:szCs w:val="16"/>
              </w:rPr>
            </w:pPr>
            <w:r w:rsidRPr="00764A78">
              <w:rPr>
                <w:rFonts w:ascii="Arial" w:hAnsi="Arial" w:cs="Arial"/>
                <w:sz w:val="16"/>
                <w:szCs w:val="16"/>
              </w:rPr>
              <w:t>Total</w:t>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r>
            <w:r w:rsidRPr="00764A78">
              <w:rPr>
                <w:rFonts w:ascii="Arial" w:hAnsi="Arial" w:cs="Arial"/>
                <w:sz w:val="16"/>
                <w:szCs w:val="16"/>
              </w:rPr>
              <w:br/>
              <w:t>$'000</w:t>
            </w:r>
          </w:p>
        </w:tc>
      </w:tr>
      <w:tr w:rsidR="00752811" w:rsidRPr="00764A78" w14:paraId="4475A5F0" w14:textId="77777777" w:rsidTr="000F2EAC">
        <w:trPr>
          <w:trHeight w:val="204"/>
        </w:trPr>
        <w:tc>
          <w:tcPr>
            <w:tcW w:w="2694" w:type="dxa"/>
            <w:tcBorders>
              <w:top w:val="nil"/>
              <w:left w:val="nil"/>
              <w:bottom w:val="nil"/>
              <w:right w:val="nil"/>
            </w:tcBorders>
            <w:shd w:val="clear" w:color="auto" w:fill="auto"/>
            <w:vAlign w:val="bottom"/>
            <w:hideMark/>
          </w:tcPr>
          <w:p w14:paraId="3D793394" w14:textId="77777777" w:rsidR="00752811" w:rsidRPr="00764A78" w:rsidRDefault="00752811" w:rsidP="00333C84">
            <w:pPr>
              <w:spacing w:after="0" w:line="240" w:lineRule="auto"/>
              <w:jc w:val="left"/>
              <w:rPr>
                <w:rFonts w:ascii="Arial" w:hAnsi="Arial" w:cs="Arial"/>
                <w:b/>
                <w:bCs/>
                <w:sz w:val="16"/>
                <w:szCs w:val="16"/>
              </w:rPr>
            </w:pPr>
            <w:r w:rsidRPr="00764A78">
              <w:rPr>
                <w:rFonts w:ascii="Arial" w:hAnsi="Arial" w:cs="Arial"/>
                <w:b/>
                <w:bCs/>
                <w:sz w:val="16"/>
                <w:szCs w:val="16"/>
              </w:rPr>
              <w:t>As at 1 July 2022</w:t>
            </w:r>
          </w:p>
        </w:tc>
        <w:tc>
          <w:tcPr>
            <w:tcW w:w="1215" w:type="dxa"/>
            <w:gridSpan w:val="2"/>
            <w:tcBorders>
              <w:top w:val="nil"/>
              <w:left w:val="nil"/>
              <w:bottom w:val="nil"/>
              <w:right w:val="nil"/>
            </w:tcBorders>
            <w:shd w:val="clear" w:color="auto" w:fill="auto"/>
            <w:noWrap/>
            <w:vAlign w:val="bottom"/>
            <w:hideMark/>
          </w:tcPr>
          <w:p w14:paraId="6DBC7BDF" w14:textId="77777777" w:rsidR="00752811" w:rsidRPr="00764A78" w:rsidRDefault="00752811" w:rsidP="00147E27">
            <w:pPr>
              <w:spacing w:after="0" w:line="240" w:lineRule="auto"/>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72E9024F" w14:textId="77777777" w:rsidR="00752811" w:rsidRPr="00764A78" w:rsidRDefault="00752811" w:rsidP="00147E27">
            <w:pPr>
              <w:spacing w:after="0" w:line="240" w:lineRule="auto"/>
              <w:jc w:val="right"/>
              <w:rPr>
                <w:rFonts w:ascii="Times New Roman" w:hAnsi="Times New Roman"/>
              </w:rPr>
            </w:pPr>
          </w:p>
        </w:tc>
        <w:tc>
          <w:tcPr>
            <w:tcW w:w="1217" w:type="dxa"/>
            <w:tcBorders>
              <w:top w:val="nil"/>
              <w:left w:val="nil"/>
              <w:bottom w:val="nil"/>
              <w:right w:val="nil"/>
            </w:tcBorders>
            <w:shd w:val="clear" w:color="auto" w:fill="auto"/>
            <w:noWrap/>
            <w:vAlign w:val="bottom"/>
            <w:hideMark/>
          </w:tcPr>
          <w:p w14:paraId="700A8AE8" w14:textId="77777777" w:rsidR="00752811" w:rsidRPr="00764A78" w:rsidRDefault="00752811" w:rsidP="00147E27">
            <w:pPr>
              <w:spacing w:after="0" w:line="240" w:lineRule="auto"/>
              <w:jc w:val="right"/>
              <w:rPr>
                <w:rFonts w:ascii="Times New Roman" w:hAnsi="Times New Roman"/>
              </w:rPr>
            </w:pPr>
          </w:p>
        </w:tc>
        <w:tc>
          <w:tcPr>
            <w:tcW w:w="1215" w:type="dxa"/>
            <w:tcBorders>
              <w:top w:val="nil"/>
              <w:left w:val="nil"/>
              <w:bottom w:val="nil"/>
              <w:right w:val="nil"/>
            </w:tcBorders>
            <w:shd w:val="clear" w:color="auto" w:fill="auto"/>
            <w:noWrap/>
            <w:vAlign w:val="bottom"/>
            <w:hideMark/>
          </w:tcPr>
          <w:p w14:paraId="5F7FCA02" w14:textId="77777777" w:rsidR="00752811" w:rsidRPr="00764A78" w:rsidRDefault="00752811" w:rsidP="00147E27">
            <w:pPr>
              <w:spacing w:after="0" w:line="240" w:lineRule="auto"/>
              <w:jc w:val="right"/>
              <w:rPr>
                <w:rFonts w:ascii="Times New Roman" w:hAnsi="Times New Roman"/>
              </w:rPr>
            </w:pPr>
          </w:p>
        </w:tc>
      </w:tr>
      <w:tr w:rsidR="00752811" w:rsidRPr="00764A78" w14:paraId="42F1250C" w14:textId="77777777" w:rsidTr="000F2EAC">
        <w:trPr>
          <w:trHeight w:val="204"/>
        </w:trPr>
        <w:tc>
          <w:tcPr>
            <w:tcW w:w="2694" w:type="dxa"/>
            <w:tcBorders>
              <w:top w:val="nil"/>
              <w:left w:val="nil"/>
              <w:bottom w:val="nil"/>
              <w:right w:val="nil"/>
            </w:tcBorders>
            <w:shd w:val="clear" w:color="auto" w:fill="auto"/>
            <w:vAlign w:val="bottom"/>
            <w:hideMark/>
          </w:tcPr>
          <w:p w14:paraId="706BC1A6" w14:textId="77777777"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 xml:space="preserve">Gross book value </w:t>
            </w:r>
          </w:p>
        </w:tc>
        <w:tc>
          <w:tcPr>
            <w:tcW w:w="1215" w:type="dxa"/>
            <w:gridSpan w:val="2"/>
            <w:tcBorders>
              <w:top w:val="nil"/>
              <w:left w:val="nil"/>
              <w:bottom w:val="nil"/>
              <w:right w:val="nil"/>
            </w:tcBorders>
            <w:shd w:val="clear" w:color="auto" w:fill="auto"/>
            <w:noWrap/>
            <w:vAlign w:val="bottom"/>
            <w:hideMark/>
          </w:tcPr>
          <w:p w14:paraId="70F0F8DC" w14:textId="31FE777A"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4,269</w:t>
            </w:r>
          </w:p>
        </w:tc>
        <w:tc>
          <w:tcPr>
            <w:tcW w:w="1217" w:type="dxa"/>
            <w:tcBorders>
              <w:top w:val="nil"/>
              <w:left w:val="nil"/>
              <w:bottom w:val="nil"/>
              <w:right w:val="nil"/>
            </w:tcBorders>
            <w:shd w:val="clear" w:color="auto" w:fill="auto"/>
            <w:noWrap/>
            <w:vAlign w:val="bottom"/>
            <w:hideMark/>
          </w:tcPr>
          <w:p w14:paraId="6787FDFD" w14:textId="0A3A5538"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2,784</w:t>
            </w:r>
          </w:p>
        </w:tc>
        <w:tc>
          <w:tcPr>
            <w:tcW w:w="1217" w:type="dxa"/>
            <w:tcBorders>
              <w:top w:val="nil"/>
              <w:left w:val="nil"/>
              <w:bottom w:val="nil"/>
              <w:right w:val="nil"/>
            </w:tcBorders>
            <w:shd w:val="clear" w:color="auto" w:fill="auto"/>
            <w:noWrap/>
            <w:vAlign w:val="bottom"/>
            <w:hideMark/>
          </w:tcPr>
          <w:p w14:paraId="6727CCAB" w14:textId="7AE40D46"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1,296</w:t>
            </w:r>
          </w:p>
        </w:tc>
        <w:tc>
          <w:tcPr>
            <w:tcW w:w="1215" w:type="dxa"/>
            <w:tcBorders>
              <w:top w:val="nil"/>
              <w:left w:val="nil"/>
              <w:bottom w:val="nil"/>
              <w:right w:val="nil"/>
            </w:tcBorders>
            <w:shd w:val="clear" w:color="auto" w:fill="auto"/>
            <w:noWrap/>
            <w:vAlign w:val="bottom"/>
            <w:hideMark/>
          </w:tcPr>
          <w:p w14:paraId="7CE39C53" w14:textId="19DE1EA8"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8,349</w:t>
            </w:r>
          </w:p>
        </w:tc>
      </w:tr>
      <w:tr w:rsidR="00752811" w:rsidRPr="00764A78" w14:paraId="697D11F4" w14:textId="77777777" w:rsidTr="000F2EAC">
        <w:trPr>
          <w:trHeight w:val="204"/>
        </w:trPr>
        <w:tc>
          <w:tcPr>
            <w:tcW w:w="2694" w:type="dxa"/>
            <w:tcBorders>
              <w:top w:val="nil"/>
              <w:left w:val="nil"/>
              <w:bottom w:val="nil"/>
              <w:right w:val="nil"/>
            </w:tcBorders>
            <w:shd w:val="clear" w:color="auto" w:fill="auto"/>
            <w:noWrap/>
            <w:vAlign w:val="bottom"/>
            <w:hideMark/>
          </w:tcPr>
          <w:p w14:paraId="382711CE" w14:textId="77777777"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Gross book value - ROU assets</w:t>
            </w:r>
          </w:p>
        </w:tc>
        <w:tc>
          <w:tcPr>
            <w:tcW w:w="1215" w:type="dxa"/>
            <w:gridSpan w:val="2"/>
            <w:tcBorders>
              <w:top w:val="nil"/>
              <w:left w:val="nil"/>
              <w:bottom w:val="nil"/>
              <w:right w:val="nil"/>
            </w:tcBorders>
            <w:shd w:val="clear" w:color="auto" w:fill="auto"/>
            <w:noWrap/>
            <w:vAlign w:val="bottom"/>
            <w:hideMark/>
          </w:tcPr>
          <w:p w14:paraId="4DE2DA83" w14:textId="794ADFFB"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9,791</w:t>
            </w:r>
          </w:p>
        </w:tc>
        <w:tc>
          <w:tcPr>
            <w:tcW w:w="1217" w:type="dxa"/>
            <w:tcBorders>
              <w:top w:val="nil"/>
              <w:left w:val="nil"/>
              <w:bottom w:val="nil"/>
              <w:right w:val="nil"/>
            </w:tcBorders>
            <w:shd w:val="clear" w:color="auto" w:fill="auto"/>
            <w:noWrap/>
            <w:vAlign w:val="bottom"/>
            <w:hideMark/>
          </w:tcPr>
          <w:p w14:paraId="12E5A2CB"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(2,010)</w:t>
            </w:r>
          </w:p>
        </w:tc>
        <w:tc>
          <w:tcPr>
            <w:tcW w:w="1217" w:type="dxa"/>
            <w:tcBorders>
              <w:top w:val="nil"/>
              <w:left w:val="nil"/>
              <w:bottom w:val="nil"/>
              <w:right w:val="nil"/>
            </w:tcBorders>
            <w:shd w:val="clear" w:color="auto" w:fill="auto"/>
            <w:noWrap/>
            <w:vAlign w:val="bottom"/>
            <w:hideMark/>
          </w:tcPr>
          <w:p w14:paraId="0EA2F900"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(1,281)</w:t>
            </w:r>
          </w:p>
        </w:tc>
        <w:tc>
          <w:tcPr>
            <w:tcW w:w="1215" w:type="dxa"/>
            <w:tcBorders>
              <w:top w:val="nil"/>
              <w:left w:val="nil"/>
              <w:bottom w:val="nil"/>
              <w:right w:val="nil"/>
            </w:tcBorders>
            <w:shd w:val="clear" w:color="auto" w:fill="auto"/>
            <w:noWrap/>
            <w:vAlign w:val="bottom"/>
            <w:hideMark/>
          </w:tcPr>
          <w:p w14:paraId="1D3731C5" w14:textId="487F8EED"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6,500</w:t>
            </w:r>
          </w:p>
        </w:tc>
      </w:tr>
      <w:tr w:rsidR="00752811" w:rsidRPr="00764A78" w14:paraId="678BE7F4" w14:textId="77777777" w:rsidTr="000F2EAC">
        <w:trPr>
          <w:trHeight w:val="204"/>
        </w:trPr>
        <w:tc>
          <w:tcPr>
            <w:tcW w:w="2694" w:type="dxa"/>
            <w:tcBorders>
              <w:top w:val="nil"/>
              <w:left w:val="nil"/>
              <w:bottom w:val="nil"/>
              <w:right w:val="nil"/>
            </w:tcBorders>
            <w:shd w:val="clear" w:color="auto" w:fill="auto"/>
            <w:vAlign w:val="bottom"/>
            <w:hideMark/>
          </w:tcPr>
          <w:p w14:paraId="7E26B11A" w14:textId="77777777"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Accumulated depreciation/amortisation and impairment</w:t>
            </w:r>
          </w:p>
        </w:tc>
        <w:tc>
          <w:tcPr>
            <w:tcW w:w="1215" w:type="dxa"/>
            <w:gridSpan w:val="2"/>
            <w:tcBorders>
              <w:top w:val="nil"/>
              <w:left w:val="nil"/>
              <w:bottom w:val="nil"/>
              <w:right w:val="nil"/>
            </w:tcBorders>
            <w:shd w:val="clear" w:color="auto" w:fill="auto"/>
            <w:noWrap/>
            <w:vAlign w:val="bottom"/>
            <w:hideMark/>
          </w:tcPr>
          <w:p w14:paraId="2D652F21"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(3,312)</w:t>
            </w:r>
          </w:p>
        </w:tc>
        <w:tc>
          <w:tcPr>
            <w:tcW w:w="1217" w:type="dxa"/>
            <w:tcBorders>
              <w:top w:val="nil"/>
              <w:left w:val="nil"/>
              <w:bottom w:val="nil"/>
              <w:right w:val="nil"/>
            </w:tcBorders>
            <w:shd w:val="clear" w:color="auto" w:fill="auto"/>
            <w:noWrap/>
            <w:vAlign w:val="bottom"/>
            <w:hideMark/>
          </w:tcPr>
          <w:p w14:paraId="1DCDC20F" w14:textId="193B9940" w:rsidR="00752811" w:rsidRPr="00764A78" w:rsidRDefault="0058670F" w:rsidP="00147E27">
            <w:pPr>
              <w:spacing w:after="0" w:line="240" w:lineRule="auto"/>
              <w:jc w:val="right"/>
              <w:rPr>
                <w:rFonts w:ascii="Arial" w:hAnsi="Arial" w:cs="Arial"/>
                <w:sz w:val="16"/>
                <w:szCs w:val="16"/>
              </w:rPr>
            </w:pPr>
            <w:r>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799A6E58" w14:textId="7548D530" w:rsidR="00752811" w:rsidRPr="00764A78" w:rsidRDefault="0058670F" w:rsidP="00147E27">
            <w:pPr>
              <w:spacing w:after="0" w:line="240" w:lineRule="auto"/>
              <w:jc w:val="right"/>
              <w:rPr>
                <w:rFonts w:ascii="Times New Roman" w:hAnsi="Times New Roman"/>
              </w:rPr>
            </w:pPr>
            <w:r>
              <w:rPr>
                <w:rFonts w:ascii="Times New Roman" w:hAnsi="Times New Roman"/>
              </w:rPr>
              <w:t>-</w:t>
            </w:r>
          </w:p>
        </w:tc>
        <w:tc>
          <w:tcPr>
            <w:tcW w:w="1215" w:type="dxa"/>
            <w:tcBorders>
              <w:top w:val="nil"/>
              <w:left w:val="nil"/>
              <w:bottom w:val="nil"/>
              <w:right w:val="nil"/>
            </w:tcBorders>
            <w:shd w:val="clear" w:color="auto" w:fill="auto"/>
            <w:noWrap/>
            <w:vAlign w:val="bottom"/>
            <w:hideMark/>
          </w:tcPr>
          <w:p w14:paraId="34882F50"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(3,312)</w:t>
            </w:r>
          </w:p>
        </w:tc>
      </w:tr>
      <w:tr w:rsidR="00752811" w:rsidRPr="00764A78" w14:paraId="12C21BBC" w14:textId="77777777" w:rsidTr="000F2EAC">
        <w:trPr>
          <w:trHeight w:val="204"/>
        </w:trPr>
        <w:tc>
          <w:tcPr>
            <w:tcW w:w="2694" w:type="dxa"/>
            <w:tcBorders>
              <w:top w:val="nil"/>
              <w:left w:val="nil"/>
              <w:bottom w:val="nil"/>
              <w:right w:val="nil"/>
            </w:tcBorders>
            <w:shd w:val="clear" w:color="auto" w:fill="auto"/>
            <w:vAlign w:val="bottom"/>
            <w:hideMark/>
          </w:tcPr>
          <w:p w14:paraId="7D4E57F3" w14:textId="74472DF8"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Accumulated depreciation/amor</w:t>
            </w:r>
            <w:r w:rsidR="00DD4999">
              <w:rPr>
                <w:rFonts w:ascii="Arial" w:hAnsi="Arial" w:cs="Arial"/>
                <w:sz w:val="16"/>
                <w:szCs w:val="16"/>
              </w:rPr>
              <w:t>t</w:t>
            </w:r>
            <w:r w:rsidRPr="00764A78">
              <w:rPr>
                <w:rFonts w:ascii="Arial" w:hAnsi="Arial" w:cs="Arial"/>
                <w:sz w:val="16"/>
                <w:szCs w:val="16"/>
              </w:rPr>
              <w:t>isation and impairment - ROU assets</w:t>
            </w:r>
          </w:p>
        </w:tc>
        <w:tc>
          <w:tcPr>
            <w:tcW w:w="1215" w:type="dxa"/>
            <w:gridSpan w:val="2"/>
            <w:tcBorders>
              <w:top w:val="nil"/>
              <w:left w:val="nil"/>
              <w:bottom w:val="nil"/>
              <w:right w:val="nil"/>
            </w:tcBorders>
            <w:shd w:val="clear" w:color="auto" w:fill="auto"/>
            <w:noWrap/>
            <w:vAlign w:val="bottom"/>
            <w:hideMark/>
          </w:tcPr>
          <w:p w14:paraId="4190FD17"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(8,129)</w:t>
            </w:r>
          </w:p>
        </w:tc>
        <w:tc>
          <w:tcPr>
            <w:tcW w:w="1217" w:type="dxa"/>
            <w:tcBorders>
              <w:top w:val="nil"/>
              <w:left w:val="nil"/>
              <w:bottom w:val="nil"/>
              <w:right w:val="nil"/>
            </w:tcBorders>
            <w:shd w:val="clear" w:color="auto" w:fill="auto"/>
            <w:noWrap/>
            <w:vAlign w:val="bottom"/>
            <w:hideMark/>
          </w:tcPr>
          <w:p w14:paraId="724A1FEA" w14:textId="46C34DE0" w:rsidR="00752811" w:rsidRPr="00764A78" w:rsidRDefault="0058670F" w:rsidP="00147E27">
            <w:pPr>
              <w:spacing w:after="0" w:line="240" w:lineRule="auto"/>
              <w:jc w:val="right"/>
              <w:rPr>
                <w:rFonts w:ascii="Arial" w:hAnsi="Arial" w:cs="Arial"/>
                <w:sz w:val="16"/>
                <w:szCs w:val="16"/>
              </w:rPr>
            </w:pPr>
            <w:r>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20B73591" w14:textId="677719CB" w:rsidR="00752811" w:rsidRPr="00764A78" w:rsidRDefault="0058670F" w:rsidP="00147E27">
            <w:pPr>
              <w:spacing w:after="0" w:line="240" w:lineRule="auto"/>
              <w:jc w:val="right"/>
              <w:rPr>
                <w:rFonts w:ascii="Times New Roman" w:hAnsi="Times New Roman"/>
              </w:rPr>
            </w:pPr>
            <w:r>
              <w:rPr>
                <w:rFonts w:ascii="Times New Roman" w:hAnsi="Times New Roman"/>
              </w:rPr>
              <w:t>-</w:t>
            </w:r>
          </w:p>
        </w:tc>
        <w:tc>
          <w:tcPr>
            <w:tcW w:w="1215" w:type="dxa"/>
            <w:tcBorders>
              <w:top w:val="nil"/>
              <w:left w:val="nil"/>
              <w:bottom w:val="nil"/>
              <w:right w:val="nil"/>
            </w:tcBorders>
            <w:shd w:val="clear" w:color="auto" w:fill="auto"/>
            <w:noWrap/>
            <w:vAlign w:val="bottom"/>
            <w:hideMark/>
          </w:tcPr>
          <w:p w14:paraId="2F8EC256"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(8,129)</w:t>
            </w:r>
          </w:p>
        </w:tc>
      </w:tr>
      <w:tr w:rsidR="00752811" w:rsidRPr="00764A78" w14:paraId="2ADE80EC" w14:textId="77777777" w:rsidTr="000F2EAC">
        <w:trPr>
          <w:trHeight w:val="204"/>
        </w:trPr>
        <w:tc>
          <w:tcPr>
            <w:tcW w:w="2694" w:type="dxa"/>
            <w:tcBorders>
              <w:top w:val="nil"/>
              <w:left w:val="nil"/>
              <w:bottom w:val="nil"/>
              <w:right w:val="nil"/>
            </w:tcBorders>
            <w:shd w:val="clear" w:color="auto" w:fill="auto"/>
            <w:vAlign w:val="bottom"/>
            <w:hideMark/>
          </w:tcPr>
          <w:p w14:paraId="3BAEC181" w14:textId="77777777" w:rsidR="00752811" w:rsidRPr="00764A78" w:rsidRDefault="00752811" w:rsidP="00333C84">
            <w:pPr>
              <w:spacing w:after="0" w:line="240" w:lineRule="auto"/>
              <w:jc w:val="left"/>
              <w:rPr>
                <w:rFonts w:ascii="Arial" w:hAnsi="Arial" w:cs="Arial"/>
                <w:b/>
                <w:bCs/>
                <w:sz w:val="16"/>
                <w:szCs w:val="16"/>
              </w:rPr>
            </w:pPr>
            <w:r w:rsidRPr="00764A78">
              <w:rPr>
                <w:rFonts w:ascii="Arial" w:hAnsi="Arial" w:cs="Arial"/>
                <w:b/>
                <w:bCs/>
                <w:sz w:val="16"/>
                <w:szCs w:val="16"/>
              </w:rPr>
              <w:t>Opening net book balance</w:t>
            </w:r>
          </w:p>
        </w:tc>
        <w:tc>
          <w:tcPr>
            <w:tcW w:w="1215" w:type="dxa"/>
            <w:gridSpan w:val="2"/>
            <w:tcBorders>
              <w:top w:val="single" w:sz="4" w:space="0" w:color="auto"/>
              <w:left w:val="nil"/>
              <w:bottom w:val="single" w:sz="4" w:space="0" w:color="auto"/>
              <w:right w:val="nil"/>
            </w:tcBorders>
            <w:shd w:val="clear" w:color="auto" w:fill="auto"/>
            <w:noWrap/>
            <w:vAlign w:val="bottom"/>
            <w:hideMark/>
          </w:tcPr>
          <w:p w14:paraId="3A425345" w14:textId="609B05EB"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2,619</w:t>
            </w:r>
          </w:p>
        </w:tc>
        <w:tc>
          <w:tcPr>
            <w:tcW w:w="1217" w:type="dxa"/>
            <w:tcBorders>
              <w:top w:val="single" w:sz="4" w:space="0" w:color="auto"/>
              <w:left w:val="nil"/>
              <w:bottom w:val="single" w:sz="4" w:space="0" w:color="auto"/>
              <w:right w:val="nil"/>
            </w:tcBorders>
            <w:shd w:val="clear" w:color="auto" w:fill="auto"/>
            <w:noWrap/>
            <w:vAlign w:val="bottom"/>
            <w:hideMark/>
          </w:tcPr>
          <w:p w14:paraId="1D815D01" w14:textId="363EF0D2"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774</w:t>
            </w:r>
          </w:p>
        </w:tc>
        <w:tc>
          <w:tcPr>
            <w:tcW w:w="1217" w:type="dxa"/>
            <w:tcBorders>
              <w:top w:val="single" w:sz="4" w:space="0" w:color="auto"/>
              <w:left w:val="nil"/>
              <w:bottom w:val="single" w:sz="4" w:space="0" w:color="auto"/>
              <w:right w:val="nil"/>
            </w:tcBorders>
            <w:shd w:val="clear" w:color="auto" w:fill="auto"/>
            <w:noWrap/>
            <w:vAlign w:val="bottom"/>
            <w:hideMark/>
          </w:tcPr>
          <w:p w14:paraId="06D9A82A" w14:textId="27A98A13"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15</w:t>
            </w:r>
          </w:p>
        </w:tc>
        <w:tc>
          <w:tcPr>
            <w:tcW w:w="1215" w:type="dxa"/>
            <w:tcBorders>
              <w:top w:val="single" w:sz="4" w:space="0" w:color="auto"/>
              <w:left w:val="nil"/>
              <w:bottom w:val="single" w:sz="4" w:space="0" w:color="auto"/>
              <w:right w:val="nil"/>
            </w:tcBorders>
            <w:shd w:val="clear" w:color="auto" w:fill="auto"/>
            <w:noWrap/>
            <w:vAlign w:val="bottom"/>
            <w:hideMark/>
          </w:tcPr>
          <w:p w14:paraId="6714FA98" w14:textId="2E22AFF4"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3,408</w:t>
            </w:r>
          </w:p>
        </w:tc>
      </w:tr>
      <w:tr w:rsidR="002F4185" w:rsidRPr="00764A78" w14:paraId="45D25149" w14:textId="77777777" w:rsidTr="000F2EAC">
        <w:trPr>
          <w:trHeight w:val="204"/>
        </w:trPr>
        <w:tc>
          <w:tcPr>
            <w:tcW w:w="2694" w:type="dxa"/>
            <w:tcBorders>
              <w:top w:val="nil"/>
              <w:left w:val="nil"/>
              <w:bottom w:val="nil"/>
              <w:right w:val="nil"/>
            </w:tcBorders>
            <w:shd w:val="clear" w:color="auto" w:fill="auto"/>
            <w:vAlign w:val="bottom"/>
            <w:hideMark/>
          </w:tcPr>
          <w:p w14:paraId="3504A032" w14:textId="6015A709" w:rsidR="002F4185" w:rsidRPr="00764A78" w:rsidRDefault="002F4185" w:rsidP="002F4185">
            <w:pPr>
              <w:spacing w:after="0" w:line="240" w:lineRule="auto"/>
              <w:jc w:val="left"/>
              <w:rPr>
                <w:rFonts w:ascii="Arial" w:hAnsi="Arial" w:cs="Arial"/>
                <w:b/>
                <w:bCs/>
                <w:sz w:val="16"/>
                <w:szCs w:val="16"/>
              </w:rPr>
            </w:pPr>
            <w:r w:rsidRPr="00024124">
              <w:rPr>
                <w:rFonts w:ascii="Arial" w:hAnsi="Arial" w:cs="Arial"/>
                <w:b/>
                <w:bCs/>
                <w:sz w:val="16"/>
                <w:szCs w:val="16"/>
              </w:rPr>
              <w:t>Capital asset additions</w:t>
            </w:r>
          </w:p>
        </w:tc>
        <w:tc>
          <w:tcPr>
            <w:tcW w:w="1215" w:type="dxa"/>
            <w:gridSpan w:val="2"/>
            <w:tcBorders>
              <w:top w:val="nil"/>
              <w:left w:val="nil"/>
              <w:bottom w:val="nil"/>
              <w:right w:val="nil"/>
            </w:tcBorders>
            <w:shd w:val="clear" w:color="auto" w:fill="auto"/>
            <w:noWrap/>
            <w:vAlign w:val="bottom"/>
            <w:hideMark/>
          </w:tcPr>
          <w:p w14:paraId="0D827C6D" w14:textId="77777777" w:rsidR="002F4185" w:rsidRPr="00764A78" w:rsidRDefault="002F4185" w:rsidP="002F4185">
            <w:pPr>
              <w:spacing w:after="0" w:line="240" w:lineRule="auto"/>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61EC2867" w14:textId="77777777" w:rsidR="002F4185" w:rsidRPr="00764A78" w:rsidRDefault="002F4185" w:rsidP="002F4185">
            <w:pPr>
              <w:spacing w:after="0" w:line="240" w:lineRule="auto"/>
              <w:jc w:val="right"/>
              <w:rPr>
                <w:rFonts w:ascii="Times New Roman" w:hAnsi="Times New Roman"/>
              </w:rPr>
            </w:pPr>
          </w:p>
        </w:tc>
        <w:tc>
          <w:tcPr>
            <w:tcW w:w="1217" w:type="dxa"/>
            <w:tcBorders>
              <w:top w:val="nil"/>
              <w:left w:val="nil"/>
              <w:bottom w:val="nil"/>
              <w:right w:val="nil"/>
            </w:tcBorders>
            <w:shd w:val="clear" w:color="auto" w:fill="auto"/>
            <w:noWrap/>
            <w:vAlign w:val="bottom"/>
            <w:hideMark/>
          </w:tcPr>
          <w:p w14:paraId="3BD6EA35" w14:textId="77777777" w:rsidR="002F4185" w:rsidRPr="00764A78" w:rsidRDefault="002F4185" w:rsidP="002F4185">
            <w:pPr>
              <w:spacing w:after="0" w:line="240" w:lineRule="auto"/>
              <w:jc w:val="right"/>
              <w:rPr>
                <w:rFonts w:ascii="Times New Roman" w:hAnsi="Times New Roman"/>
              </w:rPr>
            </w:pPr>
          </w:p>
        </w:tc>
        <w:tc>
          <w:tcPr>
            <w:tcW w:w="1215" w:type="dxa"/>
            <w:tcBorders>
              <w:top w:val="nil"/>
              <w:left w:val="nil"/>
              <w:bottom w:val="nil"/>
              <w:right w:val="nil"/>
            </w:tcBorders>
            <w:shd w:val="clear" w:color="auto" w:fill="auto"/>
            <w:noWrap/>
            <w:vAlign w:val="bottom"/>
            <w:hideMark/>
          </w:tcPr>
          <w:p w14:paraId="3EE3D795" w14:textId="77777777" w:rsidR="002F4185" w:rsidRPr="00764A78" w:rsidRDefault="002F4185" w:rsidP="002F4185">
            <w:pPr>
              <w:spacing w:after="0" w:line="240" w:lineRule="auto"/>
              <w:jc w:val="right"/>
              <w:rPr>
                <w:rFonts w:ascii="Times New Roman" w:hAnsi="Times New Roman"/>
              </w:rPr>
            </w:pPr>
          </w:p>
        </w:tc>
      </w:tr>
      <w:tr w:rsidR="002F4185" w:rsidRPr="00764A78" w14:paraId="413635DF" w14:textId="77777777" w:rsidTr="000F2EAC">
        <w:trPr>
          <w:trHeight w:val="204"/>
        </w:trPr>
        <w:tc>
          <w:tcPr>
            <w:tcW w:w="2694" w:type="dxa"/>
            <w:tcBorders>
              <w:top w:val="nil"/>
              <w:left w:val="nil"/>
              <w:bottom w:val="nil"/>
              <w:right w:val="nil"/>
            </w:tcBorders>
            <w:shd w:val="clear" w:color="auto" w:fill="auto"/>
            <w:vAlign w:val="bottom"/>
            <w:hideMark/>
          </w:tcPr>
          <w:p w14:paraId="30853569" w14:textId="14CB3F2B" w:rsidR="002F4185" w:rsidRPr="00764A78" w:rsidRDefault="002F4185" w:rsidP="002F4185">
            <w:pPr>
              <w:spacing w:after="0" w:line="240" w:lineRule="auto"/>
              <w:ind w:left="35"/>
              <w:jc w:val="left"/>
              <w:rPr>
                <w:rFonts w:ascii="Arial" w:hAnsi="Arial" w:cs="Arial"/>
                <w:b/>
                <w:bCs/>
                <w:sz w:val="16"/>
                <w:szCs w:val="16"/>
              </w:rPr>
            </w:pPr>
            <w:r w:rsidRPr="00024124">
              <w:rPr>
                <w:rFonts w:ascii="Arial" w:hAnsi="Arial" w:cs="Arial"/>
                <w:b/>
                <w:bCs/>
                <w:sz w:val="16"/>
                <w:szCs w:val="16"/>
              </w:rPr>
              <w:t>Estimated expenditure on new or replacement assets</w:t>
            </w:r>
          </w:p>
        </w:tc>
        <w:tc>
          <w:tcPr>
            <w:tcW w:w="1215" w:type="dxa"/>
            <w:gridSpan w:val="2"/>
            <w:tcBorders>
              <w:top w:val="nil"/>
              <w:left w:val="nil"/>
              <w:bottom w:val="nil"/>
              <w:right w:val="nil"/>
            </w:tcBorders>
            <w:shd w:val="clear" w:color="auto" w:fill="auto"/>
            <w:noWrap/>
            <w:vAlign w:val="bottom"/>
            <w:hideMark/>
          </w:tcPr>
          <w:p w14:paraId="015ED976" w14:textId="77777777" w:rsidR="002F4185" w:rsidRPr="00764A78" w:rsidRDefault="002F4185" w:rsidP="002F4185">
            <w:pPr>
              <w:spacing w:after="0" w:line="240" w:lineRule="auto"/>
              <w:ind w:firstLineChars="100" w:firstLine="160"/>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2EC92EF4" w14:textId="77777777" w:rsidR="002F4185" w:rsidRPr="00764A78" w:rsidRDefault="002F4185" w:rsidP="002F4185">
            <w:pPr>
              <w:spacing w:after="0" w:line="240" w:lineRule="auto"/>
              <w:jc w:val="right"/>
              <w:rPr>
                <w:rFonts w:ascii="Times New Roman" w:hAnsi="Times New Roman"/>
              </w:rPr>
            </w:pPr>
          </w:p>
        </w:tc>
        <w:tc>
          <w:tcPr>
            <w:tcW w:w="1217" w:type="dxa"/>
            <w:tcBorders>
              <w:top w:val="nil"/>
              <w:left w:val="nil"/>
              <w:bottom w:val="nil"/>
              <w:right w:val="nil"/>
            </w:tcBorders>
            <w:shd w:val="clear" w:color="auto" w:fill="auto"/>
            <w:noWrap/>
            <w:vAlign w:val="bottom"/>
            <w:hideMark/>
          </w:tcPr>
          <w:p w14:paraId="771B0B20" w14:textId="77777777" w:rsidR="002F4185" w:rsidRPr="00764A78" w:rsidRDefault="002F4185" w:rsidP="002F4185">
            <w:pPr>
              <w:spacing w:after="0" w:line="240" w:lineRule="auto"/>
              <w:jc w:val="right"/>
              <w:rPr>
                <w:rFonts w:ascii="Times New Roman" w:hAnsi="Times New Roman"/>
              </w:rPr>
            </w:pPr>
          </w:p>
        </w:tc>
        <w:tc>
          <w:tcPr>
            <w:tcW w:w="1215" w:type="dxa"/>
            <w:tcBorders>
              <w:top w:val="nil"/>
              <w:left w:val="nil"/>
              <w:bottom w:val="nil"/>
              <w:right w:val="nil"/>
            </w:tcBorders>
            <w:shd w:val="clear" w:color="auto" w:fill="auto"/>
            <w:noWrap/>
            <w:vAlign w:val="bottom"/>
            <w:hideMark/>
          </w:tcPr>
          <w:p w14:paraId="6386B0B7" w14:textId="77777777" w:rsidR="002F4185" w:rsidRPr="00764A78" w:rsidRDefault="002F4185" w:rsidP="002F4185">
            <w:pPr>
              <w:spacing w:after="0" w:line="240" w:lineRule="auto"/>
              <w:jc w:val="right"/>
              <w:rPr>
                <w:rFonts w:ascii="Times New Roman" w:hAnsi="Times New Roman"/>
              </w:rPr>
            </w:pPr>
          </w:p>
        </w:tc>
      </w:tr>
      <w:tr w:rsidR="002F4185" w:rsidRPr="00764A78" w14:paraId="445E80D4" w14:textId="77777777" w:rsidTr="000F2EAC">
        <w:trPr>
          <w:trHeight w:val="204"/>
        </w:trPr>
        <w:tc>
          <w:tcPr>
            <w:tcW w:w="2694" w:type="dxa"/>
            <w:tcBorders>
              <w:top w:val="nil"/>
              <w:left w:val="nil"/>
              <w:bottom w:val="nil"/>
              <w:right w:val="nil"/>
            </w:tcBorders>
            <w:shd w:val="clear" w:color="auto" w:fill="auto"/>
            <w:vAlign w:val="bottom"/>
            <w:hideMark/>
          </w:tcPr>
          <w:p w14:paraId="57BD7A3C" w14:textId="2DB3D510" w:rsidR="002F4185" w:rsidRPr="00764A78" w:rsidRDefault="002F4185" w:rsidP="002F4185">
            <w:pPr>
              <w:spacing w:after="0" w:line="240" w:lineRule="auto"/>
              <w:ind w:left="113"/>
              <w:jc w:val="left"/>
              <w:rPr>
                <w:rFonts w:ascii="Arial" w:hAnsi="Arial" w:cs="Arial"/>
                <w:sz w:val="16"/>
                <w:szCs w:val="16"/>
              </w:rPr>
            </w:pPr>
            <w:r w:rsidRPr="00024124">
              <w:rPr>
                <w:rFonts w:ascii="Arial" w:hAnsi="Arial" w:cs="Arial"/>
                <w:sz w:val="16"/>
                <w:szCs w:val="16"/>
              </w:rPr>
              <w:t xml:space="preserve">By purchase - appropriation ordinary annual services </w:t>
            </w:r>
            <w:r w:rsidRPr="004062C5">
              <w:rPr>
                <w:rFonts w:ascii="Arial" w:hAnsi="Arial" w:cs="Arial"/>
                <w:sz w:val="16"/>
                <w:szCs w:val="16"/>
                <w:vertAlign w:val="superscript"/>
              </w:rPr>
              <w:t>(a)</w:t>
            </w:r>
          </w:p>
        </w:tc>
        <w:tc>
          <w:tcPr>
            <w:tcW w:w="1215" w:type="dxa"/>
            <w:gridSpan w:val="2"/>
            <w:tcBorders>
              <w:top w:val="nil"/>
              <w:left w:val="nil"/>
              <w:bottom w:val="nil"/>
              <w:right w:val="nil"/>
            </w:tcBorders>
            <w:shd w:val="clear" w:color="auto" w:fill="auto"/>
            <w:noWrap/>
            <w:vAlign w:val="bottom"/>
            <w:hideMark/>
          </w:tcPr>
          <w:p w14:paraId="1B0741EA" w14:textId="03C4EE33"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75</w:t>
            </w:r>
          </w:p>
        </w:tc>
        <w:tc>
          <w:tcPr>
            <w:tcW w:w="1217" w:type="dxa"/>
            <w:tcBorders>
              <w:top w:val="nil"/>
              <w:left w:val="nil"/>
              <w:bottom w:val="nil"/>
              <w:right w:val="nil"/>
            </w:tcBorders>
            <w:shd w:val="clear" w:color="auto" w:fill="auto"/>
            <w:noWrap/>
            <w:vAlign w:val="bottom"/>
            <w:hideMark/>
          </w:tcPr>
          <w:p w14:paraId="007879FD" w14:textId="34F2C3BD"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725</w:t>
            </w:r>
          </w:p>
        </w:tc>
        <w:tc>
          <w:tcPr>
            <w:tcW w:w="1217" w:type="dxa"/>
            <w:tcBorders>
              <w:top w:val="nil"/>
              <w:left w:val="nil"/>
              <w:bottom w:val="nil"/>
              <w:right w:val="nil"/>
            </w:tcBorders>
            <w:shd w:val="clear" w:color="auto" w:fill="auto"/>
            <w:noWrap/>
            <w:vAlign w:val="bottom"/>
            <w:hideMark/>
          </w:tcPr>
          <w:p w14:paraId="28EC996E" w14:textId="41CA7D5B" w:rsidR="002F4185" w:rsidRPr="00764A78" w:rsidRDefault="002F4185" w:rsidP="002F4185">
            <w:pPr>
              <w:spacing w:after="0" w:line="240" w:lineRule="auto"/>
              <w:jc w:val="right"/>
              <w:rPr>
                <w:rFonts w:ascii="Arial" w:hAnsi="Arial" w:cs="Arial"/>
                <w:sz w:val="16"/>
                <w:szCs w:val="16"/>
              </w:rPr>
            </w:pPr>
            <w:r>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17C6E57C" w14:textId="604BFFC0"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800</w:t>
            </w:r>
          </w:p>
        </w:tc>
      </w:tr>
      <w:tr w:rsidR="002F4185" w:rsidRPr="00764A78" w14:paraId="6A1CE9DA" w14:textId="77777777" w:rsidTr="000F2EAC">
        <w:trPr>
          <w:trHeight w:val="204"/>
        </w:trPr>
        <w:tc>
          <w:tcPr>
            <w:tcW w:w="2694" w:type="dxa"/>
            <w:tcBorders>
              <w:top w:val="nil"/>
              <w:left w:val="nil"/>
              <w:bottom w:val="nil"/>
              <w:right w:val="nil"/>
            </w:tcBorders>
            <w:shd w:val="clear" w:color="auto" w:fill="auto"/>
            <w:vAlign w:val="bottom"/>
            <w:hideMark/>
          </w:tcPr>
          <w:p w14:paraId="78811EBD" w14:textId="40B1640D" w:rsidR="002F4185" w:rsidRPr="00764A78" w:rsidRDefault="002F4185" w:rsidP="002F4185">
            <w:pPr>
              <w:spacing w:after="0" w:line="240" w:lineRule="auto"/>
              <w:ind w:left="35"/>
              <w:jc w:val="left"/>
              <w:rPr>
                <w:rFonts w:ascii="Arial" w:hAnsi="Arial" w:cs="Arial"/>
                <w:b/>
                <w:bCs/>
                <w:sz w:val="16"/>
                <w:szCs w:val="16"/>
              </w:rPr>
            </w:pPr>
            <w:r w:rsidRPr="00024124">
              <w:rPr>
                <w:rFonts w:ascii="Arial" w:hAnsi="Arial" w:cs="Arial"/>
                <w:b/>
                <w:bCs/>
                <w:sz w:val="16"/>
                <w:szCs w:val="16"/>
              </w:rPr>
              <w:t>Total additions</w:t>
            </w:r>
          </w:p>
        </w:tc>
        <w:tc>
          <w:tcPr>
            <w:tcW w:w="1215" w:type="dxa"/>
            <w:gridSpan w:val="2"/>
            <w:tcBorders>
              <w:top w:val="single" w:sz="4" w:space="0" w:color="auto"/>
              <w:left w:val="nil"/>
              <w:bottom w:val="nil"/>
              <w:right w:val="nil"/>
            </w:tcBorders>
            <w:shd w:val="clear" w:color="auto" w:fill="auto"/>
            <w:noWrap/>
            <w:vAlign w:val="bottom"/>
            <w:hideMark/>
          </w:tcPr>
          <w:p w14:paraId="0C853964" w14:textId="5E9F5DA3"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75</w:t>
            </w:r>
          </w:p>
        </w:tc>
        <w:tc>
          <w:tcPr>
            <w:tcW w:w="1217" w:type="dxa"/>
            <w:tcBorders>
              <w:top w:val="single" w:sz="4" w:space="0" w:color="auto"/>
              <w:left w:val="nil"/>
              <w:bottom w:val="nil"/>
              <w:right w:val="nil"/>
            </w:tcBorders>
            <w:shd w:val="clear" w:color="auto" w:fill="auto"/>
            <w:noWrap/>
            <w:vAlign w:val="bottom"/>
            <w:hideMark/>
          </w:tcPr>
          <w:p w14:paraId="6DF76733" w14:textId="22D81DD8"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725</w:t>
            </w:r>
          </w:p>
        </w:tc>
        <w:tc>
          <w:tcPr>
            <w:tcW w:w="1217" w:type="dxa"/>
            <w:tcBorders>
              <w:top w:val="single" w:sz="4" w:space="0" w:color="auto"/>
              <w:left w:val="nil"/>
              <w:bottom w:val="nil"/>
              <w:right w:val="nil"/>
            </w:tcBorders>
            <w:shd w:val="clear" w:color="auto" w:fill="auto"/>
            <w:noWrap/>
            <w:vAlign w:val="bottom"/>
            <w:hideMark/>
          </w:tcPr>
          <w:p w14:paraId="473F005F" w14:textId="57FDA2F6"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w:t>
            </w:r>
          </w:p>
        </w:tc>
        <w:tc>
          <w:tcPr>
            <w:tcW w:w="1215" w:type="dxa"/>
            <w:tcBorders>
              <w:top w:val="single" w:sz="4" w:space="0" w:color="auto"/>
              <w:left w:val="nil"/>
              <w:bottom w:val="nil"/>
              <w:right w:val="nil"/>
            </w:tcBorders>
            <w:shd w:val="clear" w:color="auto" w:fill="auto"/>
            <w:noWrap/>
            <w:vAlign w:val="bottom"/>
            <w:hideMark/>
          </w:tcPr>
          <w:p w14:paraId="56FE0544" w14:textId="386199C0"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800</w:t>
            </w:r>
          </w:p>
        </w:tc>
      </w:tr>
      <w:tr w:rsidR="002F4185" w:rsidRPr="00764A78" w14:paraId="22B7C653" w14:textId="77777777" w:rsidTr="000F2EAC">
        <w:trPr>
          <w:trHeight w:val="204"/>
        </w:trPr>
        <w:tc>
          <w:tcPr>
            <w:tcW w:w="2694" w:type="dxa"/>
            <w:tcBorders>
              <w:top w:val="nil"/>
              <w:left w:val="nil"/>
              <w:bottom w:val="nil"/>
              <w:right w:val="nil"/>
            </w:tcBorders>
            <w:shd w:val="clear" w:color="auto" w:fill="auto"/>
            <w:vAlign w:val="bottom"/>
            <w:hideMark/>
          </w:tcPr>
          <w:p w14:paraId="72443C77" w14:textId="019AF255" w:rsidR="002F4185" w:rsidRPr="00764A78" w:rsidRDefault="002F4185" w:rsidP="002F4185">
            <w:pPr>
              <w:spacing w:after="0" w:line="240" w:lineRule="auto"/>
              <w:ind w:left="35"/>
              <w:jc w:val="left"/>
              <w:rPr>
                <w:rFonts w:ascii="Arial" w:hAnsi="Arial" w:cs="Arial"/>
                <w:b/>
                <w:bCs/>
                <w:sz w:val="16"/>
                <w:szCs w:val="16"/>
              </w:rPr>
            </w:pPr>
            <w:r w:rsidRPr="00024124">
              <w:rPr>
                <w:rFonts w:ascii="Arial" w:hAnsi="Arial" w:cs="Arial"/>
                <w:b/>
                <w:bCs/>
                <w:sz w:val="16"/>
                <w:szCs w:val="16"/>
              </w:rPr>
              <w:t>Other movements</w:t>
            </w:r>
          </w:p>
        </w:tc>
        <w:tc>
          <w:tcPr>
            <w:tcW w:w="1215" w:type="dxa"/>
            <w:gridSpan w:val="2"/>
            <w:tcBorders>
              <w:top w:val="single" w:sz="4" w:space="0" w:color="auto"/>
              <w:left w:val="nil"/>
              <w:bottom w:val="nil"/>
              <w:right w:val="nil"/>
            </w:tcBorders>
            <w:shd w:val="clear" w:color="auto" w:fill="auto"/>
            <w:noWrap/>
            <w:vAlign w:val="bottom"/>
            <w:hideMark/>
          </w:tcPr>
          <w:p w14:paraId="3ED08D21" w14:textId="13542130" w:rsidR="002F4185" w:rsidRPr="00764A78" w:rsidRDefault="002F4185" w:rsidP="002F4185">
            <w:pPr>
              <w:spacing w:after="0" w:line="240" w:lineRule="auto"/>
              <w:jc w:val="right"/>
              <w:rPr>
                <w:rFonts w:ascii="Arial" w:hAnsi="Arial" w:cs="Arial"/>
                <w:b/>
                <w:bCs/>
                <w:sz w:val="16"/>
                <w:szCs w:val="16"/>
              </w:rPr>
            </w:pPr>
          </w:p>
        </w:tc>
        <w:tc>
          <w:tcPr>
            <w:tcW w:w="1217" w:type="dxa"/>
            <w:tcBorders>
              <w:top w:val="single" w:sz="4" w:space="0" w:color="auto"/>
              <w:left w:val="nil"/>
              <w:bottom w:val="nil"/>
              <w:right w:val="nil"/>
            </w:tcBorders>
            <w:shd w:val="clear" w:color="auto" w:fill="auto"/>
            <w:noWrap/>
            <w:vAlign w:val="bottom"/>
            <w:hideMark/>
          </w:tcPr>
          <w:p w14:paraId="61C2F40B" w14:textId="1D89D806" w:rsidR="002F4185" w:rsidRPr="00764A78" w:rsidRDefault="002F4185" w:rsidP="002F4185">
            <w:pPr>
              <w:spacing w:after="0" w:line="240" w:lineRule="auto"/>
              <w:jc w:val="right"/>
              <w:rPr>
                <w:rFonts w:ascii="Arial" w:hAnsi="Arial" w:cs="Arial"/>
                <w:b/>
                <w:bCs/>
                <w:sz w:val="16"/>
                <w:szCs w:val="16"/>
              </w:rPr>
            </w:pPr>
          </w:p>
        </w:tc>
        <w:tc>
          <w:tcPr>
            <w:tcW w:w="1217" w:type="dxa"/>
            <w:tcBorders>
              <w:top w:val="single" w:sz="4" w:space="0" w:color="auto"/>
              <w:left w:val="nil"/>
              <w:bottom w:val="nil"/>
              <w:right w:val="nil"/>
            </w:tcBorders>
            <w:shd w:val="clear" w:color="auto" w:fill="auto"/>
            <w:noWrap/>
            <w:vAlign w:val="bottom"/>
            <w:hideMark/>
          </w:tcPr>
          <w:p w14:paraId="0F1927A9" w14:textId="4C3130C0" w:rsidR="002F4185" w:rsidRPr="00764A78" w:rsidRDefault="002F4185" w:rsidP="002F4185">
            <w:pPr>
              <w:spacing w:after="0" w:line="240" w:lineRule="auto"/>
              <w:jc w:val="right"/>
              <w:rPr>
                <w:rFonts w:ascii="Arial" w:hAnsi="Arial" w:cs="Arial"/>
                <w:b/>
                <w:bCs/>
                <w:sz w:val="16"/>
                <w:szCs w:val="16"/>
              </w:rPr>
            </w:pPr>
          </w:p>
        </w:tc>
        <w:tc>
          <w:tcPr>
            <w:tcW w:w="1215" w:type="dxa"/>
            <w:tcBorders>
              <w:top w:val="single" w:sz="4" w:space="0" w:color="auto"/>
              <w:left w:val="nil"/>
              <w:bottom w:val="nil"/>
              <w:right w:val="nil"/>
            </w:tcBorders>
            <w:shd w:val="clear" w:color="auto" w:fill="auto"/>
            <w:noWrap/>
            <w:vAlign w:val="bottom"/>
            <w:hideMark/>
          </w:tcPr>
          <w:p w14:paraId="531333D1" w14:textId="16281609" w:rsidR="002F4185" w:rsidRPr="00764A78" w:rsidRDefault="002F4185" w:rsidP="002F4185">
            <w:pPr>
              <w:spacing w:after="0" w:line="240" w:lineRule="auto"/>
              <w:jc w:val="right"/>
              <w:rPr>
                <w:rFonts w:ascii="Arial" w:hAnsi="Arial" w:cs="Arial"/>
                <w:b/>
                <w:bCs/>
                <w:sz w:val="16"/>
                <w:szCs w:val="16"/>
              </w:rPr>
            </w:pPr>
          </w:p>
        </w:tc>
      </w:tr>
      <w:tr w:rsidR="002F4185" w:rsidRPr="00764A78" w14:paraId="639D05D8" w14:textId="77777777" w:rsidTr="000F2EAC">
        <w:trPr>
          <w:trHeight w:val="204"/>
        </w:trPr>
        <w:tc>
          <w:tcPr>
            <w:tcW w:w="2694" w:type="dxa"/>
            <w:tcBorders>
              <w:top w:val="nil"/>
              <w:left w:val="nil"/>
              <w:bottom w:val="nil"/>
              <w:right w:val="nil"/>
            </w:tcBorders>
            <w:shd w:val="clear" w:color="auto" w:fill="auto"/>
            <w:vAlign w:val="bottom"/>
            <w:hideMark/>
          </w:tcPr>
          <w:p w14:paraId="7F40191E" w14:textId="6D5BBCF9" w:rsidR="002F4185" w:rsidRPr="00764A78" w:rsidRDefault="002F4185" w:rsidP="002F4185">
            <w:pPr>
              <w:spacing w:after="0" w:line="240" w:lineRule="auto"/>
              <w:ind w:left="113"/>
              <w:jc w:val="left"/>
              <w:rPr>
                <w:rFonts w:ascii="Arial" w:hAnsi="Arial" w:cs="Arial"/>
                <w:sz w:val="16"/>
                <w:szCs w:val="16"/>
              </w:rPr>
            </w:pPr>
            <w:r w:rsidRPr="00024124">
              <w:rPr>
                <w:rFonts w:ascii="Arial" w:hAnsi="Arial" w:cs="Arial"/>
                <w:sz w:val="16"/>
                <w:szCs w:val="16"/>
              </w:rPr>
              <w:t>Depreciation/amortisation expense</w:t>
            </w:r>
          </w:p>
        </w:tc>
        <w:tc>
          <w:tcPr>
            <w:tcW w:w="1215" w:type="dxa"/>
            <w:gridSpan w:val="2"/>
            <w:tcBorders>
              <w:top w:val="nil"/>
              <w:left w:val="nil"/>
              <w:bottom w:val="nil"/>
              <w:right w:val="nil"/>
            </w:tcBorders>
            <w:shd w:val="clear" w:color="auto" w:fill="auto"/>
            <w:noWrap/>
            <w:vAlign w:val="bottom"/>
            <w:hideMark/>
          </w:tcPr>
          <w:p w14:paraId="5910923A" w14:textId="77777777"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(550)</w:t>
            </w:r>
          </w:p>
        </w:tc>
        <w:tc>
          <w:tcPr>
            <w:tcW w:w="1217" w:type="dxa"/>
            <w:tcBorders>
              <w:top w:val="nil"/>
              <w:left w:val="nil"/>
              <w:bottom w:val="nil"/>
              <w:right w:val="nil"/>
            </w:tcBorders>
            <w:shd w:val="clear" w:color="auto" w:fill="auto"/>
            <w:noWrap/>
            <w:vAlign w:val="bottom"/>
            <w:hideMark/>
          </w:tcPr>
          <w:p w14:paraId="6BC69E7F" w14:textId="77777777"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(285)</w:t>
            </w:r>
          </w:p>
        </w:tc>
        <w:tc>
          <w:tcPr>
            <w:tcW w:w="1217" w:type="dxa"/>
            <w:tcBorders>
              <w:top w:val="nil"/>
              <w:left w:val="nil"/>
              <w:bottom w:val="nil"/>
              <w:right w:val="nil"/>
            </w:tcBorders>
            <w:shd w:val="clear" w:color="auto" w:fill="auto"/>
            <w:noWrap/>
            <w:vAlign w:val="bottom"/>
            <w:hideMark/>
          </w:tcPr>
          <w:p w14:paraId="3DBB6FC3" w14:textId="77777777"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(15)</w:t>
            </w:r>
          </w:p>
        </w:tc>
        <w:tc>
          <w:tcPr>
            <w:tcW w:w="1215" w:type="dxa"/>
            <w:tcBorders>
              <w:top w:val="nil"/>
              <w:left w:val="nil"/>
              <w:bottom w:val="nil"/>
              <w:right w:val="nil"/>
            </w:tcBorders>
            <w:shd w:val="clear" w:color="auto" w:fill="auto"/>
            <w:noWrap/>
            <w:vAlign w:val="bottom"/>
            <w:hideMark/>
          </w:tcPr>
          <w:p w14:paraId="5ABB6EF8" w14:textId="77777777"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(850)</w:t>
            </w:r>
          </w:p>
        </w:tc>
      </w:tr>
      <w:tr w:rsidR="002F4185" w:rsidRPr="00764A78" w14:paraId="3047F925" w14:textId="77777777" w:rsidTr="000F2EAC">
        <w:trPr>
          <w:trHeight w:val="204"/>
        </w:trPr>
        <w:tc>
          <w:tcPr>
            <w:tcW w:w="2694" w:type="dxa"/>
            <w:tcBorders>
              <w:top w:val="nil"/>
              <w:left w:val="nil"/>
              <w:bottom w:val="nil"/>
              <w:right w:val="nil"/>
            </w:tcBorders>
            <w:shd w:val="clear" w:color="auto" w:fill="auto"/>
            <w:vAlign w:val="bottom"/>
            <w:hideMark/>
          </w:tcPr>
          <w:p w14:paraId="19F622F0" w14:textId="4DC570C3" w:rsidR="002F4185" w:rsidRPr="00764A78" w:rsidRDefault="002F4185" w:rsidP="002F4185">
            <w:pPr>
              <w:spacing w:after="0" w:line="240" w:lineRule="auto"/>
              <w:ind w:left="113"/>
              <w:jc w:val="left"/>
              <w:rPr>
                <w:rFonts w:ascii="Arial" w:hAnsi="Arial" w:cs="Arial"/>
                <w:sz w:val="16"/>
                <w:szCs w:val="16"/>
              </w:rPr>
            </w:pPr>
            <w:r w:rsidRPr="00024124">
              <w:rPr>
                <w:rFonts w:ascii="Arial" w:hAnsi="Arial" w:cs="Arial"/>
                <w:sz w:val="16"/>
                <w:szCs w:val="16"/>
              </w:rPr>
              <w:t>Depreciation/amortisation on ROU</w:t>
            </w:r>
          </w:p>
        </w:tc>
        <w:tc>
          <w:tcPr>
            <w:tcW w:w="1215" w:type="dxa"/>
            <w:gridSpan w:val="2"/>
            <w:tcBorders>
              <w:top w:val="nil"/>
              <w:left w:val="nil"/>
              <w:bottom w:val="nil"/>
              <w:right w:val="nil"/>
            </w:tcBorders>
            <w:shd w:val="clear" w:color="auto" w:fill="auto"/>
            <w:noWrap/>
            <w:vAlign w:val="bottom"/>
            <w:hideMark/>
          </w:tcPr>
          <w:p w14:paraId="12A70125" w14:textId="77777777"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(1,056)</w:t>
            </w:r>
          </w:p>
        </w:tc>
        <w:tc>
          <w:tcPr>
            <w:tcW w:w="1217" w:type="dxa"/>
            <w:tcBorders>
              <w:top w:val="nil"/>
              <w:left w:val="nil"/>
              <w:bottom w:val="nil"/>
              <w:right w:val="nil"/>
            </w:tcBorders>
            <w:shd w:val="clear" w:color="auto" w:fill="auto"/>
            <w:noWrap/>
            <w:vAlign w:val="bottom"/>
            <w:hideMark/>
          </w:tcPr>
          <w:p w14:paraId="2BE3A582" w14:textId="420D1D7C" w:rsidR="002F4185" w:rsidRPr="00764A78" w:rsidRDefault="002F4185" w:rsidP="002F4185">
            <w:pPr>
              <w:spacing w:after="0" w:line="240" w:lineRule="auto"/>
              <w:jc w:val="right"/>
              <w:rPr>
                <w:rFonts w:ascii="Arial" w:hAnsi="Arial" w:cs="Arial"/>
                <w:sz w:val="16"/>
                <w:szCs w:val="16"/>
              </w:rPr>
            </w:pPr>
            <w:r>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5751477D" w14:textId="2E7B60D9" w:rsidR="002F4185" w:rsidRPr="00764A78" w:rsidRDefault="002F4185" w:rsidP="002F4185">
            <w:pPr>
              <w:spacing w:after="0" w:line="240" w:lineRule="auto"/>
              <w:jc w:val="right"/>
              <w:rPr>
                <w:rFonts w:ascii="Times New Roman" w:hAnsi="Times New Roman"/>
              </w:rPr>
            </w:pPr>
            <w:r>
              <w:rPr>
                <w:rFonts w:ascii="Times New Roman" w:hAnsi="Times New Roman"/>
              </w:rPr>
              <w:t>-</w:t>
            </w:r>
          </w:p>
        </w:tc>
        <w:tc>
          <w:tcPr>
            <w:tcW w:w="1215" w:type="dxa"/>
            <w:tcBorders>
              <w:top w:val="nil"/>
              <w:left w:val="nil"/>
              <w:bottom w:val="nil"/>
              <w:right w:val="nil"/>
            </w:tcBorders>
            <w:shd w:val="clear" w:color="auto" w:fill="auto"/>
            <w:noWrap/>
            <w:vAlign w:val="bottom"/>
            <w:hideMark/>
          </w:tcPr>
          <w:p w14:paraId="64306963" w14:textId="77777777" w:rsidR="002F4185" w:rsidRPr="00764A78" w:rsidRDefault="002F4185" w:rsidP="002F4185">
            <w:pPr>
              <w:spacing w:after="0" w:line="240" w:lineRule="auto"/>
              <w:jc w:val="right"/>
              <w:rPr>
                <w:rFonts w:ascii="Arial" w:hAnsi="Arial" w:cs="Arial"/>
                <w:sz w:val="16"/>
                <w:szCs w:val="16"/>
              </w:rPr>
            </w:pPr>
            <w:r w:rsidRPr="00764A78">
              <w:rPr>
                <w:rFonts w:ascii="Arial" w:hAnsi="Arial" w:cs="Arial"/>
                <w:sz w:val="16"/>
                <w:szCs w:val="16"/>
              </w:rPr>
              <w:t>(1,056)</w:t>
            </w:r>
          </w:p>
        </w:tc>
      </w:tr>
      <w:tr w:rsidR="002F4185" w:rsidRPr="00764A78" w14:paraId="135AA52B" w14:textId="77777777" w:rsidTr="000F2EAC">
        <w:trPr>
          <w:trHeight w:val="204"/>
        </w:trPr>
        <w:tc>
          <w:tcPr>
            <w:tcW w:w="2694" w:type="dxa"/>
            <w:tcBorders>
              <w:top w:val="nil"/>
              <w:left w:val="nil"/>
              <w:bottom w:val="nil"/>
              <w:right w:val="nil"/>
            </w:tcBorders>
            <w:shd w:val="clear" w:color="auto" w:fill="auto"/>
            <w:vAlign w:val="bottom"/>
            <w:hideMark/>
          </w:tcPr>
          <w:p w14:paraId="542DD5C9" w14:textId="1D01112D" w:rsidR="002F4185" w:rsidRPr="00764A78" w:rsidRDefault="002F4185" w:rsidP="002F4185">
            <w:pPr>
              <w:spacing w:after="0" w:line="240" w:lineRule="auto"/>
              <w:ind w:left="35"/>
              <w:jc w:val="left"/>
              <w:rPr>
                <w:rFonts w:ascii="Arial" w:hAnsi="Arial" w:cs="Arial"/>
                <w:b/>
                <w:bCs/>
                <w:sz w:val="16"/>
                <w:szCs w:val="16"/>
              </w:rPr>
            </w:pPr>
            <w:r w:rsidRPr="00024124">
              <w:rPr>
                <w:rFonts w:ascii="Arial" w:hAnsi="Arial" w:cs="Arial"/>
                <w:b/>
                <w:bCs/>
                <w:sz w:val="16"/>
                <w:szCs w:val="16"/>
              </w:rPr>
              <w:t>Total other movements</w:t>
            </w:r>
          </w:p>
        </w:tc>
        <w:tc>
          <w:tcPr>
            <w:tcW w:w="1215" w:type="dxa"/>
            <w:gridSpan w:val="2"/>
            <w:tcBorders>
              <w:top w:val="single" w:sz="4" w:space="0" w:color="auto"/>
              <w:left w:val="nil"/>
              <w:bottom w:val="single" w:sz="4" w:space="0" w:color="auto"/>
              <w:right w:val="nil"/>
            </w:tcBorders>
            <w:shd w:val="clear" w:color="auto" w:fill="auto"/>
            <w:noWrap/>
            <w:vAlign w:val="bottom"/>
            <w:hideMark/>
          </w:tcPr>
          <w:p w14:paraId="7D6F5596" w14:textId="77777777"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(1,606)</w:t>
            </w:r>
          </w:p>
        </w:tc>
        <w:tc>
          <w:tcPr>
            <w:tcW w:w="1217" w:type="dxa"/>
            <w:tcBorders>
              <w:top w:val="single" w:sz="4" w:space="0" w:color="auto"/>
              <w:left w:val="nil"/>
              <w:bottom w:val="single" w:sz="4" w:space="0" w:color="auto"/>
              <w:right w:val="nil"/>
            </w:tcBorders>
            <w:shd w:val="clear" w:color="auto" w:fill="auto"/>
            <w:noWrap/>
            <w:vAlign w:val="bottom"/>
            <w:hideMark/>
          </w:tcPr>
          <w:p w14:paraId="333345F7" w14:textId="77777777"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(285)</w:t>
            </w:r>
          </w:p>
        </w:tc>
        <w:tc>
          <w:tcPr>
            <w:tcW w:w="1217" w:type="dxa"/>
            <w:tcBorders>
              <w:top w:val="single" w:sz="4" w:space="0" w:color="auto"/>
              <w:left w:val="nil"/>
              <w:bottom w:val="single" w:sz="4" w:space="0" w:color="auto"/>
              <w:right w:val="nil"/>
            </w:tcBorders>
            <w:shd w:val="clear" w:color="auto" w:fill="auto"/>
            <w:noWrap/>
            <w:vAlign w:val="bottom"/>
            <w:hideMark/>
          </w:tcPr>
          <w:p w14:paraId="510FF2EA" w14:textId="77777777"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(15)</w:t>
            </w:r>
          </w:p>
        </w:tc>
        <w:tc>
          <w:tcPr>
            <w:tcW w:w="1215" w:type="dxa"/>
            <w:tcBorders>
              <w:top w:val="single" w:sz="4" w:space="0" w:color="auto"/>
              <w:left w:val="nil"/>
              <w:bottom w:val="single" w:sz="4" w:space="0" w:color="auto"/>
              <w:right w:val="nil"/>
            </w:tcBorders>
            <w:shd w:val="clear" w:color="auto" w:fill="auto"/>
            <w:noWrap/>
            <w:vAlign w:val="bottom"/>
            <w:hideMark/>
          </w:tcPr>
          <w:p w14:paraId="6BE6E135" w14:textId="77777777" w:rsidR="002F4185" w:rsidRPr="00764A78" w:rsidRDefault="002F4185" w:rsidP="002F4185">
            <w:pPr>
              <w:spacing w:after="0" w:line="240" w:lineRule="auto"/>
              <w:jc w:val="right"/>
              <w:rPr>
                <w:rFonts w:ascii="Arial" w:hAnsi="Arial" w:cs="Arial"/>
                <w:b/>
                <w:bCs/>
                <w:sz w:val="16"/>
                <w:szCs w:val="16"/>
              </w:rPr>
            </w:pPr>
            <w:r w:rsidRPr="00764A78">
              <w:rPr>
                <w:rFonts w:ascii="Arial" w:hAnsi="Arial" w:cs="Arial"/>
                <w:b/>
                <w:bCs/>
                <w:sz w:val="16"/>
                <w:szCs w:val="16"/>
              </w:rPr>
              <w:t>(1,906)</w:t>
            </w:r>
          </w:p>
        </w:tc>
      </w:tr>
      <w:tr w:rsidR="00752811" w:rsidRPr="00764A78" w14:paraId="4A01C9B9" w14:textId="77777777" w:rsidTr="000F2EAC">
        <w:trPr>
          <w:trHeight w:val="204"/>
        </w:trPr>
        <w:tc>
          <w:tcPr>
            <w:tcW w:w="2694" w:type="dxa"/>
            <w:tcBorders>
              <w:top w:val="nil"/>
              <w:left w:val="nil"/>
              <w:bottom w:val="nil"/>
              <w:right w:val="nil"/>
            </w:tcBorders>
            <w:shd w:val="clear" w:color="auto" w:fill="auto"/>
            <w:vAlign w:val="bottom"/>
            <w:hideMark/>
          </w:tcPr>
          <w:p w14:paraId="177F204A" w14:textId="77777777" w:rsidR="00752811" w:rsidRPr="00764A78" w:rsidRDefault="00752811" w:rsidP="00333C84">
            <w:pPr>
              <w:spacing w:after="0" w:line="240" w:lineRule="auto"/>
              <w:jc w:val="left"/>
              <w:rPr>
                <w:rFonts w:ascii="Arial" w:hAnsi="Arial" w:cs="Arial"/>
                <w:b/>
                <w:bCs/>
                <w:sz w:val="16"/>
                <w:szCs w:val="16"/>
              </w:rPr>
            </w:pPr>
            <w:r w:rsidRPr="00764A78">
              <w:rPr>
                <w:rFonts w:ascii="Arial" w:hAnsi="Arial" w:cs="Arial"/>
                <w:b/>
                <w:bCs/>
                <w:sz w:val="16"/>
                <w:szCs w:val="16"/>
              </w:rPr>
              <w:t>As at 30 June 2023</w:t>
            </w:r>
          </w:p>
        </w:tc>
        <w:tc>
          <w:tcPr>
            <w:tcW w:w="1215" w:type="dxa"/>
            <w:gridSpan w:val="2"/>
            <w:tcBorders>
              <w:top w:val="nil"/>
              <w:left w:val="nil"/>
              <w:bottom w:val="nil"/>
              <w:right w:val="nil"/>
            </w:tcBorders>
            <w:shd w:val="clear" w:color="auto" w:fill="auto"/>
            <w:noWrap/>
            <w:vAlign w:val="bottom"/>
            <w:hideMark/>
          </w:tcPr>
          <w:p w14:paraId="03067D2B" w14:textId="77777777" w:rsidR="00752811" w:rsidRPr="00764A78" w:rsidRDefault="00752811" w:rsidP="00147E27">
            <w:pPr>
              <w:spacing w:after="0" w:line="240" w:lineRule="auto"/>
              <w:jc w:val="right"/>
              <w:rPr>
                <w:rFonts w:ascii="Arial" w:hAnsi="Arial" w:cs="Arial"/>
                <w:b/>
                <w:bCs/>
                <w:sz w:val="16"/>
                <w:szCs w:val="16"/>
              </w:rPr>
            </w:pPr>
          </w:p>
        </w:tc>
        <w:tc>
          <w:tcPr>
            <w:tcW w:w="1217" w:type="dxa"/>
            <w:tcBorders>
              <w:top w:val="nil"/>
              <w:left w:val="nil"/>
              <w:bottom w:val="nil"/>
              <w:right w:val="nil"/>
            </w:tcBorders>
            <w:shd w:val="clear" w:color="auto" w:fill="auto"/>
            <w:noWrap/>
            <w:vAlign w:val="bottom"/>
            <w:hideMark/>
          </w:tcPr>
          <w:p w14:paraId="2AFC9CA2" w14:textId="77777777" w:rsidR="00752811" w:rsidRPr="00764A78" w:rsidRDefault="00752811" w:rsidP="00147E27">
            <w:pPr>
              <w:spacing w:after="0" w:line="240" w:lineRule="auto"/>
              <w:jc w:val="right"/>
              <w:rPr>
                <w:rFonts w:ascii="Times New Roman" w:hAnsi="Times New Roman"/>
              </w:rPr>
            </w:pPr>
          </w:p>
        </w:tc>
        <w:tc>
          <w:tcPr>
            <w:tcW w:w="1217" w:type="dxa"/>
            <w:tcBorders>
              <w:top w:val="nil"/>
              <w:left w:val="nil"/>
              <w:bottom w:val="nil"/>
              <w:right w:val="nil"/>
            </w:tcBorders>
            <w:shd w:val="clear" w:color="auto" w:fill="auto"/>
            <w:noWrap/>
            <w:vAlign w:val="bottom"/>
            <w:hideMark/>
          </w:tcPr>
          <w:p w14:paraId="3811CDAB" w14:textId="77777777" w:rsidR="00752811" w:rsidRPr="00764A78" w:rsidRDefault="00752811" w:rsidP="00147E27">
            <w:pPr>
              <w:spacing w:after="0" w:line="240" w:lineRule="auto"/>
              <w:jc w:val="right"/>
              <w:rPr>
                <w:rFonts w:ascii="Times New Roman" w:hAnsi="Times New Roman"/>
              </w:rPr>
            </w:pPr>
          </w:p>
        </w:tc>
        <w:tc>
          <w:tcPr>
            <w:tcW w:w="1215" w:type="dxa"/>
            <w:tcBorders>
              <w:top w:val="nil"/>
              <w:left w:val="nil"/>
              <w:bottom w:val="nil"/>
              <w:right w:val="nil"/>
            </w:tcBorders>
            <w:shd w:val="clear" w:color="auto" w:fill="auto"/>
            <w:noWrap/>
            <w:vAlign w:val="bottom"/>
            <w:hideMark/>
          </w:tcPr>
          <w:p w14:paraId="1E0BE94C" w14:textId="77777777" w:rsidR="00752811" w:rsidRPr="00764A78" w:rsidRDefault="00752811" w:rsidP="00147E27">
            <w:pPr>
              <w:spacing w:after="0" w:line="240" w:lineRule="auto"/>
              <w:jc w:val="right"/>
              <w:rPr>
                <w:rFonts w:ascii="Times New Roman" w:hAnsi="Times New Roman"/>
              </w:rPr>
            </w:pPr>
          </w:p>
        </w:tc>
      </w:tr>
      <w:tr w:rsidR="00752811" w:rsidRPr="00764A78" w14:paraId="0EFEE282" w14:textId="77777777" w:rsidTr="000F2EAC">
        <w:trPr>
          <w:trHeight w:val="204"/>
        </w:trPr>
        <w:tc>
          <w:tcPr>
            <w:tcW w:w="2694" w:type="dxa"/>
            <w:tcBorders>
              <w:top w:val="nil"/>
              <w:left w:val="nil"/>
              <w:bottom w:val="nil"/>
              <w:right w:val="nil"/>
            </w:tcBorders>
            <w:shd w:val="clear" w:color="auto" w:fill="auto"/>
            <w:vAlign w:val="bottom"/>
            <w:hideMark/>
          </w:tcPr>
          <w:p w14:paraId="41A49220" w14:textId="77777777"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Gross book value</w:t>
            </w:r>
          </w:p>
        </w:tc>
        <w:tc>
          <w:tcPr>
            <w:tcW w:w="1215" w:type="dxa"/>
            <w:gridSpan w:val="2"/>
            <w:tcBorders>
              <w:top w:val="nil"/>
              <w:left w:val="nil"/>
              <w:bottom w:val="nil"/>
              <w:right w:val="nil"/>
            </w:tcBorders>
            <w:shd w:val="clear" w:color="auto" w:fill="auto"/>
            <w:noWrap/>
            <w:vAlign w:val="bottom"/>
            <w:hideMark/>
          </w:tcPr>
          <w:p w14:paraId="6186C03F" w14:textId="1AE21A68"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4,344</w:t>
            </w:r>
          </w:p>
        </w:tc>
        <w:tc>
          <w:tcPr>
            <w:tcW w:w="1217" w:type="dxa"/>
            <w:tcBorders>
              <w:top w:val="nil"/>
              <w:left w:val="nil"/>
              <w:bottom w:val="nil"/>
              <w:right w:val="nil"/>
            </w:tcBorders>
            <w:shd w:val="clear" w:color="auto" w:fill="auto"/>
            <w:noWrap/>
            <w:vAlign w:val="bottom"/>
            <w:hideMark/>
          </w:tcPr>
          <w:p w14:paraId="098A1CF0" w14:textId="6F1BD80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3,509</w:t>
            </w:r>
          </w:p>
        </w:tc>
        <w:tc>
          <w:tcPr>
            <w:tcW w:w="1217" w:type="dxa"/>
            <w:tcBorders>
              <w:top w:val="nil"/>
              <w:left w:val="nil"/>
              <w:bottom w:val="nil"/>
              <w:right w:val="nil"/>
            </w:tcBorders>
            <w:shd w:val="clear" w:color="auto" w:fill="auto"/>
            <w:noWrap/>
            <w:vAlign w:val="bottom"/>
            <w:hideMark/>
          </w:tcPr>
          <w:p w14:paraId="1284D3D2" w14:textId="1A3B72FD"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1,296</w:t>
            </w:r>
          </w:p>
        </w:tc>
        <w:tc>
          <w:tcPr>
            <w:tcW w:w="1215" w:type="dxa"/>
            <w:tcBorders>
              <w:top w:val="nil"/>
              <w:left w:val="nil"/>
              <w:bottom w:val="nil"/>
              <w:right w:val="nil"/>
            </w:tcBorders>
            <w:shd w:val="clear" w:color="auto" w:fill="auto"/>
            <w:noWrap/>
            <w:vAlign w:val="bottom"/>
            <w:hideMark/>
          </w:tcPr>
          <w:p w14:paraId="0CBECE59" w14:textId="75B723DB"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9,149</w:t>
            </w:r>
          </w:p>
        </w:tc>
      </w:tr>
      <w:tr w:rsidR="00752811" w:rsidRPr="00764A78" w14:paraId="42051905" w14:textId="77777777" w:rsidTr="000F2EAC">
        <w:trPr>
          <w:trHeight w:val="204"/>
        </w:trPr>
        <w:tc>
          <w:tcPr>
            <w:tcW w:w="2694" w:type="dxa"/>
            <w:tcBorders>
              <w:top w:val="nil"/>
              <w:left w:val="nil"/>
              <w:bottom w:val="nil"/>
              <w:right w:val="nil"/>
            </w:tcBorders>
            <w:shd w:val="clear" w:color="auto" w:fill="auto"/>
            <w:vAlign w:val="bottom"/>
            <w:hideMark/>
          </w:tcPr>
          <w:p w14:paraId="63445537" w14:textId="77777777"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Gross book value - ROU assets</w:t>
            </w:r>
          </w:p>
        </w:tc>
        <w:tc>
          <w:tcPr>
            <w:tcW w:w="1215" w:type="dxa"/>
            <w:gridSpan w:val="2"/>
            <w:tcBorders>
              <w:top w:val="nil"/>
              <w:left w:val="nil"/>
              <w:bottom w:val="nil"/>
              <w:right w:val="nil"/>
            </w:tcBorders>
            <w:shd w:val="clear" w:color="auto" w:fill="auto"/>
            <w:noWrap/>
            <w:vAlign w:val="bottom"/>
            <w:hideMark/>
          </w:tcPr>
          <w:p w14:paraId="4F85FD77" w14:textId="0DE7817F"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9,791</w:t>
            </w:r>
          </w:p>
        </w:tc>
        <w:tc>
          <w:tcPr>
            <w:tcW w:w="1217" w:type="dxa"/>
            <w:tcBorders>
              <w:top w:val="nil"/>
              <w:left w:val="nil"/>
              <w:bottom w:val="nil"/>
              <w:right w:val="nil"/>
            </w:tcBorders>
            <w:shd w:val="clear" w:color="auto" w:fill="auto"/>
            <w:noWrap/>
            <w:vAlign w:val="bottom"/>
            <w:hideMark/>
          </w:tcPr>
          <w:p w14:paraId="625999F1"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(2,010)</w:t>
            </w:r>
          </w:p>
        </w:tc>
        <w:tc>
          <w:tcPr>
            <w:tcW w:w="1217" w:type="dxa"/>
            <w:tcBorders>
              <w:top w:val="nil"/>
              <w:left w:val="nil"/>
              <w:bottom w:val="nil"/>
              <w:right w:val="nil"/>
            </w:tcBorders>
            <w:shd w:val="clear" w:color="auto" w:fill="auto"/>
            <w:noWrap/>
            <w:vAlign w:val="bottom"/>
            <w:hideMark/>
          </w:tcPr>
          <w:p w14:paraId="227398FB"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(1,281)</w:t>
            </w:r>
          </w:p>
        </w:tc>
        <w:tc>
          <w:tcPr>
            <w:tcW w:w="1215" w:type="dxa"/>
            <w:tcBorders>
              <w:top w:val="nil"/>
              <w:left w:val="nil"/>
              <w:bottom w:val="nil"/>
              <w:right w:val="nil"/>
            </w:tcBorders>
            <w:shd w:val="clear" w:color="auto" w:fill="auto"/>
            <w:noWrap/>
            <w:vAlign w:val="bottom"/>
            <w:hideMark/>
          </w:tcPr>
          <w:p w14:paraId="47C09446" w14:textId="055F9F36"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6,500</w:t>
            </w:r>
          </w:p>
        </w:tc>
      </w:tr>
      <w:tr w:rsidR="00752811" w:rsidRPr="00764A78" w14:paraId="7EE81D38" w14:textId="77777777" w:rsidTr="000F2EAC">
        <w:trPr>
          <w:trHeight w:val="204"/>
        </w:trPr>
        <w:tc>
          <w:tcPr>
            <w:tcW w:w="2694" w:type="dxa"/>
            <w:tcBorders>
              <w:top w:val="nil"/>
              <w:left w:val="nil"/>
              <w:bottom w:val="nil"/>
              <w:right w:val="nil"/>
            </w:tcBorders>
            <w:shd w:val="clear" w:color="auto" w:fill="auto"/>
            <w:vAlign w:val="bottom"/>
            <w:hideMark/>
          </w:tcPr>
          <w:p w14:paraId="589DBB9E" w14:textId="2EA7828D"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Accumulated depreciation/amortisation and impairment</w:t>
            </w:r>
          </w:p>
        </w:tc>
        <w:tc>
          <w:tcPr>
            <w:tcW w:w="1215" w:type="dxa"/>
            <w:gridSpan w:val="2"/>
            <w:tcBorders>
              <w:top w:val="nil"/>
              <w:left w:val="nil"/>
              <w:bottom w:val="nil"/>
              <w:right w:val="nil"/>
            </w:tcBorders>
            <w:shd w:val="clear" w:color="auto" w:fill="auto"/>
            <w:noWrap/>
            <w:vAlign w:val="bottom"/>
            <w:hideMark/>
          </w:tcPr>
          <w:p w14:paraId="36337E55"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(3,862)</w:t>
            </w:r>
          </w:p>
        </w:tc>
        <w:tc>
          <w:tcPr>
            <w:tcW w:w="1217" w:type="dxa"/>
            <w:tcBorders>
              <w:top w:val="nil"/>
              <w:left w:val="nil"/>
              <w:bottom w:val="nil"/>
              <w:right w:val="nil"/>
            </w:tcBorders>
            <w:shd w:val="clear" w:color="auto" w:fill="auto"/>
            <w:noWrap/>
            <w:vAlign w:val="bottom"/>
            <w:hideMark/>
          </w:tcPr>
          <w:p w14:paraId="708245DD"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(285)</w:t>
            </w:r>
          </w:p>
        </w:tc>
        <w:tc>
          <w:tcPr>
            <w:tcW w:w="1217" w:type="dxa"/>
            <w:tcBorders>
              <w:top w:val="nil"/>
              <w:left w:val="nil"/>
              <w:bottom w:val="nil"/>
              <w:right w:val="nil"/>
            </w:tcBorders>
            <w:shd w:val="clear" w:color="auto" w:fill="auto"/>
            <w:noWrap/>
            <w:vAlign w:val="bottom"/>
            <w:hideMark/>
          </w:tcPr>
          <w:p w14:paraId="50BF17F6"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(15)</w:t>
            </w:r>
          </w:p>
        </w:tc>
        <w:tc>
          <w:tcPr>
            <w:tcW w:w="1215" w:type="dxa"/>
            <w:tcBorders>
              <w:top w:val="nil"/>
              <w:left w:val="nil"/>
              <w:bottom w:val="nil"/>
              <w:right w:val="nil"/>
            </w:tcBorders>
            <w:shd w:val="clear" w:color="auto" w:fill="auto"/>
            <w:noWrap/>
            <w:vAlign w:val="bottom"/>
            <w:hideMark/>
          </w:tcPr>
          <w:p w14:paraId="4E0708C4"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(4,162)</w:t>
            </w:r>
          </w:p>
        </w:tc>
      </w:tr>
      <w:tr w:rsidR="00752811" w:rsidRPr="00764A78" w14:paraId="1B8CC1D0" w14:textId="77777777" w:rsidTr="000F2EAC">
        <w:trPr>
          <w:trHeight w:val="204"/>
        </w:trPr>
        <w:tc>
          <w:tcPr>
            <w:tcW w:w="2694" w:type="dxa"/>
            <w:tcBorders>
              <w:top w:val="nil"/>
              <w:left w:val="nil"/>
              <w:bottom w:val="nil"/>
              <w:right w:val="nil"/>
            </w:tcBorders>
            <w:shd w:val="clear" w:color="auto" w:fill="auto"/>
            <w:vAlign w:val="bottom"/>
            <w:hideMark/>
          </w:tcPr>
          <w:p w14:paraId="29B5DB44" w14:textId="2AB37700" w:rsidR="00752811" w:rsidRPr="00764A78" w:rsidRDefault="00752811" w:rsidP="00147E27">
            <w:pPr>
              <w:spacing w:after="0" w:line="240" w:lineRule="auto"/>
              <w:ind w:left="113"/>
              <w:jc w:val="left"/>
              <w:rPr>
                <w:rFonts w:ascii="Arial" w:hAnsi="Arial" w:cs="Arial"/>
                <w:sz w:val="16"/>
                <w:szCs w:val="16"/>
              </w:rPr>
            </w:pPr>
            <w:r w:rsidRPr="00764A78">
              <w:rPr>
                <w:rFonts w:ascii="Arial" w:hAnsi="Arial" w:cs="Arial"/>
                <w:sz w:val="16"/>
                <w:szCs w:val="16"/>
              </w:rPr>
              <w:t>Accumulated depreciation/amortisation and impairment - ROU assets</w:t>
            </w:r>
          </w:p>
        </w:tc>
        <w:tc>
          <w:tcPr>
            <w:tcW w:w="1215" w:type="dxa"/>
            <w:gridSpan w:val="2"/>
            <w:tcBorders>
              <w:top w:val="nil"/>
              <w:left w:val="nil"/>
              <w:bottom w:val="nil"/>
              <w:right w:val="nil"/>
            </w:tcBorders>
            <w:shd w:val="clear" w:color="auto" w:fill="auto"/>
            <w:noWrap/>
            <w:vAlign w:val="bottom"/>
            <w:hideMark/>
          </w:tcPr>
          <w:p w14:paraId="40A98529"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(9,185)</w:t>
            </w:r>
          </w:p>
        </w:tc>
        <w:tc>
          <w:tcPr>
            <w:tcW w:w="1217" w:type="dxa"/>
            <w:tcBorders>
              <w:top w:val="nil"/>
              <w:left w:val="nil"/>
              <w:bottom w:val="nil"/>
              <w:right w:val="nil"/>
            </w:tcBorders>
            <w:shd w:val="clear" w:color="auto" w:fill="auto"/>
            <w:noWrap/>
            <w:vAlign w:val="bottom"/>
            <w:hideMark/>
          </w:tcPr>
          <w:p w14:paraId="42665E58" w14:textId="406B8554"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6C3E37BF" w14:textId="77E6AF85"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w:t>
            </w:r>
          </w:p>
        </w:tc>
        <w:tc>
          <w:tcPr>
            <w:tcW w:w="1215" w:type="dxa"/>
            <w:tcBorders>
              <w:top w:val="nil"/>
              <w:left w:val="nil"/>
              <w:bottom w:val="nil"/>
              <w:right w:val="nil"/>
            </w:tcBorders>
            <w:shd w:val="clear" w:color="auto" w:fill="auto"/>
            <w:noWrap/>
            <w:vAlign w:val="bottom"/>
            <w:hideMark/>
          </w:tcPr>
          <w:p w14:paraId="29ED9C2A" w14:textId="77777777" w:rsidR="00752811" w:rsidRPr="00764A78" w:rsidRDefault="00752811" w:rsidP="00147E27">
            <w:pPr>
              <w:spacing w:after="0" w:line="240" w:lineRule="auto"/>
              <w:jc w:val="right"/>
              <w:rPr>
                <w:rFonts w:ascii="Arial" w:hAnsi="Arial" w:cs="Arial"/>
                <w:sz w:val="16"/>
                <w:szCs w:val="16"/>
              </w:rPr>
            </w:pPr>
            <w:r w:rsidRPr="00764A78">
              <w:rPr>
                <w:rFonts w:ascii="Arial" w:hAnsi="Arial" w:cs="Arial"/>
                <w:sz w:val="16"/>
                <w:szCs w:val="16"/>
              </w:rPr>
              <w:t>(9,185)</w:t>
            </w:r>
          </w:p>
        </w:tc>
      </w:tr>
      <w:tr w:rsidR="00752811" w:rsidRPr="00764A78" w14:paraId="7092BF6C" w14:textId="77777777" w:rsidTr="000F2EAC">
        <w:trPr>
          <w:trHeight w:val="204"/>
        </w:trPr>
        <w:tc>
          <w:tcPr>
            <w:tcW w:w="2694" w:type="dxa"/>
            <w:tcBorders>
              <w:top w:val="nil"/>
              <w:left w:val="nil"/>
              <w:bottom w:val="single" w:sz="4" w:space="0" w:color="auto"/>
              <w:right w:val="nil"/>
            </w:tcBorders>
            <w:shd w:val="clear" w:color="auto" w:fill="auto"/>
            <w:noWrap/>
            <w:vAlign w:val="bottom"/>
            <w:hideMark/>
          </w:tcPr>
          <w:p w14:paraId="01F41824" w14:textId="77777777" w:rsidR="00752811" w:rsidRPr="00764A78" w:rsidRDefault="00752811" w:rsidP="00333C84">
            <w:pPr>
              <w:spacing w:after="0" w:line="240" w:lineRule="auto"/>
              <w:jc w:val="left"/>
              <w:rPr>
                <w:rFonts w:ascii="Arial" w:hAnsi="Arial" w:cs="Arial"/>
                <w:b/>
                <w:bCs/>
                <w:sz w:val="16"/>
                <w:szCs w:val="16"/>
              </w:rPr>
            </w:pPr>
            <w:r w:rsidRPr="00764A78">
              <w:rPr>
                <w:rFonts w:ascii="Arial" w:hAnsi="Arial" w:cs="Arial"/>
                <w:b/>
                <w:bCs/>
                <w:sz w:val="16"/>
                <w:szCs w:val="16"/>
              </w:rPr>
              <w:t>Closing net book balance</w:t>
            </w:r>
          </w:p>
        </w:tc>
        <w:tc>
          <w:tcPr>
            <w:tcW w:w="1215" w:type="dxa"/>
            <w:gridSpan w:val="2"/>
            <w:tcBorders>
              <w:top w:val="single" w:sz="4" w:space="0" w:color="auto"/>
              <w:left w:val="nil"/>
              <w:bottom w:val="single" w:sz="4" w:space="0" w:color="auto"/>
              <w:right w:val="nil"/>
            </w:tcBorders>
            <w:shd w:val="clear" w:color="auto" w:fill="auto"/>
            <w:noWrap/>
            <w:vAlign w:val="bottom"/>
            <w:hideMark/>
          </w:tcPr>
          <w:p w14:paraId="0C4ECCD0" w14:textId="67E87082"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1,088</w:t>
            </w:r>
          </w:p>
        </w:tc>
        <w:tc>
          <w:tcPr>
            <w:tcW w:w="1217" w:type="dxa"/>
            <w:tcBorders>
              <w:top w:val="single" w:sz="4" w:space="0" w:color="auto"/>
              <w:left w:val="nil"/>
              <w:bottom w:val="single" w:sz="4" w:space="0" w:color="auto"/>
              <w:right w:val="nil"/>
            </w:tcBorders>
            <w:shd w:val="clear" w:color="auto" w:fill="auto"/>
            <w:noWrap/>
            <w:vAlign w:val="bottom"/>
            <w:hideMark/>
          </w:tcPr>
          <w:p w14:paraId="4613EFBA" w14:textId="5B311A58"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1,214</w:t>
            </w:r>
          </w:p>
        </w:tc>
        <w:tc>
          <w:tcPr>
            <w:tcW w:w="1217" w:type="dxa"/>
            <w:tcBorders>
              <w:top w:val="single" w:sz="4" w:space="0" w:color="auto"/>
              <w:left w:val="nil"/>
              <w:bottom w:val="single" w:sz="4" w:space="0" w:color="auto"/>
              <w:right w:val="nil"/>
            </w:tcBorders>
            <w:shd w:val="clear" w:color="auto" w:fill="auto"/>
            <w:noWrap/>
            <w:vAlign w:val="bottom"/>
            <w:hideMark/>
          </w:tcPr>
          <w:p w14:paraId="05E08AD5" w14:textId="05CC8A1F"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w:t>
            </w:r>
          </w:p>
        </w:tc>
        <w:tc>
          <w:tcPr>
            <w:tcW w:w="1215" w:type="dxa"/>
            <w:tcBorders>
              <w:top w:val="single" w:sz="4" w:space="0" w:color="auto"/>
              <w:left w:val="nil"/>
              <w:bottom w:val="single" w:sz="4" w:space="0" w:color="auto"/>
              <w:right w:val="nil"/>
            </w:tcBorders>
            <w:shd w:val="clear" w:color="auto" w:fill="auto"/>
            <w:noWrap/>
            <w:vAlign w:val="bottom"/>
            <w:hideMark/>
          </w:tcPr>
          <w:p w14:paraId="123AB086" w14:textId="12DB8D2C" w:rsidR="00752811" w:rsidRPr="00764A78" w:rsidRDefault="00752811" w:rsidP="00147E27">
            <w:pPr>
              <w:spacing w:after="0" w:line="240" w:lineRule="auto"/>
              <w:jc w:val="right"/>
              <w:rPr>
                <w:rFonts w:ascii="Arial" w:hAnsi="Arial" w:cs="Arial"/>
                <w:b/>
                <w:bCs/>
                <w:sz w:val="16"/>
                <w:szCs w:val="16"/>
              </w:rPr>
            </w:pPr>
            <w:r w:rsidRPr="00764A78">
              <w:rPr>
                <w:rFonts w:ascii="Arial" w:hAnsi="Arial" w:cs="Arial"/>
                <w:b/>
                <w:bCs/>
                <w:sz w:val="16"/>
                <w:szCs w:val="16"/>
              </w:rPr>
              <w:t>2,302</w:t>
            </w:r>
          </w:p>
        </w:tc>
      </w:tr>
    </w:tbl>
    <w:p w14:paraId="48C67BA9" w14:textId="77777777" w:rsidR="00752811" w:rsidRDefault="00752811" w:rsidP="00147E27">
      <w:pPr>
        <w:pStyle w:val="BodyText"/>
        <w:spacing w:before="60" w:after="0"/>
        <w:rPr>
          <w:rFonts w:ascii="Arial" w:hAnsi="Arial" w:cs="Arial"/>
          <w:sz w:val="16"/>
          <w:szCs w:val="16"/>
        </w:rPr>
      </w:pPr>
      <w:r w:rsidRPr="00764A78">
        <w:rPr>
          <w:rFonts w:ascii="Arial" w:hAnsi="Arial" w:cs="Arial"/>
          <w:sz w:val="16"/>
          <w:szCs w:val="16"/>
        </w:rPr>
        <w:t>Prepared on Australian Accounting Standards basis.</w:t>
      </w:r>
    </w:p>
    <w:p w14:paraId="0182CBC1" w14:textId="02D81770" w:rsidR="00752811" w:rsidRDefault="00664C48" w:rsidP="00664C48">
      <w:pPr>
        <w:pStyle w:val="BodyText"/>
        <w:numPr>
          <w:ilvl w:val="0"/>
          <w:numId w:val="131"/>
        </w:numPr>
        <w:spacing w:before="23"/>
        <w:ind w:left="284" w:hanging="284"/>
        <w:rPr>
          <w:rFonts w:ascii="Arial" w:hAnsi="Arial" w:cs="Arial"/>
          <w:sz w:val="16"/>
          <w:szCs w:val="16"/>
        </w:rPr>
      </w:pPr>
      <w:r>
        <w:rPr>
          <w:rFonts w:ascii="Arial" w:hAnsi="Arial" w:cs="Arial"/>
          <w:sz w:val="16"/>
          <w:szCs w:val="16"/>
          <w:lang w:val="en-US"/>
        </w:rPr>
        <w:t>‘</w:t>
      </w:r>
      <w:r w:rsidR="00752811" w:rsidRPr="00764A78">
        <w:rPr>
          <w:rFonts w:ascii="Arial" w:hAnsi="Arial" w:cs="Arial"/>
          <w:sz w:val="16"/>
          <w:szCs w:val="16"/>
        </w:rPr>
        <w:t xml:space="preserve">Appropriation ordinary annual services' refers to funding provided through Appropriation Bill (No. 1) 2022-23 for depreciation/amortisation expenses, </w:t>
      </w:r>
      <w:r w:rsidR="003C4CC6">
        <w:rPr>
          <w:rFonts w:ascii="Arial" w:hAnsi="Arial" w:cs="Arial"/>
          <w:sz w:val="16"/>
          <w:szCs w:val="16"/>
        </w:rPr>
        <w:t>Department</w:t>
      </w:r>
      <w:r w:rsidR="00752811" w:rsidRPr="00764A78">
        <w:rPr>
          <w:rFonts w:ascii="Arial" w:hAnsi="Arial" w:cs="Arial"/>
          <w:sz w:val="16"/>
          <w:szCs w:val="16"/>
        </w:rPr>
        <w:t>al capital budget or other operational expenses.</w:t>
      </w:r>
    </w:p>
    <w:p w14:paraId="11CF57EC" w14:textId="604E7528" w:rsidR="00752811" w:rsidRDefault="00752811" w:rsidP="00752811">
      <w:pPr>
        <w:pStyle w:val="BodyText"/>
        <w:spacing w:before="23"/>
        <w:rPr>
          <w:rFonts w:ascii="Arial" w:hAnsi="Arial" w:cs="Arial"/>
          <w:sz w:val="16"/>
          <w:szCs w:val="16"/>
        </w:rPr>
      </w:pPr>
    </w:p>
    <w:p w14:paraId="3CF1710C" w14:textId="7C27CDB6" w:rsidR="000A27AE" w:rsidRDefault="000A27AE" w:rsidP="00752811">
      <w:pPr>
        <w:pStyle w:val="BodyText"/>
        <w:spacing w:before="23"/>
        <w:rPr>
          <w:rFonts w:ascii="Arial" w:hAnsi="Arial" w:cs="Arial"/>
          <w:sz w:val="16"/>
          <w:szCs w:val="16"/>
        </w:rPr>
      </w:pPr>
    </w:p>
    <w:bookmarkEnd w:id="0"/>
    <w:bookmarkEnd w:id="1"/>
    <w:sectPr w:rsidR="000A27AE" w:rsidSect="000A27AE">
      <w:headerReference w:type="even" r:id="rId25"/>
      <w:headerReference w:type="default" r:id="rId26"/>
      <w:headerReference w:type="first" r:id="rId27"/>
      <w:footerReference w:type="first" r:id="rId28"/>
      <w:type w:val="oddPage"/>
      <w:pgSz w:w="11906" w:h="16838" w:code="9"/>
      <w:pgMar w:top="2835" w:right="2125"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9D00" w14:textId="08BC640B"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t>Portfolio Glossary</w:t>
    </w:r>
  </w:p>
  <w:p w14:paraId="3617DC3F" w14:textId="77777777" w:rsidR="00A54065" w:rsidRDefault="00A54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FC4D" w14:textId="2E97E3FB"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Northern Australia Infrastructure Facility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76D60FF4" w14:textId="77777777" w:rsidR="00A54065" w:rsidRDefault="00A54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0C52" w14:textId="7EDE8B52"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0A27AE">
      <w:rPr>
        <w:rStyle w:val="PageNumber"/>
        <w:noProof/>
      </w:rPr>
      <w:t>Screen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0A27AE">
      <w:rPr>
        <w:rStyle w:val="PageNumber"/>
        <w:b/>
        <w:bCs/>
        <w:noProof/>
      </w:rPr>
      <w:t>489</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4D31" w14:textId="77777777" w:rsidR="00A54065" w:rsidRPr="001808A4" w:rsidRDefault="00A54065" w:rsidP="0049200C">
    <w:pPr>
      <w:pStyle w:val="FooterBas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5B57" w14:textId="026BAC85"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0A27AE">
      <w:rPr>
        <w:rStyle w:val="PageNumber"/>
        <w:b/>
        <w:bCs w:val="0"/>
        <w:noProof/>
      </w:rPr>
      <w:t>490</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0A27AE">
      <w:rPr>
        <w:rStyle w:val="PageNumber"/>
        <w:noProof/>
      </w:rPr>
      <w:t>Screen Australia</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EE1B" w14:textId="7D2AAC57"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0A27AE">
      <w:rPr>
        <w:rStyle w:val="PageNumber"/>
        <w:noProof/>
        <w:lang w:val="en-AU"/>
      </w:rPr>
      <w:t>Screen Australia</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0904F5">
      <w:rPr>
        <w:b/>
        <w:bCs/>
        <w:sz w:val="20"/>
      </w:rPr>
      <w:fldChar w:fldCharType="begin"/>
    </w:r>
    <w:r w:rsidRPr="000904F5">
      <w:rPr>
        <w:b/>
        <w:bCs/>
        <w:sz w:val="20"/>
      </w:rPr>
      <w:instrText xml:space="preserve"> PAGE   \* MERGEFORMAT </w:instrText>
    </w:r>
    <w:r w:rsidRPr="000904F5">
      <w:rPr>
        <w:b/>
        <w:bCs/>
        <w:sz w:val="20"/>
      </w:rPr>
      <w:fldChar w:fldCharType="separate"/>
    </w:r>
    <w:r w:rsidR="000A27AE">
      <w:rPr>
        <w:b/>
        <w:bCs/>
        <w:noProof/>
        <w:sz w:val="20"/>
      </w:rPr>
      <w:t>477</w:t>
    </w:r>
    <w:r w:rsidRPr="000904F5">
      <w:rPr>
        <w:b/>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0E732020"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0A27AE">
      <w:rPr>
        <w:rStyle w:val="PageNumber"/>
        <w:noProof/>
      </w:rPr>
      <w:t>Screen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0A27AE">
      <w:rPr>
        <w:rStyle w:val="PageNumber"/>
        <w:b/>
        <w:bCs/>
        <w:noProof/>
      </w:rPr>
      <w:t>481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174D421E" w14:textId="77777777" w:rsidTr="00333C84">
      <w:trPr>
        <w:trHeight w:hRule="exact" w:val="340"/>
      </w:trPr>
      <w:tc>
        <w:tcPr>
          <w:tcW w:w="7797" w:type="dxa"/>
        </w:tcPr>
        <w:p w14:paraId="0AFFEDAA" w14:textId="087C59D5" w:rsidR="00A54065" w:rsidRDefault="00A54065" w:rsidP="003F458D">
          <w:pPr>
            <w:pStyle w:val="HeaderEven"/>
            <w:ind w:left="-113"/>
          </w:pPr>
          <w:r w:rsidRPr="000635BE">
            <w:rPr>
              <w:rFonts w:ascii="Arial Bold" w:hAnsi="Arial Bold"/>
              <w:b/>
              <w:bCs/>
              <w:noProof/>
              <w:position w:val="-10"/>
            </w:rPr>
            <w:drawing>
              <wp:inline distT="0" distB="0" distL="0" distR="0" wp14:anchorId="0F938E1A" wp14:editId="2ABF3045">
                <wp:extent cx="989308" cy="170121"/>
                <wp:effectExtent l="0" t="0" r="1905"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09EE2496" w14:textId="77777777" w:rsidR="00A54065" w:rsidRPr="00F00984" w:rsidRDefault="00A54065"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569E8463" w14:textId="77777777" w:rsidTr="00333C84">
      <w:trPr>
        <w:trHeight w:hRule="exact" w:val="340"/>
      </w:trPr>
      <w:tc>
        <w:tcPr>
          <w:tcW w:w="7797" w:type="dxa"/>
        </w:tcPr>
        <w:p w14:paraId="279D3F9F" w14:textId="7705D78C"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03ABA315" wp14:editId="6A9C1233">
                <wp:extent cx="989308" cy="170121"/>
                <wp:effectExtent l="0" t="0" r="1905"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A49AAB3" w14:textId="77777777" w:rsidR="00A54065" w:rsidRDefault="00A54065"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4D8F" w14:textId="2E47D225" w:rsidR="00A54065" w:rsidRDefault="00A54065" w:rsidP="00333C84">
    <w:pPr>
      <w:pStyle w:val="HeaderEven"/>
      <w:ind w:left="-113"/>
      <w:jc w:val="right"/>
    </w:pPr>
    <w:r w:rsidRPr="000635BE">
      <w:rPr>
        <w:rFonts w:ascii="Arial Bold" w:hAnsi="Arial Bold"/>
        <w:b/>
        <w:bCs/>
        <w:noProof/>
        <w:position w:val="-10"/>
      </w:rPr>
      <w:drawing>
        <wp:inline distT="0" distB="0" distL="0" distR="0" wp14:anchorId="007329DD" wp14:editId="5D19B603">
          <wp:extent cx="989308" cy="170121"/>
          <wp:effectExtent l="0" t="0" r="1905"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p w14:paraId="3BCD3147" w14:textId="77777777" w:rsidR="00A54065" w:rsidRPr="00B4084B" w:rsidRDefault="00A54065" w:rsidP="00333C84">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27AE"/>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244"/>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screenaustralia.gov.au/corporateplan"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yperlink" Target="http://www.screenaustralia.gov.au/annualrepor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terms/"/>
    <ds:schemaRef ds:uri="7f038680-7400-4805-8f95-861f74a21749"/>
    <ds:schemaRef ds:uri="http://schemas.microsoft.com/office/2006/documentManagement/types"/>
    <ds:schemaRef ds:uri="82ff9d9b-d3fc-4aad-bc42-9949ee83b815"/>
    <ds:schemaRef ds:uri="http://schemas.microsoft.com/office/2006/metadata/properties"/>
    <ds:schemaRef ds:uri="http://purl.org/dc/elements/1.1/"/>
    <ds:schemaRef ds:uri="http://schemas.microsoft.com/sharepoint/v3"/>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2CAC9B-7891-48E2-8CC1-57C2B355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3366</Words>
  <Characters>21159</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2022-03-27T09:55:00Z</dcterms:created>
  <dcterms:modified xsi:type="dcterms:W3CDTF">2022-03-27T09:56:00Z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