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B3C7E" w14:textId="77777777" w:rsidR="00EA31D8" w:rsidRPr="005A7C0B" w:rsidRDefault="00EA31D8" w:rsidP="00EA31D8">
      <w:pPr>
        <w:pStyle w:val="PartHeading"/>
      </w:pPr>
      <w:bookmarkStart w:id="0" w:name="_Toc190766151"/>
      <w:bookmarkStart w:id="1" w:name="_Toc444523519"/>
      <w:r>
        <w:t>National Transport Commission</w:t>
      </w:r>
    </w:p>
    <w:p w14:paraId="40FC7DA6" w14:textId="77777777" w:rsidR="00EA31D8" w:rsidRDefault="00EA31D8" w:rsidP="00EA31D8">
      <w:pPr>
        <w:pStyle w:val="PartHeading"/>
      </w:pPr>
    </w:p>
    <w:p w14:paraId="316D234B" w14:textId="77777777" w:rsidR="00EA31D8" w:rsidRDefault="00EA31D8" w:rsidP="00EA31D8">
      <w:pPr>
        <w:pStyle w:val="PartHeading"/>
      </w:pPr>
    </w:p>
    <w:p w14:paraId="42EFD3DB" w14:textId="77777777" w:rsidR="00EA31D8" w:rsidRDefault="00EA31D8" w:rsidP="00EA31D8">
      <w:pPr>
        <w:pStyle w:val="PartHeading"/>
      </w:pPr>
      <w:r>
        <w:t>Entity resources and planned performance</w:t>
      </w:r>
    </w:p>
    <w:p w14:paraId="059F49B6" w14:textId="77777777" w:rsidR="00EA31D8" w:rsidRDefault="00EA31D8" w:rsidP="00EA31D8">
      <w:pPr>
        <w:pStyle w:val="PartHeading"/>
        <w:sectPr w:rsidR="00EA31D8" w:rsidSect="00782467">
          <w:footerReference w:type="even" r:id="rId14"/>
          <w:footerReference w:type="default" r:id="rId15"/>
          <w:type w:val="oddPage"/>
          <w:pgSz w:w="11906" w:h="16838" w:code="9"/>
          <w:pgMar w:top="2835" w:right="2098" w:bottom="2466" w:left="2098" w:header="1814" w:footer="1814" w:gutter="0"/>
          <w:cols w:space="708"/>
          <w:vAlign w:val="center"/>
          <w:titlePg/>
          <w:docGrid w:linePitch="360"/>
        </w:sectPr>
      </w:pPr>
    </w:p>
    <w:p w14:paraId="4ADB73BA" w14:textId="77777777" w:rsidR="00EA31D8" w:rsidRPr="002A32FD" w:rsidRDefault="00EA31D8" w:rsidP="00EA31D8">
      <w:pPr>
        <w:pStyle w:val="ContentsHeading"/>
      </w:pPr>
      <w:r>
        <w:lastRenderedPageBreak/>
        <w:t>National Transport Commission</w:t>
      </w:r>
    </w:p>
    <w:p w14:paraId="256A4A17" w14:textId="015B81F0" w:rsidR="00D65FE8" w:rsidRDefault="00F2409E">
      <w:pPr>
        <w:pStyle w:val="TOC1"/>
        <w:rPr>
          <w:rFonts w:asciiTheme="minorHAnsi" w:eastAsiaTheme="minorEastAsia" w:hAnsiTheme="minorHAnsi" w:cstheme="minorBidi"/>
          <w:b w:val="0"/>
          <w:caps w:val="0"/>
          <w:noProof/>
          <w:sz w:val="22"/>
          <w:szCs w:val="22"/>
        </w:rPr>
      </w:pPr>
      <w:r>
        <w:fldChar w:fldCharType="begin"/>
      </w:r>
      <w:r>
        <w:instrText xml:space="preserve"> TOC \h \z \t "Heading 3 - NTC,2,Heading 2 - NTC,1" </w:instrText>
      </w:r>
      <w:r>
        <w:fldChar w:fldCharType="separate"/>
      </w:r>
      <w:hyperlink w:anchor="_Toc99131677" w:history="1">
        <w:r w:rsidR="00D65FE8" w:rsidRPr="00BE4B0C">
          <w:rPr>
            <w:rStyle w:val="Hyperlink"/>
            <w:noProof/>
          </w:rPr>
          <w:t>Section 1: Entity overview and resources</w:t>
        </w:r>
        <w:r w:rsidR="00D65FE8">
          <w:rPr>
            <w:noProof/>
            <w:webHidden/>
          </w:rPr>
          <w:tab/>
        </w:r>
        <w:r w:rsidR="00D65FE8">
          <w:rPr>
            <w:noProof/>
            <w:webHidden/>
          </w:rPr>
          <w:fldChar w:fldCharType="begin"/>
        </w:r>
        <w:r w:rsidR="00D65FE8">
          <w:rPr>
            <w:noProof/>
            <w:webHidden/>
          </w:rPr>
          <w:instrText xml:space="preserve"> PAGEREF _Toc99131677 \h </w:instrText>
        </w:r>
        <w:r w:rsidR="00D65FE8">
          <w:rPr>
            <w:noProof/>
            <w:webHidden/>
          </w:rPr>
        </w:r>
        <w:r w:rsidR="00D65FE8">
          <w:rPr>
            <w:noProof/>
            <w:webHidden/>
          </w:rPr>
          <w:fldChar w:fldCharType="separate"/>
        </w:r>
        <w:r w:rsidR="008B2352">
          <w:rPr>
            <w:noProof/>
            <w:webHidden/>
          </w:rPr>
          <w:t>425</w:t>
        </w:r>
        <w:r w:rsidR="00D65FE8">
          <w:rPr>
            <w:noProof/>
            <w:webHidden/>
          </w:rPr>
          <w:fldChar w:fldCharType="end"/>
        </w:r>
      </w:hyperlink>
    </w:p>
    <w:p w14:paraId="79A9207B" w14:textId="6769FACD" w:rsidR="00D65FE8" w:rsidRDefault="00843815">
      <w:pPr>
        <w:pStyle w:val="TOC2"/>
        <w:tabs>
          <w:tab w:val="left" w:pos="800"/>
        </w:tabs>
        <w:rPr>
          <w:rFonts w:asciiTheme="minorHAnsi" w:eastAsiaTheme="minorEastAsia" w:hAnsiTheme="minorHAnsi" w:cstheme="minorBidi"/>
          <w:noProof/>
          <w:sz w:val="22"/>
          <w:szCs w:val="22"/>
        </w:rPr>
      </w:pPr>
      <w:hyperlink w:anchor="_Toc99131678" w:history="1">
        <w:r w:rsidR="00D65FE8" w:rsidRPr="00BE4B0C">
          <w:rPr>
            <w:rStyle w:val="Hyperlink"/>
            <w:noProof/>
          </w:rPr>
          <w:t>1.1</w:t>
        </w:r>
        <w:r w:rsidR="00D65FE8">
          <w:rPr>
            <w:rFonts w:asciiTheme="minorHAnsi" w:eastAsiaTheme="minorEastAsia" w:hAnsiTheme="minorHAnsi" w:cstheme="minorBidi"/>
            <w:noProof/>
            <w:sz w:val="22"/>
            <w:szCs w:val="22"/>
          </w:rPr>
          <w:tab/>
        </w:r>
        <w:r w:rsidR="00D65FE8" w:rsidRPr="00BE4B0C">
          <w:rPr>
            <w:rStyle w:val="Hyperlink"/>
            <w:noProof/>
          </w:rPr>
          <w:t>Strategic direction statement</w:t>
        </w:r>
        <w:r w:rsidR="00D65FE8">
          <w:rPr>
            <w:noProof/>
            <w:webHidden/>
          </w:rPr>
          <w:tab/>
        </w:r>
        <w:r w:rsidR="00D65FE8">
          <w:rPr>
            <w:noProof/>
            <w:webHidden/>
          </w:rPr>
          <w:fldChar w:fldCharType="begin"/>
        </w:r>
        <w:r w:rsidR="00D65FE8">
          <w:rPr>
            <w:noProof/>
            <w:webHidden/>
          </w:rPr>
          <w:instrText xml:space="preserve"> PAGEREF _Toc99131678 \h </w:instrText>
        </w:r>
        <w:r w:rsidR="00D65FE8">
          <w:rPr>
            <w:noProof/>
            <w:webHidden/>
          </w:rPr>
        </w:r>
        <w:r w:rsidR="00D65FE8">
          <w:rPr>
            <w:noProof/>
            <w:webHidden/>
          </w:rPr>
          <w:fldChar w:fldCharType="separate"/>
        </w:r>
        <w:r w:rsidR="008B2352">
          <w:rPr>
            <w:noProof/>
            <w:webHidden/>
          </w:rPr>
          <w:t>425</w:t>
        </w:r>
        <w:r w:rsidR="00D65FE8">
          <w:rPr>
            <w:noProof/>
            <w:webHidden/>
          </w:rPr>
          <w:fldChar w:fldCharType="end"/>
        </w:r>
      </w:hyperlink>
    </w:p>
    <w:p w14:paraId="684FFD80" w14:textId="6DF423F5" w:rsidR="00D65FE8" w:rsidRDefault="00843815">
      <w:pPr>
        <w:pStyle w:val="TOC2"/>
        <w:tabs>
          <w:tab w:val="left" w:pos="800"/>
        </w:tabs>
        <w:rPr>
          <w:rFonts w:asciiTheme="minorHAnsi" w:eastAsiaTheme="minorEastAsia" w:hAnsiTheme="minorHAnsi" w:cstheme="minorBidi"/>
          <w:noProof/>
          <w:sz w:val="22"/>
          <w:szCs w:val="22"/>
        </w:rPr>
      </w:pPr>
      <w:hyperlink w:anchor="_Toc99131679" w:history="1">
        <w:r w:rsidR="00D65FE8" w:rsidRPr="00BE4B0C">
          <w:rPr>
            <w:rStyle w:val="Hyperlink"/>
            <w:noProof/>
          </w:rPr>
          <w:t>1.2</w:t>
        </w:r>
        <w:r w:rsidR="00D65FE8">
          <w:rPr>
            <w:rFonts w:asciiTheme="minorHAnsi" w:eastAsiaTheme="minorEastAsia" w:hAnsiTheme="minorHAnsi" w:cstheme="minorBidi"/>
            <w:noProof/>
            <w:sz w:val="22"/>
            <w:szCs w:val="22"/>
          </w:rPr>
          <w:tab/>
        </w:r>
        <w:r w:rsidR="00D65FE8" w:rsidRPr="00BE4B0C">
          <w:rPr>
            <w:rStyle w:val="Hyperlink"/>
            <w:noProof/>
          </w:rPr>
          <w:t>Entity resource statement</w:t>
        </w:r>
        <w:r w:rsidR="00D65FE8">
          <w:rPr>
            <w:noProof/>
            <w:webHidden/>
          </w:rPr>
          <w:tab/>
        </w:r>
        <w:r w:rsidR="00D65FE8">
          <w:rPr>
            <w:noProof/>
            <w:webHidden/>
          </w:rPr>
          <w:fldChar w:fldCharType="begin"/>
        </w:r>
        <w:r w:rsidR="00D65FE8">
          <w:rPr>
            <w:noProof/>
            <w:webHidden/>
          </w:rPr>
          <w:instrText xml:space="preserve"> PAGEREF _Toc99131679 \h </w:instrText>
        </w:r>
        <w:r w:rsidR="00D65FE8">
          <w:rPr>
            <w:noProof/>
            <w:webHidden/>
          </w:rPr>
        </w:r>
        <w:r w:rsidR="00D65FE8">
          <w:rPr>
            <w:noProof/>
            <w:webHidden/>
          </w:rPr>
          <w:fldChar w:fldCharType="separate"/>
        </w:r>
        <w:r w:rsidR="008B2352">
          <w:rPr>
            <w:noProof/>
            <w:webHidden/>
          </w:rPr>
          <w:t>427</w:t>
        </w:r>
        <w:r w:rsidR="00D65FE8">
          <w:rPr>
            <w:noProof/>
            <w:webHidden/>
          </w:rPr>
          <w:fldChar w:fldCharType="end"/>
        </w:r>
      </w:hyperlink>
    </w:p>
    <w:p w14:paraId="5FBD0A37" w14:textId="73417A20" w:rsidR="00D65FE8" w:rsidRDefault="00843815">
      <w:pPr>
        <w:pStyle w:val="TOC2"/>
        <w:tabs>
          <w:tab w:val="left" w:pos="800"/>
        </w:tabs>
        <w:rPr>
          <w:rFonts w:asciiTheme="minorHAnsi" w:eastAsiaTheme="minorEastAsia" w:hAnsiTheme="minorHAnsi" w:cstheme="minorBidi"/>
          <w:noProof/>
          <w:sz w:val="22"/>
          <w:szCs w:val="22"/>
        </w:rPr>
      </w:pPr>
      <w:hyperlink w:anchor="_Toc99131680" w:history="1">
        <w:r w:rsidR="00D65FE8" w:rsidRPr="00BE4B0C">
          <w:rPr>
            <w:rStyle w:val="Hyperlink"/>
            <w:noProof/>
          </w:rPr>
          <w:t>1.3</w:t>
        </w:r>
        <w:r w:rsidR="00D65FE8">
          <w:rPr>
            <w:rFonts w:asciiTheme="minorHAnsi" w:eastAsiaTheme="minorEastAsia" w:hAnsiTheme="minorHAnsi" w:cstheme="minorBidi"/>
            <w:noProof/>
            <w:sz w:val="22"/>
            <w:szCs w:val="22"/>
          </w:rPr>
          <w:tab/>
        </w:r>
        <w:r w:rsidR="00D65FE8" w:rsidRPr="00BE4B0C">
          <w:rPr>
            <w:rStyle w:val="Hyperlink"/>
            <w:noProof/>
          </w:rPr>
          <w:t>Budget measures</w:t>
        </w:r>
        <w:r w:rsidR="00D65FE8">
          <w:rPr>
            <w:noProof/>
            <w:webHidden/>
          </w:rPr>
          <w:tab/>
        </w:r>
        <w:r w:rsidR="00D65FE8">
          <w:rPr>
            <w:noProof/>
            <w:webHidden/>
          </w:rPr>
          <w:fldChar w:fldCharType="begin"/>
        </w:r>
        <w:r w:rsidR="00D65FE8">
          <w:rPr>
            <w:noProof/>
            <w:webHidden/>
          </w:rPr>
          <w:instrText xml:space="preserve"> PAGEREF _Toc99131680 \h </w:instrText>
        </w:r>
        <w:r w:rsidR="00D65FE8">
          <w:rPr>
            <w:noProof/>
            <w:webHidden/>
          </w:rPr>
        </w:r>
        <w:r w:rsidR="00D65FE8">
          <w:rPr>
            <w:noProof/>
            <w:webHidden/>
          </w:rPr>
          <w:fldChar w:fldCharType="separate"/>
        </w:r>
        <w:r w:rsidR="008B2352">
          <w:rPr>
            <w:noProof/>
            <w:webHidden/>
          </w:rPr>
          <w:t>427</w:t>
        </w:r>
        <w:r w:rsidR="00D65FE8">
          <w:rPr>
            <w:noProof/>
            <w:webHidden/>
          </w:rPr>
          <w:fldChar w:fldCharType="end"/>
        </w:r>
      </w:hyperlink>
    </w:p>
    <w:p w14:paraId="723DBD57" w14:textId="2BD0965C" w:rsidR="00D65FE8" w:rsidRDefault="00843815">
      <w:pPr>
        <w:pStyle w:val="TOC1"/>
        <w:rPr>
          <w:rFonts w:asciiTheme="minorHAnsi" w:eastAsiaTheme="minorEastAsia" w:hAnsiTheme="minorHAnsi" w:cstheme="minorBidi"/>
          <w:b w:val="0"/>
          <w:caps w:val="0"/>
          <w:noProof/>
          <w:sz w:val="22"/>
          <w:szCs w:val="22"/>
        </w:rPr>
      </w:pPr>
      <w:hyperlink w:anchor="_Toc99131681" w:history="1">
        <w:r w:rsidR="00D65FE8" w:rsidRPr="00BE4B0C">
          <w:rPr>
            <w:rStyle w:val="Hyperlink"/>
            <w:noProof/>
          </w:rPr>
          <w:t>Section 2: Outcomes and planned performance</w:t>
        </w:r>
        <w:r w:rsidR="00D65FE8">
          <w:rPr>
            <w:noProof/>
            <w:webHidden/>
          </w:rPr>
          <w:tab/>
        </w:r>
        <w:r w:rsidR="00D65FE8">
          <w:rPr>
            <w:noProof/>
            <w:webHidden/>
          </w:rPr>
          <w:fldChar w:fldCharType="begin"/>
        </w:r>
        <w:r w:rsidR="00D65FE8">
          <w:rPr>
            <w:noProof/>
            <w:webHidden/>
          </w:rPr>
          <w:instrText xml:space="preserve"> PAGEREF _Toc99131681 \h </w:instrText>
        </w:r>
        <w:r w:rsidR="00D65FE8">
          <w:rPr>
            <w:noProof/>
            <w:webHidden/>
          </w:rPr>
        </w:r>
        <w:r w:rsidR="00D65FE8">
          <w:rPr>
            <w:noProof/>
            <w:webHidden/>
          </w:rPr>
          <w:fldChar w:fldCharType="separate"/>
        </w:r>
        <w:r w:rsidR="008B2352">
          <w:rPr>
            <w:noProof/>
            <w:webHidden/>
          </w:rPr>
          <w:t>428</w:t>
        </w:r>
        <w:r w:rsidR="00D65FE8">
          <w:rPr>
            <w:noProof/>
            <w:webHidden/>
          </w:rPr>
          <w:fldChar w:fldCharType="end"/>
        </w:r>
      </w:hyperlink>
    </w:p>
    <w:p w14:paraId="459598E2" w14:textId="2DB69F5F" w:rsidR="00D65FE8" w:rsidRDefault="00843815">
      <w:pPr>
        <w:pStyle w:val="TOC2"/>
        <w:tabs>
          <w:tab w:val="left" w:pos="800"/>
        </w:tabs>
        <w:rPr>
          <w:rFonts w:asciiTheme="minorHAnsi" w:eastAsiaTheme="minorEastAsia" w:hAnsiTheme="minorHAnsi" w:cstheme="minorBidi"/>
          <w:noProof/>
          <w:sz w:val="22"/>
          <w:szCs w:val="22"/>
        </w:rPr>
      </w:pPr>
      <w:hyperlink w:anchor="_Toc99131682" w:history="1">
        <w:r w:rsidR="00D65FE8" w:rsidRPr="00BE4B0C">
          <w:rPr>
            <w:rStyle w:val="Hyperlink"/>
            <w:noProof/>
          </w:rPr>
          <w:t xml:space="preserve">2.1 </w:t>
        </w:r>
        <w:r w:rsidR="00D65FE8">
          <w:rPr>
            <w:rFonts w:asciiTheme="minorHAnsi" w:eastAsiaTheme="minorEastAsia" w:hAnsiTheme="minorHAnsi" w:cstheme="minorBidi"/>
            <w:noProof/>
            <w:sz w:val="22"/>
            <w:szCs w:val="22"/>
          </w:rPr>
          <w:tab/>
        </w:r>
        <w:r w:rsidR="00D65FE8" w:rsidRPr="00BE4B0C">
          <w:rPr>
            <w:rStyle w:val="Hyperlink"/>
            <w:noProof/>
          </w:rPr>
          <w:t>Budgeted expenses and performance for Outcome 1</w:t>
        </w:r>
        <w:r w:rsidR="00D65FE8">
          <w:rPr>
            <w:noProof/>
            <w:webHidden/>
          </w:rPr>
          <w:tab/>
        </w:r>
        <w:r w:rsidR="00D65FE8">
          <w:rPr>
            <w:noProof/>
            <w:webHidden/>
          </w:rPr>
          <w:fldChar w:fldCharType="begin"/>
        </w:r>
        <w:r w:rsidR="00D65FE8">
          <w:rPr>
            <w:noProof/>
            <w:webHidden/>
          </w:rPr>
          <w:instrText xml:space="preserve"> PAGEREF _Toc99131682 \h </w:instrText>
        </w:r>
        <w:r w:rsidR="00D65FE8">
          <w:rPr>
            <w:noProof/>
            <w:webHidden/>
          </w:rPr>
        </w:r>
        <w:r w:rsidR="00D65FE8">
          <w:rPr>
            <w:noProof/>
            <w:webHidden/>
          </w:rPr>
          <w:fldChar w:fldCharType="separate"/>
        </w:r>
        <w:r w:rsidR="008B2352">
          <w:rPr>
            <w:noProof/>
            <w:webHidden/>
          </w:rPr>
          <w:t>429</w:t>
        </w:r>
        <w:r w:rsidR="00D65FE8">
          <w:rPr>
            <w:noProof/>
            <w:webHidden/>
          </w:rPr>
          <w:fldChar w:fldCharType="end"/>
        </w:r>
      </w:hyperlink>
    </w:p>
    <w:p w14:paraId="1716EDB2" w14:textId="48A47DE3" w:rsidR="00D65FE8" w:rsidRDefault="00843815">
      <w:pPr>
        <w:pStyle w:val="TOC1"/>
        <w:rPr>
          <w:rFonts w:asciiTheme="minorHAnsi" w:eastAsiaTheme="minorEastAsia" w:hAnsiTheme="minorHAnsi" w:cstheme="minorBidi"/>
          <w:b w:val="0"/>
          <w:caps w:val="0"/>
          <w:noProof/>
          <w:sz w:val="22"/>
          <w:szCs w:val="22"/>
        </w:rPr>
      </w:pPr>
      <w:hyperlink w:anchor="_Toc99131683" w:history="1">
        <w:r w:rsidR="00D65FE8" w:rsidRPr="00BE4B0C">
          <w:rPr>
            <w:rStyle w:val="Hyperlink"/>
            <w:noProof/>
          </w:rPr>
          <w:t>Section 3: Budgeted financial statements</w:t>
        </w:r>
        <w:r w:rsidR="00D65FE8">
          <w:rPr>
            <w:noProof/>
            <w:webHidden/>
          </w:rPr>
          <w:tab/>
        </w:r>
        <w:r w:rsidR="00D65FE8">
          <w:rPr>
            <w:noProof/>
            <w:webHidden/>
          </w:rPr>
          <w:fldChar w:fldCharType="begin"/>
        </w:r>
        <w:r w:rsidR="00D65FE8">
          <w:rPr>
            <w:noProof/>
            <w:webHidden/>
          </w:rPr>
          <w:instrText xml:space="preserve"> PAGEREF _Toc99131683 \h </w:instrText>
        </w:r>
        <w:r w:rsidR="00D65FE8">
          <w:rPr>
            <w:noProof/>
            <w:webHidden/>
          </w:rPr>
        </w:r>
        <w:r w:rsidR="00D65FE8">
          <w:rPr>
            <w:noProof/>
            <w:webHidden/>
          </w:rPr>
          <w:fldChar w:fldCharType="separate"/>
        </w:r>
        <w:r w:rsidR="008B2352">
          <w:rPr>
            <w:noProof/>
            <w:webHidden/>
          </w:rPr>
          <w:t>433</w:t>
        </w:r>
        <w:r w:rsidR="00D65FE8">
          <w:rPr>
            <w:noProof/>
            <w:webHidden/>
          </w:rPr>
          <w:fldChar w:fldCharType="end"/>
        </w:r>
      </w:hyperlink>
    </w:p>
    <w:p w14:paraId="65A9861A" w14:textId="16358EDD" w:rsidR="00D65FE8" w:rsidRDefault="00843815">
      <w:pPr>
        <w:pStyle w:val="TOC2"/>
        <w:tabs>
          <w:tab w:val="left" w:pos="800"/>
        </w:tabs>
        <w:rPr>
          <w:rFonts w:asciiTheme="minorHAnsi" w:eastAsiaTheme="minorEastAsia" w:hAnsiTheme="minorHAnsi" w:cstheme="minorBidi"/>
          <w:noProof/>
          <w:sz w:val="22"/>
          <w:szCs w:val="22"/>
        </w:rPr>
      </w:pPr>
      <w:hyperlink w:anchor="_Toc99131684" w:history="1">
        <w:r w:rsidR="00D65FE8" w:rsidRPr="00BE4B0C">
          <w:rPr>
            <w:rStyle w:val="Hyperlink"/>
            <w:noProof/>
          </w:rPr>
          <w:t>3.1</w:t>
        </w:r>
        <w:r w:rsidR="00D65FE8">
          <w:rPr>
            <w:rFonts w:asciiTheme="minorHAnsi" w:eastAsiaTheme="minorEastAsia" w:hAnsiTheme="minorHAnsi" w:cstheme="minorBidi"/>
            <w:noProof/>
            <w:sz w:val="22"/>
            <w:szCs w:val="22"/>
          </w:rPr>
          <w:tab/>
        </w:r>
        <w:r w:rsidR="00D65FE8" w:rsidRPr="00BE4B0C">
          <w:rPr>
            <w:rStyle w:val="Hyperlink"/>
            <w:noProof/>
          </w:rPr>
          <w:t>Budgeted financial statements</w:t>
        </w:r>
        <w:r w:rsidR="00D65FE8">
          <w:rPr>
            <w:noProof/>
            <w:webHidden/>
          </w:rPr>
          <w:tab/>
        </w:r>
        <w:r w:rsidR="00D65FE8">
          <w:rPr>
            <w:noProof/>
            <w:webHidden/>
          </w:rPr>
          <w:fldChar w:fldCharType="begin"/>
        </w:r>
        <w:r w:rsidR="00D65FE8">
          <w:rPr>
            <w:noProof/>
            <w:webHidden/>
          </w:rPr>
          <w:instrText xml:space="preserve"> PAGEREF _Toc99131684 \h </w:instrText>
        </w:r>
        <w:r w:rsidR="00D65FE8">
          <w:rPr>
            <w:noProof/>
            <w:webHidden/>
          </w:rPr>
        </w:r>
        <w:r w:rsidR="00D65FE8">
          <w:rPr>
            <w:noProof/>
            <w:webHidden/>
          </w:rPr>
          <w:fldChar w:fldCharType="separate"/>
        </w:r>
        <w:r w:rsidR="008B2352">
          <w:rPr>
            <w:noProof/>
            <w:webHidden/>
          </w:rPr>
          <w:t>433</w:t>
        </w:r>
        <w:r w:rsidR="00D65FE8">
          <w:rPr>
            <w:noProof/>
            <w:webHidden/>
          </w:rPr>
          <w:fldChar w:fldCharType="end"/>
        </w:r>
      </w:hyperlink>
    </w:p>
    <w:p w14:paraId="338A7561" w14:textId="4F1F9DB0" w:rsidR="00D65FE8" w:rsidRDefault="00843815">
      <w:pPr>
        <w:pStyle w:val="TOC2"/>
        <w:tabs>
          <w:tab w:val="left" w:pos="800"/>
        </w:tabs>
        <w:rPr>
          <w:rFonts w:asciiTheme="minorHAnsi" w:eastAsiaTheme="minorEastAsia" w:hAnsiTheme="minorHAnsi" w:cstheme="minorBidi"/>
          <w:noProof/>
          <w:sz w:val="22"/>
          <w:szCs w:val="22"/>
        </w:rPr>
      </w:pPr>
      <w:hyperlink w:anchor="_Toc99131685" w:history="1">
        <w:r w:rsidR="00D65FE8" w:rsidRPr="00BE4B0C">
          <w:rPr>
            <w:rStyle w:val="Hyperlink"/>
            <w:noProof/>
          </w:rPr>
          <w:t>3.2</w:t>
        </w:r>
        <w:r w:rsidR="00D65FE8">
          <w:rPr>
            <w:rFonts w:asciiTheme="minorHAnsi" w:eastAsiaTheme="minorEastAsia" w:hAnsiTheme="minorHAnsi" w:cstheme="minorBidi"/>
            <w:noProof/>
            <w:sz w:val="22"/>
            <w:szCs w:val="22"/>
          </w:rPr>
          <w:tab/>
        </w:r>
        <w:r w:rsidR="00D65FE8" w:rsidRPr="00BE4B0C">
          <w:rPr>
            <w:rStyle w:val="Hyperlink"/>
            <w:noProof/>
          </w:rPr>
          <w:t>Budgeted financial statements tables</w:t>
        </w:r>
        <w:r w:rsidR="00D65FE8">
          <w:rPr>
            <w:noProof/>
            <w:webHidden/>
          </w:rPr>
          <w:tab/>
        </w:r>
        <w:r w:rsidR="00D65FE8">
          <w:rPr>
            <w:noProof/>
            <w:webHidden/>
          </w:rPr>
          <w:fldChar w:fldCharType="begin"/>
        </w:r>
        <w:r w:rsidR="00D65FE8">
          <w:rPr>
            <w:noProof/>
            <w:webHidden/>
          </w:rPr>
          <w:instrText xml:space="preserve"> PAGEREF _Toc99131685 \h </w:instrText>
        </w:r>
        <w:r w:rsidR="00D65FE8">
          <w:rPr>
            <w:noProof/>
            <w:webHidden/>
          </w:rPr>
        </w:r>
        <w:r w:rsidR="00D65FE8">
          <w:rPr>
            <w:noProof/>
            <w:webHidden/>
          </w:rPr>
          <w:fldChar w:fldCharType="separate"/>
        </w:r>
        <w:r w:rsidR="008B2352">
          <w:rPr>
            <w:noProof/>
            <w:webHidden/>
          </w:rPr>
          <w:t>434</w:t>
        </w:r>
        <w:r w:rsidR="00D65FE8">
          <w:rPr>
            <w:noProof/>
            <w:webHidden/>
          </w:rPr>
          <w:fldChar w:fldCharType="end"/>
        </w:r>
      </w:hyperlink>
    </w:p>
    <w:p w14:paraId="67218B75" w14:textId="5374082B" w:rsidR="00213E4B" w:rsidRDefault="00F2409E" w:rsidP="00213E4B">
      <w:pPr>
        <w:pStyle w:val="TOC1"/>
      </w:pPr>
      <w:r>
        <w:fldChar w:fldCharType="end"/>
      </w:r>
    </w:p>
    <w:p w14:paraId="2B5BD44A" w14:textId="77777777" w:rsidR="00EA31D8" w:rsidRPr="008B5AFD" w:rsidRDefault="00EA31D8" w:rsidP="00EA31D8"/>
    <w:p w14:paraId="7CEBE249" w14:textId="77777777" w:rsidR="00EA31D8" w:rsidRDefault="00EA31D8" w:rsidP="00EA31D8">
      <w:pPr>
        <w:sectPr w:rsidR="00EA31D8" w:rsidSect="00782467">
          <w:headerReference w:type="even" r:id="rId16"/>
          <w:headerReference w:type="default" r:id="rId17"/>
          <w:footerReference w:type="even" r:id="rId18"/>
          <w:footerReference w:type="default" r:id="rId19"/>
          <w:headerReference w:type="first" r:id="rId20"/>
          <w:footerReference w:type="first" r:id="rId21"/>
          <w:type w:val="oddPage"/>
          <w:pgSz w:w="11906" w:h="16838" w:code="9"/>
          <w:pgMar w:top="2835" w:right="2098" w:bottom="2466" w:left="2098" w:header="1814" w:footer="1814" w:gutter="0"/>
          <w:cols w:space="708"/>
          <w:titlePg/>
          <w:docGrid w:linePitch="360"/>
        </w:sectPr>
      </w:pPr>
      <w:bookmarkStart w:id="2" w:name="_GoBack"/>
      <w:bookmarkEnd w:id="2"/>
    </w:p>
    <w:p w14:paraId="00550EB2" w14:textId="77777777" w:rsidR="00EA31D8" w:rsidRPr="00745005" w:rsidRDefault="00EA31D8" w:rsidP="00EA31D8">
      <w:pPr>
        <w:pStyle w:val="Heading1"/>
      </w:pPr>
      <w:bookmarkStart w:id="3" w:name="_Toc98440181"/>
      <w:r w:rsidRPr="00745005">
        <w:lastRenderedPageBreak/>
        <w:t>National Transport Commission</w:t>
      </w:r>
      <w:bookmarkEnd w:id="3"/>
    </w:p>
    <w:p w14:paraId="5A218606" w14:textId="77777777" w:rsidR="00EA31D8" w:rsidRPr="002C4D41" w:rsidRDefault="00EA31D8" w:rsidP="00F2409E">
      <w:pPr>
        <w:pStyle w:val="Heading2-NTC"/>
      </w:pPr>
      <w:bookmarkStart w:id="4" w:name="_Toc97314547"/>
      <w:bookmarkStart w:id="5" w:name="_Toc98440385"/>
      <w:bookmarkStart w:id="6" w:name="_Toc98440533"/>
      <w:bookmarkStart w:id="7" w:name="_Toc98440681"/>
      <w:bookmarkStart w:id="8" w:name="_Toc98440829"/>
      <w:bookmarkStart w:id="9" w:name="_Toc98440977"/>
      <w:bookmarkStart w:id="10" w:name="_Toc99131677"/>
      <w:r w:rsidRPr="002C4D41">
        <w:t xml:space="preserve">Section 1: Entity overview and </w:t>
      </w:r>
      <w:r>
        <w:t>reso</w:t>
      </w:r>
      <w:r w:rsidRPr="002C4D41">
        <w:t>urces</w:t>
      </w:r>
      <w:bookmarkEnd w:id="4"/>
      <w:bookmarkEnd w:id="5"/>
      <w:bookmarkEnd w:id="6"/>
      <w:bookmarkEnd w:id="7"/>
      <w:bookmarkEnd w:id="8"/>
      <w:bookmarkEnd w:id="9"/>
      <w:bookmarkEnd w:id="10"/>
    </w:p>
    <w:p w14:paraId="531F7955" w14:textId="77777777" w:rsidR="00EA31D8" w:rsidRDefault="00EA31D8" w:rsidP="00F2409E">
      <w:pPr>
        <w:pStyle w:val="Heading3-NTC"/>
      </w:pPr>
      <w:bookmarkStart w:id="11" w:name="_Toc97314548"/>
      <w:bookmarkStart w:id="12" w:name="_Toc98440386"/>
      <w:bookmarkStart w:id="13" w:name="_Toc98440534"/>
      <w:bookmarkStart w:id="14" w:name="_Toc98440682"/>
      <w:bookmarkStart w:id="15" w:name="_Toc98440830"/>
      <w:bookmarkStart w:id="16" w:name="_Toc98440978"/>
      <w:bookmarkStart w:id="17" w:name="_Toc99131678"/>
      <w:r>
        <w:t>1.1</w:t>
      </w:r>
      <w:r>
        <w:tab/>
        <w:t>Strategic direction statement</w:t>
      </w:r>
      <w:bookmarkEnd w:id="11"/>
      <w:bookmarkEnd w:id="12"/>
      <w:bookmarkEnd w:id="13"/>
      <w:bookmarkEnd w:id="14"/>
      <w:bookmarkEnd w:id="15"/>
      <w:bookmarkEnd w:id="16"/>
      <w:bookmarkEnd w:id="17"/>
    </w:p>
    <w:p w14:paraId="797EA258" w14:textId="77777777" w:rsidR="00EA31D8" w:rsidRPr="00C602FB" w:rsidRDefault="00EA31D8" w:rsidP="00EA31D8">
      <w:pPr>
        <w:jc w:val="left"/>
        <w:rPr>
          <w:rFonts w:cs="Arial"/>
        </w:rPr>
      </w:pPr>
      <w:r w:rsidRPr="00C602FB">
        <w:rPr>
          <w:rFonts w:cs="Arial"/>
        </w:rPr>
        <w:t>The</w:t>
      </w:r>
      <w:r w:rsidRPr="00C602FB">
        <w:rPr>
          <w:rStyle w:val="normaltextrun"/>
          <w:rFonts w:cs="Arial"/>
          <w:sz w:val="22"/>
          <w:szCs w:val="22"/>
          <w:shd w:val="clear" w:color="auto" w:fill="FFFFFF"/>
          <w:lang w:val="en-US"/>
        </w:rPr>
        <w:t xml:space="preserve"> </w:t>
      </w:r>
      <w:r>
        <w:rPr>
          <w:rStyle w:val="normaltextrun"/>
          <w:rFonts w:cs="Arial"/>
          <w:sz w:val="22"/>
          <w:szCs w:val="22"/>
          <w:shd w:val="clear" w:color="auto" w:fill="FFFFFF"/>
          <w:lang w:val="en-US"/>
        </w:rPr>
        <w:t>National Transport Commission (</w:t>
      </w:r>
      <w:r w:rsidRPr="00C602FB">
        <w:rPr>
          <w:rFonts w:cs="Arial"/>
        </w:rPr>
        <w:t>NTC</w:t>
      </w:r>
      <w:r>
        <w:rPr>
          <w:rFonts w:cs="Arial"/>
        </w:rPr>
        <w:t>)</w:t>
      </w:r>
      <w:r w:rsidRPr="00C602FB">
        <w:rPr>
          <w:rFonts w:cs="Arial"/>
        </w:rPr>
        <w:t xml:space="preserve"> is a national land transport reform agency that supports Australian governments to improve safety, productivity and environmental outcomes, provide for future technologies and improve regulatory efficiency. Our vision is to advance social and economic outcomes for all Australians through an efficient, integrated and national land transport system.</w:t>
      </w:r>
    </w:p>
    <w:p w14:paraId="0A26FC76" w14:textId="77777777" w:rsidR="00EA31D8" w:rsidRPr="00C602FB" w:rsidRDefault="00EA31D8" w:rsidP="00EA31D8">
      <w:pPr>
        <w:autoSpaceDE w:val="0"/>
        <w:autoSpaceDN w:val="0"/>
        <w:adjustRightInd w:val="0"/>
        <w:spacing w:after="0" w:line="240" w:lineRule="auto"/>
        <w:jc w:val="left"/>
        <w:rPr>
          <w:rFonts w:cs="Arial"/>
        </w:rPr>
      </w:pPr>
      <w:r w:rsidRPr="00C602FB">
        <w:rPr>
          <w:rFonts w:cs="Arial"/>
        </w:rPr>
        <w:t xml:space="preserve">The </w:t>
      </w:r>
      <w:r w:rsidRPr="009137DB">
        <w:rPr>
          <w:rFonts w:cs="Arial"/>
          <w:i/>
          <w:iCs/>
        </w:rPr>
        <w:t>National Transport Commission Act 2003</w:t>
      </w:r>
      <w:r w:rsidRPr="00C602FB">
        <w:rPr>
          <w:rFonts w:cs="Arial"/>
        </w:rPr>
        <w:t xml:space="preserve"> (the NTC Act) and the Inter-Governmental Agreement for Regulatory and Operational Reform in Road, Rail and Intermodal Transport (IGA) establish the NTC and define our role</w:t>
      </w:r>
      <w:r>
        <w:rPr>
          <w:rFonts w:cs="Arial"/>
        </w:rPr>
        <w:t xml:space="preserve">. This is reflected in the NTC’s outcome statement: </w:t>
      </w:r>
      <w:r w:rsidRPr="00C602FB">
        <w:rPr>
          <w:rFonts w:cs="Arial"/>
        </w:rPr>
        <w:t>Improved transport productivity, efficiency, safety and environmental performance and regulatory efficiency in Australia through developing, monitoring and maintaining nationally consistent regulatory and operational arrangements relating to road, rail and intermodal transport</w:t>
      </w:r>
      <w:r>
        <w:rPr>
          <w:rFonts w:cs="Arial"/>
        </w:rPr>
        <w:t>.</w:t>
      </w:r>
    </w:p>
    <w:p w14:paraId="14B00353" w14:textId="77777777" w:rsidR="00EA31D8" w:rsidRPr="00C602FB" w:rsidRDefault="00EA31D8" w:rsidP="00EA31D8">
      <w:pPr>
        <w:pStyle w:val="Exampletext"/>
        <w:spacing w:before="120"/>
        <w:jc w:val="left"/>
        <w:rPr>
          <w:rFonts w:cs="Arial"/>
          <w:i w:val="0"/>
          <w:color w:val="auto"/>
          <w:lang w:val="en-AU" w:eastAsia="en-AU"/>
        </w:rPr>
      </w:pPr>
      <w:r w:rsidRPr="00C602FB">
        <w:rPr>
          <w:rFonts w:cs="Arial"/>
          <w:i w:val="0"/>
          <w:color w:val="auto"/>
          <w:lang w:val="en-AU" w:eastAsia="en-AU"/>
        </w:rPr>
        <w:t>As a key contributor to the national reform agenda, the NTC is accountable to the Infrastructure and Transport Ministers’ Meeting (ITMM), and works closely with the ITMM’s advisory body, the Infrastructure and Transport Senior Officials' Committee (ITSOC). ITMM approves the NTC’s program of work (through our Corporate Plan) and reform proposals.</w:t>
      </w:r>
    </w:p>
    <w:p w14:paraId="3F7C536E" w14:textId="77777777" w:rsidR="00EA31D8" w:rsidRPr="00C602FB" w:rsidRDefault="00EA31D8" w:rsidP="00EA31D8">
      <w:pPr>
        <w:spacing w:after="120"/>
        <w:jc w:val="left"/>
        <w:rPr>
          <w:rFonts w:cs="Arial"/>
        </w:rPr>
      </w:pPr>
      <w:r w:rsidRPr="00C602FB">
        <w:rPr>
          <w:rFonts w:cs="Arial"/>
        </w:rPr>
        <w:t>The NTC operates in a complex and changing national environment that faces rapid transformation through technology and innovation. To meet the challenges that this environment poses and deliver on our intended outcomes, the NTC’s focus for 202</w:t>
      </w:r>
      <w:r>
        <w:rPr>
          <w:rFonts w:cs="Arial"/>
        </w:rPr>
        <w:t>2</w:t>
      </w:r>
      <w:r w:rsidRPr="00C602FB">
        <w:rPr>
          <w:rFonts w:cs="Arial"/>
        </w:rPr>
        <w:t>-2</w:t>
      </w:r>
      <w:r>
        <w:rPr>
          <w:rFonts w:cs="Arial"/>
        </w:rPr>
        <w:t>3</w:t>
      </w:r>
      <w:r w:rsidRPr="00C602FB">
        <w:rPr>
          <w:rFonts w:cs="Arial"/>
        </w:rPr>
        <w:t xml:space="preserve"> is: </w:t>
      </w:r>
    </w:p>
    <w:p w14:paraId="1F99795B" w14:textId="77777777" w:rsidR="00EA31D8" w:rsidRPr="00C602FB" w:rsidRDefault="00EA31D8" w:rsidP="00AD2EFF">
      <w:pPr>
        <w:pStyle w:val="ListParagraph"/>
        <w:numPr>
          <w:ilvl w:val="0"/>
          <w:numId w:val="107"/>
        </w:numPr>
        <w:ind w:left="360"/>
        <w:rPr>
          <w:rFonts w:ascii="Book Antiqua" w:eastAsia="Times New Roman" w:hAnsi="Book Antiqua" w:cs="Arial"/>
          <w:sz w:val="20"/>
          <w:szCs w:val="20"/>
          <w:lang w:val="en-AU" w:eastAsia="en-AU"/>
        </w:rPr>
      </w:pPr>
      <w:r w:rsidRPr="00C602FB">
        <w:rPr>
          <w:rFonts w:ascii="Book Antiqua" w:eastAsia="Times New Roman" w:hAnsi="Book Antiqua" w:cs="Arial"/>
          <w:sz w:val="20"/>
          <w:szCs w:val="20"/>
          <w:lang w:val="en-AU" w:eastAsia="en-AU"/>
        </w:rPr>
        <w:t xml:space="preserve">delivering work across </w:t>
      </w:r>
      <w:r>
        <w:rPr>
          <w:rFonts w:ascii="Book Antiqua" w:eastAsia="Times New Roman" w:hAnsi="Book Antiqua" w:cs="Arial"/>
          <w:sz w:val="20"/>
          <w:szCs w:val="20"/>
          <w:lang w:val="en-AU" w:eastAsia="en-AU"/>
        </w:rPr>
        <w:t>five</w:t>
      </w:r>
      <w:r w:rsidRPr="00C602FB">
        <w:rPr>
          <w:rFonts w:ascii="Book Antiqua" w:eastAsia="Times New Roman" w:hAnsi="Book Antiqua" w:cs="Arial"/>
          <w:sz w:val="20"/>
          <w:szCs w:val="20"/>
          <w:lang w:val="en-AU" w:eastAsia="en-AU"/>
        </w:rPr>
        <w:t xml:space="preserve"> focus areas </w:t>
      </w:r>
      <w:r>
        <w:rPr>
          <w:rFonts w:ascii="Book Antiqua" w:eastAsia="Times New Roman" w:hAnsi="Book Antiqua" w:cs="Arial"/>
          <w:sz w:val="20"/>
          <w:szCs w:val="20"/>
          <w:lang w:val="en-AU" w:eastAsia="en-AU"/>
        </w:rPr>
        <w:t xml:space="preserve">that are aligned with </w:t>
      </w:r>
      <w:r w:rsidRPr="00C602FB">
        <w:rPr>
          <w:rFonts w:ascii="Book Antiqua" w:eastAsia="Times New Roman" w:hAnsi="Book Antiqua" w:cs="Arial"/>
          <w:sz w:val="20"/>
          <w:szCs w:val="20"/>
          <w:lang w:val="en-AU" w:eastAsia="en-AU"/>
        </w:rPr>
        <w:t xml:space="preserve">ITMM’s reform priorities </w:t>
      </w:r>
      <w:r>
        <w:rPr>
          <w:rFonts w:ascii="Book Antiqua" w:eastAsia="Times New Roman" w:hAnsi="Book Antiqua" w:cs="Arial"/>
          <w:sz w:val="20"/>
          <w:szCs w:val="20"/>
          <w:lang w:val="en-AU" w:eastAsia="en-AU"/>
        </w:rPr>
        <w:t xml:space="preserve">and </w:t>
      </w:r>
      <w:r w:rsidRPr="00C602FB">
        <w:rPr>
          <w:rFonts w:ascii="Book Antiqua" w:eastAsia="Times New Roman" w:hAnsi="Book Antiqua" w:cs="Arial"/>
          <w:sz w:val="20"/>
          <w:szCs w:val="20"/>
          <w:lang w:val="en-AU" w:eastAsia="en-AU"/>
        </w:rPr>
        <w:t xml:space="preserve">offer the highest value for Australia: </w:t>
      </w:r>
    </w:p>
    <w:p w14:paraId="5DD15C18" w14:textId="77777777" w:rsidR="00EA31D8" w:rsidRPr="00762681" w:rsidRDefault="00EA31D8" w:rsidP="00AD2EFF">
      <w:pPr>
        <w:pStyle w:val="ListParagraph"/>
        <w:numPr>
          <w:ilvl w:val="1"/>
          <w:numId w:val="109"/>
        </w:numPr>
        <w:ind w:left="927"/>
        <w:rPr>
          <w:rFonts w:ascii="Book Antiqua" w:eastAsia="Times New Roman" w:hAnsi="Book Antiqua" w:cs="Arial"/>
          <w:sz w:val="20"/>
          <w:szCs w:val="20"/>
          <w:lang w:val="en-AU" w:eastAsia="en-AU"/>
        </w:rPr>
      </w:pPr>
      <w:r w:rsidRPr="00762681">
        <w:rPr>
          <w:rFonts w:ascii="Book Antiqua" w:eastAsia="Times New Roman" w:hAnsi="Book Antiqua" w:cs="Arial"/>
          <w:sz w:val="20"/>
          <w:szCs w:val="20"/>
          <w:lang w:val="en-AU" w:eastAsia="en-AU"/>
        </w:rPr>
        <w:t>Future technologies</w:t>
      </w:r>
      <w:r>
        <w:rPr>
          <w:rFonts w:ascii="Book Antiqua" w:eastAsia="Times New Roman" w:hAnsi="Book Antiqua" w:cs="Arial"/>
          <w:sz w:val="20"/>
          <w:szCs w:val="20"/>
          <w:lang w:val="en-AU" w:eastAsia="en-AU"/>
        </w:rPr>
        <w:t xml:space="preserve"> </w:t>
      </w:r>
    </w:p>
    <w:p w14:paraId="43C6DBDC" w14:textId="77777777" w:rsidR="00EA31D8" w:rsidRPr="00762681" w:rsidRDefault="00EA31D8" w:rsidP="00AD2EFF">
      <w:pPr>
        <w:pStyle w:val="ListParagraph"/>
        <w:numPr>
          <w:ilvl w:val="1"/>
          <w:numId w:val="109"/>
        </w:numPr>
        <w:ind w:left="927"/>
        <w:rPr>
          <w:rFonts w:ascii="Book Antiqua" w:eastAsia="Times New Roman" w:hAnsi="Book Antiqua" w:cs="Arial"/>
          <w:sz w:val="20"/>
          <w:szCs w:val="20"/>
          <w:lang w:val="en-AU" w:eastAsia="en-AU"/>
        </w:rPr>
      </w:pPr>
      <w:r w:rsidRPr="00762681">
        <w:rPr>
          <w:rFonts w:ascii="Book Antiqua" w:eastAsia="Times New Roman" w:hAnsi="Book Antiqua" w:cs="Arial"/>
          <w:sz w:val="20"/>
          <w:szCs w:val="20"/>
          <w:lang w:val="en-AU" w:eastAsia="en-AU"/>
        </w:rPr>
        <w:t>Safety</w:t>
      </w:r>
    </w:p>
    <w:p w14:paraId="3EED6A47" w14:textId="77777777" w:rsidR="00EA31D8" w:rsidRPr="00762681" w:rsidRDefault="00EA31D8" w:rsidP="00AD2EFF">
      <w:pPr>
        <w:pStyle w:val="ListParagraph"/>
        <w:numPr>
          <w:ilvl w:val="1"/>
          <w:numId w:val="109"/>
        </w:numPr>
        <w:ind w:left="927"/>
        <w:rPr>
          <w:rFonts w:ascii="Book Antiqua" w:eastAsia="Times New Roman" w:hAnsi="Book Antiqua" w:cs="Arial"/>
          <w:sz w:val="20"/>
          <w:szCs w:val="20"/>
          <w:lang w:val="en-AU" w:eastAsia="en-AU"/>
        </w:rPr>
      </w:pPr>
      <w:r w:rsidRPr="00762681">
        <w:rPr>
          <w:rFonts w:ascii="Book Antiqua" w:eastAsia="Times New Roman" w:hAnsi="Book Antiqua" w:cs="Arial"/>
          <w:sz w:val="20"/>
          <w:szCs w:val="20"/>
          <w:lang w:val="en-AU" w:eastAsia="en-AU"/>
        </w:rPr>
        <w:t>Productivity</w:t>
      </w:r>
    </w:p>
    <w:p w14:paraId="3512FA17" w14:textId="77777777" w:rsidR="00EA31D8" w:rsidRDefault="00EA31D8" w:rsidP="00AD2EFF">
      <w:pPr>
        <w:pStyle w:val="ListParagraph"/>
        <w:numPr>
          <w:ilvl w:val="1"/>
          <w:numId w:val="109"/>
        </w:numPr>
        <w:ind w:left="927"/>
        <w:rPr>
          <w:rFonts w:ascii="Book Antiqua" w:eastAsia="Times New Roman" w:hAnsi="Book Antiqua" w:cs="Arial"/>
          <w:sz w:val="20"/>
          <w:szCs w:val="20"/>
          <w:lang w:val="en-AU" w:eastAsia="en-AU"/>
        </w:rPr>
      </w:pPr>
      <w:r w:rsidRPr="00762681">
        <w:rPr>
          <w:rFonts w:ascii="Book Antiqua" w:eastAsia="Times New Roman" w:hAnsi="Book Antiqua" w:cs="Arial"/>
          <w:sz w:val="20"/>
          <w:szCs w:val="20"/>
          <w:lang w:val="en-AU" w:eastAsia="en-AU"/>
        </w:rPr>
        <w:t>Sustainability</w:t>
      </w:r>
    </w:p>
    <w:p w14:paraId="34110518" w14:textId="77777777" w:rsidR="00EA31D8" w:rsidRPr="00762681" w:rsidRDefault="00EA31D8" w:rsidP="00AD2EFF">
      <w:pPr>
        <w:pStyle w:val="ListParagraph"/>
        <w:numPr>
          <w:ilvl w:val="1"/>
          <w:numId w:val="109"/>
        </w:numPr>
        <w:ind w:left="927"/>
        <w:rPr>
          <w:rFonts w:ascii="Book Antiqua" w:eastAsia="Times New Roman" w:hAnsi="Book Antiqua" w:cs="Arial"/>
          <w:sz w:val="20"/>
          <w:szCs w:val="20"/>
          <w:lang w:val="en-AU" w:eastAsia="en-AU"/>
        </w:rPr>
      </w:pPr>
      <w:r>
        <w:rPr>
          <w:rFonts w:ascii="Book Antiqua" w:eastAsia="Times New Roman" w:hAnsi="Book Antiqua" w:cs="Arial"/>
          <w:sz w:val="20"/>
          <w:szCs w:val="20"/>
          <w:lang w:val="en-AU" w:eastAsia="en-AU"/>
        </w:rPr>
        <w:t>Advisory and partnerships</w:t>
      </w:r>
      <w:r w:rsidRPr="00762681">
        <w:rPr>
          <w:rFonts w:ascii="Book Antiqua" w:eastAsia="Times New Roman" w:hAnsi="Book Antiqua" w:cs="Arial"/>
          <w:sz w:val="20"/>
          <w:szCs w:val="20"/>
          <w:lang w:val="en-AU" w:eastAsia="en-AU"/>
        </w:rPr>
        <w:t>.</w:t>
      </w:r>
      <w:r>
        <w:rPr>
          <w:rFonts w:ascii="Book Antiqua" w:eastAsia="Times New Roman" w:hAnsi="Book Antiqua" w:cs="Arial"/>
          <w:sz w:val="20"/>
          <w:szCs w:val="20"/>
          <w:lang w:val="en-AU" w:eastAsia="en-AU"/>
        </w:rPr>
        <w:t xml:space="preserve"> </w:t>
      </w:r>
    </w:p>
    <w:p w14:paraId="0BFD412A" w14:textId="77777777" w:rsidR="00EA31D8" w:rsidRPr="00C602FB" w:rsidRDefault="00EA31D8" w:rsidP="00AD2EFF">
      <w:pPr>
        <w:pStyle w:val="ListParagraph"/>
        <w:numPr>
          <w:ilvl w:val="0"/>
          <w:numId w:val="107"/>
        </w:numPr>
        <w:spacing w:after="120"/>
        <w:ind w:left="360"/>
        <w:rPr>
          <w:rFonts w:ascii="Book Antiqua" w:eastAsia="Times New Roman" w:hAnsi="Book Antiqua" w:cs="Arial"/>
          <w:sz w:val="20"/>
          <w:szCs w:val="20"/>
          <w:lang w:val="en-AU" w:eastAsia="en-AU"/>
        </w:rPr>
      </w:pPr>
      <w:r>
        <w:rPr>
          <w:rFonts w:ascii="Book Antiqua" w:eastAsia="Times New Roman" w:hAnsi="Book Antiqua" w:cs="Arial"/>
          <w:sz w:val="20"/>
          <w:szCs w:val="20"/>
          <w:lang w:val="en-AU" w:eastAsia="en-AU"/>
        </w:rPr>
        <w:t xml:space="preserve">effective engagement, collaboration and partnerships </w:t>
      </w:r>
      <w:r w:rsidRPr="00C602FB">
        <w:rPr>
          <w:rFonts w:ascii="Book Antiqua" w:eastAsia="Times New Roman" w:hAnsi="Book Antiqua" w:cs="Arial"/>
          <w:sz w:val="20"/>
          <w:szCs w:val="20"/>
          <w:lang w:val="en-AU" w:eastAsia="en-AU"/>
        </w:rPr>
        <w:t>to deliver reform</w:t>
      </w:r>
      <w:r>
        <w:rPr>
          <w:rFonts w:ascii="Book Antiqua" w:eastAsia="Times New Roman" w:hAnsi="Book Antiqua" w:cs="Arial"/>
          <w:sz w:val="20"/>
          <w:szCs w:val="20"/>
          <w:lang w:val="en-AU" w:eastAsia="en-AU"/>
        </w:rPr>
        <w:t>, while taking a more active role as a facilitator and coordinator to support national transport reform.</w:t>
      </w:r>
    </w:p>
    <w:p w14:paraId="0DB99AC3" w14:textId="77777777" w:rsidR="00EA31D8" w:rsidRDefault="00EA31D8" w:rsidP="00AD2EFF">
      <w:pPr>
        <w:pStyle w:val="ListParagraph"/>
        <w:numPr>
          <w:ilvl w:val="0"/>
          <w:numId w:val="107"/>
        </w:numPr>
        <w:spacing w:after="240"/>
        <w:ind w:left="360"/>
        <w:rPr>
          <w:rFonts w:ascii="Book Antiqua" w:eastAsia="Times New Roman" w:hAnsi="Book Antiqua" w:cs="Arial"/>
          <w:sz w:val="20"/>
          <w:szCs w:val="20"/>
          <w:lang w:val="en-AU" w:eastAsia="en-AU"/>
        </w:rPr>
      </w:pPr>
      <w:r w:rsidRPr="00C602FB">
        <w:rPr>
          <w:rFonts w:ascii="Book Antiqua" w:eastAsia="Times New Roman" w:hAnsi="Book Antiqua" w:cs="Arial"/>
          <w:sz w:val="20"/>
          <w:szCs w:val="20"/>
          <w:lang w:val="en-AU" w:eastAsia="en-AU"/>
        </w:rPr>
        <w:t>developing our policy</w:t>
      </w:r>
      <w:r>
        <w:rPr>
          <w:rFonts w:ascii="Book Antiqua" w:eastAsia="Times New Roman" w:hAnsi="Book Antiqua" w:cs="Arial"/>
          <w:sz w:val="20"/>
          <w:szCs w:val="20"/>
          <w:lang w:val="en-AU" w:eastAsia="en-AU"/>
        </w:rPr>
        <w:t>,</w:t>
      </w:r>
      <w:r w:rsidRPr="00C602FB">
        <w:rPr>
          <w:rFonts w:ascii="Book Antiqua" w:eastAsia="Times New Roman" w:hAnsi="Book Antiqua" w:cs="Arial"/>
          <w:sz w:val="20"/>
          <w:szCs w:val="20"/>
          <w:lang w:val="en-AU" w:eastAsia="en-AU"/>
        </w:rPr>
        <w:t xml:space="preserve"> </w:t>
      </w:r>
      <w:r>
        <w:rPr>
          <w:rFonts w:ascii="Book Antiqua" w:eastAsia="Times New Roman" w:hAnsi="Book Antiqua" w:cs="Arial"/>
          <w:sz w:val="20"/>
          <w:szCs w:val="20"/>
          <w:lang w:val="en-AU" w:eastAsia="en-AU"/>
        </w:rPr>
        <w:t xml:space="preserve">economic and evaluation </w:t>
      </w:r>
      <w:r w:rsidRPr="00C602FB">
        <w:rPr>
          <w:rFonts w:ascii="Book Antiqua" w:eastAsia="Times New Roman" w:hAnsi="Book Antiqua" w:cs="Arial"/>
          <w:sz w:val="20"/>
          <w:szCs w:val="20"/>
          <w:lang w:val="en-AU" w:eastAsia="en-AU"/>
        </w:rPr>
        <w:t xml:space="preserve">capabilities to ensure we have the expertise to deliver high-quality work </w:t>
      </w:r>
      <w:r>
        <w:rPr>
          <w:rFonts w:ascii="Book Antiqua" w:eastAsia="Times New Roman" w:hAnsi="Book Antiqua" w:cs="Arial"/>
          <w:sz w:val="20"/>
          <w:szCs w:val="20"/>
          <w:lang w:val="en-AU" w:eastAsia="en-AU"/>
        </w:rPr>
        <w:t xml:space="preserve">and advice. </w:t>
      </w:r>
    </w:p>
    <w:p w14:paraId="2472EEA7" w14:textId="6F5E9E24" w:rsidR="00EA31D8" w:rsidRPr="003C648A" w:rsidRDefault="004D68AC" w:rsidP="00AD2EFF">
      <w:pPr>
        <w:pStyle w:val="ListParagraph"/>
        <w:numPr>
          <w:ilvl w:val="0"/>
          <w:numId w:val="107"/>
        </w:numPr>
        <w:spacing w:after="240"/>
        <w:ind w:left="360"/>
        <w:rPr>
          <w:rFonts w:ascii="Book Antiqua" w:eastAsia="Times New Roman" w:hAnsi="Book Antiqua" w:cs="Arial"/>
          <w:sz w:val="20"/>
          <w:szCs w:val="20"/>
          <w:lang w:val="en-AU" w:eastAsia="en-AU"/>
        </w:rPr>
      </w:pPr>
      <w:r>
        <w:rPr>
          <w:rFonts w:ascii="Book Antiqua" w:eastAsia="Times New Roman" w:hAnsi="Book Antiqua" w:cs="Arial"/>
          <w:sz w:val="20"/>
          <w:szCs w:val="20"/>
          <w:lang w:val="en-AU" w:eastAsia="en-AU"/>
        </w:rPr>
        <w:lastRenderedPageBreak/>
        <w:t>c</w:t>
      </w:r>
      <w:r w:rsidR="00EA31D8" w:rsidRPr="003C648A">
        <w:rPr>
          <w:rFonts w:ascii="Book Antiqua" w:eastAsia="Times New Roman" w:hAnsi="Book Antiqua" w:cs="Arial"/>
          <w:sz w:val="20"/>
          <w:szCs w:val="20"/>
          <w:lang w:val="en-AU" w:eastAsia="en-AU"/>
        </w:rPr>
        <w:t xml:space="preserve">ontinuing to embed a more </w:t>
      </w:r>
      <w:r w:rsidR="00EA31D8">
        <w:rPr>
          <w:rFonts w:ascii="Book Antiqua" w:eastAsia="Times New Roman" w:hAnsi="Book Antiqua" w:cs="Arial"/>
          <w:sz w:val="20"/>
          <w:szCs w:val="20"/>
          <w:lang w:val="en-AU" w:eastAsia="en-AU"/>
        </w:rPr>
        <w:t xml:space="preserve">flexible, </w:t>
      </w:r>
      <w:r w:rsidR="00EA31D8" w:rsidRPr="003C648A">
        <w:rPr>
          <w:rFonts w:ascii="Book Antiqua" w:eastAsia="Times New Roman" w:hAnsi="Book Antiqua" w:cs="Arial"/>
          <w:sz w:val="20"/>
          <w:szCs w:val="20"/>
          <w:lang w:val="en-AU" w:eastAsia="en-AU"/>
        </w:rPr>
        <w:t>responsive</w:t>
      </w:r>
      <w:r w:rsidR="00EA31D8">
        <w:rPr>
          <w:rFonts w:ascii="Book Antiqua" w:eastAsia="Times New Roman" w:hAnsi="Book Antiqua" w:cs="Arial"/>
          <w:sz w:val="20"/>
          <w:szCs w:val="20"/>
          <w:lang w:val="en-AU" w:eastAsia="en-AU"/>
        </w:rPr>
        <w:t>, and national</w:t>
      </w:r>
      <w:r w:rsidR="00EA31D8" w:rsidRPr="003C648A">
        <w:rPr>
          <w:rFonts w:ascii="Book Antiqua" w:eastAsia="Times New Roman" w:hAnsi="Book Antiqua" w:cs="Arial"/>
          <w:sz w:val="20"/>
          <w:szCs w:val="20"/>
          <w:lang w:val="en-AU" w:eastAsia="en-AU"/>
        </w:rPr>
        <w:t xml:space="preserve"> operating model </w:t>
      </w:r>
      <w:r w:rsidR="00EA31D8">
        <w:rPr>
          <w:rFonts w:ascii="Book Antiqua" w:eastAsia="Times New Roman" w:hAnsi="Book Antiqua" w:cs="Arial"/>
          <w:sz w:val="20"/>
          <w:szCs w:val="20"/>
          <w:lang w:val="en-AU" w:eastAsia="en-AU"/>
        </w:rPr>
        <w:t xml:space="preserve">including </w:t>
      </w:r>
      <w:r w:rsidR="00EA31D8" w:rsidRPr="003C648A">
        <w:rPr>
          <w:rFonts w:ascii="Book Antiqua" w:eastAsia="Times New Roman" w:hAnsi="Book Antiqua" w:cs="Arial"/>
          <w:sz w:val="20"/>
          <w:szCs w:val="20"/>
          <w:lang w:val="en-AU" w:eastAsia="en-AU"/>
        </w:rPr>
        <w:t xml:space="preserve">capitalising on the agile and hybrid work practices adopted </w:t>
      </w:r>
      <w:r w:rsidR="00EA31D8">
        <w:rPr>
          <w:rFonts w:ascii="Book Antiqua" w:eastAsia="Times New Roman" w:hAnsi="Book Antiqua" w:cs="Arial"/>
          <w:sz w:val="20"/>
          <w:szCs w:val="20"/>
          <w:lang w:val="en-AU" w:eastAsia="en-AU"/>
        </w:rPr>
        <w:t xml:space="preserve">for </w:t>
      </w:r>
      <w:r w:rsidR="00EA31D8" w:rsidRPr="003C648A">
        <w:rPr>
          <w:rFonts w:ascii="Book Antiqua" w:eastAsia="Times New Roman" w:hAnsi="Book Antiqua" w:cs="Arial"/>
          <w:sz w:val="20"/>
          <w:szCs w:val="20"/>
          <w:lang w:val="en-AU" w:eastAsia="en-AU"/>
        </w:rPr>
        <w:t>COVID</w:t>
      </w:r>
      <w:r w:rsidR="006F3A3F">
        <w:rPr>
          <w:rFonts w:ascii="Book Antiqua" w:eastAsia="Times New Roman" w:hAnsi="Book Antiqua" w:cs="Arial"/>
          <w:sz w:val="20"/>
          <w:szCs w:val="20"/>
          <w:lang w:val="en-AU" w:eastAsia="en-AU"/>
        </w:rPr>
        <w:noBreakHyphen/>
        <w:t>1</w:t>
      </w:r>
      <w:r w:rsidR="00EA31D8" w:rsidRPr="003C648A">
        <w:rPr>
          <w:rFonts w:ascii="Book Antiqua" w:eastAsia="Times New Roman" w:hAnsi="Book Antiqua" w:cs="Arial"/>
          <w:sz w:val="20"/>
          <w:szCs w:val="20"/>
          <w:lang w:val="en-AU" w:eastAsia="en-AU"/>
        </w:rPr>
        <w:t xml:space="preserve">9. </w:t>
      </w:r>
    </w:p>
    <w:p w14:paraId="683A3EE7" w14:textId="77777777" w:rsidR="00EA31D8" w:rsidRPr="00AE0747" w:rsidRDefault="00EA31D8" w:rsidP="00EA31D8">
      <w:pPr>
        <w:pStyle w:val="Exampletext"/>
        <w:jc w:val="left"/>
        <w:rPr>
          <w:rFonts w:cs="Arial"/>
          <w:i w:val="0"/>
          <w:color w:val="auto"/>
          <w:lang w:val="en-AU" w:eastAsia="en-AU"/>
        </w:rPr>
      </w:pPr>
      <w:r w:rsidRPr="00C602FB">
        <w:rPr>
          <w:rFonts w:cs="Arial"/>
          <w:i w:val="0"/>
          <w:color w:val="auto"/>
          <w:lang w:val="en-AU" w:eastAsia="en-AU"/>
        </w:rPr>
        <w:t>The NTC’s Corporate Plan provides more detail on our program of work and how we will deliver on our outcomes.</w:t>
      </w:r>
    </w:p>
    <w:p w14:paraId="1D8C13A3" w14:textId="77777777" w:rsidR="00EA31D8" w:rsidRDefault="00EA31D8" w:rsidP="00F2409E">
      <w:pPr>
        <w:pStyle w:val="Heading3-NTC"/>
      </w:pPr>
      <w:r w:rsidRPr="0079797F">
        <w:br w:type="page"/>
      </w:r>
      <w:bookmarkStart w:id="18" w:name="_Toc97314549"/>
      <w:bookmarkStart w:id="19" w:name="_Toc98440387"/>
      <w:bookmarkStart w:id="20" w:name="_Toc98440535"/>
      <w:bookmarkStart w:id="21" w:name="_Toc98440683"/>
      <w:bookmarkStart w:id="22" w:name="_Toc98440831"/>
      <w:bookmarkStart w:id="23" w:name="_Toc98440979"/>
      <w:bookmarkStart w:id="24" w:name="_Toc99131679"/>
      <w:r>
        <w:lastRenderedPageBreak/>
        <w:t>1.2</w:t>
      </w:r>
      <w:r>
        <w:tab/>
        <w:t>Entity resource statement</w:t>
      </w:r>
      <w:bookmarkEnd w:id="18"/>
      <w:bookmarkEnd w:id="19"/>
      <w:bookmarkEnd w:id="20"/>
      <w:bookmarkEnd w:id="21"/>
      <w:bookmarkEnd w:id="22"/>
      <w:bookmarkEnd w:id="23"/>
      <w:bookmarkEnd w:id="24"/>
    </w:p>
    <w:p w14:paraId="21DA2763" w14:textId="77777777" w:rsidR="00EA31D8" w:rsidRDefault="00EA31D8" w:rsidP="00EA31D8">
      <w:pPr>
        <w:jc w:val="left"/>
      </w:pPr>
      <w:r>
        <w:t>Table 1.1 shows the total funding from all sources available to the NTC for its operations and to deliver programs and services on behalf of the Government.</w:t>
      </w:r>
    </w:p>
    <w:p w14:paraId="4925CC44" w14:textId="37E1091E" w:rsidR="00EA31D8" w:rsidRDefault="00EA31D8" w:rsidP="00EA31D8">
      <w:pPr>
        <w:jc w:val="left"/>
      </w:pPr>
      <w:r>
        <w:t xml:space="preserve">The table summarises how resources will be applied by outcome (government strategic policy objectives) and </w:t>
      </w:r>
      <w:r w:rsidR="003C4CC6">
        <w:t>Department</w:t>
      </w:r>
      <w:r>
        <w:t>al (for the NTC’s operations) classification.</w:t>
      </w:r>
    </w:p>
    <w:p w14:paraId="4A1A3B99" w14:textId="77777777" w:rsidR="00EA31D8" w:rsidRDefault="00EA31D8" w:rsidP="00EA31D8">
      <w:pPr>
        <w:jc w:val="left"/>
      </w:pPr>
      <w:r>
        <w:t>Information in this table is presented on a resourcing (that is, appropriations/cash available) basis, whilst the ‘Budgeted expenses by Outcome 1’ tables in Section 2 and the financial statements in Section 3 are presented on an accrual basis.</w:t>
      </w:r>
    </w:p>
    <w:p w14:paraId="6B6D2FD3" w14:textId="77777777" w:rsidR="00EA31D8" w:rsidRPr="00FE1091" w:rsidRDefault="00EA31D8" w:rsidP="00EA31D8">
      <w:pPr>
        <w:pStyle w:val="TableHeading"/>
        <w:rPr>
          <w:b w:val="0"/>
          <w:lang w:val="en-AU"/>
        </w:rPr>
      </w:pPr>
      <w:r w:rsidRPr="00D44150">
        <w:t xml:space="preserve">Table 1.1: </w:t>
      </w:r>
      <w:r>
        <w:rPr>
          <w:lang w:val="en-AU"/>
        </w:rPr>
        <w:t>National Transport Commission</w:t>
      </w:r>
      <w:r w:rsidRPr="00D44150">
        <w:t xml:space="preserve"> resource statement</w:t>
      </w:r>
      <w:r>
        <w:t xml:space="preserve"> — Budget estimates for </w:t>
      </w:r>
      <w:r>
        <w:rPr>
          <w:lang w:val="en-AU"/>
        </w:rPr>
        <w:t>2022-23</w:t>
      </w:r>
      <w:r>
        <w:t xml:space="preserve"> </w:t>
      </w:r>
      <w:r w:rsidRPr="00D44150">
        <w:t xml:space="preserve">as at Budget </w:t>
      </w:r>
      <w:r>
        <w:rPr>
          <w:lang w:val="en-AU"/>
        </w:rPr>
        <w:t>March</w:t>
      </w:r>
      <w:r w:rsidRPr="00D44150">
        <w:t xml:space="preserve"> </w:t>
      </w:r>
      <w:r>
        <w:rPr>
          <w:lang w:val="en-AU"/>
        </w:rPr>
        <w:t>2022</w:t>
      </w:r>
    </w:p>
    <w:tbl>
      <w:tblPr>
        <w:tblW w:w="7469" w:type="dxa"/>
        <w:tblLook w:val="04A0" w:firstRow="1" w:lastRow="0" w:firstColumn="1" w:lastColumn="0" w:noHBand="0" w:noVBand="1"/>
      </w:tblPr>
      <w:tblGrid>
        <w:gridCol w:w="5245"/>
        <w:gridCol w:w="1113"/>
        <w:gridCol w:w="1111"/>
      </w:tblGrid>
      <w:tr w:rsidR="00EA31D8" w:rsidRPr="00F107D6" w14:paraId="7E25FC2D" w14:textId="77777777" w:rsidTr="00DE31D9">
        <w:trPr>
          <w:trHeight w:val="678"/>
        </w:trPr>
        <w:tc>
          <w:tcPr>
            <w:tcW w:w="5245" w:type="dxa"/>
            <w:tcBorders>
              <w:top w:val="single" w:sz="4" w:space="0" w:color="auto"/>
              <w:left w:val="nil"/>
              <w:bottom w:val="nil"/>
              <w:right w:val="nil"/>
            </w:tcBorders>
            <w:shd w:val="clear" w:color="000000" w:fill="FFFFFF"/>
            <w:noWrap/>
            <w:vAlign w:val="bottom"/>
            <w:hideMark/>
          </w:tcPr>
          <w:p w14:paraId="56D0AA49" w14:textId="77777777" w:rsidR="00EA31D8" w:rsidRPr="00F107D6" w:rsidRDefault="00EA31D8" w:rsidP="00333C84">
            <w:pPr>
              <w:spacing w:after="0" w:line="240" w:lineRule="auto"/>
              <w:jc w:val="left"/>
              <w:rPr>
                <w:rFonts w:ascii="Arial" w:hAnsi="Arial" w:cs="Arial"/>
                <w:color w:val="000000"/>
                <w:sz w:val="16"/>
                <w:szCs w:val="16"/>
              </w:rPr>
            </w:pPr>
            <w:r w:rsidRPr="00F107D6">
              <w:rPr>
                <w:rFonts w:ascii="Arial" w:hAnsi="Arial" w:cs="Arial"/>
                <w:color w:val="000000"/>
                <w:sz w:val="16"/>
                <w:szCs w:val="16"/>
              </w:rPr>
              <w:t> </w:t>
            </w:r>
          </w:p>
        </w:tc>
        <w:tc>
          <w:tcPr>
            <w:tcW w:w="1113" w:type="dxa"/>
            <w:tcBorders>
              <w:top w:val="single" w:sz="4" w:space="0" w:color="auto"/>
              <w:left w:val="nil"/>
              <w:bottom w:val="single" w:sz="4" w:space="0" w:color="auto"/>
              <w:right w:val="nil"/>
            </w:tcBorders>
            <w:shd w:val="clear" w:color="000000" w:fill="FFFFFF"/>
            <w:hideMark/>
          </w:tcPr>
          <w:p w14:paraId="1E219D72" w14:textId="77777777" w:rsidR="00EA31D8" w:rsidRPr="00F107D6" w:rsidRDefault="00EA31D8" w:rsidP="00333C84">
            <w:pPr>
              <w:spacing w:after="0" w:line="240" w:lineRule="auto"/>
              <w:jc w:val="right"/>
              <w:rPr>
                <w:rFonts w:ascii="Arial" w:hAnsi="Arial" w:cs="Arial"/>
                <w:color w:val="000000"/>
                <w:sz w:val="16"/>
                <w:szCs w:val="16"/>
              </w:rPr>
            </w:pPr>
            <w:r w:rsidRPr="00F107D6">
              <w:rPr>
                <w:rFonts w:ascii="Arial" w:hAnsi="Arial" w:cs="Arial"/>
                <w:color w:val="000000"/>
                <w:sz w:val="16"/>
                <w:szCs w:val="16"/>
              </w:rPr>
              <w:t>2021-22 Estimated actual</w:t>
            </w:r>
            <w:r w:rsidRPr="00F107D6">
              <w:rPr>
                <w:rFonts w:ascii="Arial" w:hAnsi="Arial" w:cs="Arial"/>
                <w:color w:val="000000"/>
                <w:sz w:val="16"/>
                <w:szCs w:val="16"/>
              </w:rPr>
              <w:br/>
              <w:t>$'000</w:t>
            </w:r>
          </w:p>
        </w:tc>
        <w:tc>
          <w:tcPr>
            <w:tcW w:w="1111" w:type="dxa"/>
            <w:tcBorders>
              <w:top w:val="single" w:sz="4" w:space="0" w:color="auto"/>
              <w:left w:val="nil"/>
              <w:bottom w:val="single" w:sz="4" w:space="0" w:color="auto"/>
              <w:right w:val="nil"/>
            </w:tcBorders>
            <w:shd w:val="clear" w:color="000000" w:fill="E6E6E6"/>
            <w:hideMark/>
          </w:tcPr>
          <w:p w14:paraId="0AA1D99C" w14:textId="77777777" w:rsidR="00EA31D8" w:rsidRPr="00F107D6" w:rsidRDefault="00EA31D8" w:rsidP="00333C84">
            <w:pPr>
              <w:spacing w:after="0" w:line="240" w:lineRule="auto"/>
              <w:jc w:val="right"/>
              <w:rPr>
                <w:rFonts w:ascii="Arial" w:hAnsi="Arial" w:cs="Arial"/>
                <w:color w:val="000000"/>
                <w:sz w:val="16"/>
                <w:szCs w:val="16"/>
              </w:rPr>
            </w:pPr>
            <w:r w:rsidRPr="00F107D6">
              <w:rPr>
                <w:rFonts w:ascii="Arial" w:hAnsi="Arial" w:cs="Arial"/>
                <w:color w:val="000000"/>
                <w:sz w:val="16"/>
                <w:szCs w:val="16"/>
              </w:rPr>
              <w:t>2022-23 Estimate</w:t>
            </w:r>
            <w:r w:rsidRPr="00F107D6">
              <w:rPr>
                <w:rFonts w:ascii="Arial" w:hAnsi="Arial" w:cs="Arial"/>
                <w:color w:val="000000"/>
                <w:sz w:val="16"/>
                <w:szCs w:val="16"/>
              </w:rPr>
              <w:br/>
            </w:r>
            <w:r w:rsidRPr="00F107D6">
              <w:rPr>
                <w:rFonts w:ascii="Arial" w:hAnsi="Arial" w:cs="Arial"/>
                <w:color w:val="000000"/>
                <w:sz w:val="16"/>
                <w:szCs w:val="16"/>
              </w:rPr>
              <w:br/>
              <w:t>$'000</w:t>
            </w:r>
          </w:p>
        </w:tc>
      </w:tr>
      <w:tr w:rsidR="00EA31D8" w:rsidRPr="00F107D6" w14:paraId="396BA099" w14:textId="77777777" w:rsidTr="00DE31D9">
        <w:trPr>
          <w:trHeight w:val="225"/>
        </w:trPr>
        <w:tc>
          <w:tcPr>
            <w:tcW w:w="5245" w:type="dxa"/>
            <w:tcBorders>
              <w:top w:val="nil"/>
              <w:left w:val="nil"/>
              <w:bottom w:val="nil"/>
              <w:right w:val="nil"/>
            </w:tcBorders>
            <w:shd w:val="clear" w:color="000000" w:fill="FFFFFF"/>
            <w:noWrap/>
            <w:vAlign w:val="bottom"/>
            <w:hideMark/>
          </w:tcPr>
          <w:p w14:paraId="124847A2" w14:textId="77777777" w:rsidR="00EA31D8" w:rsidRPr="00F107D6" w:rsidRDefault="00EA31D8" w:rsidP="00333C84">
            <w:pPr>
              <w:spacing w:after="0" w:line="240" w:lineRule="auto"/>
              <w:jc w:val="left"/>
              <w:rPr>
                <w:rFonts w:ascii="Arial" w:hAnsi="Arial" w:cs="Arial"/>
                <w:b/>
                <w:bCs/>
                <w:color w:val="000000"/>
                <w:sz w:val="16"/>
                <w:szCs w:val="16"/>
              </w:rPr>
            </w:pPr>
            <w:r w:rsidRPr="00F107D6">
              <w:rPr>
                <w:rFonts w:ascii="Arial" w:hAnsi="Arial" w:cs="Arial"/>
                <w:b/>
                <w:bCs/>
                <w:color w:val="000000"/>
                <w:sz w:val="16"/>
                <w:szCs w:val="16"/>
              </w:rPr>
              <w:t>Opening balance/cash reserves at 1 July</w:t>
            </w:r>
          </w:p>
        </w:tc>
        <w:tc>
          <w:tcPr>
            <w:tcW w:w="1113" w:type="dxa"/>
            <w:tcBorders>
              <w:top w:val="single" w:sz="4" w:space="0" w:color="auto"/>
              <w:left w:val="nil"/>
              <w:bottom w:val="single" w:sz="4" w:space="0" w:color="auto"/>
              <w:right w:val="nil"/>
            </w:tcBorders>
            <w:shd w:val="clear" w:color="000000" w:fill="FFFFFF"/>
            <w:noWrap/>
            <w:vAlign w:val="bottom"/>
            <w:hideMark/>
          </w:tcPr>
          <w:p w14:paraId="79F0B9EF" w14:textId="77777777" w:rsidR="00EA31D8" w:rsidRPr="00F107D6" w:rsidRDefault="00EA31D8" w:rsidP="00333C84">
            <w:pPr>
              <w:spacing w:after="0" w:line="240" w:lineRule="auto"/>
              <w:jc w:val="right"/>
              <w:rPr>
                <w:rFonts w:ascii="Arial" w:hAnsi="Arial" w:cs="Arial"/>
                <w:b/>
                <w:bCs/>
                <w:color w:val="000000"/>
                <w:sz w:val="16"/>
                <w:szCs w:val="16"/>
              </w:rPr>
            </w:pPr>
            <w:r w:rsidRPr="00F107D6">
              <w:rPr>
                <w:rFonts w:ascii="Arial" w:hAnsi="Arial" w:cs="Arial"/>
                <w:b/>
                <w:bCs/>
                <w:color w:val="000000"/>
                <w:sz w:val="16"/>
                <w:szCs w:val="16"/>
              </w:rPr>
              <w:t xml:space="preserve">3,318 </w:t>
            </w:r>
          </w:p>
        </w:tc>
        <w:tc>
          <w:tcPr>
            <w:tcW w:w="1111" w:type="dxa"/>
            <w:tcBorders>
              <w:top w:val="single" w:sz="4" w:space="0" w:color="auto"/>
              <w:left w:val="nil"/>
              <w:bottom w:val="single" w:sz="4" w:space="0" w:color="auto"/>
              <w:right w:val="nil"/>
            </w:tcBorders>
            <w:shd w:val="clear" w:color="000000" w:fill="E6E6E6"/>
            <w:noWrap/>
            <w:vAlign w:val="bottom"/>
            <w:hideMark/>
          </w:tcPr>
          <w:p w14:paraId="231A0CD9" w14:textId="77777777" w:rsidR="00EA31D8" w:rsidRPr="00F107D6" w:rsidRDefault="00EA31D8" w:rsidP="00333C84">
            <w:pPr>
              <w:spacing w:after="0" w:line="240" w:lineRule="auto"/>
              <w:jc w:val="right"/>
              <w:rPr>
                <w:rFonts w:ascii="Arial" w:hAnsi="Arial" w:cs="Arial"/>
                <w:b/>
                <w:bCs/>
                <w:color w:val="000000"/>
                <w:sz w:val="16"/>
                <w:szCs w:val="16"/>
              </w:rPr>
            </w:pPr>
            <w:r w:rsidRPr="00F107D6">
              <w:rPr>
                <w:rFonts w:ascii="Arial" w:hAnsi="Arial" w:cs="Arial"/>
                <w:b/>
                <w:bCs/>
                <w:color w:val="000000"/>
                <w:sz w:val="16"/>
                <w:szCs w:val="16"/>
              </w:rPr>
              <w:t xml:space="preserve">3,621 </w:t>
            </w:r>
          </w:p>
        </w:tc>
      </w:tr>
      <w:tr w:rsidR="00EA31D8" w:rsidRPr="00F107D6" w14:paraId="22410495" w14:textId="77777777" w:rsidTr="00DE31D9">
        <w:trPr>
          <w:trHeight w:val="225"/>
        </w:trPr>
        <w:tc>
          <w:tcPr>
            <w:tcW w:w="5245" w:type="dxa"/>
            <w:tcBorders>
              <w:top w:val="nil"/>
              <w:left w:val="nil"/>
              <w:bottom w:val="nil"/>
              <w:right w:val="nil"/>
            </w:tcBorders>
            <w:shd w:val="clear" w:color="000000" w:fill="FFFFFF"/>
            <w:vAlign w:val="bottom"/>
            <w:hideMark/>
          </w:tcPr>
          <w:p w14:paraId="70FCD729" w14:textId="77777777" w:rsidR="00EA31D8" w:rsidRPr="00F107D6" w:rsidRDefault="00EA31D8" w:rsidP="00333C84">
            <w:pPr>
              <w:spacing w:after="0" w:line="240" w:lineRule="auto"/>
              <w:jc w:val="left"/>
              <w:rPr>
                <w:rFonts w:ascii="Arial" w:hAnsi="Arial" w:cs="Arial"/>
                <w:b/>
                <w:bCs/>
                <w:color w:val="000000"/>
                <w:sz w:val="16"/>
                <w:szCs w:val="16"/>
              </w:rPr>
            </w:pPr>
            <w:r w:rsidRPr="00F107D6">
              <w:rPr>
                <w:rFonts w:ascii="Arial" w:hAnsi="Arial" w:cs="Arial"/>
                <w:b/>
                <w:bCs/>
                <w:color w:val="000000"/>
                <w:sz w:val="16"/>
                <w:szCs w:val="16"/>
              </w:rPr>
              <w:t>Funds from Government</w:t>
            </w:r>
          </w:p>
        </w:tc>
        <w:tc>
          <w:tcPr>
            <w:tcW w:w="1113" w:type="dxa"/>
            <w:tcBorders>
              <w:top w:val="nil"/>
              <w:left w:val="nil"/>
              <w:bottom w:val="nil"/>
              <w:right w:val="nil"/>
            </w:tcBorders>
            <w:shd w:val="clear" w:color="000000" w:fill="FFFFFF"/>
            <w:noWrap/>
            <w:vAlign w:val="bottom"/>
            <w:hideMark/>
          </w:tcPr>
          <w:p w14:paraId="2ED727F9" w14:textId="77777777" w:rsidR="00EA31D8" w:rsidRPr="00F107D6" w:rsidRDefault="00EA31D8" w:rsidP="00333C84">
            <w:pPr>
              <w:spacing w:after="0" w:line="240" w:lineRule="auto"/>
              <w:jc w:val="right"/>
              <w:rPr>
                <w:rFonts w:ascii="Arial" w:hAnsi="Arial" w:cs="Arial"/>
                <w:color w:val="000000"/>
                <w:sz w:val="16"/>
                <w:szCs w:val="16"/>
              </w:rPr>
            </w:pPr>
            <w:r w:rsidRPr="00F107D6">
              <w:rPr>
                <w:rFonts w:ascii="Arial" w:hAnsi="Arial" w:cs="Arial"/>
                <w:color w:val="000000"/>
                <w:sz w:val="16"/>
                <w:szCs w:val="16"/>
              </w:rPr>
              <w:t> </w:t>
            </w:r>
          </w:p>
        </w:tc>
        <w:tc>
          <w:tcPr>
            <w:tcW w:w="1111" w:type="dxa"/>
            <w:tcBorders>
              <w:top w:val="nil"/>
              <w:left w:val="nil"/>
              <w:bottom w:val="nil"/>
              <w:right w:val="nil"/>
            </w:tcBorders>
            <w:shd w:val="clear" w:color="000000" w:fill="E6E6E6"/>
            <w:noWrap/>
            <w:vAlign w:val="bottom"/>
            <w:hideMark/>
          </w:tcPr>
          <w:p w14:paraId="0F253A7A" w14:textId="77777777" w:rsidR="00EA31D8" w:rsidRPr="00F107D6" w:rsidRDefault="00EA31D8" w:rsidP="00333C84">
            <w:pPr>
              <w:spacing w:after="0" w:line="240" w:lineRule="auto"/>
              <w:jc w:val="right"/>
              <w:rPr>
                <w:rFonts w:ascii="Arial" w:hAnsi="Arial" w:cs="Arial"/>
                <w:color w:val="000000"/>
                <w:sz w:val="16"/>
                <w:szCs w:val="16"/>
              </w:rPr>
            </w:pPr>
            <w:r w:rsidRPr="00F107D6">
              <w:rPr>
                <w:rFonts w:ascii="Arial" w:hAnsi="Arial" w:cs="Arial"/>
                <w:color w:val="000000"/>
                <w:sz w:val="16"/>
                <w:szCs w:val="16"/>
              </w:rPr>
              <w:t> </w:t>
            </w:r>
          </w:p>
        </w:tc>
      </w:tr>
      <w:tr w:rsidR="00EA31D8" w:rsidRPr="00F107D6" w14:paraId="54362BDB" w14:textId="77777777" w:rsidTr="00DE31D9">
        <w:trPr>
          <w:trHeight w:val="225"/>
        </w:trPr>
        <w:tc>
          <w:tcPr>
            <w:tcW w:w="5245" w:type="dxa"/>
            <w:tcBorders>
              <w:top w:val="nil"/>
              <w:left w:val="nil"/>
              <w:bottom w:val="nil"/>
              <w:right w:val="nil"/>
            </w:tcBorders>
            <w:shd w:val="clear" w:color="000000" w:fill="FFFFFF"/>
            <w:vAlign w:val="bottom"/>
            <w:hideMark/>
          </w:tcPr>
          <w:p w14:paraId="33598CB0" w14:textId="77777777" w:rsidR="00EA31D8" w:rsidRPr="00F107D6" w:rsidRDefault="00EA31D8" w:rsidP="00333C84">
            <w:pPr>
              <w:spacing w:after="0" w:line="240" w:lineRule="auto"/>
              <w:jc w:val="left"/>
              <w:rPr>
                <w:rFonts w:ascii="Arial" w:hAnsi="Arial" w:cs="Arial"/>
                <w:color w:val="000000"/>
                <w:sz w:val="16"/>
                <w:szCs w:val="16"/>
              </w:rPr>
            </w:pPr>
            <w:r w:rsidRPr="00F107D6">
              <w:rPr>
                <w:rFonts w:ascii="Arial" w:hAnsi="Arial" w:cs="Arial"/>
                <w:color w:val="000000"/>
                <w:sz w:val="16"/>
                <w:szCs w:val="16"/>
              </w:rPr>
              <w:t>Annual appropriations - ordinary annual services</w:t>
            </w:r>
            <w:r w:rsidRPr="00F107D6">
              <w:rPr>
                <w:rFonts w:ascii="Arial" w:hAnsi="Arial" w:cs="Arial"/>
                <w:color w:val="000000"/>
                <w:sz w:val="16"/>
                <w:szCs w:val="16"/>
                <w:vertAlign w:val="superscript"/>
              </w:rPr>
              <w:t xml:space="preserve"> (a)</w:t>
            </w:r>
          </w:p>
        </w:tc>
        <w:tc>
          <w:tcPr>
            <w:tcW w:w="1113" w:type="dxa"/>
            <w:tcBorders>
              <w:top w:val="nil"/>
              <w:left w:val="nil"/>
              <w:bottom w:val="nil"/>
              <w:right w:val="nil"/>
            </w:tcBorders>
            <w:shd w:val="clear" w:color="000000" w:fill="FFFFFF"/>
            <w:noWrap/>
            <w:vAlign w:val="bottom"/>
            <w:hideMark/>
          </w:tcPr>
          <w:p w14:paraId="0D771D7F" w14:textId="77777777" w:rsidR="00EA31D8" w:rsidRPr="00F107D6" w:rsidRDefault="00EA31D8" w:rsidP="00333C84">
            <w:pPr>
              <w:spacing w:after="0" w:line="240" w:lineRule="auto"/>
              <w:jc w:val="right"/>
              <w:rPr>
                <w:rFonts w:ascii="Arial" w:hAnsi="Arial" w:cs="Arial"/>
                <w:color w:val="000000"/>
                <w:sz w:val="16"/>
                <w:szCs w:val="16"/>
              </w:rPr>
            </w:pPr>
            <w:r w:rsidRPr="00F107D6">
              <w:rPr>
                <w:rFonts w:ascii="Arial" w:hAnsi="Arial" w:cs="Arial"/>
                <w:color w:val="000000"/>
                <w:sz w:val="16"/>
                <w:szCs w:val="16"/>
              </w:rPr>
              <w:t> </w:t>
            </w:r>
          </w:p>
        </w:tc>
        <w:tc>
          <w:tcPr>
            <w:tcW w:w="1111" w:type="dxa"/>
            <w:tcBorders>
              <w:top w:val="nil"/>
              <w:left w:val="nil"/>
              <w:bottom w:val="nil"/>
              <w:right w:val="nil"/>
            </w:tcBorders>
            <w:shd w:val="clear" w:color="000000" w:fill="E6E6E6"/>
            <w:noWrap/>
            <w:vAlign w:val="bottom"/>
            <w:hideMark/>
          </w:tcPr>
          <w:p w14:paraId="2DB357A5" w14:textId="77777777" w:rsidR="00EA31D8" w:rsidRPr="00F107D6" w:rsidRDefault="00EA31D8" w:rsidP="00333C84">
            <w:pPr>
              <w:spacing w:after="0" w:line="240" w:lineRule="auto"/>
              <w:jc w:val="right"/>
              <w:rPr>
                <w:rFonts w:ascii="Arial" w:hAnsi="Arial" w:cs="Arial"/>
                <w:color w:val="000000"/>
                <w:sz w:val="16"/>
                <w:szCs w:val="16"/>
              </w:rPr>
            </w:pPr>
            <w:r w:rsidRPr="00F107D6">
              <w:rPr>
                <w:rFonts w:ascii="Arial" w:hAnsi="Arial" w:cs="Arial"/>
                <w:color w:val="000000"/>
                <w:sz w:val="16"/>
                <w:szCs w:val="16"/>
              </w:rPr>
              <w:t> </w:t>
            </w:r>
          </w:p>
        </w:tc>
      </w:tr>
      <w:tr w:rsidR="00EA31D8" w:rsidRPr="00F107D6" w14:paraId="27E228AA" w14:textId="77777777" w:rsidTr="00DE31D9">
        <w:trPr>
          <w:trHeight w:val="225"/>
        </w:trPr>
        <w:tc>
          <w:tcPr>
            <w:tcW w:w="5245" w:type="dxa"/>
            <w:tcBorders>
              <w:top w:val="nil"/>
              <w:left w:val="nil"/>
              <w:bottom w:val="nil"/>
              <w:right w:val="nil"/>
            </w:tcBorders>
            <w:shd w:val="clear" w:color="000000" w:fill="FFFFFF"/>
            <w:vAlign w:val="bottom"/>
            <w:hideMark/>
          </w:tcPr>
          <w:p w14:paraId="3D3D655F" w14:textId="77777777" w:rsidR="00EA31D8" w:rsidRPr="00F107D6" w:rsidRDefault="00EA31D8" w:rsidP="00333C84">
            <w:pPr>
              <w:spacing w:after="0" w:line="240" w:lineRule="auto"/>
              <w:ind w:firstLineChars="100" w:firstLine="160"/>
              <w:jc w:val="left"/>
              <w:rPr>
                <w:rFonts w:ascii="Arial" w:hAnsi="Arial" w:cs="Arial"/>
                <w:color w:val="000000"/>
                <w:sz w:val="16"/>
                <w:szCs w:val="16"/>
              </w:rPr>
            </w:pPr>
            <w:r w:rsidRPr="00F107D6">
              <w:rPr>
                <w:rFonts w:ascii="Arial" w:hAnsi="Arial" w:cs="Arial"/>
                <w:color w:val="000000"/>
                <w:sz w:val="16"/>
                <w:szCs w:val="16"/>
              </w:rPr>
              <w:t>Outcome 1</w:t>
            </w:r>
            <w:r>
              <w:rPr>
                <w:rFonts w:ascii="Arial" w:hAnsi="Arial" w:cs="Arial"/>
                <w:color w:val="000000"/>
                <w:sz w:val="16"/>
                <w:szCs w:val="16"/>
              </w:rPr>
              <w:t xml:space="preserve"> </w:t>
            </w:r>
            <w:r w:rsidRPr="00890801">
              <w:rPr>
                <w:rFonts w:ascii="Arial" w:hAnsi="Arial" w:cs="Arial"/>
                <w:color w:val="000000"/>
                <w:sz w:val="16"/>
                <w:szCs w:val="16"/>
                <w:vertAlign w:val="superscript"/>
              </w:rPr>
              <w:t>(b)</w:t>
            </w:r>
          </w:p>
        </w:tc>
        <w:tc>
          <w:tcPr>
            <w:tcW w:w="1113" w:type="dxa"/>
            <w:tcBorders>
              <w:top w:val="nil"/>
              <w:left w:val="nil"/>
              <w:bottom w:val="nil"/>
              <w:right w:val="nil"/>
            </w:tcBorders>
            <w:shd w:val="clear" w:color="000000" w:fill="FFFFFF"/>
            <w:noWrap/>
            <w:vAlign w:val="bottom"/>
            <w:hideMark/>
          </w:tcPr>
          <w:p w14:paraId="7766CE2B" w14:textId="77777777" w:rsidR="00EA31D8" w:rsidRPr="00F107D6" w:rsidRDefault="00EA31D8" w:rsidP="00333C84">
            <w:pPr>
              <w:spacing w:after="0" w:line="240" w:lineRule="auto"/>
              <w:jc w:val="right"/>
              <w:rPr>
                <w:rFonts w:ascii="Arial" w:hAnsi="Arial" w:cs="Arial"/>
                <w:color w:val="000000"/>
                <w:sz w:val="16"/>
                <w:szCs w:val="16"/>
              </w:rPr>
            </w:pPr>
            <w:r>
              <w:rPr>
                <w:rFonts w:ascii="Arial" w:hAnsi="Arial" w:cs="Arial"/>
                <w:color w:val="000000"/>
                <w:sz w:val="16"/>
                <w:szCs w:val="16"/>
              </w:rPr>
              <w:t>3,603</w:t>
            </w:r>
            <w:r w:rsidRPr="00F107D6">
              <w:rPr>
                <w:rFonts w:ascii="Arial" w:hAnsi="Arial" w:cs="Arial"/>
                <w:color w:val="000000"/>
                <w:sz w:val="16"/>
                <w:szCs w:val="16"/>
              </w:rPr>
              <w:t xml:space="preserve"> </w:t>
            </w:r>
          </w:p>
        </w:tc>
        <w:tc>
          <w:tcPr>
            <w:tcW w:w="1111" w:type="dxa"/>
            <w:tcBorders>
              <w:top w:val="nil"/>
              <w:left w:val="nil"/>
              <w:bottom w:val="nil"/>
              <w:right w:val="nil"/>
            </w:tcBorders>
            <w:shd w:val="clear" w:color="000000" w:fill="E6E6E6"/>
            <w:noWrap/>
            <w:vAlign w:val="bottom"/>
            <w:hideMark/>
          </w:tcPr>
          <w:p w14:paraId="3E002D99" w14:textId="77777777" w:rsidR="00EA31D8" w:rsidRPr="00F107D6" w:rsidRDefault="00EA31D8" w:rsidP="00333C84">
            <w:pPr>
              <w:spacing w:after="0" w:line="240" w:lineRule="auto"/>
              <w:jc w:val="right"/>
              <w:rPr>
                <w:rFonts w:ascii="Arial" w:hAnsi="Arial" w:cs="Arial"/>
                <w:color w:val="000000"/>
                <w:sz w:val="16"/>
                <w:szCs w:val="16"/>
              </w:rPr>
            </w:pPr>
            <w:r w:rsidRPr="00F107D6">
              <w:rPr>
                <w:rFonts w:ascii="Arial" w:hAnsi="Arial" w:cs="Arial"/>
                <w:color w:val="000000"/>
                <w:sz w:val="16"/>
                <w:szCs w:val="16"/>
              </w:rPr>
              <w:t xml:space="preserve">4,427 </w:t>
            </w:r>
          </w:p>
        </w:tc>
      </w:tr>
      <w:tr w:rsidR="00EA31D8" w:rsidRPr="00F107D6" w14:paraId="6798C575" w14:textId="77777777" w:rsidTr="00DE31D9">
        <w:trPr>
          <w:trHeight w:val="225"/>
        </w:trPr>
        <w:tc>
          <w:tcPr>
            <w:tcW w:w="5245" w:type="dxa"/>
            <w:tcBorders>
              <w:top w:val="nil"/>
              <w:left w:val="nil"/>
              <w:bottom w:val="nil"/>
              <w:right w:val="nil"/>
            </w:tcBorders>
            <w:shd w:val="clear" w:color="000000" w:fill="FFFFFF"/>
            <w:vAlign w:val="bottom"/>
            <w:hideMark/>
          </w:tcPr>
          <w:p w14:paraId="2A3ED2AF" w14:textId="77777777" w:rsidR="00EA31D8" w:rsidRPr="00F107D6" w:rsidRDefault="00EA31D8" w:rsidP="00333C84">
            <w:pPr>
              <w:spacing w:after="0" w:line="240" w:lineRule="auto"/>
              <w:jc w:val="left"/>
              <w:rPr>
                <w:rFonts w:ascii="Arial" w:hAnsi="Arial" w:cs="Arial"/>
                <w:color w:val="000000"/>
                <w:sz w:val="16"/>
                <w:szCs w:val="16"/>
              </w:rPr>
            </w:pPr>
            <w:r w:rsidRPr="00F107D6">
              <w:rPr>
                <w:rFonts w:ascii="Arial" w:hAnsi="Arial" w:cs="Arial"/>
                <w:color w:val="000000"/>
                <w:sz w:val="16"/>
                <w:szCs w:val="16"/>
              </w:rPr>
              <w:t>Total annual appropriations</w:t>
            </w:r>
          </w:p>
        </w:tc>
        <w:tc>
          <w:tcPr>
            <w:tcW w:w="1113" w:type="dxa"/>
            <w:tcBorders>
              <w:top w:val="single" w:sz="4" w:space="0" w:color="auto"/>
              <w:left w:val="nil"/>
              <w:bottom w:val="single" w:sz="4" w:space="0" w:color="auto"/>
              <w:right w:val="nil"/>
            </w:tcBorders>
            <w:shd w:val="clear" w:color="000000" w:fill="FFFFFF"/>
            <w:noWrap/>
            <w:vAlign w:val="bottom"/>
            <w:hideMark/>
          </w:tcPr>
          <w:p w14:paraId="47253DA5" w14:textId="77777777" w:rsidR="00EA31D8" w:rsidRPr="00F107D6" w:rsidRDefault="00EA31D8" w:rsidP="00333C84">
            <w:pPr>
              <w:spacing w:after="0" w:line="240" w:lineRule="auto"/>
              <w:jc w:val="right"/>
              <w:rPr>
                <w:rFonts w:ascii="Arial" w:hAnsi="Arial" w:cs="Arial"/>
                <w:color w:val="000000"/>
                <w:sz w:val="16"/>
                <w:szCs w:val="16"/>
              </w:rPr>
            </w:pPr>
            <w:r>
              <w:rPr>
                <w:rFonts w:ascii="Arial" w:hAnsi="Arial" w:cs="Arial"/>
                <w:color w:val="000000"/>
                <w:sz w:val="16"/>
                <w:szCs w:val="16"/>
              </w:rPr>
              <w:t>3,603</w:t>
            </w:r>
            <w:r w:rsidRPr="00F107D6">
              <w:rPr>
                <w:rFonts w:ascii="Arial" w:hAnsi="Arial" w:cs="Arial"/>
                <w:color w:val="000000"/>
                <w:sz w:val="16"/>
                <w:szCs w:val="16"/>
              </w:rPr>
              <w:t xml:space="preserve"> </w:t>
            </w:r>
          </w:p>
        </w:tc>
        <w:tc>
          <w:tcPr>
            <w:tcW w:w="1111" w:type="dxa"/>
            <w:tcBorders>
              <w:top w:val="single" w:sz="4" w:space="0" w:color="auto"/>
              <w:left w:val="nil"/>
              <w:bottom w:val="single" w:sz="4" w:space="0" w:color="auto"/>
              <w:right w:val="nil"/>
            </w:tcBorders>
            <w:shd w:val="clear" w:color="000000" w:fill="E6E6E6"/>
            <w:noWrap/>
            <w:vAlign w:val="bottom"/>
            <w:hideMark/>
          </w:tcPr>
          <w:p w14:paraId="7ABAB403" w14:textId="77777777" w:rsidR="00EA31D8" w:rsidRPr="00A83079" w:rsidRDefault="00EA31D8" w:rsidP="00333C84">
            <w:pPr>
              <w:spacing w:after="0" w:line="240" w:lineRule="auto"/>
              <w:jc w:val="right"/>
              <w:rPr>
                <w:rFonts w:ascii="Arial" w:hAnsi="Arial" w:cs="Arial"/>
                <w:iCs/>
                <w:color w:val="000000"/>
                <w:sz w:val="16"/>
                <w:szCs w:val="16"/>
              </w:rPr>
            </w:pPr>
            <w:r w:rsidRPr="00A83079">
              <w:rPr>
                <w:rFonts w:ascii="Arial" w:hAnsi="Arial" w:cs="Arial"/>
                <w:iCs/>
                <w:color w:val="000000"/>
                <w:sz w:val="16"/>
                <w:szCs w:val="16"/>
              </w:rPr>
              <w:t xml:space="preserve">4,427 </w:t>
            </w:r>
          </w:p>
        </w:tc>
      </w:tr>
      <w:tr w:rsidR="00EA31D8" w:rsidRPr="00F107D6" w14:paraId="235F5650" w14:textId="77777777" w:rsidTr="00DE31D9">
        <w:trPr>
          <w:trHeight w:val="225"/>
        </w:trPr>
        <w:tc>
          <w:tcPr>
            <w:tcW w:w="5245" w:type="dxa"/>
            <w:tcBorders>
              <w:top w:val="nil"/>
              <w:left w:val="nil"/>
              <w:bottom w:val="nil"/>
              <w:right w:val="nil"/>
            </w:tcBorders>
            <w:shd w:val="clear" w:color="000000" w:fill="FFFFFF"/>
            <w:vAlign w:val="bottom"/>
            <w:hideMark/>
          </w:tcPr>
          <w:p w14:paraId="6ADC08C5" w14:textId="77777777" w:rsidR="00EA31D8" w:rsidRPr="00F107D6" w:rsidRDefault="00EA31D8" w:rsidP="00333C84">
            <w:pPr>
              <w:spacing w:after="0" w:line="240" w:lineRule="auto"/>
              <w:jc w:val="left"/>
              <w:rPr>
                <w:rFonts w:ascii="Arial" w:hAnsi="Arial" w:cs="Arial"/>
                <w:b/>
                <w:bCs/>
                <w:color w:val="000000"/>
                <w:sz w:val="16"/>
                <w:szCs w:val="16"/>
              </w:rPr>
            </w:pPr>
            <w:r w:rsidRPr="00F107D6">
              <w:rPr>
                <w:rFonts w:ascii="Arial" w:hAnsi="Arial" w:cs="Arial"/>
                <w:b/>
                <w:bCs/>
                <w:color w:val="000000"/>
                <w:sz w:val="16"/>
                <w:szCs w:val="16"/>
              </w:rPr>
              <w:t>Total funds from Government</w:t>
            </w:r>
          </w:p>
        </w:tc>
        <w:tc>
          <w:tcPr>
            <w:tcW w:w="1113" w:type="dxa"/>
            <w:tcBorders>
              <w:top w:val="single" w:sz="4" w:space="0" w:color="auto"/>
              <w:left w:val="nil"/>
              <w:bottom w:val="single" w:sz="4" w:space="0" w:color="auto"/>
              <w:right w:val="nil"/>
            </w:tcBorders>
            <w:shd w:val="clear" w:color="000000" w:fill="FFFFFF"/>
            <w:noWrap/>
            <w:vAlign w:val="bottom"/>
            <w:hideMark/>
          </w:tcPr>
          <w:p w14:paraId="164963A8" w14:textId="77777777" w:rsidR="00EA31D8" w:rsidRPr="00F107D6" w:rsidRDefault="00EA31D8" w:rsidP="00333C84">
            <w:pPr>
              <w:spacing w:after="0" w:line="240" w:lineRule="auto"/>
              <w:jc w:val="right"/>
              <w:rPr>
                <w:rFonts w:ascii="Arial" w:hAnsi="Arial" w:cs="Arial"/>
                <w:b/>
                <w:bCs/>
                <w:color w:val="000000"/>
                <w:sz w:val="16"/>
                <w:szCs w:val="16"/>
              </w:rPr>
            </w:pPr>
            <w:r>
              <w:rPr>
                <w:rFonts w:ascii="Arial" w:hAnsi="Arial" w:cs="Arial"/>
                <w:b/>
                <w:bCs/>
                <w:color w:val="000000"/>
                <w:sz w:val="16"/>
                <w:szCs w:val="16"/>
              </w:rPr>
              <w:t>3,603</w:t>
            </w:r>
            <w:r w:rsidRPr="00F107D6">
              <w:rPr>
                <w:rFonts w:ascii="Arial" w:hAnsi="Arial" w:cs="Arial"/>
                <w:b/>
                <w:bCs/>
                <w:color w:val="000000"/>
                <w:sz w:val="16"/>
                <w:szCs w:val="16"/>
              </w:rPr>
              <w:t xml:space="preserve"> </w:t>
            </w:r>
          </w:p>
        </w:tc>
        <w:tc>
          <w:tcPr>
            <w:tcW w:w="1111" w:type="dxa"/>
            <w:tcBorders>
              <w:top w:val="single" w:sz="4" w:space="0" w:color="auto"/>
              <w:left w:val="nil"/>
              <w:bottom w:val="single" w:sz="4" w:space="0" w:color="auto"/>
              <w:right w:val="nil"/>
            </w:tcBorders>
            <w:shd w:val="clear" w:color="000000" w:fill="E6E6E6"/>
            <w:noWrap/>
            <w:vAlign w:val="bottom"/>
            <w:hideMark/>
          </w:tcPr>
          <w:p w14:paraId="1880E1B3" w14:textId="77777777" w:rsidR="00EA31D8" w:rsidRPr="00F107D6" w:rsidRDefault="00EA31D8" w:rsidP="00333C84">
            <w:pPr>
              <w:spacing w:after="0" w:line="240" w:lineRule="auto"/>
              <w:jc w:val="right"/>
              <w:rPr>
                <w:rFonts w:ascii="Arial" w:hAnsi="Arial" w:cs="Arial"/>
                <w:b/>
                <w:bCs/>
                <w:color w:val="000000"/>
                <w:sz w:val="16"/>
                <w:szCs w:val="16"/>
              </w:rPr>
            </w:pPr>
            <w:r w:rsidRPr="00F107D6">
              <w:rPr>
                <w:rFonts w:ascii="Arial" w:hAnsi="Arial" w:cs="Arial"/>
                <w:b/>
                <w:bCs/>
                <w:color w:val="000000"/>
                <w:sz w:val="16"/>
                <w:szCs w:val="16"/>
              </w:rPr>
              <w:t xml:space="preserve">4,427 </w:t>
            </w:r>
          </w:p>
        </w:tc>
      </w:tr>
      <w:tr w:rsidR="00EA31D8" w:rsidRPr="00F107D6" w14:paraId="1D967BB6" w14:textId="77777777" w:rsidTr="00DE31D9">
        <w:trPr>
          <w:trHeight w:val="225"/>
        </w:trPr>
        <w:tc>
          <w:tcPr>
            <w:tcW w:w="5245" w:type="dxa"/>
            <w:tcBorders>
              <w:top w:val="nil"/>
              <w:left w:val="nil"/>
              <w:bottom w:val="nil"/>
              <w:right w:val="nil"/>
            </w:tcBorders>
            <w:shd w:val="clear" w:color="000000" w:fill="FFFFFF"/>
            <w:vAlign w:val="bottom"/>
          </w:tcPr>
          <w:p w14:paraId="1B7EFD14" w14:textId="77777777" w:rsidR="00EA31D8" w:rsidRPr="00F107D6" w:rsidRDefault="00EA31D8" w:rsidP="00333C84">
            <w:pPr>
              <w:spacing w:after="0" w:line="240" w:lineRule="auto"/>
              <w:jc w:val="left"/>
              <w:rPr>
                <w:rFonts w:ascii="Arial" w:hAnsi="Arial" w:cs="Arial"/>
                <w:b/>
                <w:bCs/>
                <w:color w:val="000000"/>
                <w:sz w:val="16"/>
                <w:szCs w:val="16"/>
              </w:rPr>
            </w:pPr>
            <w:r w:rsidRPr="00F107D6">
              <w:rPr>
                <w:rFonts w:ascii="Arial" w:hAnsi="Arial" w:cs="Arial"/>
                <w:b/>
                <w:bCs/>
                <w:color w:val="000000"/>
                <w:sz w:val="16"/>
                <w:szCs w:val="16"/>
              </w:rPr>
              <w:t xml:space="preserve">Funds from </w:t>
            </w:r>
            <w:r>
              <w:rPr>
                <w:rFonts w:ascii="Arial" w:hAnsi="Arial" w:cs="Arial"/>
                <w:b/>
                <w:bCs/>
                <w:color w:val="000000"/>
                <w:sz w:val="16"/>
                <w:szCs w:val="16"/>
              </w:rPr>
              <w:t>other sources</w:t>
            </w:r>
          </w:p>
        </w:tc>
        <w:tc>
          <w:tcPr>
            <w:tcW w:w="1113" w:type="dxa"/>
            <w:tcBorders>
              <w:top w:val="single" w:sz="4" w:space="0" w:color="auto"/>
              <w:left w:val="nil"/>
              <w:right w:val="nil"/>
            </w:tcBorders>
            <w:shd w:val="clear" w:color="000000" w:fill="FFFFFF"/>
            <w:noWrap/>
            <w:vAlign w:val="bottom"/>
          </w:tcPr>
          <w:p w14:paraId="71BF9CB6" w14:textId="77777777" w:rsidR="00EA31D8" w:rsidRDefault="00EA31D8" w:rsidP="00333C84">
            <w:pPr>
              <w:spacing w:after="0" w:line="240" w:lineRule="auto"/>
              <w:jc w:val="right"/>
              <w:rPr>
                <w:rFonts w:ascii="Arial" w:hAnsi="Arial" w:cs="Arial"/>
                <w:b/>
                <w:bCs/>
                <w:color w:val="000000"/>
                <w:sz w:val="16"/>
                <w:szCs w:val="16"/>
              </w:rPr>
            </w:pPr>
          </w:p>
        </w:tc>
        <w:tc>
          <w:tcPr>
            <w:tcW w:w="1111" w:type="dxa"/>
            <w:tcBorders>
              <w:top w:val="single" w:sz="4" w:space="0" w:color="auto"/>
              <w:left w:val="nil"/>
              <w:right w:val="nil"/>
            </w:tcBorders>
            <w:shd w:val="clear" w:color="000000" w:fill="E6E6E6"/>
            <w:noWrap/>
            <w:vAlign w:val="bottom"/>
          </w:tcPr>
          <w:p w14:paraId="5EEBF803" w14:textId="77777777" w:rsidR="00EA31D8" w:rsidRPr="00F107D6" w:rsidRDefault="00EA31D8" w:rsidP="00333C84">
            <w:pPr>
              <w:spacing w:after="0" w:line="240" w:lineRule="auto"/>
              <w:jc w:val="right"/>
              <w:rPr>
                <w:rFonts w:ascii="Arial" w:hAnsi="Arial" w:cs="Arial"/>
                <w:b/>
                <w:bCs/>
                <w:color w:val="000000"/>
                <w:sz w:val="16"/>
                <w:szCs w:val="16"/>
              </w:rPr>
            </w:pPr>
          </w:p>
        </w:tc>
      </w:tr>
      <w:tr w:rsidR="00EA31D8" w:rsidRPr="00F107D6" w14:paraId="0E78372F" w14:textId="77777777" w:rsidTr="00DE31D9">
        <w:trPr>
          <w:trHeight w:val="225"/>
        </w:trPr>
        <w:tc>
          <w:tcPr>
            <w:tcW w:w="5245" w:type="dxa"/>
            <w:tcBorders>
              <w:top w:val="nil"/>
              <w:left w:val="nil"/>
              <w:bottom w:val="nil"/>
              <w:right w:val="nil"/>
            </w:tcBorders>
            <w:shd w:val="clear" w:color="000000" w:fill="FFFFFF"/>
            <w:vAlign w:val="bottom"/>
            <w:hideMark/>
          </w:tcPr>
          <w:p w14:paraId="3114A8D2" w14:textId="77777777" w:rsidR="00EA31D8" w:rsidRPr="00F107D6" w:rsidRDefault="00EA31D8" w:rsidP="00333C84">
            <w:pPr>
              <w:spacing w:after="0" w:line="240" w:lineRule="auto"/>
              <w:ind w:firstLineChars="100" w:firstLine="160"/>
              <w:jc w:val="left"/>
              <w:rPr>
                <w:rFonts w:ascii="Arial" w:hAnsi="Arial" w:cs="Arial"/>
                <w:color w:val="000000"/>
                <w:sz w:val="16"/>
                <w:szCs w:val="16"/>
              </w:rPr>
            </w:pPr>
            <w:r w:rsidRPr="00F107D6">
              <w:rPr>
                <w:rFonts w:ascii="Arial" w:hAnsi="Arial" w:cs="Arial"/>
                <w:color w:val="000000"/>
                <w:sz w:val="16"/>
                <w:szCs w:val="16"/>
              </w:rPr>
              <w:t>Sale of goods and services</w:t>
            </w:r>
          </w:p>
        </w:tc>
        <w:tc>
          <w:tcPr>
            <w:tcW w:w="1113" w:type="dxa"/>
            <w:tcBorders>
              <w:top w:val="nil"/>
              <w:left w:val="nil"/>
              <w:bottom w:val="single" w:sz="4" w:space="0" w:color="auto"/>
              <w:right w:val="nil"/>
            </w:tcBorders>
            <w:shd w:val="clear" w:color="000000" w:fill="FFFFFF"/>
            <w:noWrap/>
            <w:vAlign w:val="bottom"/>
            <w:hideMark/>
          </w:tcPr>
          <w:p w14:paraId="009D4082" w14:textId="77777777" w:rsidR="00EA31D8" w:rsidRPr="00F107D6" w:rsidRDefault="00EA31D8" w:rsidP="00333C84">
            <w:pPr>
              <w:spacing w:after="0" w:line="240" w:lineRule="auto"/>
              <w:jc w:val="right"/>
              <w:rPr>
                <w:rFonts w:ascii="Arial" w:hAnsi="Arial" w:cs="Arial"/>
                <w:color w:val="000000"/>
                <w:sz w:val="16"/>
                <w:szCs w:val="16"/>
              </w:rPr>
            </w:pPr>
            <w:r w:rsidRPr="00F107D6">
              <w:rPr>
                <w:rFonts w:ascii="Arial" w:hAnsi="Arial" w:cs="Arial"/>
                <w:color w:val="000000"/>
                <w:sz w:val="16"/>
                <w:szCs w:val="16"/>
              </w:rPr>
              <w:t xml:space="preserve">8,255 </w:t>
            </w:r>
          </w:p>
        </w:tc>
        <w:tc>
          <w:tcPr>
            <w:tcW w:w="1111" w:type="dxa"/>
            <w:tcBorders>
              <w:top w:val="nil"/>
              <w:left w:val="nil"/>
              <w:bottom w:val="single" w:sz="4" w:space="0" w:color="auto"/>
              <w:right w:val="nil"/>
            </w:tcBorders>
            <w:shd w:val="clear" w:color="000000" w:fill="E6E6E6"/>
            <w:noWrap/>
            <w:vAlign w:val="bottom"/>
            <w:hideMark/>
          </w:tcPr>
          <w:p w14:paraId="2BC061E4" w14:textId="77777777" w:rsidR="00EA31D8" w:rsidRPr="00F107D6" w:rsidRDefault="00EA31D8" w:rsidP="00333C84">
            <w:pPr>
              <w:spacing w:after="0" w:line="240" w:lineRule="auto"/>
              <w:jc w:val="right"/>
              <w:rPr>
                <w:rFonts w:ascii="Arial" w:hAnsi="Arial" w:cs="Arial"/>
                <w:color w:val="000000"/>
                <w:sz w:val="16"/>
                <w:szCs w:val="16"/>
              </w:rPr>
            </w:pPr>
            <w:r w:rsidRPr="00F107D6">
              <w:rPr>
                <w:rFonts w:ascii="Arial" w:hAnsi="Arial" w:cs="Arial"/>
                <w:color w:val="000000"/>
                <w:sz w:val="16"/>
                <w:szCs w:val="16"/>
              </w:rPr>
              <w:t xml:space="preserve">8,018 </w:t>
            </w:r>
          </w:p>
        </w:tc>
      </w:tr>
      <w:tr w:rsidR="00EA31D8" w:rsidRPr="00F107D6" w14:paraId="001A07C6" w14:textId="77777777" w:rsidTr="00DE31D9">
        <w:trPr>
          <w:trHeight w:val="225"/>
        </w:trPr>
        <w:tc>
          <w:tcPr>
            <w:tcW w:w="5245" w:type="dxa"/>
            <w:tcBorders>
              <w:top w:val="nil"/>
              <w:left w:val="nil"/>
              <w:bottom w:val="nil"/>
              <w:right w:val="nil"/>
            </w:tcBorders>
            <w:shd w:val="clear" w:color="000000" w:fill="FFFFFF"/>
            <w:noWrap/>
            <w:vAlign w:val="bottom"/>
            <w:hideMark/>
          </w:tcPr>
          <w:p w14:paraId="34E9AC67" w14:textId="77777777" w:rsidR="00EA31D8" w:rsidRPr="00F107D6" w:rsidRDefault="00EA31D8" w:rsidP="00333C84">
            <w:pPr>
              <w:spacing w:after="0" w:line="240" w:lineRule="auto"/>
              <w:jc w:val="left"/>
              <w:rPr>
                <w:rFonts w:ascii="Arial" w:hAnsi="Arial" w:cs="Arial"/>
                <w:b/>
                <w:bCs/>
                <w:color w:val="000000"/>
                <w:sz w:val="16"/>
                <w:szCs w:val="16"/>
              </w:rPr>
            </w:pPr>
            <w:r w:rsidRPr="00F107D6">
              <w:rPr>
                <w:rFonts w:ascii="Arial" w:hAnsi="Arial" w:cs="Arial"/>
                <w:b/>
                <w:bCs/>
                <w:color w:val="000000"/>
                <w:sz w:val="16"/>
                <w:szCs w:val="16"/>
              </w:rPr>
              <w:t>Total funds from other sources</w:t>
            </w:r>
          </w:p>
        </w:tc>
        <w:tc>
          <w:tcPr>
            <w:tcW w:w="1113" w:type="dxa"/>
            <w:tcBorders>
              <w:top w:val="single" w:sz="4" w:space="0" w:color="auto"/>
              <w:left w:val="nil"/>
              <w:bottom w:val="single" w:sz="4" w:space="0" w:color="auto"/>
              <w:right w:val="nil"/>
            </w:tcBorders>
            <w:shd w:val="clear" w:color="000000" w:fill="FFFFFF"/>
            <w:noWrap/>
            <w:vAlign w:val="bottom"/>
            <w:hideMark/>
          </w:tcPr>
          <w:p w14:paraId="0387AE98" w14:textId="77777777" w:rsidR="00EA31D8" w:rsidRPr="00F107D6" w:rsidRDefault="00EA31D8" w:rsidP="00333C84">
            <w:pPr>
              <w:spacing w:after="0" w:line="240" w:lineRule="auto"/>
              <w:jc w:val="right"/>
              <w:rPr>
                <w:rFonts w:ascii="Arial" w:hAnsi="Arial" w:cs="Arial"/>
                <w:b/>
                <w:bCs/>
                <w:color w:val="000000"/>
                <w:sz w:val="16"/>
                <w:szCs w:val="16"/>
              </w:rPr>
            </w:pPr>
            <w:r w:rsidRPr="00F107D6">
              <w:rPr>
                <w:rFonts w:ascii="Arial" w:hAnsi="Arial" w:cs="Arial"/>
                <w:b/>
                <w:bCs/>
                <w:color w:val="000000"/>
                <w:sz w:val="16"/>
                <w:szCs w:val="16"/>
              </w:rPr>
              <w:t xml:space="preserve">8,255 </w:t>
            </w:r>
          </w:p>
        </w:tc>
        <w:tc>
          <w:tcPr>
            <w:tcW w:w="1111" w:type="dxa"/>
            <w:tcBorders>
              <w:top w:val="single" w:sz="4" w:space="0" w:color="auto"/>
              <w:left w:val="nil"/>
              <w:bottom w:val="single" w:sz="4" w:space="0" w:color="auto"/>
              <w:right w:val="nil"/>
            </w:tcBorders>
            <w:shd w:val="clear" w:color="000000" w:fill="E6E6E6"/>
            <w:noWrap/>
            <w:vAlign w:val="bottom"/>
            <w:hideMark/>
          </w:tcPr>
          <w:p w14:paraId="0741BDC6" w14:textId="77777777" w:rsidR="00EA31D8" w:rsidRPr="00F107D6" w:rsidRDefault="00EA31D8" w:rsidP="00333C84">
            <w:pPr>
              <w:spacing w:after="0" w:line="240" w:lineRule="auto"/>
              <w:jc w:val="right"/>
              <w:rPr>
                <w:rFonts w:ascii="Arial" w:hAnsi="Arial" w:cs="Arial"/>
                <w:b/>
                <w:bCs/>
                <w:color w:val="000000"/>
                <w:sz w:val="16"/>
                <w:szCs w:val="16"/>
              </w:rPr>
            </w:pPr>
            <w:r w:rsidRPr="00F107D6">
              <w:rPr>
                <w:rFonts w:ascii="Arial" w:hAnsi="Arial" w:cs="Arial"/>
                <w:b/>
                <w:bCs/>
                <w:color w:val="000000"/>
                <w:sz w:val="16"/>
                <w:szCs w:val="16"/>
              </w:rPr>
              <w:t xml:space="preserve">8,018 </w:t>
            </w:r>
          </w:p>
        </w:tc>
      </w:tr>
      <w:tr w:rsidR="00EA31D8" w:rsidRPr="00F107D6" w14:paraId="79C745B1" w14:textId="77777777" w:rsidTr="00DE31D9">
        <w:trPr>
          <w:trHeight w:val="225"/>
        </w:trPr>
        <w:tc>
          <w:tcPr>
            <w:tcW w:w="5245" w:type="dxa"/>
            <w:tcBorders>
              <w:top w:val="nil"/>
              <w:left w:val="nil"/>
              <w:bottom w:val="single" w:sz="4" w:space="0" w:color="auto"/>
              <w:right w:val="nil"/>
            </w:tcBorders>
            <w:shd w:val="clear" w:color="000000" w:fill="FFFFFF"/>
            <w:noWrap/>
            <w:vAlign w:val="bottom"/>
            <w:hideMark/>
          </w:tcPr>
          <w:p w14:paraId="01A8E08E" w14:textId="77777777" w:rsidR="00EA31D8" w:rsidRPr="00F107D6" w:rsidRDefault="00EA31D8" w:rsidP="00333C84">
            <w:pPr>
              <w:spacing w:after="0" w:line="240" w:lineRule="auto"/>
              <w:jc w:val="left"/>
              <w:rPr>
                <w:rFonts w:ascii="Arial" w:hAnsi="Arial" w:cs="Arial"/>
                <w:b/>
                <w:bCs/>
                <w:color w:val="000000"/>
                <w:sz w:val="16"/>
                <w:szCs w:val="16"/>
              </w:rPr>
            </w:pPr>
            <w:r w:rsidRPr="00F107D6">
              <w:rPr>
                <w:rFonts w:ascii="Arial" w:hAnsi="Arial" w:cs="Arial"/>
                <w:b/>
                <w:bCs/>
                <w:color w:val="000000"/>
                <w:sz w:val="16"/>
                <w:szCs w:val="16"/>
              </w:rPr>
              <w:t>Total net resourcing for the NTC</w:t>
            </w:r>
          </w:p>
        </w:tc>
        <w:tc>
          <w:tcPr>
            <w:tcW w:w="1113" w:type="dxa"/>
            <w:tcBorders>
              <w:top w:val="single" w:sz="4" w:space="0" w:color="auto"/>
              <w:left w:val="nil"/>
              <w:bottom w:val="single" w:sz="4" w:space="0" w:color="auto"/>
              <w:right w:val="nil"/>
            </w:tcBorders>
            <w:shd w:val="clear" w:color="000000" w:fill="FFFFFF"/>
            <w:noWrap/>
            <w:vAlign w:val="bottom"/>
            <w:hideMark/>
          </w:tcPr>
          <w:p w14:paraId="46BB6A76" w14:textId="77777777" w:rsidR="00EA31D8" w:rsidRPr="00F107D6" w:rsidRDefault="00EA31D8" w:rsidP="00333C84">
            <w:pPr>
              <w:spacing w:after="0" w:line="240" w:lineRule="auto"/>
              <w:jc w:val="right"/>
              <w:rPr>
                <w:rFonts w:ascii="Arial" w:hAnsi="Arial" w:cs="Arial"/>
                <w:b/>
                <w:bCs/>
                <w:color w:val="000000"/>
                <w:sz w:val="16"/>
                <w:szCs w:val="16"/>
              </w:rPr>
            </w:pPr>
            <w:r>
              <w:rPr>
                <w:rFonts w:ascii="Arial" w:hAnsi="Arial" w:cs="Arial"/>
                <w:b/>
                <w:bCs/>
                <w:color w:val="000000"/>
                <w:sz w:val="16"/>
                <w:szCs w:val="16"/>
              </w:rPr>
              <w:t>15,176</w:t>
            </w:r>
            <w:r w:rsidRPr="00F107D6">
              <w:rPr>
                <w:rFonts w:ascii="Arial" w:hAnsi="Arial" w:cs="Arial"/>
                <w:b/>
                <w:bCs/>
                <w:color w:val="000000"/>
                <w:sz w:val="16"/>
                <w:szCs w:val="16"/>
              </w:rPr>
              <w:t xml:space="preserve"> </w:t>
            </w:r>
          </w:p>
        </w:tc>
        <w:tc>
          <w:tcPr>
            <w:tcW w:w="1111" w:type="dxa"/>
            <w:tcBorders>
              <w:top w:val="single" w:sz="4" w:space="0" w:color="auto"/>
              <w:left w:val="nil"/>
              <w:bottom w:val="single" w:sz="4" w:space="0" w:color="auto"/>
              <w:right w:val="nil"/>
            </w:tcBorders>
            <w:shd w:val="clear" w:color="000000" w:fill="E6E6E6"/>
            <w:noWrap/>
            <w:vAlign w:val="bottom"/>
            <w:hideMark/>
          </w:tcPr>
          <w:p w14:paraId="1EF00A49" w14:textId="77777777" w:rsidR="00EA31D8" w:rsidRPr="00F107D6" w:rsidRDefault="00EA31D8" w:rsidP="00333C84">
            <w:pPr>
              <w:spacing w:after="0" w:line="240" w:lineRule="auto"/>
              <w:jc w:val="right"/>
              <w:rPr>
                <w:rFonts w:ascii="Arial" w:hAnsi="Arial" w:cs="Arial"/>
                <w:b/>
                <w:bCs/>
                <w:color w:val="000000"/>
                <w:sz w:val="16"/>
                <w:szCs w:val="16"/>
              </w:rPr>
            </w:pPr>
            <w:r w:rsidRPr="00F107D6">
              <w:rPr>
                <w:rFonts w:ascii="Arial" w:hAnsi="Arial" w:cs="Arial"/>
                <w:b/>
                <w:bCs/>
                <w:color w:val="000000"/>
                <w:sz w:val="16"/>
                <w:szCs w:val="16"/>
              </w:rPr>
              <w:t xml:space="preserve">16,066 </w:t>
            </w:r>
          </w:p>
        </w:tc>
      </w:tr>
    </w:tbl>
    <w:p w14:paraId="6CC999D3" w14:textId="77777777" w:rsidR="00EA31D8" w:rsidRPr="00DE31D9" w:rsidRDefault="00EA31D8" w:rsidP="00EA31D8">
      <w:pPr>
        <w:pStyle w:val="TableGraphic"/>
        <w:rPr>
          <w:rFonts w:ascii="Arial" w:hAnsi="Arial" w:cs="Arial"/>
          <w:color w:val="000000" w:themeColor="text1"/>
          <w:sz w:val="16"/>
          <w:szCs w:val="16"/>
          <w:highlight w:val="yellow"/>
        </w:rPr>
      </w:pPr>
    </w:p>
    <w:tbl>
      <w:tblPr>
        <w:tblW w:w="7469" w:type="dxa"/>
        <w:tblLook w:val="04A0" w:firstRow="1" w:lastRow="0" w:firstColumn="1" w:lastColumn="0" w:noHBand="0" w:noVBand="1"/>
      </w:tblPr>
      <w:tblGrid>
        <w:gridCol w:w="5245"/>
        <w:gridCol w:w="1112"/>
        <w:gridCol w:w="1112"/>
      </w:tblGrid>
      <w:tr w:rsidR="00EA31D8" w:rsidRPr="00F107D6" w14:paraId="17D704E7" w14:textId="77777777" w:rsidTr="00DE31D9">
        <w:trPr>
          <w:trHeight w:val="225"/>
        </w:trPr>
        <w:tc>
          <w:tcPr>
            <w:tcW w:w="5245" w:type="dxa"/>
            <w:tcBorders>
              <w:top w:val="single" w:sz="4" w:space="0" w:color="auto"/>
              <w:left w:val="nil"/>
              <w:bottom w:val="nil"/>
              <w:right w:val="nil"/>
            </w:tcBorders>
            <w:shd w:val="clear" w:color="000000" w:fill="FFFFFF"/>
            <w:noWrap/>
            <w:vAlign w:val="bottom"/>
            <w:hideMark/>
          </w:tcPr>
          <w:p w14:paraId="0D1F1DAE" w14:textId="77777777" w:rsidR="00EA31D8" w:rsidRPr="00F107D6" w:rsidRDefault="00EA31D8" w:rsidP="00333C84">
            <w:pPr>
              <w:spacing w:after="0" w:line="240" w:lineRule="auto"/>
              <w:jc w:val="left"/>
              <w:rPr>
                <w:rFonts w:ascii="Arial" w:hAnsi="Arial" w:cs="Arial"/>
                <w:color w:val="000000"/>
                <w:sz w:val="16"/>
                <w:szCs w:val="16"/>
              </w:rPr>
            </w:pPr>
            <w:r w:rsidRPr="00F107D6">
              <w:rPr>
                <w:rFonts w:ascii="Arial" w:hAnsi="Arial" w:cs="Arial"/>
                <w:color w:val="000000"/>
                <w:sz w:val="16"/>
                <w:szCs w:val="16"/>
              </w:rPr>
              <w:t> </w:t>
            </w:r>
          </w:p>
        </w:tc>
        <w:tc>
          <w:tcPr>
            <w:tcW w:w="1112" w:type="dxa"/>
            <w:tcBorders>
              <w:top w:val="single" w:sz="4" w:space="0" w:color="auto"/>
              <w:left w:val="nil"/>
              <w:bottom w:val="single" w:sz="4" w:space="0" w:color="auto"/>
              <w:right w:val="nil"/>
            </w:tcBorders>
            <w:shd w:val="clear" w:color="000000" w:fill="FFFFFF"/>
            <w:vAlign w:val="bottom"/>
            <w:hideMark/>
          </w:tcPr>
          <w:p w14:paraId="7DC25095" w14:textId="77777777" w:rsidR="00EA31D8" w:rsidRPr="00F107D6" w:rsidRDefault="00EA31D8" w:rsidP="00333C84">
            <w:pPr>
              <w:spacing w:after="0" w:line="240" w:lineRule="auto"/>
              <w:jc w:val="right"/>
              <w:rPr>
                <w:rFonts w:ascii="Arial" w:hAnsi="Arial" w:cs="Arial"/>
                <w:color w:val="000000"/>
                <w:sz w:val="16"/>
                <w:szCs w:val="16"/>
              </w:rPr>
            </w:pPr>
            <w:r w:rsidRPr="00F107D6">
              <w:rPr>
                <w:rFonts w:ascii="Arial" w:hAnsi="Arial" w:cs="Arial"/>
                <w:color w:val="000000"/>
                <w:sz w:val="16"/>
                <w:szCs w:val="16"/>
              </w:rPr>
              <w:t>2021-22</w:t>
            </w:r>
          </w:p>
        </w:tc>
        <w:tc>
          <w:tcPr>
            <w:tcW w:w="1112" w:type="dxa"/>
            <w:tcBorders>
              <w:top w:val="single" w:sz="4" w:space="0" w:color="auto"/>
              <w:left w:val="nil"/>
              <w:bottom w:val="single" w:sz="4" w:space="0" w:color="auto"/>
              <w:right w:val="nil"/>
            </w:tcBorders>
            <w:shd w:val="clear" w:color="000000" w:fill="E6E6E6"/>
            <w:vAlign w:val="bottom"/>
            <w:hideMark/>
          </w:tcPr>
          <w:p w14:paraId="229A630F" w14:textId="77777777" w:rsidR="00EA31D8" w:rsidRPr="00F107D6" w:rsidRDefault="00EA31D8" w:rsidP="00333C84">
            <w:pPr>
              <w:spacing w:after="0" w:line="240" w:lineRule="auto"/>
              <w:jc w:val="right"/>
              <w:rPr>
                <w:rFonts w:ascii="Arial" w:hAnsi="Arial" w:cs="Arial"/>
                <w:color w:val="000000"/>
                <w:sz w:val="16"/>
                <w:szCs w:val="16"/>
              </w:rPr>
            </w:pPr>
            <w:r w:rsidRPr="00F107D6">
              <w:rPr>
                <w:rFonts w:ascii="Arial" w:hAnsi="Arial" w:cs="Arial"/>
                <w:color w:val="000000"/>
                <w:sz w:val="16"/>
                <w:szCs w:val="16"/>
              </w:rPr>
              <w:t>2022-23</w:t>
            </w:r>
          </w:p>
        </w:tc>
      </w:tr>
      <w:tr w:rsidR="00EA31D8" w:rsidRPr="00F107D6" w14:paraId="4D368106" w14:textId="77777777" w:rsidTr="00DE31D9">
        <w:trPr>
          <w:trHeight w:val="225"/>
        </w:trPr>
        <w:tc>
          <w:tcPr>
            <w:tcW w:w="5245" w:type="dxa"/>
            <w:tcBorders>
              <w:top w:val="nil"/>
              <w:left w:val="nil"/>
              <w:bottom w:val="single" w:sz="4" w:space="0" w:color="auto"/>
              <w:right w:val="nil"/>
            </w:tcBorders>
            <w:shd w:val="clear" w:color="000000" w:fill="FFFFFF"/>
            <w:noWrap/>
            <w:vAlign w:val="bottom"/>
            <w:hideMark/>
          </w:tcPr>
          <w:p w14:paraId="2EE3CC37" w14:textId="77777777" w:rsidR="00EA31D8" w:rsidRPr="00F107D6" w:rsidRDefault="00EA31D8" w:rsidP="00333C84">
            <w:pPr>
              <w:spacing w:after="0" w:line="240" w:lineRule="auto"/>
              <w:jc w:val="left"/>
              <w:rPr>
                <w:rFonts w:ascii="Arial" w:hAnsi="Arial" w:cs="Arial"/>
                <w:b/>
                <w:bCs/>
                <w:color w:val="000000"/>
                <w:sz w:val="16"/>
                <w:szCs w:val="16"/>
              </w:rPr>
            </w:pPr>
            <w:r w:rsidRPr="00F107D6">
              <w:rPr>
                <w:rFonts w:ascii="Arial" w:hAnsi="Arial" w:cs="Arial"/>
                <w:b/>
                <w:bCs/>
                <w:color w:val="000000"/>
                <w:sz w:val="16"/>
                <w:szCs w:val="16"/>
              </w:rPr>
              <w:t>Average staffing level (number)</w:t>
            </w:r>
          </w:p>
        </w:tc>
        <w:tc>
          <w:tcPr>
            <w:tcW w:w="1112" w:type="dxa"/>
            <w:tcBorders>
              <w:top w:val="nil"/>
              <w:left w:val="nil"/>
              <w:bottom w:val="single" w:sz="4" w:space="0" w:color="auto"/>
              <w:right w:val="nil"/>
            </w:tcBorders>
            <w:shd w:val="clear" w:color="000000" w:fill="FFFFFF"/>
            <w:noWrap/>
            <w:vAlign w:val="bottom"/>
            <w:hideMark/>
          </w:tcPr>
          <w:p w14:paraId="741E1997" w14:textId="182AFF7C" w:rsidR="00EA31D8" w:rsidRPr="00F107D6" w:rsidRDefault="00EA31D8" w:rsidP="0056092D">
            <w:pPr>
              <w:spacing w:after="0" w:line="240" w:lineRule="auto"/>
              <w:jc w:val="right"/>
              <w:rPr>
                <w:rFonts w:ascii="Arial" w:hAnsi="Arial" w:cs="Arial"/>
                <w:color w:val="000000"/>
                <w:sz w:val="16"/>
                <w:szCs w:val="16"/>
              </w:rPr>
            </w:pPr>
            <w:r w:rsidRPr="00F107D6">
              <w:rPr>
                <w:rFonts w:ascii="Arial" w:hAnsi="Arial" w:cs="Arial"/>
                <w:color w:val="000000"/>
                <w:sz w:val="16"/>
                <w:szCs w:val="16"/>
              </w:rPr>
              <w:t>4</w:t>
            </w:r>
            <w:r w:rsidR="0056092D">
              <w:rPr>
                <w:rFonts w:ascii="Arial" w:hAnsi="Arial" w:cs="Arial"/>
                <w:color w:val="000000"/>
                <w:sz w:val="16"/>
                <w:szCs w:val="16"/>
              </w:rPr>
              <w:t>2</w:t>
            </w:r>
            <w:r w:rsidRPr="00F107D6">
              <w:rPr>
                <w:rFonts w:ascii="Arial" w:hAnsi="Arial" w:cs="Arial"/>
                <w:color w:val="000000"/>
                <w:sz w:val="16"/>
                <w:szCs w:val="16"/>
              </w:rPr>
              <w:t xml:space="preserve"> </w:t>
            </w:r>
          </w:p>
        </w:tc>
        <w:tc>
          <w:tcPr>
            <w:tcW w:w="1112" w:type="dxa"/>
            <w:tcBorders>
              <w:top w:val="nil"/>
              <w:left w:val="nil"/>
              <w:bottom w:val="single" w:sz="4" w:space="0" w:color="auto"/>
              <w:right w:val="nil"/>
            </w:tcBorders>
            <w:shd w:val="clear" w:color="000000" w:fill="E6E6E6"/>
            <w:noWrap/>
            <w:vAlign w:val="bottom"/>
            <w:hideMark/>
          </w:tcPr>
          <w:p w14:paraId="41C8BE3A" w14:textId="1206FF97" w:rsidR="00EA31D8" w:rsidRPr="00F107D6" w:rsidRDefault="00EA31D8" w:rsidP="0056092D">
            <w:pPr>
              <w:spacing w:after="0" w:line="240" w:lineRule="auto"/>
              <w:jc w:val="right"/>
              <w:rPr>
                <w:rFonts w:ascii="Arial" w:hAnsi="Arial" w:cs="Arial"/>
                <w:color w:val="000000"/>
                <w:sz w:val="16"/>
                <w:szCs w:val="16"/>
              </w:rPr>
            </w:pPr>
            <w:r w:rsidRPr="00F107D6">
              <w:rPr>
                <w:rFonts w:ascii="Arial" w:hAnsi="Arial" w:cs="Arial"/>
                <w:color w:val="000000"/>
                <w:sz w:val="16"/>
                <w:szCs w:val="16"/>
              </w:rPr>
              <w:t>4</w:t>
            </w:r>
            <w:r w:rsidR="0056092D">
              <w:rPr>
                <w:rFonts w:ascii="Arial" w:hAnsi="Arial" w:cs="Arial"/>
                <w:color w:val="000000"/>
                <w:sz w:val="16"/>
                <w:szCs w:val="16"/>
              </w:rPr>
              <w:t>3</w:t>
            </w:r>
            <w:r w:rsidRPr="00F107D6">
              <w:rPr>
                <w:rFonts w:ascii="Arial" w:hAnsi="Arial" w:cs="Arial"/>
                <w:color w:val="000000"/>
                <w:sz w:val="16"/>
                <w:szCs w:val="16"/>
              </w:rPr>
              <w:t xml:space="preserve"> </w:t>
            </w:r>
          </w:p>
        </w:tc>
      </w:tr>
    </w:tbl>
    <w:p w14:paraId="7254C890" w14:textId="77777777" w:rsidR="00DE31D9" w:rsidRPr="00F107D6" w:rsidRDefault="00DE31D9" w:rsidP="00DE31D9">
      <w:pPr>
        <w:pStyle w:val="NoSpacing"/>
        <w:spacing w:before="60"/>
        <w:rPr>
          <w:rFonts w:ascii="Arial" w:hAnsi="Arial" w:cs="Arial"/>
          <w:sz w:val="16"/>
          <w:szCs w:val="16"/>
        </w:rPr>
      </w:pPr>
      <w:r w:rsidRPr="00F107D6">
        <w:rPr>
          <w:rFonts w:ascii="Arial" w:hAnsi="Arial" w:cs="Arial"/>
          <w:sz w:val="16"/>
          <w:szCs w:val="16"/>
        </w:rPr>
        <w:t>Prepared on a resourcing (that is, appropriations available) basis.</w:t>
      </w:r>
    </w:p>
    <w:p w14:paraId="3F00A7BC" w14:textId="77777777" w:rsidR="00EA31D8" w:rsidRPr="00F107D6" w:rsidRDefault="00EA31D8" w:rsidP="00EA31D8">
      <w:pPr>
        <w:pStyle w:val="NoSpacing"/>
        <w:rPr>
          <w:rFonts w:ascii="Arial" w:hAnsi="Arial" w:cs="Arial"/>
          <w:sz w:val="16"/>
          <w:szCs w:val="16"/>
        </w:rPr>
      </w:pPr>
      <w:r w:rsidRPr="00F107D6">
        <w:rPr>
          <w:rFonts w:ascii="Arial" w:hAnsi="Arial" w:cs="Arial"/>
          <w:sz w:val="16"/>
          <w:szCs w:val="16"/>
        </w:rPr>
        <w:t xml:space="preserve">All figures shown above are GST exclusive – these may not match figures in the cash flow statement. </w:t>
      </w:r>
    </w:p>
    <w:p w14:paraId="1A4CAD2B" w14:textId="77777777" w:rsidR="00EA31D8" w:rsidRDefault="00EA31D8" w:rsidP="00664C48">
      <w:pPr>
        <w:pStyle w:val="NoSpacing"/>
        <w:numPr>
          <w:ilvl w:val="0"/>
          <w:numId w:val="116"/>
        </w:numPr>
        <w:ind w:left="284" w:hanging="284"/>
        <w:jc w:val="left"/>
        <w:rPr>
          <w:rFonts w:ascii="Arial" w:hAnsi="Arial" w:cs="Arial"/>
          <w:sz w:val="16"/>
          <w:szCs w:val="16"/>
        </w:rPr>
      </w:pPr>
      <w:r w:rsidRPr="00F107D6">
        <w:rPr>
          <w:rFonts w:ascii="Arial" w:hAnsi="Arial" w:cs="Arial"/>
          <w:sz w:val="16"/>
          <w:szCs w:val="16"/>
        </w:rPr>
        <w:t>Appropriation Bill (No. 1) 202</w:t>
      </w:r>
      <w:r>
        <w:rPr>
          <w:rFonts w:ascii="Arial" w:hAnsi="Arial" w:cs="Arial"/>
          <w:sz w:val="16"/>
          <w:szCs w:val="16"/>
        </w:rPr>
        <w:t>2-23</w:t>
      </w:r>
    </w:p>
    <w:p w14:paraId="0A9C01B2" w14:textId="307FE222" w:rsidR="00EA31D8" w:rsidRPr="00FE3C85" w:rsidRDefault="00EA31D8" w:rsidP="00664C48">
      <w:pPr>
        <w:pStyle w:val="NoSpacing"/>
        <w:numPr>
          <w:ilvl w:val="0"/>
          <w:numId w:val="116"/>
        </w:numPr>
        <w:ind w:left="284" w:hanging="284"/>
        <w:jc w:val="left"/>
        <w:rPr>
          <w:rFonts w:ascii="Arial" w:hAnsi="Arial" w:cs="Arial"/>
          <w:sz w:val="16"/>
          <w:szCs w:val="16"/>
        </w:rPr>
      </w:pPr>
      <w:r>
        <w:rPr>
          <w:rFonts w:ascii="Arial" w:hAnsi="Arial" w:cs="Arial"/>
          <w:sz w:val="16"/>
          <w:szCs w:val="16"/>
        </w:rPr>
        <w:t xml:space="preserve">Funding for 2021-22 does not include </w:t>
      </w:r>
      <w:r w:rsidRPr="00A72269">
        <w:rPr>
          <w:rFonts w:ascii="Arial" w:hAnsi="Arial" w:cs="Arial"/>
          <w:sz w:val="16"/>
          <w:szCs w:val="16"/>
        </w:rPr>
        <w:t>$0.861</w:t>
      </w:r>
      <w:r w:rsidR="008831C0">
        <w:rPr>
          <w:rFonts w:ascii="Arial" w:hAnsi="Arial" w:cs="Arial"/>
          <w:sz w:val="16"/>
          <w:szCs w:val="16"/>
        </w:rPr>
        <w:t xml:space="preserve"> </w:t>
      </w:r>
      <w:r w:rsidRPr="00A72269">
        <w:rPr>
          <w:rFonts w:ascii="Arial" w:hAnsi="Arial" w:cs="Arial"/>
          <w:sz w:val="16"/>
          <w:szCs w:val="16"/>
        </w:rPr>
        <w:t>m</w:t>
      </w:r>
      <w:r w:rsidR="008831C0">
        <w:rPr>
          <w:rFonts w:ascii="Arial" w:hAnsi="Arial" w:cs="Arial"/>
          <w:sz w:val="16"/>
          <w:szCs w:val="16"/>
        </w:rPr>
        <w:t>illion</w:t>
      </w:r>
      <w:r w:rsidRPr="00A72269">
        <w:rPr>
          <w:rFonts w:ascii="Arial" w:hAnsi="Arial" w:cs="Arial"/>
          <w:sz w:val="16"/>
          <w:szCs w:val="16"/>
        </w:rPr>
        <w:t xml:space="preserve"> </w:t>
      </w:r>
      <w:r>
        <w:rPr>
          <w:rFonts w:ascii="Arial" w:hAnsi="Arial" w:cs="Arial"/>
          <w:sz w:val="16"/>
          <w:szCs w:val="16"/>
        </w:rPr>
        <w:t xml:space="preserve">that </w:t>
      </w:r>
      <w:r w:rsidRPr="00A72269">
        <w:rPr>
          <w:rFonts w:ascii="Arial" w:hAnsi="Arial" w:cs="Arial"/>
          <w:sz w:val="16"/>
          <w:szCs w:val="16"/>
        </w:rPr>
        <w:t>will be received through</w:t>
      </w:r>
      <w:r w:rsidRPr="00890801">
        <w:rPr>
          <w:rFonts w:ascii="Arial" w:hAnsi="Arial" w:cs="Arial"/>
          <w:sz w:val="16"/>
          <w:szCs w:val="16"/>
        </w:rPr>
        <w:t xml:space="preserve"> Appropriation Bill </w:t>
      </w:r>
      <w:r>
        <w:rPr>
          <w:rFonts w:ascii="Arial" w:hAnsi="Arial" w:cs="Arial"/>
          <w:sz w:val="16"/>
          <w:szCs w:val="16"/>
        </w:rPr>
        <w:t>(</w:t>
      </w:r>
      <w:r w:rsidRPr="00890801">
        <w:rPr>
          <w:rFonts w:ascii="Arial" w:hAnsi="Arial" w:cs="Arial"/>
          <w:sz w:val="16"/>
          <w:szCs w:val="16"/>
        </w:rPr>
        <w:t>No.</w:t>
      </w:r>
      <w:r w:rsidR="00664C48">
        <w:rPr>
          <w:rFonts w:ascii="Arial" w:hAnsi="Arial" w:cs="Arial"/>
          <w:sz w:val="16"/>
          <w:szCs w:val="16"/>
        </w:rPr>
        <w:t> </w:t>
      </w:r>
      <w:r w:rsidRPr="00890801">
        <w:rPr>
          <w:rFonts w:ascii="Arial" w:hAnsi="Arial" w:cs="Arial"/>
          <w:sz w:val="16"/>
          <w:szCs w:val="16"/>
        </w:rPr>
        <w:t>3</w:t>
      </w:r>
      <w:r>
        <w:rPr>
          <w:rFonts w:ascii="Arial" w:hAnsi="Arial" w:cs="Arial"/>
          <w:sz w:val="16"/>
          <w:szCs w:val="16"/>
        </w:rPr>
        <w:t xml:space="preserve">) </w:t>
      </w:r>
      <w:r w:rsidRPr="00A95CB7">
        <w:rPr>
          <w:rFonts w:ascii="Arial" w:hAnsi="Arial" w:cs="Arial"/>
          <w:sz w:val="16"/>
          <w:szCs w:val="16"/>
        </w:rPr>
        <w:t>2021-22</w:t>
      </w:r>
      <w:r w:rsidRPr="00A72269">
        <w:rPr>
          <w:rFonts w:ascii="Arial" w:hAnsi="Arial" w:cs="Arial"/>
          <w:sz w:val="16"/>
          <w:szCs w:val="16"/>
        </w:rPr>
        <w:t xml:space="preserve">. The annual appropriations received from this </w:t>
      </w:r>
      <w:r>
        <w:rPr>
          <w:rFonts w:ascii="Arial" w:hAnsi="Arial" w:cs="Arial"/>
          <w:sz w:val="16"/>
          <w:szCs w:val="16"/>
        </w:rPr>
        <w:t>B</w:t>
      </w:r>
      <w:r w:rsidRPr="00A72269">
        <w:rPr>
          <w:rFonts w:ascii="Arial" w:hAnsi="Arial" w:cs="Arial"/>
          <w:sz w:val="16"/>
          <w:szCs w:val="16"/>
        </w:rPr>
        <w:t>ill will be recognised in a future PB</w:t>
      </w:r>
      <w:r w:rsidR="00DD4999">
        <w:rPr>
          <w:rFonts w:ascii="Arial" w:hAnsi="Arial" w:cs="Arial"/>
          <w:sz w:val="16"/>
          <w:szCs w:val="16"/>
        </w:rPr>
        <w:t> </w:t>
      </w:r>
      <w:r w:rsidRPr="00FE3C85">
        <w:rPr>
          <w:rFonts w:ascii="Arial" w:hAnsi="Arial" w:cs="Arial"/>
          <w:sz w:val="16"/>
          <w:szCs w:val="16"/>
        </w:rPr>
        <w:t>Statement after the Bills have received Royal Assent.</w:t>
      </w:r>
    </w:p>
    <w:p w14:paraId="1DF9D08C" w14:textId="2EA6801E" w:rsidR="00EA31D8" w:rsidRPr="00F107D6" w:rsidRDefault="00EA31D8" w:rsidP="004D68AC">
      <w:pPr>
        <w:pStyle w:val="NoSpacing"/>
        <w:spacing w:before="120"/>
        <w:rPr>
          <w:rFonts w:ascii="Arial" w:hAnsi="Arial" w:cs="Arial"/>
          <w:sz w:val="16"/>
          <w:szCs w:val="16"/>
        </w:rPr>
      </w:pPr>
      <w:r w:rsidRPr="00F107D6">
        <w:rPr>
          <w:rFonts w:ascii="Arial" w:hAnsi="Arial" w:cs="Arial"/>
          <w:sz w:val="16"/>
          <w:szCs w:val="16"/>
        </w:rPr>
        <w:t xml:space="preserve">The NTC is not directly appropriated as it is a Corporate Commonwealth Entity. Appropriations are made to the </w:t>
      </w:r>
      <w:r w:rsidR="003C4CC6">
        <w:rPr>
          <w:rFonts w:ascii="Arial" w:hAnsi="Arial" w:cs="Arial"/>
          <w:sz w:val="16"/>
          <w:szCs w:val="16"/>
        </w:rPr>
        <w:t>Department</w:t>
      </w:r>
      <w:r w:rsidRPr="00F107D6">
        <w:rPr>
          <w:rFonts w:ascii="Arial" w:hAnsi="Arial" w:cs="Arial"/>
          <w:sz w:val="16"/>
          <w:szCs w:val="16"/>
        </w:rPr>
        <w:t xml:space="preserve"> of Infrastructure, Transport, Regional Development and Communications (a Non-Corporate Commonwealth Entity), which are then paid to the NTC and are considered ‘</w:t>
      </w:r>
      <w:r w:rsidR="00D65FE8">
        <w:rPr>
          <w:rFonts w:ascii="Arial" w:hAnsi="Arial" w:cs="Arial"/>
          <w:sz w:val="16"/>
          <w:szCs w:val="16"/>
        </w:rPr>
        <w:t>d</w:t>
      </w:r>
      <w:r w:rsidR="003C4CC6">
        <w:rPr>
          <w:rFonts w:ascii="Arial" w:hAnsi="Arial" w:cs="Arial"/>
          <w:sz w:val="16"/>
          <w:szCs w:val="16"/>
        </w:rPr>
        <w:t>epartment</w:t>
      </w:r>
      <w:r w:rsidR="00D65FE8">
        <w:rPr>
          <w:rFonts w:ascii="Arial" w:hAnsi="Arial" w:cs="Arial"/>
          <w:sz w:val="16"/>
          <w:szCs w:val="16"/>
        </w:rPr>
        <w:t>al</w:t>
      </w:r>
      <w:r w:rsidRPr="00F107D6">
        <w:rPr>
          <w:rFonts w:ascii="Arial" w:hAnsi="Arial" w:cs="Arial"/>
          <w:sz w:val="16"/>
          <w:szCs w:val="16"/>
        </w:rPr>
        <w:t>’ for all purposes.</w:t>
      </w:r>
    </w:p>
    <w:p w14:paraId="13C25E42" w14:textId="77777777" w:rsidR="00EA31D8" w:rsidRPr="009E3762" w:rsidRDefault="00EA31D8" w:rsidP="00DE31D9">
      <w:pPr>
        <w:pStyle w:val="TableHeading"/>
        <w:spacing w:after="240"/>
        <w:rPr>
          <w:lang w:val="en-AU"/>
        </w:rPr>
      </w:pPr>
    </w:p>
    <w:p w14:paraId="22A6C3D3" w14:textId="77777777" w:rsidR="00EA31D8" w:rsidRPr="005A7C0B" w:rsidRDefault="00EA31D8" w:rsidP="00F2409E">
      <w:pPr>
        <w:pStyle w:val="Heading3-NTC"/>
      </w:pPr>
      <w:bookmarkStart w:id="25" w:name="_Toc97314550"/>
      <w:bookmarkStart w:id="26" w:name="_Toc98440388"/>
      <w:bookmarkStart w:id="27" w:name="_Toc98440536"/>
      <w:bookmarkStart w:id="28" w:name="_Toc98440684"/>
      <w:bookmarkStart w:id="29" w:name="_Toc98440832"/>
      <w:bookmarkStart w:id="30" w:name="_Toc98440980"/>
      <w:bookmarkStart w:id="31" w:name="_Toc99131680"/>
      <w:r w:rsidRPr="005A7C0B">
        <w:t>1.3</w:t>
      </w:r>
      <w:r w:rsidRPr="005A7C0B">
        <w:tab/>
        <w:t>Budget measures</w:t>
      </w:r>
      <w:bookmarkEnd w:id="25"/>
      <w:bookmarkEnd w:id="26"/>
      <w:bookmarkEnd w:id="27"/>
      <w:bookmarkEnd w:id="28"/>
      <w:bookmarkEnd w:id="29"/>
      <w:bookmarkEnd w:id="30"/>
      <w:bookmarkEnd w:id="31"/>
    </w:p>
    <w:p w14:paraId="72B331D1" w14:textId="77777777" w:rsidR="00EA31D8" w:rsidRPr="00890801" w:rsidRDefault="00EA31D8" w:rsidP="00EA31D8">
      <w:pPr>
        <w:pStyle w:val="TableGraphic"/>
        <w:rPr>
          <w:lang w:val="en-US"/>
        </w:rPr>
      </w:pPr>
      <w:r>
        <w:rPr>
          <w:lang w:val="en-US" w:eastAsia="x-none"/>
        </w:rPr>
        <w:t>There are no new measures for the NTC for the 2022-23 Budget.</w:t>
      </w:r>
    </w:p>
    <w:p w14:paraId="5F8B19A8" w14:textId="77777777" w:rsidR="00EA31D8" w:rsidRDefault="00EA31D8" w:rsidP="00EA31D8">
      <w:pPr>
        <w:spacing w:after="0" w:line="240" w:lineRule="auto"/>
        <w:jc w:val="left"/>
        <w:rPr>
          <w:rFonts w:ascii="Arial Bold" w:hAnsi="Arial Bold"/>
          <w:b/>
        </w:rPr>
      </w:pPr>
      <w:r>
        <w:br w:type="page"/>
      </w:r>
    </w:p>
    <w:p w14:paraId="7664303F" w14:textId="77777777" w:rsidR="00EA31D8" w:rsidRPr="00810C6A" w:rsidRDefault="00EA31D8" w:rsidP="00F2409E">
      <w:pPr>
        <w:pStyle w:val="Heading2-NTC"/>
      </w:pPr>
      <w:bookmarkStart w:id="32" w:name="_Toc97314551"/>
      <w:bookmarkStart w:id="33" w:name="_Toc98440389"/>
      <w:bookmarkStart w:id="34" w:name="_Toc98440537"/>
      <w:bookmarkStart w:id="35" w:name="_Toc98440685"/>
      <w:bookmarkStart w:id="36" w:name="_Toc98440833"/>
      <w:bookmarkStart w:id="37" w:name="_Toc98440981"/>
      <w:bookmarkStart w:id="38" w:name="_Toc99131681"/>
      <w:r w:rsidRPr="00810C6A">
        <w:lastRenderedPageBreak/>
        <w:t>Section 2: Outcomes and planned performance</w:t>
      </w:r>
      <w:bookmarkEnd w:id="32"/>
      <w:bookmarkEnd w:id="33"/>
      <w:bookmarkEnd w:id="34"/>
      <w:bookmarkEnd w:id="35"/>
      <w:bookmarkEnd w:id="36"/>
      <w:bookmarkEnd w:id="37"/>
      <w:bookmarkEnd w:id="38"/>
    </w:p>
    <w:p w14:paraId="7C9BE881" w14:textId="77777777" w:rsidR="00EA31D8" w:rsidRPr="005E6F2B" w:rsidRDefault="00EA31D8" w:rsidP="00EA31D8">
      <w:pPr>
        <w:jc w:val="left"/>
      </w:pPr>
      <w:r w:rsidRPr="005E6F2B">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04339461" w14:textId="77777777" w:rsidR="00EA31D8" w:rsidRPr="00890801" w:rsidRDefault="00EA31D8" w:rsidP="00EA31D8">
      <w:pPr>
        <w:jc w:val="left"/>
        <w:rPr>
          <w:i/>
        </w:rPr>
      </w:pPr>
      <w:r w:rsidRPr="005E6F2B">
        <w:t xml:space="preserve">Each outcome is described below together with its related programs. The following provides detailed information on expenses for each outcome and program, further broken down by funding source.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700"/>
      </w:tblGrid>
      <w:tr w:rsidR="00EA31D8" w14:paraId="73555FF6" w14:textId="77777777" w:rsidTr="00333C84">
        <w:tc>
          <w:tcPr>
            <w:tcW w:w="7700" w:type="dxa"/>
          </w:tcPr>
          <w:p w14:paraId="49CFF5ED" w14:textId="77777777" w:rsidR="00EA31D8" w:rsidRPr="006906E4" w:rsidRDefault="00EA31D8" w:rsidP="00333C84">
            <w:pPr>
              <w:spacing w:before="120" w:after="120" w:line="240" w:lineRule="auto"/>
              <w:rPr>
                <w:b/>
              </w:rPr>
            </w:pPr>
            <w:r w:rsidRPr="006906E4">
              <w:rPr>
                <w:b/>
              </w:rPr>
              <w:t>Note:</w:t>
            </w:r>
          </w:p>
          <w:p w14:paraId="4A1A50C6" w14:textId="2B3802C0" w:rsidR="00EA31D8" w:rsidRDefault="00EA31D8" w:rsidP="00333C84">
            <w:pPr>
              <w:jc w:val="left"/>
            </w:pPr>
            <w:r>
              <w:t xml:space="preserve">Performance reporting requirements in the </w:t>
            </w:r>
            <w:r w:rsidR="003C4CC6">
              <w:t>Portfolio</w:t>
            </w:r>
            <w:r>
              <w:t xml:space="preserve"> Budget Statements are part of the Commonwealth performance framework established by the </w:t>
            </w:r>
            <w:r w:rsidRPr="00801EF6">
              <w:rPr>
                <w:i/>
              </w:rPr>
              <w:t>Public Governance, Performance and Accountability Act 2013</w:t>
            </w:r>
            <w:r>
              <w:t>. It is anticipated that the performance measure</w:t>
            </w:r>
            <w:r w:rsidR="004D68AC">
              <w:t>s</w:t>
            </w:r>
            <w:r>
              <w:t xml:space="preserve"> described in </w:t>
            </w:r>
            <w:r w:rsidR="003C4CC6">
              <w:t>Portfolio</w:t>
            </w:r>
            <w:r>
              <w:t xml:space="preserve"> Budget Statements will be read with broader information provided in an entity’s corporate plans and annual performance statements – included in Annual Reports </w:t>
            </w:r>
            <w:r w:rsidR="009B4C08">
              <w:t>–</w:t>
            </w:r>
            <w:r>
              <w:t xml:space="preserve"> to provide a complete picture of an entity’s planned and actual performance.</w:t>
            </w:r>
          </w:p>
          <w:p w14:paraId="6E99A74D" w14:textId="77777777" w:rsidR="00EA31D8" w:rsidRDefault="00EA31D8" w:rsidP="00333C84">
            <w:pPr>
              <w:jc w:val="left"/>
            </w:pPr>
            <w:r>
              <w:t xml:space="preserve">The most recent corporate plan for the NTC can be found at: </w:t>
            </w:r>
            <w:r w:rsidRPr="009B2436">
              <w:rPr>
                <w:u w:val="single"/>
              </w:rPr>
              <w:t>https://www.transparency.gov.au/sites/default/files/reports/2021-22_corporate_plan_national_transport_commission.pdf</w:t>
            </w:r>
          </w:p>
          <w:p w14:paraId="17B419FB" w14:textId="77777777" w:rsidR="00EA31D8" w:rsidRDefault="00EA31D8" w:rsidP="00333C84">
            <w:pPr>
              <w:jc w:val="left"/>
            </w:pPr>
            <w:r>
              <w:t xml:space="preserve">The most recent annual performance statement can be found at: </w:t>
            </w:r>
            <w:r w:rsidRPr="00F35BA9">
              <w:rPr>
                <w:u w:val="single"/>
              </w:rPr>
              <w:t>https://www.transparency.gov.au/annual-reports/national-transport-commission/reporting-year/2020-21</w:t>
            </w:r>
          </w:p>
        </w:tc>
      </w:tr>
    </w:tbl>
    <w:p w14:paraId="2D4F5FE6" w14:textId="77777777" w:rsidR="00EA31D8" w:rsidRDefault="00EA31D8" w:rsidP="00EA31D8">
      <w:pPr>
        <w:rPr>
          <w:highlight w:val="yellow"/>
        </w:rPr>
      </w:pPr>
    </w:p>
    <w:p w14:paraId="591EB406" w14:textId="77777777" w:rsidR="00EA31D8" w:rsidRDefault="00EA31D8" w:rsidP="00EA31D8">
      <w:pPr>
        <w:pStyle w:val="Heading3"/>
        <w:sectPr w:rsidR="00EA31D8" w:rsidSect="00843815">
          <w:headerReference w:type="even" r:id="rId22"/>
          <w:headerReference w:type="default" r:id="rId23"/>
          <w:headerReference w:type="first" r:id="rId24"/>
          <w:footerReference w:type="first" r:id="rId25"/>
          <w:type w:val="oddPage"/>
          <w:pgSz w:w="11906" w:h="16838" w:code="9"/>
          <w:pgMar w:top="2835" w:right="2098" w:bottom="2466" w:left="2098" w:header="1814" w:footer="1814" w:gutter="0"/>
          <w:pgNumType w:start="425"/>
          <w:cols w:space="708"/>
          <w:titlePg/>
          <w:docGrid w:linePitch="360"/>
        </w:sectPr>
      </w:pPr>
    </w:p>
    <w:p w14:paraId="09ED303C" w14:textId="77777777" w:rsidR="00EA31D8" w:rsidRPr="00831489" w:rsidRDefault="00EA31D8" w:rsidP="00F2409E">
      <w:pPr>
        <w:pStyle w:val="Heading3-NTC"/>
      </w:pPr>
      <w:bookmarkStart w:id="39" w:name="_Toc97314552"/>
      <w:bookmarkStart w:id="40" w:name="_Toc98440390"/>
      <w:bookmarkStart w:id="41" w:name="_Toc98440538"/>
      <w:bookmarkStart w:id="42" w:name="_Toc98440686"/>
      <w:bookmarkStart w:id="43" w:name="_Toc98440834"/>
      <w:bookmarkStart w:id="44" w:name="_Toc98440982"/>
      <w:bookmarkStart w:id="45" w:name="_Toc99131682"/>
      <w:r>
        <w:lastRenderedPageBreak/>
        <w:t>2.1</w:t>
      </w:r>
      <w:r w:rsidRPr="00F743D8">
        <w:t xml:space="preserve"> </w:t>
      </w:r>
      <w:r w:rsidRPr="00F743D8">
        <w:tab/>
        <w:t xml:space="preserve">Budgeted expenses and performance for Outcome </w:t>
      </w:r>
      <w:r>
        <w:t>1</w:t>
      </w:r>
      <w:bookmarkEnd w:id="39"/>
      <w:bookmarkEnd w:id="40"/>
      <w:bookmarkEnd w:id="41"/>
      <w:bookmarkEnd w:id="42"/>
      <w:bookmarkEnd w:id="43"/>
      <w:bookmarkEnd w:id="44"/>
      <w:bookmarkEnd w:id="45"/>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EA31D8" w:rsidRPr="005E6F2B" w14:paraId="642DF1FA" w14:textId="77777777" w:rsidTr="00333C84">
        <w:tc>
          <w:tcPr>
            <w:tcW w:w="7713" w:type="dxa"/>
            <w:shd w:val="clear" w:color="auto" w:fill="E6E6E6"/>
          </w:tcPr>
          <w:p w14:paraId="6B603068" w14:textId="73FAA5A7" w:rsidR="00EA31D8" w:rsidRPr="005E6F2B" w:rsidRDefault="00EA31D8" w:rsidP="00333C84">
            <w:pPr>
              <w:pStyle w:val="TableColumnHeadingLeft"/>
            </w:pPr>
            <w:r w:rsidRPr="005E6F2B">
              <w:t xml:space="preserve">Outcome </w:t>
            </w:r>
            <w:r>
              <w:t>1</w:t>
            </w:r>
            <w:r w:rsidRPr="005E6F2B">
              <w:t>:</w:t>
            </w:r>
            <w:r>
              <w:t xml:space="preserve"> Improved transport productivity, efficiency, safety and environmental performance and regulatory efficiency in Australia through developing, monitoring and maintaining nationally consistent regulatory and operational arrangements relating to ro</w:t>
            </w:r>
            <w:r w:rsidR="004D68AC">
              <w:t>a</w:t>
            </w:r>
            <w:r>
              <w:t>d, rail and intermodal transport</w:t>
            </w:r>
          </w:p>
        </w:tc>
      </w:tr>
    </w:tbl>
    <w:p w14:paraId="51A8E8BF" w14:textId="77777777" w:rsidR="00EA31D8" w:rsidRPr="005E6F2B" w:rsidRDefault="00EA31D8" w:rsidP="00EA31D8">
      <w:pPr>
        <w:pStyle w:val="NoSpacing"/>
      </w:pPr>
    </w:p>
    <w:p w14:paraId="57F5DAED" w14:textId="77777777" w:rsidR="00EA31D8" w:rsidRPr="00890801" w:rsidRDefault="00EA31D8" w:rsidP="00EA31D8">
      <w:pPr>
        <w:pStyle w:val="Heading5"/>
        <w:rPr>
          <w:b/>
        </w:rPr>
      </w:pPr>
      <w:r w:rsidRPr="00890801">
        <w:rPr>
          <w:b/>
        </w:rPr>
        <w:t>Budgeted expenses for Outcome 1</w:t>
      </w:r>
    </w:p>
    <w:p w14:paraId="0DDC9363" w14:textId="51BFB1D5" w:rsidR="00EA31D8" w:rsidRDefault="00EA31D8" w:rsidP="00EA31D8">
      <w:pPr>
        <w:jc w:val="left"/>
      </w:pPr>
      <w:r w:rsidRPr="00950281">
        <w:t xml:space="preserve">This table shows how much the </w:t>
      </w:r>
      <w:r>
        <w:t>NTC</w:t>
      </w:r>
      <w:r w:rsidRPr="00950281">
        <w:t xml:space="preserve"> intends to spend (on an accrual basis) on achieving the outcome, broken down by program</w:t>
      </w:r>
      <w:r>
        <w:t>.</w:t>
      </w:r>
    </w:p>
    <w:p w14:paraId="620EF5E9" w14:textId="77777777" w:rsidR="00EA31D8" w:rsidRPr="00890801" w:rsidRDefault="00EA31D8" w:rsidP="00EA31D8">
      <w:pPr>
        <w:spacing w:after="0"/>
        <w:rPr>
          <w:rFonts w:ascii="Arial" w:hAnsi="Arial" w:cs="Arial"/>
          <w:b/>
        </w:rPr>
      </w:pPr>
      <w:r w:rsidRPr="00890801">
        <w:rPr>
          <w:rFonts w:ascii="Arial" w:hAnsi="Arial" w:cs="Arial"/>
          <w:b/>
        </w:rPr>
        <w:t>Table 2.1.1: Budgeted expenses for Outcome 1</w:t>
      </w:r>
    </w:p>
    <w:tbl>
      <w:tblPr>
        <w:tblW w:w="7800" w:type="dxa"/>
        <w:tblLook w:val="04A0" w:firstRow="1" w:lastRow="0" w:firstColumn="1" w:lastColumn="0" w:noHBand="0" w:noVBand="1"/>
      </w:tblPr>
      <w:tblGrid>
        <w:gridCol w:w="3100"/>
        <w:gridCol w:w="940"/>
        <w:gridCol w:w="940"/>
        <w:gridCol w:w="940"/>
        <w:gridCol w:w="940"/>
        <w:gridCol w:w="940"/>
      </w:tblGrid>
      <w:tr w:rsidR="00EA31D8" w:rsidRPr="00E80AB8" w14:paraId="4799A3AC" w14:textId="77777777" w:rsidTr="00333C84">
        <w:trPr>
          <w:trHeight w:val="662"/>
        </w:trPr>
        <w:tc>
          <w:tcPr>
            <w:tcW w:w="3100" w:type="dxa"/>
            <w:tcBorders>
              <w:top w:val="single" w:sz="4" w:space="0" w:color="auto"/>
              <w:left w:val="nil"/>
              <w:bottom w:val="nil"/>
              <w:right w:val="nil"/>
            </w:tcBorders>
            <w:shd w:val="clear" w:color="auto" w:fill="auto"/>
            <w:vAlign w:val="center"/>
            <w:hideMark/>
          </w:tcPr>
          <w:p w14:paraId="72FCC747" w14:textId="77777777" w:rsidR="00EA31D8" w:rsidRPr="00E80AB8" w:rsidRDefault="00EA31D8" w:rsidP="00333C84">
            <w:pPr>
              <w:spacing w:after="0" w:line="240" w:lineRule="auto"/>
              <w:jc w:val="left"/>
              <w:rPr>
                <w:rFonts w:ascii="Arial" w:hAnsi="Arial" w:cs="Arial"/>
                <w:b/>
                <w:bCs/>
                <w:color w:val="000000"/>
                <w:sz w:val="16"/>
                <w:szCs w:val="16"/>
              </w:rPr>
            </w:pPr>
            <w:r w:rsidRPr="00E80AB8">
              <w:rPr>
                <w:rFonts w:ascii="Arial" w:hAnsi="Arial" w:cs="Arial"/>
                <w:b/>
                <w:bCs/>
                <w:color w:val="000000"/>
                <w:sz w:val="16"/>
                <w:szCs w:val="16"/>
              </w:rPr>
              <w:t> </w:t>
            </w:r>
          </w:p>
        </w:tc>
        <w:tc>
          <w:tcPr>
            <w:tcW w:w="940" w:type="dxa"/>
            <w:tcBorders>
              <w:top w:val="single" w:sz="4" w:space="0" w:color="auto"/>
              <w:left w:val="nil"/>
              <w:bottom w:val="single" w:sz="4" w:space="0" w:color="auto"/>
              <w:right w:val="nil"/>
            </w:tcBorders>
            <w:shd w:val="clear" w:color="auto" w:fill="auto"/>
            <w:hideMark/>
          </w:tcPr>
          <w:p w14:paraId="6675F49D" w14:textId="77777777" w:rsidR="00EA31D8" w:rsidRPr="00E80AB8" w:rsidRDefault="00EA31D8" w:rsidP="00333C84">
            <w:pPr>
              <w:spacing w:after="0" w:line="240" w:lineRule="auto"/>
              <w:jc w:val="right"/>
              <w:rPr>
                <w:rFonts w:ascii="Arial" w:hAnsi="Arial" w:cs="Arial"/>
                <w:sz w:val="16"/>
                <w:szCs w:val="16"/>
              </w:rPr>
            </w:pPr>
            <w:r w:rsidRPr="00E80AB8">
              <w:rPr>
                <w:rFonts w:ascii="Arial" w:hAnsi="Arial" w:cs="Arial"/>
                <w:sz w:val="16"/>
                <w:szCs w:val="16"/>
              </w:rPr>
              <w:t>2021-22 Estimated actual</w:t>
            </w:r>
            <w:r w:rsidRPr="00E80AB8">
              <w:rPr>
                <w:rFonts w:ascii="Arial" w:hAnsi="Arial" w:cs="Arial"/>
                <w:sz w:val="16"/>
                <w:szCs w:val="16"/>
              </w:rPr>
              <w:br/>
              <w:t>$'000</w:t>
            </w:r>
          </w:p>
        </w:tc>
        <w:tc>
          <w:tcPr>
            <w:tcW w:w="940" w:type="dxa"/>
            <w:tcBorders>
              <w:top w:val="single" w:sz="4" w:space="0" w:color="auto"/>
              <w:left w:val="nil"/>
              <w:bottom w:val="single" w:sz="4" w:space="0" w:color="auto"/>
              <w:right w:val="nil"/>
            </w:tcBorders>
            <w:shd w:val="clear" w:color="000000" w:fill="E6E6E6"/>
            <w:hideMark/>
          </w:tcPr>
          <w:p w14:paraId="563614C2" w14:textId="77777777" w:rsidR="00EA31D8" w:rsidRPr="00E80AB8" w:rsidRDefault="00EA31D8" w:rsidP="00333C84">
            <w:pPr>
              <w:spacing w:after="0" w:line="240" w:lineRule="auto"/>
              <w:jc w:val="right"/>
              <w:rPr>
                <w:rFonts w:ascii="Arial" w:hAnsi="Arial" w:cs="Arial"/>
                <w:sz w:val="16"/>
                <w:szCs w:val="16"/>
              </w:rPr>
            </w:pPr>
            <w:r w:rsidRPr="00E80AB8">
              <w:rPr>
                <w:rFonts w:ascii="Arial" w:hAnsi="Arial" w:cs="Arial"/>
                <w:sz w:val="16"/>
                <w:szCs w:val="16"/>
              </w:rPr>
              <w:t>2022-23</w:t>
            </w:r>
            <w:r w:rsidRPr="00E80AB8">
              <w:rPr>
                <w:rFonts w:ascii="Arial" w:hAnsi="Arial" w:cs="Arial"/>
                <w:sz w:val="16"/>
                <w:szCs w:val="16"/>
              </w:rPr>
              <w:br/>
              <w:t>Budget</w:t>
            </w:r>
            <w:r w:rsidRPr="00E80AB8">
              <w:rPr>
                <w:rFonts w:ascii="Arial" w:hAnsi="Arial" w:cs="Arial"/>
                <w:sz w:val="16"/>
                <w:szCs w:val="16"/>
              </w:rPr>
              <w:br/>
            </w:r>
            <w:r w:rsidRPr="00E80AB8">
              <w:rPr>
                <w:rFonts w:ascii="Arial" w:hAnsi="Arial" w:cs="Arial"/>
                <w:sz w:val="16"/>
                <w:szCs w:val="16"/>
              </w:rPr>
              <w:br/>
              <w:t>$'000</w:t>
            </w:r>
          </w:p>
        </w:tc>
        <w:tc>
          <w:tcPr>
            <w:tcW w:w="940" w:type="dxa"/>
            <w:tcBorders>
              <w:top w:val="single" w:sz="4" w:space="0" w:color="auto"/>
              <w:left w:val="nil"/>
              <w:bottom w:val="single" w:sz="4" w:space="0" w:color="auto"/>
              <w:right w:val="nil"/>
            </w:tcBorders>
            <w:shd w:val="clear" w:color="auto" w:fill="auto"/>
            <w:hideMark/>
          </w:tcPr>
          <w:p w14:paraId="73C73BA0" w14:textId="77777777" w:rsidR="00EA31D8" w:rsidRPr="00E80AB8" w:rsidRDefault="00EA31D8" w:rsidP="00333C84">
            <w:pPr>
              <w:spacing w:after="0" w:line="240" w:lineRule="auto"/>
              <w:jc w:val="right"/>
              <w:rPr>
                <w:rFonts w:ascii="Arial" w:hAnsi="Arial" w:cs="Arial"/>
                <w:sz w:val="16"/>
                <w:szCs w:val="16"/>
              </w:rPr>
            </w:pPr>
            <w:r w:rsidRPr="00E80AB8">
              <w:rPr>
                <w:rFonts w:ascii="Arial" w:hAnsi="Arial" w:cs="Arial"/>
                <w:sz w:val="16"/>
                <w:szCs w:val="16"/>
              </w:rPr>
              <w:t>2023-24 Forward estimate</w:t>
            </w:r>
            <w:r w:rsidRPr="00E80AB8">
              <w:rPr>
                <w:rFonts w:ascii="Arial" w:hAnsi="Arial" w:cs="Arial"/>
                <w:sz w:val="16"/>
                <w:szCs w:val="16"/>
              </w:rPr>
              <w:br/>
              <w:t>$'000</w:t>
            </w:r>
          </w:p>
        </w:tc>
        <w:tc>
          <w:tcPr>
            <w:tcW w:w="940" w:type="dxa"/>
            <w:tcBorders>
              <w:top w:val="single" w:sz="4" w:space="0" w:color="auto"/>
              <w:left w:val="nil"/>
              <w:bottom w:val="single" w:sz="4" w:space="0" w:color="auto"/>
              <w:right w:val="nil"/>
            </w:tcBorders>
            <w:shd w:val="clear" w:color="auto" w:fill="auto"/>
            <w:hideMark/>
          </w:tcPr>
          <w:p w14:paraId="3D477192" w14:textId="77777777" w:rsidR="00EA31D8" w:rsidRPr="00E80AB8" w:rsidRDefault="00EA31D8" w:rsidP="00333C84">
            <w:pPr>
              <w:spacing w:after="0" w:line="240" w:lineRule="auto"/>
              <w:jc w:val="right"/>
              <w:rPr>
                <w:rFonts w:ascii="Arial" w:hAnsi="Arial" w:cs="Arial"/>
                <w:sz w:val="16"/>
                <w:szCs w:val="16"/>
              </w:rPr>
            </w:pPr>
            <w:r w:rsidRPr="00E80AB8">
              <w:rPr>
                <w:rFonts w:ascii="Arial" w:hAnsi="Arial" w:cs="Arial"/>
                <w:sz w:val="16"/>
                <w:szCs w:val="16"/>
              </w:rPr>
              <w:t>2024-25 Forward estimate</w:t>
            </w:r>
            <w:r w:rsidRPr="00E80AB8">
              <w:rPr>
                <w:rFonts w:ascii="Arial" w:hAnsi="Arial" w:cs="Arial"/>
                <w:sz w:val="16"/>
                <w:szCs w:val="16"/>
              </w:rPr>
              <w:br/>
              <w:t>$'000</w:t>
            </w:r>
          </w:p>
        </w:tc>
        <w:tc>
          <w:tcPr>
            <w:tcW w:w="940" w:type="dxa"/>
            <w:tcBorders>
              <w:top w:val="single" w:sz="4" w:space="0" w:color="auto"/>
              <w:left w:val="nil"/>
              <w:bottom w:val="single" w:sz="4" w:space="0" w:color="auto"/>
              <w:right w:val="nil"/>
            </w:tcBorders>
            <w:shd w:val="clear" w:color="auto" w:fill="auto"/>
            <w:hideMark/>
          </w:tcPr>
          <w:p w14:paraId="78DCBF09" w14:textId="77777777" w:rsidR="00EA31D8" w:rsidRPr="00E80AB8" w:rsidRDefault="00EA31D8" w:rsidP="00333C84">
            <w:pPr>
              <w:spacing w:after="0" w:line="240" w:lineRule="auto"/>
              <w:jc w:val="right"/>
              <w:rPr>
                <w:rFonts w:ascii="Arial" w:hAnsi="Arial" w:cs="Arial"/>
                <w:sz w:val="16"/>
                <w:szCs w:val="16"/>
              </w:rPr>
            </w:pPr>
            <w:r w:rsidRPr="00E80AB8">
              <w:rPr>
                <w:rFonts w:ascii="Arial" w:hAnsi="Arial" w:cs="Arial"/>
                <w:sz w:val="16"/>
                <w:szCs w:val="16"/>
              </w:rPr>
              <w:t>2025-26</w:t>
            </w:r>
            <w:r w:rsidRPr="00E80AB8">
              <w:rPr>
                <w:rFonts w:ascii="Arial" w:hAnsi="Arial" w:cs="Arial"/>
                <w:sz w:val="16"/>
                <w:szCs w:val="16"/>
              </w:rPr>
              <w:br/>
              <w:t>Forward estimate</w:t>
            </w:r>
            <w:r w:rsidRPr="00E80AB8">
              <w:rPr>
                <w:rFonts w:ascii="Arial" w:hAnsi="Arial" w:cs="Arial"/>
                <w:sz w:val="16"/>
                <w:szCs w:val="16"/>
              </w:rPr>
              <w:br/>
              <w:t>$'000</w:t>
            </w:r>
          </w:p>
        </w:tc>
      </w:tr>
      <w:tr w:rsidR="00EA31D8" w:rsidRPr="00E80AB8" w14:paraId="73EAF311" w14:textId="77777777" w:rsidTr="00333C84">
        <w:trPr>
          <w:trHeight w:val="229"/>
        </w:trPr>
        <w:tc>
          <w:tcPr>
            <w:tcW w:w="7800" w:type="dxa"/>
            <w:gridSpan w:val="6"/>
            <w:tcBorders>
              <w:top w:val="single" w:sz="4" w:space="0" w:color="auto"/>
              <w:left w:val="nil"/>
              <w:bottom w:val="single" w:sz="4" w:space="0" w:color="auto"/>
              <w:right w:val="nil"/>
            </w:tcBorders>
            <w:shd w:val="clear" w:color="000000" w:fill="E6E6E6"/>
            <w:vAlign w:val="center"/>
            <w:hideMark/>
          </w:tcPr>
          <w:p w14:paraId="6C28CA6F" w14:textId="77777777" w:rsidR="00EA31D8" w:rsidRPr="00E80AB8" w:rsidRDefault="00EA31D8" w:rsidP="00333C84">
            <w:pPr>
              <w:spacing w:after="0" w:line="240" w:lineRule="auto"/>
              <w:jc w:val="left"/>
              <w:rPr>
                <w:rFonts w:ascii="Arial" w:hAnsi="Arial" w:cs="Arial"/>
                <w:b/>
                <w:bCs/>
                <w:sz w:val="16"/>
                <w:szCs w:val="16"/>
              </w:rPr>
            </w:pPr>
            <w:r w:rsidRPr="00E80AB8">
              <w:rPr>
                <w:rFonts w:ascii="Arial" w:hAnsi="Arial" w:cs="Arial"/>
                <w:b/>
                <w:bCs/>
                <w:sz w:val="16"/>
                <w:szCs w:val="16"/>
              </w:rPr>
              <w:t>Program 1.1: National Transport Commission</w:t>
            </w:r>
          </w:p>
        </w:tc>
      </w:tr>
      <w:tr w:rsidR="00EA31D8" w:rsidRPr="00E80AB8" w14:paraId="519FA3E5" w14:textId="77777777" w:rsidTr="00333C84">
        <w:trPr>
          <w:trHeight w:val="204"/>
        </w:trPr>
        <w:tc>
          <w:tcPr>
            <w:tcW w:w="3100" w:type="dxa"/>
            <w:tcBorders>
              <w:top w:val="nil"/>
              <w:left w:val="nil"/>
              <w:bottom w:val="nil"/>
              <w:right w:val="nil"/>
            </w:tcBorders>
            <w:shd w:val="clear" w:color="auto" w:fill="auto"/>
            <w:noWrap/>
            <w:vAlign w:val="center"/>
            <w:hideMark/>
          </w:tcPr>
          <w:p w14:paraId="177BBF00" w14:textId="77777777" w:rsidR="00EA31D8" w:rsidRPr="00E80AB8" w:rsidRDefault="00EA31D8" w:rsidP="00333C84">
            <w:pPr>
              <w:spacing w:after="0" w:line="240" w:lineRule="auto"/>
              <w:jc w:val="left"/>
              <w:rPr>
                <w:rFonts w:ascii="Arial" w:hAnsi="Arial" w:cs="Arial"/>
                <w:sz w:val="16"/>
                <w:szCs w:val="16"/>
              </w:rPr>
            </w:pPr>
            <w:r w:rsidRPr="00E80AB8">
              <w:rPr>
                <w:rFonts w:ascii="Arial" w:hAnsi="Arial" w:cs="Arial"/>
                <w:sz w:val="16"/>
                <w:szCs w:val="16"/>
              </w:rPr>
              <w:t>Revenue from Government</w:t>
            </w:r>
          </w:p>
        </w:tc>
        <w:tc>
          <w:tcPr>
            <w:tcW w:w="940" w:type="dxa"/>
            <w:tcBorders>
              <w:top w:val="nil"/>
              <w:left w:val="nil"/>
              <w:bottom w:val="nil"/>
              <w:right w:val="nil"/>
            </w:tcBorders>
            <w:shd w:val="clear" w:color="auto" w:fill="auto"/>
            <w:noWrap/>
            <w:vAlign w:val="bottom"/>
            <w:hideMark/>
          </w:tcPr>
          <w:p w14:paraId="015B252A" w14:textId="77777777" w:rsidR="00EA31D8" w:rsidRPr="00A72269" w:rsidRDefault="00EA31D8" w:rsidP="00333C84">
            <w:pPr>
              <w:spacing w:after="0" w:line="240" w:lineRule="auto"/>
              <w:jc w:val="left"/>
              <w:rPr>
                <w:rFonts w:ascii="Arial" w:hAnsi="Arial" w:cs="Arial"/>
                <w:sz w:val="16"/>
                <w:szCs w:val="16"/>
              </w:rPr>
            </w:pPr>
          </w:p>
        </w:tc>
        <w:tc>
          <w:tcPr>
            <w:tcW w:w="940" w:type="dxa"/>
            <w:tcBorders>
              <w:top w:val="nil"/>
              <w:left w:val="nil"/>
              <w:bottom w:val="nil"/>
              <w:right w:val="nil"/>
            </w:tcBorders>
            <w:shd w:val="clear" w:color="000000" w:fill="E6E6E6"/>
            <w:noWrap/>
            <w:vAlign w:val="bottom"/>
            <w:hideMark/>
          </w:tcPr>
          <w:p w14:paraId="20AD7EA6" w14:textId="77777777" w:rsidR="00EA31D8" w:rsidRPr="00A72269" w:rsidRDefault="00EA31D8" w:rsidP="00333C84">
            <w:pPr>
              <w:spacing w:after="0" w:line="240" w:lineRule="auto"/>
              <w:jc w:val="right"/>
              <w:rPr>
                <w:rFonts w:ascii="Arial" w:hAnsi="Arial" w:cs="Arial"/>
                <w:sz w:val="16"/>
                <w:szCs w:val="16"/>
              </w:rPr>
            </w:pPr>
            <w:r w:rsidRPr="00A72269">
              <w:rPr>
                <w:rFonts w:ascii="Arial" w:hAnsi="Arial" w:cs="Arial"/>
                <w:sz w:val="16"/>
                <w:szCs w:val="16"/>
              </w:rPr>
              <w:t> </w:t>
            </w:r>
          </w:p>
        </w:tc>
        <w:tc>
          <w:tcPr>
            <w:tcW w:w="940" w:type="dxa"/>
            <w:tcBorders>
              <w:top w:val="nil"/>
              <w:left w:val="nil"/>
              <w:bottom w:val="nil"/>
              <w:right w:val="nil"/>
            </w:tcBorders>
            <w:shd w:val="clear" w:color="auto" w:fill="auto"/>
            <w:noWrap/>
            <w:vAlign w:val="bottom"/>
            <w:hideMark/>
          </w:tcPr>
          <w:p w14:paraId="3AE0573C" w14:textId="77777777" w:rsidR="00EA31D8" w:rsidRPr="00352EEB" w:rsidRDefault="00EA31D8" w:rsidP="00333C84">
            <w:pPr>
              <w:spacing w:after="0" w:line="240" w:lineRule="auto"/>
              <w:jc w:val="right"/>
              <w:rPr>
                <w:rFonts w:ascii="Arial" w:hAnsi="Arial" w:cs="Arial"/>
                <w:sz w:val="16"/>
                <w:szCs w:val="16"/>
              </w:rPr>
            </w:pPr>
          </w:p>
        </w:tc>
        <w:tc>
          <w:tcPr>
            <w:tcW w:w="940" w:type="dxa"/>
            <w:tcBorders>
              <w:top w:val="nil"/>
              <w:left w:val="nil"/>
              <w:bottom w:val="nil"/>
              <w:right w:val="nil"/>
            </w:tcBorders>
            <w:shd w:val="clear" w:color="auto" w:fill="auto"/>
            <w:noWrap/>
            <w:vAlign w:val="bottom"/>
            <w:hideMark/>
          </w:tcPr>
          <w:p w14:paraId="4B7F6F3A" w14:textId="77777777" w:rsidR="00EA31D8" w:rsidRPr="00890801" w:rsidRDefault="00EA31D8" w:rsidP="00333C84">
            <w:pPr>
              <w:spacing w:after="0" w:line="240" w:lineRule="auto"/>
              <w:jc w:val="left"/>
              <w:rPr>
                <w:rFonts w:ascii="Arial" w:hAnsi="Arial" w:cs="Arial"/>
                <w:sz w:val="16"/>
                <w:szCs w:val="16"/>
              </w:rPr>
            </w:pPr>
          </w:p>
        </w:tc>
        <w:tc>
          <w:tcPr>
            <w:tcW w:w="940" w:type="dxa"/>
            <w:tcBorders>
              <w:top w:val="nil"/>
              <w:left w:val="nil"/>
              <w:bottom w:val="nil"/>
              <w:right w:val="nil"/>
            </w:tcBorders>
            <w:shd w:val="clear" w:color="auto" w:fill="auto"/>
            <w:noWrap/>
            <w:vAlign w:val="bottom"/>
            <w:hideMark/>
          </w:tcPr>
          <w:p w14:paraId="72DADEBB" w14:textId="77777777" w:rsidR="00EA31D8" w:rsidRPr="00890801" w:rsidRDefault="00EA31D8" w:rsidP="00333C84">
            <w:pPr>
              <w:spacing w:after="0" w:line="240" w:lineRule="auto"/>
              <w:jc w:val="left"/>
              <w:rPr>
                <w:rFonts w:ascii="Arial" w:hAnsi="Arial" w:cs="Arial"/>
                <w:sz w:val="16"/>
                <w:szCs w:val="16"/>
              </w:rPr>
            </w:pPr>
          </w:p>
        </w:tc>
      </w:tr>
      <w:tr w:rsidR="00EA31D8" w:rsidRPr="00E80AB8" w14:paraId="39008BE4" w14:textId="77777777" w:rsidTr="00333C84">
        <w:trPr>
          <w:trHeight w:val="204"/>
        </w:trPr>
        <w:tc>
          <w:tcPr>
            <w:tcW w:w="3100" w:type="dxa"/>
            <w:tcBorders>
              <w:top w:val="nil"/>
              <w:left w:val="nil"/>
              <w:bottom w:val="nil"/>
              <w:right w:val="nil"/>
            </w:tcBorders>
            <w:shd w:val="clear" w:color="auto" w:fill="auto"/>
            <w:vAlign w:val="center"/>
            <w:hideMark/>
          </w:tcPr>
          <w:p w14:paraId="745F5AAF" w14:textId="77777777" w:rsidR="00EA31D8" w:rsidRPr="00E80AB8" w:rsidRDefault="00EA31D8" w:rsidP="004D68AC">
            <w:pPr>
              <w:spacing w:after="0" w:line="240" w:lineRule="auto"/>
              <w:ind w:left="113"/>
              <w:jc w:val="left"/>
              <w:rPr>
                <w:rFonts w:ascii="Arial" w:hAnsi="Arial" w:cs="Arial"/>
                <w:sz w:val="16"/>
                <w:szCs w:val="16"/>
              </w:rPr>
            </w:pPr>
            <w:r w:rsidRPr="00E80AB8">
              <w:rPr>
                <w:rFonts w:ascii="Arial" w:hAnsi="Arial" w:cs="Arial"/>
                <w:sz w:val="16"/>
                <w:szCs w:val="16"/>
              </w:rPr>
              <w:t>Ordinary annual services (Appropriation Bill No. 1)</w:t>
            </w:r>
          </w:p>
        </w:tc>
        <w:tc>
          <w:tcPr>
            <w:tcW w:w="940" w:type="dxa"/>
            <w:tcBorders>
              <w:top w:val="nil"/>
              <w:left w:val="nil"/>
              <w:bottom w:val="nil"/>
              <w:right w:val="nil"/>
            </w:tcBorders>
            <w:shd w:val="clear" w:color="auto" w:fill="auto"/>
            <w:noWrap/>
            <w:vAlign w:val="bottom"/>
            <w:hideMark/>
          </w:tcPr>
          <w:p w14:paraId="0926EB41" w14:textId="77777777" w:rsidR="00EA31D8" w:rsidRPr="00A72269" w:rsidRDefault="00EA31D8" w:rsidP="00333C84">
            <w:pPr>
              <w:spacing w:after="0" w:line="240" w:lineRule="auto"/>
              <w:jc w:val="right"/>
              <w:rPr>
                <w:rFonts w:ascii="Arial" w:hAnsi="Arial" w:cs="Arial"/>
                <w:color w:val="000000"/>
                <w:sz w:val="16"/>
                <w:szCs w:val="16"/>
              </w:rPr>
            </w:pPr>
            <w:r w:rsidRPr="00A72269">
              <w:rPr>
                <w:rFonts w:ascii="Arial" w:hAnsi="Arial" w:cs="Arial"/>
                <w:color w:val="000000"/>
                <w:sz w:val="16"/>
                <w:szCs w:val="16"/>
              </w:rPr>
              <w:t xml:space="preserve">4,464 </w:t>
            </w:r>
          </w:p>
        </w:tc>
        <w:tc>
          <w:tcPr>
            <w:tcW w:w="940" w:type="dxa"/>
            <w:tcBorders>
              <w:top w:val="nil"/>
              <w:left w:val="nil"/>
              <w:bottom w:val="nil"/>
              <w:right w:val="nil"/>
            </w:tcBorders>
            <w:shd w:val="clear" w:color="000000" w:fill="E6E6E6"/>
            <w:noWrap/>
            <w:vAlign w:val="bottom"/>
            <w:hideMark/>
          </w:tcPr>
          <w:p w14:paraId="351BE3DF" w14:textId="77777777" w:rsidR="00EA31D8" w:rsidRPr="00352EEB" w:rsidRDefault="00EA31D8" w:rsidP="00333C84">
            <w:pPr>
              <w:spacing w:after="0" w:line="240" w:lineRule="auto"/>
              <w:jc w:val="right"/>
              <w:rPr>
                <w:rFonts w:ascii="Arial" w:hAnsi="Arial" w:cs="Arial"/>
                <w:sz w:val="16"/>
                <w:szCs w:val="16"/>
              </w:rPr>
            </w:pPr>
            <w:r w:rsidRPr="00352EEB">
              <w:rPr>
                <w:rFonts w:ascii="Arial" w:hAnsi="Arial" w:cs="Arial"/>
                <w:sz w:val="16"/>
                <w:szCs w:val="16"/>
              </w:rPr>
              <w:t xml:space="preserve">4,427 </w:t>
            </w:r>
          </w:p>
        </w:tc>
        <w:tc>
          <w:tcPr>
            <w:tcW w:w="940" w:type="dxa"/>
            <w:tcBorders>
              <w:top w:val="nil"/>
              <w:left w:val="nil"/>
              <w:bottom w:val="nil"/>
              <w:right w:val="nil"/>
            </w:tcBorders>
            <w:shd w:val="clear" w:color="auto" w:fill="auto"/>
            <w:noWrap/>
            <w:vAlign w:val="bottom"/>
            <w:hideMark/>
          </w:tcPr>
          <w:p w14:paraId="0A01B1E4" w14:textId="77777777" w:rsidR="00EA31D8" w:rsidRPr="00352EEB" w:rsidRDefault="00EA31D8" w:rsidP="00333C84">
            <w:pPr>
              <w:spacing w:after="0" w:line="240" w:lineRule="auto"/>
              <w:jc w:val="right"/>
              <w:rPr>
                <w:rFonts w:ascii="Arial" w:hAnsi="Arial" w:cs="Arial"/>
                <w:sz w:val="16"/>
                <w:szCs w:val="16"/>
              </w:rPr>
            </w:pPr>
            <w:r w:rsidRPr="00352EEB">
              <w:rPr>
                <w:rFonts w:ascii="Arial" w:hAnsi="Arial" w:cs="Arial"/>
                <w:sz w:val="16"/>
                <w:szCs w:val="16"/>
              </w:rPr>
              <w:t xml:space="preserve">4,348 </w:t>
            </w:r>
          </w:p>
        </w:tc>
        <w:tc>
          <w:tcPr>
            <w:tcW w:w="940" w:type="dxa"/>
            <w:tcBorders>
              <w:top w:val="nil"/>
              <w:left w:val="nil"/>
              <w:bottom w:val="nil"/>
              <w:right w:val="nil"/>
            </w:tcBorders>
            <w:shd w:val="clear" w:color="auto" w:fill="auto"/>
            <w:noWrap/>
            <w:vAlign w:val="bottom"/>
            <w:hideMark/>
          </w:tcPr>
          <w:p w14:paraId="7E121D10" w14:textId="77777777" w:rsidR="00EA31D8" w:rsidRPr="00352EEB" w:rsidRDefault="00EA31D8" w:rsidP="00333C84">
            <w:pPr>
              <w:spacing w:after="0" w:line="240" w:lineRule="auto"/>
              <w:jc w:val="right"/>
              <w:rPr>
                <w:rFonts w:ascii="Arial" w:hAnsi="Arial" w:cs="Arial"/>
                <w:sz w:val="16"/>
                <w:szCs w:val="16"/>
              </w:rPr>
            </w:pPr>
            <w:r w:rsidRPr="00352EEB">
              <w:rPr>
                <w:rFonts w:ascii="Arial" w:hAnsi="Arial" w:cs="Arial"/>
                <w:sz w:val="16"/>
                <w:szCs w:val="16"/>
              </w:rPr>
              <w:t xml:space="preserve">3,929 </w:t>
            </w:r>
          </w:p>
        </w:tc>
        <w:tc>
          <w:tcPr>
            <w:tcW w:w="940" w:type="dxa"/>
            <w:tcBorders>
              <w:top w:val="nil"/>
              <w:left w:val="nil"/>
              <w:bottom w:val="nil"/>
              <w:right w:val="nil"/>
            </w:tcBorders>
            <w:shd w:val="clear" w:color="auto" w:fill="auto"/>
            <w:noWrap/>
            <w:vAlign w:val="bottom"/>
            <w:hideMark/>
          </w:tcPr>
          <w:p w14:paraId="17F1F995" w14:textId="77777777" w:rsidR="00EA31D8" w:rsidRPr="00352EEB" w:rsidRDefault="00EA31D8" w:rsidP="00333C84">
            <w:pPr>
              <w:spacing w:after="0" w:line="240" w:lineRule="auto"/>
              <w:jc w:val="right"/>
              <w:rPr>
                <w:rFonts w:ascii="Arial" w:hAnsi="Arial" w:cs="Arial"/>
                <w:sz w:val="16"/>
                <w:szCs w:val="16"/>
              </w:rPr>
            </w:pPr>
            <w:r w:rsidRPr="00352EEB">
              <w:rPr>
                <w:rFonts w:ascii="Arial" w:hAnsi="Arial" w:cs="Arial"/>
                <w:sz w:val="16"/>
                <w:szCs w:val="16"/>
              </w:rPr>
              <w:t xml:space="preserve">4,023 </w:t>
            </w:r>
          </w:p>
        </w:tc>
      </w:tr>
      <w:tr w:rsidR="00EA31D8" w:rsidRPr="00E80AB8" w14:paraId="0CB27154" w14:textId="77777777" w:rsidTr="00333C84">
        <w:trPr>
          <w:trHeight w:val="204"/>
        </w:trPr>
        <w:tc>
          <w:tcPr>
            <w:tcW w:w="3100" w:type="dxa"/>
            <w:tcBorders>
              <w:top w:val="nil"/>
              <w:left w:val="nil"/>
              <w:bottom w:val="nil"/>
              <w:right w:val="nil"/>
            </w:tcBorders>
            <w:shd w:val="clear" w:color="auto" w:fill="auto"/>
            <w:vAlign w:val="center"/>
            <w:hideMark/>
          </w:tcPr>
          <w:p w14:paraId="65037D99" w14:textId="77777777" w:rsidR="00EA31D8" w:rsidRPr="00E80AB8" w:rsidRDefault="00EA31D8" w:rsidP="00333C84">
            <w:pPr>
              <w:spacing w:after="0" w:line="240" w:lineRule="auto"/>
              <w:jc w:val="left"/>
              <w:rPr>
                <w:rFonts w:ascii="Arial" w:hAnsi="Arial" w:cs="Arial"/>
                <w:sz w:val="16"/>
                <w:szCs w:val="16"/>
              </w:rPr>
            </w:pPr>
            <w:r w:rsidRPr="00E80AB8">
              <w:rPr>
                <w:rFonts w:ascii="Arial" w:hAnsi="Arial" w:cs="Arial"/>
                <w:sz w:val="16"/>
                <w:szCs w:val="16"/>
              </w:rPr>
              <w:t xml:space="preserve">Revenues from other independent sources </w:t>
            </w:r>
          </w:p>
        </w:tc>
        <w:tc>
          <w:tcPr>
            <w:tcW w:w="940" w:type="dxa"/>
            <w:tcBorders>
              <w:top w:val="nil"/>
              <w:left w:val="nil"/>
              <w:bottom w:val="nil"/>
              <w:right w:val="nil"/>
            </w:tcBorders>
            <w:shd w:val="clear" w:color="auto" w:fill="auto"/>
            <w:noWrap/>
            <w:vAlign w:val="bottom"/>
            <w:hideMark/>
          </w:tcPr>
          <w:p w14:paraId="51F63344" w14:textId="77777777" w:rsidR="00EA31D8" w:rsidRPr="00A72269" w:rsidRDefault="00EA31D8" w:rsidP="00333C84">
            <w:pPr>
              <w:spacing w:after="0" w:line="240" w:lineRule="auto"/>
              <w:jc w:val="right"/>
              <w:rPr>
                <w:rFonts w:ascii="Arial" w:hAnsi="Arial" w:cs="Arial"/>
                <w:color w:val="000000"/>
                <w:sz w:val="16"/>
                <w:szCs w:val="16"/>
              </w:rPr>
            </w:pPr>
            <w:r w:rsidRPr="00A72269">
              <w:rPr>
                <w:rFonts w:ascii="Arial" w:hAnsi="Arial" w:cs="Arial"/>
                <w:color w:val="000000"/>
                <w:sz w:val="16"/>
                <w:szCs w:val="16"/>
              </w:rPr>
              <w:t xml:space="preserve">8,255 </w:t>
            </w:r>
          </w:p>
        </w:tc>
        <w:tc>
          <w:tcPr>
            <w:tcW w:w="940" w:type="dxa"/>
            <w:tcBorders>
              <w:top w:val="nil"/>
              <w:left w:val="nil"/>
              <w:bottom w:val="nil"/>
              <w:right w:val="nil"/>
            </w:tcBorders>
            <w:shd w:val="clear" w:color="000000" w:fill="E6E6E6"/>
            <w:noWrap/>
            <w:vAlign w:val="bottom"/>
            <w:hideMark/>
          </w:tcPr>
          <w:p w14:paraId="6D19ABFD" w14:textId="77777777" w:rsidR="00EA31D8" w:rsidRPr="00352EEB" w:rsidRDefault="00EA31D8" w:rsidP="00333C84">
            <w:pPr>
              <w:spacing w:after="0" w:line="240" w:lineRule="auto"/>
              <w:jc w:val="right"/>
              <w:rPr>
                <w:rFonts w:ascii="Arial" w:hAnsi="Arial" w:cs="Arial"/>
                <w:sz w:val="16"/>
                <w:szCs w:val="16"/>
              </w:rPr>
            </w:pPr>
            <w:r w:rsidRPr="00352EEB">
              <w:rPr>
                <w:rFonts w:ascii="Arial" w:hAnsi="Arial" w:cs="Arial"/>
                <w:sz w:val="16"/>
                <w:szCs w:val="16"/>
              </w:rPr>
              <w:t xml:space="preserve">8,018 </w:t>
            </w:r>
          </w:p>
        </w:tc>
        <w:tc>
          <w:tcPr>
            <w:tcW w:w="940" w:type="dxa"/>
            <w:tcBorders>
              <w:top w:val="nil"/>
              <w:left w:val="nil"/>
              <w:bottom w:val="nil"/>
              <w:right w:val="nil"/>
            </w:tcBorders>
            <w:shd w:val="clear" w:color="auto" w:fill="auto"/>
            <w:noWrap/>
            <w:vAlign w:val="bottom"/>
            <w:hideMark/>
          </w:tcPr>
          <w:p w14:paraId="0CE80585" w14:textId="77777777" w:rsidR="00EA31D8" w:rsidRPr="00352EEB" w:rsidRDefault="00EA31D8" w:rsidP="00333C84">
            <w:pPr>
              <w:spacing w:after="0" w:line="240" w:lineRule="auto"/>
              <w:jc w:val="right"/>
              <w:rPr>
                <w:rFonts w:ascii="Arial" w:hAnsi="Arial" w:cs="Arial"/>
                <w:sz w:val="16"/>
                <w:szCs w:val="16"/>
              </w:rPr>
            </w:pPr>
            <w:r w:rsidRPr="00352EEB">
              <w:rPr>
                <w:rFonts w:ascii="Arial" w:hAnsi="Arial" w:cs="Arial"/>
                <w:sz w:val="16"/>
                <w:szCs w:val="16"/>
              </w:rPr>
              <w:t xml:space="preserve">8,133 </w:t>
            </w:r>
          </w:p>
        </w:tc>
        <w:tc>
          <w:tcPr>
            <w:tcW w:w="940" w:type="dxa"/>
            <w:tcBorders>
              <w:top w:val="nil"/>
              <w:left w:val="nil"/>
              <w:bottom w:val="nil"/>
              <w:right w:val="nil"/>
            </w:tcBorders>
            <w:shd w:val="clear" w:color="auto" w:fill="auto"/>
            <w:noWrap/>
            <w:vAlign w:val="bottom"/>
            <w:hideMark/>
          </w:tcPr>
          <w:p w14:paraId="3C28757D" w14:textId="77777777" w:rsidR="00EA31D8" w:rsidRPr="00352EEB" w:rsidRDefault="00EA31D8" w:rsidP="00333C84">
            <w:pPr>
              <w:spacing w:after="0" w:line="240" w:lineRule="auto"/>
              <w:jc w:val="right"/>
              <w:rPr>
                <w:rFonts w:ascii="Arial" w:hAnsi="Arial" w:cs="Arial"/>
                <w:sz w:val="16"/>
                <w:szCs w:val="16"/>
              </w:rPr>
            </w:pPr>
            <w:r w:rsidRPr="00352EEB">
              <w:rPr>
                <w:rFonts w:ascii="Arial" w:hAnsi="Arial" w:cs="Arial"/>
                <w:sz w:val="16"/>
                <w:szCs w:val="16"/>
              </w:rPr>
              <w:t xml:space="preserve">7,205 </w:t>
            </w:r>
          </w:p>
        </w:tc>
        <w:tc>
          <w:tcPr>
            <w:tcW w:w="940" w:type="dxa"/>
            <w:tcBorders>
              <w:top w:val="nil"/>
              <w:left w:val="nil"/>
              <w:bottom w:val="nil"/>
              <w:right w:val="nil"/>
            </w:tcBorders>
            <w:shd w:val="clear" w:color="auto" w:fill="auto"/>
            <w:noWrap/>
            <w:vAlign w:val="bottom"/>
            <w:hideMark/>
          </w:tcPr>
          <w:p w14:paraId="773022C2" w14:textId="77777777" w:rsidR="00EA31D8" w:rsidRPr="00352EEB" w:rsidRDefault="00EA31D8" w:rsidP="00333C84">
            <w:pPr>
              <w:spacing w:after="0" w:line="240" w:lineRule="auto"/>
              <w:jc w:val="right"/>
              <w:rPr>
                <w:rFonts w:ascii="Arial" w:hAnsi="Arial" w:cs="Arial"/>
                <w:sz w:val="16"/>
                <w:szCs w:val="16"/>
              </w:rPr>
            </w:pPr>
            <w:r w:rsidRPr="00352EEB">
              <w:rPr>
                <w:rFonts w:ascii="Arial" w:hAnsi="Arial" w:cs="Arial"/>
                <w:sz w:val="16"/>
                <w:szCs w:val="16"/>
              </w:rPr>
              <w:t xml:space="preserve">7,378 </w:t>
            </w:r>
          </w:p>
        </w:tc>
      </w:tr>
      <w:tr w:rsidR="00EA31D8" w:rsidRPr="00E80AB8" w14:paraId="2E8A3ED9" w14:textId="77777777" w:rsidTr="00333C84">
        <w:trPr>
          <w:trHeight w:val="204"/>
        </w:trPr>
        <w:tc>
          <w:tcPr>
            <w:tcW w:w="3100" w:type="dxa"/>
            <w:tcBorders>
              <w:top w:val="nil"/>
              <w:left w:val="nil"/>
              <w:bottom w:val="nil"/>
              <w:right w:val="nil"/>
            </w:tcBorders>
            <w:shd w:val="clear" w:color="auto" w:fill="auto"/>
            <w:noWrap/>
            <w:vAlign w:val="center"/>
            <w:hideMark/>
          </w:tcPr>
          <w:p w14:paraId="34B258F1" w14:textId="77777777" w:rsidR="00EA31D8" w:rsidRPr="00E80AB8" w:rsidRDefault="00EA31D8" w:rsidP="00333C84">
            <w:pPr>
              <w:spacing w:after="0" w:line="240" w:lineRule="auto"/>
              <w:jc w:val="left"/>
              <w:rPr>
                <w:rFonts w:ascii="Arial" w:hAnsi="Arial" w:cs="Arial"/>
                <w:b/>
                <w:bCs/>
                <w:sz w:val="16"/>
                <w:szCs w:val="16"/>
              </w:rPr>
            </w:pPr>
            <w:r w:rsidRPr="00E80AB8">
              <w:rPr>
                <w:rFonts w:ascii="Arial" w:hAnsi="Arial" w:cs="Arial"/>
                <w:b/>
                <w:bCs/>
                <w:sz w:val="16"/>
                <w:szCs w:val="16"/>
              </w:rPr>
              <w:t>Total expenses for Program 1.1</w:t>
            </w:r>
          </w:p>
        </w:tc>
        <w:tc>
          <w:tcPr>
            <w:tcW w:w="940" w:type="dxa"/>
            <w:tcBorders>
              <w:top w:val="single" w:sz="4" w:space="0" w:color="auto"/>
              <w:left w:val="nil"/>
              <w:bottom w:val="single" w:sz="4" w:space="0" w:color="auto"/>
              <w:right w:val="nil"/>
            </w:tcBorders>
            <w:shd w:val="clear" w:color="auto" w:fill="auto"/>
            <w:noWrap/>
            <w:vAlign w:val="bottom"/>
            <w:hideMark/>
          </w:tcPr>
          <w:p w14:paraId="390ADC95" w14:textId="77777777" w:rsidR="00EA31D8" w:rsidRPr="00A72269" w:rsidRDefault="00EA31D8" w:rsidP="00333C84">
            <w:pPr>
              <w:spacing w:after="0" w:line="240" w:lineRule="auto"/>
              <w:jc w:val="right"/>
              <w:rPr>
                <w:rFonts w:ascii="Arial" w:hAnsi="Arial" w:cs="Arial"/>
                <w:b/>
                <w:bCs/>
                <w:color w:val="000000"/>
                <w:sz w:val="16"/>
                <w:szCs w:val="16"/>
              </w:rPr>
            </w:pPr>
            <w:r w:rsidRPr="00A72269">
              <w:rPr>
                <w:rFonts w:ascii="Arial" w:hAnsi="Arial" w:cs="Arial"/>
                <w:b/>
                <w:bCs/>
                <w:color w:val="000000"/>
                <w:sz w:val="16"/>
                <w:szCs w:val="16"/>
              </w:rPr>
              <w:t xml:space="preserve">12,719 </w:t>
            </w:r>
          </w:p>
        </w:tc>
        <w:tc>
          <w:tcPr>
            <w:tcW w:w="940" w:type="dxa"/>
            <w:tcBorders>
              <w:top w:val="single" w:sz="4" w:space="0" w:color="auto"/>
              <w:left w:val="nil"/>
              <w:bottom w:val="single" w:sz="4" w:space="0" w:color="auto"/>
              <w:right w:val="nil"/>
            </w:tcBorders>
            <w:shd w:val="clear" w:color="000000" w:fill="E6E6E6"/>
            <w:noWrap/>
            <w:vAlign w:val="bottom"/>
            <w:hideMark/>
          </w:tcPr>
          <w:p w14:paraId="70BD2175" w14:textId="77777777" w:rsidR="00EA31D8" w:rsidRPr="00352EEB" w:rsidRDefault="00EA31D8" w:rsidP="00333C84">
            <w:pPr>
              <w:spacing w:after="0" w:line="240" w:lineRule="auto"/>
              <w:jc w:val="right"/>
              <w:rPr>
                <w:rFonts w:ascii="Arial" w:hAnsi="Arial" w:cs="Arial"/>
                <w:b/>
                <w:bCs/>
                <w:color w:val="000000"/>
                <w:sz w:val="16"/>
                <w:szCs w:val="16"/>
              </w:rPr>
            </w:pPr>
            <w:r w:rsidRPr="00352EEB">
              <w:rPr>
                <w:rFonts w:ascii="Arial" w:hAnsi="Arial" w:cs="Arial"/>
                <w:b/>
                <w:bCs/>
                <w:color w:val="000000"/>
                <w:sz w:val="16"/>
                <w:szCs w:val="16"/>
              </w:rPr>
              <w:t xml:space="preserve">12,445 </w:t>
            </w:r>
          </w:p>
        </w:tc>
        <w:tc>
          <w:tcPr>
            <w:tcW w:w="940" w:type="dxa"/>
            <w:tcBorders>
              <w:top w:val="single" w:sz="4" w:space="0" w:color="auto"/>
              <w:left w:val="nil"/>
              <w:bottom w:val="single" w:sz="4" w:space="0" w:color="auto"/>
              <w:right w:val="nil"/>
            </w:tcBorders>
            <w:shd w:val="clear" w:color="auto" w:fill="auto"/>
            <w:noWrap/>
            <w:vAlign w:val="bottom"/>
            <w:hideMark/>
          </w:tcPr>
          <w:p w14:paraId="22B983D6" w14:textId="77777777" w:rsidR="00EA31D8" w:rsidRPr="00352EEB" w:rsidRDefault="00EA31D8" w:rsidP="00333C84">
            <w:pPr>
              <w:spacing w:after="0" w:line="240" w:lineRule="auto"/>
              <w:jc w:val="right"/>
              <w:rPr>
                <w:rFonts w:ascii="Arial" w:hAnsi="Arial" w:cs="Arial"/>
                <w:b/>
                <w:bCs/>
                <w:sz w:val="16"/>
                <w:szCs w:val="16"/>
              </w:rPr>
            </w:pPr>
            <w:r w:rsidRPr="00352EEB">
              <w:rPr>
                <w:rFonts w:ascii="Arial" w:hAnsi="Arial" w:cs="Arial"/>
                <w:b/>
                <w:bCs/>
                <w:sz w:val="16"/>
                <w:szCs w:val="16"/>
              </w:rPr>
              <w:t xml:space="preserve">12,481 </w:t>
            </w:r>
          </w:p>
        </w:tc>
        <w:tc>
          <w:tcPr>
            <w:tcW w:w="940" w:type="dxa"/>
            <w:tcBorders>
              <w:top w:val="single" w:sz="4" w:space="0" w:color="auto"/>
              <w:left w:val="nil"/>
              <w:bottom w:val="single" w:sz="4" w:space="0" w:color="auto"/>
              <w:right w:val="nil"/>
            </w:tcBorders>
            <w:shd w:val="clear" w:color="auto" w:fill="auto"/>
            <w:noWrap/>
            <w:vAlign w:val="bottom"/>
            <w:hideMark/>
          </w:tcPr>
          <w:p w14:paraId="420365CF" w14:textId="77777777" w:rsidR="00EA31D8" w:rsidRPr="00352EEB" w:rsidRDefault="00EA31D8" w:rsidP="00333C84">
            <w:pPr>
              <w:spacing w:after="0" w:line="240" w:lineRule="auto"/>
              <w:jc w:val="right"/>
              <w:rPr>
                <w:rFonts w:ascii="Arial" w:hAnsi="Arial" w:cs="Arial"/>
                <w:b/>
                <w:bCs/>
                <w:sz w:val="16"/>
                <w:szCs w:val="16"/>
              </w:rPr>
            </w:pPr>
            <w:r w:rsidRPr="00352EEB">
              <w:rPr>
                <w:rFonts w:ascii="Arial" w:hAnsi="Arial" w:cs="Arial"/>
                <w:b/>
                <w:bCs/>
                <w:sz w:val="16"/>
                <w:szCs w:val="16"/>
              </w:rPr>
              <w:t xml:space="preserve">11,134 </w:t>
            </w:r>
          </w:p>
        </w:tc>
        <w:tc>
          <w:tcPr>
            <w:tcW w:w="940" w:type="dxa"/>
            <w:tcBorders>
              <w:top w:val="single" w:sz="4" w:space="0" w:color="auto"/>
              <w:left w:val="nil"/>
              <w:bottom w:val="single" w:sz="4" w:space="0" w:color="auto"/>
              <w:right w:val="nil"/>
            </w:tcBorders>
            <w:shd w:val="clear" w:color="auto" w:fill="auto"/>
            <w:noWrap/>
            <w:vAlign w:val="bottom"/>
            <w:hideMark/>
          </w:tcPr>
          <w:p w14:paraId="17659177" w14:textId="77777777" w:rsidR="00EA31D8" w:rsidRPr="00352EEB" w:rsidRDefault="00EA31D8" w:rsidP="00333C84">
            <w:pPr>
              <w:spacing w:after="0" w:line="240" w:lineRule="auto"/>
              <w:jc w:val="right"/>
              <w:rPr>
                <w:rFonts w:ascii="Arial" w:hAnsi="Arial" w:cs="Arial"/>
                <w:b/>
                <w:bCs/>
                <w:sz w:val="16"/>
                <w:szCs w:val="16"/>
              </w:rPr>
            </w:pPr>
            <w:r w:rsidRPr="00352EEB">
              <w:rPr>
                <w:rFonts w:ascii="Arial" w:hAnsi="Arial" w:cs="Arial"/>
                <w:b/>
                <w:bCs/>
                <w:sz w:val="16"/>
                <w:szCs w:val="16"/>
              </w:rPr>
              <w:t xml:space="preserve">11,401 </w:t>
            </w:r>
          </w:p>
        </w:tc>
      </w:tr>
      <w:tr w:rsidR="00EA31D8" w:rsidRPr="00E80AB8" w14:paraId="1298CFA7" w14:textId="77777777" w:rsidTr="00333C84">
        <w:trPr>
          <w:trHeight w:val="229"/>
        </w:trPr>
        <w:tc>
          <w:tcPr>
            <w:tcW w:w="7800" w:type="dxa"/>
            <w:gridSpan w:val="6"/>
            <w:tcBorders>
              <w:top w:val="single" w:sz="4" w:space="0" w:color="auto"/>
              <w:left w:val="nil"/>
              <w:bottom w:val="single" w:sz="4" w:space="0" w:color="auto"/>
              <w:right w:val="nil"/>
            </w:tcBorders>
            <w:shd w:val="clear" w:color="000000" w:fill="E6E6E6"/>
            <w:vAlign w:val="center"/>
            <w:hideMark/>
          </w:tcPr>
          <w:p w14:paraId="0899E2A7" w14:textId="77777777" w:rsidR="00EA31D8" w:rsidRPr="00E80AB8" w:rsidRDefault="00EA31D8" w:rsidP="00333C84">
            <w:pPr>
              <w:spacing w:after="0" w:line="240" w:lineRule="auto"/>
              <w:jc w:val="left"/>
              <w:rPr>
                <w:rFonts w:ascii="Arial" w:hAnsi="Arial" w:cs="Arial"/>
                <w:b/>
                <w:bCs/>
                <w:sz w:val="16"/>
                <w:szCs w:val="16"/>
              </w:rPr>
            </w:pPr>
            <w:r w:rsidRPr="00E80AB8">
              <w:rPr>
                <w:rFonts w:ascii="Arial" w:hAnsi="Arial" w:cs="Arial"/>
                <w:b/>
                <w:bCs/>
                <w:sz w:val="16"/>
                <w:szCs w:val="16"/>
              </w:rPr>
              <w:t>Outcome 1 totals by resource type</w:t>
            </w:r>
          </w:p>
        </w:tc>
      </w:tr>
      <w:tr w:rsidR="00EA31D8" w:rsidRPr="00E80AB8" w14:paraId="71C47821" w14:textId="77777777" w:rsidTr="00333C84">
        <w:trPr>
          <w:trHeight w:val="204"/>
        </w:trPr>
        <w:tc>
          <w:tcPr>
            <w:tcW w:w="3100" w:type="dxa"/>
            <w:tcBorders>
              <w:top w:val="nil"/>
              <w:left w:val="nil"/>
              <w:bottom w:val="nil"/>
              <w:right w:val="nil"/>
            </w:tcBorders>
            <w:shd w:val="clear" w:color="auto" w:fill="auto"/>
            <w:noWrap/>
            <w:vAlign w:val="center"/>
            <w:hideMark/>
          </w:tcPr>
          <w:p w14:paraId="0B62E8E0" w14:textId="77777777" w:rsidR="00EA31D8" w:rsidRPr="00E80AB8" w:rsidRDefault="00EA31D8" w:rsidP="00333C84">
            <w:pPr>
              <w:spacing w:after="0" w:line="240" w:lineRule="auto"/>
              <w:jc w:val="left"/>
              <w:rPr>
                <w:rFonts w:ascii="Arial" w:hAnsi="Arial" w:cs="Arial"/>
                <w:sz w:val="16"/>
                <w:szCs w:val="16"/>
              </w:rPr>
            </w:pPr>
            <w:r w:rsidRPr="00E80AB8">
              <w:rPr>
                <w:rFonts w:ascii="Arial" w:hAnsi="Arial" w:cs="Arial"/>
                <w:sz w:val="16"/>
                <w:szCs w:val="16"/>
              </w:rPr>
              <w:t>Revenue from Government</w:t>
            </w:r>
          </w:p>
        </w:tc>
        <w:tc>
          <w:tcPr>
            <w:tcW w:w="940" w:type="dxa"/>
            <w:tcBorders>
              <w:top w:val="nil"/>
              <w:left w:val="nil"/>
              <w:bottom w:val="nil"/>
              <w:right w:val="nil"/>
            </w:tcBorders>
            <w:shd w:val="clear" w:color="auto" w:fill="auto"/>
            <w:noWrap/>
            <w:vAlign w:val="bottom"/>
            <w:hideMark/>
          </w:tcPr>
          <w:p w14:paraId="6C8C9D7C" w14:textId="77777777" w:rsidR="00EA31D8" w:rsidRPr="00A72269" w:rsidRDefault="00EA31D8" w:rsidP="00333C84">
            <w:pPr>
              <w:spacing w:after="0" w:line="240" w:lineRule="auto"/>
              <w:jc w:val="left"/>
              <w:rPr>
                <w:rFonts w:ascii="Arial" w:hAnsi="Arial" w:cs="Arial"/>
                <w:sz w:val="16"/>
                <w:szCs w:val="16"/>
              </w:rPr>
            </w:pPr>
          </w:p>
        </w:tc>
        <w:tc>
          <w:tcPr>
            <w:tcW w:w="940" w:type="dxa"/>
            <w:tcBorders>
              <w:top w:val="nil"/>
              <w:left w:val="nil"/>
              <w:bottom w:val="nil"/>
              <w:right w:val="nil"/>
            </w:tcBorders>
            <w:shd w:val="clear" w:color="000000" w:fill="E6E6E6"/>
            <w:noWrap/>
            <w:vAlign w:val="bottom"/>
            <w:hideMark/>
          </w:tcPr>
          <w:p w14:paraId="69827C28" w14:textId="77777777" w:rsidR="00EA31D8" w:rsidRPr="00A72269" w:rsidRDefault="00EA31D8" w:rsidP="00333C84">
            <w:pPr>
              <w:spacing w:after="0" w:line="240" w:lineRule="auto"/>
              <w:jc w:val="right"/>
              <w:rPr>
                <w:rFonts w:ascii="Arial" w:hAnsi="Arial" w:cs="Arial"/>
                <w:sz w:val="16"/>
                <w:szCs w:val="16"/>
              </w:rPr>
            </w:pPr>
            <w:r w:rsidRPr="00A72269">
              <w:rPr>
                <w:rFonts w:ascii="Arial" w:hAnsi="Arial" w:cs="Arial"/>
                <w:sz w:val="16"/>
                <w:szCs w:val="16"/>
              </w:rPr>
              <w:t> </w:t>
            </w:r>
          </w:p>
        </w:tc>
        <w:tc>
          <w:tcPr>
            <w:tcW w:w="940" w:type="dxa"/>
            <w:tcBorders>
              <w:top w:val="nil"/>
              <w:left w:val="nil"/>
              <w:bottom w:val="nil"/>
              <w:right w:val="nil"/>
            </w:tcBorders>
            <w:shd w:val="clear" w:color="auto" w:fill="auto"/>
            <w:noWrap/>
            <w:vAlign w:val="bottom"/>
            <w:hideMark/>
          </w:tcPr>
          <w:p w14:paraId="4DE1E9C4" w14:textId="77777777" w:rsidR="00EA31D8" w:rsidRPr="00352EEB" w:rsidRDefault="00EA31D8" w:rsidP="00333C84">
            <w:pPr>
              <w:spacing w:after="0" w:line="240" w:lineRule="auto"/>
              <w:jc w:val="right"/>
              <w:rPr>
                <w:rFonts w:ascii="Arial" w:hAnsi="Arial" w:cs="Arial"/>
                <w:sz w:val="16"/>
                <w:szCs w:val="16"/>
              </w:rPr>
            </w:pPr>
          </w:p>
        </w:tc>
        <w:tc>
          <w:tcPr>
            <w:tcW w:w="940" w:type="dxa"/>
            <w:tcBorders>
              <w:top w:val="nil"/>
              <w:left w:val="nil"/>
              <w:bottom w:val="nil"/>
              <w:right w:val="nil"/>
            </w:tcBorders>
            <w:shd w:val="clear" w:color="auto" w:fill="auto"/>
            <w:noWrap/>
            <w:vAlign w:val="bottom"/>
            <w:hideMark/>
          </w:tcPr>
          <w:p w14:paraId="6ED1D8DF" w14:textId="77777777" w:rsidR="00EA31D8" w:rsidRPr="00890801" w:rsidRDefault="00EA31D8" w:rsidP="00333C84">
            <w:pPr>
              <w:spacing w:after="0" w:line="240" w:lineRule="auto"/>
              <w:jc w:val="left"/>
              <w:rPr>
                <w:rFonts w:ascii="Arial" w:hAnsi="Arial" w:cs="Arial"/>
                <w:sz w:val="16"/>
                <w:szCs w:val="16"/>
              </w:rPr>
            </w:pPr>
          </w:p>
        </w:tc>
        <w:tc>
          <w:tcPr>
            <w:tcW w:w="940" w:type="dxa"/>
            <w:tcBorders>
              <w:top w:val="nil"/>
              <w:left w:val="nil"/>
              <w:bottom w:val="nil"/>
              <w:right w:val="nil"/>
            </w:tcBorders>
            <w:shd w:val="clear" w:color="auto" w:fill="auto"/>
            <w:noWrap/>
            <w:vAlign w:val="bottom"/>
            <w:hideMark/>
          </w:tcPr>
          <w:p w14:paraId="0379C698" w14:textId="77777777" w:rsidR="00EA31D8" w:rsidRPr="00890801" w:rsidRDefault="00EA31D8" w:rsidP="00333C84">
            <w:pPr>
              <w:spacing w:after="0" w:line="240" w:lineRule="auto"/>
              <w:jc w:val="left"/>
              <w:rPr>
                <w:rFonts w:ascii="Arial" w:hAnsi="Arial" w:cs="Arial"/>
                <w:sz w:val="16"/>
                <w:szCs w:val="16"/>
              </w:rPr>
            </w:pPr>
          </w:p>
        </w:tc>
      </w:tr>
      <w:tr w:rsidR="00EA31D8" w:rsidRPr="00E80AB8" w14:paraId="13973851" w14:textId="77777777" w:rsidTr="00333C84">
        <w:trPr>
          <w:trHeight w:val="204"/>
        </w:trPr>
        <w:tc>
          <w:tcPr>
            <w:tcW w:w="3100" w:type="dxa"/>
            <w:tcBorders>
              <w:top w:val="nil"/>
              <w:left w:val="nil"/>
              <w:bottom w:val="nil"/>
              <w:right w:val="nil"/>
            </w:tcBorders>
            <w:shd w:val="clear" w:color="auto" w:fill="auto"/>
            <w:vAlign w:val="center"/>
            <w:hideMark/>
          </w:tcPr>
          <w:p w14:paraId="19416BB3" w14:textId="77777777" w:rsidR="00EA31D8" w:rsidRPr="00E80AB8" w:rsidRDefault="00EA31D8" w:rsidP="004D68AC">
            <w:pPr>
              <w:spacing w:after="0" w:line="240" w:lineRule="auto"/>
              <w:ind w:left="113"/>
              <w:jc w:val="left"/>
              <w:rPr>
                <w:rFonts w:ascii="Arial" w:hAnsi="Arial" w:cs="Arial"/>
                <w:sz w:val="16"/>
                <w:szCs w:val="16"/>
              </w:rPr>
            </w:pPr>
            <w:r w:rsidRPr="00E80AB8">
              <w:rPr>
                <w:rFonts w:ascii="Arial" w:hAnsi="Arial" w:cs="Arial"/>
                <w:sz w:val="16"/>
                <w:szCs w:val="16"/>
              </w:rPr>
              <w:t>Ordinary annual services (Appropriation Bill No. 1)</w:t>
            </w:r>
          </w:p>
        </w:tc>
        <w:tc>
          <w:tcPr>
            <w:tcW w:w="940" w:type="dxa"/>
            <w:tcBorders>
              <w:top w:val="nil"/>
              <w:left w:val="nil"/>
              <w:bottom w:val="nil"/>
              <w:right w:val="nil"/>
            </w:tcBorders>
            <w:shd w:val="clear" w:color="auto" w:fill="auto"/>
            <w:noWrap/>
            <w:vAlign w:val="bottom"/>
            <w:hideMark/>
          </w:tcPr>
          <w:p w14:paraId="7DCD601B" w14:textId="77777777" w:rsidR="00EA31D8" w:rsidRPr="00A72269" w:rsidRDefault="00EA31D8" w:rsidP="00333C84">
            <w:pPr>
              <w:spacing w:after="0" w:line="240" w:lineRule="auto"/>
              <w:jc w:val="right"/>
              <w:rPr>
                <w:rFonts w:ascii="Arial" w:hAnsi="Arial" w:cs="Arial"/>
                <w:color w:val="000000"/>
                <w:sz w:val="16"/>
                <w:szCs w:val="16"/>
              </w:rPr>
            </w:pPr>
            <w:r w:rsidRPr="00A72269">
              <w:rPr>
                <w:rFonts w:ascii="Arial" w:hAnsi="Arial" w:cs="Arial"/>
                <w:color w:val="000000"/>
                <w:sz w:val="16"/>
                <w:szCs w:val="16"/>
              </w:rPr>
              <w:t xml:space="preserve">4,464 </w:t>
            </w:r>
          </w:p>
        </w:tc>
        <w:tc>
          <w:tcPr>
            <w:tcW w:w="940" w:type="dxa"/>
            <w:tcBorders>
              <w:top w:val="nil"/>
              <w:left w:val="nil"/>
              <w:bottom w:val="nil"/>
              <w:right w:val="nil"/>
            </w:tcBorders>
            <w:shd w:val="clear" w:color="000000" w:fill="E6E6E6"/>
            <w:noWrap/>
            <w:vAlign w:val="bottom"/>
            <w:hideMark/>
          </w:tcPr>
          <w:p w14:paraId="4AECE0D9" w14:textId="77777777" w:rsidR="00EA31D8" w:rsidRPr="00352EEB" w:rsidRDefault="00EA31D8" w:rsidP="00333C84">
            <w:pPr>
              <w:spacing w:after="0" w:line="240" w:lineRule="auto"/>
              <w:jc w:val="right"/>
              <w:rPr>
                <w:rFonts w:ascii="Arial" w:hAnsi="Arial" w:cs="Arial"/>
                <w:sz w:val="16"/>
                <w:szCs w:val="16"/>
              </w:rPr>
            </w:pPr>
            <w:r w:rsidRPr="00352EEB">
              <w:rPr>
                <w:rFonts w:ascii="Arial" w:hAnsi="Arial" w:cs="Arial"/>
                <w:sz w:val="16"/>
                <w:szCs w:val="16"/>
              </w:rPr>
              <w:t xml:space="preserve">4,427 </w:t>
            </w:r>
          </w:p>
        </w:tc>
        <w:tc>
          <w:tcPr>
            <w:tcW w:w="940" w:type="dxa"/>
            <w:tcBorders>
              <w:top w:val="nil"/>
              <w:left w:val="nil"/>
              <w:bottom w:val="nil"/>
              <w:right w:val="nil"/>
            </w:tcBorders>
            <w:shd w:val="clear" w:color="auto" w:fill="auto"/>
            <w:noWrap/>
            <w:vAlign w:val="bottom"/>
            <w:hideMark/>
          </w:tcPr>
          <w:p w14:paraId="7C7AB42D" w14:textId="77777777" w:rsidR="00EA31D8" w:rsidRPr="00352EEB" w:rsidRDefault="00EA31D8" w:rsidP="00333C84">
            <w:pPr>
              <w:spacing w:after="0" w:line="240" w:lineRule="auto"/>
              <w:jc w:val="right"/>
              <w:rPr>
                <w:rFonts w:ascii="Arial" w:hAnsi="Arial" w:cs="Arial"/>
                <w:sz w:val="16"/>
                <w:szCs w:val="16"/>
              </w:rPr>
            </w:pPr>
            <w:r w:rsidRPr="00352EEB">
              <w:rPr>
                <w:rFonts w:ascii="Arial" w:hAnsi="Arial" w:cs="Arial"/>
                <w:sz w:val="16"/>
                <w:szCs w:val="16"/>
              </w:rPr>
              <w:t xml:space="preserve">4,348 </w:t>
            </w:r>
          </w:p>
        </w:tc>
        <w:tc>
          <w:tcPr>
            <w:tcW w:w="940" w:type="dxa"/>
            <w:tcBorders>
              <w:top w:val="nil"/>
              <w:left w:val="nil"/>
              <w:bottom w:val="nil"/>
              <w:right w:val="nil"/>
            </w:tcBorders>
            <w:shd w:val="clear" w:color="auto" w:fill="auto"/>
            <w:noWrap/>
            <w:vAlign w:val="bottom"/>
            <w:hideMark/>
          </w:tcPr>
          <w:p w14:paraId="0A5F3044" w14:textId="77777777" w:rsidR="00EA31D8" w:rsidRPr="00352EEB" w:rsidRDefault="00EA31D8" w:rsidP="00333C84">
            <w:pPr>
              <w:spacing w:after="0" w:line="240" w:lineRule="auto"/>
              <w:jc w:val="right"/>
              <w:rPr>
                <w:rFonts w:ascii="Arial" w:hAnsi="Arial" w:cs="Arial"/>
                <w:sz w:val="16"/>
                <w:szCs w:val="16"/>
              </w:rPr>
            </w:pPr>
            <w:r w:rsidRPr="00352EEB">
              <w:rPr>
                <w:rFonts w:ascii="Arial" w:hAnsi="Arial" w:cs="Arial"/>
                <w:sz w:val="16"/>
                <w:szCs w:val="16"/>
              </w:rPr>
              <w:t xml:space="preserve">3,929 </w:t>
            </w:r>
          </w:p>
        </w:tc>
        <w:tc>
          <w:tcPr>
            <w:tcW w:w="940" w:type="dxa"/>
            <w:tcBorders>
              <w:top w:val="nil"/>
              <w:left w:val="nil"/>
              <w:bottom w:val="nil"/>
              <w:right w:val="nil"/>
            </w:tcBorders>
            <w:shd w:val="clear" w:color="auto" w:fill="auto"/>
            <w:noWrap/>
            <w:vAlign w:val="bottom"/>
            <w:hideMark/>
          </w:tcPr>
          <w:p w14:paraId="00CB5562" w14:textId="77777777" w:rsidR="00EA31D8" w:rsidRPr="00352EEB" w:rsidRDefault="00EA31D8" w:rsidP="00333C84">
            <w:pPr>
              <w:spacing w:after="0" w:line="240" w:lineRule="auto"/>
              <w:jc w:val="right"/>
              <w:rPr>
                <w:rFonts w:ascii="Arial" w:hAnsi="Arial" w:cs="Arial"/>
                <w:sz w:val="16"/>
                <w:szCs w:val="16"/>
              </w:rPr>
            </w:pPr>
            <w:r w:rsidRPr="00352EEB">
              <w:rPr>
                <w:rFonts w:ascii="Arial" w:hAnsi="Arial" w:cs="Arial"/>
                <w:sz w:val="16"/>
                <w:szCs w:val="16"/>
              </w:rPr>
              <w:t xml:space="preserve">4,023 </w:t>
            </w:r>
          </w:p>
        </w:tc>
      </w:tr>
      <w:tr w:rsidR="00EA31D8" w:rsidRPr="00E80AB8" w14:paraId="754AC252" w14:textId="77777777" w:rsidTr="00333C84">
        <w:trPr>
          <w:trHeight w:val="204"/>
        </w:trPr>
        <w:tc>
          <w:tcPr>
            <w:tcW w:w="3100" w:type="dxa"/>
            <w:tcBorders>
              <w:top w:val="nil"/>
              <w:left w:val="nil"/>
              <w:bottom w:val="nil"/>
              <w:right w:val="nil"/>
            </w:tcBorders>
            <w:shd w:val="clear" w:color="auto" w:fill="auto"/>
            <w:vAlign w:val="center"/>
            <w:hideMark/>
          </w:tcPr>
          <w:p w14:paraId="2B58393F" w14:textId="77777777" w:rsidR="00EA31D8" w:rsidRPr="00E80AB8" w:rsidRDefault="00EA31D8" w:rsidP="00333C84">
            <w:pPr>
              <w:spacing w:after="0" w:line="240" w:lineRule="auto"/>
              <w:jc w:val="left"/>
              <w:rPr>
                <w:rFonts w:ascii="Arial" w:hAnsi="Arial" w:cs="Arial"/>
                <w:sz w:val="16"/>
                <w:szCs w:val="16"/>
              </w:rPr>
            </w:pPr>
            <w:r w:rsidRPr="00E80AB8">
              <w:rPr>
                <w:rFonts w:ascii="Arial" w:hAnsi="Arial" w:cs="Arial"/>
                <w:sz w:val="16"/>
                <w:szCs w:val="16"/>
              </w:rPr>
              <w:t xml:space="preserve">Revenues from other independent sources </w:t>
            </w:r>
          </w:p>
        </w:tc>
        <w:tc>
          <w:tcPr>
            <w:tcW w:w="940" w:type="dxa"/>
            <w:tcBorders>
              <w:top w:val="nil"/>
              <w:left w:val="nil"/>
              <w:bottom w:val="nil"/>
              <w:right w:val="nil"/>
            </w:tcBorders>
            <w:shd w:val="clear" w:color="auto" w:fill="auto"/>
            <w:noWrap/>
            <w:vAlign w:val="bottom"/>
            <w:hideMark/>
          </w:tcPr>
          <w:p w14:paraId="7298DF3E" w14:textId="77777777" w:rsidR="00EA31D8" w:rsidRPr="00A72269" w:rsidRDefault="00EA31D8" w:rsidP="00333C84">
            <w:pPr>
              <w:spacing w:after="0" w:line="240" w:lineRule="auto"/>
              <w:jc w:val="right"/>
              <w:rPr>
                <w:rFonts w:ascii="Arial" w:hAnsi="Arial" w:cs="Arial"/>
                <w:color w:val="000000"/>
                <w:sz w:val="16"/>
                <w:szCs w:val="16"/>
              </w:rPr>
            </w:pPr>
            <w:r w:rsidRPr="00A72269">
              <w:rPr>
                <w:rFonts w:ascii="Arial" w:hAnsi="Arial" w:cs="Arial"/>
                <w:color w:val="000000"/>
                <w:sz w:val="16"/>
                <w:szCs w:val="16"/>
              </w:rPr>
              <w:t xml:space="preserve">8,255 </w:t>
            </w:r>
          </w:p>
        </w:tc>
        <w:tc>
          <w:tcPr>
            <w:tcW w:w="940" w:type="dxa"/>
            <w:tcBorders>
              <w:top w:val="nil"/>
              <w:left w:val="nil"/>
              <w:bottom w:val="nil"/>
              <w:right w:val="nil"/>
            </w:tcBorders>
            <w:shd w:val="clear" w:color="000000" w:fill="E6E6E6"/>
            <w:noWrap/>
            <w:vAlign w:val="bottom"/>
            <w:hideMark/>
          </w:tcPr>
          <w:p w14:paraId="6DB93C4D" w14:textId="77777777" w:rsidR="00EA31D8" w:rsidRPr="00352EEB" w:rsidRDefault="00EA31D8" w:rsidP="00333C84">
            <w:pPr>
              <w:spacing w:after="0" w:line="240" w:lineRule="auto"/>
              <w:jc w:val="right"/>
              <w:rPr>
                <w:rFonts w:ascii="Arial" w:hAnsi="Arial" w:cs="Arial"/>
                <w:sz w:val="16"/>
                <w:szCs w:val="16"/>
              </w:rPr>
            </w:pPr>
            <w:r w:rsidRPr="00352EEB">
              <w:rPr>
                <w:rFonts w:ascii="Arial" w:hAnsi="Arial" w:cs="Arial"/>
                <w:sz w:val="16"/>
                <w:szCs w:val="16"/>
              </w:rPr>
              <w:t xml:space="preserve">8,018 </w:t>
            </w:r>
          </w:p>
        </w:tc>
        <w:tc>
          <w:tcPr>
            <w:tcW w:w="940" w:type="dxa"/>
            <w:tcBorders>
              <w:top w:val="nil"/>
              <w:left w:val="nil"/>
              <w:bottom w:val="nil"/>
              <w:right w:val="nil"/>
            </w:tcBorders>
            <w:shd w:val="clear" w:color="auto" w:fill="auto"/>
            <w:noWrap/>
            <w:vAlign w:val="bottom"/>
            <w:hideMark/>
          </w:tcPr>
          <w:p w14:paraId="764B586B" w14:textId="77777777" w:rsidR="00EA31D8" w:rsidRPr="00352EEB" w:rsidRDefault="00EA31D8" w:rsidP="00333C84">
            <w:pPr>
              <w:spacing w:after="0" w:line="240" w:lineRule="auto"/>
              <w:jc w:val="right"/>
              <w:rPr>
                <w:rFonts w:ascii="Arial" w:hAnsi="Arial" w:cs="Arial"/>
                <w:sz w:val="16"/>
                <w:szCs w:val="16"/>
              </w:rPr>
            </w:pPr>
            <w:r w:rsidRPr="00352EEB">
              <w:rPr>
                <w:rFonts w:ascii="Arial" w:hAnsi="Arial" w:cs="Arial"/>
                <w:sz w:val="16"/>
                <w:szCs w:val="16"/>
              </w:rPr>
              <w:t xml:space="preserve">8,133 </w:t>
            </w:r>
          </w:p>
        </w:tc>
        <w:tc>
          <w:tcPr>
            <w:tcW w:w="940" w:type="dxa"/>
            <w:tcBorders>
              <w:top w:val="nil"/>
              <w:left w:val="nil"/>
              <w:bottom w:val="nil"/>
              <w:right w:val="nil"/>
            </w:tcBorders>
            <w:shd w:val="clear" w:color="auto" w:fill="auto"/>
            <w:noWrap/>
            <w:vAlign w:val="bottom"/>
            <w:hideMark/>
          </w:tcPr>
          <w:p w14:paraId="438C0A37" w14:textId="77777777" w:rsidR="00EA31D8" w:rsidRPr="00352EEB" w:rsidRDefault="00EA31D8" w:rsidP="00333C84">
            <w:pPr>
              <w:spacing w:after="0" w:line="240" w:lineRule="auto"/>
              <w:jc w:val="right"/>
              <w:rPr>
                <w:rFonts w:ascii="Arial" w:hAnsi="Arial" w:cs="Arial"/>
                <w:sz w:val="16"/>
                <w:szCs w:val="16"/>
              </w:rPr>
            </w:pPr>
            <w:r w:rsidRPr="00352EEB">
              <w:rPr>
                <w:rFonts w:ascii="Arial" w:hAnsi="Arial" w:cs="Arial"/>
                <w:sz w:val="16"/>
                <w:szCs w:val="16"/>
              </w:rPr>
              <w:t xml:space="preserve">7,205 </w:t>
            </w:r>
          </w:p>
        </w:tc>
        <w:tc>
          <w:tcPr>
            <w:tcW w:w="940" w:type="dxa"/>
            <w:tcBorders>
              <w:top w:val="nil"/>
              <w:left w:val="nil"/>
              <w:bottom w:val="nil"/>
              <w:right w:val="nil"/>
            </w:tcBorders>
            <w:shd w:val="clear" w:color="auto" w:fill="auto"/>
            <w:noWrap/>
            <w:vAlign w:val="bottom"/>
            <w:hideMark/>
          </w:tcPr>
          <w:p w14:paraId="6E70B7DE" w14:textId="77777777" w:rsidR="00EA31D8" w:rsidRPr="00352EEB" w:rsidRDefault="00EA31D8" w:rsidP="00333C84">
            <w:pPr>
              <w:spacing w:after="0" w:line="240" w:lineRule="auto"/>
              <w:jc w:val="right"/>
              <w:rPr>
                <w:rFonts w:ascii="Arial" w:hAnsi="Arial" w:cs="Arial"/>
                <w:sz w:val="16"/>
                <w:szCs w:val="16"/>
              </w:rPr>
            </w:pPr>
            <w:r w:rsidRPr="00352EEB">
              <w:rPr>
                <w:rFonts w:ascii="Arial" w:hAnsi="Arial" w:cs="Arial"/>
                <w:sz w:val="16"/>
                <w:szCs w:val="16"/>
              </w:rPr>
              <w:t xml:space="preserve">7,378 </w:t>
            </w:r>
          </w:p>
        </w:tc>
      </w:tr>
      <w:tr w:rsidR="00EA31D8" w:rsidRPr="00E80AB8" w14:paraId="56B1BDBB" w14:textId="77777777" w:rsidTr="00333C84">
        <w:trPr>
          <w:trHeight w:val="204"/>
        </w:trPr>
        <w:tc>
          <w:tcPr>
            <w:tcW w:w="3100" w:type="dxa"/>
            <w:tcBorders>
              <w:top w:val="nil"/>
              <w:left w:val="nil"/>
              <w:bottom w:val="nil"/>
              <w:right w:val="nil"/>
            </w:tcBorders>
            <w:shd w:val="clear" w:color="auto" w:fill="auto"/>
            <w:noWrap/>
            <w:vAlign w:val="center"/>
            <w:hideMark/>
          </w:tcPr>
          <w:p w14:paraId="500DBB99" w14:textId="77777777" w:rsidR="00EA31D8" w:rsidRPr="00E80AB8" w:rsidRDefault="00EA31D8" w:rsidP="00333C84">
            <w:pPr>
              <w:spacing w:after="0" w:line="240" w:lineRule="auto"/>
              <w:jc w:val="left"/>
              <w:rPr>
                <w:rFonts w:ascii="Arial" w:hAnsi="Arial" w:cs="Arial"/>
                <w:b/>
                <w:bCs/>
                <w:sz w:val="16"/>
                <w:szCs w:val="16"/>
              </w:rPr>
            </w:pPr>
            <w:r w:rsidRPr="00E80AB8">
              <w:rPr>
                <w:rFonts w:ascii="Arial" w:hAnsi="Arial" w:cs="Arial"/>
                <w:b/>
                <w:bCs/>
                <w:sz w:val="16"/>
                <w:szCs w:val="16"/>
              </w:rPr>
              <w:t>Total expenses for Outcome 1</w:t>
            </w:r>
          </w:p>
        </w:tc>
        <w:tc>
          <w:tcPr>
            <w:tcW w:w="940" w:type="dxa"/>
            <w:tcBorders>
              <w:top w:val="single" w:sz="4" w:space="0" w:color="auto"/>
              <w:left w:val="nil"/>
              <w:bottom w:val="single" w:sz="4" w:space="0" w:color="auto"/>
              <w:right w:val="nil"/>
            </w:tcBorders>
            <w:shd w:val="clear" w:color="auto" w:fill="auto"/>
            <w:noWrap/>
            <w:vAlign w:val="bottom"/>
            <w:hideMark/>
          </w:tcPr>
          <w:p w14:paraId="39E2C781" w14:textId="77777777" w:rsidR="00EA31D8" w:rsidRPr="00A72269" w:rsidRDefault="00EA31D8" w:rsidP="00333C84">
            <w:pPr>
              <w:spacing w:after="0" w:line="240" w:lineRule="auto"/>
              <w:jc w:val="right"/>
              <w:rPr>
                <w:rFonts w:ascii="Arial" w:hAnsi="Arial" w:cs="Arial"/>
                <w:b/>
                <w:bCs/>
                <w:color w:val="000000"/>
                <w:sz w:val="16"/>
                <w:szCs w:val="16"/>
              </w:rPr>
            </w:pPr>
            <w:r w:rsidRPr="00A72269">
              <w:rPr>
                <w:rFonts w:ascii="Arial" w:hAnsi="Arial" w:cs="Arial"/>
                <w:b/>
                <w:bCs/>
                <w:color w:val="000000"/>
                <w:sz w:val="16"/>
                <w:szCs w:val="16"/>
              </w:rPr>
              <w:t xml:space="preserve">12,719 </w:t>
            </w:r>
          </w:p>
        </w:tc>
        <w:tc>
          <w:tcPr>
            <w:tcW w:w="940" w:type="dxa"/>
            <w:tcBorders>
              <w:top w:val="single" w:sz="4" w:space="0" w:color="auto"/>
              <w:left w:val="nil"/>
              <w:bottom w:val="single" w:sz="4" w:space="0" w:color="auto"/>
              <w:right w:val="nil"/>
            </w:tcBorders>
            <w:shd w:val="clear" w:color="000000" w:fill="E6E6E6"/>
            <w:noWrap/>
            <w:vAlign w:val="bottom"/>
            <w:hideMark/>
          </w:tcPr>
          <w:p w14:paraId="4C0C816B" w14:textId="77777777" w:rsidR="00EA31D8" w:rsidRPr="00352EEB" w:rsidRDefault="00EA31D8" w:rsidP="00333C84">
            <w:pPr>
              <w:spacing w:after="0" w:line="240" w:lineRule="auto"/>
              <w:jc w:val="right"/>
              <w:rPr>
                <w:rFonts w:ascii="Arial" w:hAnsi="Arial" w:cs="Arial"/>
                <w:b/>
                <w:bCs/>
                <w:color w:val="000000"/>
                <w:sz w:val="16"/>
                <w:szCs w:val="16"/>
              </w:rPr>
            </w:pPr>
            <w:r w:rsidRPr="00352EEB">
              <w:rPr>
                <w:rFonts w:ascii="Arial" w:hAnsi="Arial" w:cs="Arial"/>
                <w:b/>
                <w:bCs/>
                <w:color w:val="000000"/>
                <w:sz w:val="16"/>
                <w:szCs w:val="16"/>
              </w:rPr>
              <w:t xml:space="preserve">12,445 </w:t>
            </w:r>
          </w:p>
        </w:tc>
        <w:tc>
          <w:tcPr>
            <w:tcW w:w="940" w:type="dxa"/>
            <w:tcBorders>
              <w:top w:val="single" w:sz="4" w:space="0" w:color="auto"/>
              <w:left w:val="nil"/>
              <w:bottom w:val="single" w:sz="4" w:space="0" w:color="auto"/>
              <w:right w:val="nil"/>
            </w:tcBorders>
            <w:shd w:val="clear" w:color="auto" w:fill="auto"/>
            <w:noWrap/>
            <w:vAlign w:val="bottom"/>
            <w:hideMark/>
          </w:tcPr>
          <w:p w14:paraId="16CDD2BF" w14:textId="77777777" w:rsidR="00EA31D8" w:rsidRPr="00352EEB" w:rsidRDefault="00EA31D8" w:rsidP="00333C84">
            <w:pPr>
              <w:spacing w:after="0" w:line="240" w:lineRule="auto"/>
              <w:jc w:val="right"/>
              <w:rPr>
                <w:rFonts w:ascii="Arial" w:hAnsi="Arial" w:cs="Arial"/>
                <w:b/>
                <w:bCs/>
                <w:sz w:val="16"/>
                <w:szCs w:val="16"/>
              </w:rPr>
            </w:pPr>
            <w:r w:rsidRPr="00352EEB">
              <w:rPr>
                <w:rFonts w:ascii="Arial" w:hAnsi="Arial" w:cs="Arial"/>
                <w:b/>
                <w:bCs/>
                <w:sz w:val="16"/>
                <w:szCs w:val="16"/>
              </w:rPr>
              <w:t xml:space="preserve">12,481 </w:t>
            </w:r>
          </w:p>
        </w:tc>
        <w:tc>
          <w:tcPr>
            <w:tcW w:w="940" w:type="dxa"/>
            <w:tcBorders>
              <w:top w:val="single" w:sz="4" w:space="0" w:color="auto"/>
              <w:left w:val="nil"/>
              <w:bottom w:val="single" w:sz="4" w:space="0" w:color="auto"/>
              <w:right w:val="nil"/>
            </w:tcBorders>
            <w:shd w:val="clear" w:color="auto" w:fill="auto"/>
            <w:noWrap/>
            <w:vAlign w:val="bottom"/>
            <w:hideMark/>
          </w:tcPr>
          <w:p w14:paraId="711A99F0" w14:textId="77777777" w:rsidR="00EA31D8" w:rsidRPr="00352EEB" w:rsidRDefault="00EA31D8" w:rsidP="00333C84">
            <w:pPr>
              <w:spacing w:after="0" w:line="240" w:lineRule="auto"/>
              <w:jc w:val="right"/>
              <w:rPr>
                <w:rFonts w:ascii="Arial" w:hAnsi="Arial" w:cs="Arial"/>
                <w:b/>
                <w:bCs/>
                <w:sz w:val="16"/>
                <w:szCs w:val="16"/>
              </w:rPr>
            </w:pPr>
            <w:r w:rsidRPr="00352EEB">
              <w:rPr>
                <w:rFonts w:ascii="Arial" w:hAnsi="Arial" w:cs="Arial"/>
                <w:b/>
                <w:bCs/>
                <w:sz w:val="16"/>
                <w:szCs w:val="16"/>
              </w:rPr>
              <w:t xml:space="preserve">11,134 </w:t>
            </w:r>
          </w:p>
        </w:tc>
        <w:tc>
          <w:tcPr>
            <w:tcW w:w="940" w:type="dxa"/>
            <w:tcBorders>
              <w:top w:val="single" w:sz="4" w:space="0" w:color="auto"/>
              <w:left w:val="nil"/>
              <w:bottom w:val="single" w:sz="4" w:space="0" w:color="auto"/>
              <w:right w:val="nil"/>
            </w:tcBorders>
            <w:shd w:val="clear" w:color="auto" w:fill="auto"/>
            <w:noWrap/>
            <w:vAlign w:val="bottom"/>
            <w:hideMark/>
          </w:tcPr>
          <w:p w14:paraId="24908101" w14:textId="77777777" w:rsidR="00EA31D8" w:rsidRPr="00352EEB" w:rsidRDefault="00EA31D8" w:rsidP="00333C84">
            <w:pPr>
              <w:spacing w:after="0" w:line="240" w:lineRule="auto"/>
              <w:jc w:val="right"/>
              <w:rPr>
                <w:rFonts w:ascii="Arial" w:hAnsi="Arial" w:cs="Arial"/>
                <w:b/>
                <w:bCs/>
                <w:sz w:val="16"/>
                <w:szCs w:val="16"/>
              </w:rPr>
            </w:pPr>
            <w:r w:rsidRPr="00352EEB">
              <w:rPr>
                <w:rFonts w:ascii="Arial" w:hAnsi="Arial" w:cs="Arial"/>
                <w:b/>
                <w:bCs/>
                <w:sz w:val="16"/>
                <w:szCs w:val="16"/>
              </w:rPr>
              <w:t xml:space="preserve">11,401 </w:t>
            </w:r>
          </w:p>
        </w:tc>
      </w:tr>
      <w:tr w:rsidR="00EA31D8" w:rsidRPr="00E80AB8" w14:paraId="28B3827D" w14:textId="77777777" w:rsidTr="00333C84">
        <w:trPr>
          <w:trHeight w:val="203"/>
        </w:trPr>
        <w:tc>
          <w:tcPr>
            <w:tcW w:w="3100" w:type="dxa"/>
            <w:tcBorders>
              <w:top w:val="single" w:sz="4" w:space="0" w:color="000000"/>
              <w:left w:val="nil"/>
              <w:bottom w:val="nil"/>
              <w:right w:val="nil"/>
            </w:tcBorders>
            <w:shd w:val="clear" w:color="auto" w:fill="auto"/>
            <w:noWrap/>
            <w:vAlign w:val="center"/>
            <w:hideMark/>
          </w:tcPr>
          <w:p w14:paraId="7BC89BE0" w14:textId="77777777" w:rsidR="00EA31D8" w:rsidRPr="00E80AB8" w:rsidRDefault="00EA31D8" w:rsidP="00333C84">
            <w:pPr>
              <w:spacing w:after="0" w:line="240" w:lineRule="auto"/>
              <w:jc w:val="left"/>
              <w:rPr>
                <w:rFonts w:ascii="Arial" w:hAnsi="Arial" w:cs="Arial"/>
                <w:color w:val="000000"/>
                <w:sz w:val="16"/>
                <w:szCs w:val="16"/>
              </w:rPr>
            </w:pPr>
            <w:r w:rsidRPr="00E80AB8">
              <w:rPr>
                <w:rFonts w:ascii="Arial" w:hAnsi="Arial" w:cs="Arial"/>
                <w:color w:val="000000"/>
                <w:sz w:val="16"/>
                <w:szCs w:val="16"/>
              </w:rPr>
              <w:t> </w:t>
            </w:r>
          </w:p>
        </w:tc>
        <w:tc>
          <w:tcPr>
            <w:tcW w:w="940" w:type="dxa"/>
            <w:tcBorders>
              <w:top w:val="nil"/>
              <w:left w:val="nil"/>
              <w:bottom w:val="nil"/>
              <w:right w:val="nil"/>
            </w:tcBorders>
            <w:shd w:val="clear" w:color="auto" w:fill="auto"/>
            <w:noWrap/>
            <w:vAlign w:val="center"/>
            <w:hideMark/>
          </w:tcPr>
          <w:p w14:paraId="5A10E49F" w14:textId="77777777" w:rsidR="00EA31D8" w:rsidRPr="00E80AB8" w:rsidRDefault="00EA31D8" w:rsidP="00333C84">
            <w:pPr>
              <w:spacing w:after="0" w:line="240" w:lineRule="auto"/>
              <w:jc w:val="left"/>
              <w:rPr>
                <w:rFonts w:ascii="Arial" w:hAnsi="Arial" w:cs="Arial"/>
                <w:color w:val="000000"/>
                <w:sz w:val="16"/>
                <w:szCs w:val="16"/>
              </w:rPr>
            </w:pPr>
          </w:p>
        </w:tc>
        <w:tc>
          <w:tcPr>
            <w:tcW w:w="940" w:type="dxa"/>
            <w:tcBorders>
              <w:top w:val="nil"/>
              <w:left w:val="nil"/>
              <w:bottom w:val="nil"/>
              <w:right w:val="nil"/>
            </w:tcBorders>
            <w:shd w:val="clear" w:color="auto" w:fill="auto"/>
            <w:noWrap/>
            <w:vAlign w:val="center"/>
            <w:hideMark/>
          </w:tcPr>
          <w:p w14:paraId="551F9887" w14:textId="77777777" w:rsidR="00EA31D8" w:rsidRPr="00E80AB8" w:rsidRDefault="00EA31D8" w:rsidP="00333C84">
            <w:pPr>
              <w:spacing w:after="0" w:line="240" w:lineRule="auto"/>
              <w:jc w:val="right"/>
              <w:rPr>
                <w:rFonts w:ascii="Times New Roman" w:hAnsi="Times New Roman"/>
              </w:rPr>
            </w:pPr>
          </w:p>
        </w:tc>
        <w:tc>
          <w:tcPr>
            <w:tcW w:w="940" w:type="dxa"/>
            <w:tcBorders>
              <w:top w:val="nil"/>
              <w:left w:val="nil"/>
              <w:bottom w:val="nil"/>
              <w:right w:val="nil"/>
            </w:tcBorders>
            <w:shd w:val="clear" w:color="auto" w:fill="auto"/>
            <w:noWrap/>
            <w:vAlign w:val="center"/>
            <w:hideMark/>
          </w:tcPr>
          <w:p w14:paraId="382B5B0B" w14:textId="77777777" w:rsidR="00EA31D8" w:rsidRPr="00E80AB8" w:rsidRDefault="00EA31D8" w:rsidP="00333C84">
            <w:pPr>
              <w:spacing w:after="0" w:line="240" w:lineRule="auto"/>
              <w:jc w:val="right"/>
              <w:rPr>
                <w:rFonts w:ascii="Times New Roman" w:hAnsi="Times New Roman"/>
              </w:rPr>
            </w:pPr>
          </w:p>
        </w:tc>
        <w:tc>
          <w:tcPr>
            <w:tcW w:w="940" w:type="dxa"/>
            <w:tcBorders>
              <w:top w:val="nil"/>
              <w:left w:val="nil"/>
              <w:bottom w:val="nil"/>
              <w:right w:val="nil"/>
            </w:tcBorders>
            <w:shd w:val="clear" w:color="auto" w:fill="auto"/>
            <w:noWrap/>
            <w:vAlign w:val="center"/>
            <w:hideMark/>
          </w:tcPr>
          <w:p w14:paraId="72509354" w14:textId="77777777" w:rsidR="00EA31D8" w:rsidRPr="00E80AB8" w:rsidRDefault="00EA31D8" w:rsidP="00333C84">
            <w:pPr>
              <w:spacing w:after="0" w:line="240" w:lineRule="auto"/>
              <w:jc w:val="left"/>
              <w:rPr>
                <w:rFonts w:ascii="Times New Roman" w:hAnsi="Times New Roman"/>
              </w:rPr>
            </w:pPr>
          </w:p>
        </w:tc>
        <w:tc>
          <w:tcPr>
            <w:tcW w:w="940" w:type="dxa"/>
            <w:tcBorders>
              <w:top w:val="nil"/>
              <w:left w:val="nil"/>
              <w:bottom w:val="nil"/>
              <w:right w:val="nil"/>
            </w:tcBorders>
            <w:shd w:val="clear" w:color="auto" w:fill="auto"/>
            <w:noWrap/>
            <w:vAlign w:val="center"/>
            <w:hideMark/>
          </w:tcPr>
          <w:p w14:paraId="1830F1A8" w14:textId="77777777" w:rsidR="00EA31D8" w:rsidRPr="00E80AB8" w:rsidRDefault="00EA31D8" w:rsidP="00333C84">
            <w:pPr>
              <w:spacing w:after="0" w:line="240" w:lineRule="auto"/>
              <w:jc w:val="left"/>
              <w:rPr>
                <w:rFonts w:ascii="Times New Roman" w:hAnsi="Times New Roman"/>
              </w:rPr>
            </w:pPr>
          </w:p>
        </w:tc>
      </w:tr>
      <w:tr w:rsidR="00EA31D8" w:rsidRPr="00E80AB8" w14:paraId="3B9E295B" w14:textId="77777777" w:rsidTr="00333C84">
        <w:trPr>
          <w:trHeight w:val="229"/>
        </w:trPr>
        <w:tc>
          <w:tcPr>
            <w:tcW w:w="3100" w:type="dxa"/>
            <w:tcBorders>
              <w:top w:val="single" w:sz="4" w:space="0" w:color="auto"/>
              <w:left w:val="nil"/>
              <w:bottom w:val="nil"/>
              <w:right w:val="nil"/>
            </w:tcBorders>
            <w:shd w:val="clear" w:color="auto" w:fill="auto"/>
            <w:noWrap/>
            <w:vAlign w:val="center"/>
            <w:hideMark/>
          </w:tcPr>
          <w:p w14:paraId="09A1C1B1" w14:textId="77777777" w:rsidR="00EA31D8" w:rsidRPr="00E80AB8" w:rsidRDefault="00EA31D8" w:rsidP="00333C84">
            <w:pPr>
              <w:spacing w:after="0" w:line="240" w:lineRule="auto"/>
              <w:jc w:val="left"/>
              <w:rPr>
                <w:rFonts w:ascii="Arial" w:hAnsi="Arial" w:cs="Arial"/>
                <w:sz w:val="16"/>
                <w:szCs w:val="16"/>
              </w:rPr>
            </w:pPr>
            <w:r w:rsidRPr="00E80AB8">
              <w:rPr>
                <w:rFonts w:ascii="Arial" w:hAnsi="Arial" w:cs="Arial"/>
                <w:sz w:val="16"/>
                <w:szCs w:val="16"/>
              </w:rPr>
              <w:t> </w:t>
            </w:r>
          </w:p>
        </w:tc>
        <w:tc>
          <w:tcPr>
            <w:tcW w:w="940" w:type="dxa"/>
            <w:tcBorders>
              <w:top w:val="single" w:sz="4" w:space="0" w:color="auto"/>
              <w:left w:val="nil"/>
              <w:bottom w:val="single" w:sz="4" w:space="0" w:color="auto"/>
              <w:right w:val="nil"/>
            </w:tcBorders>
            <w:shd w:val="clear" w:color="auto" w:fill="auto"/>
            <w:noWrap/>
            <w:vAlign w:val="center"/>
            <w:hideMark/>
          </w:tcPr>
          <w:p w14:paraId="1D905355" w14:textId="77777777" w:rsidR="00EA31D8" w:rsidRPr="00E80AB8" w:rsidRDefault="00EA31D8" w:rsidP="00333C84">
            <w:pPr>
              <w:spacing w:after="0" w:line="240" w:lineRule="auto"/>
              <w:jc w:val="right"/>
              <w:rPr>
                <w:rFonts w:ascii="Arial" w:hAnsi="Arial" w:cs="Arial"/>
                <w:sz w:val="16"/>
                <w:szCs w:val="16"/>
              </w:rPr>
            </w:pPr>
            <w:r w:rsidRPr="00E80AB8">
              <w:rPr>
                <w:rFonts w:ascii="Arial" w:hAnsi="Arial" w:cs="Arial"/>
                <w:sz w:val="16"/>
                <w:szCs w:val="16"/>
              </w:rPr>
              <w:t>2021-22</w:t>
            </w:r>
          </w:p>
        </w:tc>
        <w:tc>
          <w:tcPr>
            <w:tcW w:w="940" w:type="dxa"/>
            <w:tcBorders>
              <w:top w:val="single" w:sz="4" w:space="0" w:color="auto"/>
              <w:left w:val="nil"/>
              <w:bottom w:val="single" w:sz="4" w:space="0" w:color="auto"/>
              <w:right w:val="nil"/>
            </w:tcBorders>
            <w:shd w:val="clear" w:color="000000" w:fill="E6E6E6"/>
            <w:noWrap/>
            <w:vAlign w:val="center"/>
            <w:hideMark/>
          </w:tcPr>
          <w:p w14:paraId="44D9A7EA" w14:textId="77777777" w:rsidR="00EA31D8" w:rsidRPr="00E80AB8" w:rsidRDefault="00EA31D8" w:rsidP="00333C84">
            <w:pPr>
              <w:spacing w:after="0" w:line="240" w:lineRule="auto"/>
              <w:jc w:val="right"/>
              <w:rPr>
                <w:rFonts w:ascii="Arial" w:hAnsi="Arial" w:cs="Arial"/>
                <w:sz w:val="16"/>
                <w:szCs w:val="16"/>
              </w:rPr>
            </w:pPr>
            <w:r w:rsidRPr="00E80AB8">
              <w:rPr>
                <w:rFonts w:ascii="Arial" w:hAnsi="Arial" w:cs="Arial"/>
                <w:sz w:val="16"/>
                <w:szCs w:val="16"/>
              </w:rPr>
              <w:t>2022-23</w:t>
            </w:r>
          </w:p>
        </w:tc>
        <w:tc>
          <w:tcPr>
            <w:tcW w:w="940" w:type="dxa"/>
            <w:tcBorders>
              <w:top w:val="nil"/>
              <w:left w:val="nil"/>
              <w:bottom w:val="nil"/>
              <w:right w:val="nil"/>
            </w:tcBorders>
            <w:shd w:val="clear" w:color="auto" w:fill="auto"/>
            <w:noWrap/>
            <w:vAlign w:val="center"/>
            <w:hideMark/>
          </w:tcPr>
          <w:p w14:paraId="6D0B9326" w14:textId="77777777" w:rsidR="00EA31D8" w:rsidRPr="00E80AB8" w:rsidRDefault="00EA31D8" w:rsidP="00333C84">
            <w:pPr>
              <w:spacing w:after="0" w:line="240" w:lineRule="auto"/>
              <w:jc w:val="right"/>
              <w:rPr>
                <w:rFonts w:ascii="Arial" w:hAnsi="Arial" w:cs="Arial"/>
                <w:sz w:val="16"/>
                <w:szCs w:val="16"/>
              </w:rPr>
            </w:pPr>
          </w:p>
        </w:tc>
        <w:tc>
          <w:tcPr>
            <w:tcW w:w="940" w:type="dxa"/>
            <w:tcBorders>
              <w:top w:val="nil"/>
              <w:left w:val="nil"/>
              <w:bottom w:val="nil"/>
              <w:right w:val="nil"/>
            </w:tcBorders>
            <w:shd w:val="clear" w:color="auto" w:fill="auto"/>
            <w:noWrap/>
            <w:vAlign w:val="center"/>
            <w:hideMark/>
          </w:tcPr>
          <w:p w14:paraId="7018FC28" w14:textId="77777777" w:rsidR="00EA31D8" w:rsidRPr="00E80AB8" w:rsidRDefault="00EA31D8" w:rsidP="00333C84">
            <w:pPr>
              <w:spacing w:after="0" w:line="240" w:lineRule="auto"/>
              <w:jc w:val="left"/>
              <w:rPr>
                <w:rFonts w:ascii="Times New Roman" w:hAnsi="Times New Roman"/>
              </w:rPr>
            </w:pPr>
          </w:p>
        </w:tc>
        <w:tc>
          <w:tcPr>
            <w:tcW w:w="940" w:type="dxa"/>
            <w:tcBorders>
              <w:top w:val="nil"/>
              <w:left w:val="nil"/>
              <w:bottom w:val="nil"/>
              <w:right w:val="nil"/>
            </w:tcBorders>
            <w:shd w:val="clear" w:color="auto" w:fill="auto"/>
            <w:noWrap/>
            <w:vAlign w:val="center"/>
            <w:hideMark/>
          </w:tcPr>
          <w:p w14:paraId="098E8558" w14:textId="77777777" w:rsidR="00EA31D8" w:rsidRPr="00E80AB8" w:rsidRDefault="00EA31D8" w:rsidP="00333C84">
            <w:pPr>
              <w:spacing w:after="0" w:line="240" w:lineRule="auto"/>
              <w:jc w:val="left"/>
              <w:rPr>
                <w:rFonts w:ascii="Times New Roman" w:hAnsi="Times New Roman"/>
              </w:rPr>
            </w:pPr>
          </w:p>
        </w:tc>
      </w:tr>
      <w:tr w:rsidR="00EA31D8" w:rsidRPr="00E80AB8" w14:paraId="2609B037" w14:textId="77777777" w:rsidTr="00333C84">
        <w:trPr>
          <w:trHeight w:val="229"/>
        </w:trPr>
        <w:tc>
          <w:tcPr>
            <w:tcW w:w="3100" w:type="dxa"/>
            <w:tcBorders>
              <w:top w:val="nil"/>
              <w:left w:val="nil"/>
              <w:bottom w:val="single" w:sz="4" w:space="0" w:color="auto"/>
              <w:right w:val="nil"/>
            </w:tcBorders>
            <w:shd w:val="clear" w:color="auto" w:fill="auto"/>
            <w:noWrap/>
            <w:vAlign w:val="center"/>
            <w:hideMark/>
          </w:tcPr>
          <w:p w14:paraId="3DA55E3A" w14:textId="77777777" w:rsidR="00EA31D8" w:rsidRPr="00E80AB8" w:rsidRDefault="00EA31D8" w:rsidP="00333C84">
            <w:pPr>
              <w:spacing w:after="0" w:line="240" w:lineRule="auto"/>
              <w:jc w:val="left"/>
              <w:rPr>
                <w:rFonts w:ascii="Arial" w:hAnsi="Arial" w:cs="Arial"/>
                <w:b/>
                <w:bCs/>
                <w:color w:val="000000"/>
                <w:sz w:val="16"/>
                <w:szCs w:val="16"/>
              </w:rPr>
            </w:pPr>
            <w:r w:rsidRPr="00E80AB8">
              <w:rPr>
                <w:rFonts w:ascii="Arial" w:hAnsi="Arial" w:cs="Arial"/>
                <w:b/>
                <w:bCs/>
                <w:color w:val="000000"/>
                <w:sz w:val="16"/>
                <w:szCs w:val="16"/>
              </w:rPr>
              <w:t>Average staffing level (number)</w:t>
            </w:r>
          </w:p>
        </w:tc>
        <w:tc>
          <w:tcPr>
            <w:tcW w:w="940" w:type="dxa"/>
            <w:tcBorders>
              <w:top w:val="nil"/>
              <w:left w:val="nil"/>
              <w:bottom w:val="single" w:sz="4" w:space="0" w:color="000000"/>
              <w:right w:val="nil"/>
            </w:tcBorders>
            <w:shd w:val="clear" w:color="auto" w:fill="auto"/>
            <w:noWrap/>
            <w:vAlign w:val="center"/>
            <w:hideMark/>
          </w:tcPr>
          <w:p w14:paraId="0C1CAC91" w14:textId="517A8348" w:rsidR="00EA31D8" w:rsidRPr="00E80AB8" w:rsidRDefault="0056092D" w:rsidP="00333C84">
            <w:pPr>
              <w:spacing w:after="0" w:line="240" w:lineRule="auto"/>
              <w:jc w:val="right"/>
              <w:rPr>
                <w:rFonts w:ascii="Arial" w:hAnsi="Arial" w:cs="Arial"/>
                <w:color w:val="000000"/>
                <w:sz w:val="16"/>
                <w:szCs w:val="16"/>
              </w:rPr>
            </w:pPr>
            <w:r>
              <w:rPr>
                <w:rFonts w:ascii="Arial" w:hAnsi="Arial" w:cs="Arial"/>
                <w:color w:val="000000"/>
                <w:sz w:val="16"/>
                <w:szCs w:val="16"/>
              </w:rPr>
              <w:t>42</w:t>
            </w:r>
            <w:r w:rsidR="00EA31D8" w:rsidRPr="00E80AB8">
              <w:rPr>
                <w:rFonts w:ascii="Arial" w:hAnsi="Arial" w:cs="Arial"/>
                <w:color w:val="000000"/>
                <w:sz w:val="16"/>
                <w:szCs w:val="16"/>
              </w:rPr>
              <w:t xml:space="preserve"> </w:t>
            </w:r>
          </w:p>
        </w:tc>
        <w:tc>
          <w:tcPr>
            <w:tcW w:w="940" w:type="dxa"/>
            <w:tcBorders>
              <w:top w:val="nil"/>
              <w:left w:val="nil"/>
              <w:bottom w:val="single" w:sz="4" w:space="0" w:color="000000"/>
              <w:right w:val="nil"/>
            </w:tcBorders>
            <w:shd w:val="clear" w:color="000000" w:fill="E6E6E6"/>
            <w:noWrap/>
            <w:vAlign w:val="center"/>
            <w:hideMark/>
          </w:tcPr>
          <w:p w14:paraId="4314F3D1" w14:textId="7FF88BAD" w:rsidR="00EA31D8" w:rsidRPr="00E80AB8" w:rsidRDefault="00EA31D8" w:rsidP="0056092D">
            <w:pPr>
              <w:spacing w:after="0" w:line="240" w:lineRule="auto"/>
              <w:jc w:val="right"/>
              <w:rPr>
                <w:rFonts w:ascii="Arial" w:hAnsi="Arial" w:cs="Arial"/>
                <w:color w:val="000000"/>
                <w:sz w:val="16"/>
                <w:szCs w:val="16"/>
              </w:rPr>
            </w:pPr>
            <w:r w:rsidRPr="00E80AB8">
              <w:rPr>
                <w:rFonts w:ascii="Arial" w:hAnsi="Arial" w:cs="Arial"/>
                <w:color w:val="000000"/>
                <w:sz w:val="16"/>
                <w:szCs w:val="16"/>
              </w:rPr>
              <w:t>4</w:t>
            </w:r>
            <w:r w:rsidR="0056092D">
              <w:rPr>
                <w:rFonts w:ascii="Arial" w:hAnsi="Arial" w:cs="Arial"/>
                <w:color w:val="000000"/>
                <w:sz w:val="16"/>
                <w:szCs w:val="16"/>
              </w:rPr>
              <w:t>3</w:t>
            </w:r>
            <w:r w:rsidRPr="00E80AB8">
              <w:rPr>
                <w:rFonts w:ascii="Arial" w:hAnsi="Arial" w:cs="Arial"/>
                <w:color w:val="000000"/>
                <w:sz w:val="16"/>
                <w:szCs w:val="16"/>
              </w:rPr>
              <w:t xml:space="preserve"> </w:t>
            </w:r>
          </w:p>
        </w:tc>
        <w:tc>
          <w:tcPr>
            <w:tcW w:w="940" w:type="dxa"/>
            <w:tcBorders>
              <w:top w:val="nil"/>
              <w:left w:val="nil"/>
              <w:bottom w:val="nil"/>
              <w:right w:val="nil"/>
            </w:tcBorders>
            <w:shd w:val="clear" w:color="auto" w:fill="auto"/>
            <w:noWrap/>
            <w:vAlign w:val="center"/>
            <w:hideMark/>
          </w:tcPr>
          <w:p w14:paraId="15DA7B29" w14:textId="77777777" w:rsidR="00EA31D8" w:rsidRPr="00E80AB8" w:rsidRDefault="00EA31D8" w:rsidP="00333C84">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center"/>
            <w:hideMark/>
          </w:tcPr>
          <w:p w14:paraId="79B38C63" w14:textId="77777777" w:rsidR="00EA31D8" w:rsidRPr="00E80AB8" w:rsidRDefault="00EA31D8" w:rsidP="00333C84">
            <w:pPr>
              <w:spacing w:after="0" w:line="240" w:lineRule="auto"/>
              <w:jc w:val="left"/>
              <w:rPr>
                <w:rFonts w:ascii="Times New Roman" w:hAnsi="Times New Roman"/>
              </w:rPr>
            </w:pPr>
          </w:p>
        </w:tc>
        <w:tc>
          <w:tcPr>
            <w:tcW w:w="940" w:type="dxa"/>
            <w:tcBorders>
              <w:top w:val="nil"/>
              <w:left w:val="nil"/>
              <w:bottom w:val="nil"/>
              <w:right w:val="nil"/>
            </w:tcBorders>
            <w:shd w:val="clear" w:color="auto" w:fill="auto"/>
            <w:noWrap/>
            <w:vAlign w:val="center"/>
            <w:hideMark/>
          </w:tcPr>
          <w:p w14:paraId="781DB084" w14:textId="77777777" w:rsidR="00EA31D8" w:rsidRPr="00E80AB8" w:rsidRDefault="00EA31D8" w:rsidP="00333C84">
            <w:pPr>
              <w:spacing w:after="0" w:line="240" w:lineRule="auto"/>
              <w:jc w:val="left"/>
              <w:rPr>
                <w:rFonts w:ascii="Times New Roman" w:hAnsi="Times New Roman"/>
              </w:rPr>
            </w:pPr>
          </w:p>
        </w:tc>
      </w:tr>
    </w:tbl>
    <w:p w14:paraId="350EE272" w14:textId="77777777" w:rsidR="00EA31D8" w:rsidRPr="00E80AB8" w:rsidRDefault="00EA31D8" w:rsidP="00EA31D8">
      <w:pPr>
        <w:pStyle w:val="TableHeading"/>
        <w:rPr>
          <w:lang w:val="en-AU"/>
        </w:rPr>
      </w:pPr>
      <w:r>
        <w:br w:type="page"/>
      </w:r>
    </w:p>
    <w:p w14:paraId="1711F553" w14:textId="12CC4AAA" w:rsidR="00EA31D8" w:rsidRPr="00B309CF" w:rsidRDefault="00EA31D8" w:rsidP="00EA31D8">
      <w:pPr>
        <w:pStyle w:val="TableHeading"/>
        <w:rPr>
          <w:lang w:val="en-AU"/>
        </w:rPr>
      </w:pPr>
      <w:r w:rsidRPr="00F71634">
        <w:lastRenderedPageBreak/>
        <w:t>Table 2.</w:t>
      </w:r>
      <w:r>
        <w:rPr>
          <w:lang w:val="en-AU"/>
        </w:rPr>
        <w:t>1</w:t>
      </w:r>
      <w:r w:rsidRPr="00F71634">
        <w:t>.</w:t>
      </w:r>
      <w:r w:rsidR="004D68AC">
        <w:rPr>
          <w:lang w:val="en-GB"/>
        </w:rPr>
        <w:t>2</w:t>
      </w:r>
      <w:r w:rsidRPr="00F71634">
        <w:t xml:space="preserve">: Performance </w:t>
      </w:r>
      <w:r>
        <w:rPr>
          <w:lang w:val="en-AU"/>
        </w:rPr>
        <w:t>measure</w:t>
      </w:r>
      <w:r w:rsidRPr="00F71634">
        <w:t xml:space="preserve"> for Outcome </w:t>
      </w:r>
      <w:r>
        <w:rPr>
          <w:lang w:val="en-AU"/>
        </w:rPr>
        <w:t>1</w:t>
      </w:r>
    </w:p>
    <w:p w14:paraId="26FD36B0" w14:textId="6D5B0342" w:rsidR="00EA31D8" w:rsidRPr="00F71634" w:rsidRDefault="00EA31D8" w:rsidP="00EA31D8">
      <w:pPr>
        <w:jc w:val="left"/>
      </w:pPr>
      <w:r w:rsidRPr="001B2F81">
        <w:t>Table 2.</w:t>
      </w:r>
      <w:r>
        <w:t>1</w:t>
      </w:r>
      <w:r w:rsidRPr="001B2F81">
        <w:t>.</w:t>
      </w:r>
      <w:r w:rsidR="004D68AC">
        <w:t>2</w:t>
      </w:r>
      <w:r w:rsidRPr="001B2F81">
        <w:t xml:space="preserve"> details the performance measures for each program associated with Outcome </w:t>
      </w:r>
      <w:r>
        <w:t>1</w:t>
      </w:r>
      <w:r w:rsidRPr="001B2F81">
        <w:t>.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w:t>
      </w:r>
      <w:r>
        <w:t>2</w:t>
      </w:r>
      <w:r w:rsidRPr="001B2F81">
        <w:t>-</w:t>
      </w:r>
      <w:r>
        <w:t>23</w:t>
      </w:r>
      <w:r w:rsidRPr="001B2F81">
        <w:t xml:space="preserve"> Budget measures that have created new programs or materially changed existing programs </w:t>
      </w:r>
      <w:r>
        <w:t>are</w:t>
      </w:r>
      <w:r w:rsidRPr="001B2F81">
        <w:t xml:space="preserve"> provided.</w:t>
      </w:r>
      <w:r>
        <w:t xml:space="preserve"> </w:t>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EA31D8" w:rsidRPr="001B2F81" w14:paraId="2009DBF0" w14:textId="77777777" w:rsidTr="00333C84">
        <w:trPr>
          <w:trHeight w:val="569"/>
          <w:tblHeader/>
        </w:trPr>
        <w:tc>
          <w:tcPr>
            <w:tcW w:w="7796" w:type="dxa"/>
            <w:gridSpan w:val="3"/>
            <w:shd w:val="clear" w:color="auto" w:fill="F2F2F2"/>
          </w:tcPr>
          <w:p w14:paraId="5B27C6FE" w14:textId="77777777" w:rsidR="00EA31D8" w:rsidRPr="00C41058" w:rsidRDefault="00EA31D8" w:rsidP="00DE31D9">
            <w:pPr>
              <w:pStyle w:val="TableColumnHeadingLeft"/>
            </w:pPr>
            <w:r w:rsidRPr="004D68AC">
              <w:rPr>
                <w:rStyle w:val="TableHeadingChar"/>
                <w:b/>
              </w:rPr>
              <w:t>Outcome 1</w:t>
            </w:r>
            <w:r w:rsidRPr="004D68AC">
              <w:rPr>
                <w:b w:val="0"/>
              </w:rPr>
              <w:t xml:space="preserve"> </w:t>
            </w:r>
            <w:r w:rsidRPr="004D68AC">
              <w:rPr>
                <w:b w:val="0"/>
                <w:bCs/>
              </w:rPr>
              <w:t>–</w:t>
            </w:r>
            <w:r w:rsidRPr="00C41058">
              <w:rPr>
                <w:b w:val="0"/>
              </w:rPr>
              <w:t xml:space="preserve"> </w:t>
            </w:r>
            <w:r w:rsidRPr="00C86F75">
              <w:rPr>
                <w:rFonts w:cs="Arial"/>
                <w:b w:val="0"/>
              </w:rPr>
              <w:t>Improved transport productivity, efficiency, safety and environmental performance and regulatory efficiency in Australia through developing, monitoring and maintaining nationally consistent regulatory and operational arrangements relating to road, rail and intermodal transport</w:t>
            </w:r>
          </w:p>
        </w:tc>
      </w:tr>
      <w:tr w:rsidR="00EA31D8" w:rsidRPr="001B2F81" w14:paraId="08C6BD12" w14:textId="77777777" w:rsidTr="00333C84">
        <w:trPr>
          <w:trHeight w:val="522"/>
          <w:tblHeader/>
        </w:trPr>
        <w:tc>
          <w:tcPr>
            <w:tcW w:w="7796" w:type="dxa"/>
            <w:gridSpan w:val="3"/>
            <w:shd w:val="clear" w:color="auto" w:fill="F2F2F2"/>
          </w:tcPr>
          <w:p w14:paraId="35473B9D" w14:textId="02325C76" w:rsidR="00EA31D8" w:rsidRPr="001B2F81" w:rsidRDefault="00EA31D8" w:rsidP="00DE31D9">
            <w:pPr>
              <w:pStyle w:val="TableTextLeft"/>
            </w:pPr>
            <w:r w:rsidRPr="00C41058">
              <w:rPr>
                <w:b/>
              </w:rPr>
              <w:t xml:space="preserve">Program </w:t>
            </w:r>
            <w:r>
              <w:rPr>
                <w:b/>
              </w:rPr>
              <w:t>1</w:t>
            </w:r>
            <w:r w:rsidRPr="00C41058">
              <w:rPr>
                <w:b/>
              </w:rPr>
              <w:t>.</w:t>
            </w:r>
            <w:r>
              <w:rPr>
                <w:b/>
              </w:rPr>
              <w:t>1</w:t>
            </w:r>
            <w:r w:rsidR="004D68AC">
              <w:rPr>
                <w:b/>
              </w:rPr>
              <w:t xml:space="preserve"> </w:t>
            </w:r>
            <w:r w:rsidR="004D68AC" w:rsidRPr="004D68AC">
              <w:t>–</w:t>
            </w:r>
            <w:r w:rsidRPr="00C41058">
              <w:rPr>
                <w:b/>
              </w:rPr>
              <w:t xml:space="preserve"> </w:t>
            </w:r>
            <w:r w:rsidRPr="00C86F75">
              <w:rPr>
                <w:rFonts w:eastAsia="Arial"/>
              </w:rPr>
              <w:t>Improve safety, productivity and environmental outcomes, provide for future technologies and improve regulatory efficiency by developing, monitoring and maintaining nationally consistent regulatory and operational arrangements relating to road, rail and intermodal transport.</w:t>
            </w:r>
          </w:p>
        </w:tc>
      </w:tr>
      <w:tr w:rsidR="00EA31D8" w:rsidRPr="001B2F81" w14:paraId="6E43A814" w14:textId="77777777" w:rsidTr="00333C84">
        <w:trPr>
          <w:trHeight w:val="694"/>
        </w:trPr>
        <w:tc>
          <w:tcPr>
            <w:tcW w:w="1560" w:type="dxa"/>
            <w:tcBorders>
              <w:bottom w:val="double" w:sz="4" w:space="0" w:color="auto"/>
            </w:tcBorders>
          </w:tcPr>
          <w:p w14:paraId="4B501682" w14:textId="77777777" w:rsidR="00EA31D8" w:rsidRPr="00160C23" w:rsidRDefault="00EA31D8" w:rsidP="004D68AC">
            <w:pPr>
              <w:tabs>
                <w:tab w:val="left" w:pos="709"/>
              </w:tabs>
              <w:spacing w:before="60" w:after="60" w:line="240" w:lineRule="auto"/>
              <w:jc w:val="left"/>
              <w:rPr>
                <w:rFonts w:ascii="Arial" w:hAnsi="Arial" w:cs="Arial"/>
                <w:b/>
                <w:sz w:val="16"/>
                <w:szCs w:val="16"/>
              </w:rPr>
            </w:pPr>
            <w:r w:rsidRPr="00160C23">
              <w:rPr>
                <w:rFonts w:ascii="Arial" w:hAnsi="Arial" w:cs="Arial"/>
                <w:b/>
                <w:sz w:val="16"/>
                <w:szCs w:val="16"/>
              </w:rPr>
              <w:t xml:space="preserve">Key Activities </w:t>
            </w:r>
          </w:p>
        </w:tc>
        <w:tc>
          <w:tcPr>
            <w:tcW w:w="6236" w:type="dxa"/>
            <w:gridSpan w:val="2"/>
            <w:tcBorders>
              <w:bottom w:val="double" w:sz="4" w:space="0" w:color="auto"/>
            </w:tcBorders>
          </w:tcPr>
          <w:p w14:paraId="5A7C5131" w14:textId="77777777" w:rsidR="00EA31D8" w:rsidRPr="00160C23" w:rsidRDefault="00EA31D8" w:rsidP="004D68AC">
            <w:pPr>
              <w:tabs>
                <w:tab w:val="left" w:pos="709"/>
              </w:tabs>
              <w:spacing w:before="60" w:after="60" w:line="240" w:lineRule="auto"/>
              <w:jc w:val="left"/>
              <w:rPr>
                <w:rFonts w:ascii="Arial" w:hAnsi="Arial" w:cs="Arial"/>
                <w:i/>
                <w:sz w:val="16"/>
                <w:szCs w:val="16"/>
              </w:rPr>
            </w:pPr>
            <w:r w:rsidRPr="00FA29B1">
              <w:rPr>
                <w:rFonts w:ascii="Arial" w:hAnsi="Arial" w:cs="Arial"/>
                <w:bCs/>
                <w:sz w:val="16"/>
                <w:szCs w:val="16"/>
              </w:rPr>
              <w:t xml:space="preserve">Delivery of the NTC’s ministerially approved program of work (as detailed in the NTC’s Corporate </w:t>
            </w:r>
            <w:r w:rsidRPr="00103B3C">
              <w:rPr>
                <w:rFonts w:ascii="Arial" w:hAnsi="Arial" w:cs="Arial"/>
                <w:bCs/>
                <w:sz w:val="16"/>
                <w:szCs w:val="16"/>
              </w:rPr>
              <w:t>Plan) in partnership</w:t>
            </w:r>
            <w:r w:rsidRPr="00FA29B1">
              <w:rPr>
                <w:rFonts w:ascii="Arial" w:hAnsi="Arial" w:cs="Arial"/>
                <w:bCs/>
                <w:sz w:val="16"/>
                <w:szCs w:val="16"/>
              </w:rPr>
              <w:t xml:space="preserve"> with Australian governments, safety regulators, standards boards, industry, the private sector and the broader community.</w:t>
            </w:r>
          </w:p>
        </w:tc>
      </w:tr>
      <w:tr w:rsidR="00EA31D8" w:rsidRPr="001B2F81" w14:paraId="2406CF15" w14:textId="77777777" w:rsidTr="009852D0">
        <w:trPr>
          <w:trHeight w:val="258"/>
        </w:trPr>
        <w:tc>
          <w:tcPr>
            <w:tcW w:w="1560" w:type="dxa"/>
            <w:tcBorders>
              <w:top w:val="double" w:sz="4" w:space="0" w:color="auto"/>
              <w:bottom w:val="single" w:sz="4" w:space="0" w:color="auto"/>
              <w:right w:val="single" w:sz="4" w:space="0" w:color="auto"/>
            </w:tcBorders>
          </w:tcPr>
          <w:p w14:paraId="3493FAF5" w14:textId="77777777" w:rsidR="00EA31D8" w:rsidRPr="00160C23" w:rsidRDefault="00EA31D8" w:rsidP="00DE31D9">
            <w:pPr>
              <w:pStyle w:val="TableTextBase"/>
              <w:rPr>
                <w:b/>
                <w:sz w:val="16"/>
                <w:szCs w:val="16"/>
              </w:rPr>
            </w:pPr>
            <w:r w:rsidRPr="00160C23">
              <w:rPr>
                <w:b/>
                <w:sz w:val="16"/>
                <w:szCs w:val="16"/>
              </w:rPr>
              <w:t>Year</w:t>
            </w:r>
          </w:p>
        </w:tc>
        <w:tc>
          <w:tcPr>
            <w:tcW w:w="3118" w:type="dxa"/>
            <w:tcBorders>
              <w:top w:val="double" w:sz="4" w:space="0" w:color="auto"/>
              <w:left w:val="single" w:sz="4" w:space="0" w:color="auto"/>
              <w:bottom w:val="single" w:sz="4" w:space="0" w:color="auto"/>
              <w:right w:val="single" w:sz="4" w:space="0" w:color="auto"/>
            </w:tcBorders>
          </w:tcPr>
          <w:p w14:paraId="2C0F4DDD" w14:textId="77777777" w:rsidR="00EA31D8" w:rsidRPr="00160C23" w:rsidRDefault="00EA31D8" w:rsidP="00DE31D9">
            <w:pPr>
              <w:pStyle w:val="TableTextBase"/>
              <w:rPr>
                <w:rFonts w:cs="Arial"/>
                <w:b/>
                <w:sz w:val="16"/>
                <w:szCs w:val="16"/>
              </w:rPr>
            </w:pPr>
            <w:r w:rsidRPr="00160C23">
              <w:rPr>
                <w:rFonts w:cs="Arial"/>
                <w:b/>
                <w:sz w:val="16"/>
                <w:szCs w:val="16"/>
              </w:rPr>
              <w:t>Performance measures</w:t>
            </w:r>
          </w:p>
        </w:tc>
        <w:tc>
          <w:tcPr>
            <w:tcW w:w="3118" w:type="dxa"/>
            <w:tcBorders>
              <w:top w:val="double" w:sz="4" w:space="0" w:color="auto"/>
              <w:left w:val="single" w:sz="4" w:space="0" w:color="auto"/>
              <w:bottom w:val="single" w:sz="4" w:space="0" w:color="auto"/>
            </w:tcBorders>
          </w:tcPr>
          <w:p w14:paraId="622AEE5A" w14:textId="77777777" w:rsidR="00EA31D8" w:rsidRPr="00160C23" w:rsidRDefault="00EA31D8" w:rsidP="00DE31D9">
            <w:pPr>
              <w:pStyle w:val="TableTextBase"/>
              <w:rPr>
                <w:rFonts w:cs="Arial"/>
                <w:b/>
                <w:sz w:val="16"/>
                <w:szCs w:val="16"/>
              </w:rPr>
            </w:pPr>
            <w:r w:rsidRPr="00160C23">
              <w:rPr>
                <w:rFonts w:cs="Arial"/>
                <w:b/>
                <w:sz w:val="16"/>
                <w:szCs w:val="16"/>
              </w:rPr>
              <w:t>Expected Performance Results</w:t>
            </w:r>
          </w:p>
        </w:tc>
      </w:tr>
      <w:tr w:rsidR="00EA31D8" w:rsidRPr="001B2F81" w14:paraId="15323308" w14:textId="77777777" w:rsidTr="009852D0">
        <w:trPr>
          <w:trHeight w:val="642"/>
        </w:trPr>
        <w:tc>
          <w:tcPr>
            <w:tcW w:w="1560" w:type="dxa"/>
            <w:tcBorders>
              <w:top w:val="nil"/>
              <w:bottom w:val="nil"/>
              <w:right w:val="single" w:sz="4" w:space="0" w:color="auto"/>
            </w:tcBorders>
          </w:tcPr>
          <w:p w14:paraId="4B27E92B" w14:textId="0F73D636" w:rsidR="00EA31D8" w:rsidRPr="00160C23" w:rsidRDefault="00EA31D8" w:rsidP="00EA69E2">
            <w:pPr>
              <w:pStyle w:val="TableTextBase"/>
              <w:rPr>
                <w:sz w:val="16"/>
                <w:szCs w:val="16"/>
              </w:rPr>
            </w:pPr>
            <w:r w:rsidRPr="00160C23">
              <w:rPr>
                <w:sz w:val="16"/>
                <w:szCs w:val="16"/>
              </w:rPr>
              <w:t xml:space="preserve">Current year </w:t>
            </w:r>
            <w:r w:rsidR="00EA69E2">
              <w:rPr>
                <w:sz w:val="16"/>
                <w:szCs w:val="16"/>
              </w:rPr>
              <w:br/>
            </w:r>
            <w:r w:rsidRPr="00160C23">
              <w:rPr>
                <w:sz w:val="16"/>
                <w:szCs w:val="16"/>
              </w:rPr>
              <w:t>2021-22</w:t>
            </w:r>
          </w:p>
        </w:tc>
        <w:tc>
          <w:tcPr>
            <w:tcW w:w="3118" w:type="dxa"/>
            <w:tcBorders>
              <w:top w:val="single" w:sz="4" w:space="0" w:color="auto"/>
              <w:left w:val="single" w:sz="4" w:space="0" w:color="auto"/>
              <w:bottom w:val="single" w:sz="4" w:space="0" w:color="auto"/>
              <w:right w:val="single" w:sz="4" w:space="0" w:color="auto"/>
            </w:tcBorders>
          </w:tcPr>
          <w:p w14:paraId="08132E84" w14:textId="10A231E6" w:rsidR="009852D0" w:rsidRDefault="00EA31D8" w:rsidP="00DE31D9">
            <w:pPr>
              <w:pStyle w:val="TableTextBase"/>
              <w:rPr>
                <w:rFonts w:cs="Arial"/>
                <w:iCs/>
                <w:sz w:val="16"/>
                <w:szCs w:val="16"/>
              </w:rPr>
            </w:pPr>
            <w:r w:rsidRPr="002827F5">
              <w:rPr>
                <w:rFonts w:cs="Arial"/>
                <w:iCs/>
                <w:sz w:val="16"/>
                <w:szCs w:val="16"/>
              </w:rPr>
              <w:t>The NTC develops policy reform proposals that are demonstrated to offer high value.</w:t>
            </w:r>
          </w:p>
          <w:p w14:paraId="55290417" w14:textId="43F369D6" w:rsidR="009852D0" w:rsidRPr="009852D0" w:rsidRDefault="009852D0" w:rsidP="00DE31D9">
            <w:pPr>
              <w:pStyle w:val="TableTextBase"/>
              <w:rPr>
                <w:rFonts w:cs="Arial"/>
                <w:iCs/>
                <w:sz w:val="16"/>
                <w:szCs w:val="16"/>
              </w:rPr>
            </w:pPr>
            <w:r w:rsidRPr="00192CDF">
              <w:rPr>
                <w:rFonts w:cs="Arial"/>
                <w:b/>
                <w:bCs/>
                <w:iCs/>
                <w:sz w:val="16"/>
                <w:szCs w:val="16"/>
              </w:rPr>
              <w:t>Targ</w:t>
            </w:r>
            <w:r w:rsidRPr="00034137">
              <w:rPr>
                <w:rFonts w:cs="Arial"/>
                <w:b/>
                <w:bCs/>
                <w:iCs/>
                <w:sz w:val="16"/>
                <w:szCs w:val="16"/>
              </w:rPr>
              <w:t>et:</w:t>
            </w:r>
            <w:r w:rsidRPr="00034137">
              <w:rPr>
                <w:rFonts w:cs="Arial"/>
                <w:iCs/>
                <w:sz w:val="16"/>
                <w:szCs w:val="16"/>
              </w:rPr>
              <w:t xml:space="preserve"> </w:t>
            </w:r>
            <w:r w:rsidRPr="002827F5">
              <w:rPr>
                <w:rFonts w:cs="Arial"/>
                <w:iCs/>
                <w:sz w:val="16"/>
                <w:szCs w:val="16"/>
              </w:rPr>
              <w:t>Clear evidence is provided of the expected benefits for all policy reform proposals.</w:t>
            </w:r>
          </w:p>
        </w:tc>
        <w:tc>
          <w:tcPr>
            <w:tcW w:w="3118" w:type="dxa"/>
            <w:tcBorders>
              <w:top w:val="single" w:sz="4" w:space="0" w:color="auto"/>
              <w:left w:val="single" w:sz="4" w:space="0" w:color="auto"/>
              <w:bottom w:val="single" w:sz="4" w:space="0" w:color="auto"/>
            </w:tcBorders>
          </w:tcPr>
          <w:p w14:paraId="74FC8E10" w14:textId="77777777" w:rsidR="00EA31D8" w:rsidRDefault="00EA31D8" w:rsidP="00C95AF4">
            <w:pPr>
              <w:pStyle w:val="TableTextBase"/>
              <w:rPr>
                <w:rFonts w:cs="Arial"/>
                <w:iCs/>
                <w:sz w:val="16"/>
                <w:szCs w:val="16"/>
              </w:rPr>
            </w:pPr>
            <w:r w:rsidRPr="00137AB8">
              <w:rPr>
                <w:rFonts w:cs="Arial"/>
                <w:iCs/>
                <w:sz w:val="16"/>
                <w:szCs w:val="16"/>
              </w:rPr>
              <w:t>Actual achievemen</w:t>
            </w:r>
            <w:r w:rsidR="00C95AF4">
              <w:rPr>
                <w:rFonts w:cs="Arial"/>
                <w:iCs/>
                <w:sz w:val="16"/>
                <w:szCs w:val="16"/>
              </w:rPr>
              <w:t xml:space="preserve">t cannot be assessed until EOFY. </w:t>
            </w:r>
          </w:p>
          <w:p w14:paraId="7E9AD6DF" w14:textId="5644567E" w:rsidR="00C95AF4" w:rsidRPr="002827F5" w:rsidRDefault="00C95AF4" w:rsidP="00C95AF4">
            <w:pPr>
              <w:pStyle w:val="TableTextBase"/>
              <w:rPr>
                <w:rFonts w:cs="Arial"/>
                <w:iCs/>
                <w:color w:val="0070C0"/>
                <w:sz w:val="16"/>
                <w:szCs w:val="16"/>
              </w:rPr>
            </w:pPr>
            <w:r>
              <w:rPr>
                <w:rFonts w:cs="Arial"/>
                <w:iCs/>
                <w:sz w:val="16"/>
                <w:szCs w:val="16"/>
              </w:rPr>
              <w:t>Target expected to be met</w:t>
            </w:r>
          </w:p>
        </w:tc>
      </w:tr>
      <w:tr w:rsidR="00EA31D8" w:rsidRPr="001B2F81" w14:paraId="67086C67" w14:textId="77777777" w:rsidTr="009852D0">
        <w:trPr>
          <w:trHeight w:val="642"/>
        </w:trPr>
        <w:tc>
          <w:tcPr>
            <w:tcW w:w="1560" w:type="dxa"/>
            <w:tcBorders>
              <w:top w:val="nil"/>
              <w:bottom w:val="nil"/>
              <w:right w:val="single" w:sz="4" w:space="0" w:color="auto"/>
            </w:tcBorders>
          </w:tcPr>
          <w:p w14:paraId="41DC83DC" w14:textId="77777777" w:rsidR="00EA31D8" w:rsidRPr="00160C23" w:rsidRDefault="00EA31D8" w:rsidP="00DE31D9">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75036A1B" w14:textId="1095AEC3" w:rsidR="009852D0" w:rsidRDefault="00EA31D8" w:rsidP="00DE31D9">
            <w:pPr>
              <w:pStyle w:val="TableTextBase"/>
              <w:rPr>
                <w:rFonts w:cs="Arial"/>
                <w:iCs/>
                <w:sz w:val="16"/>
                <w:szCs w:val="16"/>
              </w:rPr>
            </w:pPr>
            <w:r w:rsidRPr="002723A2">
              <w:rPr>
                <w:rFonts w:cs="Arial"/>
                <w:iCs/>
                <w:sz w:val="16"/>
                <w:szCs w:val="16"/>
              </w:rPr>
              <w:t>The NTC’s recommendations are relevant and valuable enough to the ITMM to be agreed.</w:t>
            </w:r>
          </w:p>
          <w:p w14:paraId="43BB737A" w14:textId="08394577" w:rsidR="009852D0" w:rsidRPr="00192CDF" w:rsidRDefault="009852D0" w:rsidP="00DE31D9">
            <w:pPr>
              <w:pStyle w:val="TableTextBase"/>
              <w:rPr>
                <w:rFonts w:cs="Arial"/>
                <w:iCs/>
                <w:sz w:val="16"/>
                <w:szCs w:val="16"/>
              </w:rPr>
            </w:pPr>
            <w:r w:rsidRPr="00034137">
              <w:rPr>
                <w:rFonts w:cs="Arial"/>
                <w:b/>
                <w:bCs/>
                <w:iCs/>
                <w:sz w:val="16"/>
                <w:szCs w:val="16"/>
              </w:rPr>
              <w:t>Target:</w:t>
            </w:r>
            <w:r w:rsidRPr="00034137">
              <w:rPr>
                <w:rFonts w:cs="Arial"/>
                <w:iCs/>
                <w:sz w:val="16"/>
                <w:szCs w:val="16"/>
              </w:rPr>
              <w:t xml:space="preserve"> At least 90 per cent of NTC recommendations presented to the ITMM are agreed.</w:t>
            </w:r>
          </w:p>
        </w:tc>
        <w:tc>
          <w:tcPr>
            <w:tcW w:w="3118" w:type="dxa"/>
            <w:tcBorders>
              <w:top w:val="single" w:sz="4" w:space="0" w:color="auto"/>
              <w:left w:val="single" w:sz="4" w:space="0" w:color="auto"/>
              <w:bottom w:val="single" w:sz="4" w:space="0" w:color="auto"/>
            </w:tcBorders>
          </w:tcPr>
          <w:p w14:paraId="37E71160" w14:textId="77777777" w:rsidR="00EA31D8" w:rsidRDefault="00EA31D8" w:rsidP="00C95AF4">
            <w:pPr>
              <w:pStyle w:val="TableTextBase"/>
              <w:rPr>
                <w:rFonts w:cs="Arial"/>
                <w:iCs/>
                <w:sz w:val="16"/>
                <w:szCs w:val="16"/>
              </w:rPr>
            </w:pPr>
            <w:r w:rsidRPr="00137AB8">
              <w:rPr>
                <w:rFonts w:cs="Arial"/>
                <w:iCs/>
                <w:sz w:val="16"/>
                <w:szCs w:val="16"/>
              </w:rPr>
              <w:t>Actual achievemen</w:t>
            </w:r>
            <w:r w:rsidR="00C95AF4">
              <w:rPr>
                <w:rFonts w:cs="Arial"/>
                <w:iCs/>
                <w:sz w:val="16"/>
                <w:szCs w:val="16"/>
              </w:rPr>
              <w:t>t cannot be assessed until EOFY.</w:t>
            </w:r>
          </w:p>
          <w:p w14:paraId="7223EB57" w14:textId="32A36837" w:rsidR="00C95AF4" w:rsidRPr="00192CDF" w:rsidRDefault="00C95AF4" w:rsidP="00C95AF4">
            <w:pPr>
              <w:pStyle w:val="TableTextBase"/>
              <w:rPr>
                <w:rFonts w:cs="Arial"/>
                <w:iCs/>
                <w:sz w:val="16"/>
                <w:szCs w:val="16"/>
              </w:rPr>
            </w:pPr>
            <w:r>
              <w:rPr>
                <w:rFonts w:cs="Arial"/>
                <w:iCs/>
                <w:sz w:val="16"/>
                <w:szCs w:val="16"/>
              </w:rPr>
              <w:t>Target expected to be met</w:t>
            </w:r>
          </w:p>
        </w:tc>
      </w:tr>
      <w:tr w:rsidR="00EA31D8" w:rsidRPr="001B2F81" w14:paraId="529C6385" w14:textId="77777777" w:rsidTr="009852D0">
        <w:trPr>
          <w:trHeight w:val="642"/>
        </w:trPr>
        <w:tc>
          <w:tcPr>
            <w:tcW w:w="1560" w:type="dxa"/>
            <w:tcBorders>
              <w:top w:val="nil"/>
              <w:bottom w:val="single" w:sz="4" w:space="0" w:color="auto"/>
              <w:right w:val="single" w:sz="4" w:space="0" w:color="auto"/>
            </w:tcBorders>
          </w:tcPr>
          <w:p w14:paraId="493398BD" w14:textId="77777777" w:rsidR="00EA31D8" w:rsidRPr="00160C23" w:rsidRDefault="00EA31D8" w:rsidP="00DE31D9">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5CA3B56F" w14:textId="16DE10CD" w:rsidR="009852D0" w:rsidRDefault="00EA31D8" w:rsidP="00DE31D9">
            <w:pPr>
              <w:pStyle w:val="TableTextBase"/>
              <w:rPr>
                <w:rFonts w:cs="Arial"/>
                <w:iCs/>
                <w:sz w:val="16"/>
                <w:szCs w:val="16"/>
              </w:rPr>
            </w:pPr>
            <w:r w:rsidRPr="00B63654">
              <w:rPr>
                <w:rFonts w:cs="Arial"/>
                <w:iCs/>
                <w:sz w:val="16"/>
                <w:szCs w:val="16"/>
              </w:rPr>
              <w:t>The NTC delivers its ITMM-agreed projects on time and within budget.</w:t>
            </w:r>
          </w:p>
          <w:p w14:paraId="5B776506" w14:textId="0E91540C" w:rsidR="009852D0" w:rsidRPr="002723A2" w:rsidRDefault="009852D0" w:rsidP="00DE31D9">
            <w:pPr>
              <w:pStyle w:val="TableTextBase"/>
              <w:rPr>
                <w:rFonts w:cs="Arial"/>
                <w:iCs/>
                <w:sz w:val="16"/>
                <w:szCs w:val="16"/>
              </w:rPr>
            </w:pPr>
            <w:r w:rsidRPr="00192CDF">
              <w:rPr>
                <w:rFonts w:cs="Arial"/>
                <w:b/>
                <w:bCs/>
                <w:iCs/>
                <w:sz w:val="16"/>
                <w:szCs w:val="16"/>
              </w:rPr>
              <w:t>Targ</w:t>
            </w:r>
            <w:r w:rsidRPr="00034137">
              <w:rPr>
                <w:rFonts w:cs="Arial"/>
                <w:b/>
                <w:bCs/>
                <w:iCs/>
                <w:sz w:val="16"/>
                <w:szCs w:val="16"/>
              </w:rPr>
              <w:t>et:</w:t>
            </w:r>
            <w:r w:rsidRPr="00034137">
              <w:rPr>
                <w:rFonts w:cs="Arial"/>
                <w:iCs/>
                <w:sz w:val="16"/>
                <w:szCs w:val="16"/>
              </w:rPr>
              <w:t xml:space="preserve"> At least 90 per cent of projects are completed on time and within budget.</w:t>
            </w:r>
          </w:p>
        </w:tc>
        <w:tc>
          <w:tcPr>
            <w:tcW w:w="3118" w:type="dxa"/>
            <w:tcBorders>
              <w:top w:val="single" w:sz="4" w:space="0" w:color="auto"/>
              <w:left w:val="single" w:sz="4" w:space="0" w:color="auto"/>
              <w:bottom w:val="single" w:sz="4" w:space="0" w:color="auto"/>
            </w:tcBorders>
          </w:tcPr>
          <w:p w14:paraId="249F8090" w14:textId="77777777" w:rsidR="00EA31D8" w:rsidRDefault="00EA31D8" w:rsidP="00C95AF4">
            <w:pPr>
              <w:pStyle w:val="TableTextBase"/>
              <w:rPr>
                <w:rFonts w:cs="Arial"/>
                <w:iCs/>
                <w:sz w:val="16"/>
                <w:szCs w:val="16"/>
              </w:rPr>
            </w:pPr>
            <w:r w:rsidRPr="00137AB8">
              <w:rPr>
                <w:rFonts w:cs="Arial"/>
                <w:iCs/>
                <w:sz w:val="16"/>
                <w:szCs w:val="16"/>
              </w:rPr>
              <w:t>Actual achievemen</w:t>
            </w:r>
            <w:r w:rsidR="00C95AF4">
              <w:rPr>
                <w:rFonts w:cs="Arial"/>
                <w:iCs/>
                <w:sz w:val="16"/>
                <w:szCs w:val="16"/>
              </w:rPr>
              <w:t>t cannot be assessed until EOFY</w:t>
            </w:r>
            <w:r w:rsidRPr="00137AB8">
              <w:rPr>
                <w:rFonts w:cs="Arial"/>
                <w:iCs/>
                <w:sz w:val="16"/>
                <w:szCs w:val="16"/>
              </w:rPr>
              <w:t>.</w:t>
            </w:r>
          </w:p>
          <w:p w14:paraId="4B31DA9C" w14:textId="727EFF30" w:rsidR="00C95AF4" w:rsidRPr="00192CDF" w:rsidRDefault="00C95AF4" w:rsidP="00C95AF4">
            <w:pPr>
              <w:pStyle w:val="TableTextBase"/>
              <w:rPr>
                <w:rFonts w:cs="Arial"/>
                <w:iCs/>
                <w:sz w:val="16"/>
                <w:szCs w:val="16"/>
              </w:rPr>
            </w:pPr>
            <w:r>
              <w:rPr>
                <w:rFonts w:cs="Arial"/>
                <w:iCs/>
                <w:sz w:val="16"/>
                <w:szCs w:val="16"/>
              </w:rPr>
              <w:t>Target expected to be met</w:t>
            </w:r>
          </w:p>
        </w:tc>
      </w:tr>
    </w:tbl>
    <w:p w14:paraId="54A2BEC8" w14:textId="77777777" w:rsidR="00EA31D8" w:rsidRDefault="00EA31D8" w:rsidP="00EA31D8">
      <w:r>
        <w:br w:type="page"/>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EA31D8" w:rsidRPr="00160C23" w14:paraId="4BF75883" w14:textId="77777777" w:rsidTr="00D65FE8">
        <w:trPr>
          <w:trHeight w:val="134"/>
        </w:trPr>
        <w:tc>
          <w:tcPr>
            <w:tcW w:w="1560" w:type="dxa"/>
            <w:tcBorders>
              <w:top w:val="double" w:sz="4" w:space="0" w:color="auto"/>
              <w:left w:val="single" w:sz="4" w:space="0" w:color="auto"/>
              <w:bottom w:val="single" w:sz="4" w:space="0" w:color="auto"/>
              <w:right w:val="single" w:sz="4" w:space="0" w:color="auto"/>
            </w:tcBorders>
          </w:tcPr>
          <w:p w14:paraId="027DD3DB" w14:textId="77777777" w:rsidR="00EA31D8" w:rsidRPr="00890801" w:rsidRDefault="00EA31D8" w:rsidP="00333C84">
            <w:pPr>
              <w:pStyle w:val="TableTextBase"/>
              <w:rPr>
                <w:b/>
                <w:sz w:val="16"/>
                <w:szCs w:val="16"/>
              </w:rPr>
            </w:pPr>
            <w:r w:rsidRPr="00890801">
              <w:rPr>
                <w:b/>
                <w:sz w:val="16"/>
                <w:szCs w:val="16"/>
              </w:rPr>
              <w:lastRenderedPageBreak/>
              <w:t>Year</w:t>
            </w:r>
          </w:p>
        </w:tc>
        <w:tc>
          <w:tcPr>
            <w:tcW w:w="3118" w:type="dxa"/>
            <w:tcBorders>
              <w:top w:val="double" w:sz="4" w:space="0" w:color="auto"/>
              <w:left w:val="single" w:sz="4" w:space="0" w:color="auto"/>
              <w:bottom w:val="single" w:sz="4" w:space="0" w:color="auto"/>
              <w:right w:val="single" w:sz="4" w:space="0" w:color="auto"/>
            </w:tcBorders>
          </w:tcPr>
          <w:p w14:paraId="303519D4" w14:textId="77777777" w:rsidR="00EA31D8" w:rsidRPr="00890801" w:rsidRDefault="00EA31D8" w:rsidP="00333C84">
            <w:pPr>
              <w:pStyle w:val="TableTextBase"/>
              <w:rPr>
                <w:rFonts w:cs="Arial"/>
                <w:b/>
                <w:iCs/>
                <w:sz w:val="16"/>
                <w:szCs w:val="16"/>
              </w:rPr>
            </w:pPr>
            <w:r w:rsidRPr="00890801">
              <w:rPr>
                <w:rFonts w:cs="Arial"/>
                <w:b/>
                <w:iCs/>
                <w:sz w:val="16"/>
                <w:szCs w:val="16"/>
              </w:rPr>
              <w:t>Performance measures</w:t>
            </w:r>
          </w:p>
        </w:tc>
        <w:tc>
          <w:tcPr>
            <w:tcW w:w="3118" w:type="dxa"/>
            <w:tcBorders>
              <w:top w:val="double" w:sz="4" w:space="0" w:color="auto"/>
              <w:left w:val="single" w:sz="4" w:space="0" w:color="auto"/>
              <w:bottom w:val="single" w:sz="4" w:space="0" w:color="auto"/>
              <w:right w:val="single" w:sz="4" w:space="0" w:color="auto"/>
            </w:tcBorders>
          </w:tcPr>
          <w:p w14:paraId="002CA660" w14:textId="77777777" w:rsidR="00EA31D8" w:rsidRPr="00874056" w:rsidRDefault="00EA31D8" w:rsidP="00333C84">
            <w:pPr>
              <w:pStyle w:val="TableTextBase"/>
              <w:rPr>
                <w:rFonts w:cs="Arial"/>
                <w:b/>
                <w:bCs/>
                <w:iCs/>
                <w:sz w:val="16"/>
                <w:szCs w:val="16"/>
              </w:rPr>
            </w:pPr>
            <w:r w:rsidRPr="00874056">
              <w:rPr>
                <w:rFonts w:cs="Arial"/>
                <w:b/>
                <w:bCs/>
                <w:iCs/>
                <w:sz w:val="16"/>
                <w:szCs w:val="16"/>
              </w:rPr>
              <w:t>Expected Performance Results</w:t>
            </w:r>
          </w:p>
        </w:tc>
      </w:tr>
      <w:tr w:rsidR="00EA31D8" w:rsidRPr="001B2F81" w14:paraId="26A73A15" w14:textId="77777777" w:rsidTr="00D65FE8">
        <w:trPr>
          <w:trHeight w:val="642"/>
        </w:trPr>
        <w:tc>
          <w:tcPr>
            <w:tcW w:w="1560" w:type="dxa"/>
            <w:tcBorders>
              <w:top w:val="single" w:sz="4" w:space="0" w:color="auto"/>
              <w:bottom w:val="nil"/>
              <w:right w:val="single" w:sz="4" w:space="0" w:color="auto"/>
            </w:tcBorders>
          </w:tcPr>
          <w:p w14:paraId="6B0B76CD" w14:textId="393620E2" w:rsidR="00EA31D8" w:rsidRPr="00160C23" w:rsidRDefault="009852D0" w:rsidP="00EA69E2">
            <w:pPr>
              <w:pStyle w:val="TableTextBase"/>
              <w:rPr>
                <w:sz w:val="16"/>
                <w:szCs w:val="16"/>
              </w:rPr>
            </w:pPr>
            <w:r w:rsidRPr="00160C23">
              <w:rPr>
                <w:sz w:val="16"/>
                <w:szCs w:val="16"/>
              </w:rPr>
              <w:t xml:space="preserve">Current year </w:t>
            </w:r>
            <w:r w:rsidR="00EA69E2">
              <w:rPr>
                <w:sz w:val="16"/>
                <w:szCs w:val="16"/>
              </w:rPr>
              <w:br/>
            </w:r>
            <w:r w:rsidRPr="00160C23">
              <w:rPr>
                <w:sz w:val="16"/>
                <w:szCs w:val="16"/>
              </w:rPr>
              <w:t>2021-22</w:t>
            </w:r>
            <w:r>
              <w:rPr>
                <w:sz w:val="16"/>
                <w:szCs w:val="16"/>
              </w:rPr>
              <w:t xml:space="preserve"> cont</w:t>
            </w:r>
            <w:r w:rsidR="00DD4999">
              <w:rPr>
                <w:sz w:val="16"/>
                <w:szCs w:val="16"/>
              </w:rPr>
              <w:t>.</w:t>
            </w:r>
          </w:p>
        </w:tc>
        <w:tc>
          <w:tcPr>
            <w:tcW w:w="3118" w:type="dxa"/>
            <w:tcBorders>
              <w:top w:val="single" w:sz="4" w:space="0" w:color="auto"/>
              <w:left w:val="single" w:sz="4" w:space="0" w:color="auto"/>
              <w:bottom w:val="single" w:sz="4" w:space="0" w:color="auto"/>
              <w:right w:val="single" w:sz="4" w:space="0" w:color="auto"/>
            </w:tcBorders>
          </w:tcPr>
          <w:p w14:paraId="124A0123" w14:textId="00C10C7B" w:rsidR="009852D0" w:rsidRDefault="00EA31D8" w:rsidP="00333C84">
            <w:pPr>
              <w:pStyle w:val="TableTextBase"/>
              <w:rPr>
                <w:rFonts w:cs="Arial"/>
                <w:iCs/>
                <w:sz w:val="16"/>
                <w:szCs w:val="16"/>
              </w:rPr>
            </w:pPr>
            <w:r w:rsidRPr="008C2550">
              <w:rPr>
                <w:rFonts w:cs="Arial"/>
                <w:iCs/>
                <w:sz w:val="16"/>
                <w:szCs w:val="16"/>
              </w:rPr>
              <w:t>The NTC delivers a comprehensive program of legislative reviews and amendments.</w:t>
            </w:r>
          </w:p>
          <w:p w14:paraId="31D97D33" w14:textId="588CEF2E" w:rsidR="009852D0" w:rsidRPr="00B63654" w:rsidRDefault="009852D0" w:rsidP="00333C84">
            <w:pPr>
              <w:pStyle w:val="TableTextBase"/>
              <w:rPr>
                <w:rFonts w:cs="Arial"/>
                <w:iCs/>
                <w:sz w:val="16"/>
                <w:szCs w:val="16"/>
              </w:rPr>
            </w:pPr>
            <w:r w:rsidRPr="00192CDF">
              <w:rPr>
                <w:rFonts w:cs="Arial"/>
                <w:b/>
                <w:bCs/>
                <w:iCs/>
                <w:sz w:val="16"/>
                <w:szCs w:val="16"/>
              </w:rPr>
              <w:t>Targ</w:t>
            </w:r>
            <w:r w:rsidRPr="00034137">
              <w:rPr>
                <w:rFonts w:cs="Arial"/>
                <w:b/>
                <w:bCs/>
                <w:iCs/>
                <w:sz w:val="16"/>
                <w:szCs w:val="16"/>
              </w:rPr>
              <w:t>et:</w:t>
            </w:r>
            <w:r w:rsidRPr="00034137">
              <w:rPr>
                <w:rFonts w:cs="Arial"/>
                <w:iCs/>
                <w:sz w:val="16"/>
                <w:szCs w:val="16"/>
              </w:rPr>
              <w:t xml:space="preserve"> At least five legislative amendment packages are submitted to the ITMM each year.</w:t>
            </w:r>
          </w:p>
        </w:tc>
        <w:tc>
          <w:tcPr>
            <w:tcW w:w="3118" w:type="dxa"/>
            <w:tcBorders>
              <w:top w:val="single" w:sz="4" w:space="0" w:color="auto"/>
              <w:left w:val="single" w:sz="4" w:space="0" w:color="auto"/>
              <w:bottom w:val="single" w:sz="4" w:space="0" w:color="auto"/>
            </w:tcBorders>
          </w:tcPr>
          <w:p w14:paraId="097A4C46" w14:textId="77777777" w:rsidR="00EA31D8" w:rsidRDefault="00EA31D8" w:rsidP="00C95AF4">
            <w:pPr>
              <w:pStyle w:val="TableTextBase"/>
              <w:rPr>
                <w:rFonts w:cs="Arial"/>
                <w:iCs/>
                <w:sz w:val="16"/>
                <w:szCs w:val="16"/>
              </w:rPr>
            </w:pPr>
            <w:r w:rsidRPr="00137AB8">
              <w:rPr>
                <w:rFonts w:cs="Arial"/>
                <w:iCs/>
                <w:sz w:val="16"/>
                <w:szCs w:val="16"/>
              </w:rPr>
              <w:t>Actual achievement cannot be assessed until EOFY</w:t>
            </w:r>
            <w:r w:rsidR="00C95AF4">
              <w:rPr>
                <w:rFonts w:cs="Arial"/>
                <w:iCs/>
                <w:sz w:val="16"/>
                <w:szCs w:val="16"/>
              </w:rPr>
              <w:t>.</w:t>
            </w:r>
          </w:p>
          <w:p w14:paraId="747AD0C0" w14:textId="7834CC8E" w:rsidR="00C95AF4" w:rsidRPr="00192CDF" w:rsidRDefault="00C95AF4" w:rsidP="00C95AF4">
            <w:pPr>
              <w:pStyle w:val="TableTextBase"/>
              <w:rPr>
                <w:rFonts w:cs="Arial"/>
                <w:iCs/>
                <w:sz w:val="16"/>
                <w:szCs w:val="16"/>
              </w:rPr>
            </w:pPr>
            <w:r>
              <w:rPr>
                <w:rFonts w:cs="Arial"/>
                <w:iCs/>
                <w:sz w:val="16"/>
                <w:szCs w:val="16"/>
              </w:rPr>
              <w:t>Target expected to be met</w:t>
            </w:r>
          </w:p>
        </w:tc>
      </w:tr>
      <w:tr w:rsidR="00EA31D8" w:rsidRPr="00034137" w14:paraId="2CC28DCB" w14:textId="77777777" w:rsidTr="00D65FE8">
        <w:trPr>
          <w:trHeight w:val="642"/>
        </w:trPr>
        <w:tc>
          <w:tcPr>
            <w:tcW w:w="1560" w:type="dxa"/>
            <w:tcBorders>
              <w:top w:val="nil"/>
              <w:bottom w:val="nil"/>
              <w:right w:val="single" w:sz="4" w:space="0" w:color="auto"/>
            </w:tcBorders>
          </w:tcPr>
          <w:p w14:paraId="786BF37E" w14:textId="77777777" w:rsidR="00EA31D8" w:rsidRPr="00192CDF" w:rsidRDefault="00EA31D8" w:rsidP="00333C84">
            <w:pPr>
              <w:pStyle w:val="TableTextBase"/>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tcPr>
          <w:p w14:paraId="04982987" w14:textId="77777777" w:rsidR="00EA31D8" w:rsidRDefault="00EA31D8" w:rsidP="00333C84">
            <w:pPr>
              <w:pStyle w:val="TableTextBase"/>
              <w:rPr>
                <w:rFonts w:cs="Arial"/>
                <w:iCs/>
                <w:sz w:val="16"/>
                <w:szCs w:val="16"/>
              </w:rPr>
            </w:pPr>
            <w:r w:rsidRPr="00034137">
              <w:rPr>
                <w:rFonts w:cs="Arial"/>
                <w:iCs/>
                <w:sz w:val="16"/>
                <w:szCs w:val="16"/>
              </w:rPr>
              <w:t>The NTC consistently monitors and promotes the successful implementation of land transport reforms.</w:t>
            </w:r>
          </w:p>
          <w:p w14:paraId="7ED6DDF8" w14:textId="77777777" w:rsidR="009852D0" w:rsidRPr="00034137" w:rsidRDefault="009852D0" w:rsidP="009852D0">
            <w:pPr>
              <w:tabs>
                <w:tab w:val="left" w:pos="709"/>
              </w:tabs>
              <w:spacing w:before="60" w:after="60" w:line="240" w:lineRule="auto"/>
              <w:jc w:val="left"/>
              <w:rPr>
                <w:rFonts w:ascii="Arial" w:hAnsi="Arial" w:cs="Arial"/>
                <w:iCs/>
                <w:sz w:val="16"/>
                <w:szCs w:val="16"/>
              </w:rPr>
            </w:pPr>
            <w:r w:rsidRPr="002827F5">
              <w:rPr>
                <w:rFonts w:ascii="Arial" w:hAnsi="Arial" w:cs="Arial"/>
                <w:b/>
                <w:bCs/>
                <w:iCs/>
                <w:sz w:val="16"/>
                <w:szCs w:val="16"/>
              </w:rPr>
              <w:t>Target:</w:t>
            </w:r>
            <w:r w:rsidRPr="002827F5">
              <w:rPr>
                <w:rFonts w:ascii="Arial" w:hAnsi="Arial" w:cs="Arial"/>
                <w:iCs/>
                <w:sz w:val="16"/>
                <w:szCs w:val="16"/>
              </w:rPr>
              <w:t xml:space="preserve"> </w:t>
            </w:r>
            <w:r w:rsidRPr="00192CDF">
              <w:rPr>
                <w:rFonts w:ascii="Arial" w:hAnsi="Arial" w:cs="Arial"/>
                <w:iCs/>
                <w:sz w:val="16"/>
                <w:szCs w:val="16"/>
              </w:rPr>
              <w:t xml:space="preserve">The National Transport Reform </w:t>
            </w:r>
            <w:r w:rsidRPr="00034137">
              <w:rPr>
                <w:rFonts w:ascii="Arial" w:hAnsi="Arial" w:cs="Arial"/>
                <w:iCs/>
                <w:sz w:val="16"/>
                <w:szCs w:val="16"/>
              </w:rPr>
              <w:t xml:space="preserve">Implementation Monitoring Report is provided annually and includes: </w:t>
            </w:r>
          </w:p>
          <w:p w14:paraId="140E6F7A" w14:textId="77777777" w:rsidR="009852D0" w:rsidRPr="00034137" w:rsidRDefault="009852D0" w:rsidP="00AD2EFF">
            <w:pPr>
              <w:pStyle w:val="ListParagraph"/>
              <w:numPr>
                <w:ilvl w:val="0"/>
                <w:numId w:val="110"/>
              </w:numPr>
              <w:tabs>
                <w:tab w:val="left" w:pos="323"/>
              </w:tabs>
              <w:spacing w:before="60" w:after="60" w:line="240" w:lineRule="auto"/>
              <w:ind w:left="323" w:right="127" w:hanging="284"/>
              <w:rPr>
                <w:rFonts w:ascii="Arial" w:hAnsi="Arial" w:cs="Arial"/>
                <w:iCs/>
                <w:sz w:val="16"/>
                <w:szCs w:val="16"/>
              </w:rPr>
            </w:pPr>
            <w:r w:rsidRPr="00034137">
              <w:rPr>
                <w:rFonts w:ascii="Arial" w:hAnsi="Arial" w:cs="Arial"/>
                <w:iCs/>
                <w:sz w:val="16"/>
                <w:szCs w:val="16"/>
              </w:rPr>
              <w:t>the status for each jurisdiction for all land transport reforms being implemented</w:t>
            </w:r>
          </w:p>
          <w:p w14:paraId="60692DFF" w14:textId="66CA0B23" w:rsidR="009852D0" w:rsidRPr="009852D0" w:rsidRDefault="009852D0" w:rsidP="00AD2EFF">
            <w:pPr>
              <w:pStyle w:val="ListParagraph"/>
              <w:numPr>
                <w:ilvl w:val="0"/>
                <w:numId w:val="110"/>
              </w:numPr>
              <w:tabs>
                <w:tab w:val="left" w:pos="323"/>
              </w:tabs>
              <w:spacing w:before="60" w:after="60" w:line="240" w:lineRule="auto"/>
              <w:ind w:left="323" w:right="127" w:hanging="284"/>
              <w:rPr>
                <w:rFonts w:ascii="Arial" w:hAnsi="Arial" w:cs="Arial"/>
                <w:iCs/>
                <w:sz w:val="16"/>
                <w:szCs w:val="16"/>
              </w:rPr>
            </w:pPr>
            <w:r w:rsidRPr="002827F5">
              <w:rPr>
                <w:rFonts w:ascii="Arial" w:hAnsi="Arial" w:cs="Arial"/>
                <w:iCs/>
                <w:sz w:val="16"/>
                <w:szCs w:val="16"/>
              </w:rPr>
              <w:t>recommendations to address any barriers to successful implementation.</w:t>
            </w:r>
          </w:p>
        </w:tc>
        <w:tc>
          <w:tcPr>
            <w:tcW w:w="3118" w:type="dxa"/>
            <w:tcBorders>
              <w:top w:val="single" w:sz="4" w:space="0" w:color="auto"/>
              <w:left w:val="single" w:sz="4" w:space="0" w:color="auto"/>
              <w:bottom w:val="single" w:sz="4" w:space="0" w:color="auto"/>
            </w:tcBorders>
          </w:tcPr>
          <w:p w14:paraId="749C5700" w14:textId="412AD829" w:rsidR="00EA31D8" w:rsidRPr="002827F5" w:rsidRDefault="00C95AF4" w:rsidP="00333C84">
            <w:pPr>
              <w:tabs>
                <w:tab w:val="left" w:pos="709"/>
              </w:tabs>
              <w:spacing w:before="60" w:after="60" w:line="240" w:lineRule="auto"/>
              <w:ind w:right="127"/>
              <w:jc w:val="left"/>
              <w:rPr>
                <w:rFonts w:cs="Arial"/>
                <w:iCs/>
                <w:sz w:val="16"/>
                <w:szCs w:val="16"/>
              </w:rPr>
            </w:pPr>
            <w:r>
              <w:rPr>
                <w:rFonts w:ascii="Arial" w:hAnsi="Arial" w:cs="Arial"/>
                <w:iCs/>
                <w:sz w:val="16"/>
                <w:szCs w:val="16"/>
              </w:rPr>
              <w:t>Target achieved</w:t>
            </w:r>
          </w:p>
        </w:tc>
      </w:tr>
      <w:tr w:rsidR="00EA31D8" w:rsidRPr="001B2F81" w14:paraId="49570BE4" w14:textId="77777777" w:rsidTr="00D65FE8">
        <w:trPr>
          <w:trHeight w:val="642"/>
        </w:trPr>
        <w:tc>
          <w:tcPr>
            <w:tcW w:w="1560" w:type="dxa"/>
            <w:tcBorders>
              <w:top w:val="nil"/>
              <w:left w:val="single" w:sz="4" w:space="0" w:color="auto"/>
              <w:bottom w:val="nil"/>
              <w:right w:val="single" w:sz="4" w:space="0" w:color="auto"/>
            </w:tcBorders>
          </w:tcPr>
          <w:p w14:paraId="3EC662B6" w14:textId="77777777" w:rsidR="00EA31D8" w:rsidRPr="00160C23" w:rsidRDefault="00EA31D8" w:rsidP="00333C84">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2C2F42BB" w14:textId="36B254A6" w:rsidR="009852D0" w:rsidRDefault="00EA31D8" w:rsidP="00333C84">
            <w:pPr>
              <w:pStyle w:val="TableTextBase"/>
              <w:rPr>
                <w:rFonts w:cs="Arial"/>
                <w:iCs/>
                <w:sz w:val="16"/>
                <w:szCs w:val="16"/>
              </w:rPr>
            </w:pPr>
            <w:r w:rsidRPr="00913248">
              <w:rPr>
                <w:rFonts w:cs="Arial"/>
                <w:iCs/>
                <w:sz w:val="16"/>
                <w:szCs w:val="16"/>
              </w:rPr>
              <w:t>All NTC reforms are proposed with a clear implementation pathway.</w:t>
            </w:r>
          </w:p>
          <w:p w14:paraId="5BC5C246" w14:textId="6B3FB924" w:rsidR="009852D0" w:rsidRPr="009852D0" w:rsidRDefault="009852D0" w:rsidP="009852D0">
            <w:pPr>
              <w:tabs>
                <w:tab w:val="left" w:pos="709"/>
              </w:tabs>
              <w:spacing w:before="60" w:after="60" w:line="240" w:lineRule="auto"/>
              <w:jc w:val="left"/>
              <w:rPr>
                <w:rFonts w:ascii="Arial" w:hAnsi="Arial" w:cs="Arial"/>
                <w:iCs/>
                <w:sz w:val="16"/>
                <w:szCs w:val="16"/>
              </w:rPr>
            </w:pPr>
            <w:r w:rsidRPr="002827F5">
              <w:rPr>
                <w:rFonts w:ascii="Arial" w:hAnsi="Arial" w:cs="Arial"/>
                <w:b/>
                <w:bCs/>
                <w:iCs/>
                <w:sz w:val="16"/>
                <w:szCs w:val="16"/>
              </w:rPr>
              <w:t>Target:</w:t>
            </w:r>
            <w:r w:rsidRPr="002827F5">
              <w:rPr>
                <w:rFonts w:ascii="Arial" w:hAnsi="Arial" w:cs="Arial"/>
                <w:iCs/>
                <w:sz w:val="16"/>
                <w:szCs w:val="16"/>
              </w:rPr>
              <w:t xml:space="preserve"> </w:t>
            </w:r>
            <w:r w:rsidRPr="00192CDF">
              <w:rPr>
                <w:rFonts w:ascii="Arial" w:hAnsi="Arial" w:cs="Arial"/>
                <w:iCs/>
                <w:sz w:val="16"/>
                <w:szCs w:val="16"/>
              </w:rPr>
              <w:t>100 per cent of NTC regulatory amendments presented to the ITMM have an implementation plan that includes outputs, timeframes and accountabilities.</w:t>
            </w:r>
          </w:p>
        </w:tc>
        <w:tc>
          <w:tcPr>
            <w:tcW w:w="3118" w:type="dxa"/>
            <w:tcBorders>
              <w:top w:val="single" w:sz="4" w:space="0" w:color="auto"/>
              <w:left w:val="single" w:sz="4" w:space="0" w:color="auto"/>
              <w:bottom w:val="single" w:sz="4" w:space="0" w:color="auto"/>
            </w:tcBorders>
          </w:tcPr>
          <w:p w14:paraId="6E28A0A3" w14:textId="77777777" w:rsidR="00EA31D8" w:rsidRDefault="00EA31D8" w:rsidP="00C95AF4">
            <w:pPr>
              <w:tabs>
                <w:tab w:val="left" w:pos="709"/>
              </w:tabs>
              <w:spacing w:before="60" w:after="60" w:line="240" w:lineRule="auto"/>
              <w:jc w:val="left"/>
              <w:rPr>
                <w:rFonts w:ascii="Arial" w:hAnsi="Arial" w:cs="Arial"/>
                <w:iCs/>
                <w:sz w:val="16"/>
                <w:szCs w:val="16"/>
              </w:rPr>
            </w:pPr>
            <w:r w:rsidRPr="00137AB8">
              <w:rPr>
                <w:rFonts w:ascii="Arial" w:hAnsi="Arial" w:cs="Arial"/>
                <w:iCs/>
                <w:sz w:val="16"/>
                <w:szCs w:val="16"/>
              </w:rPr>
              <w:t>Actual achievemen</w:t>
            </w:r>
            <w:r w:rsidR="00C95AF4">
              <w:rPr>
                <w:rFonts w:ascii="Arial" w:hAnsi="Arial" w:cs="Arial"/>
                <w:iCs/>
                <w:sz w:val="16"/>
                <w:szCs w:val="16"/>
              </w:rPr>
              <w:t>t cannot be assessed until EOFY.</w:t>
            </w:r>
          </w:p>
          <w:p w14:paraId="35B0591A" w14:textId="07409228" w:rsidR="00C95AF4" w:rsidRPr="00192CDF" w:rsidRDefault="00C95AF4" w:rsidP="00C95AF4">
            <w:pPr>
              <w:tabs>
                <w:tab w:val="left" w:pos="709"/>
              </w:tabs>
              <w:spacing w:before="60" w:after="60" w:line="240" w:lineRule="auto"/>
              <w:jc w:val="left"/>
              <w:rPr>
                <w:rFonts w:ascii="Arial" w:hAnsi="Arial" w:cs="Arial"/>
                <w:iCs/>
                <w:sz w:val="16"/>
                <w:szCs w:val="16"/>
              </w:rPr>
            </w:pPr>
            <w:r>
              <w:rPr>
                <w:rFonts w:ascii="Arial" w:hAnsi="Arial" w:cs="Arial"/>
                <w:iCs/>
                <w:sz w:val="16"/>
                <w:szCs w:val="16"/>
              </w:rPr>
              <w:t>Target expected to be met</w:t>
            </w:r>
          </w:p>
        </w:tc>
      </w:tr>
      <w:tr w:rsidR="009852D0" w:rsidRPr="001B2F81" w14:paraId="5BC01324" w14:textId="77777777" w:rsidTr="00D65FE8">
        <w:trPr>
          <w:trHeight w:val="642"/>
        </w:trPr>
        <w:tc>
          <w:tcPr>
            <w:tcW w:w="1560" w:type="dxa"/>
            <w:vMerge w:val="restart"/>
            <w:tcBorders>
              <w:top w:val="nil"/>
              <w:bottom w:val="single" w:sz="4" w:space="0" w:color="auto"/>
              <w:right w:val="single" w:sz="4" w:space="0" w:color="auto"/>
            </w:tcBorders>
          </w:tcPr>
          <w:p w14:paraId="2B7014AD" w14:textId="77777777" w:rsidR="009852D0" w:rsidRPr="00160C23" w:rsidRDefault="009852D0" w:rsidP="00333C84">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5DDF1E0C" w14:textId="5F60D236" w:rsidR="009852D0" w:rsidRDefault="009852D0" w:rsidP="00333C84">
            <w:pPr>
              <w:pStyle w:val="TableTextBase"/>
              <w:rPr>
                <w:rFonts w:cs="Arial"/>
                <w:iCs/>
                <w:sz w:val="16"/>
                <w:szCs w:val="16"/>
              </w:rPr>
            </w:pPr>
            <w:r w:rsidRPr="00A758EB">
              <w:rPr>
                <w:rFonts w:cs="Arial"/>
                <w:iCs/>
                <w:sz w:val="16"/>
                <w:szCs w:val="16"/>
              </w:rPr>
              <w:t>The NTC receives positive feedback in its stakeholder survey on how the organisation engages.</w:t>
            </w:r>
          </w:p>
          <w:p w14:paraId="05D60B71" w14:textId="235E38D5" w:rsidR="009852D0" w:rsidRPr="009852D0" w:rsidRDefault="009852D0" w:rsidP="009852D0">
            <w:pPr>
              <w:tabs>
                <w:tab w:val="left" w:pos="709"/>
              </w:tabs>
              <w:spacing w:before="60" w:after="60" w:line="240" w:lineRule="auto"/>
              <w:jc w:val="left"/>
              <w:rPr>
                <w:rFonts w:ascii="Arial" w:hAnsi="Arial" w:cs="Arial"/>
                <w:iCs/>
                <w:sz w:val="16"/>
                <w:szCs w:val="16"/>
              </w:rPr>
            </w:pPr>
            <w:r w:rsidRPr="002827F5">
              <w:rPr>
                <w:rFonts w:ascii="Arial" w:hAnsi="Arial" w:cs="Arial"/>
                <w:b/>
                <w:bCs/>
                <w:iCs/>
                <w:sz w:val="16"/>
                <w:szCs w:val="16"/>
              </w:rPr>
              <w:t>Target:</w:t>
            </w:r>
            <w:r w:rsidRPr="002827F5">
              <w:rPr>
                <w:rFonts w:ascii="Arial" w:hAnsi="Arial" w:cs="Arial"/>
                <w:iCs/>
                <w:sz w:val="16"/>
                <w:szCs w:val="16"/>
              </w:rPr>
              <w:t xml:space="preserve"> </w:t>
            </w:r>
            <w:r w:rsidRPr="00192CDF">
              <w:rPr>
                <w:rFonts w:ascii="Arial" w:hAnsi="Arial" w:cs="Arial"/>
                <w:iCs/>
                <w:sz w:val="16"/>
                <w:szCs w:val="16"/>
              </w:rPr>
              <w:t>Demonstrated improvements on the previous stakeholder survey.</w:t>
            </w:r>
          </w:p>
        </w:tc>
        <w:tc>
          <w:tcPr>
            <w:tcW w:w="3118" w:type="dxa"/>
            <w:tcBorders>
              <w:top w:val="single" w:sz="4" w:space="0" w:color="auto"/>
              <w:left w:val="single" w:sz="4" w:space="0" w:color="auto"/>
              <w:bottom w:val="single" w:sz="4" w:space="0" w:color="auto"/>
            </w:tcBorders>
          </w:tcPr>
          <w:p w14:paraId="28D703F8" w14:textId="4C02BB08" w:rsidR="009852D0" w:rsidRPr="00192CDF" w:rsidRDefault="009852D0" w:rsidP="00333C84">
            <w:pPr>
              <w:tabs>
                <w:tab w:val="left" w:pos="709"/>
              </w:tabs>
              <w:spacing w:before="60" w:after="60" w:line="240" w:lineRule="auto"/>
              <w:jc w:val="left"/>
              <w:rPr>
                <w:rFonts w:ascii="Arial" w:hAnsi="Arial" w:cs="Arial"/>
                <w:iCs/>
                <w:sz w:val="16"/>
                <w:szCs w:val="16"/>
              </w:rPr>
            </w:pPr>
            <w:r>
              <w:rPr>
                <w:rFonts w:ascii="Arial" w:hAnsi="Arial" w:cs="Arial"/>
                <w:iCs/>
                <w:sz w:val="16"/>
                <w:szCs w:val="16"/>
              </w:rPr>
              <w:t xml:space="preserve">Not applicable for 2021-22 - </w:t>
            </w:r>
            <w:r>
              <w:rPr>
                <w:rFonts w:ascii="Arial" w:hAnsi="Arial" w:cs="Arial"/>
                <w:bCs/>
                <w:iCs/>
                <w:sz w:val="16"/>
                <w:szCs w:val="16"/>
              </w:rPr>
              <w:t>s</w:t>
            </w:r>
            <w:r w:rsidRPr="009137DB">
              <w:rPr>
                <w:rFonts w:ascii="Arial" w:hAnsi="Arial" w:cs="Arial"/>
                <w:bCs/>
                <w:iCs/>
                <w:sz w:val="16"/>
                <w:szCs w:val="16"/>
              </w:rPr>
              <w:t xml:space="preserve">urvey </w:t>
            </w:r>
            <w:r>
              <w:rPr>
                <w:rFonts w:ascii="Arial" w:hAnsi="Arial" w:cs="Arial"/>
                <w:bCs/>
                <w:iCs/>
                <w:sz w:val="16"/>
                <w:szCs w:val="16"/>
              </w:rPr>
              <w:t xml:space="preserve">to be undertaken in </w:t>
            </w:r>
            <w:r w:rsidRPr="009137DB">
              <w:rPr>
                <w:rFonts w:ascii="Arial" w:hAnsi="Arial" w:cs="Arial"/>
                <w:bCs/>
                <w:iCs/>
                <w:sz w:val="16"/>
                <w:szCs w:val="16"/>
              </w:rPr>
              <w:t>202</w:t>
            </w:r>
            <w:r>
              <w:rPr>
                <w:rFonts w:ascii="Arial" w:hAnsi="Arial" w:cs="Arial"/>
                <w:bCs/>
                <w:iCs/>
                <w:sz w:val="16"/>
                <w:szCs w:val="16"/>
              </w:rPr>
              <w:t>2</w:t>
            </w:r>
            <w:r w:rsidRPr="009137DB">
              <w:rPr>
                <w:rFonts w:ascii="Arial" w:hAnsi="Arial" w:cs="Arial"/>
                <w:bCs/>
                <w:iCs/>
                <w:sz w:val="16"/>
                <w:szCs w:val="16"/>
              </w:rPr>
              <w:t>-2</w:t>
            </w:r>
            <w:r>
              <w:rPr>
                <w:rFonts w:ascii="Arial" w:hAnsi="Arial" w:cs="Arial"/>
                <w:bCs/>
                <w:iCs/>
                <w:sz w:val="16"/>
                <w:szCs w:val="16"/>
              </w:rPr>
              <w:t>3</w:t>
            </w:r>
            <w:r w:rsidRPr="009137DB">
              <w:rPr>
                <w:rFonts w:ascii="Arial" w:hAnsi="Arial" w:cs="Arial"/>
                <w:bCs/>
                <w:iCs/>
                <w:sz w:val="16"/>
                <w:szCs w:val="16"/>
              </w:rPr>
              <w:t>.</w:t>
            </w:r>
          </w:p>
        </w:tc>
      </w:tr>
      <w:tr w:rsidR="009852D0" w:rsidRPr="001B2F81" w14:paraId="6429A3E3" w14:textId="77777777" w:rsidTr="00D65FE8">
        <w:trPr>
          <w:trHeight w:val="642"/>
        </w:trPr>
        <w:tc>
          <w:tcPr>
            <w:tcW w:w="1560" w:type="dxa"/>
            <w:vMerge/>
            <w:tcBorders>
              <w:top w:val="double" w:sz="4" w:space="0" w:color="auto"/>
              <w:bottom w:val="single" w:sz="4" w:space="0" w:color="auto"/>
              <w:right w:val="single" w:sz="4" w:space="0" w:color="auto"/>
            </w:tcBorders>
          </w:tcPr>
          <w:p w14:paraId="72AB21F1" w14:textId="5BF31336" w:rsidR="009852D0" w:rsidRPr="00160C23" w:rsidRDefault="009852D0" w:rsidP="00333C84">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4DE4E5DB" w14:textId="52D5EFC4" w:rsidR="009852D0" w:rsidRDefault="009852D0" w:rsidP="00333C84">
            <w:pPr>
              <w:pStyle w:val="TableTextBase"/>
              <w:rPr>
                <w:rFonts w:cs="Arial"/>
                <w:iCs/>
                <w:sz w:val="16"/>
                <w:szCs w:val="16"/>
              </w:rPr>
            </w:pPr>
            <w:r w:rsidRPr="00886B0B">
              <w:rPr>
                <w:rFonts w:cs="Arial"/>
                <w:iCs/>
                <w:sz w:val="16"/>
                <w:szCs w:val="16"/>
              </w:rPr>
              <w:t>The NTC’s staff engagement survey results are positive.</w:t>
            </w:r>
          </w:p>
          <w:p w14:paraId="2A4220E6" w14:textId="78F6EE98" w:rsidR="009852D0" w:rsidRPr="00A758EB" w:rsidRDefault="009852D0" w:rsidP="00333C84">
            <w:pPr>
              <w:pStyle w:val="TableTextBase"/>
              <w:rPr>
                <w:rFonts w:cs="Arial"/>
                <w:iCs/>
                <w:sz w:val="16"/>
                <w:szCs w:val="16"/>
              </w:rPr>
            </w:pPr>
            <w:r w:rsidRPr="002827F5">
              <w:rPr>
                <w:rFonts w:cs="Arial"/>
                <w:b/>
                <w:bCs/>
                <w:iCs/>
                <w:sz w:val="16"/>
                <w:szCs w:val="16"/>
              </w:rPr>
              <w:t>Target:</w:t>
            </w:r>
            <w:r w:rsidRPr="002827F5">
              <w:rPr>
                <w:rFonts w:cs="Arial"/>
                <w:iCs/>
                <w:sz w:val="16"/>
                <w:szCs w:val="16"/>
              </w:rPr>
              <w:t xml:space="preserve"> </w:t>
            </w:r>
            <w:r w:rsidRPr="00192CDF">
              <w:rPr>
                <w:rFonts w:cs="Arial"/>
                <w:iCs/>
                <w:sz w:val="16"/>
                <w:szCs w:val="16"/>
              </w:rPr>
              <w:t>An increase from the previous survey in overall staff engagement.</w:t>
            </w:r>
          </w:p>
        </w:tc>
        <w:tc>
          <w:tcPr>
            <w:tcW w:w="3118" w:type="dxa"/>
            <w:tcBorders>
              <w:top w:val="single" w:sz="4" w:space="0" w:color="auto"/>
              <w:left w:val="single" w:sz="4" w:space="0" w:color="auto"/>
              <w:bottom w:val="single" w:sz="4" w:space="0" w:color="auto"/>
            </w:tcBorders>
          </w:tcPr>
          <w:p w14:paraId="5F0BD650" w14:textId="5D0FE13F" w:rsidR="009852D0" w:rsidRPr="00192CDF" w:rsidRDefault="00C95AF4" w:rsidP="00333C84">
            <w:pPr>
              <w:tabs>
                <w:tab w:val="left" w:pos="709"/>
              </w:tabs>
              <w:spacing w:before="60" w:after="60" w:line="240" w:lineRule="auto"/>
              <w:jc w:val="left"/>
              <w:rPr>
                <w:rFonts w:ascii="Arial" w:hAnsi="Arial" w:cs="Arial"/>
                <w:iCs/>
                <w:sz w:val="16"/>
                <w:szCs w:val="16"/>
              </w:rPr>
            </w:pPr>
            <w:r>
              <w:rPr>
                <w:rFonts w:ascii="Arial" w:hAnsi="Arial" w:cs="Arial"/>
                <w:iCs/>
                <w:sz w:val="16"/>
                <w:szCs w:val="16"/>
              </w:rPr>
              <w:t>Target achieved</w:t>
            </w:r>
          </w:p>
        </w:tc>
      </w:tr>
    </w:tbl>
    <w:p w14:paraId="22B1F31A" w14:textId="73669C9B" w:rsidR="009852D0" w:rsidRDefault="009852D0"/>
    <w:p w14:paraId="4292E9CF" w14:textId="77777777" w:rsidR="009852D0" w:rsidRDefault="009852D0">
      <w:pPr>
        <w:spacing w:after="0" w:line="240" w:lineRule="auto"/>
        <w:jc w:val="left"/>
      </w:pPr>
      <w:r>
        <w:br w:type="page"/>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EA31D8" w:rsidRPr="001B2F81" w14:paraId="07381217" w14:textId="77777777" w:rsidTr="00D65FE8">
        <w:trPr>
          <w:trHeight w:val="100"/>
        </w:trPr>
        <w:tc>
          <w:tcPr>
            <w:tcW w:w="1560" w:type="dxa"/>
            <w:tcBorders>
              <w:top w:val="double" w:sz="4" w:space="0" w:color="auto"/>
              <w:left w:val="single" w:sz="4" w:space="0" w:color="auto"/>
              <w:bottom w:val="single" w:sz="4" w:space="0" w:color="auto"/>
              <w:right w:val="single" w:sz="4" w:space="0" w:color="auto"/>
            </w:tcBorders>
          </w:tcPr>
          <w:p w14:paraId="2C8119BA" w14:textId="77777777" w:rsidR="00EA31D8" w:rsidRPr="00160C23" w:rsidRDefault="00EA31D8" w:rsidP="00333C84">
            <w:pPr>
              <w:pStyle w:val="TableTextBase"/>
              <w:rPr>
                <w:b/>
                <w:sz w:val="16"/>
                <w:szCs w:val="16"/>
              </w:rPr>
            </w:pPr>
            <w:r w:rsidRPr="00160C23">
              <w:rPr>
                <w:b/>
                <w:sz w:val="16"/>
                <w:szCs w:val="16"/>
              </w:rPr>
              <w:lastRenderedPageBreak/>
              <w:t>Yea</w:t>
            </w:r>
            <w:r>
              <w:rPr>
                <w:b/>
                <w:sz w:val="16"/>
                <w:szCs w:val="16"/>
              </w:rPr>
              <w:t>r</w:t>
            </w:r>
          </w:p>
        </w:tc>
        <w:tc>
          <w:tcPr>
            <w:tcW w:w="3118" w:type="dxa"/>
            <w:tcBorders>
              <w:top w:val="double" w:sz="4" w:space="0" w:color="auto"/>
              <w:left w:val="single" w:sz="4" w:space="0" w:color="auto"/>
              <w:bottom w:val="single" w:sz="4" w:space="0" w:color="auto"/>
              <w:right w:val="single" w:sz="4" w:space="0" w:color="auto"/>
            </w:tcBorders>
          </w:tcPr>
          <w:p w14:paraId="6FC4BB60" w14:textId="77777777" w:rsidR="00EA31D8" w:rsidRPr="00160C23" w:rsidRDefault="00EA31D8" w:rsidP="00333C84">
            <w:pPr>
              <w:pStyle w:val="TableTextBase"/>
              <w:rPr>
                <w:b/>
                <w:sz w:val="16"/>
                <w:szCs w:val="16"/>
              </w:rPr>
            </w:pPr>
            <w:r w:rsidRPr="00160C23">
              <w:rPr>
                <w:b/>
                <w:sz w:val="16"/>
                <w:szCs w:val="16"/>
              </w:rPr>
              <w:t>Performance measures</w:t>
            </w:r>
          </w:p>
        </w:tc>
        <w:tc>
          <w:tcPr>
            <w:tcW w:w="3118" w:type="dxa"/>
            <w:tcBorders>
              <w:top w:val="double" w:sz="4" w:space="0" w:color="auto"/>
              <w:left w:val="single" w:sz="4" w:space="0" w:color="auto"/>
              <w:bottom w:val="single" w:sz="4" w:space="0" w:color="auto"/>
              <w:right w:val="single" w:sz="4" w:space="0" w:color="auto"/>
            </w:tcBorders>
          </w:tcPr>
          <w:p w14:paraId="695544AA" w14:textId="77777777" w:rsidR="00EA31D8" w:rsidRPr="00160C23" w:rsidRDefault="00EA31D8" w:rsidP="00333C84">
            <w:pPr>
              <w:pStyle w:val="TableTextBase"/>
              <w:rPr>
                <w:b/>
                <w:sz w:val="16"/>
                <w:szCs w:val="16"/>
              </w:rPr>
            </w:pPr>
            <w:r>
              <w:rPr>
                <w:b/>
                <w:sz w:val="16"/>
                <w:szCs w:val="16"/>
              </w:rPr>
              <w:t>Planned</w:t>
            </w:r>
            <w:r w:rsidRPr="00160C23">
              <w:rPr>
                <w:b/>
                <w:sz w:val="16"/>
                <w:szCs w:val="16"/>
              </w:rPr>
              <w:t xml:space="preserve"> Performance Results</w:t>
            </w:r>
          </w:p>
        </w:tc>
      </w:tr>
      <w:tr w:rsidR="00EA31D8" w:rsidRPr="001B2F81" w14:paraId="4CB9F0A0" w14:textId="77777777" w:rsidTr="00D65FE8">
        <w:trPr>
          <w:trHeight w:val="100"/>
        </w:trPr>
        <w:tc>
          <w:tcPr>
            <w:tcW w:w="1560" w:type="dxa"/>
            <w:tcBorders>
              <w:top w:val="single" w:sz="4" w:space="0" w:color="auto"/>
              <w:bottom w:val="nil"/>
              <w:right w:val="single" w:sz="4" w:space="0" w:color="auto"/>
            </w:tcBorders>
          </w:tcPr>
          <w:p w14:paraId="551761B2" w14:textId="0B1FBC8E" w:rsidR="00EA31D8" w:rsidRPr="00CD22AC" w:rsidRDefault="00706C8A" w:rsidP="009852D0">
            <w:pPr>
              <w:pStyle w:val="TableTextBase"/>
              <w:rPr>
                <w:sz w:val="16"/>
              </w:rPr>
            </w:pPr>
            <w:r>
              <w:rPr>
                <w:sz w:val="16"/>
              </w:rPr>
              <w:t>Budget y</w:t>
            </w:r>
            <w:r w:rsidR="00EA31D8" w:rsidRPr="00CD22AC">
              <w:rPr>
                <w:sz w:val="16"/>
              </w:rPr>
              <w:t>ear</w:t>
            </w:r>
            <w:r w:rsidR="009852D0">
              <w:rPr>
                <w:sz w:val="16"/>
              </w:rPr>
              <w:t xml:space="preserve"> </w:t>
            </w:r>
            <w:r w:rsidR="00EA31D8" w:rsidRPr="00CD22AC">
              <w:rPr>
                <w:sz w:val="16"/>
              </w:rPr>
              <w:t>2022</w:t>
            </w:r>
            <w:r w:rsidR="009852D0">
              <w:rPr>
                <w:sz w:val="16"/>
              </w:rPr>
              <w:noBreakHyphen/>
            </w:r>
            <w:r w:rsidR="00EA31D8" w:rsidRPr="00CD22AC">
              <w:rPr>
                <w:sz w:val="16"/>
              </w:rPr>
              <w:t>23</w:t>
            </w:r>
          </w:p>
        </w:tc>
        <w:tc>
          <w:tcPr>
            <w:tcW w:w="3118" w:type="dxa"/>
            <w:tcBorders>
              <w:top w:val="single" w:sz="4" w:space="0" w:color="auto"/>
              <w:left w:val="single" w:sz="4" w:space="0" w:color="auto"/>
              <w:bottom w:val="single" w:sz="4" w:space="0" w:color="auto"/>
              <w:right w:val="single" w:sz="4" w:space="0" w:color="auto"/>
            </w:tcBorders>
          </w:tcPr>
          <w:p w14:paraId="7D0BC5F9" w14:textId="77777777" w:rsidR="00EA31D8" w:rsidRPr="00BA18F7" w:rsidRDefault="00EA31D8" w:rsidP="00333C84">
            <w:pPr>
              <w:pStyle w:val="TableTextBase"/>
              <w:rPr>
                <w:i/>
                <w:color w:val="000000" w:themeColor="text1"/>
                <w:sz w:val="16"/>
              </w:rPr>
            </w:pPr>
            <w:r w:rsidRPr="00BA18F7">
              <w:rPr>
                <w:rFonts w:cs="Arial"/>
                <w:iCs/>
                <w:color w:val="000000" w:themeColor="text1"/>
                <w:sz w:val="16"/>
                <w:szCs w:val="16"/>
              </w:rPr>
              <w:t>Evaluations of the impact of the NTC’s reforms (once implemented) show clear evidence of value provided.</w:t>
            </w:r>
          </w:p>
        </w:tc>
        <w:tc>
          <w:tcPr>
            <w:tcW w:w="3118" w:type="dxa"/>
            <w:tcBorders>
              <w:top w:val="single" w:sz="4" w:space="0" w:color="auto"/>
              <w:left w:val="single" w:sz="4" w:space="0" w:color="auto"/>
              <w:bottom w:val="single" w:sz="4" w:space="0" w:color="auto"/>
            </w:tcBorders>
          </w:tcPr>
          <w:p w14:paraId="47B6D944" w14:textId="77777777" w:rsidR="00EA31D8" w:rsidRPr="00BA18F7" w:rsidRDefault="00EA31D8" w:rsidP="00333C84">
            <w:pPr>
              <w:pStyle w:val="TableTextBase"/>
              <w:rPr>
                <w:rFonts w:cs="Arial"/>
                <w:iCs/>
                <w:color w:val="000000" w:themeColor="text1"/>
                <w:sz w:val="16"/>
                <w:szCs w:val="16"/>
              </w:rPr>
            </w:pPr>
            <w:r w:rsidRPr="00BA18F7">
              <w:rPr>
                <w:rFonts w:cs="Arial"/>
                <w:iCs/>
                <w:color w:val="000000" w:themeColor="text1"/>
                <w:sz w:val="16"/>
                <w:szCs w:val="16"/>
              </w:rPr>
              <w:t>All NTC reforms evaluated are shown to have been beneficial.</w:t>
            </w:r>
          </w:p>
        </w:tc>
      </w:tr>
      <w:tr w:rsidR="00EA31D8" w:rsidRPr="001B2F81" w14:paraId="33248C4F" w14:textId="77777777" w:rsidTr="009852D0">
        <w:trPr>
          <w:trHeight w:val="100"/>
        </w:trPr>
        <w:tc>
          <w:tcPr>
            <w:tcW w:w="1560" w:type="dxa"/>
            <w:tcBorders>
              <w:top w:val="nil"/>
              <w:bottom w:val="nil"/>
              <w:right w:val="single" w:sz="4" w:space="0" w:color="auto"/>
            </w:tcBorders>
          </w:tcPr>
          <w:p w14:paraId="14510BAF" w14:textId="77777777" w:rsidR="00EA31D8" w:rsidRPr="00CD22AC" w:rsidRDefault="00EA31D8" w:rsidP="00333C84">
            <w:pPr>
              <w:pStyle w:val="TableTextBase"/>
              <w:rPr>
                <w:sz w:val="16"/>
              </w:rPr>
            </w:pPr>
          </w:p>
        </w:tc>
        <w:tc>
          <w:tcPr>
            <w:tcW w:w="3118" w:type="dxa"/>
            <w:tcBorders>
              <w:top w:val="single" w:sz="4" w:space="0" w:color="auto"/>
              <w:left w:val="single" w:sz="4" w:space="0" w:color="auto"/>
              <w:bottom w:val="single" w:sz="4" w:space="0" w:color="auto"/>
              <w:right w:val="single" w:sz="4" w:space="0" w:color="auto"/>
            </w:tcBorders>
          </w:tcPr>
          <w:p w14:paraId="0439FF16" w14:textId="77777777" w:rsidR="00EA31D8" w:rsidRPr="00BA18F7" w:rsidRDefault="00EA31D8" w:rsidP="00333C84">
            <w:pPr>
              <w:pStyle w:val="TableTextBase"/>
              <w:rPr>
                <w:i/>
                <w:color w:val="000000" w:themeColor="text1"/>
                <w:sz w:val="16"/>
              </w:rPr>
            </w:pPr>
            <w:r w:rsidRPr="00BA18F7">
              <w:rPr>
                <w:rFonts w:cs="Arial"/>
                <w:iCs/>
                <w:color w:val="000000" w:themeColor="text1"/>
                <w:sz w:val="16"/>
                <w:szCs w:val="16"/>
              </w:rPr>
              <w:t>The NTC develops policy reform proposals that are demonstrated to offer high value.</w:t>
            </w:r>
          </w:p>
        </w:tc>
        <w:tc>
          <w:tcPr>
            <w:tcW w:w="3118" w:type="dxa"/>
            <w:tcBorders>
              <w:top w:val="single" w:sz="4" w:space="0" w:color="auto"/>
              <w:left w:val="single" w:sz="4" w:space="0" w:color="auto"/>
              <w:bottom w:val="single" w:sz="4" w:space="0" w:color="auto"/>
            </w:tcBorders>
          </w:tcPr>
          <w:p w14:paraId="3FFB9F8C" w14:textId="77777777" w:rsidR="00EA31D8" w:rsidRPr="00BA18F7" w:rsidRDefault="00EA31D8" w:rsidP="00333C84">
            <w:pPr>
              <w:pStyle w:val="TableTextBase"/>
              <w:rPr>
                <w:rFonts w:cs="Arial"/>
                <w:iCs/>
                <w:color w:val="000000" w:themeColor="text1"/>
                <w:sz w:val="16"/>
                <w:szCs w:val="16"/>
              </w:rPr>
            </w:pPr>
            <w:r w:rsidRPr="00BA18F7">
              <w:rPr>
                <w:rFonts w:cs="Arial"/>
                <w:iCs/>
                <w:color w:val="000000" w:themeColor="text1"/>
                <w:sz w:val="16"/>
                <w:szCs w:val="16"/>
              </w:rPr>
              <w:t>Clear evidence is provided of the expected benefits for all policy reform proposals.</w:t>
            </w:r>
          </w:p>
        </w:tc>
      </w:tr>
      <w:tr w:rsidR="00EA31D8" w:rsidRPr="001B2F81" w14:paraId="429D4CBF" w14:textId="77777777" w:rsidTr="009852D0">
        <w:trPr>
          <w:trHeight w:val="100"/>
        </w:trPr>
        <w:tc>
          <w:tcPr>
            <w:tcW w:w="1560" w:type="dxa"/>
            <w:tcBorders>
              <w:top w:val="nil"/>
              <w:bottom w:val="nil"/>
              <w:right w:val="single" w:sz="4" w:space="0" w:color="auto"/>
            </w:tcBorders>
          </w:tcPr>
          <w:p w14:paraId="1C27935C" w14:textId="77777777" w:rsidR="00EA31D8" w:rsidRPr="00CD22AC" w:rsidRDefault="00EA31D8" w:rsidP="00333C84">
            <w:pPr>
              <w:pStyle w:val="TableTextBase"/>
              <w:rPr>
                <w:sz w:val="16"/>
              </w:rPr>
            </w:pPr>
          </w:p>
        </w:tc>
        <w:tc>
          <w:tcPr>
            <w:tcW w:w="3118" w:type="dxa"/>
            <w:tcBorders>
              <w:top w:val="single" w:sz="4" w:space="0" w:color="auto"/>
              <w:left w:val="single" w:sz="4" w:space="0" w:color="auto"/>
              <w:bottom w:val="single" w:sz="4" w:space="0" w:color="auto"/>
              <w:right w:val="single" w:sz="4" w:space="0" w:color="auto"/>
            </w:tcBorders>
          </w:tcPr>
          <w:p w14:paraId="354CF009" w14:textId="77777777" w:rsidR="00EA31D8" w:rsidRPr="00BA18F7" w:rsidRDefault="00EA31D8" w:rsidP="00333C84">
            <w:pPr>
              <w:pStyle w:val="TableTextBase"/>
              <w:rPr>
                <w:i/>
                <w:color w:val="000000" w:themeColor="text1"/>
                <w:sz w:val="16"/>
              </w:rPr>
            </w:pPr>
            <w:r w:rsidRPr="00BA18F7">
              <w:rPr>
                <w:rFonts w:cs="Arial"/>
                <w:iCs/>
                <w:color w:val="000000" w:themeColor="text1"/>
                <w:sz w:val="16"/>
                <w:szCs w:val="16"/>
              </w:rPr>
              <w:t>The NTC’s recommendations are relevant and valuable enough to the ITMM to be agreed.</w:t>
            </w:r>
          </w:p>
        </w:tc>
        <w:tc>
          <w:tcPr>
            <w:tcW w:w="3118" w:type="dxa"/>
            <w:tcBorders>
              <w:top w:val="single" w:sz="4" w:space="0" w:color="auto"/>
              <w:left w:val="single" w:sz="4" w:space="0" w:color="auto"/>
              <w:bottom w:val="single" w:sz="4" w:space="0" w:color="auto"/>
            </w:tcBorders>
          </w:tcPr>
          <w:p w14:paraId="63A16B46" w14:textId="77777777" w:rsidR="00EA31D8" w:rsidRPr="00BA18F7" w:rsidRDefault="00EA31D8" w:rsidP="00333C84">
            <w:pPr>
              <w:pStyle w:val="TableTextBase"/>
              <w:rPr>
                <w:rFonts w:cs="Arial"/>
                <w:iCs/>
                <w:color w:val="000000" w:themeColor="text1"/>
                <w:sz w:val="16"/>
                <w:szCs w:val="16"/>
              </w:rPr>
            </w:pPr>
            <w:r w:rsidRPr="00BA18F7">
              <w:rPr>
                <w:rFonts w:cs="Arial"/>
                <w:iCs/>
                <w:color w:val="000000" w:themeColor="text1"/>
                <w:sz w:val="16"/>
                <w:szCs w:val="16"/>
              </w:rPr>
              <w:t>At least 90 per cent of NTC recommendations presented to the ITMM are agreed.</w:t>
            </w:r>
          </w:p>
        </w:tc>
      </w:tr>
      <w:tr w:rsidR="00EA31D8" w:rsidRPr="001B2F81" w14:paraId="6B1FC2BA" w14:textId="77777777" w:rsidTr="009852D0">
        <w:trPr>
          <w:trHeight w:val="100"/>
        </w:trPr>
        <w:tc>
          <w:tcPr>
            <w:tcW w:w="1560" w:type="dxa"/>
            <w:tcBorders>
              <w:top w:val="nil"/>
              <w:bottom w:val="nil"/>
              <w:right w:val="single" w:sz="4" w:space="0" w:color="auto"/>
            </w:tcBorders>
          </w:tcPr>
          <w:p w14:paraId="27961FF1" w14:textId="77777777" w:rsidR="00EA31D8" w:rsidRPr="00CD22AC" w:rsidRDefault="00EA31D8" w:rsidP="00333C84">
            <w:pPr>
              <w:pStyle w:val="TableTextBase"/>
              <w:rPr>
                <w:sz w:val="16"/>
              </w:rPr>
            </w:pPr>
          </w:p>
        </w:tc>
        <w:tc>
          <w:tcPr>
            <w:tcW w:w="3118" w:type="dxa"/>
            <w:tcBorders>
              <w:top w:val="single" w:sz="4" w:space="0" w:color="auto"/>
              <w:left w:val="single" w:sz="4" w:space="0" w:color="auto"/>
              <w:bottom w:val="single" w:sz="4" w:space="0" w:color="auto"/>
              <w:right w:val="single" w:sz="4" w:space="0" w:color="auto"/>
            </w:tcBorders>
          </w:tcPr>
          <w:p w14:paraId="45543140" w14:textId="77777777" w:rsidR="00EA31D8" w:rsidRPr="00BA18F7" w:rsidRDefault="00EA31D8" w:rsidP="00333C84">
            <w:pPr>
              <w:pStyle w:val="TableTextBase"/>
              <w:rPr>
                <w:i/>
                <w:color w:val="000000" w:themeColor="text1"/>
                <w:sz w:val="16"/>
              </w:rPr>
            </w:pPr>
            <w:r w:rsidRPr="00BA18F7">
              <w:rPr>
                <w:rFonts w:cs="Arial"/>
                <w:iCs/>
                <w:color w:val="000000" w:themeColor="text1"/>
                <w:sz w:val="16"/>
                <w:szCs w:val="16"/>
              </w:rPr>
              <w:t>The NTC delivers its ITMM-agreed projects on time and within budget.</w:t>
            </w:r>
          </w:p>
        </w:tc>
        <w:tc>
          <w:tcPr>
            <w:tcW w:w="3118" w:type="dxa"/>
            <w:tcBorders>
              <w:top w:val="single" w:sz="4" w:space="0" w:color="auto"/>
              <w:left w:val="single" w:sz="4" w:space="0" w:color="auto"/>
              <w:bottom w:val="single" w:sz="4" w:space="0" w:color="auto"/>
            </w:tcBorders>
          </w:tcPr>
          <w:p w14:paraId="49F22FC7" w14:textId="77777777" w:rsidR="00EA31D8" w:rsidRPr="00BA18F7" w:rsidRDefault="00EA31D8" w:rsidP="00333C84">
            <w:pPr>
              <w:pStyle w:val="TableTextBase"/>
              <w:rPr>
                <w:rFonts w:cs="Arial"/>
                <w:iCs/>
                <w:color w:val="000000" w:themeColor="text1"/>
                <w:sz w:val="16"/>
                <w:szCs w:val="16"/>
              </w:rPr>
            </w:pPr>
            <w:r w:rsidRPr="00BA18F7">
              <w:rPr>
                <w:rFonts w:cs="Arial"/>
                <w:iCs/>
                <w:color w:val="000000" w:themeColor="text1"/>
                <w:sz w:val="16"/>
                <w:szCs w:val="16"/>
              </w:rPr>
              <w:t>At least 90 per cent of projects are completed on time and within budget.</w:t>
            </w:r>
          </w:p>
        </w:tc>
      </w:tr>
      <w:tr w:rsidR="009852D0" w:rsidRPr="001B2F81" w14:paraId="1B1B3CF4" w14:textId="77777777" w:rsidTr="009852D0">
        <w:trPr>
          <w:trHeight w:val="100"/>
        </w:trPr>
        <w:tc>
          <w:tcPr>
            <w:tcW w:w="1560" w:type="dxa"/>
            <w:vMerge w:val="restart"/>
            <w:tcBorders>
              <w:top w:val="nil"/>
              <w:right w:val="single" w:sz="4" w:space="0" w:color="auto"/>
            </w:tcBorders>
          </w:tcPr>
          <w:p w14:paraId="3C7E46D1" w14:textId="69EE8D59" w:rsidR="009852D0" w:rsidRPr="00CD22AC" w:rsidRDefault="009852D0" w:rsidP="009852D0">
            <w:pPr>
              <w:pStyle w:val="TableTextBase"/>
              <w:rPr>
                <w:sz w:val="16"/>
              </w:rPr>
            </w:pPr>
          </w:p>
        </w:tc>
        <w:tc>
          <w:tcPr>
            <w:tcW w:w="3118" w:type="dxa"/>
            <w:tcBorders>
              <w:top w:val="single" w:sz="4" w:space="0" w:color="auto"/>
              <w:left w:val="single" w:sz="4" w:space="0" w:color="auto"/>
              <w:bottom w:val="single" w:sz="4" w:space="0" w:color="auto"/>
              <w:right w:val="single" w:sz="4" w:space="0" w:color="auto"/>
            </w:tcBorders>
          </w:tcPr>
          <w:p w14:paraId="536F9378" w14:textId="77777777" w:rsidR="009852D0" w:rsidRPr="00BA18F7" w:rsidRDefault="009852D0" w:rsidP="00333C84">
            <w:pPr>
              <w:pStyle w:val="TableTextBase"/>
              <w:rPr>
                <w:i/>
                <w:color w:val="000000" w:themeColor="text1"/>
                <w:sz w:val="16"/>
              </w:rPr>
            </w:pPr>
            <w:r w:rsidRPr="00BA18F7">
              <w:rPr>
                <w:rFonts w:cs="Arial"/>
                <w:iCs/>
                <w:color w:val="000000" w:themeColor="text1"/>
                <w:sz w:val="16"/>
                <w:szCs w:val="16"/>
              </w:rPr>
              <w:t>The NTC delivers a comprehensive program of legislative reviews and amendments.</w:t>
            </w:r>
          </w:p>
        </w:tc>
        <w:tc>
          <w:tcPr>
            <w:tcW w:w="3118" w:type="dxa"/>
            <w:tcBorders>
              <w:top w:val="single" w:sz="4" w:space="0" w:color="auto"/>
              <w:left w:val="single" w:sz="4" w:space="0" w:color="auto"/>
              <w:bottom w:val="single" w:sz="4" w:space="0" w:color="auto"/>
            </w:tcBorders>
          </w:tcPr>
          <w:p w14:paraId="7A7950BC" w14:textId="77777777" w:rsidR="009852D0" w:rsidRPr="00BA18F7" w:rsidRDefault="009852D0" w:rsidP="00333C84">
            <w:pPr>
              <w:pStyle w:val="TableTextBase"/>
              <w:rPr>
                <w:rFonts w:cs="Arial"/>
                <w:iCs/>
                <w:color w:val="000000" w:themeColor="text1"/>
                <w:sz w:val="16"/>
                <w:szCs w:val="16"/>
              </w:rPr>
            </w:pPr>
            <w:r w:rsidRPr="00BA18F7">
              <w:rPr>
                <w:rFonts w:cs="Arial"/>
                <w:iCs/>
                <w:color w:val="000000" w:themeColor="text1"/>
                <w:sz w:val="16"/>
                <w:szCs w:val="16"/>
              </w:rPr>
              <w:t>At least three legislative amendment packages are submitted to the ITMM each year.</w:t>
            </w:r>
          </w:p>
        </w:tc>
      </w:tr>
      <w:tr w:rsidR="009852D0" w:rsidRPr="001B2F81" w14:paraId="5ADAE993" w14:textId="77777777" w:rsidTr="009852D0">
        <w:trPr>
          <w:trHeight w:val="100"/>
        </w:trPr>
        <w:tc>
          <w:tcPr>
            <w:tcW w:w="1560" w:type="dxa"/>
            <w:vMerge/>
            <w:tcBorders>
              <w:bottom w:val="nil"/>
              <w:right w:val="single" w:sz="4" w:space="0" w:color="auto"/>
            </w:tcBorders>
          </w:tcPr>
          <w:p w14:paraId="7A4D1E77" w14:textId="258B8FCF" w:rsidR="009852D0" w:rsidRPr="00CD22AC" w:rsidRDefault="009852D0" w:rsidP="009852D0">
            <w:pPr>
              <w:pStyle w:val="TableTextBase"/>
              <w:rPr>
                <w:sz w:val="16"/>
              </w:rPr>
            </w:pPr>
          </w:p>
        </w:tc>
        <w:tc>
          <w:tcPr>
            <w:tcW w:w="3118" w:type="dxa"/>
            <w:tcBorders>
              <w:top w:val="single" w:sz="4" w:space="0" w:color="auto"/>
              <w:left w:val="single" w:sz="4" w:space="0" w:color="auto"/>
              <w:bottom w:val="single" w:sz="4" w:space="0" w:color="auto"/>
              <w:right w:val="single" w:sz="4" w:space="0" w:color="auto"/>
            </w:tcBorders>
          </w:tcPr>
          <w:p w14:paraId="7B96C1CC" w14:textId="77777777" w:rsidR="009852D0" w:rsidRPr="00BA18F7" w:rsidRDefault="009852D0" w:rsidP="00333C84">
            <w:pPr>
              <w:pStyle w:val="TableTextBase"/>
              <w:rPr>
                <w:i/>
                <w:color w:val="000000" w:themeColor="text1"/>
                <w:sz w:val="16"/>
              </w:rPr>
            </w:pPr>
            <w:r w:rsidRPr="00BA18F7">
              <w:rPr>
                <w:rFonts w:cs="Arial"/>
                <w:iCs/>
                <w:color w:val="000000" w:themeColor="text1"/>
                <w:sz w:val="16"/>
                <w:szCs w:val="16"/>
              </w:rPr>
              <w:t>The NTC consistently monitors and promotes the successful implementation of land transport reforms.</w:t>
            </w:r>
          </w:p>
        </w:tc>
        <w:tc>
          <w:tcPr>
            <w:tcW w:w="3118" w:type="dxa"/>
            <w:tcBorders>
              <w:top w:val="single" w:sz="4" w:space="0" w:color="auto"/>
              <w:left w:val="single" w:sz="4" w:space="0" w:color="auto"/>
              <w:bottom w:val="single" w:sz="4" w:space="0" w:color="auto"/>
            </w:tcBorders>
          </w:tcPr>
          <w:p w14:paraId="6195B800" w14:textId="77777777" w:rsidR="009852D0" w:rsidRPr="00BA18F7" w:rsidRDefault="009852D0" w:rsidP="00333C84">
            <w:pPr>
              <w:tabs>
                <w:tab w:val="left" w:pos="709"/>
              </w:tabs>
              <w:spacing w:before="60" w:after="60" w:line="240" w:lineRule="auto"/>
              <w:jc w:val="left"/>
              <w:rPr>
                <w:rFonts w:ascii="Arial" w:hAnsi="Arial" w:cs="Arial"/>
                <w:iCs/>
                <w:color w:val="000000" w:themeColor="text1"/>
                <w:sz w:val="16"/>
                <w:szCs w:val="16"/>
              </w:rPr>
            </w:pPr>
            <w:r w:rsidRPr="00BA18F7">
              <w:rPr>
                <w:rFonts w:ascii="Arial" w:hAnsi="Arial" w:cs="Arial"/>
                <w:iCs/>
                <w:color w:val="000000" w:themeColor="text1"/>
                <w:sz w:val="16"/>
                <w:szCs w:val="16"/>
              </w:rPr>
              <w:t xml:space="preserve">The National Transport Reform Implementation Monitoring Report is provided annually and includes: </w:t>
            </w:r>
          </w:p>
          <w:p w14:paraId="47C0D2CF" w14:textId="77777777" w:rsidR="009852D0" w:rsidRPr="00BA18F7" w:rsidRDefault="009852D0" w:rsidP="00AD2EFF">
            <w:pPr>
              <w:pStyle w:val="ListParagraph"/>
              <w:numPr>
                <w:ilvl w:val="0"/>
                <w:numId w:val="110"/>
              </w:numPr>
              <w:tabs>
                <w:tab w:val="left" w:pos="709"/>
              </w:tabs>
              <w:spacing w:before="60" w:after="60" w:line="240" w:lineRule="auto"/>
              <w:ind w:left="179" w:right="57" w:hanging="179"/>
              <w:rPr>
                <w:rFonts w:ascii="Arial" w:hAnsi="Arial" w:cs="Arial"/>
                <w:iCs/>
                <w:color w:val="000000" w:themeColor="text1"/>
                <w:sz w:val="16"/>
                <w:szCs w:val="16"/>
              </w:rPr>
            </w:pPr>
            <w:r w:rsidRPr="00BA18F7">
              <w:rPr>
                <w:rFonts w:ascii="Arial" w:hAnsi="Arial" w:cs="Arial"/>
                <w:iCs/>
                <w:color w:val="000000" w:themeColor="text1"/>
                <w:sz w:val="16"/>
                <w:szCs w:val="16"/>
              </w:rPr>
              <w:t>the status for each jurisdiction for all land transport reforms being implemented</w:t>
            </w:r>
          </w:p>
          <w:p w14:paraId="4B641DE0" w14:textId="77777777" w:rsidR="009852D0" w:rsidRPr="00BA18F7" w:rsidRDefault="009852D0" w:rsidP="00AD2EFF">
            <w:pPr>
              <w:pStyle w:val="ListParagraph"/>
              <w:numPr>
                <w:ilvl w:val="0"/>
                <w:numId w:val="110"/>
              </w:numPr>
              <w:tabs>
                <w:tab w:val="left" w:pos="709"/>
              </w:tabs>
              <w:spacing w:before="60" w:after="60" w:line="240" w:lineRule="auto"/>
              <w:ind w:left="179" w:right="57" w:hanging="179"/>
              <w:rPr>
                <w:rFonts w:cs="Arial"/>
                <w:iCs/>
                <w:color w:val="000000" w:themeColor="text1"/>
                <w:sz w:val="16"/>
                <w:szCs w:val="16"/>
              </w:rPr>
            </w:pPr>
            <w:r w:rsidRPr="00BA18F7">
              <w:rPr>
                <w:rFonts w:ascii="Arial" w:hAnsi="Arial" w:cs="Arial"/>
                <w:iCs/>
                <w:color w:val="000000" w:themeColor="text1"/>
                <w:sz w:val="16"/>
                <w:szCs w:val="16"/>
              </w:rPr>
              <w:t>recommendations to address any barriers to successful implementation.</w:t>
            </w:r>
          </w:p>
        </w:tc>
      </w:tr>
      <w:tr w:rsidR="00EA31D8" w:rsidRPr="001B2F81" w14:paraId="02805A5B" w14:textId="77777777" w:rsidTr="009852D0">
        <w:trPr>
          <w:trHeight w:val="100"/>
        </w:trPr>
        <w:tc>
          <w:tcPr>
            <w:tcW w:w="1560" w:type="dxa"/>
            <w:tcBorders>
              <w:top w:val="nil"/>
              <w:bottom w:val="nil"/>
              <w:right w:val="single" w:sz="4" w:space="0" w:color="auto"/>
            </w:tcBorders>
          </w:tcPr>
          <w:p w14:paraId="1B3F8605" w14:textId="77777777" w:rsidR="00EA31D8" w:rsidRPr="00CD22AC" w:rsidRDefault="00EA31D8" w:rsidP="00333C84">
            <w:pPr>
              <w:pStyle w:val="TableTextBase"/>
              <w:rPr>
                <w:sz w:val="16"/>
              </w:rPr>
            </w:pPr>
          </w:p>
        </w:tc>
        <w:tc>
          <w:tcPr>
            <w:tcW w:w="3118" w:type="dxa"/>
            <w:tcBorders>
              <w:top w:val="single" w:sz="4" w:space="0" w:color="auto"/>
              <w:left w:val="single" w:sz="4" w:space="0" w:color="auto"/>
              <w:bottom w:val="single" w:sz="4" w:space="0" w:color="auto"/>
              <w:right w:val="single" w:sz="4" w:space="0" w:color="auto"/>
            </w:tcBorders>
          </w:tcPr>
          <w:p w14:paraId="6F052A95" w14:textId="77777777" w:rsidR="00EA31D8" w:rsidRPr="00BA18F7" w:rsidRDefault="00EA31D8" w:rsidP="00333C84">
            <w:pPr>
              <w:pStyle w:val="TableTextBase"/>
              <w:rPr>
                <w:i/>
                <w:color w:val="000000" w:themeColor="text1"/>
                <w:sz w:val="16"/>
              </w:rPr>
            </w:pPr>
            <w:r w:rsidRPr="00BA18F7">
              <w:rPr>
                <w:rFonts w:cs="Arial"/>
                <w:iCs/>
                <w:color w:val="000000" w:themeColor="text1"/>
                <w:sz w:val="16"/>
                <w:szCs w:val="16"/>
              </w:rPr>
              <w:t>All NTC reforms are proposed with a clear implementation pathway.</w:t>
            </w:r>
          </w:p>
        </w:tc>
        <w:tc>
          <w:tcPr>
            <w:tcW w:w="3118" w:type="dxa"/>
            <w:tcBorders>
              <w:top w:val="single" w:sz="4" w:space="0" w:color="auto"/>
              <w:left w:val="single" w:sz="4" w:space="0" w:color="auto"/>
              <w:bottom w:val="single" w:sz="4" w:space="0" w:color="auto"/>
            </w:tcBorders>
          </w:tcPr>
          <w:p w14:paraId="343F7BE2" w14:textId="77777777" w:rsidR="00EA31D8" w:rsidRPr="00BA18F7" w:rsidRDefault="00EA31D8" w:rsidP="00333C84">
            <w:pPr>
              <w:tabs>
                <w:tab w:val="left" w:pos="709"/>
              </w:tabs>
              <w:spacing w:before="60" w:after="60" w:line="240" w:lineRule="auto"/>
              <w:jc w:val="left"/>
              <w:rPr>
                <w:rFonts w:cs="Arial"/>
                <w:iCs/>
                <w:color w:val="000000" w:themeColor="text1"/>
                <w:sz w:val="16"/>
                <w:szCs w:val="16"/>
              </w:rPr>
            </w:pPr>
            <w:r w:rsidRPr="00BA18F7">
              <w:rPr>
                <w:rFonts w:ascii="Arial" w:hAnsi="Arial" w:cs="Arial"/>
                <w:iCs/>
                <w:color w:val="000000" w:themeColor="text1"/>
                <w:sz w:val="16"/>
                <w:szCs w:val="16"/>
              </w:rPr>
              <w:t>100 per cent of NTC regulatory amendments presented to the ITMM have an implementation plan that includes outputs, timeframes and accountabilities.</w:t>
            </w:r>
          </w:p>
        </w:tc>
      </w:tr>
      <w:tr w:rsidR="00EA31D8" w:rsidRPr="001B2F81" w14:paraId="6D1872C1" w14:textId="77777777" w:rsidTr="009852D0">
        <w:trPr>
          <w:trHeight w:val="100"/>
        </w:trPr>
        <w:tc>
          <w:tcPr>
            <w:tcW w:w="1560" w:type="dxa"/>
            <w:tcBorders>
              <w:top w:val="nil"/>
              <w:bottom w:val="nil"/>
              <w:right w:val="single" w:sz="4" w:space="0" w:color="auto"/>
            </w:tcBorders>
          </w:tcPr>
          <w:p w14:paraId="111712F4" w14:textId="77777777" w:rsidR="00EA31D8" w:rsidRPr="00CD22AC" w:rsidRDefault="00EA31D8" w:rsidP="00333C84">
            <w:pPr>
              <w:pStyle w:val="TableTextBase"/>
              <w:rPr>
                <w:sz w:val="16"/>
              </w:rPr>
            </w:pPr>
          </w:p>
        </w:tc>
        <w:tc>
          <w:tcPr>
            <w:tcW w:w="3118" w:type="dxa"/>
            <w:tcBorders>
              <w:top w:val="single" w:sz="4" w:space="0" w:color="auto"/>
              <w:left w:val="single" w:sz="4" w:space="0" w:color="auto"/>
              <w:bottom w:val="single" w:sz="4" w:space="0" w:color="auto"/>
              <w:right w:val="single" w:sz="4" w:space="0" w:color="auto"/>
            </w:tcBorders>
          </w:tcPr>
          <w:p w14:paraId="3D3ECF78" w14:textId="77777777" w:rsidR="00EA31D8" w:rsidRPr="00BA18F7" w:rsidRDefault="00EA31D8" w:rsidP="00333C84">
            <w:pPr>
              <w:pStyle w:val="TableTextBase"/>
              <w:rPr>
                <w:i/>
                <w:color w:val="000000" w:themeColor="text1"/>
                <w:sz w:val="16"/>
              </w:rPr>
            </w:pPr>
            <w:r w:rsidRPr="00BA18F7">
              <w:rPr>
                <w:rFonts w:cs="Arial"/>
                <w:iCs/>
                <w:color w:val="000000" w:themeColor="text1"/>
                <w:sz w:val="16"/>
                <w:szCs w:val="16"/>
              </w:rPr>
              <w:t>The NTC receives positive feedback in its stakeholder survey on how the organisation engages.</w:t>
            </w:r>
          </w:p>
        </w:tc>
        <w:tc>
          <w:tcPr>
            <w:tcW w:w="3118" w:type="dxa"/>
            <w:tcBorders>
              <w:top w:val="single" w:sz="4" w:space="0" w:color="auto"/>
              <w:left w:val="single" w:sz="4" w:space="0" w:color="auto"/>
              <w:bottom w:val="single" w:sz="4" w:space="0" w:color="auto"/>
            </w:tcBorders>
          </w:tcPr>
          <w:p w14:paraId="2DA9FB3F" w14:textId="77777777" w:rsidR="00EA31D8" w:rsidRPr="00BA18F7" w:rsidRDefault="00EA31D8" w:rsidP="00333C84">
            <w:pPr>
              <w:tabs>
                <w:tab w:val="left" w:pos="709"/>
              </w:tabs>
              <w:spacing w:before="60" w:after="60" w:line="240" w:lineRule="auto"/>
              <w:jc w:val="left"/>
              <w:rPr>
                <w:rFonts w:cs="Arial"/>
                <w:iCs/>
                <w:color w:val="000000" w:themeColor="text1"/>
                <w:sz w:val="16"/>
                <w:szCs w:val="16"/>
              </w:rPr>
            </w:pPr>
            <w:r w:rsidRPr="00BA18F7">
              <w:rPr>
                <w:rFonts w:ascii="Arial" w:hAnsi="Arial" w:cs="Arial"/>
                <w:iCs/>
                <w:color w:val="000000" w:themeColor="text1"/>
                <w:sz w:val="16"/>
                <w:szCs w:val="16"/>
              </w:rPr>
              <w:t>Demonstrated improvements on the previous stakeholder survey.</w:t>
            </w:r>
          </w:p>
        </w:tc>
      </w:tr>
      <w:tr w:rsidR="00EA31D8" w:rsidRPr="001B2F81" w14:paraId="1461B220" w14:textId="77777777" w:rsidTr="009852D0">
        <w:trPr>
          <w:trHeight w:val="100"/>
        </w:trPr>
        <w:tc>
          <w:tcPr>
            <w:tcW w:w="1560" w:type="dxa"/>
            <w:tcBorders>
              <w:top w:val="nil"/>
              <w:bottom w:val="single" w:sz="4" w:space="0" w:color="auto"/>
              <w:right w:val="single" w:sz="4" w:space="0" w:color="auto"/>
            </w:tcBorders>
          </w:tcPr>
          <w:p w14:paraId="5DF75245" w14:textId="77777777" w:rsidR="00EA31D8" w:rsidRPr="00CD22AC" w:rsidRDefault="00EA31D8" w:rsidP="00333C84">
            <w:pPr>
              <w:pStyle w:val="TableTextBase"/>
              <w:rPr>
                <w:sz w:val="16"/>
              </w:rPr>
            </w:pPr>
          </w:p>
        </w:tc>
        <w:tc>
          <w:tcPr>
            <w:tcW w:w="3118" w:type="dxa"/>
            <w:tcBorders>
              <w:top w:val="single" w:sz="4" w:space="0" w:color="auto"/>
              <w:left w:val="single" w:sz="4" w:space="0" w:color="auto"/>
              <w:bottom w:val="single" w:sz="4" w:space="0" w:color="auto"/>
              <w:right w:val="single" w:sz="4" w:space="0" w:color="auto"/>
            </w:tcBorders>
          </w:tcPr>
          <w:p w14:paraId="741BFA27" w14:textId="77777777" w:rsidR="00EA31D8" w:rsidRPr="00BA18F7" w:rsidRDefault="00EA31D8" w:rsidP="00333C84">
            <w:pPr>
              <w:pStyle w:val="TableTextBase"/>
              <w:rPr>
                <w:i/>
                <w:color w:val="000000" w:themeColor="text1"/>
                <w:sz w:val="16"/>
              </w:rPr>
            </w:pPr>
            <w:r w:rsidRPr="00BA18F7">
              <w:rPr>
                <w:rFonts w:cs="Arial"/>
                <w:iCs/>
                <w:color w:val="000000" w:themeColor="text1"/>
                <w:sz w:val="16"/>
                <w:szCs w:val="16"/>
              </w:rPr>
              <w:t>The NTC’s staff engagement survey results are positive.</w:t>
            </w:r>
          </w:p>
        </w:tc>
        <w:tc>
          <w:tcPr>
            <w:tcW w:w="3118" w:type="dxa"/>
            <w:tcBorders>
              <w:top w:val="single" w:sz="4" w:space="0" w:color="auto"/>
              <w:left w:val="single" w:sz="4" w:space="0" w:color="auto"/>
              <w:bottom w:val="single" w:sz="4" w:space="0" w:color="auto"/>
            </w:tcBorders>
          </w:tcPr>
          <w:p w14:paraId="7058A93E" w14:textId="77777777" w:rsidR="00EA31D8" w:rsidRPr="00BA18F7" w:rsidRDefault="00EA31D8" w:rsidP="00333C84">
            <w:pPr>
              <w:tabs>
                <w:tab w:val="left" w:pos="709"/>
              </w:tabs>
              <w:spacing w:before="60" w:after="60" w:line="240" w:lineRule="auto"/>
              <w:jc w:val="left"/>
              <w:rPr>
                <w:rFonts w:cs="Arial"/>
                <w:iCs/>
                <w:color w:val="000000" w:themeColor="text1"/>
                <w:sz w:val="16"/>
                <w:szCs w:val="16"/>
              </w:rPr>
            </w:pPr>
            <w:r w:rsidRPr="00BA18F7">
              <w:rPr>
                <w:rFonts w:ascii="Arial" w:hAnsi="Arial" w:cs="Arial"/>
                <w:iCs/>
                <w:color w:val="000000" w:themeColor="text1"/>
                <w:sz w:val="16"/>
                <w:szCs w:val="16"/>
              </w:rPr>
              <w:t>An increase from the previous survey in overall staff engagement.</w:t>
            </w:r>
          </w:p>
        </w:tc>
      </w:tr>
      <w:tr w:rsidR="00EA31D8" w:rsidRPr="001B2F81" w14:paraId="2D6FEE91" w14:textId="77777777" w:rsidTr="009852D0">
        <w:trPr>
          <w:trHeight w:val="491"/>
        </w:trPr>
        <w:tc>
          <w:tcPr>
            <w:tcW w:w="1560" w:type="dxa"/>
            <w:tcBorders>
              <w:top w:val="single" w:sz="4" w:space="0" w:color="auto"/>
              <w:bottom w:val="nil"/>
              <w:right w:val="single" w:sz="4" w:space="0" w:color="auto"/>
            </w:tcBorders>
          </w:tcPr>
          <w:p w14:paraId="02FB402F" w14:textId="18C1D213" w:rsidR="00EA31D8" w:rsidRPr="00CD22AC" w:rsidRDefault="00104FE4" w:rsidP="00104FE4">
            <w:pPr>
              <w:pStyle w:val="TableTextBase"/>
              <w:rPr>
                <w:sz w:val="16"/>
              </w:rPr>
            </w:pPr>
            <w:r>
              <w:rPr>
                <w:sz w:val="16"/>
              </w:rPr>
              <w:t>Forward Estimates</w:t>
            </w:r>
            <w:r>
              <w:rPr>
                <w:sz w:val="16"/>
              </w:rPr>
              <w:br/>
            </w:r>
            <w:r w:rsidR="00EA31D8">
              <w:rPr>
                <w:sz w:val="16"/>
              </w:rPr>
              <w:t>2023-2</w:t>
            </w:r>
            <w:r>
              <w:rPr>
                <w:sz w:val="16"/>
              </w:rPr>
              <w:t>6</w:t>
            </w:r>
          </w:p>
        </w:tc>
        <w:tc>
          <w:tcPr>
            <w:tcW w:w="3118" w:type="dxa"/>
            <w:tcBorders>
              <w:top w:val="single" w:sz="4" w:space="0" w:color="auto"/>
              <w:left w:val="single" w:sz="4" w:space="0" w:color="auto"/>
              <w:bottom w:val="single" w:sz="4" w:space="0" w:color="auto"/>
              <w:right w:val="single" w:sz="4" w:space="0" w:color="auto"/>
            </w:tcBorders>
          </w:tcPr>
          <w:p w14:paraId="7BD9F448" w14:textId="0E6AD14A" w:rsidR="00EA31D8" w:rsidRPr="00BA18F7" w:rsidRDefault="00EA31D8" w:rsidP="00333C84">
            <w:pPr>
              <w:pStyle w:val="TableTextBase"/>
              <w:rPr>
                <w:i/>
                <w:color w:val="000000" w:themeColor="text1"/>
                <w:sz w:val="16"/>
              </w:rPr>
            </w:pPr>
            <w:r w:rsidRPr="00BA18F7">
              <w:rPr>
                <w:rFonts w:cs="Arial"/>
                <w:iCs/>
                <w:color w:val="000000" w:themeColor="text1"/>
                <w:sz w:val="16"/>
                <w:szCs w:val="16"/>
              </w:rPr>
              <w:t xml:space="preserve">The statutory </w:t>
            </w:r>
            <w:r w:rsidRPr="00BA18F7">
              <w:rPr>
                <w:rFonts w:cs="Arial"/>
                <w:color w:val="000000" w:themeColor="text1"/>
                <w:sz w:val="16"/>
                <w:szCs w:val="16"/>
              </w:rPr>
              <w:t>review of the NTC confirms that the organisation delivers on the objectives specified in the</w:t>
            </w:r>
            <w:r w:rsidRPr="00BA18F7">
              <w:rPr>
                <w:rFonts w:cs="Arial"/>
                <w:iCs/>
                <w:color w:val="000000" w:themeColor="text1"/>
                <w:sz w:val="16"/>
                <w:szCs w:val="16"/>
              </w:rPr>
              <w:t xml:space="preserve"> IGA</w:t>
            </w:r>
            <w:r w:rsidR="00E73996" w:rsidRPr="00BA18F7">
              <w:rPr>
                <w:rFonts w:cs="Arial"/>
                <w:iCs/>
                <w:color w:val="000000" w:themeColor="text1"/>
                <w:sz w:val="16"/>
                <w:szCs w:val="16"/>
              </w:rPr>
              <w:t>.</w:t>
            </w:r>
          </w:p>
        </w:tc>
        <w:tc>
          <w:tcPr>
            <w:tcW w:w="3118" w:type="dxa"/>
            <w:tcBorders>
              <w:top w:val="single" w:sz="4" w:space="0" w:color="auto"/>
              <w:left w:val="single" w:sz="4" w:space="0" w:color="auto"/>
              <w:bottom w:val="single" w:sz="4" w:space="0" w:color="auto"/>
            </w:tcBorders>
          </w:tcPr>
          <w:p w14:paraId="737D6A9D" w14:textId="77777777" w:rsidR="00EA31D8" w:rsidRPr="00BA18F7" w:rsidRDefault="00EA31D8" w:rsidP="00333C84">
            <w:pPr>
              <w:pStyle w:val="TableTextBase"/>
              <w:rPr>
                <w:i/>
                <w:color w:val="000000" w:themeColor="text1"/>
                <w:sz w:val="16"/>
              </w:rPr>
            </w:pPr>
            <w:r w:rsidRPr="00BA18F7">
              <w:rPr>
                <w:rFonts w:cs="Arial"/>
                <w:iCs/>
                <w:color w:val="000000" w:themeColor="text1"/>
                <w:sz w:val="16"/>
                <w:szCs w:val="16"/>
              </w:rPr>
              <w:t>The review recognises the NTC as highly valuable and recommends for it to continue operation.</w:t>
            </w:r>
          </w:p>
        </w:tc>
      </w:tr>
      <w:tr w:rsidR="00EA31D8" w:rsidRPr="001B2F81" w14:paraId="1644356B" w14:textId="77777777" w:rsidTr="009852D0">
        <w:trPr>
          <w:trHeight w:val="264"/>
        </w:trPr>
        <w:tc>
          <w:tcPr>
            <w:tcW w:w="1560" w:type="dxa"/>
            <w:tcBorders>
              <w:top w:val="nil"/>
              <w:bottom w:val="single" w:sz="4" w:space="0" w:color="auto"/>
              <w:right w:val="single" w:sz="4" w:space="0" w:color="auto"/>
            </w:tcBorders>
          </w:tcPr>
          <w:p w14:paraId="3A1FE8F3" w14:textId="77777777" w:rsidR="00EA31D8" w:rsidRPr="00CD22AC" w:rsidRDefault="00EA31D8" w:rsidP="00333C84">
            <w:pPr>
              <w:pStyle w:val="TableTextBase"/>
              <w:rPr>
                <w:sz w:val="16"/>
              </w:rPr>
            </w:pPr>
          </w:p>
        </w:tc>
        <w:tc>
          <w:tcPr>
            <w:tcW w:w="3118" w:type="dxa"/>
            <w:tcBorders>
              <w:top w:val="single" w:sz="4" w:space="0" w:color="auto"/>
              <w:left w:val="single" w:sz="4" w:space="0" w:color="auto"/>
              <w:bottom w:val="single" w:sz="4" w:space="0" w:color="auto"/>
              <w:right w:val="single" w:sz="4" w:space="0" w:color="auto"/>
            </w:tcBorders>
          </w:tcPr>
          <w:p w14:paraId="7538758F" w14:textId="77777777" w:rsidR="00EA31D8" w:rsidRPr="00BA18F7" w:rsidRDefault="00EA31D8" w:rsidP="00333C84">
            <w:pPr>
              <w:pStyle w:val="TableTextBase"/>
              <w:rPr>
                <w:i/>
                <w:color w:val="000000" w:themeColor="text1"/>
                <w:sz w:val="16"/>
              </w:rPr>
            </w:pPr>
            <w:r w:rsidRPr="00BA18F7">
              <w:rPr>
                <w:rFonts w:cs="Arial"/>
                <w:iCs/>
                <w:color w:val="000000" w:themeColor="text1"/>
                <w:sz w:val="16"/>
                <w:szCs w:val="16"/>
              </w:rPr>
              <w:t>All others as per 2022-23</w:t>
            </w:r>
          </w:p>
        </w:tc>
        <w:tc>
          <w:tcPr>
            <w:tcW w:w="3118" w:type="dxa"/>
            <w:tcBorders>
              <w:top w:val="single" w:sz="4" w:space="0" w:color="auto"/>
              <w:left w:val="single" w:sz="4" w:space="0" w:color="auto"/>
              <w:bottom w:val="single" w:sz="4" w:space="0" w:color="auto"/>
            </w:tcBorders>
          </w:tcPr>
          <w:p w14:paraId="1202F380" w14:textId="77777777" w:rsidR="00EA31D8" w:rsidRPr="00BA18F7" w:rsidRDefault="00EA31D8" w:rsidP="00333C84">
            <w:pPr>
              <w:pStyle w:val="TableTextBase"/>
              <w:rPr>
                <w:i/>
                <w:color w:val="000000" w:themeColor="text1"/>
                <w:sz w:val="16"/>
              </w:rPr>
            </w:pPr>
            <w:r w:rsidRPr="00BA18F7">
              <w:rPr>
                <w:rFonts w:cs="Arial"/>
                <w:iCs/>
                <w:color w:val="000000" w:themeColor="text1"/>
                <w:sz w:val="16"/>
                <w:szCs w:val="16"/>
              </w:rPr>
              <w:t>As per 2022-23</w:t>
            </w:r>
          </w:p>
        </w:tc>
      </w:tr>
    </w:tbl>
    <w:p w14:paraId="270F5A25" w14:textId="77777777" w:rsidR="00EA31D8" w:rsidRPr="00AD42E2" w:rsidRDefault="00EA31D8" w:rsidP="00F2409E">
      <w:pPr>
        <w:pStyle w:val="Heading2-NTC"/>
      </w:pPr>
      <w:r w:rsidRPr="005B6A94">
        <w:br w:type="page"/>
      </w:r>
      <w:bookmarkStart w:id="46" w:name="_Toc97314553"/>
      <w:bookmarkStart w:id="47" w:name="_Toc98440391"/>
      <w:bookmarkStart w:id="48" w:name="_Toc98440539"/>
      <w:bookmarkStart w:id="49" w:name="_Toc98440687"/>
      <w:bookmarkStart w:id="50" w:name="_Toc98440835"/>
      <w:bookmarkStart w:id="51" w:name="_Toc98440983"/>
      <w:bookmarkStart w:id="52" w:name="_Toc99131683"/>
      <w:r w:rsidRPr="00AD42E2">
        <w:lastRenderedPageBreak/>
        <w:t>Section 3: Budgeted financial statements</w:t>
      </w:r>
      <w:bookmarkEnd w:id="46"/>
      <w:bookmarkEnd w:id="47"/>
      <w:bookmarkEnd w:id="48"/>
      <w:bookmarkEnd w:id="49"/>
      <w:bookmarkEnd w:id="50"/>
      <w:bookmarkEnd w:id="51"/>
      <w:bookmarkEnd w:id="52"/>
    </w:p>
    <w:p w14:paraId="1302000E" w14:textId="44EF0DCF" w:rsidR="00EA31D8" w:rsidRDefault="00EA31D8" w:rsidP="00DE31D9">
      <w:pPr>
        <w:jc w:val="left"/>
      </w:pPr>
      <w:r>
        <w:t>Section 3 presents budgeted financial statements which provide a comprehensive snapshot of NTC’s finances for the 2022-23</w:t>
      </w:r>
      <w:r w:rsidR="00E73996">
        <w:t xml:space="preserve"> B</w:t>
      </w:r>
      <w:r>
        <w:t>udget year, including the impact of budget measures and resourcing on financial statements.</w:t>
      </w:r>
    </w:p>
    <w:p w14:paraId="4EC8DEEB" w14:textId="77777777" w:rsidR="00EA31D8" w:rsidRPr="005328A9" w:rsidRDefault="00EA31D8" w:rsidP="00F2409E">
      <w:pPr>
        <w:pStyle w:val="Heading3-NTC"/>
      </w:pPr>
      <w:bookmarkStart w:id="53" w:name="_Toc97314554"/>
      <w:bookmarkStart w:id="54" w:name="_Toc98440392"/>
      <w:bookmarkStart w:id="55" w:name="_Toc98440540"/>
      <w:bookmarkStart w:id="56" w:name="_Toc98440688"/>
      <w:bookmarkStart w:id="57" w:name="_Toc98440836"/>
      <w:bookmarkStart w:id="58" w:name="_Toc98440984"/>
      <w:bookmarkStart w:id="59" w:name="_Toc99131684"/>
      <w:r w:rsidRPr="005328A9">
        <w:t>3.1</w:t>
      </w:r>
      <w:r w:rsidRPr="005328A9">
        <w:tab/>
        <w:t>Budgeted financial statements</w:t>
      </w:r>
      <w:bookmarkEnd w:id="53"/>
      <w:bookmarkEnd w:id="54"/>
      <w:bookmarkEnd w:id="55"/>
      <w:bookmarkEnd w:id="56"/>
      <w:bookmarkEnd w:id="57"/>
      <w:bookmarkEnd w:id="58"/>
      <w:bookmarkEnd w:id="59"/>
    </w:p>
    <w:p w14:paraId="0B1CC24E" w14:textId="77777777" w:rsidR="00EA31D8" w:rsidRDefault="00EA31D8" w:rsidP="00EA31D8">
      <w:pPr>
        <w:pStyle w:val="Heading4"/>
      </w:pPr>
      <w:r>
        <w:t>3.1.1</w:t>
      </w:r>
      <w:r>
        <w:tab/>
        <w:t>Differences between entity resourcing and financial statements</w:t>
      </w:r>
    </w:p>
    <w:p w14:paraId="6956D126" w14:textId="1274207A" w:rsidR="00EA31D8" w:rsidRPr="00E80AB8" w:rsidRDefault="00EA31D8" w:rsidP="00EA31D8">
      <w:pPr>
        <w:pStyle w:val="ExampleText0"/>
        <w:rPr>
          <w:i w:val="0"/>
          <w:iCs/>
          <w:color w:val="auto"/>
        </w:rPr>
      </w:pPr>
      <w:r w:rsidRPr="00E80AB8">
        <w:rPr>
          <w:i w:val="0"/>
          <w:iCs/>
          <w:color w:val="auto"/>
        </w:rPr>
        <w:t xml:space="preserve">The NTC is funded by Commonwealth, states and territories on an annual basis, apportioned by an agreed </w:t>
      </w:r>
      <w:r w:rsidR="00FA766C">
        <w:rPr>
          <w:i w:val="0"/>
          <w:iCs/>
          <w:color w:val="auto"/>
        </w:rPr>
        <w:t>percent</w:t>
      </w:r>
      <w:r w:rsidRPr="00E80AB8">
        <w:rPr>
          <w:i w:val="0"/>
          <w:iCs/>
          <w:color w:val="auto"/>
        </w:rPr>
        <w:t>age allocation as outlined within the NC’s IGA.</w:t>
      </w:r>
    </w:p>
    <w:p w14:paraId="42A27C17" w14:textId="77777777" w:rsidR="00EA31D8" w:rsidRDefault="00EA31D8" w:rsidP="00EA31D8">
      <w:pPr>
        <w:pStyle w:val="ExampleText0"/>
        <w:rPr>
          <w:i w:val="0"/>
          <w:iCs/>
          <w:color w:val="auto"/>
        </w:rPr>
      </w:pPr>
      <w:r>
        <w:rPr>
          <w:i w:val="0"/>
          <w:iCs/>
          <w:color w:val="auto"/>
        </w:rPr>
        <w:t>Under its Act, funding for the NTC is to be applied only in payment or discharge of the costs, expenses and other obligations incurred by the NTC in the performance of its functions and the exercise of its powers.</w:t>
      </w:r>
    </w:p>
    <w:p w14:paraId="6E7F5DA9" w14:textId="77777777" w:rsidR="00EA31D8" w:rsidRPr="00E80AB8" w:rsidRDefault="00EA31D8" w:rsidP="00EA31D8">
      <w:pPr>
        <w:pStyle w:val="ExampleText0"/>
        <w:rPr>
          <w:i w:val="0"/>
          <w:iCs/>
          <w:color w:val="auto"/>
        </w:rPr>
      </w:pPr>
      <w:r>
        <w:rPr>
          <w:i w:val="0"/>
          <w:iCs/>
          <w:color w:val="auto"/>
        </w:rPr>
        <w:t>Each year, the NTC must prepare estimates, in accordance with ITMM directions, of its receipts and expenditure for each financial year and for any other period specified by ITMM. The NTC must submit estimates so prepared to ITMM no later than such a date as ITMM directs. Except with the consent of ITMM, the funding of the NTC must not be spent otherwise than in accordance with the Corporate Plan and work program provided annually. On this basis, the NTC’s forward estimates may change yearly based on directions from ITMM.</w:t>
      </w:r>
    </w:p>
    <w:p w14:paraId="27391E66" w14:textId="77777777" w:rsidR="00EA31D8" w:rsidRDefault="00EA31D8" w:rsidP="00EA31D8">
      <w:pPr>
        <w:pStyle w:val="Heading4"/>
      </w:pPr>
      <w:r>
        <w:t>3.1.2</w:t>
      </w:r>
      <w:r>
        <w:tab/>
        <w:t>Explanatory notes and analysis of budgeted financial statements</w:t>
      </w:r>
    </w:p>
    <w:p w14:paraId="554FE839" w14:textId="77777777" w:rsidR="00EA31D8" w:rsidRPr="00803833" w:rsidRDefault="00EA31D8" w:rsidP="00EA31D8">
      <w:pPr>
        <w:pStyle w:val="ExampleText0"/>
        <w:spacing w:after="160"/>
        <w:rPr>
          <w:i w:val="0"/>
          <w:iCs/>
          <w:color w:val="auto"/>
        </w:rPr>
      </w:pPr>
      <w:r>
        <w:rPr>
          <w:i w:val="0"/>
          <w:iCs/>
          <w:color w:val="auto"/>
        </w:rPr>
        <w:t>The NTC’s balance sheet is simple in structure and classification. Assets are largely comprised of cash and office plant and equipment, while liabilities are payables (to suppliers) and employee provisions (staff entitlements).</w:t>
      </w:r>
    </w:p>
    <w:p w14:paraId="758CC33F" w14:textId="436C889C" w:rsidR="00EA31D8" w:rsidRDefault="00EA31D8" w:rsidP="00F2409E">
      <w:pPr>
        <w:pStyle w:val="Heading3-NTC"/>
      </w:pPr>
      <w:r>
        <w:br w:type="page"/>
      </w:r>
      <w:bookmarkStart w:id="60" w:name="_Toc97314555"/>
      <w:bookmarkStart w:id="61" w:name="_Toc98440393"/>
      <w:bookmarkStart w:id="62" w:name="_Toc98440541"/>
      <w:bookmarkStart w:id="63" w:name="_Toc98440689"/>
      <w:bookmarkStart w:id="64" w:name="_Toc98440837"/>
      <w:bookmarkStart w:id="65" w:name="_Toc98440985"/>
      <w:bookmarkStart w:id="66" w:name="_Toc99131685"/>
      <w:r w:rsidR="00F3191B">
        <w:lastRenderedPageBreak/>
        <w:t>3.2</w:t>
      </w:r>
      <w:r w:rsidRPr="00890801">
        <w:tab/>
        <w:t>Budgeted financial statements tables</w:t>
      </w:r>
      <w:bookmarkEnd w:id="60"/>
      <w:bookmarkEnd w:id="61"/>
      <w:bookmarkEnd w:id="62"/>
      <w:bookmarkEnd w:id="63"/>
      <w:bookmarkEnd w:id="64"/>
      <w:bookmarkEnd w:id="65"/>
      <w:bookmarkEnd w:id="66"/>
    </w:p>
    <w:p w14:paraId="342B4159" w14:textId="77777777" w:rsidR="00EA31D8" w:rsidRDefault="00EA31D8" w:rsidP="00EA31D8">
      <w:pPr>
        <w:pStyle w:val="TableHeading"/>
        <w:rPr>
          <w:snapToGrid w:val="0"/>
        </w:rPr>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tbl>
      <w:tblPr>
        <w:tblW w:w="7671" w:type="dxa"/>
        <w:tblLook w:val="04A0" w:firstRow="1" w:lastRow="0" w:firstColumn="1" w:lastColumn="0" w:noHBand="0" w:noVBand="1"/>
      </w:tblPr>
      <w:tblGrid>
        <w:gridCol w:w="3236"/>
        <w:gridCol w:w="928"/>
        <w:gridCol w:w="876"/>
        <w:gridCol w:w="877"/>
        <w:gridCol w:w="877"/>
        <w:gridCol w:w="877"/>
      </w:tblGrid>
      <w:tr w:rsidR="00EA31D8" w:rsidRPr="00C86F75" w14:paraId="2B5AF927" w14:textId="77777777" w:rsidTr="00333C84">
        <w:trPr>
          <w:trHeight w:val="715"/>
        </w:trPr>
        <w:tc>
          <w:tcPr>
            <w:tcW w:w="3236" w:type="dxa"/>
            <w:tcBorders>
              <w:top w:val="single" w:sz="4" w:space="0" w:color="auto"/>
              <w:left w:val="nil"/>
              <w:bottom w:val="nil"/>
              <w:right w:val="nil"/>
            </w:tcBorders>
            <w:shd w:val="clear" w:color="auto" w:fill="auto"/>
            <w:noWrap/>
            <w:hideMark/>
          </w:tcPr>
          <w:p w14:paraId="7A76B7BD" w14:textId="77777777" w:rsidR="00EA31D8" w:rsidRPr="00C86F75" w:rsidRDefault="00EA31D8" w:rsidP="00333C84">
            <w:pPr>
              <w:spacing w:after="0" w:line="240" w:lineRule="auto"/>
              <w:jc w:val="left"/>
              <w:rPr>
                <w:rFonts w:ascii="Arial" w:hAnsi="Arial" w:cs="Arial"/>
                <w:b/>
                <w:bCs/>
                <w:sz w:val="16"/>
                <w:szCs w:val="16"/>
              </w:rPr>
            </w:pPr>
            <w:r w:rsidRPr="00C86F75">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hideMark/>
          </w:tcPr>
          <w:p w14:paraId="3773C7A5" w14:textId="77777777" w:rsidR="00EA31D8" w:rsidRPr="00C86F75" w:rsidRDefault="00EA31D8" w:rsidP="00333C84">
            <w:pPr>
              <w:spacing w:after="0" w:line="240" w:lineRule="auto"/>
              <w:jc w:val="right"/>
              <w:rPr>
                <w:rFonts w:ascii="Arial" w:hAnsi="Arial" w:cs="Arial"/>
                <w:sz w:val="16"/>
                <w:szCs w:val="16"/>
              </w:rPr>
            </w:pPr>
            <w:r w:rsidRPr="00C86F75">
              <w:rPr>
                <w:rFonts w:ascii="Arial" w:hAnsi="Arial" w:cs="Arial"/>
                <w:sz w:val="16"/>
                <w:szCs w:val="16"/>
              </w:rPr>
              <w:t>2021-22 Estimated actual</w:t>
            </w:r>
            <w:r w:rsidRPr="00C86F75">
              <w:rPr>
                <w:rFonts w:ascii="Arial" w:hAnsi="Arial" w:cs="Arial"/>
                <w:sz w:val="16"/>
                <w:szCs w:val="16"/>
              </w:rPr>
              <w:br/>
              <w:t>$'000</w:t>
            </w:r>
          </w:p>
        </w:tc>
        <w:tc>
          <w:tcPr>
            <w:tcW w:w="876" w:type="dxa"/>
            <w:tcBorders>
              <w:top w:val="single" w:sz="4" w:space="0" w:color="auto"/>
              <w:left w:val="nil"/>
              <w:bottom w:val="single" w:sz="4" w:space="0" w:color="auto"/>
              <w:right w:val="nil"/>
            </w:tcBorders>
            <w:shd w:val="clear" w:color="000000" w:fill="E6E6E6"/>
            <w:hideMark/>
          </w:tcPr>
          <w:p w14:paraId="6FBED3B0" w14:textId="77777777" w:rsidR="00EA31D8" w:rsidRPr="00C86F75" w:rsidRDefault="00EA31D8" w:rsidP="00333C84">
            <w:pPr>
              <w:spacing w:after="0" w:line="240" w:lineRule="auto"/>
              <w:jc w:val="right"/>
              <w:rPr>
                <w:rFonts w:ascii="Arial" w:hAnsi="Arial" w:cs="Arial"/>
                <w:sz w:val="16"/>
                <w:szCs w:val="16"/>
              </w:rPr>
            </w:pPr>
            <w:r w:rsidRPr="00C86F75">
              <w:rPr>
                <w:rFonts w:ascii="Arial" w:hAnsi="Arial" w:cs="Arial"/>
                <w:sz w:val="16"/>
                <w:szCs w:val="16"/>
              </w:rPr>
              <w:t>2022-23</w:t>
            </w:r>
            <w:r w:rsidRPr="00C86F75">
              <w:rPr>
                <w:rFonts w:ascii="Arial" w:hAnsi="Arial" w:cs="Arial"/>
                <w:sz w:val="16"/>
                <w:szCs w:val="16"/>
              </w:rPr>
              <w:br/>
              <w:t>Budget</w:t>
            </w:r>
            <w:r w:rsidRPr="00C86F75">
              <w:rPr>
                <w:rFonts w:ascii="Arial" w:hAnsi="Arial" w:cs="Arial"/>
                <w:sz w:val="16"/>
                <w:szCs w:val="16"/>
              </w:rPr>
              <w:br/>
            </w:r>
            <w:r w:rsidRPr="00C86F75">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auto" w:fill="auto"/>
            <w:hideMark/>
          </w:tcPr>
          <w:p w14:paraId="06CC0379" w14:textId="77777777" w:rsidR="00EA31D8" w:rsidRPr="00C86F75" w:rsidRDefault="00EA31D8" w:rsidP="00333C84">
            <w:pPr>
              <w:spacing w:after="0" w:line="240" w:lineRule="auto"/>
              <w:jc w:val="right"/>
              <w:rPr>
                <w:rFonts w:ascii="Arial" w:hAnsi="Arial" w:cs="Arial"/>
                <w:sz w:val="16"/>
                <w:szCs w:val="16"/>
              </w:rPr>
            </w:pPr>
            <w:r w:rsidRPr="00C86F75">
              <w:rPr>
                <w:rFonts w:ascii="Arial" w:hAnsi="Arial" w:cs="Arial"/>
                <w:sz w:val="16"/>
                <w:szCs w:val="16"/>
              </w:rPr>
              <w:t>2023-24 Forward estimate</w:t>
            </w:r>
            <w:r w:rsidRPr="00C86F75">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auto" w:fill="auto"/>
            <w:hideMark/>
          </w:tcPr>
          <w:p w14:paraId="5BADE83C" w14:textId="77777777" w:rsidR="00EA31D8" w:rsidRPr="00C86F75" w:rsidRDefault="00EA31D8" w:rsidP="00333C84">
            <w:pPr>
              <w:spacing w:after="0" w:line="240" w:lineRule="auto"/>
              <w:jc w:val="right"/>
              <w:rPr>
                <w:rFonts w:ascii="Arial" w:hAnsi="Arial" w:cs="Arial"/>
                <w:sz w:val="16"/>
                <w:szCs w:val="16"/>
              </w:rPr>
            </w:pPr>
            <w:r w:rsidRPr="00C86F75">
              <w:rPr>
                <w:rFonts w:ascii="Arial" w:hAnsi="Arial" w:cs="Arial"/>
                <w:sz w:val="16"/>
                <w:szCs w:val="16"/>
              </w:rPr>
              <w:t>2024-25 Forward estimate</w:t>
            </w:r>
            <w:r w:rsidRPr="00C86F75">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auto" w:fill="auto"/>
            <w:hideMark/>
          </w:tcPr>
          <w:p w14:paraId="39B3373D" w14:textId="77777777" w:rsidR="00EA31D8" w:rsidRPr="00C86F75" w:rsidRDefault="00EA31D8" w:rsidP="00333C84">
            <w:pPr>
              <w:spacing w:after="0" w:line="240" w:lineRule="auto"/>
              <w:jc w:val="right"/>
              <w:rPr>
                <w:rFonts w:ascii="Arial" w:hAnsi="Arial" w:cs="Arial"/>
                <w:sz w:val="16"/>
                <w:szCs w:val="16"/>
              </w:rPr>
            </w:pPr>
            <w:r w:rsidRPr="00C86F75">
              <w:rPr>
                <w:rFonts w:ascii="Arial" w:hAnsi="Arial" w:cs="Arial"/>
                <w:sz w:val="16"/>
                <w:szCs w:val="16"/>
              </w:rPr>
              <w:t>2025-26</w:t>
            </w:r>
            <w:r w:rsidRPr="00C86F75">
              <w:rPr>
                <w:rFonts w:ascii="Arial" w:hAnsi="Arial" w:cs="Arial"/>
                <w:sz w:val="16"/>
                <w:szCs w:val="16"/>
              </w:rPr>
              <w:br/>
              <w:t>Forward estimate</w:t>
            </w:r>
            <w:r w:rsidRPr="00C86F75">
              <w:rPr>
                <w:rFonts w:ascii="Arial" w:hAnsi="Arial" w:cs="Arial"/>
                <w:sz w:val="16"/>
                <w:szCs w:val="16"/>
              </w:rPr>
              <w:br/>
              <w:t>$'000</w:t>
            </w:r>
          </w:p>
        </w:tc>
      </w:tr>
      <w:tr w:rsidR="00EA31D8" w:rsidRPr="00C86F75" w14:paraId="14CF6C8D" w14:textId="77777777" w:rsidTr="00333C84">
        <w:trPr>
          <w:trHeight w:val="204"/>
        </w:trPr>
        <w:tc>
          <w:tcPr>
            <w:tcW w:w="3236" w:type="dxa"/>
            <w:tcBorders>
              <w:top w:val="nil"/>
              <w:left w:val="nil"/>
              <w:bottom w:val="nil"/>
              <w:right w:val="nil"/>
            </w:tcBorders>
            <w:shd w:val="clear" w:color="auto" w:fill="auto"/>
            <w:noWrap/>
            <w:vAlign w:val="bottom"/>
            <w:hideMark/>
          </w:tcPr>
          <w:p w14:paraId="5C150669" w14:textId="77777777" w:rsidR="00EA31D8" w:rsidRPr="00C86F75" w:rsidRDefault="00EA31D8" w:rsidP="00333C84">
            <w:pPr>
              <w:spacing w:after="0" w:line="240" w:lineRule="auto"/>
              <w:jc w:val="left"/>
              <w:rPr>
                <w:rFonts w:ascii="Arial" w:hAnsi="Arial" w:cs="Arial"/>
                <w:b/>
                <w:bCs/>
                <w:sz w:val="16"/>
                <w:szCs w:val="16"/>
              </w:rPr>
            </w:pPr>
            <w:r w:rsidRPr="00C86F75">
              <w:rPr>
                <w:rFonts w:ascii="Arial" w:hAnsi="Arial" w:cs="Arial"/>
                <w:b/>
                <w:bCs/>
                <w:sz w:val="16"/>
                <w:szCs w:val="16"/>
              </w:rPr>
              <w:t>EXPENSES</w:t>
            </w:r>
          </w:p>
        </w:tc>
        <w:tc>
          <w:tcPr>
            <w:tcW w:w="928" w:type="dxa"/>
            <w:tcBorders>
              <w:top w:val="nil"/>
              <w:left w:val="nil"/>
              <w:bottom w:val="nil"/>
              <w:right w:val="nil"/>
            </w:tcBorders>
            <w:shd w:val="clear" w:color="auto" w:fill="auto"/>
            <w:noWrap/>
            <w:vAlign w:val="bottom"/>
            <w:hideMark/>
          </w:tcPr>
          <w:p w14:paraId="2DA3E1A8" w14:textId="77777777" w:rsidR="00EA31D8" w:rsidRPr="00733058" w:rsidRDefault="00EA31D8" w:rsidP="00DE31D9">
            <w:pPr>
              <w:spacing w:after="0" w:line="240" w:lineRule="auto"/>
              <w:jc w:val="right"/>
              <w:rPr>
                <w:rFonts w:ascii="Arial" w:hAnsi="Arial" w:cs="Arial"/>
                <w:b/>
                <w:bCs/>
                <w:sz w:val="16"/>
                <w:szCs w:val="16"/>
              </w:rPr>
            </w:pPr>
          </w:p>
        </w:tc>
        <w:tc>
          <w:tcPr>
            <w:tcW w:w="876" w:type="dxa"/>
            <w:tcBorders>
              <w:top w:val="nil"/>
              <w:left w:val="nil"/>
              <w:bottom w:val="nil"/>
              <w:right w:val="nil"/>
            </w:tcBorders>
            <w:shd w:val="clear" w:color="000000" w:fill="E6E6E6"/>
            <w:noWrap/>
            <w:vAlign w:val="bottom"/>
            <w:hideMark/>
          </w:tcPr>
          <w:p w14:paraId="0314B902" w14:textId="77777777" w:rsidR="00EA31D8" w:rsidRPr="00733058" w:rsidRDefault="00EA31D8" w:rsidP="00DE31D9">
            <w:pPr>
              <w:spacing w:after="0" w:line="240" w:lineRule="auto"/>
              <w:jc w:val="right"/>
              <w:rPr>
                <w:rFonts w:ascii="Arial" w:hAnsi="Arial" w:cs="Arial"/>
                <w:b/>
                <w:bCs/>
                <w:sz w:val="16"/>
                <w:szCs w:val="16"/>
              </w:rPr>
            </w:pPr>
            <w:r w:rsidRPr="00733058">
              <w:rPr>
                <w:rFonts w:ascii="Arial" w:hAnsi="Arial" w:cs="Arial"/>
                <w:b/>
                <w:bCs/>
                <w:sz w:val="16"/>
                <w:szCs w:val="16"/>
              </w:rPr>
              <w:t> </w:t>
            </w:r>
          </w:p>
        </w:tc>
        <w:tc>
          <w:tcPr>
            <w:tcW w:w="877" w:type="dxa"/>
            <w:tcBorders>
              <w:top w:val="nil"/>
              <w:left w:val="nil"/>
              <w:bottom w:val="nil"/>
              <w:right w:val="nil"/>
            </w:tcBorders>
            <w:shd w:val="clear" w:color="auto" w:fill="auto"/>
            <w:noWrap/>
            <w:vAlign w:val="bottom"/>
            <w:hideMark/>
          </w:tcPr>
          <w:p w14:paraId="4D0A466F" w14:textId="77777777" w:rsidR="00EA31D8" w:rsidRPr="00733058" w:rsidRDefault="00EA31D8" w:rsidP="00DE31D9">
            <w:pPr>
              <w:spacing w:after="0" w:line="240" w:lineRule="auto"/>
              <w:jc w:val="right"/>
              <w:rPr>
                <w:rFonts w:ascii="Arial" w:hAnsi="Arial" w:cs="Arial"/>
                <w:b/>
                <w:bCs/>
                <w:sz w:val="16"/>
                <w:szCs w:val="16"/>
              </w:rPr>
            </w:pPr>
          </w:p>
        </w:tc>
        <w:tc>
          <w:tcPr>
            <w:tcW w:w="877" w:type="dxa"/>
            <w:tcBorders>
              <w:top w:val="nil"/>
              <w:left w:val="nil"/>
              <w:bottom w:val="nil"/>
              <w:right w:val="nil"/>
            </w:tcBorders>
            <w:shd w:val="clear" w:color="auto" w:fill="auto"/>
            <w:noWrap/>
            <w:vAlign w:val="bottom"/>
            <w:hideMark/>
          </w:tcPr>
          <w:p w14:paraId="1E3CFFD2" w14:textId="77777777" w:rsidR="00EA31D8" w:rsidRPr="00890801" w:rsidRDefault="00EA31D8" w:rsidP="00DE31D9">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noWrap/>
            <w:vAlign w:val="bottom"/>
            <w:hideMark/>
          </w:tcPr>
          <w:p w14:paraId="252EF08F" w14:textId="77777777" w:rsidR="00EA31D8" w:rsidRPr="00890801" w:rsidRDefault="00EA31D8" w:rsidP="00DE31D9">
            <w:pPr>
              <w:spacing w:after="0" w:line="240" w:lineRule="auto"/>
              <w:jc w:val="right"/>
              <w:rPr>
                <w:rFonts w:ascii="Arial" w:hAnsi="Arial" w:cs="Arial"/>
                <w:sz w:val="16"/>
                <w:szCs w:val="16"/>
              </w:rPr>
            </w:pPr>
          </w:p>
        </w:tc>
      </w:tr>
      <w:tr w:rsidR="00EA31D8" w:rsidRPr="00C86F75" w14:paraId="5F5DF2E2" w14:textId="77777777" w:rsidTr="00333C84">
        <w:trPr>
          <w:trHeight w:val="204"/>
        </w:trPr>
        <w:tc>
          <w:tcPr>
            <w:tcW w:w="3236" w:type="dxa"/>
            <w:tcBorders>
              <w:top w:val="nil"/>
              <w:left w:val="nil"/>
              <w:bottom w:val="nil"/>
              <w:right w:val="nil"/>
            </w:tcBorders>
            <w:shd w:val="clear" w:color="auto" w:fill="auto"/>
            <w:noWrap/>
            <w:vAlign w:val="bottom"/>
            <w:hideMark/>
          </w:tcPr>
          <w:p w14:paraId="74842573" w14:textId="77777777" w:rsidR="00EA31D8" w:rsidRPr="00C86F75" w:rsidRDefault="00EA31D8" w:rsidP="00E73996">
            <w:pPr>
              <w:spacing w:after="0" w:line="240" w:lineRule="auto"/>
              <w:ind w:left="113"/>
              <w:jc w:val="left"/>
              <w:rPr>
                <w:rFonts w:ascii="Arial" w:hAnsi="Arial" w:cs="Arial"/>
                <w:sz w:val="16"/>
                <w:szCs w:val="16"/>
              </w:rPr>
            </w:pPr>
            <w:r w:rsidRPr="00C86F75">
              <w:rPr>
                <w:rFonts w:ascii="Arial" w:hAnsi="Arial" w:cs="Arial"/>
                <w:sz w:val="16"/>
                <w:szCs w:val="16"/>
              </w:rPr>
              <w:t>Employee benefits</w:t>
            </w:r>
          </w:p>
        </w:tc>
        <w:tc>
          <w:tcPr>
            <w:tcW w:w="928" w:type="dxa"/>
            <w:tcBorders>
              <w:top w:val="nil"/>
              <w:left w:val="nil"/>
              <w:bottom w:val="nil"/>
              <w:right w:val="nil"/>
            </w:tcBorders>
            <w:shd w:val="clear" w:color="auto" w:fill="auto"/>
            <w:noWrap/>
            <w:vAlign w:val="bottom"/>
            <w:hideMark/>
          </w:tcPr>
          <w:p w14:paraId="0C9DB0E1" w14:textId="77777777" w:rsidR="00EA31D8" w:rsidRPr="00733058" w:rsidRDefault="00EA31D8" w:rsidP="00DE31D9">
            <w:pPr>
              <w:spacing w:after="0" w:line="240" w:lineRule="auto"/>
              <w:jc w:val="right"/>
              <w:rPr>
                <w:rFonts w:ascii="Arial" w:hAnsi="Arial" w:cs="Arial"/>
                <w:sz w:val="16"/>
                <w:szCs w:val="16"/>
              </w:rPr>
            </w:pPr>
            <w:r w:rsidRPr="00733058">
              <w:rPr>
                <w:rFonts w:ascii="Arial" w:hAnsi="Arial" w:cs="Arial"/>
                <w:sz w:val="16"/>
                <w:szCs w:val="16"/>
              </w:rPr>
              <w:t xml:space="preserve">7,765 </w:t>
            </w:r>
          </w:p>
        </w:tc>
        <w:tc>
          <w:tcPr>
            <w:tcW w:w="876" w:type="dxa"/>
            <w:tcBorders>
              <w:top w:val="nil"/>
              <w:left w:val="nil"/>
              <w:bottom w:val="nil"/>
              <w:right w:val="nil"/>
            </w:tcBorders>
            <w:shd w:val="clear" w:color="000000" w:fill="E6E6E6"/>
            <w:noWrap/>
            <w:vAlign w:val="bottom"/>
            <w:hideMark/>
          </w:tcPr>
          <w:p w14:paraId="18976435" w14:textId="77777777" w:rsidR="00EA31D8" w:rsidRPr="00733058" w:rsidRDefault="00EA31D8" w:rsidP="00DE31D9">
            <w:pPr>
              <w:spacing w:after="0" w:line="240" w:lineRule="auto"/>
              <w:jc w:val="right"/>
              <w:rPr>
                <w:rFonts w:ascii="Arial" w:hAnsi="Arial" w:cs="Arial"/>
                <w:bCs/>
                <w:sz w:val="16"/>
                <w:szCs w:val="16"/>
              </w:rPr>
            </w:pPr>
            <w:r w:rsidRPr="00733058">
              <w:rPr>
                <w:rFonts w:ascii="Arial" w:hAnsi="Arial" w:cs="Arial"/>
                <w:bCs/>
                <w:sz w:val="16"/>
                <w:szCs w:val="16"/>
              </w:rPr>
              <w:t xml:space="preserve">7,804 </w:t>
            </w:r>
          </w:p>
        </w:tc>
        <w:tc>
          <w:tcPr>
            <w:tcW w:w="877" w:type="dxa"/>
            <w:tcBorders>
              <w:top w:val="nil"/>
              <w:left w:val="nil"/>
              <w:bottom w:val="nil"/>
              <w:right w:val="nil"/>
            </w:tcBorders>
            <w:shd w:val="clear" w:color="auto" w:fill="auto"/>
            <w:noWrap/>
            <w:vAlign w:val="bottom"/>
            <w:hideMark/>
          </w:tcPr>
          <w:p w14:paraId="02EC0F23" w14:textId="77777777" w:rsidR="00EA31D8" w:rsidRPr="00733058" w:rsidRDefault="00EA31D8" w:rsidP="00DE31D9">
            <w:pPr>
              <w:spacing w:after="0" w:line="240" w:lineRule="auto"/>
              <w:jc w:val="right"/>
              <w:rPr>
                <w:rFonts w:ascii="Arial" w:hAnsi="Arial" w:cs="Arial"/>
                <w:bCs/>
                <w:sz w:val="16"/>
                <w:szCs w:val="16"/>
              </w:rPr>
            </w:pPr>
            <w:r w:rsidRPr="00733058">
              <w:rPr>
                <w:rFonts w:ascii="Arial" w:hAnsi="Arial" w:cs="Arial"/>
                <w:bCs/>
                <w:sz w:val="16"/>
                <w:szCs w:val="16"/>
              </w:rPr>
              <w:t xml:space="preserve">7,960 </w:t>
            </w:r>
          </w:p>
        </w:tc>
        <w:tc>
          <w:tcPr>
            <w:tcW w:w="877" w:type="dxa"/>
            <w:tcBorders>
              <w:top w:val="nil"/>
              <w:left w:val="nil"/>
              <w:bottom w:val="nil"/>
              <w:right w:val="nil"/>
            </w:tcBorders>
            <w:shd w:val="clear" w:color="auto" w:fill="auto"/>
            <w:noWrap/>
            <w:vAlign w:val="bottom"/>
            <w:hideMark/>
          </w:tcPr>
          <w:p w14:paraId="350D68F0" w14:textId="77777777" w:rsidR="00EA31D8" w:rsidRPr="00733058" w:rsidRDefault="00EA31D8" w:rsidP="00DE31D9">
            <w:pPr>
              <w:spacing w:after="0" w:line="240" w:lineRule="auto"/>
              <w:jc w:val="right"/>
              <w:rPr>
                <w:rFonts w:ascii="Arial" w:hAnsi="Arial" w:cs="Arial"/>
                <w:bCs/>
                <w:sz w:val="16"/>
                <w:szCs w:val="16"/>
              </w:rPr>
            </w:pPr>
            <w:r w:rsidRPr="00733058">
              <w:rPr>
                <w:rFonts w:ascii="Arial" w:hAnsi="Arial" w:cs="Arial"/>
                <w:bCs/>
                <w:sz w:val="16"/>
                <w:szCs w:val="16"/>
              </w:rPr>
              <w:t xml:space="preserve">8,119 </w:t>
            </w:r>
          </w:p>
        </w:tc>
        <w:tc>
          <w:tcPr>
            <w:tcW w:w="877" w:type="dxa"/>
            <w:tcBorders>
              <w:top w:val="nil"/>
              <w:left w:val="nil"/>
              <w:bottom w:val="nil"/>
              <w:right w:val="nil"/>
            </w:tcBorders>
            <w:shd w:val="clear" w:color="auto" w:fill="auto"/>
            <w:noWrap/>
            <w:vAlign w:val="bottom"/>
            <w:hideMark/>
          </w:tcPr>
          <w:p w14:paraId="5E7F9402" w14:textId="77777777" w:rsidR="00EA31D8" w:rsidRPr="00733058" w:rsidRDefault="00EA31D8" w:rsidP="00DE31D9">
            <w:pPr>
              <w:spacing w:after="0" w:line="240" w:lineRule="auto"/>
              <w:jc w:val="right"/>
              <w:rPr>
                <w:rFonts w:ascii="Arial" w:hAnsi="Arial" w:cs="Arial"/>
                <w:bCs/>
                <w:sz w:val="16"/>
                <w:szCs w:val="16"/>
              </w:rPr>
            </w:pPr>
            <w:r w:rsidRPr="00733058">
              <w:rPr>
                <w:rFonts w:ascii="Arial" w:hAnsi="Arial" w:cs="Arial"/>
                <w:bCs/>
                <w:sz w:val="16"/>
                <w:szCs w:val="16"/>
              </w:rPr>
              <w:t xml:space="preserve">8,281 </w:t>
            </w:r>
          </w:p>
        </w:tc>
      </w:tr>
      <w:tr w:rsidR="00EA31D8" w:rsidRPr="00C86F75" w14:paraId="355324C4" w14:textId="77777777" w:rsidTr="00333C84">
        <w:trPr>
          <w:trHeight w:val="204"/>
        </w:trPr>
        <w:tc>
          <w:tcPr>
            <w:tcW w:w="3236" w:type="dxa"/>
            <w:tcBorders>
              <w:top w:val="nil"/>
              <w:left w:val="nil"/>
              <w:bottom w:val="nil"/>
              <w:right w:val="nil"/>
            </w:tcBorders>
            <w:shd w:val="clear" w:color="auto" w:fill="auto"/>
            <w:noWrap/>
            <w:vAlign w:val="bottom"/>
          </w:tcPr>
          <w:p w14:paraId="323B9FFE" w14:textId="77777777" w:rsidR="00EA31D8" w:rsidRPr="00C86F75" w:rsidRDefault="00EA31D8" w:rsidP="00E73996">
            <w:pPr>
              <w:spacing w:after="0" w:line="240" w:lineRule="auto"/>
              <w:ind w:left="113"/>
              <w:jc w:val="left"/>
              <w:rPr>
                <w:rFonts w:ascii="Arial" w:hAnsi="Arial" w:cs="Arial"/>
                <w:sz w:val="16"/>
                <w:szCs w:val="16"/>
              </w:rPr>
            </w:pPr>
            <w:r>
              <w:rPr>
                <w:rFonts w:ascii="Arial" w:hAnsi="Arial" w:cs="Arial"/>
                <w:sz w:val="16"/>
                <w:szCs w:val="16"/>
              </w:rPr>
              <w:t>Suppliers</w:t>
            </w:r>
          </w:p>
        </w:tc>
        <w:tc>
          <w:tcPr>
            <w:tcW w:w="928" w:type="dxa"/>
            <w:tcBorders>
              <w:top w:val="nil"/>
              <w:left w:val="nil"/>
              <w:bottom w:val="nil"/>
              <w:right w:val="nil"/>
            </w:tcBorders>
            <w:shd w:val="clear" w:color="auto" w:fill="auto"/>
            <w:noWrap/>
            <w:vAlign w:val="bottom"/>
          </w:tcPr>
          <w:p w14:paraId="3475AF96" w14:textId="77777777" w:rsidR="00EA31D8" w:rsidRPr="00733058" w:rsidRDefault="00EA31D8" w:rsidP="00DE31D9">
            <w:pPr>
              <w:spacing w:after="0" w:line="240" w:lineRule="auto"/>
              <w:jc w:val="right"/>
              <w:rPr>
                <w:rFonts w:ascii="Arial" w:hAnsi="Arial" w:cs="Arial"/>
                <w:sz w:val="16"/>
                <w:szCs w:val="16"/>
              </w:rPr>
            </w:pPr>
            <w:r w:rsidRPr="00733058">
              <w:rPr>
                <w:rFonts w:ascii="Arial" w:hAnsi="Arial" w:cs="Arial"/>
                <w:sz w:val="16"/>
                <w:szCs w:val="16"/>
              </w:rPr>
              <w:t xml:space="preserve">4,083 </w:t>
            </w:r>
          </w:p>
        </w:tc>
        <w:tc>
          <w:tcPr>
            <w:tcW w:w="876" w:type="dxa"/>
            <w:tcBorders>
              <w:top w:val="nil"/>
              <w:left w:val="nil"/>
              <w:bottom w:val="nil"/>
              <w:right w:val="nil"/>
            </w:tcBorders>
            <w:shd w:val="clear" w:color="000000" w:fill="E6E6E6"/>
            <w:noWrap/>
            <w:vAlign w:val="bottom"/>
          </w:tcPr>
          <w:p w14:paraId="21DDDEF1" w14:textId="77777777" w:rsidR="00EA31D8" w:rsidRPr="00733058" w:rsidRDefault="00EA31D8" w:rsidP="00DE31D9">
            <w:pPr>
              <w:spacing w:after="0" w:line="240" w:lineRule="auto"/>
              <w:jc w:val="right"/>
              <w:rPr>
                <w:rFonts w:ascii="Arial" w:hAnsi="Arial" w:cs="Arial"/>
                <w:bCs/>
                <w:sz w:val="16"/>
                <w:szCs w:val="16"/>
              </w:rPr>
            </w:pPr>
            <w:r w:rsidRPr="00733058">
              <w:rPr>
                <w:rFonts w:ascii="Arial" w:hAnsi="Arial" w:cs="Arial"/>
                <w:bCs/>
                <w:sz w:val="16"/>
                <w:szCs w:val="16"/>
              </w:rPr>
              <w:t xml:space="preserve">3,778 </w:t>
            </w:r>
          </w:p>
        </w:tc>
        <w:tc>
          <w:tcPr>
            <w:tcW w:w="877" w:type="dxa"/>
            <w:tcBorders>
              <w:top w:val="nil"/>
              <w:left w:val="nil"/>
              <w:bottom w:val="nil"/>
              <w:right w:val="nil"/>
            </w:tcBorders>
            <w:shd w:val="clear" w:color="auto" w:fill="auto"/>
            <w:noWrap/>
            <w:vAlign w:val="bottom"/>
          </w:tcPr>
          <w:p w14:paraId="57BE8809" w14:textId="77777777" w:rsidR="00EA31D8" w:rsidRPr="00733058" w:rsidRDefault="00EA31D8" w:rsidP="00DE31D9">
            <w:pPr>
              <w:spacing w:after="0" w:line="240" w:lineRule="auto"/>
              <w:jc w:val="right"/>
              <w:rPr>
                <w:rFonts w:ascii="Arial" w:hAnsi="Arial" w:cs="Arial"/>
                <w:bCs/>
                <w:sz w:val="16"/>
                <w:szCs w:val="16"/>
              </w:rPr>
            </w:pPr>
            <w:r w:rsidRPr="00733058">
              <w:rPr>
                <w:rFonts w:ascii="Arial" w:hAnsi="Arial" w:cs="Arial"/>
                <w:bCs/>
                <w:sz w:val="16"/>
                <w:szCs w:val="16"/>
              </w:rPr>
              <w:t xml:space="preserve">3,667 </w:t>
            </w:r>
          </w:p>
        </w:tc>
        <w:tc>
          <w:tcPr>
            <w:tcW w:w="877" w:type="dxa"/>
            <w:tcBorders>
              <w:top w:val="nil"/>
              <w:left w:val="nil"/>
              <w:bottom w:val="nil"/>
              <w:right w:val="nil"/>
            </w:tcBorders>
            <w:shd w:val="clear" w:color="auto" w:fill="auto"/>
            <w:noWrap/>
            <w:vAlign w:val="bottom"/>
          </w:tcPr>
          <w:p w14:paraId="43759BDC" w14:textId="77777777" w:rsidR="00EA31D8" w:rsidRPr="00733058" w:rsidRDefault="00EA31D8" w:rsidP="00DE31D9">
            <w:pPr>
              <w:spacing w:after="0" w:line="240" w:lineRule="auto"/>
              <w:jc w:val="right"/>
              <w:rPr>
                <w:rFonts w:ascii="Arial" w:hAnsi="Arial" w:cs="Arial"/>
                <w:bCs/>
                <w:sz w:val="16"/>
                <w:szCs w:val="16"/>
              </w:rPr>
            </w:pPr>
            <w:r w:rsidRPr="00733058">
              <w:rPr>
                <w:rFonts w:ascii="Arial" w:hAnsi="Arial" w:cs="Arial"/>
                <w:bCs/>
                <w:sz w:val="16"/>
                <w:szCs w:val="16"/>
              </w:rPr>
              <w:t xml:space="preserve">2,170 </w:t>
            </w:r>
          </w:p>
        </w:tc>
        <w:tc>
          <w:tcPr>
            <w:tcW w:w="877" w:type="dxa"/>
            <w:tcBorders>
              <w:top w:val="nil"/>
              <w:left w:val="nil"/>
              <w:bottom w:val="nil"/>
              <w:right w:val="nil"/>
            </w:tcBorders>
            <w:shd w:val="clear" w:color="auto" w:fill="auto"/>
            <w:noWrap/>
            <w:vAlign w:val="bottom"/>
          </w:tcPr>
          <w:p w14:paraId="11E9118E" w14:textId="77777777" w:rsidR="00EA31D8" w:rsidRPr="00733058" w:rsidRDefault="00EA31D8" w:rsidP="00DE31D9">
            <w:pPr>
              <w:spacing w:after="0" w:line="240" w:lineRule="auto"/>
              <w:jc w:val="right"/>
              <w:rPr>
                <w:rFonts w:ascii="Arial" w:hAnsi="Arial" w:cs="Arial"/>
                <w:bCs/>
                <w:sz w:val="16"/>
                <w:szCs w:val="16"/>
              </w:rPr>
            </w:pPr>
            <w:r w:rsidRPr="00733058">
              <w:rPr>
                <w:rFonts w:ascii="Arial" w:hAnsi="Arial" w:cs="Arial"/>
                <w:bCs/>
                <w:sz w:val="16"/>
                <w:szCs w:val="16"/>
              </w:rPr>
              <w:t xml:space="preserve">2,285 </w:t>
            </w:r>
          </w:p>
        </w:tc>
      </w:tr>
      <w:tr w:rsidR="00EA31D8" w:rsidRPr="00C86F75" w14:paraId="146DAE1B" w14:textId="77777777" w:rsidTr="00333C84">
        <w:trPr>
          <w:trHeight w:val="204"/>
        </w:trPr>
        <w:tc>
          <w:tcPr>
            <w:tcW w:w="3236" w:type="dxa"/>
            <w:tcBorders>
              <w:top w:val="nil"/>
              <w:left w:val="nil"/>
              <w:bottom w:val="nil"/>
              <w:right w:val="nil"/>
            </w:tcBorders>
            <w:shd w:val="clear" w:color="auto" w:fill="auto"/>
            <w:noWrap/>
            <w:vAlign w:val="bottom"/>
            <w:hideMark/>
          </w:tcPr>
          <w:p w14:paraId="51B6452D" w14:textId="77777777" w:rsidR="00EA31D8" w:rsidRPr="00C86F75" w:rsidRDefault="00EA31D8" w:rsidP="00E73996">
            <w:pPr>
              <w:spacing w:after="0" w:line="240" w:lineRule="auto"/>
              <w:ind w:left="113"/>
              <w:jc w:val="left"/>
              <w:rPr>
                <w:rFonts w:ascii="Arial" w:hAnsi="Arial" w:cs="Arial"/>
                <w:sz w:val="16"/>
                <w:szCs w:val="16"/>
              </w:rPr>
            </w:pPr>
            <w:r w:rsidRPr="00C86F75">
              <w:rPr>
                <w:rFonts w:ascii="Arial" w:hAnsi="Arial" w:cs="Arial"/>
                <w:sz w:val="16"/>
                <w:szCs w:val="16"/>
              </w:rPr>
              <w:t>Depreciation and amortisation</w:t>
            </w:r>
          </w:p>
        </w:tc>
        <w:tc>
          <w:tcPr>
            <w:tcW w:w="928" w:type="dxa"/>
            <w:tcBorders>
              <w:top w:val="nil"/>
              <w:left w:val="nil"/>
              <w:bottom w:val="nil"/>
              <w:right w:val="nil"/>
            </w:tcBorders>
            <w:shd w:val="clear" w:color="auto" w:fill="auto"/>
            <w:noWrap/>
            <w:vAlign w:val="bottom"/>
            <w:hideMark/>
          </w:tcPr>
          <w:p w14:paraId="58889E3F" w14:textId="77777777" w:rsidR="00EA31D8" w:rsidRPr="00733058" w:rsidRDefault="00EA31D8" w:rsidP="00DE31D9">
            <w:pPr>
              <w:spacing w:after="0" w:line="240" w:lineRule="auto"/>
              <w:jc w:val="right"/>
              <w:rPr>
                <w:rFonts w:ascii="Arial" w:hAnsi="Arial" w:cs="Arial"/>
                <w:sz w:val="16"/>
                <w:szCs w:val="16"/>
              </w:rPr>
            </w:pPr>
            <w:r w:rsidRPr="00733058">
              <w:rPr>
                <w:rFonts w:ascii="Arial" w:hAnsi="Arial" w:cs="Arial"/>
                <w:sz w:val="16"/>
                <w:szCs w:val="16"/>
              </w:rPr>
              <w:t xml:space="preserve">816 </w:t>
            </w:r>
          </w:p>
        </w:tc>
        <w:tc>
          <w:tcPr>
            <w:tcW w:w="876" w:type="dxa"/>
            <w:tcBorders>
              <w:top w:val="nil"/>
              <w:left w:val="nil"/>
              <w:bottom w:val="nil"/>
              <w:right w:val="nil"/>
            </w:tcBorders>
            <w:shd w:val="clear" w:color="000000" w:fill="E6E6E6"/>
            <w:noWrap/>
            <w:vAlign w:val="bottom"/>
            <w:hideMark/>
          </w:tcPr>
          <w:p w14:paraId="0C2BBAFF" w14:textId="77777777" w:rsidR="00EA31D8" w:rsidRPr="00733058" w:rsidRDefault="00EA31D8" w:rsidP="00DE31D9">
            <w:pPr>
              <w:spacing w:after="0" w:line="240" w:lineRule="auto"/>
              <w:jc w:val="right"/>
              <w:rPr>
                <w:rFonts w:ascii="Arial" w:hAnsi="Arial" w:cs="Arial"/>
                <w:bCs/>
                <w:sz w:val="16"/>
                <w:szCs w:val="16"/>
              </w:rPr>
            </w:pPr>
            <w:r w:rsidRPr="00733058">
              <w:rPr>
                <w:rFonts w:ascii="Arial" w:hAnsi="Arial" w:cs="Arial"/>
                <w:bCs/>
                <w:sz w:val="16"/>
                <w:szCs w:val="16"/>
              </w:rPr>
              <w:t xml:space="preserve">816 </w:t>
            </w:r>
          </w:p>
        </w:tc>
        <w:tc>
          <w:tcPr>
            <w:tcW w:w="877" w:type="dxa"/>
            <w:tcBorders>
              <w:top w:val="nil"/>
              <w:left w:val="nil"/>
              <w:bottom w:val="nil"/>
              <w:right w:val="nil"/>
            </w:tcBorders>
            <w:shd w:val="clear" w:color="auto" w:fill="auto"/>
            <w:noWrap/>
            <w:vAlign w:val="bottom"/>
            <w:hideMark/>
          </w:tcPr>
          <w:p w14:paraId="04B16F87" w14:textId="77777777" w:rsidR="00EA31D8" w:rsidRPr="00733058" w:rsidRDefault="00EA31D8" w:rsidP="00DE31D9">
            <w:pPr>
              <w:spacing w:after="0" w:line="240" w:lineRule="auto"/>
              <w:jc w:val="right"/>
              <w:rPr>
                <w:rFonts w:ascii="Arial" w:hAnsi="Arial" w:cs="Arial"/>
                <w:sz w:val="16"/>
                <w:szCs w:val="16"/>
              </w:rPr>
            </w:pPr>
            <w:r w:rsidRPr="00733058">
              <w:rPr>
                <w:rFonts w:ascii="Arial" w:hAnsi="Arial" w:cs="Arial"/>
                <w:sz w:val="16"/>
                <w:szCs w:val="16"/>
              </w:rPr>
              <w:t xml:space="preserve">816 </w:t>
            </w:r>
          </w:p>
        </w:tc>
        <w:tc>
          <w:tcPr>
            <w:tcW w:w="877" w:type="dxa"/>
            <w:tcBorders>
              <w:top w:val="nil"/>
              <w:left w:val="nil"/>
              <w:bottom w:val="nil"/>
              <w:right w:val="nil"/>
            </w:tcBorders>
            <w:shd w:val="clear" w:color="auto" w:fill="auto"/>
            <w:noWrap/>
            <w:vAlign w:val="bottom"/>
            <w:hideMark/>
          </w:tcPr>
          <w:p w14:paraId="26104BF0" w14:textId="77777777" w:rsidR="00EA31D8" w:rsidRPr="00733058" w:rsidRDefault="00EA31D8" w:rsidP="00DE31D9">
            <w:pPr>
              <w:spacing w:after="0" w:line="240" w:lineRule="auto"/>
              <w:jc w:val="right"/>
              <w:rPr>
                <w:rFonts w:ascii="Arial" w:hAnsi="Arial" w:cs="Arial"/>
                <w:sz w:val="16"/>
                <w:szCs w:val="16"/>
              </w:rPr>
            </w:pPr>
            <w:r w:rsidRPr="00733058">
              <w:rPr>
                <w:rFonts w:ascii="Arial" w:hAnsi="Arial" w:cs="Arial"/>
                <w:sz w:val="16"/>
                <w:szCs w:val="16"/>
              </w:rPr>
              <w:t xml:space="preserve">816 </w:t>
            </w:r>
          </w:p>
        </w:tc>
        <w:tc>
          <w:tcPr>
            <w:tcW w:w="877" w:type="dxa"/>
            <w:tcBorders>
              <w:top w:val="nil"/>
              <w:left w:val="nil"/>
              <w:bottom w:val="nil"/>
              <w:right w:val="nil"/>
            </w:tcBorders>
            <w:shd w:val="clear" w:color="auto" w:fill="auto"/>
            <w:noWrap/>
            <w:vAlign w:val="bottom"/>
            <w:hideMark/>
          </w:tcPr>
          <w:p w14:paraId="5A3DEB03" w14:textId="77777777" w:rsidR="00EA31D8" w:rsidRPr="00733058" w:rsidRDefault="00EA31D8" w:rsidP="00DE31D9">
            <w:pPr>
              <w:spacing w:after="0" w:line="240" w:lineRule="auto"/>
              <w:jc w:val="right"/>
              <w:rPr>
                <w:rFonts w:ascii="Arial" w:hAnsi="Arial" w:cs="Arial"/>
                <w:sz w:val="16"/>
                <w:szCs w:val="16"/>
              </w:rPr>
            </w:pPr>
            <w:r w:rsidRPr="00733058">
              <w:rPr>
                <w:rFonts w:ascii="Arial" w:hAnsi="Arial" w:cs="Arial"/>
                <w:sz w:val="16"/>
                <w:szCs w:val="16"/>
              </w:rPr>
              <w:t xml:space="preserve">816 </w:t>
            </w:r>
          </w:p>
        </w:tc>
      </w:tr>
      <w:tr w:rsidR="00EA31D8" w:rsidRPr="00C86F75" w14:paraId="74C73091" w14:textId="77777777" w:rsidTr="00333C84">
        <w:trPr>
          <w:trHeight w:val="204"/>
        </w:trPr>
        <w:tc>
          <w:tcPr>
            <w:tcW w:w="3236" w:type="dxa"/>
            <w:tcBorders>
              <w:top w:val="nil"/>
              <w:left w:val="nil"/>
              <w:bottom w:val="nil"/>
              <w:right w:val="nil"/>
            </w:tcBorders>
            <w:shd w:val="clear" w:color="auto" w:fill="auto"/>
            <w:noWrap/>
            <w:vAlign w:val="bottom"/>
          </w:tcPr>
          <w:p w14:paraId="4EBCF762" w14:textId="77777777" w:rsidR="00EA31D8" w:rsidRPr="00C86F75" w:rsidRDefault="00EA31D8" w:rsidP="00E73996">
            <w:pPr>
              <w:spacing w:after="0" w:line="240" w:lineRule="auto"/>
              <w:ind w:left="113"/>
              <w:jc w:val="left"/>
              <w:rPr>
                <w:rFonts w:ascii="Arial" w:hAnsi="Arial" w:cs="Arial"/>
                <w:sz w:val="16"/>
                <w:szCs w:val="16"/>
              </w:rPr>
            </w:pPr>
            <w:r>
              <w:rPr>
                <w:rFonts w:ascii="Arial" w:hAnsi="Arial" w:cs="Arial"/>
                <w:sz w:val="16"/>
                <w:szCs w:val="16"/>
              </w:rPr>
              <w:t>Finance costs</w:t>
            </w:r>
          </w:p>
        </w:tc>
        <w:tc>
          <w:tcPr>
            <w:tcW w:w="928" w:type="dxa"/>
            <w:tcBorders>
              <w:top w:val="nil"/>
              <w:left w:val="nil"/>
              <w:bottom w:val="nil"/>
              <w:right w:val="nil"/>
            </w:tcBorders>
            <w:shd w:val="clear" w:color="auto" w:fill="auto"/>
            <w:noWrap/>
            <w:vAlign w:val="bottom"/>
          </w:tcPr>
          <w:p w14:paraId="426B3F92" w14:textId="77777777" w:rsidR="00EA31D8" w:rsidRPr="00733058" w:rsidRDefault="00EA31D8" w:rsidP="00DE31D9">
            <w:pPr>
              <w:spacing w:after="0" w:line="240" w:lineRule="auto"/>
              <w:jc w:val="right"/>
              <w:rPr>
                <w:rFonts w:ascii="Arial" w:hAnsi="Arial" w:cs="Arial"/>
                <w:sz w:val="16"/>
                <w:szCs w:val="16"/>
              </w:rPr>
            </w:pPr>
            <w:r w:rsidRPr="00733058">
              <w:rPr>
                <w:rFonts w:ascii="Arial" w:hAnsi="Arial" w:cs="Arial"/>
                <w:sz w:val="16"/>
                <w:szCs w:val="16"/>
              </w:rPr>
              <w:t>55</w:t>
            </w:r>
          </w:p>
        </w:tc>
        <w:tc>
          <w:tcPr>
            <w:tcW w:w="876" w:type="dxa"/>
            <w:tcBorders>
              <w:top w:val="nil"/>
              <w:left w:val="nil"/>
              <w:bottom w:val="nil"/>
              <w:right w:val="nil"/>
            </w:tcBorders>
            <w:shd w:val="clear" w:color="000000" w:fill="E6E6E6"/>
            <w:noWrap/>
            <w:vAlign w:val="bottom"/>
          </w:tcPr>
          <w:p w14:paraId="27729D21" w14:textId="77777777" w:rsidR="00EA31D8" w:rsidRPr="00733058" w:rsidRDefault="00EA31D8" w:rsidP="00DE31D9">
            <w:pPr>
              <w:spacing w:after="0" w:line="240" w:lineRule="auto"/>
              <w:jc w:val="right"/>
              <w:rPr>
                <w:rFonts w:ascii="Arial" w:hAnsi="Arial" w:cs="Arial"/>
                <w:bCs/>
                <w:sz w:val="16"/>
                <w:szCs w:val="16"/>
              </w:rPr>
            </w:pPr>
            <w:r w:rsidRPr="00733058">
              <w:rPr>
                <w:rFonts w:ascii="Arial" w:hAnsi="Arial" w:cs="Arial"/>
                <w:bCs/>
                <w:sz w:val="16"/>
                <w:szCs w:val="16"/>
              </w:rPr>
              <w:t>47</w:t>
            </w:r>
          </w:p>
        </w:tc>
        <w:tc>
          <w:tcPr>
            <w:tcW w:w="877" w:type="dxa"/>
            <w:tcBorders>
              <w:top w:val="nil"/>
              <w:left w:val="nil"/>
              <w:bottom w:val="nil"/>
              <w:right w:val="nil"/>
            </w:tcBorders>
            <w:shd w:val="clear" w:color="auto" w:fill="auto"/>
            <w:noWrap/>
            <w:vAlign w:val="bottom"/>
          </w:tcPr>
          <w:p w14:paraId="7302D3B3" w14:textId="77777777" w:rsidR="00EA31D8" w:rsidRPr="00733058" w:rsidRDefault="00EA31D8" w:rsidP="00DE31D9">
            <w:pPr>
              <w:spacing w:after="0" w:line="240" w:lineRule="auto"/>
              <w:jc w:val="right"/>
              <w:rPr>
                <w:rFonts w:ascii="Arial" w:hAnsi="Arial" w:cs="Arial"/>
                <w:sz w:val="16"/>
                <w:szCs w:val="16"/>
              </w:rPr>
            </w:pPr>
            <w:r w:rsidRPr="00733058">
              <w:rPr>
                <w:rFonts w:ascii="Arial" w:hAnsi="Arial" w:cs="Arial"/>
                <w:sz w:val="16"/>
                <w:szCs w:val="16"/>
              </w:rPr>
              <w:t>38</w:t>
            </w:r>
          </w:p>
        </w:tc>
        <w:tc>
          <w:tcPr>
            <w:tcW w:w="877" w:type="dxa"/>
            <w:tcBorders>
              <w:top w:val="nil"/>
              <w:left w:val="nil"/>
              <w:bottom w:val="nil"/>
              <w:right w:val="nil"/>
            </w:tcBorders>
            <w:shd w:val="clear" w:color="auto" w:fill="auto"/>
            <w:noWrap/>
            <w:vAlign w:val="bottom"/>
          </w:tcPr>
          <w:p w14:paraId="4E807CA0" w14:textId="77777777" w:rsidR="00EA31D8" w:rsidRPr="00733058" w:rsidRDefault="00EA31D8" w:rsidP="00DE31D9">
            <w:pPr>
              <w:spacing w:after="0" w:line="240" w:lineRule="auto"/>
              <w:jc w:val="right"/>
              <w:rPr>
                <w:rFonts w:ascii="Arial" w:hAnsi="Arial" w:cs="Arial"/>
                <w:sz w:val="16"/>
                <w:szCs w:val="16"/>
              </w:rPr>
            </w:pPr>
            <w:r w:rsidRPr="00733058">
              <w:rPr>
                <w:rFonts w:ascii="Arial" w:hAnsi="Arial" w:cs="Arial"/>
                <w:sz w:val="16"/>
                <w:szCs w:val="16"/>
              </w:rPr>
              <w:t>29</w:t>
            </w:r>
          </w:p>
        </w:tc>
        <w:tc>
          <w:tcPr>
            <w:tcW w:w="877" w:type="dxa"/>
            <w:tcBorders>
              <w:top w:val="nil"/>
              <w:left w:val="nil"/>
              <w:bottom w:val="nil"/>
              <w:right w:val="nil"/>
            </w:tcBorders>
            <w:shd w:val="clear" w:color="auto" w:fill="auto"/>
            <w:noWrap/>
            <w:vAlign w:val="bottom"/>
          </w:tcPr>
          <w:p w14:paraId="3239F70B" w14:textId="77777777" w:rsidR="00EA31D8" w:rsidRPr="00733058" w:rsidRDefault="00EA31D8" w:rsidP="00DE31D9">
            <w:pPr>
              <w:spacing w:after="0" w:line="240" w:lineRule="auto"/>
              <w:jc w:val="right"/>
              <w:rPr>
                <w:rFonts w:ascii="Arial" w:hAnsi="Arial" w:cs="Arial"/>
                <w:sz w:val="16"/>
                <w:szCs w:val="16"/>
              </w:rPr>
            </w:pPr>
            <w:r w:rsidRPr="00733058">
              <w:rPr>
                <w:rFonts w:ascii="Arial" w:hAnsi="Arial" w:cs="Arial"/>
                <w:sz w:val="16"/>
                <w:szCs w:val="16"/>
              </w:rPr>
              <w:t>19</w:t>
            </w:r>
          </w:p>
        </w:tc>
      </w:tr>
      <w:tr w:rsidR="00EA31D8" w:rsidRPr="00C86F75" w14:paraId="3772C367" w14:textId="77777777" w:rsidTr="00333C84">
        <w:trPr>
          <w:trHeight w:val="204"/>
        </w:trPr>
        <w:tc>
          <w:tcPr>
            <w:tcW w:w="3236" w:type="dxa"/>
            <w:tcBorders>
              <w:top w:val="nil"/>
              <w:left w:val="nil"/>
              <w:bottom w:val="nil"/>
              <w:right w:val="nil"/>
            </w:tcBorders>
            <w:shd w:val="clear" w:color="auto" w:fill="auto"/>
            <w:noWrap/>
            <w:hideMark/>
          </w:tcPr>
          <w:p w14:paraId="189F2722" w14:textId="77777777" w:rsidR="00EA31D8" w:rsidRPr="00C86F75" w:rsidRDefault="00EA31D8" w:rsidP="00333C84">
            <w:pPr>
              <w:spacing w:after="0" w:line="240" w:lineRule="auto"/>
              <w:jc w:val="left"/>
              <w:rPr>
                <w:rFonts w:ascii="Arial" w:hAnsi="Arial" w:cs="Arial"/>
                <w:b/>
                <w:bCs/>
                <w:sz w:val="16"/>
                <w:szCs w:val="16"/>
              </w:rPr>
            </w:pPr>
            <w:r w:rsidRPr="00C86F75">
              <w:rPr>
                <w:rFonts w:ascii="Arial" w:hAnsi="Arial" w:cs="Arial"/>
                <w:b/>
                <w:bCs/>
                <w:sz w:val="16"/>
                <w:szCs w:val="16"/>
              </w:rPr>
              <w:t>Total expenses</w:t>
            </w:r>
          </w:p>
        </w:tc>
        <w:tc>
          <w:tcPr>
            <w:tcW w:w="928" w:type="dxa"/>
            <w:tcBorders>
              <w:top w:val="single" w:sz="4" w:space="0" w:color="auto"/>
              <w:left w:val="nil"/>
              <w:bottom w:val="single" w:sz="4" w:space="0" w:color="auto"/>
              <w:right w:val="nil"/>
            </w:tcBorders>
            <w:shd w:val="clear" w:color="auto" w:fill="auto"/>
            <w:noWrap/>
            <w:vAlign w:val="bottom"/>
            <w:hideMark/>
          </w:tcPr>
          <w:p w14:paraId="2CAD11F4" w14:textId="77777777" w:rsidR="00EA31D8" w:rsidRPr="00733058" w:rsidRDefault="00EA31D8" w:rsidP="00DE31D9">
            <w:pPr>
              <w:spacing w:after="0" w:line="240" w:lineRule="auto"/>
              <w:jc w:val="right"/>
              <w:rPr>
                <w:rFonts w:ascii="Arial" w:hAnsi="Arial" w:cs="Arial"/>
                <w:b/>
                <w:bCs/>
                <w:sz w:val="16"/>
                <w:szCs w:val="16"/>
              </w:rPr>
            </w:pPr>
            <w:r w:rsidRPr="00733058">
              <w:rPr>
                <w:rFonts w:ascii="Arial" w:hAnsi="Arial" w:cs="Arial"/>
                <w:b/>
                <w:bCs/>
                <w:sz w:val="16"/>
                <w:szCs w:val="16"/>
              </w:rPr>
              <w:t xml:space="preserve">12,719 </w:t>
            </w:r>
          </w:p>
        </w:tc>
        <w:tc>
          <w:tcPr>
            <w:tcW w:w="876" w:type="dxa"/>
            <w:tcBorders>
              <w:top w:val="single" w:sz="4" w:space="0" w:color="auto"/>
              <w:left w:val="nil"/>
              <w:bottom w:val="single" w:sz="4" w:space="0" w:color="auto"/>
              <w:right w:val="nil"/>
            </w:tcBorders>
            <w:shd w:val="clear" w:color="000000" w:fill="E6E6E6"/>
            <w:noWrap/>
            <w:vAlign w:val="bottom"/>
            <w:hideMark/>
          </w:tcPr>
          <w:p w14:paraId="069685E0" w14:textId="77777777" w:rsidR="00EA31D8" w:rsidRPr="00733058" w:rsidRDefault="00EA31D8" w:rsidP="00DE31D9">
            <w:pPr>
              <w:spacing w:after="0" w:line="240" w:lineRule="auto"/>
              <w:jc w:val="right"/>
              <w:rPr>
                <w:rFonts w:ascii="Arial" w:hAnsi="Arial" w:cs="Arial"/>
                <w:b/>
                <w:bCs/>
                <w:sz w:val="16"/>
                <w:szCs w:val="16"/>
              </w:rPr>
            </w:pPr>
            <w:r w:rsidRPr="00733058">
              <w:rPr>
                <w:rFonts w:ascii="Arial" w:hAnsi="Arial" w:cs="Arial"/>
                <w:b/>
                <w:bCs/>
                <w:sz w:val="16"/>
                <w:szCs w:val="16"/>
              </w:rPr>
              <w:t xml:space="preserve">12,445 </w:t>
            </w:r>
          </w:p>
        </w:tc>
        <w:tc>
          <w:tcPr>
            <w:tcW w:w="877" w:type="dxa"/>
            <w:tcBorders>
              <w:top w:val="single" w:sz="4" w:space="0" w:color="auto"/>
              <w:left w:val="nil"/>
              <w:bottom w:val="single" w:sz="4" w:space="0" w:color="auto"/>
              <w:right w:val="nil"/>
            </w:tcBorders>
            <w:shd w:val="clear" w:color="auto" w:fill="auto"/>
            <w:noWrap/>
            <w:vAlign w:val="bottom"/>
            <w:hideMark/>
          </w:tcPr>
          <w:p w14:paraId="579A99BF" w14:textId="77777777" w:rsidR="00EA31D8" w:rsidRPr="00733058" w:rsidRDefault="00EA31D8" w:rsidP="00DE31D9">
            <w:pPr>
              <w:spacing w:after="0" w:line="240" w:lineRule="auto"/>
              <w:jc w:val="right"/>
              <w:rPr>
                <w:rFonts w:ascii="Arial" w:hAnsi="Arial" w:cs="Arial"/>
                <w:b/>
                <w:bCs/>
                <w:sz w:val="16"/>
                <w:szCs w:val="16"/>
              </w:rPr>
            </w:pPr>
            <w:r w:rsidRPr="00733058">
              <w:rPr>
                <w:rFonts w:ascii="Arial" w:hAnsi="Arial" w:cs="Arial"/>
                <w:b/>
                <w:bCs/>
                <w:sz w:val="16"/>
                <w:szCs w:val="16"/>
              </w:rPr>
              <w:t xml:space="preserve">12,481 </w:t>
            </w:r>
          </w:p>
        </w:tc>
        <w:tc>
          <w:tcPr>
            <w:tcW w:w="877" w:type="dxa"/>
            <w:tcBorders>
              <w:top w:val="single" w:sz="4" w:space="0" w:color="auto"/>
              <w:left w:val="nil"/>
              <w:bottom w:val="single" w:sz="4" w:space="0" w:color="auto"/>
              <w:right w:val="nil"/>
            </w:tcBorders>
            <w:shd w:val="clear" w:color="auto" w:fill="auto"/>
            <w:noWrap/>
            <w:vAlign w:val="bottom"/>
            <w:hideMark/>
          </w:tcPr>
          <w:p w14:paraId="61091724" w14:textId="77777777" w:rsidR="00EA31D8" w:rsidRPr="00733058" w:rsidRDefault="00EA31D8" w:rsidP="00DE31D9">
            <w:pPr>
              <w:spacing w:after="0" w:line="240" w:lineRule="auto"/>
              <w:jc w:val="right"/>
              <w:rPr>
                <w:rFonts w:ascii="Arial" w:hAnsi="Arial" w:cs="Arial"/>
                <w:b/>
                <w:bCs/>
                <w:sz w:val="16"/>
                <w:szCs w:val="16"/>
              </w:rPr>
            </w:pPr>
            <w:r w:rsidRPr="00733058">
              <w:rPr>
                <w:rFonts w:ascii="Arial" w:hAnsi="Arial" w:cs="Arial"/>
                <w:b/>
                <w:bCs/>
                <w:sz w:val="16"/>
                <w:szCs w:val="16"/>
              </w:rPr>
              <w:t xml:space="preserve">11,134 </w:t>
            </w:r>
          </w:p>
        </w:tc>
        <w:tc>
          <w:tcPr>
            <w:tcW w:w="877" w:type="dxa"/>
            <w:tcBorders>
              <w:top w:val="single" w:sz="4" w:space="0" w:color="auto"/>
              <w:left w:val="nil"/>
              <w:bottom w:val="single" w:sz="4" w:space="0" w:color="auto"/>
              <w:right w:val="nil"/>
            </w:tcBorders>
            <w:shd w:val="clear" w:color="auto" w:fill="auto"/>
            <w:noWrap/>
            <w:vAlign w:val="bottom"/>
            <w:hideMark/>
          </w:tcPr>
          <w:p w14:paraId="34C9A95A" w14:textId="77777777" w:rsidR="00EA31D8" w:rsidRPr="00733058" w:rsidRDefault="00EA31D8" w:rsidP="00DE31D9">
            <w:pPr>
              <w:spacing w:after="0" w:line="240" w:lineRule="auto"/>
              <w:jc w:val="right"/>
              <w:rPr>
                <w:rFonts w:ascii="Arial" w:hAnsi="Arial" w:cs="Arial"/>
                <w:b/>
                <w:bCs/>
                <w:sz w:val="16"/>
                <w:szCs w:val="16"/>
              </w:rPr>
            </w:pPr>
            <w:r w:rsidRPr="00733058">
              <w:rPr>
                <w:rFonts w:ascii="Arial" w:hAnsi="Arial" w:cs="Arial"/>
                <w:b/>
                <w:bCs/>
                <w:sz w:val="16"/>
                <w:szCs w:val="16"/>
              </w:rPr>
              <w:t xml:space="preserve">11,401 </w:t>
            </w:r>
          </w:p>
        </w:tc>
      </w:tr>
      <w:tr w:rsidR="00EA31D8" w:rsidRPr="00C86F75" w14:paraId="4D26C392" w14:textId="77777777" w:rsidTr="00333C84">
        <w:trPr>
          <w:trHeight w:val="204"/>
        </w:trPr>
        <w:tc>
          <w:tcPr>
            <w:tcW w:w="3236" w:type="dxa"/>
            <w:tcBorders>
              <w:top w:val="nil"/>
              <w:left w:val="nil"/>
              <w:bottom w:val="nil"/>
              <w:right w:val="nil"/>
            </w:tcBorders>
            <w:shd w:val="clear" w:color="auto" w:fill="auto"/>
            <w:noWrap/>
            <w:vAlign w:val="bottom"/>
            <w:hideMark/>
          </w:tcPr>
          <w:p w14:paraId="48BF1ADD" w14:textId="77777777" w:rsidR="00EA31D8" w:rsidRPr="00C86F75" w:rsidRDefault="00EA31D8" w:rsidP="00333C84">
            <w:pPr>
              <w:spacing w:after="0" w:line="240" w:lineRule="auto"/>
              <w:jc w:val="left"/>
              <w:rPr>
                <w:rFonts w:ascii="Arial" w:hAnsi="Arial" w:cs="Arial"/>
                <w:b/>
                <w:bCs/>
                <w:sz w:val="16"/>
                <w:szCs w:val="16"/>
              </w:rPr>
            </w:pPr>
            <w:r w:rsidRPr="00C86F75">
              <w:rPr>
                <w:rFonts w:ascii="Arial" w:hAnsi="Arial" w:cs="Arial"/>
                <w:b/>
                <w:bCs/>
                <w:sz w:val="16"/>
                <w:szCs w:val="16"/>
              </w:rPr>
              <w:t xml:space="preserve">LESS: </w:t>
            </w:r>
          </w:p>
        </w:tc>
        <w:tc>
          <w:tcPr>
            <w:tcW w:w="928" w:type="dxa"/>
            <w:tcBorders>
              <w:top w:val="nil"/>
              <w:left w:val="nil"/>
              <w:bottom w:val="nil"/>
              <w:right w:val="nil"/>
            </w:tcBorders>
            <w:shd w:val="clear" w:color="auto" w:fill="auto"/>
            <w:noWrap/>
            <w:vAlign w:val="bottom"/>
            <w:hideMark/>
          </w:tcPr>
          <w:p w14:paraId="66765EF5" w14:textId="77777777" w:rsidR="00EA31D8" w:rsidRPr="00733058" w:rsidRDefault="00EA31D8" w:rsidP="00DE31D9">
            <w:pPr>
              <w:spacing w:after="0" w:line="240" w:lineRule="auto"/>
              <w:jc w:val="right"/>
              <w:rPr>
                <w:rFonts w:ascii="Arial" w:hAnsi="Arial" w:cs="Arial"/>
                <w:b/>
                <w:bCs/>
                <w:sz w:val="16"/>
                <w:szCs w:val="16"/>
              </w:rPr>
            </w:pPr>
          </w:p>
        </w:tc>
        <w:tc>
          <w:tcPr>
            <w:tcW w:w="876" w:type="dxa"/>
            <w:tcBorders>
              <w:top w:val="nil"/>
              <w:left w:val="nil"/>
              <w:bottom w:val="nil"/>
              <w:right w:val="nil"/>
            </w:tcBorders>
            <w:shd w:val="clear" w:color="000000" w:fill="E6E6E6"/>
            <w:noWrap/>
            <w:vAlign w:val="bottom"/>
            <w:hideMark/>
          </w:tcPr>
          <w:p w14:paraId="6625D290" w14:textId="77777777" w:rsidR="00EA31D8" w:rsidRPr="00733058" w:rsidRDefault="00EA31D8" w:rsidP="00DE31D9">
            <w:pPr>
              <w:spacing w:after="0" w:line="240" w:lineRule="auto"/>
              <w:jc w:val="right"/>
              <w:rPr>
                <w:rFonts w:ascii="Arial" w:hAnsi="Arial" w:cs="Arial"/>
                <w:b/>
                <w:bCs/>
                <w:sz w:val="16"/>
                <w:szCs w:val="16"/>
              </w:rPr>
            </w:pPr>
            <w:r w:rsidRPr="00733058">
              <w:rPr>
                <w:rFonts w:ascii="Arial" w:hAnsi="Arial" w:cs="Arial"/>
                <w:b/>
                <w:bCs/>
                <w:sz w:val="16"/>
                <w:szCs w:val="16"/>
              </w:rPr>
              <w:t> </w:t>
            </w:r>
          </w:p>
        </w:tc>
        <w:tc>
          <w:tcPr>
            <w:tcW w:w="877" w:type="dxa"/>
            <w:tcBorders>
              <w:top w:val="nil"/>
              <w:left w:val="nil"/>
              <w:bottom w:val="nil"/>
              <w:right w:val="nil"/>
            </w:tcBorders>
            <w:shd w:val="clear" w:color="auto" w:fill="auto"/>
            <w:noWrap/>
            <w:vAlign w:val="bottom"/>
            <w:hideMark/>
          </w:tcPr>
          <w:p w14:paraId="540BDE4A" w14:textId="77777777" w:rsidR="00EA31D8" w:rsidRPr="00733058" w:rsidRDefault="00EA31D8" w:rsidP="00DE31D9">
            <w:pPr>
              <w:spacing w:after="0" w:line="240" w:lineRule="auto"/>
              <w:jc w:val="right"/>
              <w:rPr>
                <w:rFonts w:ascii="Arial" w:hAnsi="Arial" w:cs="Arial"/>
                <w:b/>
                <w:bCs/>
                <w:sz w:val="16"/>
                <w:szCs w:val="16"/>
              </w:rPr>
            </w:pPr>
          </w:p>
        </w:tc>
        <w:tc>
          <w:tcPr>
            <w:tcW w:w="877" w:type="dxa"/>
            <w:tcBorders>
              <w:top w:val="nil"/>
              <w:left w:val="nil"/>
              <w:bottom w:val="nil"/>
              <w:right w:val="nil"/>
            </w:tcBorders>
            <w:shd w:val="clear" w:color="auto" w:fill="auto"/>
            <w:noWrap/>
            <w:vAlign w:val="bottom"/>
            <w:hideMark/>
          </w:tcPr>
          <w:p w14:paraId="665BA003" w14:textId="77777777" w:rsidR="00EA31D8" w:rsidRPr="00890801" w:rsidRDefault="00EA31D8" w:rsidP="00DE31D9">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noWrap/>
            <w:vAlign w:val="bottom"/>
            <w:hideMark/>
          </w:tcPr>
          <w:p w14:paraId="641678D7" w14:textId="77777777" w:rsidR="00EA31D8" w:rsidRPr="00890801" w:rsidRDefault="00EA31D8" w:rsidP="00DE31D9">
            <w:pPr>
              <w:spacing w:after="0" w:line="240" w:lineRule="auto"/>
              <w:jc w:val="right"/>
              <w:rPr>
                <w:rFonts w:ascii="Arial" w:hAnsi="Arial" w:cs="Arial"/>
                <w:sz w:val="16"/>
                <w:szCs w:val="16"/>
              </w:rPr>
            </w:pPr>
          </w:p>
        </w:tc>
      </w:tr>
      <w:tr w:rsidR="00EA31D8" w:rsidRPr="00C86F75" w14:paraId="1E7ECFF6" w14:textId="77777777" w:rsidTr="00333C84">
        <w:trPr>
          <w:trHeight w:val="204"/>
        </w:trPr>
        <w:tc>
          <w:tcPr>
            <w:tcW w:w="3236" w:type="dxa"/>
            <w:tcBorders>
              <w:top w:val="nil"/>
              <w:left w:val="nil"/>
              <w:bottom w:val="nil"/>
              <w:right w:val="nil"/>
            </w:tcBorders>
            <w:shd w:val="clear" w:color="auto" w:fill="auto"/>
            <w:noWrap/>
            <w:vAlign w:val="bottom"/>
            <w:hideMark/>
          </w:tcPr>
          <w:p w14:paraId="63298E5B" w14:textId="77777777" w:rsidR="00EA31D8" w:rsidRPr="00C86F75" w:rsidRDefault="00EA31D8" w:rsidP="00333C84">
            <w:pPr>
              <w:spacing w:after="0" w:line="240" w:lineRule="auto"/>
              <w:jc w:val="left"/>
              <w:rPr>
                <w:rFonts w:ascii="Arial" w:hAnsi="Arial" w:cs="Arial"/>
                <w:b/>
                <w:bCs/>
                <w:sz w:val="16"/>
                <w:szCs w:val="16"/>
              </w:rPr>
            </w:pPr>
            <w:r w:rsidRPr="00C86F75">
              <w:rPr>
                <w:rFonts w:ascii="Arial" w:hAnsi="Arial" w:cs="Arial"/>
                <w:b/>
                <w:bCs/>
                <w:sz w:val="16"/>
                <w:szCs w:val="16"/>
              </w:rPr>
              <w:t>OWN-SOURCE INCOME</w:t>
            </w:r>
          </w:p>
        </w:tc>
        <w:tc>
          <w:tcPr>
            <w:tcW w:w="928" w:type="dxa"/>
            <w:tcBorders>
              <w:top w:val="nil"/>
              <w:left w:val="nil"/>
              <w:bottom w:val="nil"/>
              <w:right w:val="nil"/>
            </w:tcBorders>
            <w:shd w:val="clear" w:color="auto" w:fill="auto"/>
            <w:noWrap/>
            <w:vAlign w:val="bottom"/>
            <w:hideMark/>
          </w:tcPr>
          <w:p w14:paraId="4C471C7D" w14:textId="77777777" w:rsidR="00EA31D8" w:rsidRPr="00733058" w:rsidRDefault="00EA31D8" w:rsidP="00DE31D9">
            <w:pPr>
              <w:spacing w:after="0" w:line="240" w:lineRule="auto"/>
              <w:jc w:val="right"/>
              <w:rPr>
                <w:rFonts w:ascii="Arial" w:hAnsi="Arial" w:cs="Arial"/>
                <w:b/>
                <w:bCs/>
                <w:sz w:val="16"/>
                <w:szCs w:val="16"/>
              </w:rPr>
            </w:pPr>
          </w:p>
        </w:tc>
        <w:tc>
          <w:tcPr>
            <w:tcW w:w="876" w:type="dxa"/>
            <w:tcBorders>
              <w:top w:val="nil"/>
              <w:left w:val="nil"/>
              <w:bottom w:val="nil"/>
              <w:right w:val="nil"/>
            </w:tcBorders>
            <w:shd w:val="clear" w:color="000000" w:fill="E6E6E6"/>
            <w:noWrap/>
            <w:vAlign w:val="bottom"/>
            <w:hideMark/>
          </w:tcPr>
          <w:p w14:paraId="5F1CC2AC" w14:textId="77777777" w:rsidR="00EA31D8" w:rsidRPr="00733058" w:rsidRDefault="00EA31D8" w:rsidP="00DE31D9">
            <w:pPr>
              <w:spacing w:after="0" w:line="240" w:lineRule="auto"/>
              <w:jc w:val="right"/>
              <w:rPr>
                <w:rFonts w:ascii="Arial" w:hAnsi="Arial" w:cs="Arial"/>
                <w:b/>
                <w:bCs/>
                <w:sz w:val="16"/>
                <w:szCs w:val="16"/>
              </w:rPr>
            </w:pPr>
            <w:r w:rsidRPr="00733058">
              <w:rPr>
                <w:rFonts w:ascii="Arial" w:hAnsi="Arial" w:cs="Arial"/>
                <w:b/>
                <w:bCs/>
                <w:sz w:val="16"/>
                <w:szCs w:val="16"/>
              </w:rPr>
              <w:t> </w:t>
            </w:r>
          </w:p>
        </w:tc>
        <w:tc>
          <w:tcPr>
            <w:tcW w:w="877" w:type="dxa"/>
            <w:tcBorders>
              <w:top w:val="nil"/>
              <w:left w:val="nil"/>
              <w:bottom w:val="nil"/>
              <w:right w:val="nil"/>
            </w:tcBorders>
            <w:shd w:val="clear" w:color="auto" w:fill="auto"/>
            <w:noWrap/>
            <w:vAlign w:val="bottom"/>
            <w:hideMark/>
          </w:tcPr>
          <w:p w14:paraId="6D652376" w14:textId="77777777" w:rsidR="00EA31D8" w:rsidRPr="00733058" w:rsidRDefault="00EA31D8" w:rsidP="00DE31D9">
            <w:pPr>
              <w:spacing w:after="0" w:line="240" w:lineRule="auto"/>
              <w:jc w:val="right"/>
              <w:rPr>
                <w:rFonts w:ascii="Arial" w:hAnsi="Arial" w:cs="Arial"/>
                <w:b/>
                <w:bCs/>
                <w:sz w:val="16"/>
                <w:szCs w:val="16"/>
              </w:rPr>
            </w:pPr>
          </w:p>
        </w:tc>
        <w:tc>
          <w:tcPr>
            <w:tcW w:w="877" w:type="dxa"/>
            <w:tcBorders>
              <w:top w:val="nil"/>
              <w:left w:val="nil"/>
              <w:bottom w:val="nil"/>
              <w:right w:val="nil"/>
            </w:tcBorders>
            <w:shd w:val="clear" w:color="auto" w:fill="auto"/>
            <w:noWrap/>
            <w:vAlign w:val="bottom"/>
            <w:hideMark/>
          </w:tcPr>
          <w:p w14:paraId="5C0E640C" w14:textId="77777777" w:rsidR="00EA31D8" w:rsidRPr="00890801" w:rsidRDefault="00EA31D8" w:rsidP="00DE31D9">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noWrap/>
            <w:vAlign w:val="bottom"/>
            <w:hideMark/>
          </w:tcPr>
          <w:p w14:paraId="2F20F5B4" w14:textId="77777777" w:rsidR="00EA31D8" w:rsidRPr="00890801" w:rsidRDefault="00EA31D8" w:rsidP="00DE31D9">
            <w:pPr>
              <w:spacing w:after="0" w:line="240" w:lineRule="auto"/>
              <w:jc w:val="right"/>
              <w:rPr>
                <w:rFonts w:ascii="Arial" w:hAnsi="Arial" w:cs="Arial"/>
                <w:sz w:val="16"/>
                <w:szCs w:val="16"/>
              </w:rPr>
            </w:pPr>
          </w:p>
        </w:tc>
      </w:tr>
      <w:tr w:rsidR="00EA31D8" w:rsidRPr="00C86F75" w14:paraId="3AA2E2C5" w14:textId="77777777" w:rsidTr="00333C84">
        <w:trPr>
          <w:trHeight w:val="204"/>
        </w:trPr>
        <w:tc>
          <w:tcPr>
            <w:tcW w:w="3236" w:type="dxa"/>
            <w:tcBorders>
              <w:top w:val="nil"/>
              <w:left w:val="nil"/>
              <w:bottom w:val="nil"/>
              <w:right w:val="nil"/>
            </w:tcBorders>
            <w:shd w:val="clear" w:color="auto" w:fill="auto"/>
            <w:noWrap/>
            <w:vAlign w:val="bottom"/>
            <w:hideMark/>
          </w:tcPr>
          <w:p w14:paraId="01FCD47B" w14:textId="77777777" w:rsidR="00EA31D8" w:rsidRPr="00C86F75" w:rsidRDefault="00EA31D8" w:rsidP="00333C84">
            <w:pPr>
              <w:spacing w:after="0" w:line="240" w:lineRule="auto"/>
              <w:jc w:val="left"/>
              <w:rPr>
                <w:rFonts w:ascii="Arial" w:hAnsi="Arial" w:cs="Arial"/>
                <w:b/>
                <w:bCs/>
                <w:sz w:val="16"/>
                <w:szCs w:val="16"/>
              </w:rPr>
            </w:pPr>
            <w:r w:rsidRPr="00C86F75">
              <w:rPr>
                <w:rFonts w:ascii="Arial" w:hAnsi="Arial" w:cs="Arial"/>
                <w:b/>
                <w:bCs/>
                <w:sz w:val="16"/>
                <w:szCs w:val="16"/>
              </w:rPr>
              <w:t>Own-source revenue</w:t>
            </w:r>
          </w:p>
        </w:tc>
        <w:tc>
          <w:tcPr>
            <w:tcW w:w="928" w:type="dxa"/>
            <w:tcBorders>
              <w:top w:val="nil"/>
              <w:left w:val="nil"/>
              <w:bottom w:val="nil"/>
              <w:right w:val="nil"/>
            </w:tcBorders>
            <w:shd w:val="clear" w:color="auto" w:fill="auto"/>
            <w:noWrap/>
            <w:vAlign w:val="bottom"/>
            <w:hideMark/>
          </w:tcPr>
          <w:p w14:paraId="5B702A6E" w14:textId="77777777" w:rsidR="00EA31D8" w:rsidRPr="00733058" w:rsidRDefault="00EA31D8" w:rsidP="00DE31D9">
            <w:pPr>
              <w:spacing w:after="0" w:line="240" w:lineRule="auto"/>
              <w:jc w:val="right"/>
              <w:rPr>
                <w:rFonts w:ascii="Arial" w:hAnsi="Arial" w:cs="Arial"/>
                <w:b/>
                <w:bCs/>
                <w:sz w:val="16"/>
                <w:szCs w:val="16"/>
              </w:rPr>
            </w:pPr>
          </w:p>
        </w:tc>
        <w:tc>
          <w:tcPr>
            <w:tcW w:w="876" w:type="dxa"/>
            <w:tcBorders>
              <w:top w:val="nil"/>
              <w:left w:val="nil"/>
              <w:bottom w:val="nil"/>
              <w:right w:val="nil"/>
            </w:tcBorders>
            <w:shd w:val="clear" w:color="000000" w:fill="E6E6E6"/>
            <w:noWrap/>
            <w:vAlign w:val="bottom"/>
            <w:hideMark/>
          </w:tcPr>
          <w:p w14:paraId="79189D32" w14:textId="77777777" w:rsidR="00EA31D8" w:rsidRPr="00733058" w:rsidRDefault="00EA31D8" w:rsidP="00DE31D9">
            <w:pPr>
              <w:spacing w:after="0" w:line="240" w:lineRule="auto"/>
              <w:jc w:val="right"/>
              <w:rPr>
                <w:rFonts w:ascii="Arial" w:hAnsi="Arial" w:cs="Arial"/>
                <w:b/>
                <w:bCs/>
                <w:sz w:val="16"/>
                <w:szCs w:val="16"/>
              </w:rPr>
            </w:pPr>
            <w:r w:rsidRPr="00733058">
              <w:rPr>
                <w:rFonts w:ascii="Arial" w:hAnsi="Arial" w:cs="Arial"/>
                <w:b/>
                <w:bCs/>
                <w:sz w:val="16"/>
                <w:szCs w:val="16"/>
              </w:rPr>
              <w:t> </w:t>
            </w:r>
          </w:p>
        </w:tc>
        <w:tc>
          <w:tcPr>
            <w:tcW w:w="877" w:type="dxa"/>
            <w:tcBorders>
              <w:top w:val="nil"/>
              <w:left w:val="nil"/>
              <w:bottom w:val="nil"/>
              <w:right w:val="nil"/>
            </w:tcBorders>
            <w:shd w:val="clear" w:color="auto" w:fill="auto"/>
            <w:noWrap/>
            <w:vAlign w:val="bottom"/>
            <w:hideMark/>
          </w:tcPr>
          <w:p w14:paraId="405372D6" w14:textId="77777777" w:rsidR="00EA31D8" w:rsidRPr="00733058" w:rsidRDefault="00EA31D8" w:rsidP="00DE31D9">
            <w:pPr>
              <w:spacing w:after="0" w:line="240" w:lineRule="auto"/>
              <w:jc w:val="right"/>
              <w:rPr>
                <w:rFonts w:ascii="Arial" w:hAnsi="Arial" w:cs="Arial"/>
                <w:b/>
                <w:bCs/>
                <w:sz w:val="16"/>
                <w:szCs w:val="16"/>
              </w:rPr>
            </w:pPr>
          </w:p>
        </w:tc>
        <w:tc>
          <w:tcPr>
            <w:tcW w:w="877" w:type="dxa"/>
            <w:tcBorders>
              <w:top w:val="nil"/>
              <w:left w:val="nil"/>
              <w:bottom w:val="nil"/>
              <w:right w:val="nil"/>
            </w:tcBorders>
            <w:shd w:val="clear" w:color="auto" w:fill="auto"/>
            <w:noWrap/>
            <w:vAlign w:val="bottom"/>
            <w:hideMark/>
          </w:tcPr>
          <w:p w14:paraId="5C695654" w14:textId="77777777" w:rsidR="00EA31D8" w:rsidRPr="00890801" w:rsidRDefault="00EA31D8" w:rsidP="00DE31D9">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noWrap/>
            <w:vAlign w:val="bottom"/>
            <w:hideMark/>
          </w:tcPr>
          <w:p w14:paraId="5021C582" w14:textId="77777777" w:rsidR="00EA31D8" w:rsidRPr="00890801" w:rsidRDefault="00EA31D8" w:rsidP="00DE31D9">
            <w:pPr>
              <w:spacing w:after="0" w:line="240" w:lineRule="auto"/>
              <w:jc w:val="right"/>
              <w:rPr>
                <w:rFonts w:ascii="Arial" w:hAnsi="Arial" w:cs="Arial"/>
                <w:sz w:val="16"/>
                <w:szCs w:val="16"/>
              </w:rPr>
            </w:pPr>
          </w:p>
        </w:tc>
      </w:tr>
      <w:tr w:rsidR="00EA31D8" w:rsidRPr="00C86F75" w14:paraId="491A932F" w14:textId="77777777" w:rsidTr="00333C84">
        <w:trPr>
          <w:trHeight w:val="204"/>
        </w:trPr>
        <w:tc>
          <w:tcPr>
            <w:tcW w:w="3236" w:type="dxa"/>
            <w:tcBorders>
              <w:top w:val="nil"/>
              <w:left w:val="nil"/>
              <w:bottom w:val="nil"/>
              <w:right w:val="nil"/>
            </w:tcBorders>
            <w:shd w:val="clear" w:color="auto" w:fill="auto"/>
            <w:noWrap/>
            <w:vAlign w:val="bottom"/>
            <w:hideMark/>
          </w:tcPr>
          <w:p w14:paraId="15E2718A" w14:textId="77777777" w:rsidR="00EA31D8" w:rsidRPr="00C86F75" w:rsidRDefault="00EA31D8" w:rsidP="00E73996">
            <w:pPr>
              <w:spacing w:after="0" w:line="240" w:lineRule="auto"/>
              <w:ind w:left="113"/>
              <w:jc w:val="left"/>
              <w:rPr>
                <w:rFonts w:ascii="Arial" w:hAnsi="Arial" w:cs="Arial"/>
                <w:sz w:val="16"/>
                <w:szCs w:val="16"/>
              </w:rPr>
            </w:pPr>
            <w:r w:rsidRPr="00C86F75">
              <w:rPr>
                <w:rFonts w:ascii="Arial" w:hAnsi="Arial" w:cs="Arial"/>
                <w:sz w:val="16"/>
                <w:szCs w:val="16"/>
              </w:rPr>
              <w:t xml:space="preserve">Other </w:t>
            </w:r>
            <w:r w:rsidRPr="00C86F75">
              <w:rPr>
                <w:rFonts w:ascii="Arial" w:hAnsi="Arial" w:cs="Arial"/>
                <w:sz w:val="16"/>
                <w:szCs w:val="16"/>
                <w:vertAlign w:val="superscript"/>
              </w:rPr>
              <w:t>(a)</w:t>
            </w:r>
          </w:p>
        </w:tc>
        <w:tc>
          <w:tcPr>
            <w:tcW w:w="928" w:type="dxa"/>
            <w:tcBorders>
              <w:top w:val="nil"/>
              <w:left w:val="nil"/>
              <w:bottom w:val="nil"/>
              <w:right w:val="nil"/>
            </w:tcBorders>
            <w:shd w:val="clear" w:color="auto" w:fill="auto"/>
            <w:noWrap/>
            <w:vAlign w:val="bottom"/>
            <w:hideMark/>
          </w:tcPr>
          <w:p w14:paraId="2B2A8A09" w14:textId="77777777" w:rsidR="00EA31D8" w:rsidRPr="00733058" w:rsidRDefault="00EA31D8" w:rsidP="00DE31D9">
            <w:pPr>
              <w:spacing w:after="0" w:line="240" w:lineRule="auto"/>
              <w:jc w:val="right"/>
              <w:rPr>
                <w:rFonts w:ascii="Arial" w:hAnsi="Arial" w:cs="Arial"/>
                <w:sz w:val="16"/>
                <w:szCs w:val="16"/>
              </w:rPr>
            </w:pPr>
            <w:r w:rsidRPr="00733058">
              <w:rPr>
                <w:rFonts w:ascii="Arial" w:hAnsi="Arial" w:cs="Arial"/>
                <w:sz w:val="16"/>
                <w:szCs w:val="16"/>
              </w:rPr>
              <w:t xml:space="preserve">8,255 </w:t>
            </w:r>
          </w:p>
        </w:tc>
        <w:tc>
          <w:tcPr>
            <w:tcW w:w="876" w:type="dxa"/>
            <w:tcBorders>
              <w:top w:val="nil"/>
              <w:left w:val="nil"/>
              <w:bottom w:val="nil"/>
              <w:right w:val="nil"/>
            </w:tcBorders>
            <w:shd w:val="clear" w:color="000000" w:fill="E6E6E6"/>
            <w:noWrap/>
            <w:vAlign w:val="bottom"/>
            <w:hideMark/>
          </w:tcPr>
          <w:p w14:paraId="19FE3903" w14:textId="77777777" w:rsidR="00EA31D8" w:rsidRPr="00733058" w:rsidRDefault="00EA31D8" w:rsidP="00DE31D9">
            <w:pPr>
              <w:spacing w:after="0" w:line="240" w:lineRule="auto"/>
              <w:jc w:val="right"/>
              <w:rPr>
                <w:rFonts w:ascii="Arial" w:hAnsi="Arial" w:cs="Arial"/>
                <w:bCs/>
                <w:sz w:val="16"/>
                <w:szCs w:val="16"/>
              </w:rPr>
            </w:pPr>
            <w:r w:rsidRPr="00733058">
              <w:rPr>
                <w:rFonts w:ascii="Arial" w:hAnsi="Arial" w:cs="Arial"/>
                <w:bCs/>
                <w:sz w:val="16"/>
                <w:szCs w:val="16"/>
              </w:rPr>
              <w:t xml:space="preserve">8,018 </w:t>
            </w:r>
          </w:p>
        </w:tc>
        <w:tc>
          <w:tcPr>
            <w:tcW w:w="877" w:type="dxa"/>
            <w:tcBorders>
              <w:top w:val="nil"/>
              <w:left w:val="nil"/>
              <w:bottom w:val="nil"/>
              <w:right w:val="nil"/>
            </w:tcBorders>
            <w:shd w:val="clear" w:color="auto" w:fill="auto"/>
            <w:noWrap/>
            <w:vAlign w:val="bottom"/>
            <w:hideMark/>
          </w:tcPr>
          <w:p w14:paraId="48DDF557" w14:textId="77777777" w:rsidR="00EA31D8" w:rsidRPr="00733058" w:rsidRDefault="00EA31D8" w:rsidP="00DE31D9">
            <w:pPr>
              <w:spacing w:after="0" w:line="240" w:lineRule="auto"/>
              <w:jc w:val="right"/>
              <w:rPr>
                <w:rFonts w:ascii="Arial" w:hAnsi="Arial" w:cs="Arial"/>
                <w:bCs/>
                <w:sz w:val="16"/>
                <w:szCs w:val="16"/>
              </w:rPr>
            </w:pPr>
            <w:r w:rsidRPr="00733058">
              <w:rPr>
                <w:rFonts w:ascii="Arial" w:hAnsi="Arial" w:cs="Arial"/>
                <w:bCs/>
                <w:sz w:val="16"/>
                <w:szCs w:val="16"/>
              </w:rPr>
              <w:t xml:space="preserve">8,133 </w:t>
            </w:r>
          </w:p>
        </w:tc>
        <w:tc>
          <w:tcPr>
            <w:tcW w:w="877" w:type="dxa"/>
            <w:tcBorders>
              <w:top w:val="nil"/>
              <w:left w:val="nil"/>
              <w:bottom w:val="nil"/>
              <w:right w:val="nil"/>
            </w:tcBorders>
            <w:shd w:val="clear" w:color="auto" w:fill="auto"/>
            <w:noWrap/>
            <w:vAlign w:val="bottom"/>
            <w:hideMark/>
          </w:tcPr>
          <w:p w14:paraId="0619EEDD" w14:textId="77777777" w:rsidR="00EA31D8" w:rsidRPr="00733058" w:rsidRDefault="00EA31D8" w:rsidP="00DE31D9">
            <w:pPr>
              <w:spacing w:after="0" w:line="240" w:lineRule="auto"/>
              <w:jc w:val="right"/>
              <w:rPr>
                <w:rFonts w:ascii="Arial" w:hAnsi="Arial" w:cs="Arial"/>
                <w:bCs/>
                <w:sz w:val="16"/>
                <w:szCs w:val="16"/>
              </w:rPr>
            </w:pPr>
            <w:r w:rsidRPr="00733058">
              <w:rPr>
                <w:rFonts w:ascii="Arial" w:hAnsi="Arial" w:cs="Arial"/>
                <w:bCs/>
                <w:sz w:val="16"/>
                <w:szCs w:val="16"/>
              </w:rPr>
              <w:t xml:space="preserve">7,205 </w:t>
            </w:r>
          </w:p>
        </w:tc>
        <w:tc>
          <w:tcPr>
            <w:tcW w:w="877" w:type="dxa"/>
            <w:tcBorders>
              <w:top w:val="nil"/>
              <w:left w:val="nil"/>
              <w:bottom w:val="nil"/>
              <w:right w:val="nil"/>
            </w:tcBorders>
            <w:shd w:val="clear" w:color="auto" w:fill="auto"/>
            <w:noWrap/>
            <w:vAlign w:val="bottom"/>
            <w:hideMark/>
          </w:tcPr>
          <w:p w14:paraId="2BED491C" w14:textId="77777777" w:rsidR="00EA31D8" w:rsidRPr="00733058" w:rsidRDefault="00EA31D8" w:rsidP="00DE31D9">
            <w:pPr>
              <w:spacing w:after="0" w:line="240" w:lineRule="auto"/>
              <w:jc w:val="right"/>
              <w:rPr>
                <w:rFonts w:ascii="Arial" w:hAnsi="Arial" w:cs="Arial"/>
                <w:bCs/>
                <w:sz w:val="16"/>
                <w:szCs w:val="16"/>
              </w:rPr>
            </w:pPr>
            <w:r w:rsidRPr="00733058">
              <w:rPr>
                <w:rFonts w:ascii="Arial" w:hAnsi="Arial" w:cs="Arial"/>
                <w:bCs/>
                <w:sz w:val="16"/>
                <w:szCs w:val="16"/>
              </w:rPr>
              <w:t xml:space="preserve">7,378 </w:t>
            </w:r>
          </w:p>
        </w:tc>
      </w:tr>
      <w:tr w:rsidR="00EA31D8" w:rsidRPr="00C86F75" w14:paraId="0924966D" w14:textId="77777777" w:rsidTr="00333C84">
        <w:trPr>
          <w:trHeight w:val="204"/>
        </w:trPr>
        <w:tc>
          <w:tcPr>
            <w:tcW w:w="3236" w:type="dxa"/>
            <w:tcBorders>
              <w:top w:val="nil"/>
              <w:left w:val="nil"/>
              <w:bottom w:val="nil"/>
              <w:right w:val="nil"/>
            </w:tcBorders>
            <w:shd w:val="clear" w:color="auto" w:fill="auto"/>
            <w:noWrap/>
            <w:vAlign w:val="bottom"/>
            <w:hideMark/>
          </w:tcPr>
          <w:p w14:paraId="1B8D4E04" w14:textId="77777777" w:rsidR="00EA31D8" w:rsidRPr="00C86F75" w:rsidRDefault="00EA31D8" w:rsidP="00333C84">
            <w:pPr>
              <w:spacing w:after="0" w:line="240" w:lineRule="auto"/>
              <w:jc w:val="left"/>
              <w:rPr>
                <w:rFonts w:ascii="Arial" w:hAnsi="Arial" w:cs="Arial"/>
                <w:b/>
                <w:bCs/>
                <w:sz w:val="16"/>
                <w:szCs w:val="16"/>
              </w:rPr>
            </w:pPr>
            <w:r w:rsidRPr="00C86F75">
              <w:rPr>
                <w:rFonts w:ascii="Arial" w:hAnsi="Arial" w:cs="Arial"/>
                <w:b/>
                <w:bCs/>
                <w:sz w:val="16"/>
                <w:szCs w:val="16"/>
              </w:rPr>
              <w:t>Total own-source revenue</w:t>
            </w:r>
          </w:p>
        </w:tc>
        <w:tc>
          <w:tcPr>
            <w:tcW w:w="928" w:type="dxa"/>
            <w:tcBorders>
              <w:top w:val="single" w:sz="4" w:space="0" w:color="auto"/>
              <w:left w:val="nil"/>
              <w:bottom w:val="single" w:sz="4" w:space="0" w:color="auto"/>
              <w:right w:val="nil"/>
            </w:tcBorders>
            <w:shd w:val="clear" w:color="auto" w:fill="auto"/>
            <w:noWrap/>
            <w:vAlign w:val="bottom"/>
            <w:hideMark/>
          </w:tcPr>
          <w:p w14:paraId="16F69E10" w14:textId="77777777" w:rsidR="00EA31D8" w:rsidRPr="00733058" w:rsidRDefault="00EA31D8" w:rsidP="00DE31D9">
            <w:pPr>
              <w:spacing w:after="0" w:line="240" w:lineRule="auto"/>
              <w:jc w:val="right"/>
              <w:rPr>
                <w:rFonts w:ascii="Arial" w:hAnsi="Arial" w:cs="Arial"/>
                <w:b/>
                <w:bCs/>
                <w:sz w:val="16"/>
                <w:szCs w:val="16"/>
              </w:rPr>
            </w:pPr>
            <w:r w:rsidRPr="00733058">
              <w:rPr>
                <w:rFonts w:ascii="Arial" w:hAnsi="Arial" w:cs="Arial"/>
                <w:b/>
                <w:bCs/>
                <w:sz w:val="16"/>
                <w:szCs w:val="16"/>
              </w:rPr>
              <w:t xml:space="preserve">8,255 </w:t>
            </w:r>
          </w:p>
        </w:tc>
        <w:tc>
          <w:tcPr>
            <w:tcW w:w="876" w:type="dxa"/>
            <w:tcBorders>
              <w:top w:val="single" w:sz="4" w:space="0" w:color="auto"/>
              <w:left w:val="nil"/>
              <w:bottom w:val="single" w:sz="4" w:space="0" w:color="auto"/>
              <w:right w:val="nil"/>
            </w:tcBorders>
            <w:shd w:val="clear" w:color="000000" w:fill="E6E6E6"/>
            <w:noWrap/>
            <w:vAlign w:val="bottom"/>
            <w:hideMark/>
          </w:tcPr>
          <w:p w14:paraId="0E1A7E8B" w14:textId="77777777" w:rsidR="00EA31D8" w:rsidRPr="00733058" w:rsidRDefault="00EA31D8" w:rsidP="00DE31D9">
            <w:pPr>
              <w:spacing w:after="0" w:line="240" w:lineRule="auto"/>
              <w:jc w:val="right"/>
              <w:rPr>
                <w:rFonts w:ascii="Arial" w:hAnsi="Arial" w:cs="Arial"/>
                <w:b/>
                <w:bCs/>
                <w:sz w:val="16"/>
                <w:szCs w:val="16"/>
              </w:rPr>
            </w:pPr>
            <w:r w:rsidRPr="00733058">
              <w:rPr>
                <w:rFonts w:ascii="Arial" w:hAnsi="Arial" w:cs="Arial"/>
                <w:b/>
                <w:bCs/>
                <w:sz w:val="16"/>
                <w:szCs w:val="16"/>
              </w:rPr>
              <w:t xml:space="preserve">8,018 </w:t>
            </w:r>
          </w:p>
        </w:tc>
        <w:tc>
          <w:tcPr>
            <w:tcW w:w="877" w:type="dxa"/>
            <w:tcBorders>
              <w:top w:val="single" w:sz="4" w:space="0" w:color="auto"/>
              <w:left w:val="nil"/>
              <w:bottom w:val="single" w:sz="4" w:space="0" w:color="auto"/>
              <w:right w:val="nil"/>
            </w:tcBorders>
            <w:shd w:val="clear" w:color="auto" w:fill="auto"/>
            <w:noWrap/>
            <w:vAlign w:val="bottom"/>
            <w:hideMark/>
          </w:tcPr>
          <w:p w14:paraId="29754CDA" w14:textId="77777777" w:rsidR="00EA31D8" w:rsidRPr="00733058" w:rsidRDefault="00EA31D8" w:rsidP="00DE31D9">
            <w:pPr>
              <w:spacing w:after="0" w:line="240" w:lineRule="auto"/>
              <w:jc w:val="right"/>
              <w:rPr>
                <w:rFonts w:ascii="Arial" w:hAnsi="Arial" w:cs="Arial"/>
                <w:b/>
                <w:bCs/>
                <w:sz w:val="16"/>
                <w:szCs w:val="16"/>
              </w:rPr>
            </w:pPr>
            <w:r w:rsidRPr="00733058">
              <w:rPr>
                <w:rFonts w:ascii="Arial" w:hAnsi="Arial" w:cs="Arial"/>
                <w:b/>
                <w:bCs/>
                <w:sz w:val="16"/>
                <w:szCs w:val="16"/>
              </w:rPr>
              <w:t xml:space="preserve">8,133 </w:t>
            </w:r>
          </w:p>
        </w:tc>
        <w:tc>
          <w:tcPr>
            <w:tcW w:w="877" w:type="dxa"/>
            <w:tcBorders>
              <w:top w:val="single" w:sz="4" w:space="0" w:color="auto"/>
              <w:left w:val="nil"/>
              <w:bottom w:val="single" w:sz="4" w:space="0" w:color="auto"/>
              <w:right w:val="nil"/>
            </w:tcBorders>
            <w:shd w:val="clear" w:color="auto" w:fill="auto"/>
            <w:noWrap/>
            <w:vAlign w:val="bottom"/>
            <w:hideMark/>
          </w:tcPr>
          <w:p w14:paraId="1411FD12" w14:textId="77777777" w:rsidR="00EA31D8" w:rsidRPr="00733058" w:rsidRDefault="00EA31D8" w:rsidP="00DE31D9">
            <w:pPr>
              <w:spacing w:after="0" w:line="240" w:lineRule="auto"/>
              <w:jc w:val="right"/>
              <w:rPr>
                <w:rFonts w:ascii="Arial" w:hAnsi="Arial" w:cs="Arial"/>
                <w:b/>
                <w:bCs/>
                <w:sz w:val="16"/>
                <w:szCs w:val="16"/>
              </w:rPr>
            </w:pPr>
            <w:r w:rsidRPr="00733058">
              <w:rPr>
                <w:rFonts w:ascii="Arial" w:hAnsi="Arial" w:cs="Arial"/>
                <w:b/>
                <w:bCs/>
                <w:sz w:val="16"/>
                <w:szCs w:val="16"/>
              </w:rPr>
              <w:t xml:space="preserve">7,205 </w:t>
            </w:r>
          </w:p>
        </w:tc>
        <w:tc>
          <w:tcPr>
            <w:tcW w:w="877" w:type="dxa"/>
            <w:tcBorders>
              <w:top w:val="single" w:sz="4" w:space="0" w:color="auto"/>
              <w:left w:val="nil"/>
              <w:bottom w:val="single" w:sz="4" w:space="0" w:color="auto"/>
              <w:right w:val="nil"/>
            </w:tcBorders>
            <w:shd w:val="clear" w:color="auto" w:fill="auto"/>
            <w:noWrap/>
            <w:vAlign w:val="bottom"/>
            <w:hideMark/>
          </w:tcPr>
          <w:p w14:paraId="11266605" w14:textId="77777777" w:rsidR="00EA31D8" w:rsidRPr="00733058" w:rsidRDefault="00EA31D8" w:rsidP="00DE31D9">
            <w:pPr>
              <w:spacing w:after="0" w:line="240" w:lineRule="auto"/>
              <w:jc w:val="right"/>
              <w:rPr>
                <w:rFonts w:ascii="Arial" w:hAnsi="Arial" w:cs="Arial"/>
                <w:b/>
                <w:bCs/>
                <w:sz w:val="16"/>
                <w:szCs w:val="16"/>
              </w:rPr>
            </w:pPr>
            <w:r w:rsidRPr="00733058">
              <w:rPr>
                <w:rFonts w:ascii="Arial" w:hAnsi="Arial" w:cs="Arial"/>
                <w:b/>
                <w:bCs/>
                <w:sz w:val="16"/>
                <w:szCs w:val="16"/>
              </w:rPr>
              <w:t xml:space="preserve">7,378 </w:t>
            </w:r>
          </w:p>
        </w:tc>
      </w:tr>
      <w:tr w:rsidR="00EA31D8" w:rsidRPr="00C86F75" w14:paraId="359969E0" w14:textId="77777777" w:rsidTr="00333C84">
        <w:trPr>
          <w:trHeight w:val="204"/>
        </w:trPr>
        <w:tc>
          <w:tcPr>
            <w:tcW w:w="3236" w:type="dxa"/>
            <w:tcBorders>
              <w:top w:val="nil"/>
              <w:left w:val="nil"/>
              <w:bottom w:val="nil"/>
              <w:right w:val="nil"/>
            </w:tcBorders>
            <w:shd w:val="clear" w:color="auto" w:fill="auto"/>
            <w:noWrap/>
            <w:vAlign w:val="bottom"/>
            <w:hideMark/>
          </w:tcPr>
          <w:p w14:paraId="5BAB8772" w14:textId="77777777" w:rsidR="00EA31D8" w:rsidRPr="00C86F75" w:rsidRDefault="00EA31D8" w:rsidP="00333C84">
            <w:pPr>
              <w:spacing w:after="0" w:line="240" w:lineRule="auto"/>
              <w:jc w:val="left"/>
              <w:rPr>
                <w:rFonts w:ascii="Arial" w:hAnsi="Arial" w:cs="Arial"/>
                <w:b/>
                <w:bCs/>
                <w:sz w:val="16"/>
                <w:szCs w:val="16"/>
              </w:rPr>
            </w:pPr>
            <w:r w:rsidRPr="00C86F75">
              <w:rPr>
                <w:rFonts w:ascii="Arial" w:hAnsi="Arial" w:cs="Arial"/>
                <w:b/>
                <w:bCs/>
                <w:sz w:val="16"/>
                <w:szCs w:val="16"/>
              </w:rPr>
              <w:t>Total own-source income</w:t>
            </w:r>
          </w:p>
        </w:tc>
        <w:tc>
          <w:tcPr>
            <w:tcW w:w="928" w:type="dxa"/>
            <w:tcBorders>
              <w:top w:val="single" w:sz="4" w:space="0" w:color="auto"/>
              <w:left w:val="nil"/>
              <w:bottom w:val="single" w:sz="4" w:space="0" w:color="auto"/>
              <w:right w:val="nil"/>
            </w:tcBorders>
            <w:shd w:val="clear" w:color="auto" w:fill="auto"/>
            <w:noWrap/>
            <w:vAlign w:val="bottom"/>
            <w:hideMark/>
          </w:tcPr>
          <w:p w14:paraId="5E7814ED" w14:textId="77777777" w:rsidR="00EA31D8" w:rsidRPr="00733058" w:rsidRDefault="00EA31D8" w:rsidP="00DE31D9">
            <w:pPr>
              <w:spacing w:after="0" w:line="240" w:lineRule="auto"/>
              <w:jc w:val="right"/>
              <w:rPr>
                <w:rFonts w:ascii="Arial" w:hAnsi="Arial" w:cs="Arial"/>
                <w:b/>
                <w:bCs/>
                <w:sz w:val="16"/>
                <w:szCs w:val="16"/>
              </w:rPr>
            </w:pPr>
            <w:r w:rsidRPr="00733058">
              <w:rPr>
                <w:rFonts w:ascii="Arial" w:hAnsi="Arial" w:cs="Arial"/>
                <w:b/>
                <w:bCs/>
                <w:sz w:val="16"/>
                <w:szCs w:val="16"/>
              </w:rPr>
              <w:t xml:space="preserve">8,255 </w:t>
            </w:r>
          </w:p>
        </w:tc>
        <w:tc>
          <w:tcPr>
            <w:tcW w:w="876" w:type="dxa"/>
            <w:tcBorders>
              <w:top w:val="single" w:sz="4" w:space="0" w:color="auto"/>
              <w:left w:val="nil"/>
              <w:bottom w:val="single" w:sz="4" w:space="0" w:color="auto"/>
              <w:right w:val="nil"/>
            </w:tcBorders>
            <w:shd w:val="clear" w:color="000000" w:fill="E6E6E6"/>
            <w:noWrap/>
            <w:vAlign w:val="bottom"/>
            <w:hideMark/>
          </w:tcPr>
          <w:p w14:paraId="3FC7B33F" w14:textId="77777777" w:rsidR="00EA31D8" w:rsidRPr="00733058" w:rsidRDefault="00EA31D8" w:rsidP="00DE31D9">
            <w:pPr>
              <w:spacing w:after="0" w:line="240" w:lineRule="auto"/>
              <w:jc w:val="right"/>
              <w:rPr>
                <w:rFonts w:ascii="Arial" w:hAnsi="Arial" w:cs="Arial"/>
                <w:b/>
                <w:bCs/>
                <w:sz w:val="16"/>
                <w:szCs w:val="16"/>
              </w:rPr>
            </w:pPr>
            <w:r w:rsidRPr="00733058">
              <w:rPr>
                <w:rFonts w:ascii="Arial" w:hAnsi="Arial" w:cs="Arial"/>
                <w:b/>
                <w:bCs/>
                <w:sz w:val="16"/>
                <w:szCs w:val="16"/>
              </w:rPr>
              <w:t xml:space="preserve">8,018 </w:t>
            </w:r>
          </w:p>
        </w:tc>
        <w:tc>
          <w:tcPr>
            <w:tcW w:w="877" w:type="dxa"/>
            <w:tcBorders>
              <w:top w:val="single" w:sz="4" w:space="0" w:color="auto"/>
              <w:left w:val="nil"/>
              <w:bottom w:val="single" w:sz="4" w:space="0" w:color="auto"/>
              <w:right w:val="nil"/>
            </w:tcBorders>
            <w:shd w:val="clear" w:color="auto" w:fill="auto"/>
            <w:noWrap/>
            <w:vAlign w:val="bottom"/>
            <w:hideMark/>
          </w:tcPr>
          <w:p w14:paraId="6B3447FC" w14:textId="77777777" w:rsidR="00EA31D8" w:rsidRPr="00733058" w:rsidRDefault="00EA31D8" w:rsidP="00DE31D9">
            <w:pPr>
              <w:spacing w:after="0" w:line="240" w:lineRule="auto"/>
              <w:jc w:val="right"/>
              <w:rPr>
                <w:rFonts w:ascii="Arial" w:hAnsi="Arial" w:cs="Arial"/>
                <w:b/>
                <w:bCs/>
                <w:sz w:val="16"/>
                <w:szCs w:val="16"/>
              </w:rPr>
            </w:pPr>
            <w:r w:rsidRPr="00733058">
              <w:rPr>
                <w:rFonts w:ascii="Arial" w:hAnsi="Arial" w:cs="Arial"/>
                <w:b/>
                <w:bCs/>
                <w:sz w:val="16"/>
                <w:szCs w:val="16"/>
              </w:rPr>
              <w:t xml:space="preserve">8,133 </w:t>
            </w:r>
          </w:p>
        </w:tc>
        <w:tc>
          <w:tcPr>
            <w:tcW w:w="877" w:type="dxa"/>
            <w:tcBorders>
              <w:top w:val="single" w:sz="4" w:space="0" w:color="auto"/>
              <w:left w:val="nil"/>
              <w:bottom w:val="single" w:sz="4" w:space="0" w:color="auto"/>
              <w:right w:val="nil"/>
            </w:tcBorders>
            <w:shd w:val="clear" w:color="auto" w:fill="auto"/>
            <w:noWrap/>
            <w:vAlign w:val="bottom"/>
            <w:hideMark/>
          </w:tcPr>
          <w:p w14:paraId="4FBA6F0E" w14:textId="77777777" w:rsidR="00EA31D8" w:rsidRPr="00733058" w:rsidRDefault="00EA31D8" w:rsidP="00DE31D9">
            <w:pPr>
              <w:spacing w:after="0" w:line="240" w:lineRule="auto"/>
              <w:jc w:val="right"/>
              <w:rPr>
                <w:rFonts w:ascii="Arial" w:hAnsi="Arial" w:cs="Arial"/>
                <w:b/>
                <w:bCs/>
                <w:sz w:val="16"/>
                <w:szCs w:val="16"/>
              </w:rPr>
            </w:pPr>
            <w:r w:rsidRPr="00733058">
              <w:rPr>
                <w:rFonts w:ascii="Arial" w:hAnsi="Arial" w:cs="Arial"/>
                <w:b/>
                <w:bCs/>
                <w:sz w:val="16"/>
                <w:szCs w:val="16"/>
              </w:rPr>
              <w:t xml:space="preserve">7,205 </w:t>
            </w:r>
          </w:p>
        </w:tc>
        <w:tc>
          <w:tcPr>
            <w:tcW w:w="877" w:type="dxa"/>
            <w:tcBorders>
              <w:top w:val="single" w:sz="4" w:space="0" w:color="auto"/>
              <w:left w:val="nil"/>
              <w:bottom w:val="single" w:sz="4" w:space="0" w:color="auto"/>
              <w:right w:val="nil"/>
            </w:tcBorders>
            <w:shd w:val="clear" w:color="auto" w:fill="auto"/>
            <w:noWrap/>
            <w:vAlign w:val="bottom"/>
            <w:hideMark/>
          </w:tcPr>
          <w:p w14:paraId="3E434421" w14:textId="77777777" w:rsidR="00EA31D8" w:rsidRPr="00733058" w:rsidRDefault="00EA31D8" w:rsidP="00DE31D9">
            <w:pPr>
              <w:spacing w:after="0" w:line="240" w:lineRule="auto"/>
              <w:jc w:val="right"/>
              <w:rPr>
                <w:rFonts w:ascii="Arial" w:hAnsi="Arial" w:cs="Arial"/>
                <w:b/>
                <w:bCs/>
                <w:sz w:val="16"/>
                <w:szCs w:val="16"/>
              </w:rPr>
            </w:pPr>
            <w:r w:rsidRPr="00733058">
              <w:rPr>
                <w:rFonts w:ascii="Arial" w:hAnsi="Arial" w:cs="Arial"/>
                <w:b/>
                <w:bCs/>
                <w:sz w:val="16"/>
                <w:szCs w:val="16"/>
              </w:rPr>
              <w:t xml:space="preserve">7,378 </w:t>
            </w:r>
          </w:p>
        </w:tc>
      </w:tr>
      <w:tr w:rsidR="00EA31D8" w:rsidRPr="00C86F75" w14:paraId="13092B55" w14:textId="77777777" w:rsidTr="00333C84">
        <w:trPr>
          <w:trHeight w:val="204"/>
        </w:trPr>
        <w:tc>
          <w:tcPr>
            <w:tcW w:w="3236" w:type="dxa"/>
            <w:tcBorders>
              <w:top w:val="nil"/>
              <w:left w:val="nil"/>
              <w:bottom w:val="nil"/>
              <w:right w:val="nil"/>
            </w:tcBorders>
            <w:shd w:val="clear" w:color="auto" w:fill="auto"/>
            <w:vAlign w:val="center"/>
            <w:hideMark/>
          </w:tcPr>
          <w:p w14:paraId="597F7F94" w14:textId="77777777" w:rsidR="00EA31D8" w:rsidRPr="00C86F75" w:rsidRDefault="00EA31D8" w:rsidP="00333C84">
            <w:pPr>
              <w:spacing w:after="0" w:line="240" w:lineRule="auto"/>
              <w:jc w:val="left"/>
              <w:rPr>
                <w:rFonts w:ascii="Arial" w:hAnsi="Arial" w:cs="Arial"/>
                <w:b/>
                <w:bCs/>
                <w:color w:val="000000"/>
                <w:sz w:val="16"/>
                <w:szCs w:val="16"/>
              </w:rPr>
            </w:pPr>
            <w:r w:rsidRPr="00C86F75">
              <w:rPr>
                <w:rFonts w:ascii="Arial" w:hAnsi="Arial" w:cs="Arial"/>
                <w:b/>
                <w:bCs/>
                <w:color w:val="000000"/>
                <w:sz w:val="16"/>
                <w:szCs w:val="16"/>
              </w:rPr>
              <w:t>Net (cost of)/contribution by services</w:t>
            </w:r>
          </w:p>
        </w:tc>
        <w:tc>
          <w:tcPr>
            <w:tcW w:w="928" w:type="dxa"/>
            <w:tcBorders>
              <w:top w:val="nil"/>
              <w:left w:val="nil"/>
              <w:bottom w:val="single" w:sz="4" w:space="0" w:color="auto"/>
              <w:right w:val="nil"/>
            </w:tcBorders>
            <w:shd w:val="clear" w:color="auto" w:fill="auto"/>
            <w:noWrap/>
            <w:vAlign w:val="bottom"/>
            <w:hideMark/>
          </w:tcPr>
          <w:p w14:paraId="0B4E3C5E" w14:textId="77777777" w:rsidR="00EA31D8" w:rsidRPr="00733058" w:rsidRDefault="00EA31D8" w:rsidP="00DE31D9">
            <w:pPr>
              <w:spacing w:after="0" w:line="240" w:lineRule="auto"/>
              <w:jc w:val="right"/>
              <w:rPr>
                <w:rFonts w:ascii="Arial" w:hAnsi="Arial" w:cs="Arial"/>
                <w:b/>
                <w:bCs/>
                <w:sz w:val="16"/>
                <w:szCs w:val="16"/>
              </w:rPr>
            </w:pPr>
            <w:r w:rsidRPr="00733058">
              <w:rPr>
                <w:rFonts w:ascii="Arial" w:hAnsi="Arial" w:cs="Arial"/>
                <w:b/>
                <w:bCs/>
                <w:sz w:val="16"/>
                <w:szCs w:val="16"/>
              </w:rPr>
              <w:t>(4,464)</w:t>
            </w:r>
          </w:p>
        </w:tc>
        <w:tc>
          <w:tcPr>
            <w:tcW w:w="876" w:type="dxa"/>
            <w:tcBorders>
              <w:top w:val="nil"/>
              <w:left w:val="nil"/>
              <w:bottom w:val="single" w:sz="4" w:space="0" w:color="auto"/>
              <w:right w:val="nil"/>
            </w:tcBorders>
            <w:shd w:val="clear" w:color="000000" w:fill="E6E6E6"/>
            <w:noWrap/>
            <w:vAlign w:val="bottom"/>
            <w:hideMark/>
          </w:tcPr>
          <w:p w14:paraId="536E8F54" w14:textId="77777777" w:rsidR="00EA31D8" w:rsidRPr="00733058" w:rsidRDefault="00EA31D8" w:rsidP="00DE31D9">
            <w:pPr>
              <w:spacing w:after="0" w:line="240" w:lineRule="auto"/>
              <w:jc w:val="right"/>
              <w:rPr>
                <w:rFonts w:ascii="Arial" w:hAnsi="Arial" w:cs="Arial"/>
                <w:b/>
                <w:bCs/>
                <w:sz w:val="16"/>
                <w:szCs w:val="16"/>
              </w:rPr>
            </w:pPr>
            <w:r w:rsidRPr="00733058">
              <w:rPr>
                <w:rFonts w:ascii="Arial" w:hAnsi="Arial" w:cs="Arial"/>
                <w:b/>
                <w:bCs/>
                <w:sz w:val="16"/>
                <w:szCs w:val="16"/>
              </w:rPr>
              <w:t>(4,427)</w:t>
            </w:r>
          </w:p>
        </w:tc>
        <w:tc>
          <w:tcPr>
            <w:tcW w:w="877" w:type="dxa"/>
            <w:tcBorders>
              <w:top w:val="nil"/>
              <w:left w:val="nil"/>
              <w:bottom w:val="single" w:sz="4" w:space="0" w:color="auto"/>
              <w:right w:val="nil"/>
            </w:tcBorders>
            <w:shd w:val="clear" w:color="auto" w:fill="auto"/>
            <w:noWrap/>
            <w:vAlign w:val="bottom"/>
            <w:hideMark/>
          </w:tcPr>
          <w:p w14:paraId="537D77A9" w14:textId="77777777" w:rsidR="00EA31D8" w:rsidRPr="00733058" w:rsidRDefault="00EA31D8" w:rsidP="00DE31D9">
            <w:pPr>
              <w:spacing w:after="0" w:line="240" w:lineRule="auto"/>
              <w:jc w:val="right"/>
              <w:rPr>
                <w:rFonts w:ascii="Arial" w:hAnsi="Arial" w:cs="Arial"/>
                <w:b/>
                <w:bCs/>
                <w:sz w:val="16"/>
                <w:szCs w:val="16"/>
              </w:rPr>
            </w:pPr>
            <w:r w:rsidRPr="00733058">
              <w:rPr>
                <w:rFonts w:ascii="Arial" w:hAnsi="Arial" w:cs="Arial"/>
                <w:b/>
                <w:bCs/>
                <w:sz w:val="16"/>
                <w:szCs w:val="16"/>
              </w:rPr>
              <w:t>(4,348)</w:t>
            </w:r>
          </w:p>
        </w:tc>
        <w:tc>
          <w:tcPr>
            <w:tcW w:w="877" w:type="dxa"/>
            <w:tcBorders>
              <w:top w:val="nil"/>
              <w:left w:val="nil"/>
              <w:bottom w:val="single" w:sz="4" w:space="0" w:color="auto"/>
              <w:right w:val="nil"/>
            </w:tcBorders>
            <w:shd w:val="clear" w:color="auto" w:fill="auto"/>
            <w:noWrap/>
            <w:vAlign w:val="bottom"/>
            <w:hideMark/>
          </w:tcPr>
          <w:p w14:paraId="0F6468B0" w14:textId="77777777" w:rsidR="00EA31D8" w:rsidRPr="00733058" w:rsidRDefault="00EA31D8" w:rsidP="00DE31D9">
            <w:pPr>
              <w:spacing w:after="0" w:line="240" w:lineRule="auto"/>
              <w:jc w:val="right"/>
              <w:rPr>
                <w:rFonts w:ascii="Arial" w:hAnsi="Arial" w:cs="Arial"/>
                <w:b/>
                <w:bCs/>
                <w:sz w:val="16"/>
                <w:szCs w:val="16"/>
              </w:rPr>
            </w:pPr>
            <w:r w:rsidRPr="00733058">
              <w:rPr>
                <w:rFonts w:ascii="Arial" w:hAnsi="Arial" w:cs="Arial"/>
                <w:b/>
                <w:bCs/>
                <w:sz w:val="16"/>
                <w:szCs w:val="16"/>
              </w:rPr>
              <w:t>(3,929)</w:t>
            </w:r>
          </w:p>
        </w:tc>
        <w:tc>
          <w:tcPr>
            <w:tcW w:w="877" w:type="dxa"/>
            <w:tcBorders>
              <w:top w:val="nil"/>
              <w:left w:val="nil"/>
              <w:bottom w:val="single" w:sz="4" w:space="0" w:color="auto"/>
              <w:right w:val="nil"/>
            </w:tcBorders>
            <w:shd w:val="clear" w:color="auto" w:fill="auto"/>
            <w:noWrap/>
            <w:vAlign w:val="bottom"/>
            <w:hideMark/>
          </w:tcPr>
          <w:p w14:paraId="1A10D6B2" w14:textId="77777777" w:rsidR="00EA31D8" w:rsidRPr="00733058" w:rsidRDefault="00EA31D8" w:rsidP="00DE31D9">
            <w:pPr>
              <w:spacing w:after="0" w:line="240" w:lineRule="auto"/>
              <w:jc w:val="right"/>
              <w:rPr>
                <w:rFonts w:ascii="Arial" w:hAnsi="Arial" w:cs="Arial"/>
                <w:b/>
                <w:bCs/>
                <w:sz w:val="16"/>
                <w:szCs w:val="16"/>
              </w:rPr>
            </w:pPr>
            <w:r w:rsidRPr="00733058">
              <w:rPr>
                <w:rFonts w:ascii="Arial" w:hAnsi="Arial" w:cs="Arial"/>
                <w:b/>
                <w:bCs/>
                <w:sz w:val="16"/>
                <w:szCs w:val="16"/>
              </w:rPr>
              <w:t>(4,023)</w:t>
            </w:r>
          </w:p>
        </w:tc>
      </w:tr>
      <w:tr w:rsidR="00EA31D8" w:rsidRPr="00C86F75" w14:paraId="2AC3A4D4" w14:textId="77777777" w:rsidTr="00333C84">
        <w:trPr>
          <w:trHeight w:val="204"/>
        </w:trPr>
        <w:tc>
          <w:tcPr>
            <w:tcW w:w="3236" w:type="dxa"/>
            <w:tcBorders>
              <w:top w:val="nil"/>
              <w:left w:val="nil"/>
              <w:bottom w:val="nil"/>
              <w:right w:val="nil"/>
            </w:tcBorders>
            <w:shd w:val="clear" w:color="auto" w:fill="auto"/>
            <w:noWrap/>
            <w:vAlign w:val="bottom"/>
            <w:hideMark/>
          </w:tcPr>
          <w:p w14:paraId="61D005FD" w14:textId="77777777" w:rsidR="00EA31D8" w:rsidRPr="00C86F75" w:rsidRDefault="00EA31D8" w:rsidP="00E73996">
            <w:pPr>
              <w:spacing w:after="0" w:line="240" w:lineRule="auto"/>
              <w:ind w:left="113"/>
              <w:jc w:val="left"/>
              <w:rPr>
                <w:rFonts w:ascii="Arial" w:hAnsi="Arial" w:cs="Arial"/>
                <w:sz w:val="16"/>
                <w:szCs w:val="16"/>
              </w:rPr>
            </w:pPr>
            <w:r w:rsidRPr="00C86F75">
              <w:rPr>
                <w:rFonts w:ascii="Arial" w:hAnsi="Arial" w:cs="Arial"/>
                <w:sz w:val="16"/>
                <w:szCs w:val="16"/>
              </w:rPr>
              <w:t>Revenue from Government</w:t>
            </w:r>
          </w:p>
        </w:tc>
        <w:tc>
          <w:tcPr>
            <w:tcW w:w="928" w:type="dxa"/>
            <w:tcBorders>
              <w:top w:val="nil"/>
              <w:left w:val="nil"/>
              <w:bottom w:val="single" w:sz="4" w:space="0" w:color="auto"/>
              <w:right w:val="nil"/>
            </w:tcBorders>
            <w:shd w:val="clear" w:color="auto" w:fill="auto"/>
            <w:noWrap/>
            <w:vAlign w:val="bottom"/>
            <w:hideMark/>
          </w:tcPr>
          <w:p w14:paraId="048297E6" w14:textId="77777777" w:rsidR="00EA31D8" w:rsidRPr="00E73996" w:rsidRDefault="00EA31D8" w:rsidP="00DE31D9">
            <w:pPr>
              <w:spacing w:after="0" w:line="240" w:lineRule="auto"/>
              <w:jc w:val="right"/>
              <w:rPr>
                <w:rFonts w:ascii="Arial" w:hAnsi="Arial" w:cs="Arial"/>
                <w:sz w:val="16"/>
                <w:szCs w:val="16"/>
              </w:rPr>
            </w:pPr>
            <w:r w:rsidRPr="00E73996">
              <w:rPr>
                <w:rFonts w:ascii="Arial" w:hAnsi="Arial" w:cs="Arial"/>
                <w:sz w:val="16"/>
                <w:szCs w:val="16"/>
              </w:rPr>
              <w:t xml:space="preserve">4,464 </w:t>
            </w:r>
          </w:p>
        </w:tc>
        <w:tc>
          <w:tcPr>
            <w:tcW w:w="876" w:type="dxa"/>
            <w:tcBorders>
              <w:top w:val="nil"/>
              <w:left w:val="nil"/>
              <w:bottom w:val="single" w:sz="4" w:space="0" w:color="auto"/>
              <w:right w:val="nil"/>
            </w:tcBorders>
            <w:shd w:val="clear" w:color="000000" w:fill="E6E6E6"/>
            <w:noWrap/>
            <w:vAlign w:val="bottom"/>
            <w:hideMark/>
          </w:tcPr>
          <w:p w14:paraId="210A15FE" w14:textId="77777777" w:rsidR="00EA31D8" w:rsidRPr="00E73996" w:rsidRDefault="00EA31D8" w:rsidP="00DE31D9">
            <w:pPr>
              <w:spacing w:after="0" w:line="240" w:lineRule="auto"/>
              <w:jc w:val="right"/>
              <w:rPr>
                <w:rFonts w:ascii="Arial" w:hAnsi="Arial" w:cs="Arial"/>
                <w:bCs/>
                <w:sz w:val="16"/>
                <w:szCs w:val="16"/>
              </w:rPr>
            </w:pPr>
            <w:r w:rsidRPr="00E73996">
              <w:rPr>
                <w:rFonts w:ascii="Arial" w:hAnsi="Arial" w:cs="Arial"/>
                <w:bCs/>
                <w:sz w:val="16"/>
                <w:szCs w:val="16"/>
              </w:rPr>
              <w:t xml:space="preserve">4,427 </w:t>
            </w:r>
          </w:p>
        </w:tc>
        <w:tc>
          <w:tcPr>
            <w:tcW w:w="877" w:type="dxa"/>
            <w:tcBorders>
              <w:top w:val="nil"/>
              <w:left w:val="nil"/>
              <w:bottom w:val="single" w:sz="4" w:space="0" w:color="auto"/>
              <w:right w:val="nil"/>
            </w:tcBorders>
            <w:shd w:val="clear" w:color="auto" w:fill="auto"/>
            <w:noWrap/>
            <w:vAlign w:val="bottom"/>
            <w:hideMark/>
          </w:tcPr>
          <w:p w14:paraId="1AFA7709" w14:textId="77777777" w:rsidR="00EA31D8" w:rsidRPr="00E73996" w:rsidRDefault="00EA31D8" w:rsidP="00DE31D9">
            <w:pPr>
              <w:spacing w:after="0" w:line="240" w:lineRule="auto"/>
              <w:jc w:val="right"/>
              <w:rPr>
                <w:rFonts w:ascii="Arial" w:hAnsi="Arial" w:cs="Arial"/>
                <w:bCs/>
                <w:sz w:val="16"/>
                <w:szCs w:val="16"/>
              </w:rPr>
            </w:pPr>
            <w:r w:rsidRPr="00E73996">
              <w:rPr>
                <w:rFonts w:ascii="Arial" w:hAnsi="Arial" w:cs="Arial"/>
                <w:bCs/>
                <w:sz w:val="16"/>
                <w:szCs w:val="16"/>
              </w:rPr>
              <w:t xml:space="preserve">4,348 </w:t>
            </w:r>
          </w:p>
        </w:tc>
        <w:tc>
          <w:tcPr>
            <w:tcW w:w="877" w:type="dxa"/>
            <w:tcBorders>
              <w:top w:val="nil"/>
              <w:left w:val="nil"/>
              <w:bottom w:val="single" w:sz="4" w:space="0" w:color="auto"/>
              <w:right w:val="nil"/>
            </w:tcBorders>
            <w:shd w:val="clear" w:color="auto" w:fill="auto"/>
            <w:noWrap/>
            <w:vAlign w:val="bottom"/>
            <w:hideMark/>
          </w:tcPr>
          <w:p w14:paraId="15B54BDF" w14:textId="77777777" w:rsidR="00EA31D8" w:rsidRPr="00E73996" w:rsidRDefault="00EA31D8" w:rsidP="00DE31D9">
            <w:pPr>
              <w:spacing w:after="0" w:line="240" w:lineRule="auto"/>
              <w:jc w:val="right"/>
              <w:rPr>
                <w:rFonts w:ascii="Arial" w:hAnsi="Arial" w:cs="Arial"/>
                <w:bCs/>
                <w:sz w:val="16"/>
                <w:szCs w:val="16"/>
              </w:rPr>
            </w:pPr>
            <w:r w:rsidRPr="00E73996">
              <w:rPr>
                <w:rFonts w:ascii="Arial" w:hAnsi="Arial" w:cs="Arial"/>
                <w:bCs/>
                <w:sz w:val="16"/>
                <w:szCs w:val="16"/>
              </w:rPr>
              <w:t xml:space="preserve">3,929 </w:t>
            </w:r>
          </w:p>
        </w:tc>
        <w:tc>
          <w:tcPr>
            <w:tcW w:w="877" w:type="dxa"/>
            <w:tcBorders>
              <w:top w:val="nil"/>
              <w:left w:val="nil"/>
              <w:bottom w:val="single" w:sz="4" w:space="0" w:color="auto"/>
              <w:right w:val="nil"/>
            </w:tcBorders>
            <w:shd w:val="clear" w:color="auto" w:fill="auto"/>
            <w:noWrap/>
            <w:vAlign w:val="bottom"/>
            <w:hideMark/>
          </w:tcPr>
          <w:p w14:paraId="672C54F2" w14:textId="77777777" w:rsidR="00EA31D8" w:rsidRPr="00E73996" w:rsidRDefault="00EA31D8" w:rsidP="00DE31D9">
            <w:pPr>
              <w:spacing w:after="0" w:line="240" w:lineRule="auto"/>
              <w:jc w:val="right"/>
              <w:rPr>
                <w:rFonts w:ascii="Arial" w:hAnsi="Arial" w:cs="Arial"/>
                <w:bCs/>
                <w:sz w:val="16"/>
                <w:szCs w:val="16"/>
              </w:rPr>
            </w:pPr>
            <w:r w:rsidRPr="00E73996">
              <w:rPr>
                <w:rFonts w:ascii="Arial" w:hAnsi="Arial" w:cs="Arial"/>
                <w:bCs/>
                <w:sz w:val="16"/>
                <w:szCs w:val="16"/>
              </w:rPr>
              <w:t xml:space="preserve">4,023 </w:t>
            </w:r>
          </w:p>
        </w:tc>
      </w:tr>
      <w:tr w:rsidR="00EA31D8" w:rsidRPr="00C86F75" w14:paraId="0D360ECB" w14:textId="77777777" w:rsidTr="00333C84">
        <w:trPr>
          <w:trHeight w:val="204"/>
        </w:trPr>
        <w:tc>
          <w:tcPr>
            <w:tcW w:w="3236" w:type="dxa"/>
            <w:tcBorders>
              <w:top w:val="nil"/>
              <w:left w:val="nil"/>
              <w:bottom w:val="nil"/>
              <w:right w:val="nil"/>
            </w:tcBorders>
            <w:shd w:val="clear" w:color="auto" w:fill="auto"/>
            <w:vAlign w:val="bottom"/>
            <w:hideMark/>
          </w:tcPr>
          <w:p w14:paraId="2E97157C" w14:textId="77777777" w:rsidR="00EA31D8" w:rsidRPr="00C86F75" w:rsidRDefault="00EA31D8" w:rsidP="00333C84">
            <w:pPr>
              <w:spacing w:after="0" w:line="240" w:lineRule="auto"/>
              <w:jc w:val="left"/>
              <w:rPr>
                <w:rFonts w:ascii="Arial" w:hAnsi="Arial" w:cs="Arial"/>
                <w:b/>
                <w:bCs/>
                <w:sz w:val="16"/>
                <w:szCs w:val="16"/>
              </w:rPr>
            </w:pPr>
            <w:r w:rsidRPr="00C86F75">
              <w:rPr>
                <w:rFonts w:ascii="Arial" w:hAnsi="Arial" w:cs="Arial"/>
                <w:b/>
                <w:bCs/>
                <w:sz w:val="16"/>
                <w:szCs w:val="16"/>
              </w:rPr>
              <w:t>Surplus/(deficit) attributable to the Australian Government</w:t>
            </w:r>
          </w:p>
        </w:tc>
        <w:tc>
          <w:tcPr>
            <w:tcW w:w="928" w:type="dxa"/>
            <w:tcBorders>
              <w:top w:val="nil"/>
              <w:left w:val="nil"/>
              <w:bottom w:val="single" w:sz="4" w:space="0" w:color="auto"/>
              <w:right w:val="nil"/>
            </w:tcBorders>
            <w:shd w:val="clear" w:color="auto" w:fill="auto"/>
            <w:noWrap/>
            <w:vAlign w:val="bottom"/>
            <w:hideMark/>
          </w:tcPr>
          <w:p w14:paraId="751FFFEC" w14:textId="77777777" w:rsidR="00EA31D8" w:rsidRPr="00733058" w:rsidRDefault="00EA31D8" w:rsidP="00DE31D9">
            <w:pPr>
              <w:spacing w:after="0" w:line="240" w:lineRule="auto"/>
              <w:jc w:val="right"/>
              <w:rPr>
                <w:rFonts w:ascii="Arial" w:hAnsi="Arial" w:cs="Arial"/>
                <w:b/>
                <w:bCs/>
                <w:sz w:val="16"/>
                <w:szCs w:val="16"/>
              </w:rPr>
            </w:pPr>
            <w:r w:rsidRPr="00733058">
              <w:rPr>
                <w:rFonts w:ascii="Arial" w:hAnsi="Arial" w:cs="Arial"/>
                <w:b/>
                <w:bCs/>
                <w:sz w:val="16"/>
                <w:szCs w:val="16"/>
              </w:rPr>
              <w:t xml:space="preserve">- </w:t>
            </w:r>
          </w:p>
        </w:tc>
        <w:tc>
          <w:tcPr>
            <w:tcW w:w="876" w:type="dxa"/>
            <w:tcBorders>
              <w:top w:val="nil"/>
              <w:left w:val="nil"/>
              <w:bottom w:val="single" w:sz="4" w:space="0" w:color="auto"/>
              <w:right w:val="nil"/>
            </w:tcBorders>
            <w:shd w:val="clear" w:color="000000" w:fill="E6E6E6"/>
            <w:noWrap/>
            <w:vAlign w:val="bottom"/>
            <w:hideMark/>
          </w:tcPr>
          <w:p w14:paraId="67AA04AE" w14:textId="77777777" w:rsidR="00EA31D8" w:rsidRPr="00733058" w:rsidRDefault="00EA31D8" w:rsidP="00DE31D9">
            <w:pPr>
              <w:spacing w:after="0" w:line="240" w:lineRule="auto"/>
              <w:jc w:val="right"/>
              <w:rPr>
                <w:rFonts w:ascii="Arial" w:hAnsi="Arial" w:cs="Arial"/>
                <w:b/>
                <w:bCs/>
                <w:sz w:val="16"/>
                <w:szCs w:val="16"/>
              </w:rPr>
            </w:pPr>
            <w:r w:rsidRPr="00733058">
              <w:rPr>
                <w:rFonts w:ascii="Arial" w:hAnsi="Arial" w:cs="Arial"/>
                <w:b/>
                <w:bCs/>
                <w:sz w:val="16"/>
                <w:szCs w:val="16"/>
              </w:rPr>
              <w:t xml:space="preserve">- </w:t>
            </w:r>
          </w:p>
        </w:tc>
        <w:tc>
          <w:tcPr>
            <w:tcW w:w="877" w:type="dxa"/>
            <w:tcBorders>
              <w:top w:val="nil"/>
              <w:left w:val="nil"/>
              <w:bottom w:val="single" w:sz="4" w:space="0" w:color="auto"/>
              <w:right w:val="nil"/>
            </w:tcBorders>
            <w:shd w:val="clear" w:color="auto" w:fill="auto"/>
            <w:noWrap/>
            <w:vAlign w:val="bottom"/>
            <w:hideMark/>
          </w:tcPr>
          <w:p w14:paraId="00828279" w14:textId="77777777" w:rsidR="00EA31D8" w:rsidRPr="00733058" w:rsidRDefault="00EA31D8" w:rsidP="00DE31D9">
            <w:pPr>
              <w:spacing w:after="0" w:line="240" w:lineRule="auto"/>
              <w:jc w:val="right"/>
              <w:rPr>
                <w:rFonts w:ascii="Arial" w:hAnsi="Arial" w:cs="Arial"/>
                <w:b/>
                <w:bCs/>
                <w:sz w:val="16"/>
                <w:szCs w:val="16"/>
              </w:rPr>
            </w:pPr>
            <w:r w:rsidRPr="00733058">
              <w:rPr>
                <w:rFonts w:ascii="Arial" w:hAnsi="Arial" w:cs="Arial"/>
                <w:b/>
                <w:bCs/>
                <w:sz w:val="16"/>
                <w:szCs w:val="16"/>
              </w:rPr>
              <w:t xml:space="preserve">- </w:t>
            </w:r>
          </w:p>
        </w:tc>
        <w:tc>
          <w:tcPr>
            <w:tcW w:w="877" w:type="dxa"/>
            <w:tcBorders>
              <w:top w:val="nil"/>
              <w:left w:val="nil"/>
              <w:bottom w:val="single" w:sz="4" w:space="0" w:color="auto"/>
              <w:right w:val="nil"/>
            </w:tcBorders>
            <w:shd w:val="clear" w:color="auto" w:fill="auto"/>
            <w:noWrap/>
            <w:vAlign w:val="bottom"/>
            <w:hideMark/>
          </w:tcPr>
          <w:p w14:paraId="29D407B8" w14:textId="77777777" w:rsidR="00EA31D8" w:rsidRPr="00733058" w:rsidRDefault="00EA31D8" w:rsidP="00DE31D9">
            <w:pPr>
              <w:spacing w:after="0" w:line="240" w:lineRule="auto"/>
              <w:jc w:val="right"/>
              <w:rPr>
                <w:rFonts w:ascii="Arial" w:hAnsi="Arial" w:cs="Arial"/>
                <w:b/>
                <w:bCs/>
                <w:sz w:val="16"/>
                <w:szCs w:val="16"/>
              </w:rPr>
            </w:pPr>
            <w:r w:rsidRPr="00733058">
              <w:rPr>
                <w:rFonts w:ascii="Arial" w:hAnsi="Arial" w:cs="Arial"/>
                <w:b/>
                <w:bCs/>
                <w:sz w:val="16"/>
                <w:szCs w:val="16"/>
              </w:rPr>
              <w:t xml:space="preserve">- </w:t>
            </w:r>
          </w:p>
        </w:tc>
        <w:tc>
          <w:tcPr>
            <w:tcW w:w="877" w:type="dxa"/>
            <w:tcBorders>
              <w:top w:val="nil"/>
              <w:left w:val="nil"/>
              <w:bottom w:val="single" w:sz="4" w:space="0" w:color="auto"/>
              <w:right w:val="nil"/>
            </w:tcBorders>
            <w:shd w:val="clear" w:color="auto" w:fill="auto"/>
            <w:noWrap/>
            <w:vAlign w:val="bottom"/>
            <w:hideMark/>
          </w:tcPr>
          <w:p w14:paraId="4638D451" w14:textId="77777777" w:rsidR="00EA31D8" w:rsidRPr="00733058" w:rsidRDefault="00EA31D8" w:rsidP="00DE31D9">
            <w:pPr>
              <w:spacing w:after="0" w:line="240" w:lineRule="auto"/>
              <w:jc w:val="right"/>
              <w:rPr>
                <w:rFonts w:ascii="Arial" w:hAnsi="Arial" w:cs="Arial"/>
                <w:b/>
                <w:bCs/>
                <w:sz w:val="16"/>
                <w:szCs w:val="16"/>
              </w:rPr>
            </w:pPr>
            <w:r w:rsidRPr="00733058">
              <w:rPr>
                <w:rFonts w:ascii="Arial" w:hAnsi="Arial" w:cs="Arial"/>
                <w:b/>
                <w:bCs/>
                <w:sz w:val="16"/>
                <w:szCs w:val="16"/>
              </w:rPr>
              <w:t xml:space="preserve">- </w:t>
            </w:r>
          </w:p>
        </w:tc>
      </w:tr>
      <w:tr w:rsidR="00EA31D8" w:rsidRPr="00C86F75" w14:paraId="156627E6" w14:textId="77777777" w:rsidTr="00333C84">
        <w:trPr>
          <w:trHeight w:val="204"/>
        </w:trPr>
        <w:tc>
          <w:tcPr>
            <w:tcW w:w="3236" w:type="dxa"/>
            <w:tcBorders>
              <w:top w:val="nil"/>
              <w:left w:val="nil"/>
              <w:bottom w:val="single" w:sz="4" w:space="0" w:color="auto"/>
              <w:right w:val="nil"/>
            </w:tcBorders>
            <w:shd w:val="clear" w:color="auto" w:fill="auto"/>
            <w:vAlign w:val="bottom"/>
            <w:hideMark/>
          </w:tcPr>
          <w:p w14:paraId="6DE237FE" w14:textId="77777777" w:rsidR="00EA31D8" w:rsidRPr="00C86F75" w:rsidRDefault="00EA31D8" w:rsidP="00333C84">
            <w:pPr>
              <w:spacing w:after="0" w:line="240" w:lineRule="auto"/>
              <w:jc w:val="left"/>
              <w:rPr>
                <w:rFonts w:ascii="Arial" w:hAnsi="Arial" w:cs="Arial"/>
                <w:b/>
                <w:bCs/>
                <w:sz w:val="16"/>
                <w:szCs w:val="16"/>
              </w:rPr>
            </w:pPr>
            <w:r w:rsidRPr="00C86F75">
              <w:rPr>
                <w:rFonts w:ascii="Arial" w:hAnsi="Arial" w:cs="Arial"/>
                <w:b/>
                <w:bCs/>
                <w:sz w:val="16"/>
                <w:szCs w:val="16"/>
              </w:rPr>
              <w:t>Total comprehensive income/(loss) attributable to the Australian Government</w:t>
            </w:r>
          </w:p>
        </w:tc>
        <w:tc>
          <w:tcPr>
            <w:tcW w:w="928" w:type="dxa"/>
            <w:tcBorders>
              <w:top w:val="nil"/>
              <w:left w:val="nil"/>
              <w:bottom w:val="single" w:sz="4" w:space="0" w:color="auto"/>
              <w:right w:val="nil"/>
            </w:tcBorders>
            <w:shd w:val="clear" w:color="auto" w:fill="auto"/>
            <w:noWrap/>
            <w:vAlign w:val="bottom"/>
            <w:hideMark/>
          </w:tcPr>
          <w:p w14:paraId="1A8AF899" w14:textId="77777777" w:rsidR="00EA31D8" w:rsidRPr="00733058" w:rsidRDefault="00EA31D8" w:rsidP="00DE31D9">
            <w:pPr>
              <w:spacing w:after="0" w:line="240" w:lineRule="auto"/>
              <w:jc w:val="right"/>
              <w:rPr>
                <w:rFonts w:ascii="Arial" w:hAnsi="Arial" w:cs="Arial"/>
                <w:b/>
                <w:bCs/>
                <w:sz w:val="16"/>
                <w:szCs w:val="16"/>
              </w:rPr>
            </w:pPr>
            <w:r w:rsidRPr="00733058">
              <w:rPr>
                <w:rFonts w:ascii="Arial" w:hAnsi="Arial" w:cs="Arial"/>
                <w:b/>
                <w:bCs/>
                <w:sz w:val="16"/>
                <w:szCs w:val="16"/>
              </w:rPr>
              <w:t xml:space="preserve">- </w:t>
            </w:r>
          </w:p>
        </w:tc>
        <w:tc>
          <w:tcPr>
            <w:tcW w:w="876" w:type="dxa"/>
            <w:tcBorders>
              <w:top w:val="nil"/>
              <w:left w:val="nil"/>
              <w:bottom w:val="single" w:sz="4" w:space="0" w:color="auto"/>
              <w:right w:val="nil"/>
            </w:tcBorders>
            <w:shd w:val="clear" w:color="000000" w:fill="E6E6E6"/>
            <w:noWrap/>
            <w:vAlign w:val="bottom"/>
            <w:hideMark/>
          </w:tcPr>
          <w:p w14:paraId="606FB9A8" w14:textId="77777777" w:rsidR="00EA31D8" w:rsidRPr="00733058" w:rsidRDefault="00EA31D8" w:rsidP="00DE31D9">
            <w:pPr>
              <w:spacing w:after="0" w:line="240" w:lineRule="auto"/>
              <w:jc w:val="right"/>
              <w:rPr>
                <w:rFonts w:ascii="Arial" w:hAnsi="Arial" w:cs="Arial"/>
                <w:b/>
                <w:bCs/>
                <w:sz w:val="16"/>
                <w:szCs w:val="16"/>
              </w:rPr>
            </w:pPr>
            <w:r w:rsidRPr="00733058">
              <w:rPr>
                <w:rFonts w:ascii="Arial" w:hAnsi="Arial" w:cs="Arial"/>
                <w:b/>
                <w:bCs/>
                <w:sz w:val="16"/>
                <w:szCs w:val="16"/>
              </w:rPr>
              <w:t xml:space="preserve">- </w:t>
            </w:r>
          </w:p>
        </w:tc>
        <w:tc>
          <w:tcPr>
            <w:tcW w:w="877" w:type="dxa"/>
            <w:tcBorders>
              <w:top w:val="nil"/>
              <w:left w:val="nil"/>
              <w:bottom w:val="single" w:sz="4" w:space="0" w:color="auto"/>
              <w:right w:val="nil"/>
            </w:tcBorders>
            <w:shd w:val="clear" w:color="auto" w:fill="auto"/>
            <w:noWrap/>
            <w:vAlign w:val="bottom"/>
            <w:hideMark/>
          </w:tcPr>
          <w:p w14:paraId="39324516" w14:textId="77777777" w:rsidR="00EA31D8" w:rsidRPr="00733058" w:rsidRDefault="00EA31D8" w:rsidP="00DE31D9">
            <w:pPr>
              <w:spacing w:after="0" w:line="240" w:lineRule="auto"/>
              <w:jc w:val="right"/>
              <w:rPr>
                <w:rFonts w:ascii="Arial" w:hAnsi="Arial" w:cs="Arial"/>
                <w:b/>
                <w:bCs/>
                <w:sz w:val="16"/>
                <w:szCs w:val="16"/>
              </w:rPr>
            </w:pPr>
            <w:r w:rsidRPr="00733058">
              <w:rPr>
                <w:rFonts w:ascii="Arial" w:hAnsi="Arial" w:cs="Arial"/>
                <w:b/>
                <w:bCs/>
                <w:sz w:val="16"/>
                <w:szCs w:val="16"/>
              </w:rPr>
              <w:t xml:space="preserve">- </w:t>
            </w:r>
          </w:p>
        </w:tc>
        <w:tc>
          <w:tcPr>
            <w:tcW w:w="877" w:type="dxa"/>
            <w:tcBorders>
              <w:top w:val="nil"/>
              <w:left w:val="nil"/>
              <w:bottom w:val="single" w:sz="4" w:space="0" w:color="auto"/>
              <w:right w:val="nil"/>
            </w:tcBorders>
            <w:shd w:val="clear" w:color="auto" w:fill="auto"/>
            <w:noWrap/>
            <w:vAlign w:val="bottom"/>
            <w:hideMark/>
          </w:tcPr>
          <w:p w14:paraId="58913BC6" w14:textId="77777777" w:rsidR="00EA31D8" w:rsidRPr="00733058" w:rsidRDefault="00EA31D8" w:rsidP="00DE31D9">
            <w:pPr>
              <w:spacing w:after="0" w:line="240" w:lineRule="auto"/>
              <w:jc w:val="right"/>
              <w:rPr>
                <w:rFonts w:ascii="Arial" w:hAnsi="Arial" w:cs="Arial"/>
                <w:b/>
                <w:bCs/>
                <w:sz w:val="16"/>
                <w:szCs w:val="16"/>
              </w:rPr>
            </w:pPr>
            <w:r w:rsidRPr="00733058">
              <w:rPr>
                <w:rFonts w:ascii="Arial" w:hAnsi="Arial" w:cs="Arial"/>
                <w:b/>
                <w:bCs/>
                <w:sz w:val="16"/>
                <w:szCs w:val="16"/>
              </w:rPr>
              <w:t xml:space="preserve">- </w:t>
            </w:r>
          </w:p>
        </w:tc>
        <w:tc>
          <w:tcPr>
            <w:tcW w:w="877" w:type="dxa"/>
            <w:tcBorders>
              <w:top w:val="nil"/>
              <w:left w:val="nil"/>
              <w:bottom w:val="single" w:sz="4" w:space="0" w:color="auto"/>
              <w:right w:val="nil"/>
            </w:tcBorders>
            <w:shd w:val="clear" w:color="auto" w:fill="auto"/>
            <w:noWrap/>
            <w:vAlign w:val="bottom"/>
            <w:hideMark/>
          </w:tcPr>
          <w:p w14:paraId="56AF1284" w14:textId="77777777" w:rsidR="00EA31D8" w:rsidRPr="00733058" w:rsidRDefault="00EA31D8" w:rsidP="00DE31D9">
            <w:pPr>
              <w:spacing w:after="0" w:line="240" w:lineRule="auto"/>
              <w:jc w:val="right"/>
              <w:rPr>
                <w:rFonts w:ascii="Arial" w:hAnsi="Arial" w:cs="Arial"/>
                <w:b/>
                <w:bCs/>
                <w:sz w:val="16"/>
                <w:szCs w:val="16"/>
              </w:rPr>
            </w:pPr>
            <w:r w:rsidRPr="00733058">
              <w:rPr>
                <w:rFonts w:ascii="Arial" w:hAnsi="Arial" w:cs="Arial"/>
                <w:b/>
                <w:bCs/>
                <w:sz w:val="16"/>
                <w:szCs w:val="16"/>
              </w:rPr>
              <w:t xml:space="preserve">- </w:t>
            </w:r>
          </w:p>
        </w:tc>
      </w:tr>
    </w:tbl>
    <w:p w14:paraId="03F75682" w14:textId="77777777" w:rsidR="00DE31D9" w:rsidRPr="00DE31D9" w:rsidRDefault="00DE31D9" w:rsidP="00DE31D9">
      <w:pPr>
        <w:pStyle w:val="ChartandTableFootnoteAlpha"/>
        <w:numPr>
          <w:ilvl w:val="0"/>
          <w:numId w:val="0"/>
        </w:numPr>
        <w:spacing w:before="60"/>
        <w:ind w:left="284" w:hanging="284"/>
        <w:rPr>
          <w:rFonts w:cs="Arial"/>
          <w:szCs w:val="16"/>
          <w:lang w:eastAsia="x-none"/>
        </w:rPr>
      </w:pPr>
      <w:r w:rsidRPr="00DE31D9">
        <w:rPr>
          <w:rFonts w:cs="Arial"/>
          <w:szCs w:val="16"/>
        </w:rPr>
        <w:t>Prepared on Australian Accounting Standards basis.</w:t>
      </w:r>
    </w:p>
    <w:p w14:paraId="0B156325" w14:textId="77777777" w:rsidR="00EA31D8" w:rsidRPr="00DE31D9" w:rsidRDefault="00EA31D8" w:rsidP="009E60A3">
      <w:pPr>
        <w:pStyle w:val="ChartandTableFootnoteAlpha"/>
        <w:numPr>
          <w:ilvl w:val="0"/>
          <w:numId w:val="187"/>
        </w:numPr>
        <w:rPr>
          <w:rFonts w:cs="Arial"/>
        </w:rPr>
      </w:pPr>
      <w:r w:rsidRPr="00DE31D9">
        <w:rPr>
          <w:rFonts w:cs="Arial"/>
        </w:rPr>
        <w:t>Relates to funding provided by states and territories.</w:t>
      </w:r>
    </w:p>
    <w:p w14:paraId="04336406" w14:textId="77777777" w:rsidR="00EA31D8" w:rsidRDefault="00EA31D8" w:rsidP="00EA31D8">
      <w:pPr>
        <w:pStyle w:val="TableGraphic"/>
      </w:pPr>
    </w:p>
    <w:p w14:paraId="4290FD3E" w14:textId="77777777" w:rsidR="00EA31D8" w:rsidRPr="00D232B7" w:rsidRDefault="00EA31D8" w:rsidP="00EA31D8">
      <w:pPr>
        <w:pStyle w:val="TableHeadingcontinued"/>
      </w:pPr>
      <w:r>
        <w:br w:type="page"/>
      </w:r>
    </w:p>
    <w:p w14:paraId="4F4FFCCD" w14:textId="02C671E8" w:rsidR="00EA31D8" w:rsidRPr="00152B2B" w:rsidRDefault="00EA31D8" w:rsidP="00EA31D8">
      <w:pPr>
        <w:pStyle w:val="TableHeading"/>
      </w:pPr>
      <w:r w:rsidRPr="00E4582E">
        <w:lastRenderedPageBreak/>
        <w:t>Table</w:t>
      </w:r>
      <w:r>
        <w:t xml:space="preserve"> 3.</w:t>
      </w:r>
      <w:r w:rsidRPr="00E4582E">
        <w:t>2: Budg</w:t>
      </w:r>
      <w:r>
        <w:t xml:space="preserve">eted </w:t>
      </w:r>
      <w:r w:rsidR="003C4CC6">
        <w:t>Department</w:t>
      </w:r>
      <w:r>
        <w:t xml:space="preserve">al balance sheet </w:t>
      </w:r>
      <w:r w:rsidRPr="00E4582E">
        <w:t>(as at 30 June)</w:t>
      </w:r>
    </w:p>
    <w:tbl>
      <w:tblPr>
        <w:tblW w:w="7332" w:type="dxa"/>
        <w:tblLook w:val="04A0" w:firstRow="1" w:lastRow="0" w:firstColumn="1" w:lastColumn="0" w:noHBand="0" w:noVBand="1"/>
      </w:tblPr>
      <w:tblGrid>
        <w:gridCol w:w="2976"/>
        <w:gridCol w:w="928"/>
        <w:gridCol w:w="857"/>
        <w:gridCol w:w="857"/>
        <w:gridCol w:w="857"/>
        <w:gridCol w:w="857"/>
      </w:tblGrid>
      <w:tr w:rsidR="00EA31D8" w:rsidRPr="0030285B" w14:paraId="332864AF" w14:textId="77777777" w:rsidTr="00333C84">
        <w:trPr>
          <w:trHeight w:val="734"/>
        </w:trPr>
        <w:tc>
          <w:tcPr>
            <w:tcW w:w="2976" w:type="dxa"/>
            <w:tcBorders>
              <w:top w:val="single" w:sz="4" w:space="0" w:color="auto"/>
              <w:left w:val="nil"/>
              <w:bottom w:val="nil"/>
              <w:right w:val="nil"/>
            </w:tcBorders>
            <w:shd w:val="clear" w:color="auto" w:fill="auto"/>
            <w:noWrap/>
            <w:hideMark/>
          </w:tcPr>
          <w:p w14:paraId="4AA2370A" w14:textId="77777777" w:rsidR="00EA31D8" w:rsidRPr="0030285B" w:rsidRDefault="00EA31D8" w:rsidP="00333C84">
            <w:pPr>
              <w:spacing w:after="0" w:line="240" w:lineRule="auto"/>
              <w:jc w:val="left"/>
              <w:rPr>
                <w:rFonts w:ascii="Arial" w:hAnsi="Arial" w:cs="Arial"/>
                <w:b/>
                <w:bCs/>
                <w:sz w:val="16"/>
                <w:szCs w:val="16"/>
              </w:rPr>
            </w:pPr>
            <w:r w:rsidRPr="0030285B">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hideMark/>
          </w:tcPr>
          <w:p w14:paraId="4C264A0E" w14:textId="77777777" w:rsidR="00EA31D8" w:rsidRPr="0030285B" w:rsidRDefault="00EA31D8" w:rsidP="00333C84">
            <w:pPr>
              <w:spacing w:after="0" w:line="240" w:lineRule="auto"/>
              <w:jc w:val="right"/>
              <w:rPr>
                <w:rFonts w:ascii="Arial" w:hAnsi="Arial" w:cs="Arial"/>
                <w:sz w:val="16"/>
                <w:szCs w:val="16"/>
              </w:rPr>
            </w:pPr>
            <w:r w:rsidRPr="0030285B">
              <w:rPr>
                <w:rFonts w:ascii="Arial" w:hAnsi="Arial" w:cs="Arial"/>
                <w:sz w:val="16"/>
                <w:szCs w:val="16"/>
              </w:rPr>
              <w:t>2021-22 Estimated actual</w:t>
            </w:r>
            <w:r w:rsidRPr="0030285B">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000000" w:fill="E6E6E6"/>
            <w:hideMark/>
          </w:tcPr>
          <w:p w14:paraId="73F3E99A" w14:textId="77777777" w:rsidR="00EA31D8" w:rsidRPr="0030285B" w:rsidRDefault="00EA31D8" w:rsidP="00333C84">
            <w:pPr>
              <w:spacing w:after="0" w:line="240" w:lineRule="auto"/>
              <w:jc w:val="right"/>
              <w:rPr>
                <w:rFonts w:ascii="Arial" w:hAnsi="Arial" w:cs="Arial"/>
                <w:sz w:val="16"/>
                <w:szCs w:val="16"/>
              </w:rPr>
            </w:pPr>
            <w:r w:rsidRPr="0030285B">
              <w:rPr>
                <w:rFonts w:ascii="Arial" w:hAnsi="Arial" w:cs="Arial"/>
                <w:sz w:val="16"/>
                <w:szCs w:val="16"/>
              </w:rPr>
              <w:t>2022-23</w:t>
            </w:r>
            <w:r w:rsidRPr="0030285B">
              <w:rPr>
                <w:rFonts w:ascii="Arial" w:hAnsi="Arial" w:cs="Arial"/>
                <w:sz w:val="16"/>
                <w:szCs w:val="16"/>
              </w:rPr>
              <w:br/>
              <w:t>Budget</w:t>
            </w:r>
            <w:r w:rsidRPr="0030285B">
              <w:rPr>
                <w:rFonts w:ascii="Arial" w:hAnsi="Arial" w:cs="Arial"/>
                <w:sz w:val="16"/>
                <w:szCs w:val="16"/>
              </w:rPr>
              <w:br/>
            </w:r>
            <w:r w:rsidRPr="0030285B">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auto" w:fill="auto"/>
            <w:hideMark/>
          </w:tcPr>
          <w:p w14:paraId="6F55B613" w14:textId="77777777" w:rsidR="00EA31D8" w:rsidRPr="0030285B" w:rsidRDefault="00EA31D8" w:rsidP="00333C84">
            <w:pPr>
              <w:spacing w:after="0" w:line="240" w:lineRule="auto"/>
              <w:jc w:val="right"/>
              <w:rPr>
                <w:rFonts w:ascii="Arial" w:hAnsi="Arial" w:cs="Arial"/>
                <w:sz w:val="16"/>
                <w:szCs w:val="16"/>
              </w:rPr>
            </w:pPr>
            <w:r w:rsidRPr="0030285B">
              <w:rPr>
                <w:rFonts w:ascii="Arial" w:hAnsi="Arial" w:cs="Arial"/>
                <w:sz w:val="16"/>
                <w:szCs w:val="16"/>
              </w:rPr>
              <w:t>2023-24 Forward estimate</w:t>
            </w:r>
            <w:r w:rsidRPr="0030285B">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auto" w:fill="auto"/>
            <w:hideMark/>
          </w:tcPr>
          <w:p w14:paraId="4636DDEE" w14:textId="77777777" w:rsidR="00EA31D8" w:rsidRPr="0030285B" w:rsidRDefault="00EA31D8" w:rsidP="00333C84">
            <w:pPr>
              <w:spacing w:after="0" w:line="240" w:lineRule="auto"/>
              <w:jc w:val="right"/>
              <w:rPr>
                <w:rFonts w:ascii="Arial" w:hAnsi="Arial" w:cs="Arial"/>
                <w:sz w:val="16"/>
                <w:szCs w:val="16"/>
              </w:rPr>
            </w:pPr>
            <w:r w:rsidRPr="0030285B">
              <w:rPr>
                <w:rFonts w:ascii="Arial" w:hAnsi="Arial" w:cs="Arial"/>
                <w:sz w:val="16"/>
                <w:szCs w:val="16"/>
              </w:rPr>
              <w:t>2024-25 Forward estimate</w:t>
            </w:r>
            <w:r w:rsidRPr="0030285B">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auto" w:fill="auto"/>
            <w:hideMark/>
          </w:tcPr>
          <w:p w14:paraId="41ECC402" w14:textId="77777777" w:rsidR="00EA31D8" w:rsidRPr="0030285B" w:rsidRDefault="00EA31D8" w:rsidP="00333C84">
            <w:pPr>
              <w:spacing w:after="0" w:line="240" w:lineRule="auto"/>
              <w:jc w:val="right"/>
              <w:rPr>
                <w:rFonts w:ascii="Arial" w:hAnsi="Arial" w:cs="Arial"/>
                <w:sz w:val="16"/>
                <w:szCs w:val="16"/>
              </w:rPr>
            </w:pPr>
            <w:r w:rsidRPr="0030285B">
              <w:rPr>
                <w:rFonts w:ascii="Arial" w:hAnsi="Arial" w:cs="Arial"/>
                <w:sz w:val="16"/>
                <w:szCs w:val="16"/>
              </w:rPr>
              <w:t>2025-26</w:t>
            </w:r>
            <w:r w:rsidRPr="0030285B">
              <w:rPr>
                <w:rFonts w:ascii="Arial" w:hAnsi="Arial" w:cs="Arial"/>
                <w:sz w:val="16"/>
                <w:szCs w:val="16"/>
              </w:rPr>
              <w:br/>
              <w:t>Forward estimate</w:t>
            </w:r>
            <w:r w:rsidRPr="0030285B">
              <w:rPr>
                <w:rFonts w:ascii="Arial" w:hAnsi="Arial" w:cs="Arial"/>
                <w:sz w:val="16"/>
                <w:szCs w:val="16"/>
              </w:rPr>
              <w:br/>
              <w:t>$'000</w:t>
            </w:r>
          </w:p>
        </w:tc>
      </w:tr>
      <w:tr w:rsidR="00EA31D8" w:rsidRPr="0030285B" w14:paraId="16F68AEC" w14:textId="77777777" w:rsidTr="00333C84">
        <w:trPr>
          <w:trHeight w:val="204"/>
        </w:trPr>
        <w:tc>
          <w:tcPr>
            <w:tcW w:w="2976" w:type="dxa"/>
            <w:tcBorders>
              <w:top w:val="nil"/>
              <w:left w:val="nil"/>
              <w:bottom w:val="nil"/>
              <w:right w:val="nil"/>
            </w:tcBorders>
            <w:shd w:val="clear" w:color="auto" w:fill="auto"/>
            <w:noWrap/>
            <w:vAlign w:val="center"/>
            <w:hideMark/>
          </w:tcPr>
          <w:p w14:paraId="2FAB4CE4" w14:textId="77777777" w:rsidR="00EA31D8" w:rsidRPr="0030285B" w:rsidRDefault="00EA31D8" w:rsidP="00333C84">
            <w:pPr>
              <w:spacing w:after="0" w:line="240" w:lineRule="auto"/>
              <w:jc w:val="left"/>
              <w:rPr>
                <w:rFonts w:ascii="Arial" w:hAnsi="Arial" w:cs="Arial"/>
                <w:b/>
                <w:bCs/>
                <w:color w:val="000000"/>
                <w:sz w:val="16"/>
                <w:szCs w:val="16"/>
              </w:rPr>
            </w:pPr>
            <w:r w:rsidRPr="0030285B">
              <w:rPr>
                <w:rFonts w:ascii="Arial" w:hAnsi="Arial" w:cs="Arial"/>
                <w:b/>
                <w:bCs/>
                <w:color w:val="000000"/>
                <w:sz w:val="16"/>
                <w:szCs w:val="16"/>
              </w:rPr>
              <w:t>ASSETS</w:t>
            </w:r>
          </w:p>
        </w:tc>
        <w:tc>
          <w:tcPr>
            <w:tcW w:w="928" w:type="dxa"/>
            <w:tcBorders>
              <w:top w:val="nil"/>
              <w:left w:val="nil"/>
              <w:bottom w:val="nil"/>
              <w:right w:val="nil"/>
            </w:tcBorders>
            <w:shd w:val="clear" w:color="auto" w:fill="auto"/>
            <w:noWrap/>
            <w:vAlign w:val="bottom"/>
            <w:hideMark/>
          </w:tcPr>
          <w:p w14:paraId="59B18CF6" w14:textId="77777777" w:rsidR="00EA31D8" w:rsidRPr="00733058" w:rsidRDefault="00EA31D8" w:rsidP="00DE31D9">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hideMark/>
          </w:tcPr>
          <w:p w14:paraId="0B7993CF" w14:textId="77777777" w:rsidR="00EA31D8" w:rsidRPr="00733058" w:rsidRDefault="00EA31D8" w:rsidP="00DE31D9">
            <w:pPr>
              <w:spacing w:after="0" w:line="240" w:lineRule="auto"/>
              <w:jc w:val="right"/>
              <w:rPr>
                <w:rFonts w:ascii="Arial" w:hAnsi="Arial" w:cs="Arial"/>
                <w:color w:val="000000"/>
                <w:sz w:val="16"/>
                <w:szCs w:val="16"/>
              </w:rPr>
            </w:pPr>
            <w:r w:rsidRPr="00733058">
              <w:rPr>
                <w:rFonts w:ascii="Arial" w:hAnsi="Arial" w:cs="Arial"/>
                <w:color w:val="000000"/>
                <w:sz w:val="16"/>
                <w:szCs w:val="16"/>
              </w:rPr>
              <w:t> </w:t>
            </w:r>
          </w:p>
        </w:tc>
        <w:tc>
          <w:tcPr>
            <w:tcW w:w="857" w:type="dxa"/>
            <w:tcBorders>
              <w:top w:val="nil"/>
              <w:left w:val="nil"/>
              <w:bottom w:val="nil"/>
              <w:right w:val="nil"/>
            </w:tcBorders>
            <w:shd w:val="clear" w:color="auto" w:fill="auto"/>
            <w:noWrap/>
            <w:vAlign w:val="bottom"/>
            <w:hideMark/>
          </w:tcPr>
          <w:p w14:paraId="522828E4" w14:textId="77777777" w:rsidR="00EA31D8" w:rsidRPr="00733058" w:rsidRDefault="00EA31D8" w:rsidP="00DE31D9">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69B5919C" w14:textId="77777777" w:rsidR="00EA31D8" w:rsidRPr="00890801" w:rsidRDefault="00EA31D8" w:rsidP="00DE31D9">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noWrap/>
            <w:vAlign w:val="bottom"/>
            <w:hideMark/>
          </w:tcPr>
          <w:p w14:paraId="75A00541" w14:textId="77777777" w:rsidR="00EA31D8" w:rsidRPr="00890801" w:rsidRDefault="00EA31D8" w:rsidP="00DE31D9">
            <w:pPr>
              <w:spacing w:after="0" w:line="240" w:lineRule="auto"/>
              <w:jc w:val="right"/>
              <w:rPr>
                <w:rFonts w:ascii="Arial" w:hAnsi="Arial" w:cs="Arial"/>
                <w:sz w:val="16"/>
                <w:szCs w:val="16"/>
              </w:rPr>
            </w:pPr>
          </w:p>
        </w:tc>
      </w:tr>
      <w:tr w:rsidR="00EA31D8" w:rsidRPr="0030285B" w14:paraId="6FA203B3" w14:textId="77777777" w:rsidTr="00333C84">
        <w:trPr>
          <w:trHeight w:val="204"/>
        </w:trPr>
        <w:tc>
          <w:tcPr>
            <w:tcW w:w="2976" w:type="dxa"/>
            <w:tcBorders>
              <w:top w:val="nil"/>
              <w:left w:val="nil"/>
              <w:bottom w:val="nil"/>
              <w:right w:val="nil"/>
            </w:tcBorders>
            <w:shd w:val="clear" w:color="auto" w:fill="auto"/>
            <w:noWrap/>
            <w:vAlign w:val="center"/>
            <w:hideMark/>
          </w:tcPr>
          <w:p w14:paraId="0B3C4067" w14:textId="77777777" w:rsidR="00EA31D8" w:rsidRPr="0030285B" w:rsidRDefault="00EA31D8" w:rsidP="00333C84">
            <w:pPr>
              <w:spacing w:after="0" w:line="240" w:lineRule="auto"/>
              <w:jc w:val="left"/>
              <w:rPr>
                <w:rFonts w:ascii="Arial" w:hAnsi="Arial" w:cs="Arial"/>
                <w:b/>
                <w:bCs/>
                <w:color w:val="000000"/>
                <w:sz w:val="16"/>
                <w:szCs w:val="16"/>
              </w:rPr>
            </w:pPr>
            <w:r w:rsidRPr="0030285B">
              <w:rPr>
                <w:rFonts w:ascii="Arial" w:hAnsi="Arial" w:cs="Arial"/>
                <w:b/>
                <w:bCs/>
                <w:color w:val="000000"/>
                <w:sz w:val="16"/>
                <w:szCs w:val="16"/>
              </w:rPr>
              <w:t>Financial assets</w:t>
            </w:r>
          </w:p>
        </w:tc>
        <w:tc>
          <w:tcPr>
            <w:tcW w:w="928" w:type="dxa"/>
            <w:tcBorders>
              <w:top w:val="nil"/>
              <w:left w:val="nil"/>
              <w:bottom w:val="nil"/>
              <w:right w:val="nil"/>
            </w:tcBorders>
            <w:shd w:val="clear" w:color="auto" w:fill="auto"/>
            <w:noWrap/>
            <w:vAlign w:val="bottom"/>
            <w:hideMark/>
          </w:tcPr>
          <w:p w14:paraId="217F5988" w14:textId="77777777" w:rsidR="00EA31D8" w:rsidRPr="00733058" w:rsidRDefault="00EA31D8" w:rsidP="00DE31D9">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hideMark/>
          </w:tcPr>
          <w:p w14:paraId="2D9A6D08" w14:textId="77777777" w:rsidR="00EA31D8" w:rsidRPr="00733058" w:rsidRDefault="00EA31D8" w:rsidP="00DE31D9">
            <w:pPr>
              <w:spacing w:after="0" w:line="240" w:lineRule="auto"/>
              <w:jc w:val="right"/>
              <w:rPr>
                <w:rFonts w:ascii="Arial" w:hAnsi="Arial" w:cs="Arial"/>
                <w:color w:val="000000"/>
                <w:sz w:val="16"/>
                <w:szCs w:val="16"/>
              </w:rPr>
            </w:pPr>
            <w:r w:rsidRPr="00733058">
              <w:rPr>
                <w:rFonts w:ascii="Arial" w:hAnsi="Arial" w:cs="Arial"/>
                <w:color w:val="000000"/>
                <w:sz w:val="16"/>
                <w:szCs w:val="16"/>
              </w:rPr>
              <w:t> </w:t>
            </w:r>
          </w:p>
        </w:tc>
        <w:tc>
          <w:tcPr>
            <w:tcW w:w="857" w:type="dxa"/>
            <w:tcBorders>
              <w:top w:val="nil"/>
              <w:left w:val="nil"/>
              <w:bottom w:val="nil"/>
              <w:right w:val="nil"/>
            </w:tcBorders>
            <w:shd w:val="clear" w:color="auto" w:fill="auto"/>
            <w:noWrap/>
            <w:vAlign w:val="bottom"/>
            <w:hideMark/>
          </w:tcPr>
          <w:p w14:paraId="18558F58" w14:textId="77777777" w:rsidR="00EA31D8" w:rsidRPr="00733058" w:rsidRDefault="00EA31D8" w:rsidP="00DE31D9">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2568E8BB" w14:textId="77777777" w:rsidR="00EA31D8" w:rsidRPr="00890801" w:rsidRDefault="00EA31D8" w:rsidP="00DE31D9">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noWrap/>
            <w:vAlign w:val="bottom"/>
            <w:hideMark/>
          </w:tcPr>
          <w:p w14:paraId="44B50588" w14:textId="77777777" w:rsidR="00EA31D8" w:rsidRPr="00890801" w:rsidRDefault="00EA31D8" w:rsidP="00DE31D9">
            <w:pPr>
              <w:spacing w:after="0" w:line="240" w:lineRule="auto"/>
              <w:jc w:val="right"/>
              <w:rPr>
                <w:rFonts w:ascii="Arial" w:hAnsi="Arial" w:cs="Arial"/>
                <w:sz w:val="16"/>
                <w:szCs w:val="16"/>
              </w:rPr>
            </w:pPr>
          </w:p>
        </w:tc>
      </w:tr>
      <w:tr w:rsidR="00EA31D8" w:rsidRPr="0030285B" w14:paraId="4D879E57" w14:textId="77777777" w:rsidTr="00333C84">
        <w:trPr>
          <w:trHeight w:val="204"/>
        </w:trPr>
        <w:tc>
          <w:tcPr>
            <w:tcW w:w="2976" w:type="dxa"/>
            <w:tcBorders>
              <w:top w:val="nil"/>
              <w:left w:val="nil"/>
              <w:bottom w:val="nil"/>
              <w:right w:val="nil"/>
            </w:tcBorders>
            <w:shd w:val="clear" w:color="auto" w:fill="auto"/>
            <w:noWrap/>
            <w:vAlign w:val="center"/>
            <w:hideMark/>
          </w:tcPr>
          <w:p w14:paraId="3574ED4D" w14:textId="77777777" w:rsidR="00EA31D8" w:rsidRPr="00E73996" w:rsidRDefault="00EA31D8" w:rsidP="00E73996">
            <w:pPr>
              <w:spacing w:after="0" w:line="240" w:lineRule="auto"/>
              <w:ind w:left="113"/>
              <w:jc w:val="left"/>
              <w:rPr>
                <w:rFonts w:ascii="Arial" w:hAnsi="Arial" w:cs="Arial"/>
                <w:sz w:val="16"/>
                <w:szCs w:val="16"/>
              </w:rPr>
            </w:pPr>
            <w:r w:rsidRPr="00E73996">
              <w:rPr>
                <w:rFonts w:ascii="Arial" w:hAnsi="Arial" w:cs="Arial"/>
                <w:sz w:val="16"/>
                <w:szCs w:val="16"/>
              </w:rPr>
              <w:t xml:space="preserve">Cash </w:t>
            </w:r>
            <w:r w:rsidRPr="0030285B">
              <w:rPr>
                <w:rFonts w:ascii="Arial" w:hAnsi="Arial" w:cs="Arial"/>
                <w:sz w:val="16"/>
                <w:szCs w:val="16"/>
              </w:rPr>
              <w:t>and cash equivalents</w:t>
            </w:r>
          </w:p>
        </w:tc>
        <w:tc>
          <w:tcPr>
            <w:tcW w:w="928" w:type="dxa"/>
            <w:tcBorders>
              <w:top w:val="nil"/>
              <w:left w:val="nil"/>
              <w:bottom w:val="nil"/>
              <w:right w:val="nil"/>
            </w:tcBorders>
            <w:shd w:val="clear" w:color="auto" w:fill="auto"/>
            <w:noWrap/>
            <w:vAlign w:val="bottom"/>
            <w:hideMark/>
          </w:tcPr>
          <w:p w14:paraId="61C085CD" w14:textId="77777777" w:rsidR="00EA31D8" w:rsidRPr="00733058" w:rsidRDefault="00EA31D8" w:rsidP="00DE31D9">
            <w:pPr>
              <w:spacing w:after="0" w:line="240" w:lineRule="auto"/>
              <w:jc w:val="right"/>
              <w:rPr>
                <w:rFonts w:ascii="Arial" w:hAnsi="Arial" w:cs="Arial"/>
                <w:color w:val="000000"/>
                <w:sz w:val="16"/>
                <w:szCs w:val="16"/>
              </w:rPr>
            </w:pPr>
            <w:r w:rsidRPr="00733058">
              <w:rPr>
                <w:rFonts w:ascii="Arial" w:hAnsi="Arial" w:cs="Arial"/>
                <w:color w:val="000000"/>
                <w:sz w:val="16"/>
                <w:szCs w:val="16"/>
              </w:rPr>
              <w:t>3,621</w:t>
            </w:r>
          </w:p>
        </w:tc>
        <w:tc>
          <w:tcPr>
            <w:tcW w:w="857" w:type="dxa"/>
            <w:tcBorders>
              <w:top w:val="nil"/>
              <w:left w:val="nil"/>
              <w:bottom w:val="nil"/>
              <w:right w:val="nil"/>
            </w:tcBorders>
            <w:shd w:val="clear" w:color="000000" w:fill="E6E6E6"/>
            <w:noWrap/>
            <w:vAlign w:val="bottom"/>
            <w:hideMark/>
          </w:tcPr>
          <w:p w14:paraId="31D9F9B7" w14:textId="77777777" w:rsidR="00EA31D8" w:rsidRPr="00733058" w:rsidRDefault="00EA31D8" w:rsidP="00DE31D9">
            <w:pPr>
              <w:spacing w:after="0" w:line="240" w:lineRule="auto"/>
              <w:jc w:val="right"/>
              <w:rPr>
                <w:rFonts w:ascii="Arial" w:hAnsi="Arial" w:cs="Arial"/>
                <w:color w:val="000000"/>
                <w:sz w:val="16"/>
                <w:szCs w:val="16"/>
              </w:rPr>
            </w:pPr>
            <w:r w:rsidRPr="00733058">
              <w:rPr>
                <w:rFonts w:ascii="Arial" w:hAnsi="Arial" w:cs="Arial"/>
                <w:color w:val="000000"/>
                <w:sz w:val="16"/>
                <w:szCs w:val="16"/>
              </w:rPr>
              <w:t>3,739</w:t>
            </w:r>
          </w:p>
        </w:tc>
        <w:tc>
          <w:tcPr>
            <w:tcW w:w="857" w:type="dxa"/>
            <w:tcBorders>
              <w:top w:val="nil"/>
              <w:left w:val="nil"/>
              <w:bottom w:val="nil"/>
              <w:right w:val="nil"/>
            </w:tcBorders>
            <w:shd w:val="clear" w:color="auto" w:fill="auto"/>
            <w:noWrap/>
            <w:vAlign w:val="bottom"/>
            <w:hideMark/>
          </w:tcPr>
          <w:p w14:paraId="124DBF12" w14:textId="77777777" w:rsidR="00EA31D8" w:rsidRPr="00733058" w:rsidRDefault="00EA31D8" w:rsidP="00DE31D9">
            <w:pPr>
              <w:spacing w:after="0" w:line="240" w:lineRule="auto"/>
              <w:jc w:val="right"/>
              <w:rPr>
                <w:rFonts w:ascii="Arial" w:hAnsi="Arial" w:cs="Arial"/>
                <w:color w:val="000000"/>
                <w:sz w:val="16"/>
                <w:szCs w:val="16"/>
              </w:rPr>
            </w:pPr>
            <w:r w:rsidRPr="00733058">
              <w:rPr>
                <w:rFonts w:ascii="Arial" w:hAnsi="Arial" w:cs="Arial"/>
                <w:color w:val="000000"/>
                <w:sz w:val="16"/>
                <w:szCs w:val="16"/>
              </w:rPr>
              <w:t>3,830</w:t>
            </w:r>
          </w:p>
        </w:tc>
        <w:tc>
          <w:tcPr>
            <w:tcW w:w="857" w:type="dxa"/>
            <w:tcBorders>
              <w:top w:val="nil"/>
              <w:left w:val="nil"/>
              <w:bottom w:val="nil"/>
              <w:right w:val="nil"/>
            </w:tcBorders>
            <w:shd w:val="clear" w:color="auto" w:fill="auto"/>
            <w:noWrap/>
            <w:vAlign w:val="bottom"/>
            <w:hideMark/>
          </w:tcPr>
          <w:p w14:paraId="4BA7C3FF" w14:textId="77777777" w:rsidR="00EA31D8" w:rsidRPr="00733058" w:rsidRDefault="00EA31D8" w:rsidP="00DE31D9">
            <w:pPr>
              <w:spacing w:after="0" w:line="240" w:lineRule="auto"/>
              <w:jc w:val="right"/>
              <w:rPr>
                <w:rFonts w:ascii="Arial" w:hAnsi="Arial" w:cs="Arial"/>
                <w:color w:val="000000"/>
                <w:sz w:val="16"/>
                <w:szCs w:val="16"/>
              </w:rPr>
            </w:pPr>
            <w:r w:rsidRPr="00733058">
              <w:rPr>
                <w:rFonts w:ascii="Arial" w:hAnsi="Arial" w:cs="Arial"/>
                <w:color w:val="000000"/>
                <w:sz w:val="16"/>
                <w:szCs w:val="16"/>
              </w:rPr>
              <w:t>3,893</w:t>
            </w:r>
          </w:p>
        </w:tc>
        <w:tc>
          <w:tcPr>
            <w:tcW w:w="857" w:type="dxa"/>
            <w:tcBorders>
              <w:top w:val="nil"/>
              <w:left w:val="nil"/>
              <w:bottom w:val="nil"/>
              <w:right w:val="nil"/>
            </w:tcBorders>
            <w:shd w:val="clear" w:color="auto" w:fill="auto"/>
            <w:noWrap/>
            <w:vAlign w:val="bottom"/>
            <w:hideMark/>
          </w:tcPr>
          <w:p w14:paraId="7E16D8C9" w14:textId="77777777" w:rsidR="00EA31D8" w:rsidRPr="00733058" w:rsidRDefault="00EA31D8" w:rsidP="00DE31D9">
            <w:pPr>
              <w:spacing w:after="0" w:line="240" w:lineRule="auto"/>
              <w:jc w:val="right"/>
              <w:rPr>
                <w:rFonts w:ascii="Arial" w:hAnsi="Arial" w:cs="Arial"/>
                <w:color w:val="000000"/>
                <w:sz w:val="16"/>
                <w:szCs w:val="16"/>
              </w:rPr>
            </w:pPr>
            <w:r w:rsidRPr="00733058">
              <w:rPr>
                <w:rFonts w:ascii="Arial" w:hAnsi="Arial" w:cs="Arial"/>
                <w:color w:val="000000"/>
                <w:sz w:val="16"/>
                <w:szCs w:val="16"/>
              </w:rPr>
              <w:t>3,927</w:t>
            </w:r>
          </w:p>
        </w:tc>
      </w:tr>
      <w:tr w:rsidR="00EA31D8" w:rsidRPr="0030285B" w14:paraId="1C34D816" w14:textId="77777777" w:rsidTr="00333C84">
        <w:trPr>
          <w:trHeight w:val="204"/>
        </w:trPr>
        <w:tc>
          <w:tcPr>
            <w:tcW w:w="2976" w:type="dxa"/>
            <w:tcBorders>
              <w:top w:val="nil"/>
              <w:left w:val="nil"/>
              <w:bottom w:val="nil"/>
              <w:right w:val="nil"/>
            </w:tcBorders>
            <w:shd w:val="clear" w:color="auto" w:fill="auto"/>
            <w:noWrap/>
            <w:vAlign w:val="center"/>
            <w:hideMark/>
          </w:tcPr>
          <w:p w14:paraId="66D24B3E" w14:textId="77777777" w:rsidR="00EA31D8" w:rsidRPr="0030285B" w:rsidRDefault="00EA31D8" w:rsidP="00E73996">
            <w:pPr>
              <w:spacing w:after="0" w:line="240" w:lineRule="auto"/>
              <w:ind w:left="113"/>
              <w:jc w:val="left"/>
              <w:rPr>
                <w:rFonts w:ascii="Arial" w:hAnsi="Arial" w:cs="Arial"/>
                <w:sz w:val="16"/>
                <w:szCs w:val="16"/>
              </w:rPr>
            </w:pPr>
            <w:r w:rsidRPr="0030285B">
              <w:rPr>
                <w:rFonts w:ascii="Arial" w:hAnsi="Arial" w:cs="Arial"/>
                <w:sz w:val="16"/>
                <w:szCs w:val="16"/>
              </w:rPr>
              <w:t>Trade and other receivables</w:t>
            </w:r>
          </w:p>
        </w:tc>
        <w:tc>
          <w:tcPr>
            <w:tcW w:w="928" w:type="dxa"/>
            <w:tcBorders>
              <w:top w:val="nil"/>
              <w:left w:val="nil"/>
              <w:bottom w:val="nil"/>
              <w:right w:val="nil"/>
            </w:tcBorders>
            <w:shd w:val="clear" w:color="auto" w:fill="auto"/>
            <w:noWrap/>
            <w:vAlign w:val="bottom"/>
            <w:hideMark/>
          </w:tcPr>
          <w:p w14:paraId="2C9D68FC" w14:textId="77777777" w:rsidR="00EA31D8" w:rsidRPr="00733058" w:rsidRDefault="00EA31D8" w:rsidP="00DE31D9">
            <w:pPr>
              <w:spacing w:after="0" w:line="240" w:lineRule="auto"/>
              <w:jc w:val="right"/>
              <w:rPr>
                <w:rFonts w:ascii="Arial" w:hAnsi="Arial" w:cs="Arial"/>
                <w:color w:val="000000"/>
                <w:sz w:val="16"/>
                <w:szCs w:val="16"/>
              </w:rPr>
            </w:pPr>
            <w:r w:rsidRPr="00733058">
              <w:rPr>
                <w:rFonts w:ascii="Arial" w:hAnsi="Arial" w:cs="Arial"/>
                <w:color w:val="000000"/>
                <w:sz w:val="16"/>
                <w:szCs w:val="16"/>
              </w:rPr>
              <w:t>50</w:t>
            </w:r>
          </w:p>
        </w:tc>
        <w:tc>
          <w:tcPr>
            <w:tcW w:w="857" w:type="dxa"/>
            <w:tcBorders>
              <w:top w:val="nil"/>
              <w:left w:val="nil"/>
              <w:bottom w:val="nil"/>
              <w:right w:val="nil"/>
            </w:tcBorders>
            <w:shd w:val="clear" w:color="000000" w:fill="E6E6E6"/>
            <w:noWrap/>
            <w:vAlign w:val="bottom"/>
            <w:hideMark/>
          </w:tcPr>
          <w:p w14:paraId="2DD14EC2" w14:textId="77777777" w:rsidR="00EA31D8" w:rsidRPr="00733058" w:rsidRDefault="00EA31D8" w:rsidP="00DE31D9">
            <w:pPr>
              <w:spacing w:after="0" w:line="240" w:lineRule="auto"/>
              <w:jc w:val="right"/>
              <w:rPr>
                <w:rFonts w:ascii="Arial" w:hAnsi="Arial" w:cs="Arial"/>
                <w:color w:val="000000"/>
                <w:sz w:val="16"/>
                <w:szCs w:val="16"/>
              </w:rPr>
            </w:pPr>
            <w:r w:rsidRPr="00733058">
              <w:rPr>
                <w:rFonts w:ascii="Arial" w:hAnsi="Arial" w:cs="Arial"/>
                <w:color w:val="000000"/>
                <w:sz w:val="16"/>
                <w:szCs w:val="16"/>
              </w:rPr>
              <w:t>50</w:t>
            </w:r>
          </w:p>
        </w:tc>
        <w:tc>
          <w:tcPr>
            <w:tcW w:w="857" w:type="dxa"/>
            <w:tcBorders>
              <w:top w:val="nil"/>
              <w:left w:val="nil"/>
              <w:bottom w:val="nil"/>
              <w:right w:val="nil"/>
            </w:tcBorders>
            <w:shd w:val="clear" w:color="auto" w:fill="auto"/>
            <w:noWrap/>
            <w:vAlign w:val="bottom"/>
            <w:hideMark/>
          </w:tcPr>
          <w:p w14:paraId="51C73FB1" w14:textId="77777777" w:rsidR="00EA31D8" w:rsidRPr="00733058" w:rsidRDefault="00EA31D8" w:rsidP="00DE31D9">
            <w:pPr>
              <w:spacing w:after="0" w:line="240" w:lineRule="auto"/>
              <w:jc w:val="right"/>
              <w:rPr>
                <w:rFonts w:ascii="Arial" w:hAnsi="Arial" w:cs="Arial"/>
                <w:color w:val="000000"/>
                <w:sz w:val="16"/>
                <w:szCs w:val="16"/>
              </w:rPr>
            </w:pPr>
            <w:r w:rsidRPr="00733058">
              <w:rPr>
                <w:rFonts w:ascii="Arial" w:hAnsi="Arial" w:cs="Arial"/>
                <w:color w:val="000000"/>
                <w:sz w:val="16"/>
                <w:szCs w:val="16"/>
              </w:rPr>
              <w:t>50</w:t>
            </w:r>
          </w:p>
        </w:tc>
        <w:tc>
          <w:tcPr>
            <w:tcW w:w="857" w:type="dxa"/>
            <w:tcBorders>
              <w:top w:val="nil"/>
              <w:left w:val="nil"/>
              <w:bottom w:val="nil"/>
              <w:right w:val="nil"/>
            </w:tcBorders>
            <w:shd w:val="clear" w:color="auto" w:fill="auto"/>
            <w:noWrap/>
            <w:vAlign w:val="bottom"/>
            <w:hideMark/>
          </w:tcPr>
          <w:p w14:paraId="63E3539F" w14:textId="77777777" w:rsidR="00EA31D8" w:rsidRPr="00733058" w:rsidRDefault="00EA31D8" w:rsidP="00DE31D9">
            <w:pPr>
              <w:spacing w:after="0" w:line="240" w:lineRule="auto"/>
              <w:jc w:val="right"/>
              <w:rPr>
                <w:rFonts w:ascii="Arial" w:hAnsi="Arial" w:cs="Arial"/>
                <w:color w:val="000000"/>
                <w:sz w:val="16"/>
                <w:szCs w:val="16"/>
              </w:rPr>
            </w:pPr>
            <w:r w:rsidRPr="00733058">
              <w:rPr>
                <w:rFonts w:ascii="Arial" w:hAnsi="Arial" w:cs="Arial"/>
                <w:color w:val="000000"/>
                <w:sz w:val="16"/>
                <w:szCs w:val="16"/>
              </w:rPr>
              <w:t>50</w:t>
            </w:r>
          </w:p>
        </w:tc>
        <w:tc>
          <w:tcPr>
            <w:tcW w:w="857" w:type="dxa"/>
            <w:tcBorders>
              <w:top w:val="nil"/>
              <w:left w:val="nil"/>
              <w:bottom w:val="nil"/>
              <w:right w:val="nil"/>
            </w:tcBorders>
            <w:shd w:val="clear" w:color="auto" w:fill="auto"/>
            <w:noWrap/>
            <w:vAlign w:val="bottom"/>
            <w:hideMark/>
          </w:tcPr>
          <w:p w14:paraId="230BF14D" w14:textId="77777777" w:rsidR="00EA31D8" w:rsidRPr="00733058" w:rsidRDefault="00EA31D8" w:rsidP="00DE31D9">
            <w:pPr>
              <w:spacing w:after="0" w:line="240" w:lineRule="auto"/>
              <w:jc w:val="right"/>
              <w:rPr>
                <w:rFonts w:ascii="Arial" w:hAnsi="Arial" w:cs="Arial"/>
                <w:color w:val="000000"/>
                <w:sz w:val="16"/>
                <w:szCs w:val="16"/>
              </w:rPr>
            </w:pPr>
            <w:r w:rsidRPr="00733058">
              <w:rPr>
                <w:rFonts w:ascii="Arial" w:hAnsi="Arial" w:cs="Arial"/>
                <w:color w:val="000000"/>
                <w:sz w:val="16"/>
                <w:szCs w:val="16"/>
              </w:rPr>
              <w:t>50</w:t>
            </w:r>
          </w:p>
        </w:tc>
      </w:tr>
      <w:tr w:rsidR="00EA31D8" w:rsidRPr="0030285B" w14:paraId="766335D7" w14:textId="77777777" w:rsidTr="00333C84">
        <w:trPr>
          <w:trHeight w:val="204"/>
        </w:trPr>
        <w:tc>
          <w:tcPr>
            <w:tcW w:w="2976" w:type="dxa"/>
            <w:tcBorders>
              <w:top w:val="nil"/>
              <w:left w:val="nil"/>
              <w:bottom w:val="nil"/>
              <w:right w:val="nil"/>
            </w:tcBorders>
            <w:shd w:val="clear" w:color="auto" w:fill="auto"/>
            <w:noWrap/>
            <w:vAlign w:val="center"/>
            <w:hideMark/>
          </w:tcPr>
          <w:p w14:paraId="325297EA" w14:textId="77777777" w:rsidR="00EA31D8" w:rsidRPr="0030285B" w:rsidRDefault="00EA31D8" w:rsidP="00333C84">
            <w:pPr>
              <w:spacing w:after="0" w:line="240" w:lineRule="auto"/>
              <w:jc w:val="left"/>
              <w:rPr>
                <w:rFonts w:ascii="Arial" w:hAnsi="Arial" w:cs="Arial"/>
                <w:b/>
                <w:bCs/>
                <w:i/>
                <w:iCs/>
                <w:color w:val="000000"/>
                <w:sz w:val="16"/>
                <w:szCs w:val="16"/>
              </w:rPr>
            </w:pPr>
            <w:r w:rsidRPr="0030285B">
              <w:rPr>
                <w:rFonts w:ascii="Arial" w:hAnsi="Arial" w:cs="Arial"/>
                <w:b/>
                <w:bCs/>
                <w:i/>
                <w:iCs/>
                <w:color w:val="000000"/>
                <w:sz w:val="16"/>
                <w:szCs w:val="16"/>
              </w:rPr>
              <w:t>Total financial assets</w:t>
            </w:r>
          </w:p>
        </w:tc>
        <w:tc>
          <w:tcPr>
            <w:tcW w:w="928" w:type="dxa"/>
            <w:tcBorders>
              <w:top w:val="single" w:sz="4" w:space="0" w:color="000000"/>
              <w:left w:val="nil"/>
              <w:bottom w:val="single" w:sz="4" w:space="0" w:color="000000"/>
              <w:right w:val="nil"/>
            </w:tcBorders>
            <w:shd w:val="clear" w:color="auto" w:fill="auto"/>
            <w:noWrap/>
            <w:vAlign w:val="bottom"/>
            <w:hideMark/>
          </w:tcPr>
          <w:p w14:paraId="259AB045" w14:textId="77777777" w:rsidR="00EA31D8" w:rsidRPr="00733058" w:rsidRDefault="00EA31D8" w:rsidP="00DE31D9">
            <w:pPr>
              <w:spacing w:after="0" w:line="240" w:lineRule="auto"/>
              <w:jc w:val="right"/>
              <w:rPr>
                <w:rFonts w:ascii="Arial" w:hAnsi="Arial" w:cs="Arial"/>
                <w:b/>
                <w:bCs/>
                <w:i/>
                <w:iCs/>
                <w:color w:val="000000"/>
                <w:sz w:val="16"/>
                <w:szCs w:val="16"/>
              </w:rPr>
            </w:pPr>
            <w:r w:rsidRPr="00733058">
              <w:rPr>
                <w:rFonts w:ascii="Arial" w:hAnsi="Arial" w:cs="Arial"/>
                <w:b/>
                <w:bCs/>
                <w:i/>
                <w:iCs/>
                <w:color w:val="000000"/>
                <w:sz w:val="16"/>
                <w:szCs w:val="16"/>
              </w:rPr>
              <w:t xml:space="preserve"> 3,671 </w:t>
            </w:r>
          </w:p>
        </w:tc>
        <w:tc>
          <w:tcPr>
            <w:tcW w:w="857" w:type="dxa"/>
            <w:tcBorders>
              <w:top w:val="single" w:sz="4" w:space="0" w:color="000000"/>
              <w:left w:val="nil"/>
              <w:bottom w:val="single" w:sz="4" w:space="0" w:color="000000"/>
              <w:right w:val="nil"/>
            </w:tcBorders>
            <w:shd w:val="clear" w:color="000000" w:fill="E6E6E6"/>
            <w:noWrap/>
            <w:vAlign w:val="bottom"/>
            <w:hideMark/>
          </w:tcPr>
          <w:p w14:paraId="3A690CC0" w14:textId="77777777" w:rsidR="00EA31D8" w:rsidRPr="00733058" w:rsidRDefault="00EA31D8" w:rsidP="00DE31D9">
            <w:pPr>
              <w:spacing w:after="0" w:line="240" w:lineRule="auto"/>
              <w:jc w:val="right"/>
              <w:rPr>
                <w:rFonts w:ascii="Arial" w:hAnsi="Arial" w:cs="Arial"/>
                <w:b/>
                <w:bCs/>
                <w:i/>
                <w:iCs/>
                <w:color w:val="000000"/>
                <w:sz w:val="16"/>
                <w:szCs w:val="16"/>
              </w:rPr>
            </w:pPr>
            <w:r w:rsidRPr="00733058">
              <w:rPr>
                <w:rFonts w:ascii="Arial" w:hAnsi="Arial" w:cs="Arial"/>
                <w:b/>
                <w:bCs/>
                <w:i/>
                <w:iCs/>
                <w:color w:val="000000"/>
                <w:sz w:val="16"/>
                <w:szCs w:val="16"/>
              </w:rPr>
              <w:t xml:space="preserve">3,789 </w:t>
            </w:r>
          </w:p>
        </w:tc>
        <w:tc>
          <w:tcPr>
            <w:tcW w:w="857" w:type="dxa"/>
            <w:tcBorders>
              <w:top w:val="single" w:sz="4" w:space="0" w:color="000000"/>
              <w:left w:val="nil"/>
              <w:bottom w:val="single" w:sz="4" w:space="0" w:color="000000"/>
              <w:right w:val="nil"/>
            </w:tcBorders>
            <w:shd w:val="clear" w:color="auto" w:fill="auto"/>
            <w:noWrap/>
            <w:vAlign w:val="bottom"/>
            <w:hideMark/>
          </w:tcPr>
          <w:p w14:paraId="6B1AF8BD" w14:textId="77777777" w:rsidR="00EA31D8" w:rsidRPr="00733058" w:rsidRDefault="00EA31D8" w:rsidP="00DE31D9">
            <w:pPr>
              <w:spacing w:after="0" w:line="240" w:lineRule="auto"/>
              <w:jc w:val="right"/>
              <w:rPr>
                <w:rFonts w:ascii="Arial" w:hAnsi="Arial" w:cs="Arial"/>
                <w:b/>
                <w:bCs/>
                <w:i/>
                <w:iCs/>
                <w:color w:val="000000"/>
                <w:sz w:val="16"/>
                <w:szCs w:val="16"/>
              </w:rPr>
            </w:pPr>
            <w:r w:rsidRPr="00733058">
              <w:rPr>
                <w:rFonts w:ascii="Arial" w:hAnsi="Arial" w:cs="Arial"/>
                <w:b/>
                <w:bCs/>
                <w:i/>
                <w:iCs/>
                <w:color w:val="000000"/>
                <w:sz w:val="16"/>
                <w:szCs w:val="16"/>
              </w:rPr>
              <w:t xml:space="preserve">3,880 </w:t>
            </w:r>
          </w:p>
        </w:tc>
        <w:tc>
          <w:tcPr>
            <w:tcW w:w="857" w:type="dxa"/>
            <w:tcBorders>
              <w:top w:val="single" w:sz="4" w:space="0" w:color="000000"/>
              <w:left w:val="nil"/>
              <w:bottom w:val="single" w:sz="4" w:space="0" w:color="000000"/>
              <w:right w:val="nil"/>
            </w:tcBorders>
            <w:shd w:val="clear" w:color="auto" w:fill="auto"/>
            <w:noWrap/>
            <w:vAlign w:val="bottom"/>
            <w:hideMark/>
          </w:tcPr>
          <w:p w14:paraId="04C56672" w14:textId="77777777" w:rsidR="00EA31D8" w:rsidRPr="00733058" w:rsidRDefault="00EA31D8" w:rsidP="00DE31D9">
            <w:pPr>
              <w:spacing w:after="0" w:line="240" w:lineRule="auto"/>
              <w:jc w:val="right"/>
              <w:rPr>
                <w:rFonts w:ascii="Arial" w:hAnsi="Arial" w:cs="Arial"/>
                <w:b/>
                <w:bCs/>
                <w:i/>
                <w:iCs/>
                <w:color w:val="000000"/>
                <w:sz w:val="16"/>
                <w:szCs w:val="16"/>
              </w:rPr>
            </w:pPr>
            <w:r w:rsidRPr="00733058">
              <w:rPr>
                <w:rFonts w:ascii="Arial" w:hAnsi="Arial" w:cs="Arial"/>
                <w:b/>
                <w:bCs/>
                <w:i/>
                <w:iCs/>
                <w:color w:val="000000"/>
                <w:sz w:val="16"/>
                <w:szCs w:val="16"/>
              </w:rPr>
              <w:t xml:space="preserve">3,943 </w:t>
            </w:r>
          </w:p>
        </w:tc>
        <w:tc>
          <w:tcPr>
            <w:tcW w:w="857" w:type="dxa"/>
            <w:tcBorders>
              <w:top w:val="single" w:sz="4" w:space="0" w:color="000000"/>
              <w:left w:val="nil"/>
              <w:bottom w:val="single" w:sz="4" w:space="0" w:color="000000"/>
              <w:right w:val="nil"/>
            </w:tcBorders>
            <w:shd w:val="clear" w:color="auto" w:fill="auto"/>
            <w:noWrap/>
            <w:vAlign w:val="bottom"/>
            <w:hideMark/>
          </w:tcPr>
          <w:p w14:paraId="23F7D997" w14:textId="77777777" w:rsidR="00EA31D8" w:rsidRPr="00733058" w:rsidRDefault="00EA31D8" w:rsidP="00DE31D9">
            <w:pPr>
              <w:spacing w:after="0" w:line="240" w:lineRule="auto"/>
              <w:jc w:val="right"/>
              <w:rPr>
                <w:rFonts w:ascii="Arial" w:hAnsi="Arial" w:cs="Arial"/>
                <w:b/>
                <w:bCs/>
                <w:i/>
                <w:iCs/>
                <w:color w:val="000000"/>
                <w:sz w:val="16"/>
                <w:szCs w:val="16"/>
              </w:rPr>
            </w:pPr>
            <w:r w:rsidRPr="00733058">
              <w:rPr>
                <w:rFonts w:ascii="Arial" w:hAnsi="Arial" w:cs="Arial"/>
                <w:b/>
                <w:bCs/>
                <w:i/>
                <w:iCs/>
                <w:color w:val="000000"/>
                <w:sz w:val="16"/>
                <w:szCs w:val="16"/>
              </w:rPr>
              <w:t xml:space="preserve">3,977 </w:t>
            </w:r>
          </w:p>
        </w:tc>
      </w:tr>
      <w:tr w:rsidR="00EA31D8" w:rsidRPr="0030285B" w14:paraId="30F3DD72" w14:textId="77777777" w:rsidTr="00333C84">
        <w:trPr>
          <w:trHeight w:val="204"/>
        </w:trPr>
        <w:tc>
          <w:tcPr>
            <w:tcW w:w="2976" w:type="dxa"/>
            <w:tcBorders>
              <w:top w:val="nil"/>
              <w:left w:val="nil"/>
              <w:bottom w:val="nil"/>
              <w:right w:val="nil"/>
            </w:tcBorders>
            <w:shd w:val="clear" w:color="auto" w:fill="auto"/>
            <w:noWrap/>
            <w:vAlign w:val="center"/>
            <w:hideMark/>
          </w:tcPr>
          <w:p w14:paraId="57157DF4" w14:textId="77777777" w:rsidR="00EA31D8" w:rsidRPr="0030285B" w:rsidRDefault="00EA31D8" w:rsidP="00333C84">
            <w:pPr>
              <w:spacing w:after="0" w:line="240" w:lineRule="auto"/>
              <w:jc w:val="left"/>
              <w:rPr>
                <w:rFonts w:ascii="Arial" w:hAnsi="Arial" w:cs="Arial"/>
                <w:b/>
                <w:bCs/>
                <w:color w:val="000000"/>
                <w:sz w:val="16"/>
                <w:szCs w:val="16"/>
              </w:rPr>
            </w:pPr>
            <w:r w:rsidRPr="0030285B">
              <w:rPr>
                <w:rFonts w:ascii="Arial" w:hAnsi="Arial" w:cs="Arial"/>
                <w:b/>
                <w:bCs/>
                <w:color w:val="000000"/>
                <w:sz w:val="16"/>
                <w:szCs w:val="16"/>
              </w:rPr>
              <w:t>Non-financial assets</w:t>
            </w:r>
          </w:p>
        </w:tc>
        <w:tc>
          <w:tcPr>
            <w:tcW w:w="928" w:type="dxa"/>
            <w:tcBorders>
              <w:top w:val="nil"/>
              <w:left w:val="nil"/>
              <w:bottom w:val="nil"/>
              <w:right w:val="nil"/>
            </w:tcBorders>
            <w:shd w:val="clear" w:color="auto" w:fill="auto"/>
            <w:noWrap/>
            <w:vAlign w:val="bottom"/>
            <w:hideMark/>
          </w:tcPr>
          <w:p w14:paraId="6E8DD56D" w14:textId="77777777" w:rsidR="00EA31D8" w:rsidRPr="00733058" w:rsidRDefault="00EA31D8" w:rsidP="00DE31D9">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hideMark/>
          </w:tcPr>
          <w:p w14:paraId="5241A3FE" w14:textId="77777777" w:rsidR="00EA31D8" w:rsidRPr="00733058" w:rsidRDefault="00EA31D8" w:rsidP="00DE31D9">
            <w:pPr>
              <w:spacing w:after="0" w:line="240" w:lineRule="auto"/>
              <w:jc w:val="right"/>
              <w:rPr>
                <w:rFonts w:ascii="Arial" w:hAnsi="Arial" w:cs="Arial"/>
                <w:color w:val="000000"/>
                <w:sz w:val="16"/>
                <w:szCs w:val="16"/>
              </w:rPr>
            </w:pPr>
            <w:r w:rsidRPr="00733058">
              <w:rPr>
                <w:rFonts w:ascii="Arial" w:hAnsi="Arial" w:cs="Arial"/>
                <w:color w:val="000000"/>
                <w:sz w:val="16"/>
                <w:szCs w:val="16"/>
              </w:rPr>
              <w:t> </w:t>
            </w:r>
          </w:p>
        </w:tc>
        <w:tc>
          <w:tcPr>
            <w:tcW w:w="857" w:type="dxa"/>
            <w:tcBorders>
              <w:top w:val="nil"/>
              <w:left w:val="nil"/>
              <w:bottom w:val="nil"/>
              <w:right w:val="nil"/>
            </w:tcBorders>
            <w:shd w:val="clear" w:color="auto" w:fill="auto"/>
            <w:noWrap/>
            <w:vAlign w:val="bottom"/>
            <w:hideMark/>
          </w:tcPr>
          <w:p w14:paraId="3B3D289B" w14:textId="77777777" w:rsidR="00EA31D8" w:rsidRPr="00733058" w:rsidRDefault="00EA31D8" w:rsidP="00DE31D9">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344B9A47" w14:textId="77777777" w:rsidR="00EA31D8" w:rsidRPr="00890801" w:rsidRDefault="00EA31D8" w:rsidP="00DE31D9">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noWrap/>
            <w:vAlign w:val="bottom"/>
            <w:hideMark/>
          </w:tcPr>
          <w:p w14:paraId="536A52B5" w14:textId="77777777" w:rsidR="00EA31D8" w:rsidRPr="00890801" w:rsidRDefault="00EA31D8" w:rsidP="00DE31D9">
            <w:pPr>
              <w:spacing w:after="0" w:line="240" w:lineRule="auto"/>
              <w:jc w:val="right"/>
              <w:rPr>
                <w:rFonts w:ascii="Arial" w:hAnsi="Arial" w:cs="Arial"/>
                <w:sz w:val="16"/>
                <w:szCs w:val="16"/>
              </w:rPr>
            </w:pPr>
          </w:p>
        </w:tc>
      </w:tr>
      <w:tr w:rsidR="00EA31D8" w:rsidRPr="0030285B" w14:paraId="636B2B58" w14:textId="77777777" w:rsidTr="00333C84">
        <w:trPr>
          <w:trHeight w:val="204"/>
        </w:trPr>
        <w:tc>
          <w:tcPr>
            <w:tcW w:w="2976" w:type="dxa"/>
            <w:tcBorders>
              <w:top w:val="nil"/>
              <w:left w:val="nil"/>
              <w:bottom w:val="nil"/>
              <w:right w:val="nil"/>
            </w:tcBorders>
            <w:shd w:val="clear" w:color="auto" w:fill="auto"/>
            <w:noWrap/>
            <w:vAlign w:val="center"/>
            <w:hideMark/>
          </w:tcPr>
          <w:p w14:paraId="16832347" w14:textId="77777777" w:rsidR="00EA31D8" w:rsidRPr="00E73996" w:rsidRDefault="00EA31D8" w:rsidP="00E73996">
            <w:pPr>
              <w:spacing w:after="0" w:line="240" w:lineRule="auto"/>
              <w:ind w:left="113"/>
              <w:jc w:val="left"/>
              <w:rPr>
                <w:rFonts w:ascii="Arial" w:hAnsi="Arial" w:cs="Arial"/>
                <w:sz w:val="16"/>
                <w:szCs w:val="16"/>
              </w:rPr>
            </w:pPr>
            <w:r w:rsidRPr="00E73996">
              <w:rPr>
                <w:rFonts w:ascii="Arial" w:hAnsi="Arial" w:cs="Arial"/>
                <w:sz w:val="16"/>
                <w:szCs w:val="16"/>
              </w:rPr>
              <w:t>Land and buildings</w:t>
            </w:r>
          </w:p>
        </w:tc>
        <w:tc>
          <w:tcPr>
            <w:tcW w:w="928" w:type="dxa"/>
            <w:tcBorders>
              <w:top w:val="nil"/>
              <w:left w:val="nil"/>
              <w:bottom w:val="nil"/>
              <w:right w:val="nil"/>
            </w:tcBorders>
            <w:shd w:val="clear" w:color="auto" w:fill="auto"/>
            <w:noWrap/>
            <w:vAlign w:val="bottom"/>
            <w:hideMark/>
          </w:tcPr>
          <w:p w14:paraId="3FED0B7F" w14:textId="77777777" w:rsidR="00EA31D8" w:rsidRPr="00733058" w:rsidRDefault="00EA31D8" w:rsidP="00DE31D9">
            <w:pPr>
              <w:spacing w:after="0" w:line="240" w:lineRule="auto"/>
              <w:jc w:val="right"/>
              <w:rPr>
                <w:rFonts w:ascii="Arial" w:hAnsi="Arial" w:cs="Arial"/>
                <w:color w:val="000000"/>
                <w:sz w:val="16"/>
                <w:szCs w:val="16"/>
              </w:rPr>
            </w:pPr>
            <w:r w:rsidRPr="00733058">
              <w:rPr>
                <w:rFonts w:ascii="Arial" w:hAnsi="Arial" w:cs="Arial"/>
                <w:color w:val="000000"/>
                <w:sz w:val="16"/>
                <w:szCs w:val="16"/>
              </w:rPr>
              <w:t>2,485</w:t>
            </w:r>
          </w:p>
        </w:tc>
        <w:tc>
          <w:tcPr>
            <w:tcW w:w="857" w:type="dxa"/>
            <w:tcBorders>
              <w:top w:val="nil"/>
              <w:left w:val="nil"/>
              <w:bottom w:val="nil"/>
              <w:right w:val="nil"/>
            </w:tcBorders>
            <w:shd w:val="clear" w:color="000000" w:fill="E6E6E6"/>
            <w:noWrap/>
            <w:vAlign w:val="bottom"/>
            <w:hideMark/>
          </w:tcPr>
          <w:p w14:paraId="03DEE387" w14:textId="77777777" w:rsidR="00EA31D8" w:rsidRPr="00733058" w:rsidRDefault="00EA31D8" w:rsidP="00DE31D9">
            <w:pPr>
              <w:spacing w:after="0" w:line="240" w:lineRule="auto"/>
              <w:jc w:val="right"/>
              <w:rPr>
                <w:rFonts w:ascii="Arial" w:hAnsi="Arial" w:cs="Arial"/>
                <w:color w:val="000000"/>
                <w:sz w:val="16"/>
                <w:szCs w:val="16"/>
              </w:rPr>
            </w:pPr>
            <w:r w:rsidRPr="00733058">
              <w:rPr>
                <w:rFonts w:ascii="Arial" w:hAnsi="Arial" w:cs="Arial"/>
                <w:color w:val="000000"/>
                <w:sz w:val="16"/>
                <w:szCs w:val="16"/>
              </w:rPr>
              <w:t>2,059</w:t>
            </w:r>
          </w:p>
        </w:tc>
        <w:tc>
          <w:tcPr>
            <w:tcW w:w="857" w:type="dxa"/>
            <w:tcBorders>
              <w:top w:val="nil"/>
              <w:left w:val="nil"/>
              <w:bottom w:val="nil"/>
              <w:right w:val="nil"/>
            </w:tcBorders>
            <w:shd w:val="clear" w:color="auto" w:fill="auto"/>
            <w:noWrap/>
            <w:vAlign w:val="bottom"/>
            <w:hideMark/>
          </w:tcPr>
          <w:p w14:paraId="18CB6419" w14:textId="77777777" w:rsidR="00EA31D8" w:rsidRPr="00733058" w:rsidRDefault="00EA31D8" w:rsidP="00DE31D9">
            <w:pPr>
              <w:spacing w:after="0" w:line="240" w:lineRule="auto"/>
              <w:jc w:val="right"/>
              <w:rPr>
                <w:rFonts w:ascii="Arial" w:hAnsi="Arial" w:cs="Arial"/>
                <w:color w:val="000000"/>
                <w:sz w:val="16"/>
                <w:szCs w:val="16"/>
              </w:rPr>
            </w:pPr>
            <w:r w:rsidRPr="00733058">
              <w:rPr>
                <w:rFonts w:ascii="Arial" w:hAnsi="Arial" w:cs="Arial"/>
                <w:color w:val="000000"/>
                <w:sz w:val="16"/>
                <w:szCs w:val="16"/>
              </w:rPr>
              <w:t>1,633</w:t>
            </w:r>
          </w:p>
        </w:tc>
        <w:tc>
          <w:tcPr>
            <w:tcW w:w="857" w:type="dxa"/>
            <w:tcBorders>
              <w:top w:val="nil"/>
              <w:left w:val="nil"/>
              <w:bottom w:val="nil"/>
              <w:right w:val="nil"/>
            </w:tcBorders>
            <w:shd w:val="clear" w:color="auto" w:fill="auto"/>
            <w:noWrap/>
            <w:vAlign w:val="bottom"/>
            <w:hideMark/>
          </w:tcPr>
          <w:p w14:paraId="4DCBD372" w14:textId="77777777" w:rsidR="00EA31D8" w:rsidRPr="00733058" w:rsidRDefault="00EA31D8" w:rsidP="00DE31D9">
            <w:pPr>
              <w:spacing w:after="0" w:line="240" w:lineRule="auto"/>
              <w:jc w:val="right"/>
              <w:rPr>
                <w:rFonts w:ascii="Arial" w:hAnsi="Arial" w:cs="Arial"/>
                <w:color w:val="000000"/>
                <w:sz w:val="16"/>
                <w:szCs w:val="16"/>
              </w:rPr>
            </w:pPr>
            <w:r w:rsidRPr="00733058">
              <w:rPr>
                <w:rFonts w:ascii="Arial" w:hAnsi="Arial" w:cs="Arial"/>
                <w:color w:val="000000"/>
                <w:sz w:val="16"/>
                <w:szCs w:val="16"/>
              </w:rPr>
              <w:t>1,207</w:t>
            </w:r>
          </w:p>
        </w:tc>
        <w:tc>
          <w:tcPr>
            <w:tcW w:w="857" w:type="dxa"/>
            <w:tcBorders>
              <w:top w:val="nil"/>
              <w:left w:val="nil"/>
              <w:bottom w:val="nil"/>
              <w:right w:val="nil"/>
            </w:tcBorders>
            <w:shd w:val="clear" w:color="auto" w:fill="auto"/>
            <w:noWrap/>
            <w:vAlign w:val="bottom"/>
            <w:hideMark/>
          </w:tcPr>
          <w:p w14:paraId="1F7B9761" w14:textId="77777777" w:rsidR="00EA31D8" w:rsidRPr="00733058" w:rsidRDefault="00EA31D8" w:rsidP="00DE31D9">
            <w:pPr>
              <w:spacing w:after="0" w:line="240" w:lineRule="auto"/>
              <w:jc w:val="right"/>
              <w:rPr>
                <w:rFonts w:ascii="Arial" w:hAnsi="Arial" w:cs="Arial"/>
                <w:color w:val="000000"/>
                <w:sz w:val="16"/>
                <w:szCs w:val="16"/>
              </w:rPr>
            </w:pPr>
            <w:r w:rsidRPr="00733058">
              <w:rPr>
                <w:rFonts w:ascii="Arial" w:hAnsi="Arial" w:cs="Arial"/>
                <w:color w:val="000000"/>
                <w:sz w:val="16"/>
                <w:szCs w:val="16"/>
              </w:rPr>
              <w:t>781</w:t>
            </w:r>
          </w:p>
        </w:tc>
      </w:tr>
      <w:tr w:rsidR="00EA31D8" w:rsidRPr="0030285B" w14:paraId="78DBFC28" w14:textId="77777777" w:rsidTr="00333C84">
        <w:trPr>
          <w:trHeight w:val="204"/>
        </w:trPr>
        <w:tc>
          <w:tcPr>
            <w:tcW w:w="2976" w:type="dxa"/>
            <w:tcBorders>
              <w:top w:val="nil"/>
              <w:left w:val="nil"/>
              <w:bottom w:val="nil"/>
              <w:right w:val="nil"/>
            </w:tcBorders>
            <w:shd w:val="clear" w:color="auto" w:fill="auto"/>
            <w:noWrap/>
            <w:vAlign w:val="center"/>
            <w:hideMark/>
          </w:tcPr>
          <w:p w14:paraId="216AB745" w14:textId="77777777" w:rsidR="00EA31D8" w:rsidRPr="00E73996" w:rsidRDefault="00EA31D8" w:rsidP="00E73996">
            <w:pPr>
              <w:spacing w:after="0" w:line="240" w:lineRule="auto"/>
              <w:ind w:left="113"/>
              <w:jc w:val="left"/>
              <w:rPr>
                <w:rFonts w:ascii="Arial" w:hAnsi="Arial" w:cs="Arial"/>
                <w:sz w:val="16"/>
                <w:szCs w:val="16"/>
              </w:rPr>
            </w:pPr>
            <w:r w:rsidRPr="00E73996">
              <w:rPr>
                <w:rFonts w:ascii="Arial" w:hAnsi="Arial" w:cs="Arial"/>
                <w:sz w:val="16"/>
                <w:szCs w:val="16"/>
              </w:rPr>
              <w:t>Property, plant and equipment</w:t>
            </w:r>
          </w:p>
        </w:tc>
        <w:tc>
          <w:tcPr>
            <w:tcW w:w="928" w:type="dxa"/>
            <w:tcBorders>
              <w:top w:val="nil"/>
              <w:left w:val="nil"/>
              <w:bottom w:val="nil"/>
              <w:right w:val="nil"/>
            </w:tcBorders>
            <w:shd w:val="clear" w:color="auto" w:fill="auto"/>
            <w:noWrap/>
            <w:vAlign w:val="bottom"/>
            <w:hideMark/>
          </w:tcPr>
          <w:p w14:paraId="1605A5EA" w14:textId="77777777" w:rsidR="00EA31D8" w:rsidRPr="00733058" w:rsidRDefault="00EA31D8" w:rsidP="00DE31D9">
            <w:pPr>
              <w:spacing w:after="0" w:line="240" w:lineRule="auto"/>
              <w:jc w:val="right"/>
              <w:rPr>
                <w:rFonts w:ascii="Arial" w:hAnsi="Arial" w:cs="Arial"/>
                <w:color w:val="000000"/>
                <w:sz w:val="16"/>
                <w:szCs w:val="16"/>
              </w:rPr>
            </w:pPr>
            <w:r w:rsidRPr="00733058">
              <w:rPr>
                <w:rFonts w:ascii="Arial" w:hAnsi="Arial" w:cs="Arial"/>
                <w:color w:val="000000"/>
                <w:sz w:val="16"/>
                <w:szCs w:val="16"/>
              </w:rPr>
              <w:t>955</w:t>
            </w:r>
          </w:p>
        </w:tc>
        <w:tc>
          <w:tcPr>
            <w:tcW w:w="857" w:type="dxa"/>
            <w:tcBorders>
              <w:top w:val="nil"/>
              <w:left w:val="nil"/>
              <w:bottom w:val="nil"/>
              <w:right w:val="nil"/>
            </w:tcBorders>
            <w:shd w:val="clear" w:color="000000" w:fill="E6E6E6"/>
            <w:noWrap/>
            <w:vAlign w:val="bottom"/>
            <w:hideMark/>
          </w:tcPr>
          <w:p w14:paraId="71BABF4C" w14:textId="77777777" w:rsidR="00EA31D8" w:rsidRPr="00733058" w:rsidRDefault="00EA31D8" w:rsidP="00DE31D9">
            <w:pPr>
              <w:spacing w:after="0" w:line="240" w:lineRule="auto"/>
              <w:jc w:val="right"/>
              <w:rPr>
                <w:rFonts w:ascii="Arial" w:hAnsi="Arial" w:cs="Arial"/>
                <w:color w:val="000000"/>
                <w:sz w:val="16"/>
                <w:szCs w:val="16"/>
              </w:rPr>
            </w:pPr>
            <w:r w:rsidRPr="00733058">
              <w:rPr>
                <w:rFonts w:ascii="Arial" w:hAnsi="Arial" w:cs="Arial"/>
                <w:color w:val="000000"/>
                <w:sz w:val="16"/>
                <w:szCs w:val="16"/>
              </w:rPr>
              <w:t>865</w:t>
            </w:r>
          </w:p>
        </w:tc>
        <w:tc>
          <w:tcPr>
            <w:tcW w:w="857" w:type="dxa"/>
            <w:tcBorders>
              <w:top w:val="nil"/>
              <w:left w:val="nil"/>
              <w:bottom w:val="nil"/>
              <w:right w:val="nil"/>
            </w:tcBorders>
            <w:shd w:val="clear" w:color="auto" w:fill="auto"/>
            <w:noWrap/>
            <w:vAlign w:val="bottom"/>
            <w:hideMark/>
          </w:tcPr>
          <w:p w14:paraId="2449B6C7" w14:textId="77777777" w:rsidR="00EA31D8" w:rsidRPr="00733058" w:rsidRDefault="00EA31D8" w:rsidP="00DE31D9">
            <w:pPr>
              <w:spacing w:after="0" w:line="240" w:lineRule="auto"/>
              <w:jc w:val="right"/>
              <w:rPr>
                <w:rFonts w:ascii="Arial" w:hAnsi="Arial" w:cs="Arial"/>
                <w:color w:val="000000"/>
                <w:sz w:val="16"/>
                <w:szCs w:val="16"/>
              </w:rPr>
            </w:pPr>
            <w:r w:rsidRPr="00733058">
              <w:rPr>
                <w:rFonts w:ascii="Arial" w:hAnsi="Arial" w:cs="Arial"/>
                <w:color w:val="000000"/>
                <w:sz w:val="16"/>
                <w:szCs w:val="16"/>
              </w:rPr>
              <w:t>775</w:t>
            </w:r>
          </w:p>
        </w:tc>
        <w:tc>
          <w:tcPr>
            <w:tcW w:w="857" w:type="dxa"/>
            <w:tcBorders>
              <w:top w:val="nil"/>
              <w:left w:val="nil"/>
              <w:bottom w:val="nil"/>
              <w:right w:val="nil"/>
            </w:tcBorders>
            <w:shd w:val="clear" w:color="auto" w:fill="auto"/>
            <w:noWrap/>
            <w:vAlign w:val="bottom"/>
            <w:hideMark/>
          </w:tcPr>
          <w:p w14:paraId="3AF5C6FC" w14:textId="77777777" w:rsidR="00EA31D8" w:rsidRPr="00733058" w:rsidRDefault="00EA31D8" w:rsidP="00DE31D9">
            <w:pPr>
              <w:spacing w:after="0" w:line="240" w:lineRule="auto"/>
              <w:jc w:val="right"/>
              <w:rPr>
                <w:rFonts w:ascii="Arial" w:hAnsi="Arial" w:cs="Arial"/>
                <w:color w:val="000000"/>
                <w:sz w:val="16"/>
                <w:szCs w:val="16"/>
              </w:rPr>
            </w:pPr>
            <w:r w:rsidRPr="00733058">
              <w:rPr>
                <w:rFonts w:ascii="Arial" w:hAnsi="Arial" w:cs="Arial"/>
                <w:color w:val="000000"/>
                <w:sz w:val="16"/>
                <w:szCs w:val="16"/>
              </w:rPr>
              <w:t>685</w:t>
            </w:r>
          </w:p>
        </w:tc>
        <w:tc>
          <w:tcPr>
            <w:tcW w:w="857" w:type="dxa"/>
            <w:tcBorders>
              <w:top w:val="nil"/>
              <w:left w:val="nil"/>
              <w:bottom w:val="nil"/>
              <w:right w:val="nil"/>
            </w:tcBorders>
            <w:shd w:val="clear" w:color="auto" w:fill="auto"/>
            <w:noWrap/>
            <w:vAlign w:val="bottom"/>
            <w:hideMark/>
          </w:tcPr>
          <w:p w14:paraId="01DF9176" w14:textId="77777777" w:rsidR="00EA31D8" w:rsidRPr="00733058" w:rsidRDefault="00EA31D8" w:rsidP="00DE31D9">
            <w:pPr>
              <w:spacing w:after="0" w:line="240" w:lineRule="auto"/>
              <w:jc w:val="right"/>
              <w:rPr>
                <w:rFonts w:ascii="Arial" w:hAnsi="Arial" w:cs="Arial"/>
                <w:color w:val="000000"/>
                <w:sz w:val="16"/>
                <w:szCs w:val="16"/>
              </w:rPr>
            </w:pPr>
            <w:r w:rsidRPr="00733058">
              <w:rPr>
                <w:rFonts w:ascii="Arial" w:hAnsi="Arial" w:cs="Arial"/>
                <w:color w:val="000000"/>
                <w:sz w:val="16"/>
                <w:szCs w:val="16"/>
              </w:rPr>
              <w:t>595</w:t>
            </w:r>
          </w:p>
        </w:tc>
      </w:tr>
      <w:tr w:rsidR="00EA31D8" w:rsidRPr="0030285B" w14:paraId="7C152A7E" w14:textId="77777777" w:rsidTr="00333C84">
        <w:trPr>
          <w:trHeight w:val="204"/>
        </w:trPr>
        <w:tc>
          <w:tcPr>
            <w:tcW w:w="2976" w:type="dxa"/>
            <w:tcBorders>
              <w:top w:val="nil"/>
              <w:left w:val="nil"/>
              <w:bottom w:val="nil"/>
              <w:right w:val="nil"/>
            </w:tcBorders>
            <w:shd w:val="clear" w:color="auto" w:fill="auto"/>
            <w:noWrap/>
            <w:vAlign w:val="center"/>
            <w:hideMark/>
          </w:tcPr>
          <w:p w14:paraId="2A6595C1" w14:textId="77777777" w:rsidR="00EA31D8" w:rsidRPr="00E73996" w:rsidRDefault="00EA31D8" w:rsidP="00E73996">
            <w:pPr>
              <w:spacing w:after="0" w:line="240" w:lineRule="auto"/>
              <w:ind w:left="113"/>
              <w:jc w:val="left"/>
              <w:rPr>
                <w:rFonts w:ascii="Arial" w:hAnsi="Arial" w:cs="Arial"/>
                <w:sz w:val="16"/>
                <w:szCs w:val="16"/>
              </w:rPr>
            </w:pPr>
            <w:r w:rsidRPr="00E73996">
              <w:rPr>
                <w:rFonts w:ascii="Arial" w:hAnsi="Arial" w:cs="Arial"/>
                <w:sz w:val="16"/>
                <w:szCs w:val="16"/>
              </w:rPr>
              <w:t>Other non-financial assets</w:t>
            </w:r>
          </w:p>
        </w:tc>
        <w:tc>
          <w:tcPr>
            <w:tcW w:w="928" w:type="dxa"/>
            <w:tcBorders>
              <w:top w:val="nil"/>
              <w:left w:val="nil"/>
              <w:bottom w:val="nil"/>
              <w:right w:val="nil"/>
            </w:tcBorders>
            <w:shd w:val="clear" w:color="auto" w:fill="auto"/>
            <w:noWrap/>
            <w:vAlign w:val="bottom"/>
            <w:hideMark/>
          </w:tcPr>
          <w:p w14:paraId="162EC40A" w14:textId="77777777" w:rsidR="00EA31D8" w:rsidRPr="00733058" w:rsidRDefault="00EA31D8" w:rsidP="00DE31D9">
            <w:pPr>
              <w:spacing w:after="0" w:line="240" w:lineRule="auto"/>
              <w:jc w:val="right"/>
              <w:rPr>
                <w:rFonts w:ascii="Arial" w:hAnsi="Arial" w:cs="Arial"/>
                <w:color w:val="000000"/>
                <w:sz w:val="16"/>
                <w:szCs w:val="16"/>
              </w:rPr>
            </w:pPr>
            <w:r w:rsidRPr="00733058">
              <w:rPr>
                <w:rFonts w:ascii="Arial" w:hAnsi="Arial" w:cs="Arial"/>
                <w:color w:val="000000"/>
                <w:sz w:val="16"/>
                <w:szCs w:val="16"/>
              </w:rPr>
              <w:t>60</w:t>
            </w:r>
          </w:p>
        </w:tc>
        <w:tc>
          <w:tcPr>
            <w:tcW w:w="857" w:type="dxa"/>
            <w:tcBorders>
              <w:top w:val="nil"/>
              <w:left w:val="nil"/>
              <w:bottom w:val="nil"/>
              <w:right w:val="nil"/>
            </w:tcBorders>
            <w:shd w:val="clear" w:color="000000" w:fill="E6E6E6"/>
            <w:noWrap/>
            <w:vAlign w:val="bottom"/>
            <w:hideMark/>
          </w:tcPr>
          <w:p w14:paraId="1B236C95" w14:textId="77777777" w:rsidR="00EA31D8" w:rsidRPr="00733058" w:rsidRDefault="00EA31D8" w:rsidP="00DE31D9">
            <w:pPr>
              <w:spacing w:after="0" w:line="240" w:lineRule="auto"/>
              <w:jc w:val="right"/>
              <w:rPr>
                <w:rFonts w:ascii="Arial" w:hAnsi="Arial" w:cs="Arial"/>
                <w:color w:val="000000"/>
                <w:sz w:val="16"/>
                <w:szCs w:val="16"/>
              </w:rPr>
            </w:pPr>
            <w:r w:rsidRPr="00733058">
              <w:rPr>
                <w:rFonts w:ascii="Arial" w:hAnsi="Arial" w:cs="Arial"/>
                <w:color w:val="000000"/>
                <w:sz w:val="16"/>
                <w:szCs w:val="16"/>
              </w:rPr>
              <w:t>60</w:t>
            </w:r>
          </w:p>
        </w:tc>
        <w:tc>
          <w:tcPr>
            <w:tcW w:w="857" w:type="dxa"/>
            <w:tcBorders>
              <w:top w:val="nil"/>
              <w:left w:val="nil"/>
              <w:bottom w:val="nil"/>
              <w:right w:val="nil"/>
            </w:tcBorders>
            <w:shd w:val="clear" w:color="auto" w:fill="auto"/>
            <w:noWrap/>
            <w:vAlign w:val="bottom"/>
            <w:hideMark/>
          </w:tcPr>
          <w:p w14:paraId="39094567" w14:textId="77777777" w:rsidR="00EA31D8" w:rsidRPr="00733058" w:rsidRDefault="00EA31D8" w:rsidP="00DE31D9">
            <w:pPr>
              <w:spacing w:after="0" w:line="240" w:lineRule="auto"/>
              <w:jc w:val="right"/>
              <w:rPr>
                <w:rFonts w:ascii="Arial" w:hAnsi="Arial" w:cs="Arial"/>
                <w:color w:val="000000"/>
                <w:sz w:val="16"/>
                <w:szCs w:val="16"/>
              </w:rPr>
            </w:pPr>
            <w:r w:rsidRPr="00733058">
              <w:rPr>
                <w:rFonts w:ascii="Arial" w:hAnsi="Arial" w:cs="Arial"/>
                <w:color w:val="000000"/>
                <w:sz w:val="16"/>
                <w:szCs w:val="16"/>
              </w:rPr>
              <w:t>60</w:t>
            </w:r>
          </w:p>
        </w:tc>
        <w:tc>
          <w:tcPr>
            <w:tcW w:w="857" w:type="dxa"/>
            <w:tcBorders>
              <w:top w:val="nil"/>
              <w:left w:val="nil"/>
              <w:bottom w:val="nil"/>
              <w:right w:val="nil"/>
            </w:tcBorders>
            <w:shd w:val="clear" w:color="auto" w:fill="auto"/>
            <w:noWrap/>
            <w:vAlign w:val="bottom"/>
            <w:hideMark/>
          </w:tcPr>
          <w:p w14:paraId="33B85FE1" w14:textId="77777777" w:rsidR="00EA31D8" w:rsidRPr="00733058" w:rsidRDefault="00EA31D8" w:rsidP="00DE31D9">
            <w:pPr>
              <w:spacing w:after="0" w:line="240" w:lineRule="auto"/>
              <w:jc w:val="right"/>
              <w:rPr>
                <w:rFonts w:ascii="Arial" w:hAnsi="Arial" w:cs="Arial"/>
                <w:color w:val="000000"/>
                <w:sz w:val="16"/>
                <w:szCs w:val="16"/>
              </w:rPr>
            </w:pPr>
            <w:r w:rsidRPr="00733058">
              <w:rPr>
                <w:rFonts w:ascii="Arial" w:hAnsi="Arial" w:cs="Arial"/>
                <w:color w:val="000000"/>
                <w:sz w:val="16"/>
                <w:szCs w:val="16"/>
              </w:rPr>
              <w:t>60</w:t>
            </w:r>
          </w:p>
        </w:tc>
        <w:tc>
          <w:tcPr>
            <w:tcW w:w="857" w:type="dxa"/>
            <w:tcBorders>
              <w:top w:val="nil"/>
              <w:left w:val="nil"/>
              <w:bottom w:val="nil"/>
              <w:right w:val="nil"/>
            </w:tcBorders>
            <w:shd w:val="clear" w:color="auto" w:fill="auto"/>
            <w:noWrap/>
            <w:vAlign w:val="bottom"/>
            <w:hideMark/>
          </w:tcPr>
          <w:p w14:paraId="4342FDF3" w14:textId="77777777" w:rsidR="00EA31D8" w:rsidRPr="00733058" w:rsidRDefault="00EA31D8" w:rsidP="00DE31D9">
            <w:pPr>
              <w:spacing w:after="0" w:line="240" w:lineRule="auto"/>
              <w:jc w:val="right"/>
              <w:rPr>
                <w:rFonts w:ascii="Arial" w:hAnsi="Arial" w:cs="Arial"/>
                <w:color w:val="000000"/>
                <w:sz w:val="16"/>
                <w:szCs w:val="16"/>
              </w:rPr>
            </w:pPr>
            <w:r w:rsidRPr="00733058">
              <w:rPr>
                <w:rFonts w:ascii="Arial" w:hAnsi="Arial" w:cs="Arial"/>
                <w:color w:val="000000"/>
                <w:sz w:val="16"/>
                <w:szCs w:val="16"/>
              </w:rPr>
              <w:t>60</w:t>
            </w:r>
          </w:p>
        </w:tc>
      </w:tr>
      <w:tr w:rsidR="00EA31D8" w:rsidRPr="0030285B" w14:paraId="61240B39" w14:textId="77777777" w:rsidTr="00333C84">
        <w:trPr>
          <w:trHeight w:val="204"/>
        </w:trPr>
        <w:tc>
          <w:tcPr>
            <w:tcW w:w="2976" w:type="dxa"/>
            <w:tcBorders>
              <w:top w:val="nil"/>
              <w:left w:val="nil"/>
              <w:bottom w:val="nil"/>
              <w:right w:val="nil"/>
            </w:tcBorders>
            <w:shd w:val="clear" w:color="auto" w:fill="auto"/>
            <w:noWrap/>
            <w:vAlign w:val="center"/>
            <w:hideMark/>
          </w:tcPr>
          <w:p w14:paraId="530C0E19" w14:textId="77777777" w:rsidR="00EA31D8" w:rsidRPr="0030285B" w:rsidRDefault="00EA31D8" w:rsidP="00333C84">
            <w:pPr>
              <w:spacing w:after="0" w:line="240" w:lineRule="auto"/>
              <w:jc w:val="left"/>
              <w:rPr>
                <w:rFonts w:ascii="Arial" w:hAnsi="Arial" w:cs="Arial"/>
                <w:b/>
                <w:bCs/>
                <w:i/>
                <w:iCs/>
                <w:color w:val="000000"/>
                <w:sz w:val="16"/>
                <w:szCs w:val="16"/>
              </w:rPr>
            </w:pPr>
            <w:r w:rsidRPr="0030285B">
              <w:rPr>
                <w:rFonts w:ascii="Arial" w:hAnsi="Arial" w:cs="Arial"/>
                <w:b/>
                <w:bCs/>
                <w:i/>
                <w:iCs/>
                <w:color w:val="000000"/>
                <w:sz w:val="16"/>
                <w:szCs w:val="16"/>
              </w:rPr>
              <w:t>Total non-financial assets</w:t>
            </w:r>
          </w:p>
        </w:tc>
        <w:tc>
          <w:tcPr>
            <w:tcW w:w="928" w:type="dxa"/>
            <w:tcBorders>
              <w:top w:val="single" w:sz="4" w:space="0" w:color="000000"/>
              <w:left w:val="nil"/>
              <w:bottom w:val="single" w:sz="4" w:space="0" w:color="000000"/>
              <w:right w:val="nil"/>
            </w:tcBorders>
            <w:shd w:val="clear" w:color="auto" w:fill="auto"/>
            <w:noWrap/>
            <w:vAlign w:val="bottom"/>
            <w:hideMark/>
          </w:tcPr>
          <w:p w14:paraId="1085A555" w14:textId="77777777" w:rsidR="00EA31D8" w:rsidRPr="00733058" w:rsidRDefault="00EA31D8" w:rsidP="00DE31D9">
            <w:pPr>
              <w:spacing w:after="0" w:line="240" w:lineRule="auto"/>
              <w:jc w:val="right"/>
              <w:rPr>
                <w:rFonts w:ascii="Arial" w:hAnsi="Arial" w:cs="Arial"/>
                <w:b/>
                <w:bCs/>
                <w:i/>
                <w:iCs/>
                <w:color w:val="000000"/>
                <w:sz w:val="16"/>
                <w:szCs w:val="16"/>
              </w:rPr>
            </w:pPr>
            <w:r w:rsidRPr="00733058">
              <w:rPr>
                <w:rFonts w:ascii="Arial" w:hAnsi="Arial" w:cs="Arial"/>
                <w:b/>
                <w:bCs/>
                <w:i/>
                <w:iCs/>
                <w:color w:val="000000"/>
                <w:sz w:val="16"/>
                <w:szCs w:val="16"/>
              </w:rPr>
              <w:t xml:space="preserve"> 3,500 </w:t>
            </w:r>
          </w:p>
        </w:tc>
        <w:tc>
          <w:tcPr>
            <w:tcW w:w="857" w:type="dxa"/>
            <w:tcBorders>
              <w:top w:val="single" w:sz="4" w:space="0" w:color="000000"/>
              <w:left w:val="nil"/>
              <w:bottom w:val="single" w:sz="4" w:space="0" w:color="000000"/>
              <w:right w:val="nil"/>
            </w:tcBorders>
            <w:shd w:val="clear" w:color="000000" w:fill="E6E6E6"/>
            <w:noWrap/>
            <w:vAlign w:val="bottom"/>
            <w:hideMark/>
          </w:tcPr>
          <w:p w14:paraId="722475F5" w14:textId="77777777" w:rsidR="00EA31D8" w:rsidRPr="00733058" w:rsidRDefault="00EA31D8" w:rsidP="00DE31D9">
            <w:pPr>
              <w:spacing w:after="0" w:line="240" w:lineRule="auto"/>
              <w:jc w:val="right"/>
              <w:rPr>
                <w:rFonts w:ascii="Arial" w:hAnsi="Arial" w:cs="Arial"/>
                <w:b/>
                <w:bCs/>
                <w:i/>
                <w:iCs/>
                <w:color w:val="000000"/>
                <w:sz w:val="16"/>
                <w:szCs w:val="16"/>
              </w:rPr>
            </w:pPr>
            <w:r w:rsidRPr="00733058">
              <w:rPr>
                <w:rFonts w:ascii="Arial" w:hAnsi="Arial" w:cs="Arial"/>
                <w:b/>
                <w:bCs/>
                <w:i/>
                <w:iCs/>
                <w:color w:val="000000"/>
                <w:sz w:val="16"/>
                <w:szCs w:val="16"/>
              </w:rPr>
              <w:t xml:space="preserve">2,984 </w:t>
            </w:r>
          </w:p>
        </w:tc>
        <w:tc>
          <w:tcPr>
            <w:tcW w:w="857" w:type="dxa"/>
            <w:tcBorders>
              <w:top w:val="single" w:sz="4" w:space="0" w:color="000000"/>
              <w:left w:val="nil"/>
              <w:bottom w:val="single" w:sz="4" w:space="0" w:color="000000"/>
              <w:right w:val="nil"/>
            </w:tcBorders>
            <w:shd w:val="clear" w:color="auto" w:fill="auto"/>
            <w:noWrap/>
            <w:vAlign w:val="bottom"/>
            <w:hideMark/>
          </w:tcPr>
          <w:p w14:paraId="7BCE2E2A" w14:textId="77777777" w:rsidR="00EA31D8" w:rsidRPr="00733058" w:rsidRDefault="00EA31D8" w:rsidP="00DE31D9">
            <w:pPr>
              <w:spacing w:after="0" w:line="240" w:lineRule="auto"/>
              <w:jc w:val="right"/>
              <w:rPr>
                <w:rFonts w:ascii="Arial" w:hAnsi="Arial" w:cs="Arial"/>
                <w:b/>
                <w:bCs/>
                <w:i/>
                <w:iCs/>
                <w:color w:val="000000"/>
                <w:sz w:val="16"/>
                <w:szCs w:val="16"/>
              </w:rPr>
            </w:pPr>
            <w:r w:rsidRPr="00733058">
              <w:rPr>
                <w:rFonts w:ascii="Arial" w:hAnsi="Arial" w:cs="Arial"/>
                <w:b/>
                <w:bCs/>
                <w:i/>
                <w:iCs/>
                <w:color w:val="000000"/>
                <w:sz w:val="16"/>
                <w:szCs w:val="16"/>
              </w:rPr>
              <w:t xml:space="preserve">2,468 </w:t>
            </w:r>
          </w:p>
        </w:tc>
        <w:tc>
          <w:tcPr>
            <w:tcW w:w="857" w:type="dxa"/>
            <w:tcBorders>
              <w:top w:val="single" w:sz="4" w:space="0" w:color="000000"/>
              <w:left w:val="nil"/>
              <w:bottom w:val="single" w:sz="4" w:space="0" w:color="000000"/>
              <w:right w:val="nil"/>
            </w:tcBorders>
            <w:shd w:val="clear" w:color="auto" w:fill="auto"/>
            <w:noWrap/>
            <w:vAlign w:val="bottom"/>
            <w:hideMark/>
          </w:tcPr>
          <w:p w14:paraId="2FCDEC55" w14:textId="77777777" w:rsidR="00EA31D8" w:rsidRPr="00733058" w:rsidRDefault="00EA31D8" w:rsidP="00DE31D9">
            <w:pPr>
              <w:spacing w:after="0" w:line="240" w:lineRule="auto"/>
              <w:jc w:val="right"/>
              <w:rPr>
                <w:rFonts w:ascii="Arial" w:hAnsi="Arial" w:cs="Arial"/>
                <w:b/>
                <w:bCs/>
                <w:i/>
                <w:iCs/>
                <w:color w:val="000000"/>
                <w:sz w:val="16"/>
                <w:szCs w:val="16"/>
              </w:rPr>
            </w:pPr>
            <w:r w:rsidRPr="00733058">
              <w:rPr>
                <w:rFonts w:ascii="Arial" w:hAnsi="Arial" w:cs="Arial"/>
                <w:b/>
                <w:bCs/>
                <w:i/>
                <w:iCs/>
                <w:color w:val="000000"/>
                <w:sz w:val="16"/>
                <w:szCs w:val="16"/>
              </w:rPr>
              <w:t xml:space="preserve">1,952 </w:t>
            </w:r>
          </w:p>
        </w:tc>
        <w:tc>
          <w:tcPr>
            <w:tcW w:w="857" w:type="dxa"/>
            <w:tcBorders>
              <w:top w:val="single" w:sz="4" w:space="0" w:color="000000"/>
              <w:left w:val="nil"/>
              <w:bottom w:val="single" w:sz="4" w:space="0" w:color="000000"/>
              <w:right w:val="nil"/>
            </w:tcBorders>
            <w:shd w:val="clear" w:color="auto" w:fill="auto"/>
            <w:noWrap/>
            <w:vAlign w:val="bottom"/>
            <w:hideMark/>
          </w:tcPr>
          <w:p w14:paraId="09F04216" w14:textId="77777777" w:rsidR="00EA31D8" w:rsidRPr="00733058" w:rsidRDefault="00EA31D8" w:rsidP="00DE31D9">
            <w:pPr>
              <w:spacing w:after="0" w:line="240" w:lineRule="auto"/>
              <w:jc w:val="right"/>
              <w:rPr>
                <w:rFonts w:ascii="Arial" w:hAnsi="Arial" w:cs="Arial"/>
                <w:b/>
                <w:bCs/>
                <w:i/>
                <w:iCs/>
                <w:color w:val="000000"/>
                <w:sz w:val="16"/>
                <w:szCs w:val="16"/>
              </w:rPr>
            </w:pPr>
            <w:r w:rsidRPr="00733058">
              <w:rPr>
                <w:rFonts w:ascii="Arial" w:hAnsi="Arial" w:cs="Arial"/>
                <w:b/>
                <w:bCs/>
                <w:i/>
                <w:iCs/>
                <w:color w:val="000000"/>
                <w:sz w:val="16"/>
                <w:szCs w:val="16"/>
              </w:rPr>
              <w:t xml:space="preserve">1,436 </w:t>
            </w:r>
          </w:p>
        </w:tc>
      </w:tr>
      <w:tr w:rsidR="00EA31D8" w:rsidRPr="0030285B" w14:paraId="5D62C306" w14:textId="77777777" w:rsidTr="00333C84">
        <w:trPr>
          <w:trHeight w:val="204"/>
        </w:trPr>
        <w:tc>
          <w:tcPr>
            <w:tcW w:w="2976" w:type="dxa"/>
            <w:tcBorders>
              <w:top w:val="nil"/>
              <w:left w:val="nil"/>
              <w:bottom w:val="nil"/>
              <w:right w:val="nil"/>
            </w:tcBorders>
            <w:shd w:val="clear" w:color="auto" w:fill="auto"/>
            <w:noWrap/>
            <w:vAlign w:val="center"/>
            <w:hideMark/>
          </w:tcPr>
          <w:p w14:paraId="3ECF839E" w14:textId="77777777" w:rsidR="00EA31D8" w:rsidRPr="0030285B" w:rsidRDefault="00EA31D8" w:rsidP="00333C84">
            <w:pPr>
              <w:spacing w:after="0" w:line="240" w:lineRule="auto"/>
              <w:jc w:val="left"/>
              <w:rPr>
                <w:rFonts w:ascii="Arial" w:hAnsi="Arial" w:cs="Arial"/>
                <w:b/>
                <w:bCs/>
                <w:color w:val="000000"/>
                <w:sz w:val="16"/>
                <w:szCs w:val="16"/>
              </w:rPr>
            </w:pPr>
            <w:r w:rsidRPr="0030285B">
              <w:rPr>
                <w:rFonts w:ascii="Arial" w:hAnsi="Arial" w:cs="Arial"/>
                <w:b/>
                <w:bCs/>
                <w:color w:val="000000"/>
                <w:sz w:val="16"/>
                <w:szCs w:val="16"/>
              </w:rPr>
              <w:t>Total assets</w:t>
            </w:r>
          </w:p>
        </w:tc>
        <w:tc>
          <w:tcPr>
            <w:tcW w:w="928" w:type="dxa"/>
            <w:tcBorders>
              <w:top w:val="nil"/>
              <w:left w:val="nil"/>
              <w:bottom w:val="single" w:sz="4" w:space="0" w:color="000000"/>
              <w:right w:val="nil"/>
            </w:tcBorders>
            <w:shd w:val="clear" w:color="auto" w:fill="auto"/>
            <w:noWrap/>
            <w:vAlign w:val="bottom"/>
            <w:hideMark/>
          </w:tcPr>
          <w:p w14:paraId="39F90C2E" w14:textId="77777777" w:rsidR="00EA31D8" w:rsidRPr="00733058" w:rsidRDefault="00EA31D8" w:rsidP="00DE31D9">
            <w:pPr>
              <w:spacing w:after="0" w:line="240" w:lineRule="auto"/>
              <w:jc w:val="right"/>
              <w:rPr>
                <w:rFonts w:ascii="Arial" w:hAnsi="Arial" w:cs="Arial"/>
                <w:b/>
                <w:bCs/>
                <w:color w:val="000000"/>
                <w:sz w:val="16"/>
                <w:szCs w:val="16"/>
              </w:rPr>
            </w:pPr>
            <w:r w:rsidRPr="00733058">
              <w:rPr>
                <w:rFonts w:ascii="Arial" w:hAnsi="Arial" w:cs="Arial"/>
                <w:b/>
                <w:bCs/>
                <w:color w:val="000000"/>
                <w:sz w:val="16"/>
                <w:szCs w:val="16"/>
              </w:rPr>
              <w:t xml:space="preserve">7,171 </w:t>
            </w:r>
          </w:p>
        </w:tc>
        <w:tc>
          <w:tcPr>
            <w:tcW w:w="857" w:type="dxa"/>
            <w:tcBorders>
              <w:top w:val="nil"/>
              <w:left w:val="nil"/>
              <w:bottom w:val="single" w:sz="4" w:space="0" w:color="000000"/>
              <w:right w:val="nil"/>
            </w:tcBorders>
            <w:shd w:val="clear" w:color="000000" w:fill="E6E6E6"/>
            <w:noWrap/>
            <w:vAlign w:val="bottom"/>
            <w:hideMark/>
          </w:tcPr>
          <w:p w14:paraId="22551B00" w14:textId="77777777" w:rsidR="00EA31D8" w:rsidRPr="00733058" w:rsidRDefault="00EA31D8" w:rsidP="00DE31D9">
            <w:pPr>
              <w:spacing w:after="0" w:line="240" w:lineRule="auto"/>
              <w:jc w:val="right"/>
              <w:rPr>
                <w:rFonts w:ascii="Arial" w:hAnsi="Arial" w:cs="Arial"/>
                <w:b/>
                <w:bCs/>
                <w:color w:val="000000"/>
                <w:sz w:val="16"/>
                <w:szCs w:val="16"/>
              </w:rPr>
            </w:pPr>
            <w:r w:rsidRPr="00733058">
              <w:rPr>
                <w:rFonts w:ascii="Arial" w:hAnsi="Arial" w:cs="Arial"/>
                <w:b/>
                <w:bCs/>
                <w:color w:val="000000"/>
                <w:sz w:val="16"/>
                <w:szCs w:val="16"/>
              </w:rPr>
              <w:t xml:space="preserve">6,773 </w:t>
            </w:r>
          </w:p>
        </w:tc>
        <w:tc>
          <w:tcPr>
            <w:tcW w:w="857" w:type="dxa"/>
            <w:tcBorders>
              <w:top w:val="nil"/>
              <w:left w:val="nil"/>
              <w:bottom w:val="single" w:sz="4" w:space="0" w:color="000000"/>
              <w:right w:val="nil"/>
            </w:tcBorders>
            <w:shd w:val="clear" w:color="auto" w:fill="auto"/>
            <w:noWrap/>
            <w:vAlign w:val="bottom"/>
            <w:hideMark/>
          </w:tcPr>
          <w:p w14:paraId="35F9A41F" w14:textId="77777777" w:rsidR="00EA31D8" w:rsidRPr="00733058" w:rsidRDefault="00EA31D8" w:rsidP="00DE31D9">
            <w:pPr>
              <w:spacing w:after="0" w:line="240" w:lineRule="auto"/>
              <w:jc w:val="right"/>
              <w:rPr>
                <w:rFonts w:ascii="Arial" w:hAnsi="Arial" w:cs="Arial"/>
                <w:b/>
                <w:bCs/>
                <w:color w:val="000000"/>
                <w:sz w:val="16"/>
                <w:szCs w:val="16"/>
              </w:rPr>
            </w:pPr>
            <w:r w:rsidRPr="00733058">
              <w:rPr>
                <w:rFonts w:ascii="Arial" w:hAnsi="Arial" w:cs="Arial"/>
                <w:b/>
                <w:bCs/>
                <w:color w:val="000000"/>
                <w:sz w:val="16"/>
                <w:szCs w:val="16"/>
              </w:rPr>
              <w:t xml:space="preserve">6,348 </w:t>
            </w:r>
          </w:p>
        </w:tc>
        <w:tc>
          <w:tcPr>
            <w:tcW w:w="857" w:type="dxa"/>
            <w:tcBorders>
              <w:top w:val="nil"/>
              <w:left w:val="nil"/>
              <w:bottom w:val="single" w:sz="4" w:space="0" w:color="000000"/>
              <w:right w:val="nil"/>
            </w:tcBorders>
            <w:shd w:val="clear" w:color="auto" w:fill="auto"/>
            <w:noWrap/>
            <w:vAlign w:val="bottom"/>
            <w:hideMark/>
          </w:tcPr>
          <w:p w14:paraId="4519F9ED" w14:textId="77777777" w:rsidR="00EA31D8" w:rsidRPr="00733058" w:rsidRDefault="00EA31D8" w:rsidP="00DE31D9">
            <w:pPr>
              <w:spacing w:after="0" w:line="240" w:lineRule="auto"/>
              <w:jc w:val="right"/>
              <w:rPr>
                <w:rFonts w:ascii="Arial" w:hAnsi="Arial" w:cs="Arial"/>
                <w:b/>
                <w:bCs/>
                <w:color w:val="000000"/>
                <w:sz w:val="16"/>
                <w:szCs w:val="16"/>
              </w:rPr>
            </w:pPr>
            <w:r w:rsidRPr="00733058">
              <w:rPr>
                <w:rFonts w:ascii="Arial" w:hAnsi="Arial" w:cs="Arial"/>
                <w:b/>
                <w:bCs/>
                <w:color w:val="000000"/>
                <w:sz w:val="16"/>
                <w:szCs w:val="16"/>
              </w:rPr>
              <w:t xml:space="preserve">5,895 </w:t>
            </w:r>
          </w:p>
        </w:tc>
        <w:tc>
          <w:tcPr>
            <w:tcW w:w="857" w:type="dxa"/>
            <w:tcBorders>
              <w:top w:val="nil"/>
              <w:left w:val="nil"/>
              <w:bottom w:val="single" w:sz="4" w:space="0" w:color="000000"/>
              <w:right w:val="nil"/>
            </w:tcBorders>
            <w:shd w:val="clear" w:color="auto" w:fill="auto"/>
            <w:noWrap/>
            <w:vAlign w:val="bottom"/>
            <w:hideMark/>
          </w:tcPr>
          <w:p w14:paraId="1095C993" w14:textId="77777777" w:rsidR="00EA31D8" w:rsidRPr="00733058" w:rsidRDefault="00EA31D8" w:rsidP="00DE31D9">
            <w:pPr>
              <w:spacing w:after="0" w:line="240" w:lineRule="auto"/>
              <w:jc w:val="right"/>
              <w:rPr>
                <w:rFonts w:ascii="Arial" w:hAnsi="Arial" w:cs="Arial"/>
                <w:b/>
                <w:bCs/>
                <w:color w:val="000000"/>
                <w:sz w:val="16"/>
                <w:szCs w:val="16"/>
              </w:rPr>
            </w:pPr>
            <w:r w:rsidRPr="00733058">
              <w:rPr>
                <w:rFonts w:ascii="Arial" w:hAnsi="Arial" w:cs="Arial"/>
                <w:b/>
                <w:bCs/>
                <w:color w:val="000000"/>
                <w:sz w:val="16"/>
                <w:szCs w:val="16"/>
              </w:rPr>
              <w:t xml:space="preserve">5,413 </w:t>
            </w:r>
          </w:p>
        </w:tc>
      </w:tr>
      <w:tr w:rsidR="00EA31D8" w:rsidRPr="0030285B" w14:paraId="4652B8A2" w14:textId="77777777" w:rsidTr="00333C84">
        <w:trPr>
          <w:trHeight w:val="204"/>
        </w:trPr>
        <w:tc>
          <w:tcPr>
            <w:tcW w:w="2976" w:type="dxa"/>
            <w:tcBorders>
              <w:top w:val="nil"/>
              <w:left w:val="nil"/>
              <w:bottom w:val="nil"/>
              <w:right w:val="nil"/>
            </w:tcBorders>
            <w:shd w:val="clear" w:color="auto" w:fill="auto"/>
            <w:noWrap/>
            <w:vAlign w:val="center"/>
            <w:hideMark/>
          </w:tcPr>
          <w:p w14:paraId="30E0A6FB" w14:textId="77777777" w:rsidR="00EA31D8" w:rsidRPr="0030285B" w:rsidRDefault="00EA31D8" w:rsidP="00333C84">
            <w:pPr>
              <w:spacing w:after="0" w:line="240" w:lineRule="auto"/>
              <w:jc w:val="left"/>
              <w:rPr>
                <w:rFonts w:ascii="Arial" w:hAnsi="Arial" w:cs="Arial"/>
                <w:b/>
                <w:bCs/>
                <w:color w:val="000000"/>
                <w:sz w:val="16"/>
                <w:szCs w:val="16"/>
              </w:rPr>
            </w:pPr>
            <w:r w:rsidRPr="0030285B">
              <w:rPr>
                <w:rFonts w:ascii="Arial" w:hAnsi="Arial" w:cs="Arial"/>
                <w:b/>
                <w:bCs/>
                <w:color w:val="000000"/>
                <w:sz w:val="16"/>
                <w:szCs w:val="16"/>
              </w:rPr>
              <w:t>LIABILITIES</w:t>
            </w:r>
          </w:p>
        </w:tc>
        <w:tc>
          <w:tcPr>
            <w:tcW w:w="928" w:type="dxa"/>
            <w:tcBorders>
              <w:top w:val="nil"/>
              <w:left w:val="nil"/>
              <w:bottom w:val="nil"/>
              <w:right w:val="nil"/>
            </w:tcBorders>
            <w:shd w:val="clear" w:color="auto" w:fill="auto"/>
            <w:noWrap/>
            <w:vAlign w:val="bottom"/>
            <w:hideMark/>
          </w:tcPr>
          <w:p w14:paraId="3572B0F1" w14:textId="77777777" w:rsidR="00EA31D8" w:rsidRPr="00733058" w:rsidRDefault="00EA31D8" w:rsidP="00DE31D9">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hideMark/>
          </w:tcPr>
          <w:p w14:paraId="0BFAEB84" w14:textId="77777777" w:rsidR="00EA31D8" w:rsidRPr="00733058" w:rsidRDefault="00EA31D8" w:rsidP="00DE31D9">
            <w:pPr>
              <w:spacing w:after="0" w:line="240" w:lineRule="auto"/>
              <w:jc w:val="right"/>
              <w:rPr>
                <w:rFonts w:ascii="Arial" w:hAnsi="Arial" w:cs="Arial"/>
                <w:color w:val="000000"/>
                <w:sz w:val="16"/>
                <w:szCs w:val="16"/>
              </w:rPr>
            </w:pPr>
            <w:r w:rsidRPr="00733058">
              <w:rPr>
                <w:rFonts w:ascii="Arial" w:hAnsi="Arial" w:cs="Arial"/>
                <w:color w:val="000000"/>
                <w:sz w:val="16"/>
                <w:szCs w:val="16"/>
              </w:rPr>
              <w:t> </w:t>
            </w:r>
          </w:p>
        </w:tc>
        <w:tc>
          <w:tcPr>
            <w:tcW w:w="857" w:type="dxa"/>
            <w:tcBorders>
              <w:top w:val="nil"/>
              <w:left w:val="nil"/>
              <w:bottom w:val="nil"/>
              <w:right w:val="nil"/>
            </w:tcBorders>
            <w:shd w:val="clear" w:color="auto" w:fill="auto"/>
            <w:noWrap/>
            <w:vAlign w:val="bottom"/>
            <w:hideMark/>
          </w:tcPr>
          <w:p w14:paraId="3429D1E3" w14:textId="77777777" w:rsidR="00EA31D8" w:rsidRPr="00733058" w:rsidRDefault="00EA31D8" w:rsidP="00DE31D9">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4365CE60" w14:textId="77777777" w:rsidR="00EA31D8" w:rsidRPr="00890801" w:rsidRDefault="00EA31D8" w:rsidP="00DE31D9">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noWrap/>
            <w:vAlign w:val="bottom"/>
            <w:hideMark/>
          </w:tcPr>
          <w:p w14:paraId="33AB1BB5" w14:textId="77777777" w:rsidR="00EA31D8" w:rsidRPr="00890801" w:rsidRDefault="00EA31D8" w:rsidP="00DE31D9">
            <w:pPr>
              <w:spacing w:after="0" w:line="240" w:lineRule="auto"/>
              <w:jc w:val="right"/>
              <w:rPr>
                <w:rFonts w:ascii="Arial" w:hAnsi="Arial" w:cs="Arial"/>
                <w:sz w:val="16"/>
                <w:szCs w:val="16"/>
              </w:rPr>
            </w:pPr>
          </w:p>
        </w:tc>
      </w:tr>
      <w:tr w:rsidR="00EA31D8" w:rsidRPr="0030285B" w14:paraId="5A998933" w14:textId="77777777" w:rsidTr="00333C84">
        <w:trPr>
          <w:trHeight w:val="204"/>
        </w:trPr>
        <w:tc>
          <w:tcPr>
            <w:tcW w:w="2976" w:type="dxa"/>
            <w:tcBorders>
              <w:top w:val="nil"/>
              <w:left w:val="nil"/>
              <w:bottom w:val="nil"/>
              <w:right w:val="nil"/>
            </w:tcBorders>
            <w:shd w:val="clear" w:color="auto" w:fill="auto"/>
            <w:noWrap/>
            <w:vAlign w:val="center"/>
            <w:hideMark/>
          </w:tcPr>
          <w:p w14:paraId="6E81FC6F" w14:textId="77777777" w:rsidR="00EA31D8" w:rsidRPr="0030285B" w:rsidRDefault="00EA31D8" w:rsidP="00333C84">
            <w:pPr>
              <w:spacing w:after="0" w:line="240" w:lineRule="auto"/>
              <w:jc w:val="left"/>
              <w:rPr>
                <w:rFonts w:ascii="Arial" w:hAnsi="Arial" w:cs="Arial"/>
                <w:b/>
                <w:bCs/>
                <w:color w:val="000000"/>
                <w:sz w:val="16"/>
                <w:szCs w:val="16"/>
              </w:rPr>
            </w:pPr>
            <w:r w:rsidRPr="0030285B">
              <w:rPr>
                <w:rFonts w:ascii="Arial" w:hAnsi="Arial" w:cs="Arial"/>
                <w:b/>
                <w:bCs/>
                <w:color w:val="000000"/>
                <w:sz w:val="16"/>
                <w:szCs w:val="16"/>
              </w:rPr>
              <w:t>Payables</w:t>
            </w:r>
          </w:p>
        </w:tc>
        <w:tc>
          <w:tcPr>
            <w:tcW w:w="928" w:type="dxa"/>
            <w:tcBorders>
              <w:top w:val="nil"/>
              <w:left w:val="nil"/>
              <w:bottom w:val="nil"/>
              <w:right w:val="nil"/>
            </w:tcBorders>
            <w:shd w:val="clear" w:color="auto" w:fill="auto"/>
            <w:noWrap/>
            <w:vAlign w:val="bottom"/>
            <w:hideMark/>
          </w:tcPr>
          <w:p w14:paraId="0BBE2983" w14:textId="77777777" w:rsidR="00EA31D8" w:rsidRPr="00733058" w:rsidRDefault="00EA31D8" w:rsidP="00DE31D9">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hideMark/>
          </w:tcPr>
          <w:p w14:paraId="194B2B62" w14:textId="77777777" w:rsidR="00EA31D8" w:rsidRPr="00733058" w:rsidRDefault="00EA31D8" w:rsidP="00DE31D9">
            <w:pPr>
              <w:spacing w:after="0" w:line="240" w:lineRule="auto"/>
              <w:jc w:val="right"/>
              <w:rPr>
                <w:rFonts w:ascii="Arial" w:hAnsi="Arial" w:cs="Arial"/>
                <w:color w:val="000000"/>
                <w:sz w:val="16"/>
                <w:szCs w:val="16"/>
              </w:rPr>
            </w:pPr>
            <w:r w:rsidRPr="00733058">
              <w:rPr>
                <w:rFonts w:ascii="Arial" w:hAnsi="Arial" w:cs="Arial"/>
                <w:color w:val="000000"/>
                <w:sz w:val="16"/>
                <w:szCs w:val="16"/>
              </w:rPr>
              <w:t> </w:t>
            </w:r>
          </w:p>
        </w:tc>
        <w:tc>
          <w:tcPr>
            <w:tcW w:w="857" w:type="dxa"/>
            <w:tcBorders>
              <w:top w:val="nil"/>
              <w:left w:val="nil"/>
              <w:bottom w:val="nil"/>
              <w:right w:val="nil"/>
            </w:tcBorders>
            <w:shd w:val="clear" w:color="auto" w:fill="auto"/>
            <w:noWrap/>
            <w:vAlign w:val="bottom"/>
            <w:hideMark/>
          </w:tcPr>
          <w:p w14:paraId="73CC0931" w14:textId="77777777" w:rsidR="00EA31D8" w:rsidRPr="00733058" w:rsidRDefault="00EA31D8" w:rsidP="00DE31D9">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75899EA6" w14:textId="77777777" w:rsidR="00EA31D8" w:rsidRPr="00890801" w:rsidRDefault="00EA31D8" w:rsidP="00DE31D9">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noWrap/>
            <w:vAlign w:val="bottom"/>
            <w:hideMark/>
          </w:tcPr>
          <w:p w14:paraId="3B983E44" w14:textId="77777777" w:rsidR="00EA31D8" w:rsidRPr="00890801" w:rsidRDefault="00EA31D8" w:rsidP="00DE31D9">
            <w:pPr>
              <w:spacing w:after="0" w:line="240" w:lineRule="auto"/>
              <w:jc w:val="right"/>
              <w:rPr>
                <w:rFonts w:ascii="Arial" w:hAnsi="Arial" w:cs="Arial"/>
                <w:sz w:val="16"/>
                <w:szCs w:val="16"/>
              </w:rPr>
            </w:pPr>
          </w:p>
        </w:tc>
      </w:tr>
      <w:tr w:rsidR="00EA31D8" w:rsidRPr="0030285B" w14:paraId="66EA253C" w14:textId="77777777" w:rsidTr="00333C84">
        <w:trPr>
          <w:trHeight w:val="204"/>
        </w:trPr>
        <w:tc>
          <w:tcPr>
            <w:tcW w:w="2976" w:type="dxa"/>
            <w:tcBorders>
              <w:top w:val="nil"/>
              <w:left w:val="nil"/>
              <w:bottom w:val="nil"/>
              <w:right w:val="nil"/>
            </w:tcBorders>
            <w:shd w:val="clear" w:color="auto" w:fill="auto"/>
            <w:noWrap/>
            <w:vAlign w:val="center"/>
            <w:hideMark/>
          </w:tcPr>
          <w:p w14:paraId="4F3142D7" w14:textId="77777777" w:rsidR="00EA31D8" w:rsidRPr="00E73996" w:rsidRDefault="00EA31D8" w:rsidP="00E73996">
            <w:pPr>
              <w:spacing w:after="0" w:line="240" w:lineRule="auto"/>
              <w:ind w:left="113"/>
              <w:jc w:val="left"/>
              <w:rPr>
                <w:rFonts w:ascii="Arial" w:hAnsi="Arial" w:cs="Arial"/>
                <w:sz w:val="16"/>
                <w:szCs w:val="16"/>
              </w:rPr>
            </w:pPr>
            <w:r w:rsidRPr="00E73996">
              <w:rPr>
                <w:rFonts w:ascii="Arial" w:hAnsi="Arial" w:cs="Arial"/>
                <w:sz w:val="16"/>
                <w:szCs w:val="16"/>
              </w:rPr>
              <w:t>Suppliers</w:t>
            </w:r>
          </w:p>
        </w:tc>
        <w:tc>
          <w:tcPr>
            <w:tcW w:w="928" w:type="dxa"/>
            <w:tcBorders>
              <w:top w:val="nil"/>
              <w:left w:val="nil"/>
              <w:bottom w:val="nil"/>
              <w:right w:val="nil"/>
            </w:tcBorders>
            <w:shd w:val="clear" w:color="auto" w:fill="auto"/>
            <w:noWrap/>
            <w:vAlign w:val="bottom"/>
            <w:hideMark/>
          </w:tcPr>
          <w:p w14:paraId="2FDE1FBA" w14:textId="77777777" w:rsidR="00EA31D8" w:rsidRPr="00733058" w:rsidRDefault="00EA31D8" w:rsidP="00DE31D9">
            <w:pPr>
              <w:spacing w:after="0" w:line="240" w:lineRule="auto"/>
              <w:jc w:val="right"/>
              <w:rPr>
                <w:rFonts w:ascii="Arial" w:hAnsi="Arial" w:cs="Arial"/>
                <w:color w:val="000000"/>
                <w:sz w:val="16"/>
                <w:szCs w:val="16"/>
              </w:rPr>
            </w:pPr>
            <w:r w:rsidRPr="00733058">
              <w:rPr>
                <w:rFonts w:ascii="Arial" w:hAnsi="Arial" w:cs="Arial"/>
                <w:color w:val="000000"/>
                <w:sz w:val="16"/>
                <w:szCs w:val="16"/>
              </w:rPr>
              <w:t>450</w:t>
            </w:r>
          </w:p>
        </w:tc>
        <w:tc>
          <w:tcPr>
            <w:tcW w:w="857" w:type="dxa"/>
            <w:tcBorders>
              <w:top w:val="nil"/>
              <w:left w:val="nil"/>
              <w:bottom w:val="nil"/>
              <w:right w:val="nil"/>
            </w:tcBorders>
            <w:shd w:val="clear" w:color="000000" w:fill="E6E6E6"/>
            <w:noWrap/>
            <w:vAlign w:val="bottom"/>
            <w:hideMark/>
          </w:tcPr>
          <w:p w14:paraId="7773F271" w14:textId="77777777" w:rsidR="00EA31D8" w:rsidRPr="00733058" w:rsidRDefault="00EA31D8" w:rsidP="00DE31D9">
            <w:pPr>
              <w:spacing w:after="0" w:line="240" w:lineRule="auto"/>
              <w:jc w:val="right"/>
              <w:rPr>
                <w:rFonts w:ascii="Arial" w:hAnsi="Arial" w:cs="Arial"/>
                <w:color w:val="000000"/>
                <w:sz w:val="16"/>
                <w:szCs w:val="16"/>
              </w:rPr>
            </w:pPr>
            <w:r w:rsidRPr="00733058">
              <w:rPr>
                <w:rFonts w:ascii="Arial" w:hAnsi="Arial" w:cs="Arial"/>
                <w:color w:val="000000"/>
                <w:sz w:val="16"/>
                <w:szCs w:val="16"/>
              </w:rPr>
              <w:t>450</w:t>
            </w:r>
          </w:p>
        </w:tc>
        <w:tc>
          <w:tcPr>
            <w:tcW w:w="857" w:type="dxa"/>
            <w:tcBorders>
              <w:top w:val="nil"/>
              <w:left w:val="nil"/>
              <w:bottom w:val="nil"/>
              <w:right w:val="nil"/>
            </w:tcBorders>
            <w:shd w:val="clear" w:color="auto" w:fill="auto"/>
            <w:noWrap/>
            <w:vAlign w:val="bottom"/>
            <w:hideMark/>
          </w:tcPr>
          <w:p w14:paraId="3628CB05" w14:textId="77777777" w:rsidR="00EA31D8" w:rsidRPr="00733058" w:rsidRDefault="00EA31D8" w:rsidP="00DE31D9">
            <w:pPr>
              <w:spacing w:after="0" w:line="240" w:lineRule="auto"/>
              <w:jc w:val="right"/>
              <w:rPr>
                <w:rFonts w:ascii="Arial" w:hAnsi="Arial" w:cs="Arial"/>
                <w:color w:val="000000"/>
                <w:sz w:val="16"/>
                <w:szCs w:val="16"/>
              </w:rPr>
            </w:pPr>
            <w:r w:rsidRPr="00733058">
              <w:rPr>
                <w:rFonts w:ascii="Arial" w:hAnsi="Arial" w:cs="Arial"/>
                <w:color w:val="000000"/>
                <w:sz w:val="16"/>
                <w:szCs w:val="16"/>
              </w:rPr>
              <w:t>450</w:t>
            </w:r>
          </w:p>
        </w:tc>
        <w:tc>
          <w:tcPr>
            <w:tcW w:w="857" w:type="dxa"/>
            <w:tcBorders>
              <w:top w:val="nil"/>
              <w:left w:val="nil"/>
              <w:bottom w:val="nil"/>
              <w:right w:val="nil"/>
            </w:tcBorders>
            <w:shd w:val="clear" w:color="auto" w:fill="auto"/>
            <w:noWrap/>
            <w:vAlign w:val="bottom"/>
            <w:hideMark/>
          </w:tcPr>
          <w:p w14:paraId="56013CEE" w14:textId="77777777" w:rsidR="00EA31D8" w:rsidRPr="00733058" w:rsidRDefault="00EA31D8" w:rsidP="00DE31D9">
            <w:pPr>
              <w:spacing w:after="0" w:line="240" w:lineRule="auto"/>
              <w:jc w:val="right"/>
              <w:rPr>
                <w:rFonts w:ascii="Arial" w:hAnsi="Arial" w:cs="Arial"/>
                <w:color w:val="000000"/>
                <w:sz w:val="16"/>
                <w:szCs w:val="16"/>
              </w:rPr>
            </w:pPr>
            <w:r w:rsidRPr="00733058">
              <w:rPr>
                <w:rFonts w:ascii="Arial" w:hAnsi="Arial" w:cs="Arial"/>
                <w:color w:val="000000"/>
                <w:sz w:val="16"/>
                <w:szCs w:val="16"/>
              </w:rPr>
              <w:t>450</w:t>
            </w:r>
          </w:p>
        </w:tc>
        <w:tc>
          <w:tcPr>
            <w:tcW w:w="857" w:type="dxa"/>
            <w:tcBorders>
              <w:top w:val="nil"/>
              <w:left w:val="nil"/>
              <w:bottom w:val="nil"/>
              <w:right w:val="nil"/>
            </w:tcBorders>
            <w:shd w:val="clear" w:color="auto" w:fill="auto"/>
            <w:noWrap/>
            <w:vAlign w:val="bottom"/>
            <w:hideMark/>
          </w:tcPr>
          <w:p w14:paraId="088B668F" w14:textId="77777777" w:rsidR="00EA31D8" w:rsidRPr="00733058" w:rsidRDefault="00EA31D8" w:rsidP="00DE31D9">
            <w:pPr>
              <w:spacing w:after="0" w:line="240" w:lineRule="auto"/>
              <w:jc w:val="right"/>
              <w:rPr>
                <w:rFonts w:ascii="Arial" w:hAnsi="Arial" w:cs="Arial"/>
                <w:color w:val="000000"/>
                <w:sz w:val="16"/>
                <w:szCs w:val="16"/>
              </w:rPr>
            </w:pPr>
            <w:r w:rsidRPr="00733058">
              <w:rPr>
                <w:rFonts w:ascii="Arial" w:hAnsi="Arial" w:cs="Arial"/>
                <w:color w:val="000000"/>
                <w:sz w:val="16"/>
                <w:szCs w:val="16"/>
              </w:rPr>
              <w:t>450</w:t>
            </w:r>
          </w:p>
        </w:tc>
      </w:tr>
      <w:tr w:rsidR="00EA31D8" w:rsidRPr="0030285B" w14:paraId="5AF4D6CE" w14:textId="77777777" w:rsidTr="00333C84">
        <w:trPr>
          <w:trHeight w:val="204"/>
        </w:trPr>
        <w:tc>
          <w:tcPr>
            <w:tcW w:w="2976" w:type="dxa"/>
            <w:tcBorders>
              <w:top w:val="nil"/>
              <w:left w:val="nil"/>
              <w:bottom w:val="nil"/>
              <w:right w:val="nil"/>
            </w:tcBorders>
            <w:shd w:val="clear" w:color="auto" w:fill="auto"/>
            <w:noWrap/>
            <w:vAlign w:val="center"/>
            <w:hideMark/>
          </w:tcPr>
          <w:p w14:paraId="3FA34BDC" w14:textId="77777777" w:rsidR="00EA31D8" w:rsidRPr="00E73996" w:rsidRDefault="00EA31D8" w:rsidP="00E73996">
            <w:pPr>
              <w:spacing w:after="0" w:line="240" w:lineRule="auto"/>
              <w:ind w:left="113"/>
              <w:jc w:val="left"/>
              <w:rPr>
                <w:rFonts w:ascii="Arial" w:hAnsi="Arial" w:cs="Arial"/>
                <w:sz w:val="16"/>
                <w:szCs w:val="16"/>
              </w:rPr>
            </w:pPr>
            <w:r w:rsidRPr="00E73996">
              <w:rPr>
                <w:rFonts w:ascii="Arial" w:hAnsi="Arial" w:cs="Arial"/>
                <w:sz w:val="16"/>
                <w:szCs w:val="16"/>
              </w:rPr>
              <w:t>Other payables</w:t>
            </w:r>
          </w:p>
        </w:tc>
        <w:tc>
          <w:tcPr>
            <w:tcW w:w="928" w:type="dxa"/>
            <w:tcBorders>
              <w:top w:val="nil"/>
              <w:left w:val="nil"/>
              <w:bottom w:val="nil"/>
              <w:right w:val="nil"/>
            </w:tcBorders>
            <w:shd w:val="clear" w:color="auto" w:fill="auto"/>
            <w:noWrap/>
            <w:vAlign w:val="bottom"/>
            <w:hideMark/>
          </w:tcPr>
          <w:p w14:paraId="76A20153" w14:textId="77777777" w:rsidR="00EA31D8" w:rsidRPr="00733058" w:rsidRDefault="00EA31D8" w:rsidP="00DE31D9">
            <w:pPr>
              <w:spacing w:after="0" w:line="240" w:lineRule="auto"/>
              <w:jc w:val="right"/>
              <w:rPr>
                <w:rFonts w:ascii="Arial" w:hAnsi="Arial" w:cs="Arial"/>
                <w:color w:val="000000"/>
                <w:sz w:val="16"/>
                <w:szCs w:val="16"/>
              </w:rPr>
            </w:pPr>
            <w:r w:rsidRPr="00733058">
              <w:rPr>
                <w:rFonts w:ascii="Arial" w:hAnsi="Arial" w:cs="Arial"/>
                <w:color w:val="000000"/>
                <w:sz w:val="16"/>
                <w:szCs w:val="16"/>
              </w:rPr>
              <w:t>22</w:t>
            </w:r>
          </w:p>
        </w:tc>
        <w:tc>
          <w:tcPr>
            <w:tcW w:w="857" w:type="dxa"/>
            <w:tcBorders>
              <w:top w:val="nil"/>
              <w:left w:val="nil"/>
              <w:bottom w:val="nil"/>
              <w:right w:val="nil"/>
            </w:tcBorders>
            <w:shd w:val="clear" w:color="000000" w:fill="E6E6E6"/>
            <w:noWrap/>
            <w:vAlign w:val="bottom"/>
            <w:hideMark/>
          </w:tcPr>
          <w:p w14:paraId="4019B527" w14:textId="77777777" w:rsidR="00EA31D8" w:rsidRPr="00733058" w:rsidRDefault="00EA31D8" w:rsidP="00DE31D9">
            <w:pPr>
              <w:spacing w:after="0" w:line="240" w:lineRule="auto"/>
              <w:jc w:val="right"/>
              <w:rPr>
                <w:rFonts w:ascii="Arial" w:hAnsi="Arial" w:cs="Arial"/>
                <w:color w:val="000000"/>
                <w:sz w:val="16"/>
                <w:szCs w:val="16"/>
              </w:rPr>
            </w:pPr>
            <w:r w:rsidRPr="00733058">
              <w:rPr>
                <w:rFonts w:ascii="Arial" w:hAnsi="Arial" w:cs="Arial"/>
                <w:color w:val="000000"/>
                <w:sz w:val="16"/>
                <w:szCs w:val="16"/>
              </w:rPr>
              <w:t>22</w:t>
            </w:r>
          </w:p>
        </w:tc>
        <w:tc>
          <w:tcPr>
            <w:tcW w:w="857" w:type="dxa"/>
            <w:tcBorders>
              <w:top w:val="nil"/>
              <w:left w:val="nil"/>
              <w:bottom w:val="nil"/>
              <w:right w:val="nil"/>
            </w:tcBorders>
            <w:shd w:val="clear" w:color="auto" w:fill="auto"/>
            <w:noWrap/>
            <w:vAlign w:val="bottom"/>
            <w:hideMark/>
          </w:tcPr>
          <w:p w14:paraId="35477781" w14:textId="77777777" w:rsidR="00EA31D8" w:rsidRPr="00733058" w:rsidRDefault="00EA31D8" w:rsidP="00DE31D9">
            <w:pPr>
              <w:spacing w:after="0" w:line="240" w:lineRule="auto"/>
              <w:jc w:val="right"/>
              <w:rPr>
                <w:rFonts w:ascii="Arial" w:hAnsi="Arial" w:cs="Arial"/>
                <w:color w:val="000000"/>
                <w:sz w:val="16"/>
                <w:szCs w:val="16"/>
              </w:rPr>
            </w:pPr>
            <w:r w:rsidRPr="00733058">
              <w:rPr>
                <w:rFonts w:ascii="Arial" w:hAnsi="Arial" w:cs="Arial"/>
                <w:color w:val="000000"/>
                <w:sz w:val="16"/>
                <w:szCs w:val="16"/>
              </w:rPr>
              <w:t>22</w:t>
            </w:r>
          </w:p>
        </w:tc>
        <w:tc>
          <w:tcPr>
            <w:tcW w:w="857" w:type="dxa"/>
            <w:tcBorders>
              <w:top w:val="nil"/>
              <w:left w:val="nil"/>
              <w:bottom w:val="nil"/>
              <w:right w:val="nil"/>
            </w:tcBorders>
            <w:shd w:val="clear" w:color="auto" w:fill="auto"/>
            <w:noWrap/>
            <w:vAlign w:val="bottom"/>
            <w:hideMark/>
          </w:tcPr>
          <w:p w14:paraId="11C05DA4" w14:textId="77777777" w:rsidR="00EA31D8" w:rsidRPr="00733058" w:rsidRDefault="00EA31D8" w:rsidP="00DE31D9">
            <w:pPr>
              <w:spacing w:after="0" w:line="240" w:lineRule="auto"/>
              <w:jc w:val="right"/>
              <w:rPr>
                <w:rFonts w:ascii="Arial" w:hAnsi="Arial" w:cs="Arial"/>
                <w:color w:val="000000"/>
                <w:sz w:val="16"/>
                <w:szCs w:val="16"/>
              </w:rPr>
            </w:pPr>
            <w:r w:rsidRPr="00733058">
              <w:rPr>
                <w:rFonts w:ascii="Arial" w:hAnsi="Arial" w:cs="Arial"/>
                <w:color w:val="000000"/>
                <w:sz w:val="16"/>
                <w:szCs w:val="16"/>
              </w:rPr>
              <w:t>22</w:t>
            </w:r>
          </w:p>
        </w:tc>
        <w:tc>
          <w:tcPr>
            <w:tcW w:w="857" w:type="dxa"/>
            <w:tcBorders>
              <w:top w:val="nil"/>
              <w:left w:val="nil"/>
              <w:bottom w:val="nil"/>
              <w:right w:val="nil"/>
            </w:tcBorders>
            <w:shd w:val="clear" w:color="auto" w:fill="auto"/>
            <w:noWrap/>
            <w:vAlign w:val="bottom"/>
            <w:hideMark/>
          </w:tcPr>
          <w:p w14:paraId="1BD524E3" w14:textId="77777777" w:rsidR="00EA31D8" w:rsidRPr="00733058" w:rsidRDefault="00EA31D8" w:rsidP="00DE31D9">
            <w:pPr>
              <w:spacing w:after="0" w:line="240" w:lineRule="auto"/>
              <w:jc w:val="right"/>
              <w:rPr>
                <w:rFonts w:ascii="Arial" w:hAnsi="Arial" w:cs="Arial"/>
                <w:color w:val="000000"/>
                <w:sz w:val="16"/>
                <w:szCs w:val="16"/>
              </w:rPr>
            </w:pPr>
            <w:r w:rsidRPr="00733058">
              <w:rPr>
                <w:rFonts w:ascii="Arial" w:hAnsi="Arial" w:cs="Arial"/>
                <w:color w:val="000000"/>
                <w:sz w:val="16"/>
                <w:szCs w:val="16"/>
              </w:rPr>
              <w:t>22</w:t>
            </w:r>
          </w:p>
        </w:tc>
      </w:tr>
      <w:tr w:rsidR="00EA31D8" w:rsidRPr="0030285B" w14:paraId="7D96E7C3" w14:textId="77777777" w:rsidTr="00333C84">
        <w:trPr>
          <w:trHeight w:val="204"/>
        </w:trPr>
        <w:tc>
          <w:tcPr>
            <w:tcW w:w="2976" w:type="dxa"/>
            <w:tcBorders>
              <w:top w:val="nil"/>
              <w:left w:val="nil"/>
              <w:bottom w:val="nil"/>
              <w:right w:val="nil"/>
            </w:tcBorders>
            <w:shd w:val="clear" w:color="auto" w:fill="auto"/>
            <w:noWrap/>
            <w:vAlign w:val="center"/>
            <w:hideMark/>
          </w:tcPr>
          <w:p w14:paraId="7DE17B78" w14:textId="77777777" w:rsidR="00EA31D8" w:rsidRPr="0030285B" w:rsidRDefault="00EA31D8" w:rsidP="00333C84">
            <w:pPr>
              <w:spacing w:after="0" w:line="240" w:lineRule="auto"/>
              <w:jc w:val="left"/>
              <w:rPr>
                <w:rFonts w:ascii="Arial" w:hAnsi="Arial" w:cs="Arial"/>
                <w:b/>
                <w:bCs/>
                <w:i/>
                <w:iCs/>
                <w:color w:val="000000"/>
                <w:sz w:val="16"/>
                <w:szCs w:val="16"/>
              </w:rPr>
            </w:pPr>
            <w:r w:rsidRPr="0030285B">
              <w:rPr>
                <w:rFonts w:ascii="Arial" w:hAnsi="Arial" w:cs="Arial"/>
                <w:b/>
                <w:bCs/>
                <w:i/>
                <w:iCs/>
                <w:color w:val="000000"/>
                <w:sz w:val="16"/>
                <w:szCs w:val="16"/>
              </w:rPr>
              <w:t>Total payables</w:t>
            </w:r>
          </w:p>
        </w:tc>
        <w:tc>
          <w:tcPr>
            <w:tcW w:w="928" w:type="dxa"/>
            <w:tcBorders>
              <w:top w:val="single" w:sz="4" w:space="0" w:color="000000"/>
              <w:left w:val="nil"/>
              <w:bottom w:val="single" w:sz="4" w:space="0" w:color="000000"/>
              <w:right w:val="nil"/>
            </w:tcBorders>
            <w:shd w:val="clear" w:color="auto" w:fill="auto"/>
            <w:noWrap/>
            <w:vAlign w:val="bottom"/>
            <w:hideMark/>
          </w:tcPr>
          <w:p w14:paraId="4E4A943E" w14:textId="77777777" w:rsidR="00EA31D8" w:rsidRPr="00733058" w:rsidRDefault="00EA31D8" w:rsidP="00DE31D9">
            <w:pPr>
              <w:spacing w:after="0" w:line="240" w:lineRule="auto"/>
              <w:jc w:val="right"/>
              <w:rPr>
                <w:rFonts w:ascii="Arial" w:hAnsi="Arial" w:cs="Arial"/>
                <w:b/>
                <w:bCs/>
                <w:i/>
                <w:iCs/>
                <w:color w:val="000000"/>
                <w:sz w:val="16"/>
                <w:szCs w:val="16"/>
              </w:rPr>
            </w:pPr>
            <w:r w:rsidRPr="00733058">
              <w:rPr>
                <w:rFonts w:ascii="Arial" w:hAnsi="Arial" w:cs="Arial"/>
                <w:b/>
                <w:bCs/>
                <w:i/>
                <w:iCs/>
                <w:color w:val="000000"/>
                <w:sz w:val="16"/>
                <w:szCs w:val="16"/>
              </w:rPr>
              <w:t xml:space="preserve"> 472 </w:t>
            </w:r>
          </w:p>
        </w:tc>
        <w:tc>
          <w:tcPr>
            <w:tcW w:w="857" w:type="dxa"/>
            <w:tcBorders>
              <w:top w:val="single" w:sz="4" w:space="0" w:color="000000"/>
              <w:left w:val="nil"/>
              <w:bottom w:val="single" w:sz="4" w:space="0" w:color="000000"/>
              <w:right w:val="nil"/>
            </w:tcBorders>
            <w:shd w:val="clear" w:color="000000" w:fill="E6E6E6"/>
            <w:noWrap/>
            <w:vAlign w:val="bottom"/>
            <w:hideMark/>
          </w:tcPr>
          <w:p w14:paraId="1E25ECDC" w14:textId="77777777" w:rsidR="00EA31D8" w:rsidRPr="00733058" w:rsidRDefault="00EA31D8" w:rsidP="00DE31D9">
            <w:pPr>
              <w:spacing w:after="0" w:line="240" w:lineRule="auto"/>
              <w:jc w:val="right"/>
              <w:rPr>
                <w:rFonts w:ascii="Arial" w:hAnsi="Arial" w:cs="Arial"/>
                <w:b/>
                <w:bCs/>
                <w:i/>
                <w:iCs/>
                <w:color w:val="000000"/>
                <w:sz w:val="16"/>
                <w:szCs w:val="16"/>
              </w:rPr>
            </w:pPr>
            <w:r w:rsidRPr="00733058">
              <w:rPr>
                <w:rFonts w:ascii="Arial" w:hAnsi="Arial" w:cs="Arial"/>
                <w:b/>
                <w:bCs/>
                <w:i/>
                <w:iCs/>
                <w:color w:val="000000"/>
                <w:sz w:val="16"/>
                <w:szCs w:val="16"/>
              </w:rPr>
              <w:t xml:space="preserve">472 </w:t>
            </w:r>
          </w:p>
        </w:tc>
        <w:tc>
          <w:tcPr>
            <w:tcW w:w="857" w:type="dxa"/>
            <w:tcBorders>
              <w:top w:val="single" w:sz="4" w:space="0" w:color="000000"/>
              <w:left w:val="nil"/>
              <w:bottom w:val="single" w:sz="4" w:space="0" w:color="000000"/>
              <w:right w:val="nil"/>
            </w:tcBorders>
            <w:shd w:val="clear" w:color="auto" w:fill="auto"/>
            <w:noWrap/>
            <w:vAlign w:val="bottom"/>
            <w:hideMark/>
          </w:tcPr>
          <w:p w14:paraId="2FFC81B3" w14:textId="77777777" w:rsidR="00EA31D8" w:rsidRPr="00733058" w:rsidRDefault="00EA31D8" w:rsidP="00DE31D9">
            <w:pPr>
              <w:spacing w:after="0" w:line="240" w:lineRule="auto"/>
              <w:jc w:val="right"/>
              <w:rPr>
                <w:rFonts w:ascii="Arial" w:hAnsi="Arial" w:cs="Arial"/>
                <w:b/>
                <w:bCs/>
                <w:i/>
                <w:iCs/>
                <w:color w:val="000000"/>
                <w:sz w:val="16"/>
                <w:szCs w:val="16"/>
              </w:rPr>
            </w:pPr>
            <w:r w:rsidRPr="00733058">
              <w:rPr>
                <w:rFonts w:ascii="Arial" w:hAnsi="Arial" w:cs="Arial"/>
                <w:b/>
                <w:bCs/>
                <w:i/>
                <w:iCs/>
                <w:color w:val="000000"/>
                <w:sz w:val="16"/>
                <w:szCs w:val="16"/>
              </w:rPr>
              <w:t xml:space="preserve">472 </w:t>
            </w:r>
          </w:p>
        </w:tc>
        <w:tc>
          <w:tcPr>
            <w:tcW w:w="857" w:type="dxa"/>
            <w:tcBorders>
              <w:top w:val="single" w:sz="4" w:space="0" w:color="000000"/>
              <w:left w:val="nil"/>
              <w:bottom w:val="single" w:sz="4" w:space="0" w:color="000000"/>
              <w:right w:val="nil"/>
            </w:tcBorders>
            <w:shd w:val="clear" w:color="auto" w:fill="auto"/>
            <w:noWrap/>
            <w:vAlign w:val="bottom"/>
            <w:hideMark/>
          </w:tcPr>
          <w:p w14:paraId="05087856" w14:textId="77777777" w:rsidR="00EA31D8" w:rsidRPr="00733058" w:rsidRDefault="00EA31D8" w:rsidP="00DE31D9">
            <w:pPr>
              <w:spacing w:after="0" w:line="240" w:lineRule="auto"/>
              <w:jc w:val="right"/>
              <w:rPr>
                <w:rFonts w:ascii="Arial" w:hAnsi="Arial" w:cs="Arial"/>
                <w:b/>
                <w:bCs/>
                <w:i/>
                <w:iCs/>
                <w:color w:val="000000"/>
                <w:sz w:val="16"/>
                <w:szCs w:val="16"/>
              </w:rPr>
            </w:pPr>
            <w:r w:rsidRPr="00733058">
              <w:rPr>
                <w:rFonts w:ascii="Arial" w:hAnsi="Arial" w:cs="Arial"/>
                <w:b/>
                <w:bCs/>
                <w:i/>
                <w:iCs/>
                <w:color w:val="000000"/>
                <w:sz w:val="16"/>
                <w:szCs w:val="16"/>
              </w:rPr>
              <w:t xml:space="preserve">472 </w:t>
            </w:r>
          </w:p>
        </w:tc>
        <w:tc>
          <w:tcPr>
            <w:tcW w:w="857" w:type="dxa"/>
            <w:tcBorders>
              <w:top w:val="single" w:sz="4" w:space="0" w:color="000000"/>
              <w:left w:val="nil"/>
              <w:bottom w:val="single" w:sz="4" w:space="0" w:color="000000"/>
              <w:right w:val="nil"/>
            </w:tcBorders>
            <w:shd w:val="clear" w:color="auto" w:fill="auto"/>
            <w:noWrap/>
            <w:vAlign w:val="bottom"/>
            <w:hideMark/>
          </w:tcPr>
          <w:p w14:paraId="30FD3995" w14:textId="77777777" w:rsidR="00EA31D8" w:rsidRPr="00733058" w:rsidRDefault="00EA31D8" w:rsidP="00DE31D9">
            <w:pPr>
              <w:spacing w:after="0" w:line="240" w:lineRule="auto"/>
              <w:jc w:val="right"/>
              <w:rPr>
                <w:rFonts w:ascii="Arial" w:hAnsi="Arial" w:cs="Arial"/>
                <w:b/>
                <w:bCs/>
                <w:i/>
                <w:iCs/>
                <w:color w:val="000000"/>
                <w:sz w:val="16"/>
                <w:szCs w:val="16"/>
              </w:rPr>
            </w:pPr>
            <w:r w:rsidRPr="00733058">
              <w:rPr>
                <w:rFonts w:ascii="Arial" w:hAnsi="Arial" w:cs="Arial"/>
                <w:b/>
                <w:bCs/>
                <w:i/>
                <w:iCs/>
                <w:color w:val="000000"/>
                <w:sz w:val="16"/>
                <w:szCs w:val="16"/>
              </w:rPr>
              <w:t xml:space="preserve">472 </w:t>
            </w:r>
          </w:p>
        </w:tc>
      </w:tr>
      <w:tr w:rsidR="00EA31D8" w:rsidRPr="0030285B" w14:paraId="401314A4" w14:textId="77777777" w:rsidTr="00333C84">
        <w:trPr>
          <w:trHeight w:val="204"/>
        </w:trPr>
        <w:tc>
          <w:tcPr>
            <w:tcW w:w="2976" w:type="dxa"/>
            <w:tcBorders>
              <w:top w:val="nil"/>
              <w:left w:val="nil"/>
              <w:bottom w:val="nil"/>
              <w:right w:val="nil"/>
            </w:tcBorders>
            <w:shd w:val="clear" w:color="auto" w:fill="auto"/>
            <w:noWrap/>
            <w:vAlign w:val="center"/>
            <w:hideMark/>
          </w:tcPr>
          <w:p w14:paraId="21460D7E" w14:textId="77777777" w:rsidR="00EA31D8" w:rsidRPr="0030285B" w:rsidRDefault="00EA31D8" w:rsidP="00333C84">
            <w:pPr>
              <w:spacing w:after="0" w:line="240" w:lineRule="auto"/>
              <w:jc w:val="left"/>
              <w:rPr>
                <w:rFonts w:ascii="Arial" w:hAnsi="Arial" w:cs="Arial"/>
                <w:b/>
                <w:bCs/>
                <w:color w:val="000000"/>
                <w:sz w:val="16"/>
                <w:szCs w:val="16"/>
              </w:rPr>
            </w:pPr>
            <w:r w:rsidRPr="0030285B">
              <w:rPr>
                <w:rFonts w:ascii="Arial" w:hAnsi="Arial" w:cs="Arial"/>
                <w:b/>
                <w:bCs/>
                <w:color w:val="000000"/>
                <w:sz w:val="16"/>
                <w:szCs w:val="16"/>
              </w:rPr>
              <w:t>Interest bearing liabilities</w:t>
            </w:r>
          </w:p>
        </w:tc>
        <w:tc>
          <w:tcPr>
            <w:tcW w:w="928" w:type="dxa"/>
            <w:tcBorders>
              <w:top w:val="nil"/>
              <w:left w:val="nil"/>
              <w:bottom w:val="nil"/>
              <w:right w:val="nil"/>
            </w:tcBorders>
            <w:shd w:val="clear" w:color="auto" w:fill="auto"/>
            <w:noWrap/>
            <w:vAlign w:val="bottom"/>
            <w:hideMark/>
          </w:tcPr>
          <w:p w14:paraId="178052BF" w14:textId="77777777" w:rsidR="00EA31D8" w:rsidRPr="00733058" w:rsidRDefault="00EA31D8" w:rsidP="00DE31D9">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hideMark/>
          </w:tcPr>
          <w:p w14:paraId="30F3372A" w14:textId="77777777" w:rsidR="00EA31D8" w:rsidRPr="00733058" w:rsidRDefault="00EA31D8" w:rsidP="00DE31D9">
            <w:pPr>
              <w:spacing w:after="0" w:line="240" w:lineRule="auto"/>
              <w:jc w:val="right"/>
              <w:rPr>
                <w:rFonts w:ascii="Arial" w:hAnsi="Arial" w:cs="Arial"/>
                <w:color w:val="000000"/>
                <w:sz w:val="16"/>
                <w:szCs w:val="16"/>
              </w:rPr>
            </w:pPr>
            <w:r w:rsidRPr="00733058">
              <w:rPr>
                <w:rFonts w:ascii="Arial" w:hAnsi="Arial" w:cs="Arial"/>
                <w:color w:val="000000"/>
                <w:sz w:val="16"/>
                <w:szCs w:val="16"/>
              </w:rPr>
              <w:t> </w:t>
            </w:r>
          </w:p>
        </w:tc>
        <w:tc>
          <w:tcPr>
            <w:tcW w:w="857" w:type="dxa"/>
            <w:tcBorders>
              <w:top w:val="nil"/>
              <w:left w:val="nil"/>
              <w:bottom w:val="nil"/>
              <w:right w:val="nil"/>
            </w:tcBorders>
            <w:shd w:val="clear" w:color="auto" w:fill="auto"/>
            <w:noWrap/>
            <w:vAlign w:val="bottom"/>
            <w:hideMark/>
          </w:tcPr>
          <w:p w14:paraId="7D980E8F" w14:textId="77777777" w:rsidR="00EA31D8" w:rsidRPr="00733058" w:rsidRDefault="00EA31D8" w:rsidP="00DE31D9">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4D738F04" w14:textId="77777777" w:rsidR="00EA31D8" w:rsidRPr="00890801" w:rsidRDefault="00EA31D8" w:rsidP="00DE31D9">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noWrap/>
            <w:vAlign w:val="bottom"/>
            <w:hideMark/>
          </w:tcPr>
          <w:p w14:paraId="65426B16" w14:textId="77777777" w:rsidR="00EA31D8" w:rsidRPr="00890801" w:rsidRDefault="00EA31D8" w:rsidP="00DE31D9">
            <w:pPr>
              <w:spacing w:after="0" w:line="240" w:lineRule="auto"/>
              <w:jc w:val="right"/>
              <w:rPr>
                <w:rFonts w:ascii="Arial" w:hAnsi="Arial" w:cs="Arial"/>
                <w:sz w:val="16"/>
                <w:szCs w:val="16"/>
              </w:rPr>
            </w:pPr>
          </w:p>
        </w:tc>
      </w:tr>
      <w:tr w:rsidR="00EA31D8" w:rsidRPr="0030285B" w14:paraId="5F68D4A7" w14:textId="77777777" w:rsidTr="00333C84">
        <w:trPr>
          <w:trHeight w:val="204"/>
        </w:trPr>
        <w:tc>
          <w:tcPr>
            <w:tcW w:w="2976" w:type="dxa"/>
            <w:tcBorders>
              <w:top w:val="nil"/>
              <w:left w:val="nil"/>
              <w:bottom w:val="nil"/>
              <w:right w:val="nil"/>
            </w:tcBorders>
            <w:shd w:val="clear" w:color="auto" w:fill="auto"/>
            <w:noWrap/>
            <w:vAlign w:val="center"/>
            <w:hideMark/>
          </w:tcPr>
          <w:p w14:paraId="370BB5C4" w14:textId="77777777" w:rsidR="00EA31D8" w:rsidRPr="0030285B" w:rsidRDefault="00EA31D8" w:rsidP="00E73996">
            <w:pPr>
              <w:spacing w:after="0" w:line="240" w:lineRule="auto"/>
              <w:ind w:left="113"/>
              <w:jc w:val="left"/>
              <w:rPr>
                <w:rFonts w:ascii="Arial" w:hAnsi="Arial" w:cs="Arial"/>
                <w:color w:val="000000"/>
                <w:sz w:val="16"/>
                <w:szCs w:val="16"/>
              </w:rPr>
            </w:pPr>
            <w:r w:rsidRPr="00E73996">
              <w:rPr>
                <w:rFonts w:ascii="Arial" w:hAnsi="Arial" w:cs="Arial"/>
                <w:sz w:val="16"/>
                <w:szCs w:val="16"/>
              </w:rPr>
              <w:t>Leases</w:t>
            </w:r>
          </w:p>
        </w:tc>
        <w:tc>
          <w:tcPr>
            <w:tcW w:w="928" w:type="dxa"/>
            <w:tcBorders>
              <w:top w:val="nil"/>
              <w:left w:val="nil"/>
              <w:bottom w:val="nil"/>
              <w:right w:val="nil"/>
            </w:tcBorders>
            <w:shd w:val="clear" w:color="auto" w:fill="auto"/>
            <w:noWrap/>
            <w:vAlign w:val="bottom"/>
            <w:hideMark/>
          </w:tcPr>
          <w:p w14:paraId="5748E00A" w14:textId="77777777" w:rsidR="00EA31D8" w:rsidRPr="00733058" w:rsidRDefault="00EA31D8" w:rsidP="00DE31D9">
            <w:pPr>
              <w:spacing w:after="0" w:line="240" w:lineRule="auto"/>
              <w:jc w:val="right"/>
              <w:rPr>
                <w:rFonts w:ascii="Arial" w:hAnsi="Arial" w:cs="Arial"/>
                <w:color w:val="000000"/>
                <w:sz w:val="16"/>
                <w:szCs w:val="16"/>
              </w:rPr>
            </w:pPr>
            <w:r w:rsidRPr="00733058">
              <w:rPr>
                <w:rFonts w:ascii="Arial" w:hAnsi="Arial" w:cs="Arial"/>
                <w:color w:val="000000"/>
                <w:sz w:val="16"/>
                <w:szCs w:val="16"/>
              </w:rPr>
              <w:t>2,719</w:t>
            </w:r>
          </w:p>
        </w:tc>
        <w:tc>
          <w:tcPr>
            <w:tcW w:w="857" w:type="dxa"/>
            <w:tcBorders>
              <w:top w:val="nil"/>
              <w:left w:val="nil"/>
              <w:bottom w:val="nil"/>
              <w:right w:val="nil"/>
            </w:tcBorders>
            <w:shd w:val="clear" w:color="000000" w:fill="E6E6E6"/>
            <w:noWrap/>
            <w:vAlign w:val="bottom"/>
            <w:hideMark/>
          </w:tcPr>
          <w:p w14:paraId="21C7D68C" w14:textId="77777777" w:rsidR="00EA31D8" w:rsidRPr="00733058" w:rsidRDefault="00EA31D8" w:rsidP="00DE31D9">
            <w:pPr>
              <w:spacing w:after="0" w:line="240" w:lineRule="auto"/>
              <w:jc w:val="right"/>
              <w:rPr>
                <w:rFonts w:ascii="Arial" w:hAnsi="Arial" w:cs="Arial"/>
                <w:color w:val="000000"/>
                <w:sz w:val="16"/>
                <w:szCs w:val="16"/>
              </w:rPr>
            </w:pPr>
            <w:r w:rsidRPr="00733058">
              <w:rPr>
                <w:rFonts w:ascii="Arial" w:hAnsi="Arial" w:cs="Arial"/>
                <w:color w:val="000000"/>
                <w:sz w:val="16"/>
                <w:szCs w:val="16"/>
              </w:rPr>
              <w:t>2,321</w:t>
            </w:r>
          </w:p>
        </w:tc>
        <w:tc>
          <w:tcPr>
            <w:tcW w:w="857" w:type="dxa"/>
            <w:tcBorders>
              <w:top w:val="nil"/>
              <w:left w:val="nil"/>
              <w:bottom w:val="nil"/>
              <w:right w:val="nil"/>
            </w:tcBorders>
            <w:shd w:val="clear" w:color="auto" w:fill="auto"/>
            <w:noWrap/>
            <w:vAlign w:val="bottom"/>
            <w:hideMark/>
          </w:tcPr>
          <w:p w14:paraId="0A7E7674" w14:textId="77777777" w:rsidR="00EA31D8" w:rsidRPr="00733058" w:rsidRDefault="00EA31D8" w:rsidP="00DE31D9">
            <w:pPr>
              <w:spacing w:after="0" w:line="240" w:lineRule="auto"/>
              <w:jc w:val="right"/>
              <w:rPr>
                <w:rFonts w:ascii="Arial" w:hAnsi="Arial" w:cs="Arial"/>
                <w:color w:val="000000"/>
                <w:sz w:val="16"/>
                <w:szCs w:val="16"/>
              </w:rPr>
            </w:pPr>
            <w:r w:rsidRPr="00733058">
              <w:rPr>
                <w:rFonts w:ascii="Arial" w:hAnsi="Arial" w:cs="Arial"/>
                <w:color w:val="000000"/>
                <w:sz w:val="16"/>
                <w:szCs w:val="16"/>
              </w:rPr>
              <w:t>1,896</w:t>
            </w:r>
          </w:p>
        </w:tc>
        <w:tc>
          <w:tcPr>
            <w:tcW w:w="857" w:type="dxa"/>
            <w:tcBorders>
              <w:top w:val="nil"/>
              <w:left w:val="nil"/>
              <w:bottom w:val="nil"/>
              <w:right w:val="nil"/>
            </w:tcBorders>
            <w:shd w:val="clear" w:color="auto" w:fill="auto"/>
            <w:noWrap/>
            <w:vAlign w:val="bottom"/>
            <w:hideMark/>
          </w:tcPr>
          <w:p w14:paraId="3092FF75" w14:textId="77777777" w:rsidR="00EA31D8" w:rsidRPr="00733058" w:rsidRDefault="00EA31D8" w:rsidP="00DE31D9">
            <w:pPr>
              <w:spacing w:after="0" w:line="240" w:lineRule="auto"/>
              <w:jc w:val="right"/>
              <w:rPr>
                <w:rFonts w:ascii="Arial" w:hAnsi="Arial" w:cs="Arial"/>
                <w:color w:val="000000"/>
                <w:sz w:val="16"/>
                <w:szCs w:val="16"/>
              </w:rPr>
            </w:pPr>
            <w:r w:rsidRPr="00733058">
              <w:rPr>
                <w:rFonts w:ascii="Arial" w:hAnsi="Arial" w:cs="Arial"/>
                <w:color w:val="000000"/>
                <w:sz w:val="16"/>
                <w:szCs w:val="16"/>
              </w:rPr>
              <w:t>1,443</w:t>
            </w:r>
          </w:p>
        </w:tc>
        <w:tc>
          <w:tcPr>
            <w:tcW w:w="857" w:type="dxa"/>
            <w:tcBorders>
              <w:top w:val="nil"/>
              <w:left w:val="nil"/>
              <w:bottom w:val="nil"/>
              <w:right w:val="nil"/>
            </w:tcBorders>
            <w:shd w:val="clear" w:color="auto" w:fill="auto"/>
            <w:noWrap/>
            <w:vAlign w:val="bottom"/>
            <w:hideMark/>
          </w:tcPr>
          <w:p w14:paraId="125EF1A4" w14:textId="77777777" w:rsidR="00EA31D8" w:rsidRPr="00733058" w:rsidRDefault="00EA31D8" w:rsidP="00DE31D9">
            <w:pPr>
              <w:spacing w:after="0" w:line="240" w:lineRule="auto"/>
              <w:jc w:val="right"/>
              <w:rPr>
                <w:rFonts w:ascii="Arial" w:hAnsi="Arial" w:cs="Arial"/>
                <w:color w:val="000000"/>
                <w:sz w:val="16"/>
                <w:szCs w:val="16"/>
              </w:rPr>
            </w:pPr>
            <w:r w:rsidRPr="00733058">
              <w:rPr>
                <w:rFonts w:ascii="Arial" w:hAnsi="Arial" w:cs="Arial"/>
                <w:color w:val="000000"/>
                <w:sz w:val="16"/>
                <w:szCs w:val="16"/>
              </w:rPr>
              <w:t>961</w:t>
            </w:r>
          </w:p>
        </w:tc>
      </w:tr>
      <w:tr w:rsidR="00EA31D8" w:rsidRPr="0030285B" w14:paraId="24774BF1" w14:textId="77777777" w:rsidTr="00333C84">
        <w:trPr>
          <w:trHeight w:val="204"/>
        </w:trPr>
        <w:tc>
          <w:tcPr>
            <w:tcW w:w="2976" w:type="dxa"/>
            <w:tcBorders>
              <w:top w:val="nil"/>
              <w:left w:val="nil"/>
              <w:bottom w:val="nil"/>
              <w:right w:val="nil"/>
            </w:tcBorders>
            <w:shd w:val="clear" w:color="auto" w:fill="auto"/>
            <w:noWrap/>
            <w:vAlign w:val="center"/>
            <w:hideMark/>
          </w:tcPr>
          <w:p w14:paraId="53B2EDB9" w14:textId="77777777" w:rsidR="00EA31D8" w:rsidRPr="0030285B" w:rsidRDefault="00EA31D8" w:rsidP="00333C84">
            <w:pPr>
              <w:spacing w:after="0" w:line="240" w:lineRule="auto"/>
              <w:jc w:val="left"/>
              <w:rPr>
                <w:rFonts w:ascii="Arial" w:hAnsi="Arial" w:cs="Arial"/>
                <w:b/>
                <w:bCs/>
                <w:i/>
                <w:iCs/>
                <w:color w:val="000000"/>
                <w:sz w:val="16"/>
                <w:szCs w:val="16"/>
              </w:rPr>
            </w:pPr>
            <w:r w:rsidRPr="0030285B">
              <w:rPr>
                <w:rFonts w:ascii="Arial" w:hAnsi="Arial" w:cs="Arial"/>
                <w:b/>
                <w:bCs/>
                <w:i/>
                <w:iCs/>
                <w:color w:val="000000"/>
                <w:sz w:val="16"/>
                <w:szCs w:val="16"/>
              </w:rPr>
              <w:t>Total interest bearing liabilities</w:t>
            </w:r>
          </w:p>
        </w:tc>
        <w:tc>
          <w:tcPr>
            <w:tcW w:w="928" w:type="dxa"/>
            <w:tcBorders>
              <w:top w:val="single" w:sz="4" w:space="0" w:color="000000"/>
              <w:left w:val="nil"/>
              <w:bottom w:val="single" w:sz="4" w:space="0" w:color="000000"/>
              <w:right w:val="nil"/>
            </w:tcBorders>
            <w:shd w:val="clear" w:color="auto" w:fill="auto"/>
            <w:noWrap/>
            <w:vAlign w:val="bottom"/>
            <w:hideMark/>
          </w:tcPr>
          <w:p w14:paraId="1256B0FF" w14:textId="77777777" w:rsidR="00EA31D8" w:rsidRPr="00733058" w:rsidRDefault="00EA31D8" w:rsidP="00DE31D9">
            <w:pPr>
              <w:spacing w:after="0" w:line="240" w:lineRule="auto"/>
              <w:jc w:val="right"/>
              <w:rPr>
                <w:rFonts w:ascii="Arial" w:hAnsi="Arial" w:cs="Arial"/>
                <w:b/>
                <w:bCs/>
                <w:i/>
                <w:iCs/>
                <w:color w:val="000000"/>
                <w:sz w:val="16"/>
                <w:szCs w:val="16"/>
              </w:rPr>
            </w:pPr>
            <w:r w:rsidRPr="00733058">
              <w:rPr>
                <w:rFonts w:ascii="Arial" w:hAnsi="Arial" w:cs="Arial"/>
                <w:b/>
                <w:bCs/>
                <w:i/>
                <w:iCs/>
                <w:color w:val="000000"/>
                <w:sz w:val="16"/>
                <w:szCs w:val="16"/>
              </w:rPr>
              <w:t xml:space="preserve"> 2,719 </w:t>
            </w:r>
          </w:p>
        </w:tc>
        <w:tc>
          <w:tcPr>
            <w:tcW w:w="857" w:type="dxa"/>
            <w:tcBorders>
              <w:top w:val="single" w:sz="4" w:space="0" w:color="000000"/>
              <w:left w:val="nil"/>
              <w:bottom w:val="single" w:sz="4" w:space="0" w:color="000000"/>
              <w:right w:val="nil"/>
            </w:tcBorders>
            <w:shd w:val="clear" w:color="000000" w:fill="E6E6E6"/>
            <w:noWrap/>
            <w:vAlign w:val="bottom"/>
            <w:hideMark/>
          </w:tcPr>
          <w:p w14:paraId="22D0D17F" w14:textId="77777777" w:rsidR="00EA31D8" w:rsidRPr="00733058" w:rsidRDefault="00EA31D8" w:rsidP="00DE31D9">
            <w:pPr>
              <w:spacing w:after="0" w:line="240" w:lineRule="auto"/>
              <w:jc w:val="right"/>
              <w:rPr>
                <w:rFonts w:ascii="Arial" w:hAnsi="Arial" w:cs="Arial"/>
                <w:b/>
                <w:bCs/>
                <w:i/>
                <w:iCs/>
                <w:color w:val="000000"/>
                <w:sz w:val="16"/>
                <w:szCs w:val="16"/>
              </w:rPr>
            </w:pPr>
            <w:r w:rsidRPr="00733058">
              <w:rPr>
                <w:rFonts w:ascii="Arial" w:hAnsi="Arial" w:cs="Arial"/>
                <w:b/>
                <w:bCs/>
                <w:i/>
                <w:iCs/>
                <w:color w:val="000000"/>
                <w:sz w:val="16"/>
                <w:szCs w:val="16"/>
              </w:rPr>
              <w:t xml:space="preserve">2,321 </w:t>
            </w:r>
          </w:p>
        </w:tc>
        <w:tc>
          <w:tcPr>
            <w:tcW w:w="857" w:type="dxa"/>
            <w:tcBorders>
              <w:top w:val="single" w:sz="4" w:space="0" w:color="000000"/>
              <w:left w:val="nil"/>
              <w:bottom w:val="single" w:sz="4" w:space="0" w:color="000000"/>
              <w:right w:val="nil"/>
            </w:tcBorders>
            <w:shd w:val="clear" w:color="auto" w:fill="auto"/>
            <w:noWrap/>
            <w:vAlign w:val="bottom"/>
            <w:hideMark/>
          </w:tcPr>
          <w:p w14:paraId="4001CB14" w14:textId="77777777" w:rsidR="00EA31D8" w:rsidRPr="00733058" w:rsidRDefault="00EA31D8" w:rsidP="00DE31D9">
            <w:pPr>
              <w:spacing w:after="0" w:line="240" w:lineRule="auto"/>
              <w:jc w:val="right"/>
              <w:rPr>
                <w:rFonts w:ascii="Arial" w:hAnsi="Arial" w:cs="Arial"/>
                <w:b/>
                <w:bCs/>
                <w:i/>
                <w:iCs/>
                <w:color w:val="000000"/>
                <w:sz w:val="16"/>
                <w:szCs w:val="16"/>
              </w:rPr>
            </w:pPr>
            <w:r w:rsidRPr="00733058">
              <w:rPr>
                <w:rFonts w:ascii="Arial" w:hAnsi="Arial" w:cs="Arial"/>
                <w:b/>
                <w:bCs/>
                <w:i/>
                <w:iCs/>
                <w:color w:val="000000"/>
                <w:sz w:val="16"/>
                <w:szCs w:val="16"/>
              </w:rPr>
              <w:t xml:space="preserve">1,896 </w:t>
            </w:r>
          </w:p>
        </w:tc>
        <w:tc>
          <w:tcPr>
            <w:tcW w:w="857" w:type="dxa"/>
            <w:tcBorders>
              <w:top w:val="single" w:sz="4" w:space="0" w:color="000000"/>
              <w:left w:val="nil"/>
              <w:bottom w:val="single" w:sz="4" w:space="0" w:color="000000"/>
              <w:right w:val="nil"/>
            </w:tcBorders>
            <w:shd w:val="clear" w:color="auto" w:fill="auto"/>
            <w:noWrap/>
            <w:vAlign w:val="bottom"/>
            <w:hideMark/>
          </w:tcPr>
          <w:p w14:paraId="1FD8A538" w14:textId="77777777" w:rsidR="00EA31D8" w:rsidRPr="00733058" w:rsidRDefault="00EA31D8" w:rsidP="00DE31D9">
            <w:pPr>
              <w:spacing w:after="0" w:line="240" w:lineRule="auto"/>
              <w:jc w:val="right"/>
              <w:rPr>
                <w:rFonts w:ascii="Arial" w:hAnsi="Arial" w:cs="Arial"/>
                <w:b/>
                <w:bCs/>
                <w:i/>
                <w:iCs/>
                <w:color w:val="000000"/>
                <w:sz w:val="16"/>
                <w:szCs w:val="16"/>
              </w:rPr>
            </w:pPr>
            <w:r w:rsidRPr="00733058">
              <w:rPr>
                <w:rFonts w:ascii="Arial" w:hAnsi="Arial" w:cs="Arial"/>
                <w:b/>
                <w:bCs/>
                <w:i/>
                <w:iCs/>
                <w:color w:val="000000"/>
                <w:sz w:val="16"/>
                <w:szCs w:val="16"/>
              </w:rPr>
              <w:t xml:space="preserve">1,443 </w:t>
            </w:r>
          </w:p>
        </w:tc>
        <w:tc>
          <w:tcPr>
            <w:tcW w:w="857" w:type="dxa"/>
            <w:tcBorders>
              <w:top w:val="single" w:sz="4" w:space="0" w:color="000000"/>
              <w:left w:val="nil"/>
              <w:bottom w:val="single" w:sz="4" w:space="0" w:color="000000"/>
              <w:right w:val="nil"/>
            </w:tcBorders>
            <w:shd w:val="clear" w:color="auto" w:fill="auto"/>
            <w:noWrap/>
            <w:vAlign w:val="bottom"/>
            <w:hideMark/>
          </w:tcPr>
          <w:p w14:paraId="55471ED9" w14:textId="77777777" w:rsidR="00EA31D8" w:rsidRPr="00733058" w:rsidRDefault="00EA31D8" w:rsidP="00DE31D9">
            <w:pPr>
              <w:spacing w:after="0" w:line="240" w:lineRule="auto"/>
              <w:jc w:val="right"/>
              <w:rPr>
                <w:rFonts w:ascii="Arial" w:hAnsi="Arial" w:cs="Arial"/>
                <w:b/>
                <w:bCs/>
                <w:i/>
                <w:iCs/>
                <w:color w:val="000000"/>
                <w:sz w:val="16"/>
                <w:szCs w:val="16"/>
              </w:rPr>
            </w:pPr>
            <w:r w:rsidRPr="00733058">
              <w:rPr>
                <w:rFonts w:ascii="Arial" w:hAnsi="Arial" w:cs="Arial"/>
                <w:b/>
                <w:bCs/>
                <w:i/>
                <w:iCs/>
                <w:color w:val="000000"/>
                <w:sz w:val="16"/>
                <w:szCs w:val="16"/>
              </w:rPr>
              <w:t xml:space="preserve">961 </w:t>
            </w:r>
          </w:p>
        </w:tc>
      </w:tr>
      <w:tr w:rsidR="00EA31D8" w:rsidRPr="0030285B" w14:paraId="78DD4900" w14:textId="77777777" w:rsidTr="00333C84">
        <w:trPr>
          <w:trHeight w:val="204"/>
        </w:trPr>
        <w:tc>
          <w:tcPr>
            <w:tcW w:w="2976" w:type="dxa"/>
            <w:tcBorders>
              <w:top w:val="nil"/>
              <w:left w:val="nil"/>
              <w:bottom w:val="nil"/>
              <w:right w:val="nil"/>
            </w:tcBorders>
            <w:shd w:val="clear" w:color="auto" w:fill="auto"/>
            <w:noWrap/>
            <w:vAlign w:val="center"/>
            <w:hideMark/>
          </w:tcPr>
          <w:p w14:paraId="0FA91F9D" w14:textId="77777777" w:rsidR="00EA31D8" w:rsidRPr="0030285B" w:rsidRDefault="00EA31D8" w:rsidP="00333C84">
            <w:pPr>
              <w:spacing w:after="0" w:line="240" w:lineRule="auto"/>
              <w:jc w:val="left"/>
              <w:rPr>
                <w:rFonts w:ascii="Arial" w:hAnsi="Arial" w:cs="Arial"/>
                <w:b/>
                <w:bCs/>
                <w:color w:val="000000"/>
                <w:sz w:val="16"/>
                <w:szCs w:val="16"/>
              </w:rPr>
            </w:pPr>
            <w:r w:rsidRPr="0030285B">
              <w:rPr>
                <w:rFonts w:ascii="Arial" w:hAnsi="Arial" w:cs="Arial"/>
                <w:b/>
                <w:bCs/>
                <w:color w:val="000000"/>
                <w:sz w:val="16"/>
                <w:szCs w:val="16"/>
              </w:rPr>
              <w:t>Provisions</w:t>
            </w:r>
          </w:p>
        </w:tc>
        <w:tc>
          <w:tcPr>
            <w:tcW w:w="928" w:type="dxa"/>
            <w:tcBorders>
              <w:top w:val="nil"/>
              <w:left w:val="nil"/>
              <w:bottom w:val="nil"/>
              <w:right w:val="nil"/>
            </w:tcBorders>
            <w:shd w:val="clear" w:color="auto" w:fill="auto"/>
            <w:noWrap/>
            <w:vAlign w:val="bottom"/>
            <w:hideMark/>
          </w:tcPr>
          <w:p w14:paraId="662E9350" w14:textId="77777777" w:rsidR="00EA31D8" w:rsidRPr="00733058" w:rsidRDefault="00EA31D8" w:rsidP="00DE31D9">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hideMark/>
          </w:tcPr>
          <w:p w14:paraId="23D656A1" w14:textId="77777777" w:rsidR="00EA31D8" w:rsidRPr="00733058" w:rsidRDefault="00EA31D8" w:rsidP="00DE31D9">
            <w:pPr>
              <w:spacing w:after="0" w:line="240" w:lineRule="auto"/>
              <w:jc w:val="right"/>
              <w:rPr>
                <w:rFonts w:ascii="Arial" w:hAnsi="Arial" w:cs="Arial"/>
                <w:color w:val="000000"/>
                <w:sz w:val="16"/>
                <w:szCs w:val="16"/>
              </w:rPr>
            </w:pPr>
            <w:r w:rsidRPr="00733058">
              <w:rPr>
                <w:rFonts w:ascii="Arial" w:hAnsi="Arial" w:cs="Arial"/>
                <w:color w:val="000000"/>
                <w:sz w:val="16"/>
                <w:szCs w:val="16"/>
              </w:rPr>
              <w:t> </w:t>
            </w:r>
          </w:p>
        </w:tc>
        <w:tc>
          <w:tcPr>
            <w:tcW w:w="857" w:type="dxa"/>
            <w:tcBorders>
              <w:top w:val="nil"/>
              <w:left w:val="nil"/>
              <w:bottom w:val="nil"/>
              <w:right w:val="nil"/>
            </w:tcBorders>
            <w:shd w:val="clear" w:color="auto" w:fill="auto"/>
            <w:noWrap/>
            <w:vAlign w:val="bottom"/>
            <w:hideMark/>
          </w:tcPr>
          <w:p w14:paraId="70C62DE9" w14:textId="77777777" w:rsidR="00EA31D8" w:rsidRPr="00733058" w:rsidRDefault="00EA31D8" w:rsidP="00DE31D9">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7DDC3229" w14:textId="77777777" w:rsidR="00EA31D8" w:rsidRPr="00890801" w:rsidRDefault="00EA31D8" w:rsidP="00DE31D9">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noWrap/>
            <w:vAlign w:val="bottom"/>
            <w:hideMark/>
          </w:tcPr>
          <w:p w14:paraId="037D4C1B" w14:textId="77777777" w:rsidR="00EA31D8" w:rsidRPr="00890801" w:rsidRDefault="00EA31D8" w:rsidP="00DE31D9">
            <w:pPr>
              <w:spacing w:after="0" w:line="240" w:lineRule="auto"/>
              <w:jc w:val="right"/>
              <w:rPr>
                <w:rFonts w:ascii="Arial" w:hAnsi="Arial" w:cs="Arial"/>
                <w:sz w:val="16"/>
                <w:szCs w:val="16"/>
              </w:rPr>
            </w:pPr>
          </w:p>
        </w:tc>
      </w:tr>
      <w:tr w:rsidR="00EA31D8" w:rsidRPr="0030285B" w14:paraId="6E9FE60B" w14:textId="77777777" w:rsidTr="00333C84">
        <w:trPr>
          <w:trHeight w:val="204"/>
        </w:trPr>
        <w:tc>
          <w:tcPr>
            <w:tcW w:w="2976" w:type="dxa"/>
            <w:tcBorders>
              <w:top w:val="nil"/>
              <w:left w:val="nil"/>
              <w:bottom w:val="nil"/>
              <w:right w:val="nil"/>
            </w:tcBorders>
            <w:shd w:val="clear" w:color="auto" w:fill="auto"/>
            <w:noWrap/>
            <w:vAlign w:val="center"/>
            <w:hideMark/>
          </w:tcPr>
          <w:p w14:paraId="5C4670BF" w14:textId="77777777" w:rsidR="00EA31D8" w:rsidRPr="0030285B" w:rsidRDefault="00EA31D8" w:rsidP="00E73996">
            <w:pPr>
              <w:spacing w:after="0" w:line="240" w:lineRule="auto"/>
              <w:ind w:left="113"/>
              <w:jc w:val="left"/>
              <w:rPr>
                <w:rFonts w:ascii="Arial" w:hAnsi="Arial" w:cs="Arial"/>
                <w:color w:val="000000"/>
                <w:sz w:val="16"/>
                <w:szCs w:val="16"/>
              </w:rPr>
            </w:pPr>
            <w:r w:rsidRPr="00E73996">
              <w:rPr>
                <w:rFonts w:ascii="Arial" w:hAnsi="Arial" w:cs="Arial"/>
                <w:sz w:val="16"/>
                <w:szCs w:val="16"/>
              </w:rPr>
              <w:t>Employee</w:t>
            </w:r>
            <w:r w:rsidRPr="0030285B">
              <w:rPr>
                <w:rFonts w:ascii="Arial" w:hAnsi="Arial" w:cs="Arial"/>
                <w:color w:val="000000"/>
                <w:sz w:val="16"/>
                <w:szCs w:val="16"/>
              </w:rPr>
              <w:t xml:space="preserve"> provisions</w:t>
            </w:r>
          </w:p>
        </w:tc>
        <w:tc>
          <w:tcPr>
            <w:tcW w:w="928" w:type="dxa"/>
            <w:tcBorders>
              <w:top w:val="nil"/>
              <w:left w:val="nil"/>
              <w:bottom w:val="nil"/>
              <w:right w:val="nil"/>
            </w:tcBorders>
            <w:shd w:val="clear" w:color="auto" w:fill="auto"/>
            <w:noWrap/>
            <w:vAlign w:val="bottom"/>
            <w:hideMark/>
          </w:tcPr>
          <w:p w14:paraId="15603105" w14:textId="77777777" w:rsidR="00EA31D8" w:rsidRPr="00733058" w:rsidRDefault="00EA31D8" w:rsidP="00DE31D9">
            <w:pPr>
              <w:spacing w:after="0" w:line="240" w:lineRule="auto"/>
              <w:jc w:val="right"/>
              <w:rPr>
                <w:rFonts w:ascii="Arial" w:hAnsi="Arial" w:cs="Arial"/>
                <w:color w:val="000000"/>
                <w:sz w:val="16"/>
                <w:szCs w:val="16"/>
              </w:rPr>
            </w:pPr>
            <w:r w:rsidRPr="00733058">
              <w:rPr>
                <w:rFonts w:ascii="Arial" w:hAnsi="Arial" w:cs="Arial"/>
                <w:color w:val="000000"/>
                <w:sz w:val="16"/>
                <w:szCs w:val="16"/>
              </w:rPr>
              <w:t>1,300</w:t>
            </w:r>
          </w:p>
        </w:tc>
        <w:tc>
          <w:tcPr>
            <w:tcW w:w="857" w:type="dxa"/>
            <w:tcBorders>
              <w:top w:val="nil"/>
              <w:left w:val="nil"/>
              <w:bottom w:val="nil"/>
              <w:right w:val="nil"/>
            </w:tcBorders>
            <w:shd w:val="clear" w:color="000000" w:fill="E6E6E6"/>
            <w:noWrap/>
            <w:vAlign w:val="bottom"/>
            <w:hideMark/>
          </w:tcPr>
          <w:p w14:paraId="26455A4B" w14:textId="77777777" w:rsidR="00EA31D8" w:rsidRPr="00733058" w:rsidRDefault="00EA31D8" w:rsidP="00DE31D9">
            <w:pPr>
              <w:spacing w:after="0" w:line="240" w:lineRule="auto"/>
              <w:jc w:val="right"/>
              <w:rPr>
                <w:rFonts w:ascii="Arial" w:hAnsi="Arial" w:cs="Arial"/>
                <w:color w:val="000000"/>
                <w:sz w:val="16"/>
                <w:szCs w:val="16"/>
              </w:rPr>
            </w:pPr>
            <w:r w:rsidRPr="00733058">
              <w:rPr>
                <w:rFonts w:ascii="Arial" w:hAnsi="Arial" w:cs="Arial"/>
                <w:color w:val="000000"/>
                <w:sz w:val="16"/>
                <w:szCs w:val="16"/>
              </w:rPr>
              <w:t>1,300</w:t>
            </w:r>
          </w:p>
        </w:tc>
        <w:tc>
          <w:tcPr>
            <w:tcW w:w="857" w:type="dxa"/>
            <w:tcBorders>
              <w:top w:val="nil"/>
              <w:left w:val="nil"/>
              <w:bottom w:val="nil"/>
              <w:right w:val="nil"/>
            </w:tcBorders>
            <w:shd w:val="clear" w:color="auto" w:fill="auto"/>
            <w:noWrap/>
            <w:vAlign w:val="bottom"/>
            <w:hideMark/>
          </w:tcPr>
          <w:p w14:paraId="4DA5C20B" w14:textId="77777777" w:rsidR="00EA31D8" w:rsidRPr="00733058" w:rsidRDefault="00EA31D8" w:rsidP="00DE31D9">
            <w:pPr>
              <w:spacing w:after="0" w:line="240" w:lineRule="auto"/>
              <w:jc w:val="right"/>
              <w:rPr>
                <w:rFonts w:ascii="Arial" w:hAnsi="Arial" w:cs="Arial"/>
                <w:color w:val="000000"/>
                <w:sz w:val="16"/>
                <w:szCs w:val="16"/>
              </w:rPr>
            </w:pPr>
            <w:r w:rsidRPr="00733058">
              <w:rPr>
                <w:rFonts w:ascii="Arial" w:hAnsi="Arial" w:cs="Arial"/>
                <w:color w:val="000000"/>
                <w:sz w:val="16"/>
                <w:szCs w:val="16"/>
              </w:rPr>
              <w:t>1,300</w:t>
            </w:r>
          </w:p>
        </w:tc>
        <w:tc>
          <w:tcPr>
            <w:tcW w:w="857" w:type="dxa"/>
            <w:tcBorders>
              <w:top w:val="nil"/>
              <w:left w:val="nil"/>
              <w:bottom w:val="nil"/>
              <w:right w:val="nil"/>
            </w:tcBorders>
            <w:shd w:val="clear" w:color="auto" w:fill="auto"/>
            <w:noWrap/>
            <w:vAlign w:val="bottom"/>
            <w:hideMark/>
          </w:tcPr>
          <w:p w14:paraId="6B11EED1" w14:textId="77777777" w:rsidR="00EA31D8" w:rsidRPr="00733058" w:rsidRDefault="00EA31D8" w:rsidP="00DE31D9">
            <w:pPr>
              <w:spacing w:after="0" w:line="240" w:lineRule="auto"/>
              <w:jc w:val="right"/>
              <w:rPr>
                <w:rFonts w:ascii="Arial" w:hAnsi="Arial" w:cs="Arial"/>
                <w:color w:val="000000"/>
                <w:sz w:val="16"/>
                <w:szCs w:val="16"/>
              </w:rPr>
            </w:pPr>
            <w:r w:rsidRPr="00733058">
              <w:rPr>
                <w:rFonts w:ascii="Arial" w:hAnsi="Arial" w:cs="Arial"/>
                <w:color w:val="000000"/>
                <w:sz w:val="16"/>
                <w:szCs w:val="16"/>
              </w:rPr>
              <w:t>1,300</w:t>
            </w:r>
          </w:p>
        </w:tc>
        <w:tc>
          <w:tcPr>
            <w:tcW w:w="857" w:type="dxa"/>
            <w:tcBorders>
              <w:top w:val="nil"/>
              <w:left w:val="nil"/>
              <w:bottom w:val="nil"/>
              <w:right w:val="nil"/>
            </w:tcBorders>
            <w:shd w:val="clear" w:color="auto" w:fill="auto"/>
            <w:noWrap/>
            <w:vAlign w:val="bottom"/>
            <w:hideMark/>
          </w:tcPr>
          <w:p w14:paraId="2A03CB6D" w14:textId="77777777" w:rsidR="00EA31D8" w:rsidRPr="00733058" w:rsidRDefault="00EA31D8" w:rsidP="00DE31D9">
            <w:pPr>
              <w:spacing w:after="0" w:line="240" w:lineRule="auto"/>
              <w:jc w:val="right"/>
              <w:rPr>
                <w:rFonts w:ascii="Arial" w:hAnsi="Arial" w:cs="Arial"/>
                <w:color w:val="000000"/>
                <w:sz w:val="16"/>
                <w:szCs w:val="16"/>
              </w:rPr>
            </w:pPr>
            <w:r w:rsidRPr="00733058">
              <w:rPr>
                <w:rFonts w:ascii="Arial" w:hAnsi="Arial" w:cs="Arial"/>
                <w:color w:val="000000"/>
                <w:sz w:val="16"/>
                <w:szCs w:val="16"/>
              </w:rPr>
              <w:t>1,300</w:t>
            </w:r>
          </w:p>
        </w:tc>
      </w:tr>
      <w:tr w:rsidR="00EA31D8" w:rsidRPr="0030285B" w14:paraId="29942B05" w14:textId="77777777" w:rsidTr="00333C84">
        <w:trPr>
          <w:trHeight w:val="204"/>
        </w:trPr>
        <w:tc>
          <w:tcPr>
            <w:tcW w:w="2976" w:type="dxa"/>
            <w:tcBorders>
              <w:top w:val="nil"/>
              <w:left w:val="nil"/>
              <w:bottom w:val="nil"/>
              <w:right w:val="nil"/>
            </w:tcBorders>
            <w:shd w:val="clear" w:color="auto" w:fill="auto"/>
            <w:noWrap/>
            <w:vAlign w:val="center"/>
            <w:hideMark/>
          </w:tcPr>
          <w:p w14:paraId="07491ED9" w14:textId="77777777" w:rsidR="00EA31D8" w:rsidRPr="0030285B" w:rsidRDefault="00EA31D8" w:rsidP="00333C84">
            <w:pPr>
              <w:spacing w:after="0" w:line="240" w:lineRule="auto"/>
              <w:jc w:val="left"/>
              <w:rPr>
                <w:rFonts w:ascii="Arial" w:hAnsi="Arial" w:cs="Arial"/>
                <w:b/>
                <w:bCs/>
                <w:i/>
                <w:iCs/>
                <w:color w:val="000000"/>
                <w:sz w:val="16"/>
                <w:szCs w:val="16"/>
              </w:rPr>
            </w:pPr>
            <w:r w:rsidRPr="0030285B">
              <w:rPr>
                <w:rFonts w:ascii="Arial" w:hAnsi="Arial" w:cs="Arial"/>
                <w:b/>
                <w:bCs/>
                <w:i/>
                <w:iCs/>
                <w:color w:val="000000"/>
                <w:sz w:val="16"/>
                <w:szCs w:val="16"/>
              </w:rPr>
              <w:t>Total provisions</w:t>
            </w:r>
          </w:p>
        </w:tc>
        <w:tc>
          <w:tcPr>
            <w:tcW w:w="928" w:type="dxa"/>
            <w:tcBorders>
              <w:top w:val="single" w:sz="4" w:space="0" w:color="000000"/>
              <w:left w:val="nil"/>
              <w:bottom w:val="single" w:sz="4" w:space="0" w:color="000000"/>
              <w:right w:val="nil"/>
            </w:tcBorders>
            <w:shd w:val="clear" w:color="auto" w:fill="auto"/>
            <w:noWrap/>
            <w:vAlign w:val="bottom"/>
            <w:hideMark/>
          </w:tcPr>
          <w:p w14:paraId="1B311F36" w14:textId="77777777" w:rsidR="00EA31D8" w:rsidRPr="00733058" w:rsidRDefault="00EA31D8" w:rsidP="00DE31D9">
            <w:pPr>
              <w:spacing w:after="0" w:line="240" w:lineRule="auto"/>
              <w:jc w:val="right"/>
              <w:rPr>
                <w:rFonts w:ascii="Arial" w:hAnsi="Arial" w:cs="Arial"/>
                <w:b/>
                <w:bCs/>
                <w:i/>
                <w:iCs/>
                <w:color w:val="000000"/>
                <w:sz w:val="16"/>
                <w:szCs w:val="16"/>
              </w:rPr>
            </w:pPr>
            <w:r w:rsidRPr="00733058">
              <w:rPr>
                <w:rFonts w:ascii="Arial" w:hAnsi="Arial" w:cs="Arial"/>
                <w:b/>
                <w:bCs/>
                <w:i/>
                <w:iCs/>
                <w:color w:val="000000"/>
                <w:sz w:val="16"/>
                <w:szCs w:val="16"/>
              </w:rPr>
              <w:t xml:space="preserve"> 1,300 </w:t>
            </w:r>
          </w:p>
        </w:tc>
        <w:tc>
          <w:tcPr>
            <w:tcW w:w="857" w:type="dxa"/>
            <w:tcBorders>
              <w:top w:val="single" w:sz="4" w:space="0" w:color="000000"/>
              <w:left w:val="nil"/>
              <w:bottom w:val="single" w:sz="4" w:space="0" w:color="000000"/>
              <w:right w:val="nil"/>
            </w:tcBorders>
            <w:shd w:val="clear" w:color="000000" w:fill="E6E6E6"/>
            <w:noWrap/>
            <w:vAlign w:val="bottom"/>
            <w:hideMark/>
          </w:tcPr>
          <w:p w14:paraId="46870CD2" w14:textId="77777777" w:rsidR="00EA31D8" w:rsidRPr="00733058" w:rsidRDefault="00EA31D8" w:rsidP="00DE31D9">
            <w:pPr>
              <w:spacing w:after="0" w:line="240" w:lineRule="auto"/>
              <w:jc w:val="right"/>
              <w:rPr>
                <w:rFonts w:ascii="Arial" w:hAnsi="Arial" w:cs="Arial"/>
                <w:b/>
                <w:bCs/>
                <w:i/>
                <w:iCs/>
                <w:color w:val="000000"/>
                <w:sz w:val="16"/>
                <w:szCs w:val="16"/>
              </w:rPr>
            </w:pPr>
            <w:r w:rsidRPr="00733058">
              <w:rPr>
                <w:rFonts w:ascii="Arial" w:hAnsi="Arial" w:cs="Arial"/>
                <w:b/>
                <w:bCs/>
                <w:i/>
                <w:iCs/>
                <w:color w:val="000000"/>
                <w:sz w:val="16"/>
                <w:szCs w:val="16"/>
              </w:rPr>
              <w:t xml:space="preserve">1,300 </w:t>
            </w:r>
          </w:p>
        </w:tc>
        <w:tc>
          <w:tcPr>
            <w:tcW w:w="857" w:type="dxa"/>
            <w:tcBorders>
              <w:top w:val="single" w:sz="4" w:space="0" w:color="000000"/>
              <w:left w:val="nil"/>
              <w:bottom w:val="single" w:sz="4" w:space="0" w:color="000000"/>
              <w:right w:val="nil"/>
            </w:tcBorders>
            <w:shd w:val="clear" w:color="auto" w:fill="auto"/>
            <w:noWrap/>
            <w:vAlign w:val="bottom"/>
            <w:hideMark/>
          </w:tcPr>
          <w:p w14:paraId="4603A297" w14:textId="77777777" w:rsidR="00EA31D8" w:rsidRPr="00733058" w:rsidRDefault="00EA31D8" w:rsidP="00DE31D9">
            <w:pPr>
              <w:spacing w:after="0" w:line="240" w:lineRule="auto"/>
              <w:jc w:val="right"/>
              <w:rPr>
                <w:rFonts w:ascii="Arial" w:hAnsi="Arial" w:cs="Arial"/>
                <w:b/>
                <w:bCs/>
                <w:i/>
                <w:iCs/>
                <w:color w:val="000000"/>
                <w:sz w:val="16"/>
                <w:szCs w:val="16"/>
              </w:rPr>
            </w:pPr>
            <w:r w:rsidRPr="00733058">
              <w:rPr>
                <w:rFonts w:ascii="Arial" w:hAnsi="Arial" w:cs="Arial"/>
                <w:b/>
                <w:bCs/>
                <w:i/>
                <w:iCs/>
                <w:color w:val="000000"/>
                <w:sz w:val="16"/>
                <w:szCs w:val="16"/>
              </w:rPr>
              <w:t xml:space="preserve">1,300 </w:t>
            </w:r>
          </w:p>
        </w:tc>
        <w:tc>
          <w:tcPr>
            <w:tcW w:w="857" w:type="dxa"/>
            <w:tcBorders>
              <w:top w:val="single" w:sz="4" w:space="0" w:color="000000"/>
              <w:left w:val="nil"/>
              <w:bottom w:val="single" w:sz="4" w:space="0" w:color="000000"/>
              <w:right w:val="nil"/>
            </w:tcBorders>
            <w:shd w:val="clear" w:color="auto" w:fill="auto"/>
            <w:noWrap/>
            <w:vAlign w:val="bottom"/>
            <w:hideMark/>
          </w:tcPr>
          <w:p w14:paraId="14814D94" w14:textId="77777777" w:rsidR="00EA31D8" w:rsidRPr="00733058" w:rsidRDefault="00EA31D8" w:rsidP="00DE31D9">
            <w:pPr>
              <w:spacing w:after="0" w:line="240" w:lineRule="auto"/>
              <w:jc w:val="right"/>
              <w:rPr>
                <w:rFonts w:ascii="Arial" w:hAnsi="Arial" w:cs="Arial"/>
                <w:b/>
                <w:bCs/>
                <w:i/>
                <w:iCs/>
                <w:color w:val="000000"/>
                <w:sz w:val="16"/>
                <w:szCs w:val="16"/>
              </w:rPr>
            </w:pPr>
            <w:r w:rsidRPr="00733058">
              <w:rPr>
                <w:rFonts w:ascii="Arial" w:hAnsi="Arial" w:cs="Arial"/>
                <w:b/>
                <w:bCs/>
                <w:i/>
                <w:iCs/>
                <w:color w:val="000000"/>
                <w:sz w:val="16"/>
                <w:szCs w:val="16"/>
              </w:rPr>
              <w:t xml:space="preserve">1,300 </w:t>
            </w:r>
          </w:p>
        </w:tc>
        <w:tc>
          <w:tcPr>
            <w:tcW w:w="857" w:type="dxa"/>
            <w:tcBorders>
              <w:top w:val="single" w:sz="4" w:space="0" w:color="000000"/>
              <w:left w:val="nil"/>
              <w:bottom w:val="single" w:sz="4" w:space="0" w:color="000000"/>
              <w:right w:val="nil"/>
            </w:tcBorders>
            <w:shd w:val="clear" w:color="auto" w:fill="auto"/>
            <w:noWrap/>
            <w:vAlign w:val="bottom"/>
            <w:hideMark/>
          </w:tcPr>
          <w:p w14:paraId="3F89EE9F" w14:textId="77777777" w:rsidR="00EA31D8" w:rsidRPr="00733058" w:rsidRDefault="00EA31D8" w:rsidP="00DE31D9">
            <w:pPr>
              <w:spacing w:after="0" w:line="240" w:lineRule="auto"/>
              <w:jc w:val="right"/>
              <w:rPr>
                <w:rFonts w:ascii="Arial" w:hAnsi="Arial" w:cs="Arial"/>
                <w:b/>
                <w:bCs/>
                <w:i/>
                <w:iCs/>
                <w:color w:val="000000"/>
                <w:sz w:val="16"/>
                <w:szCs w:val="16"/>
              </w:rPr>
            </w:pPr>
            <w:r w:rsidRPr="00733058">
              <w:rPr>
                <w:rFonts w:ascii="Arial" w:hAnsi="Arial" w:cs="Arial"/>
                <w:b/>
                <w:bCs/>
                <w:i/>
                <w:iCs/>
                <w:color w:val="000000"/>
                <w:sz w:val="16"/>
                <w:szCs w:val="16"/>
              </w:rPr>
              <w:t xml:space="preserve">1,300 </w:t>
            </w:r>
          </w:p>
        </w:tc>
      </w:tr>
      <w:tr w:rsidR="00EA31D8" w:rsidRPr="0030285B" w14:paraId="78265E5E" w14:textId="77777777" w:rsidTr="00333C84">
        <w:trPr>
          <w:trHeight w:val="204"/>
        </w:trPr>
        <w:tc>
          <w:tcPr>
            <w:tcW w:w="2976" w:type="dxa"/>
            <w:tcBorders>
              <w:top w:val="nil"/>
              <w:left w:val="nil"/>
              <w:bottom w:val="nil"/>
              <w:right w:val="nil"/>
            </w:tcBorders>
            <w:shd w:val="clear" w:color="auto" w:fill="auto"/>
            <w:noWrap/>
            <w:vAlign w:val="center"/>
            <w:hideMark/>
          </w:tcPr>
          <w:p w14:paraId="34432FD1" w14:textId="77777777" w:rsidR="00EA31D8" w:rsidRPr="0030285B" w:rsidRDefault="00EA31D8" w:rsidP="00333C84">
            <w:pPr>
              <w:spacing w:after="0" w:line="240" w:lineRule="auto"/>
              <w:jc w:val="left"/>
              <w:rPr>
                <w:rFonts w:ascii="Arial" w:hAnsi="Arial" w:cs="Arial"/>
                <w:b/>
                <w:bCs/>
                <w:color w:val="000000"/>
                <w:sz w:val="16"/>
                <w:szCs w:val="16"/>
              </w:rPr>
            </w:pPr>
            <w:r w:rsidRPr="0030285B">
              <w:rPr>
                <w:rFonts w:ascii="Arial" w:hAnsi="Arial" w:cs="Arial"/>
                <w:b/>
                <w:bCs/>
                <w:color w:val="000000"/>
                <w:sz w:val="16"/>
                <w:szCs w:val="16"/>
              </w:rPr>
              <w:t>Total liabilities</w:t>
            </w:r>
          </w:p>
        </w:tc>
        <w:tc>
          <w:tcPr>
            <w:tcW w:w="928" w:type="dxa"/>
            <w:tcBorders>
              <w:top w:val="single" w:sz="4" w:space="0" w:color="auto"/>
              <w:left w:val="nil"/>
              <w:bottom w:val="single" w:sz="4" w:space="0" w:color="auto"/>
              <w:right w:val="nil"/>
            </w:tcBorders>
            <w:shd w:val="clear" w:color="auto" w:fill="auto"/>
            <w:noWrap/>
            <w:vAlign w:val="bottom"/>
            <w:hideMark/>
          </w:tcPr>
          <w:p w14:paraId="108E25F7" w14:textId="77777777" w:rsidR="00EA31D8" w:rsidRPr="00733058" w:rsidRDefault="00EA31D8" w:rsidP="00DE31D9">
            <w:pPr>
              <w:spacing w:after="0" w:line="240" w:lineRule="auto"/>
              <w:jc w:val="right"/>
              <w:rPr>
                <w:rFonts w:ascii="Arial" w:hAnsi="Arial" w:cs="Arial"/>
                <w:b/>
                <w:bCs/>
                <w:color w:val="000000"/>
                <w:sz w:val="16"/>
                <w:szCs w:val="16"/>
              </w:rPr>
            </w:pPr>
            <w:r w:rsidRPr="00733058">
              <w:rPr>
                <w:rFonts w:ascii="Arial" w:hAnsi="Arial" w:cs="Arial"/>
                <w:b/>
                <w:bCs/>
                <w:color w:val="000000"/>
                <w:sz w:val="16"/>
                <w:szCs w:val="16"/>
              </w:rPr>
              <w:t xml:space="preserve">4,491 </w:t>
            </w:r>
          </w:p>
        </w:tc>
        <w:tc>
          <w:tcPr>
            <w:tcW w:w="857" w:type="dxa"/>
            <w:tcBorders>
              <w:top w:val="single" w:sz="4" w:space="0" w:color="auto"/>
              <w:left w:val="nil"/>
              <w:bottom w:val="single" w:sz="4" w:space="0" w:color="auto"/>
              <w:right w:val="nil"/>
            </w:tcBorders>
            <w:shd w:val="clear" w:color="000000" w:fill="E6E6E6"/>
            <w:noWrap/>
            <w:vAlign w:val="bottom"/>
            <w:hideMark/>
          </w:tcPr>
          <w:p w14:paraId="385341AF" w14:textId="77777777" w:rsidR="00EA31D8" w:rsidRPr="00733058" w:rsidRDefault="00EA31D8" w:rsidP="00DE31D9">
            <w:pPr>
              <w:spacing w:after="0" w:line="240" w:lineRule="auto"/>
              <w:jc w:val="right"/>
              <w:rPr>
                <w:rFonts w:ascii="Arial" w:hAnsi="Arial" w:cs="Arial"/>
                <w:b/>
                <w:bCs/>
                <w:color w:val="000000"/>
                <w:sz w:val="16"/>
                <w:szCs w:val="16"/>
              </w:rPr>
            </w:pPr>
            <w:r w:rsidRPr="00733058">
              <w:rPr>
                <w:rFonts w:ascii="Arial" w:hAnsi="Arial" w:cs="Arial"/>
                <w:b/>
                <w:bCs/>
                <w:color w:val="000000"/>
                <w:sz w:val="16"/>
                <w:szCs w:val="16"/>
              </w:rPr>
              <w:t xml:space="preserve">4,093 </w:t>
            </w:r>
          </w:p>
        </w:tc>
        <w:tc>
          <w:tcPr>
            <w:tcW w:w="857" w:type="dxa"/>
            <w:tcBorders>
              <w:top w:val="single" w:sz="4" w:space="0" w:color="auto"/>
              <w:left w:val="nil"/>
              <w:bottom w:val="single" w:sz="4" w:space="0" w:color="auto"/>
              <w:right w:val="nil"/>
            </w:tcBorders>
            <w:shd w:val="clear" w:color="auto" w:fill="auto"/>
            <w:noWrap/>
            <w:vAlign w:val="bottom"/>
            <w:hideMark/>
          </w:tcPr>
          <w:p w14:paraId="6D0B9EF4" w14:textId="77777777" w:rsidR="00EA31D8" w:rsidRPr="00733058" w:rsidRDefault="00EA31D8" w:rsidP="00DE31D9">
            <w:pPr>
              <w:spacing w:after="0" w:line="240" w:lineRule="auto"/>
              <w:jc w:val="right"/>
              <w:rPr>
                <w:rFonts w:ascii="Arial" w:hAnsi="Arial" w:cs="Arial"/>
                <w:b/>
                <w:bCs/>
                <w:color w:val="000000"/>
                <w:sz w:val="16"/>
                <w:szCs w:val="16"/>
              </w:rPr>
            </w:pPr>
            <w:r w:rsidRPr="00733058">
              <w:rPr>
                <w:rFonts w:ascii="Arial" w:hAnsi="Arial" w:cs="Arial"/>
                <w:b/>
                <w:bCs/>
                <w:color w:val="000000"/>
                <w:sz w:val="16"/>
                <w:szCs w:val="16"/>
              </w:rPr>
              <w:t xml:space="preserve">3,668 </w:t>
            </w:r>
          </w:p>
        </w:tc>
        <w:tc>
          <w:tcPr>
            <w:tcW w:w="857" w:type="dxa"/>
            <w:tcBorders>
              <w:top w:val="single" w:sz="4" w:space="0" w:color="auto"/>
              <w:left w:val="nil"/>
              <w:bottom w:val="single" w:sz="4" w:space="0" w:color="auto"/>
              <w:right w:val="nil"/>
            </w:tcBorders>
            <w:shd w:val="clear" w:color="auto" w:fill="auto"/>
            <w:noWrap/>
            <w:vAlign w:val="bottom"/>
            <w:hideMark/>
          </w:tcPr>
          <w:p w14:paraId="71DDE24F" w14:textId="77777777" w:rsidR="00EA31D8" w:rsidRPr="00733058" w:rsidRDefault="00EA31D8" w:rsidP="00DE31D9">
            <w:pPr>
              <w:spacing w:after="0" w:line="240" w:lineRule="auto"/>
              <w:jc w:val="right"/>
              <w:rPr>
                <w:rFonts w:ascii="Arial" w:hAnsi="Arial" w:cs="Arial"/>
                <w:b/>
                <w:bCs/>
                <w:color w:val="000000"/>
                <w:sz w:val="16"/>
                <w:szCs w:val="16"/>
              </w:rPr>
            </w:pPr>
            <w:r w:rsidRPr="00733058">
              <w:rPr>
                <w:rFonts w:ascii="Arial" w:hAnsi="Arial" w:cs="Arial"/>
                <w:b/>
                <w:bCs/>
                <w:color w:val="000000"/>
                <w:sz w:val="16"/>
                <w:szCs w:val="16"/>
              </w:rPr>
              <w:t xml:space="preserve">3,215 </w:t>
            </w:r>
          </w:p>
        </w:tc>
        <w:tc>
          <w:tcPr>
            <w:tcW w:w="857" w:type="dxa"/>
            <w:tcBorders>
              <w:top w:val="single" w:sz="4" w:space="0" w:color="auto"/>
              <w:left w:val="nil"/>
              <w:bottom w:val="single" w:sz="4" w:space="0" w:color="auto"/>
              <w:right w:val="nil"/>
            </w:tcBorders>
            <w:shd w:val="clear" w:color="auto" w:fill="auto"/>
            <w:noWrap/>
            <w:vAlign w:val="bottom"/>
            <w:hideMark/>
          </w:tcPr>
          <w:p w14:paraId="683FF1A6" w14:textId="77777777" w:rsidR="00EA31D8" w:rsidRPr="00733058" w:rsidRDefault="00EA31D8" w:rsidP="00DE31D9">
            <w:pPr>
              <w:spacing w:after="0" w:line="240" w:lineRule="auto"/>
              <w:jc w:val="right"/>
              <w:rPr>
                <w:rFonts w:ascii="Arial" w:hAnsi="Arial" w:cs="Arial"/>
                <w:b/>
                <w:bCs/>
                <w:color w:val="000000"/>
                <w:sz w:val="16"/>
                <w:szCs w:val="16"/>
              </w:rPr>
            </w:pPr>
            <w:r w:rsidRPr="00733058">
              <w:rPr>
                <w:rFonts w:ascii="Arial" w:hAnsi="Arial" w:cs="Arial"/>
                <w:b/>
                <w:bCs/>
                <w:color w:val="000000"/>
                <w:sz w:val="16"/>
                <w:szCs w:val="16"/>
              </w:rPr>
              <w:t xml:space="preserve">2,733 </w:t>
            </w:r>
          </w:p>
        </w:tc>
      </w:tr>
      <w:tr w:rsidR="00EA31D8" w:rsidRPr="0030285B" w14:paraId="4CB17FC1" w14:textId="77777777" w:rsidTr="00333C84">
        <w:trPr>
          <w:trHeight w:val="204"/>
        </w:trPr>
        <w:tc>
          <w:tcPr>
            <w:tcW w:w="2976" w:type="dxa"/>
            <w:tcBorders>
              <w:top w:val="nil"/>
              <w:left w:val="nil"/>
              <w:bottom w:val="nil"/>
              <w:right w:val="nil"/>
            </w:tcBorders>
            <w:shd w:val="clear" w:color="auto" w:fill="auto"/>
            <w:noWrap/>
            <w:vAlign w:val="center"/>
            <w:hideMark/>
          </w:tcPr>
          <w:p w14:paraId="72FF4005" w14:textId="77777777" w:rsidR="00EA31D8" w:rsidRPr="0030285B" w:rsidRDefault="00EA31D8" w:rsidP="00333C84">
            <w:pPr>
              <w:spacing w:after="0" w:line="240" w:lineRule="auto"/>
              <w:jc w:val="left"/>
              <w:rPr>
                <w:rFonts w:ascii="Arial" w:hAnsi="Arial" w:cs="Arial"/>
                <w:b/>
                <w:bCs/>
                <w:sz w:val="16"/>
                <w:szCs w:val="16"/>
              </w:rPr>
            </w:pPr>
            <w:r w:rsidRPr="0030285B">
              <w:rPr>
                <w:rFonts w:ascii="Arial" w:hAnsi="Arial" w:cs="Arial"/>
                <w:b/>
                <w:bCs/>
                <w:sz w:val="16"/>
                <w:szCs w:val="16"/>
              </w:rPr>
              <w:t>Net assets</w:t>
            </w:r>
          </w:p>
        </w:tc>
        <w:tc>
          <w:tcPr>
            <w:tcW w:w="928" w:type="dxa"/>
            <w:tcBorders>
              <w:top w:val="nil"/>
              <w:left w:val="nil"/>
              <w:bottom w:val="single" w:sz="4" w:space="0" w:color="auto"/>
              <w:right w:val="nil"/>
            </w:tcBorders>
            <w:shd w:val="clear" w:color="auto" w:fill="auto"/>
            <w:noWrap/>
            <w:vAlign w:val="bottom"/>
            <w:hideMark/>
          </w:tcPr>
          <w:p w14:paraId="4547F408" w14:textId="77777777" w:rsidR="00EA31D8" w:rsidRPr="00733058" w:rsidRDefault="00EA31D8" w:rsidP="00DE31D9">
            <w:pPr>
              <w:spacing w:after="0" w:line="240" w:lineRule="auto"/>
              <w:jc w:val="right"/>
              <w:rPr>
                <w:rFonts w:ascii="Arial" w:hAnsi="Arial" w:cs="Arial"/>
                <w:b/>
                <w:bCs/>
                <w:color w:val="000000"/>
                <w:sz w:val="16"/>
                <w:szCs w:val="16"/>
              </w:rPr>
            </w:pPr>
            <w:r w:rsidRPr="00733058">
              <w:rPr>
                <w:rFonts w:ascii="Arial" w:hAnsi="Arial" w:cs="Arial"/>
                <w:b/>
                <w:bCs/>
                <w:color w:val="000000"/>
                <w:sz w:val="16"/>
                <w:szCs w:val="16"/>
              </w:rPr>
              <w:t xml:space="preserve">2,680 </w:t>
            </w:r>
          </w:p>
        </w:tc>
        <w:tc>
          <w:tcPr>
            <w:tcW w:w="857" w:type="dxa"/>
            <w:tcBorders>
              <w:top w:val="nil"/>
              <w:left w:val="nil"/>
              <w:bottom w:val="single" w:sz="4" w:space="0" w:color="auto"/>
              <w:right w:val="nil"/>
            </w:tcBorders>
            <w:shd w:val="clear" w:color="000000" w:fill="E6E6E6"/>
            <w:noWrap/>
            <w:vAlign w:val="bottom"/>
            <w:hideMark/>
          </w:tcPr>
          <w:p w14:paraId="7469A641" w14:textId="77777777" w:rsidR="00EA31D8" w:rsidRPr="00733058" w:rsidRDefault="00EA31D8" w:rsidP="00DE31D9">
            <w:pPr>
              <w:spacing w:after="0" w:line="240" w:lineRule="auto"/>
              <w:jc w:val="right"/>
              <w:rPr>
                <w:rFonts w:ascii="Arial" w:hAnsi="Arial" w:cs="Arial"/>
                <w:b/>
                <w:bCs/>
                <w:color w:val="000000"/>
                <w:sz w:val="16"/>
                <w:szCs w:val="16"/>
              </w:rPr>
            </w:pPr>
            <w:r w:rsidRPr="00733058">
              <w:rPr>
                <w:rFonts w:ascii="Arial" w:hAnsi="Arial" w:cs="Arial"/>
                <w:b/>
                <w:bCs/>
                <w:color w:val="000000"/>
                <w:sz w:val="16"/>
                <w:szCs w:val="16"/>
              </w:rPr>
              <w:t xml:space="preserve">2,680 </w:t>
            </w:r>
          </w:p>
        </w:tc>
        <w:tc>
          <w:tcPr>
            <w:tcW w:w="857" w:type="dxa"/>
            <w:tcBorders>
              <w:top w:val="nil"/>
              <w:left w:val="nil"/>
              <w:bottom w:val="single" w:sz="4" w:space="0" w:color="auto"/>
              <w:right w:val="nil"/>
            </w:tcBorders>
            <w:shd w:val="clear" w:color="auto" w:fill="auto"/>
            <w:noWrap/>
            <w:vAlign w:val="bottom"/>
            <w:hideMark/>
          </w:tcPr>
          <w:p w14:paraId="141BF32B" w14:textId="77777777" w:rsidR="00EA31D8" w:rsidRPr="00733058" w:rsidRDefault="00EA31D8" w:rsidP="00DE31D9">
            <w:pPr>
              <w:spacing w:after="0" w:line="240" w:lineRule="auto"/>
              <w:jc w:val="right"/>
              <w:rPr>
                <w:rFonts w:ascii="Arial" w:hAnsi="Arial" w:cs="Arial"/>
                <w:b/>
                <w:bCs/>
                <w:color w:val="000000"/>
                <w:sz w:val="16"/>
                <w:szCs w:val="16"/>
              </w:rPr>
            </w:pPr>
            <w:r w:rsidRPr="00733058">
              <w:rPr>
                <w:rFonts w:ascii="Arial" w:hAnsi="Arial" w:cs="Arial"/>
                <w:b/>
                <w:bCs/>
                <w:color w:val="000000"/>
                <w:sz w:val="16"/>
                <w:szCs w:val="16"/>
              </w:rPr>
              <w:t xml:space="preserve">2,680 </w:t>
            </w:r>
          </w:p>
        </w:tc>
        <w:tc>
          <w:tcPr>
            <w:tcW w:w="857" w:type="dxa"/>
            <w:tcBorders>
              <w:top w:val="nil"/>
              <w:left w:val="nil"/>
              <w:bottom w:val="single" w:sz="4" w:space="0" w:color="auto"/>
              <w:right w:val="nil"/>
            </w:tcBorders>
            <w:shd w:val="clear" w:color="auto" w:fill="auto"/>
            <w:noWrap/>
            <w:vAlign w:val="bottom"/>
            <w:hideMark/>
          </w:tcPr>
          <w:p w14:paraId="0F4C6D4D" w14:textId="77777777" w:rsidR="00EA31D8" w:rsidRPr="00733058" w:rsidRDefault="00EA31D8" w:rsidP="00DE31D9">
            <w:pPr>
              <w:spacing w:after="0" w:line="240" w:lineRule="auto"/>
              <w:jc w:val="right"/>
              <w:rPr>
                <w:rFonts w:ascii="Arial" w:hAnsi="Arial" w:cs="Arial"/>
                <w:b/>
                <w:bCs/>
                <w:color w:val="000000"/>
                <w:sz w:val="16"/>
                <w:szCs w:val="16"/>
              </w:rPr>
            </w:pPr>
            <w:r w:rsidRPr="00733058">
              <w:rPr>
                <w:rFonts w:ascii="Arial" w:hAnsi="Arial" w:cs="Arial"/>
                <w:b/>
                <w:bCs/>
                <w:color w:val="000000"/>
                <w:sz w:val="16"/>
                <w:szCs w:val="16"/>
              </w:rPr>
              <w:t xml:space="preserve">2,680 </w:t>
            </w:r>
          </w:p>
        </w:tc>
        <w:tc>
          <w:tcPr>
            <w:tcW w:w="857" w:type="dxa"/>
            <w:tcBorders>
              <w:top w:val="nil"/>
              <w:left w:val="nil"/>
              <w:bottom w:val="single" w:sz="4" w:space="0" w:color="auto"/>
              <w:right w:val="nil"/>
            </w:tcBorders>
            <w:shd w:val="clear" w:color="auto" w:fill="auto"/>
            <w:noWrap/>
            <w:vAlign w:val="bottom"/>
            <w:hideMark/>
          </w:tcPr>
          <w:p w14:paraId="0209CAB0" w14:textId="77777777" w:rsidR="00EA31D8" w:rsidRPr="00733058" w:rsidRDefault="00EA31D8" w:rsidP="00DE31D9">
            <w:pPr>
              <w:spacing w:after="0" w:line="240" w:lineRule="auto"/>
              <w:jc w:val="right"/>
              <w:rPr>
                <w:rFonts w:ascii="Arial" w:hAnsi="Arial" w:cs="Arial"/>
                <w:b/>
                <w:bCs/>
                <w:color w:val="000000"/>
                <w:sz w:val="16"/>
                <w:szCs w:val="16"/>
              </w:rPr>
            </w:pPr>
            <w:r w:rsidRPr="00733058">
              <w:rPr>
                <w:rFonts w:ascii="Arial" w:hAnsi="Arial" w:cs="Arial"/>
                <w:b/>
                <w:bCs/>
                <w:color w:val="000000"/>
                <w:sz w:val="16"/>
                <w:szCs w:val="16"/>
              </w:rPr>
              <w:t xml:space="preserve">2,680 </w:t>
            </w:r>
          </w:p>
        </w:tc>
      </w:tr>
      <w:tr w:rsidR="00EA31D8" w:rsidRPr="0030285B" w14:paraId="63427110" w14:textId="77777777" w:rsidTr="00333C84">
        <w:trPr>
          <w:trHeight w:val="204"/>
        </w:trPr>
        <w:tc>
          <w:tcPr>
            <w:tcW w:w="2976" w:type="dxa"/>
            <w:tcBorders>
              <w:top w:val="nil"/>
              <w:left w:val="nil"/>
              <w:bottom w:val="nil"/>
              <w:right w:val="nil"/>
            </w:tcBorders>
            <w:shd w:val="clear" w:color="auto" w:fill="auto"/>
            <w:noWrap/>
            <w:vAlign w:val="center"/>
            <w:hideMark/>
          </w:tcPr>
          <w:p w14:paraId="507EE356" w14:textId="77777777" w:rsidR="00EA31D8" w:rsidRPr="0030285B" w:rsidRDefault="00EA31D8" w:rsidP="00333C84">
            <w:pPr>
              <w:spacing w:after="0" w:line="240" w:lineRule="auto"/>
              <w:jc w:val="left"/>
              <w:rPr>
                <w:rFonts w:ascii="Arial" w:hAnsi="Arial" w:cs="Arial"/>
                <w:b/>
                <w:bCs/>
                <w:color w:val="000000"/>
                <w:sz w:val="16"/>
                <w:szCs w:val="16"/>
              </w:rPr>
            </w:pPr>
            <w:r w:rsidRPr="0030285B">
              <w:rPr>
                <w:rFonts w:ascii="Arial" w:hAnsi="Arial" w:cs="Arial"/>
                <w:b/>
                <w:bCs/>
                <w:color w:val="000000"/>
                <w:sz w:val="16"/>
                <w:szCs w:val="16"/>
              </w:rPr>
              <w:t>EQUITY</w:t>
            </w:r>
          </w:p>
        </w:tc>
        <w:tc>
          <w:tcPr>
            <w:tcW w:w="928" w:type="dxa"/>
            <w:tcBorders>
              <w:top w:val="nil"/>
              <w:left w:val="nil"/>
              <w:bottom w:val="nil"/>
              <w:right w:val="nil"/>
            </w:tcBorders>
            <w:shd w:val="clear" w:color="auto" w:fill="auto"/>
            <w:noWrap/>
            <w:vAlign w:val="bottom"/>
            <w:hideMark/>
          </w:tcPr>
          <w:p w14:paraId="2EE42B04" w14:textId="77777777" w:rsidR="00EA31D8" w:rsidRPr="00733058" w:rsidRDefault="00EA31D8" w:rsidP="00DE31D9">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hideMark/>
          </w:tcPr>
          <w:p w14:paraId="02530AF4" w14:textId="77777777" w:rsidR="00EA31D8" w:rsidRPr="00733058" w:rsidRDefault="00EA31D8" w:rsidP="00DE31D9">
            <w:pPr>
              <w:spacing w:after="0" w:line="240" w:lineRule="auto"/>
              <w:jc w:val="right"/>
              <w:rPr>
                <w:rFonts w:ascii="Arial" w:hAnsi="Arial" w:cs="Arial"/>
                <w:color w:val="000000"/>
                <w:sz w:val="16"/>
                <w:szCs w:val="16"/>
              </w:rPr>
            </w:pPr>
            <w:r w:rsidRPr="00733058">
              <w:rPr>
                <w:rFonts w:ascii="Arial" w:hAnsi="Arial" w:cs="Arial"/>
                <w:color w:val="000000"/>
                <w:sz w:val="16"/>
                <w:szCs w:val="16"/>
              </w:rPr>
              <w:t> </w:t>
            </w:r>
          </w:p>
        </w:tc>
        <w:tc>
          <w:tcPr>
            <w:tcW w:w="857" w:type="dxa"/>
            <w:tcBorders>
              <w:top w:val="nil"/>
              <w:left w:val="nil"/>
              <w:bottom w:val="nil"/>
              <w:right w:val="nil"/>
            </w:tcBorders>
            <w:shd w:val="clear" w:color="auto" w:fill="auto"/>
            <w:noWrap/>
            <w:vAlign w:val="bottom"/>
            <w:hideMark/>
          </w:tcPr>
          <w:p w14:paraId="46D7E597" w14:textId="77777777" w:rsidR="00EA31D8" w:rsidRPr="00733058" w:rsidRDefault="00EA31D8" w:rsidP="00DE31D9">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638FBF7A" w14:textId="77777777" w:rsidR="00EA31D8" w:rsidRPr="00890801" w:rsidRDefault="00EA31D8" w:rsidP="00DE31D9">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noWrap/>
            <w:vAlign w:val="bottom"/>
            <w:hideMark/>
          </w:tcPr>
          <w:p w14:paraId="1CB19233" w14:textId="77777777" w:rsidR="00EA31D8" w:rsidRPr="00890801" w:rsidRDefault="00EA31D8" w:rsidP="00DE31D9">
            <w:pPr>
              <w:spacing w:after="0" w:line="240" w:lineRule="auto"/>
              <w:jc w:val="right"/>
              <w:rPr>
                <w:rFonts w:ascii="Arial" w:hAnsi="Arial" w:cs="Arial"/>
                <w:sz w:val="16"/>
                <w:szCs w:val="16"/>
              </w:rPr>
            </w:pPr>
          </w:p>
        </w:tc>
      </w:tr>
      <w:tr w:rsidR="00EA31D8" w:rsidRPr="0030285B" w14:paraId="3A77B5B9" w14:textId="77777777" w:rsidTr="00333C84">
        <w:trPr>
          <w:trHeight w:val="204"/>
        </w:trPr>
        <w:tc>
          <w:tcPr>
            <w:tcW w:w="2976" w:type="dxa"/>
            <w:tcBorders>
              <w:top w:val="nil"/>
              <w:left w:val="nil"/>
              <w:bottom w:val="nil"/>
              <w:right w:val="nil"/>
            </w:tcBorders>
            <w:shd w:val="clear" w:color="auto" w:fill="auto"/>
            <w:noWrap/>
            <w:vAlign w:val="center"/>
            <w:hideMark/>
          </w:tcPr>
          <w:p w14:paraId="06F8580B" w14:textId="77777777" w:rsidR="00EA31D8" w:rsidRPr="0030285B" w:rsidRDefault="00EA31D8" w:rsidP="00333C84">
            <w:pPr>
              <w:spacing w:after="0" w:line="240" w:lineRule="auto"/>
              <w:jc w:val="left"/>
              <w:rPr>
                <w:rFonts w:ascii="Arial" w:hAnsi="Arial" w:cs="Arial"/>
                <w:b/>
                <w:bCs/>
                <w:color w:val="000000"/>
                <w:sz w:val="16"/>
                <w:szCs w:val="16"/>
              </w:rPr>
            </w:pPr>
            <w:r w:rsidRPr="0030285B">
              <w:rPr>
                <w:rFonts w:ascii="Arial" w:hAnsi="Arial" w:cs="Arial"/>
                <w:b/>
                <w:bCs/>
                <w:color w:val="000000"/>
                <w:sz w:val="16"/>
                <w:szCs w:val="16"/>
              </w:rPr>
              <w:t>Parent entity interest</w:t>
            </w:r>
          </w:p>
        </w:tc>
        <w:tc>
          <w:tcPr>
            <w:tcW w:w="928" w:type="dxa"/>
            <w:tcBorders>
              <w:top w:val="nil"/>
              <w:left w:val="nil"/>
              <w:bottom w:val="nil"/>
              <w:right w:val="nil"/>
            </w:tcBorders>
            <w:shd w:val="clear" w:color="auto" w:fill="auto"/>
            <w:noWrap/>
            <w:vAlign w:val="bottom"/>
            <w:hideMark/>
          </w:tcPr>
          <w:p w14:paraId="005660B0" w14:textId="77777777" w:rsidR="00EA31D8" w:rsidRPr="00733058" w:rsidRDefault="00EA31D8" w:rsidP="00DE31D9">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hideMark/>
          </w:tcPr>
          <w:p w14:paraId="0CC7E661" w14:textId="77777777" w:rsidR="00EA31D8" w:rsidRPr="00733058" w:rsidRDefault="00EA31D8" w:rsidP="00DE31D9">
            <w:pPr>
              <w:spacing w:after="0" w:line="240" w:lineRule="auto"/>
              <w:jc w:val="right"/>
              <w:rPr>
                <w:rFonts w:ascii="Arial" w:hAnsi="Arial" w:cs="Arial"/>
                <w:color w:val="000000"/>
                <w:sz w:val="16"/>
                <w:szCs w:val="16"/>
              </w:rPr>
            </w:pPr>
            <w:r w:rsidRPr="00733058">
              <w:rPr>
                <w:rFonts w:ascii="Arial" w:hAnsi="Arial" w:cs="Arial"/>
                <w:color w:val="000000"/>
                <w:sz w:val="16"/>
                <w:szCs w:val="16"/>
              </w:rPr>
              <w:t> </w:t>
            </w:r>
          </w:p>
        </w:tc>
        <w:tc>
          <w:tcPr>
            <w:tcW w:w="857" w:type="dxa"/>
            <w:tcBorders>
              <w:top w:val="nil"/>
              <w:left w:val="nil"/>
              <w:bottom w:val="nil"/>
              <w:right w:val="nil"/>
            </w:tcBorders>
            <w:shd w:val="clear" w:color="auto" w:fill="auto"/>
            <w:noWrap/>
            <w:vAlign w:val="bottom"/>
            <w:hideMark/>
          </w:tcPr>
          <w:p w14:paraId="6BDDD1AE" w14:textId="77777777" w:rsidR="00EA31D8" w:rsidRPr="00733058" w:rsidRDefault="00EA31D8" w:rsidP="00DE31D9">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37C20281" w14:textId="77777777" w:rsidR="00EA31D8" w:rsidRPr="00890801" w:rsidRDefault="00EA31D8" w:rsidP="00DE31D9">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noWrap/>
            <w:vAlign w:val="bottom"/>
            <w:hideMark/>
          </w:tcPr>
          <w:p w14:paraId="28E6D4A0" w14:textId="77777777" w:rsidR="00EA31D8" w:rsidRPr="00890801" w:rsidRDefault="00EA31D8" w:rsidP="00DE31D9">
            <w:pPr>
              <w:spacing w:after="0" w:line="240" w:lineRule="auto"/>
              <w:jc w:val="right"/>
              <w:rPr>
                <w:rFonts w:ascii="Arial" w:hAnsi="Arial" w:cs="Arial"/>
                <w:sz w:val="16"/>
                <w:szCs w:val="16"/>
              </w:rPr>
            </w:pPr>
          </w:p>
        </w:tc>
      </w:tr>
      <w:tr w:rsidR="00EA31D8" w:rsidRPr="0030285B" w14:paraId="2CEE6BD0" w14:textId="77777777" w:rsidTr="00333C84">
        <w:trPr>
          <w:trHeight w:val="204"/>
        </w:trPr>
        <w:tc>
          <w:tcPr>
            <w:tcW w:w="2976" w:type="dxa"/>
            <w:tcBorders>
              <w:top w:val="nil"/>
              <w:left w:val="nil"/>
              <w:bottom w:val="nil"/>
              <w:right w:val="nil"/>
            </w:tcBorders>
            <w:shd w:val="clear" w:color="auto" w:fill="auto"/>
            <w:vAlign w:val="center"/>
            <w:hideMark/>
          </w:tcPr>
          <w:p w14:paraId="1D834B82" w14:textId="77777777" w:rsidR="00EA31D8" w:rsidRPr="0030285B" w:rsidRDefault="00EA31D8" w:rsidP="00E73996">
            <w:pPr>
              <w:spacing w:after="0" w:line="240" w:lineRule="auto"/>
              <w:ind w:left="113"/>
              <w:jc w:val="left"/>
              <w:rPr>
                <w:rFonts w:ascii="Arial" w:hAnsi="Arial" w:cs="Arial"/>
                <w:color w:val="000000"/>
                <w:sz w:val="16"/>
                <w:szCs w:val="16"/>
              </w:rPr>
            </w:pPr>
            <w:r w:rsidRPr="00E73996">
              <w:rPr>
                <w:rFonts w:ascii="Arial" w:hAnsi="Arial" w:cs="Arial"/>
                <w:sz w:val="16"/>
                <w:szCs w:val="16"/>
              </w:rPr>
              <w:t>Retained</w:t>
            </w:r>
            <w:r w:rsidRPr="0030285B">
              <w:rPr>
                <w:rFonts w:ascii="Arial" w:hAnsi="Arial" w:cs="Arial"/>
                <w:color w:val="000000"/>
                <w:sz w:val="16"/>
                <w:szCs w:val="16"/>
              </w:rPr>
              <w:t xml:space="preserve"> surplus (accumulated deficit)</w:t>
            </w:r>
          </w:p>
        </w:tc>
        <w:tc>
          <w:tcPr>
            <w:tcW w:w="928" w:type="dxa"/>
            <w:tcBorders>
              <w:top w:val="nil"/>
              <w:left w:val="nil"/>
              <w:bottom w:val="nil"/>
              <w:right w:val="nil"/>
            </w:tcBorders>
            <w:shd w:val="clear" w:color="auto" w:fill="auto"/>
            <w:noWrap/>
            <w:vAlign w:val="bottom"/>
            <w:hideMark/>
          </w:tcPr>
          <w:p w14:paraId="50F470C6" w14:textId="77777777" w:rsidR="00EA31D8" w:rsidRPr="00733058" w:rsidRDefault="00EA31D8" w:rsidP="00DE31D9">
            <w:pPr>
              <w:spacing w:after="0" w:line="240" w:lineRule="auto"/>
              <w:jc w:val="right"/>
              <w:rPr>
                <w:rFonts w:ascii="Arial" w:hAnsi="Arial" w:cs="Arial"/>
                <w:color w:val="000000"/>
                <w:sz w:val="16"/>
                <w:szCs w:val="16"/>
              </w:rPr>
            </w:pPr>
            <w:r w:rsidRPr="00733058">
              <w:rPr>
                <w:rFonts w:ascii="Arial" w:hAnsi="Arial" w:cs="Arial"/>
                <w:color w:val="000000"/>
                <w:sz w:val="16"/>
                <w:szCs w:val="16"/>
              </w:rPr>
              <w:t xml:space="preserve">2,680 </w:t>
            </w:r>
          </w:p>
        </w:tc>
        <w:tc>
          <w:tcPr>
            <w:tcW w:w="857" w:type="dxa"/>
            <w:tcBorders>
              <w:top w:val="nil"/>
              <w:left w:val="nil"/>
              <w:bottom w:val="nil"/>
              <w:right w:val="nil"/>
            </w:tcBorders>
            <w:shd w:val="clear" w:color="000000" w:fill="E6E6E6"/>
            <w:noWrap/>
            <w:vAlign w:val="bottom"/>
            <w:hideMark/>
          </w:tcPr>
          <w:p w14:paraId="4C973EC2" w14:textId="77777777" w:rsidR="00EA31D8" w:rsidRPr="00733058" w:rsidRDefault="00EA31D8" w:rsidP="00DE31D9">
            <w:pPr>
              <w:spacing w:after="0" w:line="240" w:lineRule="auto"/>
              <w:jc w:val="right"/>
              <w:rPr>
                <w:rFonts w:ascii="Arial" w:hAnsi="Arial" w:cs="Arial"/>
                <w:color w:val="000000"/>
                <w:sz w:val="16"/>
                <w:szCs w:val="16"/>
              </w:rPr>
            </w:pPr>
            <w:r w:rsidRPr="00733058">
              <w:rPr>
                <w:rFonts w:ascii="Arial" w:hAnsi="Arial" w:cs="Arial"/>
                <w:color w:val="000000"/>
                <w:sz w:val="16"/>
                <w:szCs w:val="16"/>
              </w:rPr>
              <w:t xml:space="preserve">2,680 </w:t>
            </w:r>
          </w:p>
        </w:tc>
        <w:tc>
          <w:tcPr>
            <w:tcW w:w="857" w:type="dxa"/>
            <w:tcBorders>
              <w:top w:val="nil"/>
              <w:left w:val="nil"/>
              <w:bottom w:val="nil"/>
              <w:right w:val="nil"/>
            </w:tcBorders>
            <w:shd w:val="clear" w:color="auto" w:fill="auto"/>
            <w:noWrap/>
            <w:vAlign w:val="bottom"/>
            <w:hideMark/>
          </w:tcPr>
          <w:p w14:paraId="614F88B8" w14:textId="77777777" w:rsidR="00EA31D8" w:rsidRPr="00733058" w:rsidRDefault="00EA31D8" w:rsidP="00DE31D9">
            <w:pPr>
              <w:spacing w:after="0" w:line="240" w:lineRule="auto"/>
              <w:jc w:val="right"/>
              <w:rPr>
                <w:rFonts w:ascii="Arial" w:hAnsi="Arial" w:cs="Arial"/>
                <w:color w:val="000000"/>
                <w:sz w:val="16"/>
                <w:szCs w:val="16"/>
              </w:rPr>
            </w:pPr>
            <w:r w:rsidRPr="00733058">
              <w:rPr>
                <w:rFonts w:ascii="Arial" w:hAnsi="Arial" w:cs="Arial"/>
                <w:color w:val="000000"/>
                <w:sz w:val="16"/>
                <w:szCs w:val="16"/>
              </w:rPr>
              <w:t xml:space="preserve">2,680 </w:t>
            </w:r>
          </w:p>
        </w:tc>
        <w:tc>
          <w:tcPr>
            <w:tcW w:w="857" w:type="dxa"/>
            <w:tcBorders>
              <w:top w:val="nil"/>
              <w:left w:val="nil"/>
              <w:bottom w:val="nil"/>
              <w:right w:val="nil"/>
            </w:tcBorders>
            <w:shd w:val="clear" w:color="auto" w:fill="auto"/>
            <w:noWrap/>
            <w:vAlign w:val="bottom"/>
            <w:hideMark/>
          </w:tcPr>
          <w:p w14:paraId="433CD86E" w14:textId="77777777" w:rsidR="00EA31D8" w:rsidRPr="00733058" w:rsidRDefault="00EA31D8" w:rsidP="00DE31D9">
            <w:pPr>
              <w:spacing w:after="0" w:line="240" w:lineRule="auto"/>
              <w:jc w:val="right"/>
              <w:rPr>
                <w:rFonts w:ascii="Arial" w:hAnsi="Arial" w:cs="Arial"/>
                <w:color w:val="000000"/>
                <w:sz w:val="16"/>
                <w:szCs w:val="16"/>
              </w:rPr>
            </w:pPr>
            <w:r w:rsidRPr="00733058">
              <w:rPr>
                <w:rFonts w:ascii="Arial" w:hAnsi="Arial" w:cs="Arial"/>
                <w:color w:val="000000"/>
                <w:sz w:val="16"/>
                <w:szCs w:val="16"/>
              </w:rPr>
              <w:t xml:space="preserve">2,680 </w:t>
            </w:r>
          </w:p>
        </w:tc>
        <w:tc>
          <w:tcPr>
            <w:tcW w:w="857" w:type="dxa"/>
            <w:tcBorders>
              <w:top w:val="nil"/>
              <w:left w:val="nil"/>
              <w:bottom w:val="nil"/>
              <w:right w:val="nil"/>
            </w:tcBorders>
            <w:shd w:val="clear" w:color="auto" w:fill="auto"/>
            <w:noWrap/>
            <w:vAlign w:val="bottom"/>
            <w:hideMark/>
          </w:tcPr>
          <w:p w14:paraId="1047C8C8" w14:textId="77777777" w:rsidR="00EA31D8" w:rsidRPr="00733058" w:rsidRDefault="00EA31D8" w:rsidP="00DE31D9">
            <w:pPr>
              <w:spacing w:after="0" w:line="240" w:lineRule="auto"/>
              <w:jc w:val="right"/>
              <w:rPr>
                <w:rFonts w:ascii="Arial" w:hAnsi="Arial" w:cs="Arial"/>
                <w:color w:val="000000"/>
                <w:sz w:val="16"/>
                <w:szCs w:val="16"/>
              </w:rPr>
            </w:pPr>
            <w:r w:rsidRPr="00733058">
              <w:rPr>
                <w:rFonts w:ascii="Arial" w:hAnsi="Arial" w:cs="Arial"/>
                <w:color w:val="000000"/>
                <w:sz w:val="16"/>
                <w:szCs w:val="16"/>
              </w:rPr>
              <w:t xml:space="preserve">2,680 </w:t>
            </w:r>
          </w:p>
        </w:tc>
      </w:tr>
      <w:tr w:rsidR="00EA31D8" w:rsidRPr="0030285B" w14:paraId="2E136FCA" w14:textId="77777777" w:rsidTr="00333C84">
        <w:trPr>
          <w:trHeight w:val="204"/>
        </w:trPr>
        <w:tc>
          <w:tcPr>
            <w:tcW w:w="2976" w:type="dxa"/>
            <w:tcBorders>
              <w:top w:val="nil"/>
              <w:left w:val="nil"/>
              <w:bottom w:val="nil"/>
              <w:right w:val="nil"/>
            </w:tcBorders>
            <w:shd w:val="clear" w:color="auto" w:fill="auto"/>
            <w:noWrap/>
            <w:vAlign w:val="center"/>
            <w:hideMark/>
          </w:tcPr>
          <w:p w14:paraId="51AAC528" w14:textId="77777777" w:rsidR="00EA31D8" w:rsidRPr="0030285B" w:rsidRDefault="00EA31D8" w:rsidP="00333C84">
            <w:pPr>
              <w:spacing w:after="0" w:line="240" w:lineRule="auto"/>
              <w:jc w:val="left"/>
              <w:rPr>
                <w:rFonts w:ascii="Arial" w:hAnsi="Arial" w:cs="Arial"/>
                <w:b/>
                <w:bCs/>
                <w:i/>
                <w:iCs/>
                <w:color w:val="000000"/>
                <w:sz w:val="16"/>
                <w:szCs w:val="16"/>
              </w:rPr>
            </w:pPr>
            <w:r w:rsidRPr="0030285B">
              <w:rPr>
                <w:rFonts w:ascii="Arial" w:hAnsi="Arial" w:cs="Arial"/>
                <w:b/>
                <w:bCs/>
                <w:i/>
                <w:iCs/>
                <w:color w:val="000000"/>
                <w:sz w:val="16"/>
                <w:szCs w:val="16"/>
              </w:rPr>
              <w:t>Total parent entity interest</w:t>
            </w:r>
          </w:p>
        </w:tc>
        <w:tc>
          <w:tcPr>
            <w:tcW w:w="928" w:type="dxa"/>
            <w:tcBorders>
              <w:top w:val="single" w:sz="4" w:space="0" w:color="000000"/>
              <w:left w:val="nil"/>
              <w:bottom w:val="single" w:sz="4" w:space="0" w:color="000000"/>
              <w:right w:val="nil"/>
            </w:tcBorders>
            <w:shd w:val="clear" w:color="auto" w:fill="auto"/>
            <w:noWrap/>
            <w:vAlign w:val="bottom"/>
            <w:hideMark/>
          </w:tcPr>
          <w:p w14:paraId="1F5A6B05" w14:textId="77777777" w:rsidR="00EA31D8" w:rsidRPr="00733058" w:rsidRDefault="00EA31D8" w:rsidP="00DE31D9">
            <w:pPr>
              <w:spacing w:after="0" w:line="240" w:lineRule="auto"/>
              <w:jc w:val="right"/>
              <w:rPr>
                <w:rFonts w:ascii="Arial" w:hAnsi="Arial" w:cs="Arial"/>
                <w:b/>
                <w:bCs/>
                <w:i/>
                <w:iCs/>
                <w:color w:val="000000"/>
                <w:sz w:val="16"/>
                <w:szCs w:val="16"/>
              </w:rPr>
            </w:pPr>
            <w:r w:rsidRPr="00733058">
              <w:rPr>
                <w:rFonts w:ascii="Arial" w:hAnsi="Arial" w:cs="Arial"/>
                <w:b/>
                <w:bCs/>
                <w:i/>
                <w:iCs/>
                <w:color w:val="000000"/>
                <w:sz w:val="16"/>
                <w:szCs w:val="16"/>
              </w:rPr>
              <w:t xml:space="preserve">2,680 </w:t>
            </w:r>
          </w:p>
        </w:tc>
        <w:tc>
          <w:tcPr>
            <w:tcW w:w="857" w:type="dxa"/>
            <w:tcBorders>
              <w:top w:val="single" w:sz="4" w:space="0" w:color="000000"/>
              <w:left w:val="nil"/>
              <w:bottom w:val="single" w:sz="4" w:space="0" w:color="000000"/>
              <w:right w:val="nil"/>
            </w:tcBorders>
            <w:shd w:val="clear" w:color="000000" w:fill="E6E6E6"/>
            <w:noWrap/>
            <w:vAlign w:val="bottom"/>
            <w:hideMark/>
          </w:tcPr>
          <w:p w14:paraId="6AC87056" w14:textId="77777777" w:rsidR="00EA31D8" w:rsidRPr="00733058" w:rsidRDefault="00EA31D8" w:rsidP="00DE31D9">
            <w:pPr>
              <w:spacing w:after="0" w:line="240" w:lineRule="auto"/>
              <w:jc w:val="right"/>
              <w:rPr>
                <w:rFonts w:ascii="Arial" w:hAnsi="Arial" w:cs="Arial"/>
                <w:b/>
                <w:bCs/>
                <w:i/>
                <w:iCs/>
                <w:color w:val="000000"/>
                <w:sz w:val="16"/>
                <w:szCs w:val="16"/>
              </w:rPr>
            </w:pPr>
            <w:r w:rsidRPr="00733058">
              <w:rPr>
                <w:rFonts w:ascii="Arial" w:hAnsi="Arial" w:cs="Arial"/>
                <w:b/>
                <w:bCs/>
                <w:i/>
                <w:iCs/>
                <w:color w:val="000000"/>
                <w:sz w:val="16"/>
                <w:szCs w:val="16"/>
              </w:rPr>
              <w:t xml:space="preserve">2,680 </w:t>
            </w:r>
          </w:p>
        </w:tc>
        <w:tc>
          <w:tcPr>
            <w:tcW w:w="857" w:type="dxa"/>
            <w:tcBorders>
              <w:top w:val="single" w:sz="4" w:space="0" w:color="000000"/>
              <w:left w:val="nil"/>
              <w:bottom w:val="single" w:sz="4" w:space="0" w:color="000000"/>
              <w:right w:val="nil"/>
            </w:tcBorders>
            <w:shd w:val="clear" w:color="auto" w:fill="auto"/>
            <w:noWrap/>
            <w:vAlign w:val="bottom"/>
            <w:hideMark/>
          </w:tcPr>
          <w:p w14:paraId="268A850F" w14:textId="77777777" w:rsidR="00EA31D8" w:rsidRPr="00733058" w:rsidRDefault="00EA31D8" w:rsidP="00DE31D9">
            <w:pPr>
              <w:spacing w:after="0" w:line="240" w:lineRule="auto"/>
              <w:jc w:val="right"/>
              <w:rPr>
                <w:rFonts w:ascii="Arial" w:hAnsi="Arial" w:cs="Arial"/>
                <w:b/>
                <w:bCs/>
                <w:i/>
                <w:iCs/>
                <w:color w:val="000000"/>
                <w:sz w:val="16"/>
                <w:szCs w:val="16"/>
              </w:rPr>
            </w:pPr>
            <w:r w:rsidRPr="00733058">
              <w:rPr>
                <w:rFonts w:ascii="Arial" w:hAnsi="Arial" w:cs="Arial"/>
                <w:b/>
                <w:bCs/>
                <w:i/>
                <w:iCs/>
                <w:color w:val="000000"/>
                <w:sz w:val="16"/>
                <w:szCs w:val="16"/>
              </w:rPr>
              <w:t xml:space="preserve">2,680 </w:t>
            </w:r>
          </w:p>
        </w:tc>
        <w:tc>
          <w:tcPr>
            <w:tcW w:w="857" w:type="dxa"/>
            <w:tcBorders>
              <w:top w:val="single" w:sz="4" w:space="0" w:color="000000"/>
              <w:left w:val="nil"/>
              <w:bottom w:val="single" w:sz="4" w:space="0" w:color="000000"/>
              <w:right w:val="nil"/>
            </w:tcBorders>
            <w:shd w:val="clear" w:color="auto" w:fill="auto"/>
            <w:noWrap/>
            <w:vAlign w:val="bottom"/>
            <w:hideMark/>
          </w:tcPr>
          <w:p w14:paraId="2B1F66FE" w14:textId="77777777" w:rsidR="00EA31D8" w:rsidRPr="00733058" w:rsidRDefault="00EA31D8" w:rsidP="00DE31D9">
            <w:pPr>
              <w:spacing w:after="0" w:line="240" w:lineRule="auto"/>
              <w:jc w:val="right"/>
              <w:rPr>
                <w:rFonts w:ascii="Arial" w:hAnsi="Arial" w:cs="Arial"/>
                <w:b/>
                <w:bCs/>
                <w:i/>
                <w:iCs/>
                <w:color w:val="000000"/>
                <w:sz w:val="16"/>
                <w:szCs w:val="16"/>
              </w:rPr>
            </w:pPr>
            <w:r w:rsidRPr="00733058">
              <w:rPr>
                <w:rFonts w:ascii="Arial" w:hAnsi="Arial" w:cs="Arial"/>
                <w:b/>
                <w:bCs/>
                <w:i/>
                <w:iCs/>
                <w:color w:val="000000"/>
                <w:sz w:val="16"/>
                <w:szCs w:val="16"/>
              </w:rPr>
              <w:t xml:space="preserve">2,680 </w:t>
            </w:r>
          </w:p>
        </w:tc>
        <w:tc>
          <w:tcPr>
            <w:tcW w:w="857" w:type="dxa"/>
            <w:tcBorders>
              <w:top w:val="single" w:sz="4" w:space="0" w:color="000000"/>
              <w:left w:val="nil"/>
              <w:bottom w:val="single" w:sz="4" w:space="0" w:color="000000"/>
              <w:right w:val="nil"/>
            </w:tcBorders>
            <w:shd w:val="clear" w:color="auto" w:fill="auto"/>
            <w:noWrap/>
            <w:vAlign w:val="bottom"/>
            <w:hideMark/>
          </w:tcPr>
          <w:p w14:paraId="6EBEF03E" w14:textId="77777777" w:rsidR="00EA31D8" w:rsidRPr="00733058" w:rsidRDefault="00EA31D8" w:rsidP="00DE31D9">
            <w:pPr>
              <w:spacing w:after="0" w:line="240" w:lineRule="auto"/>
              <w:jc w:val="right"/>
              <w:rPr>
                <w:rFonts w:ascii="Arial" w:hAnsi="Arial" w:cs="Arial"/>
                <w:b/>
                <w:bCs/>
                <w:i/>
                <w:iCs/>
                <w:color w:val="000000"/>
                <w:sz w:val="16"/>
                <w:szCs w:val="16"/>
              </w:rPr>
            </w:pPr>
            <w:r w:rsidRPr="00733058">
              <w:rPr>
                <w:rFonts w:ascii="Arial" w:hAnsi="Arial" w:cs="Arial"/>
                <w:b/>
                <w:bCs/>
                <w:i/>
                <w:iCs/>
                <w:color w:val="000000"/>
                <w:sz w:val="16"/>
                <w:szCs w:val="16"/>
              </w:rPr>
              <w:t xml:space="preserve">2,680 </w:t>
            </w:r>
          </w:p>
        </w:tc>
      </w:tr>
      <w:tr w:rsidR="00EA31D8" w:rsidRPr="0030285B" w14:paraId="778FA5EA" w14:textId="77777777" w:rsidTr="00333C84">
        <w:trPr>
          <w:trHeight w:val="204"/>
        </w:trPr>
        <w:tc>
          <w:tcPr>
            <w:tcW w:w="2976" w:type="dxa"/>
            <w:tcBorders>
              <w:top w:val="nil"/>
              <w:left w:val="nil"/>
              <w:bottom w:val="single" w:sz="4" w:space="0" w:color="000000"/>
              <w:right w:val="nil"/>
            </w:tcBorders>
            <w:shd w:val="clear" w:color="auto" w:fill="auto"/>
            <w:noWrap/>
            <w:vAlign w:val="center"/>
            <w:hideMark/>
          </w:tcPr>
          <w:p w14:paraId="3AB45633" w14:textId="77777777" w:rsidR="00EA31D8" w:rsidRPr="0030285B" w:rsidRDefault="00EA31D8" w:rsidP="00333C84">
            <w:pPr>
              <w:spacing w:after="0" w:line="240" w:lineRule="auto"/>
              <w:jc w:val="left"/>
              <w:rPr>
                <w:rFonts w:ascii="Arial" w:hAnsi="Arial" w:cs="Arial"/>
                <w:b/>
                <w:bCs/>
                <w:color w:val="000000"/>
                <w:sz w:val="16"/>
                <w:szCs w:val="16"/>
              </w:rPr>
            </w:pPr>
            <w:r w:rsidRPr="0030285B">
              <w:rPr>
                <w:rFonts w:ascii="Arial" w:hAnsi="Arial" w:cs="Arial"/>
                <w:b/>
                <w:bCs/>
                <w:color w:val="000000"/>
                <w:sz w:val="16"/>
                <w:szCs w:val="16"/>
              </w:rPr>
              <w:t>Total equity</w:t>
            </w:r>
          </w:p>
        </w:tc>
        <w:tc>
          <w:tcPr>
            <w:tcW w:w="928" w:type="dxa"/>
            <w:tcBorders>
              <w:top w:val="nil"/>
              <w:left w:val="nil"/>
              <w:bottom w:val="single" w:sz="4" w:space="0" w:color="000000"/>
              <w:right w:val="nil"/>
            </w:tcBorders>
            <w:shd w:val="clear" w:color="auto" w:fill="auto"/>
            <w:noWrap/>
            <w:vAlign w:val="bottom"/>
            <w:hideMark/>
          </w:tcPr>
          <w:p w14:paraId="335BB6BF" w14:textId="77777777" w:rsidR="00EA31D8" w:rsidRPr="00733058" w:rsidRDefault="00EA31D8" w:rsidP="00DE31D9">
            <w:pPr>
              <w:spacing w:after="0" w:line="240" w:lineRule="auto"/>
              <w:jc w:val="right"/>
              <w:rPr>
                <w:rFonts w:ascii="Arial" w:hAnsi="Arial" w:cs="Arial"/>
                <w:b/>
                <w:bCs/>
                <w:color w:val="000000"/>
                <w:sz w:val="16"/>
                <w:szCs w:val="16"/>
              </w:rPr>
            </w:pPr>
            <w:r w:rsidRPr="00733058">
              <w:rPr>
                <w:rFonts w:ascii="Arial" w:hAnsi="Arial" w:cs="Arial"/>
                <w:b/>
                <w:bCs/>
                <w:color w:val="000000"/>
                <w:sz w:val="16"/>
                <w:szCs w:val="16"/>
              </w:rPr>
              <w:t xml:space="preserve">2,680 </w:t>
            </w:r>
          </w:p>
        </w:tc>
        <w:tc>
          <w:tcPr>
            <w:tcW w:w="857" w:type="dxa"/>
            <w:tcBorders>
              <w:top w:val="nil"/>
              <w:left w:val="nil"/>
              <w:bottom w:val="single" w:sz="4" w:space="0" w:color="000000"/>
              <w:right w:val="nil"/>
            </w:tcBorders>
            <w:shd w:val="clear" w:color="000000" w:fill="E6E6E6"/>
            <w:noWrap/>
            <w:vAlign w:val="bottom"/>
            <w:hideMark/>
          </w:tcPr>
          <w:p w14:paraId="607E9D85" w14:textId="77777777" w:rsidR="00EA31D8" w:rsidRPr="00733058" w:rsidRDefault="00EA31D8" w:rsidP="00DE31D9">
            <w:pPr>
              <w:spacing w:after="0" w:line="240" w:lineRule="auto"/>
              <w:jc w:val="right"/>
              <w:rPr>
                <w:rFonts w:ascii="Arial" w:hAnsi="Arial" w:cs="Arial"/>
                <w:b/>
                <w:bCs/>
                <w:color w:val="000000"/>
                <w:sz w:val="16"/>
                <w:szCs w:val="16"/>
              </w:rPr>
            </w:pPr>
            <w:r w:rsidRPr="00733058">
              <w:rPr>
                <w:rFonts w:ascii="Arial" w:hAnsi="Arial" w:cs="Arial"/>
                <w:b/>
                <w:bCs/>
                <w:color w:val="000000"/>
                <w:sz w:val="16"/>
                <w:szCs w:val="16"/>
              </w:rPr>
              <w:t xml:space="preserve">2,680 </w:t>
            </w:r>
          </w:p>
        </w:tc>
        <w:tc>
          <w:tcPr>
            <w:tcW w:w="857" w:type="dxa"/>
            <w:tcBorders>
              <w:top w:val="nil"/>
              <w:left w:val="nil"/>
              <w:bottom w:val="single" w:sz="4" w:space="0" w:color="000000"/>
              <w:right w:val="nil"/>
            </w:tcBorders>
            <w:shd w:val="clear" w:color="auto" w:fill="auto"/>
            <w:noWrap/>
            <w:vAlign w:val="bottom"/>
            <w:hideMark/>
          </w:tcPr>
          <w:p w14:paraId="746DD2E0" w14:textId="77777777" w:rsidR="00EA31D8" w:rsidRPr="00733058" w:rsidRDefault="00EA31D8" w:rsidP="00DE31D9">
            <w:pPr>
              <w:spacing w:after="0" w:line="240" w:lineRule="auto"/>
              <w:jc w:val="right"/>
              <w:rPr>
                <w:rFonts w:ascii="Arial" w:hAnsi="Arial" w:cs="Arial"/>
                <w:b/>
                <w:bCs/>
                <w:color w:val="000000"/>
                <w:sz w:val="16"/>
                <w:szCs w:val="16"/>
              </w:rPr>
            </w:pPr>
            <w:r w:rsidRPr="00733058">
              <w:rPr>
                <w:rFonts w:ascii="Arial" w:hAnsi="Arial" w:cs="Arial"/>
                <w:b/>
                <w:bCs/>
                <w:color w:val="000000"/>
                <w:sz w:val="16"/>
                <w:szCs w:val="16"/>
              </w:rPr>
              <w:t xml:space="preserve">2,680 </w:t>
            </w:r>
          </w:p>
        </w:tc>
        <w:tc>
          <w:tcPr>
            <w:tcW w:w="857" w:type="dxa"/>
            <w:tcBorders>
              <w:top w:val="nil"/>
              <w:left w:val="nil"/>
              <w:bottom w:val="single" w:sz="4" w:space="0" w:color="000000"/>
              <w:right w:val="nil"/>
            </w:tcBorders>
            <w:shd w:val="clear" w:color="auto" w:fill="auto"/>
            <w:noWrap/>
            <w:vAlign w:val="bottom"/>
            <w:hideMark/>
          </w:tcPr>
          <w:p w14:paraId="343FDA3B" w14:textId="77777777" w:rsidR="00EA31D8" w:rsidRPr="00733058" w:rsidRDefault="00EA31D8" w:rsidP="00DE31D9">
            <w:pPr>
              <w:spacing w:after="0" w:line="240" w:lineRule="auto"/>
              <w:jc w:val="right"/>
              <w:rPr>
                <w:rFonts w:ascii="Arial" w:hAnsi="Arial" w:cs="Arial"/>
                <w:b/>
                <w:bCs/>
                <w:color w:val="000000"/>
                <w:sz w:val="16"/>
                <w:szCs w:val="16"/>
              </w:rPr>
            </w:pPr>
            <w:r w:rsidRPr="00733058">
              <w:rPr>
                <w:rFonts w:ascii="Arial" w:hAnsi="Arial" w:cs="Arial"/>
                <w:b/>
                <w:bCs/>
                <w:color w:val="000000"/>
                <w:sz w:val="16"/>
                <w:szCs w:val="16"/>
              </w:rPr>
              <w:t xml:space="preserve">2,680 </w:t>
            </w:r>
          </w:p>
        </w:tc>
        <w:tc>
          <w:tcPr>
            <w:tcW w:w="857" w:type="dxa"/>
            <w:tcBorders>
              <w:top w:val="nil"/>
              <w:left w:val="nil"/>
              <w:bottom w:val="single" w:sz="4" w:space="0" w:color="000000"/>
              <w:right w:val="nil"/>
            </w:tcBorders>
            <w:shd w:val="clear" w:color="auto" w:fill="auto"/>
            <w:noWrap/>
            <w:vAlign w:val="bottom"/>
            <w:hideMark/>
          </w:tcPr>
          <w:p w14:paraId="10A3D0D8" w14:textId="77777777" w:rsidR="00EA31D8" w:rsidRPr="00733058" w:rsidRDefault="00EA31D8" w:rsidP="00DE31D9">
            <w:pPr>
              <w:spacing w:after="0" w:line="240" w:lineRule="auto"/>
              <w:jc w:val="right"/>
              <w:rPr>
                <w:rFonts w:ascii="Arial" w:hAnsi="Arial" w:cs="Arial"/>
                <w:b/>
                <w:bCs/>
                <w:color w:val="000000"/>
                <w:sz w:val="16"/>
                <w:szCs w:val="16"/>
              </w:rPr>
            </w:pPr>
            <w:r w:rsidRPr="00733058">
              <w:rPr>
                <w:rFonts w:ascii="Arial" w:hAnsi="Arial" w:cs="Arial"/>
                <w:b/>
                <w:bCs/>
                <w:color w:val="000000"/>
                <w:sz w:val="16"/>
                <w:szCs w:val="16"/>
              </w:rPr>
              <w:t xml:space="preserve">2,680 </w:t>
            </w:r>
          </w:p>
        </w:tc>
      </w:tr>
    </w:tbl>
    <w:p w14:paraId="5CDCEBBB" w14:textId="77777777" w:rsidR="00EA31D8" w:rsidRPr="00152B2B" w:rsidRDefault="00EA31D8" w:rsidP="00EA31D8">
      <w:r w:rsidRPr="00077F89">
        <w:rPr>
          <w:rFonts w:ascii="Arial" w:hAnsi="Arial" w:cs="Arial"/>
          <w:color w:val="000000"/>
          <w:sz w:val="16"/>
          <w:szCs w:val="16"/>
        </w:rPr>
        <w:t>Prepared on Australian Accounting Standards basis.</w:t>
      </w:r>
    </w:p>
    <w:p w14:paraId="224C4A2A" w14:textId="02D5749B" w:rsidR="00EA31D8" w:rsidRPr="007C70B2" w:rsidRDefault="00EA31D8" w:rsidP="00EA31D8">
      <w:pPr>
        <w:pStyle w:val="TableHeading"/>
      </w:pPr>
      <w:r>
        <w:br w:type="page"/>
      </w:r>
      <w:r w:rsidRPr="00AD42E2">
        <w:lastRenderedPageBreak/>
        <w:t xml:space="preserve">Table 3.3: </w:t>
      </w:r>
      <w:r w:rsidR="003C4CC6">
        <w:t>Department</w:t>
      </w:r>
      <w:r w:rsidRPr="00AD42E2">
        <w:t>al statement of changes in equity — summary of</w:t>
      </w:r>
      <w:r>
        <w:t xml:space="preserve"> movement (Budget year </w:t>
      </w:r>
      <w:r>
        <w:rPr>
          <w:lang w:val="en-AU"/>
        </w:rPr>
        <w:t>2022-23</w:t>
      </w:r>
      <w:r w:rsidRPr="00D30CBA">
        <w:t>)</w:t>
      </w:r>
      <w:r w:rsidDel="001A3F6D">
        <w:t xml:space="preserve"> </w:t>
      </w:r>
    </w:p>
    <w:tbl>
      <w:tblPr>
        <w:tblW w:w="7230" w:type="dxa"/>
        <w:tblLook w:val="04A0" w:firstRow="1" w:lastRow="0" w:firstColumn="1" w:lastColumn="0" w:noHBand="0" w:noVBand="1"/>
      </w:tblPr>
      <w:tblGrid>
        <w:gridCol w:w="5103"/>
        <w:gridCol w:w="1134"/>
        <w:gridCol w:w="993"/>
      </w:tblGrid>
      <w:tr w:rsidR="00EA31D8" w:rsidRPr="00077F89" w14:paraId="09151870" w14:textId="77777777" w:rsidTr="00333C84">
        <w:trPr>
          <w:trHeight w:val="528"/>
        </w:trPr>
        <w:tc>
          <w:tcPr>
            <w:tcW w:w="5103" w:type="dxa"/>
            <w:tcBorders>
              <w:top w:val="single" w:sz="4" w:space="0" w:color="auto"/>
              <w:left w:val="nil"/>
              <w:bottom w:val="nil"/>
              <w:right w:val="nil"/>
            </w:tcBorders>
            <w:shd w:val="clear" w:color="auto" w:fill="auto"/>
            <w:noWrap/>
            <w:vAlign w:val="center"/>
            <w:hideMark/>
          </w:tcPr>
          <w:p w14:paraId="63C5EFF1" w14:textId="77777777" w:rsidR="00EA31D8" w:rsidRPr="00077F89" w:rsidRDefault="00EA31D8" w:rsidP="00333C84">
            <w:pPr>
              <w:spacing w:after="0" w:line="240" w:lineRule="auto"/>
              <w:jc w:val="right"/>
              <w:rPr>
                <w:rFonts w:ascii="Arial" w:hAnsi="Arial" w:cs="Arial"/>
                <w:color w:val="000000"/>
                <w:sz w:val="16"/>
                <w:szCs w:val="16"/>
              </w:rPr>
            </w:pPr>
            <w:r w:rsidRPr="00077F89">
              <w:rPr>
                <w:rFonts w:ascii="Arial" w:hAnsi="Arial" w:cs="Arial"/>
                <w:color w:val="000000"/>
                <w:sz w:val="16"/>
                <w:szCs w:val="16"/>
              </w:rPr>
              <w:t> </w:t>
            </w:r>
          </w:p>
        </w:tc>
        <w:tc>
          <w:tcPr>
            <w:tcW w:w="1134" w:type="dxa"/>
            <w:tcBorders>
              <w:top w:val="single" w:sz="4" w:space="0" w:color="auto"/>
              <w:left w:val="nil"/>
              <w:bottom w:val="single" w:sz="4" w:space="0" w:color="000000"/>
              <w:right w:val="nil"/>
            </w:tcBorders>
            <w:shd w:val="clear" w:color="auto" w:fill="auto"/>
            <w:hideMark/>
          </w:tcPr>
          <w:p w14:paraId="3B92E3B7" w14:textId="77777777" w:rsidR="00EA31D8" w:rsidRPr="00077F89" w:rsidRDefault="00EA31D8" w:rsidP="00333C84">
            <w:pPr>
              <w:spacing w:after="0" w:line="240" w:lineRule="auto"/>
              <w:jc w:val="right"/>
              <w:rPr>
                <w:rFonts w:ascii="Arial" w:hAnsi="Arial" w:cs="Arial"/>
                <w:color w:val="000000"/>
                <w:sz w:val="16"/>
                <w:szCs w:val="16"/>
              </w:rPr>
            </w:pPr>
            <w:r w:rsidRPr="00077F89">
              <w:rPr>
                <w:rFonts w:ascii="Arial" w:hAnsi="Arial" w:cs="Arial"/>
                <w:color w:val="000000"/>
                <w:sz w:val="16"/>
                <w:szCs w:val="16"/>
              </w:rPr>
              <w:t>Retained</w:t>
            </w:r>
            <w:r w:rsidRPr="00077F89">
              <w:rPr>
                <w:rFonts w:ascii="Arial" w:hAnsi="Arial" w:cs="Arial"/>
                <w:color w:val="000000"/>
                <w:sz w:val="16"/>
                <w:szCs w:val="16"/>
              </w:rPr>
              <w:br/>
              <w:t>earnings</w:t>
            </w:r>
            <w:r w:rsidRPr="00077F89">
              <w:rPr>
                <w:rFonts w:ascii="Arial" w:hAnsi="Arial" w:cs="Arial"/>
                <w:color w:val="000000"/>
                <w:sz w:val="16"/>
                <w:szCs w:val="16"/>
              </w:rPr>
              <w:br/>
              <w:t>$'000</w:t>
            </w:r>
          </w:p>
        </w:tc>
        <w:tc>
          <w:tcPr>
            <w:tcW w:w="993" w:type="dxa"/>
            <w:tcBorders>
              <w:top w:val="single" w:sz="4" w:space="0" w:color="auto"/>
              <w:left w:val="nil"/>
              <w:bottom w:val="single" w:sz="4" w:space="0" w:color="000000"/>
              <w:right w:val="nil"/>
            </w:tcBorders>
            <w:shd w:val="clear" w:color="auto" w:fill="auto"/>
            <w:hideMark/>
          </w:tcPr>
          <w:p w14:paraId="0D36C44B" w14:textId="77777777" w:rsidR="00EA31D8" w:rsidRPr="00077F89" w:rsidRDefault="00EA31D8" w:rsidP="00333C84">
            <w:pPr>
              <w:spacing w:after="0" w:line="240" w:lineRule="auto"/>
              <w:jc w:val="right"/>
              <w:rPr>
                <w:rFonts w:ascii="Arial" w:hAnsi="Arial" w:cs="Arial"/>
                <w:color w:val="000000"/>
                <w:sz w:val="16"/>
                <w:szCs w:val="16"/>
              </w:rPr>
            </w:pPr>
            <w:r w:rsidRPr="00077F89">
              <w:rPr>
                <w:rFonts w:ascii="Arial" w:hAnsi="Arial" w:cs="Arial"/>
                <w:color w:val="000000"/>
                <w:sz w:val="16"/>
                <w:szCs w:val="16"/>
              </w:rPr>
              <w:t>Total</w:t>
            </w:r>
            <w:r w:rsidRPr="00077F89">
              <w:rPr>
                <w:rFonts w:ascii="Arial" w:hAnsi="Arial" w:cs="Arial"/>
                <w:color w:val="000000"/>
                <w:sz w:val="16"/>
                <w:szCs w:val="16"/>
              </w:rPr>
              <w:br/>
              <w:t xml:space="preserve">equity </w:t>
            </w:r>
            <w:r w:rsidRPr="00077F89">
              <w:rPr>
                <w:rFonts w:ascii="Arial" w:hAnsi="Arial" w:cs="Arial"/>
                <w:color w:val="000000"/>
                <w:sz w:val="16"/>
                <w:szCs w:val="16"/>
              </w:rPr>
              <w:br/>
              <w:t>$'000</w:t>
            </w:r>
          </w:p>
        </w:tc>
      </w:tr>
      <w:tr w:rsidR="00EA31D8" w:rsidRPr="00077F89" w14:paraId="18F3C038" w14:textId="77777777" w:rsidTr="00333C84">
        <w:trPr>
          <w:trHeight w:val="204"/>
        </w:trPr>
        <w:tc>
          <w:tcPr>
            <w:tcW w:w="5103" w:type="dxa"/>
            <w:tcBorders>
              <w:top w:val="nil"/>
              <w:left w:val="nil"/>
              <w:bottom w:val="nil"/>
              <w:right w:val="nil"/>
            </w:tcBorders>
            <w:shd w:val="clear" w:color="auto" w:fill="auto"/>
            <w:vAlign w:val="center"/>
            <w:hideMark/>
          </w:tcPr>
          <w:p w14:paraId="09573418" w14:textId="77777777" w:rsidR="00EA31D8" w:rsidRPr="00077F89" w:rsidRDefault="00EA31D8" w:rsidP="00333C84">
            <w:pPr>
              <w:spacing w:after="0" w:line="240" w:lineRule="auto"/>
              <w:jc w:val="left"/>
              <w:rPr>
                <w:rFonts w:ascii="Arial" w:hAnsi="Arial" w:cs="Arial"/>
                <w:b/>
                <w:bCs/>
                <w:color w:val="000000"/>
                <w:sz w:val="16"/>
                <w:szCs w:val="16"/>
              </w:rPr>
            </w:pPr>
            <w:r w:rsidRPr="00077F89">
              <w:rPr>
                <w:rFonts w:ascii="Arial" w:hAnsi="Arial" w:cs="Arial"/>
                <w:b/>
                <w:bCs/>
                <w:color w:val="000000"/>
                <w:sz w:val="16"/>
                <w:szCs w:val="16"/>
              </w:rPr>
              <w:t>Opening balance as at 1 July 2022</w:t>
            </w:r>
          </w:p>
        </w:tc>
        <w:tc>
          <w:tcPr>
            <w:tcW w:w="1134" w:type="dxa"/>
            <w:tcBorders>
              <w:top w:val="nil"/>
              <w:left w:val="nil"/>
              <w:bottom w:val="nil"/>
              <w:right w:val="nil"/>
            </w:tcBorders>
            <w:shd w:val="clear" w:color="auto" w:fill="auto"/>
            <w:noWrap/>
            <w:vAlign w:val="bottom"/>
            <w:hideMark/>
          </w:tcPr>
          <w:p w14:paraId="7176210E" w14:textId="77777777" w:rsidR="00EA31D8" w:rsidRPr="00733058" w:rsidRDefault="00EA31D8" w:rsidP="00333C84">
            <w:pPr>
              <w:spacing w:after="0" w:line="240" w:lineRule="auto"/>
              <w:jc w:val="left"/>
              <w:rPr>
                <w:rFonts w:ascii="Arial" w:hAnsi="Arial" w:cs="Arial"/>
                <w:b/>
                <w:bCs/>
                <w:color w:val="000000"/>
                <w:sz w:val="16"/>
                <w:szCs w:val="16"/>
              </w:rPr>
            </w:pPr>
          </w:p>
        </w:tc>
        <w:tc>
          <w:tcPr>
            <w:tcW w:w="993" w:type="dxa"/>
            <w:tcBorders>
              <w:top w:val="nil"/>
              <w:left w:val="nil"/>
              <w:bottom w:val="nil"/>
              <w:right w:val="nil"/>
            </w:tcBorders>
            <w:shd w:val="clear" w:color="auto" w:fill="auto"/>
            <w:noWrap/>
            <w:vAlign w:val="bottom"/>
            <w:hideMark/>
          </w:tcPr>
          <w:p w14:paraId="5BDF19F5" w14:textId="77777777" w:rsidR="00EA31D8" w:rsidRPr="00890801" w:rsidRDefault="00EA31D8" w:rsidP="00333C84">
            <w:pPr>
              <w:spacing w:after="0" w:line="240" w:lineRule="auto"/>
              <w:jc w:val="left"/>
              <w:rPr>
                <w:rFonts w:ascii="Arial" w:hAnsi="Arial" w:cs="Arial"/>
                <w:sz w:val="16"/>
                <w:szCs w:val="16"/>
              </w:rPr>
            </w:pPr>
          </w:p>
        </w:tc>
      </w:tr>
      <w:tr w:rsidR="00EA31D8" w:rsidRPr="00077F89" w14:paraId="0B20BDEE" w14:textId="77777777" w:rsidTr="00333C84">
        <w:trPr>
          <w:trHeight w:val="204"/>
        </w:trPr>
        <w:tc>
          <w:tcPr>
            <w:tcW w:w="5103" w:type="dxa"/>
            <w:tcBorders>
              <w:top w:val="nil"/>
              <w:left w:val="nil"/>
              <w:bottom w:val="nil"/>
              <w:right w:val="nil"/>
            </w:tcBorders>
            <w:shd w:val="clear" w:color="auto" w:fill="auto"/>
            <w:vAlign w:val="center"/>
            <w:hideMark/>
          </w:tcPr>
          <w:p w14:paraId="5A21F39E" w14:textId="77777777" w:rsidR="00EA31D8" w:rsidRPr="00077F89" w:rsidRDefault="00EA31D8" w:rsidP="00E73996">
            <w:pPr>
              <w:spacing w:after="0" w:line="240" w:lineRule="auto"/>
              <w:ind w:left="113"/>
              <w:jc w:val="left"/>
              <w:rPr>
                <w:rFonts w:ascii="Arial" w:hAnsi="Arial" w:cs="Arial"/>
                <w:color w:val="000000"/>
                <w:sz w:val="16"/>
                <w:szCs w:val="16"/>
              </w:rPr>
            </w:pPr>
            <w:r w:rsidRPr="00E73996">
              <w:rPr>
                <w:rFonts w:ascii="Arial" w:hAnsi="Arial" w:cs="Arial"/>
                <w:sz w:val="16"/>
                <w:szCs w:val="16"/>
              </w:rPr>
              <w:t>Balance</w:t>
            </w:r>
            <w:r w:rsidRPr="00077F89">
              <w:rPr>
                <w:rFonts w:ascii="Arial" w:hAnsi="Arial" w:cs="Arial"/>
                <w:color w:val="000000"/>
                <w:sz w:val="16"/>
                <w:szCs w:val="16"/>
              </w:rPr>
              <w:t xml:space="preserve"> carried forward from previous period</w:t>
            </w:r>
          </w:p>
        </w:tc>
        <w:tc>
          <w:tcPr>
            <w:tcW w:w="1134" w:type="dxa"/>
            <w:tcBorders>
              <w:top w:val="nil"/>
              <w:left w:val="nil"/>
              <w:bottom w:val="nil"/>
              <w:right w:val="nil"/>
            </w:tcBorders>
            <w:shd w:val="clear" w:color="auto" w:fill="auto"/>
            <w:noWrap/>
            <w:vAlign w:val="bottom"/>
            <w:hideMark/>
          </w:tcPr>
          <w:p w14:paraId="638BD4FB" w14:textId="77777777" w:rsidR="00EA31D8" w:rsidRPr="00733058" w:rsidRDefault="00EA31D8" w:rsidP="00333C84">
            <w:pPr>
              <w:spacing w:after="0" w:line="240" w:lineRule="auto"/>
              <w:jc w:val="right"/>
              <w:rPr>
                <w:rFonts w:ascii="Arial" w:hAnsi="Arial" w:cs="Arial"/>
                <w:color w:val="000000"/>
                <w:sz w:val="16"/>
                <w:szCs w:val="16"/>
              </w:rPr>
            </w:pPr>
            <w:r w:rsidRPr="00733058">
              <w:rPr>
                <w:rFonts w:ascii="Arial" w:hAnsi="Arial" w:cs="Arial"/>
                <w:color w:val="000000"/>
                <w:sz w:val="16"/>
                <w:szCs w:val="16"/>
              </w:rPr>
              <w:t xml:space="preserve">2,680 </w:t>
            </w:r>
          </w:p>
        </w:tc>
        <w:tc>
          <w:tcPr>
            <w:tcW w:w="993" w:type="dxa"/>
            <w:tcBorders>
              <w:top w:val="nil"/>
              <w:left w:val="nil"/>
              <w:bottom w:val="nil"/>
              <w:right w:val="nil"/>
            </w:tcBorders>
            <w:shd w:val="clear" w:color="auto" w:fill="auto"/>
            <w:noWrap/>
            <w:vAlign w:val="bottom"/>
            <w:hideMark/>
          </w:tcPr>
          <w:p w14:paraId="06768032" w14:textId="77777777" w:rsidR="00EA31D8" w:rsidRPr="00733058" w:rsidRDefault="00EA31D8" w:rsidP="00333C84">
            <w:pPr>
              <w:spacing w:after="0" w:line="240" w:lineRule="auto"/>
              <w:jc w:val="right"/>
              <w:rPr>
                <w:rFonts w:ascii="Arial" w:hAnsi="Arial" w:cs="Arial"/>
                <w:color w:val="000000"/>
                <w:sz w:val="16"/>
                <w:szCs w:val="16"/>
              </w:rPr>
            </w:pPr>
            <w:r w:rsidRPr="00733058">
              <w:rPr>
                <w:rFonts w:ascii="Arial" w:hAnsi="Arial" w:cs="Arial"/>
                <w:color w:val="000000"/>
                <w:sz w:val="16"/>
                <w:szCs w:val="16"/>
              </w:rPr>
              <w:t xml:space="preserve">2,680 </w:t>
            </w:r>
          </w:p>
        </w:tc>
      </w:tr>
      <w:tr w:rsidR="00EA31D8" w:rsidRPr="00077F89" w14:paraId="0308611C" w14:textId="77777777" w:rsidTr="00333C84">
        <w:trPr>
          <w:trHeight w:val="204"/>
        </w:trPr>
        <w:tc>
          <w:tcPr>
            <w:tcW w:w="5103" w:type="dxa"/>
            <w:tcBorders>
              <w:top w:val="nil"/>
              <w:left w:val="nil"/>
              <w:bottom w:val="nil"/>
              <w:right w:val="nil"/>
            </w:tcBorders>
            <w:shd w:val="clear" w:color="auto" w:fill="auto"/>
            <w:vAlign w:val="center"/>
            <w:hideMark/>
          </w:tcPr>
          <w:p w14:paraId="02231D0B" w14:textId="77777777" w:rsidR="00EA31D8" w:rsidRPr="00077F89" w:rsidRDefault="00EA31D8" w:rsidP="00333C84">
            <w:pPr>
              <w:spacing w:after="0" w:line="240" w:lineRule="auto"/>
              <w:jc w:val="left"/>
              <w:rPr>
                <w:rFonts w:ascii="Arial" w:hAnsi="Arial" w:cs="Arial"/>
                <w:b/>
                <w:bCs/>
                <w:i/>
                <w:iCs/>
                <w:color w:val="000000"/>
                <w:sz w:val="16"/>
                <w:szCs w:val="16"/>
              </w:rPr>
            </w:pPr>
            <w:r w:rsidRPr="00077F89">
              <w:rPr>
                <w:rFonts w:ascii="Arial" w:hAnsi="Arial" w:cs="Arial"/>
                <w:b/>
                <w:bCs/>
                <w:i/>
                <w:iCs/>
                <w:color w:val="000000"/>
                <w:sz w:val="16"/>
                <w:szCs w:val="16"/>
              </w:rPr>
              <w:t>Adjusted opening balance</w:t>
            </w:r>
          </w:p>
        </w:tc>
        <w:tc>
          <w:tcPr>
            <w:tcW w:w="1134" w:type="dxa"/>
            <w:tcBorders>
              <w:top w:val="single" w:sz="4" w:space="0" w:color="000000"/>
              <w:left w:val="nil"/>
              <w:bottom w:val="single" w:sz="4" w:space="0" w:color="000000"/>
              <w:right w:val="nil"/>
            </w:tcBorders>
            <w:shd w:val="clear" w:color="auto" w:fill="auto"/>
            <w:noWrap/>
            <w:vAlign w:val="bottom"/>
            <w:hideMark/>
          </w:tcPr>
          <w:p w14:paraId="181DF0B6" w14:textId="77777777" w:rsidR="00EA31D8" w:rsidRPr="00733058" w:rsidRDefault="00EA31D8" w:rsidP="00333C84">
            <w:pPr>
              <w:spacing w:after="0" w:line="240" w:lineRule="auto"/>
              <w:jc w:val="right"/>
              <w:rPr>
                <w:rFonts w:ascii="Arial" w:hAnsi="Arial" w:cs="Arial"/>
                <w:b/>
                <w:bCs/>
                <w:i/>
                <w:iCs/>
                <w:color w:val="000000"/>
                <w:sz w:val="16"/>
                <w:szCs w:val="16"/>
              </w:rPr>
            </w:pPr>
            <w:r w:rsidRPr="00733058">
              <w:rPr>
                <w:rFonts w:ascii="Arial" w:hAnsi="Arial" w:cs="Arial"/>
                <w:b/>
                <w:bCs/>
                <w:i/>
                <w:iCs/>
                <w:color w:val="000000"/>
                <w:sz w:val="16"/>
                <w:szCs w:val="16"/>
              </w:rPr>
              <w:t xml:space="preserve">2,680 </w:t>
            </w:r>
          </w:p>
        </w:tc>
        <w:tc>
          <w:tcPr>
            <w:tcW w:w="993" w:type="dxa"/>
            <w:tcBorders>
              <w:top w:val="single" w:sz="4" w:space="0" w:color="000000"/>
              <w:left w:val="nil"/>
              <w:bottom w:val="single" w:sz="4" w:space="0" w:color="000000"/>
              <w:right w:val="nil"/>
            </w:tcBorders>
            <w:shd w:val="clear" w:color="auto" w:fill="auto"/>
            <w:noWrap/>
            <w:vAlign w:val="bottom"/>
            <w:hideMark/>
          </w:tcPr>
          <w:p w14:paraId="4FA8350F" w14:textId="77777777" w:rsidR="00EA31D8" w:rsidRPr="00733058" w:rsidRDefault="00EA31D8" w:rsidP="00333C84">
            <w:pPr>
              <w:spacing w:after="0" w:line="240" w:lineRule="auto"/>
              <w:jc w:val="right"/>
              <w:rPr>
                <w:rFonts w:ascii="Arial" w:hAnsi="Arial" w:cs="Arial"/>
                <w:b/>
                <w:bCs/>
                <w:i/>
                <w:iCs/>
                <w:color w:val="000000"/>
                <w:sz w:val="16"/>
                <w:szCs w:val="16"/>
              </w:rPr>
            </w:pPr>
            <w:r w:rsidRPr="00733058">
              <w:rPr>
                <w:rFonts w:ascii="Arial" w:hAnsi="Arial" w:cs="Arial"/>
                <w:b/>
                <w:bCs/>
                <w:i/>
                <w:iCs/>
                <w:color w:val="000000"/>
                <w:sz w:val="16"/>
                <w:szCs w:val="16"/>
              </w:rPr>
              <w:t xml:space="preserve">2,680 </w:t>
            </w:r>
          </w:p>
        </w:tc>
      </w:tr>
      <w:tr w:rsidR="00EA31D8" w:rsidRPr="00077F89" w14:paraId="335BB1DC" w14:textId="77777777" w:rsidTr="00333C84">
        <w:trPr>
          <w:trHeight w:val="204"/>
        </w:trPr>
        <w:tc>
          <w:tcPr>
            <w:tcW w:w="5103" w:type="dxa"/>
            <w:tcBorders>
              <w:top w:val="nil"/>
              <w:left w:val="nil"/>
              <w:bottom w:val="nil"/>
              <w:right w:val="nil"/>
            </w:tcBorders>
            <w:shd w:val="clear" w:color="auto" w:fill="auto"/>
            <w:noWrap/>
            <w:vAlign w:val="center"/>
            <w:hideMark/>
          </w:tcPr>
          <w:p w14:paraId="73822EC8" w14:textId="77777777" w:rsidR="00EA31D8" w:rsidRPr="00077F89" w:rsidRDefault="00EA31D8" w:rsidP="00333C84">
            <w:pPr>
              <w:spacing w:after="0" w:line="240" w:lineRule="auto"/>
              <w:jc w:val="left"/>
              <w:rPr>
                <w:rFonts w:ascii="Arial" w:hAnsi="Arial" w:cs="Arial"/>
                <w:b/>
                <w:bCs/>
                <w:color w:val="000000"/>
                <w:sz w:val="16"/>
                <w:szCs w:val="16"/>
              </w:rPr>
            </w:pPr>
            <w:r w:rsidRPr="00077F89">
              <w:rPr>
                <w:rFonts w:ascii="Arial" w:hAnsi="Arial" w:cs="Arial"/>
                <w:b/>
                <w:bCs/>
                <w:color w:val="000000"/>
                <w:sz w:val="16"/>
                <w:szCs w:val="16"/>
              </w:rPr>
              <w:t>Comprehensive income</w:t>
            </w:r>
          </w:p>
        </w:tc>
        <w:tc>
          <w:tcPr>
            <w:tcW w:w="1134" w:type="dxa"/>
            <w:tcBorders>
              <w:top w:val="nil"/>
              <w:left w:val="nil"/>
              <w:right w:val="nil"/>
            </w:tcBorders>
            <w:shd w:val="clear" w:color="auto" w:fill="auto"/>
            <w:noWrap/>
            <w:vAlign w:val="bottom"/>
            <w:hideMark/>
          </w:tcPr>
          <w:p w14:paraId="6449B707" w14:textId="77777777" w:rsidR="00EA31D8" w:rsidRPr="00733058" w:rsidRDefault="00EA31D8" w:rsidP="00333C84">
            <w:pPr>
              <w:spacing w:after="0" w:line="240" w:lineRule="auto"/>
              <w:jc w:val="left"/>
              <w:rPr>
                <w:rFonts w:ascii="Arial" w:hAnsi="Arial" w:cs="Arial"/>
                <w:b/>
                <w:bCs/>
                <w:color w:val="000000"/>
                <w:sz w:val="16"/>
                <w:szCs w:val="16"/>
              </w:rPr>
            </w:pPr>
          </w:p>
        </w:tc>
        <w:tc>
          <w:tcPr>
            <w:tcW w:w="993" w:type="dxa"/>
            <w:tcBorders>
              <w:top w:val="nil"/>
              <w:left w:val="nil"/>
              <w:right w:val="nil"/>
            </w:tcBorders>
            <w:shd w:val="clear" w:color="auto" w:fill="auto"/>
            <w:noWrap/>
            <w:vAlign w:val="bottom"/>
            <w:hideMark/>
          </w:tcPr>
          <w:p w14:paraId="7AFF6892" w14:textId="77777777" w:rsidR="00EA31D8" w:rsidRPr="00890801" w:rsidRDefault="00EA31D8" w:rsidP="00333C84">
            <w:pPr>
              <w:spacing w:after="0" w:line="240" w:lineRule="auto"/>
              <w:jc w:val="left"/>
              <w:rPr>
                <w:rFonts w:ascii="Arial" w:hAnsi="Arial" w:cs="Arial"/>
                <w:sz w:val="16"/>
                <w:szCs w:val="16"/>
              </w:rPr>
            </w:pPr>
          </w:p>
        </w:tc>
      </w:tr>
      <w:tr w:rsidR="00EA31D8" w:rsidRPr="00077F89" w14:paraId="06DACC29" w14:textId="77777777" w:rsidTr="00333C84">
        <w:trPr>
          <w:trHeight w:val="204"/>
        </w:trPr>
        <w:tc>
          <w:tcPr>
            <w:tcW w:w="5103" w:type="dxa"/>
            <w:tcBorders>
              <w:top w:val="nil"/>
              <w:left w:val="nil"/>
              <w:bottom w:val="nil"/>
              <w:right w:val="nil"/>
            </w:tcBorders>
            <w:shd w:val="clear" w:color="auto" w:fill="auto"/>
            <w:noWrap/>
            <w:vAlign w:val="center"/>
            <w:hideMark/>
          </w:tcPr>
          <w:p w14:paraId="5FC31279" w14:textId="77777777" w:rsidR="00EA31D8" w:rsidRPr="00077F89" w:rsidRDefault="00EA31D8" w:rsidP="00E73996">
            <w:pPr>
              <w:spacing w:after="0" w:line="240" w:lineRule="auto"/>
              <w:ind w:left="113"/>
              <w:jc w:val="left"/>
              <w:rPr>
                <w:rFonts w:ascii="Arial" w:hAnsi="Arial" w:cs="Arial"/>
                <w:sz w:val="16"/>
                <w:szCs w:val="16"/>
              </w:rPr>
            </w:pPr>
            <w:r w:rsidRPr="00077F89">
              <w:rPr>
                <w:rFonts w:ascii="Arial" w:hAnsi="Arial" w:cs="Arial"/>
                <w:sz w:val="16"/>
                <w:szCs w:val="16"/>
              </w:rPr>
              <w:t>Surplus/(deficit) for the period</w:t>
            </w:r>
          </w:p>
        </w:tc>
        <w:tc>
          <w:tcPr>
            <w:tcW w:w="1134" w:type="dxa"/>
            <w:tcBorders>
              <w:top w:val="nil"/>
              <w:left w:val="nil"/>
              <w:bottom w:val="single" w:sz="4" w:space="0" w:color="auto"/>
              <w:right w:val="nil"/>
            </w:tcBorders>
            <w:shd w:val="clear" w:color="auto" w:fill="auto"/>
            <w:noWrap/>
            <w:vAlign w:val="bottom"/>
            <w:hideMark/>
          </w:tcPr>
          <w:p w14:paraId="59A885B8" w14:textId="77777777" w:rsidR="00EA31D8" w:rsidRPr="00733058" w:rsidRDefault="00EA31D8" w:rsidP="00333C84">
            <w:pPr>
              <w:spacing w:after="0" w:line="240" w:lineRule="auto"/>
              <w:jc w:val="right"/>
              <w:rPr>
                <w:rFonts w:ascii="Arial" w:hAnsi="Arial" w:cs="Arial"/>
                <w:color w:val="000000"/>
                <w:sz w:val="16"/>
                <w:szCs w:val="16"/>
              </w:rPr>
            </w:pPr>
            <w:r w:rsidRPr="00733058">
              <w:rPr>
                <w:rFonts w:ascii="Arial" w:hAnsi="Arial" w:cs="Arial"/>
                <w:color w:val="000000"/>
                <w:sz w:val="16"/>
                <w:szCs w:val="16"/>
              </w:rPr>
              <w:t xml:space="preserve">- </w:t>
            </w:r>
          </w:p>
        </w:tc>
        <w:tc>
          <w:tcPr>
            <w:tcW w:w="993" w:type="dxa"/>
            <w:tcBorders>
              <w:top w:val="nil"/>
              <w:left w:val="nil"/>
              <w:bottom w:val="single" w:sz="4" w:space="0" w:color="auto"/>
              <w:right w:val="nil"/>
            </w:tcBorders>
            <w:shd w:val="clear" w:color="auto" w:fill="auto"/>
            <w:noWrap/>
            <w:vAlign w:val="bottom"/>
            <w:hideMark/>
          </w:tcPr>
          <w:p w14:paraId="311ED4E9" w14:textId="77777777" w:rsidR="00EA31D8" w:rsidRPr="00733058" w:rsidRDefault="00EA31D8" w:rsidP="00333C84">
            <w:pPr>
              <w:spacing w:after="0" w:line="240" w:lineRule="auto"/>
              <w:jc w:val="right"/>
              <w:rPr>
                <w:rFonts w:ascii="Arial" w:hAnsi="Arial" w:cs="Arial"/>
                <w:color w:val="000000"/>
                <w:sz w:val="16"/>
                <w:szCs w:val="16"/>
              </w:rPr>
            </w:pPr>
            <w:r w:rsidRPr="00733058">
              <w:rPr>
                <w:rFonts w:ascii="Arial" w:hAnsi="Arial" w:cs="Arial"/>
                <w:color w:val="000000"/>
                <w:sz w:val="16"/>
                <w:szCs w:val="16"/>
              </w:rPr>
              <w:t xml:space="preserve">- </w:t>
            </w:r>
          </w:p>
        </w:tc>
      </w:tr>
      <w:tr w:rsidR="00EA31D8" w:rsidRPr="00077F89" w14:paraId="71E51903" w14:textId="77777777" w:rsidTr="00333C84">
        <w:trPr>
          <w:trHeight w:val="204"/>
        </w:trPr>
        <w:tc>
          <w:tcPr>
            <w:tcW w:w="5103" w:type="dxa"/>
            <w:tcBorders>
              <w:top w:val="nil"/>
              <w:left w:val="nil"/>
              <w:bottom w:val="nil"/>
              <w:right w:val="nil"/>
            </w:tcBorders>
            <w:shd w:val="clear" w:color="auto" w:fill="auto"/>
            <w:noWrap/>
            <w:vAlign w:val="center"/>
          </w:tcPr>
          <w:p w14:paraId="12D6E863" w14:textId="77777777" w:rsidR="00EA31D8" w:rsidRPr="00890801" w:rsidRDefault="00EA31D8" w:rsidP="00333C84">
            <w:pPr>
              <w:spacing w:after="0" w:line="240" w:lineRule="auto"/>
              <w:jc w:val="left"/>
              <w:rPr>
                <w:rFonts w:ascii="Arial" w:hAnsi="Arial" w:cs="Arial"/>
                <w:b/>
                <w:i/>
                <w:sz w:val="16"/>
                <w:szCs w:val="16"/>
              </w:rPr>
            </w:pPr>
            <w:r w:rsidRPr="00890801">
              <w:rPr>
                <w:rFonts w:ascii="Arial" w:hAnsi="Arial" w:cs="Arial"/>
                <w:b/>
                <w:i/>
                <w:sz w:val="16"/>
                <w:szCs w:val="16"/>
              </w:rPr>
              <w:t>Total comprehensive income</w:t>
            </w:r>
          </w:p>
        </w:tc>
        <w:tc>
          <w:tcPr>
            <w:tcW w:w="1134" w:type="dxa"/>
            <w:tcBorders>
              <w:top w:val="single" w:sz="4" w:space="0" w:color="auto"/>
              <w:left w:val="nil"/>
              <w:bottom w:val="nil"/>
              <w:right w:val="nil"/>
            </w:tcBorders>
            <w:shd w:val="clear" w:color="auto" w:fill="auto"/>
            <w:noWrap/>
            <w:vAlign w:val="bottom"/>
          </w:tcPr>
          <w:p w14:paraId="599DC6E0" w14:textId="77777777" w:rsidR="00EA31D8" w:rsidRPr="00890801" w:rsidRDefault="00EA31D8" w:rsidP="00333C84">
            <w:pPr>
              <w:spacing w:after="0" w:line="240" w:lineRule="auto"/>
              <w:jc w:val="right"/>
              <w:rPr>
                <w:rFonts w:ascii="Arial" w:hAnsi="Arial" w:cs="Arial"/>
                <w:b/>
                <w:i/>
                <w:color w:val="000000"/>
                <w:sz w:val="16"/>
                <w:szCs w:val="16"/>
              </w:rPr>
            </w:pPr>
            <w:r w:rsidRPr="00890801">
              <w:rPr>
                <w:rFonts w:ascii="Arial" w:hAnsi="Arial" w:cs="Arial"/>
                <w:b/>
                <w:i/>
                <w:color w:val="000000"/>
                <w:sz w:val="16"/>
                <w:szCs w:val="16"/>
              </w:rPr>
              <w:t>-</w:t>
            </w:r>
          </w:p>
        </w:tc>
        <w:tc>
          <w:tcPr>
            <w:tcW w:w="993" w:type="dxa"/>
            <w:tcBorders>
              <w:top w:val="single" w:sz="4" w:space="0" w:color="auto"/>
              <w:left w:val="nil"/>
              <w:bottom w:val="nil"/>
              <w:right w:val="nil"/>
            </w:tcBorders>
            <w:shd w:val="clear" w:color="auto" w:fill="auto"/>
            <w:noWrap/>
            <w:vAlign w:val="bottom"/>
          </w:tcPr>
          <w:p w14:paraId="14E35FF6" w14:textId="77777777" w:rsidR="00EA31D8" w:rsidRPr="00890801" w:rsidRDefault="00EA31D8" w:rsidP="00333C84">
            <w:pPr>
              <w:spacing w:after="0" w:line="240" w:lineRule="auto"/>
              <w:jc w:val="right"/>
              <w:rPr>
                <w:rFonts w:ascii="Arial" w:hAnsi="Arial" w:cs="Arial"/>
                <w:b/>
                <w:i/>
                <w:color w:val="000000"/>
                <w:sz w:val="16"/>
                <w:szCs w:val="16"/>
              </w:rPr>
            </w:pPr>
            <w:r w:rsidRPr="00890801">
              <w:rPr>
                <w:rFonts w:ascii="Arial" w:hAnsi="Arial" w:cs="Arial"/>
                <w:b/>
                <w:i/>
                <w:color w:val="000000"/>
                <w:sz w:val="16"/>
                <w:szCs w:val="16"/>
              </w:rPr>
              <w:t>-</w:t>
            </w:r>
          </w:p>
        </w:tc>
      </w:tr>
      <w:tr w:rsidR="00EA31D8" w:rsidRPr="00077F89" w14:paraId="25F8C044" w14:textId="77777777" w:rsidTr="00333C84">
        <w:trPr>
          <w:trHeight w:val="204"/>
        </w:trPr>
        <w:tc>
          <w:tcPr>
            <w:tcW w:w="5103" w:type="dxa"/>
            <w:tcBorders>
              <w:top w:val="nil"/>
              <w:left w:val="nil"/>
              <w:bottom w:val="nil"/>
              <w:right w:val="nil"/>
            </w:tcBorders>
            <w:shd w:val="clear" w:color="auto" w:fill="auto"/>
            <w:vAlign w:val="center"/>
            <w:hideMark/>
          </w:tcPr>
          <w:p w14:paraId="7CFD6E37" w14:textId="77777777" w:rsidR="00EA31D8" w:rsidRPr="00077F89" w:rsidRDefault="00EA31D8" w:rsidP="00333C84">
            <w:pPr>
              <w:spacing w:after="0" w:line="240" w:lineRule="auto"/>
              <w:jc w:val="left"/>
              <w:rPr>
                <w:rFonts w:ascii="Arial" w:hAnsi="Arial" w:cs="Arial"/>
                <w:b/>
                <w:bCs/>
                <w:color w:val="000000"/>
                <w:sz w:val="16"/>
                <w:szCs w:val="16"/>
              </w:rPr>
            </w:pPr>
            <w:r w:rsidRPr="00077F89">
              <w:rPr>
                <w:rFonts w:ascii="Arial" w:hAnsi="Arial" w:cs="Arial"/>
                <w:b/>
                <w:bCs/>
                <w:color w:val="000000"/>
                <w:sz w:val="16"/>
                <w:szCs w:val="16"/>
              </w:rPr>
              <w:t>Estimated closing balance as at 30 June 2023</w:t>
            </w:r>
          </w:p>
        </w:tc>
        <w:tc>
          <w:tcPr>
            <w:tcW w:w="1134" w:type="dxa"/>
            <w:tcBorders>
              <w:top w:val="single" w:sz="4" w:space="0" w:color="auto"/>
              <w:left w:val="nil"/>
              <w:bottom w:val="single" w:sz="4" w:space="0" w:color="auto"/>
              <w:right w:val="nil"/>
            </w:tcBorders>
            <w:shd w:val="clear" w:color="auto" w:fill="auto"/>
            <w:noWrap/>
            <w:vAlign w:val="bottom"/>
            <w:hideMark/>
          </w:tcPr>
          <w:p w14:paraId="217A2400" w14:textId="77777777" w:rsidR="00EA31D8" w:rsidRPr="00733058" w:rsidRDefault="00EA31D8" w:rsidP="00333C84">
            <w:pPr>
              <w:spacing w:after="0" w:line="240" w:lineRule="auto"/>
              <w:jc w:val="right"/>
              <w:rPr>
                <w:rFonts w:ascii="Arial" w:hAnsi="Arial" w:cs="Arial"/>
                <w:b/>
                <w:bCs/>
                <w:color w:val="000000"/>
                <w:sz w:val="16"/>
                <w:szCs w:val="16"/>
              </w:rPr>
            </w:pPr>
            <w:r w:rsidRPr="00733058">
              <w:rPr>
                <w:rFonts w:ascii="Arial" w:hAnsi="Arial" w:cs="Arial"/>
                <w:b/>
                <w:bCs/>
                <w:color w:val="000000"/>
                <w:sz w:val="16"/>
                <w:szCs w:val="16"/>
              </w:rPr>
              <w:t xml:space="preserve">2,680 </w:t>
            </w:r>
          </w:p>
        </w:tc>
        <w:tc>
          <w:tcPr>
            <w:tcW w:w="993" w:type="dxa"/>
            <w:tcBorders>
              <w:top w:val="single" w:sz="4" w:space="0" w:color="auto"/>
              <w:left w:val="nil"/>
              <w:bottom w:val="single" w:sz="4" w:space="0" w:color="auto"/>
              <w:right w:val="nil"/>
            </w:tcBorders>
            <w:shd w:val="clear" w:color="auto" w:fill="auto"/>
            <w:noWrap/>
            <w:vAlign w:val="bottom"/>
            <w:hideMark/>
          </w:tcPr>
          <w:p w14:paraId="65C3DCC1" w14:textId="77777777" w:rsidR="00EA31D8" w:rsidRPr="00733058" w:rsidRDefault="00EA31D8" w:rsidP="00333C84">
            <w:pPr>
              <w:spacing w:after="0" w:line="240" w:lineRule="auto"/>
              <w:jc w:val="right"/>
              <w:rPr>
                <w:rFonts w:ascii="Arial" w:hAnsi="Arial" w:cs="Arial"/>
                <w:b/>
                <w:bCs/>
                <w:color w:val="000000"/>
                <w:sz w:val="16"/>
                <w:szCs w:val="16"/>
              </w:rPr>
            </w:pPr>
            <w:r w:rsidRPr="00733058">
              <w:rPr>
                <w:rFonts w:ascii="Arial" w:hAnsi="Arial" w:cs="Arial"/>
                <w:b/>
                <w:bCs/>
                <w:color w:val="000000"/>
                <w:sz w:val="16"/>
                <w:szCs w:val="16"/>
              </w:rPr>
              <w:t xml:space="preserve">2,680 </w:t>
            </w:r>
          </w:p>
        </w:tc>
      </w:tr>
      <w:tr w:rsidR="00EA31D8" w:rsidRPr="00077F89" w14:paraId="3A777261" w14:textId="77777777" w:rsidTr="00333C84">
        <w:trPr>
          <w:trHeight w:val="204"/>
        </w:trPr>
        <w:tc>
          <w:tcPr>
            <w:tcW w:w="5103" w:type="dxa"/>
            <w:tcBorders>
              <w:top w:val="nil"/>
              <w:left w:val="nil"/>
              <w:bottom w:val="single" w:sz="4" w:space="0" w:color="000000"/>
              <w:right w:val="nil"/>
            </w:tcBorders>
            <w:shd w:val="clear" w:color="auto" w:fill="auto"/>
            <w:vAlign w:val="center"/>
            <w:hideMark/>
          </w:tcPr>
          <w:p w14:paraId="52F4B69C" w14:textId="77777777" w:rsidR="00EA31D8" w:rsidRPr="00077F89" w:rsidRDefault="00EA31D8" w:rsidP="00333C84">
            <w:pPr>
              <w:spacing w:after="0" w:line="240" w:lineRule="auto"/>
              <w:jc w:val="left"/>
              <w:rPr>
                <w:rFonts w:ascii="Arial" w:hAnsi="Arial" w:cs="Arial"/>
                <w:b/>
                <w:bCs/>
                <w:color w:val="000000"/>
                <w:sz w:val="16"/>
                <w:szCs w:val="16"/>
              </w:rPr>
            </w:pPr>
            <w:r w:rsidRPr="00077F89">
              <w:rPr>
                <w:rFonts w:ascii="Arial" w:hAnsi="Arial" w:cs="Arial"/>
                <w:b/>
                <w:bCs/>
                <w:color w:val="000000"/>
                <w:sz w:val="16"/>
                <w:szCs w:val="16"/>
              </w:rPr>
              <w:t xml:space="preserve">Closing balance attributable to the Australian </w:t>
            </w:r>
            <w:r>
              <w:rPr>
                <w:rFonts w:ascii="Arial" w:hAnsi="Arial" w:cs="Arial"/>
                <w:b/>
                <w:bCs/>
                <w:color w:val="000000"/>
                <w:sz w:val="16"/>
                <w:szCs w:val="16"/>
              </w:rPr>
              <w:t>G</w:t>
            </w:r>
            <w:r w:rsidRPr="00077F89">
              <w:rPr>
                <w:rFonts w:ascii="Arial" w:hAnsi="Arial" w:cs="Arial"/>
                <w:b/>
                <w:bCs/>
                <w:color w:val="000000"/>
                <w:sz w:val="16"/>
                <w:szCs w:val="16"/>
              </w:rPr>
              <w:t>overnment</w:t>
            </w:r>
          </w:p>
        </w:tc>
        <w:tc>
          <w:tcPr>
            <w:tcW w:w="1134" w:type="dxa"/>
            <w:tcBorders>
              <w:top w:val="nil"/>
              <w:left w:val="nil"/>
              <w:bottom w:val="single" w:sz="4" w:space="0" w:color="auto"/>
              <w:right w:val="nil"/>
            </w:tcBorders>
            <w:shd w:val="clear" w:color="auto" w:fill="auto"/>
            <w:noWrap/>
            <w:vAlign w:val="bottom"/>
            <w:hideMark/>
          </w:tcPr>
          <w:p w14:paraId="110E6A92" w14:textId="77777777" w:rsidR="00EA31D8" w:rsidRPr="00733058" w:rsidRDefault="00EA31D8" w:rsidP="00333C84">
            <w:pPr>
              <w:spacing w:after="0" w:line="240" w:lineRule="auto"/>
              <w:jc w:val="right"/>
              <w:rPr>
                <w:rFonts w:ascii="Arial" w:hAnsi="Arial" w:cs="Arial"/>
                <w:b/>
                <w:bCs/>
                <w:color w:val="000000"/>
                <w:sz w:val="16"/>
                <w:szCs w:val="16"/>
              </w:rPr>
            </w:pPr>
            <w:r w:rsidRPr="00733058">
              <w:rPr>
                <w:rFonts w:ascii="Arial" w:hAnsi="Arial" w:cs="Arial"/>
                <w:b/>
                <w:bCs/>
                <w:color w:val="000000"/>
                <w:sz w:val="16"/>
                <w:szCs w:val="16"/>
              </w:rPr>
              <w:t xml:space="preserve">2,680 </w:t>
            </w:r>
          </w:p>
        </w:tc>
        <w:tc>
          <w:tcPr>
            <w:tcW w:w="993" w:type="dxa"/>
            <w:tcBorders>
              <w:top w:val="nil"/>
              <w:left w:val="nil"/>
              <w:bottom w:val="single" w:sz="4" w:space="0" w:color="auto"/>
              <w:right w:val="nil"/>
            </w:tcBorders>
            <w:shd w:val="clear" w:color="auto" w:fill="auto"/>
            <w:noWrap/>
            <w:vAlign w:val="bottom"/>
            <w:hideMark/>
          </w:tcPr>
          <w:p w14:paraId="711B2C17" w14:textId="77777777" w:rsidR="00EA31D8" w:rsidRPr="00733058" w:rsidRDefault="00EA31D8" w:rsidP="00333C84">
            <w:pPr>
              <w:spacing w:after="0" w:line="240" w:lineRule="auto"/>
              <w:jc w:val="right"/>
              <w:rPr>
                <w:rFonts w:ascii="Arial" w:hAnsi="Arial" w:cs="Arial"/>
                <w:b/>
                <w:bCs/>
                <w:color w:val="000000"/>
                <w:sz w:val="16"/>
                <w:szCs w:val="16"/>
              </w:rPr>
            </w:pPr>
            <w:r w:rsidRPr="00733058">
              <w:rPr>
                <w:rFonts w:ascii="Arial" w:hAnsi="Arial" w:cs="Arial"/>
                <w:b/>
                <w:bCs/>
                <w:color w:val="000000"/>
                <w:sz w:val="16"/>
                <w:szCs w:val="16"/>
              </w:rPr>
              <w:t xml:space="preserve">2,680 </w:t>
            </w:r>
          </w:p>
        </w:tc>
      </w:tr>
      <w:tr w:rsidR="00EA31D8" w:rsidRPr="00077F89" w14:paraId="29F7C651" w14:textId="77777777" w:rsidTr="00333C84">
        <w:trPr>
          <w:trHeight w:val="229"/>
        </w:trPr>
        <w:tc>
          <w:tcPr>
            <w:tcW w:w="7230" w:type="dxa"/>
            <w:gridSpan w:val="3"/>
            <w:tcBorders>
              <w:top w:val="nil"/>
              <w:left w:val="nil"/>
              <w:bottom w:val="nil"/>
              <w:right w:val="nil"/>
            </w:tcBorders>
            <w:shd w:val="clear" w:color="auto" w:fill="auto"/>
            <w:noWrap/>
            <w:vAlign w:val="center"/>
            <w:hideMark/>
          </w:tcPr>
          <w:p w14:paraId="136BCF2E" w14:textId="77777777" w:rsidR="00EA31D8" w:rsidRPr="00077F89" w:rsidRDefault="00EA31D8" w:rsidP="00DE31D9">
            <w:pPr>
              <w:spacing w:before="60" w:after="0" w:line="240" w:lineRule="auto"/>
              <w:jc w:val="left"/>
              <w:rPr>
                <w:rFonts w:ascii="Arial" w:hAnsi="Arial" w:cs="Arial"/>
                <w:color w:val="000000"/>
                <w:sz w:val="16"/>
                <w:szCs w:val="16"/>
              </w:rPr>
            </w:pPr>
            <w:r w:rsidRPr="00077F89">
              <w:rPr>
                <w:rFonts w:ascii="Arial" w:hAnsi="Arial" w:cs="Arial"/>
                <w:color w:val="000000"/>
                <w:sz w:val="16"/>
                <w:szCs w:val="16"/>
              </w:rPr>
              <w:t>Prepared on Australian Accounting Standards basis.</w:t>
            </w:r>
          </w:p>
        </w:tc>
      </w:tr>
    </w:tbl>
    <w:p w14:paraId="4354A2AB" w14:textId="77777777" w:rsidR="00EA31D8" w:rsidRPr="00152B2B" w:rsidRDefault="00EA31D8" w:rsidP="00EA31D8"/>
    <w:p w14:paraId="20F1565C" w14:textId="29E6EF15" w:rsidR="00EA31D8" w:rsidRDefault="00EA31D8" w:rsidP="00EA31D8">
      <w:pPr>
        <w:pStyle w:val="TableHeading"/>
      </w:pPr>
      <w:r>
        <w:br w:type="page"/>
      </w:r>
      <w:r>
        <w:lastRenderedPageBreak/>
        <w:t xml:space="preserve">Table 3.4: </w:t>
      </w:r>
      <w:r w:rsidRPr="00D30CBA">
        <w:t xml:space="preserve">Budgeted </w:t>
      </w:r>
      <w:r w:rsidR="003C4CC6">
        <w:t>Department</w:t>
      </w:r>
      <w:r>
        <w:t xml:space="preserve">al statement of cash flows </w:t>
      </w:r>
      <w:r w:rsidRPr="00D30CBA">
        <w:t>(</w:t>
      </w:r>
      <w:r>
        <w:t>for the period ended</w:t>
      </w:r>
      <w:r w:rsidRPr="00D30CBA">
        <w:t xml:space="preserve"> 30 June)</w:t>
      </w:r>
    </w:p>
    <w:tbl>
      <w:tblPr>
        <w:tblW w:w="7519" w:type="dxa"/>
        <w:tblLook w:val="04A0" w:firstRow="1" w:lastRow="0" w:firstColumn="1" w:lastColumn="0" w:noHBand="0" w:noVBand="1"/>
      </w:tblPr>
      <w:tblGrid>
        <w:gridCol w:w="2835"/>
        <w:gridCol w:w="937"/>
        <w:gridCol w:w="936"/>
        <w:gridCol w:w="937"/>
        <w:gridCol w:w="937"/>
        <w:gridCol w:w="937"/>
      </w:tblGrid>
      <w:tr w:rsidR="00EA31D8" w:rsidRPr="00B67DBB" w14:paraId="49A057DE" w14:textId="77777777" w:rsidTr="00DE31D9">
        <w:trPr>
          <w:trHeight w:val="510"/>
        </w:trPr>
        <w:tc>
          <w:tcPr>
            <w:tcW w:w="2835" w:type="dxa"/>
            <w:tcBorders>
              <w:top w:val="single" w:sz="4" w:space="0" w:color="auto"/>
              <w:left w:val="nil"/>
              <w:bottom w:val="nil"/>
              <w:right w:val="nil"/>
            </w:tcBorders>
            <w:shd w:val="clear" w:color="auto" w:fill="auto"/>
            <w:noWrap/>
            <w:hideMark/>
          </w:tcPr>
          <w:p w14:paraId="658AD1E6" w14:textId="77777777" w:rsidR="00EA31D8" w:rsidRPr="00B67DBB" w:rsidRDefault="00EA31D8" w:rsidP="00333C84">
            <w:pPr>
              <w:spacing w:after="0" w:line="240" w:lineRule="auto"/>
              <w:jc w:val="left"/>
              <w:rPr>
                <w:rFonts w:ascii="Arial" w:hAnsi="Arial" w:cs="Arial"/>
                <w:b/>
                <w:bCs/>
                <w:sz w:val="16"/>
                <w:szCs w:val="16"/>
              </w:rPr>
            </w:pPr>
            <w:r w:rsidRPr="00B67DBB">
              <w:rPr>
                <w:rFonts w:ascii="Arial" w:hAnsi="Arial" w:cs="Arial"/>
                <w:b/>
                <w:bCs/>
                <w:sz w:val="16"/>
                <w:szCs w:val="16"/>
              </w:rPr>
              <w:t> </w:t>
            </w:r>
          </w:p>
        </w:tc>
        <w:tc>
          <w:tcPr>
            <w:tcW w:w="937" w:type="dxa"/>
            <w:tcBorders>
              <w:top w:val="single" w:sz="4" w:space="0" w:color="auto"/>
              <w:left w:val="nil"/>
              <w:bottom w:val="single" w:sz="4" w:space="0" w:color="auto"/>
              <w:right w:val="nil"/>
            </w:tcBorders>
            <w:shd w:val="clear" w:color="auto" w:fill="auto"/>
            <w:hideMark/>
          </w:tcPr>
          <w:p w14:paraId="19A35387" w14:textId="77777777" w:rsidR="00EA31D8" w:rsidRPr="00B67DBB" w:rsidRDefault="00EA31D8" w:rsidP="00333C84">
            <w:pPr>
              <w:spacing w:after="0" w:line="240" w:lineRule="auto"/>
              <w:jc w:val="right"/>
              <w:rPr>
                <w:rFonts w:ascii="Arial" w:hAnsi="Arial" w:cs="Arial"/>
                <w:sz w:val="16"/>
                <w:szCs w:val="16"/>
              </w:rPr>
            </w:pPr>
            <w:r w:rsidRPr="00B67DBB">
              <w:rPr>
                <w:rFonts w:ascii="Arial" w:hAnsi="Arial" w:cs="Arial"/>
                <w:sz w:val="16"/>
                <w:szCs w:val="16"/>
              </w:rPr>
              <w:t>2021-22 Estimated actual</w:t>
            </w:r>
            <w:r w:rsidRPr="00B67DBB">
              <w:rPr>
                <w:rFonts w:ascii="Arial" w:hAnsi="Arial" w:cs="Arial"/>
                <w:sz w:val="16"/>
                <w:szCs w:val="16"/>
              </w:rPr>
              <w:br/>
              <w:t>$'000</w:t>
            </w:r>
          </w:p>
        </w:tc>
        <w:tc>
          <w:tcPr>
            <w:tcW w:w="936" w:type="dxa"/>
            <w:tcBorders>
              <w:top w:val="single" w:sz="4" w:space="0" w:color="auto"/>
              <w:left w:val="nil"/>
              <w:bottom w:val="single" w:sz="4" w:space="0" w:color="auto"/>
              <w:right w:val="nil"/>
            </w:tcBorders>
            <w:shd w:val="clear" w:color="000000" w:fill="E6E6E6"/>
            <w:hideMark/>
          </w:tcPr>
          <w:p w14:paraId="29C815E5" w14:textId="77777777" w:rsidR="00EA31D8" w:rsidRPr="00B67DBB" w:rsidRDefault="00EA31D8" w:rsidP="00333C84">
            <w:pPr>
              <w:spacing w:after="0" w:line="240" w:lineRule="auto"/>
              <w:jc w:val="right"/>
              <w:rPr>
                <w:rFonts w:ascii="Arial" w:hAnsi="Arial" w:cs="Arial"/>
                <w:sz w:val="16"/>
                <w:szCs w:val="16"/>
              </w:rPr>
            </w:pPr>
            <w:r w:rsidRPr="00B67DBB">
              <w:rPr>
                <w:rFonts w:ascii="Arial" w:hAnsi="Arial" w:cs="Arial"/>
                <w:sz w:val="16"/>
                <w:szCs w:val="16"/>
              </w:rPr>
              <w:t>2022-23</w:t>
            </w:r>
            <w:r w:rsidRPr="00B67DBB">
              <w:rPr>
                <w:rFonts w:ascii="Arial" w:hAnsi="Arial" w:cs="Arial"/>
                <w:sz w:val="16"/>
                <w:szCs w:val="16"/>
              </w:rPr>
              <w:br/>
              <w:t>Budget</w:t>
            </w:r>
            <w:r w:rsidRPr="00B67DBB">
              <w:rPr>
                <w:rFonts w:ascii="Arial" w:hAnsi="Arial" w:cs="Arial"/>
                <w:sz w:val="16"/>
                <w:szCs w:val="16"/>
              </w:rPr>
              <w:br/>
            </w:r>
            <w:r w:rsidRPr="00B67DBB">
              <w:rPr>
                <w:rFonts w:ascii="Arial" w:hAnsi="Arial" w:cs="Arial"/>
                <w:sz w:val="16"/>
                <w:szCs w:val="16"/>
              </w:rPr>
              <w:br/>
              <w:t>$'000</w:t>
            </w:r>
          </w:p>
        </w:tc>
        <w:tc>
          <w:tcPr>
            <w:tcW w:w="937" w:type="dxa"/>
            <w:tcBorders>
              <w:top w:val="single" w:sz="4" w:space="0" w:color="auto"/>
              <w:left w:val="nil"/>
              <w:bottom w:val="single" w:sz="4" w:space="0" w:color="auto"/>
              <w:right w:val="nil"/>
            </w:tcBorders>
            <w:shd w:val="clear" w:color="auto" w:fill="auto"/>
            <w:hideMark/>
          </w:tcPr>
          <w:p w14:paraId="7BFCC057" w14:textId="77777777" w:rsidR="00EA31D8" w:rsidRPr="00B67DBB" w:rsidRDefault="00EA31D8" w:rsidP="00333C84">
            <w:pPr>
              <w:spacing w:after="0" w:line="240" w:lineRule="auto"/>
              <w:jc w:val="right"/>
              <w:rPr>
                <w:rFonts w:ascii="Arial" w:hAnsi="Arial" w:cs="Arial"/>
                <w:sz w:val="16"/>
                <w:szCs w:val="16"/>
              </w:rPr>
            </w:pPr>
            <w:r w:rsidRPr="00B67DBB">
              <w:rPr>
                <w:rFonts w:ascii="Arial" w:hAnsi="Arial" w:cs="Arial"/>
                <w:sz w:val="16"/>
                <w:szCs w:val="16"/>
              </w:rPr>
              <w:t>2023-24 Forward estimate</w:t>
            </w:r>
            <w:r w:rsidRPr="00B67DBB">
              <w:rPr>
                <w:rFonts w:ascii="Arial" w:hAnsi="Arial" w:cs="Arial"/>
                <w:sz w:val="16"/>
                <w:szCs w:val="16"/>
              </w:rPr>
              <w:br/>
              <w:t>$'000</w:t>
            </w:r>
          </w:p>
        </w:tc>
        <w:tc>
          <w:tcPr>
            <w:tcW w:w="937" w:type="dxa"/>
            <w:tcBorders>
              <w:top w:val="single" w:sz="4" w:space="0" w:color="auto"/>
              <w:left w:val="nil"/>
              <w:bottom w:val="single" w:sz="4" w:space="0" w:color="auto"/>
              <w:right w:val="nil"/>
            </w:tcBorders>
            <w:shd w:val="clear" w:color="auto" w:fill="auto"/>
            <w:hideMark/>
          </w:tcPr>
          <w:p w14:paraId="2A6BB4C1" w14:textId="77777777" w:rsidR="00EA31D8" w:rsidRPr="00B67DBB" w:rsidRDefault="00EA31D8" w:rsidP="00333C84">
            <w:pPr>
              <w:spacing w:after="0" w:line="240" w:lineRule="auto"/>
              <w:jc w:val="right"/>
              <w:rPr>
                <w:rFonts w:ascii="Arial" w:hAnsi="Arial" w:cs="Arial"/>
                <w:sz w:val="16"/>
                <w:szCs w:val="16"/>
              </w:rPr>
            </w:pPr>
            <w:r w:rsidRPr="00B67DBB">
              <w:rPr>
                <w:rFonts w:ascii="Arial" w:hAnsi="Arial" w:cs="Arial"/>
                <w:sz w:val="16"/>
                <w:szCs w:val="16"/>
              </w:rPr>
              <w:t>2024-25 Forward estimate</w:t>
            </w:r>
            <w:r w:rsidRPr="00B67DBB">
              <w:rPr>
                <w:rFonts w:ascii="Arial" w:hAnsi="Arial" w:cs="Arial"/>
                <w:sz w:val="16"/>
                <w:szCs w:val="16"/>
              </w:rPr>
              <w:br/>
              <w:t>$'000</w:t>
            </w:r>
          </w:p>
        </w:tc>
        <w:tc>
          <w:tcPr>
            <w:tcW w:w="937" w:type="dxa"/>
            <w:tcBorders>
              <w:top w:val="single" w:sz="4" w:space="0" w:color="auto"/>
              <w:left w:val="nil"/>
              <w:bottom w:val="single" w:sz="4" w:space="0" w:color="auto"/>
              <w:right w:val="nil"/>
            </w:tcBorders>
            <w:shd w:val="clear" w:color="auto" w:fill="auto"/>
            <w:hideMark/>
          </w:tcPr>
          <w:p w14:paraId="0102205E" w14:textId="77777777" w:rsidR="00EA31D8" w:rsidRPr="00B67DBB" w:rsidRDefault="00EA31D8" w:rsidP="00333C84">
            <w:pPr>
              <w:spacing w:after="0" w:line="240" w:lineRule="auto"/>
              <w:jc w:val="right"/>
              <w:rPr>
                <w:rFonts w:ascii="Arial" w:hAnsi="Arial" w:cs="Arial"/>
                <w:sz w:val="16"/>
                <w:szCs w:val="16"/>
              </w:rPr>
            </w:pPr>
            <w:r w:rsidRPr="00B67DBB">
              <w:rPr>
                <w:rFonts w:ascii="Arial" w:hAnsi="Arial" w:cs="Arial"/>
                <w:sz w:val="16"/>
                <w:szCs w:val="16"/>
              </w:rPr>
              <w:t>2025-26</w:t>
            </w:r>
            <w:r w:rsidRPr="00B67DBB">
              <w:rPr>
                <w:rFonts w:ascii="Arial" w:hAnsi="Arial" w:cs="Arial"/>
                <w:sz w:val="16"/>
                <w:szCs w:val="16"/>
              </w:rPr>
              <w:br/>
              <w:t>Forward estimate</w:t>
            </w:r>
            <w:r w:rsidRPr="00B67DBB">
              <w:rPr>
                <w:rFonts w:ascii="Arial" w:hAnsi="Arial" w:cs="Arial"/>
                <w:sz w:val="16"/>
                <w:szCs w:val="16"/>
              </w:rPr>
              <w:br/>
              <w:t>$'000</w:t>
            </w:r>
          </w:p>
        </w:tc>
      </w:tr>
      <w:tr w:rsidR="00EA31D8" w:rsidRPr="00B67DBB" w14:paraId="1C4C1D71" w14:textId="77777777" w:rsidTr="00DE31D9">
        <w:trPr>
          <w:trHeight w:val="204"/>
        </w:trPr>
        <w:tc>
          <w:tcPr>
            <w:tcW w:w="2835" w:type="dxa"/>
            <w:tcBorders>
              <w:top w:val="nil"/>
              <w:left w:val="nil"/>
              <w:bottom w:val="nil"/>
              <w:right w:val="nil"/>
            </w:tcBorders>
            <w:shd w:val="clear" w:color="auto" w:fill="auto"/>
            <w:noWrap/>
            <w:vAlign w:val="center"/>
            <w:hideMark/>
          </w:tcPr>
          <w:p w14:paraId="2757AF73" w14:textId="77777777" w:rsidR="00EA31D8" w:rsidRPr="00B67DBB" w:rsidRDefault="00EA31D8" w:rsidP="00333C84">
            <w:pPr>
              <w:spacing w:after="0" w:line="240" w:lineRule="auto"/>
              <w:jc w:val="left"/>
              <w:rPr>
                <w:rFonts w:ascii="Arial" w:hAnsi="Arial" w:cs="Arial"/>
                <w:b/>
                <w:bCs/>
                <w:color w:val="000000"/>
                <w:sz w:val="16"/>
                <w:szCs w:val="16"/>
              </w:rPr>
            </w:pPr>
            <w:r w:rsidRPr="00B67DBB">
              <w:rPr>
                <w:rFonts w:ascii="Arial" w:hAnsi="Arial" w:cs="Arial"/>
                <w:b/>
                <w:bCs/>
                <w:color w:val="000000"/>
                <w:sz w:val="16"/>
                <w:szCs w:val="16"/>
              </w:rPr>
              <w:t>OPERATING ACTIVITIES</w:t>
            </w:r>
          </w:p>
        </w:tc>
        <w:tc>
          <w:tcPr>
            <w:tcW w:w="937" w:type="dxa"/>
            <w:tcBorders>
              <w:top w:val="nil"/>
              <w:left w:val="nil"/>
              <w:bottom w:val="nil"/>
              <w:right w:val="nil"/>
            </w:tcBorders>
            <w:shd w:val="clear" w:color="auto" w:fill="auto"/>
            <w:noWrap/>
            <w:vAlign w:val="bottom"/>
            <w:hideMark/>
          </w:tcPr>
          <w:p w14:paraId="69F29EE0" w14:textId="77777777" w:rsidR="00EA31D8" w:rsidRPr="00733058" w:rsidRDefault="00EA31D8" w:rsidP="00333C84">
            <w:pPr>
              <w:spacing w:after="0" w:line="240" w:lineRule="auto"/>
              <w:jc w:val="left"/>
              <w:rPr>
                <w:rFonts w:ascii="Arial" w:hAnsi="Arial" w:cs="Arial"/>
                <w:b/>
                <w:bCs/>
                <w:color w:val="000000"/>
                <w:sz w:val="16"/>
                <w:szCs w:val="16"/>
              </w:rPr>
            </w:pPr>
          </w:p>
        </w:tc>
        <w:tc>
          <w:tcPr>
            <w:tcW w:w="936" w:type="dxa"/>
            <w:tcBorders>
              <w:top w:val="nil"/>
              <w:left w:val="nil"/>
              <w:bottom w:val="nil"/>
              <w:right w:val="nil"/>
            </w:tcBorders>
            <w:shd w:val="clear" w:color="000000" w:fill="E6E6E6"/>
            <w:noWrap/>
            <w:vAlign w:val="bottom"/>
            <w:hideMark/>
          </w:tcPr>
          <w:p w14:paraId="1BC5D7E3" w14:textId="77777777" w:rsidR="00EA31D8" w:rsidRPr="00733058" w:rsidRDefault="00EA31D8" w:rsidP="00333C84">
            <w:pPr>
              <w:spacing w:after="0" w:line="240" w:lineRule="auto"/>
              <w:jc w:val="left"/>
              <w:rPr>
                <w:rFonts w:ascii="Arial" w:hAnsi="Arial" w:cs="Arial"/>
                <w:color w:val="000000"/>
                <w:sz w:val="16"/>
                <w:szCs w:val="16"/>
              </w:rPr>
            </w:pPr>
            <w:r w:rsidRPr="00733058">
              <w:rPr>
                <w:rFonts w:ascii="Arial" w:hAnsi="Arial" w:cs="Arial"/>
                <w:color w:val="000000"/>
                <w:sz w:val="16"/>
                <w:szCs w:val="16"/>
              </w:rPr>
              <w:t> </w:t>
            </w:r>
          </w:p>
        </w:tc>
        <w:tc>
          <w:tcPr>
            <w:tcW w:w="937" w:type="dxa"/>
            <w:tcBorders>
              <w:top w:val="nil"/>
              <w:left w:val="nil"/>
              <w:bottom w:val="nil"/>
              <w:right w:val="nil"/>
            </w:tcBorders>
            <w:shd w:val="clear" w:color="auto" w:fill="auto"/>
            <w:noWrap/>
            <w:vAlign w:val="bottom"/>
            <w:hideMark/>
          </w:tcPr>
          <w:p w14:paraId="0FF7D125" w14:textId="77777777" w:rsidR="00EA31D8" w:rsidRPr="00733058" w:rsidRDefault="00EA31D8" w:rsidP="00333C84">
            <w:pPr>
              <w:spacing w:after="0" w:line="240" w:lineRule="auto"/>
              <w:jc w:val="left"/>
              <w:rPr>
                <w:rFonts w:ascii="Arial" w:hAnsi="Arial" w:cs="Arial"/>
                <w:color w:val="000000"/>
                <w:sz w:val="16"/>
                <w:szCs w:val="16"/>
              </w:rPr>
            </w:pPr>
          </w:p>
        </w:tc>
        <w:tc>
          <w:tcPr>
            <w:tcW w:w="937" w:type="dxa"/>
            <w:tcBorders>
              <w:top w:val="nil"/>
              <w:left w:val="nil"/>
              <w:bottom w:val="nil"/>
              <w:right w:val="nil"/>
            </w:tcBorders>
            <w:shd w:val="clear" w:color="auto" w:fill="auto"/>
            <w:noWrap/>
            <w:vAlign w:val="bottom"/>
            <w:hideMark/>
          </w:tcPr>
          <w:p w14:paraId="311F3C54" w14:textId="77777777" w:rsidR="00EA31D8" w:rsidRPr="00890801" w:rsidRDefault="00EA31D8" w:rsidP="00333C84">
            <w:pPr>
              <w:spacing w:after="0" w:line="240" w:lineRule="auto"/>
              <w:jc w:val="left"/>
              <w:rPr>
                <w:rFonts w:ascii="Arial" w:hAnsi="Arial" w:cs="Arial"/>
                <w:sz w:val="16"/>
                <w:szCs w:val="16"/>
              </w:rPr>
            </w:pPr>
          </w:p>
        </w:tc>
        <w:tc>
          <w:tcPr>
            <w:tcW w:w="937" w:type="dxa"/>
            <w:tcBorders>
              <w:top w:val="nil"/>
              <w:left w:val="nil"/>
              <w:bottom w:val="nil"/>
              <w:right w:val="nil"/>
            </w:tcBorders>
            <w:shd w:val="clear" w:color="auto" w:fill="auto"/>
            <w:noWrap/>
            <w:vAlign w:val="bottom"/>
            <w:hideMark/>
          </w:tcPr>
          <w:p w14:paraId="165A2BB9" w14:textId="77777777" w:rsidR="00EA31D8" w:rsidRPr="00890801" w:rsidRDefault="00EA31D8" w:rsidP="00333C84">
            <w:pPr>
              <w:spacing w:after="0" w:line="240" w:lineRule="auto"/>
              <w:jc w:val="left"/>
              <w:rPr>
                <w:rFonts w:ascii="Arial" w:hAnsi="Arial" w:cs="Arial"/>
                <w:sz w:val="16"/>
                <w:szCs w:val="16"/>
              </w:rPr>
            </w:pPr>
          </w:p>
        </w:tc>
      </w:tr>
      <w:tr w:rsidR="00EA31D8" w:rsidRPr="00B67DBB" w14:paraId="03178ABE" w14:textId="77777777" w:rsidTr="00DE31D9">
        <w:trPr>
          <w:trHeight w:val="204"/>
        </w:trPr>
        <w:tc>
          <w:tcPr>
            <w:tcW w:w="2835" w:type="dxa"/>
            <w:tcBorders>
              <w:top w:val="nil"/>
              <w:left w:val="nil"/>
              <w:bottom w:val="nil"/>
              <w:right w:val="nil"/>
            </w:tcBorders>
            <w:shd w:val="clear" w:color="auto" w:fill="auto"/>
            <w:noWrap/>
            <w:vAlign w:val="center"/>
            <w:hideMark/>
          </w:tcPr>
          <w:p w14:paraId="2F124B99" w14:textId="77777777" w:rsidR="00EA31D8" w:rsidRPr="00B67DBB" w:rsidRDefault="00EA31D8" w:rsidP="00333C84">
            <w:pPr>
              <w:spacing w:after="0" w:line="240" w:lineRule="auto"/>
              <w:jc w:val="left"/>
              <w:rPr>
                <w:rFonts w:ascii="Arial" w:hAnsi="Arial" w:cs="Arial"/>
                <w:b/>
                <w:bCs/>
                <w:color w:val="000000"/>
                <w:sz w:val="16"/>
                <w:szCs w:val="16"/>
              </w:rPr>
            </w:pPr>
            <w:r w:rsidRPr="00B67DBB">
              <w:rPr>
                <w:rFonts w:ascii="Arial" w:hAnsi="Arial" w:cs="Arial"/>
                <w:b/>
                <w:bCs/>
                <w:color w:val="000000"/>
                <w:sz w:val="16"/>
                <w:szCs w:val="16"/>
              </w:rPr>
              <w:t>Cash received</w:t>
            </w:r>
          </w:p>
        </w:tc>
        <w:tc>
          <w:tcPr>
            <w:tcW w:w="937" w:type="dxa"/>
            <w:tcBorders>
              <w:top w:val="nil"/>
              <w:left w:val="nil"/>
              <w:bottom w:val="nil"/>
              <w:right w:val="nil"/>
            </w:tcBorders>
            <w:shd w:val="clear" w:color="auto" w:fill="auto"/>
            <w:noWrap/>
            <w:vAlign w:val="bottom"/>
            <w:hideMark/>
          </w:tcPr>
          <w:p w14:paraId="6BEAF45C" w14:textId="77777777" w:rsidR="00EA31D8" w:rsidRPr="00733058" w:rsidRDefault="00EA31D8" w:rsidP="00333C84">
            <w:pPr>
              <w:spacing w:after="0" w:line="240" w:lineRule="auto"/>
              <w:jc w:val="left"/>
              <w:rPr>
                <w:rFonts w:ascii="Arial" w:hAnsi="Arial" w:cs="Arial"/>
                <w:b/>
                <w:bCs/>
                <w:color w:val="000000"/>
                <w:sz w:val="16"/>
                <w:szCs w:val="16"/>
              </w:rPr>
            </w:pPr>
          </w:p>
        </w:tc>
        <w:tc>
          <w:tcPr>
            <w:tcW w:w="936" w:type="dxa"/>
            <w:tcBorders>
              <w:top w:val="nil"/>
              <w:left w:val="nil"/>
              <w:bottom w:val="nil"/>
              <w:right w:val="nil"/>
            </w:tcBorders>
            <w:shd w:val="clear" w:color="000000" w:fill="E6E6E6"/>
            <w:noWrap/>
            <w:vAlign w:val="bottom"/>
            <w:hideMark/>
          </w:tcPr>
          <w:p w14:paraId="2FAD6E13" w14:textId="77777777" w:rsidR="00EA31D8" w:rsidRPr="00733058" w:rsidRDefault="00EA31D8" w:rsidP="00333C84">
            <w:pPr>
              <w:spacing w:after="0" w:line="240" w:lineRule="auto"/>
              <w:jc w:val="left"/>
              <w:rPr>
                <w:rFonts w:ascii="Arial" w:hAnsi="Arial" w:cs="Arial"/>
                <w:color w:val="000000"/>
                <w:sz w:val="16"/>
                <w:szCs w:val="16"/>
              </w:rPr>
            </w:pPr>
            <w:r w:rsidRPr="00733058">
              <w:rPr>
                <w:rFonts w:ascii="Arial" w:hAnsi="Arial" w:cs="Arial"/>
                <w:color w:val="000000"/>
                <w:sz w:val="16"/>
                <w:szCs w:val="16"/>
              </w:rPr>
              <w:t> </w:t>
            </w:r>
          </w:p>
        </w:tc>
        <w:tc>
          <w:tcPr>
            <w:tcW w:w="937" w:type="dxa"/>
            <w:tcBorders>
              <w:top w:val="nil"/>
              <w:left w:val="nil"/>
              <w:bottom w:val="nil"/>
              <w:right w:val="nil"/>
            </w:tcBorders>
            <w:shd w:val="clear" w:color="auto" w:fill="auto"/>
            <w:noWrap/>
            <w:vAlign w:val="bottom"/>
            <w:hideMark/>
          </w:tcPr>
          <w:p w14:paraId="2B64A419" w14:textId="77777777" w:rsidR="00EA31D8" w:rsidRPr="00733058" w:rsidRDefault="00EA31D8" w:rsidP="00333C84">
            <w:pPr>
              <w:spacing w:after="0" w:line="240" w:lineRule="auto"/>
              <w:jc w:val="left"/>
              <w:rPr>
                <w:rFonts w:ascii="Arial" w:hAnsi="Arial" w:cs="Arial"/>
                <w:color w:val="000000"/>
                <w:sz w:val="16"/>
                <w:szCs w:val="16"/>
              </w:rPr>
            </w:pPr>
          </w:p>
        </w:tc>
        <w:tc>
          <w:tcPr>
            <w:tcW w:w="937" w:type="dxa"/>
            <w:tcBorders>
              <w:top w:val="nil"/>
              <w:left w:val="nil"/>
              <w:bottom w:val="nil"/>
              <w:right w:val="nil"/>
            </w:tcBorders>
            <w:shd w:val="clear" w:color="auto" w:fill="auto"/>
            <w:noWrap/>
            <w:vAlign w:val="bottom"/>
            <w:hideMark/>
          </w:tcPr>
          <w:p w14:paraId="4EF81AB7" w14:textId="77777777" w:rsidR="00EA31D8" w:rsidRPr="00890801" w:rsidRDefault="00EA31D8" w:rsidP="00333C84">
            <w:pPr>
              <w:spacing w:after="0" w:line="240" w:lineRule="auto"/>
              <w:jc w:val="left"/>
              <w:rPr>
                <w:rFonts w:ascii="Arial" w:hAnsi="Arial" w:cs="Arial"/>
                <w:sz w:val="16"/>
                <w:szCs w:val="16"/>
              </w:rPr>
            </w:pPr>
          </w:p>
        </w:tc>
        <w:tc>
          <w:tcPr>
            <w:tcW w:w="937" w:type="dxa"/>
            <w:tcBorders>
              <w:top w:val="nil"/>
              <w:left w:val="nil"/>
              <w:bottom w:val="nil"/>
              <w:right w:val="nil"/>
            </w:tcBorders>
            <w:shd w:val="clear" w:color="auto" w:fill="auto"/>
            <w:noWrap/>
            <w:vAlign w:val="bottom"/>
            <w:hideMark/>
          </w:tcPr>
          <w:p w14:paraId="1F25AAD6" w14:textId="77777777" w:rsidR="00EA31D8" w:rsidRPr="00890801" w:rsidRDefault="00EA31D8" w:rsidP="00333C84">
            <w:pPr>
              <w:spacing w:after="0" w:line="240" w:lineRule="auto"/>
              <w:jc w:val="left"/>
              <w:rPr>
                <w:rFonts w:ascii="Arial" w:hAnsi="Arial" w:cs="Arial"/>
                <w:sz w:val="16"/>
                <w:szCs w:val="16"/>
              </w:rPr>
            </w:pPr>
          </w:p>
        </w:tc>
      </w:tr>
      <w:tr w:rsidR="00EA31D8" w:rsidRPr="00B67DBB" w14:paraId="1AA1FC8F" w14:textId="77777777" w:rsidTr="00DE31D9">
        <w:trPr>
          <w:trHeight w:val="204"/>
        </w:trPr>
        <w:tc>
          <w:tcPr>
            <w:tcW w:w="2835" w:type="dxa"/>
            <w:tcBorders>
              <w:top w:val="nil"/>
              <w:left w:val="nil"/>
              <w:bottom w:val="nil"/>
              <w:right w:val="nil"/>
            </w:tcBorders>
            <w:shd w:val="clear" w:color="auto" w:fill="auto"/>
            <w:noWrap/>
            <w:vAlign w:val="center"/>
            <w:hideMark/>
          </w:tcPr>
          <w:p w14:paraId="39325AF0" w14:textId="77777777" w:rsidR="00EA31D8" w:rsidRPr="00E73996" w:rsidRDefault="00EA31D8" w:rsidP="00E73996">
            <w:pPr>
              <w:spacing w:after="0" w:line="240" w:lineRule="auto"/>
              <w:ind w:left="113"/>
              <w:jc w:val="left"/>
              <w:rPr>
                <w:rFonts w:ascii="Arial" w:hAnsi="Arial" w:cs="Arial"/>
                <w:sz w:val="16"/>
                <w:szCs w:val="16"/>
              </w:rPr>
            </w:pPr>
            <w:r w:rsidRPr="00E73996">
              <w:rPr>
                <w:rFonts w:ascii="Arial" w:hAnsi="Arial" w:cs="Arial"/>
                <w:sz w:val="16"/>
                <w:szCs w:val="16"/>
              </w:rPr>
              <w:t>Receipts from Government</w:t>
            </w:r>
          </w:p>
        </w:tc>
        <w:tc>
          <w:tcPr>
            <w:tcW w:w="937" w:type="dxa"/>
            <w:tcBorders>
              <w:top w:val="nil"/>
              <w:left w:val="nil"/>
              <w:bottom w:val="nil"/>
              <w:right w:val="nil"/>
            </w:tcBorders>
            <w:shd w:val="clear" w:color="auto" w:fill="auto"/>
            <w:noWrap/>
            <w:vAlign w:val="bottom"/>
            <w:hideMark/>
          </w:tcPr>
          <w:p w14:paraId="5BD780B4" w14:textId="77777777" w:rsidR="00EA31D8" w:rsidRPr="00733058" w:rsidRDefault="00EA31D8" w:rsidP="00333C84">
            <w:pPr>
              <w:spacing w:after="0" w:line="240" w:lineRule="auto"/>
              <w:jc w:val="right"/>
              <w:rPr>
                <w:rFonts w:ascii="Arial" w:hAnsi="Arial" w:cs="Arial"/>
                <w:color w:val="000000"/>
                <w:sz w:val="16"/>
                <w:szCs w:val="16"/>
              </w:rPr>
            </w:pPr>
            <w:r w:rsidRPr="00733058">
              <w:rPr>
                <w:rFonts w:ascii="Arial" w:hAnsi="Arial" w:cs="Arial"/>
                <w:color w:val="000000"/>
                <w:sz w:val="16"/>
                <w:szCs w:val="16"/>
              </w:rPr>
              <w:t xml:space="preserve">12,719 </w:t>
            </w:r>
          </w:p>
        </w:tc>
        <w:tc>
          <w:tcPr>
            <w:tcW w:w="936" w:type="dxa"/>
            <w:tcBorders>
              <w:top w:val="nil"/>
              <w:left w:val="nil"/>
              <w:bottom w:val="nil"/>
              <w:right w:val="nil"/>
            </w:tcBorders>
            <w:shd w:val="clear" w:color="000000" w:fill="E6E6E6"/>
            <w:noWrap/>
            <w:vAlign w:val="bottom"/>
            <w:hideMark/>
          </w:tcPr>
          <w:p w14:paraId="75717039" w14:textId="77777777" w:rsidR="00EA31D8" w:rsidRPr="00733058" w:rsidRDefault="00EA31D8" w:rsidP="00333C84">
            <w:pPr>
              <w:spacing w:after="0" w:line="240" w:lineRule="auto"/>
              <w:jc w:val="right"/>
              <w:rPr>
                <w:rFonts w:ascii="Arial" w:hAnsi="Arial" w:cs="Arial"/>
                <w:color w:val="000000"/>
                <w:sz w:val="16"/>
                <w:szCs w:val="16"/>
              </w:rPr>
            </w:pPr>
            <w:r w:rsidRPr="00733058">
              <w:rPr>
                <w:rFonts w:ascii="Arial" w:hAnsi="Arial" w:cs="Arial"/>
                <w:color w:val="000000"/>
                <w:sz w:val="16"/>
                <w:szCs w:val="16"/>
              </w:rPr>
              <w:t xml:space="preserve">12,445 </w:t>
            </w:r>
          </w:p>
        </w:tc>
        <w:tc>
          <w:tcPr>
            <w:tcW w:w="937" w:type="dxa"/>
            <w:tcBorders>
              <w:top w:val="nil"/>
              <w:left w:val="nil"/>
              <w:bottom w:val="nil"/>
              <w:right w:val="nil"/>
            </w:tcBorders>
            <w:shd w:val="clear" w:color="auto" w:fill="auto"/>
            <w:noWrap/>
            <w:vAlign w:val="bottom"/>
            <w:hideMark/>
          </w:tcPr>
          <w:p w14:paraId="1BEB3E0F" w14:textId="77777777" w:rsidR="00EA31D8" w:rsidRPr="00733058" w:rsidRDefault="00EA31D8" w:rsidP="00333C84">
            <w:pPr>
              <w:spacing w:after="0" w:line="240" w:lineRule="auto"/>
              <w:jc w:val="right"/>
              <w:rPr>
                <w:rFonts w:ascii="Arial" w:hAnsi="Arial" w:cs="Arial"/>
                <w:color w:val="000000"/>
                <w:sz w:val="16"/>
                <w:szCs w:val="16"/>
              </w:rPr>
            </w:pPr>
            <w:r w:rsidRPr="00733058">
              <w:rPr>
                <w:rFonts w:ascii="Arial" w:hAnsi="Arial" w:cs="Arial"/>
                <w:color w:val="000000"/>
                <w:sz w:val="16"/>
                <w:szCs w:val="16"/>
              </w:rPr>
              <w:t xml:space="preserve">12,481 </w:t>
            </w:r>
          </w:p>
        </w:tc>
        <w:tc>
          <w:tcPr>
            <w:tcW w:w="937" w:type="dxa"/>
            <w:tcBorders>
              <w:top w:val="nil"/>
              <w:left w:val="nil"/>
              <w:bottom w:val="nil"/>
              <w:right w:val="nil"/>
            </w:tcBorders>
            <w:shd w:val="clear" w:color="auto" w:fill="auto"/>
            <w:noWrap/>
            <w:vAlign w:val="bottom"/>
            <w:hideMark/>
          </w:tcPr>
          <w:p w14:paraId="2AB888F6" w14:textId="77777777" w:rsidR="00EA31D8" w:rsidRPr="00733058" w:rsidRDefault="00EA31D8" w:rsidP="00333C84">
            <w:pPr>
              <w:spacing w:after="0" w:line="240" w:lineRule="auto"/>
              <w:jc w:val="right"/>
              <w:rPr>
                <w:rFonts w:ascii="Arial" w:hAnsi="Arial" w:cs="Arial"/>
                <w:color w:val="000000"/>
                <w:sz w:val="16"/>
                <w:szCs w:val="16"/>
              </w:rPr>
            </w:pPr>
            <w:r w:rsidRPr="00733058">
              <w:rPr>
                <w:rFonts w:ascii="Arial" w:hAnsi="Arial" w:cs="Arial"/>
                <w:color w:val="000000"/>
                <w:sz w:val="16"/>
                <w:szCs w:val="16"/>
              </w:rPr>
              <w:t xml:space="preserve">11,134 </w:t>
            </w:r>
          </w:p>
        </w:tc>
        <w:tc>
          <w:tcPr>
            <w:tcW w:w="937" w:type="dxa"/>
            <w:tcBorders>
              <w:top w:val="nil"/>
              <w:left w:val="nil"/>
              <w:bottom w:val="nil"/>
              <w:right w:val="nil"/>
            </w:tcBorders>
            <w:shd w:val="clear" w:color="auto" w:fill="auto"/>
            <w:noWrap/>
            <w:vAlign w:val="bottom"/>
            <w:hideMark/>
          </w:tcPr>
          <w:p w14:paraId="046B1219" w14:textId="77777777" w:rsidR="00EA31D8" w:rsidRPr="00733058" w:rsidRDefault="00EA31D8" w:rsidP="00333C84">
            <w:pPr>
              <w:spacing w:after="0" w:line="240" w:lineRule="auto"/>
              <w:jc w:val="right"/>
              <w:rPr>
                <w:rFonts w:ascii="Arial" w:hAnsi="Arial" w:cs="Arial"/>
                <w:color w:val="000000"/>
                <w:sz w:val="16"/>
                <w:szCs w:val="16"/>
              </w:rPr>
            </w:pPr>
            <w:r w:rsidRPr="00733058">
              <w:rPr>
                <w:rFonts w:ascii="Arial" w:hAnsi="Arial" w:cs="Arial"/>
                <w:color w:val="000000"/>
                <w:sz w:val="16"/>
                <w:szCs w:val="16"/>
              </w:rPr>
              <w:t xml:space="preserve">11,401 </w:t>
            </w:r>
          </w:p>
        </w:tc>
      </w:tr>
      <w:tr w:rsidR="00EA31D8" w:rsidRPr="00B67DBB" w14:paraId="34AA0636" w14:textId="77777777" w:rsidTr="00DE31D9">
        <w:trPr>
          <w:trHeight w:val="204"/>
        </w:trPr>
        <w:tc>
          <w:tcPr>
            <w:tcW w:w="2835" w:type="dxa"/>
            <w:tcBorders>
              <w:top w:val="nil"/>
              <w:left w:val="nil"/>
              <w:bottom w:val="nil"/>
              <w:right w:val="nil"/>
            </w:tcBorders>
            <w:shd w:val="clear" w:color="auto" w:fill="auto"/>
            <w:noWrap/>
            <w:vAlign w:val="center"/>
            <w:hideMark/>
          </w:tcPr>
          <w:p w14:paraId="5362CB9F" w14:textId="77777777" w:rsidR="00EA31D8" w:rsidRPr="00E73996" w:rsidRDefault="00EA31D8" w:rsidP="00E73996">
            <w:pPr>
              <w:spacing w:after="0" w:line="240" w:lineRule="auto"/>
              <w:ind w:left="113"/>
              <w:jc w:val="left"/>
              <w:rPr>
                <w:rFonts w:ascii="Arial" w:hAnsi="Arial" w:cs="Arial"/>
                <w:sz w:val="16"/>
                <w:szCs w:val="16"/>
              </w:rPr>
            </w:pPr>
            <w:r w:rsidRPr="00E73996">
              <w:rPr>
                <w:rFonts w:ascii="Arial" w:hAnsi="Arial" w:cs="Arial"/>
                <w:sz w:val="16"/>
                <w:szCs w:val="16"/>
              </w:rPr>
              <w:t>Net GST received</w:t>
            </w:r>
          </w:p>
        </w:tc>
        <w:tc>
          <w:tcPr>
            <w:tcW w:w="937" w:type="dxa"/>
            <w:tcBorders>
              <w:top w:val="nil"/>
              <w:left w:val="nil"/>
              <w:bottom w:val="nil"/>
              <w:right w:val="nil"/>
            </w:tcBorders>
            <w:shd w:val="clear" w:color="auto" w:fill="auto"/>
            <w:noWrap/>
            <w:vAlign w:val="bottom"/>
            <w:hideMark/>
          </w:tcPr>
          <w:p w14:paraId="102A6C28" w14:textId="77777777" w:rsidR="00EA31D8" w:rsidRPr="00733058" w:rsidRDefault="00EA31D8" w:rsidP="00333C84">
            <w:pPr>
              <w:spacing w:after="0" w:line="240" w:lineRule="auto"/>
              <w:jc w:val="right"/>
              <w:rPr>
                <w:rFonts w:ascii="Arial" w:hAnsi="Arial" w:cs="Arial"/>
                <w:color w:val="000000"/>
                <w:sz w:val="16"/>
                <w:szCs w:val="16"/>
              </w:rPr>
            </w:pPr>
            <w:r w:rsidRPr="00733058">
              <w:rPr>
                <w:rFonts w:ascii="Arial" w:hAnsi="Arial" w:cs="Arial"/>
                <w:color w:val="000000"/>
                <w:sz w:val="16"/>
                <w:szCs w:val="16"/>
              </w:rPr>
              <w:t xml:space="preserve">67 </w:t>
            </w:r>
          </w:p>
        </w:tc>
        <w:tc>
          <w:tcPr>
            <w:tcW w:w="936" w:type="dxa"/>
            <w:tcBorders>
              <w:top w:val="nil"/>
              <w:left w:val="nil"/>
              <w:bottom w:val="nil"/>
              <w:right w:val="nil"/>
            </w:tcBorders>
            <w:shd w:val="clear" w:color="000000" w:fill="E6E6E6"/>
            <w:noWrap/>
            <w:vAlign w:val="bottom"/>
            <w:hideMark/>
          </w:tcPr>
          <w:p w14:paraId="4683E265" w14:textId="77777777" w:rsidR="00EA31D8" w:rsidRPr="00733058" w:rsidRDefault="00EA31D8" w:rsidP="00333C84">
            <w:pPr>
              <w:spacing w:after="0" w:line="240" w:lineRule="auto"/>
              <w:jc w:val="right"/>
              <w:rPr>
                <w:rFonts w:ascii="Arial" w:hAnsi="Arial" w:cs="Arial"/>
                <w:color w:val="000000"/>
                <w:sz w:val="16"/>
                <w:szCs w:val="16"/>
              </w:rPr>
            </w:pPr>
            <w:r w:rsidRPr="00733058">
              <w:rPr>
                <w:rFonts w:ascii="Arial" w:hAnsi="Arial" w:cs="Arial"/>
                <w:color w:val="000000"/>
                <w:sz w:val="16"/>
                <w:szCs w:val="16"/>
              </w:rPr>
              <w:t> -</w:t>
            </w:r>
          </w:p>
        </w:tc>
        <w:tc>
          <w:tcPr>
            <w:tcW w:w="937" w:type="dxa"/>
            <w:tcBorders>
              <w:top w:val="nil"/>
              <w:left w:val="nil"/>
              <w:bottom w:val="nil"/>
              <w:right w:val="nil"/>
            </w:tcBorders>
            <w:shd w:val="clear" w:color="auto" w:fill="auto"/>
            <w:noWrap/>
            <w:vAlign w:val="bottom"/>
            <w:hideMark/>
          </w:tcPr>
          <w:p w14:paraId="4C910872" w14:textId="77777777" w:rsidR="00EA31D8" w:rsidRPr="00733058" w:rsidRDefault="00EA31D8" w:rsidP="00333C84">
            <w:pPr>
              <w:spacing w:after="0" w:line="240" w:lineRule="auto"/>
              <w:jc w:val="right"/>
              <w:rPr>
                <w:rFonts w:ascii="Arial" w:hAnsi="Arial" w:cs="Arial"/>
                <w:color w:val="000000"/>
                <w:sz w:val="16"/>
                <w:szCs w:val="16"/>
              </w:rPr>
            </w:pPr>
            <w:r w:rsidRPr="00733058">
              <w:rPr>
                <w:rFonts w:ascii="Arial" w:hAnsi="Arial" w:cs="Arial"/>
                <w:color w:val="000000"/>
                <w:sz w:val="16"/>
                <w:szCs w:val="16"/>
              </w:rPr>
              <w:t>-</w:t>
            </w:r>
          </w:p>
        </w:tc>
        <w:tc>
          <w:tcPr>
            <w:tcW w:w="937" w:type="dxa"/>
            <w:tcBorders>
              <w:top w:val="nil"/>
              <w:left w:val="nil"/>
              <w:bottom w:val="nil"/>
              <w:right w:val="nil"/>
            </w:tcBorders>
            <w:shd w:val="clear" w:color="auto" w:fill="auto"/>
            <w:noWrap/>
            <w:vAlign w:val="bottom"/>
            <w:hideMark/>
          </w:tcPr>
          <w:p w14:paraId="72FDC963" w14:textId="77777777" w:rsidR="00EA31D8" w:rsidRPr="00890801" w:rsidRDefault="00EA31D8" w:rsidP="00333C84">
            <w:pPr>
              <w:spacing w:after="0" w:line="240" w:lineRule="auto"/>
              <w:jc w:val="right"/>
              <w:rPr>
                <w:rFonts w:ascii="Arial" w:hAnsi="Arial" w:cs="Arial"/>
                <w:sz w:val="16"/>
                <w:szCs w:val="16"/>
              </w:rPr>
            </w:pPr>
            <w:r w:rsidRPr="00890801">
              <w:rPr>
                <w:rFonts w:ascii="Arial" w:hAnsi="Arial" w:cs="Arial"/>
                <w:sz w:val="16"/>
                <w:szCs w:val="16"/>
              </w:rPr>
              <w:t>-</w:t>
            </w:r>
          </w:p>
        </w:tc>
        <w:tc>
          <w:tcPr>
            <w:tcW w:w="937" w:type="dxa"/>
            <w:tcBorders>
              <w:top w:val="nil"/>
              <w:left w:val="nil"/>
              <w:bottom w:val="nil"/>
              <w:right w:val="nil"/>
            </w:tcBorders>
            <w:shd w:val="clear" w:color="auto" w:fill="auto"/>
            <w:noWrap/>
            <w:vAlign w:val="bottom"/>
            <w:hideMark/>
          </w:tcPr>
          <w:p w14:paraId="0D23E237" w14:textId="77777777" w:rsidR="00EA31D8" w:rsidRPr="00890801" w:rsidRDefault="00EA31D8" w:rsidP="00333C84">
            <w:pPr>
              <w:spacing w:after="0" w:line="240" w:lineRule="auto"/>
              <w:jc w:val="right"/>
              <w:rPr>
                <w:rFonts w:ascii="Arial" w:hAnsi="Arial" w:cs="Arial"/>
                <w:sz w:val="16"/>
                <w:szCs w:val="16"/>
              </w:rPr>
            </w:pPr>
            <w:r w:rsidRPr="00890801">
              <w:rPr>
                <w:rFonts w:ascii="Arial" w:hAnsi="Arial" w:cs="Arial"/>
                <w:sz w:val="16"/>
                <w:szCs w:val="16"/>
              </w:rPr>
              <w:t>-</w:t>
            </w:r>
          </w:p>
        </w:tc>
      </w:tr>
      <w:tr w:rsidR="00EA31D8" w:rsidRPr="00B67DBB" w14:paraId="1D43C7C2" w14:textId="77777777" w:rsidTr="00DE31D9">
        <w:trPr>
          <w:trHeight w:val="204"/>
        </w:trPr>
        <w:tc>
          <w:tcPr>
            <w:tcW w:w="2835" w:type="dxa"/>
            <w:tcBorders>
              <w:top w:val="nil"/>
              <w:left w:val="nil"/>
              <w:bottom w:val="nil"/>
              <w:right w:val="nil"/>
            </w:tcBorders>
            <w:shd w:val="clear" w:color="auto" w:fill="auto"/>
            <w:noWrap/>
            <w:vAlign w:val="center"/>
            <w:hideMark/>
          </w:tcPr>
          <w:p w14:paraId="79BD223A" w14:textId="77777777" w:rsidR="00EA31D8" w:rsidRPr="00B67DBB" w:rsidRDefault="00EA31D8" w:rsidP="00333C84">
            <w:pPr>
              <w:spacing w:after="0" w:line="240" w:lineRule="auto"/>
              <w:jc w:val="left"/>
              <w:rPr>
                <w:rFonts w:ascii="Arial" w:hAnsi="Arial" w:cs="Arial"/>
                <w:b/>
                <w:bCs/>
                <w:i/>
                <w:iCs/>
                <w:color w:val="000000"/>
                <w:sz w:val="16"/>
                <w:szCs w:val="16"/>
              </w:rPr>
            </w:pPr>
            <w:r w:rsidRPr="00B67DBB">
              <w:rPr>
                <w:rFonts w:ascii="Arial" w:hAnsi="Arial" w:cs="Arial"/>
                <w:b/>
                <w:bCs/>
                <w:i/>
                <w:iCs/>
                <w:color w:val="000000"/>
                <w:sz w:val="16"/>
                <w:szCs w:val="16"/>
              </w:rPr>
              <w:t>Total cash received</w:t>
            </w:r>
          </w:p>
        </w:tc>
        <w:tc>
          <w:tcPr>
            <w:tcW w:w="937" w:type="dxa"/>
            <w:tcBorders>
              <w:top w:val="single" w:sz="4" w:space="0" w:color="000000"/>
              <w:left w:val="nil"/>
              <w:bottom w:val="single" w:sz="4" w:space="0" w:color="000000"/>
              <w:right w:val="nil"/>
            </w:tcBorders>
            <w:shd w:val="clear" w:color="auto" w:fill="auto"/>
            <w:noWrap/>
            <w:vAlign w:val="bottom"/>
            <w:hideMark/>
          </w:tcPr>
          <w:p w14:paraId="67D6F863" w14:textId="77777777" w:rsidR="00EA31D8" w:rsidRPr="00733058" w:rsidRDefault="00EA31D8" w:rsidP="00333C84">
            <w:pPr>
              <w:spacing w:after="0" w:line="240" w:lineRule="auto"/>
              <w:jc w:val="right"/>
              <w:rPr>
                <w:rFonts w:ascii="Arial" w:hAnsi="Arial" w:cs="Arial"/>
                <w:b/>
                <w:bCs/>
                <w:i/>
                <w:iCs/>
                <w:color w:val="000000"/>
                <w:sz w:val="16"/>
                <w:szCs w:val="16"/>
              </w:rPr>
            </w:pPr>
            <w:r w:rsidRPr="00733058">
              <w:rPr>
                <w:rFonts w:ascii="Arial" w:hAnsi="Arial" w:cs="Arial"/>
                <w:b/>
                <w:bCs/>
                <w:i/>
                <w:iCs/>
                <w:color w:val="000000"/>
                <w:sz w:val="16"/>
                <w:szCs w:val="16"/>
              </w:rPr>
              <w:t xml:space="preserve">12,786 </w:t>
            </w:r>
          </w:p>
        </w:tc>
        <w:tc>
          <w:tcPr>
            <w:tcW w:w="936" w:type="dxa"/>
            <w:tcBorders>
              <w:top w:val="single" w:sz="4" w:space="0" w:color="000000"/>
              <w:left w:val="nil"/>
              <w:bottom w:val="single" w:sz="4" w:space="0" w:color="000000"/>
              <w:right w:val="nil"/>
            </w:tcBorders>
            <w:shd w:val="clear" w:color="000000" w:fill="E6E6E6"/>
            <w:noWrap/>
            <w:vAlign w:val="bottom"/>
            <w:hideMark/>
          </w:tcPr>
          <w:p w14:paraId="3D03EEC4" w14:textId="77777777" w:rsidR="00EA31D8" w:rsidRPr="00733058" w:rsidRDefault="00EA31D8" w:rsidP="00333C84">
            <w:pPr>
              <w:spacing w:after="0" w:line="240" w:lineRule="auto"/>
              <w:jc w:val="right"/>
              <w:rPr>
                <w:rFonts w:ascii="Arial" w:hAnsi="Arial" w:cs="Arial"/>
                <w:b/>
                <w:bCs/>
                <w:i/>
                <w:iCs/>
                <w:color w:val="000000"/>
                <w:sz w:val="16"/>
                <w:szCs w:val="16"/>
              </w:rPr>
            </w:pPr>
            <w:r w:rsidRPr="00733058">
              <w:rPr>
                <w:rFonts w:ascii="Arial" w:hAnsi="Arial" w:cs="Arial"/>
                <w:b/>
                <w:bCs/>
                <w:i/>
                <w:iCs/>
                <w:color w:val="000000"/>
                <w:sz w:val="16"/>
                <w:szCs w:val="16"/>
              </w:rPr>
              <w:t xml:space="preserve">12,445 </w:t>
            </w:r>
          </w:p>
        </w:tc>
        <w:tc>
          <w:tcPr>
            <w:tcW w:w="937" w:type="dxa"/>
            <w:tcBorders>
              <w:top w:val="single" w:sz="4" w:space="0" w:color="000000"/>
              <w:left w:val="nil"/>
              <w:bottom w:val="single" w:sz="4" w:space="0" w:color="000000"/>
              <w:right w:val="nil"/>
            </w:tcBorders>
            <w:shd w:val="clear" w:color="auto" w:fill="auto"/>
            <w:noWrap/>
            <w:vAlign w:val="bottom"/>
            <w:hideMark/>
          </w:tcPr>
          <w:p w14:paraId="5AEBB842" w14:textId="77777777" w:rsidR="00EA31D8" w:rsidRPr="00733058" w:rsidRDefault="00EA31D8" w:rsidP="00333C84">
            <w:pPr>
              <w:spacing w:after="0" w:line="240" w:lineRule="auto"/>
              <w:jc w:val="right"/>
              <w:rPr>
                <w:rFonts w:ascii="Arial" w:hAnsi="Arial" w:cs="Arial"/>
                <w:b/>
                <w:bCs/>
                <w:i/>
                <w:iCs/>
                <w:color w:val="000000"/>
                <w:sz w:val="16"/>
                <w:szCs w:val="16"/>
              </w:rPr>
            </w:pPr>
            <w:r w:rsidRPr="00733058">
              <w:rPr>
                <w:rFonts w:ascii="Arial" w:hAnsi="Arial" w:cs="Arial"/>
                <w:b/>
                <w:bCs/>
                <w:i/>
                <w:iCs/>
                <w:color w:val="000000"/>
                <w:sz w:val="16"/>
                <w:szCs w:val="16"/>
              </w:rPr>
              <w:t xml:space="preserve">12,481 </w:t>
            </w:r>
          </w:p>
        </w:tc>
        <w:tc>
          <w:tcPr>
            <w:tcW w:w="937" w:type="dxa"/>
            <w:tcBorders>
              <w:top w:val="single" w:sz="4" w:space="0" w:color="000000"/>
              <w:left w:val="nil"/>
              <w:bottom w:val="single" w:sz="4" w:space="0" w:color="000000"/>
              <w:right w:val="nil"/>
            </w:tcBorders>
            <w:shd w:val="clear" w:color="auto" w:fill="auto"/>
            <w:noWrap/>
            <w:vAlign w:val="bottom"/>
            <w:hideMark/>
          </w:tcPr>
          <w:p w14:paraId="20089AC3" w14:textId="77777777" w:rsidR="00EA31D8" w:rsidRPr="00733058" w:rsidRDefault="00EA31D8" w:rsidP="00333C84">
            <w:pPr>
              <w:spacing w:after="0" w:line="240" w:lineRule="auto"/>
              <w:jc w:val="right"/>
              <w:rPr>
                <w:rFonts w:ascii="Arial" w:hAnsi="Arial" w:cs="Arial"/>
                <w:b/>
                <w:bCs/>
                <w:i/>
                <w:iCs/>
                <w:color w:val="000000"/>
                <w:sz w:val="16"/>
                <w:szCs w:val="16"/>
              </w:rPr>
            </w:pPr>
            <w:r w:rsidRPr="00733058">
              <w:rPr>
                <w:rFonts w:ascii="Arial" w:hAnsi="Arial" w:cs="Arial"/>
                <w:b/>
                <w:bCs/>
                <w:i/>
                <w:iCs/>
                <w:color w:val="000000"/>
                <w:sz w:val="16"/>
                <w:szCs w:val="16"/>
              </w:rPr>
              <w:t xml:space="preserve">11,134 </w:t>
            </w:r>
          </w:p>
        </w:tc>
        <w:tc>
          <w:tcPr>
            <w:tcW w:w="937" w:type="dxa"/>
            <w:tcBorders>
              <w:top w:val="single" w:sz="4" w:space="0" w:color="000000"/>
              <w:left w:val="nil"/>
              <w:bottom w:val="single" w:sz="4" w:space="0" w:color="000000"/>
              <w:right w:val="nil"/>
            </w:tcBorders>
            <w:shd w:val="clear" w:color="auto" w:fill="auto"/>
            <w:noWrap/>
            <w:vAlign w:val="bottom"/>
            <w:hideMark/>
          </w:tcPr>
          <w:p w14:paraId="0525FC11" w14:textId="77777777" w:rsidR="00EA31D8" w:rsidRPr="00733058" w:rsidRDefault="00EA31D8" w:rsidP="00333C84">
            <w:pPr>
              <w:spacing w:after="0" w:line="240" w:lineRule="auto"/>
              <w:jc w:val="right"/>
              <w:rPr>
                <w:rFonts w:ascii="Arial" w:hAnsi="Arial" w:cs="Arial"/>
                <w:b/>
                <w:bCs/>
                <w:i/>
                <w:iCs/>
                <w:color w:val="000000"/>
                <w:sz w:val="16"/>
                <w:szCs w:val="16"/>
              </w:rPr>
            </w:pPr>
            <w:r w:rsidRPr="00733058">
              <w:rPr>
                <w:rFonts w:ascii="Arial" w:hAnsi="Arial" w:cs="Arial"/>
                <w:b/>
                <w:bCs/>
                <w:i/>
                <w:iCs/>
                <w:color w:val="000000"/>
                <w:sz w:val="16"/>
                <w:szCs w:val="16"/>
              </w:rPr>
              <w:t xml:space="preserve">11,401 </w:t>
            </w:r>
          </w:p>
        </w:tc>
      </w:tr>
      <w:tr w:rsidR="00EA31D8" w:rsidRPr="00B67DBB" w14:paraId="7FA94B1A" w14:textId="77777777" w:rsidTr="00DE31D9">
        <w:trPr>
          <w:trHeight w:val="204"/>
        </w:trPr>
        <w:tc>
          <w:tcPr>
            <w:tcW w:w="2835" w:type="dxa"/>
            <w:tcBorders>
              <w:top w:val="nil"/>
              <w:left w:val="nil"/>
              <w:bottom w:val="nil"/>
              <w:right w:val="nil"/>
            </w:tcBorders>
            <w:shd w:val="clear" w:color="auto" w:fill="auto"/>
            <w:noWrap/>
            <w:vAlign w:val="center"/>
            <w:hideMark/>
          </w:tcPr>
          <w:p w14:paraId="4C531E10" w14:textId="77777777" w:rsidR="00EA31D8" w:rsidRPr="00B67DBB" w:rsidRDefault="00EA31D8" w:rsidP="00333C84">
            <w:pPr>
              <w:spacing w:after="0" w:line="240" w:lineRule="auto"/>
              <w:jc w:val="left"/>
              <w:rPr>
                <w:rFonts w:ascii="Arial" w:hAnsi="Arial" w:cs="Arial"/>
                <w:b/>
                <w:bCs/>
                <w:color w:val="000000"/>
                <w:sz w:val="16"/>
                <w:szCs w:val="16"/>
              </w:rPr>
            </w:pPr>
            <w:r w:rsidRPr="00B67DBB">
              <w:rPr>
                <w:rFonts w:ascii="Arial" w:hAnsi="Arial" w:cs="Arial"/>
                <w:b/>
                <w:bCs/>
                <w:color w:val="000000"/>
                <w:sz w:val="16"/>
                <w:szCs w:val="16"/>
              </w:rPr>
              <w:t>Cash used</w:t>
            </w:r>
          </w:p>
        </w:tc>
        <w:tc>
          <w:tcPr>
            <w:tcW w:w="937" w:type="dxa"/>
            <w:tcBorders>
              <w:top w:val="nil"/>
              <w:left w:val="nil"/>
              <w:bottom w:val="nil"/>
              <w:right w:val="nil"/>
            </w:tcBorders>
            <w:shd w:val="clear" w:color="auto" w:fill="auto"/>
            <w:noWrap/>
            <w:vAlign w:val="bottom"/>
            <w:hideMark/>
          </w:tcPr>
          <w:p w14:paraId="2BB53BAF" w14:textId="77777777" w:rsidR="00EA31D8" w:rsidRPr="00733058" w:rsidRDefault="00EA31D8" w:rsidP="00333C84">
            <w:pPr>
              <w:spacing w:after="0" w:line="240" w:lineRule="auto"/>
              <w:jc w:val="right"/>
              <w:rPr>
                <w:rFonts w:ascii="Arial" w:hAnsi="Arial" w:cs="Arial"/>
                <w:b/>
                <w:bCs/>
                <w:color w:val="000000"/>
                <w:sz w:val="16"/>
                <w:szCs w:val="16"/>
              </w:rPr>
            </w:pPr>
          </w:p>
        </w:tc>
        <w:tc>
          <w:tcPr>
            <w:tcW w:w="936" w:type="dxa"/>
            <w:tcBorders>
              <w:top w:val="nil"/>
              <w:left w:val="nil"/>
              <w:bottom w:val="nil"/>
              <w:right w:val="nil"/>
            </w:tcBorders>
            <w:shd w:val="clear" w:color="000000" w:fill="E6E6E6"/>
            <w:noWrap/>
            <w:vAlign w:val="bottom"/>
            <w:hideMark/>
          </w:tcPr>
          <w:p w14:paraId="62BF6351" w14:textId="77777777" w:rsidR="00EA31D8" w:rsidRPr="00733058" w:rsidRDefault="00EA31D8" w:rsidP="00333C84">
            <w:pPr>
              <w:spacing w:after="0" w:line="240" w:lineRule="auto"/>
              <w:jc w:val="right"/>
              <w:rPr>
                <w:rFonts w:ascii="Arial" w:hAnsi="Arial" w:cs="Arial"/>
                <w:color w:val="000000"/>
                <w:sz w:val="16"/>
                <w:szCs w:val="16"/>
              </w:rPr>
            </w:pPr>
            <w:r w:rsidRPr="00733058">
              <w:rPr>
                <w:rFonts w:ascii="Arial" w:hAnsi="Arial" w:cs="Arial"/>
                <w:color w:val="000000"/>
                <w:sz w:val="16"/>
                <w:szCs w:val="16"/>
              </w:rPr>
              <w:t> </w:t>
            </w:r>
          </w:p>
        </w:tc>
        <w:tc>
          <w:tcPr>
            <w:tcW w:w="937" w:type="dxa"/>
            <w:tcBorders>
              <w:top w:val="nil"/>
              <w:left w:val="nil"/>
              <w:bottom w:val="nil"/>
              <w:right w:val="nil"/>
            </w:tcBorders>
            <w:shd w:val="clear" w:color="auto" w:fill="auto"/>
            <w:noWrap/>
            <w:vAlign w:val="bottom"/>
            <w:hideMark/>
          </w:tcPr>
          <w:p w14:paraId="635203D9" w14:textId="77777777" w:rsidR="00EA31D8" w:rsidRPr="00733058" w:rsidRDefault="00EA31D8" w:rsidP="00333C84">
            <w:pPr>
              <w:spacing w:after="0" w:line="240" w:lineRule="auto"/>
              <w:jc w:val="right"/>
              <w:rPr>
                <w:rFonts w:ascii="Arial" w:hAnsi="Arial" w:cs="Arial"/>
                <w:color w:val="000000"/>
                <w:sz w:val="16"/>
                <w:szCs w:val="16"/>
              </w:rPr>
            </w:pPr>
          </w:p>
        </w:tc>
        <w:tc>
          <w:tcPr>
            <w:tcW w:w="937" w:type="dxa"/>
            <w:tcBorders>
              <w:top w:val="nil"/>
              <w:left w:val="nil"/>
              <w:bottom w:val="nil"/>
              <w:right w:val="nil"/>
            </w:tcBorders>
            <w:shd w:val="clear" w:color="auto" w:fill="auto"/>
            <w:noWrap/>
            <w:vAlign w:val="bottom"/>
            <w:hideMark/>
          </w:tcPr>
          <w:p w14:paraId="5C6A8B79" w14:textId="77777777" w:rsidR="00EA31D8" w:rsidRPr="00890801" w:rsidRDefault="00EA31D8" w:rsidP="00333C84">
            <w:pPr>
              <w:spacing w:after="0" w:line="240" w:lineRule="auto"/>
              <w:jc w:val="right"/>
              <w:rPr>
                <w:rFonts w:ascii="Arial" w:hAnsi="Arial" w:cs="Arial"/>
                <w:sz w:val="16"/>
                <w:szCs w:val="16"/>
              </w:rPr>
            </w:pPr>
          </w:p>
        </w:tc>
        <w:tc>
          <w:tcPr>
            <w:tcW w:w="937" w:type="dxa"/>
            <w:tcBorders>
              <w:top w:val="nil"/>
              <w:left w:val="nil"/>
              <w:bottom w:val="nil"/>
              <w:right w:val="nil"/>
            </w:tcBorders>
            <w:shd w:val="clear" w:color="auto" w:fill="auto"/>
            <w:noWrap/>
            <w:vAlign w:val="bottom"/>
            <w:hideMark/>
          </w:tcPr>
          <w:p w14:paraId="7E759385" w14:textId="77777777" w:rsidR="00EA31D8" w:rsidRPr="00890801" w:rsidRDefault="00EA31D8" w:rsidP="00333C84">
            <w:pPr>
              <w:spacing w:after="0" w:line="240" w:lineRule="auto"/>
              <w:jc w:val="right"/>
              <w:rPr>
                <w:rFonts w:ascii="Arial" w:hAnsi="Arial" w:cs="Arial"/>
                <w:sz w:val="16"/>
                <w:szCs w:val="16"/>
              </w:rPr>
            </w:pPr>
          </w:p>
        </w:tc>
      </w:tr>
      <w:tr w:rsidR="00EA31D8" w:rsidRPr="00B67DBB" w14:paraId="2A9B9AEA" w14:textId="77777777" w:rsidTr="00DE31D9">
        <w:trPr>
          <w:trHeight w:val="204"/>
        </w:trPr>
        <w:tc>
          <w:tcPr>
            <w:tcW w:w="2835" w:type="dxa"/>
            <w:tcBorders>
              <w:top w:val="nil"/>
              <w:left w:val="nil"/>
              <w:bottom w:val="nil"/>
              <w:right w:val="nil"/>
            </w:tcBorders>
            <w:shd w:val="clear" w:color="auto" w:fill="auto"/>
            <w:noWrap/>
            <w:vAlign w:val="center"/>
            <w:hideMark/>
          </w:tcPr>
          <w:p w14:paraId="1CB312F8" w14:textId="77777777" w:rsidR="00EA31D8" w:rsidRPr="00E73996" w:rsidRDefault="00EA31D8" w:rsidP="00E73996">
            <w:pPr>
              <w:spacing w:after="0" w:line="240" w:lineRule="auto"/>
              <w:ind w:left="113"/>
              <w:jc w:val="left"/>
              <w:rPr>
                <w:rFonts w:ascii="Arial" w:hAnsi="Arial" w:cs="Arial"/>
                <w:sz w:val="16"/>
                <w:szCs w:val="16"/>
              </w:rPr>
            </w:pPr>
            <w:r w:rsidRPr="00E73996">
              <w:rPr>
                <w:rFonts w:ascii="Arial" w:hAnsi="Arial" w:cs="Arial"/>
                <w:sz w:val="16"/>
                <w:szCs w:val="16"/>
              </w:rPr>
              <w:t>Employees</w:t>
            </w:r>
          </w:p>
        </w:tc>
        <w:tc>
          <w:tcPr>
            <w:tcW w:w="937" w:type="dxa"/>
            <w:tcBorders>
              <w:top w:val="nil"/>
              <w:left w:val="nil"/>
              <w:bottom w:val="nil"/>
              <w:right w:val="nil"/>
            </w:tcBorders>
            <w:shd w:val="clear" w:color="auto" w:fill="auto"/>
            <w:noWrap/>
            <w:vAlign w:val="bottom"/>
            <w:hideMark/>
          </w:tcPr>
          <w:p w14:paraId="1CEB6493" w14:textId="77777777" w:rsidR="00EA31D8" w:rsidRPr="00733058" w:rsidRDefault="00EA31D8" w:rsidP="00333C84">
            <w:pPr>
              <w:spacing w:after="0" w:line="240" w:lineRule="auto"/>
              <w:jc w:val="right"/>
              <w:rPr>
                <w:rFonts w:ascii="Arial" w:hAnsi="Arial" w:cs="Arial"/>
                <w:color w:val="000000"/>
                <w:sz w:val="16"/>
                <w:szCs w:val="16"/>
              </w:rPr>
            </w:pPr>
            <w:r w:rsidRPr="00733058">
              <w:rPr>
                <w:rFonts w:ascii="Arial" w:hAnsi="Arial" w:cs="Arial"/>
                <w:color w:val="000000"/>
                <w:sz w:val="16"/>
                <w:szCs w:val="16"/>
              </w:rPr>
              <w:t xml:space="preserve">7,714 </w:t>
            </w:r>
          </w:p>
        </w:tc>
        <w:tc>
          <w:tcPr>
            <w:tcW w:w="936" w:type="dxa"/>
            <w:tcBorders>
              <w:top w:val="nil"/>
              <w:left w:val="nil"/>
              <w:bottom w:val="nil"/>
              <w:right w:val="nil"/>
            </w:tcBorders>
            <w:shd w:val="clear" w:color="000000" w:fill="E6E6E6"/>
            <w:noWrap/>
            <w:vAlign w:val="bottom"/>
            <w:hideMark/>
          </w:tcPr>
          <w:p w14:paraId="0D7E22E3" w14:textId="77777777" w:rsidR="00EA31D8" w:rsidRPr="00733058" w:rsidRDefault="00EA31D8" w:rsidP="00333C84">
            <w:pPr>
              <w:spacing w:after="0" w:line="240" w:lineRule="auto"/>
              <w:jc w:val="right"/>
              <w:rPr>
                <w:rFonts w:ascii="Arial" w:hAnsi="Arial" w:cs="Arial"/>
                <w:color w:val="000000"/>
                <w:sz w:val="16"/>
                <w:szCs w:val="16"/>
              </w:rPr>
            </w:pPr>
            <w:r w:rsidRPr="00733058">
              <w:rPr>
                <w:rFonts w:ascii="Arial" w:hAnsi="Arial" w:cs="Arial"/>
                <w:color w:val="000000"/>
                <w:sz w:val="16"/>
                <w:szCs w:val="16"/>
              </w:rPr>
              <w:t xml:space="preserve">7,804 </w:t>
            </w:r>
          </w:p>
        </w:tc>
        <w:tc>
          <w:tcPr>
            <w:tcW w:w="937" w:type="dxa"/>
            <w:tcBorders>
              <w:top w:val="nil"/>
              <w:left w:val="nil"/>
              <w:bottom w:val="nil"/>
              <w:right w:val="nil"/>
            </w:tcBorders>
            <w:shd w:val="clear" w:color="auto" w:fill="auto"/>
            <w:noWrap/>
            <w:vAlign w:val="bottom"/>
            <w:hideMark/>
          </w:tcPr>
          <w:p w14:paraId="3B0D1CE1" w14:textId="77777777" w:rsidR="00EA31D8" w:rsidRPr="00733058" w:rsidRDefault="00EA31D8" w:rsidP="00333C84">
            <w:pPr>
              <w:spacing w:after="0" w:line="240" w:lineRule="auto"/>
              <w:jc w:val="right"/>
              <w:rPr>
                <w:rFonts w:ascii="Arial" w:hAnsi="Arial" w:cs="Arial"/>
                <w:color w:val="000000"/>
                <w:sz w:val="16"/>
                <w:szCs w:val="16"/>
              </w:rPr>
            </w:pPr>
            <w:r w:rsidRPr="00733058">
              <w:rPr>
                <w:rFonts w:ascii="Arial" w:hAnsi="Arial" w:cs="Arial"/>
                <w:color w:val="000000"/>
                <w:sz w:val="16"/>
                <w:szCs w:val="16"/>
              </w:rPr>
              <w:t xml:space="preserve">7,960 </w:t>
            </w:r>
          </w:p>
        </w:tc>
        <w:tc>
          <w:tcPr>
            <w:tcW w:w="937" w:type="dxa"/>
            <w:tcBorders>
              <w:top w:val="nil"/>
              <w:left w:val="nil"/>
              <w:bottom w:val="nil"/>
              <w:right w:val="nil"/>
            </w:tcBorders>
            <w:shd w:val="clear" w:color="auto" w:fill="auto"/>
            <w:noWrap/>
            <w:vAlign w:val="bottom"/>
            <w:hideMark/>
          </w:tcPr>
          <w:p w14:paraId="0119C958" w14:textId="77777777" w:rsidR="00EA31D8" w:rsidRPr="00733058" w:rsidRDefault="00EA31D8" w:rsidP="00333C84">
            <w:pPr>
              <w:spacing w:after="0" w:line="240" w:lineRule="auto"/>
              <w:jc w:val="right"/>
              <w:rPr>
                <w:rFonts w:ascii="Arial" w:hAnsi="Arial" w:cs="Arial"/>
                <w:color w:val="000000"/>
                <w:sz w:val="16"/>
                <w:szCs w:val="16"/>
              </w:rPr>
            </w:pPr>
            <w:r w:rsidRPr="00733058">
              <w:rPr>
                <w:rFonts w:ascii="Arial" w:hAnsi="Arial" w:cs="Arial"/>
                <w:color w:val="000000"/>
                <w:sz w:val="16"/>
                <w:szCs w:val="16"/>
              </w:rPr>
              <w:t xml:space="preserve">8,119 </w:t>
            </w:r>
          </w:p>
        </w:tc>
        <w:tc>
          <w:tcPr>
            <w:tcW w:w="937" w:type="dxa"/>
            <w:tcBorders>
              <w:top w:val="nil"/>
              <w:left w:val="nil"/>
              <w:bottom w:val="nil"/>
              <w:right w:val="nil"/>
            </w:tcBorders>
            <w:shd w:val="clear" w:color="auto" w:fill="auto"/>
            <w:noWrap/>
            <w:vAlign w:val="bottom"/>
            <w:hideMark/>
          </w:tcPr>
          <w:p w14:paraId="554DF422" w14:textId="77777777" w:rsidR="00EA31D8" w:rsidRPr="00733058" w:rsidRDefault="00EA31D8" w:rsidP="00333C84">
            <w:pPr>
              <w:spacing w:after="0" w:line="240" w:lineRule="auto"/>
              <w:jc w:val="right"/>
              <w:rPr>
                <w:rFonts w:ascii="Arial" w:hAnsi="Arial" w:cs="Arial"/>
                <w:color w:val="000000"/>
                <w:sz w:val="16"/>
                <w:szCs w:val="16"/>
              </w:rPr>
            </w:pPr>
            <w:r w:rsidRPr="00733058">
              <w:rPr>
                <w:rFonts w:ascii="Arial" w:hAnsi="Arial" w:cs="Arial"/>
                <w:color w:val="000000"/>
                <w:sz w:val="16"/>
                <w:szCs w:val="16"/>
              </w:rPr>
              <w:t xml:space="preserve">8,281 </w:t>
            </w:r>
          </w:p>
        </w:tc>
      </w:tr>
      <w:tr w:rsidR="00EA31D8" w:rsidRPr="00B67DBB" w14:paraId="55CF0436" w14:textId="77777777" w:rsidTr="00DE31D9">
        <w:trPr>
          <w:trHeight w:val="204"/>
        </w:trPr>
        <w:tc>
          <w:tcPr>
            <w:tcW w:w="2835" w:type="dxa"/>
            <w:tcBorders>
              <w:top w:val="nil"/>
              <w:left w:val="nil"/>
              <w:bottom w:val="nil"/>
              <w:right w:val="nil"/>
            </w:tcBorders>
            <w:shd w:val="clear" w:color="auto" w:fill="auto"/>
            <w:noWrap/>
            <w:vAlign w:val="center"/>
            <w:hideMark/>
          </w:tcPr>
          <w:p w14:paraId="2E92CACA" w14:textId="77777777" w:rsidR="00EA31D8" w:rsidRPr="00E73996" w:rsidRDefault="00EA31D8" w:rsidP="00E73996">
            <w:pPr>
              <w:spacing w:after="0" w:line="240" w:lineRule="auto"/>
              <w:ind w:left="113"/>
              <w:jc w:val="left"/>
              <w:rPr>
                <w:rFonts w:ascii="Arial" w:hAnsi="Arial" w:cs="Arial"/>
                <w:sz w:val="16"/>
                <w:szCs w:val="16"/>
              </w:rPr>
            </w:pPr>
            <w:r w:rsidRPr="00E73996">
              <w:rPr>
                <w:rFonts w:ascii="Arial" w:hAnsi="Arial" w:cs="Arial"/>
                <w:sz w:val="16"/>
                <w:szCs w:val="16"/>
              </w:rPr>
              <w:t>Suppliers</w:t>
            </w:r>
          </w:p>
        </w:tc>
        <w:tc>
          <w:tcPr>
            <w:tcW w:w="937" w:type="dxa"/>
            <w:tcBorders>
              <w:top w:val="nil"/>
              <w:left w:val="nil"/>
              <w:bottom w:val="nil"/>
              <w:right w:val="nil"/>
            </w:tcBorders>
            <w:shd w:val="clear" w:color="auto" w:fill="auto"/>
            <w:noWrap/>
            <w:vAlign w:val="bottom"/>
            <w:hideMark/>
          </w:tcPr>
          <w:p w14:paraId="507A81AC" w14:textId="77777777" w:rsidR="00EA31D8" w:rsidRPr="00733058" w:rsidRDefault="00EA31D8" w:rsidP="00333C84">
            <w:pPr>
              <w:spacing w:after="0" w:line="240" w:lineRule="auto"/>
              <w:jc w:val="right"/>
              <w:rPr>
                <w:rFonts w:ascii="Arial" w:hAnsi="Arial" w:cs="Arial"/>
                <w:color w:val="000000"/>
                <w:sz w:val="16"/>
                <w:szCs w:val="16"/>
              </w:rPr>
            </w:pPr>
            <w:r w:rsidRPr="00733058">
              <w:rPr>
                <w:rFonts w:ascii="Arial" w:hAnsi="Arial" w:cs="Arial"/>
                <w:color w:val="000000"/>
                <w:sz w:val="16"/>
                <w:szCs w:val="16"/>
              </w:rPr>
              <w:t xml:space="preserve">4,142 </w:t>
            </w:r>
          </w:p>
        </w:tc>
        <w:tc>
          <w:tcPr>
            <w:tcW w:w="936" w:type="dxa"/>
            <w:tcBorders>
              <w:top w:val="nil"/>
              <w:left w:val="nil"/>
              <w:bottom w:val="nil"/>
              <w:right w:val="nil"/>
            </w:tcBorders>
            <w:shd w:val="clear" w:color="000000" w:fill="E6E6E6"/>
            <w:noWrap/>
            <w:vAlign w:val="bottom"/>
            <w:hideMark/>
          </w:tcPr>
          <w:p w14:paraId="06CD789B" w14:textId="77777777" w:rsidR="00EA31D8" w:rsidRPr="00733058" w:rsidRDefault="00EA31D8" w:rsidP="00333C84">
            <w:pPr>
              <w:spacing w:after="0" w:line="240" w:lineRule="auto"/>
              <w:jc w:val="right"/>
              <w:rPr>
                <w:rFonts w:ascii="Arial" w:hAnsi="Arial" w:cs="Arial"/>
                <w:color w:val="000000"/>
                <w:sz w:val="16"/>
                <w:szCs w:val="16"/>
              </w:rPr>
            </w:pPr>
            <w:r w:rsidRPr="00733058">
              <w:rPr>
                <w:rFonts w:ascii="Arial" w:hAnsi="Arial" w:cs="Arial"/>
                <w:color w:val="000000"/>
                <w:sz w:val="16"/>
                <w:szCs w:val="16"/>
              </w:rPr>
              <w:t xml:space="preserve">3,778 </w:t>
            </w:r>
          </w:p>
        </w:tc>
        <w:tc>
          <w:tcPr>
            <w:tcW w:w="937" w:type="dxa"/>
            <w:tcBorders>
              <w:top w:val="nil"/>
              <w:left w:val="nil"/>
              <w:bottom w:val="nil"/>
              <w:right w:val="nil"/>
            </w:tcBorders>
            <w:shd w:val="clear" w:color="auto" w:fill="auto"/>
            <w:noWrap/>
            <w:vAlign w:val="bottom"/>
            <w:hideMark/>
          </w:tcPr>
          <w:p w14:paraId="139892FA" w14:textId="77777777" w:rsidR="00EA31D8" w:rsidRPr="00733058" w:rsidRDefault="00EA31D8" w:rsidP="00333C84">
            <w:pPr>
              <w:spacing w:after="0" w:line="240" w:lineRule="auto"/>
              <w:jc w:val="right"/>
              <w:rPr>
                <w:rFonts w:ascii="Arial" w:hAnsi="Arial" w:cs="Arial"/>
                <w:color w:val="000000"/>
                <w:sz w:val="16"/>
                <w:szCs w:val="16"/>
              </w:rPr>
            </w:pPr>
            <w:r w:rsidRPr="00733058">
              <w:rPr>
                <w:rFonts w:ascii="Arial" w:hAnsi="Arial" w:cs="Arial"/>
                <w:color w:val="000000"/>
                <w:sz w:val="16"/>
                <w:szCs w:val="16"/>
              </w:rPr>
              <w:t xml:space="preserve">3,667 </w:t>
            </w:r>
          </w:p>
        </w:tc>
        <w:tc>
          <w:tcPr>
            <w:tcW w:w="937" w:type="dxa"/>
            <w:tcBorders>
              <w:top w:val="nil"/>
              <w:left w:val="nil"/>
              <w:bottom w:val="nil"/>
              <w:right w:val="nil"/>
            </w:tcBorders>
            <w:shd w:val="clear" w:color="auto" w:fill="auto"/>
            <w:noWrap/>
            <w:vAlign w:val="bottom"/>
            <w:hideMark/>
          </w:tcPr>
          <w:p w14:paraId="5F4B2AEE" w14:textId="77777777" w:rsidR="00EA31D8" w:rsidRPr="00733058" w:rsidRDefault="00EA31D8" w:rsidP="00333C84">
            <w:pPr>
              <w:spacing w:after="0" w:line="240" w:lineRule="auto"/>
              <w:jc w:val="right"/>
              <w:rPr>
                <w:rFonts w:ascii="Arial" w:hAnsi="Arial" w:cs="Arial"/>
                <w:color w:val="000000"/>
                <w:sz w:val="16"/>
                <w:szCs w:val="16"/>
              </w:rPr>
            </w:pPr>
            <w:r w:rsidRPr="00733058">
              <w:rPr>
                <w:rFonts w:ascii="Arial" w:hAnsi="Arial" w:cs="Arial"/>
                <w:color w:val="000000"/>
                <w:sz w:val="16"/>
                <w:szCs w:val="16"/>
              </w:rPr>
              <w:t xml:space="preserve">2,170 </w:t>
            </w:r>
          </w:p>
        </w:tc>
        <w:tc>
          <w:tcPr>
            <w:tcW w:w="937" w:type="dxa"/>
            <w:tcBorders>
              <w:top w:val="nil"/>
              <w:left w:val="nil"/>
              <w:bottom w:val="nil"/>
              <w:right w:val="nil"/>
            </w:tcBorders>
            <w:shd w:val="clear" w:color="auto" w:fill="auto"/>
            <w:noWrap/>
            <w:vAlign w:val="bottom"/>
            <w:hideMark/>
          </w:tcPr>
          <w:p w14:paraId="61BAC972" w14:textId="77777777" w:rsidR="00EA31D8" w:rsidRPr="00733058" w:rsidRDefault="00EA31D8" w:rsidP="00333C84">
            <w:pPr>
              <w:spacing w:after="0" w:line="240" w:lineRule="auto"/>
              <w:jc w:val="right"/>
              <w:rPr>
                <w:rFonts w:ascii="Arial" w:hAnsi="Arial" w:cs="Arial"/>
                <w:color w:val="000000"/>
                <w:sz w:val="16"/>
                <w:szCs w:val="16"/>
              </w:rPr>
            </w:pPr>
            <w:r w:rsidRPr="00733058">
              <w:rPr>
                <w:rFonts w:ascii="Arial" w:hAnsi="Arial" w:cs="Arial"/>
                <w:color w:val="000000"/>
                <w:sz w:val="16"/>
                <w:szCs w:val="16"/>
              </w:rPr>
              <w:t xml:space="preserve">2,285 </w:t>
            </w:r>
          </w:p>
        </w:tc>
      </w:tr>
      <w:tr w:rsidR="00EA31D8" w:rsidRPr="00B67DBB" w14:paraId="3359549C" w14:textId="77777777" w:rsidTr="00DE31D9">
        <w:trPr>
          <w:trHeight w:val="204"/>
        </w:trPr>
        <w:tc>
          <w:tcPr>
            <w:tcW w:w="2835" w:type="dxa"/>
            <w:tcBorders>
              <w:top w:val="nil"/>
              <w:left w:val="nil"/>
              <w:bottom w:val="nil"/>
              <w:right w:val="nil"/>
            </w:tcBorders>
            <w:shd w:val="clear" w:color="auto" w:fill="auto"/>
            <w:vAlign w:val="center"/>
            <w:hideMark/>
          </w:tcPr>
          <w:p w14:paraId="01E177BE" w14:textId="77777777" w:rsidR="00EA31D8" w:rsidRPr="00B67DBB" w:rsidRDefault="00EA31D8" w:rsidP="00E73996">
            <w:pPr>
              <w:spacing w:after="0" w:line="240" w:lineRule="auto"/>
              <w:ind w:left="113"/>
              <w:jc w:val="left"/>
              <w:rPr>
                <w:rFonts w:ascii="Arial" w:hAnsi="Arial" w:cs="Arial"/>
                <w:sz w:val="16"/>
                <w:szCs w:val="16"/>
              </w:rPr>
            </w:pPr>
            <w:r w:rsidRPr="00B67DBB">
              <w:rPr>
                <w:rFonts w:ascii="Arial" w:hAnsi="Arial" w:cs="Arial"/>
                <w:sz w:val="16"/>
                <w:szCs w:val="16"/>
              </w:rPr>
              <w:t>Interest payments on lease liability</w:t>
            </w:r>
          </w:p>
        </w:tc>
        <w:tc>
          <w:tcPr>
            <w:tcW w:w="937" w:type="dxa"/>
            <w:tcBorders>
              <w:top w:val="nil"/>
              <w:left w:val="nil"/>
              <w:bottom w:val="nil"/>
              <w:right w:val="nil"/>
            </w:tcBorders>
            <w:shd w:val="clear" w:color="auto" w:fill="auto"/>
            <w:noWrap/>
            <w:vAlign w:val="bottom"/>
            <w:hideMark/>
          </w:tcPr>
          <w:p w14:paraId="41BB6B9F" w14:textId="77777777" w:rsidR="00EA31D8" w:rsidRPr="00733058" w:rsidRDefault="00EA31D8" w:rsidP="00333C84">
            <w:pPr>
              <w:spacing w:after="0" w:line="240" w:lineRule="auto"/>
              <w:jc w:val="right"/>
              <w:rPr>
                <w:rFonts w:ascii="Arial" w:hAnsi="Arial" w:cs="Arial"/>
                <w:color w:val="000000"/>
                <w:sz w:val="16"/>
                <w:szCs w:val="16"/>
              </w:rPr>
            </w:pPr>
            <w:r w:rsidRPr="00733058">
              <w:rPr>
                <w:rFonts w:ascii="Arial" w:hAnsi="Arial" w:cs="Arial"/>
                <w:color w:val="000000"/>
                <w:sz w:val="16"/>
                <w:szCs w:val="16"/>
              </w:rPr>
              <w:t xml:space="preserve">55 </w:t>
            </w:r>
          </w:p>
        </w:tc>
        <w:tc>
          <w:tcPr>
            <w:tcW w:w="936" w:type="dxa"/>
            <w:tcBorders>
              <w:top w:val="nil"/>
              <w:left w:val="nil"/>
              <w:bottom w:val="nil"/>
              <w:right w:val="nil"/>
            </w:tcBorders>
            <w:shd w:val="clear" w:color="000000" w:fill="E6E6E6"/>
            <w:noWrap/>
            <w:vAlign w:val="bottom"/>
            <w:hideMark/>
          </w:tcPr>
          <w:p w14:paraId="4E1C8410" w14:textId="77777777" w:rsidR="00EA31D8" w:rsidRPr="00733058" w:rsidRDefault="00EA31D8" w:rsidP="00333C84">
            <w:pPr>
              <w:spacing w:after="0" w:line="240" w:lineRule="auto"/>
              <w:jc w:val="right"/>
              <w:rPr>
                <w:rFonts w:ascii="Arial" w:hAnsi="Arial" w:cs="Arial"/>
                <w:color w:val="000000"/>
                <w:sz w:val="16"/>
                <w:szCs w:val="16"/>
              </w:rPr>
            </w:pPr>
            <w:r w:rsidRPr="00733058">
              <w:rPr>
                <w:rFonts w:ascii="Arial" w:hAnsi="Arial" w:cs="Arial"/>
                <w:color w:val="000000"/>
                <w:sz w:val="16"/>
                <w:szCs w:val="16"/>
              </w:rPr>
              <w:t xml:space="preserve">47 </w:t>
            </w:r>
          </w:p>
        </w:tc>
        <w:tc>
          <w:tcPr>
            <w:tcW w:w="937" w:type="dxa"/>
            <w:tcBorders>
              <w:top w:val="nil"/>
              <w:left w:val="nil"/>
              <w:bottom w:val="nil"/>
              <w:right w:val="nil"/>
            </w:tcBorders>
            <w:shd w:val="clear" w:color="auto" w:fill="auto"/>
            <w:noWrap/>
            <w:vAlign w:val="bottom"/>
            <w:hideMark/>
          </w:tcPr>
          <w:p w14:paraId="3703275D" w14:textId="77777777" w:rsidR="00EA31D8" w:rsidRPr="00733058" w:rsidRDefault="00EA31D8" w:rsidP="00333C84">
            <w:pPr>
              <w:spacing w:after="0" w:line="240" w:lineRule="auto"/>
              <w:jc w:val="right"/>
              <w:rPr>
                <w:rFonts w:ascii="Arial" w:hAnsi="Arial" w:cs="Arial"/>
                <w:color w:val="000000"/>
                <w:sz w:val="16"/>
                <w:szCs w:val="16"/>
              </w:rPr>
            </w:pPr>
            <w:r w:rsidRPr="00733058">
              <w:rPr>
                <w:rFonts w:ascii="Arial" w:hAnsi="Arial" w:cs="Arial"/>
                <w:color w:val="000000"/>
                <w:sz w:val="16"/>
                <w:szCs w:val="16"/>
              </w:rPr>
              <w:t xml:space="preserve">38 </w:t>
            </w:r>
          </w:p>
        </w:tc>
        <w:tc>
          <w:tcPr>
            <w:tcW w:w="937" w:type="dxa"/>
            <w:tcBorders>
              <w:top w:val="nil"/>
              <w:left w:val="nil"/>
              <w:bottom w:val="nil"/>
              <w:right w:val="nil"/>
            </w:tcBorders>
            <w:shd w:val="clear" w:color="auto" w:fill="auto"/>
            <w:noWrap/>
            <w:vAlign w:val="bottom"/>
            <w:hideMark/>
          </w:tcPr>
          <w:p w14:paraId="0F09F48D" w14:textId="77777777" w:rsidR="00EA31D8" w:rsidRPr="00733058" w:rsidRDefault="00EA31D8" w:rsidP="00333C84">
            <w:pPr>
              <w:spacing w:after="0" w:line="240" w:lineRule="auto"/>
              <w:jc w:val="right"/>
              <w:rPr>
                <w:rFonts w:ascii="Arial" w:hAnsi="Arial" w:cs="Arial"/>
                <w:color w:val="000000"/>
                <w:sz w:val="16"/>
                <w:szCs w:val="16"/>
              </w:rPr>
            </w:pPr>
            <w:r w:rsidRPr="00733058">
              <w:rPr>
                <w:rFonts w:ascii="Arial" w:hAnsi="Arial" w:cs="Arial"/>
                <w:color w:val="000000"/>
                <w:sz w:val="16"/>
                <w:szCs w:val="16"/>
              </w:rPr>
              <w:t xml:space="preserve">29 </w:t>
            </w:r>
          </w:p>
        </w:tc>
        <w:tc>
          <w:tcPr>
            <w:tcW w:w="937" w:type="dxa"/>
            <w:tcBorders>
              <w:top w:val="nil"/>
              <w:left w:val="nil"/>
              <w:bottom w:val="nil"/>
              <w:right w:val="nil"/>
            </w:tcBorders>
            <w:shd w:val="clear" w:color="auto" w:fill="auto"/>
            <w:noWrap/>
            <w:vAlign w:val="bottom"/>
            <w:hideMark/>
          </w:tcPr>
          <w:p w14:paraId="0BF78FEE" w14:textId="77777777" w:rsidR="00EA31D8" w:rsidRPr="00733058" w:rsidRDefault="00EA31D8" w:rsidP="00333C84">
            <w:pPr>
              <w:spacing w:after="0" w:line="240" w:lineRule="auto"/>
              <w:jc w:val="right"/>
              <w:rPr>
                <w:rFonts w:ascii="Arial" w:hAnsi="Arial" w:cs="Arial"/>
                <w:color w:val="000000"/>
                <w:sz w:val="16"/>
                <w:szCs w:val="16"/>
              </w:rPr>
            </w:pPr>
            <w:r w:rsidRPr="00733058">
              <w:rPr>
                <w:rFonts w:ascii="Arial" w:hAnsi="Arial" w:cs="Arial"/>
                <w:color w:val="000000"/>
                <w:sz w:val="16"/>
                <w:szCs w:val="16"/>
              </w:rPr>
              <w:t xml:space="preserve">19 </w:t>
            </w:r>
          </w:p>
        </w:tc>
      </w:tr>
      <w:tr w:rsidR="00EA31D8" w:rsidRPr="00B67DBB" w14:paraId="663DFA53" w14:textId="77777777" w:rsidTr="00DE31D9">
        <w:trPr>
          <w:trHeight w:val="204"/>
        </w:trPr>
        <w:tc>
          <w:tcPr>
            <w:tcW w:w="2835" w:type="dxa"/>
            <w:tcBorders>
              <w:top w:val="nil"/>
              <w:left w:val="nil"/>
              <w:bottom w:val="nil"/>
              <w:right w:val="nil"/>
            </w:tcBorders>
            <w:shd w:val="clear" w:color="auto" w:fill="auto"/>
            <w:noWrap/>
            <w:vAlign w:val="center"/>
            <w:hideMark/>
          </w:tcPr>
          <w:p w14:paraId="050FB287" w14:textId="77777777" w:rsidR="00EA31D8" w:rsidRPr="00B67DBB" w:rsidRDefault="00EA31D8" w:rsidP="00333C84">
            <w:pPr>
              <w:spacing w:after="0" w:line="240" w:lineRule="auto"/>
              <w:jc w:val="left"/>
              <w:rPr>
                <w:rFonts w:ascii="Arial" w:hAnsi="Arial" w:cs="Arial"/>
                <w:b/>
                <w:bCs/>
                <w:i/>
                <w:iCs/>
                <w:color w:val="000000"/>
                <w:sz w:val="16"/>
                <w:szCs w:val="16"/>
              </w:rPr>
            </w:pPr>
            <w:r w:rsidRPr="00B67DBB">
              <w:rPr>
                <w:rFonts w:ascii="Arial" w:hAnsi="Arial" w:cs="Arial"/>
                <w:b/>
                <w:bCs/>
                <w:i/>
                <w:iCs/>
                <w:color w:val="000000"/>
                <w:sz w:val="16"/>
                <w:szCs w:val="16"/>
              </w:rPr>
              <w:t>Total cash used</w:t>
            </w:r>
          </w:p>
        </w:tc>
        <w:tc>
          <w:tcPr>
            <w:tcW w:w="937" w:type="dxa"/>
            <w:tcBorders>
              <w:top w:val="single" w:sz="4" w:space="0" w:color="000000"/>
              <w:left w:val="nil"/>
              <w:bottom w:val="nil"/>
              <w:right w:val="nil"/>
            </w:tcBorders>
            <w:shd w:val="clear" w:color="auto" w:fill="auto"/>
            <w:noWrap/>
            <w:vAlign w:val="bottom"/>
            <w:hideMark/>
          </w:tcPr>
          <w:p w14:paraId="46408DF4" w14:textId="77777777" w:rsidR="00EA31D8" w:rsidRPr="00733058" w:rsidRDefault="00EA31D8" w:rsidP="00333C84">
            <w:pPr>
              <w:spacing w:after="0" w:line="240" w:lineRule="auto"/>
              <w:jc w:val="right"/>
              <w:rPr>
                <w:rFonts w:ascii="Arial" w:hAnsi="Arial" w:cs="Arial"/>
                <w:b/>
                <w:bCs/>
                <w:i/>
                <w:iCs/>
                <w:color w:val="000000"/>
                <w:sz w:val="16"/>
                <w:szCs w:val="16"/>
              </w:rPr>
            </w:pPr>
            <w:r w:rsidRPr="00733058">
              <w:rPr>
                <w:rFonts w:ascii="Arial" w:hAnsi="Arial" w:cs="Arial"/>
                <w:b/>
                <w:bCs/>
                <w:i/>
                <w:iCs/>
                <w:color w:val="000000"/>
                <w:sz w:val="16"/>
                <w:szCs w:val="16"/>
              </w:rPr>
              <w:t xml:space="preserve">11,911 </w:t>
            </w:r>
          </w:p>
        </w:tc>
        <w:tc>
          <w:tcPr>
            <w:tcW w:w="936" w:type="dxa"/>
            <w:tcBorders>
              <w:top w:val="single" w:sz="4" w:space="0" w:color="000000"/>
              <w:left w:val="nil"/>
              <w:bottom w:val="nil"/>
              <w:right w:val="nil"/>
            </w:tcBorders>
            <w:shd w:val="clear" w:color="000000" w:fill="E6E6E6"/>
            <w:noWrap/>
            <w:vAlign w:val="bottom"/>
            <w:hideMark/>
          </w:tcPr>
          <w:p w14:paraId="3592AA39" w14:textId="77777777" w:rsidR="00EA31D8" w:rsidRPr="00733058" w:rsidRDefault="00EA31D8" w:rsidP="00333C84">
            <w:pPr>
              <w:spacing w:after="0" w:line="240" w:lineRule="auto"/>
              <w:jc w:val="right"/>
              <w:rPr>
                <w:rFonts w:ascii="Arial" w:hAnsi="Arial" w:cs="Arial"/>
                <w:b/>
                <w:bCs/>
                <w:i/>
                <w:iCs/>
                <w:color w:val="000000"/>
                <w:sz w:val="16"/>
                <w:szCs w:val="16"/>
              </w:rPr>
            </w:pPr>
            <w:r w:rsidRPr="00733058">
              <w:rPr>
                <w:rFonts w:ascii="Arial" w:hAnsi="Arial" w:cs="Arial"/>
                <w:b/>
                <w:bCs/>
                <w:i/>
                <w:iCs/>
                <w:color w:val="000000"/>
                <w:sz w:val="16"/>
                <w:szCs w:val="16"/>
              </w:rPr>
              <w:t xml:space="preserve">11,629 </w:t>
            </w:r>
          </w:p>
        </w:tc>
        <w:tc>
          <w:tcPr>
            <w:tcW w:w="937" w:type="dxa"/>
            <w:tcBorders>
              <w:top w:val="single" w:sz="4" w:space="0" w:color="000000"/>
              <w:left w:val="nil"/>
              <w:bottom w:val="nil"/>
              <w:right w:val="nil"/>
            </w:tcBorders>
            <w:shd w:val="clear" w:color="auto" w:fill="auto"/>
            <w:noWrap/>
            <w:vAlign w:val="bottom"/>
            <w:hideMark/>
          </w:tcPr>
          <w:p w14:paraId="56992BB7" w14:textId="77777777" w:rsidR="00EA31D8" w:rsidRPr="00733058" w:rsidRDefault="00EA31D8" w:rsidP="00333C84">
            <w:pPr>
              <w:spacing w:after="0" w:line="240" w:lineRule="auto"/>
              <w:jc w:val="right"/>
              <w:rPr>
                <w:rFonts w:ascii="Arial" w:hAnsi="Arial" w:cs="Arial"/>
                <w:b/>
                <w:bCs/>
                <w:i/>
                <w:iCs/>
                <w:color w:val="000000"/>
                <w:sz w:val="16"/>
                <w:szCs w:val="16"/>
              </w:rPr>
            </w:pPr>
            <w:r w:rsidRPr="00733058">
              <w:rPr>
                <w:rFonts w:ascii="Arial" w:hAnsi="Arial" w:cs="Arial"/>
                <w:b/>
                <w:bCs/>
                <w:i/>
                <w:iCs/>
                <w:color w:val="000000"/>
                <w:sz w:val="16"/>
                <w:szCs w:val="16"/>
              </w:rPr>
              <w:t xml:space="preserve">11,665 </w:t>
            </w:r>
          </w:p>
        </w:tc>
        <w:tc>
          <w:tcPr>
            <w:tcW w:w="937" w:type="dxa"/>
            <w:tcBorders>
              <w:top w:val="single" w:sz="4" w:space="0" w:color="000000"/>
              <w:left w:val="nil"/>
              <w:bottom w:val="nil"/>
              <w:right w:val="nil"/>
            </w:tcBorders>
            <w:shd w:val="clear" w:color="auto" w:fill="auto"/>
            <w:noWrap/>
            <w:vAlign w:val="bottom"/>
            <w:hideMark/>
          </w:tcPr>
          <w:p w14:paraId="4D2EF19B" w14:textId="77777777" w:rsidR="00EA31D8" w:rsidRPr="00733058" w:rsidRDefault="00EA31D8" w:rsidP="00333C84">
            <w:pPr>
              <w:spacing w:after="0" w:line="240" w:lineRule="auto"/>
              <w:jc w:val="right"/>
              <w:rPr>
                <w:rFonts w:ascii="Arial" w:hAnsi="Arial" w:cs="Arial"/>
                <w:b/>
                <w:bCs/>
                <w:i/>
                <w:iCs/>
                <w:color w:val="000000"/>
                <w:sz w:val="16"/>
                <w:szCs w:val="16"/>
              </w:rPr>
            </w:pPr>
            <w:r w:rsidRPr="00733058">
              <w:rPr>
                <w:rFonts w:ascii="Arial" w:hAnsi="Arial" w:cs="Arial"/>
                <w:b/>
                <w:bCs/>
                <w:i/>
                <w:iCs/>
                <w:color w:val="000000"/>
                <w:sz w:val="16"/>
                <w:szCs w:val="16"/>
              </w:rPr>
              <w:t xml:space="preserve">10,318 </w:t>
            </w:r>
          </w:p>
        </w:tc>
        <w:tc>
          <w:tcPr>
            <w:tcW w:w="937" w:type="dxa"/>
            <w:tcBorders>
              <w:top w:val="single" w:sz="4" w:space="0" w:color="000000"/>
              <w:left w:val="nil"/>
              <w:bottom w:val="nil"/>
              <w:right w:val="nil"/>
            </w:tcBorders>
            <w:shd w:val="clear" w:color="auto" w:fill="auto"/>
            <w:noWrap/>
            <w:vAlign w:val="bottom"/>
            <w:hideMark/>
          </w:tcPr>
          <w:p w14:paraId="1CF7B741" w14:textId="77777777" w:rsidR="00EA31D8" w:rsidRPr="00733058" w:rsidRDefault="00EA31D8" w:rsidP="00333C84">
            <w:pPr>
              <w:spacing w:after="0" w:line="240" w:lineRule="auto"/>
              <w:jc w:val="right"/>
              <w:rPr>
                <w:rFonts w:ascii="Arial" w:hAnsi="Arial" w:cs="Arial"/>
                <w:b/>
                <w:bCs/>
                <w:i/>
                <w:iCs/>
                <w:color w:val="000000"/>
                <w:sz w:val="16"/>
                <w:szCs w:val="16"/>
              </w:rPr>
            </w:pPr>
            <w:r w:rsidRPr="00733058">
              <w:rPr>
                <w:rFonts w:ascii="Arial" w:hAnsi="Arial" w:cs="Arial"/>
                <w:b/>
                <w:bCs/>
                <w:i/>
                <w:iCs/>
                <w:color w:val="000000"/>
                <w:sz w:val="16"/>
                <w:szCs w:val="16"/>
              </w:rPr>
              <w:t xml:space="preserve">10,585 </w:t>
            </w:r>
          </w:p>
        </w:tc>
      </w:tr>
      <w:tr w:rsidR="00EA31D8" w:rsidRPr="00B67DBB" w14:paraId="4FA2D30D" w14:textId="77777777" w:rsidTr="00DE31D9">
        <w:trPr>
          <w:trHeight w:val="204"/>
        </w:trPr>
        <w:tc>
          <w:tcPr>
            <w:tcW w:w="2835" w:type="dxa"/>
            <w:tcBorders>
              <w:top w:val="nil"/>
              <w:left w:val="nil"/>
              <w:bottom w:val="nil"/>
              <w:right w:val="nil"/>
            </w:tcBorders>
            <w:shd w:val="clear" w:color="auto" w:fill="auto"/>
            <w:vAlign w:val="center"/>
            <w:hideMark/>
          </w:tcPr>
          <w:p w14:paraId="72B92774" w14:textId="77777777" w:rsidR="00EA31D8" w:rsidRPr="00B67DBB" w:rsidRDefault="00EA31D8" w:rsidP="00333C84">
            <w:pPr>
              <w:spacing w:after="0" w:line="240" w:lineRule="auto"/>
              <w:jc w:val="left"/>
              <w:rPr>
                <w:rFonts w:ascii="Arial" w:hAnsi="Arial" w:cs="Arial"/>
                <w:b/>
                <w:bCs/>
                <w:color w:val="000000"/>
                <w:sz w:val="16"/>
                <w:szCs w:val="16"/>
              </w:rPr>
            </w:pPr>
            <w:r w:rsidRPr="00B67DBB">
              <w:rPr>
                <w:rFonts w:ascii="Arial" w:hAnsi="Arial" w:cs="Arial"/>
                <w:b/>
                <w:bCs/>
                <w:color w:val="000000"/>
                <w:sz w:val="16"/>
                <w:szCs w:val="16"/>
              </w:rPr>
              <w:t>Net cash from/(used by) operating activities</w:t>
            </w:r>
          </w:p>
        </w:tc>
        <w:tc>
          <w:tcPr>
            <w:tcW w:w="937" w:type="dxa"/>
            <w:tcBorders>
              <w:top w:val="single" w:sz="4" w:space="0" w:color="auto"/>
              <w:left w:val="nil"/>
              <w:bottom w:val="single" w:sz="4" w:space="0" w:color="auto"/>
              <w:right w:val="nil"/>
            </w:tcBorders>
            <w:shd w:val="clear" w:color="auto" w:fill="auto"/>
            <w:noWrap/>
            <w:vAlign w:val="bottom"/>
            <w:hideMark/>
          </w:tcPr>
          <w:p w14:paraId="442B7D29" w14:textId="77777777" w:rsidR="00EA31D8" w:rsidRPr="00733058" w:rsidRDefault="00EA31D8" w:rsidP="00333C84">
            <w:pPr>
              <w:spacing w:after="0" w:line="240" w:lineRule="auto"/>
              <w:jc w:val="right"/>
              <w:rPr>
                <w:rFonts w:ascii="Arial" w:hAnsi="Arial" w:cs="Arial"/>
                <w:b/>
                <w:bCs/>
                <w:color w:val="000000"/>
                <w:sz w:val="16"/>
                <w:szCs w:val="16"/>
              </w:rPr>
            </w:pPr>
            <w:r w:rsidRPr="00733058">
              <w:rPr>
                <w:rFonts w:ascii="Arial" w:hAnsi="Arial" w:cs="Arial"/>
                <w:b/>
                <w:bCs/>
                <w:color w:val="000000"/>
                <w:sz w:val="16"/>
                <w:szCs w:val="16"/>
              </w:rPr>
              <w:t xml:space="preserve">875 </w:t>
            </w:r>
          </w:p>
        </w:tc>
        <w:tc>
          <w:tcPr>
            <w:tcW w:w="936" w:type="dxa"/>
            <w:tcBorders>
              <w:top w:val="single" w:sz="4" w:space="0" w:color="auto"/>
              <w:left w:val="nil"/>
              <w:bottom w:val="single" w:sz="4" w:space="0" w:color="auto"/>
              <w:right w:val="nil"/>
            </w:tcBorders>
            <w:shd w:val="clear" w:color="000000" w:fill="E6E6E6"/>
            <w:noWrap/>
            <w:vAlign w:val="bottom"/>
            <w:hideMark/>
          </w:tcPr>
          <w:p w14:paraId="536D56A6" w14:textId="77777777" w:rsidR="00EA31D8" w:rsidRPr="00733058" w:rsidRDefault="00EA31D8" w:rsidP="00333C84">
            <w:pPr>
              <w:spacing w:after="0" w:line="240" w:lineRule="auto"/>
              <w:jc w:val="right"/>
              <w:rPr>
                <w:rFonts w:ascii="Arial" w:hAnsi="Arial" w:cs="Arial"/>
                <w:b/>
                <w:bCs/>
                <w:color w:val="000000"/>
                <w:sz w:val="16"/>
                <w:szCs w:val="16"/>
              </w:rPr>
            </w:pPr>
            <w:r w:rsidRPr="00733058">
              <w:rPr>
                <w:rFonts w:ascii="Arial" w:hAnsi="Arial" w:cs="Arial"/>
                <w:b/>
                <w:bCs/>
                <w:color w:val="000000"/>
                <w:sz w:val="16"/>
                <w:szCs w:val="16"/>
              </w:rPr>
              <w:t xml:space="preserve">816 </w:t>
            </w:r>
          </w:p>
        </w:tc>
        <w:tc>
          <w:tcPr>
            <w:tcW w:w="937" w:type="dxa"/>
            <w:tcBorders>
              <w:top w:val="single" w:sz="4" w:space="0" w:color="auto"/>
              <w:left w:val="nil"/>
              <w:bottom w:val="single" w:sz="4" w:space="0" w:color="auto"/>
              <w:right w:val="nil"/>
            </w:tcBorders>
            <w:shd w:val="clear" w:color="auto" w:fill="auto"/>
            <w:noWrap/>
            <w:vAlign w:val="bottom"/>
            <w:hideMark/>
          </w:tcPr>
          <w:p w14:paraId="24A20675" w14:textId="77777777" w:rsidR="00EA31D8" w:rsidRPr="00733058" w:rsidRDefault="00EA31D8" w:rsidP="00333C84">
            <w:pPr>
              <w:spacing w:after="0" w:line="240" w:lineRule="auto"/>
              <w:jc w:val="right"/>
              <w:rPr>
                <w:rFonts w:ascii="Arial" w:hAnsi="Arial" w:cs="Arial"/>
                <w:b/>
                <w:bCs/>
                <w:color w:val="000000"/>
                <w:sz w:val="16"/>
                <w:szCs w:val="16"/>
              </w:rPr>
            </w:pPr>
            <w:r w:rsidRPr="00733058">
              <w:rPr>
                <w:rFonts w:ascii="Arial" w:hAnsi="Arial" w:cs="Arial"/>
                <w:b/>
                <w:bCs/>
                <w:color w:val="000000"/>
                <w:sz w:val="16"/>
                <w:szCs w:val="16"/>
              </w:rPr>
              <w:t xml:space="preserve">816 </w:t>
            </w:r>
          </w:p>
        </w:tc>
        <w:tc>
          <w:tcPr>
            <w:tcW w:w="937" w:type="dxa"/>
            <w:tcBorders>
              <w:top w:val="single" w:sz="4" w:space="0" w:color="auto"/>
              <w:left w:val="nil"/>
              <w:bottom w:val="single" w:sz="4" w:space="0" w:color="auto"/>
              <w:right w:val="nil"/>
            </w:tcBorders>
            <w:shd w:val="clear" w:color="auto" w:fill="auto"/>
            <w:noWrap/>
            <w:vAlign w:val="bottom"/>
            <w:hideMark/>
          </w:tcPr>
          <w:p w14:paraId="76DE7C69" w14:textId="77777777" w:rsidR="00EA31D8" w:rsidRPr="00733058" w:rsidRDefault="00EA31D8" w:rsidP="00333C84">
            <w:pPr>
              <w:spacing w:after="0" w:line="240" w:lineRule="auto"/>
              <w:jc w:val="right"/>
              <w:rPr>
                <w:rFonts w:ascii="Arial" w:hAnsi="Arial" w:cs="Arial"/>
                <w:b/>
                <w:bCs/>
                <w:color w:val="000000"/>
                <w:sz w:val="16"/>
                <w:szCs w:val="16"/>
              </w:rPr>
            </w:pPr>
            <w:r w:rsidRPr="00733058">
              <w:rPr>
                <w:rFonts w:ascii="Arial" w:hAnsi="Arial" w:cs="Arial"/>
                <w:b/>
                <w:bCs/>
                <w:color w:val="000000"/>
                <w:sz w:val="16"/>
                <w:szCs w:val="16"/>
              </w:rPr>
              <w:t xml:space="preserve">816 </w:t>
            </w:r>
          </w:p>
        </w:tc>
        <w:tc>
          <w:tcPr>
            <w:tcW w:w="937" w:type="dxa"/>
            <w:tcBorders>
              <w:top w:val="single" w:sz="4" w:space="0" w:color="auto"/>
              <w:left w:val="nil"/>
              <w:bottom w:val="single" w:sz="4" w:space="0" w:color="auto"/>
              <w:right w:val="nil"/>
            </w:tcBorders>
            <w:shd w:val="clear" w:color="auto" w:fill="auto"/>
            <w:noWrap/>
            <w:vAlign w:val="bottom"/>
            <w:hideMark/>
          </w:tcPr>
          <w:p w14:paraId="5057B40A" w14:textId="77777777" w:rsidR="00EA31D8" w:rsidRPr="00733058" w:rsidRDefault="00EA31D8" w:rsidP="00333C84">
            <w:pPr>
              <w:spacing w:after="0" w:line="240" w:lineRule="auto"/>
              <w:jc w:val="right"/>
              <w:rPr>
                <w:rFonts w:ascii="Arial" w:hAnsi="Arial" w:cs="Arial"/>
                <w:b/>
                <w:bCs/>
                <w:color w:val="000000"/>
                <w:sz w:val="16"/>
                <w:szCs w:val="16"/>
              </w:rPr>
            </w:pPr>
            <w:r w:rsidRPr="00733058">
              <w:rPr>
                <w:rFonts w:ascii="Arial" w:hAnsi="Arial" w:cs="Arial"/>
                <w:b/>
                <w:bCs/>
                <w:color w:val="000000"/>
                <w:sz w:val="16"/>
                <w:szCs w:val="16"/>
              </w:rPr>
              <w:t xml:space="preserve">816 </w:t>
            </w:r>
          </w:p>
        </w:tc>
      </w:tr>
      <w:tr w:rsidR="00EA31D8" w:rsidRPr="00B67DBB" w14:paraId="29E49930" w14:textId="77777777" w:rsidTr="00DE31D9">
        <w:trPr>
          <w:trHeight w:val="204"/>
        </w:trPr>
        <w:tc>
          <w:tcPr>
            <w:tcW w:w="2835" w:type="dxa"/>
            <w:tcBorders>
              <w:top w:val="nil"/>
              <w:left w:val="nil"/>
              <w:bottom w:val="nil"/>
              <w:right w:val="nil"/>
            </w:tcBorders>
            <w:shd w:val="clear" w:color="auto" w:fill="auto"/>
            <w:noWrap/>
            <w:vAlign w:val="center"/>
            <w:hideMark/>
          </w:tcPr>
          <w:p w14:paraId="34877762" w14:textId="77777777" w:rsidR="00EA31D8" w:rsidRPr="00B67DBB" w:rsidRDefault="00EA31D8" w:rsidP="00333C84">
            <w:pPr>
              <w:spacing w:after="0" w:line="240" w:lineRule="auto"/>
              <w:jc w:val="left"/>
              <w:rPr>
                <w:rFonts w:ascii="Arial" w:hAnsi="Arial" w:cs="Arial"/>
                <w:b/>
                <w:bCs/>
                <w:color w:val="000000"/>
                <w:sz w:val="16"/>
                <w:szCs w:val="16"/>
              </w:rPr>
            </w:pPr>
            <w:r w:rsidRPr="00B67DBB">
              <w:rPr>
                <w:rFonts w:ascii="Arial" w:hAnsi="Arial" w:cs="Arial"/>
                <w:b/>
                <w:bCs/>
                <w:color w:val="000000"/>
                <w:sz w:val="16"/>
                <w:szCs w:val="16"/>
              </w:rPr>
              <w:t>INVESTING ACTIVITIES</w:t>
            </w:r>
          </w:p>
        </w:tc>
        <w:tc>
          <w:tcPr>
            <w:tcW w:w="937" w:type="dxa"/>
            <w:tcBorders>
              <w:top w:val="nil"/>
              <w:left w:val="nil"/>
              <w:bottom w:val="nil"/>
              <w:right w:val="nil"/>
            </w:tcBorders>
            <w:shd w:val="clear" w:color="auto" w:fill="auto"/>
            <w:noWrap/>
            <w:vAlign w:val="bottom"/>
            <w:hideMark/>
          </w:tcPr>
          <w:p w14:paraId="4BFBC663" w14:textId="77777777" w:rsidR="00EA31D8" w:rsidRPr="00733058" w:rsidRDefault="00EA31D8" w:rsidP="00333C84">
            <w:pPr>
              <w:spacing w:after="0" w:line="240" w:lineRule="auto"/>
              <w:jc w:val="right"/>
              <w:rPr>
                <w:rFonts w:ascii="Arial" w:hAnsi="Arial" w:cs="Arial"/>
                <w:b/>
                <w:bCs/>
                <w:color w:val="000000"/>
                <w:sz w:val="16"/>
                <w:szCs w:val="16"/>
              </w:rPr>
            </w:pPr>
          </w:p>
        </w:tc>
        <w:tc>
          <w:tcPr>
            <w:tcW w:w="936" w:type="dxa"/>
            <w:tcBorders>
              <w:top w:val="nil"/>
              <w:left w:val="nil"/>
              <w:bottom w:val="nil"/>
              <w:right w:val="nil"/>
            </w:tcBorders>
            <w:shd w:val="clear" w:color="000000" w:fill="E6E6E6"/>
            <w:noWrap/>
            <w:vAlign w:val="bottom"/>
            <w:hideMark/>
          </w:tcPr>
          <w:p w14:paraId="14F6B15D" w14:textId="77777777" w:rsidR="00EA31D8" w:rsidRPr="00733058" w:rsidRDefault="00EA31D8" w:rsidP="00333C84">
            <w:pPr>
              <w:spacing w:after="0" w:line="240" w:lineRule="auto"/>
              <w:jc w:val="right"/>
              <w:rPr>
                <w:rFonts w:ascii="Arial" w:hAnsi="Arial" w:cs="Arial"/>
                <w:color w:val="000000"/>
                <w:sz w:val="16"/>
                <w:szCs w:val="16"/>
              </w:rPr>
            </w:pPr>
            <w:r w:rsidRPr="00733058">
              <w:rPr>
                <w:rFonts w:ascii="Arial" w:hAnsi="Arial" w:cs="Arial"/>
                <w:color w:val="000000"/>
                <w:sz w:val="16"/>
                <w:szCs w:val="16"/>
              </w:rPr>
              <w:t> </w:t>
            </w:r>
          </w:p>
        </w:tc>
        <w:tc>
          <w:tcPr>
            <w:tcW w:w="937" w:type="dxa"/>
            <w:tcBorders>
              <w:top w:val="nil"/>
              <w:left w:val="nil"/>
              <w:bottom w:val="nil"/>
              <w:right w:val="nil"/>
            </w:tcBorders>
            <w:shd w:val="clear" w:color="auto" w:fill="auto"/>
            <w:noWrap/>
            <w:vAlign w:val="bottom"/>
            <w:hideMark/>
          </w:tcPr>
          <w:p w14:paraId="56FEF7C1" w14:textId="77777777" w:rsidR="00EA31D8" w:rsidRPr="00733058" w:rsidRDefault="00EA31D8" w:rsidP="00333C84">
            <w:pPr>
              <w:spacing w:after="0" w:line="240" w:lineRule="auto"/>
              <w:jc w:val="right"/>
              <w:rPr>
                <w:rFonts w:ascii="Arial" w:hAnsi="Arial" w:cs="Arial"/>
                <w:color w:val="000000"/>
                <w:sz w:val="16"/>
                <w:szCs w:val="16"/>
              </w:rPr>
            </w:pPr>
          </w:p>
        </w:tc>
        <w:tc>
          <w:tcPr>
            <w:tcW w:w="937" w:type="dxa"/>
            <w:tcBorders>
              <w:top w:val="nil"/>
              <w:left w:val="nil"/>
              <w:bottom w:val="nil"/>
              <w:right w:val="nil"/>
            </w:tcBorders>
            <w:shd w:val="clear" w:color="auto" w:fill="auto"/>
            <w:noWrap/>
            <w:vAlign w:val="bottom"/>
            <w:hideMark/>
          </w:tcPr>
          <w:p w14:paraId="0E737F15" w14:textId="77777777" w:rsidR="00EA31D8" w:rsidRPr="00890801" w:rsidRDefault="00EA31D8" w:rsidP="00333C84">
            <w:pPr>
              <w:spacing w:after="0" w:line="240" w:lineRule="auto"/>
              <w:jc w:val="right"/>
              <w:rPr>
                <w:rFonts w:ascii="Arial" w:hAnsi="Arial" w:cs="Arial"/>
                <w:sz w:val="16"/>
                <w:szCs w:val="16"/>
              </w:rPr>
            </w:pPr>
          </w:p>
        </w:tc>
        <w:tc>
          <w:tcPr>
            <w:tcW w:w="937" w:type="dxa"/>
            <w:tcBorders>
              <w:top w:val="nil"/>
              <w:left w:val="nil"/>
              <w:bottom w:val="nil"/>
              <w:right w:val="nil"/>
            </w:tcBorders>
            <w:shd w:val="clear" w:color="auto" w:fill="auto"/>
            <w:noWrap/>
            <w:vAlign w:val="bottom"/>
            <w:hideMark/>
          </w:tcPr>
          <w:p w14:paraId="7FDF058B" w14:textId="77777777" w:rsidR="00EA31D8" w:rsidRPr="00890801" w:rsidRDefault="00EA31D8" w:rsidP="00333C84">
            <w:pPr>
              <w:spacing w:after="0" w:line="240" w:lineRule="auto"/>
              <w:jc w:val="right"/>
              <w:rPr>
                <w:rFonts w:ascii="Arial" w:hAnsi="Arial" w:cs="Arial"/>
                <w:sz w:val="16"/>
                <w:szCs w:val="16"/>
              </w:rPr>
            </w:pPr>
          </w:p>
        </w:tc>
      </w:tr>
      <w:tr w:rsidR="00EA31D8" w:rsidRPr="00B67DBB" w14:paraId="661A33EE" w14:textId="77777777" w:rsidTr="00DE31D9">
        <w:trPr>
          <w:trHeight w:val="204"/>
        </w:trPr>
        <w:tc>
          <w:tcPr>
            <w:tcW w:w="2835" w:type="dxa"/>
            <w:tcBorders>
              <w:top w:val="nil"/>
              <w:left w:val="nil"/>
              <w:bottom w:val="nil"/>
              <w:right w:val="nil"/>
            </w:tcBorders>
            <w:shd w:val="clear" w:color="auto" w:fill="auto"/>
            <w:noWrap/>
            <w:vAlign w:val="center"/>
            <w:hideMark/>
          </w:tcPr>
          <w:p w14:paraId="41D58B4C" w14:textId="77777777" w:rsidR="00EA31D8" w:rsidRPr="00B67DBB" w:rsidRDefault="00EA31D8" w:rsidP="00333C84">
            <w:pPr>
              <w:spacing w:after="0" w:line="240" w:lineRule="auto"/>
              <w:jc w:val="left"/>
              <w:rPr>
                <w:rFonts w:ascii="Arial" w:hAnsi="Arial" w:cs="Arial"/>
                <w:b/>
                <w:bCs/>
                <w:color w:val="000000"/>
                <w:sz w:val="16"/>
                <w:szCs w:val="16"/>
              </w:rPr>
            </w:pPr>
            <w:r w:rsidRPr="00B67DBB">
              <w:rPr>
                <w:rFonts w:ascii="Arial" w:hAnsi="Arial" w:cs="Arial"/>
                <w:b/>
                <w:bCs/>
                <w:color w:val="000000"/>
                <w:sz w:val="16"/>
                <w:szCs w:val="16"/>
              </w:rPr>
              <w:t>Cash used</w:t>
            </w:r>
          </w:p>
        </w:tc>
        <w:tc>
          <w:tcPr>
            <w:tcW w:w="937" w:type="dxa"/>
            <w:tcBorders>
              <w:top w:val="nil"/>
              <w:left w:val="nil"/>
              <w:bottom w:val="nil"/>
              <w:right w:val="nil"/>
            </w:tcBorders>
            <w:shd w:val="clear" w:color="auto" w:fill="auto"/>
            <w:noWrap/>
            <w:vAlign w:val="bottom"/>
            <w:hideMark/>
          </w:tcPr>
          <w:p w14:paraId="384DB9AD" w14:textId="77777777" w:rsidR="00EA31D8" w:rsidRPr="00733058" w:rsidRDefault="00EA31D8" w:rsidP="00333C84">
            <w:pPr>
              <w:spacing w:after="0" w:line="240" w:lineRule="auto"/>
              <w:jc w:val="right"/>
              <w:rPr>
                <w:rFonts w:ascii="Arial" w:hAnsi="Arial" w:cs="Arial"/>
                <w:b/>
                <w:bCs/>
                <w:color w:val="000000"/>
                <w:sz w:val="16"/>
                <w:szCs w:val="16"/>
              </w:rPr>
            </w:pPr>
          </w:p>
        </w:tc>
        <w:tc>
          <w:tcPr>
            <w:tcW w:w="936" w:type="dxa"/>
            <w:tcBorders>
              <w:top w:val="nil"/>
              <w:left w:val="nil"/>
              <w:bottom w:val="nil"/>
              <w:right w:val="nil"/>
            </w:tcBorders>
            <w:shd w:val="clear" w:color="000000" w:fill="E6E6E6"/>
            <w:noWrap/>
            <w:vAlign w:val="bottom"/>
            <w:hideMark/>
          </w:tcPr>
          <w:p w14:paraId="18D8FE3D" w14:textId="77777777" w:rsidR="00EA31D8" w:rsidRPr="00733058" w:rsidRDefault="00EA31D8" w:rsidP="00333C84">
            <w:pPr>
              <w:spacing w:after="0" w:line="240" w:lineRule="auto"/>
              <w:jc w:val="right"/>
              <w:rPr>
                <w:rFonts w:ascii="Arial" w:hAnsi="Arial" w:cs="Arial"/>
                <w:color w:val="000000"/>
                <w:sz w:val="16"/>
                <w:szCs w:val="16"/>
              </w:rPr>
            </w:pPr>
            <w:r w:rsidRPr="00733058">
              <w:rPr>
                <w:rFonts w:ascii="Arial" w:hAnsi="Arial" w:cs="Arial"/>
                <w:color w:val="000000"/>
                <w:sz w:val="16"/>
                <w:szCs w:val="16"/>
              </w:rPr>
              <w:t> </w:t>
            </w:r>
          </w:p>
        </w:tc>
        <w:tc>
          <w:tcPr>
            <w:tcW w:w="937" w:type="dxa"/>
            <w:tcBorders>
              <w:top w:val="nil"/>
              <w:left w:val="nil"/>
              <w:bottom w:val="nil"/>
              <w:right w:val="nil"/>
            </w:tcBorders>
            <w:shd w:val="clear" w:color="auto" w:fill="auto"/>
            <w:noWrap/>
            <w:vAlign w:val="bottom"/>
            <w:hideMark/>
          </w:tcPr>
          <w:p w14:paraId="579E1C36" w14:textId="77777777" w:rsidR="00EA31D8" w:rsidRPr="00733058" w:rsidRDefault="00EA31D8" w:rsidP="00333C84">
            <w:pPr>
              <w:spacing w:after="0" w:line="240" w:lineRule="auto"/>
              <w:jc w:val="right"/>
              <w:rPr>
                <w:rFonts w:ascii="Arial" w:hAnsi="Arial" w:cs="Arial"/>
                <w:color w:val="000000"/>
                <w:sz w:val="16"/>
                <w:szCs w:val="16"/>
              </w:rPr>
            </w:pPr>
          </w:p>
        </w:tc>
        <w:tc>
          <w:tcPr>
            <w:tcW w:w="937" w:type="dxa"/>
            <w:tcBorders>
              <w:top w:val="nil"/>
              <w:left w:val="nil"/>
              <w:bottom w:val="nil"/>
              <w:right w:val="nil"/>
            </w:tcBorders>
            <w:shd w:val="clear" w:color="auto" w:fill="auto"/>
            <w:noWrap/>
            <w:vAlign w:val="bottom"/>
            <w:hideMark/>
          </w:tcPr>
          <w:p w14:paraId="67AD2A57" w14:textId="77777777" w:rsidR="00EA31D8" w:rsidRPr="00890801" w:rsidRDefault="00EA31D8" w:rsidP="00333C84">
            <w:pPr>
              <w:spacing w:after="0" w:line="240" w:lineRule="auto"/>
              <w:jc w:val="right"/>
              <w:rPr>
                <w:rFonts w:ascii="Arial" w:hAnsi="Arial" w:cs="Arial"/>
                <w:sz w:val="16"/>
                <w:szCs w:val="16"/>
              </w:rPr>
            </w:pPr>
          </w:p>
        </w:tc>
        <w:tc>
          <w:tcPr>
            <w:tcW w:w="937" w:type="dxa"/>
            <w:tcBorders>
              <w:top w:val="nil"/>
              <w:left w:val="nil"/>
              <w:bottom w:val="nil"/>
              <w:right w:val="nil"/>
            </w:tcBorders>
            <w:shd w:val="clear" w:color="auto" w:fill="auto"/>
            <w:noWrap/>
            <w:vAlign w:val="bottom"/>
            <w:hideMark/>
          </w:tcPr>
          <w:p w14:paraId="793E4CEE" w14:textId="77777777" w:rsidR="00EA31D8" w:rsidRPr="00890801" w:rsidRDefault="00EA31D8" w:rsidP="00333C84">
            <w:pPr>
              <w:spacing w:after="0" w:line="240" w:lineRule="auto"/>
              <w:jc w:val="right"/>
              <w:rPr>
                <w:rFonts w:ascii="Arial" w:hAnsi="Arial" w:cs="Arial"/>
                <w:sz w:val="16"/>
                <w:szCs w:val="16"/>
              </w:rPr>
            </w:pPr>
          </w:p>
        </w:tc>
      </w:tr>
      <w:tr w:rsidR="00EA31D8" w:rsidRPr="00B67DBB" w14:paraId="12AC50BC" w14:textId="77777777" w:rsidTr="00DE31D9">
        <w:trPr>
          <w:trHeight w:val="204"/>
        </w:trPr>
        <w:tc>
          <w:tcPr>
            <w:tcW w:w="2835" w:type="dxa"/>
            <w:tcBorders>
              <w:top w:val="nil"/>
              <w:left w:val="nil"/>
              <w:bottom w:val="nil"/>
              <w:right w:val="nil"/>
            </w:tcBorders>
            <w:shd w:val="clear" w:color="auto" w:fill="auto"/>
            <w:vAlign w:val="center"/>
            <w:hideMark/>
          </w:tcPr>
          <w:p w14:paraId="164719D7" w14:textId="77777777" w:rsidR="00EA31D8" w:rsidRPr="00B67DBB" w:rsidRDefault="00EA31D8" w:rsidP="00E73996">
            <w:pPr>
              <w:spacing w:after="0" w:line="240" w:lineRule="auto"/>
              <w:ind w:left="113"/>
              <w:jc w:val="left"/>
              <w:rPr>
                <w:rFonts w:ascii="Arial" w:hAnsi="Arial" w:cs="Arial"/>
                <w:color w:val="000000"/>
                <w:sz w:val="16"/>
                <w:szCs w:val="16"/>
              </w:rPr>
            </w:pPr>
            <w:r w:rsidRPr="00E73996">
              <w:rPr>
                <w:rFonts w:ascii="Arial" w:hAnsi="Arial" w:cs="Arial"/>
                <w:sz w:val="16"/>
                <w:szCs w:val="16"/>
              </w:rPr>
              <w:t>Purchase</w:t>
            </w:r>
            <w:r w:rsidRPr="00B67DBB">
              <w:rPr>
                <w:rFonts w:ascii="Arial" w:hAnsi="Arial" w:cs="Arial"/>
                <w:color w:val="000000"/>
                <w:sz w:val="16"/>
                <w:szCs w:val="16"/>
              </w:rPr>
              <w:t xml:space="preserve"> of property, plant and equipment and intangibles</w:t>
            </w:r>
          </w:p>
        </w:tc>
        <w:tc>
          <w:tcPr>
            <w:tcW w:w="937" w:type="dxa"/>
            <w:tcBorders>
              <w:top w:val="nil"/>
              <w:left w:val="nil"/>
              <w:bottom w:val="nil"/>
              <w:right w:val="nil"/>
            </w:tcBorders>
            <w:shd w:val="clear" w:color="auto" w:fill="auto"/>
            <w:noWrap/>
            <w:vAlign w:val="bottom"/>
            <w:hideMark/>
          </w:tcPr>
          <w:p w14:paraId="40B7018E" w14:textId="77777777" w:rsidR="00EA31D8" w:rsidRPr="00733058" w:rsidRDefault="00EA31D8" w:rsidP="00333C84">
            <w:pPr>
              <w:spacing w:after="0" w:line="240" w:lineRule="auto"/>
              <w:jc w:val="right"/>
              <w:rPr>
                <w:rFonts w:ascii="Arial" w:hAnsi="Arial" w:cs="Arial"/>
                <w:color w:val="000000"/>
                <w:sz w:val="16"/>
                <w:szCs w:val="16"/>
              </w:rPr>
            </w:pPr>
            <w:r w:rsidRPr="00733058">
              <w:rPr>
                <w:rFonts w:ascii="Arial" w:hAnsi="Arial" w:cs="Arial"/>
                <w:color w:val="000000"/>
                <w:sz w:val="16"/>
                <w:szCs w:val="16"/>
              </w:rPr>
              <w:t xml:space="preserve">200 </w:t>
            </w:r>
          </w:p>
        </w:tc>
        <w:tc>
          <w:tcPr>
            <w:tcW w:w="936" w:type="dxa"/>
            <w:tcBorders>
              <w:top w:val="nil"/>
              <w:left w:val="nil"/>
              <w:bottom w:val="nil"/>
              <w:right w:val="nil"/>
            </w:tcBorders>
            <w:shd w:val="clear" w:color="000000" w:fill="E6E6E6"/>
            <w:noWrap/>
            <w:vAlign w:val="bottom"/>
            <w:hideMark/>
          </w:tcPr>
          <w:p w14:paraId="47C3841F" w14:textId="77777777" w:rsidR="00EA31D8" w:rsidRPr="00733058" w:rsidRDefault="00EA31D8" w:rsidP="00333C84">
            <w:pPr>
              <w:spacing w:after="0" w:line="240" w:lineRule="auto"/>
              <w:jc w:val="right"/>
              <w:rPr>
                <w:rFonts w:ascii="Arial" w:hAnsi="Arial" w:cs="Arial"/>
                <w:color w:val="000000"/>
                <w:sz w:val="16"/>
                <w:szCs w:val="16"/>
              </w:rPr>
            </w:pPr>
            <w:r w:rsidRPr="00733058">
              <w:rPr>
                <w:rFonts w:ascii="Arial" w:hAnsi="Arial" w:cs="Arial"/>
                <w:color w:val="000000"/>
                <w:sz w:val="16"/>
                <w:szCs w:val="16"/>
              </w:rPr>
              <w:t xml:space="preserve">300 </w:t>
            </w:r>
          </w:p>
        </w:tc>
        <w:tc>
          <w:tcPr>
            <w:tcW w:w="937" w:type="dxa"/>
            <w:tcBorders>
              <w:top w:val="nil"/>
              <w:left w:val="nil"/>
              <w:bottom w:val="nil"/>
              <w:right w:val="nil"/>
            </w:tcBorders>
            <w:shd w:val="clear" w:color="auto" w:fill="auto"/>
            <w:noWrap/>
            <w:vAlign w:val="bottom"/>
            <w:hideMark/>
          </w:tcPr>
          <w:p w14:paraId="32B06371" w14:textId="77777777" w:rsidR="00EA31D8" w:rsidRPr="00733058" w:rsidRDefault="00EA31D8" w:rsidP="00333C84">
            <w:pPr>
              <w:spacing w:after="0" w:line="240" w:lineRule="auto"/>
              <w:jc w:val="right"/>
              <w:rPr>
                <w:rFonts w:ascii="Arial" w:hAnsi="Arial" w:cs="Arial"/>
                <w:color w:val="000000"/>
                <w:sz w:val="16"/>
                <w:szCs w:val="16"/>
              </w:rPr>
            </w:pPr>
            <w:r w:rsidRPr="00733058">
              <w:rPr>
                <w:rFonts w:ascii="Arial" w:hAnsi="Arial" w:cs="Arial"/>
                <w:color w:val="000000"/>
                <w:sz w:val="16"/>
                <w:szCs w:val="16"/>
              </w:rPr>
              <w:t xml:space="preserve">300 </w:t>
            </w:r>
          </w:p>
        </w:tc>
        <w:tc>
          <w:tcPr>
            <w:tcW w:w="937" w:type="dxa"/>
            <w:tcBorders>
              <w:top w:val="nil"/>
              <w:left w:val="nil"/>
              <w:bottom w:val="nil"/>
              <w:right w:val="nil"/>
            </w:tcBorders>
            <w:shd w:val="clear" w:color="auto" w:fill="auto"/>
            <w:noWrap/>
            <w:vAlign w:val="bottom"/>
            <w:hideMark/>
          </w:tcPr>
          <w:p w14:paraId="33E3B926" w14:textId="77777777" w:rsidR="00EA31D8" w:rsidRPr="00733058" w:rsidRDefault="00EA31D8" w:rsidP="00333C84">
            <w:pPr>
              <w:spacing w:after="0" w:line="240" w:lineRule="auto"/>
              <w:jc w:val="right"/>
              <w:rPr>
                <w:rFonts w:ascii="Arial" w:hAnsi="Arial" w:cs="Arial"/>
                <w:color w:val="000000"/>
                <w:sz w:val="16"/>
                <w:szCs w:val="16"/>
              </w:rPr>
            </w:pPr>
            <w:r w:rsidRPr="00733058">
              <w:rPr>
                <w:rFonts w:ascii="Arial" w:hAnsi="Arial" w:cs="Arial"/>
                <w:color w:val="000000"/>
                <w:sz w:val="16"/>
                <w:szCs w:val="16"/>
              </w:rPr>
              <w:t xml:space="preserve">300 </w:t>
            </w:r>
          </w:p>
        </w:tc>
        <w:tc>
          <w:tcPr>
            <w:tcW w:w="937" w:type="dxa"/>
            <w:tcBorders>
              <w:top w:val="nil"/>
              <w:left w:val="nil"/>
              <w:bottom w:val="nil"/>
              <w:right w:val="nil"/>
            </w:tcBorders>
            <w:shd w:val="clear" w:color="auto" w:fill="auto"/>
            <w:noWrap/>
            <w:vAlign w:val="bottom"/>
            <w:hideMark/>
          </w:tcPr>
          <w:p w14:paraId="4242AB24" w14:textId="77777777" w:rsidR="00EA31D8" w:rsidRPr="00733058" w:rsidRDefault="00EA31D8" w:rsidP="00333C84">
            <w:pPr>
              <w:spacing w:after="0" w:line="240" w:lineRule="auto"/>
              <w:jc w:val="right"/>
              <w:rPr>
                <w:rFonts w:ascii="Arial" w:hAnsi="Arial" w:cs="Arial"/>
                <w:color w:val="000000"/>
                <w:sz w:val="16"/>
                <w:szCs w:val="16"/>
              </w:rPr>
            </w:pPr>
            <w:r w:rsidRPr="00733058">
              <w:rPr>
                <w:rFonts w:ascii="Arial" w:hAnsi="Arial" w:cs="Arial"/>
                <w:color w:val="000000"/>
                <w:sz w:val="16"/>
                <w:szCs w:val="16"/>
              </w:rPr>
              <w:t xml:space="preserve">300 </w:t>
            </w:r>
          </w:p>
        </w:tc>
      </w:tr>
      <w:tr w:rsidR="00EA31D8" w:rsidRPr="00B67DBB" w14:paraId="17695B97" w14:textId="77777777" w:rsidTr="00DE31D9">
        <w:trPr>
          <w:trHeight w:val="204"/>
        </w:trPr>
        <w:tc>
          <w:tcPr>
            <w:tcW w:w="2835" w:type="dxa"/>
            <w:tcBorders>
              <w:top w:val="nil"/>
              <w:left w:val="nil"/>
              <w:bottom w:val="nil"/>
              <w:right w:val="nil"/>
            </w:tcBorders>
            <w:shd w:val="clear" w:color="auto" w:fill="auto"/>
            <w:noWrap/>
            <w:vAlign w:val="center"/>
            <w:hideMark/>
          </w:tcPr>
          <w:p w14:paraId="77A1E8CD" w14:textId="77777777" w:rsidR="00EA31D8" w:rsidRPr="00B67DBB" w:rsidRDefault="00EA31D8" w:rsidP="00333C84">
            <w:pPr>
              <w:spacing w:after="0" w:line="240" w:lineRule="auto"/>
              <w:jc w:val="left"/>
              <w:rPr>
                <w:rFonts w:ascii="Arial" w:hAnsi="Arial" w:cs="Arial"/>
                <w:b/>
                <w:bCs/>
                <w:i/>
                <w:iCs/>
                <w:color w:val="000000"/>
                <w:sz w:val="16"/>
                <w:szCs w:val="16"/>
              </w:rPr>
            </w:pPr>
            <w:r w:rsidRPr="00B67DBB">
              <w:rPr>
                <w:rFonts w:ascii="Arial" w:hAnsi="Arial" w:cs="Arial"/>
                <w:b/>
                <w:bCs/>
                <w:i/>
                <w:iCs/>
                <w:color w:val="000000"/>
                <w:sz w:val="16"/>
                <w:szCs w:val="16"/>
              </w:rPr>
              <w:t>Total cash used</w:t>
            </w:r>
          </w:p>
        </w:tc>
        <w:tc>
          <w:tcPr>
            <w:tcW w:w="937" w:type="dxa"/>
            <w:tcBorders>
              <w:top w:val="single" w:sz="4" w:space="0" w:color="000000"/>
              <w:left w:val="nil"/>
              <w:bottom w:val="single" w:sz="4" w:space="0" w:color="000000"/>
              <w:right w:val="nil"/>
            </w:tcBorders>
            <w:shd w:val="clear" w:color="auto" w:fill="auto"/>
            <w:noWrap/>
            <w:vAlign w:val="bottom"/>
            <w:hideMark/>
          </w:tcPr>
          <w:p w14:paraId="196CFCA2" w14:textId="77777777" w:rsidR="00EA31D8" w:rsidRPr="00733058" w:rsidRDefault="00EA31D8" w:rsidP="00333C84">
            <w:pPr>
              <w:spacing w:after="0" w:line="240" w:lineRule="auto"/>
              <w:jc w:val="right"/>
              <w:rPr>
                <w:rFonts w:ascii="Arial" w:hAnsi="Arial" w:cs="Arial"/>
                <w:b/>
                <w:bCs/>
                <w:i/>
                <w:iCs/>
                <w:color w:val="000000"/>
                <w:sz w:val="16"/>
                <w:szCs w:val="16"/>
              </w:rPr>
            </w:pPr>
            <w:r w:rsidRPr="00733058">
              <w:rPr>
                <w:rFonts w:ascii="Arial" w:hAnsi="Arial" w:cs="Arial"/>
                <w:b/>
                <w:bCs/>
                <w:i/>
                <w:iCs/>
                <w:color w:val="000000"/>
                <w:sz w:val="16"/>
                <w:szCs w:val="16"/>
              </w:rPr>
              <w:t xml:space="preserve">200 </w:t>
            </w:r>
          </w:p>
        </w:tc>
        <w:tc>
          <w:tcPr>
            <w:tcW w:w="936" w:type="dxa"/>
            <w:tcBorders>
              <w:top w:val="single" w:sz="4" w:space="0" w:color="000000"/>
              <w:left w:val="nil"/>
              <w:bottom w:val="single" w:sz="4" w:space="0" w:color="000000"/>
              <w:right w:val="nil"/>
            </w:tcBorders>
            <w:shd w:val="clear" w:color="000000" w:fill="E6E6E6"/>
            <w:noWrap/>
            <w:vAlign w:val="bottom"/>
            <w:hideMark/>
          </w:tcPr>
          <w:p w14:paraId="05248595" w14:textId="77777777" w:rsidR="00EA31D8" w:rsidRPr="00733058" w:rsidRDefault="00EA31D8" w:rsidP="00333C84">
            <w:pPr>
              <w:spacing w:after="0" w:line="240" w:lineRule="auto"/>
              <w:jc w:val="right"/>
              <w:rPr>
                <w:rFonts w:ascii="Arial" w:hAnsi="Arial" w:cs="Arial"/>
                <w:b/>
                <w:bCs/>
                <w:i/>
                <w:iCs/>
                <w:color w:val="000000"/>
                <w:sz w:val="16"/>
                <w:szCs w:val="16"/>
              </w:rPr>
            </w:pPr>
            <w:r w:rsidRPr="00733058">
              <w:rPr>
                <w:rFonts w:ascii="Arial" w:hAnsi="Arial" w:cs="Arial"/>
                <w:b/>
                <w:bCs/>
                <w:i/>
                <w:iCs/>
                <w:color w:val="000000"/>
                <w:sz w:val="16"/>
                <w:szCs w:val="16"/>
              </w:rPr>
              <w:t xml:space="preserve">300 </w:t>
            </w:r>
          </w:p>
        </w:tc>
        <w:tc>
          <w:tcPr>
            <w:tcW w:w="937" w:type="dxa"/>
            <w:tcBorders>
              <w:top w:val="single" w:sz="4" w:space="0" w:color="000000"/>
              <w:left w:val="nil"/>
              <w:bottom w:val="single" w:sz="4" w:space="0" w:color="000000"/>
              <w:right w:val="nil"/>
            </w:tcBorders>
            <w:shd w:val="clear" w:color="auto" w:fill="auto"/>
            <w:noWrap/>
            <w:vAlign w:val="bottom"/>
            <w:hideMark/>
          </w:tcPr>
          <w:p w14:paraId="6525577B" w14:textId="77777777" w:rsidR="00EA31D8" w:rsidRPr="00733058" w:rsidRDefault="00EA31D8" w:rsidP="00333C84">
            <w:pPr>
              <w:spacing w:after="0" w:line="240" w:lineRule="auto"/>
              <w:jc w:val="right"/>
              <w:rPr>
                <w:rFonts w:ascii="Arial" w:hAnsi="Arial" w:cs="Arial"/>
                <w:b/>
                <w:bCs/>
                <w:i/>
                <w:iCs/>
                <w:color w:val="000000"/>
                <w:sz w:val="16"/>
                <w:szCs w:val="16"/>
              </w:rPr>
            </w:pPr>
            <w:r w:rsidRPr="00733058">
              <w:rPr>
                <w:rFonts w:ascii="Arial" w:hAnsi="Arial" w:cs="Arial"/>
                <w:b/>
                <w:bCs/>
                <w:i/>
                <w:iCs/>
                <w:color w:val="000000"/>
                <w:sz w:val="16"/>
                <w:szCs w:val="16"/>
              </w:rPr>
              <w:t xml:space="preserve">300 </w:t>
            </w:r>
          </w:p>
        </w:tc>
        <w:tc>
          <w:tcPr>
            <w:tcW w:w="937" w:type="dxa"/>
            <w:tcBorders>
              <w:top w:val="single" w:sz="4" w:space="0" w:color="000000"/>
              <w:left w:val="nil"/>
              <w:bottom w:val="single" w:sz="4" w:space="0" w:color="000000"/>
              <w:right w:val="nil"/>
            </w:tcBorders>
            <w:shd w:val="clear" w:color="auto" w:fill="auto"/>
            <w:noWrap/>
            <w:vAlign w:val="bottom"/>
            <w:hideMark/>
          </w:tcPr>
          <w:p w14:paraId="6499E5EB" w14:textId="77777777" w:rsidR="00EA31D8" w:rsidRPr="00733058" w:rsidRDefault="00EA31D8" w:rsidP="00333C84">
            <w:pPr>
              <w:spacing w:after="0" w:line="240" w:lineRule="auto"/>
              <w:jc w:val="right"/>
              <w:rPr>
                <w:rFonts w:ascii="Arial" w:hAnsi="Arial" w:cs="Arial"/>
                <w:b/>
                <w:bCs/>
                <w:i/>
                <w:iCs/>
                <w:color w:val="000000"/>
                <w:sz w:val="16"/>
                <w:szCs w:val="16"/>
              </w:rPr>
            </w:pPr>
            <w:r w:rsidRPr="00733058">
              <w:rPr>
                <w:rFonts w:ascii="Arial" w:hAnsi="Arial" w:cs="Arial"/>
                <w:b/>
                <w:bCs/>
                <w:i/>
                <w:iCs/>
                <w:color w:val="000000"/>
                <w:sz w:val="16"/>
                <w:szCs w:val="16"/>
              </w:rPr>
              <w:t xml:space="preserve">300 </w:t>
            </w:r>
          </w:p>
        </w:tc>
        <w:tc>
          <w:tcPr>
            <w:tcW w:w="937" w:type="dxa"/>
            <w:tcBorders>
              <w:top w:val="single" w:sz="4" w:space="0" w:color="000000"/>
              <w:left w:val="nil"/>
              <w:bottom w:val="single" w:sz="4" w:space="0" w:color="000000"/>
              <w:right w:val="nil"/>
            </w:tcBorders>
            <w:shd w:val="clear" w:color="auto" w:fill="auto"/>
            <w:noWrap/>
            <w:vAlign w:val="bottom"/>
            <w:hideMark/>
          </w:tcPr>
          <w:p w14:paraId="7F165936" w14:textId="77777777" w:rsidR="00EA31D8" w:rsidRPr="00733058" w:rsidRDefault="00EA31D8" w:rsidP="00333C84">
            <w:pPr>
              <w:spacing w:after="0" w:line="240" w:lineRule="auto"/>
              <w:jc w:val="right"/>
              <w:rPr>
                <w:rFonts w:ascii="Arial" w:hAnsi="Arial" w:cs="Arial"/>
                <w:b/>
                <w:bCs/>
                <w:i/>
                <w:iCs/>
                <w:color w:val="000000"/>
                <w:sz w:val="16"/>
                <w:szCs w:val="16"/>
              </w:rPr>
            </w:pPr>
            <w:r w:rsidRPr="00733058">
              <w:rPr>
                <w:rFonts w:ascii="Arial" w:hAnsi="Arial" w:cs="Arial"/>
                <w:b/>
                <w:bCs/>
                <w:i/>
                <w:iCs/>
                <w:color w:val="000000"/>
                <w:sz w:val="16"/>
                <w:szCs w:val="16"/>
              </w:rPr>
              <w:t xml:space="preserve">300 </w:t>
            </w:r>
          </w:p>
        </w:tc>
      </w:tr>
      <w:tr w:rsidR="00EA31D8" w:rsidRPr="00B67DBB" w14:paraId="642A4C79" w14:textId="77777777" w:rsidTr="00DE31D9">
        <w:trPr>
          <w:trHeight w:val="204"/>
        </w:trPr>
        <w:tc>
          <w:tcPr>
            <w:tcW w:w="2835" w:type="dxa"/>
            <w:tcBorders>
              <w:top w:val="nil"/>
              <w:left w:val="nil"/>
              <w:right w:val="nil"/>
            </w:tcBorders>
            <w:shd w:val="clear" w:color="auto" w:fill="auto"/>
            <w:vAlign w:val="center"/>
            <w:hideMark/>
          </w:tcPr>
          <w:p w14:paraId="3FEB63C8" w14:textId="77777777" w:rsidR="00EA31D8" w:rsidRPr="00B67DBB" w:rsidRDefault="00EA31D8" w:rsidP="00333C84">
            <w:pPr>
              <w:spacing w:after="0" w:line="240" w:lineRule="auto"/>
              <w:jc w:val="left"/>
              <w:rPr>
                <w:rFonts w:ascii="Arial" w:hAnsi="Arial" w:cs="Arial"/>
                <w:b/>
                <w:bCs/>
                <w:color w:val="000000"/>
                <w:sz w:val="16"/>
                <w:szCs w:val="16"/>
              </w:rPr>
            </w:pPr>
            <w:r w:rsidRPr="00B67DBB">
              <w:rPr>
                <w:rFonts w:ascii="Arial" w:hAnsi="Arial" w:cs="Arial"/>
                <w:b/>
                <w:bCs/>
                <w:color w:val="000000"/>
                <w:sz w:val="16"/>
                <w:szCs w:val="16"/>
              </w:rPr>
              <w:t>Net cash from/(used by) investing activities</w:t>
            </w:r>
          </w:p>
        </w:tc>
        <w:tc>
          <w:tcPr>
            <w:tcW w:w="937" w:type="dxa"/>
            <w:tcBorders>
              <w:top w:val="nil"/>
              <w:left w:val="nil"/>
              <w:bottom w:val="single" w:sz="4" w:space="0" w:color="auto"/>
              <w:right w:val="nil"/>
            </w:tcBorders>
            <w:shd w:val="clear" w:color="auto" w:fill="auto"/>
            <w:noWrap/>
            <w:vAlign w:val="bottom"/>
            <w:hideMark/>
          </w:tcPr>
          <w:p w14:paraId="445FC4C6" w14:textId="77777777" w:rsidR="00EA31D8" w:rsidRPr="00733058" w:rsidRDefault="00EA31D8" w:rsidP="00333C84">
            <w:pPr>
              <w:spacing w:after="0" w:line="240" w:lineRule="auto"/>
              <w:jc w:val="right"/>
              <w:rPr>
                <w:rFonts w:ascii="Arial" w:hAnsi="Arial" w:cs="Arial"/>
                <w:b/>
                <w:bCs/>
                <w:color w:val="000000"/>
                <w:sz w:val="16"/>
                <w:szCs w:val="16"/>
              </w:rPr>
            </w:pPr>
            <w:r w:rsidRPr="00733058">
              <w:rPr>
                <w:rFonts w:ascii="Arial" w:hAnsi="Arial" w:cs="Arial"/>
                <w:b/>
                <w:bCs/>
                <w:color w:val="000000"/>
                <w:sz w:val="16"/>
                <w:szCs w:val="16"/>
              </w:rPr>
              <w:t>(200)</w:t>
            </w:r>
          </w:p>
        </w:tc>
        <w:tc>
          <w:tcPr>
            <w:tcW w:w="936" w:type="dxa"/>
            <w:tcBorders>
              <w:top w:val="nil"/>
              <w:left w:val="nil"/>
              <w:bottom w:val="single" w:sz="4" w:space="0" w:color="auto"/>
              <w:right w:val="nil"/>
            </w:tcBorders>
            <w:shd w:val="clear" w:color="000000" w:fill="E6E6E6"/>
            <w:noWrap/>
            <w:vAlign w:val="bottom"/>
            <w:hideMark/>
          </w:tcPr>
          <w:p w14:paraId="290CC6F5" w14:textId="77777777" w:rsidR="00EA31D8" w:rsidRPr="00733058" w:rsidRDefault="00EA31D8" w:rsidP="00333C84">
            <w:pPr>
              <w:spacing w:after="0" w:line="240" w:lineRule="auto"/>
              <w:jc w:val="right"/>
              <w:rPr>
                <w:rFonts w:ascii="Arial" w:hAnsi="Arial" w:cs="Arial"/>
                <w:b/>
                <w:bCs/>
                <w:color w:val="000000"/>
                <w:sz w:val="16"/>
                <w:szCs w:val="16"/>
              </w:rPr>
            </w:pPr>
            <w:r w:rsidRPr="00733058">
              <w:rPr>
                <w:rFonts w:ascii="Arial" w:hAnsi="Arial" w:cs="Arial"/>
                <w:b/>
                <w:bCs/>
                <w:color w:val="000000"/>
                <w:sz w:val="16"/>
                <w:szCs w:val="16"/>
              </w:rPr>
              <w:t>(300)</w:t>
            </w:r>
          </w:p>
        </w:tc>
        <w:tc>
          <w:tcPr>
            <w:tcW w:w="937" w:type="dxa"/>
            <w:tcBorders>
              <w:top w:val="nil"/>
              <w:left w:val="nil"/>
              <w:bottom w:val="single" w:sz="4" w:space="0" w:color="auto"/>
              <w:right w:val="nil"/>
            </w:tcBorders>
            <w:shd w:val="clear" w:color="auto" w:fill="auto"/>
            <w:noWrap/>
            <w:vAlign w:val="bottom"/>
            <w:hideMark/>
          </w:tcPr>
          <w:p w14:paraId="6A39757A" w14:textId="77777777" w:rsidR="00EA31D8" w:rsidRPr="00733058" w:rsidRDefault="00EA31D8" w:rsidP="00333C84">
            <w:pPr>
              <w:spacing w:after="0" w:line="240" w:lineRule="auto"/>
              <w:jc w:val="right"/>
              <w:rPr>
                <w:rFonts w:ascii="Arial" w:hAnsi="Arial" w:cs="Arial"/>
                <w:b/>
                <w:bCs/>
                <w:color w:val="000000"/>
                <w:sz w:val="16"/>
                <w:szCs w:val="16"/>
              </w:rPr>
            </w:pPr>
            <w:r w:rsidRPr="00733058">
              <w:rPr>
                <w:rFonts w:ascii="Arial" w:hAnsi="Arial" w:cs="Arial"/>
                <w:b/>
                <w:bCs/>
                <w:color w:val="000000"/>
                <w:sz w:val="16"/>
                <w:szCs w:val="16"/>
              </w:rPr>
              <w:t>(300)</w:t>
            </w:r>
          </w:p>
        </w:tc>
        <w:tc>
          <w:tcPr>
            <w:tcW w:w="937" w:type="dxa"/>
            <w:tcBorders>
              <w:top w:val="nil"/>
              <w:left w:val="nil"/>
              <w:bottom w:val="single" w:sz="4" w:space="0" w:color="auto"/>
              <w:right w:val="nil"/>
            </w:tcBorders>
            <w:shd w:val="clear" w:color="auto" w:fill="auto"/>
            <w:noWrap/>
            <w:vAlign w:val="bottom"/>
            <w:hideMark/>
          </w:tcPr>
          <w:p w14:paraId="395CA64F" w14:textId="77777777" w:rsidR="00EA31D8" w:rsidRPr="00733058" w:rsidRDefault="00EA31D8" w:rsidP="00333C84">
            <w:pPr>
              <w:spacing w:after="0" w:line="240" w:lineRule="auto"/>
              <w:jc w:val="right"/>
              <w:rPr>
                <w:rFonts w:ascii="Arial" w:hAnsi="Arial" w:cs="Arial"/>
                <w:b/>
                <w:bCs/>
                <w:color w:val="000000"/>
                <w:sz w:val="16"/>
                <w:szCs w:val="16"/>
              </w:rPr>
            </w:pPr>
            <w:r w:rsidRPr="00733058">
              <w:rPr>
                <w:rFonts w:ascii="Arial" w:hAnsi="Arial" w:cs="Arial"/>
                <w:b/>
                <w:bCs/>
                <w:color w:val="000000"/>
                <w:sz w:val="16"/>
                <w:szCs w:val="16"/>
              </w:rPr>
              <w:t>(300)</w:t>
            </w:r>
          </w:p>
        </w:tc>
        <w:tc>
          <w:tcPr>
            <w:tcW w:w="937" w:type="dxa"/>
            <w:tcBorders>
              <w:top w:val="nil"/>
              <w:left w:val="nil"/>
              <w:bottom w:val="single" w:sz="4" w:space="0" w:color="auto"/>
              <w:right w:val="nil"/>
            </w:tcBorders>
            <w:shd w:val="clear" w:color="auto" w:fill="auto"/>
            <w:noWrap/>
            <w:vAlign w:val="bottom"/>
            <w:hideMark/>
          </w:tcPr>
          <w:p w14:paraId="3264E823" w14:textId="77777777" w:rsidR="00EA31D8" w:rsidRPr="00733058" w:rsidRDefault="00EA31D8" w:rsidP="00333C84">
            <w:pPr>
              <w:spacing w:after="0" w:line="240" w:lineRule="auto"/>
              <w:jc w:val="right"/>
              <w:rPr>
                <w:rFonts w:ascii="Arial" w:hAnsi="Arial" w:cs="Arial"/>
                <w:b/>
                <w:bCs/>
                <w:color w:val="000000"/>
                <w:sz w:val="16"/>
                <w:szCs w:val="16"/>
              </w:rPr>
            </w:pPr>
            <w:r w:rsidRPr="00733058">
              <w:rPr>
                <w:rFonts w:ascii="Arial" w:hAnsi="Arial" w:cs="Arial"/>
                <w:b/>
                <w:bCs/>
                <w:color w:val="000000"/>
                <w:sz w:val="16"/>
                <w:szCs w:val="16"/>
              </w:rPr>
              <w:t>(300)</w:t>
            </w:r>
          </w:p>
        </w:tc>
      </w:tr>
      <w:tr w:rsidR="00EA31D8" w:rsidRPr="00B67DBB" w14:paraId="15CCE3AA" w14:textId="77777777" w:rsidTr="00DE31D9">
        <w:trPr>
          <w:trHeight w:val="204"/>
        </w:trPr>
        <w:tc>
          <w:tcPr>
            <w:tcW w:w="2835" w:type="dxa"/>
            <w:tcBorders>
              <w:top w:val="nil"/>
              <w:left w:val="nil"/>
              <w:bottom w:val="nil"/>
              <w:right w:val="nil"/>
            </w:tcBorders>
            <w:shd w:val="clear" w:color="auto" w:fill="auto"/>
            <w:noWrap/>
            <w:vAlign w:val="center"/>
            <w:hideMark/>
          </w:tcPr>
          <w:p w14:paraId="45C49BEB" w14:textId="77777777" w:rsidR="00EA31D8" w:rsidRPr="00B67DBB" w:rsidRDefault="00EA31D8" w:rsidP="00333C84">
            <w:pPr>
              <w:spacing w:after="0" w:line="240" w:lineRule="auto"/>
              <w:jc w:val="left"/>
              <w:rPr>
                <w:rFonts w:ascii="Arial" w:hAnsi="Arial" w:cs="Arial"/>
                <w:b/>
                <w:bCs/>
                <w:color w:val="000000"/>
                <w:sz w:val="16"/>
                <w:szCs w:val="16"/>
              </w:rPr>
            </w:pPr>
            <w:r w:rsidRPr="00B67DBB">
              <w:rPr>
                <w:rFonts w:ascii="Arial" w:hAnsi="Arial" w:cs="Arial"/>
                <w:b/>
                <w:bCs/>
                <w:color w:val="000000"/>
                <w:sz w:val="16"/>
                <w:szCs w:val="16"/>
              </w:rPr>
              <w:t>FINANCING ACTIVITIES</w:t>
            </w:r>
          </w:p>
        </w:tc>
        <w:tc>
          <w:tcPr>
            <w:tcW w:w="937" w:type="dxa"/>
            <w:tcBorders>
              <w:top w:val="nil"/>
              <w:left w:val="nil"/>
              <w:bottom w:val="nil"/>
              <w:right w:val="nil"/>
            </w:tcBorders>
            <w:shd w:val="clear" w:color="auto" w:fill="auto"/>
            <w:noWrap/>
            <w:vAlign w:val="bottom"/>
            <w:hideMark/>
          </w:tcPr>
          <w:p w14:paraId="229E57AC" w14:textId="77777777" w:rsidR="00EA31D8" w:rsidRPr="00733058" w:rsidRDefault="00EA31D8" w:rsidP="00333C84">
            <w:pPr>
              <w:spacing w:after="0" w:line="240" w:lineRule="auto"/>
              <w:jc w:val="right"/>
              <w:rPr>
                <w:rFonts w:ascii="Arial" w:hAnsi="Arial" w:cs="Arial"/>
                <w:b/>
                <w:bCs/>
                <w:color w:val="000000"/>
                <w:sz w:val="16"/>
                <w:szCs w:val="16"/>
              </w:rPr>
            </w:pPr>
          </w:p>
        </w:tc>
        <w:tc>
          <w:tcPr>
            <w:tcW w:w="936" w:type="dxa"/>
            <w:tcBorders>
              <w:top w:val="nil"/>
              <w:left w:val="nil"/>
              <w:bottom w:val="nil"/>
              <w:right w:val="nil"/>
            </w:tcBorders>
            <w:shd w:val="clear" w:color="000000" w:fill="E6E6E6"/>
            <w:noWrap/>
            <w:vAlign w:val="bottom"/>
            <w:hideMark/>
          </w:tcPr>
          <w:p w14:paraId="2F961809" w14:textId="77777777" w:rsidR="00EA31D8" w:rsidRPr="00733058" w:rsidRDefault="00EA31D8" w:rsidP="00333C84">
            <w:pPr>
              <w:spacing w:after="0" w:line="240" w:lineRule="auto"/>
              <w:jc w:val="right"/>
              <w:rPr>
                <w:rFonts w:ascii="Arial" w:hAnsi="Arial" w:cs="Arial"/>
                <w:color w:val="000000"/>
                <w:sz w:val="16"/>
                <w:szCs w:val="16"/>
              </w:rPr>
            </w:pPr>
            <w:r w:rsidRPr="00733058">
              <w:rPr>
                <w:rFonts w:ascii="Arial" w:hAnsi="Arial" w:cs="Arial"/>
                <w:color w:val="000000"/>
                <w:sz w:val="16"/>
                <w:szCs w:val="16"/>
              </w:rPr>
              <w:t> </w:t>
            </w:r>
          </w:p>
        </w:tc>
        <w:tc>
          <w:tcPr>
            <w:tcW w:w="937" w:type="dxa"/>
            <w:tcBorders>
              <w:top w:val="nil"/>
              <w:left w:val="nil"/>
              <w:bottom w:val="nil"/>
              <w:right w:val="nil"/>
            </w:tcBorders>
            <w:shd w:val="clear" w:color="auto" w:fill="auto"/>
            <w:noWrap/>
            <w:vAlign w:val="bottom"/>
            <w:hideMark/>
          </w:tcPr>
          <w:p w14:paraId="2C24CDBD" w14:textId="77777777" w:rsidR="00EA31D8" w:rsidRPr="00733058" w:rsidRDefault="00EA31D8" w:rsidP="00333C84">
            <w:pPr>
              <w:spacing w:after="0" w:line="240" w:lineRule="auto"/>
              <w:jc w:val="right"/>
              <w:rPr>
                <w:rFonts w:ascii="Arial" w:hAnsi="Arial" w:cs="Arial"/>
                <w:color w:val="000000"/>
                <w:sz w:val="16"/>
                <w:szCs w:val="16"/>
              </w:rPr>
            </w:pPr>
          </w:p>
        </w:tc>
        <w:tc>
          <w:tcPr>
            <w:tcW w:w="937" w:type="dxa"/>
            <w:tcBorders>
              <w:top w:val="nil"/>
              <w:left w:val="nil"/>
              <w:bottom w:val="nil"/>
              <w:right w:val="nil"/>
            </w:tcBorders>
            <w:shd w:val="clear" w:color="auto" w:fill="auto"/>
            <w:noWrap/>
            <w:vAlign w:val="bottom"/>
            <w:hideMark/>
          </w:tcPr>
          <w:p w14:paraId="1AF5958B" w14:textId="77777777" w:rsidR="00EA31D8" w:rsidRPr="00890801" w:rsidRDefault="00EA31D8" w:rsidP="00333C84">
            <w:pPr>
              <w:spacing w:after="0" w:line="240" w:lineRule="auto"/>
              <w:jc w:val="right"/>
              <w:rPr>
                <w:rFonts w:ascii="Arial" w:hAnsi="Arial" w:cs="Arial"/>
                <w:sz w:val="16"/>
                <w:szCs w:val="16"/>
              </w:rPr>
            </w:pPr>
          </w:p>
        </w:tc>
        <w:tc>
          <w:tcPr>
            <w:tcW w:w="937" w:type="dxa"/>
            <w:tcBorders>
              <w:top w:val="nil"/>
              <w:left w:val="nil"/>
              <w:bottom w:val="nil"/>
              <w:right w:val="nil"/>
            </w:tcBorders>
            <w:shd w:val="clear" w:color="auto" w:fill="auto"/>
            <w:noWrap/>
            <w:vAlign w:val="bottom"/>
            <w:hideMark/>
          </w:tcPr>
          <w:p w14:paraId="5A76ACB8" w14:textId="77777777" w:rsidR="00EA31D8" w:rsidRPr="00890801" w:rsidRDefault="00EA31D8" w:rsidP="00333C84">
            <w:pPr>
              <w:spacing w:after="0" w:line="240" w:lineRule="auto"/>
              <w:jc w:val="right"/>
              <w:rPr>
                <w:rFonts w:ascii="Arial" w:hAnsi="Arial" w:cs="Arial"/>
                <w:sz w:val="16"/>
                <w:szCs w:val="16"/>
              </w:rPr>
            </w:pPr>
          </w:p>
        </w:tc>
      </w:tr>
      <w:tr w:rsidR="00EA31D8" w:rsidRPr="00B67DBB" w14:paraId="02C4654F" w14:textId="77777777" w:rsidTr="00DE31D9">
        <w:trPr>
          <w:trHeight w:val="204"/>
        </w:trPr>
        <w:tc>
          <w:tcPr>
            <w:tcW w:w="2835" w:type="dxa"/>
            <w:tcBorders>
              <w:top w:val="nil"/>
              <w:left w:val="nil"/>
              <w:bottom w:val="nil"/>
              <w:right w:val="nil"/>
            </w:tcBorders>
            <w:shd w:val="clear" w:color="auto" w:fill="auto"/>
            <w:noWrap/>
            <w:vAlign w:val="center"/>
            <w:hideMark/>
          </w:tcPr>
          <w:p w14:paraId="7046BBE9" w14:textId="77777777" w:rsidR="00EA31D8" w:rsidRPr="00B67DBB" w:rsidRDefault="00EA31D8" w:rsidP="00333C84">
            <w:pPr>
              <w:spacing w:after="0" w:line="240" w:lineRule="auto"/>
              <w:jc w:val="left"/>
              <w:rPr>
                <w:rFonts w:ascii="Arial" w:hAnsi="Arial" w:cs="Arial"/>
                <w:b/>
                <w:bCs/>
                <w:color w:val="000000"/>
                <w:sz w:val="16"/>
                <w:szCs w:val="16"/>
              </w:rPr>
            </w:pPr>
            <w:r w:rsidRPr="00B67DBB">
              <w:rPr>
                <w:rFonts w:ascii="Arial" w:hAnsi="Arial" w:cs="Arial"/>
                <w:b/>
                <w:bCs/>
                <w:color w:val="000000"/>
                <w:sz w:val="16"/>
                <w:szCs w:val="16"/>
              </w:rPr>
              <w:t>Cash used</w:t>
            </w:r>
          </w:p>
        </w:tc>
        <w:tc>
          <w:tcPr>
            <w:tcW w:w="937" w:type="dxa"/>
            <w:tcBorders>
              <w:top w:val="nil"/>
              <w:left w:val="nil"/>
              <w:bottom w:val="nil"/>
              <w:right w:val="nil"/>
            </w:tcBorders>
            <w:shd w:val="clear" w:color="auto" w:fill="auto"/>
            <w:noWrap/>
            <w:vAlign w:val="bottom"/>
            <w:hideMark/>
          </w:tcPr>
          <w:p w14:paraId="64A3BA9A" w14:textId="77777777" w:rsidR="00EA31D8" w:rsidRPr="00733058" w:rsidRDefault="00EA31D8" w:rsidP="00333C84">
            <w:pPr>
              <w:spacing w:after="0" w:line="240" w:lineRule="auto"/>
              <w:jc w:val="right"/>
              <w:rPr>
                <w:rFonts w:ascii="Arial" w:hAnsi="Arial" w:cs="Arial"/>
                <w:b/>
                <w:bCs/>
                <w:color w:val="000000"/>
                <w:sz w:val="16"/>
                <w:szCs w:val="16"/>
              </w:rPr>
            </w:pPr>
          </w:p>
        </w:tc>
        <w:tc>
          <w:tcPr>
            <w:tcW w:w="936" w:type="dxa"/>
            <w:tcBorders>
              <w:top w:val="nil"/>
              <w:left w:val="nil"/>
              <w:bottom w:val="nil"/>
              <w:right w:val="nil"/>
            </w:tcBorders>
            <w:shd w:val="clear" w:color="000000" w:fill="E6E6E6"/>
            <w:noWrap/>
            <w:vAlign w:val="bottom"/>
            <w:hideMark/>
          </w:tcPr>
          <w:p w14:paraId="783A8194" w14:textId="77777777" w:rsidR="00EA31D8" w:rsidRPr="00733058" w:rsidRDefault="00EA31D8" w:rsidP="00333C84">
            <w:pPr>
              <w:spacing w:after="0" w:line="240" w:lineRule="auto"/>
              <w:jc w:val="right"/>
              <w:rPr>
                <w:rFonts w:ascii="Arial" w:hAnsi="Arial" w:cs="Arial"/>
                <w:color w:val="000000"/>
                <w:sz w:val="16"/>
                <w:szCs w:val="16"/>
              </w:rPr>
            </w:pPr>
            <w:r w:rsidRPr="00733058">
              <w:rPr>
                <w:rFonts w:ascii="Arial" w:hAnsi="Arial" w:cs="Arial"/>
                <w:color w:val="000000"/>
                <w:sz w:val="16"/>
                <w:szCs w:val="16"/>
              </w:rPr>
              <w:t> </w:t>
            </w:r>
          </w:p>
        </w:tc>
        <w:tc>
          <w:tcPr>
            <w:tcW w:w="937" w:type="dxa"/>
            <w:tcBorders>
              <w:top w:val="nil"/>
              <w:left w:val="nil"/>
              <w:bottom w:val="nil"/>
              <w:right w:val="nil"/>
            </w:tcBorders>
            <w:shd w:val="clear" w:color="auto" w:fill="auto"/>
            <w:noWrap/>
            <w:vAlign w:val="bottom"/>
            <w:hideMark/>
          </w:tcPr>
          <w:p w14:paraId="778A1096" w14:textId="77777777" w:rsidR="00EA31D8" w:rsidRPr="00733058" w:rsidRDefault="00EA31D8" w:rsidP="00333C84">
            <w:pPr>
              <w:spacing w:after="0" w:line="240" w:lineRule="auto"/>
              <w:jc w:val="right"/>
              <w:rPr>
                <w:rFonts w:ascii="Arial" w:hAnsi="Arial" w:cs="Arial"/>
                <w:color w:val="000000"/>
                <w:sz w:val="16"/>
                <w:szCs w:val="16"/>
              </w:rPr>
            </w:pPr>
          </w:p>
        </w:tc>
        <w:tc>
          <w:tcPr>
            <w:tcW w:w="937" w:type="dxa"/>
            <w:tcBorders>
              <w:top w:val="nil"/>
              <w:left w:val="nil"/>
              <w:bottom w:val="nil"/>
              <w:right w:val="nil"/>
            </w:tcBorders>
            <w:shd w:val="clear" w:color="auto" w:fill="auto"/>
            <w:noWrap/>
            <w:vAlign w:val="bottom"/>
            <w:hideMark/>
          </w:tcPr>
          <w:p w14:paraId="06AB3438" w14:textId="77777777" w:rsidR="00EA31D8" w:rsidRPr="00890801" w:rsidRDefault="00EA31D8" w:rsidP="00333C84">
            <w:pPr>
              <w:spacing w:after="0" w:line="240" w:lineRule="auto"/>
              <w:jc w:val="right"/>
              <w:rPr>
                <w:rFonts w:ascii="Arial" w:hAnsi="Arial" w:cs="Arial"/>
                <w:sz w:val="16"/>
                <w:szCs w:val="16"/>
              </w:rPr>
            </w:pPr>
          </w:p>
        </w:tc>
        <w:tc>
          <w:tcPr>
            <w:tcW w:w="937" w:type="dxa"/>
            <w:tcBorders>
              <w:top w:val="nil"/>
              <w:left w:val="nil"/>
              <w:bottom w:val="nil"/>
              <w:right w:val="nil"/>
            </w:tcBorders>
            <w:shd w:val="clear" w:color="auto" w:fill="auto"/>
            <w:noWrap/>
            <w:vAlign w:val="bottom"/>
            <w:hideMark/>
          </w:tcPr>
          <w:p w14:paraId="70FF0735" w14:textId="77777777" w:rsidR="00EA31D8" w:rsidRPr="00890801" w:rsidRDefault="00EA31D8" w:rsidP="00333C84">
            <w:pPr>
              <w:spacing w:after="0" w:line="240" w:lineRule="auto"/>
              <w:jc w:val="right"/>
              <w:rPr>
                <w:rFonts w:ascii="Arial" w:hAnsi="Arial" w:cs="Arial"/>
                <w:sz w:val="16"/>
                <w:szCs w:val="16"/>
              </w:rPr>
            </w:pPr>
          </w:p>
        </w:tc>
      </w:tr>
      <w:tr w:rsidR="00EA31D8" w:rsidRPr="00B67DBB" w14:paraId="7D168B6D" w14:textId="77777777" w:rsidTr="00DE31D9">
        <w:trPr>
          <w:trHeight w:val="204"/>
        </w:trPr>
        <w:tc>
          <w:tcPr>
            <w:tcW w:w="2835" w:type="dxa"/>
            <w:tcBorders>
              <w:top w:val="nil"/>
              <w:left w:val="nil"/>
              <w:bottom w:val="nil"/>
              <w:right w:val="nil"/>
            </w:tcBorders>
            <w:shd w:val="clear" w:color="auto" w:fill="auto"/>
            <w:noWrap/>
            <w:vAlign w:val="center"/>
            <w:hideMark/>
          </w:tcPr>
          <w:p w14:paraId="436F2E4A" w14:textId="77777777" w:rsidR="00EA31D8" w:rsidRPr="00B67DBB" w:rsidRDefault="00EA31D8" w:rsidP="00E73996">
            <w:pPr>
              <w:spacing w:after="0" w:line="240" w:lineRule="auto"/>
              <w:ind w:left="113"/>
              <w:jc w:val="left"/>
              <w:rPr>
                <w:rFonts w:ascii="Arial" w:hAnsi="Arial" w:cs="Arial"/>
                <w:sz w:val="16"/>
                <w:szCs w:val="16"/>
              </w:rPr>
            </w:pPr>
            <w:r w:rsidRPr="00B67DBB">
              <w:rPr>
                <w:rFonts w:ascii="Arial" w:hAnsi="Arial" w:cs="Arial"/>
                <w:sz w:val="16"/>
                <w:szCs w:val="16"/>
              </w:rPr>
              <w:t>Principal payments on lease liability</w:t>
            </w:r>
          </w:p>
        </w:tc>
        <w:tc>
          <w:tcPr>
            <w:tcW w:w="937" w:type="dxa"/>
            <w:tcBorders>
              <w:top w:val="nil"/>
              <w:left w:val="nil"/>
              <w:bottom w:val="nil"/>
              <w:right w:val="nil"/>
            </w:tcBorders>
            <w:shd w:val="clear" w:color="auto" w:fill="auto"/>
            <w:noWrap/>
            <w:vAlign w:val="bottom"/>
            <w:hideMark/>
          </w:tcPr>
          <w:p w14:paraId="1B4F9545" w14:textId="77777777" w:rsidR="00EA31D8" w:rsidRPr="00733058" w:rsidRDefault="00EA31D8" w:rsidP="00333C84">
            <w:pPr>
              <w:spacing w:after="0" w:line="240" w:lineRule="auto"/>
              <w:jc w:val="right"/>
              <w:rPr>
                <w:rFonts w:ascii="Arial" w:hAnsi="Arial" w:cs="Arial"/>
                <w:color w:val="000000"/>
                <w:sz w:val="16"/>
                <w:szCs w:val="16"/>
              </w:rPr>
            </w:pPr>
            <w:r w:rsidRPr="00733058">
              <w:rPr>
                <w:rFonts w:ascii="Arial" w:hAnsi="Arial" w:cs="Arial"/>
                <w:color w:val="000000"/>
                <w:sz w:val="16"/>
                <w:szCs w:val="16"/>
              </w:rPr>
              <w:t xml:space="preserve">372 </w:t>
            </w:r>
          </w:p>
        </w:tc>
        <w:tc>
          <w:tcPr>
            <w:tcW w:w="936" w:type="dxa"/>
            <w:tcBorders>
              <w:top w:val="nil"/>
              <w:left w:val="nil"/>
              <w:bottom w:val="nil"/>
              <w:right w:val="nil"/>
            </w:tcBorders>
            <w:shd w:val="clear" w:color="000000" w:fill="E6E6E6"/>
            <w:noWrap/>
            <w:vAlign w:val="bottom"/>
            <w:hideMark/>
          </w:tcPr>
          <w:p w14:paraId="571E2E04" w14:textId="77777777" w:rsidR="00EA31D8" w:rsidRPr="00733058" w:rsidRDefault="00EA31D8" w:rsidP="00333C84">
            <w:pPr>
              <w:spacing w:after="0" w:line="240" w:lineRule="auto"/>
              <w:jc w:val="right"/>
              <w:rPr>
                <w:rFonts w:ascii="Arial" w:hAnsi="Arial" w:cs="Arial"/>
                <w:color w:val="000000"/>
                <w:sz w:val="16"/>
                <w:szCs w:val="16"/>
              </w:rPr>
            </w:pPr>
            <w:r w:rsidRPr="00733058">
              <w:rPr>
                <w:rFonts w:ascii="Arial" w:hAnsi="Arial" w:cs="Arial"/>
                <w:color w:val="000000"/>
                <w:sz w:val="16"/>
                <w:szCs w:val="16"/>
              </w:rPr>
              <w:t xml:space="preserve">398 </w:t>
            </w:r>
          </w:p>
        </w:tc>
        <w:tc>
          <w:tcPr>
            <w:tcW w:w="937" w:type="dxa"/>
            <w:tcBorders>
              <w:top w:val="nil"/>
              <w:left w:val="nil"/>
              <w:bottom w:val="nil"/>
              <w:right w:val="nil"/>
            </w:tcBorders>
            <w:shd w:val="clear" w:color="auto" w:fill="auto"/>
            <w:noWrap/>
            <w:vAlign w:val="bottom"/>
            <w:hideMark/>
          </w:tcPr>
          <w:p w14:paraId="3BD820E7" w14:textId="77777777" w:rsidR="00EA31D8" w:rsidRPr="00733058" w:rsidRDefault="00EA31D8" w:rsidP="00333C84">
            <w:pPr>
              <w:spacing w:after="0" w:line="240" w:lineRule="auto"/>
              <w:jc w:val="right"/>
              <w:rPr>
                <w:rFonts w:ascii="Arial" w:hAnsi="Arial" w:cs="Arial"/>
                <w:color w:val="000000"/>
                <w:sz w:val="16"/>
                <w:szCs w:val="16"/>
              </w:rPr>
            </w:pPr>
            <w:r w:rsidRPr="00733058">
              <w:rPr>
                <w:rFonts w:ascii="Arial" w:hAnsi="Arial" w:cs="Arial"/>
                <w:color w:val="000000"/>
                <w:sz w:val="16"/>
                <w:szCs w:val="16"/>
              </w:rPr>
              <w:t xml:space="preserve">425 </w:t>
            </w:r>
          </w:p>
        </w:tc>
        <w:tc>
          <w:tcPr>
            <w:tcW w:w="937" w:type="dxa"/>
            <w:tcBorders>
              <w:top w:val="nil"/>
              <w:left w:val="nil"/>
              <w:bottom w:val="nil"/>
              <w:right w:val="nil"/>
            </w:tcBorders>
            <w:shd w:val="clear" w:color="auto" w:fill="auto"/>
            <w:noWrap/>
            <w:vAlign w:val="bottom"/>
            <w:hideMark/>
          </w:tcPr>
          <w:p w14:paraId="6D730266" w14:textId="77777777" w:rsidR="00EA31D8" w:rsidRPr="00733058" w:rsidRDefault="00EA31D8" w:rsidP="00333C84">
            <w:pPr>
              <w:spacing w:after="0" w:line="240" w:lineRule="auto"/>
              <w:jc w:val="right"/>
              <w:rPr>
                <w:rFonts w:ascii="Arial" w:hAnsi="Arial" w:cs="Arial"/>
                <w:color w:val="000000"/>
                <w:sz w:val="16"/>
                <w:szCs w:val="16"/>
              </w:rPr>
            </w:pPr>
            <w:r w:rsidRPr="00733058">
              <w:rPr>
                <w:rFonts w:ascii="Arial" w:hAnsi="Arial" w:cs="Arial"/>
                <w:color w:val="000000"/>
                <w:sz w:val="16"/>
                <w:szCs w:val="16"/>
              </w:rPr>
              <w:t xml:space="preserve">453 </w:t>
            </w:r>
          </w:p>
        </w:tc>
        <w:tc>
          <w:tcPr>
            <w:tcW w:w="937" w:type="dxa"/>
            <w:tcBorders>
              <w:top w:val="nil"/>
              <w:left w:val="nil"/>
              <w:bottom w:val="nil"/>
              <w:right w:val="nil"/>
            </w:tcBorders>
            <w:shd w:val="clear" w:color="auto" w:fill="auto"/>
            <w:noWrap/>
            <w:vAlign w:val="bottom"/>
            <w:hideMark/>
          </w:tcPr>
          <w:p w14:paraId="70300401" w14:textId="77777777" w:rsidR="00EA31D8" w:rsidRPr="00733058" w:rsidRDefault="00EA31D8" w:rsidP="00333C84">
            <w:pPr>
              <w:spacing w:after="0" w:line="240" w:lineRule="auto"/>
              <w:jc w:val="right"/>
              <w:rPr>
                <w:rFonts w:ascii="Arial" w:hAnsi="Arial" w:cs="Arial"/>
                <w:color w:val="000000"/>
                <w:sz w:val="16"/>
                <w:szCs w:val="16"/>
              </w:rPr>
            </w:pPr>
            <w:r w:rsidRPr="00733058">
              <w:rPr>
                <w:rFonts w:ascii="Arial" w:hAnsi="Arial" w:cs="Arial"/>
                <w:color w:val="000000"/>
                <w:sz w:val="16"/>
                <w:szCs w:val="16"/>
              </w:rPr>
              <w:t xml:space="preserve">482 </w:t>
            </w:r>
          </w:p>
        </w:tc>
      </w:tr>
      <w:tr w:rsidR="00EA31D8" w:rsidRPr="00B67DBB" w14:paraId="0F6094CA" w14:textId="77777777" w:rsidTr="00DE31D9">
        <w:trPr>
          <w:trHeight w:val="204"/>
        </w:trPr>
        <w:tc>
          <w:tcPr>
            <w:tcW w:w="2835" w:type="dxa"/>
            <w:tcBorders>
              <w:top w:val="nil"/>
              <w:left w:val="nil"/>
              <w:bottom w:val="nil"/>
              <w:right w:val="nil"/>
            </w:tcBorders>
            <w:shd w:val="clear" w:color="auto" w:fill="auto"/>
            <w:noWrap/>
            <w:vAlign w:val="center"/>
            <w:hideMark/>
          </w:tcPr>
          <w:p w14:paraId="64EFD88B" w14:textId="77777777" w:rsidR="00EA31D8" w:rsidRPr="00B67DBB" w:rsidRDefault="00EA31D8" w:rsidP="00333C84">
            <w:pPr>
              <w:spacing w:after="0" w:line="240" w:lineRule="auto"/>
              <w:jc w:val="left"/>
              <w:rPr>
                <w:rFonts w:ascii="Arial" w:hAnsi="Arial" w:cs="Arial"/>
                <w:b/>
                <w:bCs/>
                <w:i/>
                <w:iCs/>
                <w:color w:val="000000"/>
                <w:sz w:val="16"/>
                <w:szCs w:val="16"/>
              </w:rPr>
            </w:pPr>
            <w:r w:rsidRPr="00B67DBB">
              <w:rPr>
                <w:rFonts w:ascii="Arial" w:hAnsi="Arial" w:cs="Arial"/>
                <w:b/>
                <w:bCs/>
                <w:i/>
                <w:iCs/>
                <w:color w:val="000000"/>
                <w:sz w:val="16"/>
                <w:szCs w:val="16"/>
              </w:rPr>
              <w:t>Total cash used</w:t>
            </w:r>
          </w:p>
        </w:tc>
        <w:tc>
          <w:tcPr>
            <w:tcW w:w="937" w:type="dxa"/>
            <w:tcBorders>
              <w:top w:val="single" w:sz="4" w:space="0" w:color="000000"/>
              <w:left w:val="nil"/>
              <w:bottom w:val="single" w:sz="4" w:space="0" w:color="000000"/>
              <w:right w:val="nil"/>
            </w:tcBorders>
            <w:shd w:val="clear" w:color="auto" w:fill="auto"/>
            <w:noWrap/>
            <w:vAlign w:val="bottom"/>
            <w:hideMark/>
          </w:tcPr>
          <w:p w14:paraId="605347C0" w14:textId="77777777" w:rsidR="00EA31D8" w:rsidRPr="00733058" w:rsidRDefault="00EA31D8" w:rsidP="00333C84">
            <w:pPr>
              <w:spacing w:after="0" w:line="240" w:lineRule="auto"/>
              <w:jc w:val="right"/>
              <w:rPr>
                <w:rFonts w:ascii="Arial" w:hAnsi="Arial" w:cs="Arial"/>
                <w:b/>
                <w:bCs/>
                <w:i/>
                <w:iCs/>
                <w:color w:val="000000"/>
                <w:sz w:val="16"/>
                <w:szCs w:val="16"/>
              </w:rPr>
            </w:pPr>
            <w:r w:rsidRPr="00733058">
              <w:rPr>
                <w:rFonts w:ascii="Arial" w:hAnsi="Arial" w:cs="Arial"/>
                <w:b/>
                <w:bCs/>
                <w:i/>
                <w:iCs/>
                <w:color w:val="000000"/>
                <w:sz w:val="16"/>
                <w:szCs w:val="16"/>
              </w:rPr>
              <w:t xml:space="preserve">372 </w:t>
            </w:r>
          </w:p>
        </w:tc>
        <w:tc>
          <w:tcPr>
            <w:tcW w:w="936" w:type="dxa"/>
            <w:tcBorders>
              <w:top w:val="single" w:sz="4" w:space="0" w:color="000000"/>
              <w:left w:val="nil"/>
              <w:bottom w:val="single" w:sz="4" w:space="0" w:color="000000"/>
              <w:right w:val="nil"/>
            </w:tcBorders>
            <w:shd w:val="clear" w:color="000000" w:fill="E6E6E6"/>
            <w:noWrap/>
            <w:vAlign w:val="bottom"/>
            <w:hideMark/>
          </w:tcPr>
          <w:p w14:paraId="75F4893B" w14:textId="77777777" w:rsidR="00EA31D8" w:rsidRPr="00733058" w:rsidRDefault="00EA31D8" w:rsidP="00333C84">
            <w:pPr>
              <w:spacing w:after="0" w:line="240" w:lineRule="auto"/>
              <w:jc w:val="right"/>
              <w:rPr>
                <w:rFonts w:ascii="Arial" w:hAnsi="Arial" w:cs="Arial"/>
                <w:b/>
                <w:bCs/>
                <w:i/>
                <w:iCs/>
                <w:color w:val="000000"/>
                <w:sz w:val="16"/>
                <w:szCs w:val="16"/>
              </w:rPr>
            </w:pPr>
            <w:r w:rsidRPr="00733058">
              <w:rPr>
                <w:rFonts w:ascii="Arial" w:hAnsi="Arial" w:cs="Arial"/>
                <w:b/>
                <w:bCs/>
                <w:i/>
                <w:iCs/>
                <w:color w:val="000000"/>
                <w:sz w:val="16"/>
                <w:szCs w:val="16"/>
              </w:rPr>
              <w:t xml:space="preserve">398 </w:t>
            </w:r>
          </w:p>
        </w:tc>
        <w:tc>
          <w:tcPr>
            <w:tcW w:w="937" w:type="dxa"/>
            <w:tcBorders>
              <w:top w:val="single" w:sz="4" w:space="0" w:color="000000"/>
              <w:left w:val="nil"/>
              <w:bottom w:val="single" w:sz="4" w:space="0" w:color="000000"/>
              <w:right w:val="nil"/>
            </w:tcBorders>
            <w:shd w:val="clear" w:color="auto" w:fill="auto"/>
            <w:noWrap/>
            <w:vAlign w:val="bottom"/>
            <w:hideMark/>
          </w:tcPr>
          <w:p w14:paraId="41419FA2" w14:textId="77777777" w:rsidR="00EA31D8" w:rsidRPr="00733058" w:rsidRDefault="00EA31D8" w:rsidP="00333C84">
            <w:pPr>
              <w:spacing w:after="0" w:line="240" w:lineRule="auto"/>
              <w:jc w:val="right"/>
              <w:rPr>
                <w:rFonts w:ascii="Arial" w:hAnsi="Arial" w:cs="Arial"/>
                <w:b/>
                <w:bCs/>
                <w:i/>
                <w:iCs/>
                <w:color w:val="000000"/>
                <w:sz w:val="16"/>
                <w:szCs w:val="16"/>
              </w:rPr>
            </w:pPr>
            <w:r w:rsidRPr="00733058">
              <w:rPr>
                <w:rFonts w:ascii="Arial" w:hAnsi="Arial" w:cs="Arial"/>
                <w:b/>
                <w:bCs/>
                <w:i/>
                <w:iCs/>
                <w:color w:val="000000"/>
                <w:sz w:val="16"/>
                <w:szCs w:val="16"/>
              </w:rPr>
              <w:t xml:space="preserve">425 </w:t>
            </w:r>
          </w:p>
        </w:tc>
        <w:tc>
          <w:tcPr>
            <w:tcW w:w="937" w:type="dxa"/>
            <w:tcBorders>
              <w:top w:val="single" w:sz="4" w:space="0" w:color="000000"/>
              <w:left w:val="nil"/>
              <w:bottom w:val="single" w:sz="4" w:space="0" w:color="000000"/>
              <w:right w:val="nil"/>
            </w:tcBorders>
            <w:shd w:val="clear" w:color="auto" w:fill="auto"/>
            <w:noWrap/>
            <w:vAlign w:val="bottom"/>
            <w:hideMark/>
          </w:tcPr>
          <w:p w14:paraId="0D95E5CB" w14:textId="77777777" w:rsidR="00EA31D8" w:rsidRPr="00733058" w:rsidRDefault="00EA31D8" w:rsidP="00333C84">
            <w:pPr>
              <w:spacing w:after="0" w:line="240" w:lineRule="auto"/>
              <w:jc w:val="right"/>
              <w:rPr>
                <w:rFonts w:ascii="Arial" w:hAnsi="Arial" w:cs="Arial"/>
                <w:b/>
                <w:bCs/>
                <w:i/>
                <w:iCs/>
                <w:color w:val="000000"/>
                <w:sz w:val="16"/>
                <w:szCs w:val="16"/>
              </w:rPr>
            </w:pPr>
            <w:r w:rsidRPr="00733058">
              <w:rPr>
                <w:rFonts w:ascii="Arial" w:hAnsi="Arial" w:cs="Arial"/>
                <w:b/>
                <w:bCs/>
                <w:i/>
                <w:iCs/>
                <w:color w:val="000000"/>
                <w:sz w:val="16"/>
                <w:szCs w:val="16"/>
              </w:rPr>
              <w:t xml:space="preserve">453 </w:t>
            </w:r>
          </w:p>
        </w:tc>
        <w:tc>
          <w:tcPr>
            <w:tcW w:w="937" w:type="dxa"/>
            <w:tcBorders>
              <w:top w:val="single" w:sz="4" w:space="0" w:color="000000"/>
              <w:left w:val="nil"/>
              <w:bottom w:val="single" w:sz="4" w:space="0" w:color="000000"/>
              <w:right w:val="nil"/>
            </w:tcBorders>
            <w:shd w:val="clear" w:color="auto" w:fill="auto"/>
            <w:noWrap/>
            <w:vAlign w:val="bottom"/>
            <w:hideMark/>
          </w:tcPr>
          <w:p w14:paraId="4A9D4B5A" w14:textId="77777777" w:rsidR="00EA31D8" w:rsidRPr="00733058" w:rsidRDefault="00EA31D8" w:rsidP="00333C84">
            <w:pPr>
              <w:spacing w:after="0" w:line="240" w:lineRule="auto"/>
              <w:jc w:val="right"/>
              <w:rPr>
                <w:rFonts w:ascii="Arial" w:hAnsi="Arial" w:cs="Arial"/>
                <w:b/>
                <w:bCs/>
                <w:i/>
                <w:iCs/>
                <w:color w:val="000000"/>
                <w:sz w:val="16"/>
                <w:szCs w:val="16"/>
              </w:rPr>
            </w:pPr>
            <w:r w:rsidRPr="00733058">
              <w:rPr>
                <w:rFonts w:ascii="Arial" w:hAnsi="Arial" w:cs="Arial"/>
                <w:b/>
                <w:bCs/>
                <w:i/>
                <w:iCs/>
                <w:color w:val="000000"/>
                <w:sz w:val="16"/>
                <w:szCs w:val="16"/>
              </w:rPr>
              <w:t xml:space="preserve">482 </w:t>
            </w:r>
          </w:p>
        </w:tc>
      </w:tr>
      <w:tr w:rsidR="00EA31D8" w:rsidRPr="00B67DBB" w14:paraId="31E4F76A" w14:textId="77777777" w:rsidTr="00DE31D9">
        <w:trPr>
          <w:trHeight w:val="204"/>
        </w:trPr>
        <w:tc>
          <w:tcPr>
            <w:tcW w:w="2835" w:type="dxa"/>
            <w:tcBorders>
              <w:top w:val="nil"/>
              <w:left w:val="nil"/>
              <w:bottom w:val="nil"/>
              <w:right w:val="nil"/>
            </w:tcBorders>
            <w:shd w:val="clear" w:color="auto" w:fill="auto"/>
            <w:vAlign w:val="center"/>
            <w:hideMark/>
          </w:tcPr>
          <w:p w14:paraId="0738BBBD" w14:textId="5AC9E9D9" w:rsidR="00EA31D8" w:rsidRPr="00B67DBB" w:rsidRDefault="00EA31D8" w:rsidP="00E73996">
            <w:pPr>
              <w:spacing w:after="0" w:line="240" w:lineRule="auto"/>
              <w:jc w:val="left"/>
              <w:rPr>
                <w:rFonts w:ascii="Arial" w:hAnsi="Arial" w:cs="Arial"/>
                <w:b/>
                <w:bCs/>
                <w:color w:val="000000"/>
                <w:sz w:val="16"/>
                <w:szCs w:val="16"/>
              </w:rPr>
            </w:pPr>
            <w:r w:rsidRPr="00B67DBB">
              <w:rPr>
                <w:rFonts w:ascii="Arial" w:hAnsi="Arial" w:cs="Arial"/>
                <w:b/>
                <w:bCs/>
                <w:color w:val="000000"/>
                <w:sz w:val="16"/>
                <w:szCs w:val="16"/>
              </w:rPr>
              <w:t>Net cash from/(used by)</w:t>
            </w:r>
            <w:r w:rsidR="00E73996">
              <w:rPr>
                <w:rFonts w:ascii="Arial" w:hAnsi="Arial" w:cs="Arial"/>
                <w:b/>
                <w:bCs/>
                <w:color w:val="000000"/>
                <w:sz w:val="16"/>
                <w:szCs w:val="16"/>
              </w:rPr>
              <w:t xml:space="preserve"> </w:t>
            </w:r>
            <w:r w:rsidRPr="00B67DBB">
              <w:rPr>
                <w:rFonts w:ascii="Arial" w:hAnsi="Arial" w:cs="Arial"/>
                <w:b/>
                <w:bCs/>
                <w:color w:val="000000"/>
                <w:sz w:val="16"/>
                <w:szCs w:val="16"/>
              </w:rPr>
              <w:t>financing activities</w:t>
            </w:r>
          </w:p>
        </w:tc>
        <w:tc>
          <w:tcPr>
            <w:tcW w:w="937" w:type="dxa"/>
            <w:tcBorders>
              <w:top w:val="nil"/>
              <w:left w:val="nil"/>
              <w:bottom w:val="single" w:sz="4" w:space="0" w:color="000000"/>
              <w:right w:val="nil"/>
            </w:tcBorders>
            <w:shd w:val="clear" w:color="auto" w:fill="auto"/>
            <w:noWrap/>
            <w:vAlign w:val="bottom"/>
            <w:hideMark/>
          </w:tcPr>
          <w:p w14:paraId="2686F789" w14:textId="77777777" w:rsidR="00EA31D8" w:rsidRPr="00733058" w:rsidRDefault="00EA31D8" w:rsidP="00333C84">
            <w:pPr>
              <w:spacing w:after="0" w:line="240" w:lineRule="auto"/>
              <w:jc w:val="right"/>
              <w:rPr>
                <w:rFonts w:ascii="Arial" w:hAnsi="Arial" w:cs="Arial"/>
                <w:b/>
                <w:bCs/>
                <w:color w:val="000000"/>
                <w:sz w:val="16"/>
                <w:szCs w:val="16"/>
              </w:rPr>
            </w:pPr>
            <w:r w:rsidRPr="00733058">
              <w:rPr>
                <w:rFonts w:ascii="Arial" w:hAnsi="Arial" w:cs="Arial"/>
                <w:b/>
                <w:bCs/>
                <w:color w:val="000000"/>
                <w:sz w:val="16"/>
                <w:szCs w:val="16"/>
              </w:rPr>
              <w:t>(372)</w:t>
            </w:r>
          </w:p>
        </w:tc>
        <w:tc>
          <w:tcPr>
            <w:tcW w:w="936" w:type="dxa"/>
            <w:tcBorders>
              <w:top w:val="nil"/>
              <w:left w:val="nil"/>
              <w:bottom w:val="single" w:sz="4" w:space="0" w:color="000000"/>
              <w:right w:val="nil"/>
            </w:tcBorders>
            <w:shd w:val="clear" w:color="000000" w:fill="E6E6E6"/>
            <w:noWrap/>
            <w:vAlign w:val="bottom"/>
            <w:hideMark/>
          </w:tcPr>
          <w:p w14:paraId="22D30D40" w14:textId="77777777" w:rsidR="00EA31D8" w:rsidRPr="00733058" w:rsidRDefault="00EA31D8" w:rsidP="00333C84">
            <w:pPr>
              <w:spacing w:after="0" w:line="240" w:lineRule="auto"/>
              <w:jc w:val="right"/>
              <w:rPr>
                <w:rFonts w:ascii="Arial" w:hAnsi="Arial" w:cs="Arial"/>
                <w:b/>
                <w:bCs/>
                <w:color w:val="000000"/>
                <w:sz w:val="16"/>
                <w:szCs w:val="16"/>
              </w:rPr>
            </w:pPr>
            <w:r w:rsidRPr="00733058">
              <w:rPr>
                <w:rFonts w:ascii="Arial" w:hAnsi="Arial" w:cs="Arial"/>
                <w:b/>
                <w:bCs/>
                <w:color w:val="000000"/>
                <w:sz w:val="16"/>
                <w:szCs w:val="16"/>
              </w:rPr>
              <w:t>(398)</w:t>
            </w:r>
          </w:p>
        </w:tc>
        <w:tc>
          <w:tcPr>
            <w:tcW w:w="937" w:type="dxa"/>
            <w:tcBorders>
              <w:top w:val="nil"/>
              <w:left w:val="nil"/>
              <w:bottom w:val="single" w:sz="4" w:space="0" w:color="000000"/>
              <w:right w:val="nil"/>
            </w:tcBorders>
            <w:shd w:val="clear" w:color="auto" w:fill="auto"/>
            <w:noWrap/>
            <w:vAlign w:val="bottom"/>
            <w:hideMark/>
          </w:tcPr>
          <w:p w14:paraId="15B018DC" w14:textId="77777777" w:rsidR="00EA31D8" w:rsidRPr="00733058" w:rsidRDefault="00EA31D8" w:rsidP="00333C84">
            <w:pPr>
              <w:spacing w:after="0" w:line="240" w:lineRule="auto"/>
              <w:jc w:val="right"/>
              <w:rPr>
                <w:rFonts w:ascii="Arial" w:hAnsi="Arial" w:cs="Arial"/>
                <w:b/>
                <w:bCs/>
                <w:color w:val="000000"/>
                <w:sz w:val="16"/>
                <w:szCs w:val="16"/>
              </w:rPr>
            </w:pPr>
            <w:r w:rsidRPr="00733058">
              <w:rPr>
                <w:rFonts w:ascii="Arial" w:hAnsi="Arial" w:cs="Arial"/>
                <w:b/>
                <w:bCs/>
                <w:color w:val="000000"/>
                <w:sz w:val="16"/>
                <w:szCs w:val="16"/>
              </w:rPr>
              <w:t>(425)</w:t>
            </w:r>
          </w:p>
        </w:tc>
        <w:tc>
          <w:tcPr>
            <w:tcW w:w="937" w:type="dxa"/>
            <w:tcBorders>
              <w:top w:val="nil"/>
              <w:left w:val="nil"/>
              <w:bottom w:val="single" w:sz="4" w:space="0" w:color="000000"/>
              <w:right w:val="nil"/>
            </w:tcBorders>
            <w:shd w:val="clear" w:color="auto" w:fill="auto"/>
            <w:noWrap/>
            <w:vAlign w:val="bottom"/>
            <w:hideMark/>
          </w:tcPr>
          <w:p w14:paraId="1FB663C6" w14:textId="77777777" w:rsidR="00EA31D8" w:rsidRPr="00733058" w:rsidRDefault="00EA31D8" w:rsidP="00333C84">
            <w:pPr>
              <w:spacing w:after="0" w:line="240" w:lineRule="auto"/>
              <w:jc w:val="right"/>
              <w:rPr>
                <w:rFonts w:ascii="Arial" w:hAnsi="Arial" w:cs="Arial"/>
                <w:b/>
                <w:bCs/>
                <w:color w:val="000000"/>
                <w:sz w:val="16"/>
                <w:szCs w:val="16"/>
              </w:rPr>
            </w:pPr>
            <w:r w:rsidRPr="00733058">
              <w:rPr>
                <w:rFonts w:ascii="Arial" w:hAnsi="Arial" w:cs="Arial"/>
                <w:b/>
                <w:bCs/>
                <w:color w:val="000000"/>
                <w:sz w:val="16"/>
                <w:szCs w:val="16"/>
              </w:rPr>
              <w:t>(453)</w:t>
            </w:r>
          </w:p>
        </w:tc>
        <w:tc>
          <w:tcPr>
            <w:tcW w:w="937" w:type="dxa"/>
            <w:tcBorders>
              <w:top w:val="nil"/>
              <w:left w:val="nil"/>
              <w:bottom w:val="single" w:sz="4" w:space="0" w:color="000000"/>
              <w:right w:val="nil"/>
            </w:tcBorders>
            <w:shd w:val="clear" w:color="auto" w:fill="auto"/>
            <w:noWrap/>
            <w:vAlign w:val="bottom"/>
            <w:hideMark/>
          </w:tcPr>
          <w:p w14:paraId="331E7115" w14:textId="77777777" w:rsidR="00EA31D8" w:rsidRPr="00733058" w:rsidRDefault="00EA31D8" w:rsidP="00333C84">
            <w:pPr>
              <w:spacing w:after="0" w:line="240" w:lineRule="auto"/>
              <w:jc w:val="right"/>
              <w:rPr>
                <w:rFonts w:ascii="Arial" w:hAnsi="Arial" w:cs="Arial"/>
                <w:b/>
                <w:bCs/>
                <w:color w:val="000000"/>
                <w:sz w:val="16"/>
                <w:szCs w:val="16"/>
              </w:rPr>
            </w:pPr>
            <w:r w:rsidRPr="00733058">
              <w:rPr>
                <w:rFonts w:ascii="Arial" w:hAnsi="Arial" w:cs="Arial"/>
                <w:b/>
                <w:bCs/>
                <w:color w:val="000000"/>
                <w:sz w:val="16"/>
                <w:szCs w:val="16"/>
              </w:rPr>
              <w:t>(482)</w:t>
            </w:r>
          </w:p>
        </w:tc>
      </w:tr>
      <w:tr w:rsidR="00EA31D8" w:rsidRPr="00B67DBB" w14:paraId="305E6BDC" w14:textId="77777777" w:rsidTr="00DE31D9">
        <w:trPr>
          <w:trHeight w:val="204"/>
        </w:trPr>
        <w:tc>
          <w:tcPr>
            <w:tcW w:w="2835" w:type="dxa"/>
            <w:tcBorders>
              <w:top w:val="nil"/>
              <w:left w:val="nil"/>
              <w:bottom w:val="nil"/>
              <w:right w:val="nil"/>
            </w:tcBorders>
            <w:shd w:val="clear" w:color="auto" w:fill="auto"/>
            <w:vAlign w:val="center"/>
            <w:hideMark/>
          </w:tcPr>
          <w:p w14:paraId="37F46D9B" w14:textId="283F6B38" w:rsidR="00EA31D8" w:rsidRPr="00B67DBB" w:rsidRDefault="00EA31D8" w:rsidP="00E73996">
            <w:pPr>
              <w:spacing w:after="0" w:line="240" w:lineRule="auto"/>
              <w:jc w:val="left"/>
              <w:rPr>
                <w:rFonts w:ascii="Arial" w:hAnsi="Arial" w:cs="Arial"/>
                <w:b/>
                <w:bCs/>
                <w:color w:val="000000"/>
                <w:sz w:val="16"/>
                <w:szCs w:val="16"/>
              </w:rPr>
            </w:pPr>
            <w:r w:rsidRPr="00B67DBB">
              <w:rPr>
                <w:rFonts w:ascii="Arial" w:hAnsi="Arial" w:cs="Arial"/>
                <w:b/>
                <w:bCs/>
                <w:color w:val="000000"/>
                <w:sz w:val="16"/>
                <w:szCs w:val="16"/>
              </w:rPr>
              <w:t>Net increase/(decrease) in cash</w:t>
            </w:r>
            <w:r w:rsidR="00E73996">
              <w:rPr>
                <w:rFonts w:ascii="Arial" w:hAnsi="Arial" w:cs="Arial"/>
                <w:b/>
                <w:bCs/>
                <w:color w:val="000000"/>
                <w:sz w:val="16"/>
                <w:szCs w:val="16"/>
              </w:rPr>
              <w:t xml:space="preserve"> </w:t>
            </w:r>
            <w:r w:rsidRPr="00B67DBB">
              <w:rPr>
                <w:rFonts w:ascii="Arial" w:hAnsi="Arial" w:cs="Arial"/>
                <w:b/>
                <w:bCs/>
                <w:color w:val="000000"/>
                <w:sz w:val="16"/>
                <w:szCs w:val="16"/>
              </w:rPr>
              <w:t>held</w:t>
            </w:r>
          </w:p>
        </w:tc>
        <w:tc>
          <w:tcPr>
            <w:tcW w:w="937" w:type="dxa"/>
            <w:tcBorders>
              <w:top w:val="nil"/>
              <w:left w:val="nil"/>
              <w:bottom w:val="single" w:sz="4" w:space="0" w:color="000000"/>
              <w:right w:val="nil"/>
            </w:tcBorders>
            <w:shd w:val="clear" w:color="auto" w:fill="auto"/>
            <w:noWrap/>
            <w:vAlign w:val="bottom"/>
            <w:hideMark/>
          </w:tcPr>
          <w:p w14:paraId="371DB3D1" w14:textId="77777777" w:rsidR="00EA31D8" w:rsidRPr="00733058" w:rsidRDefault="00EA31D8" w:rsidP="00333C84">
            <w:pPr>
              <w:spacing w:after="0" w:line="240" w:lineRule="auto"/>
              <w:jc w:val="right"/>
              <w:rPr>
                <w:rFonts w:ascii="Arial" w:hAnsi="Arial" w:cs="Arial"/>
                <w:b/>
                <w:bCs/>
                <w:color w:val="000000"/>
                <w:sz w:val="16"/>
                <w:szCs w:val="16"/>
              </w:rPr>
            </w:pPr>
            <w:r w:rsidRPr="00733058">
              <w:rPr>
                <w:rFonts w:ascii="Arial" w:hAnsi="Arial" w:cs="Arial"/>
                <w:b/>
                <w:bCs/>
                <w:color w:val="000000"/>
                <w:sz w:val="16"/>
                <w:szCs w:val="16"/>
              </w:rPr>
              <w:t xml:space="preserve">303 </w:t>
            </w:r>
          </w:p>
        </w:tc>
        <w:tc>
          <w:tcPr>
            <w:tcW w:w="936" w:type="dxa"/>
            <w:tcBorders>
              <w:top w:val="nil"/>
              <w:left w:val="nil"/>
              <w:bottom w:val="single" w:sz="4" w:space="0" w:color="000000"/>
              <w:right w:val="nil"/>
            </w:tcBorders>
            <w:shd w:val="clear" w:color="000000" w:fill="E6E6E6"/>
            <w:noWrap/>
            <w:vAlign w:val="bottom"/>
            <w:hideMark/>
          </w:tcPr>
          <w:p w14:paraId="098830F8" w14:textId="77777777" w:rsidR="00EA31D8" w:rsidRPr="00733058" w:rsidRDefault="00EA31D8" w:rsidP="00333C84">
            <w:pPr>
              <w:spacing w:after="0" w:line="240" w:lineRule="auto"/>
              <w:jc w:val="right"/>
              <w:rPr>
                <w:rFonts w:ascii="Arial" w:hAnsi="Arial" w:cs="Arial"/>
                <w:b/>
                <w:bCs/>
                <w:color w:val="000000"/>
                <w:sz w:val="16"/>
                <w:szCs w:val="16"/>
              </w:rPr>
            </w:pPr>
            <w:r w:rsidRPr="00733058">
              <w:rPr>
                <w:rFonts w:ascii="Arial" w:hAnsi="Arial" w:cs="Arial"/>
                <w:b/>
                <w:bCs/>
                <w:color w:val="000000"/>
                <w:sz w:val="16"/>
                <w:szCs w:val="16"/>
              </w:rPr>
              <w:t xml:space="preserve">118 </w:t>
            </w:r>
          </w:p>
        </w:tc>
        <w:tc>
          <w:tcPr>
            <w:tcW w:w="937" w:type="dxa"/>
            <w:tcBorders>
              <w:top w:val="nil"/>
              <w:left w:val="nil"/>
              <w:bottom w:val="single" w:sz="4" w:space="0" w:color="000000"/>
              <w:right w:val="nil"/>
            </w:tcBorders>
            <w:shd w:val="clear" w:color="auto" w:fill="auto"/>
            <w:noWrap/>
            <w:vAlign w:val="bottom"/>
            <w:hideMark/>
          </w:tcPr>
          <w:p w14:paraId="48CB5DFB" w14:textId="77777777" w:rsidR="00EA31D8" w:rsidRPr="00733058" w:rsidRDefault="00EA31D8" w:rsidP="00333C84">
            <w:pPr>
              <w:spacing w:after="0" w:line="240" w:lineRule="auto"/>
              <w:jc w:val="right"/>
              <w:rPr>
                <w:rFonts w:ascii="Arial" w:hAnsi="Arial" w:cs="Arial"/>
                <w:b/>
                <w:bCs/>
                <w:color w:val="000000"/>
                <w:sz w:val="16"/>
                <w:szCs w:val="16"/>
              </w:rPr>
            </w:pPr>
            <w:r w:rsidRPr="00733058">
              <w:rPr>
                <w:rFonts w:ascii="Arial" w:hAnsi="Arial" w:cs="Arial"/>
                <w:b/>
                <w:bCs/>
                <w:color w:val="000000"/>
                <w:sz w:val="16"/>
                <w:szCs w:val="16"/>
              </w:rPr>
              <w:t xml:space="preserve">91 </w:t>
            </w:r>
          </w:p>
        </w:tc>
        <w:tc>
          <w:tcPr>
            <w:tcW w:w="937" w:type="dxa"/>
            <w:tcBorders>
              <w:top w:val="nil"/>
              <w:left w:val="nil"/>
              <w:bottom w:val="single" w:sz="4" w:space="0" w:color="000000"/>
              <w:right w:val="nil"/>
            </w:tcBorders>
            <w:shd w:val="clear" w:color="auto" w:fill="auto"/>
            <w:noWrap/>
            <w:vAlign w:val="bottom"/>
            <w:hideMark/>
          </w:tcPr>
          <w:p w14:paraId="3CE12F64" w14:textId="77777777" w:rsidR="00EA31D8" w:rsidRPr="00733058" w:rsidRDefault="00EA31D8" w:rsidP="00333C84">
            <w:pPr>
              <w:spacing w:after="0" w:line="240" w:lineRule="auto"/>
              <w:jc w:val="right"/>
              <w:rPr>
                <w:rFonts w:ascii="Arial" w:hAnsi="Arial" w:cs="Arial"/>
                <w:b/>
                <w:bCs/>
                <w:color w:val="000000"/>
                <w:sz w:val="16"/>
                <w:szCs w:val="16"/>
              </w:rPr>
            </w:pPr>
            <w:r w:rsidRPr="00733058">
              <w:rPr>
                <w:rFonts w:ascii="Arial" w:hAnsi="Arial" w:cs="Arial"/>
                <w:b/>
                <w:bCs/>
                <w:color w:val="000000"/>
                <w:sz w:val="16"/>
                <w:szCs w:val="16"/>
              </w:rPr>
              <w:t xml:space="preserve">63 </w:t>
            </w:r>
          </w:p>
        </w:tc>
        <w:tc>
          <w:tcPr>
            <w:tcW w:w="937" w:type="dxa"/>
            <w:tcBorders>
              <w:top w:val="nil"/>
              <w:left w:val="nil"/>
              <w:bottom w:val="single" w:sz="4" w:space="0" w:color="000000"/>
              <w:right w:val="nil"/>
            </w:tcBorders>
            <w:shd w:val="clear" w:color="auto" w:fill="auto"/>
            <w:noWrap/>
            <w:vAlign w:val="bottom"/>
            <w:hideMark/>
          </w:tcPr>
          <w:p w14:paraId="25E3D490" w14:textId="77777777" w:rsidR="00EA31D8" w:rsidRPr="00733058" w:rsidRDefault="00EA31D8" w:rsidP="00333C84">
            <w:pPr>
              <w:spacing w:after="0" w:line="240" w:lineRule="auto"/>
              <w:jc w:val="right"/>
              <w:rPr>
                <w:rFonts w:ascii="Arial" w:hAnsi="Arial" w:cs="Arial"/>
                <w:b/>
                <w:bCs/>
                <w:color w:val="000000"/>
                <w:sz w:val="16"/>
                <w:szCs w:val="16"/>
              </w:rPr>
            </w:pPr>
            <w:r w:rsidRPr="00733058">
              <w:rPr>
                <w:rFonts w:ascii="Arial" w:hAnsi="Arial" w:cs="Arial"/>
                <w:b/>
                <w:bCs/>
                <w:color w:val="000000"/>
                <w:sz w:val="16"/>
                <w:szCs w:val="16"/>
              </w:rPr>
              <w:t xml:space="preserve">34 </w:t>
            </w:r>
          </w:p>
        </w:tc>
      </w:tr>
      <w:tr w:rsidR="00EA31D8" w:rsidRPr="00B67DBB" w14:paraId="284A95CF" w14:textId="77777777" w:rsidTr="00DE31D9">
        <w:trPr>
          <w:trHeight w:val="204"/>
        </w:trPr>
        <w:tc>
          <w:tcPr>
            <w:tcW w:w="2835" w:type="dxa"/>
            <w:tcBorders>
              <w:top w:val="nil"/>
              <w:left w:val="nil"/>
              <w:bottom w:val="nil"/>
              <w:right w:val="nil"/>
            </w:tcBorders>
            <w:shd w:val="clear" w:color="auto" w:fill="auto"/>
            <w:vAlign w:val="center"/>
            <w:hideMark/>
          </w:tcPr>
          <w:p w14:paraId="315C9EB4" w14:textId="77777777" w:rsidR="00EA31D8" w:rsidRPr="00B67DBB" w:rsidRDefault="00EA31D8" w:rsidP="00E73996">
            <w:pPr>
              <w:spacing w:before="60" w:after="0" w:line="240" w:lineRule="auto"/>
              <w:jc w:val="left"/>
              <w:rPr>
                <w:rFonts w:ascii="Arial" w:hAnsi="Arial" w:cs="Arial"/>
                <w:color w:val="000000"/>
                <w:sz w:val="16"/>
                <w:szCs w:val="16"/>
              </w:rPr>
            </w:pPr>
            <w:r w:rsidRPr="00B67DBB">
              <w:rPr>
                <w:rFonts w:ascii="Arial" w:hAnsi="Arial" w:cs="Arial"/>
                <w:color w:val="000000"/>
                <w:sz w:val="16"/>
                <w:szCs w:val="16"/>
              </w:rPr>
              <w:t>Cash and cash equivalents at the  beginning of the reporting period</w:t>
            </w:r>
          </w:p>
        </w:tc>
        <w:tc>
          <w:tcPr>
            <w:tcW w:w="937" w:type="dxa"/>
            <w:tcBorders>
              <w:top w:val="nil"/>
              <w:left w:val="nil"/>
              <w:bottom w:val="nil"/>
              <w:right w:val="nil"/>
            </w:tcBorders>
            <w:shd w:val="clear" w:color="auto" w:fill="auto"/>
            <w:noWrap/>
            <w:vAlign w:val="bottom"/>
            <w:hideMark/>
          </w:tcPr>
          <w:p w14:paraId="494139AE" w14:textId="77777777" w:rsidR="00EA31D8" w:rsidRPr="00733058" w:rsidRDefault="00EA31D8" w:rsidP="00333C84">
            <w:pPr>
              <w:spacing w:after="0" w:line="240" w:lineRule="auto"/>
              <w:jc w:val="right"/>
              <w:rPr>
                <w:rFonts w:ascii="Arial" w:hAnsi="Arial" w:cs="Arial"/>
                <w:color w:val="000000"/>
                <w:sz w:val="16"/>
                <w:szCs w:val="16"/>
              </w:rPr>
            </w:pPr>
            <w:r w:rsidRPr="00733058">
              <w:rPr>
                <w:rFonts w:ascii="Arial" w:hAnsi="Arial" w:cs="Arial"/>
                <w:color w:val="000000"/>
                <w:sz w:val="16"/>
                <w:szCs w:val="16"/>
              </w:rPr>
              <w:t xml:space="preserve">3,318 </w:t>
            </w:r>
          </w:p>
        </w:tc>
        <w:tc>
          <w:tcPr>
            <w:tcW w:w="936" w:type="dxa"/>
            <w:tcBorders>
              <w:top w:val="nil"/>
              <w:left w:val="nil"/>
              <w:bottom w:val="nil"/>
              <w:right w:val="nil"/>
            </w:tcBorders>
            <w:shd w:val="clear" w:color="000000" w:fill="E6E6E6"/>
            <w:noWrap/>
            <w:vAlign w:val="bottom"/>
            <w:hideMark/>
          </w:tcPr>
          <w:p w14:paraId="664E9D54" w14:textId="77777777" w:rsidR="00EA31D8" w:rsidRPr="00733058" w:rsidRDefault="00EA31D8" w:rsidP="00333C84">
            <w:pPr>
              <w:spacing w:after="0" w:line="240" w:lineRule="auto"/>
              <w:jc w:val="right"/>
              <w:rPr>
                <w:rFonts w:ascii="Arial" w:hAnsi="Arial" w:cs="Arial"/>
                <w:color w:val="000000"/>
                <w:sz w:val="16"/>
                <w:szCs w:val="16"/>
              </w:rPr>
            </w:pPr>
            <w:r w:rsidRPr="00733058">
              <w:rPr>
                <w:rFonts w:ascii="Arial" w:hAnsi="Arial" w:cs="Arial"/>
                <w:color w:val="000000"/>
                <w:sz w:val="16"/>
                <w:szCs w:val="16"/>
              </w:rPr>
              <w:t xml:space="preserve">3,621 </w:t>
            </w:r>
          </w:p>
        </w:tc>
        <w:tc>
          <w:tcPr>
            <w:tcW w:w="937" w:type="dxa"/>
            <w:tcBorders>
              <w:top w:val="nil"/>
              <w:left w:val="nil"/>
              <w:bottom w:val="nil"/>
              <w:right w:val="nil"/>
            </w:tcBorders>
            <w:shd w:val="clear" w:color="auto" w:fill="auto"/>
            <w:noWrap/>
            <w:vAlign w:val="bottom"/>
            <w:hideMark/>
          </w:tcPr>
          <w:p w14:paraId="70F6868A" w14:textId="77777777" w:rsidR="00EA31D8" w:rsidRPr="00733058" w:rsidRDefault="00EA31D8" w:rsidP="00333C84">
            <w:pPr>
              <w:spacing w:after="0" w:line="240" w:lineRule="auto"/>
              <w:jc w:val="right"/>
              <w:rPr>
                <w:rFonts w:ascii="Arial" w:hAnsi="Arial" w:cs="Arial"/>
                <w:color w:val="000000"/>
                <w:sz w:val="16"/>
                <w:szCs w:val="16"/>
              </w:rPr>
            </w:pPr>
            <w:r w:rsidRPr="00733058">
              <w:rPr>
                <w:rFonts w:ascii="Arial" w:hAnsi="Arial" w:cs="Arial"/>
                <w:color w:val="000000"/>
                <w:sz w:val="16"/>
                <w:szCs w:val="16"/>
              </w:rPr>
              <w:t xml:space="preserve">3,739 </w:t>
            </w:r>
          </w:p>
        </w:tc>
        <w:tc>
          <w:tcPr>
            <w:tcW w:w="937" w:type="dxa"/>
            <w:tcBorders>
              <w:top w:val="nil"/>
              <w:left w:val="nil"/>
              <w:bottom w:val="nil"/>
              <w:right w:val="nil"/>
            </w:tcBorders>
            <w:shd w:val="clear" w:color="auto" w:fill="auto"/>
            <w:noWrap/>
            <w:vAlign w:val="bottom"/>
            <w:hideMark/>
          </w:tcPr>
          <w:p w14:paraId="3C9452F8" w14:textId="77777777" w:rsidR="00EA31D8" w:rsidRPr="00733058" w:rsidRDefault="00EA31D8" w:rsidP="00333C84">
            <w:pPr>
              <w:spacing w:after="0" w:line="240" w:lineRule="auto"/>
              <w:jc w:val="right"/>
              <w:rPr>
                <w:rFonts w:ascii="Arial" w:hAnsi="Arial" w:cs="Arial"/>
                <w:color w:val="000000"/>
                <w:sz w:val="16"/>
                <w:szCs w:val="16"/>
              </w:rPr>
            </w:pPr>
            <w:r w:rsidRPr="00733058">
              <w:rPr>
                <w:rFonts w:ascii="Arial" w:hAnsi="Arial" w:cs="Arial"/>
                <w:color w:val="000000"/>
                <w:sz w:val="16"/>
                <w:szCs w:val="16"/>
              </w:rPr>
              <w:t xml:space="preserve">3,830 </w:t>
            </w:r>
          </w:p>
        </w:tc>
        <w:tc>
          <w:tcPr>
            <w:tcW w:w="937" w:type="dxa"/>
            <w:tcBorders>
              <w:top w:val="nil"/>
              <w:left w:val="nil"/>
              <w:bottom w:val="nil"/>
              <w:right w:val="nil"/>
            </w:tcBorders>
            <w:shd w:val="clear" w:color="auto" w:fill="auto"/>
            <w:noWrap/>
            <w:vAlign w:val="bottom"/>
            <w:hideMark/>
          </w:tcPr>
          <w:p w14:paraId="213FD13B" w14:textId="77777777" w:rsidR="00EA31D8" w:rsidRPr="00733058" w:rsidRDefault="00EA31D8" w:rsidP="00333C84">
            <w:pPr>
              <w:spacing w:after="0" w:line="240" w:lineRule="auto"/>
              <w:jc w:val="right"/>
              <w:rPr>
                <w:rFonts w:ascii="Arial" w:hAnsi="Arial" w:cs="Arial"/>
                <w:color w:val="000000"/>
                <w:sz w:val="16"/>
                <w:szCs w:val="16"/>
              </w:rPr>
            </w:pPr>
            <w:r w:rsidRPr="00733058">
              <w:rPr>
                <w:rFonts w:ascii="Arial" w:hAnsi="Arial" w:cs="Arial"/>
                <w:color w:val="000000"/>
                <w:sz w:val="16"/>
                <w:szCs w:val="16"/>
              </w:rPr>
              <w:t xml:space="preserve">3,893 </w:t>
            </w:r>
          </w:p>
        </w:tc>
      </w:tr>
      <w:tr w:rsidR="00EA31D8" w:rsidRPr="00B67DBB" w14:paraId="65FB6ED6" w14:textId="77777777" w:rsidTr="00DE31D9">
        <w:trPr>
          <w:trHeight w:val="204"/>
        </w:trPr>
        <w:tc>
          <w:tcPr>
            <w:tcW w:w="2835" w:type="dxa"/>
            <w:tcBorders>
              <w:top w:val="nil"/>
              <w:left w:val="nil"/>
              <w:bottom w:val="single" w:sz="4" w:space="0" w:color="auto"/>
              <w:right w:val="nil"/>
            </w:tcBorders>
            <w:shd w:val="clear" w:color="auto" w:fill="auto"/>
            <w:vAlign w:val="center"/>
            <w:hideMark/>
          </w:tcPr>
          <w:p w14:paraId="5061E3B7" w14:textId="77777777" w:rsidR="00EA31D8" w:rsidRPr="00B67DBB" w:rsidRDefault="00EA31D8" w:rsidP="00333C84">
            <w:pPr>
              <w:spacing w:after="0" w:line="240" w:lineRule="auto"/>
              <w:jc w:val="left"/>
              <w:rPr>
                <w:rFonts w:ascii="Arial" w:hAnsi="Arial" w:cs="Arial"/>
                <w:b/>
                <w:bCs/>
                <w:color w:val="000000"/>
                <w:sz w:val="16"/>
                <w:szCs w:val="16"/>
              </w:rPr>
            </w:pPr>
            <w:r w:rsidRPr="00B67DBB">
              <w:rPr>
                <w:rFonts w:ascii="Arial" w:hAnsi="Arial" w:cs="Arial"/>
                <w:b/>
                <w:bCs/>
                <w:color w:val="000000"/>
                <w:sz w:val="16"/>
                <w:szCs w:val="16"/>
              </w:rPr>
              <w:t>Cash and cash equivalents at</w:t>
            </w:r>
            <w:r w:rsidRPr="00B67DBB">
              <w:rPr>
                <w:rFonts w:ascii="Arial" w:hAnsi="Arial" w:cs="Arial"/>
                <w:b/>
                <w:bCs/>
                <w:color w:val="000000"/>
                <w:sz w:val="16"/>
                <w:szCs w:val="16"/>
              </w:rPr>
              <w:br/>
              <w:t>the end of the reporting period</w:t>
            </w:r>
          </w:p>
        </w:tc>
        <w:tc>
          <w:tcPr>
            <w:tcW w:w="937" w:type="dxa"/>
            <w:tcBorders>
              <w:top w:val="single" w:sz="4" w:space="0" w:color="000000"/>
              <w:left w:val="nil"/>
              <w:bottom w:val="single" w:sz="4" w:space="0" w:color="auto"/>
              <w:right w:val="nil"/>
            </w:tcBorders>
            <w:shd w:val="clear" w:color="auto" w:fill="auto"/>
            <w:noWrap/>
            <w:vAlign w:val="bottom"/>
            <w:hideMark/>
          </w:tcPr>
          <w:p w14:paraId="5669C230" w14:textId="77777777" w:rsidR="00EA31D8" w:rsidRPr="00733058" w:rsidRDefault="00EA31D8" w:rsidP="00333C84">
            <w:pPr>
              <w:spacing w:after="0" w:line="240" w:lineRule="auto"/>
              <w:jc w:val="right"/>
              <w:rPr>
                <w:rFonts w:ascii="Arial" w:hAnsi="Arial" w:cs="Arial"/>
                <w:b/>
                <w:color w:val="000000"/>
                <w:sz w:val="16"/>
                <w:szCs w:val="16"/>
              </w:rPr>
            </w:pPr>
            <w:r w:rsidRPr="00733058">
              <w:rPr>
                <w:rFonts w:ascii="Arial" w:hAnsi="Arial" w:cs="Arial"/>
                <w:b/>
                <w:color w:val="000000"/>
                <w:sz w:val="16"/>
                <w:szCs w:val="16"/>
              </w:rPr>
              <w:t xml:space="preserve">3,621 </w:t>
            </w:r>
          </w:p>
        </w:tc>
        <w:tc>
          <w:tcPr>
            <w:tcW w:w="936" w:type="dxa"/>
            <w:tcBorders>
              <w:top w:val="single" w:sz="4" w:space="0" w:color="000000"/>
              <w:left w:val="nil"/>
              <w:bottom w:val="single" w:sz="4" w:space="0" w:color="auto"/>
              <w:right w:val="nil"/>
            </w:tcBorders>
            <w:shd w:val="clear" w:color="000000" w:fill="E6E6E6"/>
            <w:noWrap/>
            <w:vAlign w:val="bottom"/>
            <w:hideMark/>
          </w:tcPr>
          <w:p w14:paraId="324B9C0E" w14:textId="77777777" w:rsidR="00EA31D8" w:rsidRPr="00733058" w:rsidRDefault="00EA31D8" w:rsidP="00333C84">
            <w:pPr>
              <w:spacing w:after="0" w:line="240" w:lineRule="auto"/>
              <w:jc w:val="right"/>
              <w:rPr>
                <w:rFonts w:ascii="Arial" w:hAnsi="Arial" w:cs="Arial"/>
                <w:b/>
                <w:color w:val="000000"/>
                <w:sz w:val="16"/>
                <w:szCs w:val="16"/>
              </w:rPr>
            </w:pPr>
            <w:r w:rsidRPr="00733058">
              <w:rPr>
                <w:rFonts w:ascii="Arial" w:hAnsi="Arial" w:cs="Arial"/>
                <w:b/>
                <w:color w:val="000000"/>
                <w:sz w:val="16"/>
                <w:szCs w:val="16"/>
              </w:rPr>
              <w:t xml:space="preserve">3,739 </w:t>
            </w:r>
          </w:p>
        </w:tc>
        <w:tc>
          <w:tcPr>
            <w:tcW w:w="937" w:type="dxa"/>
            <w:tcBorders>
              <w:top w:val="single" w:sz="4" w:space="0" w:color="000000"/>
              <w:left w:val="nil"/>
              <w:bottom w:val="single" w:sz="4" w:space="0" w:color="auto"/>
              <w:right w:val="nil"/>
            </w:tcBorders>
            <w:shd w:val="clear" w:color="auto" w:fill="auto"/>
            <w:noWrap/>
            <w:vAlign w:val="bottom"/>
            <w:hideMark/>
          </w:tcPr>
          <w:p w14:paraId="19AE9F27" w14:textId="77777777" w:rsidR="00EA31D8" w:rsidRPr="00733058" w:rsidRDefault="00EA31D8" w:rsidP="00333C84">
            <w:pPr>
              <w:spacing w:after="0" w:line="240" w:lineRule="auto"/>
              <w:jc w:val="right"/>
              <w:rPr>
                <w:rFonts w:ascii="Arial" w:hAnsi="Arial" w:cs="Arial"/>
                <w:b/>
                <w:color w:val="000000"/>
                <w:sz w:val="16"/>
                <w:szCs w:val="16"/>
              </w:rPr>
            </w:pPr>
            <w:r w:rsidRPr="00733058">
              <w:rPr>
                <w:rFonts w:ascii="Arial" w:hAnsi="Arial" w:cs="Arial"/>
                <w:b/>
                <w:color w:val="000000"/>
                <w:sz w:val="16"/>
                <w:szCs w:val="16"/>
              </w:rPr>
              <w:t xml:space="preserve">3,830 </w:t>
            </w:r>
          </w:p>
        </w:tc>
        <w:tc>
          <w:tcPr>
            <w:tcW w:w="937" w:type="dxa"/>
            <w:tcBorders>
              <w:top w:val="single" w:sz="4" w:space="0" w:color="000000"/>
              <w:left w:val="nil"/>
              <w:bottom w:val="single" w:sz="4" w:space="0" w:color="auto"/>
              <w:right w:val="nil"/>
            </w:tcBorders>
            <w:shd w:val="clear" w:color="auto" w:fill="auto"/>
            <w:noWrap/>
            <w:vAlign w:val="bottom"/>
            <w:hideMark/>
          </w:tcPr>
          <w:p w14:paraId="5B1C5B61" w14:textId="77777777" w:rsidR="00EA31D8" w:rsidRPr="00733058" w:rsidRDefault="00EA31D8" w:rsidP="00333C84">
            <w:pPr>
              <w:spacing w:after="0" w:line="240" w:lineRule="auto"/>
              <w:jc w:val="right"/>
              <w:rPr>
                <w:rFonts w:ascii="Arial" w:hAnsi="Arial" w:cs="Arial"/>
                <w:b/>
                <w:color w:val="000000"/>
                <w:sz w:val="16"/>
                <w:szCs w:val="16"/>
              </w:rPr>
            </w:pPr>
            <w:r w:rsidRPr="00733058">
              <w:rPr>
                <w:rFonts w:ascii="Arial" w:hAnsi="Arial" w:cs="Arial"/>
                <w:b/>
                <w:color w:val="000000"/>
                <w:sz w:val="16"/>
                <w:szCs w:val="16"/>
              </w:rPr>
              <w:t xml:space="preserve">3,893 </w:t>
            </w:r>
          </w:p>
        </w:tc>
        <w:tc>
          <w:tcPr>
            <w:tcW w:w="937" w:type="dxa"/>
            <w:tcBorders>
              <w:top w:val="single" w:sz="4" w:space="0" w:color="000000"/>
              <w:left w:val="nil"/>
              <w:bottom w:val="single" w:sz="4" w:space="0" w:color="auto"/>
              <w:right w:val="nil"/>
            </w:tcBorders>
            <w:shd w:val="clear" w:color="auto" w:fill="auto"/>
            <w:noWrap/>
            <w:vAlign w:val="bottom"/>
            <w:hideMark/>
          </w:tcPr>
          <w:p w14:paraId="69EA8BA0" w14:textId="77777777" w:rsidR="00EA31D8" w:rsidRPr="00733058" w:rsidRDefault="00EA31D8" w:rsidP="00333C84">
            <w:pPr>
              <w:spacing w:after="0" w:line="240" w:lineRule="auto"/>
              <w:jc w:val="right"/>
              <w:rPr>
                <w:rFonts w:ascii="Arial" w:hAnsi="Arial" w:cs="Arial"/>
                <w:b/>
                <w:color w:val="000000"/>
                <w:sz w:val="16"/>
                <w:szCs w:val="16"/>
              </w:rPr>
            </w:pPr>
            <w:r w:rsidRPr="00733058">
              <w:rPr>
                <w:rFonts w:ascii="Arial" w:hAnsi="Arial" w:cs="Arial"/>
                <w:b/>
                <w:color w:val="000000"/>
                <w:sz w:val="16"/>
                <w:szCs w:val="16"/>
              </w:rPr>
              <w:t xml:space="preserve">3,927 </w:t>
            </w:r>
          </w:p>
        </w:tc>
      </w:tr>
    </w:tbl>
    <w:p w14:paraId="79D7EF4A" w14:textId="77777777" w:rsidR="00EA31D8" w:rsidRPr="00890801" w:rsidRDefault="00EA31D8" w:rsidP="00DE31D9">
      <w:pPr>
        <w:pStyle w:val="TableHeadingcontinued"/>
        <w:spacing w:before="60" w:after="0"/>
        <w:rPr>
          <w:b w:val="0"/>
        </w:rPr>
      </w:pPr>
      <w:r w:rsidRPr="00890801">
        <w:rPr>
          <w:rFonts w:ascii="Arial" w:hAnsi="Arial" w:cs="Arial"/>
          <w:b w:val="0"/>
          <w:color w:val="000000"/>
          <w:sz w:val="16"/>
          <w:szCs w:val="16"/>
        </w:rPr>
        <w:t>Prepared on Australian Accounting Standards basis.</w:t>
      </w:r>
      <w:r w:rsidRPr="00890801">
        <w:rPr>
          <w:b w:val="0"/>
        </w:rPr>
        <w:br w:type="page"/>
      </w:r>
    </w:p>
    <w:p w14:paraId="6C03EB22" w14:textId="02627BBD" w:rsidR="00EA31D8" w:rsidRDefault="00EA31D8" w:rsidP="00EA31D8">
      <w:pPr>
        <w:pStyle w:val="TableHeading"/>
      </w:pPr>
      <w:r w:rsidRPr="00D30CBA">
        <w:lastRenderedPageBreak/>
        <w:t>Table</w:t>
      </w:r>
      <w:r>
        <w:t xml:space="preserve"> 3.5</w:t>
      </w:r>
      <w:r w:rsidRPr="00D30CBA">
        <w:t xml:space="preserve">: </w:t>
      </w:r>
      <w:r w:rsidR="003C4CC6">
        <w:t>Department</w:t>
      </w:r>
      <w:r>
        <w:t>al capital budget statement (for the period ended 30 June)</w:t>
      </w:r>
    </w:p>
    <w:tbl>
      <w:tblPr>
        <w:tblW w:w="7714" w:type="dxa"/>
        <w:tblLook w:val="04A0" w:firstRow="1" w:lastRow="0" w:firstColumn="1" w:lastColumn="0" w:noHBand="0" w:noVBand="1"/>
      </w:tblPr>
      <w:tblGrid>
        <w:gridCol w:w="3119"/>
        <w:gridCol w:w="928"/>
        <w:gridCol w:w="916"/>
        <w:gridCol w:w="917"/>
        <w:gridCol w:w="917"/>
        <w:gridCol w:w="917"/>
      </w:tblGrid>
      <w:tr w:rsidR="00EA31D8" w:rsidRPr="00B67DBB" w14:paraId="61767A90" w14:textId="77777777" w:rsidTr="00DE31D9">
        <w:trPr>
          <w:trHeight w:val="450"/>
        </w:trPr>
        <w:tc>
          <w:tcPr>
            <w:tcW w:w="3119" w:type="dxa"/>
            <w:tcBorders>
              <w:top w:val="single" w:sz="4" w:space="0" w:color="auto"/>
              <w:left w:val="nil"/>
              <w:bottom w:val="nil"/>
              <w:right w:val="nil"/>
            </w:tcBorders>
            <w:shd w:val="clear" w:color="auto" w:fill="auto"/>
            <w:noWrap/>
            <w:hideMark/>
          </w:tcPr>
          <w:p w14:paraId="6D605DED" w14:textId="77777777" w:rsidR="00EA31D8" w:rsidRPr="00B67DBB" w:rsidRDefault="00EA31D8" w:rsidP="00333C84">
            <w:pPr>
              <w:spacing w:after="0" w:line="240" w:lineRule="auto"/>
              <w:jc w:val="left"/>
              <w:rPr>
                <w:rFonts w:ascii="Arial" w:hAnsi="Arial" w:cs="Arial"/>
                <w:b/>
                <w:bCs/>
                <w:sz w:val="16"/>
                <w:szCs w:val="16"/>
              </w:rPr>
            </w:pPr>
            <w:r w:rsidRPr="00B67DBB">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hideMark/>
          </w:tcPr>
          <w:p w14:paraId="25004090" w14:textId="77777777" w:rsidR="00EA31D8" w:rsidRPr="00B67DBB" w:rsidRDefault="00EA31D8" w:rsidP="00333C84">
            <w:pPr>
              <w:spacing w:after="0" w:line="240" w:lineRule="auto"/>
              <w:jc w:val="right"/>
              <w:rPr>
                <w:rFonts w:ascii="Arial" w:hAnsi="Arial" w:cs="Arial"/>
                <w:sz w:val="16"/>
                <w:szCs w:val="16"/>
              </w:rPr>
            </w:pPr>
            <w:r w:rsidRPr="00B67DBB">
              <w:rPr>
                <w:rFonts w:ascii="Arial" w:hAnsi="Arial" w:cs="Arial"/>
                <w:sz w:val="16"/>
                <w:szCs w:val="16"/>
              </w:rPr>
              <w:t>2021-22 Estimated actual</w:t>
            </w:r>
            <w:r w:rsidRPr="00B67DBB">
              <w:rPr>
                <w:rFonts w:ascii="Arial" w:hAnsi="Arial" w:cs="Arial"/>
                <w:sz w:val="16"/>
                <w:szCs w:val="16"/>
              </w:rPr>
              <w:br/>
              <w:t>$'000</w:t>
            </w:r>
          </w:p>
        </w:tc>
        <w:tc>
          <w:tcPr>
            <w:tcW w:w="916" w:type="dxa"/>
            <w:tcBorders>
              <w:top w:val="single" w:sz="4" w:space="0" w:color="auto"/>
              <w:left w:val="nil"/>
              <w:bottom w:val="single" w:sz="4" w:space="0" w:color="auto"/>
              <w:right w:val="nil"/>
            </w:tcBorders>
            <w:shd w:val="clear" w:color="000000" w:fill="E6E6E6"/>
            <w:hideMark/>
          </w:tcPr>
          <w:p w14:paraId="15B9AAB5" w14:textId="77777777" w:rsidR="00EA31D8" w:rsidRPr="00B67DBB" w:rsidRDefault="00EA31D8" w:rsidP="00333C84">
            <w:pPr>
              <w:spacing w:after="0" w:line="240" w:lineRule="auto"/>
              <w:jc w:val="right"/>
              <w:rPr>
                <w:rFonts w:ascii="Arial" w:hAnsi="Arial" w:cs="Arial"/>
                <w:sz w:val="16"/>
                <w:szCs w:val="16"/>
              </w:rPr>
            </w:pPr>
            <w:r w:rsidRPr="00B67DBB">
              <w:rPr>
                <w:rFonts w:ascii="Arial" w:hAnsi="Arial" w:cs="Arial"/>
                <w:sz w:val="16"/>
                <w:szCs w:val="16"/>
              </w:rPr>
              <w:t>2022-23</w:t>
            </w:r>
            <w:r w:rsidRPr="00B67DBB">
              <w:rPr>
                <w:rFonts w:ascii="Arial" w:hAnsi="Arial" w:cs="Arial"/>
                <w:sz w:val="16"/>
                <w:szCs w:val="16"/>
              </w:rPr>
              <w:br/>
              <w:t>Budget</w:t>
            </w:r>
            <w:r w:rsidRPr="00B67DBB">
              <w:rPr>
                <w:rFonts w:ascii="Arial" w:hAnsi="Arial" w:cs="Arial"/>
                <w:sz w:val="16"/>
                <w:szCs w:val="16"/>
              </w:rPr>
              <w:br/>
            </w:r>
            <w:r w:rsidRPr="00B67DBB">
              <w:rPr>
                <w:rFonts w:ascii="Arial" w:hAnsi="Arial" w:cs="Arial"/>
                <w:sz w:val="16"/>
                <w:szCs w:val="16"/>
              </w:rPr>
              <w:br/>
              <w:t>$'000</w:t>
            </w:r>
          </w:p>
        </w:tc>
        <w:tc>
          <w:tcPr>
            <w:tcW w:w="917" w:type="dxa"/>
            <w:tcBorders>
              <w:top w:val="single" w:sz="4" w:space="0" w:color="auto"/>
              <w:left w:val="nil"/>
              <w:bottom w:val="single" w:sz="4" w:space="0" w:color="auto"/>
              <w:right w:val="nil"/>
            </w:tcBorders>
            <w:shd w:val="clear" w:color="auto" w:fill="auto"/>
            <w:hideMark/>
          </w:tcPr>
          <w:p w14:paraId="0ED6A5CB" w14:textId="77777777" w:rsidR="00EA31D8" w:rsidRPr="00B67DBB" w:rsidRDefault="00EA31D8" w:rsidP="00333C84">
            <w:pPr>
              <w:spacing w:after="0" w:line="240" w:lineRule="auto"/>
              <w:jc w:val="right"/>
              <w:rPr>
                <w:rFonts w:ascii="Arial" w:hAnsi="Arial" w:cs="Arial"/>
                <w:sz w:val="16"/>
                <w:szCs w:val="16"/>
              </w:rPr>
            </w:pPr>
            <w:r w:rsidRPr="00B67DBB">
              <w:rPr>
                <w:rFonts w:ascii="Arial" w:hAnsi="Arial" w:cs="Arial"/>
                <w:sz w:val="16"/>
                <w:szCs w:val="16"/>
              </w:rPr>
              <w:t>2023-24 Forward estimate</w:t>
            </w:r>
            <w:r w:rsidRPr="00B67DBB">
              <w:rPr>
                <w:rFonts w:ascii="Arial" w:hAnsi="Arial" w:cs="Arial"/>
                <w:sz w:val="16"/>
                <w:szCs w:val="16"/>
              </w:rPr>
              <w:br/>
              <w:t>$'000</w:t>
            </w:r>
          </w:p>
        </w:tc>
        <w:tc>
          <w:tcPr>
            <w:tcW w:w="917" w:type="dxa"/>
            <w:tcBorders>
              <w:top w:val="single" w:sz="4" w:space="0" w:color="auto"/>
              <w:left w:val="nil"/>
              <w:bottom w:val="single" w:sz="4" w:space="0" w:color="auto"/>
              <w:right w:val="nil"/>
            </w:tcBorders>
            <w:shd w:val="clear" w:color="auto" w:fill="auto"/>
            <w:hideMark/>
          </w:tcPr>
          <w:p w14:paraId="5BA30D86" w14:textId="77777777" w:rsidR="00EA31D8" w:rsidRPr="00B67DBB" w:rsidRDefault="00EA31D8" w:rsidP="00333C84">
            <w:pPr>
              <w:spacing w:after="0" w:line="240" w:lineRule="auto"/>
              <w:jc w:val="right"/>
              <w:rPr>
                <w:rFonts w:ascii="Arial" w:hAnsi="Arial" w:cs="Arial"/>
                <w:sz w:val="16"/>
                <w:szCs w:val="16"/>
              </w:rPr>
            </w:pPr>
            <w:r w:rsidRPr="00B67DBB">
              <w:rPr>
                <w:rFonts w:ascii="Arial" w:hAnsi="Arial" w:cs="Arial"/>
                <w:sz w:val="16"/>
                <w:szCs w:val="16"/>
              </w:rPr>
              <w:t>2024-25 Forward estimate</w:t>
            </w:r>
            <w:r w:rsidRPr="00B67DBB">
              <w:rPr>
                <w:rFonts w:ascii="Arial" w:hAnsi="Arial" w:cs="Arial"/>
                <w:sz w:val="16"/>
                <w:szCs w:val="16"/>
              </w:rPr>
              <w:br/>
              <w:t>$'000</w:t>
            </w:r>
          </w:p>
        </w:tc>
        <w:tc>
          <w:tcPr>
            <w:tcW w:w="917" w:type="dxa"/>
            <w:tcBorders>
              <w:top w:val="single" w:sz="4" w:space="0" w:color="auto"/>
              <w:left w:val="nil"/>
              <w:bottom w:val="single" w:sz="4" w:space="0" w:color="auto"/>
              <w:right w:val="nil"/>
            </w:tcBorders>
            <w:shd w:val="clear" w:color="auto" w:fill="auto"/>
            <w:hideMark/>
          </w:tcPr>
          <w:p w14:paraId="194AB10A" w14:textId="77777777" w:rsidR="00EA31D8" w:rsidRPr="00B67DBB" w:rsidRDefault="00EA31D8" w:rsidP="00333C84">
            <w:pPr>
              <w:spacing w:after="0" w:line="240" w:lineRule="auto"/>
              <w:jc w:val="right"/>
              <w:rPr>
                <w:rFonts w:ascii="Arial" w:hAnsi="Arial" w:cs="Arial"/>
                <w:sz w:val="16"/>
                <w:szCs w:val="16"/>
              </w:rPr>
            </w:pPr>
            <w:r w:rsidRPr="00B67DBB">
              <w:rPr>
                <w:rFonts w:ascii="Arial" w:hAnsi="Arial" w:cs="Arial"/>
                <w:sz w:val="16"/>
                <w:szCs w:val="16"/>
              </w:rPr>
              <w:t>2025-26</w:t>
            </w:r>
            <w:r w:rsidRPr="00B67DBB">
              <w:rPr>
                <w:rFonts w:ascii="Arial" w:hAnsi="Arial" w:cs="Arial"/>
                <w:sz w:val="16"/>
                <w:szCs w:val="16"/>
              </w:rPr>
              <w:br/>
              <w:t>Forward estimate</w:t>
            </w:r>
            <w:r w:rsidRPr="00B67DBB">
              <w:rPr>
                <w:rFonts w:ascii="Arial" w:hAnsi="Arial" w:cs="Arial"/>
                <w:sz w:val="16"/>
                <w:szCs w:val="16"/>
              </w:rPr>
              <w:br/>
              <w:t>$'000</w:t>
            </w:r>
          </w:p>
        </w:tc>
      </w:tr>
      <w:tr w:rsidR="00EA31D8" w:rsidRPr="00B67DBB" w14:paraId="41A95765" w14:textId="77777777" w:rsidTr="00DE31D9">
        <w:trPr>
          <w:trHeight w:val="204"/>
        </w:trPr>
        <w:tc>
          <w:tcPr>
            <w:tcW w:w="3119" w:type="dxa"/>
            <w:tcBorders>
              <w:top w:val="nil"/>
              <w:left w:val="nil"/>
              <w:bottom w:val="nil"/>
              <w:right w:val="nil"/>
            </w:tcBorders>
            <w:shd w:val="clear" w:color="auto" w:fill="auto"/>
            <w:vAlign w:val="center"/>
            <w:hideMark/>
          </w:tcPr>
          <w:p w14:paraId="1948CD6B" w14:textId="77777777" w:rsidR="00EA31D8" w:rsidRPr="00B67DBB" w:rsidRDefault="00EA31D8" w:rsidP="00333C84">
            <w:pPr>
              <w:spacing w:after="0" w:line="240" w:lineRule="auto"/>
              <w:jc w:val="left"/>
              <w:rPr>
                <w:rFonts w:ascii="Arial" w:hAnsi="Arial" w:cs="Arial"/>
                <w:b/>
                <w:bCs/>
                <w:sz w:val="16"/>
                <w:szCs w:val="16"/>
              </w:rPr>
            </w:pPr>
            <w:r w:rsidRPr="00B67DBB">
              <w:rPr>
                <w:rFonts w:ascii="Arial" w:hAnsi="Arial" w:cs="Arial"/>
                <w:b/>
                <w:bCs/>
                <w:sz w:val="16"/>
                <w:szCs w:val="16"/>
              </w:rPr>
              <w:t>PURCHASE OF NON-FINANCIAL ASSETS</w:t>
            </w:r>
          </w:p>
        </w:tc>
        <w:tc>
          <w:tcPr>
            <w:tcW w:w="928" w:type="dxa"/>
            <w:tcBorders>
              <w:top w:val="nil"/>
              <w:left w:val="nil"/>
              <w:bottom w:val="nil"/>
              <w:right w:val="nil"/>
            </w:tcBorders>
            <w:shd w:val="clear" w:color="auto" w:fill="auto"/>
            <w:vAlign w:val="bottom"/>
            <w:hideMark/>
          </w:tcPr>
          <w:p w14:paraId="18FD32F4" w14:textId="77777777" w:rsidR="00EA31D8" w:rsidRPr="00733058" w:rsidRDefault="00EA31D8" w:rsidP="00333C84">
            <w:pPr>
              <w:spacing w:after="0" w:line="240" w:lineRule="auto"/>
              <w:jc w:val="left"/>
              <w:rPr>
                <w:rFonts w:ascii="Arial" w:hAnsi="Arial" w:cs="Arial"/>
                <w:b/>
                <w:bCs/>
                <w:sz w:val="16"/>
                <w:szCs w:val="16"/>
              </w:rPr>
            </w:pPr>
          </w:p>
        </w:tc>
        <w:tc>
          <w:tcPr>
            <w:tcW w:w="916" w:type="dxa"/>
            <w:tcBorders>
              <w:top w:val="nil"/>
              <w:left w:val="nil"/>
              <w:bottom w:val="nil"/>
              <w:right w:val="nil"/>
            </w:tcBorders>
            <w:shd w:val="clear" w:color="000000" w:fill="E6E6E6"/>
            <w:vAlign w:val="bottom"/>
            <w:hideMark/>
          </w:tcPr>
          <w:p w14:paraId="44986D24" w14:textId="77777777" w:rsidR="00EA31D8" w:rsidRPr="00733058" w:rsidRDefault="00EA31D8" w:rsidP="00333C84">
            <w:pPr>
              <w:spacing w:after="0" w:line="240" w:lineRule="auto"/>
              <w:jc w:val="left"/>
              <w:rPr>
                <w:rFonts w:ascii="Arial" w:hAnsi="Arial" w:cs="Arial"/>
                <w:sz w:val="16"/>
                <w:szCs w:val="16"/>
              </w:rPr>
            </w:pPr>
            <w:r w:rsidRPr="00733058">
              <w:rPr>
                <w:rFonts w:ascii="Arial" w:hAnsi="Arial" w:cs="Arial"/>
                <w:sz w:val="16"/>
                <w:szCs w:val="16"/>
              </w:rPr>
              <w:t> </w:t>
            </w:r>
          </w:p>
        </w:tc>
        <w:tc>
          <w:tcPr>
            <w:tcW w:w="917" w:type="dxa"/>
            <w:tcBorders>
              <w:top w:val="nil"/>
              <w:left w:val="nil"/>
              <w:bottom w:val="nil"/>
              <w:right w:val="nil"/>
            </w:tcBorders>
            <w:shd w:val="clear" w:color="auto" w:fill="auto"/>
            <w:vAlign w:val="bottom"/>
            <w:hideMark/>
          </w:tcPr>
          <w:p w14:paraId="269FE841" w14:textId="77777777" w:rsidR="00EA31D8" w:rsidRPr="00733058" w:rsidRDefault="00EA31D8" w:rsidP="00333C84">
            <w:pPr>
              <w:spacing w:after="0" w:line="240" w:lineRule="auto"/>
              <w:jc w:val="left"/>
              <w:rPr>
                <w:rFonts w:ascii="Arial" w:hAnsi="Arial" w:cs="Arial"/>
                <w:sz w:val="16"/>
                <w:szCs w:val="16"/>
              </w:rPr>
            </w:pPr>
          </w:p>
        </w:tc>
        <w:tc>
          <w:tcPr>
            <w:tcW w:w="917" w:type="dxa"/>
            <w:tcBorders>
              <w:top w:val="nil"/>
              <w:left w:val="nil"/>
              <w:bottom w:val="nil"/>
              <w:right w:val="nil"/>
            </w:tcBorders>
            <w:shd w:val="clear" w:color="auto" w:fill="auto"/>
            <w:vAlign w:val="bottom"/>
            <w:hideMark/>
          </w:tcPr>
          <w:p w14:paraId="5F9DC7D9" w14:textId="77777777" w:rsidR="00EA31D8" w:rsidRPr="00890801" w:rsidRDefault="00EA31D8" w:rsidP="00333C84">
            <w:pPr>
              <w:spacing w:after="0" w:line="240" w:lineRule="auto"/>
              <w:jc w:val="left"/>
              <w:rPr>
                <w:rFonts w:ascii="Arial" w:hAnsi="Arial" w:cs="Arial"/>
                <w:sz w:val="16"/>
                <w:szCs w:val="16"/>
              </w:rPr>
            </w:pPr>
          </w:p>
        </w:tc>
        <w:tc>
          <w:tcPr>
            <w:tcW w:w="917" w:type="dxa"/>
            <w:tcBorders>
              <w:top w:val="nil"/>
              <w:left w:val="nil"/>
              <w:bottom w:val="nil"/>
              <w:right w:val="nil"/>
            </w:tcBorders>
            <w:shd w:val="clear" w:color="auto" w:fill="auto"/>
            <w:vAlign w:val="bottom"/>
            <w:hideMark/>
          </w:tcPr>
          <w:p w14:paraId="4308BF8D" w14:textId="77777777" w:rsidR="00EA31D8" w:rsidRPr="00890801" w:rsidRDefault="00EA31D8" w:rsidP="00333C84">
            <w:pPr>
              <w:spacing w:after="0" w:line="240" w:lineRule="auto"/>
              <w:jc w:val="left"/>
              <w:rPr>
                <w:rFonts w:ascii="Arial" w:hAnsi="Arial" w:cs="Arial"/>
                <w:sz w:val="16"/>
                <w:szCs w:val="16"/>
              </w:rPr>
            </w:pPr>
          </w:p>
        </w:tc>
      </w:tr>
      <w:tr w:rsidR="00EA31D8" w:rsidRPr="00B67DBB" w14:paraId="0068B691" w14:textId="77777777" w:rsidTr="00DE31D9">
        <w:trPr>
          <w:trHeight w:val="204"/>
        </w:trPr>
        <w:tc>
          <w:tcPr>
            <w:tcW w:w="3119" w:type="dxa"/>
            <w:tcBorders>
              <w:top w:val="nil"/>
              <w:left w:val="nil"/>
              <w:bottom w:val="nil"/>
              <w:right w:val="nil"/>
            </w:tcBorders>
            <w:shd w:val="clear" w:color="auto" w:fill="auto"/>
            <w:vAlign w:val="center"/>
            <w:hideMark/>
          </w:tcPr>
          <w:p w14:paraId="188A88FF" w14:textId="6A9CBEC4" w:rsidR="00EA31D8" w:rsidRPr="00B67DBB" w:rsidRDefault="00EA31D8" w:rsidP="00E73996">
            <w:pPr>
              <w:spacing w:after="0" w:line="240" w:lineRule="auto"/>
              <w:ind w:left="113"/>
              <w:jc w:val="left"/>
              <w:rPr>
                <w:rFonts w:ascii="Arial" w:hAnsi="Arial" w:cs="Arial"/>
                <w:sz w:val="16"/>
                <w:szCs w:val="16"/>
              </w:rPr>
            </w:pPr>
            <w:r w:rsidRPr="00B67DBB">
              <w:rPr>
                <w:rFonts w:ascii="Arial" w:hAnsi="Arial" w:cs="Arial"/>
                <w:sz w:val="16"/>
                <w:szCs w:val="16"/>
              </w:rPr>
              <w:t xml:space="preserve">Funded internally from </w:t>
            </w:r>
            <w:r w:rsidR="003C4CC6">
              <w:rPr>
                <w:rFonts w:ascii="Arial" w:hAnsi="Arial" w:cs="Arial"/>
                <w:sz w:val="16"/>
                <w:szCs w:val="16"/>
              </w:rPr>
              <w:t>Department</w:t>
            </w:r>
            <w:r w:rsidRPr="00B67DBB">
              <w:rPr>
                <w:rFonts w:ascii="Arial" w:hAnsi="Arial" w:cs="Arial"/>
                <w:sz w:val="16"/>
                <w:szCs w:val="16"/>
              </w:rPr>
              <w:t xml:space="preserve">al resources </w:t>
            </w:r>
            <w:r>
              <w:rPr>
                <w:rFonts w:ascii="Arial" w:hAnsi="Arial" w:cs="Arial"/>
                <w:sz w:val="16"/>
                <w:szCs w:val="16"/>
                <w:vertAlign w:val="superscript"/>
              </w:rPr>
              <w:t>(a)</w:t>
            </w:r>
          </w:p>
        </w:tc>
        <w:tc>
          <w:tcPr>
            <w:tcW w:w="928" w:type="dxa"/>
            <w:tcBorders>
              <w:top w:val="nil"/>
              <w:left w:val="nil"/>
              <w:bottom w:val="nil"/>
              <w:right w:val="nil"/>
            </w:tcBorders>
            <w:shd w:val="clear" w:color="auto" w:fill="auto"/>
            <w:noWrap/>
            <w:vAlign w:val="bottom"/>
            <w:hideMark/>
          </w:tcPr>
          <w:p w14:paraId="15B6672C" w14:textId="77777777" w:rsidR="00EA31D8" w:rsidRPr="00733058" w:rsidRDefault="00EA31D8" w:rsidP="00333C84">
            <w:pPr>
              <w:spacing w:after="0" w:line="240" w:lineRule="auto"/>
              <w:jc w:val="right"/>
              <w:rPr>
                <w:rFonts w:ascii="Arial" w:hAnsi="Arial" w:cs="Arial"/>
                <w:sz w:val="16"/>
                <w:szCs w:val="16"/>
              </w:rPr>
            </w:pPr>
            <w:r w:rsidRPr="00733058">
              <w:rPr>
                <w:rFonts w:ascii="Arial" w:hAnsi="Arial" w:cs="Arial"/>
                <w:sz w:val="16"/>
                <w:szCs w:val="16"/>
              </w:rPr>
              <w:t xml:space="preserve">200 </w:t>
            </w:r>
          </w:p>
        </w:tc>
        <w:tc>
          <w:tcPr>
            <w:tcW w:w="916" w:type="dxa"/>
            <w:tcBorders>
              <w:top w:val="nil"/>
              <w:left w:val="nil"/>
              <w:bottom w:val="nil"/>
              <w:right w:val="nil"/>
            </w:tcBorders>
            <w:shd w:val="clear" w:color="000000" w:fill="E6E6E6"/>
            <w:noWrap/>
            <w:vAlign w:val="bottom"/>
            <w:hideMark/>
          </w:tcPr>
          <w:p w14:paraId="11A0AFDF" w14:textId="77777777" w:rsidR="00EA31D8" w:rsidRPr="00733058" w:rsidRDefault="00EA31D8" w:rsidP="00333C84">
            <w:pPr>
              <w:spacing w:after="0" w:line="240" w:lineRule="auto"/>
              <w:jc w:val="right"/>
              <w:rPr>
                <w:rFonts w:ascii="Arial" w:hAnsi="Arial" w:cs="Arial"/>
                <w:sz w:val="16"/>
                <w:szCs w:val="16"/>
              </w:rPr>
            </w:pPr>
            <w:r w:rsidRPr="00733058">
              <w:rPr>
                <w:rFonts w:ascii="Arial" w:hAnsi="Arial" w:cs="Arial"/>
                <w:sz w:val="16"/>
                <w:szCs w:val="16"/>
              </w:rPr>
              <w:t xml:space="preserve">300 </w:t>
            </w:r>
          </w:p>
        </w:tc>
        <w:tc>
          <w:tcPr>
            <w:tcW w:w="917" w:type="dxa"/>
            <w:tcBorders>
              <w:top w:val="nil"/>
              <w:left w:val="nil"/>
              <w:bottom w:val="nil"/>
              <w:right w:val="nil"/>
            </w:tcBorders>
            <w:shd w:val="clear" w:color="auto" w:fill="auto"/>
            <w:noWrap/>
            <w:vAlign w:val="bottom"/>
            <w:hideMark/>
          </w:tcPr>
          <w:p w14:paraId="5C87A9EB" w14:textId="77777777" w:rsidR="00EA31D8" w:rsidRPr="00733058" w:rsidRDefault="00EA31D8" w:rsidP="00333C84">
            <w:pPr>
              <w:spacing w:after="0" w:line="240" w:lineRule="auto"/>
              <w:jc w:val="right"/>
              <w:rPr>
                <w:rFonts w:ascii="Arial" w:hAnsi="Arial" w:cs="Arial"/>
                <w:sz w:val="16"/>
                <w:szCs w:val="16"/>
              </w:rPr>
            </w:pPr>
            <w:r w:rsidRPr="00733058">
              <w:rPr>
                <w:rFonts w:ascii="Arial" w:hAnsi="Arial" w:cs="Arial"/>
                <w:sz w:val="16"/>
                <w:szCs w:val="16"/>
              </w:rPr>
              <w:t xml:space="preserve">300 </w:t>
            </w:r>
          </w:p>
        </w:tc>
        <w:tc>
          <w:tcPr>
            <w:tcW w:w="917" w:type="dxa"/>
            <w:tcBorders>
              <w:top w:val="nil"/>
              <w:left w:val="nil"/>
              <w:bottom w:val="nil"/>
              <w:right w:val="nil"/>
            </w:tcBorders>
            <w:shd w:val="clear" w:color="auto" w:fill="auto"/>
            <w:noWrap/>
            <w:vAlign w:val="bottom"/>
            <w:hideMark/>
          </w:tcPr>
          <w:p w14:paraId="5B8E8724" w14:textId="77777777" w:rsidR="00EA31D8" w:rsidRPr="00733058" w:rsidRDefault="00EA31D8" w:rsidP="00333C84">
            <w:pPr>
              <w:spacing w:after="0" w:line="240" w:lineRule="auto"/>
              <w:jc w:val="right"/>
              <w:rPr>
                <w:rFonts w:ascii="Arial" w:hAnsi="Arial" w:cs="Arial"/>
                <w:sz w:val="16"/>
                <w:szCs w:val="16"/>
              </w:rPr>
            </w:pPr>
            <w:r w:rsidRPr="00733058">
              <w:rPr>
                <w:rFonts w:ascii="Arial" w:hAnsi="Arial" w:cs="Arial"/>
                <w:sz w:val="16"/>
                <w:szCs w:val="16"/>
              </w:rPr>
              <w:t xml:space="preserve">300 </w:t>
            </w:r>
          </w:p>
        </w:tc>
        <w:tc>
          <w:tcPr>
            <w:tcW w:w="917" w:type="dxa"/>
            <w:tcBorders>
              <w:top w:val="nil"/>
              <w:left w:val="nil"/>
              <w:bottom w:val="nil"/>
              <w:right w:val="nil"/>
            </w:tcBorders>
            <w:shd w:val="clear" w:color="auto" w:fill="auto"/>
            <w:noWrap/>
            <w:vAlign w:val="bottom"/>
            <w:hideMark/>
          </w:tcPr>
          <w:p w14:paraId="05E36A11" w14:textId="77777777" w:rsidR="00EA31D8" w:rsidRPr="00733058" w:rsidRDefault="00EA31D8" w:rsidP="00333C84">
            <w:pPr>
              <w:spacing w:after="0" w:line="240" w:lineRule="auto"/>
              <w:jc w:val="right"/>
              <w:rPr>
                <w:rFonts w:ascii="Arial" w:hAnsi="Arial" w:cs="Arial"/>
                <w:sz w:val="16"/>
                <w:szCs w:val="16"/>
              </w:rPr>
            </w:pPr>
            <w:r w:rsidRPr="00733058">
              <w:rPr>
                <w:rFonts w:ascii="Arial" w:hAnsi="Arial" w:cs="Arial"/>
                <w:sz w:val="16"/>
                <w:szCs w:val="16"/>
              </w:rPr>
              <w:t xml:space="preserve">300 </w:t>
            </w:r>
          </w:p>
        </w:tc>
      </w:tr>
      <w:tr w:rsidR="00EA31D8" w:rsidRPr="00B67DBB" w14:paraId="5C61E713" w14:textId="77777777" w:rsidTr="00DE31D9">
        <w:trPr>
          <w:trHeight w:val="204"/>
        </w:trPr>
        <w:tc>
          <w:tcPr>
            <w:tcW w:w="3119" w:type="dxa"/>
            <w:tcBorders>
              <w:top w:val="nil"/>
              <w:left w:val="nil"/>
              <w:bottom w:val="nil"/>
              <w:right w:val="nil"/>
            </w:tcBorders>
            <w:shd w:val="clear" w:color="auto" w:fill="auto"/>
            <w:noWrap/>
            <w:vAlign w:val="center"/>
            <w:hideMark/>
          </w:tcPr>
          <w:p w14:paraId="4C30887B" w14:textId="77777777" w:rsidR="00EA31D8" w:rsidRPr="00B67DBB" w:rsidRDefault="00EA31D8" w:rsidP="00333C84">
            <w:pPr>
              <w:spacing w:after="0" w:line="240" w:lineRule="auto"/>
              <w:jc w:val="left"/>
              <w:rPr>
                <w:rFonts w:ascii="Arial" w:hAnsi="Arial" w:cs="Arial"/>
                <w:b/>
                <w:bCs/>
                <w:sz w:val="16"/>
                <w:szCs w:val="16"/>
              </w:rPr>
            </w:pPr>
            <w:r w:rsidRPr="00B67DBB">
              <w:rPr>
                <w:rFonts w:ascii="Arial" w:hAnsi="Arial" w:cs="Arial"/>
                <w:b/>
                <w:bCs/>
                <w:sz w:val="16"/>
                <w:szCs w:val="16"/>
              </w:rPr>
              <w:t>TOTAL</w:t>
            </w:r>
          </w:p>
        </w:tc>
        <w:tc>
          <w:tcPr>
            <w:tcW w:w="928" w:type="dxa"/>
            <w:tcBorders>
              <w:top w:val="single" w:sz="4" w:space="0" w:color="auto"/>
              <w:left w:val="nil"/>
              <w:bottom w:val="single" w:sz="4" w:space="0" w:color="auto"/>
              <w:right w:val="nil"/>
            </w:tcBorders>
            <w:shd w:val="clear" w:color="auto" w:fill="auto"/>
            <w:noWrap/>
            <w:vAlign w:val="bottom"/>
            <w:hideMark/>
          </w:tcPr>
          <w:p w14:paraId="7CF0AC2D" w14:textId="77777777" w:rsidR="00EA31D8" w:rsidRPr="00733058" w:rsidRDefault="00EA31D8" w:rsidP="00333C84">
            <w:pPr>
              <w:spacing w:after="0" w:line="240" w:lineRule="auto"/>
              <w:jc w:val="right"/>
              <w:rPr>
                <w:rFonts w:ascii="Arial" w:hAnsi="Arial" w:cs="Arial"/>
                <w:b/>
                <w:bCs/>
                <w:sz w:val="16"/>
                <w:szCs w:val="16"/>
              </w:rPr>
            </w:pPr>
            <w:r w:rsidRPr="00733058">
              <w:rPr>
                <w:rFonts w:ascii="Arial" w:hAnsi="Arial" w:cs="Arial"/>
                <w:b/>
                <w:bCs/>
                <w:sz w:val="16"/>
                <w:szCs w:val="16"/>
              </w:rPr>
              <w:t xml:space="preserve">200 </w:t>
            </w:r>
          </w:p>
        </w:tc>
        <w:tc>
          <w:tcPr>
            <w:tcW w:w="916" w:type="dxa"/>
            <w:tcBorders>
              <w:top w:val="single" w:sz="4" w:space="0" w:color="auto"/>
              <w:left w:val="nil"/>
              <w:bottom w:val="single" w:sz="4" w:space="0" w:color="auto"/>
              <w:right w:val="nil"/>
            </w:tcBorders>
            <w:shd w:val="clear" w:color="000000" w:fill="E6E6E6"/>
            <w:noWrap/>
            <w:vAlign w:val="bottom"/>
            <w:hideMark/>
          </w:tcPr>
          <w:p w14:paraId="380A2C3D" w14:textId="77777777" w:rsidR="00EA31D8" w:rsidRPr="00733058" w:rsidRDefault="00EA31D8" w:rsidP="00333C84">
            <w:pPr>
              <w:spacing w:after="0" w:line="240" w:lineRule="auto"/>
              <w:jc w:val="right"/>
              <w:rPr>
                <w:rFonts w:ascii="Arial" w:hAnsi="Arial" w:cs="Arial"/>
                <w:b/>
                <w:bCs/>
                <w:sz w:val="16"/>
                <w:szCs w:val="16"/>
              </w:rPr>
            </w:pPr>
            <w:r w:rsidRPr="00733058">
              <w:rPr>
                <w:rFonts w:ascii="Arial" w:hAnsi="Arial" w:cs="Arial"/>
                <w:b/>
                <w:bCs/>
                <w:sz w:val="16"/>
                <w:szCs w:val="16"/>
              </w:rPr>
              <w:t xml:space="preserve">300 </w:t>
            </w:r>
          </w:p>
        </w:tc>
        <w:tc>
          <w:tcPr>
            <w:tcW w:w="917" w:type="dxa"/>
            <w:tcBorders>
              <w:top w:val="single" w:sz="4" w:space="0" w:color="auto"/>
              <w:left w:val="nil"/>
              <w:bottom w:val="single" w:sz="4" w:space="0" w:color="auto"/>
              <w:right w:val="nil"/>
            </w:tcBorders>
            <w:shd w:val="clear" w:color="auto" w:fill="auto"/>
            <w:noWrap/>
            <w:vAlign w:val="bottom"/>
            <w:hideMark/>
          </w:tcPr>
          <w:p w14:paraId="794FFD98" w14:textId="77777777" w:rsidR="00EA31D8" w:rsidRPr="00733058" w:rsidRDefault="00EA31D8" w:rsidP="00333C84">
            <w:pPr>
              <w:spacing w:after="0" w:line="240" w:lineRule="auto"/>
              <w:jc w:val="right"/>
              <w:rPr>
                <w:rFonts w:ascii="Arial" w:hAnsi="Arial" w:cs="Arial"/>
                <w:b/>
                <w:bCs/>
                <w:sz w:val="16"/>
                <w:szCs w:val="16"/>
              </w:rPr>
            </w:pPr>
            <w:r w:rsidRPr="00733058">
              <w:rPr>
                <w:rFonts w:ascii="Arial" w:hAnsi="Arial" w:cs="Arial"/>
                <w:b/>
                <w:bCs/>
                <w:sz w:val="16"/>
                <w:szCs w:val="16"/>
              </w:rPr>
              <w:t xml:space="preserve">300 </w:t>
            </w:r>
          </w:p>
        </w:tc>
        <w:tc>
          <w:tcPr>
            <w:tcW w:w="917" w:type="dxa"/>
            <w:tcBorders>
              <w:top w:val="single" w:sz="4" w:space="0" w:color="auto"/>
              <w:left w:val="nil"/>
              <w:bottom w:val="single" w:sz="4" w:space="0" w:color="auto"/>
              <w:right w:val="nil"/>
            </w:tcBorders>
            <w:shd w:val="clear" w:color="auto" w:fill="auto"/>
            <w:noWrap/>
            <w:vAlign w:val="bottom"/>
            <w:hideMark/>
          </w:tcPr>
          <w:p w14:paraId="0CC09D78" w14:textId="77777777" w:rsidR="00EA31D8" w:rsidRPr="00733058" w:rsidRDefault="00EA31D8" w:rsidP="00333C84">
            <w:pPr>
              <w:spacing w:after="0" w:line="240" w:lineRule="auto"/>
              <w:jc w:val="right"/>
              <w:rPr>
                <w:rFonts w:ascii="Arial" w:hAnsi="Arial" w:cs="Arial"/>
                <w:b/>
                <w:bCs/>
                <w:sz w:val="16"/>
                <w:szCs w:val="16"/>
              </w:rPr>
            </w:pPr>
            <w:r w:rsidRPr="00733058">
              <w:rPr>
                <w:rFonts w:ascii="Arial" w:hAnsi="Arial" w:cs="Arial"/>
                <w:b/>
                <w:bCs/>
                <w:sz w:val="16"/>
                <w:szCs w:val="16"/>
              </w:rPr>
              <w:t xml:space="preserve">300 </w:t>
            </w:r>
          </w:p>
        </w:tc>
        <w:tc>
          <w:tcPr>
            <w:tcW w:w="917" w:type="dxa"/>
            <w:tcBorders>
              <w:top w:val="single" w:sz="4" w:space="0" w:color="auto"/>
              <w:left w:val="nil"/>
              <w:bottom w:val="single" w:sz="4" w:space="0" w:color="auto"/>
              <w:right w:val="nil"/>
            </w:tcBorders>
            <w:shd w:val="clear" w:color="auto" w:fill="auto"/>
            <w:noWrap/>
            <w:vAlign w:val="bottom"/>
            <w:hideMark/>
          </w:tcPr>
          <w:p w14:paraId="5465B1C6" w14:textId="77777777" w:rsidR="00EA31D8" w:rsidRPr="00733058" w:rsidRDefault="00EA31D8" w:rsidP="00333C84">
            <w:pPr>
              <w:spacing w:after="0" w:line="240" w:lineRule="auto"/>
              <w:jc w:val="right"/>
              <w:rPr>
                <w:rFonts w:ascii="Arial" w:hAnsi="Arial" w:cs="Arial"/>
                <w:b/>
                <w:bCs/>
                <w:sz w:val="16"/>
                <w:szCs w:val="16"/>
              </w:rPr>
            </w:pPr>
            <w:r w:rsidRPr="00733058">
              <w:rPr>
                <w:rFonts w:ascii="Arial" w:hAnsi="Arial" w:cs="Arial"/>
                <w:b/>
                <w:bCs/>
                <w:sz w:val="16"/>
                <w:szCs w:val="16"/>
              </w:rPr>
              <w:t xml:space="preserve">300 </w:t>
            </w:r>
          </w:p>
        </w:tc>
      </w:tr>
      <w:tr w:rsidR="00EA31D8" w:rsidRPr="00B67DBB" w14:paraId="09D8193B" w14:textId="77777777" w:rsidTr="00DE31D9">
        <w:trPr>
          <w:trHeight w:val="204"/>
        </w:trPr>
        <w:tc>
          <w:tcPr>
            <w:tcW w:w="3119" w:type="dxa"/>
            <w:tcBorders>
              <w:top w:val="nil"/>
              <w:left w:val="nil"/>
              <w:bottom w:val="nil"/>
              <w:right w:val="nil"/>
            </w:tcBorders>
            <w:shd w:val="clear" w:color="auto" w:fill="auto"/>
            <w:vAlign w:val="center"/>
            <w:hideMark/>
          </w:tcPr>
          <w:p w14:paraId="32EA9E31" w14:textId="77777777" w:rsidR="00EA31D8" w:rsidRPr="00B67DBB" w:rsidRDefault="00EA31D8" w:rsidP="00333C84">
            <w:pPr>
              <w:spacing w:after="0" w:line="240" w:lineRule="auto"/>
              <w:jc w:val="left"/>
              <w:rPr>
                <w:rFonts w:ascii="Arial" w:hAnsi="Arial" w:cs="Arial"/>
                <w:b/>
                <w:bCs/>
                <w:sz w:val="16"/>
                <w:szCs w:val="16"/>
              </w:rPr>
            </w:pPr>
            <w:r w:rsidRPr="00B67DBB">
              <w:rPr>
                <w:rFonts w:ascii="Arial" w:hAnsi="Arial" w:cs="Arial"/>
                <w:b/>
                <w:bCs/>
                <w:sz w:val="16"/>
                <w:szCs w:val="16"/>
              </w:rPr>
              <w:t>RECONCILIATION OF CASH USED TO ACQUIRE ASSETS TO ASSET MOVEMENT TABLE</w:t>
            </w:r>
          </w:p>
        </w:tc>
        <w:tc>
          <w:tcPr>
            <w:tcW w:w="928" w:type="dxa"/>
            <w:tcBorders>
              <w:top w:val="nil"/>
              <w:left w:val="nil"/>
              <w:bottom w:val="nil"/>
              <w:right w:val="nil"/>
            </w:tcBorders>
            <w:shd w:val="clear" w:color="auto" w:fill="auto"/>
            <w:noWrap/>
            <w:vAlign w:val="bottom"/>
            <w:hideMark/>
          </w:tcPr>
          <w:p w14:paraId="6DC392EB" w14:textId="77777777" w:rsidR="00EA31D8" w:rsidRPr="00733058" w:rsidRDefault="00EA31D8" w:rsidP="00333C84">
            <w:pPr>
              <w:spacing w:after="0" w:line="240" w:lineRule="auto"/>
              <w:jc w:val="right"/>
              <w:rPr>
                <w:rFonts w:ascii="Arial" w:hAnsi="Arial" w:cs="Arial"/>
                <w:b/>
                <w:bCs/>
                <w:sz w:val="16"/>
                <w:szCs w:val="16"/>
              </w:rPr>
            </w:pPr>
          </w:p>
        </w:tc>
        <w:tc>
          <w:tcPr>
            <w:tcW w:w="916" w:type="dxa"/>
            <w:tcBorders>
              <w:top w:val="nil"/>
              <w:left w:val="nil"/>
              <w:bottom w:val="nil"/>
              <w:right w:val="nil"/>
            </w:tcBorders>
            <w:shd w:val="clear" w:color="000000" w:fill="E6E6E6"/>
            <w:noWrap/>
            <w:vAlign w:val="bottom"/>
            <w:hideMark/>
          </w:tcPr>
          <w:p w14:paraId="02E82867" w14:textId="77777777" w:rsidR="00EA31D8" w:rsidRPr="00733058" w:rsidRDefault="00EA31D8" w:rsidP="00333C84">
            <w:pPr>
              <w:spacing w:after="0" w:line="240" w:lineRule="auto"/>
              <w:jc w:val="right"/>
              <w:rPr>
                <w:rFonts w:ascii="Arial" w:hAnsi="Arial" w:cs="Arial"/>
                <w:sz w:val="16"/>
                <w:szCs w:val="16"/>
              </w:rPr>
            </w:pPr>
            <w:r w:rsidRPr="00733058">
              <w:rPr>
                <w:rFonts w:ascii="Arial" w:hAnsi="Arial" w:cs="Arial"/>
                <w:sz w:val="16"/>
                <w:szCs w:val="16"/>
              </w:rPr>
              <w:t> </w:t>
            </w:r>
          </w:p>
        </w:tc>
        <w:tc>
          <w:tcPr>
            <w:tcW w:w="917" w:type="dxa"/>
            <w:tcBorders>
              <w:top w:val="nil"/>
              <w:left w:val="nil"/>
              <w:bottom w:val="nil"/>
              <w:right w:val="nil"/>
            </w:tcBorders>
            <w:shd w:val="clear" w:color="auto" w:fill="auto"/>
            <w:noWrap/>
            <w:vAlign w:val="bottom"/>
            <w:hideMark/>
          </w:tcPr>
          <w:p w14:paraId="1F62A19B" w14:textId="77777777" w:rsidR="00EA31D8" w:rsidRPr="00733058" w:rsidRDefault="00EA31D8" w:rsidP="00333C84">
            <w:pPr>
              <w:spacing w:after="0" w:line="240" w:lineRule="auto"/>
              <w:jc w:val="right"/>
              <w:rPr>
                <w:rFonts w:ascii="Arial" w:hAnsi="Arial" w:cs="Arial"/>
                <w:sz w:val="16"/>
                <w:szCs w:val="16"/>
              </w:rPr>
            </w:pPr>
          </w:p>
        </w:tc>
        <w:tc>
          <w:tcPr>
            <w:tcW w:w="917" w:type="dxa"/>
            <w:tcBorders>
              <w:top w:val="nil"/>
              <w:left w:val="nil"/>
              <w:bottom w:val="nil"/>
              <w:right w:val="nil"/>
            </w:tcBorders>
            <w:shd w:val="clear" w:color="auto" w:fill="auto"/>
            <w:noWrap/>
            <w:vAlign w:val="bottom"/>
            <w:hideMark/>
          </w:tcPr>
          <w:p w14:paraId="25DE74E7" w14:textId="77777777" w:rsidR="00EA31D8" w:rsidRPr="00890801" w:rsidRDefault="00EA31D8" w:rsidP="00333C84">
            <w:pPr>
              <w:spacing w:after="0" w:line="240" w:lineRule="auto"/>
              <w:jc w:val="right"/>
              <w:rPr>
                <w:rFonts w:ascii="Arial" w:hAnsi="Arial" w:cs="Arial"/>
                <w:sz w:val="16"/>
                <w:szCs w:val="16"/>
              </w:rPr>
            </w:pPr>
          </w:p>
        </w:tc>
        <w:tc>
          <w:tcPr>
            <w:tcW w:w="917" w:type="dxa"/>
            <w:tcBorders>
              <w:top w:val="nil"/>
              <w:left w:val="nil"/>
              <w:bottom w:val="nil"/>
              <w:right w:val="nil"/>
            </w:tcBorders>
            <w:shd w:val="clear" w:color="auto" w:fill="auto"/>
            <w:noWrap/>
            <w:vAlign w:val="bottom"/>
            <w:hideMark/>
          </w:tcPr>
          <w:p w14:paraId="6237983C" w14:textId="77777777" w:rsidR="00EA31D8" w:rsidRPr="00890801" w:rsidRDefault="00EA31D8" w:rsidP="00333C84">
            <w:pPr>
              <w:spacing w:after="0" w:line="240" w:lineRule="auto"/>
              <w:jc w:val="right"/>
              <w:rPr>
                <w:rFonts w:ascii="Arial" w:hAnsi="Arial" w:cs="Arial"/>
                <w:sz w:val="16"/>
                <w:szCs w:val="16"/>
              </w:rPr>
            </w:pPr>
          </w:p>
        </w:tc>
      </w:tr>
      <w:tr w:rsidR="00EA31D8" w:rsidRPr="00B67DBB" w14:paraId="4B8DE505" w14:textId="77777777" w:rsidTr="00DE31D9">
        <w:trPr>
          <w:trHeight w:val="204"/>
        </w:trPr>
        <w:tc>
          <w:tcPr>
            <w:tcW w:w="3119" w:type="dxa"/>
            <w:tcBorders>
              <w:top w:val="nil"/>
              <w:left w:val="nil"/>
              <w:bottom w:val="nil"/>
              <w:right w:val="nil"/>
            </w:tcBorders>
            <w:shd w:val="clear" w:color="auto" w:fill="auto"/>
            <w:noWrap/>
            <w:vAlign w:val="center"/>
            <w:hideMark/>
          </w:tcPr>
          <w:p w14:paraId="424CA155" w14:textId="77777777" w:rsidR="00EA31D8" w:rsidRPr="00B67DBB" w:rsidRDefault="00EA31D8" w:rsidP="00E73996">
            <w:pPr>
              <w:spacing w:after="0" w:line="240" w:lineRule="auto"/>
              <w:ind w:left="113"/>
              <w:jc w:val="left"/>
              <w:rPr>
                <w:rFonts w:ascii="Arial" w:hAnsi="Arial" w:cs="Arial"/>
                <w:sz w:val="16"/>
                <w:szCs w:val="16"/>
              </w:rPr>
            </w:pPr>
            <w:r w:rsidRPr="00B67DBB">
              <w:rPr>
                <w:rFonts w:ascii="Arial" w:hAnsi="Arial" w:cs="Arial"/>
                <w:sz w:val="16"/>
                <w:szCs w:val="16"/>
              </w:rPr>
              <w:t>Total purchases</w:t>
            </w:r>
          </w:p>
        </w:tc>
        <w:tc>
          <w:tcPr>
            <w:tcW w:w="928" w:type="dxa"/>
            <w:tcBorders>
              <w:top w:val="nil"/>
              <w:left w:val="nil"/>
              <w:bottom w:val="nil"/>
              <w:right w:val="nil"/>
            </w:tcBorders>
            <w:shd w:val="clear" w:color="auto" w:fill="auto"/>
            <w:noWrap/>
            <w:vAlign w:val="bottom"/>
            <w:hideMark/>
          </w:tcPr>
          <w:p w14:paraId="10D61CDD" w14:textId="77777777" w:rsidR="00EA31D8" w:rsidRPr="00733058" w:rsidRDefault="00EA31D8" w:rsidP="00333C84">
            <w:pPr>
              <w:spacing w:after="0" w:line="240" w:lineRule="auto"/>
              <w:jc w:val="right"/>
              <w:rPr>
                <w:rFonts w:ascii="Arial" w:hAnsi="Arial" w:cs="Arial"/>
                <w:sz w:val="16"/>
                <w:szCs w:val="16"/>
              </w:rPr>
            </w:pPr>
            <w:r w:rsidRPr="00733058">
              <w:rPr>
                <w:rFonts w:ascii="Arial" w:hAnsi="Arial" w:cs="Arial"/>
                <w:sz w:val="16"/>
                <w:szCs w:val="16"/>
              </w:rPr>
              <w:t xml:space="preserve">200 </w:t>
            </w:r>
          </w:p>
        </w:tc>
        <w:tc>
          <w:tcPr>
            <w:tcW w:w="916" w:type="dxa"/>
            <w:tcBorders>
              <w:top w:val="nil"/>
              <w:left w:val="nil"/>
              <w:bottom w:val="nil"/>
              <w:right w:val="nil"/>
            </w:tcBorders>
            <w:shd w:val="clear" w:color="000000" w:fill="E6E6E6"/>
            <w:noWrap/>
            <w:vAlign w:val="bottom"/>
            <w:hideMark/>
          </w:tcPr>
          <w:p w14:paraId="011DFBBE" w14:textId="77777777" w:rsidR="00EA31D8" w:rsidRPr="00733058" w:rsidRDefault="00EA31D8" w:rsidP="00333C84">
            <w:pPr>
              <w:spacing w:after="0" w:line="240" w:lineRule="auto"/>
              <w:jc w:val="right"/>
              <w:rPr>
                <w:rFonts w:ascii="Arial" w:hAnsi="Arial" w:cs="Arial"/>
                <w:sz w:val="16"/>
                <w:szCs w:val="16"/>
              </w:rPr>
            </w:pPr>
            <w:r w:rsidRPr="00733058">
              <w:rPr>
                <w:rFonts w:ascii="Arial" w:hAnsi="Arial" w:cs="Arial"/>
                <w:sz w:val="16"/>
                <w:szCs w:val="16"/>
              </w:rPr>
              <w:t xml:space="preserve">300 </w:t>
            </w:r>
          </w:p>
        </w:tc>
        <w:tc>
          <w:tcPr>
            <w:tcW w:w="917" w:type="dxa"/>
            <w:tcBorders>
              <w:top w:val="nil"/>
              <w:left w:val="nil"/>
              <w:bottom w:val="nil"/>
              <w:right w:val="nil"/>
            </w:tcBorders>
            <w:shd w:val="clear" w:color="auto" w:fill="auto"/>
            <w:noWrap/>
            <w:vAlign w:val="bottom"/>
            <w:hideMark/>
          </w:tcPr>
          <w:p w14:paraId="764F5700" w14:textId="77777777" w:rsidR="00EA31D8" w:rsidRPr="00733058" w:rsidRDefault="00EA31D8" w:rsidP="00333C84">
            <w:pPr>
              <w:spacing w:after="0" w:line="240" w:lineRule="auto"/>
              <w:jc w:val="right"/>
              <w:rPr>
                <w:rFonts w:ascii="Arial" w:hAnsi="Arial" w:cs="Arial"/>
                <w:sz w:val="16"/>
                <w:szCs w:val="16"/>
              </w:rPr>
            </w:pPr>
            <w:r w:rsidRPr="00733058">
              <w:rPr>
                <w:rFonts w:ascii="Arial" w:hAnsi="Arial" w:cs="Arial"/>
                <w:sz w:val="16"/>
                <w:szCs w:val="16"/>
              </w:rPr>
              <w:t xml:space="preserve">300 </w:t>
            </w:r>
          </w:p>
        </w:tc>
        <w:tc>
          <w:tcPr>
            <w:tcW w:w="917" w:type="dxa"/>
            <w:tcBorders>
              <w:top w:val="nil"/>
              <w:left w:val="nil"/>
              <w:bottom w:val="nil"/>
              <w:right w:val="nil"/>
            </w:tcBorders>
            <w:shd w:val="clear" w:color="auto" w:fill="auto"/>
            <w:noWrap/>
            <w:vAlign w:val="bottom"/>
            <w:hideMark/>
          </w:tcPr>
          <w:p w14:paraId="5CC996EE" w14:textId="77777777" w:rsidR="00EA31D8" w:rsidRPr="00733058" w:rsidRDefault="00EA31D8" w:rsidP="00333C84">
            <w:pPr>
              <w:spacing w:after="0" w:line="240" w:lineRule="auto"/>
              <w:jc w:val="right"/>
              <w:rPr>
                <w:rFonts w:ascii="Arial" w:hAnsi="Arial" w:cs="Arial"/>
                <w:sz w:val="16"/>
                <w:szCs w:val="16"/>
              </w:rPr>
            </w:pPr>
            <w:r w:rsidRPr="00733058">
              <w:rPr>
                <w:rFonts w:ascii="Arial" w:hAnsi="Arial" w:cs="Arial"/>
                <w:sz w:val="16"/>
                <w:szCs w:val="16"/>
              </w:rPr>
              <w:t xml:space="preserve">300 </w:t>
            </w:r>
          </w:p>
        </w:tc>
        <w:tc>
          <w:tcPr>
            <w:tcW w:w="917" w:type="dxa"/>
            <w:tcBorders>
              <w:top w:val="nil"/>
              <w:left w:val="nil"/>
              <w:bottom w:val="nil"/>
              <w:right w:val="nil"/>
            </w:tcBorders>
            <w:shd w:val="clear" w:color="auto" w:fill="auto"/>
            <w:noWrap/>
            <w:vAlign w:val="bottom"/>
            <w:hideMark/>
          </w:tcPr>
          <w:p w14:paraId="3CB01E79" w14:textId="77777777" w:rsidR="00EA31D8" w:rsidRPr="00733058" w:rsidRDefault="00EA31D8" w:rsidP="00333C84">
            <w:pPr>
              <w:spacing w:after="0" w:line="240" w:lineRule="auto"/>
              <w:jc w:val="right"/>
              <w:rPr>
                <w:rFonts w:ascii="Arial" w:hAnsi="Arial" w:cs="Arial"/>
                <w:sz w:val="16"/>
                <w:szCs w:val="16"/>
              </w:rPr>
            </w:pPr>
            <w:r w:rsidRPr="00733058">
              <w:rPr>
                <w:rFonts w:ascii="Arial" w:hAnsi="Arial" w:cs="Arial"/>
                <w:sz w:val="16"/>
                <w:szCs w:val="16"/>
              </w:rPr>
              <w:t xml:space="preserve">300 </w:t>
            </w:r>
          </w:p>
        </w:tc>
      </w:tr>
      <w:tr w:rsidR="00EA31D8" w:rsidRPr="00B67DBB" w14:paraId="02E3B2D6" w14:textId="77777777" w:rsidTr="00DE31D9">
        <w:trPr>
          <w:trHeight w:val="204"/>
        </w:trPr>
        <w:tc>
          <w:tcPr>
            <w:tcW w:w="3119" w:type="dxa"/>
            <w:tcBorders>
              <w:top w:val="nil"/>
              <w:left w:val="nil"/>
              <w:bottom w:val="single" w:sz="4" w:space="0" w:color="auto"/>
              <w:right w:val="nil"/>
            </w:tcBorders>
            <w:shd w:val="clear" w:color="auto" w:fill="auto"/>
            <w:vAlign w:val="center"/>
            <w:hideMark/>
          </w:tcPr>
          <w:p w14:paraId="1D97BB39" w14:textId="77777777" w:rsidR="00EA31D8" w:rsidRPr="00B67DBB" w:rsidRDefault="00EA31D8" w:rsidP="00333C84">
            <w:pPr>
              <w:spacing w:after="0" w:line="240" w:lineRule="auto"/>
              <w:jc w:val="left"/>
              <w:rPr>
                <w:rFonts w:ascii="Arial" w:hAnsi="Arial" w:cs="Arial"/>
                <w:b/>
                <w:bCs/>
                <w:sz w:val="16"/>
                <w:szCs w:val="16"/>
              </w:rPr>
            </w:pPr>
            <w:r w:rsidRPr="00B67DBB">
              <w:rPr>
                <w:rFonts w:ascii="Arial" w:hAnsi="Arial" w:cs="Arial"/>
                <w:b/>
                <w:bCs/>
                <w:sz w:val="16"/>
                <w:szCs w:val="16"/>
              </w:rPr>
              <w:t>Total cash used to acquire assets</w:t>
            </w:r>
          </w:p>
        </w:tc>
        <w:tc>
          <w:tcPr>
            <w:tcW w:w="928" w:type="dxa"/>
            <w:tcBorders>
              <w:top w:val="single" w:sz="4" w:space="0" w:color="auto"/>
              <w:left w:val="nil"/>
              <w:bottom w:val="single" w:sz="4" w:space="0" w:color="auto"/>
              <w:right w:val="nil"/>
            </w:tcBorders>
            <w:shd w:val="clear" w:color="auto" w:fill="auto"/>
            <w:noWrap/>
            <w:vAlign w:val="bottom"/>
            <w:hideMark/>
          </w:tcPr>
          <w:p w14:paraId="60F63B58" w14:textId="77777777" w:rsidR="00EA31D8" w:rsidRPr="00733058" w:rsidRDefault="00EA31D8" w:rsidP="00333C84">
            <w:pPr>
              <w:spacing w:after="0" w:line="240" w:lineRule="auto"/>
              <w:jc w:val="right"/>
              <w:rPr>
                <w:rFonts w:ascii="Arial" w:hAnsi="Arial" w:cs="Arial"/>
                <w:b/>
                <w:bCs/>
                <w:sz w:val="16"/>
                <w:szCs w:val="16"/>
              </w:rPr>
            </w:pPr>
            <w:r w:rsidRPr="00733058">
              <w:rPr>
                <w:rFonts w:ascii="Arial" w:hAnsi="Arial" w:cs="Arial"/>
                <w:b/>
                <w:bCs/>
                <w:sz w:val="16"/>
                <w:szCs w:val="16"/>
              </w:rPr>
              <w:t xml:space="preserve">200 </w:t>
            </w:r>
          </w:p>
        </w:tc>
        <w:tc>
          <w:tcPr>
            <w:tcW w:w="916" w:type="dxa"/>
            <w:tcBorders>
              <w:top w:val="single" w:sz="4" w:space="0" w:color="auto"/>
              <w:left w:val="nil"/>
              <w:bottom w:val="single" w:sz="4" w:space="0" w:color="auto"/>
              <w:right w:val="nil"/>
            </w:tcBorders>
            <w:shd w:val="clear" w:color="000000" w:fill="E6E6E6"/>
            <w:noWrap/>
            <w:vAlign w:val="bottom"/>
            <w:hideMark/>
          </w:tcPr>
          <w:p w14:paraId="614F7D4D" w14:textId="77777777" w:rsidR="00EA31D8" w:rsidRPr="00733058" w:rsidRDefault="00EA31D8" w:rsidP="00333C84">
            <w:pPr>
              <w:spacing w:after="0" w:line="240" w:lineRule="auto"/>
              <w:jc w:val="right"/>
              <w:rPr>
                <w:rFonts w:ascii="Arial" w:hAnsi="Arial" w:cs="Arial"/>
                <w:b/>
                <w:bCs/>
                <w:sz w:val="16"/>
                <w:szCs w:val="16"/>
              </w:rPr>
            </w:pPr>
            <w:r w:rsidRPr="00733058">
              <w:rPr>
                <w:rFonts w:ascii="Arial" w:hAnsi="Arial" w:cs="Arial"/>
                <w:b/>
                <w:bCs/>
                <w:sz w:val="16"/>
                <w:szCs w:val="16"/>
              </w:rPr>
              <w:t>300</w:t>
            </w:r>
          </w:p>
        </w:tc>
        <w:tc>
          <w:tcPr>
            <w:tcW w:w="917" w:type="dxa"/>
            <w:tcBorders>
              <w:top w:val="single" w:sz="4" w:space="0" w:color="auto"/>
              <w:left w:val="nil"/>
              <w:bottom w:val="single" w:sz="4" w:space="0" w:color="auto"/>
              <w:right w:val="nil"/>
            </w:tcBorders>
            <w:shd w:val="clear" w:color="auto" w:fill="auto"/>
            <w:noWrap/>
            <w:vAlign w:val="bottom"/>
            <w:hideMark/>
          </w:tcPr>
          <w:p w14:paraId="4186E71D" w14:textId="77777777" w:rsidR="00EA31D8" w:rsidRPr="00733058" w:rsidRDefault="00EA31D8" w:rsidP="00333C84">
            <w:pPr>
              <w:spacing w:after="0" w:line="240" w:lineRule="auto"/>
              <w:jc w:val="right"/>
              <w:rPr>
                <w:rFonts w:ascii="Arial" w:hAnsi="Arial" w:cs="Arial"/>
                <w:b/>
                <w:bCs/>
                <w:sz w:val="16"/>
                <w:szCs w:val="16"/>
              </w:rPr>
            </w:pPr>
            <w:r w:rsidRPr="00733058">
              <w:rPr>
                <w:rFonts w:ascii="Arial" w:hAnsi="Arial" w:cs="Arial"/>
                <w:b/>
                <w:bCs/>
                <w:sz w:val="16"/>
                <w:szCs w:val="16"/>
              </w:rPr>
              <w:t>300</w:t>
            </w:r>
          </w:p>
        </w:tc>
        <w:tc>
          <w:tcPr>
            <w:tcW w:w="917" w:type="dxa"/>
            <w:tcBorders>
              <w:top w:val="single" w:sz="4" w:space="0" w:color="auto"/>
              <w:left w:val="nil"/>
              <w:bottom w:val="single" w:sz="4" w:space="0" w:color="auto"/>
              <w:right w:val="nil"/>
            </w:tcBorders>
            <w:shd w:val="clear" w:color="auto" w:fill="auto"/>
            <w:noWrap/>
            <w:vAlign w:val="bottom"/>
            <w:hideMark/>
          </w:tcPr>
          <w:p w14:paraId="6F5D0BD7" w14:textId="77777777" w:rsidR="00EA31D8" w:rsidRPr="00733058" w:rsidRDefault="00EA31D8" w:rsidP="00333C84">
            <w:pPr>
              <w:spacing w:after="0" w:line="240" w:lineRule="auto"/>
              <w:jc w:val="right"/>
              <w:rPr>
                <w:rFonts w:ascii="Arial" w:hAnsi="Arial" w:cs="Arial"/>
                <w:b/>
                <w:bCs/>
                <w:sz w:val="16"/>
                <w:szCs w:val="16"/>
              </w:rPr>
            </w:pPr>
            <w:r w:rsidRPr="00733058">
              <w:rPr>
                <w:rFonts w:ascii="Arial" w:hAnsi="Arial" w:cs="Arial"/>
                <w:b/>
                <w:bCs/>
                <w:sz w:val="16"/>
                <w:szCs w:val="16"/>
              </w:rPr>
              <w:t>300</w:t>
            </w:r>
          </w:p>
        </w:tc>
        <w:tc>
          <w:tcPr>
            <w:tcW w:w="917" w:type="dxa"/>
            <w:tcBorders>
              <w:top w:val="single" w:sz="4" w:space="0" w:color="auto"/>
              <w:left w:val="nil"/>
              <w:bottom w:val="single" w:sz="4" w:space="0" w:color="auto"/>
              <w:right w:val="nil"/>
            </w:tcBorders>
            <w:shd w:val="clear" w:color="auto" w:fill="auto"/>
            <w:noWrap/>
            <w:vAlign w:val="bottom"/>
            <w:hideMark/>
          </w:tcPr>
          <w:p w14:paraId="5F9C1BCF" w14:textId="77777777" w:rsidR="00EA31D8" w:rsidRPr="00733058" w:rsidRDefault="00EA31D8" w:rsidP="00333C84">
            <w:pPr>
              <w:spacing w:after="0" w:line="240" w:lineRule="auto"/>
              <w:jc w:val="right"/>
              <w:rPr>
                <w:rFonts w:ascii="Arial" w:hAnsi="Arial" w:cs="Arial"/>
                <w:b/>
                <w:bCs/>
                <w:sz w:val="16"/>
                <w:szCs w:val="16"/>
              </w:rPr>
            </w:pPr>
            <w:r w:rsidRPr="00733058">
              <w:rPr>
                <w:rFonts w:ascii="Arial" w:hAnsi="Arial" w:cs="Arial"/>
                <w:b/>
                <w:bCs/>
                <w:sz w:val="16"/>
                <w:szCs w:val="16"/>
              </w:rPr>
              <w:t>300</w:t>
            </w:r>
          </w:p>
        </w:tc>
      </w:tr>
    </w:tbl>
    <w:p w14:paraId="2B8B8DD6" w14:textId="77777777" w:rsidR="00DE31D9" w:rsidRPr="00DE31D9" w:rsidRDefault="00DE31D9" w:rsidP="00DE31D9">
      <w:pPr>
        <w:pStyle w:val="ChartandTableFootnoteAlpha"/>
        <w:numPr>
          <w:ilvl w:val="0"/>
          <w:numId w:val="0"/>
        </w:numPr>
        <w:spacing w:before="60"/>
        <w:ind w:left="284" w:hanging="284"/>
        <w:rPr>
          <w:rFonts w:cs="Arial"/>
          <w:szCs w:val="16"/>
        </w:rPr>
      </w:pPr>
      <w:r w:rsidRPr="00B67DBB">
        <w:rPr>
          <w:rFonts w:cs="Arial"/>
          <w:color w:val="000000"/>
          <w:szCs w:val="16"/>
        </w:rPr>
        <w:t>Prepared on Australian Accounting Standards basis.</w:t>
      </w:r>
    </w:p>
    <w:p w14:paraId="74507F06" w14:textId="30BBB13F" w:rsidR="00EA31D8" w:rsidRPr="00B67DBB" w:rsidRDefault="00EA31D8" w:rsidP="00664C48">
      <w:pPr>
        <w:pStyle w:val="ChartandTableFootnoteAlpha"/>
        <w:numPr>
          <w:ilvl w:val="0"/>
          <w:numId w:val="117"/>
        </w:numPr>
        <w:ind w:left="284" w:hanging="284"/>
        <w:rPr>
          <w:rFonts w:cs="Arial"/>
          <w:szCs w:val="16"/>
        </w:rPr>
      </w:pPr>
      <w:r w:rsidRPr="00D52088">
        <w:rPr>
          <w:rFonts w:cs="Arial"/>
          <w:szCs w:val="16"/>
        </w:rPr>
        <w:t>Inc</w:t>
      </w:r>
      <w:r>
        <w:rPr>
          <w:rFonts w:cs="Arial"/>
          <w:szCs w:val="16"/>
        </w:rPr>
        <w:t>ludes funding from entity receipts, and proceeds from sale of assets.</w:t>
      </w:r>
      <w:r>
        <w:t xml:space="preserve"> </w:t>
      </w:r>
    </w:p>
    <w:p w14:paraId="4F260DBB" w14:textId="4F990C35" w:rsidR="00EA31D8" w:rsidRDefault="00EA31D8" w:rsidP="00EA31D8">
      <w:pPr>
        <w:spacing w:before="60" w:after="0" w:line="240" w:lineRule="auto"/>
        <w:rPr>
          <w:rFonts w:ascii="Arial" w:hAnsi="Arial"/>
          <w:b/>
          <w:color w:val="000000"/>
          <w:lang w:val="x-none" w:eastAsia="x-none"/>
        </w:rPr>
      </w:pPr>
      <w:r>
        <w:br w:type="page"/>
      </w:r>
    </w:p>
    <w:p w14:paraId="01E995C8" w14:textId="6DE1B2C7" w:rsidR="00EA31D8" w:rsidRDefault="00EA31D8" w:rsidP="00EA31D8">
      <w:pPr>
        <w:pStyle w:val="TableHeading"/>
      </w:pPr>
      <w:r w:rsidRPr="00D30CBA">
        <w:lastRenderedPageBreak/>
        <w:t>Table</w:t>
      </w:r>
      <w:r>
        <w:t xml:space="preserve"> 3.6</w:t>
      </w:r>
      <w:r w:rsidRPr="00D30CBA">
        <w:t xml:space="preserve">: </w:t>
      </w:r>
      <w:r>
        <w:t xml:space="preserve">Statement of </w:t>
      </w:r>
      <w:r w:rsidR="003C4CC6">
        <w:rPr>
          <w:lang w:val="en-AU"/>
        </w:rPr>
        <w:t>Department</w:t>
      </w:r>
      <w:r>
        <w:rPr>
          <w:lang w:val="en-AU"/>
        </w:rPr>
        <w:t xml:space="preserve">al </w:t>
      </w:r>
      <w:r>
        <w:t xml:space="preserve">asset movements (Budget year </w:t>
      </w:r>
      <w:r>
        <w:rPr>
          <w:lang w:val="en-AU"/>
        </w:rPr>
        <w:t>2022-23</w:t>
      </w:r>
      <w:r>
        <w:t>)</w:t>
      </w:r>
    </w:p>
    <w:tbl>
      <w:tblPr>
        <w:tblW w:w="7606" w:type="dxa"/>
        <w:tblLook w:val="04A0" w:firstRow="1" w:lastRow="0" w:firstColumn="1" w:lastColumn="0" w:noHBand="0" w:noVBand="1"/>
      </w:tblPr>
      <w:tblGrid>
        <w:gridCol w:w="4678"/>
        <w:gridCol w:w="937"/>
        <w:gridCol w:w="1134"/>
        <w:gridCol w:w="857"/>
      </w:tblGrid>
      <w:tr w:rsidR="00EA31D8" w:rsidRPr="00B67DBB" w14:paraId="0E5D765D" w14:textId="77777777" w:rsidTr="00DE31D9">
        <w:trPr>
          <w:trHeight w:val="204"/>
        </w:trPr>
        <w:tc>
          <w:tcPr>
            <w:tcW w:w="4678" w:type="dxa"/>
            <w:tcBorders>
              <w:top w:val="single" w:sz="4" w:space="0" w:color="auto"/>
              <w:left w:val="nil"/>
              <w:bottom w:val="nil"/>
              <w:right w:val="nil"/>
            </w:tcBorders>
            <w:shd w:val="clear" w:color="auto" w:fill="auto"/>
            <w:noWrap/>
            <w:vAlign w:val="bottom"/>
          </w:tcPr>
          <w:p w14:paraId="7923BAC5" w14:textId="77777777" w:rsidR="00EA31D8" w:rsidRPr="00B67DBB" w:rsidRDefault="00EA31D8" w:rsidP="00333C84">
            <w:pPr>
              <w:spacing w:after="0" w:line="240" w:lineRule="auto"/>
              <w:jc w:val="left"/>
              <w:rPr>
                <w:rFonts w:ascii="Arial" w:hAnsi="Arial" w:cs="Arial"/>
                <w:sz w:val="16"/>
                <w:szCs w:val="16"/>
              </w:rPr>
            </w:pPr>
          </w:p>
        </w:tc>
        <w:tc>
          <w:tcPr>
            <w:tcW w:w="2928" w:type="dxa"/>
            <w:gridSpan w:val="3"/>
            <w:tcBorders>
              <w:top w:val="single" w:sz="4" w:space="0" w:color="auto"/>
              <w:left w:val="nil"/>
              <w:bottom w:val="single" w:sz="4" w:space="0" w:color="auto"/>
              <w:right w:val="nil"/>
            </w:tcBorders>
            <w:shd w:val="clear" w:color="auto" w:fill="auto"/>
            <w:vAlign w:val="bottom"/>
          </w:tcPr>
          <w:p w14:paraId="6AC122B5" w14:textId="77777777" w:rsidR="00EA31D8" w:rsidRPr="00890801" w:rsidRDefault="00EA31D8" w:rsidP="00333C84">
            <w:pPr>
              <w:spacing w:after="0" w:line="240" w:lineRule="auto"/>
              <w:jc w:val="center"/>
              <w:rPr>
                <w:rFonts w:ascii="Arial" w:hAnsi="Arial" w:cs="Arial"/>
                <w:b/>
                <w:sz w:val="16"/>
                <w:szCs w:val="16"/>
              </w:rPr>
            </w:pPr>
            <w:r w:rsidRPr="00890801">
              <w:rPr>
                <w:rFonts w:ascii="Arial" w:hAnsi="Arial" w:cs="Arial"/>
                <w:b/>
                <w:sz w:val="16"/>
                <w:szCs w:val="16"/>
              </w:rPr>
              <w:t>Asset Category</w:t>
            </w:r>
          </w:p>
        </w:tc>
      </w:tr>
      <w:tr w:rsidR="00EA31D8" w:rsidRPr="00B67DBB" w14:paraId="55CF3D50" w14:textId="77777777" w:rsidTr="00DE31D9">
        <w:trPr>
          <w:trHeight w:val="204"/>
        </w:trPr>
        <w:tc>
          <w:tcPr>
            <w:tcW w:w="4678" w:type="dxa"/>
            <w:tcBorders>
              <w:left w:val="nil"/>
              <w:bottom w:val="nil"/>
              <w:right w:val="nil"/>
            </w:tcBorders>
            <w:shd w:val="clear" w:color="auto" w:fill="auto"/>
            <w:noWrap/>
            <w:vAlign w:val="bottom"/>
            <w:hideMark/>
          </w:tcPr>
          <w:p w14:paraId="329283E2" w14:textId="77777777" w:rsidR="00EA31D8" w:rsidRPr="00B67DBB" w:rsidRDefault="00EA31D8" w:rsidP="00DE31D9">
            <w:pPr>
              <w:tabs>
                <w:tab w:val="left" w:pos="4292"/>
              </w:tabs>
              <w:spacing w:after="0" w:line="240" w:lineRule="auto"/>
              <w:jc w:val="left"/>
              <w:rPr>
                <w:rFonts w:ascii="Arial" w:hAnsi="Arial" w:cs="Arial"/>
                <w:sz w:val="16"/>
                <w:szCs w:val="16"/>
              </w:rPr>
            </w:pPr>
            <w:r w:rsidRPr="00B67DBB">
              <w:rPr>
                <w:rFonts w:ascii="Arial" w:hAnsi="Arial" w:cs="Arial"/>
                <w:sz w:val="16"/>
                <w:szCs w:val="16"/>
              </w:rPr>
              <w:t> </w:t>
            </w:r>
          </w:p>
        </w:tc>
        <w:tc>
          <w:tcPr>
            <w:tcW w:w="937" w:type="dxa"/>
            <w:tcBorders>
              <w:top w:val="single" w:sz="4" w:space="0" w:color="auto"/>
              <w:left w:val="nil"/>
              <w:bottom w:val="single" w:sz="4" w:space="0" w:color="auto"/>
              <w:right w:val="nil"/>
            </w:tcBorders>
            <w:shd w:val="clear" w:color="auto" w:fill="auto"/>
            <w:vAlign w:val="bottom"/>
            <w:hideMark/>
          </w:tcPr>
          <w:p w14:paraId="39DA547C" w14:textId="77777777" w:rsidR="00EA31D8" w:rsidRPr="00B67DBB" w:rsidRDefault="00EA31D8" w:rsidP="00333C84">
            <w:pPr>
              <w:spacing w:after="0" w:line="240" w:lineRule="auto"/>
              <w:jc w:val="right"/>
              <w:rPr>
                <w:rFonts w:ascii="Arial" w:hAnsi="Arial" w:cs="Arial"/>
                <w:sz w:val="16"/>
                <w:szCs w:val="16"/>
              </w:rPr>
            </w:pPr>
            <w:r w:rsidRPr="00B67DBB">
              <w:rPr>
                <w:rFonts w:ascii="Arial" w:hAnsi="Arial" w:cs="Arial"/>
                <w:sz w:val="16"/>
                <w:szCs w:val="16"/>
              </w:rPr>
              <w:t>Buildings</w:t>
            </w:r>
            <w:r w:rsidRPr="00B67DBB">
              <w:rPr>
                <w:rFonts w:ascii="Arial" w:hAnsi="Arial" w:cs="Arial"/>
                <w:sz w:val="16"/>
                <w:szCs w:val="16"/>
              </w:rPr>
              <w:br/>
            </w:r>
            <w:r w:rsidRPr="00B67DBB">
              <w:rPr>
                <w:rFonts w:ascii="Arial" w:hAnsi="Arial" w:cs="Arial"/>
                <w:sz w:val="16"/>
                <w:szCs w:val="16"/>
              </w:rPr>
              <w:br/>
            </w:r>
            <w:r w:rsidRPr="00B67DBB">
              <w:rPr>
                <w:rFonts w:ascii="Arial" w:hAnsi="Arial" w:cs="Arial"/>
                <w:sz w:val="16"/>
                <w:szCs w:val="16"/>
              </w:rPr>
              <w:br/>
            </w:r>
            <w:r w:rsidRPr="00B67DBB">
              <w:rPr>
                <w:rFonts w:ascii="Arial" w:hAnsi="Arial" w:cs="Arial"/>
                <w:sz w:val="16"/>
                <w:szCs w:val="16"/>
              </w:rPr>
              <w:br/>
              <w:t>$'000</w:t>
            </w:r>
          </w:p>
        </w:tc>
        <w:tc>
          <w:tcPr>
            <w:tcW w:w="1134" w:type="dxa"/>
            <w:tcBorders>
              <w:top w:val="single" w:sz="4" w:space="0" w:color="auto"/>
              <w:left w:val="nil"/>
              <w:bottom w:val="single" w:sz="4" w:space="0" w:color="auto"/>
              <w:right w:val="nil"/>
            </w:tcBorders>
            <w:shd w:val="clear" w:color="auto" w:fill="auto"/>
            <w:vAlign w:val="bottom"/>
            <w:hideMark/>
          </w:tcPr>
          <w:p w14:paraId="07E7FBA8" w14:textId="77777777" w:rsidR="00EA31D8" w:rsidRPr="00B67DBB" w:rsidRDefault="00EA31D8" w:rsidP="00333C84">
            <w:pPr>
              <w:spacing w:after="0" w:line="240" w:lineRule="auto"/>
              <w:jc w:val="right"/>
              <w:rPr>
                <w:rFonts w:ascii="Arial" w:hAnsi="Arial" w:cs="Arial"/>
                <w:sz w:val="16"/>
                <w:szCs w:val="16"/>
              </w:rPr>
            </w:pPr>
            <w:r w:rsidRPr="00B67DBB">
              <w:rPr>
                <w:rFonts w:ascii="Arial" w:hAnsi="Arial" w:cs="Arial"/>
                <w:sz w:val="16"/>
                <w:szCs w:val="16"/>
              </w:rPr>
              <w:t>Other</w:t>
            </w:r>
            <w:r w:rsidRPr="00B67DBB">
              <w:rPr>
                <w:rFonts w:ascii="Arial" w:hAnsi="Arial" w:cs="Arial"/>
                <w:sz w:val="16"/>
                <w:szCs w:val="16"/>
              </w:rPr>
              <w:br/>
              <w:t>property,</w:t>
            </w:r>
            <w:r w:rsidRPr="00B67DBB">
              <w:rPr>
                <w:rFonts w:ascii="Arial" w:hAnsi="Arial" w:cs="Arial"/>
                <w:sz w:val="16"/>
                <w:szCs w:val="16"/>
              </w:rPr>
              <w:br/>
              <w:t>plant and</w:t>
            </w:r>
            <w:r w:rsidRPr="00B67DBB">
              <w:rPr>
                <w:rFonts w:ascii="Arial" w:hAnsi="Arial" w:cs="Arial"/>
                <w:sz w:val="16"/>
                <w:szCs w:val="16"/>
              </w:rPr>
              <w:br/>
              <w:t>equipment</w:t>
            </w:r>
            <w:r w:rsidRPr="00B67DBB">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auto" w:fill="auto"/>
            <w:vAlign w:val="bottom"/>
            <w:hideMark/>
          </w:tcPr>
          <w:p w14:paraId="69AE1101" w14:textId="77777777" w:rsidR="00EA31D8" w:rsidRPr="00B67DBB" w:rsidRDefault="00EA31D8" w:rsidP="00333C84">
            <w:pPr>
              <w:spacing w:after="0" w:line="240" w:lineRule="auto"/>
              <w:jc w:val="right"/>
              <w:rPr>
                <w:rFonts w:ascii="Arial" w:hAnsi="Arial" w:cs="Arial"/>
                <w:sz w:val="16"/>
                <w:szCs w:val="16"/>
              </w:rPr>
            </w:pPr>
            <w:r w:rsidRPr="00B67DBB">
              <w:rPr>
                <w:rFonts w:ascii="Arial" w:hAnsi="Arial" w:cs="Arial"/>
                <w:sz w:val="16"/>
                <w:szCs w:val="16"/>
              </w:rPr>
              <w:t>Total</w:t>
            </w:r>
            <w:r w:rsidRPr="00B67DBB">
              <w:rPr>
                <w:rFonts w:ascii="Arial" w:hAnsi="Arial" w:cs="Arial"/>
                <w:sz w:val="16"/>
                <w:szCs w:val="16"/>
              </w:rPr>
              <w:br/>
            </w:r>
            <w:r w:rsidRPr="00B67DBB">
              <w:rPr>
                <w:rFonts w:ascii="Arial" w:hAnsi="Arial" w:cs="Arial"/>
                <w:sz w:val="16"/>
                <w:szCs w:val="16"/>
              </w:rPr>
              <w:br/>
            </w:r>
            <w:r w:rsidRPr="00B67DBB">
              <w:rPr>
                <w:rFonts w:ascii="Arial" w:hAnsi="Arial" w:cs="Arial"/>
                <w:sz w:val="16"/>
                <w:szCs w:val="16"/>
              </w:rPr>
              <w:br/>
            </w:r>
            <w:r w:rsidRPr="00B67DBB">
              <w:rPr>
                <w:rFonts w:ascii="Arial" w:hAnsi="Arial" w:cs="Arial"/>
                <w:sz w:val="16"/>
                <w:szCs w:val="16"/>
              </w:rPr>
              <w:br/>
              <w:t>$'000</w:t>
            </w:r>
          </w:p>
        </w:tc>
      </w:tr>
      <w:tr w:rsidR="00EA31D8" w:rsidRPr="00B67DBB" w14:paraId="2E952F08" w14:textId="77777777" w:rsidTr="00DE31D9">
        <w:trPr>
          <w:trHeight w:val="204"/>
        </w:trPr>
        <w:tc>
          <w:tcPr>
            <w:tcW w:w="4678" w:type="dxa"/>
            <w:tcBorders>
              <w:top w:val="nil"/>
              <w:left w:val="nil"/>
              <w:bottom w:val="nil"/>
              <w:right w:val="nil"/>
            </w:tcBorders>
            <w:shd w:val="clear" w:color="auto" w:fill="auto"/>
            <w:vAlign w:val="bottom"/>
            <w:hideMark/>
          </w:tcPr>
          <w:p w14:paraId="0A6FF9C3" w14:textId="77777777" w:rsidR="00EA31D8" w:rsidRPr="00B67DBB" w:rsidRDefault="00EA31D8" w:rsidP="00333C84">
            <w:pPr>
              <w:spacing w:after="0" w:line="240" w:lineRule="auto"/>
              <w:jc w:val="left"/>
              <w:rPr>
                <w:rFonts w:ascii="Arial" w:hAnsi="Arial" w:cs="Arial"/>
                <w:b/>
                <w:bCs/>
                <w:sz w:val="16"/>
                <w:szCs w:val="16"/>
              </w:rPr>
            </w:pPr>
            <w:r w:rsidRPr="00B67DBB">
              <w:rPr>
                <w:rFonts w:ascii="Arial" w:hAnsi="Arial" w:cs="Arial"/>
                <w:b/>
                <w:bCs/>
                <w:sz w:val="16"/>
                <w:szCs w:val="16"/>
              </w:rPr>
              <w:t>As at 1 July 2022</w:t>
            </w:r>
          </w:p>
        </w:tc>
        <w:tc>
          <w:tcPr>
            <w:tcW w:w="937" w:type="dxa"/>
            <w:tcBorders>
              <w:top w:val="nil"/>
              <w:left w:val="nil"/>
              <w:bottom w:val="nil"/>
              <w:right w:val="nil"/>
            </w:tcBorders>
            <w:shd w:val="clear" w:color="auto" w:fill="auto"/>
            <w:noWrap/>
            <w:vAlign w:val="bottom"/>
            <w:hideMark/>
          </w:tcPr>
          <w:p w14:paraId="04CD5D33" w14:textId="77777777" w:rsidR="00EA31D8" w:rsidRPr="00733058" w:rsidRDefault="00EA31D8" w:rsidP="00333C84">
            <w:pPr>
              <w:spacing w:after="0" w:line="240" w:lineRule="auto"/>
              <w:jc w:val="right"/>
              <w:rPr>
                <w:rFonts w:ascii="Arial" w:hAnsi="Arial" w:cs="Arial"/>
                <w:b/>
                <w:bCs/>
                <w:sz w:val="16"/>
                <w:szCs w:val="16"/>
              </w:rPr>
            </w:pPr>
          </w:p>
        </w:tc>
        <w:tc>
          <w:tcPr>
            <w:tcW w:w="1134" w:type="dxa"/>
            <w:tcBorders>
              <w:top w:val="nil"/>
              <w:left w:val="nil"/>
              <w:bottom w:val="nil"/>
              <w:right w:val="nil"/>
            </w:tcBorders>
            <w:shd w:val="clear" w:color="auto" w:fill="auto"/>
            <w:noWrap/>
            <w:vAlign w:val="bottom"/>
            <w:hideMark/>
          </w:tcPr>
          <w:p w14:paraId="557D1936" w14:textId="77777777" w:rsidR="00EA31D8" w:rsidRPr="00890801" w:rsidRDefault="00EA31D8" w:rsidP="00333C84">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noWrap/>
            <w:vAlign w:val="bottom"/>
            <w:hideMark/>
          </w:tcPr>
          <w:p w14:paraId="3B3D027C" w14:textId="77777777" w:rsidR="00EA31D8" w:rsidRPr="00890801" w:rsidRDefault="00EA31D8" w:rsidP="00333C84">
            <w:pPr>
              <w:spacing w:after="0" w:line="240" w:lineRule="auto"/>
              <w:jc w:val="right"/>
              <w:rPr>
                <w:rFonts w:ascii="Arial" w:hAnsi="Arial" w:cs="Arial"/>
                <w:sz w:val="16"/>
                <w:szCs w:val="16"/>
              </w:rPr>
            </w:pPr>
          </w:p>
        </w:tc>
      </w:tr>
      <w:tr w:rsidR="00EA31D8" w:rsidRPr="00B67DBB" w14:paraId="2584F17D" w14:textId="77777777" w:rsidTr="00DE31D9">
        <w:trPr>
          <w:trHeight w:val="204"/>
        </w:trPr>
        <w:tc>
          <w:tcPr>
            <w:tcW w:w="4678" w:type="dxa"/>
            <w:tcBorders>
              <w:top w:val="nil"/>
              <w:left w:val="nil"/>
              <w:bottom w:val="nil"/>
              <w:right w:val="nil"/>
            </w:tcBorders>
            <w:shd w:val="clear" w:color="auto" w:fill="auto"/>
            <w:vAlign w:val="bottom"/>
            <w:hideMark/>
          </w:tcPr>
          <w:p w14:paraId="2C3A1389" w14:textId="77777777" w:rsidR="00EA31D8" w:rsidRPr="00B67DBB" w:rsidRDefault="00EA31D8" w:rsidP="00E73996">
            <w:pPr>
              <w:spacing w:after="0" w:line="240" w:lineRule="auto"/>
              <w:ind w:left="113"/>
              <w:jc w:val="left"/>
              <w:rPr>
                <w:rFonts w:ascii="Arial" w:hAnsi="Arial" w:cs="Arial"/>
                <w:sz w:val="16"/>
                <w:szCs w:val="16"/>
              </w:rPr>
            </w:pPr>
            <w:r w:rsidRPr="00B67DBB">
              <w:rPr>
                <w:rFonts w:ascii="Arial" w:hAnsi="Arial" w:cs="Arial"/>
                <w:sz w:val="16"/>
                <w:szCs w:val="16"/>
              </w:rPr>
              <w:t xml:space="preserve">Gross book value </w:t>
            </w:r>
          </w:p>
        </w:tc>
        <w:tc>
          <w:tcPr>
            <w:tcW w:w="937" w:type="dxa"/>
            <w:tcBorders>
              <w:top w:val="nil"/>
              <w:left w:val="nil"/>
              <w:bottom w:val="nil"/>
              <w:right w:val="nil"/>
            </w:tcBorders>
            <w:shd w:val="clear" w:color="auto" w:fill="auto"/>
            <w:noWrap/>
            <w:vAlign w:val="bottom"/>
            <w:hideMark/>
          </w:tcPr>
          <w:p w14:paraId="4B0C2923" w14:textId="77777777" w:rsidR="00EA31D8" w:rsidRPr="00733058" w:rsidRDefault="00EA31D8" w:rsidP="00333C84">
            <w:pPr>
              <w:spacing w:after="0" w:line="240" w:lineRule="auto"/>
              <w:ind w:firstLineChars="100" w:firstLine="160"/>
              <w:jc w:val="right"/>
              <w:rPr>
                <w:rFonts w:ascii="Arial" w:hAnsi="Arial" w:cs="Arial"/>
                <w:sz w:val="16"/>
                <w:szCs w:val="16"/>
              </w:rPr>
            </w:pPr>
            <w:r w:rsidRPr="00733058">
              <w:rPr>
                <w:rFonts w:ascii="Arial" w:hAnsi="Arial" w:cs="Arial"/>
                <w:sz w:val="16"/>
                <w:szCs w:val="16"/>
              </w:rPr>
              <w:t>-</w:t>
            </w:r>
          </w:p>
        </w:tc>
        <w:tc>
          <w:tcPr>
            <w:tcW w:w="1134" w:type="dxa"/>
            <w:tcBorders>
              <w:top w:val="nil"/>
              <w:left w:val="nil"/>
              <w:bottom w:val="nil"/>
              <w:right w:val="nil"/>
            </w:tcBorders>
            <w:shd w:val="clear" w:color="auto" w:fill="auto"/>
            <w:noWrap/>
            <w:vAlign w:val="bottom"/>
            <w:hideMark/>
          </w:tcPr>
          <w:p w14:paraId="2C9310A9" w14:textId="19372370" w:rsidR="00EA31D8" w:rsidRPr="00733058" w:rsidRDefault="00EA31D8" w:rsidP="00333C84">
            <w:pPr>
              <w:spacing w:after="0" w:line="240" w:lineRule="auto"/>
              <w:jc w:val="right"/>
              <w:rPr>
                <w:rFonts w:ascii="Arial" w:hAnsi="Arial" w:cs="Arial"/>
                <w:sz w:val="16"/>
                <w:szCs w:val="16"/>
              </w:rPr>
            </w:pPr>
            <w:r w:rsidRPr="00733058">
              <w:rPr>
                <w:rFonts w:ascii="Arial" w:hAnsi="Arial" w:cs="Arial"/>
                <w:sz w:val="16"/>
                <w:szCs w:val="16"/>
              </w:rPr>
              <w:t>2,332</w:t>
            </w:r>
          </w:p>
        </w:tc>
        <w:tc>
          <w:tcPr>
            <w:tcW w:w="857" w:type="dxa"/>
            <w:tcBorders>
              <w:top w:val="nil"/>
              <w:left w:val="nil"/>
              <w:bottom w:val="nil"/>
              <w:right w:val="nil"/>
            </w:tcBorders>
            <w:shd w:val="clear" w:color="auto" w:fill="auto"/>
            <w:noWrap/>
            <w:vAlign w:val="bottom"/>
            <w:hideMark/>
          </w:tcPr>
          <w:p w14:paraId="20F30148" w14:textId="73574033" w:rsidR="00EA31D8" w:rsidRPr="00733058" w:rsidRDefault="00EA31D8" w:rsidP="00333C84">
            <w:pPr>
              <w:spacing w:after="0" w:line="240" w:lineRule="auto"/>
              <w:jc w:val="right"/>
              <w:rPr>
                <w:rFonts w:ascii="Arial" w:hAnsi="Arial" w:cs="Arial"/>
                <w:sz w:val="16"/>
                <w:szCs w:val="16"/>
              </w:rPr>
            </w:pPr>
            <w:r w:rsidRPr="00733058">
              <w:rPr>
                <w:rFonts w:ascii="Arial" w:hAnsi="Arial" w:cs="Arial"/>
                <w:sz w:val="16"/>
                <w:szCs w:val="16"/>
              </w:rPr>
              <w:t>2,332</w:t>
            </w:r>
          </w:p>
        </w:tc>
      </w:tr>
      <w:tr w:rsidR="00EA31D8" w:rsidRPr="00B67DBB" w14:paraId="0467DF3B" w14:textId="77777777" w:rsidTr="00DE31D9">
        <w:trPr>
          <w:trHeight w:val="204"/>
        </w:trPr>
        <w:tc>
          <w:tcPr>
            <w:tcW w:w="4678" w:type="dxa"/>
            <w:tcBorders>
              <w:top w:val="nil"/>
              <w:left w:val="nil"/>
              <w:bottom w:val="nil"/>
              <w:right w:val="nil"/>
            </w:tcBorders>
            <w:shd w:val="clear" w:color="auto" w:fill="auto"/>
            <w:noWrap/>
            <w:vAlign w:val="bottom"/>
            <w:hideMark/>
          </w:tcPr>
          <w:p w14:paraId="78310313" w14:textId="77777777" w:rsidR="00EA31D8" w:rsidRPr="00B67DBB" w:rsidRDefault="00EA31D8" w:rsidP="00E73996">
            <w:pPr>
              <w:spacing w:after="0" w:line="240" w:lineRule="auto"/>
              <w:ind w:left="113"/>
              <w:jc w:val="left"/>
              <w:rPr>
                <w:rFonts w:ascii="Arial" w:hAnsi="Arial" w:cs="Arial"/>
                <w:sz w:val="16"/>
                <w:szCs w:val="16"/>
              </w:rPr>
            </w:pPr>
            <w:r w:rsidRPr="00B67DBB">
              <w:rPr>
                <w:rFonts w:ascii="Arial" w:hAnsi="Arial" w:cs="Arial"/>
                <w:sz w:val="16"/>
                <w:szCs w:val="16"/>
              </w:rPr>
              <w:t>Gross book value - ROU assets</w:t>
            </w:r>
          </w:p>
        </w:tc>
        <w:tc>
          <w:tcPr>
            <w:tcW w:w="937" w:type="dxa"/>
            <w:tcBorders>
              <w:top w:val="nil"/>
              <w:left w:val="nil"/>
              <w:bottom w:val="nil"/>
              <w:right w:val="nil"/>
            </w:tcBorders>
            <w:shd w:val="clear" w:color="auto" w:fill="auto"/>
            <w:noWrap/>
            <w:vAlign w:val="bottom"/>
            <w:hideMark/>
          </w:tcPr>
          <w:p w14:paraId="0B4FF8BA" w14:textId="7546CD6D" w:rsidR="00EA31D8" w:rsidRPr="00733058" w:rsidRDefault="00EA31D8" w:rsidP="00333C84">
            <w:pPr>
              <w:spacing w:after="0" w:line="240" w:lineRule="auto"/>
              <w:jc w:val="right"/>
              <w:rPr>
                <w:rFonts w:ascii="Arial" w:hAnsi="Arial" w:cs="Arial"/>
                <w:sz w:val="16"/>
                <w:szCs w:val="16"/>
              </w:rPr>
            </w:pPr>
            <w:r w:rsidRPr="00733058">
              <w:rPr>
                <w:rFonts w:ascii="Arial" w:hAnsi="Arial" w:cs="Arial"/>
                <w:sz w:val="16"/>
                <w:szCs w:val="16"/>
              </w:rPr>
              <w:t>3,763</w:t>
            </w:r>
          </w:p>
        </w:tc>
        <w:tc>
          <w:tcPr>
            <w:tcW w:w="1134" w:type="dxa"/>
            <w:tcBorders>
              <w:top w:val="nil"/>
              <w:left w:val="nil"/>
              <w:bottom w:val="nil"/>
              <w:right w:val="nil"/>
            </w:tcBorders>
            <w:shd w:val="clear" w:color="auto" w:fill="auto"/>
            <w:noWrap/>
            <w:vAlign w:val="bottom"/>
            <w:hideMark/>
          </w:tcPr>
          <w:p w14:paraId="16059EC3" w14:textId="77777777" w:rsidR="00EA31D8" w:rsidRPr="00733058" w:rsidRDefault="00EA31D8" w:rsidP="00333C84">
            <w:pPr>
              <w:spacing w:after="0" w:line="240" w:lineRule="auto"/>
              <w:jc w:val="right"/>
              <w:rPr>
                <w:rFonts w:ascii="Arial" w:hAnsi="Arial" w:cs="Arial"/>
                <w:sz w:val="16"/>
                <w:szCs w:val="16"/>
              </w:rPr>
            </w:pPr>
            <w:r w:rsidRPr="00733058">
              <w:rPr>
                <w:rFonts w:ascii="Arial" w:hAnsi="Arial" w:cs="Arial"/>
                <w:sz w:val="16"/>
                <w:szCs w:val="16"/>
              </w:rPr>
              <w:t>-</w:t>
            </w:r>
          </w:p>
        </w:tc>
        <w:tc>
          <w:tcPr>
            <w:tcW w:w="857" w:type="dxa"/>
            <w:tcBorders>
              <w:top w:val="nil"/>
              <w:left w:val="nil"/>
              <w:bottom w:val="nil"/>
              <w:right w:val="nil"/>
            </w:tcBorders>
            <w:shd w:val="clear" w:color="auto" w:fill="auto"/>
            <w:noWrap/>
            <w:vAlign w:val="bottom"/>
            <w:hideMark/>
          </w:tcPr>
          <w:p w14:paraId="70A8523D" w14:textId="3843B3D4" w:rsidR="00EA31D8" w:rsidRPr="00733058" w:rsidRDefault="00EA31D8" w:rsidP="00333C84">
            <w:pPr>
              <w:spacing w:after="0" w:line="240" w:lineRule="auto"/>
              <w:jc w:val="right"/>
              <w:rPr>
                <w:rFonts w:ascii="Arial" w:hAnsi="Arial" w:cs="Arial"/>
                <w:sz w:val="16"/>
                <w:szCs w:val="16"/>
              </w:rPr>
            </w:pPr>
            <w:r w:rsidRPr="00733058">
              <w:rPr>
                <w:rFonts w:ascii="Arial" w:hAnsi="Arial" w:cs="Arial"/>
                <w:sz w:val="16"/>
                <w:szCs w:val="16"/>
              </w:rPr>
              <w:t>3,763</w:t>
            </w:r>
          </w:p>
        </w:tc>
      </w:tr>
      <w:tr w:rsidR="00EA31D8" w:rsidRPr="00B67DBB" w14:paraId="4AC5F95F" w14:textId="77777777" w:rsidTr="00DE31D9">
        <w:trPr>
          <w:trHeight w:val="204"/>
        </w:trPr>
        <w:tc>
          <w:tcPr>
            <w:tcW w:w="4678" w:type="dxa"/>
            <w:tcBorders>
              <w:top w:val="nil"/>
              <w:left w:val="nil"/>
              <w:bottom w:val="nil"/>
              <w:right w:val="nil"/>
            </w:tcBorders>
            <w:shd w:val="clear" w:color="auto" w:fill="auto"/>
            <w:vAlign w:val="bottom"/>
            <w:hideMark/>
          </w:tcPr>
          <w:p w14:paraId="1FEB91A8" w14:textId="77777777" w:rsidR="00EA31D8" w:rsidRPr="00B67DBB" w:rsidRDefault="00EA31D8" w:rsidP="00E73996">
            <w:pPr>
              <w:spacing w:after="0" w:line="240" w:lineRule="auto"/>
              <w:ind w:left="113"/>
              <w:jc w:val="left"/>
              <w:rPr>
                <w:rFonts w:ascii="Arial" w:hAnsi="Arial" w:cs="Arial"/>
                <w:sz w:val="16"/>
                <w:szCs w:val="16"/>
              </w:rPr>
            </w:pPr>
            <w:r w:rsidRPr="00B67DBB">
              <w:rPr>
                <w:rFonts w:ascii="Arial" w:hAnsi="Arial" w:cs="Arial"/>
                <w:sz w:val="16"/>
                <w:szCs w:val="16"/>
              </w:rPr>
              <w:t>Accumulated depreciation/amortisation and impairment</w:t>
            </w:r>
          </w:p>
        </w:tc>
        <w:tc>
          <w:tcPr>
            <w:tcW w:w="937" w:type="dxa"/>
            <w:tcBorders>
              <w:top w:val="nil"/>
              <w:left w:val="nil"/>
              <w:bottom w:val="nil"/>
              <w:right w:val="nil"/>
            </w:tcBorders>
            <w:shd w:val="clear" w:color="auto" w:fill="auto"/>
            <w:noWrap/>
            <w:vAlign w:val="bottom"/>
            <w:hideMark/>
          </w:tcPr>
          <w:p w14:paraId="2B3FAEDA" w14:textId="77777777" w:rsidR="00EA31D8" w:rsidRPr="00733058" w:rsidRDefault="00EA31D8" w:rsidP="00333C84">
            <w:pPr>
              <w:spacing w:after="0" w:line="240" w:lineRule="auto"/>
              <w:ind w:firstLineChars="100" w:firstLine="160"/>
              <w:jc w:val="right"/>
              <w:rPr>
                <w:rFonts w:ascii="Arial" w:hAnsi="Arial" w:cs="Arial"/>
                <w:sz w:val="16"/>
                <w:szCs w:val="16"/>
              </w:rPr>
            </w:pPr>
            <w:r w:rsidRPr="00733058">
              <w:rPr>
                <w:rFonts w:ascii="Arial" w:hAnsi="Arial" w:cs="Arial"/>
                <w:sz w:val="16"/>
                <w:szCs w:val="16"/>
              </w:rPr>
              <w:t>-</w:t>
            </w:r>
          </w:p>
        </w:tc>
        <w:tc>
          <w:tcPr>
            <w:tcW w:w="1134" w:type="dxa"/>
            <w:tcBorders>
              <w:top w:val="nil"/>
              <w:left w:val="nil"/>
              <w:bottom w:val="nil"/>
              <w:right w:val="nil"/>
            </w:tcBorders>
            <w:shd w:val="clear" w:color="auto" w:fill="auto"/>
            <w:noWrap/>
            <w:vAlign w:val="bottom"/>
            <w:hideMark/>
          </w:tcPr>
          <w:p w14:paraId="4523AC59" w14:textId="77777777" w:rsidR="00EA31D8" w:rsidRPr="00733058" w:rsidRDefault="00EA31D8" w:rsidP="00333C84">
            <w:pPr>
              <w:spacing w:after="0" w:line="240" w:lineRule="auto"/>
              <w:jc w:val="right"/>
              <w:rPr>
                <w:rFonts w:ascii="Arial" w:hAnsi="Arial" w:cs="Arial"/>
                <w:sz w:val="16"/>
                <w:szCs w:val="16"/>
              </w:rPr>
            </w:pPr>
            <w:r w:rsidRPr="00733058">
              <w:rPr>
                <w:rFonts w:ascii="Arial" w:hAnsi="Arial" w:cs="Arial"/>
                <w:sz w:val="16"/>
                <w:szCs w:val="16"/>
              </w:rPr>
              <w:t>(1,377)</w:t>
            </w:r>
          </w:p>
        </w:tc>
        <w:tc>
          <w:tcPr>
            <w:tcW w:w="857" w:type="dxa"/>
            <w:tcBorders>
              <w:top w:val="nil"/>
              <w:left w:val="nil"/>
              <w:bottom w:val="nil"/>
              <w:right w:val="nil"/>
            </w:tcBorders>
            <w:shd w:val="clear" w:color="auto" w:fill="auto"/>
            <w:noWrap/>
            <w:vAlign w:val="bottom"/>
            <w:hideMark/>
          </w:tcPr>
          <w:p w14:paraId="0497B34B" w14:textId="77777777" w:rsidR="00EA31D8" w:rsidRPr="00733058" w:rsidRDefault="00EA31D8" w:rsidP="00333C84">
            <w:pPr>
              <w:spacing w:after="0" w:line="240" w:lineRule="auto"/>
              <w:jc w:val="right"/>
              <w:rPr>
                <w:rFonts w:ascii="Arial" w:hAnsi="Arial" w:cs="Arial"/>
                <w:sz w:val="16"/>
                <w:szCs w:val="16"/>
              </w:rPr>
            </w:pPr>
            <w:r w:rsidRPr="00733058">
              <w:rPr>
                <w:rFonts w:ascii="Arial" w:hAnsi="Arial" w:cs="Arial"/>
                <w:sz w:val="16"/>
                <w:szCs w:val="16"/>
              </w:rPr>
              <w:t>(1,377)</w:t>
            </w:r>
          </w:p>
        </w:tc>
      </w:tr>
      <w:tr w:rsidR="00EA31D8" w:rsidRPr="00B67DBB" w14:paraId="0A15E738" w14:textId="77777777" w:rsidTr="00DE31D9">
        <w:trPr>
          <w:trHeight w:val="204"/>
        </w:trPr>
        <w:tc>
          <w:tcPr>
            <w:tcW w:w="4678" w:type="dxa"/>
            <w:tcBorders>
              <w:top w:val="nil"/>
              <w:left w:val="nil"/>
              <w:bottom w:val="nil"/>
              <w:right w:val="nil"/>
            </w:tcBorders>
            <w:shd w:val="clear" w:color="auto" w:fill="auto"/>
            <w:vAlign w:val="bottom"/>
            <w:hideMark/>
          </w:tcPr>
          <w:p w14:paraId="27FC8309" w14:textId="72AAB38C" w:rsidR="00EA31D8" w:rsidRPr="00B67DBB" w:rsidRDefault="00EA31D8" w:rsidP="00E73996">
            <w:pPr>
              <w:spacing w:after="0" w:line="240" w:lineRule="auto"/>
              <w:ind w:left="113"/>
              <w:jc w:val="left"/>
              <w:rPr>
                <w:rFonts w:ascii="Arial" w:hAnsi="Arial" w:cs="Arial"/>
                <w:sz w:val="16"/>
                <w:szCs w:val="16"/>
              </w:rPr>
            </w:pPr>
            <w:r w:rsidRPr="00B67DBB">
              <w:rPr>
                <w:rFonts w:ascii="Arial" w:hAnsi="Arial" w:cs="Arial"/>
                <w:sz w:val="16"/>
                <w:szCs w:val="16"/>
              </w:rPr>
              <w:t>Accumulated depreciation/amor</w:t>
            </w:r>
            <w:r w:rsidR="00DD4999">
              <w:rPr>
                <w:rFonts w:ascii="Arial" w:hAnsi="Arial" w:cs="Arial"/>
                <w:sz w:val="16"/>
                <w:szCs w:val="16"/>
              </w:rPr>
              <w:t>t</w:t>
            </w:r>
            <w:r w:rsidRPr="00B67DBB">
              <w:rPr>
                <w:rFonts w:ascii="Arial" w:hAnsi="Arial" w:cs="Arial"/>
                <w:sz w:val="16"/>
                <w:szCs w:val="16"/>
              </w:rPr>
              <w:t>isation and impairment - ROU assets</w:t>
            </w:r>
          </w:p>
        </w:tc>
        <w:tc>
          <w:tcPr>
            <w:tcW w:w="937" w:type="dxa"/>
            <w:tcBorders>
              <w:top w:val="nil"/>
              <w:left w:val="nil"/>
              <w:bottom w:val="nil"/>
              <w:right w:val="nil"/>
            </w:tcBorders>
            <w:shd w:val="clear" w:color="auto" w:fill="auto"/>
            <w:noWrap/>
            <w:vAlign w:val="bottom"/>
            <w:hideMark/>
          </w:tcPr>
          <w:p w14:paraId="1D3BBBBA" w14:textId="77777777" w:rsidR="00EA31D8" w:rsidRPr="00733058" w:rsidRDefault="00EA31D8" w:rsidP="00333C84">
            <w:pPr>
              <w:spacing w:after="0" w:line="240" w:lineRule="auto"/>
              <w:jc w:val="right"/>
              <w:rPr>
                <w:rFonts w:ascii="Arial" w:hAnsi="Arial" w:cs="Arial"/>
                <w:sz w:val="16"/>
                <w:szCs w:val="16"/>
              </w:rPr>
            </w:pPr>
            <w:r w:rsidRPr="00733058">
              <w:rPr>
                <w:rFonts w:ascii="Arial" w:hAnsi="Arial" w:cs="Arial"/>
                <w:sz w:val="16"/>
                <w:szCs w:val="16"/>
              </w:rPr>
              <w:t>(1,278)</w:t>
            </w:r>
          </w:p>
        </w:tc>
        <w:tc>
          <w:tcPr>
            <w:tcW w:w="1134" w:type="dxa"/>
            <w:tcBorders>
              <w:top w:val="nil"/>
              <w:left w:val="nil"/>
              <w:bottom w:val="nil"/>
              <w:right w:val="nil"/>
            </w:tcBorders>
            <w:shd w:val="clear" w:color="auto" w:fill="auto"/>
            <w:noWrap/>
            <w:vAlign w:val="bottom"/>
            <w:hideMark/>
          </w:tcPr>
          <w:p w14:paraId="179D7EAD" w14:textId="77777777" w:rsidR="00EA31D8" w:rsidRPr="00733058" w:rsidRDefault="00EA31D8" w:rsidP="00333C84">
            <w:pPr>
              <w:spacing w:after="0" w:line="240" w:lineRule="auto"/>
              <w:jc w:val="right"/>
              <w:rPr>
                <w:rFonts w:ascii="Arial" w:hAnsi="Arial" w:cs="Arial"/>
                <w:sz w:val="16"/>
                <w:szCs w:val="16"/>
              </w:rPr>
            </w:pPr>
            <w:r w:rsidRPr="00733058">
              <w:rPr>
                <w:rFonts w:ascii="Arial" w:hAnsi="Arial" w:cs="Arial"/>
                <w:sz w:val="16"/>
                <w:szCs w:val="16"/>
              </w:rPr>
              <w:t>-</w:t>
            </w:r>
          </w:p>
        </w:tc>
        <w:tc>
          <w:tcPr>
            <w:tcW w:w="857" w:type="dxa"/>
            <w:tcBorders>
              <w:top w:val="nil"/>
              <w:left w:val="nil"/>
              <w:bottom w:val="nil"/>
              <w:right w:val="nil"/>
            </w:tcBorders>
            <w:shd w:val="clear" w:color="auto" w:fill="auto"/>
            <w:noWrap/>
            <w:vAlign w:val="bottom"/>
            <w:hideMark/>
          </w:tcPr>
          <w:p w14:paraId="10117DDB" w14:textId="77777777" w:rsidR="00EA31D8" w:rsidRPr="00733058" w:rsidRDefault="00EA31D8" w:rsidP="00333C84">
            <w:pPr>
              <w:spacing w:after="0" w:line="240" w:lineRule="auto"/>
              <w:jc w:val="right"/>
              <w:rPr>
                <w:rFonts w:ascii="Arial" w:hAnsi="Arial" w:cs="Arial"/>
                <w:sz w:val="16"/>
                <w:szCs w:val="16"/>
              </w:rPr>
            </w:pPr>
            <w:r w:rsidRPr="00733058">
              <w:rPr>
                <w:rFonts w:ascii="Arial" w:hAnsi="Arial" w:cs="Arial"/>
                <w:sz w:val="16"/>
                <w:szCs w:val="16"/>
              </w:rPr>
              <w:t>(1,278)</w:t>
            </w:r>
          </w:p>
        </w:tc>
      </w:tr>
      <w:tr w:rsidR="00EA31D8" w:rsidRPr="00B67DBB" w14:paraId="253C26DA" w14:textId="77777777" w:rsidTr="00DE31D9">
        <w:trPr>
          <w:trHeight w:val="204"/>
        </w:trPr>
        <w:tc>
          <w:tcPr>
            <w:tcW w:w="4678" w:type="dxa"/>
            <w:tcBorders>
              <w:top w:val="nil"/>
              <w:left w:val="nil"/>
              <w:bottom w:val="nil"/>
              <w:right w:val="nil"/>
            </w:tcBorders>
            <w:shd w:val="clear" w:color="auto" w:fill="auto"/>
            <w:vAlign w:val="bottom"/>
            <w:hideMark/>
          </w:tcPr>
          <w:p w14:paraId="05540CB7" w14:textId="77777777" w:rsidR="00EA31D8" w:rsidRPr="00B67DBB" w:rsidRDefault="00EA31D8" w:rsidP="00333C84">
            <w:pPr>
              <w:spacing w:after="0" w:line="240" w:lineRule="auto"/>
              <w:jc w:val="left"/>
              <w:rPr>
                <w:rFonts w:ascii="Arial" w:hAnsi="Arial" w:cs="Arial"/>
                <w:b/>
                <w:bCs/>
                <w:sz w:val="16"/>
                <w:szCs w:val="16"/>
              </w:rPr>
            </w:pPr>
            <w:r w:rsidRPr="00B67DBB">
              <w:rPr>
                <w:rFonts w:ascii="Arial" w:hAnsi="Arial" w:cs="Arial"/>
                <w:b/>
                <w:bCs/>
                <w:sz w:val="16"/>
                <w:szCs w:val="16"/>
              </w:rPr>
              <w:t>Opening net book balance</w:t>
            </w:r>
          </w:p>
        </w:tc>
        <w:tc>
          <w:tcPr>
            <w:tcW w:w="937" w:type="dxa"/>
            <w:tcBorders>
              <w:top w:val="single" w:sz="4" w:space="0" w:color="auto"/>
              <w:left w:val="nil"/>
              <w:bottom w:val="single" w:sz="4" w:space="0" w:color="auto"/>
              <w:right w:val="nil"/>
            </w:tcBorders>
            <w:shd w:val="clear" w:color="auto" w:fill="auto"/>
            <w:noWrap/>
            <w:vAlign w:val="bottom"/>
            <w:hideMark/>
          </w:tcPr>
          <w:p w14:paraId="047872E5" w14:textId="18568EC8" w:rsidR="00EA31D8" w:rsidRPr="00733058" w:rsidRDefault="00EA31D8" w:rsidP="00333C84">
            <w:pPr>
              <w:spacing w:after="0" w:line="240" w:lineRule="auto"/>
              <w:jc w:val="right"/>
              <w:rPr>
                <w:rFonts w:ascii="Arial" w:hAnsi="Arial" w:cs="Arial"/>
                <w:b/>
                <w:bCs/>
                <w:sz w:val="16"/>
                <w:szCs w:val="16"/>
              </w:rPr>
            </w:pPr>
            <w:r w:rsidRPr="00733058">
              <w:rPr>
                <w:rFonts w:ascii="Arial" w:hAnsi="Arial" w:cs="Arial"/>
                <w:b/>
                <w:bCs/>
                <w:sz w:val="16"/>
                <w:szCs w:val="16"/>
              </w:rPr>
              <w:t>2,485</w:t>
            </w:r>
          </w:p>
        </w:tc>
        <w:tc>
          <w:tcPr>
            <w:tcW w:w="1134" w:type="dxa"/>
            <w:tcBorders>
              <w:top w:val="single" w:sz="4" w:space="0" w:color="auto"/>
              <w:left w:val="nil"/>
              <w:bottom w:val="single" w:sz="4" w:space="0" w:color="auto"/>
              <w:right w:val="nil"/>
            </w:tcBorders>
            <w:shd w:val="clear" w:color="auto" w:fill="auto"/>
            <w:noWrap/>
            <w:vAlign w:val="bottom"/>
            <w:hideMark/>
          </w:tcPr>
          <w:p w14:paraId="1BDC6754" w14:textId="4BB03C10" w:rsidR="00EA31D8" w:rsidRPr="00733058" w:rsidRDefault="00EA31D8" w:rsidP="00333C84">
            <w:pPr>
              <w:spacing w:after="0" w:line="240" w:lineRule="auto"/>
              <w:jc w:val="right"/>
              <w:rPr>
                <w:rFonts w:ascii="Arial" w:hAnsi="Arial" w:cs="Arial"/>
                <w:b/>
                <w:bCs/>
                <w:sz w:val="16"/>
                <w:szCs w:val="16"/>
              </w:rPr>
            </w:pPr>
            <w:r w:rsidRPr="00733058">
              <w:rPr>
                <w:rFonts w:ascii="Arial" w:hAnsi="Arial" w:cs="Arial"/>
                <w:b/>
                <w:bCs/>
                <w:sz w:val="16"/>
                <w:szCs w:val="16"/>
              </w:rPr>
              <w:t>955</w:t>
            </w:r>
          </w:p>
        </w:tc>
        <w:tc>
          <w:tcPr>
            <w:tcW w:w="857" w:type="dxa"/>
            <w:tcBorders>
              <w:top w:val="single" w:sz="4" w:space="0" w:color="auto"/>
              <w:left w:val="nil"/>
              <w:bottom w:val="single" w:sz="4" w:space="0" w:color="auto"/>
              <w:right w:val="nil"/>
            </w:tcBorders>
            <w:shd w:val="clear" w:color="auto" w:fill="auto"/>
            <w:noWrap/>
            <w:vAlign w:val="bottom"/>
            <w:hideMark/>
          </w:tcPr>
          <w:p w14:paraId="7174B477" w14:textId="42FD0E80" w:rsidR="00EA31D8" w:rsidRPr="00733058" w:rsidRDefault="00EA31D8" w:rsidP="00333C84">
            <w:pPr>
              <w:spacing w:after="0" w:line="240" w:lineRule="auto"/>
              <w:jc w:val="right"/>
              <w:rPr>
                <w:rFonts w:ascii="Arial" w:hAnsi="Arial" w:cs="Arial"/>
                <w:b/>
                <w:bCs/>
                <w:sz w:val="16"/>
                <w:szCs w:val="16"/>
              </w:rPr>
            </w:pPr>
            <w:r w:rsidRPr="00733058">
              <w:rPr>
                <w:rFonts w:ascii="Arial" w:hAnsi="Arial" w:cs="Arial"/>
                <w:b/>
                <w:bCs/>
                <w:sz w:val="16"/>
                <w:szCs w:val="16"/>
              </w:rPr>
              <w:t>3,440</w:t>
            </w:r>
          </w:p>
        </w:tc>
      </w:tr>
      <w:tr w:rsidR="00EA31D8" w:rsidRPr="00B67DBB" w14:paraId="2C4CAB57" w14:textId="77777777" w:rsidTr="00DE31D9">
        <w:trPr>
          <w:trHeight w:val="204"/>
        </w:trPr>
        <w:tc>
          <w:tcPr>
            <w:tcW w:w="4678" w:type="dxa"/>
            <w:tcBorders>
              <w:top w:val="nil"/>
              <w:left w:val="nil"/>
              <w:bottom w:val="nil"/>
              <w:right w:val="nil"/>
            </w:tcBorders>
            <w:shd w:val="clear" w:color="auto" w:fill="auto"/>
            <w:vAlign w:val="bottom"/>
            <w:hideMark/>
          </w:tcPr>
          <w:p w14:paraId="0FAB4926" w14:textId="77777777" w:rsidR="00EA31D8" w:rsidRPr="00B67DBB" w:rsidRDefault="00EA31D8" w:rsidP="00333C84">
            <w:pPr>
              <w:spacing w:after="0" w:line="240" w:lineRule="auto"/>
              <w:jc w:val="left"/>
              <w:rPr>
                <w:rFonts w:ascii="Arial" w:hAnsi="Arial" w:cs="Arial"/>
                <w:b/>
                <w:bCs/>
                <w:sz w:val="16"/>
                <w:szCs w:val="16"/>
              </w:rPr>
            </w:pPr>
            <w:r w:rsidRPr="00B67DBB">
              <w:rPr>
                <w:rFonts w:ascii="Arial" w:hAnsi="Arial" w:cs="Arial"/>
                <w:b/>
                <w:bCs/>
                <w:sz w:val="16"/>
                <w:szCs w:val="16"/>
              </w:rPr>
              <w:t>Capital asset additions</w:t>
            </w:r>
          </w:p>
        </w:tc>
        <w:tc>
          <w:tcPr>
            <w:tcW w:w="937" w:type="dxa"/>
            <w:tcBorders>
              <w:top w:val="nil"/>
              <w:left w:val="nil"/>
              <w:bottom w:val="nil"/>
              <w:right w:val="nil"/>
            </w:tcBorders>
            <w:shd w:val="clear" w:color="auto" w:fill="auto"/>
            <w:noWrap/>
            <w:vAlign w:val="bottom"/>
            <w:hideMark/>
          </w:tcPr>
          <w:p w14:paraId="3921E303" w14:textId="77777777" w:rsidR="00EA31D8" w:rsidRPr="00733058" w:rsidRDefault="00EA31D8" w:rsidP="00333C84">
            <w:pPr>
              <w:spacing w:after="0" w:line="240" w:lineRule="auto"/>
              <w:jc w:val="right"/>
              <w:rPr>
                <w:rFonts w:ascii="Arial" w:hAnsi="Arial" w:cs="Arial"/>
                <w:b/>
                <w:bCs/>
                <w:sz w:val="16"/>
                <w:szCs w:val="16"/>
              </w:rPr>
            </w:pPr>
          </w:p>
        </w:tc>
        <w:tc>
          <w:tcPr>
            <w:tcW w:w="1134" w:type="dxa"/>
            <w:tcBorders>
              <w:top w:val="nil"/>
              <w:left w:val="nil"/>
              <w:bottom w:val="nil"/>
              <w:right w:val="nil"/>
            </w:tcBorders>
            <w:shd w:val="clear" w:color="auto" w:fill="auto"/>
            <w:noWrap/>
            <w:vAlign w:val="bottom"/>
            <w:hideMark/>
          </w:tcPr>
          <w:p w14:paraId="640ECA5F" w14:textId="77777777" w:rsidR="00EA31D8" w:rsidRPr="00890801" w:rsidRDefault="00EA31D8" w:rsidP="00333C84">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noWrap/>
            <w:vAlign w:val="bottom"/>
            <w:hideMark/>
          </w:tcPr>
          <w:p w14:paraId="26768803" w14:textId="77777777" w:rsidR="00EA31D8" w:rsidRPr="00890801" w:rsidRDefault="00EA31D8" w:rsidP="00333C84">
            <w:pPr>
              <w:spacing w:after="0" w:line="240" w:lineRule="auto"/>
              <w:jc w:val="right"/>
              <w:rPr>
                <w:rFonts w:ascii="Arial" w:hAnsi="Arial" w:cs="Arial"/>
                <w:sz w:val="16"/>
                <w:szCs w:val="16"/>
              </w:rPr>
            </w:pPr>
          </w:p>
        </w:tc>
      </w:tr>
      <w:tr w:rsidR="00EA31D8" w:rsidRPr="00B67DBB" w14:paraId="69E0C950" w14:textId="77777777" w:rsidTr="00DE31D9">
        <w:trPr>
          <w:trHeight w:val="204"/>
        </w:trPr>
        <w:tc>
          <w:tcPr>
            <w:tcW w:w="4678" w:type="dxa"/>
            <w:tcBorders>
              <w:top w:val="nil"/>
              <w:left w:val="nil"/>
              <w:bottom w:val="nil"/>
              <w:right w:val="nil"/>
            </w:tcBorders>
            <w:shd w:val="clear" w:color="auto" w:fill="auto"/>
            <w:vAlign w:val="bottom"/>
            <w:hideMark/>
          </w:tcPr>
          <w:p w14:paraId="1455F0B1" w14:textId="77777777" w:rsidR="00EA31D8" w:rsidRPr="00B67DBB" w:rsidRDefault="00EA31D8" w:rsidP="00E73996">
            <w:pPr>
              <w:spacing w:after="0" w:line="240" w:lineRule="auto"/>
              <w:ind w:left="113"/>
              <w:jc w:val="left"/>
              <w:rPr>
                <w:rFonts w:ascii="Arial" w:hAnsi="Arial" w:cs="Arial"/>
                <w:b/>
                <w:bCs/>
                <w:sz w:val="16"/>
                <w:szCs w:val="16"/>
              </w:rPr>
            </w:pPr>
            <w:r w:rsidRPr="00B67DBB">
              <w:rPr>
                <w:rFonts w:ascii="Arial" w:hAnsi="Arial" w:cs="Arial"/>
                <w:b/>
                <w:bCs/>
                <w:sz w:val="16"/>
                <w:szCs w:val="16"/>
              </w:rPr>
              <w:t>Estimated expenditure on new or replacement assets</w:t>
            </w:r>
          </w:p>
        </w:tc>
        <w:tc>
          <w:tcPr>
            <w:tcW w:w="937" w:type="dxa"/>
            <w:tcBorders>
              <w:top w:val="nil"/>
              <w:left w:val="nil"/>
              <w:bottom w:val="nil"/>
              <w:right w:val="nil"/>
            </w:tcBorders>
            <w:shd w:val="clear" w:color="auto" w:fill="auto"/>
            <w:noWrap/>
            <w:vAlign w:val="bottom"/>
            <w:hideMark/>
          </w:tcPr>
          <w:p w14:paraId="3FFF5FBD" w14:textId="77777777" w:rsidR="00EA31D8" w:rsidRPr="00733058" w:rsidRDefault="00EA31D8" w:rsidP="00333C84">
            <w:pPr>
              <w:spacing w:after="0" w:line="240" w:lineRule="auto"/>
              <w:ind w:firstLineChars="100" w:firstLine="160"/>
              <w:jc w:val="right"/>
              <w:rPr>
                <w:rFonts w:ascii="Arial" w:hAnsi="Arial" w:cs="Arial"/>
                <w:b/>
                <w:bCs/>
                <w:sz w:val="16"/>
                <w:szCs w:val="16"/>
              </w:rPr>
            </w:pPr>
          </w:p>
        </w:tc>
        <w:tc>
          <w:tcPr>
            <w:tcW w:w="1134" w:type="dxa"/>
            <w:tcBorders>
              <w:top w:val="nil"/>
              <w:left w:val="nil"/>
              <w:bottom w:val="nil"/>
              <w:right w:val="nil"/>
            </w:tcBorders>
            <w:shd w:val="clear" w:color="auto" w:fill="auto"/>
            <w:noWrap/>
            <w:vAlign w:val="bottom"/>
            <w:hideMark/>
          </w:tcPr>
          <w:p w14:paraId="43089A4B" w14:textId="77777777" w:rsidR="00EA31D8" w:rsidRPr="00890801" w:rsidRDefault="00EA31D8" w:rsidP="00333C84">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noWrap/>
            <w:vAlign w:val="bottom"/>
            <w:hideMark/>
          </w:tcPr>
          <w:p w14:paraId="3C1417C6" w14:textId="77777777" w:rsidR="00EA31D8" w:rsidRPr="00890801" w:rsidRDefault="00EA31D8" w:rsidP="00333C84">
            <w:pPr>
              <w:spacing w:after="0" w:line="240" w:lineRule="auto"/>
              <w:jc w:val="right"/>
              <w:rPr>
                <w:rFonts w:ascii="Arial" w:hAnsi="Arial" w:cs="Arial"/>
                <w:sz w:val="16"/>
                <w:szCs w:val="16"/>
              </w:rPr>
            </w:pPr>
          </w:p>
        </w:tc>
      </w:tr>
      <w:tr w:rsidR="00EA31D8" w:rsidRPr="00B67DBB" w14:paraId="4D7AE9AB" w14:textId="77777777" w:rsidTr="00DE31D9">
        <w:trPr>
          <w:trHeight w:val="204"/>
        </w:trPr>
        <w:tc>
          <w:tcPr>
            <w:tcW w:w="4678" w:type="dxa"/>
            <w:tcBorders>
              <w:top w:val="nil"/>
              <w:left w:val="nil"/>
              <w:bottom w:val="nil"/>
              <w:right w:val="nil"/>
            </w:tcBorders>
            <w:shd w:val="clear" w:color="auto" w:fill="auto"/>
            <w:vAlign w:val="bottom"/>
            <w:hideMark/>
          </w:tcPr>
          <w:p w14:paraId="6F97FFB7" w14:textId="77777777" w:rsidR="00EA31D8" w:rsidRPr="00B67DBB" w:rsidRDefault="00EA31D8" w:rsidP="00E73996">
            <w:pPr>
              <w:spacing w:after="0" w:line="240" w:lineRule="auto"/>
              <w:ind w:left="227"/>
              <w:jc w:val="left"/>
              <w:rPr>
                <w:rFonts w:ascii="Arial" w:hAnsi="Arial" w:cs="Arial"/>
                <w:sz w:val="16"/>
                <w:szCs w:val="16"/>
              </w:rPr>
            </w:pPr>
            <w:r w:rsidRPr="00B67DBB">
              <w:rPr>
                <w:rFonts w:ascii="Arial" w:hAnsi="Arial" w:cs="Arial"/>
                <w:sz w:val="16"/>
                <w:szCs w:val="16"/>
              </w:rPr>
              <w:t>By purchase - other</w:t>
            </w:r>
          </w:p>
        </w:tc>
        <w:tc>
          <w:tcPr>
            <w:tcW w:w="937" w:type="dxa"/>
            <w:tcBorders>
              <w:top w:val="nil"/>
              <w:left w:val="nil"/>
              <w:bottom w:val="nil"/>
              <w:right w:val="nil"/>
            </w:tcBorders>
            <w:shd w:val="clear" w:color="auto" w:fill="auto"/>
            <w:noWrap/>
            <w:vAlign w:val="bottom"/>
            <w:hideMark/>
          </w:tcPr>
          <w:p w14:paraId="353A00C6" w14:textId="77777777" w:rsidR="00EA31D8" w:rsidRPr="00733058" w:rsidRDefault="00EA31D8" w:rsidP="00333C84">
            <w:pPr>
              <w:spacing w:after="0" w:line="240" w:lineRule="auto"/>
              <w:ind w:firstLineChars="100" w:firstLine="160"/>
              <w:jc w:val="right"/>
              <w:rPr>
                <w:rFonts w:ascii="Arial" w:hAnsi="Arial" w:cs="Arial"/>
                <w:sz w:val="16"/>
                <w:szCs w:val="16"/>
              </w:rPr>
            </w:pPr>
            <w:r w:rsidRPr="00733058">
              <w:rPr>
                <w:rFonts w:ascii="Arial" w:hAnsi="Arial" w:cs="Arial"/>
                <w:sz w:val="16"/>
                <w:szCs w:val="16"/>
              </w:rPr>
              <w:t>-</w:t>
            </w:r>
          </w:p>
        </w:tc>
        <w:tc>
          <w:tcPr>
            <w:tcW w:w="1134" w:type="dxa"/>
            <w:tcBorders>
              <w:top w:val="nil"/>
              <w:left w:val="nil"/>
              <w:bottom w:val="nil"/>
              <w:right w:val="nil"/>
            </w:tcBorders>
            <w:shd w:val="clear" w:color="auto" w:fill="auto"/>
            <w:noWrap/>
            <w:vAlign w:val="bottom"/>
            <w:hideMark/>
          </w:tcPr>
          <w:p w14:paraId="0D3C77FC" w14:textId="0122126E" w:rsidR="00EA31D8" w:rsidRPr="00733058" w:rsidRDefault="00EA31D8" w:rsidP="00333C84">
            <w:pPr>
              <w:spacing w:after="0" w:line="240" w:lineRule="auto"/>
              <w:jc w:val="right"/>
              <w:rPr>
                <w:rFonts w:ascii="Arial" w:hAnsi="Arial" w:cs="Arial"/>
                <w:sz w:val="16"/>
                <w:szCs w:val="16"/>
              </w:rPr>
            </w:pPr>
            <w:r w:rsidRPr="00733058">
              <w:rPr>
                <w:rFonts w:ascii="Arial" w:hAnsi="Arial" w:cs="Arial"/>
                <w:sz w:val="16"/>
                <w:szCs w:val="16"/>
              </w:rPr>
              <w:t>300</w:t>
            </w:r>
          </w:p>
        </w:tc>
        <w:tc>
          <w:tcPr>
            <w:tcW w:w="857" w:type="dxa"/>
            <w:tcBorders>
              <w:top w:val="nil"/>
              <w:left w:val="nil"/>
              <w:bottom w:val="nil"/>
              <w:right w:val="nil"/>
            </w:tcBorders>
            <w:shd w:val="clear" w:color="auto" w:fill="auto"/>
            <w:noWrap/>
            <w:vAlign w:val="bottom"/>
            <w:hideMark/>
          </w:tcPr>
          <w:p w14:paraId="63D3C008" w14:textId="1329B5D8" w:rsidR="00EA31D8" w:rsidRPr="00733058" w:rsidRDefault="00EA31D8" w:rsidP="00333C84">
            <w:pPr>
              <w:spacing w:after="0" w:line="240" w:lineRule="auto"/>
              <w:jc w:val="right"/>
              <w:rPr>
                <w:rFonts w:ascii="Arial" w:hAnsi="Arial" w:cs="Arial"/>
                <w:sz w:val="16"/>
                <w:szCs w:val="16"/>
              </w:rPr>
            </w:pPr>
            <w:r w:rsidRPr="00733058">
              <w:rPr>
                <w:rFonts w:ascii="Arial" w:hAnsi="Arial" w:cs="Arial"/>
                <w:sz w:val="16"/>
                <w:szCs w:val="16"/>
              </w:rPr>
              <w:t>300</w:t>
            </w:r>
          </w:p>
        </w:tc>
      </w:tr>
      <w:tr w:rsidR="00EA31D8" w:rsidRPr="00B67DBB" w14:paraId="07B111C2" w14:textId="77777777" w:rsidTr="00DE31D9">
        <w:trPr>
          <w:trHeight w:val="204"/>
        </w:trPr>
        <w:tc>
          <w:tcPr>
            <w:tcW w:w="4678" w:type="dxa"/>
            <w:tcBorders>
              <w:top w:val="nil"/>
              <w:left w:val="nil"/>
              <w:bottom w:val="nil"/>
              <w:right w:val="nil"/>
            </w:tcBorders>
            <w:shd w:val="clear" w:color="auto" w:fill="auto"/>
            <w:vAlign w:val="bottom"/>
            <w:hideMark/>
          </w:tcPr>
          <w:p w14:paraId="7F631B23" w14:textId="77777777" w:rsidR="00EA31D8" w:rsidRPr="00B67DBB" w:rsidRDefault="00EA31D8" w:rsidP="00E73996">
            <w:pPr>
              <w:spacing w:after="0" w:line="240" w:lineRule="auto"/>
              <w:ind w:left="113"/>
              <w:jc w:val="left"/>
              <w:rPr>
                <w:rFonts w:ascii="Arial" w:hAnsi="Arial" w:cs="Arial"/>
                <w:b/>
                <w:bCs/>
                <w:sz w:val="16"/>
                <w:szCs w:val="16"/>
              </w:rPr>
            </w:pPr>
            <w:r w:rsidRPr="00B67DBB">
              <w:rPr>
                <w:rFonts w:ascii="Arial" w:hAnsi="Arial" w:cs="Arial"/>
                <w:b/>
                <w:bCs/>
                <w:sz w:val="16"/>
                <w:szCs w:val="16"/>
              </w:rPr>
              <w:t>Total additions</w:t>
            </w:r>
          </w:p>
        </w:tc>
        <w:tc>
          <w:tcPr>
            <w:tcW w:w="937" w:type="dxa"/>
            <w:tcBorders>
              <w:top w:val="single" w:sz="4" w:space="0" w:color="auto"/>
              <w:left w:val="nil"/>
              <w:bottom w:val="nil"/>
              <w:right w:val="nil"/>
            </w:tcBorders>
            <w:shd w:val="clear" w:color="auto" w:fill="auto"/>
            <w:noWrap/>
            <w:vAlign w:val="bottom"/>
            <w:hideMark/>
          </w:tcPr>
          <w:p w14:paraId="1814FBA3" w14:textId="4231D591" w:rsidR="00EA31D8" w:rsidRPr="00733058" w:rsidRDefault="00EA31D8" w:rsidP="00333C84">
            <w:pPr>
              <w:spacing w:after="0" w:line="240" w:lineRule="auto"/>
              <w:jc w:val="right"/>
              <w:rPr>
                <w:rFonts w:ascii="Arial" w:hAnsi="Arial" w:cs="Arial"/>
                <w:b/>
                <w:bCs/>
                <w:sz w:val="16"/>
                <w:szCs w:val="16"/>
              </w:rPr>
            </w:pPr>
            <w:r w:rsidRPr="00733058">
              <w:rPr>
                <w:rFonts w:ascii="Arial" w:hAnsi="Arial" w:cs="Arial"/>
                <w:b/>
                <w:bCs/>
                <w:sz w:val="16"/>
                <w:szCs w:val="16"/>
              </w:rPr>
              <w:t>-</w:t>
            </w:r>
          </w:p>
        </w:tc>
        <w:tc>
          <w:tcPr>
            <w:tcW w:w="1134" w:type="dxa"/>
            <w:tcBorders>
              <w:top w:val="single" w:sz="4" w:space="0" w:color="auto"/>
              <w:left w:val="nil"/>
              <w:bottom w:val="nil"/>
              <w:right w:val="nil"/>
            </w:tcBorders>
            <w:shd w:val="clear" w:color="auto" w:fill="auto"/>
            <w:noWrap/>
            <w:vAlign w:val="bottom"/>
            <w:hideMark/>
          </w:tcPr>
          <w:p w14:paraId="780661AC" w14:textId="0CDB0690" w:rsidR="00EA31D8" w:rsidRPr="00733058" w:rsidRDefault="00EA31D8" w:rsidP="00333C84">
            <w:pPr>
              <w:spacing w:after="0" w:line="240" w:lineRule="auto"/>
              <w:jc w:val="right"/>
              <w:rPr>
                <w:rFonts w:ascii="Arial" w:hAnsi="Arial" w:cs="Arial"/>
                <w:b/>
                <w:bCs/>
                <w:sz w:val="16"/>
                <w:szCs w:val="16"/>
              </w:rPr>
            </w:pPr>
            <w:r w:rsidRPr="00733058">
              <w:rPr>
                <w:rFonts w:ascii="Arial" w:hAnsi="Arial" w:cs="Arial"/>
                <w:b/>
                <w:bCs/>
                <w:sz w:val="16"/>
                <w:szCs w:val="16"/>
              </w:rPr>
              <w:t>300</w:t>
            </w:r>
          </w:p>
        </w:tc>
        <w:tc>
          <w:tcPr>
            <w:tcW w:w="857" w:type="dxa"/>
            <w:tcBorders>
              <w:top w:val="single" w:sz="4" w:space="0" w:color="auto"/>
              <w:left w:val="nil"/>
              <w:bottom w:val="nil"/>
              <w:right w:val="nil"/>
            </w:tcBorders>
            <w:shd w:val="clear" w:color="auto" w:fill="auto"/>
            <w:noWrap/>
            <w:vAlign w:val="bottom"/>
            <w:hideMark/>
          </w:tcPr>
          <w:p w14:paraId="27DDEBF0" w14:textId="49978D3E" w:rsidR="00EA31D8" w:rsidRPr="00733058" w:rsidRDefault="00EA31D8" w:rsidP="00333C84">
            <w:pPr>
              <w:spacing w:after="0" w:line="240" w:lineRule="auto"/>
              <w:jc w:val="right"/>
              <w:rPr>
                <w:rFonts w:ascii="Arial" w:hAnsi="Arial" w:cs="Arial"/>
                <w:b/>
                <w:bCs/>
                <w:sz w:val="16"/>
                <w:szCs w:val="16"/>
              </w:rPr>
            </w:pPr>
            <w:r w:rsidRPr="00733058">
              <w:rPr>
                <w:rFonts w:ascii="Arial" w:hAnsi="Arial" w:cs="Arial"/>
                <w:b/>
                <w:bCs/>
                <w:sz w:val="16"/>
                <w:szCs w:val="16"/>
              </w:rPr>
              <w:t>300</w:t>
            </w:r>
          </w:p>
        </w:tc>
      </w:tr>
      <w:tr w:rsidR="00EA31D8" w:rsidRPr="00B67DBB" w14:paraId="460AF948" w14:textId="77777777" w:rsidTr="00DE31D9">
        <w:trPr>
          <w:trHeight w:val="204"/>
        </w:trPr>
        <w:tc>
          <w:tcPr>
            <w:tcW w:w="4678" w:type="dxa"/>
            <w:tcBorders>
              <w:top w:val="nil"/>
              <w:left w:val="nil"/>
              <w:bottom w:val="nil"/>
              <w:right w:val="nil"/>
            </w:tcBorders>
            <w:shd w:val="clear" w:color="auto" w:fill="auto"/>
            <w:vAlign w:val="bottom"/>
            <w:hideMark/>
          </w:tcPr>
          <w:p w14:paraId="2F030277" w14:textId="77777777" w:rsidR="00EA31D8" w:rsidRPr="00B67DBB" w:rsidRDefault="00EA31D8" w:rsidP="00E73996">
            <w:pPr>
              <w:spacing w:after="0" w:line="240" w:lineRule="auto"/>
              <w:ind w:left="113"/>
              <w:jc w:val="left"/>
              <w:rPr>
                <w:rFonts w:ascii="Arial" w:hAnsi="Arial" w:cs="Arial"/>
                <w:b/>
                <w:bCs/>
                <w:sz w:val="16"/>
                <w:szCs w:val="16"/>
              </w:rPr>
            </w:pPr>
            <w:r w:rsidRPr="00B67DBB">
              <w:rPr>
                <w:rFonts w:ascii="Arial" w:hAnsi="Arial" w:cs="Arial"/>
                <w:b/>
                <w:bCs/>
                <w:sz w:val="16"/>
                <w:szCs w:val="16"/>
              </w:rPr>
              <w:t>Other movements</w:t>
            </w:r>
          </w:p>
        </w:tc>
        <w:tc>
          <w:tcPr>
            <w:tcW w:w="937" w:type="dxa"/>
            <w:tcBorders>
              <w:top w:val="single" w:sz="4" w:space="0" w:color="auto"/>
              <w:left w:val="nil"/>
              <w:bottom w:val="nil"/>
              <w:right w:val="nil"/>
            </w:tcBorders>
            <w:shd w:val="clear" w:color="auto" w:fill="auto"/>
            <w:noWrap/>
            <w:vAlign w:val="bottom"/>
            <w:hideMark/>
          </w:tcPr>
          <w:p w14:paraId="2182518B" w14:textId="56124F93" w:rsidR="00EA31D8" w:rsidRPr="00733058" w:rsidRDefault="00EA31D8" w:rsidP="00333C84">
            <w:pPr>
              <w:spacing w:after="0" w:line="240" w:lineRule="auto"/>
              <w:jc w:val="right"/>
              <w:rPr>
                <w:rFonts w:ascii="Arial" w:hAnsi="Arial" w:cs="Arial"/>
                <w:b/>
                <w:bCs/>
                <w:sz w:val="16"/>
                <w:szCs w:val="16"/>
              </w:rPr>
            </w:pPr>
          </w:p>
        </w:tc>
        <w:tc>
          <w:tcPr>
            <w:tcW w:w="1134" w:type="dxa"/>
            <w:tcBorders>
              <w:top w:val="single" w:sz="4" w:space="0" w:color="auto"/>
              <w:left w:val="nil"/>
              <w:bottom w:val="nil"/>
              <w:right w:val="nil"/>
            </w:tcBorders>
            <w:shd w:val="clear" w:color="auto" w:fill="auto"/>
            <w:noWrap/>
            <w:vAlign w:val="bottom"/>
            <w:hideMark/>
          </w:tcPr>
          <w:p w14:paraId="1F7F11D2" w14:textId="1783A241" w:rsidR="00EA31D8" w:rsidRPr="00733058" w:rsidRDefault="00EA31D8" w:rsidP="00333C84">
            <w:pPr>
              <w:spacing w:after="0" w:line="240" w:lineRule="auto"/>
              <w:jc w:val="right"/>
              <w:rPr>
                <w:rFonts w:ascii="Arial" w:hAnsi="Arial" w:cs="Arial"/>
                <w:b/>
                <w:bCs/>
                <w:sz w:val="16"/>
                <w:szCs w:val="16"/>
              </w:rPr>
            </w:pPr>
          </w:p>
        </w:tc>
        <w:tc>
          <w:tcPr>
            <w:tcW w:w="857" w:type="dxa"/>
            <w:tcBorders>
              <w:top w:val="single" w:sz="4" w:space="0" w:color="auto"/>
              <w:left w:val="nil"/>
              <w:bottom w:val="nil"/>
              <w:right w:val="nil"/>
            </w:tcBorders>
            <w:shd w:val="clear" w:color="auto" w:fill="auto"/>
            <w:noWrap/>
            <w:vAlign w:val="bottom"/>
            <w:hideMark/>
          </w:tcPr>
          <w:p w14:paraId="68DB7456" w14:textId="2FF46803" w:rsidR="00EA31D8" w:rsidRPr="00733058" w:rsidRDefault="00EA31D8" w:rsidP="00333C84">
            <w:pPr>
              <w:spacing w:after="0" w:line="240" w:lineRule="auto"/>
              <w:jc w:val="right"/>
              <w:rPr>
                <w:rFonts w:ascii="Arial" w:hAnsi="Arial" w:cs="Arial"/>
                <w:b/>
                <w:bCs/>
                <w:sz w:val="16"/>
                <w:szCs w:val="16"/>
              </w:rPr>
            </w:pPr>
          </w:p>
        </w:tc>
      </w:tr>
      <w:tr w:rsidR="00EA31D8" w:rsidRPr="00B67DBB" w14:paraId="5D062C3A" w14:textId="77777777" w:rsidTr="00DE31D9">
        <w:trPr>
          <w:trHeight w:val="204"/>
        </w:trPr>
        <w:tc>
          <w:tcPr>
            <w:tcW w:w="4678" w:type="dxa"/>
            <w:tcBorders>
              <w:top w:val="nil"/>
              <w:left w:val="nil"/>
              <w:bottom w:val="nil"/>
              <w:right w:val="nil"/>
            </w:tcBorders>
            <w:shd w:val="clear" w:color="auto" w:fill="auto"/>
            <w:vAlign w:val="bottom"/>
            <w:hideMark/>
          </w:tcPr>
          <w:p w14:paraId="2E0A2A88" w14:textId="77777777" w:rsidR="00EA31D8" w:rsidRPr="00B67DBB" w:rsidRDefault="00EA31D8" w:rsidP="00E73996">
            <w:pPr>
              <w:spacing w:after="0" w:line="240" w:lineRule="auto"/>
              <w:ind w:left="227"/>
              <w:jc w:val="left"/>
              <w:rPr>
                <w:rFonts w:ascii="Arial" w:hAnsi="Arial" w:cs="Arial"/>
                <w:sz w:val="16"/>
                <w:szCs w:val="16"/>
              </w:rPr>
            </w:pPr>
            <w:r w:rsidRPr="00B67DBB">
              <w:rPr>
                <w:rFonts w:ascii="Arial" w:hAnsi="Arial" w:cs="Arial"/>
                <w:sz w:val="16"/>
                <w:szCs w:val="16"/>
              </w:rPr>
              <w:t>Depreciation/amortisation expense</w:t>
            </w:r>
          </w:p>
        </w:tc>
        <w:tc>
          <w:tcPr>
            <w:tcW w:w="937" w:type="dxa"/>
            <w:tcBorders>
              <w:top w:val="nil"/>
              <w:left w:val="nil"/>
              <w:bottom w:val="nil"/>
              <w:right w:val="nil"/>
            </w:tcBorders>
            <w:shd w:val="clear" w:color="auto" w:fill="auto"/>
            <w:noWrap/>
            <w:vAlign w:val="bottom"/>
            <w:hideMark/>
          </w:tcPr>
          <w:p w14:paraId="570E620C" w14:textId="77777777" w:rsidR="00EA31D8" w:rsidRPr="00733058" w:rsidRDefault="00EA31D8" w:rsidP="00333C84">
            <w:pPr>
              <w:spacing w:after="0" w:line="240" w:lineRule="auto"/>
              <w:ind w:firstLineChars="100" w:firstLine="160"/>
              <w:jc w:val="right"/>
              <w:rPr>
                <w:rFonts w:ascii="Arial" w:hAnsi="Arial" w:cs="Arial"/>
                <w:sz w:val="16"/>
                <w:szCs w:val="16"/>
              </w:rPr>
            </w:pPr>
            <w:r w:rsidRPr="00733058">
              <w:rPr>
                <w:rFonts w:ascii="Arial" w:hAnsi="Arial" w:cs="Arial"/>
                <w:sz w:val="16"/>
                <w:szCs w:val="16"/>
              </w:rPr>
              <w:t>-</w:t>
            </w:r>
          </w:p>
        </w:tc>
        <w:tc>
          <w:tcPr>
            <w:tcW w:w="1134" w:type="dxa"/>
            <w:tcBorders>
              <w:top w:val="nil"/>
              <w:left w:val="nil"/>
              <w:bottom w:val="nil"/>
              <w:right w:val="nil"/>
            </w:tcBorders>
            <w:shd w:val="clear" w:color="auto" w:fill="auto"/>
            <w:noWrap/>
            <w:vAlign w:val="bottom"/>
            <w:hideMark/>
          </w:tcPr>
          <w:p w14:paraId="5DD43A81" w14:textId="77777777" w:rsidR="00EA31D8" w:rsidRPr="00733058" w:rsidRDefault="00EA31D8" w:rsidP="00333C84">
            <w:pPr>
              <w:spacing w:after="0" w:line="240" w:lineRule="auto"/>
              <w:jc w:val="right"/>
              <w:rPr>
                <w:rFonts w:ascii="Arial" w:hAnsi="Arial" w:cs="Arial"/>
                <w:sz w:val="16"/>
                <w:szCs w:val="16"/>
              </w:rPr>
            </w:pPr>
            <w:r w:rsidRPr="00733058">
              <w:rPr>
                <w:rFonts w:ascii="Arial" w:hAnsi="Arial" w:cs="Arial"/>
                <w:sz w:val="16"/>
                <w:szCs w:val="16"/>
              </w:rPr>
              <w:t>(390)</w:t>
            </w:r>
          </w:p>
        </w:tc>
        <w:tc>
          <w:tcPr>
            <w:tcW w:w="857" w:type="dxa"/>
            <w:tcBorders>
              <w:top w:val="nil"/>
              <w:left w:val="nil"/>
              <w:bottom w:val="nil"/>
              <w:right w:val="nil"/>
            </w:tcBorders>
            <w:shd w:val="clear" w:color="auto" w:fill="auto"/>
            <w:noWrap/>
            <w:vAlign w:val="bottom"/>
            <w:hideMark/>
          </w:tcPr>
          <w:p w14:paraId="31D54007" w14:textId="77777777" w:rsidR="00EA31D8" w:rsidRPr="00733058" w:rsidRDefault="00EA31D8" w:rsidP="00333C84">
            <w:pPr>
              <w:spacing w:after="0" w:line="240" w:lineRule="auto"/>
              <w:jc w:val="right"/>
              <w:rPr>
                <w:rFonts w:ascii="Arial" w:hAnsi="Arial" w:cs="Arial"/>
                <w:sz w:val="16"/>
                <w:szCs w:val="16"/>
              </w:rPr>
            </w:pPr>
            <w:r w:rsidRPr="00733058">
              <w:rPr>
                <w:rFonts w:ascii="Arial" w:hAnsi="Arial" w:cs="Arial"/>
                <w:sz w:val="16"/>
                <w:szCs w:val="16"/>
              </w:rPr>
              <w:t>(390)</w:t>
            </w:r>
          </w:p>
        </w:tc>
      </w:tr>
      <w:tr w:rsidR="00EA31D8" w:rsidRPr="00B67DBB" w14:paraId="0801D870" w14:textId="77777777" w:rsidTr="00DE31D9">
        <w:trPr>
          <w:trHeight w:val="204"/>
        </w:trPr>
        <w:tc>
          <w:tcPr>
            <w:tcW w:w="4678" w:type="dxa"/>
            <w:tcBorders>
              <w:top w:val="nil"/>
              <w:left w:val="nil"/>
              <w:right w:val="nil"/>
            </w:tcBorders>
            <w:shd w:val="clear" w:color="auto" w:fill="auto"/>
            <w:vAlign w:val="bottom"/>
            <w:hideMark/>
          </w:tcPr>
          <w:p w14:paraId="50DB852F" w14:textId="77777777" w:rsidR="00EA31D8" w:rsidRPr="00B67DBB" w:rsidRDefault="00EA31D8" w:rsidP="00E73996">
            <w:pPr>
              <w:spacing w:after="0" w:line="240" w:lineRule="auto"/>
              <w:ind w:left="227"/>
              <w:jc w:val="left"/>
              <w:rPr>
                <w:rFonts w:ascii="Arial" w:hAnsi="Arial" w:cs="Arial"/>
                <w:sz w:val="16"/>
                <w:szCs w:val="16"/>
              </w:rPr>
            </w:pPr>
            <w:r w:rsidRPr="00B67DBB">
              <w:rPr>
                <w:rFonts w:ascii="Arial" w:hAnsi="Arial" w:cs="Arial"/>
                <w:sz w:val="16"/>
                <w:szCs w:val="16"/>
              </w:rPr>
              <w:t>Depreciation/amortisation on ROU assets</w:t>
            </w:r>
          </w:p>
        </w:tc>
        <w:tc>
          <w:tcPr>
            <w:tcW w:w="937" w:type="dxa"/>
            <w:tcBorders>
              <w:top w:val="nil"/>
              <w:left w:val="nil"/>
              <w:bottom w:val="nil"/>
              <w:right w:val="nil"/>
            </w:tcBorders>
            <w:shd w:val="clear" w:color="auto" w:fill="auto"/>
            <w:noWrap/>
            <w:vAlign w:val="bottom"/>
            <w:hideMark/>
          </w:tcPr>
          <w:p w14:paraId="10914D4B" w14:textId="77777777" w:rsidR="00EA31D8" w:rsidRPr="00733058" w:rsidRDefault="00EA31D8" w:rsidP="00333C84">
            <w:pPr>
              <w:spacing w:after="0" w:line="240" w:lineRule="auto"/>
              <w:jc w:val="right"/>
              <w:rPr>
                <w:rFonts w:ascii="Arial" w:hAnsi="Arial" w:cs="Arial"/>
                <w:sz w:val="16"/>
                <w:szCs w:val="16"/>
              </w:rPr>
            </w:pPr>
            <w:r w:rsidRPr="00733058">
              <w:rPr>
                <w:rFonts w:ascii="Arial" w:hAnsi="Arial" w:cs="Arial"/>
                <w:sz w:val="16"/>
                <w:szCs w:val="16"/>
              </w:rPr>
              <w:t>(426)</w:t>
            </w:r>
          </w:p>
        </w:tc>
        <w:tc>
          <w:tcPr>
            <w:tcW w:w="1134" w:type="dxa"/>
            <w:tcBorders>
              <w:top w:val="nil"/>
              <w:left w:val="nil"/>
              <w:bottom w:val="nil"/>
              <w:right w:val="nil"/>
            </w:tcBorders>
            <w:shd w:val="clear" w:color="auto" w:fill="auto"/>
            <w:noWrap/>
            <w:vAlign w:val="bottom"/>
            <w:hideMark/>
          </w:tcPr>
          <w:p w14:paraId="314EFB55" w14:textId="77777777" w:rsidR="00EA31D8" w:rsidRPr="00733058" w:rsidRDefault="00EA31D8" w:rsidP="00333C84">
            <w:pPr>
              <w:spacing w:after="0" w:line="240" w:lineRule="auto"/>
              <w:jc w:val="right"/>
              <w:rPr>
                <w:rFonts w:ascii="Arial" w:hAnsi="Arial" w:cs="Arial"/>
                <w:sz w:val="16"/>
                <w:szCs w:val="16"/>
              </w:rPr>
            </w:pPr>
            <w:r w:rsidRPr="00733058">
              <w:rPr>
                <w:rFonts w:ascii="Arial" w:hAnsi="Arial" w:cs="Arial"/>
                <w:sz w:val="16"/>
                <w:szCs w:val="16"/>
              </w:rPr>
              <w:t>-</w:t>
            </w:r>
          </w:p>
        </w:tc>
        <w:tc>
          <w:tcPr>
            <w:tcW w:w="857" w:type="dxa"/>
            <w:tcBorders>
              <w:top w:val="nil"/>
              <w:left w:val="nil"/>
              <w:bottom w:val="nil"/>
              <w:right w:val="nil"/>
            </w:tcBorders>
            <w:shd w:val="clear" w:color="auto" w:fill="auto"/>
            <w:noWrap/>
            <w:vAlign w:val="bottom"/>
            <w:hideMark/>
          </w:tcPr>
          <w:p w14:paraId="3E0CB17D" w14:textId="77777777" w:rsidR="00EA31D8" w:rsidRPr="00733058" w:rsidRDefault="00EA31D8" w:rsidP="00333C84">
            <w:pPr>
              <w:spacing w:after="0" w:line="240" w:lineRule="auto"/>
              <w:jc w:val="right"/>
              <w:rPr>
                <w:rFonts w:ascii="Arial" w:hAnsi="Arial" w:cs="Arial"/>
                <w:sz w:val="16"/>
                <w:szCs w:val="16"/>
              </w:rPr>
            </w:pPr>
            <w:r w:rsidRPr="00733058">
              <w:rPr>
                <w:rFonts w:ascii="Arial" w:hAnsi="Arial" w:cs="Arial"/>
                <w:sz w:val="16"/>
                <w:szCs w:val="16"/>
              </w:rPr>
              <w:t>(426)</w:t>
            </w:r>
          </w:p>
        </w:tc>
      </w:tr>
      <w:tr w:rsidR="00EA31D8" w:rsidRPr="00B67DBB" w14:paraId="246D2D83" w14:textId="77777777" w:rsidTr="00DE31D9">
        <w:trPr>
          <w:trHeight w:val="204"/>
        </w:trPr>
        <w:tc>
          <w:tcPr>
            <w:tcW w:w="4678" w:type="dxa"/>
            <w:tcBorders>
              <w:top w:val="nil"/>
              <w:left w:val="nil"/>
              <w:right w:val="nil"/>
            </w:tcBorders>
            <w:shd w:val="clear" w:color="auto" w:fill="auto"/>
            <w:vAlign w:val="bottom"/>
            <w:hideMark/>
          </w:tcPr>
          <w:p w14:paraId="49D8F3DD" w14:textId="77777777" w:rsidR="00EA31D8" w:rsidRPr="00B67DBB" w:rsidRDefault="00EA31D8" w:rsidP="00E73996">
            <w:pPr>
              <w:spacing w:after="0" w:line="240" w:lineRule="auto"/>
              <w:ind w:left="113"/>
              <w:jc w:val="left"/>
              <w:rPr>
                <w:rFonts w:ascii="Arial" w:hAnsi="Arial" w:cs="Arial"/>
                <w:b/>
                <w:bCs/>
                <w:sz w:val="16"/>
                <w:szCs w:val="16"/>
              </w:rPr>
            </w:pPr>
            <w:r w:rsidRPr="00B67DBB">
              <w:rPr>
                <w:rFonts w:ascii="Arial" w:hAnsi="Arial" w:cs="Arial"/>
                <w:b/>
                <w:bCs/>
                <w:sz w:val="16"/>
                <w:szCs w:val="16"/>
              </w:rPr>
              <w:t>Total other movements</w:t>
            </w:r>
          </w:p>
        </w:tc>
        <w:tc>
          <w:tcPr>
            <w:tcW w:w="937" w:type="dxa"/>
            <w:tcBorders>
              <w:top w:val="single" w:sz="4" w:space="0" w:color="auto"/>
              <w:left w:val="nil"/>
              <w:bottom w:val="single" w:sz="4" w:space="0" w:color="auto"/>
              <w:right w:val="nil"/>
            </w:tcBorders>
            <w:shd w:val="clear" w:color="auto" w:fill="auto"/>
            <w:noWrap/>
            <w:vAlign w:val="bottom"/>
            <w:hideMark/>
          </w:tcPr>
          <w:p w14:paraId="23104173" w14:textId="77777777" w:rsidR="00EA31D8" w:rsidRPr="00733058" w:rsidRDefault="00EA31D8" w:rsidP="00333C84">
            <w:pPr>
              <w:spacing w:after="0" w:line="240" w:lineRule="auto"/>
              <w:jc w:val="right"/>
              <w:rPr>
                <w:rFonts w:ascii="Arial" w:hAnsi="Arial" w:cs="Arial"/>
                <w:b/>
                <w:bCs/>
                <w:sz w:val="16"/>
                <w:szCs w:val="16"/>
              </w:rPr>
            </w:pPr>
            <w:r w:rsidRPr="00733058">
              <w:rPr>
                <w:rFonts w:ascii="Arial" w:hAnsi="Arial" w:cs="Arial"/>
                <w:b/>
                <w:bCs/>
                <w:sz w:val="16"/>
                <w:szCs w:val="16"/>
              </w:rPr>
              <w:t>(426)</w:t>
            </w:r>
          </w:p>
        </w:tc>
        <w:tc>
          <w:tcPr>
            <w:tcW w:w="1134" w:type="dxa"/>
            <w:tcBorders>
              <w:top w:val="single" w:sz="4" w:space="0" w:color="auto"/>
              <w:left w:val="nil"/>
              <w:bottom w:val="single" w:sz="4" w:space="0" w:color="auto"/>
              <w:right w:val="nil"/>
            </w:tcBorders>
            <w:shd w:val="clear" w:color="auto" w:fill="auto"/>
            <w:noWrap/>
            <w:vAlign w:val="bottom"/>
            <w:hideMark/>
          </w:tcPr>
          <w:p w14:paraId="41AB9C4A" w14:textId="77777777" w:rsidR="00EA31D8" w:rsidRPr="00733058" w:rsidRDefault="00EA31D8" w:rsidP="00333C84">
            <w:pPr>
              <w:spacing w:after="0" w:line="240" w:lineRule="auto"/>
              <w:jc w:val="right"/>
              <w:rPr>
                <w:rFonts w:ascii="Arial" w:hAnsi="Arial" w:cs="Arial"/>
                <w:b/>
                <w:bCs/>
                <w:sz w:val="16"/>
                <w:szCs w:val="16"/>
              </w:rPr>
            </w:pPr>
            <w:r w:rsidRPr="00733058">
              <w:rPr>
                <w:rFonts w:ascii="Arial" w:hAnsi="Arial" w:cs="Arial"/>
                <w:b/>
                <w:bCs/>
                <w:sz w:val="16"/>
                <w:szCs w:val="16"/>
              </w:rPr>
              <w:t>(390)</w:t>
            </w:r>
          </w:p>
        </w:tc>
        <w:tc>
          <w:tcPr>
            <w:tcW w:w="857" w:type="dxa"/>
            <w:tcBorders>
              <w:top w:val="single" w:sz="4" w:space="0" w:color="auto"/>
              <w:left w:val="nil"/>
              <w:bottom w:val="single" w:sz="4" w:space="0" w:color="auto"/>
              <w:right w:val="nil"/>
            </w:tcBorders>
            <w:shd w:val="clear" w:color="auto" w:fill="auto"/>
            <w:noWrap/>
            <w:vAlign w:val="bottom"/>
            <w:hideMark/>
          </w:tcPr>
          <w:p w14:paraId="6F978F9B" w14:textId="77777777" w:rsidR="00EA31D8" w:rsidRPr="00733058" w:rsidRDefault="00EA31D8" w:rsidP="00333C84">
            <w:pPr>
              <w:spacing w:after="0" w:line="240" w:lineRule="auto"/>
              <w:jc w:val="right"/>
              <w:rPr>
                <w:rFonts w:ascii="Arial" w:hAnsi="Arial" w:cs="Arial"/>
                <w:b/>
                <w:bCs/>
                <w:sz w:val="16"/>
                <w:szCs w:val="16"/>
              </w:rPr>
            </w:pPr>
            <w:r w:rsidRPr="00733058">
              <w:rPr>
                <w:rFonts w:ascii="Arial" w:hAnsi="Arial" w:cs="Arial"/>
                <w:b/>
                <w:bCs/>
                <w:sz w:val="16"/>
                <w:szCs w:val="16"/>
              </w:rPr>
              <w:t>(816)</w:t>
            </w:r>
          </w:p>
        </w:tc>
      </w:tr>
      <w:tr w:rsidR="00EA31D8" w:rsidRPr="00B67DBB" w14:paraId="7C8622A6" w14:textId="77777777" w:rsidTr="00DE31D9">
        <w:trPr>
          <w:trHeight w:val="204"/>
        </w:trPr>
        <w:tc>
          <w:tcPr>
            <w:tcW w:w="4678" w:type="dxa"/>
            <w:tcBorders>
              <w:left w:val="nil"/>
              <w:bottom w:val="nil"/>
              <w:right w:val="nil"/>
            </w:tcBorders>
            <w:shd w:val="clear" w:color="auto" w:fill="auto"/>
            <w:vAlign w:val="bottom"/>
            <w:hideMark/>
          </w:tcPr>
          <w:p w14:paraId="0B77CC57" w14:textId="77777777" w:rsidR="00EA31D8" w:rsidRPr="00B67DBB" w:rsidRDefault="00EA31D8" w:rsidP="00333C84">
            <w:pPr>
              <w:spacing w:after="0" w:line="240" w:lineRule="auto"/>
              <w:jc w:val="left"/>
              <w:rPr>
                <w:rFonts w:ascii="Arial" w:hAnsi="Arial" w:cs="Arial"/>
                <w:b/>
                <w:bCs/>
                <w:sz w:val="16"/>
                <w:szCs w:val="16"/>
              </w:rPr>
            </w:pPr>
            <w:r w:rsidRPr="00B67DBB">
              <w:rPr>
                <w:rFonts w:ascii="Arial" w:hAnsi="Arial" w:cs="Arial"/>
                <w:b/>
                <w:bCs/>
                <w:sz w:val="16"/>
                <w:szCs w:val="16"/>
              </w:rPr>
              <w:t>As at 30 June 2023</w:t>
            </w:r>
          </w:p>
        </w:tc>
        <w:tc>
          <w:tcPr>
            <w:tcW w:w="937" w:type="dxa"/>
            <w:tcBorders>
              <w:top w:val="nil"/>
              <w:left w:val="nil"/>
              <w:bottom w:val="nil"/>
              <w:right w:val="nil"/>
            </w:tcBorders>
            <w:shd w:val="clear" w:color="auto" w:fill="auto"/>
            <w:noWrap/>
            <w:vAlign w:val="bottom"/>
            <w:hideMark/>
          </w:tcPr>
          <w:p w14:paraId="0DE6DF9A" w14:textId="77777777" w:rsidR="00EA31D8" w:rsidRPr="00733058" w:rsidRDefault="00EA31D8" w:rsidP="00333C84">
            <w:pPr>
              <w:spacing w:after="0" w:line="240" w:lineRule="auto"/>
              <w:jc w:val="right"/>
              <w:rPr>
                <w:rFonts w:ascii="Arial" w:hAnsi="Arial" w:cs="Arial"/>
                <w:b/>
                <w:bCs/>
                <w:sz w:val="16"/>
                <w:szCs w:val="16"/>
              </w:rPr>
            </w:pPr>
          </w:p>
        </w:tc>
        <w:tc>
          <w:tcPr>
            <w:tcW w:w="1134" w:type="dxa"/>
            <w:tcBorders>
              <w:top w:val="nil"/>
              <w:left w:val="nil"/>
              <w:bottom w:val="nil"/>
              <w:right w:val="nil"/>
            </w:tcBorders>
            <w:shd w:val="clear" w:color="auto" w:fill="auto"/>
            <w:noWrap/>
            <w:vAlign w:val="bottom"/>
            <w:hideMark/>
          </w:tcPr>
          <w:p w14:paraId="6D1CE10C" w14:textId="77777777" w:rsidR="00EA31D8" w:rsidRPr="00890801" w:rsidRDefault="00EA31D8" w:rsidP="00333C84">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noWrap/>
            <w:vAlign w:val="bottom"/>
            <w:hideMark/>
          </w:tcPr>
          <w:p w14:paraId="07F27BDB" w14:textId="77777777" w:rsidR="00EA31D8" w:rsidRPr="00890801" w:rsidRDefault="00EA31D8" w:rsidP="00333C84">
            <w:pPr>
              <w:spacing w:after="0" w:line="240" w:lineRule="auto"/>
              <w:jc w:val="right"/>
              <w:rPr>
                <w:rFonts w:ascii="Arial" w:hAnsi="Arial" w:cs="Arial"/>
                <w:sz w:val="16"/>
                <w:szCs w:val="16"/>
              </w:rPr>
            </w:pPr>
          </w:p>
        </w:tc>
      </w:tr>
      <w:tr w:rsidR="00EA31D8" w:rsidRPr="00B67DBB" w14:paraId="44DABB86" w14:textId="77777777" w:rsidTr="00DE31D9">
        <w:trPr>
          <w:trHeight w:val="204"/>
        </w:trPr>
        <w:tc>
          <w:tcPr>
            <w:tcW w:w="4678" w:type="dxa"/>
            <w:tcBorders>
              <w:top w:val="nil"/>
              <w:left w:val="nil"/>
              <w:bottom w:val="nil"/>
              <w:right w:val="nil"/>
            </w:tcBorders>
            <w:shd w:val="clear" w:color="auto" w:fill="auto"/>
            <w:vAlign w:val="bottom"/>
            <w:hideMark/>
          </w:tcPr>
          <w:p w14:paraId="40EC2CF2" w14:textId="77777777" w:rsidR="00EA31D8" w:rsidRPr="00B67DBB" w:rsidRDefault="00EA31D8" w:rsidP="00E73996">
            <w:pPr>
              <w:spacing w:after="0" w:line="240" w:lineRule="auto"/>
              <w:ind w:left="113"/>
              <w:jc w:val="left"/>
              <w:rPr>
                <w:rFonts w:ascii="Arial" w:hAnsi="Arial" w:cs="Arial"/>
                <w:sz w:val="16"/>
                <w:szCs w:val="16"/>
              </w:rPr>
            </w:pPr>
            <w:r w:rsidRPr="00B67DBB">
              <w:rPr>
                <w:rFonts w:ascii="Arial" w:hAnsi="Arial" w:cs="Arial"/>
                <w:sz w:val="16"/>
                <w:szCs w:val="16"/>
              </w:rPr>
              <w:t>Gross book value</w:t>
            </w:r>
          </w:p>
        </w:tc>
        <w:tc>
          <w:tcPr>
            <w:tcW w:w="937" w:type="dxa"/>
            <w:tcBorders>
              <w:top w:val="nil"/>
              <w:left w:val="nil"/>
              <w:bottom w:val="nil"/>
              <w:right w:val="nil"/>
            </w:tcBorders>
            <w:shd w:val="clear" w:color="auto" w:fill="auto"/>
            <w:noWrap/>
            <w:vAlign w:val="bottom"/>
            <w:hideMark/>
          </w:tcPr>
          <w:p w14:paraId="3F851675" w14:textId="4E47111B" w:rsidR="00EA31D8" w:rsidRPr="00733058" w:rsidRDefault="00EA31D8" w:rsidP="00333C84">
            <w:pPr>
              <w:spacing w:after="0" w:line="240" w:lineRule="auto"/>
              <w:jc w:val="right"/>
              <w:rPr>
                <w:rFonts w:ascii="Arial" w:hAnsi="Arial" w:cs="Arial"/>
                <w:sz w:val="16"/>
                <w:szCs w:val="16"/>
              </w:rPr>
            </w:pPr>
            <w:r w:rsidRPr="00733058">
              <w:rPr>
                <w:rFonts w:ascii="Arial" w:hAnsi="Arial" w:cs="Arial"/>
                <w:sz w:val="16"/>
                <w:szCs w:val="16"/>
              </w:rPr>
              <w:t>-</w:t>
            </w:r>
          </w:p>
        </w:tc>
        <w:tc>
          <w:tcPr>
            <w:tcW w:w="1134" w:type="dxa"/>
            <w:tcBorders>
              <w:top w:val="nil"/>
              <w:left w:val="nil"/>
              <w:bottom w:val="nil"/>
              <w:right w:val="nil"/>
            </w:tcBorders>
            <w:shd w:val="clear" w:color="auto" w:fill="auto"/>
            <w:noWrap/>
            <w:vAlign w:val="bottom"/>
            <w:hideMark/>
          </w:tcPr>
          <w:p w14:paraId="6FBB5879" w14:textId="176826BB" w:rsidR="00EA31D8" w:rsidRPr="00733058" w:rsidRDefault="00EA31D8" w:rsidP="00333C84">
            <w:pPr>
              <w:spacing w:after="0" w:line="240" w:lineRule="auto"/>
              <w:jc w:val="right"/>
              <w:rPr>
                <w:rFonts w:ascii="Arial" w:hAnsi="Arial" w:cs="Arial"/>
                <w:sz w:val="16"/>
                <w:szCs w:val="16"/>
              </w:rPr>
            </w:pPr>
            <w:r w:rsidRPr="00733058">
              <w:rPr>
                <w:rFonts w:ascii="Arial" w:hAnsi="Arial" w:cs="Arial"/>
                <w:sz w:val="16"/>
                <w:szCs w:val="16"/>
              </w:rPr>
              <w:t>2,632</w:t>
            </w:r>
          </w:p>
        </w:tc>
        <w:tc>
          <w:tcPr>
            <w:tcW w:w="857" w:type="dxa"/>
            <w:tcBorders>
              <w:top w:val="nil"/>
              <w:left w:val="nil"/>
              <w:bottom w:val="nil"/>
              <w:right w:val="nil"/>
            </w:tcBorders>
            <w:shd w:val="clear" w:color="auto" w:fill="auto"/>
            <w:noWrap/>
            <w:vAlign w:val="bottom"/>
            <w:hideMark/>
          </w:tcPr>
          <w:p w14:paraId="013E0F39" w14:textId="11A29952" w:rsidR="00EA31D8" w:rsidRPr="00733058" w:rsidRDefault="00EA31D8" w:rsidP="00333C84">
            <w:pPr>
              <w:spacing w:after="0" w:line="240" w:lineRule="auto"/>
              <w:jc w:val="right"/>
              <w:rPr>
                <w:rFonts w:ascii="Arial" w:hAnsi="Arial" w:cs="Arial"/>
                <w:sz w:val="16"/>
                <w:szCs w:val="16"/>
              </w:rPr>
            </w:pPr>
            <w:r w:rsidRPr="00733058">
              <w:rPr>
                <w:rFonts w:ascii="Arial" w:hAnsi="Arial" w:cs="Arial"/>
                <w:sz w:val="16"/>
                <w:szCs w:val="16"/>
              </w:rPr>
              <w:t>2,632</w:t>
            </w:r>
          </w:p>
        </w:tc>
      </w:tr>
      <w:tr w:rsidR="00EA31D8" w:rsidRPr="00B67DBB" w14:paraId="129E81A2" w14:textId="77777777" w:rsidTr="00DE31D9">
        <w:trPr>
          <w:trHeight w:val="204"/>
        </w:trPr>
        <w:tc>
          <w:tcPr>
            <w:tcW w:w="4678" w:type="dxa"/>
            <w:tcBorders>
              <w:top w:val="nil"/>
              <w:left w:val="nil"/>
              <w:bottom w:val="nil"/>
              <w:right w:val="nil"/>
            </w:tcBorders>
            <w:shd w:val="clear" w:color="auto" w:fill="auto"/>
            <w:vAlign w:val="bottom"/>
            <w:hideMark/>
          </w:tcPr>
          <w:p w14:paraId="1658D7E7" w14:textId="77777777" w:rsidR="00EA31D8" w:rsidRPr="00B67DBB" w:rsidRDefault="00EA31D8" w:rsidP="00E73996">
            <w:pPr>
              <w:spacing w:after="0" w:line="240" w:lineRule="auto"/>
              <w:ind w:left="113"/>
              <w:jc w:val="left"/>
              <w:rPr>
                <w:rFonts w:ascii="Arial" w:hAnsi="Arial" w:cs="Arial"/>
                <w:sz w:val="16"/>
                <w:szCs w:val="16"/>
              </w:rPr>
            </w:pPr>
            <w:r w:rsidRPr="00B67DBB">
              <w:rPr>
                <w:rFonts w:ascii="Arial" w:hAnsi="Arial" w:cs="Arial"/>
                <w:sz w:val="16"/>
                <w:szCs w:val="16"/>
              </w:rPr>
              <w:t>Gross book value - ROU assets</w:t>
            </w:r>
          </w:p>
        </w:tc>
        <w:tc>
          <w:tcPr>
            <w:tcW w:w="937" w:type="dxa"/>
            <w:tcBorders>
              <w:top w:val="nil"/>
              <w:left w:val="nil"/>
              <w:bottom w:val="nil"/>
              <w:right w:val="nil"/>
            </w:tcBorders>
            <w:shd w:val="clear" w:color="auto" w:fill="auto"/>
            <w:noWrap/>
            <w:vAlign w:val="bottom"/>
            <w:hideMark/>
          </w:tcPr>
          <w:p w14:paraId="695F7E26" w14:textId="25E099E9" w:rsidR="00EA31D8" w:rsidRPr="00733058" w:rsidRDefault="00EA31D8" w:rsidP="00333C84">
            <w:pPr>
              <w:spacing w:after="0" w:line="240" w:lineRule="auto"/>
              <w:jc w:val="right"/>
              <w:rPr>
                <w:rFonts w:ascii="Arial" w:hAnsi="Arial" w:cs="Arial"/>
                <w:sz w:val="16"/>
                <w:szCs w:val="16"/>
              </w:rPr>
            </w:pPr>
            <w:r w:rsidRPr="00733058">
              <w:rPr>
                <w:rFonts w:ascii="Arial" w:hAnsi="Arial" w:cs="Arial"/>
                <w:sz w:val="16"/>
                <w:szCs w:val="16"/>
              </w:rPr>
              <w:t>3,763</w:t>
            </w:r>
          </w:p>
        </w:tc>
        <w:tc>
          <w:tcPr>
            <w:tcW w:w="1134" w:type="dxa"/>
            <w:tcBorders>
              <w:top w:val="nil"/>
              <w:left w:val="nil"/>
              <w:bottom w:val="nil"/>
              <w:right w:val="nil"/>
            </w:tcBorders>
            <w:shd w:val="clear" w:color="auto" w:fill="auto"/>
            <w:noWrap/>
            <w:vAlign w:val="bottom"/>
            <w:hideMark/>
          </w:tcPr>
          <w:p w14:paraId="0F7771B7" w14:textId="347D3F2F" w:rsidR="00EA31D8" w:rsidRPr="00733058" w:rsidRDefault="00EA31D8" w:rsidP="00333C84">
            <w:pPr>
              <w:spacing w:after="0" w:line="240" w:lineRule="auto"/>
              <w:jc w:val="right"/>
              <w:rPr>
                <w:rFonts w:ascii="Arial" w:hAnsi="Arial" w:cs="Arial"/>
                <w:sz w:val="16"/>
                <w:szCs w:val="16"/>
              </w:rPr>
            </w:pPr>
            <w:r w:rsidRPr="00733058">
              <w:rPr>
                <w:rFonts w:ascii="Arial" w:hAnsi="Arial" w:cs="Arial"/>
                <w:sz w:val="16"/>
                <w:szCs w:val="16"/>
              </w:rPr>
              <w:t>-</w:t>
            </w:r>
          </w:p>
        </w:tc>
        <w:tc>
          <w:tcPr>
            <w:tcW w:w="857" w:type="dxa"/>
            <w:tcBorders>
              <w:top w:val="nil"/>
              <w:left w:val="nil"/>
              <w:bottom w:val="nil"/>
              <w:right w:val="nil"/>
            </w:tcBorders>
            <w:shd w:val="clear" w:color="auto" w:fill="auto"/>
            <w:noWrap/>
            <w:vAlign w:val="bottom"/>
            <w:hideMark/>
          </w:tcPr>
          <w:p w14:paraId="74524142" w14:textId="43EDC91D" w:rsidR="00EA31D8" w:rsidRPr="00733058" w:rsidRDefault="00EA31D8" w:rsidP="00333C84">
            <w:pPr>
              <w:spacing w:after="0" w:line="240" w:lineRule="auto"/>
              <w:jc w:val="right"/>
              <w:rPr>
                <w:rFonts w:ascii="Arial" w:hAnsi="Arial" w:cs="Arial"/>
                <w:sz w:val="16"/>
                <w:szCs w:val="16"/>
              </w:rPr>
            </w:pPr>
            <w:r w:rsidRPr="00733058">
              <w:rPr>
                <w:rFonts w:ascii="Arial" w:hAnsi="Arial" w:cs="Arial"/>
                <w:sz w:val="16"/>
                <w:szCs w:val="16"/>
              </w:rPr>
              <w:t>3,763</w:t>
            </w:r>
          </w:p>
        </w:tc>
      </w:tr>
      <w:tr w:rsidR="00EA31D8" w:rsidRPr="00B67DBB" w14:paraId="3541BD66" w14:textId="77777777" w:rsidTr="00DE31D9">
        <w:trPr>
          <w:trHeight w:val="204"/>
        </w:trPr>
        <w:tc>
          <w:tcPr>
            <w:tcW w:w="4678" w:type="dxa"/>
            <w:tcBorders>
              <w:top w:val="nil"/>
              <w:left w:val="nil"/>
              <w:bottom w:val="nil"/>
              <w:right w:val="nil"/>
            </w:tcBorders>
            <w:shd w:val="clear" w:color="auto" w:fill="auto"/>
            <w:vAlign w:val="bottom"/>
            <w:hideMark/>
          </w:tcPr>
          <w:p w14:paraId="65DFD2AE" w14:textId="77777777" w:rsidR="00EA31D8" w:rsidRPr="00B67DBB" w:rsidRDefault="00EA31D8" w:rsidP="00E73996">
            <w:pPr>
              <w:spacing w:after="0" w:line="240" w:lineRule="auto"/>
              <w:ind w:left="113"/>
              <w:jc w:val="left"/>
              <w:rPr>
                <w:rFonts w:ascii="Arial" w:hAnsi="Arial" w:cs="Arial"/>
                <w:sz w:val="16"/>
                <w:szCs w:val="16"/>
              </w:rPr>
            </w:pPr>
            <w:r w:rsidRPr="00B67DBB">
              <w:rPr>
                <w:rFonts w:ascii="Arial" w:hAnsi="Arial" w:cs="Arial"/>
                <w:sz w:val="16"/>
                <w:szCs w:val="16"/>
              </w:rPr>
              <w:t>Accumulated depreciation/amortisation and impairment</w:t>
            </w:r>
          </w:p>
        </w:tc>
        <w:tc>
          <w:tcPr>
            <w:tcW w:w="937" w:type="dxa"/>
            <w:tcBorders>
              <w:top w:val="nil"/>
              <w:left w:val="nil"/>
              <w:bottom w:val="nil"/>
              <w:right w:val="nil"/>
            </w:tcBorders>
            <w:shd w:val="clear" w:color="auto" w:fill="auto"/>
            <w:noWrap/>
            <w:vAlign w:val="bottom"/>
            <w:hideMark/>
          </w:tcPr>
          <w:p w14:paraId="56A24B34" w14:textId="14492B9D" w:rsidR="00EA31D8" w:rsidRPr="00733058" w:rsidRDefault="00EA31D8" w:rsidP="00333C84">
            <w:pPr>
              <w:spacing w:after="0" w:line="240" w:lineRule="auto"/>
              <w:jc w:val="right"/>
              <w:rPr>
                <w:rFonts w:ascii="Arial" w:hAnsi="Arial" w:cs="Arial"/>
                <w:sz w:val="16"/>
                <w:szCs w:val="16"/>
              </w:rPr>
            </w:pPr>
            <w:r w:rsidRPr="00733058">
              <w:rPr>
                <w:rFonts w:ascii="Arial" w:hAnsi="Arial" w:cs="Arial"/>
                <w:sz w:val="16"/>
                <w:szCs w:val="16"/>
              </w:rPr>
              <w:t>-</w:t>
            </w:r>
          </w:p>
        </w:tc>
        <w:tc>
          <w:tcPr>
            <w:tcW w:w="1134" w:type="dxa"/>
            <w:tcBorders>
              <w:top w:val="nil"/>
              <w:left w:val="nil"/>
              <w:bottom w:val="nil"/>
              <w:right w:val="nil"/>
            </w:tcBorders>
            <w:shd w:val="clear" w:color="auto" w:fill="auto"/>
            <w:noWrap/>
            <w:vAlign w:val="bottom"/>
            <w:hideMark/>
          </w:tcPr>
          <w:p w14:paraId="2B2BFC9C" w14:textId="77777777" w:rsidR="00EA31D8" w:rsidRPr="00733058" w:rsidRDefault="00EA31D8" w:rsidP="00333C84">
            <w:pPr>
              <w:spacing w:after="0" w:line="240" w:lineRule="auto"/>
              <w:jc w:val="right"/>
              <w:rPr>
                <w:rFonts w:ascii="Arial" w:hAnsi="Arial" w:cs="Arial"/>
                <w:sz w:val="16"/>
                <w:szCs w:val="16"/>
              </w:rPr>
            </w:pPr>
            <w:r w:rsidRPr="00733058">
              <w:rPr>
                <w:rFonts w:ascii="Arial" w:hAnsi="Arial" w:cs="Arial"/>
                <w:sz w:val="16"/>
                <w:szCs w:val="16"/>
              </w:rPr>
              <w:t>(1,767)</w:t>
            </w:r>
          </w:p>
        </w:tc>
        <w:tc>
          <w:tcPr>
            <w:tcW w:w="857" w:type="dxa"/>
            <w:tcBorders>
              <w:top w:val="nil"/>
              <w:left w:val="nil"/>
              <w:bottom w:val="nil"/>
              <w:right w:val="nil"/>
            </w:tcBorders>
            <w:shd w:val="clear" w:color="auto" w:fill="auto"/>
            <w:noWrap/>
            <w:vAlign w:val="bottom"/>
            <w:hideMark/>
          </w:tcPr>
          <w:p w14:paraId="5186A3AB" w14:textId="77777777" w:rsidR="00EA31D8" w:rsidRPr="00733058" w:rsidRDefault="00EA31D8" w:rsidP="00333C84">
            <w:pPr>
              <w:spacing w:after="0" w:line="240" w:lineRule="auto"/>
              <w:jc w:val="right"/>
              <w:rPr>
                <w:rFonts w:ascii="Arial" w:hAnsi="Arial" w:cs="Arial"/>
                <w:sz w:val="16"/>
                <w:szCs w:val="16"/>
              </w:rPr>
            </w:pPr>
            <w:r w:rsidRPr="00733058">
              <w:rPr>
                <w:rFonts w:ascii="Arial" w:hAnsi="Arial" w:cs="Arial"/>
                <w:sz w:val="16"/>
                <w:szCs w:val="16"/>
              </w:rPr>
              <w:t>(1,767)</w:t>
            </w:r>
          </w:p>
        </w:tc>
      </w:tr>
      <w:tr w:rsidR="00EA31D8" w:rsidRPr="00B67DBB" w14:paraId="18AA92F6" w14:textId="77777777" w:rsidTr="00DE31D9">
        <w:trPr>
          <w:trHeight w:val="204"/>
        </w:trPr>
        <w:tc>
          <w:tcPr>
            <w:tcW w:w="4678" w:type="dxa"/>
            <w:tcBorders>
              <w:top w:val="nil"/>
              <w:left w:val="nil"/>
              <w:bottom w:val="nil"/>
              <w:right w:val="nil"/>
            </w:tcBorders>
            <w:shd w:val="clear" w:color="auto" w:fill="auto"/>
            <w:vAlign w:val="bottom"/>
            <w:hideMark/>
          </w:tcPr>
          <w:p w14:paraId="360BC992" w14:textId="77777777" w:rsidR="00EA31D8" w:rsidRPr="00B67DBB" w:rsidRDefault="00EA31D8" w:rsidP="00E73996">
            <w:pPr>
              <w:spacing w:after="0" w:line="240" w:lineRule="auto"/>
              <w:ind w:left="113"/>
              <w:jc w:val="left"/>
              <w:rPr>
                <w:rFonts w:ascii="Arial" w:hAnsi="Arial" w:cs="Arial"/>
                <w:sz w:val="16"/>
                <w:szCs w:val="16"/>
              </w:rPr>
            </w:pPr>
            <w:r w:rsidRPr="00B67DBB">
              <w:rPr>
                <w:rFonts w:ascii="Arial" w:hAnsi="Arial" w:cs="Arial"/>
                <w:sz w:val="16"/>
                <w:szCs w:val="16"/>
              </w:rPr>
              <w:t>Accumulated depreciation/amortisation and impairment - ROU assets</w:t>
            </w:r>
          </w:p>
        </w:tc>
        <w:tc>
          <w:tcPr>
            <w:tcW w:w="937" w:type="dxa"/>
            <w:tcBorders>
              <w:top w:val="nil"/>
              <w:left w:val="nil"/>
              <w:bottom w:val="nil"/>
              <w:right w:val="nil"/>
            </w:tcBorders>
            <w:shd w:val="clear" w:color="auto" w:fill="auto"/>
            <w:noWrap/>
            <w:vAlign w:val="bottom"/>
            <w:hideMark/>
          </w:tcPr>
          <w:p w14:paraId="7D40C5DE" w14:textId="77777777" w:rsidR="00EA31D8" w:rsidRPr="00733058" w:rsidRDefault="00EA31D8" w:rsidP="00333C84">
            <w:pPr>
              <w:spacing w:after="0" w:line="240" w:lineRule="auto"/>
              <w:jc w:val="right"/>
              <w:rPr>
                <w:rFonts w:ascii="Arial" w:hAnsi="Arial" w:cs="Arial"/>
                <w:sz w:val="16"/>
                <w:szCs w:val="16"/>
              </w:rPr>
            </w:pPr>
            <w:r w:rsidRPr="00733058">
              <w:rPr>
                <w:rFonts w:ascii="Arial" w:hAnsi="Arial" w:cs="Arial"/>
                <w:sz w:val="16"/>
                <w:szCs w:val="16"/>
              </w:rPr>
              <w:t>(1,704)</w:t>
            </w:r>
          </w:p>
        </w:tc>
        <w:tc>
          <w:tcPr>
            <w:tcW w:w="1134" w:type="dxa"/>
            <w:tcBorders>
              <w:top w:val="nil"/>
              <w:left w:val="nil"/>
              <w:bottom w:val="nil"/>
              <w:right w:val="nil"/>
            </w:tcBorders>
            <w:shd w:val="clear" w:color="auto" w:fill="auto"/>
            <w:noWrap/>
            <w:vAlign w:val="bottom"/>
            <w:hideMark/>
          </w:tcPr>
          <w:p w14:paraId="38F3E211" w14:textId="561AE3DA" w:rsidR="00EA31D8" w:rsidRPr="00733058" w:rsidRDefault="00EA31D8" w:rsidP="00333C84">
            <w:pPr>
              <w:spacing w:after="0" w:line="240" w:lineRule="auto"/>
              <w:jc w:val="right"/>
              <w:rPr>
                <w:rFonts w:ascii="Arial" w:hAnsi="Arial" w:cs="Arial"/>
                <w:sz w:val="16"/>
                <w:szCs w:val="16"/>
              </w:rPr>
            </w:pPr>
            <w:r w:rsidRPr="00733058">
              <w:rPr>
                <w:rFonts w:ascii="Arial" w:hAnsi="Arial" w:cs="Arial"/>
                <w:sz w:val="16"/>
                <w:szCs w:val="16"/>
              </w:rPr>
              <w:t>-</w:t>
            </w:r>
          </w:p>
        </w:tc>
        <w:tc>
          <w:tcPr>
            <w:tcW w:w="857" w:type="dxa"/>
            <w:tcBorders>
              <w:top w:val="nil"/>
              <w:left w:val="nil"/>
              <w:bottom w:val="nil"/>
              <w:right w:val="nil"/>
            </w:tcBorders>
            <w:shd w:val="clear" w:color="auto" w:fill="auto"/>
            <w:noWrap/>
            <w:vAlign w:val="bottom"/>
            <w:hideMark/>
          </w:tcPr>
          <w:p w14:paraId="7F3468EF" w14:textId="77777777" w:rsidR="00EA31D8" w:rsidRPr="00733058" w:rsidRDefault="00EA31D8" w:rsidP="00333C84">
            <w:pPr>
              <w:spacing w:after="0" w:line="240" w:lineRule="auto"/>
              <w:jc w:val="right"/>
              <w:rPr>
                <w:rFonts w:ascii="Arial" w:hAnsi="Arial" w:cs="Arial"/>
                <w:sz w:val="16"/>
                <w:szCs w:val="16"/>
              </w:rPr>
            </w:pPr>
            <w:r w:rsidRPr="00733058">
              <w:rPr>
                <w:rFonts w:ascii="Arial" w:hAnsi="Arial" w:cs="Arial"/>
                <w:sz w:val="16"/>
                <w:szCs w:val="16"/>
              </w:rPr>
              <w:t>(1,704)</w:t>
            </w:r>
          </w:p>
        </w:tc>
      </w:tr>
      <w:tr w:rsidR="00EA31D8" w:rsidRPr="00B67DBB" w14:paraId="6A5547CD" w14:textId="77777777" w:rsidTr="00DE31D9">
        <w:trPr>
          <w:trHeight w:val="204"/>
        </w:trPr>
        <w:tc>
          <w:tcPr>
            <w:tcW w:w="4678" w:type="dxa"/>
            <w:tcBorders>
              <w:top w:val="nil"/>
              <w:left w:val="nil"/>
              <w:bottom w:val="single" w:sz="4" w:space="0" w:color="auto"/>
              <w:right w:val="nil"/>
            </w:tcBorders>
            <w:shd w:val="clear" w:color="auto" w:fill="auto"/>
            <w:noWrap/>
            <w:vAlign w:val="bottom"/>
            <w:hideMark/>
          </w:tcPr>
          <w:p w14:paraId="62D49DD7" w14:textId="77777777" w:rsidR="00EA31D8" w:rsidRPr="00B67DBB" w:rsidRDefault="00EA31D8" w:rsidP="00333C84">
            <w:pPr>
              <w:spacing w:after="0" w:line="240" w:lineRule="auto"/>
              <w:jc w:val="left"/>
              <w:rPr>
                <w:rFonts w:ascii="Arial" w:hAnsi="Arial" w:cs="Arial"/>
                <w:b/>
                <w:bCs/>
                <w:sz w:val="16"/>
                <w:szCs w:val="16"/>
              </w:rPr>
            </w:pPr>
            <w:r w:rsidRPr="00B67DBB">
              <w:rPr>
                <w:rFonts w:ascii="Arial" w:hAnsi="Arial" w:cs="Arial"/>
                <w:b/>
                <w:bCs/>
                <w:sz w:val="16"/>
                <w:szCs w:val="16"/>
              </w:rPr>
              <w:t>Closing net book balance</w:t>
            </w:r>
          </w:p>
        </w:tc>
        <w:tc>
          <w:tcPr>
            <w:tcW w:w="937" w:type="dxa"/>
            <w:tcBorders>
              <w:top w:val="single" w:sz="4" w:space="0" w:color="auto"/>
              <w:left w:val="nil"/>
              <w:bottom w:val="single" w:sz="4" w:space="0" w:color="auto"/>
              <w:right w:val="nil"/>
            </w:tcBorders>
            <w:shd w:val="clear" w:color="auto" w:fill="auto"/>
            <w:noWrap/>
            <w:vAlign w:val="bottom"/>
            <w:hideMark/>
          </w:tcPr>
          <w:p w14:paraId="11B81CF9" w14:textId="60A3F66A" w:rsidR="00EA31D8" w:rsidRPr="00733058" w:rsidRDefault="00EA31D8" w:rsidP="00333C84">
            <w:pPr>
              <w:spacing w:after="0" w:line="240" w:lineRule="auto"/>
              <w:jc w:val="right"/>
              <w:rPr>
                <w:rFonts w:ascii="Arial" w:hAnsi="Arial" w:cs="Arial"/>
                <w:b/>
                <w:bCs/>
                <w:sz w:val="16"/>
                <w:szCs w:val="16"/>
              </w:rPr>
            </w:pPr>
            <w:r w:rsidRPr="00733058">
              <w:rPr>
                <w:rFonts w:ascii="Arial" w:hAnsi="Arial" w:cs="Arial"/>
                <w:b/>
                <w:bCs/>
                <w:sz w:val="16"/>
                <w:szCs w:val="16"/>
              </w:rPr>
              <w:t>2,059</w:t>
            </w:r>
          </w:p>
        </w:tc>
        <w:tc>
          <w:tcPr>
            <w:tcW w:w="1134" w:type="dxa"/>
            <w:tcBorders>
              <w:top w:val="single" w:sz="4" w:space="0" w:color="auto"/>
              <w:left w:val="nil"/>
              <w:bottom w:val="single" w:sz="4" w:space="0" w:color="auto"/>
              <w:right w:val="nil"/>
            </w:tcBorders>
            <w:shd w:val="clear" w:color="auto" w:fill="auto"/>
            <w:noWrap/>
            <w:vAlign w:val="bottom"/>
            <w:hideMark/>
          </w:tcPr>
          <w:p w14:paraId="5F3C2418" w14:textId="0D3120A5" w:rsidR="00EA31D8" w:rsidRPr="00733058" w:rsidRDefault="00EA31D8" w:rsidP="00333C84">
            <w:pPr>
              <w:spacing w:after="0" w:line="240" w:lineRule="auto"/>
              <w:jc w:val="right"/>
              <w:rPr>
                <w:rFonts w:ascii="Arial" w:hAnsi="Arial" w:cs="Arial"/>
                <w:b/>
                <w:bCs/>
                <w:sz w:val="16"/>
                <w:szCs w:val="16"/>
              </w:rPr>
            </w:pPr>
            <w:r w:rsidRPr="00733058">
              <w:rPr>
                <w:rFonts w:ascii="Arial" w:hAnsi="Arial" w:cs="Arial"/>
                <w:b/>
                <w:bCs/>
                <w:sz w:val="16"/>
                <w:szCs w:val="16"/>
              </w:rPr>
              <w:t>865</w:t>
            </w:r>
          </w:p>
        </w:tc>
        <w:tc>
          <w:tcPr>
            <w:tcW w:w="857" w:type="dxa"/>
            <w:tcBorders>
              <w:top w:val="single" w:sz="4" w:space="0" w:color="auto"/>
              <w:left w:val="nil"/>
              <w:bottom w:val="single" w:sz="4" w:space="0" w:color="auto"/>
              <w:right w:val="nil"/>
            </w:tcBorders>
            <w:shd w:val="clear" w:color="auto" w:fill="auto"/>
            <w:noWrap/>
            <w:vAlign w:val="bottom"/>
            <w:hideMark/>
          </w:tcPr>
          <w:p w14:paraId="214189EF" w14:textId="30BE0F24" w:rsidR="00EA31D8" w:rsidRPr="00733058" w:rsidRDefault="00EA31D8" w:rsidP="00333C84">
            <w:pPr>
              <w:spacing w:after="0" w:line="240" w:lineRule="auto"/>
              <w:jc w:val="right"/>
              <w:rPr>
                <w:rFonts w:ascii="Arial" w:hAnsi="Arial" w:cs="Arial"/>
                <w:b/>
                <w:bCs/>
                <w:sz w:val="16"/>
                <w:szCs w:val="16"/>
              </w:rPr>
            </w:pPr>
            <w:r w:rsidRPr="00733058">
              <w:rPr>
                <w:rFonts w:ascii="Arial" w:hAnsi="Arial" w:cs="Arial"/>
                <w:b/>
                <w:bCs/>
                <w:sz w:val="16"/>
                <w:szCs w:val="16"/>
              </w:rPr>
              <w:t>2,924</w:t>
            </w:r>
          </w:p>
        </w:tc>
      </w:tr>
    </w:tbl>
    <w:p w14:paraId="64B0633B" w14:textId="192583C2" w:rsidR="00EA31D8" w:rsidRDefault="00EA31D8" w:rsidP="00EA31D8">
      <w:pPr>
        <w:spacing w:before="60" w:after="60" w:line="240" w:lineRule="auto"/>
        <w:rPr>
          <w:rFonts w:ascii="Arial" w:hAnsi="Arial" w:cs="Arial"/>
          <w:color w:val="000000"/>
          <w:sz w:val="16"/>
          <w:szCs w:val="16"/>
        </w:rPr>
      </w:pPr>
      <w:r>
        <w:rPr>
          <w:rFonts w:ascii="Arial" w:hAnsi="Arial" w:cs="Arial"/>
          <w:color w:val="000000"/>
          <w:sz w:val="16"/>
          <w:szCs w:val="16"/>
        </w:rPr>
        <w:t>P</w:t>
      </w:r>
      <w:r w:rsidRPr="00B67DBB">
        <w:rPr>
          <w:rFonts w:ascii="Arial" w:hAnsi="Arial" w:cs="Arial"/>
          <w:color w:val="000000"/>
          <w:sz w:val="16"/>
          <w:szCs w:val="16"/>
        </w:rPr>
        <w:t>repared on Australian Accounting Standards basis.</w:t>
      </w:r>
    </w:p>
    <w:p w14:paraId="4F3C70A8" w14:textId="304F5E01" w:rsidR="00843815" w:rsidRDefault="00843815" w:rsidP="00EA31D8">
      <w:pPr>
        <w:spacing w:before="60" w:after="60" w:line="240" w:lineRule="auto"/>
        <w:rPr>
          <w:rFonts w:ascii="Arial" w:hAnsi="Arial" w:cs="Arial"/>
          <w:color w:val="000000"/>
          <w:sz w:val="16"/>
          <w:szCs w:val="16"/>
        </w:rPr>
      </w:pPr>
    </w:p>
    <w:bookmarkEnd w:id="0"/>
    <w:bookmarkEnd w:id="1"/>
    <w:sectPr w:rsidR="00843815" w:rsidSect="00503FD8">
      <w:headerReference w:type="even" r:id="rId26"/>
      <w:headerReference w:type="default" r:id="rId27"/>
      <w:headerReference w:type="first" r:id="rId28"/>
      <w:footerReference w:type="first" r:id="rId29"/>
      <w:type w:val="oddPage"/>
      <w:pgSz w:w="11906" w:h="16838" w:code="9"/>
      <w:pgMar w:top="2835" w:right="2098" w:bottom="2466"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5E630" w14:textId="77777777" w:rsidR="00A54065" w:rsidRDefault="00A54065" w:rsidP="00C07DEC">
      <w:r>
        <w:separator/>
      </w:r>
    </w:p>
  </w:endnote>
  <w:endnote w:type="continuationSeparator" w:id="0">
    <w:p w14:paraId="3AEC9588" w14:textId="77777777" w:rsidR="00A54065" w:rsidRDefault="00A54065"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albaum Display Light">
    <w:altName w:val="Walbaum Display Light"/>
    <w:charset w:val="00"/>
    <w:family w:val="roman"/>
    <w:pitch w:val="variable"/>
    <w:sig w:usb0="8000002F" w:usb1="0000000A" w:usb2="00000000" w:usb3="00000000" w:csb0="00000001"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47144" w14:textId="23DEC481" w:rsidR="00A54065" w:rsidRPr="003F0C8B" w:rsidRDefault="00A54065" w:rsidP="00333C84">
    <w:pPr>
      <w:pStyle w:val="FooterEven"/>
      <w:rPr>
        <w:rStyle w:val="PageNumber"/>
      </w:rPr>
    </w:pPr>
    <w:r w:rsidRPr="003F0C8B">
      <w:rPr>
        <w:rStyle w:val="PageNumber"/>
        <w:b/>
        <w:bCs w:val="0"/>
      </w:rPr>
      <w:t xml:space="preserve">Page </w:t>
    </w:r>
    <w:r w:rsidRPr="003F0C8B">
      <w:rPr>
        <w:rStyle w:val="PageNumber"/>
        <w:b/>
        <w:bCs w:val="0"/>
      </w:rPr>
      <w:fldChar w:fldCharType="begin"/>
    </w:r>
    <w:r w:rsidRPr="003F0C8B">
      <w:rPr>
        <w:rStyle w:val="PageNumber"/>
        <w:b/>
        <w:bCs w:val="0"/>
      </w:rPr>
      <w:instrText xml:space="preserve"> PAGE </w:instrText>
    </w:r>
    <w:r w:rsidRPr="003F0C8B">
      <w:rPr>
        <w:rStyle w:val="PageNumber"/>
        <w:b/>
        <w:bCs w:val="0"/>
      </w:rPr>
      <w:fldChar w:fldCharType="separate"/>
    </w:r>
    <w:r>
      <w:rPr>
        <w:rStyle w:val="PageNumber"/>
        <w:b/>
        <w:bCs w:val="0"/>
        <w:noProof/>
      </w:rPr>
      <w:t>525</w:t>
    </w:r>
    <w:r w:rsidRPr="003F0C8B">
      <w:rPr>
        <w:rStyle w:val="PageNumber"/>
        <w:b/>
        <w:bCs w:val="0"/>
      </w:rPr>
      <w:fldChar w:fldCharType="end"/>
    </w:r>
    <w:r w:rsidRPr="003F0C8B">
      <w:rPr>
        <w:rStyle w:val="PageNumber"/>
      </w:rPr>
      <w:t xml:space="preserve"> </w:t>
    </w:r>
    <w:r>
      <w:rPr>
        <w:rStyle w:val="PageNumber"/>
      </w:rPr>
      <w:t xml:space="preserve"> </w:t>
    </w:r>
    <w:r w:rsidRPr="003F0C8B">
      <w:rPr>
        <w:rStyle w:val="PageNumber"/>
      </w:rPr>
      <w:t>|</w:t>
    </w:r>
    <w:r>
      <w:rPr>
        <w:rStyle w:val="PageNumber"/>
      </w:rPr>
      <w:t xml:space="preserve">  </w:t>
    </w:r>
    <w:r>
      <w:rPr>
        <w:rStyle w:val="PageNumber"/>
      </w:rPr>
      <w:fldChar w:fldCharType="begin"/>
    </w:r>
    <w:r>
      <w:rPr>
        <w:rStyle w:val="PageNumber"/>
      </w:rPr>
      <w:instrText xml:space="preserve"> STYLEREF  "Heading 1"  \* MERGEFORMAT </w:instrText>
    </w:r>
    <w:r>
      <w:rPr>
        <w:rStyle w:val="PageNumber"/>
      </w:rPr>
      <w:fldChar w:fldCharType="separate"/>
    </w:r>
    <w:r>
      <w:rPr>
        <w:rStyle w:val="PageNumber"/>
        <w:noProof/>
      </w:rPr>
      <w:t>National Portrait Gallery of Australia</w:t>
    </w:r>
    <w:r>
      <w:rPr>
        <w:rStyle w:val="PageNumber"/>
      </w:rPr>
      <w:fldChar w:fldCharType="end"/>
    </w:r>
  </w:p>
  <w:p w14:paraId="2B09E1E5" w14:textId="77777777" w:rsidR="00A54065" w:rsidRDefault="00A540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7954C" w14:textId="25B6DA93" w:rsidR="00A54065" w:rsidRPr="00782467" w:rsidRDefault="00A54065" w:rsidP="00333C84">
    <w:pPr>
      <w:pStyle w:val="FooterOdd"/>
      <w:rPr>
        <w:rStyle w:val="PageNumber"/>
      </w:rPr>
    </w:pPr>
    <w:r>
      <w:rPr>
        <w:rStyle w:val="PageNumber"/>
      </w:rPr>
      <w:fldChar w:fldCharType="begin"/>
    </w:r>
    <w:r>
      <w:rPr>
        <w:rStyle w:val="PageNumber"/>
      </w:rPr>
      <w:instrText xml:space="preserve"> STYLEREF  "Heading 1"  \* MERGEFORMAT </w:instrText>
    </w:r>
    <w:r>
      <w:rPr>
        <w:rStyle w:val="PageNumber"/>
      </w:rPr>
      <w:fldChar w:fldCharType="separate"/>
    </w:r>
    <w:r>
      <w:rPr>
        <w:rStyle w:val="PageNumber"/>
        <w:noProof/>
      </w:rPr>
      <w:t>National Portrait Gallery of Australia</w:t>
    </w:r>
    <w:r>
      <w:rPr>
        <w:rStyle w:val="PageNumber"/>
      </w:rPr>
      <w:fldChar w:fldCharType="end"/>
    </w:r>
    <w:r w:rsidRPr="00B628E8">
      <w:rPr>
        <w:rStyle w:val="PageNumber"/>
      </w:rPr>
      <w:t xml:space="preserve"> </w:t>
    </w:r>
    <w:r>
      <w:rPr>
        <w:rStyle w:val="PageNumber"/>
        <w:lang w:val="en-AU"/>
      </w:rPr>
      <w:t xml:space="preserve"> </w:t>
    </w:r>
    <w:r w:rsidRPr="00B628E8">
      <w:rPr>
        <w:rStyle w:val="PageNumber"/>
      </w:rPr>
      <w:t>|</w:t>
    </w:r>
    <w:r>
      <w:rPr>
        <w:rStyle w:val="PageNumber"/>
        <w:lang w:val="en-AU"/>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525</w:t>
    </w:r>
    <w:r w:rsidRPr="00B628E8">
      <w:rPr>
        <w:rStyle w:val="PageNumber"/>
        <w:b/>
        <w:bCs/>
      </w:rPr>
      <w:fldChar w:fldCharType="end"/>
    </w:r>
  </w:p>
  <w:p w14:paraId="4557706E" w14:textId="77777777" w:rsidR="00A54065" w:rsidRDefault="00A540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4D097" w14:textId="38A75BE1" w:rsidR="00A54065" w:rsidRPr="003F0C8B" w:rsidRDefault="00A54065" w:rsidP="00333C84">
    <w:pPr>
      <w:pStyle w:val="FooterEven"/>
      <w:rPr>
        <w:rStyle w:val="PageNumber"/>
      </w:rPr>
    </w:pPr>
    <w:r w:rsidRPr="003F0C8B">
      <w:rPr>
        <w:rStyle w:val="PageNumber"/>
        <w:b/>
        <w:bCs w:val="0"/>
      </w:rPr>
      <w:t xml:space="preserve">Page </w:t>
    </w:r>
    <w:r w:rsidRPr="003F0C8B">
      <w:rPr>
        <w:rStyle w:val="PageNumber"/>
        <w:b/>
        <w:bCs w:val="0"/>
      </w:rPr>
      <w:fldChar w:fldCharType="begin"/>
    </w:r>
    <w:r w:rsidRPr="003F0C8B">
      <w:rPr>
        <w:rStyle w:val="PageNumber"/>
        <w:b/>
        <w:bCs w:val="0"/>
      </w:rPr>
      <w:instrText xml:space="preserve"> PAGE </w:instrText>
    </w:r>
    <w:r w:rsidRPr="003F0C8B">
      <w:rPr>
        <w:rStyle w:val="PageNumber"/>
        <w:b/>
        <w:bCs w:val="0"/>
      </w:rPr>
      <w:fldChar w:fldCharType="separate"/>
    </w:r>
    <w:r w:rsidR="00843815">
      <w:rPr>
        <w:rStyle w:val="PageNumber"/>
        <w:b/>
        <w:bCs w:val="0"/>
        <w:noProof/>
      </w:rPr>
      <w:t>430</w:t>
    </w:r>
    <w:r w:rsidRPr="003F0C8B">
      <w:rPr>
        <w:rStyle w:val="PageNumber"/>
        <w:b/>
        <w:bCs w:val="0"/>
      </w:rPr>
      <w:fldChar w:fldCharType="end"/>
    </w:r>
    <w:r w:rsidRPr="003F0C8B">
      <w:rPr>
        <w:rStyle w:val="PageNumber"/>
      </w:rPr>
      <w:t xml:space="preserve"> </w:t>
    </w:r>
    <w:r>
      <w:rPr>
        <w:rStyle w:val="PageNumber"/>
      </w:rPr>
      <w:t xml:space="preserve"> </w:t>
    </w:r>
    <w:r w:rsidRPr="003F0C8B">
      <w:rPr>
        <w:rStyle w:val="PageNumber"/>
      </w:rPr>
      <w:t>|</w:t>
    </w:r>
    <w:r>
      <w:rPr>
        <w:rStyle w:val="PageNumber"/>
      </w:rPr>
      <w:t xml:space="preserve">  </w:t>
    </w:r>
    <w:r>
      <w:rPr>
        <w:rStyle w:val="PageNumber"/>
      </w:rPr>
      <w:fldChar w:fldCharType="begin"/>
    </w:r>
    <w:r>
      <w:rPr>
        <w:rStyle w:val="PageNumber"/>
      </w:rPr>
      <w:instrText xml:space="preserve"> STYLEREF  "Heading 1"  \* MERGEFORMAT </w:instrText>
    </w:r>
    <w:r>
      <w:rPr>
        <w:rStyle w:val="PageNumber"/>
      </w:rPr>
      <w:fldChar w:fldCharType="separate"/>
    </w:r>
    <w:r w:rsidR="00843815">
      <w:rPr>
        <w:rStyle w:val="PageNumber"/>
        <w:noProof/>
      </w:rPr>
      <w:t>National Transport Commission</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3900A" w14:textId="4ED2A5EE" w:rsidR="00A54065" w:rsidRPr="00782467" w:rsidRDefault="00A54065" w:rsidP="00333C84">
    <w:pPr>
      <w:pStyle w:val="FooterOdd"/>
      <w:rPr>
        <w:rStyle w:val="PageNumber"/>
      </w:rPr>
    </w:pPr>
    <w:r>
      <w:rPr>
        <w:rStyle w:val="PageNumber"/>
      </w:rPr>
      <w:fldChar w:fldCharType="begin"/>
    </w:r>
    <w:r>
      <w:rPr>
        <w:rStyle w:val="PageNumber"/>
      </w:rPr>
      <w:instrText xml:space="preserve"> STYLEREF  "Heading 1"  \* MERGEFORMAT </w:instrText>
    </w:r>
    <w:r>
      <w:rPr>
        <w:rStyle w:val="PageNumber"/>
      </w:rPr>
      <w:fldChar w:fldCharType="separate"/>
    </w:r>
    <w:r w:rsidR="00843815">
      <w:rPr>
        <w:rStyle w:val="PageNumber"/>
        <w:noProof/>
      </w:rPr>
      <w:t>National Transport Commission</w:t>
    </w:r>
    <w:r>
      <w:rPr>
        <w:rStyle w:val="PageNumber"/>
      </w:rPr>
      <w:fldChar w:fldCharType="end"/>
    </w:r>
    <w:r w:rsidRPr="00B628E8">
      <w:rPr>
        <w:rStyle w:val="PageNumber"/>
      </w:rPr>
      <w:t xml:space="preserve"> </w:t>
    </w:r>
    <w:r>
      <w:rPr>
        <w:rStyle w:val="PageNumber"/>
        <w:lang w:val="en-AU"/>
      </w:rPr>
      <w:t xml:space="preserve"> </w:t>
    </w:r>
    <w:r w:rsidRPr="00B628E8">
      <w:rPr>
        <w:rStyle w:val="PageNumber"/>
      </w:rPr>
      <w:t>|</w:t>
    </w:r>
    <w:r>
      <w:rPr>
        <w:rStyle w:val="PageNumber"/>
        <w:lang w:val="en-AU"/>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sidR="00843815">
      <w:rPr>
        <w:rStyle w:val="PageNumber"/>
        <w:b/>
        <w:bCs/>
        <w:noProof/>
      </w:rPr>
      <w:t>431</w:t>
    </w:r>
    <w:r w:rsidRPr="00B628E8">
      <w:rPr>
        <w:rStyle w:val="PageNumber"/>
        <w:b/>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B2631" w14:textId="77777777" w:rsidR="00A54065" w:rsidRPr="001808A4" w:rsidRDefault="00A54065" w:rsidP="0049200C">
    <w:pPr>
      <w:pStyle w:val="FooterBas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64A9E" w14:textId="031C2B1B" w:rsidR="00A54065" w:rsidRDefault="00A54065" w:rsidP="00782467">
    <w:pPr>
      <w:pStyle w:val="FooterOdd"/>
      <w:rPr>
        <w:noProof/>
      </w:rPr>
    </w:pPr>
    <w:r>
      <w:rPr>
        <w:rStyle w:val="PageNumber"/>
        <w:lang w:val="en-AU"/>
      </w:rPr>
      <w:fldChar w:fldCharType="begin"/>
    </w:r>
    <w:r>
      <w:rPr>
        <w:rStyle w:val="PageNumber"/>
        <w:lang w:val="en-AU"/>
      </w:rPr>
      <w:instrText xml:space="preserve"> STYLEREF  "Heading 1"  \* MERGEFORMAT </w:instrText>
    </w:r>
    <w:r>
      <w:rPr>
        <w:rStyle w:val="PageNumber"/>
        <w:lang w:val="en-AU"/>
      </w:rPr>
      <w:fldChar w:fldCharType="separate"/>
    </w:r>
    <w:r w:rsidR="00843815">
      <w:rPr>
        <w:rStyle w:val="PageNumber"/>
        <w:noProof/>
        <w:lang w:val="en-AU"/>
      </w:rPr>
      <w:t>National Transport Commission</w:t>
    </w:r>
    <w:r>
      <w:rPr>
        <w:rStyle w:val="PageNumber"/>
        <w:lang w:val="en-AU"/>
      </w:rPr>
      <w:fldChar w:fldCharType="end"/>
    </w:r>
    <w:r w:rsidRPr="00B628E8">
      <w:rPr>
        <w:rStyle w:val="PageNumber"/>
      </w:rPr>
      <w:t xml:space="preserve"> </w:t>
    </w:r>
    <w:r>
      <w:rPr>
        <w:rStyle w:val="PageNumber"/>
        <w:lang w:val="en-AU"/>
      </w:rPr>
      <w:t xml:space="preserve"> </w:t>
    </w:r>
    <w:r w:rsidRPr="00B628E8">
      <w:rPr>
        <w:rStyle w:val="PageNumber"/>
      </w:rPr>
      <w:t>|</w:t>
    </w:r>
    <w:r>
      <w:rPr>
        <w:rStyle w:val="PageNumber"/>
        <w:lang w:val="en-AU"/>
      </w:rPr>
      <w:t xml:space="preserve"> </w:t>
    </w:r>
    <w:r w:rsidRPr="00B628E8">
      <w:rPr>
        <w:rStyle w:val="PageNumber"/>
      </w:rPr>
      <w:t xml:space="preserve"> </w:t>
    </w:r>
    <w:r w:rsidRPr="00B628E8">
      <w:rPr>
        <w:rStyle w:val="PageNumber"/>
        <w:b/>
        <w:bCs/>
      </w:rPr>
      <w:t xml:space="preserve">Page </w:t>
    </w:r>
    <w:r w:rsidRPr="00B628E8">
      <w:rPr>
        <w:b/>
        <w:bCs/>
      </w:rPr>
      <w:fldChar w:fldCharType="begin"/>
    </w:r>
    <w:r w:rsidRPr="00B628E8">
      <w:rPr>
        <w:b/>
        <w:bCs/>
      </w:rPr>
      <w:instrText xml:space="preserve"> PAGE   \* MERGEFORMAT </w:instrText>
    </w:r>
    <w:r w:rsidRPr="00B628E8">
      <w:rPr>
        <w:b/>
        <w:bCs/>
      </w:rPr>
      <w:fldChar w:fldCharType="separate"/>
    </w:r>
    <w:r w:rsidR="00843815">
      <w:rPr>
        <w:b/>
        <w:bCs/>
        <w:noProof/>
      </w:rPr>
      <w:t>425</w:t>
    </w:r>
    <w:r w:rsidRPr="00B628E8">
      <w:rPr>
        <w:b/>
        <w:bCs/>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B2176" w14:textId="30666750" w:rsidR="00A54065" w:rsidRDefault="00A54065" w:rsidP="00202E8A">
    <w:pPr>
      <w:pStyle w:val="FooterOdd"/>
    </w:pPr>
    <w:r>
      <w:rPr>
        <w:rStyle w:val="PageNumber"/>
      </w:rPr>
      <w:fldChar w:fldCharType="begin"/>
    </w:r>
    <w:r>
      <w:rPr>
        <w:rStyle w:val="PageNumber"/>
      </w:rPr>
      <w:instrText xml:space="preserve"> STYLEREF  "Heading 1"  \* MERGEFORMAT </w:instrText>
    </w:r>
    <w:r>
      <w:rPr>
        <w:rStyle w:val="PageNumber"/>
      </w:rPr>
      <w:fldChar w:fldCharType="separate"/>
    </w:r>
    <w:r w:rsidR="00843815">
      <w:rPr>
        <w:rStyle w:val="PageNumber"/>
        <w:noProof/>
      </w:rPr>
      <w:t>National Transport Commission</w:t>
    </w:r>
    <w:r>
      <w:rPr>
        <w:rStyle w:val="PageNumber"/>
      </w:rPr>
      <w:fldChar w:fldCharType="end"/>
    </w:r>
    <w:r w:rsidRPr="00B628E8">
      <w:rPr>
        <w:rStyle w:val="PageNumber"/>
      </w:rPr>
      <w:t xml:space="preserve"> </w:t>
    </w:r>
    <w:r>
      <w:rPr>
        <w:rStyle w:val="PageNumber"/>
        <w:lang w:val="en-AU"/>
      </w:rPr>
      <w:t xml:space="preserve"> </w:t>
    </w:r>
    <w:r w:rsidRPr="00B628E8">
      <w:rPr>
        <w:rStyle w:val="PageNumber"/>
      </w:rPr>
      <w:t>|</w:t>
    </w:r>
    <w:r>
      <w:rPr>
        <w:rStyle w:val="PageNumber"/>
        <w:lang w:val="en-AU"/>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sidR="00843815">
      <w:rPr>
        <w:rStyle w:val="PageNumber"/>
        <w:b/>
        <w:bCs/>
        <w:noProof/>
      </w:rPr>
      <w:t>429</w:t>
    </w:r>
    <w:r w:rsidRPr="00B628E8">
      <w:rPr>
        <w:rStyle w:val="PageNumbe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DFC4F" w14:textId="77777777" w:rsidR="00A54065" w:rsidRDefault="00A54065" w:rsidP="00C07DEC">
      <w:r>
        <w:separator/>
      </w:r>
    </w:p>
  </w:footnote>
  <w:footnote w:type="continuationSeparator" w:id="0">
    <w:p w14:paraId="4AF52D41" w14:textId="77777777" w:rsidR="00A54065" w:rsidRDefault="00A54065"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EE858" w14:textId="77777777" w:rsidR="00A54065" w:rsidRDefault="00A540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21987" w14:textId="77777777" w:rsidR="00A54065" w:rsidRDefault="00A540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6B90B" w14:textId="77777777" w:rsidR="00A54065" w:rsidRDefault="00A540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A54065" w14:paraId="4CB9B188" w14:textId="77777777" w:rsidTr="00333C84">
      <w:trPr>
        <w:trHeight w:hRule="exact" w:val="340"/>
      </w:trPr>
      <w:tc>
        <w:tcPr>
          <w:tcW w:w="7797" w:type="dxa"/>
        </w:tcPr>
        <w:p w14:paraId="01C0639A" w14:textId="07EE5F64" w:rsidR="00A54065" w:rsidRDefault="00A54065" w:rsidP="003F458D">
          <w:pPr>
            <w:pStyle w:val="HeaderEven"/>
            <w:ind w:left="-113"/>
          </w:pPr>
          <w:r w:rsidRPr="000635BE">
            <w:rPr>
              <w:rFonts w:ascii="Arial Bold" w:hAnsi="Arial Bold"/>
              <w:b/>
              <w:bCs/>
              <w:noProof/>
              <w:position w:val="-10"/>
            </w:rPr>
            <w:drawing>
              <wp:inline distT="0" distB="0" distL="0" distR="0" wp14:anchorId="32180930" wp14:editId="5F254CFA">
                <wp:extent cx="989308" cy="170121"/>
                <wp:effectExtent l="0" t="0" r="1905" b="190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w:t>
          </w:r>
          <w:r w:rsidRPr="00213592">
            <w:rPr>
              <w:position w:val="-2"/>
            </w:rPr>
            <w:t xml:space="preserve">|  </w:t>
          </w:r>
          <w:r>
            <w:rPr>
              <w:position w:val="-2"/>
            </w:rPr>
            <w:t>Portfolio</w:t>
          </w:r>
          <w:r w:rsidRPr="00213592">
            <w:rPr>
              <w:position w:val="-2"/>
            </w:rPr>
            <w:t xml:space="preserve"> Budget Statements</w:t>
          </w:r>
        </w:p>
      </w:tc>
    </w:tr>
  </w:tbl>
  <w:p w14:paraId="0ADC9D28" w14:textId="77777777" w:rsidR="00A54065" w:rsidRPr="00F00984" w:rsidRDefault="00A54065" w:rsidP="00A02E16">
    <w:pPr>
      <w:pStyle w:val="HeaderEven"/>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A54065" w14:paraId="6D7681D5" w14:textId="77777777" w:rsidTr="00333C84">
      <w:trPr>
        <w:trHeight w:hRule="exact" w:val="340"/>
      </w:trPr>
      <w:tc>
        <w:tcPr>
          <w:tcW w:w="7797" w:type="dxa"/>
        </w:tcPr>
        <w:p w14:paraId="41C2E922" w14:textId="29C1A084" w:rsidR="00A54065" w:rsidRDefault="00A54065" w:rsidP="00050A97">
          <w:pPr>
            <w:pStyle w:val="HeaderOdd"/>
          </w:pPr>
          <w:r>
            <w:rPr>
              <w:position w:val="-2"/>
            </w:rPr>
            <w:t>Portfolio</w:t>
          </w:r>
          <w:r w:rsidRPr="00213592">
            <w:rPr>
              <w:position w:val="-2"/>
            </w:rPr>
            <w:t xml:space="preserve"> Budget Statements  |</w:t>
          </w:r>
          <w:r>
            <w:t xml:space="preserve">  </w:t>
          </w:r>
          <w:r w:rsidRPr="000635BE">
            <w:rPr>
              <w:rFonts w:ascii="Arial Bold" w:hAnsi="Arial Bold"/>
              <w:b/>
              <w:bCs/>
              <w:noProof/>
              <w:position w:val="-10"/>
            </w:rPr>
            <w:drawing>
              <wp:inline distT="0" distB="0" distL="0" distR="0" wp14:anchorId="35070B28" wp14:editId="6A43CC6E">
                <wp:extent cx="989308" cy="170121"/>
                <wp:effectExtent l="0" t="0" r="1905" b="190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tc>
    </w:tr>
  </w:tbl>
  <w:p w14:paraId="765FC954" w14:textId="77777777" w:rsidR="00A54065" w:rsidRDefault="00A54065" w:rsidP="00A02E16">
    <w:pPr>
      <w:pStyle w:val="HeaderOdd"/>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A54065" w14:paraId="58D3FA4C" w14:textId="77777777" w:rsidTr="00333C84">
      <w:trPr>
        <w:trHeight w:hRule="exact" w:val="340"/>
      </w:trPr>
      <w:tc>
        <w:tcPr>
          <w:tcW w:w="7797" w:type="dxa"/>
        </w:tcPr>
        <w:p w14:paraId="5D0D0DB7" w14:textId="669A2261" w:rsidR="00A54065" w:rsidRDefault="00A54065" w:rsidP="00333C84">
          <w:pPr>
            <w:pStyle w:val="HeaderOdd"/>
          </w:pPr>
          <w:r>
            <w:rPr>
              <w:position w:val="-2"/>
            </w:rPr>
            <w:t>Portfolio</w:t>
          </w:r>
          <w:r w:rsidRPr="00213592">
            <w:rPr>
              <w:position w:val="-2"/>
            </w:rPr>
            <w:t xml:space="preserve"> Budget Statements  |</w:t>
          </w:r>
          <w:r>
            <w:t xml:space="preserve">  </w:t>
          </w:r>
          <w:r w:rsidRPr="000635BE">
            <w:rPr>
              <w:rFonts w:ascii="Arial Bold" w:hAnsi="Arial Bold"/>
              <w:b/>
              <w:bCs/>
              <w:noProof/>
              <w:position w:val="-10"/>
            </w:rPr>
            <w:drawing>
              <wp:inline distT="0" distB="0" distL="0" distR="0" wp14:anchorId="46067C11" wp14:editId="01D2656E">
                <wp:extent cx="989308" cy="170121"/>
                <wp:effectExtent l="0" t="0" r="1905" b="190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tc>
    </w:tr>
  </w:tbl>
  <w:p w14:paraId="57362720" w14:textId="77777777" w:rsidR="00A54065" w:rsidRPr="00B4084B" w:rsidRDefault="00A54065" w:rsidP="0049200C">
    <w:pPr>
      <w:pStyle w:val="HeaderOdd"/>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7EDE5" w14:textId="44DE8B36" w:rsidR="00A54065" w:rsidRDefault="00A54065" w:rsidP="00202E8A">
    <w:pPr>
      <w:pStyle w:val="HeaderEven"/>
      <w:ind w:left="-113"/>
    </w:pPr>
    <w:r w:rsidRPr="000635BE">
      <w:rPr>
        <w:rFonts w:ascii="Arial Bold" w:hAnsi="Arial Bold"/>
        <w:b/>
        <w:bCs/>
        <w:noProof/>
        <w:position w:val="-10"/>
      </w:rPr>
      <w:drawing>
        <wp:inline distT="0" distB="0" distL="0" distR="0" wp14:anchorId="7C2E1F03" wp14:editId="1068B878">
          <wp:extent cx="989308" cy="170121"/>
          <wp:effectExtent l="0" t="0" r="1905" b="1905"/>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  Portfolio Budget Statements</w:t>
    </w:r>
  </w:p>
  <w:p w14:paraId="76333840" w14:textId="77777777" w:rsidR="00A54065" w:rsidRDefault="00A54065" w:rsidP="004461A4">
    <w:pPr>
      <w:pStyle w:val="SecurityClassification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A1DE0" w14:textId="21B78BBB" w:rsidR="00A54065" w:rsidRDefault="00A54065" w:rsidP="00202E8A">
    <w:pPr>
      <w:pStyle w:val="HeaderOdd"/>
    </w:pPr>
    <w:r>
      <w:rPr>
        <w:position w:val="-2"/>
      </w:rPr>
      <w:t>Portfolio</w:t>
    </w:r>
    <w:r w:rsidRPr="00213592">
      <w:rPr>
        <w:position w:val="-2"/>
      </w:rPr>
      <w:t xml:space="preserve"> Budget Statements  |</w:t>
    </w:r>
    <w:r>
      <w:t xml:space="preserve">  </w:t>
    </w:r>
    <w:r w:rsidRPr="000635BE">
      <w:rPr>
        <w:rFonts w:ascii="Arial Bold" w:hAnsi="Arial Bold"/>
        <w:b/>
        <w:bCs/>
        <w:noProof/>
        <w:position w:val="-10"/>
      </w:rPr>
      <w:drawing>
        <wp:inline distT="0" distB="0" distL="0" distR="0" wp14:anchorId="1738D951" wp14:editId="7AF5C214">
          <wp:extent cx="989308" cy="170121"/>
          <wp:effectExtent l="0" t="0" r="1905" b="1905"/>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p w14:paraId="3396D2BB" w14:textId="77777777" w:rsidR="00A54065" w:rsidRDefault="00A54065" w:rsidP="00202E8A">
    <w:pPr>
      <w:pStyle w:val="HeaderOdd"/>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68718" w14:textId="35B11374" w:rsidR="00A54065" w:rsidRDefault="00A54065" w:rsidP="00202E8A">
    <w:pPr>
      <w:pStyle w:val="HeaderOdd"/>
    </w:pPr>
    <w:r>
      <w:rPr>
        <w:position w:val="-2"/>
      </w:rPr>
      <w:t>Portfolio</w:t>
    </w:r>
    <w:r w:rsidRPr="00213592">
      <w:rPr>
        <w:position w:val="-2"/>
      </w:rPr>
      <w:t xml:space="preserve"> Budget Statements  |</w:t>
    </w:r>
    <w:r>
      <w:t xml:space="preserve">  </w:t>
    </w:r>
    <w:r w:rsidRPr="000635BE">
      <w:rPr>
        <w:rFonts w:ascii="Arial Bold" w:hAnsi="Arial Bold"/>
        <w:b/>
        <w:bCs/>
        <w:noProof/>
        <w:position w:val="-10"/>
      </w:rPr>
      <w:drawing>
        <wp:inline distT="0" distB="0" distL="0" distR="0" wp14:anchorId="3BE99C81" wp14:editId="0C25D337">
          <wp:extent cx="989308" cy="170121"/>
          <wp:effectExtent l="0" t="0" r="1905" b="1905"/>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p w14:paraId="61F846DE" w14:textId="77777777" w:rsidR="00A54065" w:rsidRPr="00970E65" w:rsidRDefault="00A54065" w:rsidP="004461A4">
    <w:pPr>
      <w:pStyle w:val="HeaderOd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5BFC"/>
    <w:multiLevelType w:val="hybridMultilevel"/>
    <w:tmpl w:val="5D5020C6"/>
    <w:lvl w:ilvl="0" w:tplc="C5D2B12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346416B"/>
    <w:multiLevelType w:val="multilevel"/>
    <w:tmpl w:val="B040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D2B37"/>
    <w:multiLevelType w:val="hybridMultilevel"/>
    <w:tmpl w:val="3FC4C59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3D402E9"/>
    <w:multiLevelType w:val="hybridMultilevel"/>
    <w:tmpl w:val="B3CE7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54218A"/>
    <w:multiLevelType w:val="hybridMultilevel"/>
    <w:tmpl w:val="E398BA7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5722382"/>
    <w:multiLevelType w:val="hybridMultilevel"/>
    <w:tmpl w:val="EDC8C98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5E13488"/>
    <w:multiLevelType w:val="hybridMultilevel"/>
    <w:tmpl w:val="407EA230"/>
    <w:lvl w:ilvl="0" w:tplc="793202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60C3A82"/>
    <w:multiLevelType w:val="hybridMultilevel"/>
    <w:tmpl w:val="19C88818"/>
    <w:lvl w:ilvl="0" w:tplc="E6EEEE9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6AC376C"/>
    <w:multiLevelType w:val="singleLevel"/>
    <w:tmpl w:val="B220E552"/>
    <w:lvl w:ilvl="0">
      <w:start w:val="1"/>
      <w:numFmt w:val="lowerLetter"/>
      <w:lvlText w:val="(%1)"/>
      <w:lvlJc w:val="left"/>
      <w:pPr>
        <w:ind w:left="360" w:hanging="360"/>
      </w:pPr>
      <w:rPr>
        <w:rFonts w:hint="default"/>
        <w:b w:val="0"/>
        <w:i w:val="0"/>
        <w:color w:val="000000"/>
        <w:sz w:val="16"/>
      </w:rPr>
    </w:lvl>
  </w:abstractNum>
  <w:abstractNum w:abstractNumId="9" w15:restartNumberingAfterBreak="0">
    <w:nsid w:val="06AE615C"/>
    <w:multiLevelType w:val="hybridMultilevel"/>
    <w:tmpl w:val="3A82100C"/>
    <w:lvl w:ilvl="0" w:tplc="E5AEF7F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79E729E"/>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1" w15:restartNumberingAfterBreak="0">
    <w:nsid w:val="07FE4674"/>
    <w:multiLevelType w:val="hybridMultilevel"/>
    <w:tmpl w:val="CDF27D5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83932A6"/>
    <w:multiLevelType w:val="hybridMultilevel"/>
    <w:tmpl w:val="F4A27412"/>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8597396"/>
    <w:multiLevelType w:val="hybridMultilevel"/>
    <w:tmpl w:val="88AE1F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ABD1851"/>
    <w:multiLevelType w:val="hybridMultilevel"/>
    <w:tmpl w:val="3B443220"/>
    <w:lvl w:ilvl="0" w:tplc="ADF8931C">
      <w:start w:val="1"/>
      <w:numFmt w:val="lowerLetter"/>
      <w:lvlText w:val="(%1)"/>
      <w:lvlJc w:val="left"/>
      <w:pPr>
        <w:ind w:left="720" w:hanging="360"/>
      </w:pPr>
      <w:rPr>
        <w:rFonts w:ascii="Arial" w:hAnsi="Arial" w:cs="Arial" w:hint="default"/>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B5C7214"/>
    <w:multiLevelType w:val="hybridMultilevel"/>
    <w:tmpl w:val="61EAE5F6"/>
    <w:lvl w:ilvl="0" w:tplc="9D88F830">
      <w:start w:val="1"/>
      <w:numFmt w:val="lowerLetter"/>
      <w:lvlText w:val="%1)"/>
      <w:lvlJc w:val="left"/>
      <w:pPr>
        <w:ind w:left="360" w:hanging="36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0D064AC7"/>
    <w:multiLevelType w:val="hybridMultilevel"/>
    <w:tmpl w:val="D0FE4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D1B6BD1"/>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DA226E2"/>
    <w:multiLevelType w:val="hybridMultilevel"/>
    <w:tmpl w:val="2AFA485E"/>
    <w:lvl w:ilvl="0" w:tplc="4C98F1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0DC91D19"/>
    <w:multiLevelType w:val="hybridMultilevel"/>
    <w:tmpl w:val="3184238E"/>
    <w:lvl w:ilvl="0" w:tplc="4DF89BE4">
      <w:start w:val="1"/>
      <w:numFmt w:val="bullet"/>
      <w:lvlText w:val=""/>
      <w:lvlJc w:val="left"/>
      <w:pPr>
        <w:ind w:left="720" w:hanging="360"/>
      </w:pPr>
      <w:rPr>
        <w:rFonts w:ascii="Symbol" w:hAnsi="Symbol" w:hint="default"/>
        <w:color w:val="auto"/>
      </w:rPr>
    </w:lvl>
    <w:lvl w:ilvl="1" w:tplc="27CAC120">
      <w:start w:val="3"/>
      <w:numFmt w:val="bullet"/>
      <w:lvlText w:val="-"/>
      <w:lvlJc w:val="left"/>
      <w:pPr>
        <w:ind w:left="1440" w:hanging="360"/>
      </w:pPr>
      <w:rPr>
        <w:rFonts w:ascii="Book Antiqua" w:eastAsia="Times New Roman" w:hAnsi="Book Antiqua"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0E5C0F27"/>
    <w:multiLevelType w:val="hybridMultilevel"/>
    <w:tmpl w:val="21A4157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0E837865"/>
    <w:multiLevelType w:val="hybridMultilevel"/>
    <w:tmpl w:val="2632ABA0"/>
    <w:lvl w:ilvl="0" w:tplc="82D0E154">
      <w:start w:val="1"/>
      <w:numFmt w:val="lowerLetter"/>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3" w15:restartNumberingAfterBreak="0">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24" w15:restartNumberingAfterBreak="0">
    <w:nsid w:val="10874CE3"/>
    <w:multiLevelType w:val="hybridMultilevel"/>
    <w:tmpl w:val="D0283FB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0B6444D"/>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10DC0D9E"/>
    <w:multiLevelType w:val="hybridMultilevel"/>
    <w:tmpl w:val="210AFFF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0E01DA5"/>
    <w:multiLevelType w:val="hybridMultilevel"/>
    <w:tmpl w:val="11BA60FC"/>
    <w:lvl w:ilvl="0" w:tplc="F2A2DD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15E72A8"/>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1D07B3C"/>
    <w:multiLevelType w:val="hybridMultilevel"/>
    <w:tmpl w:val="F1A61F7C"/>
    <w:lvl w:ilvl="0" w:tplc="27CAC120">
      <w:start w:val="3"/>
      <w:numFmt w:val="bullet"/>
      <w:lvlText w:val="-"/>
      <w:lvlJc w:val="left"/>
      <w:pPr>
        <w:ind w:left="0" w:hanging="360"/>
      </w:pPr>
      <w:rPr>
        <w:rFonts w:ascii="Book Antiqua" w:eastAsia="Times New Roman" w:hAnsi="Book Antiqua" w:cs="Times New Roman"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30" w15:restartNumberingAfterBreak="0">
    <w:nsid w:val="12B5616B"/>
    <w:multiLevelType w:val="hybridMultilevel"/>
    <w:tmpl w:val="128262D2"/>
    <w:lvl w:ilvl="0" w:tplc="38F8E9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13D921F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14013145"/>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141F20C4"/>
    <w:multiLevelType w:val="hybridMultilevel"/>
    <w:tmpl w:val="91C816DE"/>
    <w:lvl w:ilvl="0" w:tplc="DF7A003E">
      <w:start w:val="217"/>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14244C41"/>
    <w:multiLevelType w:val="hybridMultilevel"/>
    <w:tmpl w:val="5C0A5F74"/>
    <w:lvl w:ilvl="0" w:tplc="FFFFFFFF">
      <w:start w:val="1"/>
      <w:numFmt w:val="bullet"/>
      <w:lvlText w:val="-"/>
      <w:lvlJc w:val="left"/>
      <w:pPr>
        <w:ind w:left="1287" w:hanging="360"/>
      </w:pPr>
      <w:rPr>
        <w:rFonts w:ascii="Arial" w:hAnsi="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5" w15:restartNumberingAfterBreak="0">
    <w:nsid w:val="15383146"/>
    <w:multiLevelType w:val="hybridMultilevel"/>
    <w:tmpl w:val="33B61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155479F8"/>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165916BE"/>
    <w:multiLevelType w:val="hybridMultilevel"/>
    <w:tmpl w:val="593EFB02"/>
    <w:lvl w:ilvl="0" w:tplc="7A36F2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195F7AF5"/>
    <w:multiLevelType w:val="hybridMultilevel"/>
    <w:tmpl w:val="19868B3C"/>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1C0F2C6D"/>
    <w:multiLevelType w:val="hybridMultilevel"/>
    <w:tmpl w:val="3B488BAE"/>
    <w:lvl w:ilvl="0" w:tplc="F2A2DD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1CA523CD"/>
    <w:multiLevelType w:val="hybridMultilevel"/>
    <w:tmpl w:val="2CC871C6"/>
    <w:lvl w:ilvl="0" w:tplc="0C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Arial" w:hAnsi="Arial" w:hint="default"/>
      </w:rPr>
    </w:lvl>
    <w:lvl w:ilvl="2" w:tplc="4FFCDD50">
      <w:numFmt w:val="bullet"/>
      <w:lvlText w:val="•"/>
      <w:lvlJc w:val="left"/>
      <w:pPr>
        <w:ind w:left="2513" w:hanging="713"/>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1E8C24A1"/>
    <w:multiLevelType w:val="hybridMultilevel"/>
    <w:tmpl w:val="F7BED12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1F193D32"/>
    <w:multiLevelType w:val="hybridMultilevel"/>
    <w:tmpl w:val="FFFFFFFF"/>
    <w:lvl w:ilvl="0" w:tplc="BC06C986">
      <w:start w:val="1"/>
      <w:numFmt w:val="bullet"/>
      <w:lvlText w:val="·"/>
      <w:lvlJc w:val="left"/>
      <w:pPr>
        <w:ind w:left="360" w:hanging="360"/>
      </w:pPr>
      <w:rPr>
        <w:rFonts w:ascii="Symbol" w:hAnsi="Symbol" w:hint="default"/>
      </w:rPr>
    </w:lvl>
    <w:lvl w:ilvl="1" w:tplc="AF1A2B94">
      <w:start w:val="1"/>
      <w:numFmt w:val="bullet"/>
      <w:lvlText w:val="o"/>
      <w:lvlJc w:val="left"/>
      <w:pPr>
        <w:ind w:left="1080" w:hanging="360"/>
      </w:pPr>
      <w:rPr>
        <w:rFonts w:ascii="Courier New" w:hAnsi="Courier New" w:hint="default"/>
      </w:rPr>
    </w:lvl>
    <w:lvl w:ilvl="2" w:tplc="372294DC">
      <w:start w:val="1"/>
      <w:numFmt w:val="bullet"/>
      <w:lvlText w:val=""/>
      <w:lvlJc w:val="left"/>
      <w:pPr>
        <w:ind w:left="1800" w:hanging="360"/>
      </w:pPr>
      <w:rPr>
        <w:rFonts w:ascii="Wingdings" w:hAnsi="Wingdings" w:hint="default"/>
      </w:rPr>
    </w:lvl>
    <w:lvl w:ilvl="3" w:tplc="65B2D35A">
      <w:start w:val="1"/>
      <w:numFmt w:val="bullet"/>
      <w:lvlText w:val=""/>
      <w:lvlJc w:val="left"/>
      <w:pPr>
        <w:ind w:left="2520" w:hanging="360"/>
      </w:pPr>
      <w:rPr>
        <w:rFonts w:ascii="Symbol" w:hAnsi="Symbol" w:hint="default"/>
      </w:rPr>
    </w:lvl>
    <w:lvl w:ilvl="4" w:tplc="C108E8F0">
      <w:start w:val="1"/>
      <w:numFmt w:val="bullet"/>
      <w:lvlText w:val="o"/>
      <w:lvlJc w:val="left"/>
      <w:pPr>
        <w:ind w:left="3240" w:hanging="360"/>
      </w:pPr>
      <w:rPr>
        <w:rFonts w:ascii="Courier New" w:hAnsi="Courier New" w:hint="default"/>
      </w:rPr>
    </w:lvl>
    <w:lvl w:ilvl="5" w:tplc="C88ADF92">
      <w:start w:val="1"/>
      <w:numFmt w:val="bullet"/>
      <w:lvlText w:val=""/>
      <w:lvlJc w:val="left"/>
      <w:pPr>
        <w:ind w:left="3960" w:hanging="360"/>
      </w:pPr>
      <w:rPr>
        <w:rFonts w:ascii="Wingdings" w:hAnsi="Wingdings" w:hint="default"/>
      </w:rPr>
    </w:lvl>
    <w:lvl w:ilvl="6" w:tplc="7C822D2C">
      <w:start w:val="1"/>
      <w:numFmt w:val="bullet"/>
      <w:lvlText w:val=""/>
      <w:lvlJc w:val="left"/>
      <w:pPr>
        <w:ind w:left="4680" w:hanging="360"/>
      </w:pPr>
      <w:rPr>
        <w:rFonts w:ascii="Symbol" w:hAnsi="Symbol" w:hint="default"/>
      </w:rPr>
    </w:lvl>
    <w:lvl w:ilvl="7" w:tplc="711A567C">
      <w:start w:val="1"/>
      <w:numFmt w:val="bullet"/>
      <w:lvlText w:val="o"/>
      <w:lvlJc w:val="left"/>
      <w:pPr>
        <w:ind w:left="5400" w:hanging="360"/>
      </w:pPr>
      <w:rPr>
        <w:rFonts w:ascii="Courier New" w:hAnsi="Courier New" w:hint="default"/>
      </w:rPr>
    </w:lvl>
    <w:lvl w:ilvl="8" w:tplc="5F70AD74">
      <w:start w:val="1"/>
      <w:numFmt w:val="bullet"/>
      <w:lvlText w:val=""/>
      <w:lvlJc w:val="left"/>
      <w:pPr>
        <w:ind w:left="6120" w:hanging="360"/>
      </w:pPr>
      <w:rPr>
        <w:rFonts w:ascii="Wingdings" w:hAnsi="Wingdings" w:hint="default"/>
      </w:rPr>
    </w:lvl>
  </w:abstractNum>
  <w:abstractNum w:abstractNumId="44" w15:restartNumberingAfterBreak="0">
    <w:nsid w:val="22AF4006"/>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234A0745"/>
    <w:multiLevelType w:val="multilevel"/>
    <w:tmpl w:val="11FA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24464354"/>
    <w:multiLevelType w:val="hybridMultilevel"/>
    <w:tmpl w:val="54EE9D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25905014"/>
    <w:multiLevelType w:val="hybridMultilevel"/>
    <w:tmpl w:val="8EAA8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9" w15:restartNumberingAfterBreak="0">
    <w:nsid w:val="2700CA2B"/>
    <w:multiLevelType w:val="hybridMultilevel"/>
    <w:tmpl w:val="AA18EF34"/>
    <w:lvl w:ilvl="0" w:tplc="B65EB58E">
      <w:start w:val="1"/>
      <w:numFmt w:val="bullet"/>
      <w:lvlText w:val=""/>
      <w:lvlJc w:val="left"/>
      <w:pPr>
        <w:ind w:left="363" w:hanging="360"/>
      </w:pPr>
      <w:rPr>
        <w:rFonts w:ascii="Symbol" w:hAnsi="Symbol" w:hint="default"/>
        <w:color w:val="auto"/>
      </w:rPr>
    </w:lvl>
    <w:lvl w:ilvl="1" w:tplc="C0F8981C">
      <w:start w:val="1"/>
      <w:numFmt w:val="bullet"/>
      <w:lvlText w:val="o"/>
      <w:lvlJc w:val="left"/>
      <w:pPr>
        <w:ind w:left="1083" w:hanging="360"/>
      </w:pPr>
      <w:rPr>
        <w:rFonts w:ascii="Courier New" w:hAnsi="Courier New" w:cs="Courier New" w:hint="default"/>
      </w:rPr>
    </w:lvl>
    <w:lvl w:ilvl="2" w:tplc="1A6E7596">
      <w:start w:val="1"/>
      <w:numFmt w:val="bullet"/>
      <w:lvlText w:val=""/>
      <w:lvlJc w:val="left"/>
      <w:pPr>
        <w:ind w:left="1803" w:hanging="360"/>
      </w:pPr>
      <w:rPr>
        <w:rFonts w:ascii="Wingdings" w:hAnsi="Wingdings" w:hint="default"/>
      </w:rPr>
    </w:lvl>
    <w:lvl w:ilvl="3" w:tplc="90CEAE92">
      <w:start w:val="1"/>
      <w:numFmt w:val="bullet"/>
      <w:lvlText w:val=""/>
      <w:lvlJc w:val="left"/>
      <w:pPr>
        <w:ind w:left="2523" w:hanging="360"/>
      </w:pPr>
      <w:rPr>
        <w:rFonts w:ascii="Symbol" w:hAnsi="Symbol" w:hint="default"/>
      </w:rPr>
    </w:lvl>
    <w:lvl w:ilvl="4" w:tplc="A38E0DE8">
      <w:start w:val="1"/>
      <w:numFmt w:val="bullet"/>
      <w:lvlText w:val="o"/>
      <w:lvlJc w:val="left"/>
      <w:pPr>
        <w:ind w:left="3243" w:hanging="360"/>
      </w:pPr>
      <w:rPr>
        <w:rFonts w:ascii="Courier New" w:hAnsi="Courier New" w:cs="Courier New" w:hint="default"/>
      </w:rPr>
    </w:lvl>
    <w:lvl w:ilvl="5" w:tplc="FFD42668">
      <w:start w:val="1"/>
      <w:numFmt w:val="bullet"/>
      <w:lvlText w:val=""/>
      <w:lvlJc w:val="left"/>
      <w:pPr>
        <w:ind w:left="3963" w:hanging="360"/>
      </w:pPr>
      <w:rPr>
        <w:rFonts w:ascii="Wingdings" w:hAnsi="Wingdings" w:hint="default"/>
      </w:rPr>
    </w:lvl>
    <w:lvl w:ilvl="6" w:tplc="EB06DEF8">
      <w:start w:val="1"/>
      <w:numFmt w:val="bullet"/>
      <w:lvlText w:val=""/>
      <w:lvlJc w:val="left"/>
      <w:pPr>
        <w:ind w:left="4683" w:hanging="360"/>
      </w:pPr>
      <w:rPr>
        <w:rFonts w:ascii="Symbol" w:hAnsi="Symbol" w:hint="default"/>
      </w:rPr>
    </w:lvl>
    <w:lvl w:ilvl="7" w:tplc="60F2801E">
      <w:start w:val="1"/>
      <w:numFmt w:val="bullet"/>
      <w:lvlText w:val="o"/>
      <w:lvlJc w:val="left"/>
      <w:pPr>
        <w:ind w:left="5403" w:hanging="360"/>
      </w:pPr>
      <w:rPr>
        <w:rFonts w:ascii="Courier New" w:hAnsi="Courier New" w:cs="Courier New" w:hint="default"/>
      </w:rPr>
    </w:lvl>
    <w:lvl w:ilvl="8" w:tplc="88F47EEA">
      <w:start w:val="1"/>
      <w:numFmt w:val="bullet"/>
      <w:lvlText w:val=""/>
      <w:lvlJc w:val="left"/>
      <w:pPr>
        <w:ind w:left="6123" w:hanging="360"/>
      </w:pPr>
      <w:rPr>
        <w:rFonts w:ascii="Wingdings" w:hAnsi="Wingdings" w:hint="default"/>
      </w:rPr>
    </w:lvl>
  </w:abstractNum>
  <w:abstractNum w:abstractNumId="50" w15:restartNumberingAfterBreak="0">
    <w:nsid w:val="27AA6E0C"/>
    <w:multiLevelType w:val="hybridMultilevel"/>
    <w:tmpl w:val="21260C96"/>
    <w:lvl w:ilvl="0" w:tplc="1586FC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8784880"/>
    <w:multiLevelType w:val="hybridMultilevel"/>
    <w:tmpl w:val="C31C937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28E16A29"/>
    <w:multiLevelType w:val="hybridMultilevel"/>
    <w:tmpl w:val="EF3A4C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2A8435F9"/>
    <w:multiLevelType w:val="hybridMultilevel"/>
    <w:tmpl w:val="0A524D64"/>
    <w:lvl w:ilvl="0" w:tplc="D082BD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AC16447"/>
    <w:multiLevelType w:val="hybridMultilevel"/>
    <w:tmpl w:val="A47E0E6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2AFC2DD6"/>
    <w:multiLevelType w:val="hybridMultilevel"/>
    <w:tmpl w:val="F2B0EFEA"/>
    <w:lvl w:ilvl="0" w:tplc="C43CE0A6">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2B1921ED"/>
    <w:multiLevelType w:val="hybridMultilevel"/>
    <w:tmpl w:val="D2E8AA96"/>
    <w:lvl w:ilvl="0" w:tplc="19C604FE">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7" w15:restartNumberingAfterBreak="0">
    <w:nsid w:val="2B922D21"/>
    <w:multiLevelType w:val="hybridMultilevel"/>
    <w:tmpl w:val="046E4084"/>
    <w:lvl w:ilvl="0" w:tplc="F6E437F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2BCD253D"/>
    <w:multiLevelType w:val="hybridMultilevel"/>
    <w:tmpl w:val="78468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2BF81602"/>
    <w:multiLevelType w:val="hybridMultilevel"/>
    <w:tmpl w:val="C52E075C"/>
    <w:lvl w:ilvl="0" w:tplc="793202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2C643B8D"/>
    <w:multiLevelType w:val="hybridMultilevel"/>
    <w:tmpl w:val="BC324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2CB27359"/>
    <w:multiLevelType w:val="hybridMultilevel"/>
    <w:tmpl w:val="F84C133C"/>
    <w:lvl w:ilvl="0" w:tplc="C6B822E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3" w15:restartNumberingAfterBreak="0">
    <w:nsid w:val="2CEC1024"/>
    <w:multiLevelType w:val="hybridMultilevel"/>
    <w:tmpl w:val="5E520C10"/>
    <w:lvl w:ilvl="0" w:tplc="9CF28D40">
      <w:start w:val="1"/>
      <w:numFmt w:val="lowerLetter"/>
      <w:lvlText w:val="%1)"/>
      <w:lvlJc w:val="left"/>
      <w:pPr>
        <w:ind w:left="823" w:hanging="360"/>
      </w:pPr>
      <w:rPr>
        <w:rFonts w:hint="default"/>
      </w:rPr>
    </w:lvl>
    <w:lvl w:ilvl="1" w:tplc="0C090019" w:tentative="1">
      <w:start w:val="1"/>
      <w:numFmt w:val="lowerLetter"/>
      <w:lvlText w:val="%2."/>
      <w:lvlJc w:val="left"/>
      <w:pPr>
        <w:ind w:left="1543" w:hanging="360"/>
      </w:pPr>
    </w:lvl>
    <w:lvl w:ilvl="2" w:tplc="0C09001B" w:tentative="1">
      <w:start w:val="1"/>
      <w:numFmt w:val="lowerRoman"/>
      <w:lvlText w:val="%3."/>
      <w:lvlJc w:val="right"/>
      <w:pPr>
        <w:ind w:left="2263" w:hanging="180"/>
      </w:pPr>
    </w:lvl>
    <w:lvl w:ilvl="3" w:tplc="0C09000F" w:tentative="1">
      <w:start w:val="1"/>
      <w:numFmt w:val="decimal"/>
      <w:lvlText w:val="%4."/>
      <w:lvlJc w:val="left"/>
      <w:pPr>
        <w:ind w:left="2983" w:hanging="360"/>
      </w:pPr>
    </w:lvl>
    <w:lvl w:ilvl="4" w:tplc="0C090019" w:tentative="1">
      <w:start w:val="1"/>
      <w:numFmt w:val="lowerLetter"/>
      <w:lvlText w:val="%5."/>
      <w:lvlJc w:val="left"/>
      <w:pPr>
        <w:ind w:left="3703" w:hanging="360"/>
      </w:pPr>
    </w:lvl>
    <w:lvl w:ilvl="5" w:tplc="0C09001B" w:tentative="1">
      <w:start w:val="1"/>
      <w:numFmt w:val="lowerRoman"/>
      <w:lvlText w:val="%6."/>
      <w:lvlJc w:val="right"/>
      <w:pPr>
        <w:ind w:left="4423" w:hanging="180"/>
      </w:pPr>
    </w:lvl>
    <w:lvl w:ilvl="6" w:tplc="0C09000F" w:tentative="1">
      <w:start w:val="1"/>
      <w:numFmt w:val="decimal"/>
      <w:lvlText w:val="%7."/>
      <w:lvlJc w:val="left"/>
      <w:pPr>
        <w:ind w:left="5143" w:hanging="360"/>
      </w:pPr>
    </w:lvl>
    <w:lvl w:ilvl="7" w:tplc="0C090019" w:tentative="1">
      <w:start w:val="1"/>
      <w:numFmt w:val="lowerLetter"/>
      <w:lvlText w:val="%8."/>
      <w:lvlJc w:val="left"/>
      <w:pPr>
        <w:ind w:left="5863" w:hanging="360"/>
      </w:pPr>
    </w:lvl>
    <w:lvl w:ilvl="8" w:tplc="0C09001B" w:tentative="1">
      <w:start w:val="1"/>
      <w:numFmt w:val="lowerRoman"/>
      <w:lvlText w:val="%9."/>
      <w:lvlJc w:val="right"/>
      <w:pPr>
        <w:ind w:left="6583" w:hanging="180"/>
      </w:pPr>
    </w:lvl>
  </w:abstractNum>
  <w:abstractNum w:abstractNumId="64" w15:restartNumberingAfterBreak="0">
    <w:nsid w:val="2F2B331F"/>
    <w:multiLevelType w:val="hybridMultilevel"/>
    <w:tmpl w:val="B2C26A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2F551F37"/>
    <w:multiLevelType w:val="hybridMultilevel"/>
    <w:tmpl w:val="4F4CA462"/>
    <w:lvl w:ilvl="0" w:tplc="0C090001">
      <w:start w:val="1"/>
      <w:numFmt w:val="bullet"/>
      <w:lvlText w:val=""/>
      <w:lvlJc w:val="left"/>
      <w:pPr>
        <w:ind w:left="360" w:hanging="360"/>
      </w:pPr>
      <w:rPr>
        <w:rFonts w:ascii="Symbol" w:hAnsi="Symbol" w:hint="default"/>
        <w:lang w:val="en-AU" w:eastAsia="en-AU" w:bidi="en-AU"/>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3116560A"/>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32285832"/>
    <w:multiLevelType w:val="hybridMultilevel"/>
    <w:tmpl w:val="02D2ADE4"/>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334F10E2"/>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3398191E"/>
    <w:multiLevelType w:val="hybridMultilevel"/>
    <w:tmpl w:val="7F7C4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345C5B82"/>
    <w:multiLevelType w:val="hybridMultilevel"/>
    <w:tmpl w:val="4E127AF2"/>
    <w:lvl w:ilvl="0" w:tplc="81F400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37865E72"/>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399F3DEF"/>
    <w:multiLevelType w:val="hybridMultilevel"/>
    <w:tmpl w:val="70422ADC"/>
    <w:lvl w:ilvl="0" w:tplc="FEDE21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3A8E20E0"/>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3B200562"/>
    <w:multiLevelType w:val="hybridMultilevel"/>
    <w:tmpl w:val="AD66A94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77" w15:restartNumberingAfterBreak="0">
    <w:nsid w:val="3B346EA4"/>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3B672CC9"/>
    <w:multiLevelType w:val="hybridMultilevel"/>
    <w:tmpl w:val="AF6AE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3B932EDE"/>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3BF86B88"/>
    <w:multiLevelType w:val="hybridMultilevel"/>
    <w:tmpl w:val="320C6C28"/>
    <w:lvl w:ilvl="0" w:tplc="1A2C61C6">
      <w:numFmt w:val="bullet"/>
      <w:lvlText w:val="•"/>
      <w:lvlJc w:val="left"/>
      <w:pPr>
        <w:ind w:left="720" w:hanging="360"/>
      </w:pPr>
      <w:rPr>
        <w:rFonts w:ascii="Book Antiqua" w:eastAsia="Times New Roman" w:hAnsi="Book Antiqua"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3EDE7922"/>
    <w:multiLevelType w:val="hybridMultilevel"/>
    <w:tmpl w:val="5E520C10"/>
    <w:lvl w:ilvl="0" w:tplc="9CF28D40">
      <w:start w:val="1"/>
      <w:numFmt w:val="lowerLetter"/>
      <w:lvlText w:val="%1)"/>
      <w:lvlJc w:val="left"/>
      <w:pPr>
        <w:ind w:left="823" w:hanging="360"/>
      </w:pPr>
      <w:rPr>
        <w:rFonts w:hint="default"/>
      </w:rPr>
    </w:lvl>
    <w:lvl w:ilvl="1" w:tplc="0C090019" w:tentative="1">
      <w:start w:val="1"/>
      <w:numFmt w:val="lowerLetter"/>
      <w:lvlText w:val="%2."/>
      <w:lvlJc w:val="left"/>
      <w:pPr>
        <w:ind w:left="1543" w:hanging="360"/>
      </w:pPr>
    </w:lvl>
    <w:lvl w:ilvl="2" w:tplc="0C09001B" w:tentative="1">
      <w:start w:val="1"/>
      <w:numFmt w:val="lowerRoman"/>
      <w:lvlText w:val="%3."/>
      <w:lvlJc w:val="right"/>
      <w:pPr>
        <w:ind w:left="2263" w:hanging="180"/>
      </w:pPr>
    </w:lvl>
    <w:lvl w:ilvl="3" w:tplc="0C09000F" w:tentative="1">
      <w:start w:val="1"/>
      <w:numFmt w:val="decimal"/>
      <w:lvlText w:val="%4."/>
      <w:lvlJc w:val="left"/>
      <w:pPr>
        <w:ind w:left="2983" w:hanging="360"/>
      </w:pPr>
    </w:lvl>
    <w:lvl w:ilvl="4" w:tplc="0C090019" w:tentative="1">
      <w:start w:val="1"/>
      <w:numFmt w:val="lowerLetter"/>
      <w:lvlText w:val="%5."/>
      <w:lvlJc w:val="left"/>
      <w:pPr>
        <w:ind w:left="3703" w:hanging="360"/>
      </w:pPr>
    </w:lvl>
    <w:lvl w:ilvl="5" w:tplc="0C09001B" w:tentative="1">
      <w:start w:val="1"/>
      <w:numFmt w:val="lowerRoman"/>
      <w:lvlText w:val="%6."/>
      <w:lvlJc w:val="right"/>
      <w:pPr>
        <w:ind w:left="4423" w:hanging="180"/>
      </w:pPr>
    </w:lvl>
    <w:lvl w:ilvl="6" w:tplc="0C09000F" w:tentative="1">
      <w:start w:val="1"/>
      <w:numFmt w:val="decimal"/>
      <w:lvlText w:val="%7."/>
      <w:lvlJc w:val="left"/>
      <w:pPr>
        <w:ind w:left="5143" w:hanging="360"/>
      </w:pPr>
    </w:lvl>
    <w:lvl w:ilvl="7" w:tplc="0C090019" w:tentative="1">
      <w:start w:val="1"/>
      <w:numFmt w:val="lowerLetter"/>
      <w:lvlText w:val="%8."/>
      <w:lvlJc w:val="left"/>
      <w:pPr>
        <w:ind w:left="5863" w:hanging="360"/>
      </w:pPr>
    </w:lvl>
    <w:lvl w:ilvl="8" w:tplc="0C09001B" w:tentative="1">
      <w:start w:val="1"/>
      <w:numFmt w:val="lowerRoman"/>
      <w:lvlText w:val="%9."/>
      <w:lvlJc w:val="right"/>
      <w:pPr>
        <w:ind w:left="6583" w:hanging="180"/>
      </w:pPr>
    </w:lvl>
  </w:abstractNum>
  <w:abstractNum w:abstractNumId="82" w15:restartNumberingAfterBreak="0">
    <w:nsid w:val="3FA01DC5"/>
    <w:multiLevelType w:val="hybridMultilevel"/>
    <w:tmpl w:val="E64ECC98"/>
    <w:lvl w:ilvl="0" w:tplc="44C6EDD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40117D84"/>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40302A7C"/>
    <w:multiLevelType w:val="hybridMultilevel"/>
    <w:tmpl w:val="8244EBB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40387671"/>
    <w:multiLevelType w:val="hybridMultilevel"/>
    <w:tmpl w:val="36B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407B6F69"/>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409B45EC"/>
    <w:multiLevelType w:val="hybridMultilevel"/>
    <w:tmpl w:val="4BF08E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8" w15:restartNumberingAfterBreak="0">
    <w:nsid w:val="42AB60B4"/>
    <w:multiLevelType w:val="hybridMultilevel"/>
    <w:tmpl w:val="A1CA5068"/>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9" w15:restartNumberingAfterBreak="0">
    <w:nsid w:val="431117D8"/>
    <w:multiLevelType w:val="hybridMultilevel"/>
    <w:tmpl w:val="EBC6CF7E"/>
    <w:lvl w:ilvl="0" w:tplc="C62E90A8">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90" w15:restartNumberingAfterBreak="0">
    <w:nsid w:val="4322260B"/>
    <w:multiLevelType w:val="hybridMultilevel"/>
    <w:tmpl w:val="81005F6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1" w15:restartNumberingAfterBreak="0">
    <w:nsid w:val="43401EF6"/>
    <w:multiLevelType w:val="hybridMultilevel"/>
    <w:tmpl w:val="E398BA7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93" w15:restartNumberingAfterBreak="0">
    <w:nsid w:val="442F0F7E"/>
    <w:multiLevelType w:val="hybridMultilevel"/>
    <w:tmpl w:val="02D2ADE4"/>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4" w15:restartNumberingAfterBreak="0">
    <w:nsid w:val="45F46E7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95" w15:restartNumberingAfterBreak="0">
    <w:nsid w:val="45F64166"/>
    <w:multiLevelType w:val="hybridMultilevel"/>
    <w:tmpl w:val="585E903C"/>
    <w:lvl w:ilvl="0" w:tplc="A5729E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46033342"/>
    <w:multiLevelType w:val="hybridMultilevel"/>
    <w:tmpl w:val="E0801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461D78CE"/>
    <w:multiLevelType w:val="hybridMultilevel"/>
    <w:tmpl w:val="B53EB68E"/>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98" w15:restartNumberingAfterBreak="0">
    <w:nsid w:val="46266561"/>
    <w:multiLevelType w:val="hybridMultilevel"/>
    <w:tmpl w:val="126E8B30"/>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46B84367"/>
    <w:multiLevelType w:val="hybridMultilevel"/>
    <w:tmpl w:val="C9345F2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0" w15:restartNumberingAfterBreak="0">
    <w:nsid w:val="471F2CFC"/>
    <w:multiLevelType w:val="hybridMultilevel"/>
    <w:tmpl w:val="AD66A94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487B6752"/>
    <w:multiLevelType w:val="hybridMultilevel"/>
    <w:tmpl w:val="F7BED12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2" w15:restartNumberingAfterBreak="0">
    <w:nsid w:val="488B4501"/>
    <w:multiLevelType w:val="hybridMultilevel"/>
    <w:tmpl w:val="B7E8B2B8"/>
    <w:lvl w:ilvl="0" w:tplc="6B447646">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49992413"/>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49FF75AA"/>
    <w:multiLevelType w:val="hybridMultilevel"/>
    <w:tmpl w:val="06BE0AE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4A892D3F"/>
    <w:multiLevelType w:val="hybridMultilevel"/>
    <w:tmpl w:val="E9ECC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6" w15:restartNumberingAfterBreak="0">
    <w:nsid w:val="4AE8770A"/>
    <w:multiLevelType w:val="hybridMultilevel"/>
    <w:tmpl w:val="1346BF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7" w15:restartNumberingAfterBreak="0">
    <w:nsid w:val="4B0076EC"/>
    <w:multiLevelType w:val="hybridMultilevel"/>
    <w:tmpl w:val="FF8E7CAE"/>
    <w:lvl w:ilvl="0" w:tplc="1E1A3C5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4BEC6E71"/>
    <w:multiLevelType w:val="hybridMultilevel"/>
    <w:tmpl w:val="68365FE4"/>
    <w:lvl w:ilvl="0" w:tplc="254C345A">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4CCE474E"/>
    <w:multiLevelType w:val="hybridMultilevel"/>
    <w:tmpl w:val="DF4E44A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0" w15:restartNumberingAfterBreak="0">
    <w:nsid w:val="4CD53B54"/>
    <w:multiLevelType w:val="hybridMultilevel"/>
    <w:tmpl w:val="A4E22118"/>
    <w:lvl w:ilvl="0" w:tplc="27CAC120">
      <w:start w:val="3"/>
      <w:numFmt w:val="bullet"/>
      <w:lvlText w:val="-"/>
      <w:lvlJc w:val="left"/>
      <w:pPr>
        <w:ind w:left="723" w:hanging="360"/>
      </w:pPr>
      <w:rPr>
        <w:rFonts w:ascii="Book Antiqua" w:eastAsia="Times New Roman" w:hAnsi="Book Antiqua" w:cs="Times New Roman"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11" w15:restartNumberingAfterBreak="0">
    <w:nsid w:val="4F263451"/>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4FA77720"/>
    <w:multiLevelType w:val="hybridMultilevel"/>
    <w:tmpl w:val="47141878"/>
    <w:lvl w:ilvl="0" w:tplc="F4AC1DCA">
      <w:start w:val="1"/>
      <w:numFmt w:val="lowerLetter"/>
      <w:lvlText w:val="(%1)"/>
      <w:lvlJc w:val="left"/>
      <w:pPr>
        <w:ind w:left="720" w:hanging="360"/>
      </w:pPr>
      <w:rPr>
        <w:rFonts w:hint="default"/>
        <w:color w:val="231F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50121865"/>
    <w:multiLevelType w:val="hybridMultilevel"/>
    <w:tmpl w:val="076035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53937F98"/>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5" w15:restartNumberingAfterBreak="0">
    <w:nsid w:val="53A34FCF"/>
    <w:multiLevelType w:val="hybridMultilevel"/>
    <w:tmpl w:val="E0468A24"/>
    <w:lvl w:ilvl="0" w:tplc="0C09000F">
      <w:start w:val="1"/>
      <w:numFmt w:val="decimal"/>
      <w:lvlText w:val="%1."/>
      <w:lvlJc w:val="left"/>
      <w:pPr>
        <w:ind w:left="6" w:hanging="360"/>
      </w:p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116" w15:restartNumberingAfterBreak="0">
    <w:nsid w:val="53B63788"/>
    <w:multiLevelType w:val="hybridMultilevel"/>
    <w:tmpl w:val="81005F6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7" w15:restartNumberingAfterBreak="0">
    <w:nsid w:val="540F00C8"/>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55380374"/>
    <w:multiLevelType w:val="hybridMultilevel"/>
    <w:tmpl w:val="65B8B7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9" w15:restartNumberingAfterBreak="0">
    <w:nsid w:val="55C413A6"/>
    <w:multiLevelType w:val="hybridMultilevel"/>
    <w:tmpl w:val="BDE69B6C"/>
    <w:lvl w:ilvl="0" w:tplc="27869736">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0" w15:restartNumberingAfterBreak="0">
    <w:nsid w:val="56BE7EDC"/>
    <w:multiLevelType w:val="hybridMultilevel"/>
    <w:tmpl w:val="017A04A6"/>
    <w:lvl w:ilvl="0" w:tplc="0C090001">
      <w:start w:val="1"/>
      <w:numFmt w:val="bullet"/>
      <w:lvlText w:val=""/>
      <w:lvlJc w:val="left"/>
      <w:pPr>
        <w:ind w:left="1476" w:hanging="360"/>
      </w:pPr>
      <w:rPr>
        <w:rFonts w:ascii="Symbol" w:hAnsi="Symbol" w:hint="default"/>
      </w:rPr>
    </w:lvl>
    <w:lvl w:ilvl="1" w:tplc="0C090003" w:tentative="1">
      <w:start w:val="1"/>
      <w:numFmt w:val="bullet"/>
      <w:lvlText w:val="o"/>
      <w:lvlJc w:val="left"/>
      <w:pPr>
        <w:ind w:left="2196" w:hanging="360"/>
      </w:pPr>
      <w:rPr>
        <w:rFonts w:ascii="Courier New" w:hAnsi="Courier New" w:cs="Courier New" w:hint="default"/>
      </w:rPr>
    </w:lvl>
    <w:lvl w:ilvl="2" w:tplc="0C090005" w:tentative="1">
      <w:start w:val="1"/>
      <w:numFmt w:val="bullet"/>
      <w:lvlText w:val=""/>
      <w:lvlJc w:val="left"/>
      <w:pPr>
        <w:ind w:left="2916" w:hanging="360"/>
      </w:pPr>
      <w:rPr>
        <w:rFonts w:ascii="Wingdings" w:hAnsi="Wingdings" w:hint="default"/>
      </w:rPr>
    </w:lvl>
    <w:lvl w:ilvl="3" w:tplc="0C090001" w:tentative="1">
      <w:start w:val="1"/>
      <w:numFmt w:val="bullet"/>
      <w:lvlText w:val=""/>
      <w:lvlJc w:val="left"/>
      <w:pPr>
        <w:ind w:left="3636" w:hanging="360"/>
      </w:pPr>
      <w:rPr>
        <w:rFonts w:ascii="Symbol" w:hAnsi="Symbol" w:hint="default"/>
      </w:rPr>
    </w:lvl>
    <w:lvl w:ilvl="4" w:tplc="0C090003" w:tentative="1">
      <w:start w:val="1"/>
      <w:numFmt w:val="bullet"/>
      <w:lvlText w:val="o"/>
      <w:lvlJc w:val="left"/>
      <w:pPr>
        <w:ind w:left="4356" w:hanging="360"/>
      </w:pPr>
      <w:rPr>
        <w:rFonts w:ascii="Courier New" w:hAnsi="Courier New" w:cs="Courier New" w:hint="default"/>
      </w:rPr>
    </w:lvl>
    <w:lvl w:ilvl="5" w:tplc="0C090005" w:tentative="1">
      <w:start w:val="1"/>
      <w:numFmt w:val="bullet"/>
      <w:lvlText w:val=""/>
      <w:lvlJc w:val="left"/>
      <w:pPr>
        <w:ind w:left="5076" w:hanging="360"/>
      </w:pPr>
      <w:rPr>
        <w:rFonts w:ascii="Wingdings" w:hAnsi="Wingdings" w:hint="default"/>
      </w:rPr>
    </w:lvl>
    <w:lvl w:ilvl="6" w:tplc="0C090001" w:tentative="1">
      <w:start w:val="1"/>
      <w:numFmt w:val="bullet"/>
      <w:lvlText w:val=""/>
      <w:lvlJc w:val="left"/>
      <w:pPr>
        <w:ind w:left="5796" w:hanging="360"/>
      </w:pPr>
      <w:rPr>
        <w:rFonts w:ascii="Symbol" w:hAnsi="Symbol" w:hint="default"/>
      </w:rPr>
    </w:lvl>
    <w:lvl w:ilvl="7" w:tplc="0C090003" w:tentative="1">
      <w:start w:val="1"/>
      <w:numFmt w:val="bullet"/>
      <w:lvlText w:val="o"/>
      <w:lvlJc w:val="left"/>
      <w:pPr>
        <w:ind w:left="6516" w:hanging="360"/>
      </w:pPr>
      <w:rPr>
        <w:rFonts w:ascii="Courier New" w:hAnsi="Courier New" w:cs="Courier New" w:hint="default"/>
      </w:rPr>
    </w:lvl>
    <w:lvl w:ilvl="8" w:tplc="0C090005" w:tentative="1">
      <w:start w:val="1"/>
      <w:numFmt w:val="bullet"/>
      <w:lvlText w:val=""/>
      <w:lvlJc w:val="left"/>
      <w:pPr>
        <w:ind w:left="7236" w:hanging="360"/>
      </w:pPr>
      <w:rPr>
        <w:rFonts w:ascii="Wingdings" w:hAnsi="Wingdings" w:hint="default"/>
      </w:rPr>
    </w:lvl>
  </w:abstractNum>
  <w:abstractNum w:abstractNumId="121" w15:restartNumberingAfterBreak="0">
    <w:nsid w:val="57A21F92"/>
    <w:multiLevelType w:val="hybridMultilevel"/>
    <w:tmpl w:val="409272EC"/>
    <w:lvl w:ilvl="0" w:tplc="F2A2DD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23" w15:restartNumberingAfterBreak="0">
    <w:nsid w:val="586F5169"/>
    <w:multiLevelType w:val="hybridMultilevel"/>
    <w:tmpl w:val="9F006ADA"/>
    <w:lvl w:ilvl="0" w:tplc="CFA231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15:restartNumberingAfterBreak="0">
    <w:nsid w:val="597F132C"/>
    <w:multiLevelType w:val="hybridMultilevel"/>
    <w:tmpl w:val="D906632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5B6B7367"/>
    <w:multiLevelType w:val="multilevel"/>
    <w:tmpl w:val="4DE6C186"/>
    <w:lvl w:ilvl="0">
      <w:start w:val="1"/>
      <w:numFmt w:val="decimal"/>
      <w:pStyle w:val="BodyText1"/>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none"/>
      <w:lvlText w:val="(i)"/>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6" w15:restartNumberingAfterBreak="0">
    <w:nsid w:val="5C212835"/>
    <w:multiLevelType w:val="hybridMultilevel"/>
    <w:tmpl w:val="8B5AA4B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7" w15:restartNumberingAfterBreak="0">
    <w:nsid w:val="5CC00101"/>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5CD34A78"/>
    <w:multiLevelType w:val="hybridMultilevel"/>
    <w:tmpl w:val="643E27C8"/>
    <w:lvl w:ilvl="0" w:tplc="0C090001">
      <w:start w:val="1"/>
      <w:numFmt w:val="bullet"/>
      <w:lvlText w:val=""/>
      <w:lvlJc w:val="left"/>
      <w:pPr>
        <w:ind w:left="894" w:hanging="360"/>
      </w:pPr>
      <w:rPr>
        <w:rFonts w:ascii="Symbol" w:hAnsi="Symbol" w:hint="default"/>
      </w:rPr>
    </w:lvl>
    <w:lvl w:ilvl="1" w:tplc="0C090003" w:tentative="1">
      <w:start w:val="1"/>
      <w:numFmt w:val="bullet"/>
      <w:lvlText w:val="o"/>
      <w:lvlJc w:val="left"/>
      <w:pPr>
        <w:ind w:left="1614" w:hanging="360"/>
      </w:pPr>
      <w:rPr>
        <w:rFonts w:ascii="Courier New" w:hAnsi="Courier New" w:cs="Courier New" w:hint="default"/>
      </w:rPr>
    </w:lvl>
    <w:lvl w:ilvl="2" w:tplc="0C090005" w:tentative="1">
      <w:start w:val="1"/>
      <w:numFmt w:val="bullet"/>
      <w:lvlText w:val=""/>
      <w:lvlJc w:val="left"/>
      <w:pPr>
        <w:ind w:left="2334" w:hanging="360"/>
      </w:pPr>
      <w:rPr>
        <w:rFonts w:ascii="Wingdings" w:hAnsi="Wingdings" w:hint="default"/>
      </w:rPr>
    </w:lvl>
    <w:lvl w:ilvl="3" w:tplc="0C090001" w:tentative="1">
      <w:start w:val="1"/>
      <w:numFmt w:val="bullet"/>
      <w:lvlText w:val=""/>
      <w:lvlJc w:val="left"/>
      <w:pPr>
        <w:ind w:left="3054" w:hanging="360"/>
      </w:pPr>
      <w:rPr>
        <w:rFonts w:ascii="Symbol" w:hAnsi="Symbol" w:hint="default"/>
      </w:rPr>
    </w:lvl>
    <w:lvl w:ilvl="4" w:tplc="0C090003" w:tentative="1">
      <w:start w:val="1"/>
      <w:numFmt w:val="bullet"/>
      <w:lvlText w:val="o"/>
      <w:lvlJc w:val="left"/>
      <w:pPr>
        <w:ind w:left="3774" w:hanging="360"/>
      </w:pPr>
      <w:rPr>
        <w:rFonts w:ascii="Courier New" w:hAnsi="Courier New" w:cs="Courier New" w:hint="default"/>
      </w:rPr>
    </w:lvl>
    <w:lvl w:ilvl="5" w:tplc="0C090005" w:tentative="1">
      <w:start w:val="1"/>
      <w:numFmt w:val="bullet"/>
      <w:lvlText w:val=""/>
      <w:lvlJc w:val="left"/>
      <w:pPr>
        <w:ind w:left="4494" w:hanging="360"/>
      </w:pPr>
      <w:rPr>
        <w:rFonts w:ascii="Wingdings" w:hAnsi="Wingdings" w:hint="default"/>
      </w:rPr>
    </w:lvl>
    <w:lvl w:ilvl="6" w:tplc="0C090001" w:tentative="1">
      <w:start w:val="1"/>
      <w:numFmt w:val="bullet"/>
      <w:lvlText w:val=""/>
      <w:lvlJc w:val="left"/>
      <w:pPr>
        <w:ind w:left="5214" w:hanging="360"/>
      </w:pPr>
      <w:rPr>
        <w:rFonts w:ascii="Symbol" w:hAnsi="Symbol" w:hint="default"/>
      </w:rPr>
    </w:lvl>
    <w:lvl w:ilvl="7" w:tplc="0C090003" w:tentative="1">
      <w:start w:val="1"/>
      <w:numFmt w:val="bullet"/>
      <w:lvlText w:val="o"/>
      <w:lvlJc w:val="left"/>
      <w:pPr>
        <w:ind w:left="5934" w:hanging="360"/>
      </w:pPr>
      <w:rPr>
        <w:rFonts w:ascii="Courier New" w:hAnsi="Courier New" w:cs="Courier New" w:hint="default"/>
      </w:rPr>
    </w:lvl>
    <w:lvl w:ilvl="8" w:tplc="0C090005" w:tentative="1">
      <w:start w:val="1"/>
      <w:numFmt w:val="bullet"/>
      <w:lvlText w:val=""/>
      <w:lvlJc w:val="left"/>
      <w:pPr>
        <w:ind w:left="6654" w:hanging="360"/>
      </w:pPr>
      <w:rPr>
        <w:rFonts w:ascii="Wingdings" w:hAnsi="Wingdings" w:hint="default"/>
      </w:rPr>
    </w:lvl>
  </w:abstractNum>
  <w:abstractNum w:abstractNumId="129" w15:restartNumberingAfterBreak="0">
    <w:nsid w:val="5D512DA4"/>
    <w:multiLevelType w:val="hybridMultilevel"/>
    <w:tmpl w:val="57F488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0" w15:restartNumberingAfterBreak="0">
    <w:nsid w:val="5E453994"/>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1" w15:restartNumberingAfterBreak="0">
    <w:nsid w:val="5E4D6E3E"/>
    <w:multiLevelType w:val="hybridMultilevel"/>
    <w:tmpl w:val="D32E3BC4"/>
    <w:lvl w:ilvl="0" w:tplc="AFD2B204">
      <w:start w:val="1"/>
      <w:numFmt w:val="lowerLetter"/>
      <w:lvlText w:val="(%1)"/>
      <w:lvlJc w:val="left"/>
      <w:pPr>
        <w:ind w:left="72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5EB76214"/>
    <w:multiLevelType w:val="hybridMultilevel"/>
    <w:tmpl w:val="7A3021D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5FBE59E6"/>
    <w:multiLevelType w:val="hybridMultilevel"/>
    <w:tmpl w:val="E398BA7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60CE7997"/>
    <w:multiLevelType w:val="hybridMultilevel"/>
    <w:tmpl w:val="DAEA0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5" w15:restartNumberingAfterBreak="0">
    <w:nsid w:val="60F02FA7"/>
    <w:multiLevelType w:val="hybridMultilevel"/>
    <w:tmpl w:val="FA902836"/>
    <w:lvl w:ilvl="0" w:tplc="408209D8">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36" w15:restartNumberingAfterBreak="0">
    <w:nsid w:val="618F046D"/>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7" w15:restartNumberingAfterBreak="0">
    <w:nsid w:val="61DF6C20"/>
    <w:multiLevelType w:val="hybridMultilevel"/>
    <w:tmpl w:val="9C7E2C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8" w15:restartNumberingAfterBreak="0">
    <w:nsid w:val="61FA7D47"/>
    <w:multiLevelType w:val="hybridMultilevel"/>
    <w:tmpl w:val="4FCCDFC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9" w15:restartNumberingAfterBreak="0">
    <w:nsid w:val="625701A9"/>
    <w:multiLevelType w:val="hybridMultilevel"/>
    <w:tmpl w:val="9ABEF99C"/>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0" w15:restartNumberingAfterBreak="0">
    <w:nsid w:val="634C35F2"/>
    <w:multiLevelType w:val="hybridMultilevel"/>
    <w:tmpl w:val="A1A815E2"/>
    <w:lvl w:ilvl="0" w:tplc="5E4E42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6416792E"/>
    <w:multiLevelType w:val="hybridMultilevel"/>
    <w:tmpl w:val="624EC9AC"/>
    <w:lvl w:ilvl="0" w:tplc="F74A8D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2" w15:restartNumberingAfterBreak="0">
    <w:nsid w:val="64A1462B"/>
    <w:multiLevelType w:val="hybridMultilevel"/>
    <w:tmpl w:val="F5A6733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3" w15:restartNumberingAfterBreak="0">
    <w:nsid w:val="6543097D"/>
    <w:multiLevelType w:val="hybridMultilevel"/>
    <w:tmpl w:val="5E2ADFC8"/>
    <w:lvl w:ilvl="0" w:tplc="793202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15:restartNumberingAfterBreak="0">
    <w:nsid w:val="65BC2693"/>
    <w:multiLevelType w:val="hybridMultilevel"/>
    <w:tmpl w:val="5D5020C6"/>
    <w:lvl w:ilvl="0" w:tplc="C5D2B1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5" w15:restartNumberingAfterBreak="0">
    <w:nsid w:val="6658000A"/>
    <w:multiLevelType w:val="hybridMultilevel"/>
    <w:tmpl w:val="14E643F4"/>
    <w:lvl w:ilvl="0" w:tplc="0C090017">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6" w15:restartNumberingAfterBreak="0">
    <w:nsid w:val="677E0FA4"/>
    <w:multiLevelType w:val="hybridMultilevel"/>
    <w:tmpl w:val="88AE1F30"/>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7" w15:restartNumberingAfterBreak="0">
    <w:nsid w:val="68067B51"/>
    <w:multiLevelType w:val="hybridMultilevel"/>
    <w:tmpl w:val="CECE4AA6"/>
    <w:lvl w:ilvl="0" w:tplc="6BE6C0DE">
      <w:numFmt w:val="bullet"/>
      <w:lvlText w:val=""/>
      <w:lvlJc w:val="left"/>
      <w:pPr>
        <w:ind w:left="840" w:hanging="428"/>
      </w:pPr>
      <w:rPr>
        <w:rFonts w:ascii="Symbol" w:eastAsia="Symbol" w:hAnsi="Symbol" w:cs="Symbol" w:hint="default"/>
        <w:w w:val="99"/>
        <w:sz w:val="20"/>
        <w:szCs w:val="20"/>
        <w:lang w:val="en-AU" w:eastAsia="en-AU" w:bidi="en-AU"/>
      </w:rPr>
    </w:lvl>
    <w:lvl w:ilvl="1" w:tplc="A0429A2C">
      <w:numFmt w:val="bullet"/>
      <w:lvlText w:val="•"/>
      <w:lvlJc w:val="left"/>
      <w:pPr>
        <w:ind w:left="1605" w:hanging="428"/>
      </w:pPr>
      <w:rPr>
        <w:rFonts w:hint="default"/>
        <w:lang w:val="en-AU" w:eastAsia="en-AU" w:bidi="en-AU"/>
      </w:rPr>
    </w:lvl>
    <w:lvl w:ilvl="2" w:tplc="0A6C3CE6">
      <w:numFmt w:val="bullet"/>
      <w:lvlText w:val="•"/>
      <w:lvlJc w:val="left"/>
      <w:pPr>
        <w:ind w:left="2376" w:hanging="428"/>
      </w:pPr>
      <w:rPr>
        <w:rFonts w:hint="default"/>
        <w:lang w:val="en-AU" w:eastAsia="en-AU" w:bidi="en-AU"/>
      </w:rPr>
    </w:lvl>
    <w:lvl w:ilvl="3" w:tplc="AE64C886">
      <w:numFmt w:val="bullet"/>
      <w:lvlText w:val="•"/>
      <w:lvlJc w:val="left"/>
      <w:pPr>
        <w:ind w:left="3146" w:hanging="428"/>
      </w:pPr>
      <w:rPr>
        <w:rFonts w:hint="default"/>
        <w:lang w:val="en-AU" w:eastAsia="en-AU" w:bidi="en-AU"/>
      </w:rPr>
    </w:lvl>
    <w:lvl w:ilvl="4" w:tplc="3496B284">
      <w:numFmt w:val="bullet"/>
      <w:lvlText w:val="•"/>
      <w:lvlJc w:val="left"/>
      <w:pPr>
        <w:ind w:left="3917" w:hanging="428"/>
      </w:pPr>
      <w:rPr>
        <w:rFonts w:hint="default"/>
        <w:lang w:val="en-AU" w:eastAsia="en-AU" w:bidi="en-AU"/>
      </w:rPr>
    </w:lvl>
    <w:lvl w:ilvl="5" w:tplc="1B9A2882">
      <w:numFmt w:val="bullet"/>
      <w:lvlText w:val="•"/>
      <w:lvlJc w:val="left"/>
      <w:pPr>
        <w:ind w:left="4688" w:hanging="428"/>
      </w:pPr>
      <w:rPr>
        <w:rFonts w:hint="default"/>
        <w:lang w:val="en-AU" w:eastAsia="en-AU" w:bidi="en-AU"/>
      </w:rPr>
    </w:lvl>
    <w:lvl w:ilvl="6" w:tplc="4650F3B4">
      <w:numFmt w:val="bullet"/>
      <w:lvlText w:val="•"/>
      <w:lvlJc w:val="left"/>
      <w:pPr>
        <w:ind w:left="5458" w:hanging="428"/>
      </w:pPr>
      <w:rPr>
        <w:rFonts w:hint="default"/>
        <w:lang w:val="en-AU" w:eastAsia="en-AU" w:bidi="en-AU"/>
      </w:rPr>
    </w:lvl>
    <w:lvl w:ilvl="7" w:tplc="D870EB50">
      <w:numFmt w:val="bullet"/>
      <w:lvlText w:val="•"/>
      <w:lvlJc w:val="left"/>
      <w:pPr>
        <w:ind w:left="6229" w:hanging="428"/>
      </w:pPr>
      <w:rPr>
        <w:rFonts w:hint="default"/>
        <w:lang w:val="en-AU" w:eastAsia="en-AU" w:bidi="en-AU"/>
      </w:rPr>
    </w:lvl>
    <w:lvl w:ilvl="8" w:tplc="E3BA0436">
      <w:numFmt w:val="bullet"/>
      <w:lvlText w:val="•"/>
      <w:lvlJc w:val="left"/>
      <w:pPr>
        <w:ind w:left="7000" w:hanging="428"/>
      </w:pPr>
      <w:rPr>
        <w:rFonts w:hint="default"/>
        <w:lang w:val="en-AU" w:eastAsia="en-AU" w:bidi="en-AU"/>
      </w:rPr>
    </w:lvl>
  </w:abstractNum>
  <w:abstractNum w:abstractNumId="148"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49" w15:restartNumberingAfterBreak="0">
    <w:nsid w:val="69F1223F"/>
    <w:multiLevelType w:val="hybridMultilevel"/>
    <w:tmpl w:val="E36E75DE"/>
    <w:lvl w:ilvl="0" w:tplc="4FE6B1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0" w15:restartNumberingAfterBreak="0">
    <w:nsid w:val="6B44669B"/>
    <w:multiLevelType w:val="hybridMultilevel"/>
    <w:tmpl w:val="A8B260BE"/>
    <w:lvl w:ilvl="0" w:tplc="0C090001">
      <w:start w:val="1"/>
      <w:numFmt w:val="bullet"/>
      <w:lvlText w:val=""/>
      <w:lvlJc w:val="left"/>
      <w:pPr>
        <w:ind w:left="360" w:hanging="360"/>
      </w:pPr>
      <w:rPr>
        <w:rFonts w:ascii="Symbol" w:hAnsi="Symbol" w:hint="default"/>
      </w:rPr>
    </w:lvl>
    <w:lvl w:ilvl="1" w:tplc="16C83420">
      <w:start w:val="2"/>
      <w:numFmt w:val="bullet"/>
      <w:lvlText w:val="•"/>
      <w:lvlJc w:val="left"/>
      <w:pPr>
        <w:ind w:left="1440" w:hanging="720"/>
      </w:pPr>
      <w:rPr>
        <w:rFonts w:ascii="Calibri" w:eastAsiaTheme="minorHAns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1" w15:restartNumberingAfterBreak="0">
    <w:nsid w:val="6B6F3DFD"/>
    <w:multiLevelType w:val="multilevel"/>
    <w:tmpl w:val="7AD0F43A"/>
    <w:lvl w:ilvl="0">
      <w:start w:val="1"/>
      <w:numFmt w:val="decimal"/>
      <w:lvlText w:val="%1"/>
      <w:lvlJc w:val="left"/>
      <w:pPr>
        <w:ind w:left="705" w:hanging="705"/>
      </w:pPr>
      <w:rPr>
        <w:rFonts w:hint="default"/>
      </w:rPr>
    </w:lvl>
    <w:lvl w:ilvl="1">
      <w:start w:val="1"/>
      <w:numFmt w:val="decimal"/>
      <w:pStyle w:val="Heading3-NFRA"/>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6B736506"/>
    <w:multiLevelType w:val="hybridMultilevel"/>
    <w:tmpl w:val="BDCA97C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3" w15:restartNumberingAfterBreak="0">
    <w:nsid w:val="6BEB75FA"/>
    <w:multiLevelType w:val="multilevel"/>
    <w:tmpl w:val="57DC18AC"/>
    <w:lvl w:ilvl="0">
      <w:start w:val="1"/>
      <w:numFmt w:val="decimal"/>
      <w:lvlText w:val="%1"/>
      <w:lvlJc w:val="left"/>
      <w:pPr>
        <w:ind w:left="710" w:hanging="710"/>
      </w:pPr>
      <w:rPr>
        <w:rFonts w:hint="default"/>
      </w:rPr>
    </w:lvl>
    <w:lvl w:ilvl="1">
      <w:start w:val="1"/>
      <w:numFmt w:val="decimal"/>
      <w:pStyle w:val="Heading3-SBS"/>
      <w:lvlText w:val="%1.%2"/>
      <w:lvlJc w:val="left"/>
      <w:pPr>
        <w:ind w:left="710" w:hanging="7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6BF8543F"/>
    <w:multiLevelType w:val="hybridMultilevel"/>
    <w:tmpl w:val="5FF6BFC2"/>
    <w:lvl w:ilvl="0" w:tplc="03F0737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5" w15:restartNumberingAfterBreak="0">
    <w:nsid w:val="6CB3546F"/>
    <w:multiLevelType w:val="hybridMultilevel"/>
    <w:tmpl w:val="C01ED612"/>
    <w:lvl w:ilvl="0" w:tplc="C5D2B1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6" w15:restartNumberingAfterBreak="0">
    <w:nsid w:val="6D3843E6"/>
    <w:multiLevelType w:val="hybridMultilevel"/>
    <w:tmpl w:val="5EDEF4E6"/>
    <w:lvl w:ilvl="0" w:tplc="EB8AA192">
      <w:start w:val="1"/>
      <w:numFmt w:val="bullet"/>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7" w15:restartNumberingAfterBreak="0">
    <w:nsid w:val="6E190F41"/>
    <w:multiLevelType w:val="hybridMultilevel"/>
    <w:tmpl w:val="BBF07AC2"/>
    <w:lvl w:ilvl="0" w:tplc="EEC0D55E">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8" w15:restartNumberingAfterBreak="0">
    <w:nsid w:val="6E3255A6"/>
    <w:multiLevelType w:val="hybridMultilevel"/>
    <w:tmpl w:val="904C2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9" w15:restartNumberingAfterBreak="0">
    <w:nsid w:val="6F4216CC"/>
    <w:multiLevelType w:val="hybridMultilevel"/>
    <w:tmpl w:val="A2529D7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0" w15:restartNumberingAfterBreak="0">
    <w:nsid w:val="7076409B"/>
    <w:multiLevelType w:val="hybridMultilevel"/>
    <w:tmpl w:val="799E403E"/>
    <w:lvl w:ilvl="0" w:tplc="4C0E1EA2">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1" w15:restartNumberingAfterBreak="0">
    <w:nsid w:val="70D56B6F"/>
    <w:multiLevelType w:val="hybridMultilevel"/>
    <w:tmpl w:val="F6581D06"/>
    <w:lvl w:ilvl="0" w:tplc="D4C8A5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2"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hint="default"/>
      </w:rPr>
    </w:lvl>
    <w:lvl w:ilvl="8">
      <w:start w:val="1"/>
      <w:numFmt w:val="bullet"/>
      <w:lvlText w:val=""/>
      <w:lvlJc w:val="left"/>
      <w:pPr>
        <w:ind w:left="6196" w:hanging="360"/>
      </w:pPr>
      <w:rPr>
        <w:rFonts w:ascii="Wingdings" w:hAnsi="Wingdings" w:hint="default"/>
      </w:rPr>
    </w:lvl>
  </w:abstractNum>
  <w:abstractNum w:abstractNumId="163" w15:restartNumberingAfterBreak="0">
    <w:nsid w:val="71034CF2"/>
    <w:multiLevelType w:val="hybridMultilevel"/>
    <w:tmpl w:val="3C223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4" w15:restartNumberingAfterBreak="0">
    <w:nsid w:val="71A76BF6"/>
    <w:multiLevelType w:val="hybridMultilevel"/>
    <w:tmpl w:val="BBF07AC2"/>
    <w:lvl w:ilvl="0" w:tplc="EEC0D55E">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5" w15:restartNumberingAfterBreak="0">
    <w:nsid w:val="71D13D95"/>
    <w:multiLevelType w:val="hybridMultilevel"/>
    <w:tmpl w:val="783E41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6" w15:restartNumberingAfterBreak="0">
    <w:nsid w:val="7212683F"/>
    <w:multiLevelType w:val="hybridMultilevel"/>
    <w:tmpl w:val="9C7CEABA"/>
    <w:lvl w:ilvl="0" w:tplc="821C12F2">
      <w:start w:val="1"/>
      <w:numFmt w:val="lowerLetter"/>
      <w:lvlText w:val="(%1)"/>
      <w:lvlJc w:val="left"/>
      <w:pPr>
        <w:ind w:left="704" w:hanging="420"/>
      </w:pPr>
      <w:rPr>
        <w:rFonts w:ascii="Arial" w:hAnsi="Arial" w:cs="Arial" w:hint="default"/>
        <w:sz w:val="16"/>
        <w:szCs w:val="16"/>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67" w15:restartNumberingAfterBreak="0">
    <w:nsid w:val="73141EC6"/>
    <w:multiLevelType w:val="hybridMultilevel"/>
    <w:tmpl w:val="C4847A84"/>
    <w:lvl w:ilvl="0" w:tplc="DA9C42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8" w15:restartNumberingAfterBreak="0">
    <w:nsid w:val="731F436E"/>
    <w:multiLevelType w:val="hybridMultilevel"/>
    <w:tmpl w:val="5100F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9" w15:restartNumberingAfterBreak="0">
    <w:nsid w:val="735C627D"/>
    <w:multiLevelType w:val="hybridMultilevel"/>
    <w:tmpl w:val="3B84A912"/>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0" w15:restartNumberingAfterBreak="0">
    <w:nsid w:val="73AE323D"/>
    <w:multiLevelType w:val="hybridMultilevel"/>
    <w:tmpl w:val="26E8F2A6"/>
    <w:lvl w:ilvl="0" w:tplc="587E6644">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1" w15:restartNumberingAfterBreak="0">
    <w:nsid w:val="74692E57"/>
    <w:multiLevelType w:val="hybridMultilevel"/>
    <w:tmpl w:val="56D8F67E"/>
    <w:lvl w:ilvl="0" w:tplc="0C090001">
      <w:start w:val="1"/>
      <w:numFmt w:val="bullet"/>
      <w:lvlText w:val=""/>
      <w:lvlJc w:val="left"/>
      <w:pPr>
        <w:ind w:left="360" w:hanging="360"/>
      </w:pPr>
      <w:rPr>
        <w:rFonts w:ascii="Symbol" w:hAnsi="Symbol" w:hint="default"/>
      </w:rPr>
    </w:lvl>
    <w:lvl w:ilvl="1" w:tplc="020CD02C">
      <w:start w:val="1"/>
      <w:numFmt w:val="bullet"/>
      <w:lvlText w:val="-"/>
      <w:lvlJc w:val="left"/>
      <w:pPr>
        <w:ind w:left="1080" w:hanging="360"/>
      </w:pPr>
      <w:rPr>
        <w:rFonts w:ascii="Walbaum Display Light" w:hAnsi="Walbaum Display Light"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2" w15:restartNumberingAfterBreak="0">
    <w:nsid w:val="748908C8"/>
    <w:multiLevelType w:val="hybridMultilevel"/>
    <w:tmpl w:val="FED82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3"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74" w15:restartNumberingAfterBreak="0">
    <w:nsid w:val="750A5292"/>
    <w:multiLevelType w:val="multilevel"/>
    <w:tmpl w:val="66880D6C"/>
    <w:lvl w:ilvl="0">
      <w:start w:val="1"/>
      <w:numFmt w:val="decimal"/>
      <w:lvlText w:val="%1"/>
      <w:lvlJc w:val="left"/>
      <w:pPr>
        <w:ind w:left="360" w:hanging="360"/>
      </w:pPr>
      <w:rPr>
        <w:rFonts w:hint="default"/>
      </w:rPr>
    </w:lvl>
    <w:lvl w:ilvl="1">
      <w:start w:val="1"/>
      <w:numFmt w:val="decimal"/>
      <w:pStyle w:val="Heading3-ScreenAustralia"/>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5" w15:restartNumberingAfterBreak="0">
    <w:nsid w:val="76322C88"/>
    <w:multiLevelType w:val="hybridMultilevel"/>
    <w:tmpl w:val="4DEA7C62"/>
    <w:lvl w:ilvl="0" w:tplc="0C090001">
      <w:start w:val="1"/>
      <w:numFmt w:val="bullet"/>
      <w:lvlText w:val=""/>
      <w:lvlJc w:val="left"/>
      <w:pPr>
        <w:ind w:left="364" w:hanging="360"/>
      </w:pPr>
      <w:rPr>
        <w:rFonts w:ascii="Symbol" w:hAnsi="Symbol" w:hint="default"/>
      </w:rPr>
    </w:lvl>
    <w:lvl w:ilvl="1" w:tplc="0C090003" w:tentative="1">
      <w:start w:val="1"/>
      <w:numFmt w:val="bullet"/>
      <w:lvlText w:val="o"/>
      <w:lvlJc w:val="left"/>
      <w:pPr>
        <w:ind w:left="1084" w:hanging="360"/>
      </w:pPr>
      <w:rPr>
        <w:rFonts w:ascii="Courier New" w:hAnsi="Courier New" w:cs="Courier New" w:hint="default"/>
      </w:rPr>
    </w:lvl>
    <w:lvl w:ilvl="2" w:tplc="0C090005" w:tentative="1">
      <w:start w:val="1"/>
      <w:numFmt w:val="bullet"/>
      <w:lvlText w:val=""/>
      <w:lvlJc w:val="left"/>
      <w:pPr>
        <w:ind w:left="1804" w:hanging="360"/>
      </w:pPr>
      <w:rPr>
        <w:rFonts w:ascii="Wingdings" w:hAnsi="Wingdings" w:hint="default"/>
      </w:rPr>
    </w:lvl>
    <w:lvl w:ilvl="3" w:tplc="0C090001" w:tentative="1">
      <w:start w:val="1"/>
      <w:numFmt w:val="bullet"/>
      <w:lvlText w:val=""/>
      <w:lvlJc w:val="left"/>
      <w:pPr>
        <w:ind w:left="2524" w:hanging="360"/>
      </w:pPr>
      <w:rPr>
        <w:rFonts w:ascii="Symbol" w:hAnsi="Symbol" w:hint="default"/>
      </w:rPr>
    </w:lvl>
    <w:lvl w:ilvl="4" w:tplc="0C090003" w:tentative="1">
      <w:start w:val="1"/>
      <w:numFmt w:val="bullet"/>
      <w:lvlText w:val="o"/>
      <w:lvlJc w:val="left"/>
      <w:pPr>
        <w:ind w:left="3244" w:hanging="360"/>
      </w:pPr>
      <w:rPr>
        <w:rFonts w:ascii="Courier New" w:hAnsi="Courier New" w:cs="Courier New" w:hint="default"/>
      </w:rPr>
    </w:lvl>
    <w:lvl w:ilvl="5" w:tplc="0C090005" w:tentative="1">
      <w:start w:val="1"/>
      <w:numFmt w:val="bullet"/>
      <w:lvlText w:val=""/>
      <w:lvlJc w:val="left"/>
      <w:pPr>
        <w:ind w:left="3964" w:hanging="360"/>
      </w:pPr>
      <w:rPr>
        <w:rFonts w:ascii="Wingdings" w:hAnsi="Wingdings" w:hint="default"/>
      </w:rPr>
    </w:lvl>
    <w:lvl w:ilvl="6" w:tplc="0C090001" w:tentative="1">
      <w:start w:val="1"/>
      <w:numFmt w:val="bullet"/>
      <w:lvlText w:val=""/>
      <w:lvlJc w:val="left"/>
      <w:pPr>
        <w:ind w:left="4684" w:hanging="360"/>
      </w:pPr>
      <w:rPr>
        <w:rFonts w:ascii="Symbol" w:hAnsi="Symbol" w:hint="default"/>
      </w:rPr>
    </w:lvl>
    <w:lvl w:ilvl="7" w:tplc="0C090003" w:tentative="1">
      <w:start w:val="1"/>
      <w:numFmt w:val="bullet"/>
      <w:lvlText w:val="o"/>
      <w:lvlJc w:val="left"/>
      <w:pPr>
        <w:ind w:left="5404" w:hanging="360"/>
      </w:pPr>
      <w:rPr>
        <w:rFonts w:ascii="Courier New" w:hAnsi="Courier New" w:cs="Courier New" w:hint="default"/>
      </w:rPr>
    </w:lvl>
    <w:lvl w:ilvl="8" w:tplc="0C090005" w:tentative="1">
      <w:start w:val="1"/>
      <w:numFmt w:val="bullet"/>
      <w:lvlText w:val=""/>
      <w:lvlJc w:val="left"/>
      <w:pPr>
        <w:ind w:left="6124" w:hanging="360"/>
      </w:pPr>
      <w:rPr>
        <w:rFonts w:ascii="Wingdings" w:hAnsi="Wingdings" w:hint="default"/>
      </w:rPr>
    </w:lvl>
  </w:abstractNum>
  <w:abstractNum w:abstractNumId="176" w15:restartNumberingAfterBreak="0">
    <w:nsid w:val="76822423"/>
    <w:multiLevelType w:val="hybridMultilevel"/>
    <w:tmpl w:val="0CBCED50"/>
    <w:lvl w:ilvl="0" w:tplc="D1900E7E">
      <w:numFmt w:val="bullet"/>
      <w:lvlText w:val=""/>
      <w:lvlJc w:val="left"/>
      <w:pPr>
        <w:ind w:left="345" w:hanging="233"/>
      </w:pPr>
      <w:rPr>
        <w:rFonts w:ascii="Symbol" w:eastAsia="Symbol" w:hAnsi="Symbol" w:cs="Symbol" w:hint="default"/>
        <w:w w:val="100"/>
        <w:sz w:val="16"/>
        <w:szCs w:val="16"/>
        <w:lang w:val="en-AU" w:eastAsia="en-AU" w:bidi="en-AU"/>
      </w:rPr>
    </w:lvl>
    <w:lvl w:ilvl="1" w:tplc="56DC9226">
      <w:numFmt w:val="bullet"/>
      <w:lvlText w:val="•"/>
      <w:lvlJc w:val="left"/>
      <w:pPr>
        <w:ind w:left="716" w:hanging="233"/>
      </w:pPr>
      <w:rPr>
        <w:rFonts w:hint="default"/>
        <w:lang w:val="en-AU" w:eastAsia="en-AU" w:bidi="en-AU"/>
      </w:rPr>
    </w:lvl>
    <w:lvl w:ilvl="2" w:tplc="697C1B8C">
      <w:numFmt w:val="bullet"/>
      <w:lvlText w:val="•"/>
      <w:lvlJc w:val="left"/>
      <w:pPr>
        <w:ind w:left="1092" w:hanging="233"/>
      </w:pPr>
      <w:rPr>
        <w:rFonts w:hint="default"/>
        <w:lang w:val="en-AU" w:eastAsia="en-AU" w:bidi="en-AU"/>
      </w:rPr>
    </w:lvl>
    <w:lvl w:ilvl="3" w:tplc="33EA0ABA">
      <w:numFmt w:val="bullet"/>
      <w:lvlText w:val="•"/>
      <w:lvlJc w:val="left"/>
      <w:pPr>
        <w:ind w:left="1468" w:hanging="233"/>
      </w:pPr>
      <w:rPr>
        <w:rFonts w:hint="default"/>
        <w:lang w:val="en-AU" w:eastAsia="en-AU" w:bidi="en-AU"/>
      </w:rPr>
    </w:lvl>
    <w:lvl w:ilvl="4" w:tplc="CB42332E">
      <w:numFmt w:val="bullet"/>
      <w:lvlText w:val="•"/>
      <w:lvlJc w:val="left"/>
      <w:pPr>
        <w:ind w:left="1844" w:hanging="233"/>
      </w:pPr>
      <w:rPr>
        <w:rFonts w:hint="default"/>
        <w:lang w:val="en-AU" w:eastAsia="en-AU" w:bidi="en-AU"/>
      </w:rPr>
    </w:lvl>
    <w:lvl w:ilvl="5" w:tplc="F9501A82">
      <w:numFmt w:val="bullet"/>
      <w:lvlText w:val="•"/>
      <w:lvlJc w:val="left"/>
      <w:pPr>
        <w:ind w:left="2220" w:hanging="233"/>
      </w:pPr>
      <w:rPr>
        <w:rFonts w:hint="default"/>
        <w:lang w:val="en-AU" w:eastAsia="en-AU" w:bidi="en-AU"/>
      </w:rPr>
    </w:lvl>
    <w:lvl w:ilvl="6" w:tplc="37E4A758">
      <w:numFmt w:val="bullet"/>
      <w:lvlText w:val="•"/>
      <w:lvlJc w:val="left"/>
      <w:pPr>
        <w:ind w:left="2596" w:hanging="233"/>
      </w:pPr>
      <w:rPr>
        <w:rFonts w:hint="default"/>
        <w:lang w:val="en-AU" w:eastAsia="en-AU" w:bidi="en-AU"/>
      </w:rPr>
    </w:lvl>
    <w:lvl w:ilvl="7" w:tplc="6532C9F4">
      <w:numFmt w:val="bullet"/>
      <w:lvlText w:val="•"/>
      <w:lvlJc w:val="left"/>
      <w:pPr>
        <w:ind w:left="2972" w:hanging="233"/>
      </w:pPr>
      <w:rPr>
        <w:rFonts w:hint="default"/>
        <w:lang w:val="en-AU" w:eastAsia="en-AU" w:bidi="en-AU"/>
      </w:rPr>
    </w:lvl>
    <w:lvl w:ilvl="8" w:tplc="44F844C4">
      <w:numFmt w:val="bullet"/>
      <w:lvlText w:val="•"/>
      <w:lvlJc w:val="left"/>
      <w:pPr>
        <w:ind w:left="3348" w:hanging="233"/>
      </w:pPr>
      <w:rPr>
        <w:rFonts w:hint="default"/>
        <w:lang w:val="en-AU" w:eastAsia="en-AU" w:bidi="en-AU"/>
      </w:rPr>
    </w:lvl>
  </w:abstractNum>
  <w:abstractNum w:abstractNumId="177" w15:restartNumberingAfterBreak="0">
    <w:nsid w:val="771F27D5"/>
    <w:multiLevelType w:val="hybridMultilevel"/>
    <w:tmpl w:val="FFF63692"/>
    <w:lvl w:ilvl="0" w:tplc="EEC0D55E">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8" w15:restartNumberingAfterBreak="0">
    <w:nsid w:val="77815746"/>
    <w:multiLevelType w:val="hybridMultilevel"/>
    <w:tmpl w:val="89B20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9" w15:restartNumberingAfterBreak="0">
    <w:nsid w:val="77F30521"/>
    <w:multiLevelType w:val="hybridMultilevel"/>
    <w:tmpl w:val="975ADF7E"/>
    <w:lvl w:ilvl="0" w:tplc="6B5AC710">
      <w:start w:val="1"/>
      <w:numFmt w:val="bullet"/>
      <w:pStyle w:val="bullettableArial8"/>
      <w:lvlText w:val=""/>
      <w:lvlJc w:val="left"/>
      <w:pPr>
        <w:ind w:left="952" w:hanging="360"/>
      </w:pPr>
      <w:rPr>
        <w:rFonts w:ascii="Symbol" w:hAnsi="Symbol" w:hint="default"/>
      </w:rPr>
    </w:lvl>
    <w:lvl w:ilvl="1" w:tplc="0C090019">
      <w:start w:val="1"/>
      <w:numFmt w:val="lowerLetter"/>
      <w:lvlText w:val="%2."/>
      <w:lvlJc w:val="left"/>
      <w:pPr>
        <w:ind w:left="1672" w:hanging="360"/>
      </w:pPr>
    </w:lvl>
    <w:lvl w:ilvl="2" w:tplc="0C09001B">
      <w:start w:val="1"/>
      <w:numFmt w:val="lowerRoman"/>
      <w:lvlText w:val="%3."/>
      <w:lvlJc w:val="right"/>
      <w:pPr>
        <w:ind w:left="2392" w:hanging="180"/>
      </w:pPr>
    </w:lvl>
    <w:lvl w:ilvl="3" w:tplc="0C09000F">
      <w:start w:val="1"/>
      <w:numFmt w:val="decimal"/>
      <w:lvlText w:val="%4."/>
      <w:lvlJc w:val="left"/>
      <w:pPr>
        <w:ind w:left="3112" w:hanging="360"/>
      </w:pPr>
    </w:lvl>
    <w:lvl w:ilvl="4" w:tplc="0C090019">
      <w:start w:val="1"/>
      <w:numFmt w:val="lowerLetter"/>
      <w:lvlText w:val="%5."/>
      <w:lvlJc w:val="left"/>
      <w:pPr>
        <w:ind w:left="3832" w:hanging="360"/>
      </w:pPr>
    </w:lvl>
    <w:lvl w:ilvl="5" w:tplc="0C09001B">
      <w:start w:val="1"/>
      <w:numFmt w:val="lowerRoman"/>
      <w:lvlText w:val="%6."/>
      <w:lvlJc w:val="right"/>
      <w:pPr>
        <w:ind w:left="4552" w:hanging="180"/>
      </w:pPr>
    </w:lvl>
    <w:lvl w:ilvl="6" w:tplc="0C09000F">
      <w:start w:val="1"/>
      <w:numFmt w:val="decimal"/>
      <w:lvlText w:val="%7."/>
      <w:lvlJc w:val="left"/>
      <w:pPr>
        <w:ind w:left="5272" w:hanging="360"/>
      </w:pPr>
    </w:lvl>
    <w:lvl w:ilvl="7" w:tplc="0C090019">
      <w:start w:val="1"/>
      <w:numFmt w:val="lowerLetter"/>
      <w:lvlText w:val="%8."/>
      <w:lvlJc w:val="left"/>
      <w:pPr>
        <w:ind w:left="5992" w:hanging="360"/>
      </w:pPr>
    </w:lvl>
    <w:lvl w:ilvl="8" w:tplc="0C09001B">
      <w:start w:val="1"/>
      <w:numFmt w:val="lowerRoman"/>
      <w:lvlText w:val="%9."/>
      <w:lvlJc w:val="right"/>
      <w:pPr>
        <w:ind w:left="6712" w:hanging="180"/>
      </w:pPr>
    </w:lvl>
  </w:abstractNum>
  <w:abstractNum w:abstractNumId="180" w15:restartNumberingAfterBreak="0">
    <w:nsid w:val="7848278A"/>
    <w:multiLevelType w:val="hybridMultilevel"/>
    <w:tmpl w:val="7CE246BA"/>
    <w:lvl w:ilvl="0" w:tplc="B90CB65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1" w15:restartNumberingAfterBreak="0">
    <w:nsid w:val="78994A4B"/>
    <w:multiLevelType w:val="hybridMultilevel"/>
    <w:tmpl w:val="976CB6DC"/>
    <w:lvl w:ilvl="0" w:tplc="8EC0FE26">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2" w15:restartNumberingAfterBreak="0">
    <w:nsid w:val="78F35CEC"/>
    <w:multiLevelType w:val="hybridMultilevel"/>
    <w:tmpl w:val="6BC8751E"/>
    <w:lvl w:ilvl="0" w:tplc="7F9C14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3" w15:restartNumberingAfterBreak="0">
    <w:nsid w:val="79E52862"/>
    <w:multiLevelType w:val="hybridMultilevel"/>
    <w:tmpl w:val="01AC69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4" w15:restartNumberingAfterBreak="0">
    <w:nsid w:val="7B721AF8"/>
    <w:multiLevelType w:val="hybridMultilevel"/>
    <w:tmpl w:val="B7A83BBC"/>
    <w:lvl w:ilvl="0" w:tplc="A0847F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5" w15:restartNumberingAfterBreak="0">
    <w:nsid w:val="7BCD27EF"/>
    <w:multiLevelType w:val="hybridMultilevel"/>
    <w:tmpl w:val="24900B4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6" w15:restartNumberingAfterBreak="0">
    <w:nsid w:val="7BD03A0E"/>
    <w:multiLevelType w:val="hybridMultilevel"/>
    <w:tmpl w:val="53B81B1E"/>
    <w:lvl w:ilvl="0" w:tplc="70F4A9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7" w15:restartNumberingAfterBreak="0">
    <w:nsid w:val="7C406ACC"/>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88" w15:restartNumberingAfterBreak="0">
    <w:nsid w:val="7D1B4FD9"/>
    <w:multiLevelType w:val="hybridMultilevel"/>
    <w:tmpl w:val="F27C28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9" w15:restartNumberingAfterBreak="0">
    <w:nsid w:val="7E08562E"/>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0" w15:restartNumberingAfterBreak="0">
    <w:nsid w:val="7E427BD6"/>
    <w:multiLevelType w:val="hybridMultilevel"/>
    <w:tmpl w:val="1B9C8FD0"/>
    <w:lvl w:ilvl="0" w:tplc="0C090001">
      <w:start w:val="1"/>
      <w:numFmt w:val="bullet"/>
      <w:lvlText w:val=""/>
      <w:lvlJc w:val="left"/>
      <w:pPr>
        <w:ind w:left="10" w:hanging="360"/>
      </w:pPr>
      <w:rPr>
        <w:rFonts w:ascii="Symbol" w:hAnsi="Symbol" w:hint="default"/>
      </w:rPr>
    </w:lvl>
    <w:lvl w:ilvl="1" w:tplc="0C090003">
      <w:start w:val="1"/>
      <w:numFmt w:val="bullet"/>
      <w:lvlText w:val="o"/>
      <w:lvlJc w:val="left"/>
      <w:pPr>
        <w:ind w:left="730" w:hanging="360"/>
      </w:pPr>
      <w:rPr>
        <w:rFonts w:ascii="Courier New" w:hAnsi="Courier New" w:cs="Courier New" w:hint="default"/>
      </w:rPr>
    </w:lvl>
    <w:lvl w:ilvl="2" w:tplc="0C090005" w:tentative="1">
      <w:start w:val="1"/>
      <w:numFmt w:val="bullet"/>
      <w:lvlText w:val=""/>
      <w:lvlJc w:val="left"/>
      <w:pPr>
        <w:ind w:left="1450" w:hanging="360"/>
      </w:pPr>
      <w:rPr>
        <w:rFonts w:ascii="Wingdings" w:hAnsi="Wingdings" w:hint="default"/>
      </w:rPr>
    </w:lvl>
    <w:lvl w:ilvl="3" w:tplc="0C090001" w:tentative="1">
      <w:start w:val="1"/>
      <w:numFmt w:val="bullet"/>
      <w:lvlText w:val=""/>
      <w:lvlJc w:val="left"/>
      <w:pPr>
        <w:ind w:left="2170" w:hanging="360"/>
      </w:pPr>
      <w:rPr>
        <w:rFonts w:ascii="Symbol" w:hAnsi="Symbol" w:hint="default"/>
      </w:rPr>
    </w:lvl>
    <w:lvl w:ilvl="4" w:tplc="0C090003" w:tentative="1">
      <w:start w:val="1"/>
      <w:numFmt w:val="bullet"/>
      <w:lvlText w:val="o"/>
      <w:lvlJc w:val="left"/>
      <w:pPr>
        <w:ind w:left="2890" w:hanging="360"/>
      </w:pPr>
      <w:rPr>
        <w:rFonts w:ascii="Courier New" w:hAnsi="Courier New" w:cs="Courier New" w:hint="default"/>
      </w:rPr>
    </w:lvl>
    <w:lvl w:ilvl="5" w:tplc="0C090005" w:tentative="1">
      <w:start w:val="1"/>
      <w:numFmt w:val="bullet"/>
      <w:lvlText w:val=""/>
      <w:lvlJc w:val="left"/>
      <w:pPr>
        <w:ind w:left="3610" w:hanging="360"/>
      </w:pPr>
      <w:rPr>
        <w:rFonts w:ascii="Wingdings" w:hAnsi="Wingdings" w:hint="default"/>
      </w:rPr>
    </w:lvl>
    <w:lvl w:ilvl="6" w:tplc="0C090001" w:tentative="1">
      <w:start w:val="1"/>
      <w:numFmt w:val="bullet"/>
      <w:lvlText w:val=""/>
      <w:lvlJc w:val="left"/>
      <w:pPr>
        <w:ind w:left="4330" w:hanging="360"/>
      </w:pPr>
      <w:rPr>
        <w:rFonts w:ascii="Symbol" w:hAnsi="Symbol" w:hint="default"/>
      </w:rPr>
    </w:lvl>
    <w:lvl w:ilvl="7" w:tplc="0C090003" w:tentative="1">
      <w:start w:val="1"/>
      <w:numFmt w:val="bullet"/>
      <w:lvlText w:val="o"/>
      <w:lvlJc w:val="left"/>
      <w:pPr>
        <w:ind w:left="5050" w:hanging="360"/>
      </w:pPr>
      <w:rPr>
        <w:rFonts w:ascii="Courier New" w:hAnsi="Courier New" w:cs="Courier New" w:hint="default"/>
      </w:rPr>
    </w:lvl>
    <w:lvl w:ilvl="8" w:tplc="0C090005" w:tentative="1">
      <w:start w:val="1"/>
      <w:numFmt w:val="bullet"/>
      <w:lvlText w:val=""/>
      <w:lvlJc w:val="left"/>
      <w:pPr>
        <w:ind w:left="5770" w:hanging="360"/>
      </w:pPr>
      <w:rPr>
        <w:rFonts w:ascii="Wingdings" w:hAnsi="Wingdings" w:hint="default"/>
      </w:rPr>
    </w:lvl>
  </w:abstractNum>
  <w:abstractNum w:abstractNumId="191" w15:restartNumberingAfterBreak="0">
    <w:nsid w:val="7EA548EB"/>
    <w:multiLevelType w:val="hybridMultilevel"/>
    <w:tmpl w:val="1164A5FC"/>
    <w:lvl w:ilvl="0" w:tplc="3F3686C6">
      <w:start w:val="1"/>
      <w:numFmt w:val="lowerLetter"/>
      <w:lvlText w:val="%1)"/>
      <w:lvlJc w:val="left"/>
      <w:pPr>
        <w:ind w:left="360" w:hanging="360"/>
      </w:pPr>
      <w:rPr>
        <w:rFonts w:ascii="Arial" w:eastAsiaTheme="minorHAnsi" w:hAnsi="Arial" w:cs="Arial"/>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2" w15:restartNumberingAfterBreak="0">
    <w:nsid w:val="7EB126DE"/>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3" w15:restartNumberingAfterBreak="0">
    <w:nsid w:val="7EDA33C7"/>
    <w:multiLevelType w:val="hybridMultilevel"/>
    <w:tmpl w:val="3B36178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4" w15:restartNumberingAfterBreak="0">
    <w:nsid w:val="7FE702F9"/>
    <w:multiLevelType w:val="hybridMultilevel"/>
    <w:tmpl w:val="5DF85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2"/>
  </w:num>
  <w:num w:numId="2">
    <w:abstractNumId w:val="22"/>
  </w:num>
  <w:num w:numId="3">
    <w:abstractNumId w:val="148"/>
  </w:num>
  <w:num w:numId="4">
    <w:abstractNumId w:val="76"/>
  </w:num>
  <w:num w:numId="5">
    <w:abstractNumId w:val="173"/>
  </w:num>
  <w:num w:numId="6">
    <w:abstractNumId w:val="62"/>
  </w:num>
  <w:num w:numId="7">
    <w:abstractNumId w:val="76"/>
    <w:lvlOverride w:ilvl="0">
      <w:startOverride w:val="1"/>
    </w:lvlOverride>
  </w:num>
  <w:num w:numId="8">
    <w:abstractNumId w:val="19"/>
  </w:num>
  <w:num w:numId="9">
    <w:abstractNumId w:val="48"/>
  </w:num>
  <w:num w:numId="10">
    <w:abstractNumId w:val="158"/>
  </w:num>
  <w:num w:numId="11">
    <w:abstractNumId w:val="85"/>
  </w:num>
  <w:num w:numId="12">
    <w:abstractNumId w:val="105"/>
  </w:num>
  <w:num w:numId="13">
    <w:abstractNumId w:val="144"/>
  </w:num>
  <w:num w:numId="14">
    <w:abstractNumId w:val="0"/>
  </w:num>
  <w:num w:numId="15">
    <w:abstractNumId w:val="150"/>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1"/>
  </w:num>
  <w:num w:numId="19">
    <w:abstractNumId w:val="124"/>
  </w:num>
  <w:num w:numId="20">
    <w:abstractNumId w:val="138"/>
  </w:num>
  <w:num w:numId="21">
    <w:abstractNumId w:val="15"/>
  </w:num>
  <w:num w:numId="22">
    <w:abstractNumId w:val="5"/>
  </w:num>
  <w:num w:numId="23">
    <w:abstractNumId w:val="152"/>
  </w:num>
  <w:num w:numId="24">
    <w:abstractNumId w:val="24"/>
  </w:num>
  <w:num w:numId="25">
    <w:abstractNumId w:val="191"/>
  </w:num>
  <w:num w:numId="26">
    <w:abstractNumId w:val="126"/>
  </w:num>
  <w:num w:numId="27">
    <w:abstractNumId w:val="90"/>
  </w:num>
  <w:num w:numId="28">
    <w:abstractNumId w:val="74"/>
  </w:num>
  <w:num w:numId="29">
    <w:abstractNumId w:val="54"/>
  </w:num>
  <w:num w:numId="30">
    <w:abstractNumId w:val="2"/>
  </w:num>
  <w:num w:numId="31">
    <w:abstractNumId w:val="159"/>
  </w:num>
  <w:num w:numId="32">
    <w:abstractNumId w:val="193"/>
  </w:num>
  <w:num w:numId="33">
    <w:abstractNumId w:val="42"/>
  </w:num>
  <w:num w:numId="34">
    <w:abstractNumId w:val="104"/>
  </w:num>
  <w:num w:numId="35">
    <w:abstractNumId w:val="99"/>
  </w:num>
  <w:num w:numId="36">
    <w:abstractNumId w:val="39"/>
  </w:num>
  <w:num w:numId="37">
    <w:abstractNumId w:val="145"/>
  </w:num>
  <w:num w:numId="38">
    <w:abstractNumId w:val="37"/>
  </w:num>
  <w:num w:numId="39">
    <w:abstractNumId w:val="190"/>
  </w:num>
  <w:num w:numId="40">
    <w:abstractNumId w:val="109"/>
  </w:num>
  <w:num w:numId="41">
    <w:abstractNumId w:val="142"/>
  </w:num>
  <w:num w:numId="42">
    <w:abstractNumId w:val="177"/>
  </w:num>
  <w:num w:numId="43">
    <w:abstractNumId w:val="164"/>
  </w:num>
  <w:num w:numId="44">
    <w:abstractNumId w:val="132"/>
  </w:num>
  <w:num w:numId="45">
    <w:abstractNumId w:val="47"/>
  </w:num>
  <w:num w:numId="46">
    <w:abstractNumId w:val="12"/>
  </w:num>
  <w:num w:numId="47">
    <w:abstractNumId w:val="27"/>
  </w:num>
  <w:num w:numId="48">
    <w:abstractNumId w:val="121"/>
  </w:num>
  <w:num w:numId="49">
    <w:abstractNumId w:val="181"/>
  </w:num>
  <w:num w:numId="50">
    <w:abstractNumId w:val="40"/>
  </w:num>
  <w:num w:numId="51">
    <w:abstractNumId w:val="26"/>
  </w:num>
  <w:num w:numId="52">
    <w:abstractNumId w:val="116"/>
  </w:num>
  <w:num w:numId="53">
    <w:abstractNumId w:val="101"/>
  </w:num>
  <w:num w:numId="54">
    <w:abstractNumId w:val="180"/>
  </w:num>
  <w:num w:numId="55">
    <w:abstractNumId w:val="166"/>
  </w:num>
  <w:num w:numId="56">
    <w:abstractNumId w:val="119"/>
  </w:num>
  <w:num w:numId="57">
    <w:abstractNumId w:val="108"/>
  </w:num>
  <w:num w:numId="58">
    <w:abstractNumId w:val="107"/>
  </w:num>
  <w:num w:numId="59">
    <w:abstractNumId w:val="76"/>
    <w:lvlOverride w:ilvl="0">
      <w:startOverride w:val="1"/>
    </w:lvlOverride>
  </w:num>
  <w:num w:numId="60">
    <w:abstractNumId w:val="76"/>
    <w:lvlOverride w:ilvl="0">
      <w:startOverride w:val="1"/>
    </w:lvlOverride>
  </w:num>
  <w:num w:numId="61">
    <w:abstractNumId w:val="76"/>
    <w:lvlOverride w:ilvl="0">
      <w:startOverride w:val="1"/>
    </w:lvlOverride>
  </w:num>
  <w:num w:numId="62">
    <w:abstractNumId w:val="76"/>
    <w:lvlOverride w:ilvl="0">
      <w:startOverride w:val="1"/>
    </w:lvlOverride>
  </w:num>
  <w:num w:numId="63">
    <w:abstractNumId w:val="76"/>
    <w:lvlOverride w:ilvl="0">
      <w:startOverride w:val="1"/>
    </w:lvlOverride>
  </w:num>
  <w:num w:numId="64">
    <w:abstractNumId w:val="172"/>
  </w:num>
  <w:num w:numId="65">
    <w:abstractNumId w:val="10"/>
  </w:num>
  <w:num w:numId="66">
    <w:abstractNumId w:val="110"/>
  </w:num>
  <w:num w:numId="67">
    <w:abstractNumId w:val="18"/>
  </w:num>
  <w:num w:numId="68">
    <w:abstractNumId w:val="161"/>
  </w:num>
  <w:num w:numId="69">
    <w:abstractNumId w:val="7"/>
  </w:num>
  <w:num w:numId="70">
    <w:abstractNumId w:val="169"/>
  </w:num>
  <w:num w:numId="71">
    <w:abstractNumId w:val="146"/>
  </w:num>
  <w:num w:numId="72">
    <w:abstractNumId w:val="13"/>
  </w:num>
  <w:num w:numId="73">
    <w:abstractNumId w:val="139"/>
  </w:num>
  <w:num w:numId="74">
    <w:abstractNumId w:val="56"/>
  </w:num>
  <w:num w:numId="75">
    <w:abstractNumId w:val="98"/>
  </w:num>
  <w:num w:numId="76">
    <w:abstractNumId w:val="134"/>
  </w:num>
  <w:num w:numId="77">
    <w:abstractNumId w:val="95"/>
  </w:num>
  <w:num w:numId="78">
    <w:abstractNumId w:val="178"/>
  </w:num>
  <w:num w:numId="79">
    <w:abstractNumId w:val="106"/>
  </w:num>
  <w:num w:numId="80">
    <w:abstractNumId w:val="183"/>
  </w:num>
  <w:num w:numId="81">
    <w:abstractNumId w:val="186"/>
  </w:num>
  <w:num w:numId="82">
    <w:abstractNumId w:val="123"/>
  </w:num>
  <w:num w:numId="83">
    <w:abstractNumId w:val="43"/>
  </w:num>
  <w:num w:numId="84">
    <w:abstractNumId w:val="58"/>
  </w:num>
  <w:num w:numId="85">
    <w:abstractNumId w:val="96"/>
  </w:num>
  <w:num w:numId="86">
    <w:abstractNumId w:val="34"/>
  </w:num>
  <w:num w:numId="87">
    <w:abstractNumId w:val="82"/>
  </w:num>
  <w:num w:numId="88">
    <w:abstractNumId w:val="78"/>
  </w:num>
  <w:num w:numId="89">
    <w:abstractNumId w:val="175"/>
  </w:num>
  <w:num w:numId="90">
    <w:abstractNumId w:val="49"/>
  </w:num>
  <w:num w:numId="91">
    <w:abstractNumId w:val="1"/>
  </w:num>
  <w:num w:numId="92">
    <w:abstractNumId w:val="57"/>
  </w:num>
  <w:num w:numId="93">
    <w:abstractNumId w:val="38"/>
  </w:num>
  <w:num w:numId="94">
    <w:abstractNumId w:val="125"/>
  </w:num>
  <w:num w:numId="95">
    <w:abstractNumId w:val="1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62"/>
  </w:num>
  <w:num w:numId="97">
    <w:abstractNumId w:val="154"/>
  </w:num>
  <w:num w:numId="98">
    <w:abstractNumId w:val="31"/>
  </w:num>
  <w:num w:numId="99">
    <w:abstractNumId w:val="165"/>
  </w:num>
  <w:num w:numId="100">
    <w:abstractNumId w:val="25"/>
  </w:num>
  <w:num w:numId="101">
    <w:abstractNumId w:val="160"/>
  </w:num>
  <w:num w:numId="102">
    <w:abstractNumId w:val="17"/>
  </w:num>
  <w:num w:numId="103">
    <w:abstractNumId w:val="87"/>
  </w:num>
  <w:num w:numId="104">
    <w:abstractNumId w:val="136"/>
  </w:num>
  <w:num w:numId="105">
    <w:abstractNumId w:val="77"/>
  </w:num>
  <w:num w:numId="106">
    <w:abstractNumId w:val="32"/>
  </w:num>
  <w:num w:numId="107">
    <w:abstractNumId w:val="113"/>
  </w:num>
  <w:num w:numId="108">
    <w:abstractNumId w:val="156"/>
  </w:num>
  <w:num w:numId="109">
    <w:abstractNumId w:val="41"/>
  </w:num>
  <w:num w:numId="110">
    <w:abstractNumId w:val="120"/>
  </w:num>
  <w:num w:numId="111">
    <w:abstractNumId w:val="67"/>
  </w:num>
  <w:num w:numId="112">
    <w:abstractNumId w:val="115"/>
  </w:num>
  <w:num w:numId="113">
    <w:abstractNumId w:val="151"/>
  </w:num>
  <w:num w:numId="114">
    <w:abstractNumId w:val="70"/>
  </w:num>
  <w:num w:numId="115">
    <w:abstractNumId w:val="45"/>
  </w:num>
  <w:num w:numId="116">
    <w:abstractNumId w:val="141"/>
  </w:num>
  <w:num w:numId="117">
    <w:abstractNumId w:val="149"/>
  </w:num>
  <w:num w:numId="118">
    <w:abstractNumId w:val="147"/>
  </w:num>
  <w:num w:numId="119">
    <w:abstractNumId w:val="176"/>
  </w:num>
  <w:num w:numId="120">
    <w:abstractNumId w:val="163"/>
  </w:num>
  <w:num w:numId="12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92"/>
  </w:num>
  <w:num w:numId="123">
    <w:abstractNumId w:val="80"/>
  </w:num>
  <w:num w:numId="124">
    <w:abstractNumId w:val="130"/>
  </w:num>
  <w:num w:numId="125">
    <w:abstractNumId w:val="8"/>
  </w:num>
  <w:num w:numId="126">
    <w:abstractNumId w:val="44"/>
  </w:num>
  <w:num w:numId="127">
    <w:abstractNumId w:val="97"/>
  </w:num>
  <w:num w:numId="128">
    <w:abstractNumId w:val="171"/>
  </w:num>
  <w:num w:numId="129">
    <w:abstractNumId w:val="88"/>
  </w:num>
  <w:num w:numId="130">
    <w:abstractNumId w:val="122"/>
  </w:num>
  <w:num w:numId="131">
    <w:abstractNumId w:val="140"/>
  </w:num>
  <w:num w:numId="132">
    <w:abstractNumId w:val="9"/>
  </w:num>
  <w:num w:numId="133">
    <w:abstractNumId w:val="76"/>
    <w:lvlOverride w:ilvl="0">
      <w:startOverride w:val="1"/>
    </w:lvlOverride>
  </w:num>
  <w:num w:numId="134">
    <w:abstractNumId w:val="76"/>
    <w:lvlOverride w:ilvl="0">
      <w:startOverride w:val="1"/>
    </w:lvlOverride>
  </w:num>
  <w:num w:numId="135">
    <w:abstractNumId w:val="76"/>
    <w:lvlOverride w:ilvl="0">
      <w:startOverride w:val="1"/>
    </w:lvlOverride>
  </w:num>
  <w:num w:numId="136">
    <w:abstractNumId w:val="76"/>
    <w:lvlOverride w:ilvl="0">
      <w:startOverride w:val="1"/>
    </w:lvlOverride>
  </w:num>
  <w:num w:numId="137">
    <w:abstractNumId w:val="76"/>
    <w:lvlOverride w:ilvl="0">
      <w:startOverride w:val="1"/>
    </w:lvlOverride>
  </w:num>
  <w:num w:numId="138">
    <w:abstractNumId w:val="76"/>
    <w:lvlOverride w:ilvl="0">
      <w:startOverride w:val="1"/>
    </w:lvlOverride>
  </w:num>
  <w:num w:numId="139">
    <w:abstractNumId w:val="76"/>
    <w:lvlOverride w:ilvl="0">
      <w:startOverride w:val="1"/>
    </w:lvlOverride>
  </w:num>
  <w:num w:numId="140">
    <w:abstractNumId w:val="76"/>
    <w:lvlOverride w:ilvl="0">
      <w:startOverride w:val="1"/>
    </w:lvlOverride>
  </w:num>
  <w:num w:numId="141">
    <w:abstractNumId w:val="76"/>
    <w:lvlOverride w:ilvl="0">
      <w:startOverride w:val="1"/>
    </w:lvlOverride>
  </w:num>
  <w:num w:numId="142">
    <w:abstractNumId w:val="76"/>
    <w:lvlOverride w:ilvl="0">
      <w:startOverride w:val="1"/>
    </w:lvlOverride>
  </w:num>
  <w:num w:numId="143">
    <w:abstractNumId w:val="76"/>
    <w:lvlOverride w:ilvl="0">
      <w:startOverride w:val="1"/>
    </w:lvlOverride>
  </w:num>
  <w:num w:numId="144">
    <w:abstractNumId w:val="76"/>
    <w:lvlOverride w:ilvl="0">
      <w:startOverride w:val="1"/>
    </w:lvlOverride>
  </w:num>
  <w:num w:numId="145">
    <w:abstractNumId w:val="76"/>
    <w:lvlOverride w:ilvl="0">
      <w:startOverride w:val="1"/>
    </w:lvlOverride>
  </w:num>
  <w:num w:numId="146">
    <w:abstractNumId w:val="76"/>
    <w:lvlOverride w:ilvl="0">
      <w:startOverride w:val="1"/>
    </w:lvlOverride>
  </w:num>
  <w:num w:numId="147">
    <w:abstractNumId w:val="76"/>
    <w:lvlOverride w:ilvl="0">
      <w:startOverride w:val="1"/>
    </w:lvlOverride>
  </w:num>
  <w:num w:numId="148">
    <w:abstractNumId w:val="76"/>
    <w:lvlOverride w:ilvl="0">
      <w:startOverride w:val="1"/>
    </w:lvlOverride>
  </w:num>
  <w:num w:numId="149">
    <w:abstractNumId w:val="76"/>
    <w:lvlOverride w:ilvl="0">
      <w:startOverride w:val="1"/>
    </w:lvlOverride>
  </w:num>
  <w:num w:numId="150">
    <w:abstractNumId w:val="76"/>
    <w:lvlOverride w:ilvl="0">
      <w:startOverride w:val="1"/>
    </w:lvlOverride>
  </w:num>
  <w:num w:numId="151">
    <w:abstractNumId w:val="76"/>
    <w:lvlOverride w:ilvl="0">
      <w:startOverride w:val="1"/>
    </w:lvlOverride>
  </w:num>
  <w:num w:numId="152">
    <w:abstractNumId w:val="76"/>
    <w:lvlOverride w:ilvl="0">
      <w:startOverride w:val="1"/>
    </w:lvlOverride>
  </w:num>
  <w:num w:numId="153">
    <w:abstractNumId w:val="76"/>
    <w:lvlOverride w:ilvl="0">
      <w:startOverride w:val="1"/>
    </w:lvlOverride>
  </w:num>
  <w:num w:numId="154">
    <w:abstractNumId w:val="76"/>
    <w:lvlOverride w:ilvl="0">
      <w:startOverride w:val="1"/>
    </w:lvlOverride>
  </w:num>
  <w:num w:numId="155">
    <w:abstractNumId w:val="76"/>
    <w:lvlOverride w:ilvl="0">
      <w:startOverride w:val="1"/>
    </w:lvlOverride>
  </w:num>
  <w:num w:numId="156">
    <w:abstractNumId w:val="76"/>
    <w:lvlOverride w:ilvl="0">
      <w:startOverride w:val="1"/>
    </w:lvlOverride>
  </w:num>
  <w:num w:numId="157">
    <w:abstractNumId w:val="168"/>
  </w:num>
  <w:num w:numId="158">
    <w:abstractNumId w:val="153"/>
  </w:num>
  <w:num w:numId="159">
    <w:abstractNumId w:val="76"/>
    <w:lvlOverride w:ilvl="0">
      <w:startOverride w:val="1"/>
    </w:lvlOverride>
  </w:num>
  <w:num w:numId="160">
    <w:abstractNumId w:val="76"/>
    <w:lvlOverride w:ilvl="0">
      <w:startOverride w:val="1"/>
    </w:lvlOverride>
  </w:num>
  <w:num w:numId="161">
    <w:abstractNumId w:val="76"/>
    <w:lvlOverride w:ilvl="0">
      <w:startOverride w:val="1"/>
    </w:lvlOverride>
  </w:num>
  <w:num w:numId="162">
    <w:abstractNumId w:val="76"/>
    <w:lvlOverride w:ilvl="0">
      <w:startOverride w:val="1"/>
    </w:lvlOverride>
  </w:num>
  <w:num w:numId="163">
    <w:abstractNumId w:val="76"/>
    <w:lvlOverride w:ilvl="0">
      <w:startOverride w:val="1"/>
    </w:lvlOverride>
  </w:num>
  <w:num w:numId="164">
    <w:abstractNumId w:val="36"/>
  </w:num>
  <w:num w:numId="165">
    <w:abstractNumId w:val="61"/>
  </w:num>
  <w:num w:numId="166">
    <w:abstractNumId w:val="76"/>
    <w:lvlOverride w:ilvl="0">
      <w:startOverride w:val="1"/>
    </w:lvlOverride>
  </w:num>
  <w:num w:numId="167">
    <w:abstractNumId w:val="76"/>
    <w:lvlOverride w:ilvl="0">
      <w:startOverride w:val="1"/>
    </w:lvlOverride>
  </w:num>
  <w:num w:numId="168">
    <w:abstractNumId w:val="33"/>
  </w:num>
  <w:num w:numId="169">
    <w:abstractNumId w:val="76"/>
    <w:lvlOverride w:ilvl="0">
      <w:startOverride w:val="1"/>
    </w:lvlOverride>
  </w:num>
  <w:num w:numId="170">
    <w:abstractNumId w:val="6"/>
  </w:num>
  <w:num w:numId="171">
    <w:abstractNumId w:val="102"/>
  </w:num>
  <w:num w:numId="172">
    <w:abstractNumId w:val="143"/>
  </w:num>
  <w:num w:numId="173">
    <w:abstractNumId w:val="59"/>
  </w:num>
  <w:num w:numId="174">
    <w:abstractNumId w:val="76"/>
    <w:lvlOverride w:ilvl="0">
      <w:startOverride w:val="1"/>
    </w:lvlOverride>
  </w:num>
  <w:num w:numId="175">
    <w:abstractNumId w:val="76"/>
    <w:lvlOverride w:ilvl="0">
      <w:startOverride w:val="1"/>
    </w:lvlOverride>
  </w:num>
  <w:num w:numId="176">
    <w:abstractNumId w:val="76"/>
    <w:lvlOverride w:ilvl="0">
      <w:startOverride w:val="1"/>
    </w:lvlOverride>
  </w:num>
  <w:num w:numId="177">
    <w:abstractNumId w:val="76"/>
    <w:lvlOverride w:ilvl="0">
      <w:startOverride w:val="1"/>
    </w:lvlOverride>
  </w:num>
  <w:num w:numId="178">
    <w:abstractNumId w:val="76"/>
    <w:lvlOverride w:ilvl="0">
      <w:startOverride w:val="1"/>
    </w:lvlOverride>
  </w:num>
  <w:num w:numId="179">
    <w:abstractNumId w:val="76"/>
    <w:lvlOverride w:ilvl="0">
      <w:startOverride w:val="1"/>
    </w:lvlOverride>
  </w:num>
  <w:num w:numId="180">
    <w:abstractNumId w:val="76"/>
    <w:lvlOverride w:ilvl="0">
      <w:startOverride w:val="1"/>
    </w:lvlOverride>
  </w:num>
  <w:num w:numId="181">
    <w:abstractNumId w:val="76"/>
    <w:lvlOverride w:ilvl="0">
      <w:startOverride w:val="1"/>
    </w:lvlOverride>
  </w:num>
  <w:num w:numId="182">
    <w:abstractNumId w:val="72"/>
  </w:num>
  <w:num w:numId="183">
    <w:abstractNumId w:val="76"/>
    <w:lvlOverride w:ilvl="0">
      <w:startOverride w:val="1"/>
    </w:lvlOverride>
  </w:num>
  <w:num w:numId="184">
    <w:abstractNumId w:val="76"/>
    <w:lvlOverride w:ilvl="0">
      <w:startOverride w:val="1"/>
    </w:lvlOverride>
  </w:num>
  <w:num w:numId="185">
    <w:abstractNumId w:val="76"/>
    <w:lvlOverride w:ilvl="0">
      <w:startOverride w:val="1"/>
    </w:lvlOverride>
  </w:num>
  <w:num w:numId="186">
    <w:abstractNumId w:val="76"/>
    <w:lvlOverride w:ilvl="0">
      <w:startOverride w:val="1"/>
    </w:lvlOverride>
  </w:num>
  <w:num w:numId="187">
    <w:abstractNumId w:val="76"/>
    <w:lvlOverride w:ilvl="0">
      <w:startOverride w:val="1"/>
    </w:lvlOverride>
  </w:num>
  <w:num w:numId="188">
    <w:abstractNumId w:val="76"/>
    <w:lvlOverride w:ilvl="0">
      <w:startOverride w:val="1"/>
    </w:lvlOverride>
  </w:num>
  <w:num w:numId="189">
    <w:abstractNumId w:val="76"/>
    <w:lvlOverride w:ilvl="0">
      <w:startOverride w:val="1"/>
    </w:lvlOverride>
  </w:num>
  <w:num w:numId="190">
    <w:abstractNumId w:val="131"/>
  </w:num>
  <w:num w:numId="191">
    <w:abstractNumId w:val="174"/>
  </w:num>
  <w:num w:numId="192">
    <w:abstractNumId w:val="167"/>
  </w:num>
  <w:num w:numId="193">
    <w:abstractNumId w:val="184"/>
  </w:num>
  <w:num w:numId="194">
    <w:abstractNumId w:val="187"/>
  </w:num>
  <w:num w:numId="195">
    <w:abstractNumId w:val="76"/>
    <w:lvlOverride w:ilvl="0">
      <w:startOverride w:val="1"/>
    </w:lvlOverride>
  </w:num>
  <w:num w:numId="196">
    <w:abstractNumId w:val="55"/>
  </w:num>
  <w:num w:numId="197">
    <w:abstractNumId w:val="52"/>
  </w:num>
  <w:num w:numId="198">
    <w:abstractNumId w:val="135"/>
  </w:num>
  <w:num w:numId="199">
    <w:abstractNumId w:val="155"/>
  </w:num>
  <w:num w:numId="200">
    <w:abstractNumId w:val="29"/>
  </w:num>
  <w:num w:numId="201">
    <w:abstractNumId w:val="76"/>
    <w:lvlOverride w:ilvl="0">
      <w:startOverride w:val="1"/>
    </w:lvlOverride>
  </w:num>
  <w:num w:numId="202">
    <w:abstractNumId w:val="65"/>
  </w:num>
  <w:num w:numId="203">
    <w:abstractNumId w:val="137"/>
  </w:num>
  <w:num w:numId="204">
    <w:abstractNumId w:val="35"/>
  </w:num>
  <w:num w:numId="205">
    <w:abstractNumId w:val="50"/>
  </w:num>
  <w:num w:numId="206">
    <w:abstractNumId w:val="170"/>
  </w:num>
  <w:num w:numId="207">
    <w:abstractNumId w:val="30"/>
  </w:num>
  <w:num w:numId="208">
    <w:abstractNumId w:val="60"/>
  </w:num>
  <w:num w:numId="209">
    <w:abstractNumId w:val="14"/>
  </w:num>
  <w:num w:numId="210">
    <w:abstractNumId w:val="128"/>
  </w:num>
  <w:num w:numId="211">
    <w:abstractNumId w:val="16"/>
  </w:num>
  <w:num w:numId="212">
    <w:abstractNumId w:val="194"/>
  </w:num>
  <w:num w:numId="213">
    <w:abstractNumId w:val="3"/>
  </w:num>
  <w:num w:numId="214">
    <w:abstractNumId w:val="129"/>
  </w:num>
  <w:num w:numId="215">
    <w:abstractNumId w:val="118"/>
  </w:num>
  <w:num w:numId="216">
    <w:abstractNumId w:val="46"/>
  </w:num>
  <w:num w:numId="217">
    <w:abstractNumId w:val="64"/>
  </w:num>
  <w:num w:numId="218">
    <w:abstractNumId w:val="91"/>
  </w:num>
  <w:num w:numId="219">
    <w:abstractNumId w:val="133"/>
  </w:num>
  <w:num w:numId="220">
    <w:abstractNumId w:val="114"/>
  </w:num>
  <w:num w:numId="221">
    <w:abstractNumId w:val="83"/>
  </w:num>
  <w:num w:numId="222">
    <w:abstractNumId w:val="189"/>
  </w:num>
  <w:num w:numId="223">
    <w:abstractNumId w:val="103"/>
  </w:num>
  <w:num w:numId="224">
    <w:abstractNumId w:val="79"/>
  </w:num>
  <w:num w:numId="225">
    <w:abstractNumId w:val="84"/>
  </w:num>
  <w:num w:numId="226">
    <w:abstractNumId w:val="100"/>
  </w:num>
  <w:num w:numId="227">
    <w:abstractNumId w:val="75"/>
  </w:num>
  <w:num w:numId="228">
    <w:abstractNumId w:val="188"/>
  </w:num>
  <w:num w:numId="229">
    <w:abstractNumId w:val="11"/>
  </w:num>
  <w:num w:numId="230">
    <w:abstractNumId w:val="86"/>
  </w:num>
  <w:num w:numId="231">
    <w:abstractNumId w:val="111"/>
  </w:num>
  <w:num w:numId="232">
    <w:abstractNumId w:val="66"/>
  </w:num>
  <w:num w:numId="233">
    <w:abstractNumId w:val="68"/>
  </w:num>
  <w:num w:numId="234">
    <w:abstractNumId w:val="69"/>
  </w:num>
  <w:num w:numId="235">
    <w:abstractNumId w:val="28"/>
  </w:num>
  <w:num w:numId="236">
    <w:abstractNumId w:val="81"/>
  </w:num>
  <w:num w:numId="237">
    <w:abstractNumId w:val="185"/>
  </w:num>
  <w:num w:numId="238">
    <w:abstractNumId w:val="63"/>
  </w:num>
  <w:num w:numId="239">
    <w:abstractNumId w:val="127"/>
  </w:num>
  <w:num w:numId="240">
    <w:abstractNumId w:val="76"/>
    <w:lvlOverride w:ilvl="0">
      <w:startOverride w:val="1"/>
    </w:lvlOverride>
  </w:num>
  <w:num w:numId="241">
    <w:abstractNumId w:val="112"/>
  </w:num>
  <w:num w:numId="242">
    <w:abstractNumId w:val="182"/>
  </w:num>
  <w:num w:numId="243">
    <w:abstractNumId w:val="53"/>
  </w:num>
  <w:num w:numId="244">
    <w:abstractNumId w:val="73"/>
  </w:num>
  <w:num w:numId="245">
    <w:abstractNumId w:val="93"/>
  </w:num>
  <w:num w:numId="246">
    <w:abstractNumId w:val="157"/>
  </w:num>
  <w:num w:numId="247">
    <w:abstractNumId w:val="4"/>
  </w:num>
  <w:num w:numId="248">
    <w:abstractNumId w:val="117"/>
  </w:num>
  <w:num w:numId="249">
    <w:abstractNumId w:val="76"/>
    <w:lvlOverride w:ilvl="0">
      <w:startOverride w:val="1"/>
    </w:lvlOverride>
  </w:num>
  <w:num w:numId="250">
    <w:abstractNumId w:val="89"/>
  </w:num>
  <w:numIdMacAtCleanup w:val="2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hideSpellingErrors/>
  <w:hideGrammaticalError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True"/>
  </w:docVars>
  <w:rsids>
    <w:rsidRoot w:val="0010657F"/>
    <w:rsid w:val="000000C3"/>
    <w:rsid w:val="00001F9A"/>
    <w:rsid w:val="0000358C"/>
    <w:rsid w:val="00003AC4"/>
    <w:rsid w:val="00003CA0"/>
    <w:rsid w:val="00003FFA"/>
    <w:rsid w:val="00006AE4"/>
    <w:rsid w:val="00006B50"/>
    <w:rsid w:val="0000711B"/>
    <w:rsid w:val="00010D03"/>
    <w:rsid w:val="00011FDA"/>
    <w:rsid w:val="0001294C"/>
    <w:rsid w:val="00012BB0"/>
    <w:rsid w:val="00012C68"/>
    <w:rsid w:val="0001304C"/>
    <w:rsid w:val="000135A4"/>
    <w:rsid w:val="00013912"/>
    <w:rsid w:val="00013D25"/>
    <w:rsid w:val="0001438C"/>
    <w:rsid w:val="0001615A"/>
    <w:rsid w:val="00016D95"/>
    <w:rsid w:val="00017619"/>
    <w:rsid w:val="00017840"/>
    <w:rsid w:val="00020573"/>
    <w:rsid w:val="00020C9D"/>
    <w:rsid w:val="000216BF"/>
    <w:rsid w:val="00021DA6"/>
    <w:rsid w:val="000220B0"/>
    <w:rsid w:val="00023CED"/>
    <w:rsid w:val="00025CB2"/>
    <w:rsid w:val="000300D7"/>
    <w:rsid w:val="000304FC"/>
    <w:rsid w:val="00030FDA"/>
    <w:rsid w:val="0003384E"/>
    <w:rsid w:val="0003399D"/>
    <w:rsid w:val="00033EF8"/>
    <w:rsid w:val="00033F08"/>
    <w:rsid w:val="00034C41"/>
    <w:rsid w:val="0003503B"/>
    <w:rsid w:val="00036095"/>
    <w:rsid w:val="000364F3"/>
    <w:rsid w:val="000366AE"/>
    <w:rsid w:val="000369AC"/>
    <w:rsid w:val="0003724F"/>
    <w:rsid w:val="000374DF"/>
    <w:rsid w:val="00037BA1"/>
    <w:rsid w:val="000413D4"/>
    <w:rsid w:val="0004297D"/>
    <w:rsid w:val="00042FDD"/>
    <w:rsid w:val="0004381B"/>
    <w:rsid w:val="00044CF1"/>
    <w:rsid w:val="0004502A"/>
    <w:rsid w:val="0004509D"/>
    <w:rsid w:val="0004526A"/>
    <w:rsid w:val="00045667"/>
    <w:rsid w:val="0004733B"/>
    <w:rsid w:val="000476D8"/>
    <w:rsid w:val="00050000"/>
    <w:rsid w:val="0005030D"/>
    <w:rsid w:val="00050A97"/>
    <w:rsid w:val="0005145F"/>
    <w:rsid w:val="00054A04"/>
    <w:rsid w:val="00054CC3"/>
    <w:rsid w:val="0005600E"/>
    <w:rsid w:val="00056260"/>
    <w:rsid w:val="00056B59"/>
    <w:rsid w:val="0005722F"/>
    <w:rsid w:val="0005739C"/>
    <w:rsid w:val="000606CB"/>
    <w:rsid w:val="00060890"/>
    <w:rsid w:val="00061415"/>
    <w:rsid w:val="0006199A"/>
    <w:rsid w:val="00061FD8"/>
    <w:rsid w:val="00063C44"/>
    <w:rsid w:val="00063CE1"/>
    <w:rsid w:val="000641DA"/>
    <w:rsid w:val="00065053"/>
    <w:rsid w:val="000655E4"/>
    <w:rsid w:val="000656AD"/>
    <w:rsid w:val="00065C71"/>
    <w:rsid w:val="00066BBA"/>
    <w:rsid w:val="00066E42"/>
    <w:rsid w:val="000671B7"/>
    <w:rsid w:val="00067B6F"/>
    <w:rsid w:val="00067E1D"/>
    <w:rsid w:val="0007064C"/>
    <w:rsid w:val="000712EE"/>
    <w:rsid w:val="000715B6"/>
    <w:rsid w:val="0007235E"/>
    <w:rsid w:val="000725C0"/>
    <w:rsid w:val="00073F69"/>
    <w:rsid w:val="00074CE6"/>
    <w:rsid w:val="000768A5"/>
    <w:rsid w:val="00077277"/>
    <w:rsid w:val="0007743A"/>
    <w:rsid w:val="000779FA"/>
    <w:rsid w:val="00080069"/>
    <w:rsid w:val="00080125"/>
    <w:rsid w:val="00080F4F"/>
    <w:rsid w:val="0008148A"/>
    <w:rsid w:val="00081CBC"/>
    <w:rsid w:val="00082159"/>
    <w:rsid w:val="0008449F"/>
    <w:rsid w:val="000846ED"/>
    <w:rsid w:val="000852B0"/>
    <w:rsid w:val="00086C9B"/>
    <w:rsid w:val="000904F5"/>
    <w:rsid w:val="00090681"/>
    <w:rsid w:val="000924A7"/>
    <w:rsid w:val="00093D79"/>
    <w:rsid w:val="000940F7"/>
    <w:rsid w:val="00094B28"/>
    <w:rsid w:val="00094B9A"/>
    <w:rsid w:val="00096568"/>
    <w:rsid w:val="000969DB"/>
    <w:rsid w:val="00096DEE"/>
    <w:rsid w:val="00097063"/>
    <w:rsid w:val="00097336"/>
    <w:rsid w:val="000975DA"/>
    <w:rsid w:val="000A1920"/>
    <w:rsid w:val="000A1A89"/>
    <w:rsid w:val="000A1C91"/>
    <w:rsid w:val="000A24C4"/>
    <w:rsid w:val="000A345B"/>
    <w:rsid w:val="000A372A"/>
    <w:rsid w:val="000A395D"/>
    <w:rsid w:val="000A4C28"/>
    <w:rsid w:val="000A532C"/>
    <w:rsid w:val="000A56A5"/>
    <w:rsid w:val="000A5C86"/>
    <w:rsid w:val="000A672E"/>
    <w:rsid w:val="000A6897"/>
    <w:rsid w:val="000A6DBE"/>
    <w:rsid w:val="000A7E1F"/>
    <w:rsid w:val="000B0083"/>
    <w:rsid w:val="000B1D82"/>
    <w:rsid w:val="000B1FC4"/>
    <w:rsid w:val="000B21D6"/>
    <w:rsid w:val="000B2404"/>
    <w:rsid w:val="000B28F0"/>
    <w:rsid w:val="000B3080"/>
    <w:rsid w:val="000B36D8"/>
    <w:rsid w:val="000B3B7D"/>
    <w:rsid w:val="000B4B0C"/>
    <w:rsid w:val="000B57ED"/>
    <w:rsid w:val="000B6A86"/>
    <w:rsid w:val="000B6E38"/>
    <w:rsid w:val="000C056F"/>
    <w:rsid w:val="000C1442"/>
    <w:rsid w:val="000C173A"/>
    <w:rsid w:val="000C1928"/>
    <w:rsid w:val="000C19B3"/>
    <w:rsid w:val="000C19EF"/>
    <w:rsid w:val="000C2D7D"/>
    <w:rsid w:val="000C3B86"/>
    <w:rsid w:val="000C4A46"/>
    <w:rsid w:val="000C4F54"/>
    <w:rsid w:val="000C55A6"/>
    <w:rsid w:val="000C6A39"/>
    <w:rsid w:val="000C6FB8"/>
    <w:rsid w:val="000C73C1"/>
    <w:rsid w:val="000C7575"/>
    <w:rsid w:val="000D0547"/>
    <w:rsid w:val="000D13E5"/>
    <w:rsid w:val="000D28EB"/>
    <w:rsid w:val="000D308C"/>
    <w:rsid w:val="000D4262"/>
    <w:rsid w:val="000D43DE"/>
    <w:rsid w:val="000D55B5"/>
    <w:rsid w:val="000D58A1"/>
    <w:rsid w:val="000D5A18"/>
    <w:rsid w:val="000D6D6C"/>
    <w:rsid w:val="000D7E54"/>
    <w:rsid w:val="000E04C6"/>
    <w:rsid w:val="000E0A5A"/>
    <w:rsid w:val="000E0A85"/>
    <w:rsid w:val="000E18B4"/>
    <w:rsid w:val="000E2F5F"/>
    <w:rsid w:val="000E68E3"/>
    <w:rsid w:val="000E6DDB"/>
    <w:rsid w:val="000E6F24"/>
    <w:rsid w:val="000E72DC"/>
    <w:rsid w:val="000E74A6"/>
    <w:rsid w:val="000F03B1"/>
    <w:rsid w:val="000F08AE"/>
    <w:rsid w:val="000F0CD3"/>
    <w:rsid w:val="000F0DA6"/>
    <w:rsid w:val="000F1AAB"/>
    <w:rsid w:val="000F2D33"/>
    <w:rsid w:val="000F2EAC"/>
    <w:rsid w:val="000F43F4"/>
    <w:rsid w:val="000F440E"/>
    <w:rsid w:val="000F5007"/>
    <w:rsid w:val="000F6647"/>
    <w:rsid w:val="000F73B7"/>
    <w:rsid w:val="000F794F"/>
    <w:rsid w:val="000F7E7B"/>
    <w:rsid w:val="001002F8"/>
    <w:rsid w:val="00102654"/>
    <w:rsid w:val="001028CC"/>
    <w:rsid w:val="00103B2F"/>
    <w:rsid w:val="001045F9"/>
    <w:rsid w:val="0010472B"/>
    <w:rsid w:val="001049C7"/>
    <w:rsid w:val="00104F95"/>
    <w:rsid w:val="00104FE4"/>
    <w:rsid w:val="001052B0"/>
    <w:rsid w:val="0010657F"/>
    <w:rsid w:val="001078E6"/>
    <w:rsid w:val="001100BC"/>
    <w:rsid w:val="00111159"/>
    <w:rsid w:val="00111D9A"/>
    <w:rsid w:val="0011221E"/>
    <w:rsid w:val="00112D0F"/>
    <w:rsid w:val="001133E0"/>
    <w:rsid w:val="00115DE5"/>
    <w:rsid w:val="001163D6"/>
    <w:rsid w:val="0011726A"/>
    <w:rsid w:val="0012022D"/>
    <w:rsid w:val="00120B5E"/>
    <w:rsid w:val="0012108F"/>
    <w:rsid w:val="00121EB0"/>
    <w:rsid w:val="0012228D"/>
    <w:rsid w:val="0012256B"/>
    <w:rsid w:val="00123218"/>
    <w:rsid w:val="001237BA"/>
    <w:rsid w:val="00123925"/>
    <w:rsid w:val="00126641"/>
    <w:rsid w:val="00126954"/>
    <w:rsid w:val="00130754"/>
    <w:rsid w:val="001320E4"/>
    <w:rsid w:val="00132B5D"/>
    <w:rsid w:val="00132F9E"/>
    <w:rsid w:val="00133D3A"/>
    <w:rsid w:val="001350D9"/>
    <w:rsid w:val="001352EE"/>
    <w:rsid w:val="00135505"/>
    <w:rsid w:val="001364A7"/>
    <w:rsid w:val="00136827"/>
    <w:rsid w:val="001375D4"/>
    <w:rsid w:val="00143750"/>
    <w:rsid w:val="00143E88"/>
    <w:rsid w:val="001455D8"/>
    <w:rsid w:val="00146B5E"/>
    <w:rsid w:val="0014790A"/>
    <w:rsid w:val="00147E27"/>
    <w:rsid w:val="00150E70"/>
    <w:rsid w:val="00151609"/>
    <w:rsid w:val="00151975"/>
    <w:rsid w:val="00151ABB"/>
    <w:rsid w:val="00152B2B"/>
    <w:rsid w:val="00154447"/>
    <w:rsid w:val="001549BE"/>
    <w:rsid w:val="00154ABE"/>
    <w:rsid w:val="00154CDE"/>
    <w:rsid w:val="00154F5B"/>
    <w:rsid w:val="00160C23"/>
    <w:rsid w:val="00161DAC"/>
    <w:rsid w:val="00162B55"/>
    <w:rsid w:val="00162D8B"/>
    <w:rsid w:val="00163101"/>
    <w:rsid w:val="001638E9"/>
    <w:rsid w:val="00164559"/>
    <w:rsid w:val="0016456C"/>
    <w:rsid w:val="00165824"/>
    <w:rsid w:val="001666EA"/>
    <w:rsid w:val="00167406"/>
    <w:rsid w:val="0017111A"/>
    <w:rsid w:val="00171A85"/>
    <w:rsid w:val="001720C5"/>
    <w:rsid w:val="00173F5C"/>
    <w:rsid w:val="00174186"/>
    <w:rsid w:val="00174565"/>
    <w:rsid w:val="00174EC9"/>
    <w:rsid w:val="00175BB3"/>
    <w:rsid w:val="00177171"/>
    <w:rsid w:val="00177A9A"/>
    <w:rsid w:val="001808A4"/>
    <w:rsid w:val="0018099E"/>
    <w:rsid w:val="00180FF3"/>
    <w:rsid w:val="001815A5"/>
    <w:rsid w:val="00181F30"/>
    <w:rsid w:val="00182740"/>
    <w:rsid w:val="00184071"/>
    <w:rsid w:val="001852C5"/>
    <w:rsid w:val="00185A3B"/>
    <w:rsid w:val="00186850"/>
    <w:rsid w:val="00187D39"/>
    <w:rsid w:val="001904A5"/>
    <w:rsid w:val="001923C8"/>
    <w:rsid w:val="001935CE"/>
    <w:rsid w:val="001939FF"/>
    <w:rsid w:val="00194DE8"/>
    <w:rsid w:val="0019792B"/>
    <w:rsid w:val="00197990"/>
    <w:rsid w:val="001A0106"/>
    <w:rsid w:val="001A02CB"/>
    <w:rsid w:val="001A02FD"/>
    <w:rsid w:val="001A11DB"/>
    <w:rsid w:val="001A1E29"/>
    <w:rsid w:val="001A33F4"/>
    <w:rsid w:val="001A50DE"/>
    <w:rsid w:val="001A53AE"/>
    <w:rsid w:val="001A6256"/>
    <w:rsid w:val="001A6F29"/>
    <w:rsid w:val="001A789B"/>
    <w:rsid w:val="001B03CC"/>
    <w:rsid w:val="001B0C75"/>
    <w:rsid w:val="001B2010"/>
    <w:rsid w:val="001B2A29"/>
    <w:rsid w:val="001B2DEE"/>
    <w:rsid w:val="001B368E"/>
    <w:rsid w:val="001B44C2"/>
    <w:rsid w:val="001B4EC1"/>
    <w:rsid w:val="001B659F"/>
    <w:rsid w:val="001B7399"/>
    <w:rsid w:val="001B7655"/>
    <w:rsid w:val="001B7BAD"/>
    <w:rsid w:val="001B7F09"/>
    <w:rsid w:val="001C1166"/>
    <w:rsid w:val="001C261E"/>
    <w:rsid w:val="001C30CB"/>
    <w:rsid w:val="001C3228"/>
    <w:rsid w:val="001C3AC7"/>
    <w:rsid w:val="001C42D0"/>
    <w:rsid w:val="001C6AD8"/>
    <w:rsid w:val="001C7B78"/>
    <w:rsid w:val="001C7FB4"/>
    <w:rsid w:val="001D0A25"/>
    <w:rsid w:val="001D0BA6"/>
    <w:rsid w:val="001D1354"/>
    <w:rsid w:val="001D1903"/>
    <w:rsid w:val="001D1942"/>
    <w:rsid w:val="001D1D2A"/>
    <w:rsid w:val="001D1DDB"/>
    <w:rsid w:val="001D27E3"/>
    <w:rsid w:val="001D53EA"/>
    <w:rsid w:val="001D6E5A"/>
    <w:rsid w:val="001D6F7C"/>
    <w:rsid w:val="001D6FA1"/>
    <w:rsid w:val="001E0156"/>
    <w:rsid w:val="001E0886"/>
    <w:rsid w:val="001E12A5"/>
    <w:rsid w:val="001E1B7F"/>
    <w:rsid w:val="001E1BF9"/>
    <w:rsid w:val="001E1EDB"/>
    <w:rsid w:val="001E3A18"/>
    <w:rsid w:val="001E61B6"/>
    <w:rsid w:val="001E7093"/>
    <w:rsid w:val="001E717D"/>
    <w:rsid w:val="001E71F5"/>
    <w:rsid w:val="001E7D86"/>
    <w:rsid w:val="001F377B"/>
    <w:rsid w:val="001F3CF9"/>
    <w:rsid w:val="001F55E5"/>
    <w:rsid w:val="001F5CB9"/>
    <w:rsid w:val="002003A1"/>
    <w:rsid w:val="002005CE"/>
    <w:rsid w:val="00200DC3"/>
    <w:rsid w:val="002011E2"/>
    <w:rsid w:val="00201BB9"/>
    <w:rsid w:val="00202925"/>
    <w:rsid w:val="00202C70"/>
    <w:rsid w:val="00202E8A"/>
    <w:rsid w:val="002050B0"/>
    <w:rsid w:val="00205D80"/>
    <w:rsid w:val="00206401"/>
    <w:rsid w:val="00210874"/>
    <w:rsid w:val="0021093F"/>
    <w:rsid w:val="00211B04"/>
    <w:rsid w:val="002133CA"/>
    <w:rsid w:val="00213592"/>
    <w:rsid w:val="00213E4B"/>
    <w:rsid w:val="002146B5"/>
    <w:rsid w:val="00214B18"/>
    <w:rsid w:val="00214FA2"/>
    <w:rsid w:val="00215783"/>
    <w:rsid w:val="0021644B"/>
    <w:rsid w:val="00216489"/>
    <w:rsid w:val="00216DC9"/>
    <w:rsid w:val="00217C54"/>
    <w:rsid w:val="00217CA0"/>
    <w:rsid w:val="002202EB"/>
    <w:rsid w:val="00220FCF"/>
    <w:rsid w:val="00221705"/>
    <w:rsid w:val="00221972"/>
    <w:rsid w:val="00221E2E"/>
    <w:rsid w:val="0022272D"/>
    <w:rsid w:val="002231C8"/>
    <w:rsid w:val="00224154"/>
    <w:rsid w:val="00224375"/>
    <w:rsid w:val="00230194"/>
    <w:rsid w:val="0023114D"/>
    <w:rsid w:val="00231923"/>
    <w:rsid w:val="002329C3"/>
    <w:rsid w:val="002332AE"/>
    <w:rsid w:val="002333C2"/>
    <w:rsid w:val="002339F7"/>
    <w:rsid w:val="00233F2D"/>
    <w:rsid w:val="00234040"/>
    <w:rsid w:val="00234607"/>
    <w:rsid w:val="00235D67"/>
    <w:rsid w:val="0023626B"/>
    <w:rsid w:val="00237361"/>
    <w:rsid w:val="002376AD"/>
    <w:rsid w:val="0024183E"/>
    <w:rsid w:val="00242378"/>
    <w:rsid w:val="00242936"/>
    <w:rsid w:val="00242F07"/>
    <w:rsid w:val="00243020"/>
    <w:rsid w:val="00244A6C"/>
    <w:rsid w:val="00244D22"/>
    <w:rsid w:val="00246C09"/>
    <w:rsid w:val="002470E4"/>
    <w:rsid w:val="00247262"/>
    <w:rsid w:val="002502BD"/>
    <w:rsid w:val="0025144C"/>
    <w:rsid w:val="002514E8"/>
    <w:rsid w:val="00251746"/>
    <w:rsid w:val="00254303"/>
    <w:rsid w:val="00255027"/>
    <w:rsid w:val="0025616B"/>
    <w:rsid w:val="00257285"/>
    <w:rsid w:val="00257FF4"/>
    <w:rsid w:val="002608CE"/>
    <w:rsid w:val="00261660"/>
    <w:rsid w:val="0026279C"/>
    <w:rsid w:val="00262CD3"/>
    <w:rsid w:val="00264181"/>
    <w:rsid w:val="00264BB2"/>
    <w:rsid w:val="00265289"/>
    <w:rsid w:val="002653FE"/>
    <w:rsid w:val="00266613"/>
    <w:rsid w:val="00266FE9"/>
    <w:rsid w:val="002671DF"/>
    <w:rsid w:val="00272396"/>
    <w:rsid w:val="00272D10"/>
    <w:rsid w:val="00273D98"/>
    <w:rsid w:val="00275A4E"/>
    <w:rsid w:val="0027614D"/>
    <w:rsid w:val="0027651A"/>
    <w:rsid w:val="002770A1"/>
    <w:rsid w:val="0028001E"/>
    <w:rsid w:val="00280465"/>
    <w:rsid w:val="00280D53"/>
    <w:rsid w:val="00281CF6"/>
    <w:rsid w:val="0028359B"/>
    <w:rsid w:val="00284441"/>
    <w:rsid w:val="002857FE"/>
    <w:rsid w:val="00290933"/>
    <w:rsid w:val="002915A8"/>
    <w:rsid w:val="00291E57"/>
    <w:rsid w:val="00292927"/>
    <w:rsid w:val="00292D6A"/>
    <w:rsid w:val="0029312A"/>
    <w:rsid w:val="0029325C"/>
    <w:rsid w:val="00293B2D"/>
    <w:rsid w:val="00293B46"/>
    <w:rsid w:val="00294E5F"/>
    <w:rsid w:val="00296049"/>
    <w:rsid w:val="002960B7"/>
    <w:rsid w:val="00297643"/>
    <w:rsid w:val="00297824"/>
    <w:rsid w:val="00297942"/>
    <w:rsid w:val="00297F7D"/>
    <w:rsid w:val="002A0F2E"/>
    <w:rsid w:val="002A153F"/>
    <w:rsid w:val="002A1CC2"/>
    <w:rsid w:val="002A32FD"/>
    <w:rsid w:val="002A40DC"/>
    <w:rsid w:val="002A4534"/>
    <w:rsid w:val="002A5329"/>
    <w:rsid w:val="002A5C2D"/>
    <w:rsid w:val="002A5CB3"/>
    <w:rsid w:val="002A61E5"/>
    <w:rsid w:val="002A74DD"/>
    <w:rsid w:val="002A7FC8"/>
    <w:rsid w:val="002B0A81"/>
    <w:rsid w:val="002B1CE7"/>
    <w:rsid w:val="002B27BE"/>
    <w:rsid w:val="002B2F0F"/>
    <w:rsid w:val="002B447D"/>
    <w:rsid w:val="002B4C30"/>
    <w:rsid w:val="002B595D"/>
    <w:rsid w:val="002B5F6A"/>
    <w:rsid w:val="002B7135"/>
    <w:rsid w:val="002B779E"/>
    <w:rsid w:val="002B7D6F"/>
    <w:rsid w:val="002B7D78"/>
    <w:rsid w:val="002C0183"/>
    <w:rsid w:val="002C0552"/>
    <w:rsid w:val="002C0961"/>
    <w:rsid w:val="002C176F"/>
    <w:rsid w:val="002C1CF7"/>
    <w:rsid w:val="002C1D11"/>
    <w:rsid w:val="002C25D0"/>
    <w:rsid w:val="002C280B"/>
    <w:rsid w:val="002C2DB0"/>
    <w:rsid w:val="002C4D41"/>
    <w:rsid w:val="002C5B32"/>
    <w:rsid w:val="002C75B0"/>
    <w:rsid w:val="002C7703"/>
    <w:rsid w:val="002C7A63"/>
    <w:rsid w:val="002C7D40"/>
    <w:rsid w:val="002D0153"/>
    <w:rsid w:val="002D0985"/>
    <w:rsid w:val="002D1C79"/>
    <w:rsid w:val="002D403A"/>
    <w:rsid w:val="002D4262"/>
    <w:rsid w:val="002D460F"/>
    <w:rsid w:val="002D46B7"/>
    <w:rsid w:val="002D6163"/>
    <w:rsid w:val="002E0784"/>
    <w:rsid w:val="002E1064"/>
    <w:rsid w:val="002E1DEC"/>
    <w:rsid w:val="002E2551"/>
    <w:rsid w:val="002E31DA"/>
    <w:rsid w:val="002E323F"/>
    <w:rsid w:val="002E5554"/>
    <w:rsid w:val="002E58CB"/>
    <w:rsid w:val="002E59C4"/>
    <w:rsid w:val="002E5D24"/>
    <w:rsid w:val="002F00D5"/>
    <w:rsid w:val="002F1B12"/>
    <w:rsid w:val="002F2256"/>
    <w:rsid w:val="002F4185"/>
    <w:rsid w:val="002F5177"/>
    <w:rsid w:val="002F530C"/>
    <w:rsid w:val="002F591B"/>
    <w:rsid w:val="002F5C70"/>
    <w:rsid w:val="002F7B47"/>
    <w:rsid w:val="00300013"/>
    <w:rsid w:val="0030032D"/>
    <w:rsid w:val="003006F8"/>
    <w:rsid w:val="003009AF"/>
    <w:rsid w:val="00300BF2"/>
    <w:rsid w:val="0030109F"/>
    <w:rsid w:val="003027C1"/>
    <w:rsid w:val="00302A25"/>
    <w:rsid w:val="00304900"/>
    <w:rsid w:val="00304C13"/>
    <w:rsid w:val="00305718"/>
    <w:rsid w:val="00305EC5"/>
    <w:rsid w:val="00306107"/>
    <w:rsid w:val="003077B8"/>
    <w:rsid w:val="00307832"/>
    <w:rsid w:val="003111F8"/>
    <w:rsid w:val="0031204A"/>
    <w:rsid w:val="0031272B"/>
    <w:rsid w:val="00314586"/>
    <w:rsid w:val="00315435"/>
    <w:rsid w:val="00317BF9"/>
    <w:rsid w:val="0032007A"/>
    <w:rsid w:val="0032038C"/>
    <w:rsid w:val="00321889"/>
    <w:rsid w:val="00325C5E"/>
    <w:rsid w:val="0032738E"/>
    <w:rsid w:val="00331B40"/>
    <w:rsid w:val="00331C5F"/>
    <w:rsid w:val="003325B9"/>
    <w:rsid w:val="00332E95"/>
    <w:rsid w:val="00333074"/>
    <w:rsid w:val="00333223"/>
    <w:rsid w:val="00333A43"/>
    <w:rsid w:val="00333C84"/>
    <w:rsid w:val="00334770"/>
    <w:rsid w:val="00334F7E"/>
    <w:rsid w:val="003364C1"/>
    <w:rsid w:val="00337F82"/>
    <w:rsid w:val="00340640"/>
    <w:rsid w:val="00340810"/>
    <w:rsid w:val="00342617"/>
    <w:rsid w:val="00342CD1"/>
    <w:rsid w:val="003435D6"/>
    <w:rsid w:val="003458E0"/>
    <w:rsid w:val="00345CCD"/>
    <w:rsid w:val="00347731"/>
    <w:rsid w:val="003508B0"/>
    <w:rsid w:val="003511CE"/>
    <w:rsid w:val="00351909"/>
    <w:rsid w:val="00352BE0"/>
    <w:rsid w:val="0035333E"/>
    <w:rsid w:val="003538F0"/>
    <w:rsid w:val="00357DAE"/>
    <w:rsid w:val="003602A5"/>
    <w:rsid w:val="00361259"/>
    <w:rsid w:val="00361429"/>
    <w:rsid w:val="00362AA7"/>
    <w:rsid w:val="00363A39"/>
    <w:rsid w:val="00363B11"/>
    <w:rsid w:val="003672D6"/>
    <w:rsid w:val="003705BF"/>
    <w:rsid w:val="00370935"/>
    <w:rsid w:val="00371C1A"/>
    <w:rsid w:val="003738B8"/>
    <w:rsid w:val="00373987"/>
    <w:rsid w:val="00375770"/>
    <w:rsid w:val="00375E52"/>
    <w:rsid w:val="00376567"/>
    <w:rsid w:val="00380888"/>
    <w:rsid w:val="00380D9F"/>
    <w:rsid w:val="003819E1"/>
    <w:rsid w:val="00382234"/>
    <w:rsid w:val="003852C0"/>
    <w:rsid w:val="00385A6A"/>
    <w:rsid w:val="0038672F"/>
    <w:rsid w:val="00386BC9"/>
    <w:rsid w:val="00386F24"/>
    <w:rsid w:val="003876AB"/>
    <w:rsid w:val="00387957"/>
    <w:rsid w:val="00390117"/>
    <w:rsid w:val="0039053D"/>
    <w:rsid w:val="00390569"/>
    <w:rsid w:val="00390816"/>
    <w:rsid w:val="00390C8F"/>
    <w:rsid w:val="0039104A"/>
    <w:rsid w:val="003926A3"/>
    <w:rsid w:val="00392B8A"/>
    <w:rsid w:val="00392DD1"/>
    <w:rsid w:val="0039449C"/>
    <w:rsid w:val="00395E02"/>
    <w:rsid w:val="0039684C"/>
    <w:rsid w:val="003A0290"/>
    <w:rsid w:val="003A25BB"/>
    <w:rsid w:val="003A300D"/>
    <w:rsid w:val="003A37DA"/>
    <w:rsid w:val="003A3E7B"/>
    <w:rsid w:val="003A4566"/>
    <w:rsid w:val="003A570E"/>
    <w:rsid w:val="003A7067"/>
    <w:rsid w:val="003B09F6"/>
    <w:rsid w:val="003B0D03"/>
    <w:rsid w:val="003B1F0A"/>
    <w:rsid w:val="003B24ED"/>
    <w:rsid w:val="003B2C1F"/>
    <w:rsid w:val="003B329D"/>
    <w:rsid w:val="003B3684"/>
    <w:rsid w:val="003B4668"/>
    <w:rsid w:val="003B5533"/>
    <w:rsid w:val="003B5A85"/>
    <w:rsid w:val="003B71EE"/>
    <w:rsid w:val="003B740F"/>
    <w:rsid w:val="003B7621"/>
    <w:rsid w:val="003B7C64"/>
    <w:rsid w:val="003C0418"/>
    <w:rsid w:val="003C0593"/>
    <w:rsid w:val="003C13A6"/>
    <w:rsid w:val="003C1615"/>
    <w:rsid w:val="003C1EB4"/>
    <w:rsid w:val="003C2A44"/>
    <w:rsid w:val="003C3202"/>
    <w:rsid w:val="003C4CC6"/>
    <w:rsid w:val="003C4E3A"/>
    <w:rsid w:val="003D0BCB"/>
    <w:rsid w:val="003D0E1C"/>
    <w:rsid w:val="003D1E47"/>
    <w:rsid w:val="003D3662"/>
    <w:rsid w:val="003D3C14"/>
    <w:rsid w:val="003D4188"/>
    <w:rsid w:val="003D4557"/>
    <w:rsid w:val="003D543D"/>
    <w:rsid w:val="003D59FD"/>
    <w:rsid w:val="003E0CCF"/>
    <w:rsid w:val="003E10B8"/>
    <w:rsid w:val="003E122D"/>
    <w:rsid w:val="003E13F5"/>
    <w:rsid w:val="003E1978"/>
    <w:rsid w:val="003E2B5E"/>
    <w:rsid w:val="003E3FF4"/>
    <w:rsid w:val="003E4E15"/>
    <w:rsid w:val="003E53E8"/>
    <w:rsid w:val="003E5912"/>
    <w:rsid w:val="003E5AE8"/>
    <w:rsid w:val="003E68C4"/>
    <w:rsid w:val="003F07EE"/>
    <w:rsid w:val="003F0C8B"/>
    <w:rsid w:val="003F1085"/>
    <w:rsid w:val="003F1607"/>
    <w:rsid w:val="003F1EC3"/>
    <w:rsid w:val="003F29F2"/>
    <w:rsid w:val="003F3C77"/>
    <w:rsid w:val="003F458D"/>
    <w:rsid w:val="003F47DF"/>
    <w:rsid w:val="003F5BF2"/>
    <w:rsid w:val="003F6209"/>
    <w:rsid w:val="00400A8B"/>
    <w:rsid w:val="00401831"/>
    <w:rsid w:val="0040314A"/>
    <w:rsid w:val="00404402"/>
    <w:rsid w:val="00405DAB"/>
    <w:rsid w:val="00405E90"/>
    <w:rsid w:val="0040629D"/>
    <w:rsid w:val="004065CE"/>
    <w:rsid w:val="00406802"/>
    <w:rsid w:val="00407A61"/>
    <w:rsid w:val="004105DD"/>
    <w:rsid w:val="00410DCE"/>
    <w:rsid w:val="0041158A"/>
    <w:rsid w:val="00412C0B"/>
    <w:rsid w:val="0041404E"/>
    <w:rsid w:val="0041429D"/>
    <w:rsid w:val="004147D0"/>
    <w:rsid w:val="00414967"/>
    <w:rsid w:val="00414E1F"/>
    <w:rsid w:val="0041581E"/>
    <w:rsid w:val="004161E5"/>
    <w:rsid w:val="0041765C"/>
    <w:rsid w:val="004205EE"/>
    <w:rsid w:val="00420837"/>
    <w:rsid w:val="00421EEC"/>
    <w:rsid w:val="00422933"/>
    <w:rsid w:val="00422F4B"/>
    <w:rsid w:val="00423003"/>
    <w:rsid w:val="004248B4"/>
    <w:rsid w:val="00424C66"/>
    <w:rsid w:val="0042526D"/>
    <w:rsid w:val="004254A2"/>
    <w:rsid w:val="00426D71"/>
    <w:rsid w:val="00430256"/>
    <w:rsid w:val="00430E3D"/>
    <w:rsid w:val="00431229"/>
    <w:rsid w:val="0043194D"/>
    <w:rsid w:val="00431BF1"/>
    <w:rsid w:val="00432EBC"/>
    <w:rsid w:val="00433D22"/>
    <w:rsid w:val="00434012"/>
    <w:rsid w:val="0043409F"/>
    <w:rsid w:val="004342F8"/>
    <w:rsid w:val="00434A2F"/>
    <w:rsid w:val="00434B63"/>
    <w:rsid w:val="00437C21"/>
    <w:rsid w:val="0044083A"/>
    <w:rsid w:val="004408FA"/>
    <w:rsid w:val="004441CD"/>
    <w:rsid w:val="00444B5C"/>
    <w:rsid w:val="0044552A"/>
    <w:rsid w:val="00445663"/>
    <w:rsid w:val="004461A4"/>
    <w:rsid w:val="00446612"/>
    <w:rsid w:val="00450E44"/>
    <w:rsid w:val="00451501"/>
    <w:rsid w:val="0045179F"/>
    <w:rsid w:val="004528D0"/>
    <w:rsid w:val="00453C86"/>
    <w:rsid w:val="00454564"/>
    <w:rsid w:val="004562E5"/>
    <w:rsid w:val="00457BC3"/>
    <w:rsid w:val="0046034D"/>
    <w:rsid w:val="00461801"/>
    <w:rsid w:val="00462272"/>
    <w:rsid w:val="0046390C"/>
    <w:rsid w:val="00464569"/>
    <w:rsid w:val="00465D4E"/>
    <w:rsid w:val="00466381"/>
    <w:rsid w:val="00467393"/>
    <w:rsid w:val="00467BDD"/>
    <w:rsid w:val="0047147F"/>
    <w:rsid w:val="004717F6"/>
    <w:rsid w:val="0047364D"/>
    <w:rsid w:val="004745D2"/>
    <w:rsid w:val="0047481E"/>
    <w:rsid w:val="00474918"/>
    <w:rsid w:val="00475EAF"/>
    <w:rsid w:val="0047681C"/>
    <w:rsid w:val="00477933"/>
    <w:rsid w:val="00480F4E"/>
    <w:rsid w:val="004815F8"/>
    <w:rsid w:val="00481E32"/>
    <w:rsid w:val="00482FF1"/>
    <w:rsid w:val="004831ED"/>
    <w:rsid w:val="004831FC"/>
    <w:rsid w:val="004836A7"/>
    <w:rsid w:val="004847B4"/>
    <w:rsid w:val="00484921"/>
    <w:rsid w:val="004851C7"/>
    <w:rsid w:val="004865CE"/>
    <w:rsid w:val="00486614"/>
    <w:rsid w:val="00487E11"/>
    <w:rsid w:val="00487FB8"/>
    <w:rsid w:val="004900FE"/>
    <w:rsid w:val="004919D4"/>
    <w:rsid w:val="00491FB2"/>
    <w:rsid w:val="0049200C"/>
    <w:rsid w:val="0049212C"/>
    <w:rsid w:val="00495C39"/>
    <w:rsid w:val="004975DB"/>
    <w:rsid w:val="004A1224"/>
    <w:rsid w:val="004A247B"/>
    <w:rsid w:val="004A28C5"/>
    <w:rsid w:val="004A2F59"/>
    <w:rsid w:val="004A3865"/>
    <w:rsid w:val="004A4580"/>
    <w:rsid w:val="004A5C16"/>
    <w:rsid w:val="004A5E53"/>
    <w:rsid w:val="004A64B4"/>
    <w:rsid w:val="004A660C"/>
    <w:rsid w:val="004A6B44"/>
    <w:rsid w:val="004A6E0E"/>
    <w:rsid w:val="004A6EE7"/>
    <w:rsid w:val="004A7F2F"/>
    <w:rsid w:val="004B0B19"/>
    <w:rsid w:val="004B1E81"/>
    <w:rsid w:val="004B2D70"/>
    <w:rsid w:val="004B35F0"/>
    <w:rsid w:val="004B3735"/>
    <w:rsid w:val="004B37A7"/>
    <w:rsid w:val="004B4426"/>
    <w:rsid w:val="004B44E1"/>
    <w:rsid w:val="004B5F2A"/>
    <w:rsid w:val="004B74B2"/>
    <w:rsid w:val="004C053B"/>
    <w:rsid w:val="004C0E39"/>
    <w:rsid w:val="004C103D"/>
    <w:rsid w:val="004C1303"/>
    <w:rsid w:val="004C1399"/>
    <w:rsid w:val="004C1C09"/>
    <w:rsid w:val="004C2A17"/>
    <w:rsid w:val="004C2B0E"/>
    <w:rsid w:val="004C4402"/>
    <w:rsid w:val="004C5507"/>
    <w:rsid w:val="004C5CB1"/>
    <w:rsid w:val="004D0D6B"/>
    <w:rsid w:val="004D1E1A"/>
    <w:rsid w:val="004D1EFF"/>
    <w:rsid w:val="004D23A9"/>
    <w:rsid w:val="004D2683"/>
    <w:rsid w:val="004D29F5"/>
    <w:rsid w:val="004D2BB5"/>
    <w:rsid w:val="004D2BD8"/>
    <w:rsid w:val="004D2F90"/>
    <w:rsid w:val="004D329E"/>
    <w:rsid w:val="004D3344"/>
    <w:rsid w:val="004D4E88"/>
    <w:rsid w:val="004D660D"/>
    <w:rsid w:val="004D68AC"/>
    <w:rsid w:val="004D7804"/>
    <w:rsid w:val="004E012D"/>
    <w:rsid w:val="004E0308"/>
    <w:rsid w:val="004E2825"/>
    <w:rsid w:val="004E29B3"/>
    <w:rsid w:val="004E3079"/>
    <w:rsid w:val="004E3276"/>
    <w:rsid w:val="004E3836"/>
    <w:rsid w:val="004E3B3F"/>
    <w:rsid w:val="004E62E4"/>
    <w:rsid w:val="004E7639"/>
    <w:rsid w:val="004E7C41"/>
    <w:rsid w:val="004F0E90"/>
    <w:rsid w:val="004F0F5B"/>
    <w:rsid w:val="004F1212"/>
    <w:rsid w:val="004F2024"/>
    <w:rsid w:val="004F22B8"/>
    <w:rsid w:val="004F2437"/>
    <w:rsid w:val="004F38E1"/>
    <w:rsid w:val="004F42E7"/>
    <w:rsid w:val="004F4624"/>
    <w:rsid w:val="004F5573"/>
    <w:rsid w:val="004F5D8B"/>
    <w:rsid w:val="004F634F"/>
    <w:rsid w:val="004F6389"/>
    <w:rsid w:val="004F7556"/>
    <w:rsid w:val="004F78BF"/>
    <w:rsid w:val="0050038C"/>
    <w:rsid w:val="00500700"/>
    <w:rsid w:val="0050141B"/>
    <w:rsid w:val="00502638"/>
    <w:rsid w:val="005029BC"/>
    <w:rsid w:val="00502B87"/>
    <w:rsid w:val="0050346A"/>
    <w:rsid w:val="00503FD8"/>
    <w:rsid w:val="00504472"/>
    <w:rsid w:val="005048E3"/>
    <w:rsid w:val="00505A77"/>
    <w:rsid w:val="00505CB3"/>
    <w:rsid w:val="00506328"/>
    <w:rsid w:val="005067C7"/>
    <w:rsid w:val="00506EB0"/>
    <w:rsid w:val="0050798C"/>
    <w:rsid w:val="0051207B"/>
    <w:rsid w:val="005136CD"/>
    <w:rsid w:val="00514B1A"/>
    <w:rsid w:val="00514E2B"/>
    <w:rsid w:val="005150C5"/>
    <w:rsid w:val="005157C9"/>
    <w:rsid w:val="00517351"/>
    <w:rsid w:val="00520588"/>
    <w:rsid w:val="00521860"/>
    <w:rsid w:val="00521D74"/>
    <w:rsid w:val="005222CC"/>
    <w:rsid w:val="00522622"/>
    <w:rsid w:val="00523B5E"/>
    <w:rsid w:val="005247B1"/>
    <w:rsid w:val="005250EE"/>
    <w:rsid w:val="00525AB1"/>
    <w:rsid w:val="00526B01"/>
    <w:rsid w:val="00526C61"/>
    <w:rsid w:val="00527492"/>
    <w:rsid w:val="005277F5"/>
    <w:rsid w:val="005310C1"/>
    <w:rsid w:val="00531934"/>
    <w:rsid w:val="005328A9"/>
    <w:rsid w:val="00532994"/>
    <w:rsid w:val="005329BE"/>
    <w:rsid w:val="00533515"/>
    <w:rsid w:val="005342DE"/>
    <w:rsid w:val="00534AC0"/>
    <w:rsid w:val="005353A0"/>
    <w:rsid w:val="00535557"/>
    <w:rsid w:val="0053606A"/>
    <w:rsid w:val="005369C0"/>
    <w:rsid w:val="00536B92"/>
    <w:rsid w:val="00540811"/>
    <w:rsid w:val="00540B25"/>
    <w:rsid w:val="00540D82"/>
    <w:rsid w:val="00541254"/>
    <w:rsid w:val="00541F49"/>
    <w:rsid w:val="0054202C"/>
    <w:rsid w:val="005421CC"/>
    <w:rsid w:val="00542B1B"/>
    <w:rsid w:val="00542BA5"/>
    <w:rsid w:val="00544841"/>
    <w:rsid w:val="00546764"/>
    <w:rsid w:val="00547058"/>
    <w:rsid w:val="005474E4"/>
    <w:rsid w:val="00547839"/>
    <w:rsid w:val="00547CD4"/>
    <w:rsid w:val="00547E34"/>
    <w:rsid w:val="00547EB8"/>
    <w:rsid w:val="00551CF2"/>
    <w:rsid w:val="00552FC2"/>
    <w:rsid w:val="005535E1"/>
    <w:rsid w:val="00553DA2"/>
    <w:rsid w:val="005543FB"/>
    <w:rsid w:val="00555623"/>
    <w:rsid w:val="005562DC"/>
    <w:rsid w:val="00556725"/>
    <w:rsid w:val="00557A85"/>
    <w:rsid w:val="005606B5"/>
    <w:rsid w:val="0056080A"/>
    <w:rsid w:val="0056092D"/>
    <w:rsid w:val="00560E2D"/>
    <w:rsid w:val="00562BAD"/>
    <w:rsid w:val="0056365E"/>
    <w:rsid w:val="00563B4D"/>
    <w:rsid w:val="00564D58"/>
    <w:rsid w:val="00565C77"/>
    <w:rsid w:val="00566181"/>
    <w:rsid w:val="005708BD"/>
    <w:rsid w:val="00570F1E"/>
    <w:rsid w:val="0057317E"/>
    <w:rsid w:val="005731D3"/>
    <w:rsid w:val="00573C7D"/>
    <w:rsid w:val="00573DB7"/>
    <w:rsid w:val="00574906"/>
    <w:rsid w:val="00574E9E"/>
    <w:rsid w:val="005752BC"/>
    <w:rsid w:val="0057622F"/>
    <w:rsid w:val="00577772"/>
    <w:rsid w:val="00577977"/>
    <w:rsid w:val="00581719"/>
    <w:rsid w:val="00581A09"/>
    <w:rsid w:val="00581D30"/>
    <w:rsid w:val="0058259C"/>
    <w:rsid w:val="0058281B"/>
    <w:rsid w:val="00583216"/>
    <w:rsid w:val="00583362"/>
    <w:rsid w:val="00584245"/>
    <w:rsid w:val="00584C2D"/>
    <w:rsid w:val="00584D80"/>
    <w:rsid w:val="00585D38"/>
    <w:rsid w:val="00586535"/>
    <w:rsid w:val="0058670F"/>
    <w:rsid w:val="00586BB5"/>
    <w:rsid w:val="00586DFB"/>
    <w:rsid w:val="00586E03"/>
    <w:rsid w:val="005874FB"/>
    <w:rsid w:val="00587C83"/>
    <w:rsid w:val="005905BC"/>
    <w:rsid w:val="005909CB"/>
    <w:rsid w:val="00590B75"/>
    <w:rsid w:val="00590DAA"/>
    <w:rsid w:val="00591848"/>
    <w:rsid w:val="0059205C"/>
    <w:rsid w:val="00592349"/>
    <w:rsid w:val="00592D49"/>
    <w:rsid w:val="005955BA"/>
    <w:rsid w:val="005958EE"/>
    <w:rsid w:val="00596F3F"/>
    <w:rsid w:val="00596F9B"/>
    <w:rsid w:val="00597EEF"/>
    <w:rsid w:val="005A1C4E"/>
    <w:rsid w:val="005A2B6B"/>
    <w:rsid w:val="005A2E0C"/>
    <w:rsid w:val="005A3678"/>
    <w:rsid w:val="005A3DAF"/>
    <w:rsid w:val="005A4251"/>
    <w:rsid w:val="005A4A1A"/>
    <w:rsid w:val="005A52C1"/>
    <w:rsid w:val="005A5770"/>
    <w:rsid w:val="005A61D3"/>
    <w:rsid w:val="005A7C0B"/>
    <w:rsid w:val="005A7E70"/>
    <w:rsid w:val="005B0569"/>
    <w:rsid w:val="005B05E6"/>
    <w:rsid w:val="005B1467"/>
    <w:rsid w:val="005B1A53"/>
    <w:rsid w:val="005B1D2B"/>
    <w:rsid w:val="005B2AF7"/>
    <w:rsid w:val="005B2DBC"/>
    <w:rsid w:val="005B33F4"/>
    <w:rsid w:val="005B3671"/>
    <w:rsid w:val="005B40E8"/>
    <w:rsid w:val="005B4AFF"/>
    <w:rsid w:val="005B6A94"/>
    <w:rsid w:val="005B6DAA"/>
    <w:rsid w:val="005B7314"/>
    <w:rsid w:val="005B7C27"/>
    <w:rsid w:val="005B7D8B"/>
    <w:rsid w:val="005C03F6"/>
    <w:rsid w:val="005C0475"/>
    <w:rsid w:val="005C1569"/>
    <w:rsid w:val="005C2091"/>
    <w:rsid w:val="005C224F"/>
    <w:rsid w:val="005C2330"/>
    <w:rsid w:val="005C348A"/>
    <w:rsid w:val="005C3C1A"/>
    <w:rsid w:val="005C4604"/>
    <w:rsid w:val="005C46D8"/>
    <w:rsid w:val="005C4BEE"/>
    <w:rsid w:val="005C6E74"/>
    <w:rsid w:val="005C732E"/>
    <w:rsid w:val="005C781C"/>
    <w:rsid w:val="005D13ED"/>
    <w:rsid w:val="005D181E"/>
    <w:rsid w:val="005D1E16"/>
    <w:rsid w:val="005D330E"/>
    <w:rsid w:val="005D61C5"/>
    <w:rsid w:val="005D7A35"/>
    <w:rsid w:val="005E034F"/>
    <w:rsid w:val="005E09A7"/>
    <w:rsid w:val="005E198B"/>
    <w:rsid w:val="005E19D9"/>
    <w:rsid w:val="005E1D35"/>
    <w:rsid w:val="005E217C"/>
    <w:rsid w:val="005E2846"/>
    <w:rsid w:val="005E2A31"/>
    <w:rsid w:val="005E3C48"/>
    <w:rsid w:val="005E3D2F"/>
    <w:rsid w:val="005E442F"/>
    <w:rsid w:val="005E5088"/>
    <w:rsid w:val="005E50E5"/>
    <w:rsid w:val="005E54A3"/>
    <w:rsid w:val="005E5625"/>
    <w:rsid w:val="005E5E93"/>
    <w:rsid w:val="005E61D8"/>
    <w:rsid w:val="005E6F2B"/>
    <w:rsid w:val="005E7E2C"/>
    <w:rsid w:val="005F0C68"/>
    <w:rsid w:val="005F1ADE"/>
    <w:rsid w:val="005F29CD"/>
    <w:rsid w:val="005F3175"/>
    <w:rsid w:val="005F3436"/>
    <w:rsid w:val="005F3506"/>
    <w:rsid w:val="005F41D8"/>
    <w:rsid w:val="005F4228"/>
    <w:rsid w:val="005F4739"/>
    <w:rsid w:val="005F5D68"/>
    <w:rsid w:val="005F6228"/>
    <w:rsid w:val="005F642B"/>
    <w:rsid w:val="005F67FC"/>
    <w:rsid w:val="006013C7"/>
    <w:rsid w:val="00601630"/>
    <w:rsid w:val="00601A28"/>
    <w:rsid w:val="006026E1"/>
    <w:rsid w:val="00603A90"/>
    <w:rsid w:val="006046EE"/>
    <w:rsid w:val="00604E21"/>
    <w:rsid w:val="00605163"/>
    <w:rsid w:val="00605958"/>
    <w:rsid w:val="006065BF"/>
    <w:rsid w:val="00606F5E"/>
    <w:rsid w:val="006070EA"/>
    <w:rsid w:val="0060717B"/>
    <w:rsid w:val="00607ABE"/>
    <w:rsid w:val="00607F53"/>
    <w:rsid w:val="006103D0"/>
    <w:rsid w:val="0061103A"/>
    <w:rsid w:val="00611EAE"/>
    <w:rsid w:val="0061364A"/>
    <w:rsid w:val="00613BEA"/>
    <w:rsid w:val="0061402C"/>
    <w:rsid w:val="0061595F"/>
    <w:rsid w:val="00615A79"/>
    <w:rsid w:val="00616179"/>
    <w:rsid w:val="006162E7"/>
    <w:rsid w:val="0061675B"/>
    <w:rsid w:val="0062052B"/>
    <w:rsid w:val="00620623"/>
    <w:rsid w:val="00620797"/>
    <w:rsid w:val="00620F8F"/>
    <w:rsid w:val="00621A86"/>
    <w:rsid w:val="00623401"/>
    <w:rsid w:val="006258B8"/>
    <w:rsid w:val="00625C40"/>
    <w:rsid w:val="006265C9"/>
    <w:rsid w:val="0062706E"/>
    <w:rsid w:val="00627E7C"/>
    <w:rsid w:val="00630CFF"/>
    <w:rsid w:val="00631369"/>
    <w:rsid w:val="00632481"/>
    <w:rsid w:val="0063262D"/>
    <w:rsid w:val="0063268B"/>
    <w:rsid w:val="0063390E"/>
    <w:rsid w:val="00634673"/>
    <w:rsid w:val="00637BBD"/>
    <w:rsid w:val="0064083D"/>
    <w:rsid w:val="00640D17"/>
    <w:rsid w:val="00641A99"/>
    <w:rsid w:val="00641CCA"/>
    <w:rsid w:val="00642768"/>
    <w:rsid w:val="00642A84"/>
    <w:rsid w:val="0064411F"/>
    <w:rsid w:val="006442A7"/>
    <w:rsid w:val="00645E69"/>
    <w:rsid w:val="00646130"/>
    <w:rsid w:val="00646ACE"/>
    <w:rsid w:val="006474C0"/>
    <w:rsid w:val="00647927"/>
    <w:rsid w:val="00650B2D"/>
    <w:rsid w:val="00652B9B"/>
    <w:rsid w:val="00652F78"/>
    <w:rsid w:val="00653743"/>
    <w:rsid w:val="00653DD9"/>
    <w:rsid w:val="00654119"/>
    <w:rsid w:val="00654705"/>
    <w:rsid w:val="00654E6A"/>
    <w:rsid w:val="00654EC2"/>
    <w:rsid w:val="006551FC"/>
    <w:rsid w:val="00656EE1"/>
    <w:rsid w:val="006575F3"/>
    <w:rsid w:val="00660771"/>
    <w:rsid w:val="00660871"/>
    <w:rsid w:val="0066176D"/>
    <w:rsid w:val="00662809"/>
    <w:rsid w:val="00663823"/>
    <w:rsid w:val="00664C48"/>
    <w:rsid w:val="00664E08"/>
    <w:rsid w:val="006650D0"/>
    <w:rsid w:val="00665295"/>
    <w:rsid w:val="0066774D"/>
    <w:rsid w:val="00667F42"/>
    <w:rsid w:val="00671041"/>
    <w:rsid w:val="00671284"/>
    <w:rsid w:val="00672396"/>
    <w:rsid w:val="006727FC"/>
    <w:rsid w:val="00673906"/>
    <w:rsid w:val="006756CD"/>
    <w:rsid w:val="00676E5B"/>
    <w:rsid w:val="00677D6B"/>
    <w:rsid w:val="00680795"/>
    <w:rsid w:val="00682713"/>
    <w:rsid w:val="00683451"/>
    <w:rsid w:val="00683579"/>
    <w:rsid w:val="006843F4"/>
    <w:rsid w:val="00684598"/>
    <w:rsid w:val="0068528C"/>
    <w:rsid w:val="006854CE"/>
    <w:rsid w:val="00685AD5"/>
    <w:rsid w:val="00686B47"/>
    <w:rsid w:val="00686DE4"/>
    <w:rsid w:val="0068790B"/>
    <w:rsid w:val="006906E4"/>
    <w:rsid w:val="006919AE"/>
    <w:rsid w:val="00691C54"/>
    <w:rsid w:val="00691E49"/>
    <w:rsid w:val="006922DC"/>
    <w:rsid w:val="006928E4"/>
    <w:rsid w:val="006941DD"/>
    <w:rsid w:val="006943D1"/>
    <w:rsid w:val="00694593"/>
    <w:rsid w:val="0069466B"/>
    <w:rsid w:val="00694795"/>
    <w:rsid w:val="00695014"/>
    <w:rsid w:val="00695887"/>
    <w:rsid w:val="00696AA8"/>
    <w:rsid w:val="006A135B"/>
    <w:rsid w:val="006A257C"/>
    <w:rsid w:val="006A2615"/>
    <w:rsid w:val="006A2FCB"/>
    <w:rsid w:val="006A4158"/>
    <w:rsid w:val="006A4AA7"/>
    <w:rsid w:val="006A4E15"/>
    <w:rsid w:val="006A5866"/>
    <w:rsid w:val="006A5E4F"/>
    <w:rsid w:val="006A643C"/>
    <w:rsid w:val="006A76A9"/>
    <w:rsid w:val="006B0F54"/>
    <w:rsid w:val="006B12C6"/>
    <w:rsid w:val="006B280B"/>
    <w:rsid w:val="006B398F"/>
    <w:rsid w:val="006B3FB1"/>
    <w:rsid w:val="006B415B"/>
    <w:rsid w:val="006B4C13"/>
    <w:rsid w:val="006B4C95"/>
    <w:rsid w:val="006B4CBA"/>
    <w:rsid w:val="006B589F"/>
    <w:rsid w:val="006B59AD"/>
    <w:rsid w:val="006B66DC"/>
    <w:rsid w:val="006B67B3"/>
    <w:rsid w:val="006B6917"/>
    <w:rsid w:val="006B6FEB"/>
    <w:rsid w:val="006B70C5"/>
    <w:rsid w:val="006B7542"/>
    <w:rsid w:val="006C0A59"/>
    <w:rsid w:val="006C19EE"/>
    <w:rsid w:val="006C2E46"/>
    <w:rsid w:val="006C3B05"/>
    <w:rsid w:val="006C4E45"/>
    <w:rsid w:val="006C54CD"/>
    <w:rsid w:val="006C5EE1"/>
    <w:rsid w:val="006C61B1"/>
    <w:rsid w:val="006C66E6"/>
    <w:rsid w:val="006C6DB8"/>
    <w:rsid w:val="006D0669"/>
    <w:rsid w:val="006D1A5A"/>
    <w:rsid w:val="006D1D4E"/>
    <w:rsid w:val="006D3771"/>
    <w:rsid w:val="006D440A"/>
    <w:rsid w:val="006D5599"/>
    <w:rsid w:val="006D592F"/>
    <w:rsid w:val="006D62BE"/>
    <w:rsid w:val="006D65C9"/>
    <w:rsid w:val="006D7B71"/>
    <w:rsid w:val="006E0006"/>
    <w:rsid w:val="006E01BB"/>
    <w:rsid w:val="006E01FC"/>
    <w:rsid w:val="006E0DF6"/>
    <w:rsid w:val="006E1912"/>
    <w:rsid w:val="006E1BDE"/>
    <w:rsid w:val="006E336C"/>
    <w:rsid w:val="006E35A9"/>
    <w:rsid w:val="006E3B9E"/>
    <w:rsid w:val="006E415F"/>
    <w:rsid w:val="006E4A27"/>
    <w:rsid w:val="006E4DF1"/>
    <w:rsid w:val="006E5828"/>
    <w:rsid w:val="006E6BB9"/>
    <w:rsid w:val="006E784F"/>
    <w:rsid w:val="006F0B4F"/>
    <w:rsid w:val="006F0E97"/>
    <w:rsid w:val="006F1592"/>
    <w:rsid w:val="006F2DF3"/>
    <w:rsid w:val="006F2DF9"/>
    <w:rsid w:val="006F3A3F"/>
    <w:rsid w:val="006F3C6F"/>
    <w:rsid w:val="006F41C6"/>
    <w:rsid w:val="006F441C"/>
    <w:rsid w:val="006F5DD9"/>
    <w:rsid w:val="006F6FA2"/>
    <w:rsid w:val="007001D0"/>
    <w:rsid w:val="00700CE3"/>
    <w:rsid w:val="00701498"/>
    <w:rsid w:val="00701E70"/>
    <w:rsid w:val="00704A18"/>
    <w:rsid w:val="00704BB6"/>
    <w:rsid w:val="00704F47"/>
    <w:rsid w:val="00705001"/>
    <w:rsid w:val="00705BC0"/>
    <w:rsid w:val="00706C8A"/>
    <w:rsid w:val="007072C2"/>
    <w:rsid w:val="0070746B"/>
    <w:rsid w:val="007075CA"/>
    <w:rsid w:val="00707BCF"/>
    <w:rsid w:val="00710C02"/>
    <w:rsid w:val="00710C40"/>
    <w:rsid w:val="0071151E"/>
    <w:rsid w:val="007118AC"/>
    <w:rsid w:val="00711FC7"/>
    <w:rsid w:val="007127C3"/>
    <w:rsid w:val="0071482B"/>
    <w:rsid w:val="00714C8F"/>
    <w:rsid w:val="00715A32"/>
    <w:rsid w:val="00716D21"/>
    <w:rsid w:val="00716F57"/>
    <w:rsid w:val="00717A74"/>
    <w:rsid w:val="00720EA2"/>
    <w:rsid w:val="00721409"/>
    <w:rsid w:val="00721CE0"/>
    <w:rsid w:val="007221A2"/>
    <w:rsid w:val="00722935"/>
    <w:rsid w:val="00723BA8"/>
    <w:rsid w:val="00724257"/>
    <w:rsid w:val="00726B6C"/>
    <w:rsid w:val="00726E11"/>
    <w:rsid w:val="00726FDE"/>
    <w:rsid w:val="00727815"/>
    <w:rsid w:val="007301A7"/>
    <w:rsid w:val="00730E31"/>
    <w:rsid w:val="00732002"/>
    <w:rsid w:val="00733BC0"/>
    <w:rsid w:val="007346F8"/>
    <w:rsid w:val="00734952"/>
    <w:rsid w:val="00734D66"/>
    <w:rsid w:val="00734E06"/>
    <w:rsid w:val="00736E9D"/>
    <w:rsid w:val="007373FA"/>
    <w:rsid w:val="00737E7D"/>
    <w:rsid w:val="0074063F"/>
    <w:rsid w:val="00740BC4"/>
    <w:rsid w:val="00740EF1"/>
    <w:rsid w:val="00741A34"/>
    <w:rsid w:val="00741A40"/>
    <w:rsid w:val="00741AE0"/>
    <w:rsid w:val="00741BF8"/>
    <w:rsid w:val="0074250E"/>
    <w:rsid w:val="007437BA"/>
    <w:rsid w:val="007444E7"/>
    <w:rsid w:val="00744DBD"/>
    <w:rsid w:val="00745005"/>
    <w:rsid w:val="00745398"/>
    <w:rsid w:val="00746FC3"/>
    <w:rsid w:val="00747426"/>
    <w:rsid w:val="00747B90"/>
    <w:rsid w:val="007503C0"/>
    <w:rsid w:val="00752811"/>
    <w:rsid w:val="00753F0E"/>
    <w:rsid w:val="00754870"/>
    <w:rsid w:val="007561F0"/>
    <w:rsid w:val="00756632"/>
    <w:rsid w:val="0075754A"/>
    <w:rsid w:val="007578FE"/>
    <w:rsid w:val="00757C70"/>
    <w:rsid w:val="00760554"/>
    <w:rsid w:val="0076083D"/>
    <w:rsid w:val="00760AF3"/>
    <w:rsid w:val="00761DC2"/>
    <w:rsid w:val="00762B1E"/>
    <w:rsid w:val="00762F6A"/>
    <w:rsid w:val="00763931"/>
    <w:rsid w:val="00764B94"/>
    <w:rsid w:val="007652E2"/>
    <w:rsid w:val="00765A82"/>
    <w:rsid w:val="00766434"/>
    <w:rsid w:val="00770E10"/>
    <w:rsid w:val="00771E5C"/>
    <w:rsid w:val="00772107"/>
    <w:rsid w:val="00772526"/>
    <w:rsid w:val="00772BA7"/>
    <w:rsid w:val="00773E30"/>
    <w:rsid w:val="007742FF"/>
    <w:rsid w:val="00774A83"/>
    <w:rsid w:val="00775146"/>
    <w:rsid w:val="0077566D"/>
    <w:rsid w:val="00776097"/>
    <w:rsid w:val="007766A5"/>
    <w:rsid w:val="00776E39"/>
    <w:rsid w:val="00777985"/>
    <w:rsid w:val="0078016D"/>
    <w:rsid w:val="00781778"/>
    <w:rsid w:val="00782098"/>
    <w:rsid w:val="00782467"/>
    <w:rsid w:val="00783D75"/>
    <w:rsid w:val="007857E3"/>
    <w:rsid w:val="00786231"/>
    <w:rsid w:val="00787991"/>
    <w:rsid w:val="0079000B"/>
    <w:rsid w:val="007900CB"/>
    <w:rsid w:val="00790270"/>
    <w:rsid w:val="007905B2"/>
    <w:rsid w:val="00790E9B"/>
    <w:rsid w:val="00791223"/>
    <w:rsid w:val="007917E7"/>
    <w:rsid w:val="00791A79"/>
    <w:rsid w:val="007927C6"/>
    <w:rsid w:val="0079348E"/>
    <w:rsid w:val="00793EEB"/>
    <w:rsid w:val="0079405B"/>
    <w:rsid w:val="00794B09"/>
    <w:rsid w:val="00795679"/>
    <w:rsid w:val="0079797F"/>
    <w:rsid w:val="007A05F4"/>
    <w:rsid w:val="007A0BB9"/>
    <w:rsid w:val="007A14E8"/>
    <w:rsid w:val="007A1D73"/>
    <w:rsid w:val="007A243D"/>
    <w:rsid w:val="007A24EB"/>
    <w:rsid w:val="007A3FD7"/>
    <w:rsid w:val="007A4023"/>
    <w:rsid w:val="007A5445"/>
    <w:rsid w:val="007A5A94"/>
    <w:rsid w:val="007A5E11"/>
    <w:rsid w:val="007A6C47"/>
    <w:rsid w:val="007B31F7"/>
    <w:rsid w:val="007B347F"/>
    <w:rsid w:val="007B39F6"/>
    <w:rsid w:val="007B4481"/>
    <w:rsid w:val="007B5A98"/>
    <w:rsid w:val="007B5E30"/>
    <w:rsid w:val="007B5E45"/>
    <w:rsid w:val="007C1DB0"/>
    <w:rsid w:val="007C226B"/>
    <w:rsid w:val="007C2270"/>
    <w:rsid w:val="007C27D4"/>
    <w:rsid w:val="007C4720"/>
    <w:rsid w:val="007C4CCE"/>
    <w:rsid w:val="007C56F2"/>
    <w:rsid w:val="007C570A"/>
    <w:rsid w:val="007C61D0"/>
    <w:rsid w:val="007C7D49"/>
    <w:rsid w:val="007C7DE5"/>
    <w:rsid w:val="007D0EEB"/>
    <w:rsid w:val="007D1D99"/>
    <w:rsid w:val="007D28AC"/>
    <w:rsid w:val="007D4D2A"/>
    <w:rsid w:val="007D5E52"/>
    <w:rsid w:val="007D763D"/>
    <w:rsid w:val="007D77A3"/>
    <w:rsid w:val="007E00B1"/>
    <w:rsid w:val="007E0749"/>
    <w:rsid w:val="007E1B5A"/>
    <w:rsid w:val="007E2F87"/>
    <w:rsid w:val="007E334F"/>
    <w:rsid w:val="007E3AC7"/>
    <w:rsid w:val="007E4155"/>
    <w:rsid w:val="007E4C4D"/>
    <w:rsid w:val="007E57B5"/>
    <w:rsid w:val="007E5D39"/>
    <w:rsid w:val="007E61DE"/>
    <w:rsid w:val="007E66C8"/>
    <w:rsid w:val="007E67BD"/>
    <w:rsid w:val="007E6BBD"/>
    <w:rsid w:val="007F06E1"/>
    <w:rsid w:val="007F0954"/>
    <w:rsid w:val="007F0C09"/>
    <w:rsid w:val="007F3E75"/>
    <w:rsid w:val="007F442E"/>
    <w:rsid w:val="007F517F"/>
    <w:rsid w:val="007F54D0"/>
    <w:rsid w:val="007F6391"/>
    <w:rsid w:val="007F6CAD"/>
    <w:rsid w:val="007F6FB8"/>
    <w:rsid w:val="007F7481"/>
    <w:rsid w:val="007F76FF"/>
    <w:rsid w:val="007F7E83"/>
    <w:rsid w:val="00801491"/>
    <w:rsid w:val="008015A7"/>
    <w:rsid w:val="00801B8F"/>
    <w:rsid w:val="00801EF6"/>
    <w:rsid w:val="00802AEC"/>
    <w:rsid w:val="00803099"/>
    <w:rsid w:val="0080406C"/>
    <w:rsid w:val="0080562C"/>
    <w:rsid w:val="008071D0"/>
    <w:rsid w:val="00807D41"/>
    <w:rsid w:val="0081037F"/>
    <w:rsid w:val="0081066B"/>
    <w:rsid w:val="00810809"/>
    <w:rsid w:val="00810C6A"/>
    <w:rsid w:val="00810C86"/>
    <w:rsid w:val="00811F4B"/>
    <w:rsid w:val="00812350"/>
    <w:rsid w:val="00812369"/>
    <w:rsid w:val="00812741"/>
    <w:rsid w:val="008128E3"/>
    <w:rsid w:val="00812B12"/>
    <w:rsid w:val="008143F5"/>
    <w:rsid w:val="0081548E"/>
    <w:rsid w:val="008157B2"/>
    <w:rsid w:val="00815871"/>
    <w:rsid w:val="00821789"/>
    <w:rsid w:val="0082180B"/>
    <w:rsid w:val="00821BC9"/>
    <w:rsid w:val="00823B7A"/>
    <w:rsid w:val="00824611"/>
    <w:rsid w:val="00825125"/>
    <w:rsid w:val="00825147"/>
    <w:rsid w:val="00825D4F"/>
    <w:rsid w:val="00830017"/>
    <w:rsid w:val="00830787"/>
    <w:rsid w:val="00830DC9"/>
    <w:rsid w:val="00831489"/>
    <w:rsid w:val="00831ED6"/>
    <w:rsid w:val="00832ADF"/>
    <w:rsid w:val="0083302D"/>
    <w:rsid w:val="00833A6A"/>
    <w:rsid w:val="00833E2F"/>
    <w:rsid w:val="00834240"/>
    <w:rsid w:val="00834D37"/>
    <w:rsid w:val="00834F9A"/>
    <w:rsid w:val="008368F3"/>
    <w:rsid w:val="008400A8"/>
    <w:rsid w:val="0084156A"/>
    <w:rsid w:val="008427B1"/>
    <w:rsid w:val="00843815"/>
    <w:rsid w:val="008449FF"/>
    <w:rsid w:val="00845E77"/>
    <w:rsid w:val="0084601D"/>
    <w:rsid w:val="008462FB"/>
    <w:rsid w:val="0084689F"/>
    <w:rsid w:val="00846C73"/>
    <w:rsid w:val="0084780E"/>
    <w:rsid w:val="008500CD"/>
    <w:rsid w:val="00850462"/>
    <w:rsid w:val="0085161D"/>
    <w:rsid w:val="00852EEF"/>
    <w:rsid w:val="00855597"/>
    <w:rsid w:val="00855780"/>
    <w:rsid w:val="008557AA"/>
    <w:rsid w:val="00856178"/>
    <w:rsid w:val="008567C0"/>
    <w:rsid w:val="00856C69"/>
    <w:rsid w:val="008570AB"/>
    <w:rsid w:val="00860709"/>
    <w:rsid w:val="00862545"/>
    <w:rsid w:val="00862D62"/>
    <w:rsid w:val="00863356"/>
    <w:rsid w:val="00864544"/>
    <w:rsid w:val="008647CF"/>
    <w:rsid w:val="008653B5"/>
    <w:rsid w:val="00865A59"/>
    <w:rsid w:val="00865A76"/>
    <w:rsid w:val="008663D7"/>
    <w:rsid w:val="0086730B"/>
    <w:rsid w:val="008674DC"/>
    <w:rsid w:val="008679E6"/>
    <w:rsid w:val="00867A0F"/>
    <w:rsid w:val="00871811"/>
    <w:rsid w:val="00872667"/>
    <w:rsid w:val="00872E1F"/>
    <w:rsid w:val="00873942"/>
    <w:rsid w:val="0087400E"/>
    <w:rsid w:val="00880558"/>
    <w:rsid w:val="00880709"/>
    <w:rsid w:val="00881DD6"/>
    <w:rsid w:val="00882ED0"/>
    <w:rsid w:val="008831C0"/>
    <w:rsid w:val="00883894"/>
    <w:rsid w:val="00885DA2"/>
    <w:rsid w:val="00885E17"/>
    <w:rsid w:val="00886342"/>
    <w:rsid w:val="008875DE"/>
    <w:rsid w:val="0089074D"/>
    <w:rsid w:val="0089092F"/>
    <w:rsid w:val="00893594"/>
    <w:rsid w:val="008947EA"/>
    <w:rsid w:val="00894ABF"/>
    <w:rsid w:val="00895B74"/>
    <w:rsid w:val="00895FFF"/>
    <w:rsid w:val="00896FF4"/>
    <w:rsid w:val="008A09EE"/>
    <w:rsid w:val="008A0E85"/>
    <w:rsid w:val="008A15CB"/>
    <w:rsid w:val="008A173B"/>
    <w:rsid w:val="008A1DDE"/>
    <w:rsid w:val="008A2544"/>
    <w:rsid w:val="008A34CE"/>
    <w:rsid w:val="008A371D"/>
    <w:rsid w:val="008A5292"/>
    <w:rsid w:val="008A5443"/>
    <w:rsid w:val="008A55A8"/>
    <w:rsid w:val="008A572F"/>
    <w:rsid w:val="008A5F01"/>
    <w:rsid w:val="008A6041"/>
    <w:rsid w:val="008A6B66"/>
    <w:rsid w:val="008A7078"/>
    <w:rsid w:val="008A75F6"/>
    <w:rsid w:val="008B0969"/>
    <w:rsid w:val="008B11D0"/>
    <w:rsid w:val="008B22BE"/>
    <w:rsid w:val="008B2352"/>
    <w:rsid w:val="008B32B6"/>
    <w:rsid w:val="008B4208"/>
    <w:rsid w:val="008B4464"/>
    <w:rsid w:val="008B4BF2"/>
    <w:rsid w:val="008B56E5"/>
    <w:rsid w:val="008B5AFD"/>
    <w:rsid w:val="008B5B3D"/>
    <w:rsid w:val="008B6650"/>
    <w:rsid w:val="008B729C"/>
    <w:rsid w:val="008B7A4E"/>
    <w:rsid w:val="008B7E09"/>
    <w:rsid w:val="008C1506"/>
    <w:rsid w:val="008C2D30"/>
    <w:rsid w:val="008C33F2"/>
    <w:rsid w:val="008C34C5"/>
    <w:rsid w:val="008C4330"/>
    <w:rsid w:val="008C444D"/>
    <w:rsid w:val="008C66EC"/>
    <w:rsid w:val="008C6C92"/>
    <w:rsid w:val="008C7659"/>
    <w:rsid w:val="008C77F7"/>
    <w:rsid w:val="008D0262"/>
    <w:rsid w:val="008D05FF"/>
    <w:rsid w:val="008D0AE4"/>
    <w:rsid w:val="008D1B0D"/>
    <w:rsid w:val="008D20E6"/>
    <w:rsid w:val="008D2F52"/>
    <w:rsid w:val="008D39B2"/>
    <w:rsid w:val="008D3E19"/>
    <w:rsid w:val="008D5398"/>
    <w:rsid w:val="008D57A4"/>
    <w:rsid w:val="008D5F06"/>
    <w:rsid w:val="008D6B57"/>
    <w:rsid w:val="008D74C3"/>
    <w:rsid w:val="008D7DFC"/>
    <w:rsid w:val="008E00FD"/>
    <w:rsid w:val="008E07C6"/>
    <w:rsid w:val="008E152D"/>
    <w:rsid w:val="008E2055"/>
    <w:rsid w:val="008E3214"/>
    <w:rsid w:val="008E338A"/>
    <w:rsid w:val="008E33EA"/>
    <w:rsid w:val="008E4180"/>
    <w:rsid w:val="008E48A5"/>
    <w:rsid w:val="008E4ECE"/>
    <w:rsid w:val="008E5BB7"/>
    <w:rsid w:val="008E5F84"/>
    <w:rsid w:val="008E69DA"/>
    <w:rsid w:val="008E6A1B"/>
    <w:rsid w:val="008E6FAD"/>
    <w:rsid w:val="008E6FF6"/>
    <w:rsid w:val="008E72E5"/>
    <w:rsid w:val="008E79F9"/>
    <w:rsid w:val="008E7DCC"/>
    <w:rsid w:val="008F0EA9"/>
    <w:rsid w:val="008F1563"/>
    <w:rsid w:val="008F1B1E"/>
    <w:rsid w:val="008F2B7E"/>
    <w:rsid w:val="008F31DF"/>
    <w:rsid w:val="008F38F6"/>
    <w:rsid w:val="008F411D"/>
    <w:rsid w:val="008F44FD"/>
    <w:rsid w:val="008F4D31"/>
    <w:rsid w:val="008F53F5"/>
    <w:rsid w:val="008F56A2"/>
    <w:rsid w:val="008F58AA"/>
    <w:rsid w:val="008F58BF"/>
    <w:rsid w:val="008F5FF0"/>
    <w:rsid w:val="008F61F2"/>
    <w:rsid w:val="008F63BC"/>
    <w:rsid w:val="008F6485"/>
    <w:rsid w:val="008F710C"/>
    <w:rsid w:val="008F743D"/>
    <w:rsid w:val="008F7B17"/>
    <w:rsid w:val="008F7E66"/>
    <w:rsid w:val="008F7F78"/>
    <w:rsid w:val="00900316"/>
    <w:rsid w:val="009010D0"/>
    <w:rsid w:val="0090122A"/>
    <w:rsid w:val="00901F73"/>
    <w:rsid w:val="0090291B"/>
    <w:rsid w:val="00903253"/>
    <w:rsid w:val="0090394F"/>
    <w:rsid w:val="009054D3"/>
    <w:rsid w:val="00905587"/>
    <w:rsid w:val="009057D3"/>
    <w:rsid w:val="00907B9D"/>
    <w:rsid w:val="00910CFA"/>
    <w:rsid w:val="009125D2"/>
    <w:rsid w:val="00914007"/>
    <w:rsid w:val="0091564E"/>
    <w:rsid w:val="00915E3F"/>
    <w:rsid w:val="00915F49"/>
    <w:rsid w:val="00915F97"/>
    <w:rsid w:val="009179EB"/>
    <w:rsid w:val="0092273F"/>
    <w:rsid w:val="009238F1"/>
    <w:rsid w:val="009249B4"/>
    <w:rsid w:val="009256F4"/>
    <w:rsid w:val="00926716"/>
    <w:rsid w:val="009270DB"/>
    <w:rsid w:val="0093095B"/>
    <w:rsid w:val="00930BEB"/>
    <w:rsid w:val="0093179B"/>
    <w:rsid w:val="00931F5E"/>
    <w:rsid w:val="009323DF"/>
    <w:rsid w:val="00932AFC"/>
    <w:rsid w:val="0093389C"/>
    <w:rsid w:val="00933A7D"/>
    <w:rsid w:val="00933DA9"/>
    <w:rsid w:val="0093452F"/>
    <w:rsid w:val="0093491F"/>
    <w:rsid w:val="00935E14"/>
    <w:rsid w:val="00941E4F"/>
    <w:rsid w:val="00942454"/>
    <w:rsid w:val="0094480E"/>
    <w:rsid w:val="00947B5B"/>
    <w:rsid w:val="009500C5"/>
    <w:rsid w:val="00950281"/>
    <w:rsid w:val="009518C6"/>
    <w:rsid w:val="00951BD3"/>
    <w:rsid w:val="009529FD"/>
    <w:rsid w:val="00952B8F"/>
    <w:rsid w:val="0095496C"/>
    <w:rsid w:val="0095569B"/>
    <w:rsid w:val="009559F2"/>
    <w:rsid w:val="009562CC"/>
    <w:rsid w:val="0095695E"/>
    <w:rsid w:val="00957310"/>
    <w:rsid w:val="0095744D"/>
    <w:rsid w:val="0095750D"/>
    <w:rsid w:val="00960B83"/>
    <w:rsid w:val="00962B8F"/>
    <w:rsid w:val="009637E4"/>
    <w:rsid w:val="00964464"/>
    <w:rsid w:val="00965665"/>
    <w:rsid w:val="0096632E"/>
    <w:rsid w:val="00966D4F"/>
    <w:rsid w:val="00970E65"/>
    <w:rsid w:val="0097102C"/>
    <w:rsid w:val="00971CBF"/>
    <w:rsid w:val="00971F52"/>
    <w:rsid w:val="0097202E"/>
    <w:rsid w:val="0097206B"/>
    <w:rsid w:val="00972E0B"/>
    <w:rsid w:val="009731EB"/>
    <w:rsid w:val="0097462D"/>
    <w:rsid w:val="009748F0"/>
    <w:rsid w:val="00974A7C"/>
    <w:rsid w:val="0097587B"/>
    <w:rsid w:val="009763C1"/>
    <w:rsid w:val="009766FE"/>
    <w:rsid w:val="00977715"/>
    <w:rsid w:val="00980439"/>
    <w:rsid w:val="00980FB5"/>
    <w:rsid w:val="00981273"/>
    <w:rsid w:val="009814BE"/>
    <w:rsid w:val="009817CB"/>
    <w:rsid w:val="00982444"/>
    <w:rsid w:val="00982A25"/>
    <w:rsid w:val="00982BA7"/>
    <w:rsid w:val="00982D92"/>
    <w:rsid w:val="00982F10"/>
    <w:rsid w:val="009834A0"/>
    <w:rsid w:val="009843A8"/>
    <w:rsid w:val="00984993"/>
    <w:rsid w:val="00984CA2"/>
    <w:rsid w:val="009852D0"/>
    <w:rsid w:val="009854F1"/>
    <w:rsid w:val="0098559D"/>
    <w:rsid w:val="0098714A"/>
    <w:rsid w:val="009876B1"/>
    <w:rsid w:val="00990428"/>
    <w:rsid w:val="00993AE8"/>
    <w:rsid w:val="00993EA1"/>
    <w:rsid w:val="00994383"/>
    <w:rsid w:val="0099494C"/>
    <w:rsid w:val="0099496C"/>
    <w:rsid w:val="00995582"/>
    <w:rsid w:val="00995708"/>
    <w:rsid w:val="00996569"/>
    <w:rsid w:val="009A0250"/>
    <w:rsid w:val="009A057B"/>
    <w:rsid w:val="009A06F0"/>
    <w:rsid w:val="009A14DE"/>
    <w:rsid w:val="009A1BFB"/>
    <w:rsid w:val="009A1C83"/>
    <w:rsid w:val="009A2294"/>
    <w:rsid w:val="009A40DD"/>
    <w:rsid w:val="009A5F36"/>
    <w:rsid w:val="009A6DED"/>
    <w:rsid w:val="009A72B5"/>
    <w:rsid w:val="009A7BC2"/>
    <w:rsid w:val="009B011E"/>
    <w:rsid w:val="009B180F"/>
    <w:rsid w:val="009B1897"/>
    <w:rsid w:val="009B1BB7"/>
    <w:rsid w:val="009B1C51"/>
    <w:rsid w:val="009B48D4"/>
    <w:rsid w:val="009B4C08"/>
    <w:rsid w:val="009B60BC"/>
    <w:rsid w:val="009B751B"/>
    <w:rsid w:val="009C0992"/>
    <w:rsid w:val="009C0C48"/>
    <w:rsid w:val="009C1830"/>
    <w:rsid w:val="009C1849"/>
    <w:rsid w:val="009C23DA"/>
    <w:rsid w:val="009C24B3"/>
    <w:rsid w:val="009C2C09"/>
    <w:rsid w:val="009C2E5A"/>
    <w:rsid w:val="009C4CB4"/>
    <w:rsid w:val="009C6214"/>
    <w:rsid w:val="009C672A"/>
    <w:rsid w:val="009C703A"/>
    <w:rsid w:val="009C7B18"/>
    <w:rsid w:val="009C7D55"/>
    <w:rsid w:val="009C7F52"/>
    <w:rsid w:val="009D07F2"/>
    <w:rsid w:val="009D1884"/>
    <w:rsid w:val="009D24A3"/>
    <w:rsid w:val="009D2FD6"/>
    <w:rsid w:val="009D3295"/>
    <w:rsid w:val="009D3665"/>
    <w:rsid w:val="009D3C84"/>
    <w:rsid w:val="009D4070"/>
    <w:rsid w:val="009D40C6"/>
    <w:rsid w:val="009D54F3"/>
    <w:rsid w:val="009D5DA3"/>
    <w:rsid w:val="009D6969"/>
    <w:rsid w:val="009D7470"/>
    <w:rsid w:val="009D7A58"/>
    <w:rsid w:val="009E0638"/>
    <w:rsid w:val="009E0828"/>
    <w:rsid w:val="009E0CED"/>
    <w:rsid w:val="009E1190"/>
    <w:rsid w:val="009E17A2"/>
    <w:rsid w:val="009E2D23"/>
    <w:rsid w:val="009E4043"/>
    <w:rsid w:val="009E43C1"/>
    <w:rsid w:val="009E54AE"/>
    <w:rsid w:val="009E5FC3"/>
    <w:rsid w:val="009E60A3"/>
    <w:rsid w:val="009E6DF1"/>
    <w:rsid w:val="009F10C8"/>
    <w:rsid w:val="009F2398"/>
    <w:rsid w:val="009F30BC"/>
    <w:rsid w:val="009F3BA0"/>
    <w:rsid w:val="009F3F5D"/>
    <w:rsid w:val="009F43CB"/>
    <w:rsid w:val="009F4CB9"/>
    <w:rsid w:val="009F6962"/>
    <w:rsid w:val="009F6D15"/>
    <w:rsid w:val="009F6E01"/>
    <w:rsid w:val="00A00283"/>
    <w:rsid w:val="00A01C02"/>
    <w:rsid w:val="00A02D24"/>
    <w:rsid w:val="00A02E16"/>
    <w:rsid w:val="00A035A3"/>
    <w:rsid w:val="00A03C93"/>
    <w:rsid w:val="00A05113"/>
    <w:rsid w:val="00A054DC"/>
    <w:rsid w:val="00A05904"/>
    <w:rsid w:val="00A069AE"/>
    <w:rsid w:val="00A06AF8"/>
    <w:rsid w:val="00A10389"/>
    <w:rsid w:val="00A1133E"/>
    <w:rsid w:val="00A11888"/>
    <w:rsid w:val="00A119F8"/>
    <w:rsid w:val="00A11E62"/>
    <w:rsid w:val="00A11E8F"/>
    <w:rsid w:val="00A12369"/>
    <w:rsid w:val="00A13522"/>
    <w:rsid w:val="00A13720"/>
    <w:rsid w:val="00A14052"/>
    <w:rsid w:val="00A14357"/>
    <w:rsid w:val="00A1524F"/>
    <w:rsid w:val="00A15254"/>
    <w:rsid w:val="00A15E63"/>
    <w:rsid w:val="00A167BA"/>
    <w:rsid w:val="00A167D9"/>
    <w:rsid w:val="00A16DB9"/>
    <w:rsid w:val="00A17672"/>
    <w:rsid w:val="00A20180"/>
    <w:rsid w:val="00A20A6B"/>
    <w:rsid w:val="00A20C5D"/>
    <w:rsid w:val="00A222CA"/>
    <w:rsid w:val="00A225E3"/>
    <w:rsid w:val="00A239CC"/>
    <w:rsid w:val="00A23BC2"/>
    <w:rsid w:val="00A24337"/>
    <w:rsid w:val="00A248C9"/>
    <w:rsid w:val="00A26F01"/>
    <w:rsid w:val="00A279AC"/>
    <w:rsid w:val="00A27A30"/>
    <w:rsid w:val="00A30C5D"/>
    <w:rsid w:val="00A310F1"/>
    <w:rsid w:val="00A31C68"/>
    <w:rsid w:val="00A31FFF"/>
    <w:rsid w:val="00A325AE"/>
    <w:rsid w:val="00A326A6"/>
    <w:rsid w:val="00A342D9"/>
    <w:rsid w:val="00A35575"/>
    <w:rsid w:val="00A35E30"/>
    <w:rsid w:val="00A35FAA"/>
    <w:rsid w:val="00A40163"/>
    <w:rsid w:val="00A409BC"/>
    <w:rsid w:val="00A40F3B"/>
    <w:rsid w:val="00A40FC3"/>
    <w:rsid w:val="00A41D7C"/>
    <w:rsid w:val="00A42F6D"/>
    <w:rsid w:val="00A43C9A"/>
    <w:rsid w:val="00A44612"/>
    <w:rsid w:val="00A44720"/>
    <w:rsid w:val="00A46164"/>
    <w:rsid w:val="00A462D2"/>
    <w:rsid w:val="00A4695D"/>
    <w:rsid w:val="00A46A8E"/>
    <w:rsid w:val="00A50D5B"/>
    <w:rsid w:val="00A51337"/>
    <w:rsid w:val="00A537A3"/>
    <w:rsid w:val="00A537E5"/>
    <w:rsid w:val="00A54065"/>
    <w:rsid w:val="00A540A5"/>
    <w:rsid w:val="00A54248"/>
    <w:rsid w:val="00A55B6F"/>
    <w:rsid w:val="00A569DF"/>
    <w:rsid w:val="00A56D6D"/>
    <w:rsid w:val="00A6110B"/>
    <w:rsid w:val="00A61BD0"/>
    <w:rsid w:val="00A6388E"/>
    <w:rsid w:val="00A6492A"/>
    <w:rsid w:val="00A64BC6"/>
    <w:rsid w:val="00A64FD7"/>
    <w:rsid w:val="00A659CB"/>
    <w:rsid w:val="00A70398"/>
    <w:rsid w:val="00A709AD"/>
    <w:rsid w:val="00A70D03"/>
    <w:rsid w:val="00A71441"/>
    <w:rsid w:val="00A721F1"/>
    <w:rsid w:val="00A72DA9"/>
    <w:rsid w:val="00A733CB"/>
    <w:rsid w:val="00A739DF"/>
    <w:rsid w:val="00A740A0"/>
    <w:rsid w:val="00A745EF"/>
    <w:rsid w:val="00A74748"/>
    <w:rsid w:val="00A751AD"/>
    <w:rsid w:val="00A76045"/>
    <w:rsid w:val="00A773CD"/>
    <w:rsid w:val="00A775CF"/>
    <w:rsid w:val="00A77853"/>
    <w:rsid w:val="00A77FAF"/>
    <w:rsid w:val="00A805EB"/>
    <w:rsid w:val="00A8085D"/>
    <w:rsid w:val="00A80C44"/>
    <w:rsid w:val="00A80C87"/>
    <w:rsid w:val="00A81EED"/>
    <w:rsid w:val="00A84503"/>
    <w:rsid w:val="00A86674"/>
    <w:rsid w:val="00A867DA"/>
    <w:rsid w:val="00A8782F"/>
    <w:rsid w:val="00A9167D"/>
    <w:rsid w:val="00A91895"/>
    <w:rsid w:val="00A92D25"/>
    <w:rsid w:val="00A939F4"/>
    <w:rsid w:val="00A9401F"/>
    <w:rsid w:val="00A94689"/>
    <w:rsid w:val="00A94DDB"/>
    <w:rsid w:val="00A94F82"/>
    <w:rsid w:val="00A950A1"/>
    <w:rsid w:val="00A965CD"/>
    <w:rsid w:val="00A96970"/>
    <w:rsid w:val="00A97023"/>
    <w:rsid w:val="00AA1BEC"/>
    <w:rsid w:val="00AA27AA"/>
    <w:rsid w:val="00AA2DF3"/>
    <w:rsid w:val="00AA4761"/>
    <w:rsid w:val="00AA50BC"/>
    <w:rsid w:val="00AA6AE4"/>
    <w:rsid w:val="00AA7F06"/>
    <w:rsid w:val="00AB1232"/>
    <w:rsid w:val="00AB24E7"/>
    <w:rsid w:val="00AB2612"/>
    <w:rsid w:val="00AB3237"/>
    <w:rsid w:val="00AB3917"/>
    <w:rsid w:val="00AB3A2D"/>
    <w:rsid w:val="00AB4349"/>
    <w:rsid w:val="00AB4AC8"/>
    <w:rsid w:val="00AB5E21"/>
    <w:rsid w:val="00AB674D"/>
    <w:rsid w:val="00AB6AD4"/>
    <w:rsid w:val="00AB75AE"/>
    <w:rsid w:val="00AB76EC"/>
    <w:rsid w:val="00AB7933"/>
    <w:rsid w:val="00AB7947"/>
    <w:rsid w:val="00AC13C9"/>
    <w:rsid w:val="00AC3071"/>
    <w:rsid w:val="00AC3A08"/>
    <w:rsid w:val="00AC3D18"/>
    <w:rsid w:val="00AC4BC5"/>
    <w:rsid w:val="00AC57C7"/>
    <w:rsid w:val="00AC6332"/>
    <w:rsid w:val="00AC6D12"/>
    <w:rsid w:val="00AC6D33"/>
    <w:rsid w:val="00AD04F7"/>
    <w:rsid w:val="00AD10CF"/>
    <w:rsid w:val="00AD2EFF"/>
    <w:rsid w:val="00AD2FC0"/>
    <w:rsid w:val="00AD339F"/>
    <w:rsid w:val="00AD3581"/>
    <w:rsid w:val="00AD35EA"/>
    <w:rsid w:val="00AD3BC7"/>
    <w:rsid w:val="00AD42E2"/>
    <w:rsid w:val="00AD4967"/>
    <w:rsid w:val="00AD562E"/>
    <w:rsid w:val="00AD5B1B"/>
    <w:rsid w:val="00AD66A4"/>
    <w:rsid w:val="00AD66BE"/>
    <w:rsid w:val="00AD6DB9"/>
    <w:rsid w:val="00AD72CC"/>
    <w:rsid w:val="00AD751E"/>
    <w:rsid w:val="00AE07F7"/>
    <w:rsid w:val="00AE12A9"/>
    <w:rsid w:val="00AE2459"/>
    <w:rsid w:val="00AE29C2"/>
    <w:rsid w:val="00AE3D23"/>
    <w:rsid w:val="00AE47F5"/>
    <w:rsid w:val="00AE4CEC"/>
    <w:rsid w:val="00AE4EC8"/>
    <w:rsid w:val="00AE517C"/>
    <w:rsid w:val="00AE599E"/>
    <w:rsid w:val="00AE5D9F"/>
    <w:rsid w:val="00AE5F15"/>
    <w:rsid w:val="00AE603D"/>
    <w:rsid w:val="00AE61C0"/>
    <w:rsid w:val="00AE660A"/>
    <w:rsid w:val="00AE72C2"/>
    <w:rsid w:val="00AE76C9"/>
    <w:rsid w:val="00AF04BD"/>
    <w:rsid w:val="00AF06B4"/>
    <w:rsid w:val="00AF0C7E"/>
    <w:rsid w:val="00AF0EB2"/>
    <w:rsid w:val="00AF125E"/>
    <w:rsid w:val="00AF2791"/>
    <w:rsid w:val="00AF2EF5"/>
    <w:rsid w:val="00AF3117"/>
    <w:rsid w:val="00AF326B"/>
    <w:rsid w:val="00AF32F0"/>
    <w:rsid w:val="00AF3811"/>
    <w:rsid w:val="00AF3F8B"/>
    <w:rsid w:val="00AF418D"/>
    <w:rsid w:val="00AF560E"/>
    <w:rsid w:val="00AF594E"/>
    <w:rsid w:val="00AF6220"/>
    <w:rsid w:val="00AF69E9"/>
    <w:rsid w:val="00AF70EE"/>
    <w:rsid w:val="00AF7618"/>
    <w:rsid w:val="00B00B01"/>
    <w:rsid w:val="00B01538"/>
    <w:rsid w:val="00B023B9"/>
    <w:rsid w:val="00B04550"/>
    <w:rsid w:val="00B04964"/>
    <w:rsid w:val="00B04CBD"/>
    <w:rsid w:val="00B10605"/>
    <w:rsid w:val="00B10634"/>
    <w:rsid w:val="00B10F95"/>
    <w:rsid w:val="00B11B0A"/>
    <w:rsid w:val="00B12331"/>
    <w:rsid w:val="00B124AD"/>
    <w:rsid w:val="00B14239"/>
    <w:rsid w:val="00B154B3"/>
    <w:rsid w:val="00B15B71"/>
    <w:rsid w:val="00B16085"/>
    <w:rsid w:val="00B166C6"/>
    <w:rsid w:val="00B208C2"/>
    <w:rsid w:val="00B21941"/>
    <w:rsid w:val="00B21EB4"/>
    <w:rsid w:val="00B22A5B"/>
    <w:rsid w:val="00B24A57"/>
    <w:rsid w:val="00B2691D"/>
    <w:rsid w:val="00B26C44"/>
    <w:rsid w:val="00B27820"/>
    <w:rsid w:val="00B306EA"/>
    <w:rsid w:val="00B30944"/>
    <w:rsid w:val="00B3104B"/>
    <w:rsid w:val="00B32AAC"/>
    <w:rsid w:val="00B33F4D"/>
    <w:rsid w:val="00B34DD9"/>
    <w:rsid w:val="00B358CE"/>
    <w:rsid w:val="00B361CA"/>
    <w:rsid w:val="00B3689D"/>
    <w:rsid w:val="00B36CFC"/>
    <w:rsid w:val="00B37148"/>
    <w:rsid w:val="00B37AFC"/>
    <w:rsid w:val="00B4084B"/>
    <w:rsid w:val="00B41232"/>
    <w:rsid w:val="00B42B56"/>
    <w:rsid w:val="00B45864"/>
    <w:rsid w:val="00B460B5"/>
    <w:rsid w:val="00B47F4C"/>
    <w:rsid w:val="00B50032"/>
    <w:rsid w:val="00B50958"/>
    <w:rsid w:val="00B51526"/>
    <w:rsid w:val="00B51A2B"/>
    <w:rsid w:val="00B56125"/>
    <w:rsid w:val="00B567D8"/>
    <w:rsid w:val="00B60F6F"/>
    <w:rsid w:val="00B61A52"/>
    <w:rsid w:val="00B61FC2"/>
    <w:rsid w:val="00B6230B"/>
    <w:rsid w:val="00B628E8"/>
    <w:rsid w:val="00B63C3C"/>
    <w:rsid w:val="00B64DE4"/>
    <w:rsid w:val="00B65561"/>
    <w:rsid w:val="00B655F4"/>
    <w:rsid w:val="00B676B8"/>
    <w:rsid w:val="00B70250"/>
    <w:rsid w:val="00B70C9E"/>
    <w:rsid w:val="00B70F85"/>
    <w:rsid w:val="00B71222"/>
    <w:rsid w:val="00B7174A"/>
    <w:rsid w:val="00B7358B"/>
    <w:rsid w:val="00B7388C"/>
    <w:rsid w:val="00B73E0D"/>
    <w:rsid w:val="00B74BA0"/>
    <w:rsid w:val="00B7521F"/>
    <w:rsid w:val="00B81E7B"/>
    <w:rsid w:val="00B82F59"/>
    <w:rsid w:val="00B830A1"/>
    <w:rsid w:val="00B83160"/>
    <w:rsid w:val="00B8365B"/>
    <w:rsid w:val="00B83705"/>
    <w:rsid w:val="00B83CA0"/>
    <w:rsid w:val="00B84243"/>
    <w:rsid w:val="00B84583"/>
    <w:rsid w:val="00B85C34"/>
    <w:rsid w:val="00B860E6"/>
    <w:rsid w:val="00B86CCD"/>
    <w:rsid w:val="00B876C0"/>
    <w:rsid w:val="00B87806"/>
    <w:rsid w:val="00B917D6"/>
    <w:rsid w:val="00B91F3E"/>
    <w:rsid w:val="00B92B09"/>
    <w:rsid w:val="00B93884"/>
    <w:rsid w:val="00B93D53"/>
    <w:rsid w:val="00B941EF"/>
    <w:rsid w:val="00B94405"/>
    <w:rsid w:val="00B94974"/>
    <w:rsid w:val="00B94A65"/>
    <w:rsid w:val="00B94ADF"/>
    <w:rsid w:val="00B94F15"/>
    <w:rsid w:val="00B94FB4"/>
    <w:rsid w:val="00B95D2D"/>
    <w:rsid w:val="00B9607C"/>
    <w:rsid w:val="00B9631B"/>
    <w:rsid w:val="00B9676C"/>
    <w:rsid w:val="00B97F40"/>
    <w:rsid w:val="00BA0966"/>
    <w:rsid w:val="00BA0F2F"/>
    <w:rsid w:val="00BA1769"/>
    <w:rsid w:val="00BA18F7"/>
    <w:rsid w:val="00BA28F3"/>
    <w:rsid w:val="00BA379F"/>
    <w:rsid w:val="00BA6777"/>
    <w:rsid w:val="00BB258E"/>
    <w:rsid w:val="00BB2A98"/>
    <w:rsid w:val="00BB3AB5"/>
    <w:rsid w:val="00BB3DA8"/>
    <w:rsid w:val="00BB498B"/>
    <w:rsid w:val="00BB5A84"/>
    <w:rsid w:val="00BB6D23"/>
    <w:rsid w:val="00BB721D"/>
    <w:rsid w:val="00BB7455"/>
    <w:rsid w:val="00BC1EA8"/>
    <w:rsid w:val="00BC239E"/>
    <w:rsid w:val="00BC2C65"/>
    <w:rsid w:val="00BC2EEA"/>
    <w:rsid w:val="00BC3472"/>
    <w:rsid w:val="00BC3CAB"/>
    <w:rsid w:val="00BC3F11"/>
    <w:rsid w:val="00BC42CE"/>
    <w:rsid w:val="00BC6702"/>
    <w:rsid w:val="00BC76B4"/>
    <w:rsid w:val="00BC7B66"/>
    <w:rsid w:val="00BD00A7"/>
    <w:rsid w:val="00BD10D9"/>
    <w:rsid w:val="00BD1951"/>
    <w:rsid w:val="00BD1E8D"/>
    <w:rsid w:val="00BD210E"/>
    <w:rsid w:val="00BD2CB2"/>
    <w:rsid w:val="00BD34C3"/>
    <w:rsid w:val="00BD40CB"/>
    <w:rsid w:val="00BD4600"/>
    <w:rsid w:val="00BD4954"/>
    <w:rsid w:val="00BD4CEC"/>
    <w:rsid w:val="00BD59BF"/>
    <w:rsid w:val="00BD6527"/>
    <w:rsid w:val="00BD78D5"/>
    <w:rsid w:val="00BE0659"/>
    <w:rsid w:val="00BE0A68"/>
    <w:rsid w:val="00BE301D"/>
    <w:rsid w:val="00BE537C"/>
    <w:rsid w:val="00BE6D85"/>
    <w:rsid w:val="00BE70B3"/>
    <w:rsid w:val="00BE7D58"/>
    <w:rsid w:val="00BF0270"/>
    <w:rsid w:val="00BF0E14"/>
    <w:rsid w:val="00BF164E"/>
    <w:rsid w:val="00BF1A33"/>
    <w:rsid w:val="00BF1BBE"/>
    <w:rsid w:val="00BF225C"/>
    <w:rsid w:val="00BF23C3"/>
    <w:rsid w:val="00BF307C"/>
    <w:rsid w:val="00BF3D35"/>
    <w:rsid w:val="00BF6D42"/>
    <w:rsid w:val="00BF7ED9"/>
    <w:rsid w:val="00C000B8"/>
    <w:rsid w:val="00C00676"/>
    <w:rsid w:val="00C00781"/>
    <w:rsid w:val="00C00AA5"/>
    <w:rsid w:val="00C00B3B"/>
    <w:rsid w:val="00C02450"/>
    <w:rsid w:val="00C038D0"/>
    <w:rsid w:val="00C0402E"/>
    <w:rsid w:val="00C066AF"/>
    <w:rsid w:val="00C06CE4"/>
    <w:rsid w:val="00C07DEC"/>
    <w:rsid w:val="00C07F1C"/>
    <w:rsid w:val="00C1005F"/>
    <w:rsid w:val="00C107D2"/>
    <w:rsid w:val="00C11F05"/>
    <w:rsid w:val="00C11F2F"/>
    <w:rsid w:val="00C12114"/>
    <w:rsid w:val="00C12347"/>
    <w:rsid w:val="00C12D0A"/>
    <w:rsid w:val="00C13681"/>
    <w:rsid w:val="00C13DA0"/>
    <w:rsid w:val="00C15DEF"/>
    <w:rsid w:val="00C1633C"/>
    <w:rsid w:val="00C17B32"/>
    <w:rsid w:val="00C20E76"/>
    <w:rsid w:val="00C23647"/>
    <w:rsid w:val="00C2476F"/>
    <w:rsid w:val="00C24BB1"/>
    <w:rsid w:val="00C2641F"/>
    <w:rsid w:val="00C274BA"/>
    <w:rsid w:val="00C276B1"/>
    <w:rsid w:val="00C3009E"/>
    <w:rsid w:val="00C30E8B"/>
    <w:rsid w:val="00C31E81"/>
    <w:rsid w:val="00C3239B"/>
    <w:rsid w:val="00C3249E"/>
    <w:rsid w:val="00C32D01"/>
    <w:rsid w:val="00C3303C"/>
    <w:rsid w:val="00C3324A"/>
    <w:rsid w:val="00C342CD"/>
    <w:rsid w:val="00C34390"/>
    <w:rsid w:val="00C34C59"/>
    <w:rsid w:val="00C352E5"/>
    <w:rsid w:val="00C359BA"/>
    <w:rsid w:val="00C3620E"/>
    <w:rsid w:val="00C36775"/>
    <w:rsid w:val="00C37BFF"/>
    <w:rsid w:val="00C40689"/>
    <w:rsid w:val="00C41058"/>
    <w:rsid w:val="00C41D55"/>
    <w:rsid w:val="00C42089"/>
    <w:rsid w:val="00C428E6"/>
    <w:rsid w:val="00C42D37"/>
    <w:rsid w:val="00C431A3"/>
    <w:rsid w:val="00C43DF8"/>
    <w:rsid w:val="00C44BE3"/>
    <w:rsid w:val="00C44C1D"/>
    <w:rsid w:val="00C450A9"/>
    <w:rsid w:val="00C45903"/>
    <w:rsid w:val="00C46399"/>
    <w:rsid w:val="00C46D0E"/>
    <w:rsid w:val="00C472BF"/>
    <w:rsid w:val="00C52534"/>
    <w:rsid w:val="00C53EF2"/>
    <w:rsid w:val="00C54300"/>
    <w:rsid w:val="00C55846"/>
    <w:rsid w:val="00C57BBA"/>
    <w:rsid w:val="00C616FA"/>
    <w:rsid w:val="00C61A17"/>
    <w:rsid w:val="00C61EA2"/>
    <w:rsid w:val="00C61EAF"/>
    <w:rsid w:val="00C6305B"/>
    <w:rsid w:val="00C63109"/>
    <w:rsid w:val="00C63C1F"/>
    <w:rsid w:val="00C63ED7"/>
    <w:rsid w:val="00C65397"/>
    <w:rsid w:val="00C66319"/>
    <w:rsid w:val="00C66CEA"/>
    <w:rsid w:val="00C705DA"/>
    <w:rsid w:val="00C71012"/>
    <w:rsid w:val="00C715F0"/>
    <w:rsid w:val="00C72C25"/>
    <w:rsid w:val="00C72F31"/>
    <w:rsid w:val="00C7356F"/>
    <w:rsid w:val="00C74126"/>
    <w:rsid w:val="00C74C39"/>
    <w:rsid w:val="00C74DA9"/>
    <w:rsid w:val="00C74E8D"/>
    <w:rsid w:val="00C753BA"/>
    <w:rsid w:val="00C7638D"/>
    <w:rsid w:val="00C763EA"/>
    <w:rsid w:val="00C77417"/>
    <w:rsid w:val="00C8049D"/>
    <w:rsid w:val="00C819AA"/>
    <w:rsid w:val="00C8226C"/>
    <w:rsid w:val="00C84B68"/>
    <w:rsid w:val="00C854F5"/>
    <w:rsid w:val="00C85E77"/>
    <w:rsid w:val="00C86D90"/>
    <w:rsid w:val="00C86E68"/>
    <w:rsid w:val="00C872C5"/>
    <w:rsid w:val="00C8748F"/>
    <w:rsid w:val="00C87FB8"/>
    <w:rsid w:val="00C91347"/>
    <w:rsid w:val="00C91CF4"/>
    <w:rsid w:val="00C92123"/>
    <w:rsid w:val="00C946DC"/>
    <w:rsid w:val="00C94F22"/>
    <w:rsid w:val="00C95596"/>
    <w:rsid w:val="00C95850"/>
    <w:rsid w:val="00C95AF4"/>
    <w:rsid w:val="00C95B85"/>
    <w:rsid w:val="00C96F5B"/>
    <w:rsid w:val="00C97362"/>
    <w:rsid w:val="00C978F2"/>
    <w:rsid w:val="00C97F24"/>
    <w:rsid w:val="00C97F3F"/>
    <w:rsid w:val="00CA0B5E"/>
    <w:rsid w:val="00CA0F4F"/>
    <w:rsid w:val="00CA15D7"/>
    <w:rsid w:val="00CA2AFE"/>
    <w:rsid w:val="00CA2F21"/>
    <w:rsid w:val="00CA3214"/>
    <w:rsid w:val="00CA450E"/>
    <w:rsid w:val="00CA475B"/>
    <w:rsid w:val="00CA4819"/>
    <w:rsid w:val="00CA49A3"/>
    <w:rsid w:val="00CA4F9B"/>
    <w:rsid w:val="00CA5350"/>
    <w:rsid w:val="00CA5366"/>
    <w:rsid w:val="00CA600B"/>
    <w:rsid w:val="00CA6AFD"/>
    <w:rsid w:val="00CA6C78"/>
    <w:rsid w:val="00CA709C"/>
    <w:rsid w:val="00CB16FB"/>
    <w:rsid w:val="00CB1DE6"/>
    <w:rsid w:val="00CB1F59"/>
    <w:rsid w:val="00CB2844"/>
    <w:rsid w:val="00CB38A3"/>
    <w:rsid w:val="00CB4589"/>
    <w:rsid w:val="00CB4B45"/>
    <w:rsid w:val="00CB5403"/>
    <w:rsid w:val="00CB54F0"/>
    <w:rsid w:val="00CB60C9"/>
    <w:rsid w:val="00CB62C0"/>
    <w:rsid w:val="00CB6CA8"/>
    <w:rsid w:val="00CB6D24"/>
    <w:rsid w:val="00CB795F"/>
    <w:rsid w:val="00CC0486"/>
    <w:rsid w:val="00CC0B67"/>
    <w:rsid w:val="00CC12AE"/>
    <w:rsid w:val="00CC25E3"/>
    <w:rsid w:val="00CC2817"/>
    <w:rsid w:val="00CC2A06"/>
    <w:rsid w:val="00CC36A5"/>
    <w:rsid w:val="00CC4867"/>
    <w:rsid w:val="00CC5AB0"/>
    <w:rsid w:val="00CC6371"/>
    <w:rsid w:val="00CC6AFF"/>
    <w:rsid w:val="00CC7ED8"/>
    <w:rsid w:val="00CC7F08"/>
    <w:rsid w:val="00CD0EDE"/>
    <w:rsid w:val="00CD12CE"/>
    <w:rsid w:val="00CD1BF3"/>
    <w:rsid w:val="00CD3382"/>
    <w:rsid w:val="00CD4EF4"/>
    <w:rsid w:val="00CD6D33"/>
    <w:rsid w:val="00CD73EB"/>
    <w:rsid w:val="00CD76EA"/>
    <w:rsid w:val="00CE0085"/>
    <w:rsid w:val="00CE0472"/>
    <w:rsid w:val="00CE179F"/>
    <w:rsid w:val="00CE2B6C"/>
    <w:rsid w:val="00CE2C1A"/>
    <w:rsid w:val="00CE3F53"/>
    <w:rsid w:val="00CE4134"/>
    <w:rsid w:val="00CE4D05"/>
    <w:rsid w:val="00CE558E"/>
    <w:rsid w:val="00CE5774"/>
    <w:rsid w:val="00CE7933"/>
    <w:rsid w:val="00CF011E"/>
    <w:rsid w:val="00CF164C"/>
    <w:rsid w:val="00CF2C6F"/>
    <w:rsid w:val="00CF4131"/>
    <w:rsid w:val="00CF5085"/>
    <w:rsid w:val="00CF5FDC"/>
    <w:rsid w:val="00CF6510"/>
    <w:rsid w:val="00CF661C"/>
    <w:rsid w:val="00D00382"/>
    <w:rsid w:val="00D0086A"/>
    <w:rsid w:val="00D02C8E"/>
    <w:rsid w:val="00D02EF1"/>
    <w:rsid w:val="00D05719"/>
    <w:rsid w:val="00D07A8D"/>
    <w:rsid w:val="00D1024D"/>
    <w:rsid w:val="00D10AB6"/>
    <w:rsid w:val="00D11F5B"/>
    <w:rsid w:val="00D120BF"/>
    <w:rsid w:val="00D12509"/>
    <w:rsid w:val="00D12EDA"/>
    <w:rsid w:val="00D143EC"/>
    <w:rsid w:val="00D1469B"/>
    <w:rsid w:val="00D1530E"/>
    <w:rsid w:val="00D15792"/>
    <w:rsid w:val="00D1741D"/>
    <w:rsid w:val="00D174C3"/>
    <w:rsid w:val="00D17D15"/>
    <w:rsid w:val="00D17E55"/>
    <w:rsid w:val="00D2179B"/>
    <w:rsid w:val="00D21F46"/>
    <w:rsid w:val="00D22699"/>
    <w:rsid w:val="00D2316C"/>
    <w:rsid w:val="00D232B7"/>
    <w:rsid w:val="00D23531"/>
    <w:rsid w:val="00D24D0C"/>
    <w:rsid w:val="00D24FF4"/>
    <w:rsid w:val="00D264CA"/>
    <w:rsid w:val="00D301A5"/>
    <w:rsid w:val="00D30A84"/>
    <w:rsid w:val="00D30CBA"/>
    <w:rsid w:val="00D30E81"/>
    <w:rsid w:val="00D313DC"/>
    <w:rsid w:val="00D323B5"/>
    <w:rsid w:val="00D327B7"/>
    <w:rsid w:val="00D3564F"/>
    <w:rsid w:val="00D36333"/>
    <w:rsid w:val="00D37A7B"/>
    <w:rsid w:val="00D37C36"/>
    <w:rsid w:val="00D401C8"/>
    <w:rsid w:val="00D4187B"/>
    <w:rsid w:val="00D42645"/>
    <w:rsid w:val="00D428B3"/>
    <w:rsid w:val="00D432D7"/>
    <w:rsid w:val="00D43E58"/>
    <w:rsid w:val="00D44150"/>
    <w:rsid w:val="00D44D21"/>
    <w:rsid w:val="00D456C4"/>
    <w:rsid w:val="00D459CF"/>
    <w:rsid w:val="00D46A7B"/>
    <w:rsid w:val="00D46D74"/>
    <w:rsid w:val="00D47B88"/>
    <w:rsid w:val="00D5073A"/>
    <w:rsid w:val="00D50C9B"/>
    <w:rsid w:val="00D51096"/>
    <w:rsid w:val="00D52088"/>
    <w:rsid w:val="00D549BF"/>
    <w:rsid w:val="00D54F28"/>
    <w:rsid w:val="00D551E1"/>
    <w:rsid w:val="00D55763"/>
    <w:rsid w:val="00D5708A"/>
    <w:rsid w:val="00D576B5"/>
    <w:rsid w:val="00D577B0"/>
    <w:rsid w:val="00D57849"/>
    <w:rsid w:val="00D579C5"/>
    <w:rsid w:val="00D57E5C"/>
    <w:rsid w:val="00D60439"/>
    <w:rsid w:val="00D606C2"/>
    <w:rsid w:val="00D6199A"/>
    <w:rsid w:val="00D61A49"/>
    <w:rsid w:val="00D62AB4"/>
    <w:rsid w:val="00D634BA"/>
    <w:rsid w:val="00D646A0"/>
    <w:rsid w:val="00D65FE8"/>
    <w:rsid w:val="00D6661E"/>
    <w:rsid w:val="00D6714F"/>
    <w:rsid w:val="00D70BF5"/>
    <w:rsid w:val="00D70EB2"/>
    <w:rsid w:val="00D715EF"/>
    <w:rsid w:val="00D71F9F"/>
    <w:rsid w:val="00D720BB"/>
    <w:rsid w:val="00D729FE"/>
    <w:rsid w:val="00D75924"/>
    <w:rsid w:val="00D75DD0"/>
    <w:rsid w:val="00D7602E"/>
    <w:rsid w:val="00D76996"/>
    <w:rsid w:val="00D77C45"/>
    <w:rsid w:val="00D81071"/>
    <w:rsid w:val="00D821E0"/>
    <w:rsid w:val="00D82879"/>
    <w:rsid w:val="00D835A8"/>
    <w:rsid w:val="00D83B82"/>
    <w:rsid w:val="00D84B88"/>
    <w:rsid w:val="00D85D3F"/>
    <w:rsid w:val="00D86818"/>
    <w:rsid w:val="00D86FFD"/>
    <w:rsid w:val="00D87479"/>
    <w:rsid w:val="00D90109"/>
    <w:rsid w:val="00D9150D"/>
    <w:rsid w:val="00D929B7"/>
    <w:rsid w:val="00D92B42"/>
    <w:rsid w:val="00D93254"/>
    <w:rsid w:val="00D952A8"/>
    <w:rsid w:val="00D95CEA"/>
    <w:rsid w:val="00D961F2"/>
    <w:rsid w:val="00D97687"/>
    <w:rsid w:val="00D9775E"/>
    <w:rsid w:val="00DA1610"/>
    <w:rsid w:val="00DA1A11"/>
    <w:rsid w:val="00DA1BEF"/>
    <w:rsid w:val="00DA2659"/>
    <w:rsid w:val="00DA28A8"/>
    <w:rsid w:val="00DA3143"/>
    <w:rsid w:val="00DA3E92"/>
    <w:rsid w:val="00DA4AC7"/>
    <w:rsid w:val="00DA4EAE"/>
    <w:rsid w:val="00DA55D4"/>
    <w:rsid w:val="00DA6854"/>
    <w:rsid w:val="00DA6D4F"/>
    <w:rsid w:val="00DA6FB4"/>
    <w:rsid w:val="00DA7AC3"/>
    <w:rsid w:val="00DA7B65"/>
    <w:rsid w:val="00DB10A8"/>
    <w:rsid w:val="00DB1331"/>
    <w:rsid w:val="00DB22B0"/>
    <w:rsid w:val="00DB4C98"/>
    <w:rsid w:val="00DB584E"/>
    <w:rsid w:val="00DB69D9"/>
    <w:rsid w:val="00DC1585"/>
    <w:rsid w:val="00DC16AF"/>
    <w:rsid w:val="00DC32EC"/>
    <w:rsid w:val="00DC3E0D"/>
    <w:rsid w:val="00DC4099"/>
    <w:rsid w:val="00DC4790"/>
    <w:rsid w:val="00DC6737"/>
    <w:rsid w:val="00DD051E"/>
    <w:rsid w:val="00DD05B3"/>
    <w:rsid w:val="00DD0BA0"/>
    <w:rsid w:val="00DD1046"/>
    <w:rsid w:val="00DD4118"/>
    <w:rsid w:val="00DD4999"/>
    <w:rsid w:val="00DD53A9"/>
    <w:rsid w:val="00DD5856"/>
    <w:rsid w:val="00DD7B40"/>
    <w:rsid w:val="00DE117E"/>
    <w:rsid w:val="00DE1987"/>
    <w:rsid w:val="00DE1EF9"/>
    <w:rsid w:val="00DE2A71"/>
    <w:rsid w:val="00DE2AC1"/>
    <w:rsid w:val="00DE2B0E"/>
    <w:rsid w:val="00DE31D9"/>
    <w:rsid w:val="00DE33D8"/>
    <w:rsid w:val="00DE36CF"/>
    <w:rsid w:val="00DE42BA"/>
    <w:rsid w:val="00DE4338"/>
    <w:rsid w:val="00DE4437"/>
    <w:rsid w:val="00DE4DE1"/>
    <w:rsid w:val="00DE50C2"/>
    <w:rsid w:val="00DE566F"/>
    <w:rsid w:val="00DE5DF9"/>
    <w:rsid w:val="00DE5E0C"/>
    <w:rsid w:val="00DE65CF"/>
    <w:rsid w:val="00DF0728"/>
    <w:rsid w:val="00DF0E46"/>
    <w:rsid w:val="00DF1ADC"/>
    <w:rsid w:val="00DF2249"/>
    <w:rsid w:val="00DF2347"/>
    <w:rsid w:val="00DF2C5D"/>
    <w:rsid w:val="00DF30D5"/>
    <w:rsid w:val="00DF363A"/>
    <w:rsid w:val="00DF4173"/>
    <w:rsid w:val="00DF4488"/>
    <w:rsid w:val="00DF4DF1"/>
    <w:rsid w:val="00DF4E8A"/>
    <w:rsid w:val="00DF53E8"/>
    <w:rsid w:val="00DF61C8"/>
    <w:rsid w:val="00DF6323"/>
    <w:rsid w:val="00DF689F"/>
    <w:rsid w:val="00DF6B26"/>
    <w:rsid w:val="00DF6DFF"/>
    <w:rsid w:val="00DF744E"/>
    <w:rsid w:val="00E00258"/>
    <w:rsid w:val="00E005FD"/>
    <w:rsid w:val="00E0068F"/>
    <w:rsid w:val="00E01B7C"/>
    <w:rsid w:val="00E02D53"/>
    <w:rsid w:val="00E036EB"/>
    <w:rsid w:val="00E03A92"/>
    <w:rsid w:val="00E054BA"/>
    <w:rsid w:val="00E05967"/>
    <w:rsid w:val="00E060D0"/>
    <w:rsid w:val="00E06F9F"/>
    <w:rsid w:val="00E07F7C"/>
    <w:rsid w:val="00E1099E"/>
    <w:rsid w:val="00E10D3F"/>
    <w:rsid w:val="00E1129E"/>
    <w:rsid w:val="00E120DB"/>
    <w:rsid w:val="00E121DD"/>
    <w:rsid w:val="00E12264"/>
    <w:rsid w:val="00E126FB"/>
    <w:rsid w:val="00E12FCC"/>
    <w:rsid w:val="00E15A7E"/>
    <w:rsid w:val="00E160CA"/>
    <w:rsid w:val="00E1675C"/>
    <w:rsid w:val="00E16977"/>
    <w:rsid w:val="00E16BE1"/>
    <w:rsid w:val="00E17377"/>
    <w:rsid w:val="00E17DAB"/>
    <w:rsid w:val="00E20209"/>
    <w:rsid w:val="00E20628"/>
    <w:rsid w:val="00E2103B"/>
    <w:rsid w:val="00E223BE"/>
    <w:rsid w:val="00E22A07"/>
    <w:rsid w:val="00E235C3"/>
    <w:rsid w:val="00E24440"/>
    <w:rsid w:val="00E24875"/>
    <w:rsid w:val="00E24CC5"/>
    <w:rsid w:val="00E253F7"/>
    <w:rsid w:val="00E26003"/>
    <w:rsid w:val="00E270A0"/>
    <w:rsid w:val="00E273FF"/>
    <w:rsid w:val="00E27607"/>
    <w:rsid w:val="00E27B91"/>
    <w:rsid w:val="00E306E7"/>
    <w:rsid w:val="00E3087C"/>
    <w:rsid w:val="00E30E1D"/>
    <w:rsid w:val="00E30FE2"/>
    <w:rsid w:val="00E335C8"/>
    <w:rsid w:val="00E34F3F"/>
    <w:rsid w:val="00E359B6"/>
    <w:rsid w:val="00E3664F"/>
    <w:rsid w:val="00E37BA9"/>
    <w:rsid w:val="00E37F9B"/>
    <w:rsid w:val="00E408CC"/>
    <w:rsid w:val="00E416DD"/>
    <w:rsid w:val="00E41B56"/>
    <w:rsid w:val="00E42411"/>
    <w:rsid w:val="00E42899"/>
    <w:rsid w:val="00E42C8A"/>
    <w:rsid w:val="00E436F2"/>
    <w:rsid w:val="00E43965"/>
    <w:rsid w:val="00E43E3B"/>
    <w:rsid w:val="00E4452C"/>
    <w:rsid w:val="00E4582E"/>
    <w:rsid w:val="00E463FB"/>
    <w:rsid w:val="00E46611"/>
    <w:rsid w:val="00E46AB8"/>
    <w:rsid w:val="00E473B3"/>
    <w:rsid w:val="00E47926"/>
    <w:rsid w:val="00E479CE"/>
    <w:rsid w:val="00E50E8D"/>
    <w:rsid w:val="00E51F1C"/>
    <w:rsid w:val="00E53F1A"/>
    <w:rsid w:val="00E54185"/>
    <w:rsid w:val="00E5444F"/>
    <w:rsid w:val="00E55ABA"/>
    <w:rsid w:val="00E55D11"/>
    <w:rsid w:val="00E56453"/>
    <w:rsid w:val="00E57CA7"/>
    <w:rsid w:val="00E61C5E"/>
    <w:rsid w:val="00E61EC0"/>
    <w:rsid w:val="00E62415"/>
    <w:rsid w:val="00E62B36"/>
    <w:rsid w:val="00E62DF5"/>
    <w:rsid w:val="00E633A6"/>
    <w:rsid w:val="00E63BDC"/>
    <w:rsid w:val="00E647C8"/>
    <w:rsid w:val="00E64EFB"/>
    <w:rsid w:val="00E66127"/>
    <w:rsid w:val="00E67399"/>
    <w:rsid w:val="00E67C82"/>
    <w:rsid w:val="00E702CE"/>
    <w:rsid w:val="00E70F0A"/>
    <w:rsid w:val="00E71844"/>
    <w:rsid w:val="00E731D7"/>
    <w:rsid w:val="00E7371B"/>
    <w:rsid w:val="00E73765"/>
    <w:rsid w:val="00E73996"/>
    <w:rsid w:val="00E74ACE"/>
    <w:rsid w:val="00E75A0F"/>
    <w:rsid w:val="00E769E1"/>
    <w:rsid w:val="00E77C06"/>
    <w:rsid w:val="00E824FB"/>
    <w:rsid w:val="00E831F7"/>
    <w:rsid w:val="00E835D7"/>
    <w:rsid w:val="00E855E0"/>
    <w:rsid w:val="00E857FC"/>
    <w:rsid w:val="00E860B7"/>
    <w:rsid w:val="00E8780D"/>
    <w:rsid w:val="00E9221F"/>
    <w:rsid w:val="00E92644"/>
    <w:rsid w:val="00E92C9B"/>
    <w:rsid w:val="00E93C24"/>
    <w:rsid w:val="00E94499"/>
    <w:rsid w:val="00E95DB8"/>
    <w:rsid w:val="00E95E3B"/>
    <w:rsid w:val="00E97527"/>
    <w:rsid w:val="00EA186C"/>
    <w:rsid w:val="00EA31D8"/>
    <w:rsid w:val="00EA3911"/>
    <w:rsid w:val="00EA46A8"/>
    <w:rsid w:val="00EA5A9E"/>
    <w:rsid w:val="00EA6556"/>
    <w:rsid w:val="00EA6842"/>
    <w:rsid w:val="00EA69E2"/>
    <w:rsid w:val="00EA6D25"/>
    <w:rsid w:val="00EB1B80"/>
    <w:rsid w:val="00EB1E82"/>
    <w:rsid w:val="00EB4C26"/>
    <w:rsid w:val="00EB5127"/>
    <w:rsid w:val="00EB53F2"/>
    <w:rsid w:val="00EB548C"/>
    <w:rsid w:val="00EB66A9"/>
    <w:rsid w:val="00EB6AA8"/>
    <w:rsid w:val="00EB6CBF"/>
    <w:rsid w:val="00EB7447"/>
    <w:rsid w:val="00EB7803"/>
    <w:rsid w:val="00EB7ABD"/>
    <w:rsid w:val="00EC0295"/>
    <w:rsid w:val="00EC0454"/>
    <w:rsid w:val="00EC0B13"/>
    <w:rsid w:val="00EC1376"/>
    <w:rsid w:val="00EC19C1"/>
    <w:rsid w:val="00EC19FA"/>
    <w:rsid w:val="00EC1F39"/>
    <w:rsid w:val="00EC2948"/>
    <w:rsid w:val="00EC2D42"/>
    <w:rsid w:val="00EC5658"/>
    <w:rsid w:val="00EC59B0"/>
    <w:rsid w:val="00EC5F86"/>
    <w:rsid w:val="00EC7416"/>
    <w:rsid w:val="00ED0940"/>
    <w:rsid w:val="00ED25CE"/>
    <w:rsid w:val="00ED3A55"/>
    <w:rsid w:val="00ED3B06"/>
    <w:rsid w:val="00ED402C"/>
    <w:rsid w:val="00ED46E0"/>
    <w:rsid w:val="00ED508F"/>
    <w:rsid w:val="00ED511B"/>
    <w:rsid w:val="00ED7DD7"/>
    <w:rsid w:val="00EE0383"/>
    <w:rsid w:val="00EE0ACF"/>
    <w:rsid w:val="00EE10F6"/>
    <w:rsid w:val="00EE22E3"/>
    <w:rsid w:val="00EE2ED0"/>
    <w:rsid w:val="00EE37DE"/>
    <w:rsid w:val="00EE3DA0"/>
    <w:rsid w:val="00EE67C5"/>
    <w:rsid w:val="00EF18EF"/>
    <w:rsid w:val="00EF4031"/>
    <w:rsid w:val="00EF45CE"/>
    <w:rsid w:val="00EF4C71"/>
    <w:rsid w:val="00EF695C"/>
    <w:rsid w:val="00F00984"/>
    <w:rsid w:val="00F01916"/>
    <w:rsid w:val="00F01FF7"/>
    <w:rsid w:val="00F03150"/>
    <w:rsid w:val="00F05908"/>
    <w:rsid w:val="00F05B3E"/>
    <w:rsid w:val="00F061F9"/>
    <w:rsid w:val="00F10305"/>
    <w:rsid w:val="00F1076B"/>
    <w:rsid w:val="00F10D71"/>
    <w:rsid w:val="00F10F71"/>
    <w:rsid w:val="00F113D0"/>
    <w:rsid w:val="00F11B9B"/>
    <w:rsid w:val="00F11C7D"/>
    <w:rsid w:val="00F11D20"/>
    <w:rsid w:val="00F120D0"/>
    <w:rsid w:val="00F1363A"/>
    <w:rsid w:val="00F13E0D"/>
    <w:rsid w:val="00F140AB"/>
    <w:rsid w:val="00F14602"/>
    <w:rsid w:val="00F156CF"/>
    <w:rsid w:val="00F15DFF"/>
    <w:rsid w:val="00F175CA"/>
    <w:rsid w:val="00F20B6E"/>
    <w:rsid w:val="00F20FF5"/>
    <w:rsid w:val="00F214C8"/>
    <w:rsid w:val="00F214E1"/>
    <w:rsid w:val="00F2409E"/>
    <w:rsid w:val="00F248EC"/>
    <w:rsid w:val="00F24BCF"/>
    <w:rsid w:val="00F24C64"/>
    <w:rsid w:val="00F2639B"/>
    <w:rsid w:val="00F271F4"/>
    <w:rsid w:val="00F276EE"/>
    <w:rsid w:val="00F27785"/>
    <w:rsid w:val="00F3191B"/>
    <w:rsid w:val="00F3255F"/>
    <w:rsid w:val="00F33271"/>
    <w:rsid w:val="00F33DBA"/>
    <w:rsid w:val="00F34411"/>
    <w:rsid w:val="00F3510E"/>
    <w:rsid w:val="00F35B8D"/>
    <w:rsid w:val="00F35F54"/>
    <w:rsid w:val="00F373DC"/>
    <w:rsid w:val="00F375E1"/>
    <w:rsid w:val="00F37EF3"/>
    <w:rsid w:val="00F403D6"/>
    <w:rsid w:val="00F40782"/>
    <w:rsid w:val="00F422EF"/>
    <w:rsid w:val="00F42894"/>
    <w:rsid w:val="00F43E26"/>
    <w:rsid w:val="00F44370"/>
    <w:rsid w:val="00F4532B"/>
    <w:rsid w:val="00F45CF2"/>
    <w:rsid w:val="00F46EC9"/>
    <w:rsid w:val="00F470EA"/>
    <w:rsid w:val="00F47B25"/>
    <w:rsid w:val="00F47E31"/>
    <w:rsid w:val="00F5038E"/>
    <w:rsid w:val="00F506AE"/>
    <w:rsid w:val="00F51346"/>
    <w:rsid w:val="00F5235B"/>
    <w:rsid w:val="00F54947"/>
    <w:rsid w:val="00F54F7B"/>
    <w:rsid w:val="00F55CD7"/>
    <w:rsid w:val="00F560DC"/>
    <w:rsid w:val="00F56916"/>
    <w:rsid w:val="00F56AD0"/>
    <w:rsid w:val="00F56CB1"/>
    <w:rsid w:val="00F57AD6"/>
    <w:rsid w:val="00F60753"/>
    <w:rsid w:val="00F626C2"/>
    <w:rsid w:val="00F62A9E"/>
    <w:rsid w:val="00F630EF"/>
    <w:rsid w:val="00F63F85"/>
    <w:rsid w:val="00F65819"/>
    <w:rsid w:val="00F66865"/>
    <w:rsid w:val="00F67A6B"/>
    <w:rsid w:val="00F70B5B"/>
    <w:rsid w:val="00F71634"/>
    <w:rsid w:val="00F71A13"/>
    <w:rsid w:val="00F7244F"/>
    <w:rsid w:val="00F72962"/>
    <w:rsid w:val="00F72D23"/>
    <w:rsid w:val="00F739C6"/>
    <w:rsid w:val="00F73CC7"/>
    <w:rsid w:val="00F743D8"/>
    <w:rsid w:val="00F74CB0"/>
    <w:rsid w:val="00F75495"/>
    <w:rsid w:val="00F7639C"/>
    <w:rsid w:val="00F765EB"/>
    <w:rsid w:val="00F773A0"/>
    <w:rsid w:val="00F77694"/>
    <w:rsid w:val="00F81513"/>
    <w:rsid w:val="00F81CE4"/>
    <w:rsid w:val="00F822BA"/>
    <w:rsid w:val="00F8673B"/>
    <w:rsid w:val="00F872E0"/>
    <w:rsid w:val="00F87522"/>
    <w:rsid w:val="00F905D5"/>
    <w:rsid w:val="00F908F8"/>
    <w:rsid w:val="00F92442"/>
    <w:rsid w:val="00F926C8"/>
    <w:rsid w:val="00F939DB"/>
    <w:rsid w:val="00F94E8C"/>
    <w:rsid w:val="00F952AC"/>
    <w:rsid w:val="00F964B0"/>
    <w:rsid w:val="00F96D8A"/>
    <w:rsid w:val="00F973F0"/>
    <w:rsid w:val="00F97B52"/>
    <w:rsid w:val="00F97D2D"/>
    <w:rsid w:val="00FA05A4"/>
    <w:rsid w:val="00FA2DEC"/>
    <w:rsid w:val="00FA2F87"/>
    <w:rsid w:val="00FA30C2"/>
    <w:rsid w:val="00FA31D8"/>
    <w:rsid w:val="00FA49B8"/>
    <w:rsid w:val="00FA63B6"/>
    <w:rsid w:val="00FA6958"/>
    <w:rsid w:val="00FA7135"/>
    <w:rsid w:val="00FA766C"/>
    <w:rsid w:val="00FA784C"/>
    <w:rsid w:val="00FB06E1"/>
    <w:rsid w:val="00FB0CA2"/>
    <w:rsid w:val="00FB1A25"/>
    <w:rsid w:val="00FB4A9E"/>
    <w:rsid w:val="00FB66AB"/>
    <w:rsid w:val="00FB6912"/>
    <w:rsid w:val="00FC00DD"/>
    <w:rsid w:val="00FC0A72"/>
    <w:rsid w:val="00FC1247"/>
    <w:rsid w:val="00FC13E2"/>
    <w:rsid w:val="00FC14D9"/>
    <w:rsid w:val="00FC14E0"/>
    <w:rsid w:val="00FC154D"/>
    <w:rsid w:val="00FC1C66"/>
    <w:rsid w:val="00FC27D4"/>
    <w:rsid w:val="00FC3CD4"/>
    <w:rsid w:val="00FC4E2A"/>
    <w:rsid w:val="00FC6CF3"/>
    <w:rsid w:val="00FC6F4F"/>
    <w:rsid w:val="00FD1B30"/>
    <w:rsid w:val="00FD3D3E"/>
    <w:rsid w:val="00FD4975"/>
    <w:rsid w:val="00FD5051"/>
    <w:rsid w:val="00FD522D"/>
    <w:rsid w:val="00FD5958"/>
    <w:rsid w:val="00FD5A0F"/>
    <w:rsid w:val="00FD756D"/>
    <w:rsid w:val="00FD7972"/>
    <w:rsid w:val="00FD79EA"/>
    <w:rsid w:val="00FE059A"/>
    <w:rsid w:val="00FE0767"/>
    <w:rsid w:val="00FE0781"/>
    <w:rsid w:val="00FE1091"/>
    <w:rsid w:val="00FE2022"/>
    <w:rsid w:val="00FE29AF"/>
    <w:rsid w:val="00FE395C"/>
    <w:rsid w:val="00FE3DE9"/>
    <w:rsid w:val="00FE54AE"/>
    <w:rsid w:val="00FE69A7"/>
    <w:rsid w:val="00FF1E56"/>
    <w:rsid w:val="00FF2122"/>
    <w:rsid w:val="00FF21AF"/>
    <w:rsid w:val="00FF2339"/>
    <w:rsid w:val="00FF2430"/>
    <w:rsid w:val="00FF26B9"/>
    <w:rsid w:val="00FF33AA"/>
    <w:rsid w:val="00FF371D"/>
    <w:rsid w:val="00FF448F"/>
    <w:rsid w:val="00FF4A12"/>
    <w:rsid w:val="00FF4B33"/>
    <w:rsid w:val="00FF581C"/>
    <w:rsid w:val="00FF637D"/>
    <w:rsid w:val="00FF64CF"/>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81"/>
    <o:shapelayout v:ext="edit">
      <o:idmap v:ext="edit" data="1"/>
    </o:shapelayout>
  </w:shapeDefaults>
  <w:decimalSymbol w:val="."/>
  <w:listSeparator w:val=","/>
  <w14:docId w14:val="1BB0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338"/>
    <w:pPr>
      <w:spacing w:after="240" w:line="260" w:lineRule="exact"/>
      <w:jc w:val="both"/>
    </w:pPr>
    <w:rPr>
      <w:rFonts w:ascii="Book Antiqua" w:hAnsi="Book Antiqua"/>
    </w:rPr>
  </w:style>
  <w:style w:type="paragraph" w:styleId="Heading1">
    <w:name w:val="heading 1"/>
    <w:basedOn w:val="HeadingBase"/>
    <w:next w:val="Normal"/>
    <w:link w:val="Heading1Char"/>
    <w:qFormat/>
    <w:rsid w:val="006928E4"/>
    <w:pPr>
      <w:spacing w:after="240"/>
      <w:jc w:val="center"/>
      <w:outlineLvl w:val="0"/>
    </w:pPr>
    <w:rPr>
      <w:rFonts w:ascii="Arial Bold" w:hAnsi="Arial Bold"/>
      <w:b/>
      <w:kern w:val="34"/>
      <w:sz w:val="36"/>
    </w:rPr>
  </w:style>
  <w:style w:type="paragraph" w:styleId="Heading2">
    <w:name w:val="heading 2"/>
    <w:basedOn w:val="HeadingBase"/>
    <w:next w:val="Normal"/>
    <w:link w:val="Heading2Char"/>
    <w:qFormat/>
    <w:rsid w:val="0081037F"/>
    <w:pPr>
      <w:spacing w:before="240" w:after="240"/>
      <w:outlineLvl w:val="1"/>
    </w:pPr>
    <w:rPr>
      <w:rFonts w:ascii="Arial Bold" w:hAnsi="Arial Bold"/>
      <w:b/>
      <w:sz w:val="26"/>
    </w:rPr>
  </w:style>
  <w:style w:type="paragraph" w:styleId="Heading3">
    <w:name w:val="heading 3"/>
    <w:basedOn w:val="HeadingBase"/>
    <w:next w:val="Normal"/>
    <w:link w:val="Heading3Char"/>
    <w:qFormat/>
    <w:rsid w:val="0081037F"/>
    <w:pPr>
      <w:tabs>
        <w:tab w:val="left" w:pos="709"/>
      </w:tabs>
      <w:spacing w:before="120" w:after="120"/>
      <w:outlineLvl w:val="2"/>
    </w:pPr>
    <w:rPr>
      <w:rFonts w:ascii="Arial Bold" w:hAnsi="Arial Bold"/>
      <w:b/>
      <w:sz w:val="22"/>
    </w:rPr>
  </w:style>
  <w:style w:type="paragraph" w:styleId="Heading4">
    <w:name w:val="heading 4"/>
    <w:basedOn w:val="HeadingBase"/>
    <w:next w:val="Normal"/>
    <w:link w:val="Heading4Char"/>
    <w:qFormat/>
    <w:rsid w:val="0081037F"/>
    <w:pPr>
      <w:tabs>
        <w:tab w:val="left" w:pos="709"/>
      </w:tabs>
      <w:spacing w:after="120"/>
      <w:outlineLvl w:val="3"/>
    </w:pPr>
    <w:rPr>
      <w:rFonts w:ascii="Arial Bold" w:hAnsi="Arial Bold"/>
      <w:b/>
      <w:sz w:val="20"/>
    </w:rPr>
  </w:style>
  <w:style w:type="paragraph" w:styleId="Heading5">
    <w:name w:val="heading 5"/>
    <w:basedOn w:val="HeadingBase"/>
    <w:next w:val="Normal"/>
    <w:link w:val="Heading5Char"/>
    <w:qFormat/>
    <w:rsid w:val="005328A9"/>
    <w:pPr>
      <w:spacing w:after="120"/>
      <w:outlineLvl w:val="4"/>
    </w:pPr>
    <w:rPr>
      <w:bCs/>
      <w:iCs/>
      <w:sz w:val="20"/>
      <w:szCs w:val="26"/>
    </w:rPr>
  </w:style>
  <w:style w:type="paragraph" w:styleId="Heading6">
    <w:name w:val="heading 6"/>
    <w:basedOn w:val="HeadingBase"/>
    <w:next w:val="Normal"/>
    <w:link w:val="Heading6Char"/>
    <w:qFormat/>
    <w:rsid w:val="00EC5F86"/>
    <w:pPr>
      <w:spacing w:after="120"/>
      <w:outlineLvl w:val="5"/>
    </w:pPr>
    <w:rPr>
      <w:bCs/>
      <w:sz w:val="20"/>
      <w:szCs w:val="22"/>
    </w:rPr>
  </w:style>
  <w:style w:type="paragraph" w:styleId="Heading7">
    <w:name w:val="heading 7"/>
    <w:basedOn w:val="HeadingBase"/>
    <w:next w:val="Normal"/>
    <w:link w:val="Heading7Char"/>
    <w:unhideWhenUsed/>
    <w:qFormat/>
    <w:rsid w:val="00EC5F86"/>
    <w:pPr>
      <w:spacing w:after="100"/>
      <w:outlineLvl w:val="6"/>
    </w:pPr>
    <w:rPr>
      <w:sz w:val="18"/>
      <w:szCs w:val="24"/>
    </w:rPr>
  </w:style>
  <w:style w:type="paragraph" w:styleId="Heading8">
    <w:name w:val="heading 8"/>
    <w:basedOn w:val="HeadingBase"/>
    <w:next w:val="Normal"/>
    <w:link w:val="Heading8Char"/>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semiHidden/>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AD42E2"/>
    <w:pPr>
      <w:spacing w:after="20"/>
    </w:pPr>
    <w:rPr>
      <w:b/>
      <w:color w:val="000000"/>
      <w:sz w:val="20"/>
      <w:lang w:val="x-none" w:eastAsia="x-none"/>
    </w:rPr>
  </w:style>
  <w:style w:type="paragraph" w:customStyle="1" w:styleId="HeadingBase">
    <w:name w:val="Heading Base"/>
    <w:link w:val="HeadingBaseChar"/>
    <w:rsid w:val="00C24BB1"/>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rPr>
      <w:lang w:val="x-none" w:eastAsia="x-none"/>
    </w:r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130"/>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5328A9"/>
    <w:pPr>
      <w:spacing w:after="600"/>
      <w:jc w:val="center"/>
    </w:pPr>
    <w:rPr>
      <w:rFonts w:ascii="Arial Bold" w:hAnsi="Arial Bold"/>
      <w:b/>
      <w:sz w:val="36"/>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link w:val="TitleChar"/>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C24BB1"/>
    <w:pPr>
      <w:jc w:val="center"/>
    </w:pPr>
    <w:rPr>
      <w:rFonts w:cs="Arial"/>
      <w:b/>
      <w:sz w:val="32"/>
      <w:szCs w:val="18"/>
    </w:rPr>
  </w:style>
  <w:style w:type="paragraph" w:customStyle="1" w:styleId="TPHeading2">
    <w:name w:val="TP Heading 2"/>
    <w:basedOn w:val="HeadingBase"/>
    <w:rsid w:val="00C24BB1"/>
    <w:pPr>
      <w:spacing w:before="480"/>
      <w:jc w:val="center"/>
    </w:pPr>
    <w:rPr>
      <w:rFonts w:cs="Arial"/>
      <w:sz w:val="28"/>
      <w:szCs w:val="18"/>
    </w:rPr>
  </w:style>
  <w:style w:type="paragraph" w:customStyle="1" w:styleId="TPHeading3">
    <w:name w:val="TP Heading 3"/>
    <w:basedOn w:val="HeadingBase"/>
    <w:rsid w:val="00C24BB1"/>
    <w:pPr>
      <w:jc w:val="center"/>
    </w:pPr>
    <w:rPr>
      <w:sz w:val="22"/>
    </w:rPr>
  </w:style>
  <w:style w:type="paragraph" w:customStyle="1" w:styleId="HeaderBase">
    <w:name w:val="Header Base"/>
    <w:rsid w:val="00EC5F86"/>
    <w:rPr>
      <w:rFonts w:ascii="Book Antiqua" w:hAnsi="Book Antiqua"/>
      <w:i/>
    </w:rPr>
  </w:style>
  <w:style w:type="paragraph" w:customStyle="1" w:styleId="HeaderEven">
    <w:name w:val="Header Even"/>
    <w:basedOn w:val="Normal"/>
    <w:rsid w:val="000C4F54"/>
    <w:pPr>
      <w:spacing w:after="0" w:line="240" w:lineRule="auto"/>
      <w:jc w:val="left"/>
    </w:pPr>
    <w:rPr>
      <w:rFonts w:ascii="Arial" w:hAnsi="Arial"/>
      <w:sz w:val="18"/>
    </w:rPr>
  </w:style>
  <w:style w:type="paragraph" w:customStyle="1" w:styleId="HeaderOdd">
    <w:name w:val="Header Odd"/>
    <w:basedOn w:val="Normal"/>
    <w:rsid w:val="000C4F54"/>
    <w:pPr>
      <w:spacing w:after="0" w:line="240" w:lineRule="auto"/>
      <w:jc w:val="right"/>
    </w:pPr>
    <w:rPr>
      <w:rFonts w:ascii="Arial" w:hAnsi="Arial"/>
      <w:sz w:val="18"/>
    </w:rPr>
  </w:style>
  <w:style w:type="paragraph" w:styleId="Header">
    <w:name w:val="header"/>
    <w:basedOn w:val="Normal"/>
    <w:link w:val="HeaderChar"/>
    <w:uiPriority w:val="99"/>
    <w:rsid w:val="000C4F54"/>
    <w:pPr>
      <w:tabs>
        <w:tab w:val="center" w:pos="4153"/>
        <w:tab w:val="right" w:pos="8306"/>
      </w:tabs>
      <w:spacing w:after="0" w:line="240" w:lineRule="auto"/>
      <w:jc w:val="left"/>
    </w:pPr>
    <w:rPr>
      <w:i/>
      <w:lang w:val="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rPr>
      <w:lang w:val="x-none" w:eastAsia="x-none"/>
    </w:rPr>
  </w:style>
  <w:style w:type="paragraph" w:styleId="BalloonText">
    <w:name w:val="Balloon Text"/>
    <w:basedOn w:val="Normal"/>
    <w:link w:val="BalloonTextChar"/>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qFormat/>
    <w:rsid w:val="00EC5F86"/>
    <w:rPr>
      <w:lang w:val="x-none" w:eastAsia="x-none"/>
    </w:rPr>
  </w:style>
  <w:style w:type="paragraph" w:styleId="CommentSubject">
    <w:name w:val="annotation subject"/>
    <w:basedOn w:val="CommentText"/>
    <w:next w:val="CommentText"/>
    <w:link w:val="CommentSubjectChar"/>
    <w:semiHidden/>
    <w:rsid w:val="00EC5F86"/>
    <w:rPr>
      <w:b/>
      <w:bCs/>
    </w:rPr>
  </w:style>
  <w:style w:type="paragraph" w:styleId="DocumentMap">
    <w:name w:val="Document Map"/>
    <w:basedOn w:val="Normal"/>
    <w:link w:val="DocumentMapChar"/>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link w:val="EndnoteTextChar"/>
    <w:semiHidden/>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uiPriority w:val="99"/>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link w:val="MacroTextChar"/>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39"/>
    <w:rsid w:val="00EC5F86"/>
    <w:pPr>
      <w:tabs>
        <w:tab w:val="right" w:leader="dot" w:pos="7700"/>
      </w:tabs>
      <w:spacing w:before="120"/>
      <w:ind w:right="851"/>
    </w:pPr>
    <w:rPr>
      <w:b/>
      <w:sz w:val="20"/>
    </w:rPr>
  </w:style>
  <w:style w:type="paragraph" w:styleId="TOC4">
    <w:name w:val="toc 4"/>
    <w:basedOn w:val="HeadingBase"/>
    <w:next w:val="Normal"/>
    <w:uiPriority w:val="39"/>
    <w:rsid w:val="00EC5F86"/>
    <w:pPr>
      <w:tabs>
        <w:tab w:val="right" w:leader="dot" w:pos="7700"/>
      </w:tabs>
      <w:spacing w:before="40"/>
      <w:ind w:right="851"/>
    </w:pPr>
    <w:rPr>
      <w:sz w:val="20"/>
    </w:rPr>
  </w:style>
  <w:style w:type="paragraph" w:styleId="TOC5">
    <w:name w:val="toc 5"/>
    <w:basedOn w:val="Normal"/>
    <w:next w:val="Normal"/>
    <w:autoRedefine/>
    <w:uiPriority w:val="39"/>
    <w:rsid w:val="00EC5F86"/>
    <w:pPr>
      <w:ind w:left="800"/>
    </w:pPr>
  </w:style>
  <w:style w:type="paragraph" w:styleId="TOC6">
    <w:name w:val="toc 6"/>
    <w:basedOn w:val="Normal"/>
    <w:next w:val="Normal"/>
    <w:autoRedefine/>
    <w:uiPriority w:val="39"/>
    <w:rsid w:val="00EC5F86"/>
    <w:pPr>
      <w:ind w:left="1000"/>
    </w:pPr>
  </w:style>
  <w:style w:type="paragraph" w:styleId="TOC7">
    <w:name w:val="toc 7"/>
    <w:basedOn w:val="Normal"/>
    <w:next w:val="Normal"/>
    <w:autoRedefine/>
    <w:uiPriority w:val="39"/>
    <w:rsid w:val="00EC5F86"/>
    <w:pPr>
      <w:ind w:left="1200"/>
    </w:pPr>
  </w:style>
  <w:style w:type="paragraph" w:styleId="TOC8">
    <w:name w:val="toc 8"/>
    <w:basedOn w:val="Normal"/>
    <w:next w:val="Normal"/>
    <w:autoRedefine/>
    <w:uiPriority w:val="39"/>
    <w:rsid w:val="00EC5F86"/>
    <w:pPr>
      <w:ind w:left="1400"/>
    </w:pPr>
  </w:style>
  <w:style w:type="paragraph" w:styleId="TOC9">
    <w:name w:val="toc 9"/>
    <w:basedOn w:val="Normal"/>
    <w:next w:val="Normal"/>
    <w:autoRedefine/>
    <w:uiPriority w:val="39"/>
    <w:rsid w:val="00EC5F86"/>
    <w:pPr>
      <w:ind w:left="1600"/>
    </w:pPr>
  </w:style>
  <w:style w:type="paragraph" w:customStyle="1" w:styleId="FileProperties">
    <w:name w:val="File Properties"/>
    <w:basedOn w:val="Normal"/>
    <w:rsid w:val="00EC5F86"/>
    <w:rPr>
      <w:i/>
    </w:rPr>
  </w:style>
  <w:style w:type="character" w:styleId="PageNumber">
    <w:name w:val="page number"/>
    <w:rsid w:val="00214FA2"/>
    <w:rPr>
      <w:rFonts w:ascii="Arial" w:hAnsi="Arial" w:cs="Arial"/>
      <w:sz w:val="20"/>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C24BB1"/>
    <w:rPr>
      <w:rFonts w:ascii="Arial" w:hAnsi="Arial"/>
      <w:sz w:val="24"/>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
    <w:basedOn w:val="Normal"/>
    <w:link w:val="ListParagraphChar"/>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C24BB1"/>
    <w:pPr>
      <w:spacing w:after="480"/>
      <w:outlineLvl w:val="9"/>
    </w:pPr>
    <w:rPr>
      <w:rFonts w:ascii="Arial Bold" w:hAnsi="Arial Bold"/>
      <w:smallCaps w:val="0"/>
    </w:r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130"/>
      </w:numPr>
    </w:pPr>
    <w:rPr>
      <w:color w:val="000000"/>
    </w:rPr>
  </w:style>
  <w:style w:type="paragraph" w:customStyle="1" w:styleId="BoxDoubleDot">
    <w:name w:val="Box Double Dot"/>
    <w:basedOn w:val="BoxTextBase"/>
    <w:rsid w:val="00EC5F86"/>
    <w:pPr>
      <w:numPr>
        <w:ilvl w:val="2"/>
        <w:numId w:val="130"/>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81037F"/>
    <w:rPr>
      <w:rFonts w:ascii="Arial Bold" w:hAnsi="Arial Bold"/>
      <w:b/>
      <w:sz w:val="22"/>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rsid w:val="00C11F05"/>
    <w:pPr>
      <w:jc w:val="left"/>
    </w:pPr>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0C4F54"/>
    <w:rPr>
      <w:rFonts w:ascii="Book Antiqua" w:hAnsi="Book Antiqua"/>
      <w:i/>
      <w:lang w:val="x-none"/>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qFormat/>
    <w:rsid w:val="00B2691D"/>
    <w:rPr>
      <w:b/>
      <w:bCs/>
    </w:rPr>
  </w:style>
  <w:style w:type="paragraph" w:styleId="BodyText">
    <w:name w:val="Body Text"/>
    <w:basedOn w:val="Normal"/>
    <w:link w:val="BodyTextChar"/>
    <w:qFormat/>
    <w:rsid w:val="00F71634"/>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5328A9"/>
    <w:pPr>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C24BB1"/>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qFormat/>
    <w:rsid w:val="000C4F54"/>
    <w:pPr>
      <w:pBdr>
        <w:top w:val="single" w:sz="4" w:space="10" w:color="auto"/>
      </w:pBdr>
      <w:jc w:val="left"/>
    </w:pPr>
    <w:rPr>
      <w:bCs/>
      <w:sz w:val="18"/>
      <w:lang w:val="en-AU" w:eastAsia="en-AU"/>
    </w:rPr>
  </w:style>
  <w:style w:type="paragraph" w:customStyle="1" w:styleId="ChartandTableFootnoteAlpha-Bullet">
    <w:name w:val="Chart and Table Footnote Alpha - Bullet"/>
    <w:basedOn w:val="ChartandTableFootnoteAlpha"/>
    <w:rsid w:val="00392DD1"/>
    <w:pPr>
      <w:numPr>
        <w:numId w:val="9"/>
      </w:numPr>
      <w:tabs>
        <w:tab w:val="left" w:pos="454"/>
      </w:tabs>
      <w:ind w:left="454" w:hanging="170"/>
    </w:pPr>
    <w:rPr>
      <w:rFonts w:cs="Arial"/>
      <w:szCs w:val="16"/>
    </w:rPr>
  </w:style>
  <w:style w:type="character" w:customStyle="1" w:styleId="Heading9Char">
    <w:name w:val="Heading 9 Char"/>
    <w:basedOn w:val="DefaultParagraphFont"/>
    <w:link w:val="Heading9"/>
    <w:uiPriority w:val="9"/>
    <w:semiHidden/>
    <w:rsid w:val="008557AA"/>
    <w:rPr>
      <w:rFonts w:asciiTheme="majorHAnsi" w:eastAsiaTheme="majorEastAsia" w:hAnsiTheme="majorHAnsi" w:cstheme="majorBidi"/>
      <w:i/>
      <w:iCs/>
      <w:color w:val="272727" w:themeColor="text1" w:themeTint="D8"/>
      <w:sz w:val="21"/>
      <w:szCs w:val="21"/>
    </w:rPr>
  </w:style>
  <w:style w:type="paragraph" w:customStyle="1" w:styleId="ChartandTableFootnote-Dash">
    <w:name w:val="Chart and Table Footnote - Dash"/>
    <w:basedOn w:val="Normal"/>
    <w:rsid w:val="00C37BFF"/>
    <w:pPr>
      <w:tabs>
        <w:tab w:val="left" w:pos="680"/>
      </w:tabs>
      <w:spacing w:after="0" w:line="240" w:lineRule="auto"/>
      <w:ind w:left="681" w:hanging="284"/>
    </w:pPr>
    <w:rPr>
      <w:rFonts w:ascii="Arial" w:hAnsi="Arial"/>
      <w:sz w:val="16"/>
    </w:rPr>
  </w:style>
  <w:style w:type="paragraph" w:customStyle="1" w:styleId="FooterOdd">
    <w:name w:val="Footer Odd"/>
    <w:basedOn w:val="Footer"/>
    <w:qFormat/>
    <w:rsid w:val="000C4F54"/>
    <w:pPr>
      <w:pBdr>
        <w:top w:val="single" w:sz="4" w:space="10" w:color="auto"/>
      </w:pBdr>
      <w:jc w:val="right"/>
    </w:pPr>
    <w:rPr>
      <w:sz w:val="18"/>
      <w:lang w:eastAsia="en-AU"/>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qFormat/>
    <w:locked/>
    <w:rsid w:val="003A570E"/>
    <w:rPr>
      <w:rFonts w:ascii="Calibri" w:eastAsia="Calibri" w:hAnsi="Calibri"/>
      <w:sz w:val="22"/>
      <w:szCs w:val="22"/>
      <w:lang w:val="en-US" w:eastAsia="en-US"/>
    </w:rPr>
  </w:style>
  <w:style w:type="table" w:customStyle="1" w:styleId="TableGrid1">
    <w:name w:val="Table Grid1"/>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Antiqua10left2">
    <w:name w:val="_Book Antiqua 10 left2"/>
    <w:basedOn w:val="Normal"/>
    <w:qFormat/>
    <w:rsid w:val="001A1E29"/>
    <w:pPr>
      <w:spacing w:after="120" w:line="240" w:lineRule="auto"/>
      <w:jc w:val="left"/>
    </w:pPr>
    <w:rPr>
      <w:lang w:eastAsia="en-US"/>
    </w:rPr>
  </w:style>
  <w:style w:type="character" w:customStyle="1" w:styleId="Heading1Char">
    <w:name w:val="Heading 1 Char"/>
    <w:basedOn w:val="DefaultParagraphFont"/>
    <w:link w:val="Heading1"/>
    <w:rsid w:val="00B91F3E"/>
    <w:rPr>
      <w:rFonts w:ascii="Arial Bold" w:hAnsi="Arial Bold"/>
      <w:b/>
      <w:kern w:val="34"/>
      <w:sz w:val="36"/>
    </w:rPr>
  </w:style>
  <w:style w:type="character" w:customStyle="1" w:styleId="Heading2Char">
    <w:name w:val="Heading 2 Char"/>
    <w:basedOn w:val="DefaultParagraphFont"/>
    <w:link w:val="Heading2"/>
    <w:rsid w:val="00B91F3E"/>
    <w:rPr>
      <w:rFonts w:ascii="Arial Bold" w:hAnsi="Arial Bold"/>
      <w:b/>
      <w:sz w:val="26"/>
    </w:rPr>
  </w:style>
  <w:style w:type="character" w:customStyle="1" w:styleId="Heading4Char">
    <w:name w:val="Heading 4 Char"/>
    <w:basedOn w:val="DefaultParagraphFont"/>
    <w:link w:val="Heading4"/>
    <w:rsid w:val="00B91F3E"/>
    <w:rPr>
      <w:rFonts w:ascii="Arial Bold" w:hAnsi="Arial Bold"/>
      <w:b/>
    </w:rPr>
  </w:style>
  <w:style w:type="character" w:customStyle="1" w:styleId="Heading5Char">
    <w:name w:val="Heading 5 Char"/>
    <w:basedOn w:val="DefaultParagraphFont"/>
    <w:link w:val="Heading5"/>
    <w:rsid w:val="00B91F3E"/>
    <w:rPr>
      <w:rFonts w:ascii="Arial" w:hAnsi="Arial"/>
      <w:bCs/>
      <w:iCs/>
      <w:szCs w:val="26"/>
    </w:rPr>
  </w:style>
  <w:style w:type="character" w:customStyle="1" w:styleId="Heading6Char">
    <w:name w:val="Heading 6 Char"/>
    <w:basedOn w:val="DefaultParagraphFont"/>
    <w:link w:val="Heading6"/>
    <w:rsid w:val="00B91F3E"/>
    <w:rPr>
      <w:rFonts w:ascii="Arial" w:hAnsi="Arial"/>
      <w:bCs/>
      <w:szCs w:val="22"/>
    </w:rPr>
  </w:style>
  <w:style w:type="character" w:customStyle="1" w:styleId="Heading7Char">
    <w:name w:val="Heading 7 Char"/>
    <w:basedOn w:val="DefaultParagraphFont"/>
    <w:link w:val="Heading7"/>
    <w:rsid w:val="00B91F3E"/>
    <w:rPr>
      <w:rFonts w:ascii="Arial" w:hAnsi="Arial"/>
      <w:sz w:val="18"/>
      <w:szCs w:val="24"/>
    </w:rPr>
  </w:style>
  <w:style w:type="character" w:customStyle="1" w:styleId="Heading8Char">
    <w:name w:val="Heading 8 Char"/>
    <w:basedOn w:val="DefaultParagraphFont"/>
    <w:link w:val="Heading8"/>
    <w:rsid w:val="00B91F3E"/>
    <w:rPr>
      <w:i/>
      <w:iCs/>
      <w:sz w:val="16"/>
      <w:szCs w:val="24"/>
    </w:rPr>
  </w:style>
  <w:style w:type="character" w:customStyle="1" w:styleId="TitleChar">
    <w:name w:val="Title Char"/>
    <w:basedOn w:val="DefaultParagraphFont"/>
    <w:link w:val="Title"/>
    <w:rsid w:val="00B91F3E"/>
    <w:rPr>
      <w:rFonts w:ascii="Arial" w:hAnsi="Arial" w:cs="Arial"/>
      <w:b/>
      <w:bCs/>
      <w:smallCaps/>
      <w:kern w:val="28"/>
      <w:sz w:val="52"/>
      <w:szCs w:val="32"/>
    </w:rPr>
  </w:style>
  <w:style w:type="character" w:customStyle="1" w:styleId="BalloonTextChar">
    <w:name w:val="Balloon Text Char"/>
    <w:basedOn w:val="DefaultParagraphFont"/>
    <w:link w:val="BalloonText"/>
    <w:semiHidden/>
    <w:rsid w:val="00B91F3E"/>
    <w:rPr>
      <w:rFonts w:ascii="Tahoma" w:hAnsi="Tahoma" w:cs="Tahoma"/>
      <w:sz w:val="16"/>
      <w:szCs w:val="16"/>
    </w:rPr>
  </w:style>
  <w:style w:type="character" w:customStyle="1" w:styleId="CommentSubjectChar">
    <w:name w:val="Comment Subject Char"/>
    <w:basedOn w:val="CommentTextChar"/>
    <w:link w:val="CommentSubject"/>
    <w:semiHidden/>
    <w:rsid w:val="00B91F3E"/>
    <w:rPr>
      <w:rFonts w:ascii="Book Antiqua" w:hAnsi="Book Antiqua"/>
      <w:b/>
      <w:bCs/>
      <w:lang w:val="x-none" w:eastAsia="x-none"/>
    </w:rPr>
  </w:style>
  <w:style w:type="character" w:customStyle="1" w:styleId="DocumentMapChar">
    <w:name w:val="Document Map Char"/>
    <w:basedOn w:val="DefaultParagraphFont"/>
    <w:link w:val="DocumentMap"/>
    <w:semiHidden/>
    <w:rsid w:val="00B91F3E"/>
    <w:rPr>
      <w:rFonts w:ascii="Tahoma" w:hAnsi="Tahoma" w:cs="Tahoma"/>
      <w:shd w:val="clear" w:color="auto" w:fill="000080"/>
    </w:rPr>
  </w:style>
  <w:style w:type="character" w:customStyle="1" w:styleId="EndnoteTextChar">
    <w:name w:val="Endnote Text Char"/>
    <w:basedOn w:val="DefaultParagraphFont"/>
    <w:link w:val="EndnoteText"/>
    <w:semiHidden/>
    <w:rsid w:val="00B91F3E"/>
    <w:rPr>
      <w:rFonts w:ascii="Book Antiqua" w:hAnsi="Book Antiqua"/>
    </w:rPr>
  </w:style>
  <w:style w:type="character" w:customStyle="1" w:styleId="FootnoteTextChar">
    <w:name w:val="Footnote Text Char"/>
    <w:basedOn w:val="DefaultParagraphFont"/>
    <w:link w:val="FootnoteText"/>
    <w:uiPriority w:val="99"/>
    <w:rsid w:val="00B91F3E"/>
    <w:rPr>
      <w:rFonts w:ascii="Book Antiqua" w:hAnsi="Book Antiqua"/>
      <w:sz w:val="18"/>
    </w:rPr>
  </w:style>
  <w:style w:type="character" w:customStyle="1" w:styleId="MacroTextChar">
    <w:name w:val="Macro Text Char"/>
    <w:basedOn w:val="DefaultParagraphFont"/>
    <w:link w:val="MacroText"/>
    <w:semiHidden/>
    <w:rsid w:val="00B91F3E"/>
    <w:rPr>
      <w:rFonts w:ascii="Courier New" w:hAnsi="Courier New" w:cs="Courier New"/>
    </w:rPr>
  </w:style>
  <w:style w:type="paragraph" w:customStyle="1" w:styleId="Heading2-DITRDC">
    <w:name w:val="Heading 2 - DITRDC"/>
    <w:basedOn w:val="Heading2"/>
    <w:qFormat/>
    <w:rsid w:val="00B91F3E"/>
  </w:style>
  <w:style w:type="paragraph" w:customStyle="1" w:styleId="Heading3-ITRDC">
    <w:name w:val="Heading 3 - ITRDC"/>
    <w:basedOn w:val="Normal"/>
    <w:next w:val="Heading3"/>
    <w:qFormat/>
    <w:rsid w:val="00B91F3E"/>
    <w:pPr>
      <w:jc w:val="left"/>
    </w:pPr>
  </w:style>
  <w:style w:type="paragraph" w:customStyle="1" w:styleId="Heading3-DITRDC">
    <w:name w:val="Heading 3 - DITRDC"/>
    <w:basedOn w:val="Heading3"/>
    <w:qFormat/>
    <w:rsid w:val="00B91F3E"/>
  </w:style>
  <w:style w:type="table" w:customStyle="1" w:styleId="TableGrid7">
    <w:name w:val="Table Grid7"/>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2811"/>
    <w:pPr>
      <w:autoSpaceDE w:val="0"/>
      <w:autoSpaceDN w:val="0"/>
      <w:adjustRightInd w:val="0"/>
    </w:pPr>
    <w:rPr>
      <w:rFonts w:ascii="Cambria" w:hAnsi="Cambria" w:cs="Cambria"/>
      <w:color w:val="000000"/>
      <w:sz w:val="24"/>
      <w:szCs w:val="24"/>
    </w:rPr>
  </w:style>
  <w:style w:type="paragraph" w:customStyle="1" w:styleId="Heading2-AFTRS">
    <w:name w:val="Heading 2 - AFTRS"/>
    <w:basedOn w:val="Heading2"/>
    <w:qFormat/>
    <w:rsid w:val="00752811"/>
  </w:style>
  <w:style w:type="paragraph" w:customStyle="1" w:styleId="Heading3-AFTRS">
    <w:name w:val="Heading 3 - AFTRS"/>
    <w:basedOn w:val="Heading3"/>
    <w:qFormat/>
    <w:rsid w:val="00752811"/>
  </w:style>
  <w:style w:type="character" w:customStyle="1" w:styleId="UnresolvedMention">
    <w:name w:val="Unresolved Mention"/>
    <w:basedOn w:val="DefaultParagraphFont"/>
    <w:uiPriority w:val="99"/>
    <w:unhideWhenUsed/>
    <w:rsid w:val="00752811"/>
    <w:rPr>
      <w:color w:val="605E5C"/>
      <w:shd w:val="clear" w:color="auto" w:fill="E1DFDD"/>
    </w:rPr>
  </w:style>
  <w:style w:type="paragraph" w:customStyle="1" w:styleId="Heading2-AMSA">
    <w:name w:val="Heading 2 - AMSA"/>
    <w:basedOn w:val="Heading2"/>
    <w:qFormat/>
    <w:rsid w:val="00752811"/>
  </w:style>
  <w:style w:type="paragraph" w:customStyle="1" w:styleId="Heading3-AMSA">
    <w:name w:val="Heading 3 - AMSA"/>
    <w:basedOn w:val="Heading3"/>
    <w:qFormat/>
    <w:rsid w:val="00585D38"/>
  </w:style>
  <w:style w:type="paragraph" w:customStyle="1" w:styleId="Heading2-AusCouncil">
    <w:name w:val="Heading 2 - Aus Council"/>
    <w:basedOn w:val="Heading2"/>
    <w:qFormat/>
    <w:rsid w:val="00752811"/>
  </w:style>
  <w:style w:type="paragraph" w:customStyle="1" w:styleId="pf0">
    <w:name w:val="pf0"/>
    <w:basedOn w:val="Normal"/>
    <w:rsid w:val="00752811"/>
    <w:pPr>
      <w:spacing w:before="100" w:beforeAutospacing="1" w:after="100" w:afterAutospacing="1" w:line="240" w:lineRule="auto"/>
      <w:jc w:val="left"/>
    </w:pPr>
    <w:rPr>
      <w:rFonts w:ascii="Times New Roman" w:hAnsi="Times New Roman"/>
      <w:sz w:val="24"/>
      <w:szCs w:val="24"/>
    </w:rPr>
  </w:style>
  <w:style w:type="character" w:customStyle="1" w:styleId="cf01">
    <w:name w:val="cf01"/>
    <w:basedOn w:val="DefaultParagraphFont"/>
    <w:rsid w:val="00752811"/>
    <w:rPr>
      <w:rFonts w:ascii="Segoe UI" w:hAnsi="Segoe UI" w:cs="Segoe UI" w:hint="default"/>
      <w:sz w:val="18"/>
      <w:szCs w:val="18"/>
    </w:rPr>
  </w:style>
  <w:style w:type="paragraph" w:customStyle="1" w:styleId="BulletBookAntiqua">
    <w:name w:val="_Bullet Book Antiqua"/>
    <w:basedOn w:val="Normal"/>
    <w:link w:val="BulletBookAntiquaChar"/>
    <w:autoRedefine/>
    <w:qFormat/>
    <w:rsid w:val="00752811"/>
    <w:pPr>
      <w:spacing w:after="120" w:line="240" w:lineRule="auto"/>
      <w:ind w:left="360" w:hanging="360"/>
      <w:jc w:val="left"/>
    </w:pPr>
    <w:rPr>
      <w:color w:val="000000"/>
    </w:rPr>
  </w:style>
  <w:style w:type="character" w:customStyle="1" w:styleId="BulletBookAntiquaChar">
    <w:name w:val="_Bullet Book Antiqua Char"/>
    <w:link w:val="BulletBookAntiqua"/>
    <w:rsid w:val="00752811"/>
    <w:rPr>
      <w:rFonts w:ascii="Book Antiqua" w:hAnsi="Book Antiqua"/>
      <w:color w:val="000000"/>
    </w:rPr>
  </w:style>
  <w:style w:type="paragraph" w:customStyle="1" w:styleId="Style1">
    <w:name w:val="Style1"/>
    <w:basedOn w:val="Heading3"/>
    <w:qFormat/>
    <w:rsid w:val="00752811"/>
    <w:pPr>
      <w:spacing w:before="0"/>
    </w:pPr>
    <w:rPr>
      <w:smallCaps/>
    </w:rPr>
  </w:style>
  <w:style w:type="paragraph" w:customStyle="1" w:styleId="Heading3-AustraliaCouncil">
    <w:name w:val="Heading 3 - Australia Council"/>
    <w:basedOn w:val="Heading2"/>
    <w:qFormat/>
    <w:rsid w:val="0003399D"/>
    <w:pPr>
      <w:spacing w:before="120" w:after="120"/>
    </w:pPr>
    <w:rPr>
      <w:rFonts w:ascii="Arial" w:hAnsi="Arial"/>
      <w:sz w:val="22"/>
    </w:rPr>
  </w:style>
  <w:style w:type="paragraph" w:customStyle="1" w:styleId="Heading3-ABC">
    <w:name w:val="Heading 3 - ABC"/>
    <w:basedOn w:val="Heading2"/>
    <w:qFormat/>
    <w:rsid w:val="006B70C5"/>
    <w:pPr>
      <w:spacing w:before="120" w:after="120"/>
    </w:pPr>
    <w:rPr>
      <w:rFonts w:ascii="Arial" w:hAnsi="Arial"/>
      <w:sz w:val="22"/>
    </w:rPr>
  </w:style>
  <w:style w:type="paragraph" w:customStyle="1" w:styleId="Heading3-ACMA">
    <w:name w:val="Heading 3 - ACMA"/>
    <w:basedOn w:val="Heading2"/>
    <w:qFormat/>
    <w:rsid w:val="00C00781"/>
    <w:pPr>
      <w:spacing w:before="120" w:after="120"/>
    </w:pPr>
    <w:rPr>
      <w:rFonts w:ascii="Arial" w:hAnsi="Arial"/>
      <w:sz w:val="22"/>
    </w:rPr>
  </w:style>
  <w:style w:type="paragraph" w:customStyle="1" w:styleId="Heading3-ANMM">
    <w:name w:val="Heading 3 - ANMM"/>
    <w:basedOn w:val="Heading2"/>
    <w:qFormat/>
    <w:rsid w:val="00585D38"/>
    <w:pPr>
      <w:spacing w:before="120" w:after="120"/>
    </w:pPr>
    <w:rPr>
      <w:rFonts w:ascii="Arial" w:hAnsi="Arial"/>
      <w:color w:val="000000" w:themeColor="text1"/>
      <w:sz w:val="22"/>
    </w:rPr>
  </w:style>
  <w:style w:type="paragraph" w:customStyle="1" w:styleId="Heading3-ATSB">
    <w:name w:val="Heading 3 - ATSB"/>
    <w:basedOn w:val="Heading3"/>
    <w:qFormat/>
    <w:rsid w:val="005B1467"/>
    <w:pPr>
      <w:spacing w:before="240" w:after="240"/>
    </w:pPr>
  </w:style>
  <w:style w:type="paragraph" w:customStyle="1" w:styleId="Heading3-CASA">
    <w:name w:val="Heading 3 - CASA"/>
    <w:basedOn w:val="Heading2"/>
    <w:qFormat/>
    <w:rsid w:val="00A03C93"/>
    <w:pPr>
      <w:spacing w:before="120" w:after="120"/>
    </w:pPr>
    <w:rPr>
      <w:rFonts w:ascii="Arial" w:hAnsi="Arial"/>
      <w:sz w:val="22"/>
    </w:rPr>
  </w:style>
  <w:style w:type="paragraph" w:customStyle="1" w:styleId="Heading3-IA">
    <w:name w:val="Heading 3 - IA"/>
    <w:basedOn w:val="Heading3"/>
    <w:qFormat/>
    <w:rsid w:val="005B1467"/>
  </w:style>
  <w:style w:type="paragraph" w:customStyle="1" w:styleId="Heading3-NCA">
    <w:name w:val="Heading 3 - NCA"/>
    <w:basedOn w:val="Heading3"/>
    <w:qFormat/>
    <w:rsid w:val="00DE4437"/>
  </w:style>
  <w:style w:type="paragraph" w:customStyle="1" w:styleId="Heading3-NFRA">
    <w:name w:val="Heading 3 - NFRA"/>
    <w:basedOn w:val="Heading3"/>
    <w:qFormat/>
    <w:rsid w:val="006B589F"/>
    <w:pPr>
      <w:numPr>
        <w:ilvl w:val="1"/>
        <w:numId w:val="113"/>
      </w:numPr>
    </w:pPr>
  </w:style>
  <w:style w:type="paragraph" w:customStyle="1" w:styleId="Heading3-NFSA">
    <w:name w:val="Heading 3 - NFSA"/>
    <w:basedOn w:val="Heading3"/>
    <w:qFormat/>
    <w:rsid w:val="00F375E1"/>
    <w:rPr>
      <w:rFonts w:ascii="Arial" w:hAnsi="Arial"/>
    </w:rPr>
  </w:style>
  <w:style w:type="paragraph" w:customStyle="1" w:styleId="Heading3-NGA">
    <w:name w:val="Heading 3 - NGA"/>
    <w:basedOn w:val="Heading3"/>
    <w:qFormat/>
    <w:rsid w:val="007C61D0"/>
  </w:style>
  <w:style w:type="paragraph" w:customStyle="1" w:styleId="Heading3-NLA">
    <w:name w:val="Heading 3 - NLA"/>
    <w:basedOn w:val="Heading2"/>
    <w:qFormat/>
    <w:rsid w:val="007C61D0"/>
    <w:pPr>
      <w:spacing w:before="120" w:after="120"/>
    </w:pPr>
    <w:rPr>
      <w:rFonts w:ascii="Arial" w:hAnsi="Arial"/>
      <w:sz w:val="22"/>
    </w:rPr>
  </w:style>
  <w:style w:type="paragraph" w:customStyle="1" w:styleId="Heading3-NMA">
    <w:name w:val="Heading 3 - NMA"/>
    <w:basedOn w:val="Heading3"/>
    <w:qFormat/>
    <w:rsid w:val="0090291B"/>
    <w:rPr>
      <w:rFonts w:ascii="Arial" w:hAnsi="Arial"/>
    </w:rPr>
  </w:style>
  <w:style w:type="paragraph" w:customStyle="1" w:styleId="Heading3-NPGA">
    <w:name w:val="Heading 3 - NPGA"/>
    <w:basedOn w:val="Heading2"/>
    <w:qFormat/>
    <w:rsid w:val="00C274BA"/>
    <w:pPr>
      <w:spacing w:before="120" w:after="120"/>
    </w:pPr>
    <w:rPr>
      <w:rFonts w:ascii="Arial" w:hAnsi="Arial"/>
      <w:sz w:val="22"/>
    </w:rPr>
  </w:style>
  <w:style w:type="paragraph" w:customStyle="1" w:styleId="Heading3-NTC">
    <w:name w:val="Heading 3 - NTC"/>
    <w:basedOn w:val="Heading2"/>
    <w:qFormat/>
    <w:rsid w:val="00F2409E"/>
    <w:pPr>
      <w:spacing w:before="120" w:after="120"/>
    </w:pPr>
    <w:rPr>
      <w:rFonts w:ascii="Arial" w:hAnsi="Arial"/>
      <w:sz w:val="22"/>
    </w:rPr>
  </w:style>
  <w:style w:type="paragraph" w:customStyle="1" w:styleId="Heading3-NQWIA">
    <w:name w:val="Heading 3 - NQWIA"/>
    <w:basedOn w:val="Heading3"/>
    <w:qFormat/>
    <w:rsid w:val="007E1B5A"/>
  </w:style>
  <w:style w:type="paragraph" w:customStyle="1" w:styleId="Heading3-ScreenAustralia">
    <w:name w:val="Heading 3 - Screen Australia"/>
    <w:basedOn w:val="Heading3"/>
    <w:qFormat/>
    <w:rsid w:val="00A56D6D"/>
    <w:pPr>
      <w:numPr>
        <w:ilvl w:val="1"/>
        <w:numId w:val="191"/>
      </w:numPr>
      <w:ind w:left="0" w:firstLine="0"/>
    </w:pPr>
  </w:style>
  <w:style w:type="paragraph" w:customStyle="1" w:styleId="Heading3-SBS">
    <w:name w:val="Heading 3 - SBS"/>
    <w:basedOn w:val="Heading3"/>
    <w:qFormat/>
    <w:rsid w:val="00EC7416"/>
    <w:pPr>
      <w:numPr>
        <w:ilvl w:val="1"/>
        <w:numId w:val="158"/>
      </w:numPr>
    </w:pPr>
  </w:style>
  <w:style w:type="paragraph" w:customStyle="1" w:styleId="Heading4-DITRDC">
    <w:name w:val="Heading 4 - DITRDC"/>
    <w:basedOn w:val="Heading3"/>
    <w:qFormat/>
    <w:rsid w:val="00752811"/>
    <w:pPr>
      <w:spacing w:before="240" w:after="240"/>
    </w:pPr>
    <w:rPr>
      <w:rFonts w:ascii="Arial" w:hAnsi="Arial"/>
      <w:smallCaps/>
      <w:sz w:val="26"/>
    </w:rPr>
  </w:style>
  <w:style w:type="paragraph" w:customStyle="1" w:styleId="Heading4-AustraliaCouncil">
    <w:name w:val="Heading 4 - Australia Council"/>
    <w:basedOn w:val="Heading3"/>
    <w:qFormat/>
    <w:rsid w:val="00752811"/>
    <w:pPr>
      <w:spacing w:before="240" w:after="240"/>
    </w:pPr>
  </w:style>
  <w:style w:type="paragraph" w:customStyle="1" w:styleId="Heading4-ABC">
    <w:name w:val="Heading 4 - ABC"/>
    <w:basedOn w:val="Heading3"/>
    <w:link w:val="Heading4-ABCChar"/>
    <w:qFormat/>
    <w:rsid w:val="00752811"/>
    <w:pPr>
      <w:spacing w:before="240" w:after="240"/>
    </w:pPr>
  </w:style>
  <w:style w:type="paragraph" w:customStyle="1" w:styleId="Heading4-ACMA">
    <w:name w:val="Heading 4 - ACMA"/>
    <w:basedOn w:val="Heading3"/>
    <w:qFormat/>
    <w:rsid w:val="00752811"/>
    <w:pPr>
      <w:spacing w:before="240" w:after="240"/>
    </w:pPr>
  </w:style>
  <w:style w:type="paragraph" w:customStyle="1" w:styleId="Heading4-AFTRS">
    <w:name w:val="Heading 4 - AFTRS"/>
    <w:basedOn w:val="Heading3"/>
    <w:qFormat/>
    <w:rsid w:val="00752811"/>
    <w:pPr>
      <w:spacing w:before="240" w:after="240"/>
    </w:pPr>
    <w:rPr>
      <w:rFonts w:ascii="Arial" w:hAnsi="Arial"/>
      <w:smallCaps/>
      <w:sz w:val="26"/>
    </w:rPr>
  </w:style>
  <w:style w:type="paragraph" w:customStyle="1" w:styleId="Heading4-AMSA">
    <w:name w:val="Heading 4 - AMSA"/>
    <w:basedOn w:val="Heading3"/>
    <w:qFormat/>
    <w:rsid w:val="00752811"/>
    <w:pPr>
      <w:spacing w:before="240" w:after="240"/>
    </w:pPr>
  </w:style>
  <w:style w:type="paragraph" w:customStyle="1" w:styleId="Heading4-ANMM">
    <w:name w:val="Heading 4 - ANMM"/>
    <w:basedOn w:val="Heading3"/>
    <w:qFormat/>
    <w:rsid w:val="00752811"/>
    <w:pPr>
      <w:spacing w:before="240" w:after="240"/>
    </w:pPr>
  </w:style>
  <w:style w:type="paragraph" w:customStyle="1" w:styleId="Heading4-ATSB">
    <w:name w:val="Heading 4 - ATSB"/>
    <w:basedOn w:val="Heading3"/>
    <w:qFormat/>
    <w:rsid w:val="00752811"/>
    <w:pPr>
      <w:spacing w:before="240" w:after="240"/>
    </w:pPr>
  </w:style>
  <w:style w:type="paragraph" w:customStyle="1" w:styleId="Heading4-CASA">
    <w:name w:val="Heading 4 - CASA"/>
    <w:basedOn w:val="Heading3"/>
    <w:qFormat/>
    <w:rsid w:val="00752811"/>
    <w:pPr>
      <w:spacing w:before="240" w:after="240"/>
    </w:pPr>
  </w:style>
  <w:style w:type="paragraph" w:customStyle="1" w:styleId="Heading4-IA">
    <w:name w:val="Heading 4 - IA"/>
    <w:basedOn w:val="Heading3"/>
    <w:qFormat/>
    <w:rsid w:val="00752811"/>
    <w:pPr>
      <w:spacing w:before="240" w:after="240"/>
    </w:pPr>
  </w:style>
  <w:style w:type="paragraph" w:customStyle="1" w:styleId="Heading4-NCA">
    <w:name w:val="Heading 4 - NCA"/>
    <w:basedOn w:val="Heading3"/>
    <w:qFormat/>
    <w:rsid w:val="00752811"/>
    <w:pPr>
      <w:spacing w:before="240" w:after="240"/>
    </w:pPr>
  </w:style>
  <w:style w:type="paragraph" w:customStyle="1" w:styleId="Heading4-NFRA">
    <w:name w:val="Heading 4 - NFRA"/>
    <w:basedOn w:val="Heading3"/>
    <w:qFormat/>
    <w:rsid w:val="00752811"/>
    <w:pPr>
      <w:spacing w:before="240" w:after="240"/>
    </w:pPr>
  </w:style>
  <w:style w:type="paragraph" w:customStyle="1" w:styleId="Paragraphtext">
    <w:name w:val="_Paragraph text"/>
    <w:basedOn w:val="Normal"/>
    <w:qFormat/>
    <w:rsid w:val="00752811"/>
    <w:pPr>
      <w:spacing w:line="240" w:lineRule="auto"/>
    </w:pPr>
    <w:rPr>
      <w:lang w:eastAsia="en-US"/>
    </w:rPr>
  </w:style>
  <w:style w:type="paragraph" w:customStyle="1" w:styleId="ChartandTableFootnoteAlpha2">
    <w:name w:val="Chart and Table Footnote Alpha2"/>
    <w:basedOn w:val="HeadingBase"/>
    <w:next w:val="Normal"/>
    <w:rsid w:val="00752811"/>
    <w:pPr>
      <w:keepNext w:val="0"/>
      <w:tabs>
        <w:tab w:val="num" w:pos="284"/>
      </w:tabs>
      <w:ind w:left="284" w:hanging="284"/>
      <w:jc w:val="both"/>
    </w:pPr>
    <w:rPr>
      <w:sz w:val="16"/>
    </w:rPr>
  </w:style>
  <w:style w:type="paragraph" w:customStyle="1" w:styleId="ChartandTableFootnote2">
    <w:name w:val="Chart and Table Footnote2"/>
    <w:basedOn w:val="HeadingBase"/>
    <w:next w:val="Normal"/>
    <w:rsid w:val="00752811"/>
    <w:pPr>
      <w:keepNext w:val="0"/>
      <w:tabs>
        <w:tab w:val="left" w:pos="284"/>
      </w:tabs>
      <w:jc w:val="both"/>
    </w:pPr>
    <w:rPr>
      <w:color w:val="000000"/>
      <w:sz w:val="16"/>
      <w:lang w:val="x-none" w:eastAsia="x-none"/>
    </w:rPr>
  </w:style>
  <w:style w:type="paragraph" w:customStyle="1" w:styleId="Tabletextcell8left">
    <w:name w:val="_Table text cell 8 left"/>
    <w:basedOn w:val="Normal"/>
    <w:qFormat/>
    <w:rsid w:val="00752811"/>
    <w:pPr>
      <w:tabs>
        <w:tab w:val="left" w:pos="204"/>
        <w:tab w:val="left" w:pos="396"/>
      </w:tabs>
      <w:spacing w:after="0" w:line="240" w:lineRule="auto"/>
      <w:jc w:val="left"/>
    </w:pPr>
    <w:rPr>
      <w:rFonts w:ascii="Arial" w:eastAsia="Calibri" w:hAnsi="Arial"/>
      <w:sz w:val="16"/>
      <w:szCs w:val="16"/>
      <w:lang w:eastAsia="en-US"/>
    </w:rPr>
  </w:style>
  <w:style w:type="paragraph" w:customStyle="1" w:styleId="Tabletextcell8leftbold">
    <w:name w:val="_Table text cell 8 left bold"/>
    <w:basedOn w:val="Normal"/>
    <w:qFormat/>
    <w:rsid w:val="00752811"/>
    <w:pPr>
      <w:tabs>
        <w:tab w:val="left" w:pos="176"/>
      </w:tabs>
      <w:spacing w:after="0" w:line="240" w:lineRule="auto"/>
      <w:ind w:left="176" w:hanging="176"/>
      <w:jc w:val="left"/>
    </w:pPr>
    <w:rPr>
      <w:rFonts w:ascii="Arial" w:hAnsi="Arial"/>
      <w:b/>
      <w:bCs/>
      <w:sz w:val="16"/>
      <w:lang w:eastAsia="en-US"/>
    </w:rPr>
  </w:style>
  <w:style w:type="paragraph" w:customStyle="1" w:styleId="Pa21">
    <w:name w:val="Pa21"/>
    <w:basedOn w:val="Normal"/>
    <w:next w:val="Normal"/>
    <w:uiPriority w:val="99"/>
    <w:rsid w:val="00752811"/>
    <w:pPr>
      <w:autoSpaceDE w:val="0"/>
      <w:autoSpaceDN w:val="0"/>
      <w:adjustRightInd w:val="0"/>
      <w:spacing w:after="0" w:line="201" w:lineRule="atLeast"/>
      <w:jc w:val="left"/>
    </w:pPr>
    <w:rPr>
      <w:rFonts w:ascii="HelveticaNeueLT Std Lt" w:hAnsi="HelveticaNeueLT Std Lt"/>
      <w:sz w:val="24"/>
      <w:szCs w:val="24"/>
    </w:rPr>
  </w:style>
  <w:style w:type="paragraph" w:customStyle="1" w:styleId="BodyText1">
    <w:name w:val="Body Text 1"/>
    <w:basedOn w:val="Normal"/>
    <w:link w:val="BodyText1Char"/>
    <w:qFormat/>
    <w:rsid w:val="00752811"/>
    <w:pPr>
      <w:numPr>
        <w:numId w:val="94"/>
      </w:numPr>
      <w:tabs>
        <w:tab w:val="left" w:pos="0"/>
        <w:tab w:val="left" w:pos="567"/>
      </w:tabs>
      <w:autoSpaceDE w:val="0"/>
      <w:autoSpaceDN w:val="0"/>
      <w:adjustRightInd w:val="0"/>
      <w:spacing w:before="120" w:after="120" w:line="276" w:lineRule="auto"/>
      <w:jc w:val="left"/>
      <w:textAlignment w:val="center"/>
    </w:pPr>
    <w:rPr>
      <w:rFonts w:ascii="Arial" w:hAnsi="Arial"/>
      <w:color w:val="000000" w:themeColor="text1"/>
      <w:sz w:val="22"/>
      <w:lang w:val="en-GB" w:eastAsia="en-US"/>
    </w:rPr>
  </w:style>
  <w:style w:type="paragraph" w:customStyle="1" w:styleId="PBSHeading-FiguresandTables">
    <w:name w:val="PBS Heading - Figures and Tables"/>
    <w:basedOn w:val="Caption"/>
    <w:qFormat/>
    <w:rsid w:val="00752811"/>
    <w:pPr>
      <w:spacing w:after="120" w:line="240" w:lineRule="auto"/>
      <w:jc w:val="left"/>
    </w:pPr>
    <w:rPr>
      <w:rFonts w:ascii="Arial Bold" w:hAnsi="Arial Bold"/>
      <w:bCs w:val="0"/>
      <w:sz w:val="22"/>
      <w:szCs w:val="22"/>
    </w:rPr>
  </w:style>
  <w:style w:type="paragraph" w:styleId="ListBullet">
    <w:name w:val="List Bullet"/>
    <w:basedOn w:val="Normal"/>
    <w:unhideWhenUsed/>
    <w:rsid w:val="00752811"/>
    <w:pPr>
      <w:tabs>
        <w:tab w:val="num" w:pos="360"/>
      </w:tabs>
      <w:ind w:left="360" w:hanging="360"/>
      <w:contextualSpacing/>
    </w:pPr>
  </w:style>
  <w:style w:type="character" w:customStyle="1" w:styleId="normaltextrun">
    <w:name w:val="normaltextrun"/>
    <w:basedOn w:val="DefaultParagraphFont"/>
    <w:rsid w:val="00752811"/>
  </w:style>
  <w:style w:type="paragraph" w:customStyle="1" w:styleId="paragraph">
    <w:name w:val="paragraph"/>
    <w:basedOn w:val="Normal"/>
    <w:rsid w:val="00752811"/>
    <w:pPr>
      <w:spacing w:before="100" w:beforeAutospacing="1" w:after="100" w:afterAutospacing="1" w:line="240" w:lineRule="auto"/>
      <w:jc w:val="left"/>
    </w:pPr>
    <w:rPr>
      <w:rFonts w:ascii="Calibri" w:eastAsiaTheme="minorHAnsi" w:hAnsi="Calibri" w:cs="Calibri"/>
      <w:sz w:val="22"/>
      <w:szCs w:val="22"/>
    </w:rPr>
  </w:style>
  <w:style w:type="paragraph" w:customStyle="1" w:styleId="bulletlevel1">
    <w:name w:val="bullet level 1"/>
    <w:basedOn w:val="Normal"/>
    <w:qFormat/>
    <w:rsid w:val="00752811"/>
    <w:pPr>
      <w:spacing w:before="120" w:after="120" w:line="240" w:lineRule="auto"/>
      <w:jc w:val="left"/>
    </w:pPr>
    <w:rPr>
      <w:iCs/>
      <w:color w:val="000000" w:themeColor="text1"/>
    </w:rPr>
  </w:style>
  <w:style w:type="paragraph" w:customStyle="1" w:styleId="Tabletextcell8left6">
    <w:name w:val="_Table text cell 8 left6"/>
    <w:basedOn w:val="Normal"/>
    <w:qFormat/>
    <w:rsid w:val="00752811"/>
    <w:pPr>
      <w:tabs>
        <w:tab w:val="left" w:pos="204"/>
        <w:tab w:val="left" w:pos="396"/>
      </w:tabs>
      <w:spacing w:after="0" w:line="240" w:lineRule="auto"/>
      <w:jc w:val="left"/>
    </w:pPr>
    <w:rPr>
      <w:rFonts w:ascii="Arial" w:eastAsia="Calibri" w:hAnsi="Arial"/>
      <w:sz w:val="16"/>
      <w:szCs w:val="16"/>
      <w:lang w:eastAsia="en-US"/>
    </w:rPr>
  </w:style>
  <w:style w:type="paragraph" w:customStyle="1" w:styleId="bullettableArial8">
    <w:name w:val="_bullet table Arial 8"/>
    <w:basedOn w:val="ListParagraph"/>
    <w:autoRedefine/>
    <w:qFormat/>
    <w:rsid w:val="00752811"/>
    <w:pPr>
      <w:numPr>
        <w:numId w:val="95"/>
      </w:numPr>
      <w:tabs>
        <w:tab w:val="num" w:pos="360"/>
      </w:tabs>
      <w:spacing w:after="0" w:line="240" w:lineRule="auto"/>
      <w:ind w:left="720" w:firstLine="0"/>
      <w:contextualSpacing w:val="0"/>
    </w:pPr>
    <w:rPr>
      <w:rFonts w:ascii="Arial" w:hAnsi="Arial" w:cs="Arial"/>
      <w:sz w:val="16"/>
      <w:szCs w:val="16"/>
      <w:lang w:eastAsia="en-AU"/>
    </w:rPr>
  </w:style>
  <w:style w:type="paragraph" w:customStyle="1" w:styleId="Paragraphtextwithspacebefore">
    <w:name w:val="_Paragraph text with space before"/>
    <w:basedOn w:val="Normal"/>
    <w:qFormat/>
    <w:rsid w:val="00752811"/>
    <w:pPr>
      <w:spacing w:before="240" w:line="240" w:lineRule="auto"/>
    </w:pPr>
    <w:rPr>
      <w:lang w:eastAsia="en-US"/>
    </w:rPr>
  </w:style>
  <w:style w:type="paragraph" w:customStyle="1" w:styleId="TableParagraph">
    <w:name w:val="Table Paragraph"/>
    <w:basedOn w:val="Normal"/>
    <w:uiPriority w:val="1"/>
    <w:qFormat/>
    <w:rsid w:val="00752811"/>
    <w:pPr>
      <w:widowControl w:val="0"/>
      <w:autoSpaceDE w:val="0"/>
      <w:autoSpaceDN w:val="0"/>
      <w:spacing w:after="0" w:line="240" w:lineRule="auto"/>
      <w:jc w:val="left"/>
    </w:pPr>
    <w:rPr>
      <w:rFonts w:ascii="Arial" w:eastAsia="Arial" w:hAnsi="Arial" w:cs="Arial"/>
      <w:sz w:val="22"/>
      <w:szCs w:val="22"/>
      <w:lang w:bidi="en-AU"/>
    </w:rPr>
  </w:style>
  <w:style w:type="character" w:customStyle="1" w:styleId="eop">
    <w:name w:val="eop"/>
    <w:basedOn w:val="DefaultParagraphFont"/>
    <w:rsid w:val="00752811"/>
  </w:style>
  <w:style w:type="paragraph" w:customStyle="1" w:styleId="KPITableBullet">
    <w:name w:val="KPI Table Bullet"/>
    <w:basedOn w:val="ListParagraph"/>
    <w:qFormat/>
    <w:rsid w:val="00752811"/>
    <w:pPr>
      <w:numPr>
        <w:numId w:val="93"/>
      </w:numPr>
      <w:tabs>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752811"/>
  </w:style>
  <w:style w:type="paragraph" w:customStyle="1" w:styleId="TOC-NLA">
    <w:name w:val="TOC - NLA"/>
    <w:basedOn w:val="TOC5"/>
    <w:qFormat/>
    <w:rsid w:val="00752811"/>
  </w:style>
  <w:style w:type="paragraph" w:customStyle="1" w:styleId="TOC-Council">
    <w:name w:val="TOC - Council"/>
    <w:basedOn w:val="TOC-NLA"/>
    <w:qFormat/>
    <w:rsid w:val="00752811"/>
    <w:pPr>
      <w:ind w:left="0"/>
    </w:pPr>
  </w:style>
  <w:style w:type="paragraph" w:customStyle="1" w:styleId="TOC-ABC">
    <w:name w:val="TOC - ABC"/>
    <w:basedOn w:val="TOC-Council"/>
    <w:qFormat/>
    <w:rsid w:val="00752811"/>
  </w:style>
  <w:style w:type="paragraph" w:customStyle="1" w:styleId="TOC-ACMA">
    <w:name w:val="TOC - ACMA"/>
    <w:basedOn w:val="TOC-ABC"/>
    <w:qFormat/>
    <w:rsid w:val="00752811"/>
  </w:style>
  <w:style w:type="paragraph" w:customStyle="1" w:styleId="TOC-AFTRS">
    <w:name w:val="TOC - AFTRS"/>
    <w:basedOn w:val="TOC-NLA"/>
    <w:qFormat/>
    <w:rsid w:val="00752811"/>
  </w:style>
  <w:style w:type="paragraph" w:customStyle="1" w:styleId="TOC-AMSA">
    <w:name w:val="TOC - AMSA"/>
    <w:basedOn w:val="TOC-NLA"/>
    <w:qFormat/>
    <w:rsid w:val="00752811"/>
  </w:style>
  <w:style w:type="paragraph" w:customStyle="1" w:styleId="TOC-ATSB">
    <w:name w:val="TOC - ATSB"/>
    <w:basedOn w:val="TOC-NLA"/>
    <w:qFormat/>
    <w:rsid w:val="00752811"/>
  </w:style>
  <w:style w:type="paragraph" w:customStyle="1" w:styleId="TOC-CASA">
    <w:name w:val="TOC - CASA"/>
    <w:basedOn w:val="TOC-NLA"/>
    <w:qFormat/>
    <w:rsid w:val="00752811"/>
  </w:style>
  <w:style w:type="paragraph" w:customStyle="1" w:styleId="TOC-IA">
    <w:name w:val="TOC - IA"/>
    <w:basedOn w:val="TOC-NLA"/>
    <w:qFormat/>
    <w:rsid w:val="00752811"/>
  </w:style>
  <w:style w:type="paragraph" w:customStyle="1" w:styleId="TOC-NCA">
    <w:name w:val="TOC - NCA"/>
    <w:basedOn w:val="TOC-NLA"/>
    <w:qFormat/>
    <w:rsid w:val="00752811"/>
  </w:style>
  <w:style w:type="paragraph" w:customStyle="1" w:styleId="TOC-NFRA">
    <w:name w:val="TOC - NFRA"/>
    <w:basedOn w:val="TOC-NLA"/>
    <w:qFormat/>
    <w:rsid w:val="00752811"/>
  </w:style>
  <w:style w:type="paragraph" w:customStyle="1" w:styleId="TOC-NFSA">
    <w:name w:val="TOC - NFSA"/>
    <w:basedOn w:val="TOC-NLA"/>
    <w:qFormat/>
    <w:rsid w:val="00752811"/>
  </w:style>
  <w:style w:type="paragraph" w:customStyle="1" w:styleId="Heading4-NFSA">
    <w:name w:val="Heading 4 - NFSA"/>
    <w:basedOn w:val="Heading4-NFRA"/>
    <w:qFormat/>
    <w:rsid w:val="00752811"/>
  </w:style>
  <w:style w:type="paragraph" w:customStyle="1" w:styleId="TOC-NGA">
    <w:name w:val="TOC - NGA"/>
    <w:basedOn w:val="TOC-NLA"/>
    <w:qFormat/>
    <w:rsid w:val="00752811"/>
  </w:style>
  <w:style w:type="paragraph" w:customStyle="1" w:styleId="Heading4-NGA">
    <w:name w:val="Heading 4 - NGA"/>
    <w:basedOn w:val="Heading4-ABC"/>
    <w:qFormat/>
    <w:rsid w:val="00752811"/>
  </w:style>
  <w:style w:type="paragraph" w:customStyle="1" w:styleId="Heading4-NMA">
    <w:name w:val="Heading 4 - NMA"/>
    <w:basedOn w:val="Heading4-ABC"/>
    <w:qFormat/>
    <w:rsid w:val="00752811"/>
  </w:style>
  <w:style w:type="paragraph" w:customStyle="1" w:styleId="Heading4-NPGA">
    <w:name w:val="Heading 4 - NPGA"/>
    <w:basedOn w:val="Heading4-ABC"/>
    <w:qFormat/>
    <w:rsid w:val="00752811"/>
  </w:style>
  <w:style w:type="paragraph" w:customStyle="1" w:styleId="Heading4-NTC">
    <w:name w:val="Heading 4 - NTC"/>
    <w:basedOn w:val="Heading4-ABC"/>
    <w:qFormat/>
    <w:rsid w:val="00752811"/>
  </w:style>
  <w:style w:type="paragraph" w:customStyle="1" w:styleId="TOC-NTC">
    <w:name w:val="TOC - NTC"/>
    <w:basedOn w:val="TOC-NLA"/>
    <w:qFormat/>
    <w:rsid w:val="00752811"/>
  </w:style>
  <w:style w:type="paragraph" w:customStyle="1" w:styleId="Heading4-NQWIA">
    <w:name w:val="Heading 4 - NQWIA"/>
    <w:basedOn w:val="Heading4-ABC"/>
    <w:qFormat/>
    <w:rsid w:val="00752811"/>
  </w:style>
  <w:style w:type="paragraph" w:customStyle="1" w:styleId="Heading4-Screen">
    <w:name w:val="Heading 4 - Screen"/>
    <w:basedOn w:val="Heading4-ABC"/>
    <w:qFormat/>
    <w:rsid w:val="00752811"/>
  </w:style>
  <w:style w:type="paragraph" w:customStyle="1" w:styleId="TOC-Screen">
    <w:name w:val="TOC - Screen"/>
    <w:basedOn w:val="TOC-NTC"/>
    <w:qFormat/>
    <w:rsid w:val="00752811"/>
  </w:style>
  <w:style w:type="paragraph" w:customStyle="1" w:styleId="Heading4-SBS">
    <w:name w:val="Heading 4 - SBS"/>
    <w:basedOn w:val="Heading4-ABC"/>
    <w:link w:val="Heading4-SBSChar"/>
    <w:qFormat/>
    <w:rsid w:val="00752811"/>
  </w:style>
  <w:style w:type="paragraph" w:customStyle="1" w:styleId="TOC-SBS">
    <w:name w:val="TOC - SBS"/>
    <w:basedOn w:val="TOC-NLA"/>
    <w:qFormat/>
    <w:rsid w:val="00752811"/>
  </w:style>
  <w:style w:type="paragraph" w:customStyle="1" w:styleId="TOC-DITRDC">
    <w:name w:val="TOC - DITRDC"/>
    <w:basedOn w:val="TOC-NLA"/>
    <w:qFormat/>
    <w:rsid w:val="00752811"/>
  </w:style>
  <w:style w:type="paragraph" w:customStyle="1" w:styleId="TOC-Level1">
    <w:name w:val="TOC - Level 1"/>
    <w:basedOn w:val="TOC1"/>
    <w:next w:val="TOC1"/>
    <w:qFormat/>
    <w:rsid w:val="00752811"/>
    <w:rPr>
      <w:caps w:val="0"/>
    </w:rPr>
  </w:style>
  <w:style w:type="paragraph" w:customStyle="1" w:styleId="TOC-Entity">
    <w:name w:val="TOC - Entity"/>
    <w:basedOn w:val="TOC-Level1"/>
    <w:qFormat/>
    <w:rsid w:val="00752811"/>
  </w:style>
  <w:style w:type="paragraph" w:customStyle="1" w:styleId="Summarytabletextrightaligned">
    <w:name w:val="Summary table text right aligned"/>
    <w:basedOn w:val="Normal"/>
    <w:rsid w:val="00752811"/>
    <w:pPr>
      <w:spacing w:before="20" w:after="20" w:line="240" w:lineRule="auto"/>
      <w:ind w:right="57"/>
      <w:jc w:val="right"/>
    </w:pPr>
    <w:rPr>
      <w:rFonts w:ascii="Arial" w:hAnsi="Arial"/>
      <w:sz w:val="16"/>
    </w:rPr>
  </w:style>
  <w:style w:type="character" w:customStyle="1" w:styleId="UnresolvedMention1">
    <w:name w:val="Unresolved Mention1"/>
    <w:basedOn w:val="DefaultParagraphFont"/>
    <w:uiPriority w:val="99"/>
    <w:semiHidden/>
    <w:unhideWhenUsed/>
    <w:rsid w:val="00752811"/>
    <w:rPr>
      <w:color w:val="605E5C"/>
      <w:shd w:val="clear" w:color="auto" w:fill="E1DFDD"/>
    </w:rPr>
  </w:style>
  <w:style w:type="character" w:customStyle="1" w:styleId="BodyText1Char">
    <w:name w:val="Body Text 1 Char"/>
    <w:basedOn w:val="DefaultParagraphFont"/>
    <w:link w:val="BodyText1"/>
    <w:rsid w:val="00752811"/>
    <w:rPr>
      <w:rFonts w:ascii="Arial" w:hAnsi="Arial"/>
      <w:color w:val="000000" w:themeColor="text1"/>
      <w:sz w:val="22"/>
      <w:lang w:val="en-GB" w:eastAsia="en-US"/>
    </w:rPr>
  </w:style>
  <w:style w:type="paragraph" w:customStyle="1" w:styleId="BodyCopy">
    <w:name w:val="Body Copy"/>
    <w:basedOn w:val="Normal"/>
    <w:qFormat/>
    <w:rsid w:val="00752811"/>
    <w:pPr>
      <w:spacing w:before="240" w:after="120" w:line="240" w:lineRule="auto"/>
      <w:jc w:val="left"/>
    </w:pPr>
    <w:rPr>
      <w:rFonts w:ascii="Arial" w:eastAsia="Cambria" w:hAnsi="Arial"/>
      <w:color w:val="000000"/>
      <w:sz w:val="22"/>
      <w:szCs w:val="24"/>
      <w:lang w:eastAsia="en-US"/>
    </w:rPr>
  </w:style>
  <w:style w:type="paragraph" w:customStyle="1" w:styleId="List-bulletlvl1">
    <w:name w:val="List - bullet lvl 1"/>
    <w:basedOn w:val="BodyCopy"/>
    <w:qFormat/>
    <w:rsid w:val="00752811"/>
    <w:pPr>
      <w:numPr>
        <w:numId w:val="96"/>
      </w:numPr>
      <w:spacing w:before="120"/>
    </w:pPr>
  </w:style>
  <w:style w:type="paragraph" w:customStyle="1" w:styleId="PBSxxheading">
    <w:name w:val="PBS x.x heading"/>
    <w:basedOn w:val="Heading4-SBS"/>
    <w:link w:val="PBSxxheadingChar"/>
    <w:qFormat/>
    <w:rsid w:val="00752811"/>
    <w:pPr>
      <w:spacing w:before="360" w:after="120"/>
    </w:pPr>
    <w:rPr>
      <w:smallCaps/>
    </w:rPr>
  </w:style>
  <w:style w:type="character" w:customStyle="1" w:styleId="Heading4-ABCChar">
    <w:name w:val="Heading 4 - ABC Char"/>
    <w:basedOn w:val="Heading3Char"/>
    <w:link w:val="Heading4-ABC"/>
    <w:rsid w:val="00752811"/>
    <w:rPr>
      <w:rFonts w:ascii="Arial Bold" w:hAnsi="Arial Bold"/>
      <w:b/>
      <w:sz w:val="22"/>
    </w:rPr>
  </w:style>
  <w:style w:type="character" w:customStyle="1" w:styleId="Heading4-SBSChar">
    <w:name w:val="Heading 4 - SBS Char"/>
    <w:basedOn w:val="Heading4-ABCChar"/>
    <w:link w:val="Heading4-SBS"/>
    <w:rsid w:val="00752811"/>
    <w:rPr>
      <w:rFonts w:ascii="Arial Bold" w:hAnsi="Arial Bold"/>
      <w:b/>
      <w:sz w:val="22"/>
    </w:rPr>
  </w:style>
  <w:style w:type="character" w:customStyle="1" w:styleId="PBSxxheadingChar">
    <w:name w:val="PBS x.x heading Char"/>
    <w:basedOn w:val="Heading4-SBSChar"/>
    <w:link w:val="PBSxxheading"/>
    <w:rsid w:val="00752811"/>
    <w:rPr>
      <w:rFonts w:ascii="Arial Bold" w:hAnsi="Arial Bold"/>
      <w:b/>
      <w:smallCaps/>
      <w:sz w:val="22"/>
    </w:rPr>
  </w:style>
  <w:style w:type="paragraph" w:customStyle="1" w:styleId="msonormal0">
    <w:name w:val="msonormal"/>
    <w:basedOn w:val="Normal"/>
    <w:rsid w:val="00752811"/>
    <w:pPr>
      <w:spacing w:before="100" w:beforeAutospacing="1" w:after="100" w:afterAutospacing="1" w:line="240" w:lineRule="auto"/>
      <w:jc w:val="left"/>
    </w:pPr>
    <w:rPr>
      <w:rFonts w:ascii="Times New Roman" w:hAnsi="Times New Roman"/>
      <w:sz w:val="24"/>
      <w:szCs w:val="24"/>
    </w:rPr>
  </w:style>
  <w:style w:type="paragraph" w:customStyle="1" w:styleId="xl66">
    <w:name w:val="xl66"/>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67">
    <w:name w:val="xl67"/>
    <w:basedOn w:val="Normal"/>
    <w:rsid w:val="00752811"/>
    <w:pPr>
      <w:pBdr>
        <w:top w:val="single" w:sz="4" w:space="0" w:color="auto"/>
        <w:bottom w:val="single" w:sz="4" w:space="0" w:color="auto"/>
      </w:pBdr>
      <w:spacing w:before="100" w:beforeAutospacing="1" w:after="100" w:afterAutospacing="1" w:line="240" w:lineRule="auto"/>
      <w:jc w:val="left"/>
    </w:pPr>
    <w:rPr>
      <w:rFonts w:ascii="Arial" w:hAnsi="Arial" w:cs="Arial"/>
      <w:sz w:val="16"/>
      <w:szCs w:val="16"/>
    </w:rPr>
  </w:style>
  <w:style w:type="paragraph" w:customStyle="1" w:styleId="xl68">
    <w:name w:val="xl68"/>
    <w:basedOn w:val="Normal"/>
    <w:rsid w:val="00752811"/>
    <w:pPr>
      <w:pBdr>
        <w:top w:val="single" w:sz="4" w:space="0" w:color="auto"/>
        <w:bottom w:val="single" w:sz="4" w:space="0" w:color="auto"/>
      </w:pBdr>
      <w:shd w:val="clear" w:color="000000"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752811"/>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71">
    <w:name w:val="xl71"/>
    <w:basedOn w:val="Normal"/>
    <w:rsid w:val="00752811"/>
    <w:pPr>
      <w:shd w:val="clear" w:color="000000" w:fill="E6E6E6"/>
      <w:spacing w:before="100" w:beforeAutospacing="1" w:after="100" w:afterAutospacing="1" w:line="240" w:lineRule="auto"/>
      <w:jc w:val="left"/>
    </w:pPr>
    <w:rPr>
      <w:rFonts w:ascii="Arial" w:hAnsi="Arial" w:cs="Arial"/>
      <w:sz w:val="16"/>
      <w:szCs w:val="16"/>
    </w:rPr>
  </w:style>
  <w:style w:type="paragraph" w:customStyle="1" w:styleId="xl72">
    <w:name w:val="xl72"/>
    <w:basedOn w:val="Normal"/>
    <w:rsid w:val="00752811"/>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752811"/>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752811"/>
    <w:pPr>
      <w:shd w:val="clear" w:color="000000"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752811"/>
    <w:pPr>
      <w:shd w:val="clear" w:color="000000"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752811"/>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752811"/>
    <w:pPr>
      <w:spacing w:before="100" w:beforeAutospacing="1" w:after="100" w:afterAutospacing="1" w:line="240" w:lineRule="auto"/>
      <w:jc w:val="left"/>
    </w:pPr>
    <w:rPr>
      <w:rFonts w:ascii="Arial" w:hAnsi="Arial" w:cs="Arial"/>
      <w:b/>
      <w:bCs/>
      <w:sz w:val="16"/>
      <w:szCs w:val="16"/>
    </w:rPr>
  </w:style>
  <w:style w:type="paragraph" w:customStyle="1" w:styleId="xl78">
    <w:name w:val="xl78"/>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79">
    <w:name w:val="xl79"/>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80">
    <w:name w:val="xl80"/>
    <w:basedOn w:val="Normal"/>
    <w:rsid w:val="00752811"/>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752811"/>
    <w:pPr>
      <w:pBdr>
        <w:top w:val="single" w:sz="4" w:space="0" w:color="auto"/>
      </w:pBdr>
      <w:spacing w:before="100" w:beforeAutospacing="1" w:after="100" w:afterAutospacing="1" w:line="240" w:lineRule="auto"/>
      <w:jc w:val="left"/>
    </w:pPr>
    <w:rPr>
      <w:rFonts w:ascii="Arial" w:hAnsi="Arial" w:cs="Arial"/>
      <w:sz w:val="16"/>
      <w:szCs w:val="16"/>
    </w:rPr>
  </w:style>
  <w:style w:type="paragraph" w:customStyle="1" w:styleId="xl82">
    <w:name w:val="xl82"/>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83">
    <w:name w:val="xl83"/>
    <w:basedOn w:val="Normal"/>
    <w:rsid w:val="00752811"/>
    <w:pPr>
      <w:spacing w:before="100" w:beforeAutospacing="1" w:after="100" w:afterAutospacing="1" w:line="240" w:lineRule="auto"/>
      <w:ind w:firstLineChars="100" w:firstLine="100"/>
      <w:jc w:val="left"/>
    </w:pPr>
    <w:rPr>
      <w:rFonts w:ascii="Arial" w:hAnsi="Arial" w:cs="Arial"/>
      <w:sz w:val="16"/>
      <w:szCs w:val="16"/>
    </w:rPr>
  </w:style>
  <w:style w:type="paragraph" w:customStyle="1" w:styleId="xl84">
    <w:name w:val="xl84"/>
    <w:basedOn w:val="Normal"/>
    <w:rsid w:val="00752811"/>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752811"/>
    <w:pPr>
      <w:spacing w:before="100" w:beforeAutospacing="1" w:after="100" w:afterAutospacing="1" w:line="240" w:lineRule="auto"/>
      <w:ind w:firstLineChars="100" w:firstLine="100"/>
      <w:jc w:val="left"/>
    </w:pPr>
    <w:rPr>
      <w:rFonts w:ascii="Arial" w:hAnsi="Arial" w:cs="Arial"/>
      <w:b/>
      <w:bCs/>
      <w:sz w:val="16"/>
      <w:szCs w:val="16"/>
    </w:rPr>
  </w:style>
  <w:style w:type="paragraph" w:customStyle="1" w:styleId="xl86">
    <w:name w:val="xl86"/>
    <w:basedOn w:val="Normal"/>
    <w:rsid w:val="00752811"/>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752811"/>
    <w:pPr>
      <w:spacing w:before="100" w:beforeAutospacing="1" w:after="100" w:afterAutospacing="1" w:line="240" w:lineRule="auto"/>
      <w:jc w:val="left"/>
    </w:pPr>
    <w:rPr>
      <w:rFonts w:ascii="Arial" w:hAnsi="Arial" w:cs="Arial"/>
      <w:b/>
      <w:bCs/>
      <w:sz w:val="16"/>
      <w:szCs w:val="16"/>
    </w:rPr>
  </w:style>
  <w:style w:type="paragraph" w:customStyle="1" w:styleId="xl88">
    <w:name w:val="xl88"/>
    <w:basedOn w:val="Normal"/>
    <w:rsid w:val="00752811"/>
    <w:pPr>
      <w:shd w:val="clear" w:color="000000" w:fill="E6E6E6"/>
      <w:spacing w:before="100" w:beforeAutospacing="1" w:after="100" w:afterAutospacing="1" w:line="240" w:lineRule="auto"/>
      <w:jc w:val="left"/>
    </w:pPr>
    <w:rPr>
      <w:rFonts w:ascii="Arial" w:hAnsi="Arial" w:cs="Arial"/>
      <w:b/>
      <w:bCs/>
      <w:sz w:val="16"/>
      <w:szCs w:val="16"/>
    </w:rPr>
  </w:style>
  <w:style w:type="paragraph" w:customStyle="1" w:styleId="xl89">
    <w:name w:val="xl89"/>
    <w:basedOn w:val="Normal"/>
    <w:rsid w:val="00752811"/>
    <w:pPr>
      <w:spacing w:before="100" w:beforeAutospacing="1" w:after="100" w:afterAutospacing="1" w:line="240" w:lineRule="auto"/>
      <w:ind w:firstLineChars="100" w:firstLine="100"/>
      <w:jc w:val="left"/>
      <w:textAlignment w:val="top"/>
    </w:pPr>
    <w:rPr>
      <w:rFonts w:ascii="Arial" w:hAnsi="Arial" w:cs="Arial"/>
      <w:b/>
      <w:bCs/>
      <w:sz w:val="16"/>
      <w:szCs w:val="16"/>
    </w:rPr>
  </w:style>
  <w:style w:type="paragraph" w:customStyle="1" w:styleId="xl90">
    <w:name w:val="xl90"/>
    <w:basedOn w:val="Normal"/>
    <w:rsid w:val="00752811"/>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752811"/>
    <w:pPr>
      <w:shd w:val="clear" w:color="000000" w:fill="E6E6E6"/>
      <w:spacing w:before="100" w:beforeAutospacing="1" w:after="100" w:afterAutospacing="1" w:line="240" w:lineRule="auto"/>
      <w:jc w:val="right"/>
      <w:textAlignment w:val="top"/>
    </w:pPr>
    <w:rPr>
      <w:rFonts w:ascii="Arial" w:hAnsi="Arial" w:cs="Arial"/>
      <w:b/>
      <w:bCs/>
      <w:sz w:val="16"/>
      <w:szCs w:val="16"/>
    </w:rPr>
  </w:style>
  <w:style w:type="paragraph" w:customStyle="1" w:styleId="xl92">
    <w:name w:val="xl92"/>
    <w:basedOn w:val="Normal"/>
    <w:rsid w:val="00752811"/>
    <w:pPr>
      <w:spacing w:before="100" w:beforeAutospacing="1" w:after="100" w:afterAutospacing="1" w:line="240" w:lineRule="auto"/>
      <w:jc w:val="right"/>
      <w:textAlignment w:val="top"/>
    </w:pPr>
    <w:rPr>
      <w:rFonts w:ascii="Arial" w:hAnsi="Arial" w:cs="Arial"/>
      <w:b/>
      <w:bCs/>
      <w:sz w:val="16"/>
      <w:szCs w:val="16"/>
    </w:rPr>
  </w:style>
  <w:style w:type="paragraph" w:customStyle="1" w:styleId="xl93">
    <w:name w:val="xl93"/>
    <w:basedOn w:val="Normal"/>
    <w:rsid w:val="00752811"/>
    <w:pPr>
      <w:shd w:val="clear" w:color="000000" w:fill="C0C0C0"/>
      <w:spacing w:before="100" w:beforeAutospacing="1" w:after="100" w:afterAutospacing="1" w:line="240" w:lineRule="auto"/>
      <w:jc w:val="left"/>
      <w:textAlignment w:val="top"/>
    </w:pPr>
    <w:rPr>
      <w:rFonts w:ascii="Arial" w:hAnsi="Arial" w:cs="Arial"/>
      <w:b/>
      <w:bCs/>
      <w:sz w:val="16"/>
      <w:szCs w:val="16"/>
    </w:rPr>
  </w:style>
  <w:style w:type="paragraph" w:customStyle="1" w:styleId="xl94">
    <w:name w:val="xl94"/>
    <w:basedOn w:val="Normal"/>
    <w:rsid w:val="00752811"/>
    <w:pPr>
      <w:shd w:val="clear" w:color="000000" w:fill="E6E6E6"/>
      <w:spacing w:before="100" w:beforeAutospacing="1" w:after="100" w:afterAutospacing="1" w:line="240" w:lineRule="auto"/>
      <w:jc w:val="right"/>
      <w:textAlignment w:val="top"/>
    </w:pPr>
    <w:rPr>
      <w:rFonts w:ascii="Arial" w:hAnsi="Arial" w:cs="Arial"/>
      <w:sz w:val="16"/>
      <w:szCs w:val="16"/>
    </w:rPr>
  </w:style>
  <w:style w:type="paragraph" w:customStyle="1" w:styleId="xl95">
    <w:name w:val="xl95"/>
    <w:basedOn w:val="Normal"/>
    <w:rsid w:val="00752811"/>
    <w:pPr>
      <w:spacing w:before="100" w:beforeAutospacing="1" w:after="100" w:afterAutospacing="1" w:line="240" w:lineRule="auto"/>
      <w:jc w:val="right"/>
      <w:textAlignment w:val="top"/>
    </w:pPr>
    <w:rPr>
      <w:rFonts w:ascii="Arial" w:hAnsi="Arial" w:cs="Arial"/>
      <w:sz w:val="16"/>
      <w:szCs w:val="16"/>
    </w:rPr>
  </w:style>
  <w:style w:type="paragraph" w:customStyle="1" w:styleId="xl96">
    <w:name w:val="xl96"/>
    <w:basedOn w:val="Normal"/>
    <w:rsid w:val="00752811"/>
    <w:pPr>
      <w:pBdr>
        <w:bottom w:val="single" w:sz="4" w:space="0" w:color="auto"/>
      </w:pBdr>
      <w:shd w:val="clear" w:color="000000" w:fill="E6E6E6"/>
      <w:spacing w:before="100" w:beforeAutospacing="1" w:after="100" w:afterAutospacing="1" w:line="240" w:lineRule="auto"/>
      <w:jc w:val="right"/>
      <w:textAlignment w:val="top"/>
    </w:pPr>
    <w:rPr>
      <w:rFonts w:ascii="Arial" w:hAnsi="Arial" w:cs="Arial"/>
      <w:b/>
      <w:bCs/>
      <w:sz w:val="16"/>
      <w:szCs w:val="16"/>
    </w:rPr>
  </w:style>
  <w:style w:type="paragraph" w:customStyle="1" w:styleId="xl97">
    <w:name w:val="xl97"/>
    <w:basedOn w:val="Normal"/>
    <w:rsid w:val="00752811"/>
    <w:pPr>
      <w:pBdr>
        <w:bottom w:val="single" w:sz="4" w:space="0" w:color="auto"/>
      </w:pBdr>
      <w:spacing w:before="100" w:beforeAutospacing="1" w:after="100" w:afterAutospacing="1" w:line="240" w:lineRule="auto"/>
      <w:jc w:val="right"/>
      <w:textAlignment w:val="top"/>
    </w:pPr>
    <w:rPr>
      <w:rFonts w:ascii="Arial" w:hAnsi="Arial" w:cs="Arial"/>
      <w:b/>
      <w:bCs/>
      <w:sz w:val="16"/>
      <w:szCs w:val="16"/>
    </w:rPr>
  </w:style>
  <w:style w:type="paragraph" w:customStyle="1" w:styleId="xl98">
    <w:name w:val="xl98"/>
    <w:basedOn w:val="Normal"/>
    <w:rsid w:val="00752811"/>
    <w:pPr>
      <w:pBdr>
        <w:bottom w:val="single" w:sz="4" w:space="0" w:color="auto"/>
      </w:pBdr>
      <w:shd w:val="clear" w:color="000000"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752811"/>
    <w:pPr>
      <w:pBdr>
        <w:bottom w:val="single" w:sz="4" w:space="0" w:color="auto"/>
      </w:pBdr>
      <w:spacing w:before="100" w:beforeAutospacing="1" w:after="100" w:afterAutospacing="1" w:line="240" w:lineRule="auto"/>
      <w:jc w:val="left"/>
    </w:pPr>
    <w:rPr>
      <w:rFonts w:ascii="Arial" w:hAnsi="Arial" w:cs="Arial"/>
      <w:b/>
      <w:bCs/>
      <w:sz w:val="16"/>
      <w:szCs w:val="16"/>
    </w:rPr>
  </w:style>
  <w:style w:type="paragraph" w:customStyle="1" w:styleId="xl100">
    <w:name w:val="xl100"/>
    <w:basedOn w:val="Normal"/>
    <w:rsid w:val="00752811"/>
    <w:pPr>
      <w:pBdr>
        <w:bottom w:val="single" w:sz="4" w:space="0" w:color="auto"/>
      </w:pBdr>
      <w:spacing w:before="100" w:beforeAutospacing="1" w:after="100" w:afterAutospacing="1" w:line="240" w:lineRule="auto"/>
      <w:jc w:val="left"/>
    </w:pPr>
    <w:rPr>
      <w:rFonts w:ascii="Arial" w:hAnsi="Arial" w:cs="Arial"/>
      <w:b/>
      <w:bCs/>
      <w:sz w:val="16"/>
      <w:szCs w:val="16"/>
    </w:rPr>
  </w:style>
  <w:style w:type="paragraph" w:customStyle="1" w:styleId="xl101">
    <w:name w:val="xl101"/>
    <w:basedOn w:val="Normal"/>
    <w:rsid w:val="00752811"/>
    <w:pPr>
      <w:pBdr>
        <w:bottom w:val="single" w:sz="4" w:space="0" w:color="auto"/>
      </w:pBdr>
      <w:shd w:val="clear" w:color="000000"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752811"/>
    <w:pPr>
      <w:pBdr>
        <w:bottom w:val="single" w:sz="4" w:space="0" w:color="auto"/>
      </w:pBdr>
      <w:spacing w:before="100" w:beforeAutospacing="1" w:after="100" w:afterAutospacing="1" w:line="240" w:lineRule="auto"/>
      <w:jc w:val="right"/>
    </w:pPr>
    <w:rPr>
      <w:rFonts w:ascii="Arial" w:hAnsi="Arial" w:cs="Arial"/>
      <w:b/>
      <w:bCs/>
      <w:sz w:val="16"/>
      <w:szCs w:val="16"/>
    </w:rPr>
  </w:style>
  <w:style w:type="numbering" w:customStyle="1" w:styleId="NoList1">
    <w:name w:val="No List1"/>
    <w:next w:val="NoList"/>
    <w:uiPriority w:val="99"/>
    <w:semiHidden/>
    <w:unhideWhenUsed/>
    <w:rsid w:val="00752811"/>
  </w:style>
  <w:style w:type="character" w:customStyle="1" w:styleId="scxw95807845">
    <w:name w:val="scxw95807845"/>
    <w:basedOn w:val="DefaultParagraphFont"/>
    <w:rsid w:val="00752811"/>
  </w:style>
  <w:style w:type="character" w:customStyle="1" w:styleId="scxw97907998">
    <w:name w:val="scxw97907998"/>
    <w:basedOn w:val="DefaultParagraphFont"/>
    <w:rsid w:val="00752811"/>
  </w:style>
  <w:style w:type="paragraph" w:customStyle="1" w:styleId="Heading2-CASA">
    <w:name w:val="Heading 2 - CASA"/>
    <w:basedOn w:val="Heading2"/>
    <w:qFormat/>
    <w:rsid w:val="00752811"/>
  </w:style>
  <w:style w:type="paragraph" w:customStyle="1" w:styleId="Heading2-ABC">
    <w:name w:val="Heading 2 - ABC"/>
    <w:basedOn w:val="Heading2"/>
    <w:qFormat/>
    <w:rsid w:val="008D05FF"/>
  </w:style>
  <w:style w:type="paragraph" w:customStyle="1" w:styleId="Style2">
    <w:name w:val="Style2"/>
    <w:basedOn w:val="Heading3-CASA"/>
    <w:qFormat/>
    <w:rsid w:val="00A03C93"/>
  </w:style>
  <w:style w:type="paragraph" w:customStyle="1" w:styleId="Heading2-ACMA">
    <w:name w:val="Heading 2 - ACMA"/>
    <w:basedOn w:val="Heading2"/>
    <w:qFormat/>
    <w:rsid w:val="006B280B"/>
  </w:style>
  <w:style w:type="paragraph" w:customStyle="1" w:styleId="Heading2-ANMM">
    <w:name w:val="Heading 2 - ANMM"/>
    <w:basedOn w:val="Heading2"/>
    <w:qFormat/>
    <w:rsid w:val="00585D38"/>
  </w:style>
  <w:style w:type="paragraph" w:customStyle="1" w:styleId="Heading2-ATSB">
    <w:name w:val="Heading 2 - ATSB"/>
    <w:basedOn w:val="Heading2"/>
    <w:qFormat/>
    <w:rsid w:val="005B1467"/>
  </w:style>
  <w:style w:type="paragraph" w:customStyle="1" w:styleId="Heading2-IA">
    <w:name w:val="Heading 2 - IA"/>
    <w:basedOn w:val="Heading2"/>
    <w:qFormat/>
    <w:rsid w:val="005B1467"/>
  </w:style>
  <w:style w:type="paragraph" w:customStyle="1" w:styleId="Heading2-NCA">
    <w:name w:val="Heading 2 - NCA"/>
    <w:basedOn w:val="Heading2"/>
    <w:qFormat/>
    <w:rsid w:val="00DE4437"/>
  </w:style>
  <w:style w:type="paragraph" w:customStyle="1" w:styleId="Heading2-NFRA">
    <w:name w:val="Heading 2 - NFRA"/>
    <w:basedOn w:val="Heading2"/>
    <w:qFormat/>
    <w:rsid w:val="006B589F"/>
  </w:style>
  <w:style w:type="paragraph" w:customStyle="1" w:styleId="Heading2-NFSA">
    <w:name w:val="Heading 2 - NFSA"/>
    <w:basedOn w:val="Heading2"/>
    <w:qFormat/>
    <w:rsid w:val="00F375E1"/>
  </w:style>
  <w:style w:type="paragraph" w:customStyle="1" w:styleId="Heading2-NGA">
    <w:name w:val="Heading 2 - NGA"/>
    <w:basedOn w:val="Heading2"/>
    <w:qFormat/>
    <w:rsid w:val="007C61D0"/>
  </w:style>
  <w:style w:type="paragraph" w:customStyle="1" w:styleId="Heading2-NLA">
    <w:name w:val="Heading 2 - NLA"/>
    <w:basedOn w:val="Heading2"/>
    <w:qFormat/>
    <w:rsid w:val="007C61D0"/>
  </w:style>
  <w:style w:type="paragraph" w:customStyle="1" w:styleId="Heading2-NMA">
    <w:name w:val="Heading 2 - NMA"/>
    <w:basedOn w:val="Heading2"/>
    <w:qFormat/>
    <w:rsid w:val="0090291B"/>
  </w:style>
  <w:style w:type="paragraph" w:customStyle="1" w:styleId="Heading2-NPGA">
    <w:name w:val="Heading 2 - NPGA"/>
    <w:basedOn w:val="Heading2"/>
    <w:qFormat/>
    <w:rsid w:val="00C274BA"/>
  </w:style>
  <w:style w:type="paragraph" w:customStyle="1" w:styleId="Heading2-NTC">
    <w:name w:val="Heading 2 - NTC"/>
    <w:basedOn w:val="Heading2"/>
    <w:qFormat/>
    <w:rsid w:val="00F2409E"/>
  </w:style>
  <w:style w:type="paragraph" w:customStyle="1" w:styleId="Heading2-NQWIA">
    <w:name w:val="Heading 2 - NQWIA"/>
    <w:basedOn w:val="Heading2"/>
    <w:qFormat/>
    <w:rsid w:val="00F2409E"/>
  </w:style>
  <w:style w:type="paragraph" w:customStyle="1" w:styleId="Heading2-NAIF">
    <w:name w:val="Heading 2 - NAIF"/>
    <w:basedOn w:val="Heading2"/>
    <w:qFormat/>
    <w:rsid w:val="007E1B5A"/>
  </w:style>
  <w:style w:type="paragraph" w:customStyle="1" w:styleId="Heading3-NAIF">
    <w:name w:val="Heading 3 - NAIF"/>
    <w:basedOn w:val="Heading3"/>
    <w:qFormat/>
    <w:rsid w:val="007E1B5A"/>
  </w:style>
  <w:style w:type="paragraph" w:customStyle="1" w:styleId="Heading2-ScreenAust">
    <w:name w:val="Heading 2 - Screen Aust"/>
    <w:basedOn w:val="Heading2"/>
    <w:qFormat/>
    <w:rsid w:val="00A56D6D"/>
  </w:style>
  <w:style w:type="paragraph" w:customStyle="1" w:styleId="Heading2-SBS">
    <w:name w:val="Heading 2 - SBS"/>
    <w:basedOn w:val="Heading2"/>
    <w:qFormat/>
    <w:rsid w:val="00D64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32405748">
      <w:bodyDiv w:val="1"/>
      <w:marLeft w:val="0"/>
      <w:marRight w:val="0"/>
      <w:marTop w:val="0"/>
      <w:marBottom w:val="0"/>
      <w:divBdr>
        <w:top w:val="none" w:sz="0" w:space="0" w:color="auto"/>
        <w:left w:val="none" w:sz="0" w:space="0" w:color="auto"/>
        <w:bottom w:val="none" w:sz="0" w:space="0" w:color="auto"/>
        <w:right w:val="none" w:sz="0" w:space="0" w:color="auto"/>
      </w:divBdr>
    </w:div>
    <w:div w:id="137185111">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1993184">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74881806">
      <w:bodyDiv w:val="1"/>
      <w:marLeft w:val="0"/>
      <w:marRight w:val="0"/>
      <w:marTop w:val="0"/>
      <w:marBottom w:val="0"/>
      <w:divBdr>
        <w:top w:val="none" w:sz="0" w:space="0" w:color="auto"/>
        <w:left w:val="none" w:sz="0" w:space="0" w:color="auto"/>
        <w:bottom w:val="none" w:sz="0" w:space="0" w:color="auto"/>
        <w:right w:val="none" w:sz="0" w:space="0" w:color="auto"/>
      </w:divBdr>
    </w:div>
    <w:div w:id="186916624">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63613275">
      <w:bodyDiv w:val="1"/>
      <w:marLeft w:val="0"/>
      <w:marRight w:val="0"/>
      <w:marTop w:val="0"/>
      <w:marBottom w:val="0"/>
      <w:divBdr>
        <w:top w:val="none" w:sz="0" w:space="0" w:color="auto"/>
        <w:left w:val="none" w:sz="0" w:space="0" w:color="auto"/>
        <w:bottom w:val="none" w:sz="0" w:space="0" w:color="auto"/>
        <w:right w:val="none" w:sz="0" w:space="0" w:color="auto"/>
      </w:divBdr>
    </w:div>
    <w:div w:id="299264338">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18778545">
      <w:bodyDiv w:val="1"/>
      <w:marLeft w:val="0"/>
      <w:marRight w:val="0"/>
      <w:marTop w:val="0"/>
      <w:marBottom w:val="0"/>
      <w:divBdr>
        <w:top w:val="none" w:sz="0" w:space="0" w:color="auto"/>
        <w:left w:val="none" w:sz="0" w:space="0" w:color="auto"/>
        <w:bottom w:val="none" w:sz="0" w:space="0" w:color="auto"/>
        <w:right w:val="none" w:sz="0" w:space="0" w:color="auto"/>
      </w:divBdr>
    </w:div>
    <w:div w:id="319312192">
      <w:bodyDiv w:val="1"/>
      <w:marLeft w:val="0"/>
      <w:marRight w:val="0"/>
      <w:marTop w:val="0"/>
      <w:marBottom w:val="0"/>
      <w:divBdr>
        <w:top w:val="none" w:sz="0" w:space="0" w:color="auto"/>
        <w:left w:val="none" w:sz="0" w:space="0" w:color="auto"/>
        <w:bottom w:val="none" w:sz="0" w:space="0" w:color="auto"/>
        <w:right w:val="none" w:sz="0" w:space="0" w:color="auto"/>
      </w:divBdr>
    </w:div>
    <w:div w:id="321158514">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37335899">
      <w:bodyDiv w:val="1"/>
      <w:marLeft w:val="0"/>
      <w:marRight w:val="0"/>
      <w:marTop w:val="0"/>
      <w:marBottom w:val="0"/>
      <w:divBdr>
        <w:top w:val="none" w:sz="0" w:space="0" w:color="auto"/>
        <w:left w:val="none" w:sz="0" w:space="0" w:color="auto"/>
        <w:bottom w:val="none" w:sz="0" w:space="0" w:color="auto"/>
        <w:right w:val="none" w:sz="0" w:space="0" w:color="auto"/>
      </w:divBdr>
    </w:div>
    <w:div w:id="448009938">
      <w:bodyDiv w:val="1"/>
      <w:marLeft w:val="0"/>
      <w:marRight w:val="0"/>
      <w:marTop w:val="0"/>
      <w:marBottom w:val="0"/>
      <w:divBdr>
        <w:top w:val="none" w:sz="0" w:space="0" w:color="auto"/>
        <w:left w:val="none" w:sz="0" w:space="0" w:color="auto"/>
        <w:bottom w:val="none" w:sz="0" w:space="0" w:color="auto"/>
        <w:right w:val="none" w:sz="0" w:space="0" w:color="auto"/>
      </w:divBdr>
    </w:div>
    <w:div w:id="454983591">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69175379">
      <w:bodyDiv w:val="1"/>
      <w:marLeft w:val="0"/>
      <w:marRight w:val="0"/>
      <w:marTop w:val="0"/>
      <w:marBottom w:val="0"/>
      <w:divBdr>
        <w:top w:val="none" w:sz="0" w:space="0" w:color="auto"/>
        <w:left w:val="none" w:sz="0" w:space="0" w:color="auto"/>
        <w:bottom w:val="none" w:sz="0" w:space="0" w:color="auto"/>
        <w:right w:val="none" w:sz="0" w:space="0" w:color="auto"/>
      </w:divBdr>
    </w:div>
    <w:div w:id="476075748">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029138">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498496582">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10212640">
      <w:bodyDiv w:val="1"/>
      <w:marLeft w:val="0"/>
      <w:marRight w:val="0"/>
      <w:marTop w:val="0"/>
      <w:marBottom w:val="0"/>
      <w:divBdr>
        <w:top w:val="none" w:sz="0" w:space="0" w:color="auto"/>
        <w:left w:val="none" w:sz="0" w:space="0" w:color="auto"/>
        <w:bottom w:val="none" w:sz="0" w:space="0" w:color="auto"/>
        <w:right w:val="none" w:sz="0" w:space="0" w:color="auto"/>
      </w:divBdr>
    </w:div>
    <w:div w:id="627392878">
      <w:bodyDiv w:val="1"/>
      <w:marLeft w:val="0"/>
      <w:marRight w:val="0"/>
      <w:marTop w:val="0"/>
      <w:marBottom w:val="0"/>
      <w:divBdr>
        <w:top w:val="none" w:sz="0" w:space="0" w:color="auto"/>
        <w:left w:val="none" w:sz="0" w:space="0" w:color="auto"/>
        <w:bottom w:val="none" w:sz="0" w:space="0" w:color="auto"/>
        <w:right w:val="none" w:sz="0" w:space="0" w:color="auto"/>
      </w:divBdr>
    </w:div>
    <w:div w:id="630480381">
      <w:bodyDiv w:val="1"/>
      <w:marLeft w:val="0"/>
      <w:marRight w:val="0"/>
      <w:marTop w:val="0"/>
      <w:marBottom w:val="0"/>
      <w:divBdr>
        <w:top w:val="none" w:sz="0" w:space="0" w:color="auto"/>
        <w:left w:val="none" w:sz="0" w:space="0" w:color="auto"/>
        <w:bottom w:val="none" w:sz="0" w:space="0" w:color="auto"/>
        <w:right w:val="none" w:sz="0" w:space="0" w:color="auto"/>
      </w:divBdr>
    </w:div>
    <w:div w:id="638265842">
      <w:bodyDiv w:val="1"/>
      <w:marLeft w:val="0"/>
      <w:marRight w:val="0"/>
      <w:marTop w:val="0"/>
      <w:marBottom w:val="0"/>
      <w:divBdr>
        <w:top w:val="none" w:sz="0" w:space="0" w:color="auto"/>
        <w:left w:val="none" w:sz="0" w:space="0" w:color="auto"/>
        <w:bottom w:val="none" w:sz="0" w:space="0" w:color="auto"/>
        <w:right w:val="none" w:sz="0" w:space="0" w:color="auto"/>
      </w:divBdr>
    </w:div>
    <w:div w:id="640237017">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732655133">
      <w:bodyDiv w:val="1"/>
      <w:marLeft w:val="0"/>
      <w:marRight w:val="0"/>
      <w:marTop w:val="0"/>
      <w:marBottom w:val="0"/>
      <w:divBdr>
        <w:top w:val="none" w:sz="0" w:space="0" w:color="auto"/>
        <w:left w:val="none" w:sz="0" w:space="0" w:color="auto"/>
        <w:bottom w:val="none" w:sz="0" w:space="0" w:color="auto"/>
        <w:right w:val="none" w:sz="0" w:space="0" w:color="auto"/>
      </w:divBdr>
    </w:div>
    <w:div w:id="746338962">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83714782">
      <w:bodyDiv w:val="1"/>
      <w:marLeft w:val="0"/>
      <w:marRight w:val="0"/>
      <w:marTop w:val="0"/>
      <w:marBottom w:val="0"/>
      <w:divBdr>
        <w:top w:val="none" w:sz="0" w:space="0" w:color="auto"/>
        <w:left w:val="none" w:sz="0" w:space="0" w:color="auto"/>
        <w:bottom w:val="none" w:sz="0" w:space="0" w:color="auto"/>
        <w:right w:val="none" w:sz="0" w:space="0" w:color="auto"/>
      </w:divBdr>
    </w:div>
    <w:div w:id="893465411">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25456684">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29795306">
      <w:bodyDiv w:val="1"/>
      <w:marLeft w:val="0"/>
      <w:marRight w:val="0"/>
      <w:marTop w:val="0"/>
      <w:marBottom w:val="0"/>
      <w:divBdr>
        <w:top w:val="none" w:sz="0" w:space="0" w:color="auto"/>
        <w:left w:val="none" w:sz="0" w:space="0" w:color="auto"/>
        <w:bottom w:val="none" w:sz="0" w:space="0" w:color="auto"/>
        <w:right w:val="none" w:sz="0" w:space="0" w:color="auto"/>
      </w:divBdr>
    </w:div>
    <w:div w:id="1032070528">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34116256">
      <w:bodyDiv w:val="1"/>
      <w:marLeft w:val="0"/>
      <w:marRight w:val="0"/>
      <w:marTop w:val="0"/>
      <w:marBottom w:val="0"/>
      <w:divBdr>
        <w:top w:val="none" w:sz="0" w:space="0" w:color="auto"/>
        <w:left w:val="none" w:sz="0" w:space="0" w:color="auto"/>
        <w:bottom w:val="none" w:sz="0" w:space="0" w:color="auto"/>
        <w:right w:val="none" w:sz="0" w:space="0" w:color="auto"/>
      </w:divBdr>
    </w:div>
    <w:div w:id="1034967137">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46177534">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14402793">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50948247">
      <w:bodyDiv w:val="1"/>
      <w:marLeft w:val="0"/>
      <w:marRight w:val="0"/>
      <w:marTop w:val="0"/>
      <w:marBottom w:val="0"/>
      <w:divBdr>
        <w:top w:val="none" w:sz="0" w:space="0" w:color="auto"/>
        <w:left w:val="none" w:sz="0" w:space="0" w:color="auto"/>
        <w:bottom w:val="none" w:sz="0" w:space="0" w:color="auto"/>
        <w:right w:val="none" w:sz="0" w:space="0" w:color="auto"/>
      </w:divBdr>
    </w:div>
    <w:div w:id="1156146297">
      <w:bodyDiv w:val="1"/>
      <w:marLeft w:val="0"/>
      <w:marRight w:val="0"/>
      <w:marTop w:val="0"/>
      <w:marBottom w:val="0"/>
      <w:divBdr>
        <w:top w:val="none" w:sz="0" w:space="0" w:color="auto"/>
        <w:left w:val="none" w:sz="0" w:space="0" w:color="auto"/>
        <w:bottom w:val="none" w:sz="0" w:space="0" w:color="auto"/>
        <w:right w:val="none" w:sz="0" w:space="0" w:color="auto"/>
      </w:divBdr>
    </w:div>
    <w:div w:id="1164591872">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174881574">
      <w:bodyDiv w:val="1"/>
      <w:marLeft w:val="0"/>
      <w:marRight w:val="0"/>
      <w:marTop w:val="0"/>
      <w:marBottom w:val="0"/>
      <w:divBdr>
        <w:top w:val="none" w:sz="0" w:space="0" w:color="auto"/>
        <w:left w:val="none" w:sz="0" w:space="0" w:color="auto"/>
        <w:bottom w:val="none" w:sz="0" w:space="0" w:color="auto"/>
        <w:right w:val="none" w:sz="0" w:space="0" w:color="auto"/>
      </w:divBdr>
    </w:div>
    <w:div w:id="1244219843">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58097182">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98943116">
      <w:bodyDiv w:val="1"/>
      <w:marLeft w:val="0"/>
      <w:marRight w:val="0"/>
      <w:marTop w:val="0"/>
      <w:marBottom w:val="0"/>
      <w:divBdr>
        <w:top w:val="none" w:sz="0" w:space="0" w:color="auto"/>
        <w:left w:val="none" w:sz="0" w:space="0" w:color="auto"/>
        <w:bottom w:val="none" w:sz="0" w:space="0" w:color="auto"/>
        <w:right w:val="none" w:sz="0" w:space="0" w:color="auto"/>
      </w:divBdr>
    </w:div>
    <w:div w:id="1446149856">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64680772">
      <w:bodyDiv w:val="1"/>
      <w:marLeft w:val="0"/>
      <w:marRight w:val="0"/>
      <w:marTop w:val="0"/>
      <w:marBottom w:val="0"/>
      <w:divBdr>
        <w:top w:val="none" w:sz="0" w:space="0" w:color="auto"/>
        <w:left w:val="none" w:sz="0" w:space="0" w:color="auto"/>
        <w:bottom w:val="none" w:sz="0" w:space="0" w:color="auto"/>
        <w:right w:val="none" w:sz="0" w:space="0" w:color="auto"/>
      </w:divBdr>
    </w:div>
    <w:div w:id="1570460744">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79636822">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40652861">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03633517">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5762698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52910407">
      <w:bodyDiv w:val="1"/>
      <w:marLeft w:val="0"/>
      <w:marRight w:val="0"/>
      <w:marTop w:val="0"/>
      <w:marBottom w:val="0"/>
      <w:divBdr>
        <w:top w:val="none" w:sz="0" w:space="0" w:color="auto"/>
        <w:left w:val="none" w:sz="0" w:space="0" w:color="auto"/>
        <w:bottom w:val="none" w:sz="0" w:space="0" w:color="auto"/>
        <w:right w:val="none" w:sz="0" w:space="0" w:color="auto"/>
      </w:divBdr>
    </w:div>
    <w:div w:id="1913076537">
      <w:bodyDiv w:val="1"/>
      <w:marLeft w:val="0"/>
      <w:marRight w:val="0"/>
      <w:marTop w:val="0"/>
      <w:marBottom w:val="0"/>
      <w:divBdr>
        <w:top w:val="none" w:sz="0" w:space="0" w:color="auto"/>
        <w:left w:val="none" w:sz="0" w:space="0" w:color="auto"/>
        <w:bottom w:val="none" w:sz="0" w:space="0" w:color="auto"/>
        <w:right w:val="none" w:sz="0" w:space="0" w:color="auto"/>
      </w:divBdr>
    </w:div>
    <w:div w:id="1915897842">
      <w:bodyDiv w:val="1"/>
      <w:marLeft w:val="0"/>
      <w:marRight w:val="0"/>
      <w:marTop w:val="0"/>
      <w:marBottom w:val="0"/>
      <w:divBdr>
        <w:top w:val="none" w:sz="0" w:space="0" w:color="auto"/>
        <w:left w:val="none" w:sz="0" w:space="0" w:color="auto"/>
        <w:bottom w:val="none" w:sz="0" w:space="0" w:color="auto"/>
        <w:right w:val="none" w:sz="0" w:space="0" w:color="auto"/>
      </w:divBdr>
    </w:div>
    <w:div w:id="1921136364">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41061969">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14914221">
      <w:bodyDiv w:val="1"/>
      <w:marLeft w:val="0"/>
      <w:marRight w:val="0"/>
      <w:marTop w:val="0"/>
      <w:marBottom w:val="0"/>
      <w:divBdr>
        <w:top w:val="none" w:sz="0" w:space="0" w:color="auto"/>
        <w:left w:val="none" w:sz="0" w:space="0" w:color="auto"/>
        <w:bottom w:val="none" w:sz="0" w:space="0" w:color="auto"/>
        <w:right w:val="none" w:sz="0" w:space="0" w:color="auto"/>
      </w:divBdr>
    </w:div>
    <w:div w:id="2014916728">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97510428">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header" Target="header9.xml"/><Relationship Id="rId10" Type="http://schemas.openxmlformats.org/officeDocument/2006/relationships/settings" Target="setting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header" Target="header8.xml"/><Relationship Id="rId30"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ff9d9b-d3fc-4aad-bc42-9949ee83b815">
      <Value>4</Value>
      <Value>2</Value>
      <Value>1</Value>
    </TaxCatchAll>
    <LMName xmlns="82ff9d9b-d3fc-4aad-bc42-9949ee83b815" xsi:nil="true"/>
    <LastModDate xmlns="82ff9d9b-d3fc-4aad-bc42-9949ee83b815" xsi:nil="true"/>
    <SecClass xmlns="82ff9d9b-d3fc-4aad-bc42-9949ee83b815">OFFICIAL</SecClass>
    <_dlc_DocId xmlns="7f038680-7400-4805-8f95-861f74a21749">FIN33749-163418430-86651</_dlc_DocId>
    <_dlc_DocIdUrl xmlns="7f038680-7400-4805-8f95-861f74a21749">
      <Url>https://f1.prdmgd.finance.gov.au/sites/50033749/_layouts/15/DocIdRedir.aspx?ID=FIN33749-163418430-86651</Url>
      <Description>FIN33749-163418430-86651</Description>
    </_dlc_DocIdUrl>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KeywordTaxHTField xmlns="82ff9d9b-d3fc-4aad-bc42-9949ee83b815">
      <Terms xmlns="http://schemas.microsoft.com/office/infopath/2007/PartnerControls"/>
    </TaxKeywordTaxHTField>
    <Original_x0020_Date_x0020_Created xmlns="82ff9d9b-d3fc-4aad-bc42-9949ee83b815" xsi:nil="true"/>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CBMS Operations</TermName>
          <TermId xmlns="http://schemas.microsoft.com/office/infopath/2007/PartnerControls">dbcc8989-87ee-4992-93dd-5b74a4c0543e</TermId>
        </TermInfo>
      </Terms>
    </iee44f6412bf40639855518abb1a08cc>
    <k90b8697a98d4606834ec03f7c33303a xmlns="82ff9d9b-d3fc-4aad-bc42-9949ee83b815">
      <Terms xmlns="http://schemas.microsoft.com/office/infopath/2007/PartnerControls">
        <TermInfo xmlns="http://schemas.microsoft.com/office/infopath/2007/PartnerControls">
          <TermName xmlns="http://schemas.microsoft.com/office/infopath/2007/PartnerControls">Routine</TermName>
          <TermId xmlns="http://schemas.microsoft.com/office/infopath/2007/PartnerControls">7e7d4a54-8a52-408f-a48b-1f505e5152e0</TermId>
        </TermInfo>
      </Term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documentManagement>
</p:properties>
</file>

<file path=customXml/item2.xml><?xml version="1.0" encoding="utf-8"?>
<?mso-contentType ?>
<SharedContentType xmlns="Microsoft.SharePoint.Taxonomy.ContentTypeSync" SourceId="c5fb5116-7131-45fb-9d92-926478776364" ContentTypeId="0x010100B321FEA60C5BA343A52BC94EC00ABC9E07" PreviousValue="false"/>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34F75CCD099E2448B7CF8EA6A06833B" ma:contentTypeVersion="163" ma:contentTypeDescription="Create a new document." ma:contentTypeScope="" ma:versionID="b52b52954c609aa259486cadea8d5bc7">
  <xsd:schema xmlns:xsd="http://www.w3.org/2001/XMLSchema" xmlns:xs="http://www.w3.org/2001/XMLSchema" xmlns:p="http://schemas.microsoft.com/office/2006/metadata/properties" xmlns:ns1="http://schemas.microsoft.com/sharepoint/v3" xmlns:ns2="82ff9d9b-d3fc-4aad-bc42-9949ee83b815" xmlns:ns3="7f038680-7400-4805-8f95-861f74a21749" targetNamespace="http://schemas.microsoft.com/office/2006/metadata/properties" ma:root="true" ma:fieldsID="e79b4798f87a9b0cce2defa1146262c4" ns1:_="" ns2:_="" ns3:_="">
    <xsd:import namespace="http://schemas.microsoft.com/sharepoint/v3"/>
    <xsd:import namespace="82ff9d9b-d3fc-4aad-bc42-9949ee83b815"/>
    <xsd:import namespace="7f038680-7400-4805-8f95-861f74a21749"/>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b51b2d5-d699-424f-b9cb-45b6c09e53e8}" ma:internalName="TaxCatchAll" ma:showField="CatchAllData"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b51b2d5-d699-424f-b9cb-45b6c09e53e8}" ma:internalName="TaxCatchAllLabel" ma:readOnly="true" ma:showField="CatchAllDataLabel"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038680-7400-4805-8f95-861f74a21749"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EAD22-808A-4C85-A925-26BD5C865F70}">
  <ds:schemaRefs>
    <ds:schemaRef ds:uri="http://purl.org/dc/elements/1.1/"/>
    <ds:schemaRef ds:uri="http://schemas.microsoft.com/office/2006/metadata/properties"/>
    <ds:schemaRef ds:uri="82ff9d9b-d3fc-4aad-bc42-9949ee83b815"/>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f038680-7400-4805-8f95-861f74a21749"/>
    <ds:schemaRef ds:uri="http://www.w3.org/XML/1998/namespace"/>
    <ds:schemaRef ds:uri="http://purl.org/dc/dcmitype/"/>
  </ds:schemaRefs>
</ds:datastoreItem>
</file>

<file path=customXml/itemProps2.xml><?xml version="1.0" encoding="utf-8"?>
<ds:datastoreItem xmlns:ds="http://schemas.openxmlformats.org/officeDocument/2006/customXml" ds:itemID="{28BABC2E-9FBA-4BC4-BDD7-6B5987E6C65D}">
  <ds:schemaRefs>
    <ds:schemaRef ds:uri="Microsoft.SharePoint.Taxonomy.ContentTypeSync"/>
  </ds:schemaRefs>
</ds:datastoreItem>
</file>

<file path=customXml/itemProps3.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4.xml><?xml version="1.0" encoding="utf-8"?>
<ds:datastoreItem xmlns:ds="http://schemas.openxmlformats.org/officeDocument/2006/customXml" ds:itemID="{2A8BD195-C152-462F-AAD9-F07E5563E80A}">
  <ds:schemaRefs>
    <ds:schemaRef ds:uri="http://schemas.microsoft.com/sharepoint/events"/>
  </ds:schemaRefs>
</ds:datastoreItem>
</file>

<file path=customXml/itemProps5.xml><?xml version="1.0" encoding="utf-8"?>
<ds:datastoreItem xmlns:ds="http://schemas.openxmlformats.org/officeDocument/2006/customXml" ds:itemID="{64D4D039-43DD-4CD9-AD89-74D543DADBEA}">
  <ds:schemaRefs>
    <ds:schemaRef ds:uri="http://schemas.microsoft.com/sharepoint/v3/contenttype/forms"/>
  </ds:schemaRefs>
</ds:datastoreItem>
</file>

<file path=customXml/itemProps6.xml><?xml version="1.0" encoding="utf-8"?>
<ds:datastoreItem xmlns:ds="http://schemas.openxmlformats.org/officeDocument/2006/customXml" ds:itemID="{1B27DBFA-DC82-4AAE-B7BB-A0284AA6F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f038680-7400-4805-8f95-861f74a21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8BBFE64-1549-4B95-ACA1-3F6AC2FBF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3055</Words>
  <Characters>19201</Characters>
  <Application>Microsoft Office Word</Application>
  <DocSecurity>0</DocSecurity>
  <Lines>160</Lines>
  <Paragraphs>44</Paragraphs>
  <ScaleCrop>false</ScaleCrop>
  <HeadingPairs>
    <vt:vector size="2" baseType="variant">
      <vt:variant>
        <vt:lpstr>Title</vt:lpstr>
      </vt:variant>
      <vt:variant>
        <vt:i4>1</vt:i4>
      </vt:variant>
    </vt:vector>
  </HeadingPairs>
  <TitlesOfParts>
    <vt:vector size="1" baseType="lpstr">
      <vt:lpstr>DS amended Attachment C - 2022-23 PBS Word Template v1</vt:lpstr>
    </vt:vector>
  </TitlesOfParts>
  <Company/>
  <LinksUpToDate>false</LinksUpToDate>
  <CharactersWithSpaces>22212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amended Attachment C - 2022-23 PBS Word Template v1</dc:title>
  <dc:subject>Budget</dc:subject>
  <dc:creator/>
  <cp:keywords/>
  <cp:lastModifiedBy/>
  <cp:revision>1</cp:revision>
  <dcterms:created xsi:type="dcterms:W3CDTF">2022-03-27T09:29:00Z</dcterms:created>
  <dcterms:modified xsi:type="dcterms:W3CDTF">2022-03-27T09:30:00Z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0x010100B321FEA60C5BA343A52BC94EC00ABC9E0700234F75CCD099E2448B7CF8EA6A06833B</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4;#Routine|7e7d4a54-8a52-408f-a48b-1f505e5152e0</vt:lpwstr>
  </property>
  <property fmtid="{D5CDD505-2E9C-101B-9397-08002B2CF9AE}" pid="7" name="OrgUnit">
    <vt:lpwstr>1;#CBMS Operations|dbcc8989-87ee-4992-93dd-5b74a4c0543e</vt:lpwstr>
  </property>
  <property fmtid="{D5CDD505-2E9C-101B-9397-08002B2CF9AE}" pid="8" name="_dlc_DocIdItemGuid">
    <vt:lpwstr>ec91d905-d234-4851-8abc-4bc0fd2dc6d3</vt:lpwstr>
  </property>
  <property fmtid="{D5CDD505-2E9C-101B-9397-08002B2CF9AE}" pid="9" name="KnowledgeTopics">
    <vt:lpwstr/>
  </property>
  <property fmtid="{D5CDD505-2E9C-101B-9397-08002B2CF9AE}" pid="10" name="DocumentType">
    <vt:lpwstr/>
  </property>
  <property fmtid="{D5CDD505-2E9C-101B-9397-08002B2CF9AE}" pid="11" name="ResponsibleArea">
    <vt:lpwstr/>
  </property>
</Properties>
</file>