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94327" w14:textId="77777777" w:rsidR="00E603BC" w:rsidRPr="00981B07" w:rsidRDefault="0007055D" w:rsidP="00F80EB6">
      <w:pPr>
        <w:pStyle w:val="BodyText"/>
        <w:spacing w:before="240" w:after="480"/>
        <w:jc w:val="center"/>
        <w:rPr>
          <w:rFonts w:ascii="Arial Bold" w:hAnsi="Arial Bold" w:cs="Arial"/>
          <w:sz w:val="52"/>
          <w:szCs w:val="52"/>
        </w:rPr>
      </w:pPr>
      <w:bookmarkStart w:id="0" w:name="_Toc2349063"/>
      <w:bookmarkStart w:id="1" w:name="_Toc2588304"/>
      <w:r w:rsidRPr="00981B07">
        <w:rPr>
          <w:rFonts w:ascii="Arial Bold" w:hAnsi="Arial Bold" w:cs="Arial"/>
          <w:sz w:val="52"/>
          <w:szCs w:val="52"/>
        </w:rPr>
        <w:t>National Transport Commission</w:t>
      </w:r>
    </w:p>
    <w:p w14:paraId="560BCF54" w14:textId="352FF9A7" w:rsidR="00BB7979" w:rsidRPr="00981B07" w:rsidRDefault="00BB7979" w:rsidP="00981B07">
      <w:pPr>
        <w:pStyle w:val="BodyText"/>
        <w:spacing w:before="240" w:after="480"/>
        <w:jc w:val="center"/>
        <w:rPr>
          <w:rFonts w:ascii="Arial Bold" w:hAnsi="Arial Bold" w:cs="Arial"/>
          <w:sz w:val="52"/>
          <w:szCs w:val="52"/>
        </w:rPr>
      </w:pPr>
      <w:r w:rsidRPr="00981B07">
        <w:rPr>
          <w:rFonts w:ascii="Arial Bold" w:hAnsi="Arial Bold" w:cs="Arial"/>
          <w:sz w:val="52"/>
          <w:szCs w:val="52"/>
        </w:rPr>
        <w:t>Additional</w:t>
      </w:r>
      <w:r w:rsidR="00E603BC" w:rsidRPr="00981B07">
        <w:rPr>
          <w:rFonts w:ascii="Arial Bold" w:hAnsi="Arial Bold" w:cs="Arial"/>
          <w:sz w:val="52"/>
          <w:szCs w:val="52"/>
        </w:rPr>
        <w:t xml:space="preserve"> </w:t>
      </w:r>
      <w:r w:rsidRPr="00981B07">
        <w:rPr>
          <w:rFonts w:ascii="Arial Bold" w:hAnsi="Arial Bold" w:cs="Arial"/>
          <w:sz w:val="52"/>
          <w:szCs w:val="52"/>
        </w:rPr>
        <w:t>Estimates Statements</w:t>
      </w:r>
    </w:p>
    <w:p w14:paraId="58BA4A21" w14:textId="77777777" w:rsidR="00BB7979" w:rsidRPr="00BE17E5" w:rsidRDefault="00BB7979" w:rsidP="00BB7979"/>
    <w:p w14:paraId="7DBAB731" w14:textId="03E709A9" w:rsidR="00D86294" w:rsidRDefault="00D86294">
      <w:pPr>
        <w:spacing w:after="0" w:line="240" w:lineRule="auto"/>
      </w:pPr>
      <w:r>
        <w:br w:type="page"/>
      </w:r>
    </w:p>
    <w:p w14:paraId="516A4CEB" w14:textId="59F3FC6B" w:rsidR="00D86294" w:rsidRDefault="00D86294">
      <w:pPr>
        <w:spacing w:after="0" w:line="240" w:lineRule="auto"/>
      </w:pPr>
      <w:r>
        <w:lastRenderedPageBreak/>
        <w:br w:type="page"/>
      </w:r>
    </w:p>
    <w:p w14:paraId="002787D1" w14:textId="77777777" w:rsidR="00BB7979" w:rsidRPr="00BE17E5" w:rsidRDefault="00BB7979" w:rsidP="00BB7979">
      <w:pPr>
        <w:sectPr w:rsidR="00BB7979" w:rsidRPr="00BE17E5" w:rsidSect="00D30908">
          <w:pgSz w:w="11907" w:h="16840" w:code="9"/>
          <w:pgMar w:top="2835" w:right="2098" w:bottom="2466" w:left="2098" w:header="1814" w:footer="1814" w:gutter="0"/>
          <w:cols w:space="720"/>
          <w:vAlign w:val="center"/>
          <w:titlePg/>
        </w:sectPr>
      </w:pPr>
    </w:p>
    <w:p w14:paraId="7F12BF85" w14:textId="2A56D60C" w:rsidR="00BB7979" w:rsidRPr="00C24F05" w:rsidRDefault="00542A5D" w:rsidP="00BB7979">
      <w:pPr>
        <w:pStyle w:val="Heading1-NoTOC"/>
      </w:pPr>
      <w:r>
        <w:lastRenderedPageBreak/>
        <w:t>National Transport Commission</w:t>
      </w:r>
    </w:p>
    <w:p w14:paraId="426D9CCE" w14:textId="67458D60" w:rsidR="003334D7" w:rsidRDefault="00AB06B8" w:rsidP="003334D7">
      <w:pPr>
        <w:pStyle w:val="TOC3"/>
        <w:rPr>
          <w:noProof/>
        </w:rPr>
      </w:pPr>
      <w:r>
        <w:fldChar w:fldCharType="begin"/>
      </w:r>
      <w:r>
        <w:instrText xml:space="preserve"> TOC \f z \h \z </w:instrText>
      </w:r>
      <w:r>
        <w:fldChar w:fldCharType="separate"/>
      </w:r>
      <w:r w:rsidR="003334D7">
        <w:rPr>
          <w:noProof/>
        </w:rPr>
        <w:fldChar w:fldCharType="begin"/>
      </w:r>
      <w:r w:rsidR="003334D7">
        <w:rPr>
          <w:noProof/>
        </w:rPr>
        <w:instrText xml:space="preserve"> TOC \h \z \t "Heading 4,1" </w:instrText>
      </w:r>
      <w:r w:rsidR="003334D7">
        <w:rPr>
          <w:noProof/>
        </w:rPr>
        <w:fldChar w:fldCharType="separate"/>
      </w:r>
    </w:p>
    <w:p w14:paraId="02256055" w14:textId="3E84F87B" w:rsidR="003334D7" w:rsidRDefault="00002470" w:rsidP="003334D7">
      <w:pPr>
        <w:pStyle w:val="TOC1"/>
        <w:spacing w:before="40"/>
        <w:rPr>
          <w:rFonts w:asciiTheme="minorHAnsi" w:eastAsiaTheme="minorEastAsia" w:hAnsiTheme="minorHAnsi" w:cstheme="minorBidi"/>
          <w:noProof/>
          <w:sz w:val="22"/>
          <w:szCs w:val="22"/>
        </w:rPr>
      </w:pPr>
      <w:hyperlink w:anchor="_Toc133912272" w:history="1">
        <w:r w:rsidR="003334D7" w:rsidRPr="000D1513">
          <w:rPr>
            <w:rStyle w:val="Hyperlink"/>
            <w:noProof/>
          </w:rPr>
          <w:t>Overview of additional appropriations</w:t>
        </w:r>
        <w:r w:rsidR="003334D7">
          <w:rPr>
            <w:noProof/>
            <w:webHidden/>
          </w:rPr>
          <w:tab/>
        </w:r>
        <w:r w:rsidR="003334D7">
          <w:rPr>
            <w:noProof/>
            <w:webHidden/>
          </w:rPr>
          <w:fldChar w:fldCharType="begin"/>
        </w:r>
        <w:r w:rsidR="003334D7">
          <w:rPr>
            <w:noProof/>
            <w:webHidden/>
          </w:rPr>
          <w:instrText xml:space="preserve"> PAGEREF _Toc133912272 \h </w:instrText>
        </w:r>
        <w:r w:rsidR="003334D7">
          <w:rPr>
            <w:noProof/>
            <w:webHidden/>
          </w:rPr>
        </w:r>
        <w:r w:rsidR="003334D7">
          <w:rPr>
            <w:noProof/>
            <w:webHidden/>
          </w:rPr>
          <w:fldChar w:fldCharType="separate"/>
        </w:r>
        <w:r w:rsidR="00306FB0">
          <w:rPr>
            <w:noProof/>
            <w:webHidden/>
          </w:rPr>
          <w:t>25</w:t>
        </w:r>
        <w:r w:rsidR="003334D7">
          <w:rPr>
            <w:noProof/>
            <w:webHidden/>
          </w:rPr>
          <w:fldChar w:fldCharType="end"/>
        </w:r>
      </w:hyperlink>
    </w:p>
    <w:p w14:paraId="6EED5A05" w14:textId="663157D3" w:rsidR="003334D7" w:rsidRDefault="00002470" w:rsidP="003334D7">
      <w:pPr>
        <w:pStyle w:val="TOC1"/>
        <w:spacing w:before="40"/>
        <w:rPr>
          <w:rFonts w:asciiTheme="minorHAnsi" w:eastAsiaTheme="minorEastAsia" w:hAnsiTheme="minorHAnsi" w:cstheme="minorBidi"/>
          <w:noProof/>
          <w:sz w:val="22"/>
          <w:szCs w:val="22"/>
        </w:rPr>
      </w:pPr>
      <w:hyperlink w:anchor="_Toc133912273" w:history="1">
        <w:r w:rsidR="003334D7" w:rsidRPr="000D1513">
          <w:rPr>
            <w:rStyle w:val="Hyperlink"/>
            <w:noProof/>
          </w:rPr>
          <w:t>Entity measures table</w:t>
        </w:r>
        <w:r w:rsidR="003334D7">
          <w:rPr>
            <w:noProof/>
            <w:webHidden/>
          </w:rPr>
          <w:tab/>
        </w:r>
        <w:r w:rsidR="003334D7">
          <w:rPr>
            <w:noProof/>
            <w:webHidden/>
          </w:rPr>
          <w:fldChar w:fldCharType="begin"/>
        </w:r>
        <w:r w:rsidR="003334D7">
          <w:rPr>
            <w:noProof/>
            <w:webHidden/>
          </w:rPr>
          <w:instrText xml:space="preserve"> PAGEREF _Toc133912273 \h </w:instrText>
        </w:r>
        <w:r w:rsidR="003334D7">
          <w:rPr>
            <w:noProof/>
            <w:webHidden/>
          </w:rPr>
        </w:r>
        <w:r w:rsidR="003334D7">
          <w:rPr>
            <w:noProof/>
            <w:webHidden/>
          </w:rPr>
          <w:fldChar w:fldCharType="separate"/>
        </w:r>
        <w:r w:rsidR="00306FB0">
          <w:rPr>
            <w:noProof/>
            <w:webHidden/>
          </w:rPr>
          <w:t>25</w:t>
        </w:r>
        <w:r w:rsidR="003334D7">
          <w:rPr>
            <w:noProof/>
            <w:webHidden/>
          </w:rPr>
          <w:fldChar w:fldCharType="end"/>
        </w:r>
      </w:hyperlink>
    </w:p>
    <w:p w14:paraId="22A3540D" w14:textId="7ADA5E6F" w:rsidR="003334D7" w:rsidRDefault="00002470" w:rsidP="003334D7">
      <w:pPr>
        <w:pStyle w:val="TOC1"/>
        <w:spacing w:before="40"/>
        <w:rPr>
          <w:rFonts w:asciiTheme="minorHAnsi" w:eastAsiaTheme="minorEastAsia" w:hAnsiTheme="minorHAnsi" w:cstheme="minorBidi"/>
          <w:noProof/>
          <w:sz w:val="22"/>
          <w:szCs w:val="22"/>
        </w:rPr>
      </w:pPr>
      <w:hyperlink w:anchor="_Toc133912274" w:history="1">
        <w:r w:rsidR="003334D7" w:rsidRPr="000D1513">
          <w:rPr>
            <w:rStyle w:val="Hyperlink"/>
            <w:noProof/>
          </w:rPr>
          <w:t>Additional estimates and variations</w:t>
        </w:r>
        <w:r w:rsidR="003334D7">
          <w:rPr>
            <w:noProof/>
            <w:webHidden/>
          </w:rPr>
          <w:tab/>
        </w:r>
        <w:r w:rsidR="003334D7">
          <w:rPr>
            <w:noProof/>
            <w:webHidden/>
          </w:rPr>
          <w:fldChar w:fldCharType="begin"/>
        </w:r>
        <w:r w:rsidR="003334D7">
          <w:rPr>
            <w:noProof/>
            <w:webHidden/>
          </w:rPr>
          <w:instrText xml:space="preserve"> PAGEREF _Toc133912274 \h </w:instrText>
        </w:r>
        <w:r w:rsidR="003334D7">
          <w:rPr>
            <w:noProof/>
            <w:webHidden/>
          </w:rPr>
        </w:r>
        <w:r w:rsidR="003334D7">
          <w:rPr>
            <w:noProof/>
            <w:webHidden/>
          </w:rPr>
          <w:fldChar w:fldCharType="separate"/>
        </w:r>
        <w:r w:rsidR="00306FB0">
          <w:rPr>
            <w:noProof/>
            <w:webHidden/>
          </w:rPr>
          <w:t>26</w:t>
        </w:r>
        <w:r w:rsidR="003334D7">
          <w:rPr>
            <w:noProof/>
            <w:webHidden/>
          </w:rPr>
          <w:fldChar w:fldCharType="end"/>
        </w:r>
      </w:hyperlink>
    </w:p>
    <w:p w14:paraId="6EDC4638" w14:textId="594570EF" w:rsidR="003334D7" w:rsidRDefault="00002470" w:rsidP="003334D7">
      <w:pPr>
        <w:pStyle w:val="TOC1"/>
        <w:spacing w:before="40"/>
        <w:rPr>
          <w:rFonts w:asciiTheme="minorHAnsi" w:eastAsiaTheme="minorEastAsia" w:hAnsiTheme="minorHAnsi" w:cstheme="minorBidi"/>
          <w:noProof/>
          <w:sz w:val="22"/>
          <w:szCs w:val="22"/>
        </w:rPr>
      </w:pPr>
      <w:hyperlink w:anchor="_Toc133912275" w:history="1">
        <w:r w:rsidR="003334D7" w:rsidRPr="000D1513">
          <w:rPr>
            <w:rStyle w:val="Hyperlink"/>
            <w:noProof/>
          </w:rPr>
          <w:t>Breakdown of additional estimates by appropriation bill</w:t>
        </w:r>
        <w:r w:rsidR="003334D7">
          <w:rPr>
            <w:noProof/>
            <w:webHidden/>
          </w:rPr>
          <w:tab/>
        </w:r>
        <w:r w:rsidR="003334D7">
          <w:rPr>
            <w:noProof/>
            <w:webHidden/>
          </w:rPr>
          <w:fldChar w:fldCharType="begin"/>
        </w:r>
        <w:r w:rsidR="003334D7">
          <w:rPr>
            <w:noProof/>
            <w:webHidden/>
          </w:rPr>
          <w:instrText xml:space="preserve"> PAGEREF _Toc133912275 \h </w:instrText>
        </w:r>
        <w:r w:rsidR="003334D7">
          <w:rPr>
            <w:noProof/>
            <w:webHidden/>
          </w:rPr>
        </w:r>
        <w:r w:rsidR="003334D7">
          <w:rPr>
            <w:noProof/>
            <w:webHidden/>
          </w:rPr>
          <w:fldChar w:fldCharType="separate"/>
        </w:r>
        <w:r w:rsidR="00306FB0">
          <w:rPr>
            <w:noProof/>
            <w:webHidden/>
          </w:rPr>
          <w:t>26</w:t>
        </w:r>
        <w:r w:rsidR="003334D7">
          <w:rPr>
            <w:noProof/>
            <w:webHidden/>
          </w:rPr>
          <w:fldChar w:fldCharType="end"/>
        </w:r>
      </w:hyperlink>
    </w:p>
    <w:p w14:paraId="5A21AAA1" w14:textId="295BD0FF" w:rsidR="001137DB" w:rsidRDefault="003334D7" w:rsidP="003334D7">
      <w:pPr>
        <w:pStyle w:val="TOC3"/>
        <w:rPr>
          <w:rFonts w:asciiTheme="minorHAnsi" w:eastAsiaTheme="minorEastAsia" w:hAnsiTheme="minorHAnsi" w:cstheme="minorBidi"/>
          <w:noProof/>
          <w:sz w:val="22"/>
          <w:szCs w:val="22"/>
        </w:rPr>
      </w:pPr>
      <w:r>
        <w:rPr>
          <w:noProof/>
        </w:rPr>
        <w:fldChar w:fldCharType="end"/>
      </w:r>
    </w:p>
    <w:p w14:paraId="414DE377" w14:textId="708793ED" w:rsidR="00D86294" w:rsidRDefault="00AB06B8" w:rsidP="001137DB">
      <w:pPr>
        <w:spacing w:before="40" w:after="0"/>
      </w:pPr>
      <w:r>
        <w:fldChar w:fldCharType="end"/>
      </w:r>
      <w:r w:rsidR="00D86294">
        <w:br w:type="page"/>
      </w:r>
    </w:p>
    <w:p w14:paraId="0D2D1EAE" w14:textId="77777777" w:rsidR="00BB7979" w:rsidRDefault="00BB7979" w:rsidP="00227C12">
      <w:pPr>
        <w:spacing w:before="40" w:after="0"/>
      </w:pPr>
    </w:p>
    <w:p w14:paraId="4D40CEF3" w14:textId="77777777" w:rsidR="00BB7979" w:rsidRDefault="00BB7979" w:rsidP="00BB7979"/>
    <w:p w14:paraId="4A501F83" w14:textId="77777777" w:rsidR="00BB7979" w:rsidRPr="002D2195" w:rsidRDefault="00BB7979" w:rsidP="00BB7979"/>
    <w:p w14:paraId="7ED5B941" w14:textId="77777777" w:rsidR="00BB7979" w:rsidRDefault="00BB7979" w:rsidP="00BB7979">
      <w:pPr>
        <w:sectPr w:rsidR="00BB7979" w:rsidSect="007157BD">
          <w:headerReference w:type="even" r:id="rId14"/>
          <w:footerReference w:type="even" r:id="rId15"/>
          <w:headerReference w:type="first" r:id="rId16"/>
          <w:footerReference w:type="first" r:id="rId17"/>
          <w:type w:val="oddPage"/>
          <w:pgSz w:w="11907" w:h="16840" w:code="9"/>
          <w:pgMar w:top="2835" w:right="2098" w:bottom="2466" w:left="2098" w:header="1984" w:footer="1814" w:gutter="0"/>
          <w:cols w:space="720"/>
          <w:titlePg/>
          <w:docGrid w:linePitch="258"/>
        </w:sectPr>
      </w:pPr>
    </w:p>
    <w:p w14:paraId="6830FC8E" w14:textId="2E512A4F" w:rsidR="00BB7979" w:rsidRPr="00D30908" w:rsidRDefault="00542A5D" w:rsidP="00887CB6">
      <w:pPr>
        <w:pStyle w:val="Heading1"/>
        <w:spacing w:before="240"/>
      </w:pPr>
      <w:bookmarkStart w:id="2" w:name="_Toc134177321"/>
      <w:r w:rsidRPr="00D30908">
        <w:lastRenderedPageBreak/>
        <w:t>National Trans</w:t>
      </w:r>
      <w:bookmarkStart w:id="3" w:name="_GoBack"/>
      <w:bookmarkEnd w:id="3"/>
      <w:r w:rsidRPr="00D30908">
        <w:t>port Commission</w:t>
      </w:r>
      <w:bookmarkEnd w:id="2"/>
    </w:p>
    <w:p w14:paraId="3A55BCDC" w14:textId="2D92527B" w:rsidR="00BB7979" w:rsidRPr="00134A80" w:rsidRDefault="00BB7979" w:rsidP="00134A80">
      <w:pPr>
        <w:pStyle w:val="Heading4"/>
        <w:rPr>
          <w:sz w:val="26"/>
          <w:szCs w:val="26"/>
        </w:rPr>
      </w:pPr>
      <w:bookmarkStart w:id="4" w:name="_Toc132982316"/>
      <w:bookmarkStart w:id="5" w:name="_Toc133912272"/>
      <w:r w:rsidRPr="00134A80">
        <w:rPr>
          <w:sz w:val="26"/>
          <w:szCs w:val="26"/>
        </w:rPr>
        <w:t>Overview of additional appropriations</w:t>
      </w:r>
      <w:bookmarkEnd w:id="4"/>
      <w:bookmarkEnd w:id="5"/>
    </w:p>
    <w:p w14:paraId="54D2043E" w14:textId="77777777" w:rsidR="004912E9" w:rsidRDefault="00304DF1" w:rsidP="008162C3">
      <w:pPr>
        <w:spacing w:line="240" w:lineRule="auto"/>
        <w:rPr>
          <w:sz w:val="20"/>
        </w:rPr>
      </w:pPr>
      <w:r w:rsidRPr="00304DF1">
        <w:rPr>
          <w:sz w:val="20"/>
        </w:rPr>
        <w:t xml:space="preserve">The National Transport Commission (NTC) is a national land transport reform agency that supports Australian governments to improve safety, productivity and environmental outcomes, provide for future technologies and improve regulatory efficiency. Our vision is to advance social and economic outcomes for all Australians through an efficient, integrated and national land transport system.  </w:t>
      </w:r>
    </w:p>
    <w:p w14:paraId="4CD7A7E9" w14:textId="071C19BE" w:rsidR="00304DF1" w:rsidRPr="00304DF1" w:rsidRDefault="0016212A" w:rsidP="008162C3">
      <w:pPr>
        <w:spacing w:line="240" w:lineRule="auto"/>
        <w:rPr>
          <w:sz w:val="20"/>
        </w:rPr>
      </w:pPr>
      <w:r>
        <w:rPr>
          <w:sz w:val="20"/>
        </w:rPr>
        <w:t>A</w:t>
      </w:r>
      <w:r w:rsidR="00304DF1" w:rsidRPr="00304DF1">
        <w:rPr>
          <w:sz w:val="20"/>
        </w:rPr>
        <w:t xml:space="preserve">dditional </w:t>
      </w:r>
      <w:r>
        <w:rPr>
          <w:sz w:val="20"/>
        </w:rPr>
        <w:t xml:space="preserve">appropriation </w:t>
      </w:r>
      <w:r w:rsidR="00304DF1" w:rsidRPr="00304DF1">
        <w:rPr>
          <w:sz w:val="20"/>
        </w:rPr>
        <w:t>funding</w:t>
      </w:r>
      <w:r>
        <w:rPr>
          <w:sz w:val="20"/>
        </w:rPr>
        <w:t xml:space="preserve"> of $0.4 million in 2022-23</w:t>
      </w:r>
      <w:r w:rsidR="00304DF1" w:rsidRPr="00304DF1">
        <w:rPr>
          <w:sz w:val="20"/>
        </w:rPr>
        <w:t xml:space="preserve"> will enable NTC to progress the National Rail Reform Program.  The remaining NTC strategic direction statement has been published as part of the Infrastructure, Transport, Regional Development, Communications and the Arts </w:t>
      </w:r>
      <w:r w:rsidR="00714046">
        <w:rPr>
          <w:sz w:val="20"/>
        </w:rPr>
        <w:t xml:space="preserve">2023-24 </w:t>
      </w:r>
      <w:r w:rsidR="00304DF1" w:rsidRPr="00304DF1">
        <w:rPr>
          <w:sz w:val="20"/>
        </w:rPr>
        <w:t>Portfolio Budget Statement</w:t>
      </w:r>
      <w:r w:rsidR="00714046">
        <w:rPr>
          <w:sz w:val="20"/>
        </w:rPr>
        <w:t>s</w:t>
      </w:r>
      <w:r w:rsidR="00304DF1" w:rsidRPr="00304DF1">
        <w:rPr>
          <w:sz w:val="20"/>
        </w:rPr>
        <w:t>.</w:t>
      </w:r>
    </w:p>
    <w:p w14:paraId="196965A5" w14:textId="143F578A" w:rsidR="00BB7979" w:rsidRPr="00134A80" w:rsidRDefault="006370AB" w:rsidP="00134A80">
      <w:pPr>
        <w:pStyle w:val="Heading4"/>
        <w:rPr>
          <w:sz w:val="22"/>
          <w:szCs w:val="22"/>
        </w:rPr>
      </w:pPr>
      <w:bookmarkStart w:id="6" w:name="_Toc132982317"/>
      <w:bookmarkStart w:id="7" w:name="_Toc133912273"/>
      <w:r w:rsidRPr="00134A80">
        <w:rPr>
          <w:sz w:val="22"/>
          <w:szCs w:val="22"/>
        </w:rPr>
        <w:t>Entity</w:t>
      </w:r>
      <w:r w:rsidR="00BB7979" w:rsidRPr="00134A80">
        <w:rPr>
          <w:sz w:val="22"/>
          <w:szCs w:val="22"/>
        </w:rPr>
        <w:t xml:space="preserve"> measures table</w:t>
      </w:r>
      <w:bookmarkEnd w:id="6"/>
      <w:bookmarkEnd w:id="7"/>
    </w:p>
    <w:p w14:paraId="7B6D27B4" w14:textId="77D48AA5" w:rsidR="00BB7979" w:rsidRPr="00856582" w:rsidRDefault="00BB7979" w:rsidP="00BB7979">
      <w:pPr>
        <w:tabs>
          <w:tab w:val="left" w:pos="2552"/>
        </w:tabs>
        <w:rPr>
          <w:sz w:val="20"/>
        </w:rPr>
      </w:pPr>
      <w:r w:rsidRPr="00856582">
        <w:rPr>
          <w:sz w:val="20"/>
        </w:rPr>
        <w:t>Table 1.1 summarises new Government measures taken since the 2022–23 October Budget. The table is split into receipt and payment measures, with the affected program identified</w:t>
      </w:r>
      <w:r w:rsidR="0016212A" w:rsidRPr="00856582">
        <w:rPr>
          <w:sz w:val="20"/>
        </w:rPr>
        <w:t>, which impact on the 2022-23 year</w:t>
      </w:r>
      <w:r w:rsidRPr="00856582">
        <w:rPr>
          <w:sz w:val="20"/>
        </w:rPr>
        <w:t>.</w:t>
      </w:r>
    </w:p>
    <w:p w14:paraId="25993082" w14:textId="31EC8811" w:rsidR="00BB7979" w:rsidRDefault="00BB7979" w:rsidP="00BB7979">
      <w:pPr>
        <w:pStyle w:val="TableHeading"/>
        <w:rPr>
          <w:rStyle w:val="CommentReference"/>
          <w:rFonts w:ascii="Book Antiqua" w:hAnsi="Book Antiqua"/>
          <w:b w:val="0"/>
        </w:rPr>
      </w:pPr>
      <w:r>
        <w:t xml:space="preserve">Table 1.1: </w:t>
      </w:r>
      <w:r w:rsidR="00542A5D">
        <w:t>N</w:t>
      </w:r>
      <w:r w:rsidR="00CC0FA2">
        <w:t xml:space="preserve">ational </w:t>
      </w:r>
      <w:r w:rsidR="00542A5D">
        <w:t>T</w:t>
      </w:r>
      <w:r w:rsidR="00CC0FA2">
        <w:t xml:space="preserve">ransport </w:t>
      </w:r>
      <w:r w:rsidR="00542A5D">
        <w:t>C</w:t>
      </w:r>
      <w:r w:rsidR="00CC0FA2">
        <w:t>ommission</w:t>
      </w:r>
      <w:r>
        <w:t xml:space="preserve"> 2022–23 additional estimates measures</w:t>
      </w:r>
    </w:p>
    <w:tbl>
      <w:tblPr>
        <w:tblW w:w="5000" w:type="pct"/>
        <w:tblLook w:val="04A0" w:firstRow="1" w:lastRow="0" w:firstColumn="1" w:lastColumn="0" w:noHBand="0" w:noVBand="1"/>
      </w:tblPr>
      <w:tblGrid>
        <w:gridCol w:w="2701"/>
        <w:gridCol w:w="831"/>
        <w:gridCol w:w="844"/>
        <w:gridCol w:w="834"/>
        <w:gridCol w:w="834"/>
        <w:gridCol w:w="834"/>
        <w:gridCol w:w="833"/>
      </w:tblGrid>
      <w:tr w:rsidR="003206C3" w:rsidRPr="00540CEB" w14:paraId="7D0BB267" w14:textId="5C06A139" w:rsidTr="003206C3">
        <w:trPr>
          <w:trHeight w:val="204"/>
        </w:trPr>
        <w:tc>
          <w:tcPr>
            <w:tcW w:w="1751" w:type="pct"/>
            <w:tcBorders>
              <w:top w:val="single" w:sz="4" w:space="0" w:color="auto"/>
              <w:left w:val="nil"/>
              <w:bottom w:val="nil"/>
              <w:right w:val="nil"/>
            </w:tcBorders>
            <w:shd w:val="clear" w:color="auto" w:fill="auto"/>
            <w:noWrap/>
            <w:vAlign w:val="bottom"/>
            <w:hideMark/>
          </w:tcPr>
          <w:p w14:paraId="0BE84060" w14:textId="77777777" w:rsidR="003206C3" w:rsidRPr="00540CEB" w:rsidRDefault="003206C3" w:rsidP="00540CEB">
            <w:pPr>
              <w:spacing w:after="0" w:line="240" w:lineRule="auto"/>
              <w:rPr>
                <w:rFonts w:ascii="Arial" w:hAnsi="Arial" w:cs="Arial"/>
                <w:sz w:val="16"/>
                <w:szCs w:val="16"/>
              </w:rPr>
            </w:pPr>
            <w:r w:rsidRPr="00540CEB">
              <w:rPr>
                <w:rFonts w:ascii="Arial" w:hAnsi="Arial" w:cs="Arial"/>
                <w:sz w:val="16"/>
                <w:szCs w:val="16"/>
              </w:rPr>
              <w:t> </w:t>
            </w:r>
          </w:p>
        </w:tc>
        <w:tc>
          <w:tcPr>
            <w:tcW w:w="539" w:type="pct"/>
            <w:tcBorders>
              <w:top w:val="single" w:sz="4" w:space="0" w:color="auto"/>
              <w:left w:val="nil"/>
              <w:bottom w:val="single" w:sz="4" w:space="0" w:color="auto"/>
              <w:right w:val="nil"/>
            </w:tcBorders>
            <w:shd w:val="clear" w:color="auto" w:fill="auto"/>
            <w:noWrap/>
            <w:vAlign w:val="bottom"/>
            <w:hideMark/>
          </w:tcPr>
          <w:p w14:paraId="67FA5E4B" w14:textId="77777777" w:rsidR="003206C3" w:rsidRPr="00540CEB" w:rsidRDefault="003206C3" w:rsidP="00540CEB">
            <w:pPr>
              <w:spacing w:after="0" w:line="240" w:lineRule="auto"/>
              <w:rPr>
                <w:rFonts w:ascii="Arial" w:hAnsi="Arial" w:cs="Arial"/>
                <w:sz w:val="16"/>
                <w:szCs w:val="16"/>
              </w:rPr>
            </w:pPr>
            <w:r w:rsidRPr="00540CEB">
              <w:rPr>
                <w:rFonts w:ascii="Arial" w:hAnsi="Arial" w:cs="Arial"/>
                <w:sz w:val="16"/>
                <w:szCs w:val="16"/>
              </w:rPr>
              <w:t>Program</w:t>
            </w:r>
          </w:p>
        </w:tc>
        <w:tc>
          <w:tcPr>
            <w:tcW w:w="547" w:type="pct"/>
            <w:tcBorders>
              <w:top w:val="single" w:sz="4" w:space="0" w:color="auto"/>
              <w:left w:val="nil"/>
              <w:bottom w:val="single" w:sz="4" w:space="0" w:color="auto"/>
              <w:right w:val="nil"/>
            </w:tcBorders>
            <w:shd w:val="clear" w:color="000000" w:fill="E6E6E6"/>
            <w:vAlign w:val="bottom"/>
            <w:hideMark/>
          </w:tcPr>
          <w:p w14:paraId="0B003EAA" w14:textId="77777777"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2022-23</w:t>
            </w:r>
            <w:r w:rsidRPr="00540CE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2370A3F3" w14:textId="77777777"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2023-24</w:t>
            </w:r>
            <w:r w:rsidRPr="00540CE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000000" w:fill="E6E6E6"/>
            <w:vAlign w:val="bottom"/>
            <w:hideMark/>
          </w:tcPr>
          <w:p w14:paraId="334E70DA" w14:textId="77777777"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2024-25</w:t>
            </w:r>
            <w:r w:rsidRPr="00540CE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634C3149" w14:textId="77777777"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2025-26</w:t>
            </w:r>
            <w:r w:rsidRPr="00540CEB">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E6E6E6"/>
          </w:tcPr>
          <w:p w14:paraId="0563F7CE" w14:textId="0048F333" w:rsidR="003206C3" w:rsidRPr="00540CEB" w:rsidRDefault="003206C3" w:rsidP="00540CEB">
            <w:pPr>
              <w:spacing w:after="0" w:line="240" w:lineRule="auto"/>
              <w:jc w:val="right"/>
              <w:rPr>
                <w:rFonts w:ascii="Arial" w:hAnsi="Arial" w:cs="Arial"/>
                <w:sz w:val="16"/>
                <w:szCs w:val="16"/>
              </w:rPr>
            </w:pPr>
            <w:r w:rsidRPr="00540CEB">
              <w:rPr>
                <w:rFonts w:ascii="Arial" w:hAnsi="Arial" w:cs="Arial"/>
                <w:sz w:val="16"/>
                <w:szCs w:val="16"/>
              </w:rPr>
              <w:t>202</w:t>
            </w:r>
            <w:r>
              <w:rPr>
                <w:rFonts w:ascii="Arial" w:hAnsi="Arial" w:cs="Arial"/>
                <w:sz w:val="16"/>
                <w:szCs w:val="16"/>
              </w:rPr>
              <w:t>6</w:t>
            </w:r>
            <w:r w:rsidRPr="00540CEB">
              <w:rPr>
                <w:rFonts w:ascii="Arial" w:hAnsi="Arial" w:cs="Arial"/>
                <w:sz w:val="16"/>
                <w:szCs w:val="16"/>
              </w:rPr>
              <w:t>-2</w:t>
            </w:r>
            <w:r>
              <w:rPr>
                <w:rFonts w:ascii="Arial" w:hAnsi="Arial" w:cs="Arial"/>
                <w:sz w:val="16"/>
                <w:szCs w:val="16"/>
              </w:rPr>
              <w:t>7</w:t>
            </w:r>
            <w:r w:rsidRPr="00540CEB">
              <w:rPr>
                <w:rFonts w:ascii="Arial" w:hAnsi="Arial" w:cs="Arial"/>
                <w:sz w:val="16"/>
                <w:szCs w:val="16"/>
              </w:rPr>
              <w:br/>
              <w:t>$'000</w:t>
            </w:r>
          </w:p>
        </w:tc>
      </w:tr>
      <w:tr w:rsidR="003206C3" w:rsidRPr="00540CEB" w14:paraId="3B1A182D" w14:textId="6726431F" w:rsidTr="003206C3">
        <w:trPr>
          <w:trHeight w:val="204"/>
        </w:trPr>
        <w:tc>
          <w:tcPr>
            <w:tcW w:w="1751" w:type="pct"/>
            <w:tcBorders>
              <w:top w:val="nil"/>
              <w:left w:val="nil"/>
              <w:bottom w:val="nil"/>
              <w:right w:val="nil"/>
            </w:tcBorders>
            <w:shd w:val="clear" w:color="auto" w:fill="auto"/>
            <w:noWrap/>
            <w:vAlign w:val="bottom"/>
            <w:hideMark/>
          </w:tcPr>
          <w:p w14:paraId="44C82768" w14:textId="5DDC8AEB" w:rsidR="003206C3" w:rsidRPr="00540CEB" w:rsidRDefault="003206C3" w:rsidP="00540CEB">
            <w:pPr>
              <w:spacing w:after="0" w:line="240" w:lineRule="auto"/>
              <w:rPr>
                <w:rFonts w:ascii="Arial" w:hAnsi="Arial" w:cs="Arial"/>
                <w:b/>
                <w:bCs/>
                <w:sz w:val="16"/>
                <w:szCs w:val="16"/>
              </w:rPr>
            </w:pPr>
            <w:r w:rsidRPr="00540CEB">
              <w:rPr>
                <w:rFonts w:ascii="Arial" w:hAnsi="Arial" w:cs="Arial"/>
                <w:b/>
                <w:bCs/>
                <w:sz w:val="16"/>
                <w:szCs w:val="16"/>
              </w:rPr>
              <w:t>Payment measure</w:t>
            </w:r>
          </w:p>
        </w:tc>
        <w:tc>
          <w:tcPr>
            <w:tcW w:w="539" w:type="pct"/>
            <w:tcBorders>
              <w:top w:val="nil"/>
              <w:left w:val="nil"/>
              <w:bottom w:val="nil"/>
              <w:right w:val="nil"/>
            </w:tcBorders>
            <w:shd w:val="clear" w:color="auto" w:fill="auto"/>
            <w:noWrap/>
            <w:vAlign w:val="bottom"/>
            <w:hideMark/>
          </w:tcPr>
          <w:p w14:paraId="4D9CA2B6" w14:textId="77777777" w:rsidR="003206C3" w:rsidRPr="00540CEB" w:rsidRDefault="003206C3" w:rsidP="00540CEB">
            <w:pPr>
              <w:spacing w:after="0" w:line="240" w:lineRule="auto"/>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0D1B0978" w14:textId="26B53DF0"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614702E7" w14:textId="77777777"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000000" w:fill="E6E6E6"/>
            <w:noWrap/>
            <w:vAlign w:val="bottom"/>
            <w:hideMark/>
          </w:tcPr>
          <w:p w14:paraId="7C474E9A" w14:textId="1215DAA2"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569F5F5B" w14:textId="77777777"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E6E6E6"/>
          </w:tcPr>
          <w:p w14:paraId="41E9D953" w14:textId="77777777" w:rsidR="003206C3" w:rsidRPr="00540CEB" w:rsidRDefault="003206C3" w:rsidP="003F058F">
            <w:pPr>
              <w:spacing w:after="0" w:line="240" w:lineRule="auto"/>
              <w:jc w:val="right"/>
              <w:rPr>
                <w:rFonts w:ascii="Arial" w:hAnsi="Arial" w:cs="Arial"/>
                <w:sz w:val="16"/>
                <w:szCs w:val="16"/>
              </w:rPr>
            </w:pPr>
          </w:p>
        </w:tc>
      </w:tr>
      <w:tr w:rsidR="003206C3" w:rsidRPr="00540CEB" w14:paraId="0BCE27EF" w14:textId="43430F8E" w:rsidTr="003206C3">
        <w:trPr>
          <w:trHeight w:val="204"/>
        </w:trPr>
        <w:tc>
          <w:tcPr>
            <w:tcW w:w="1751" w:type="pct"/>
            <w:tcBorders>
              <w:top w:val="nil"/>
              <w:left w:val="nil"/>
              <w:bottom w:val="nil"/>
              <w:right w:val="nil"/>
            </w:tcBorders>
            <w:shd w:val="clear" w:color="auto" w:fill="auto"/>
            <w:noWrap/>
            <w:vAlign w:val="bottom"/>
            <w:hideMark/>
          </w:tcPr>
          <w:p w14:paraId="731E4252" w14:textId="6E7C1B1B" w:rsidR="003206C3" w:rsidRPr="00540CEB" w:rsidRDefault="003206C3" w:rsidP="00540CEB">
            <w:pPr>
              <w:spacing w:after="0" w:line="240" w:lineRule="auto"/>
              <w:rPr>
                <w:rFonts w:ascii="Arial" w:hAnsi="Arial" w:cs="Arial"/>
                <w:sz w:val="16"/>
                <w:szCs w:val="16"/>
              </w:rPr>
            </w:pPr>
            <w:r>
              <w:rPr>
                <w:rFonts w:ascii="Arial" w:hAnsi="Arial" w:cs="Arial"/>
                <w:sz w:val="16"/>
                <w:szCs w:val="16"/>
              </w:rPr>
              <w:t>Supporting Transport Priorities</w:t>
            </w:r>
            <w:r w:rsidRPr="003206C3">
              <w:rPr>
                <w:rFonts w:ascii="Arial" w:hAnsi="Arial" w:cs="Arial"/>
                <w:sz w:val="16"/>
                <w:szCs w:val="16"/>
                <w:vertAlign w:val="superscript"/>
              </w:rPr>
              <w:t>(a)</w:t>
            </w:r>
          </w:p>
        </w:tc>
        <w:tc>
          <w:tcPr>
            <w:tcW w:w="539" w:type="pct"/>
            <w:tcBorders>
              <w:top w:val="nil"/>
              <w:left w:val="nil"/>
              <w:bottom w:val="nil"/>
              <w:right w:val="nil"/>
            </w:tcBorders>
            <w:shd w:val="clear" w:color="auto" w:fill="auto"/>
            <w:noWrap/>
            <w:vAlign w:val="bottom"/>
            <w:hideMark/>
          </w:tcPr>
          <w:p w14:paraId="6AE34B08" w14:textId="77777777" w:rsidR="003206C3" w:rsidRPr="00540CEB" w:rsidRDefault="003206C3" w:rsidP="00540CEB">
            <w:pPr>
              <w:spacing w:after="0" w:line="240" w:lineRule="auto"/>
              <w:jc w:val="center"/>
              <w:rPr>
                <w:rFonts w:ascii="Arial" w:hAnsi="Arial" w:cs="Arial"/>
                <w:sz w:val="16"/>
                <w:szCs w:val="16"/>
              </w:rPr>
            </w:pPr>
            <w:r w:rsidRPr="00540CEB">
              <w:rPr>
                <w:rFonts w:ascii="Arial" w:hAnsi="Arial" w:cs="Arial"/>
                <w:sz w:val="16"/>
                <w:szCs w:val="16"/>
              </w:rPr>
              <w:t>1.1</w:t>
            </w:r>
          </w:p>
        </w:tc>
        <w:tc>
          <w:tcPr>
            <w:tcW w:w="547" w:type="pct"/>
            <w:tcBorders>
              <w:top w:val="nil"/>
              <w:left w:val="nil"/>
              <w:bottom w:val="nil"/>
              <w:right w:val="nil"/>
            </w:tcBorders>
            <w:shd w:val="clear" w:color="000000" w:fill="E6E6E6"/>
            <w:noWrap/>
            <w:vAlign w:val="bottom"/>
            <w:hideMark/>
          </w:tcPr>
          <w:p w14:paraId="2CC26CDD" w14:textId="6B714666"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39D736F9" w14:textId="77777777"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000000" w:fill="E6E6E6"/>
            <w:noWrap/>
            <w:vAlign w:val="bottom"/>
            <w:hideMark/>
          </w:tcPr>
          <w:p w14:paraId="1064BC63" w14:textId="73A6B72E"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039BD1D9" w14:textId="77777777" w:rsidR="003206C3" w:rsidRPr="00540CEB" w:rsidRDefault="003206C3" w:rsidP="003F058F">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E6E6E6"/>
          </w:tcPr>
          <w:p w14:paraId="7EB8A295" w14:textId="77777777" w:rsidR="003206C3" w:rsidRPr="00540CEB" w:rsidRDefault="003206C3" w:rsidP="003F058F">
            <w:pPr>
              <w:spacing w:after="0" w:line="240" w:lineRule="auto"/>
              <w:jc w:val="right"/>
              <w:rPr>
                <w:rFonts w:ascii="Arial" w:hAnsi="Arial" w:cs="Arial"/>
                <w:sz w:val="16"/>
                <w:szCs w:val="16"/>
              </w:rPr>
            </w:pPr>
          </w:p>
        </w:tc>
      </w:tr>
      <w:tr w:rsidR="003206C3" w:rsidRPr="00540CEB" w14:paraId="01014233" w14:textId="0C4232D5" w:rsidTr="003206C3">
        <w:trPr>
          <w:trHeight w:val="204"/>
        </w:trPr>
        <w:tc>
          <w:tcPr>
            <w:tcW w:w="1751" w:type="pct"/>
            <w:tcBorders>
              <w:top w:val="nil"/>
              <w:left w:val="nil"/>
              <w:bottom w:val="nil"/>
              <w:right w:val="nil"/>
            </w:tcBorders>
            <w:shd w:val="clear" w:color="auto" w:fill="auto"/>
            <w:noWrap/>
            <w:vAlign w:val="bottom"/>
            <w:hideMark/>
          </w:tcPr>
          <w:p w14:paraId="7EDEB4D7" w14:textId="05638C00" w:rsidR="003206C3" w:rsidRPr="00540CEB" w:rsidRDefault="003206C3" w:rsidP="003206C3">
            <w:pPr>
              <w:spacing w:after="0" w:line="240" w:lineRule="auto"/>
              <w:ind w:firstLineChars="100" w:firstLine="160"/>
              <w:rPr>
                <w:rFonts w:ascii="Arial" w:hAnsi="Arial" w:cs="Arial"/>
                <w:sz w:val="16"/>
                <w:szCs w:val="16"/>
              </w:rPr>
            </w:pPr>
            <w:r w:rsidRPr="00540CEB">
              <w:rPr>
                <w:rFonts w:ascii="Arial" w:hAnsi="Arial" w:cs="Arial"/>
                <w:sz w:val="16"/>
                <w:szCs w:val="16"/>
              </w:rPr>
              <w:t xml:space="preserve">Departmental </w:t>
            </w:r>
            <w:r>
              <w:rPr>
                <w:rFonts w:ascii="Arial" w:hAnsi="Arial" w:cs="Arial"/>
                <w:sz w:val="16"/>
                <w:szCs w:val="16"/>
              </w:rPr>
              <w:t>payments</w:t>
            </w:r>
            <w:r w:rsidRPr="00540CEB">
              <w:rPr>
                <w:rFonts w:ascii="Arial" w:hAnsi="Arial" w:cs="Arial"/>
                <w:sz w:val="16"/>
                <w:szCs w:val="16"/>
              </w:rPr>
              <w:t xml:space="preserve"> </w:t>
            </w:r>
          </w:p>
        </w:tc>
        <w:tc>
          <w:tcPr>
            <w:tcW w:w="539" w:type="pct"/>
            <w:tcBorders>
              <w:top w:val="nil"/>
              <w:left w:val="nil"/>
              <w:bottom w:val="nil"/>
              <w:right w:val="nil"/>
            </w:tcBorders>
            <w:shd w:val="clear" w:color="auto" w:fill="auto"/>
            <w:noWrap/>
            <w:vAlign w:val="bottom"/>
            <w:hideMark/>
          </w:tcPr>
          <w:p w14:paraId="40CCA513" w14:textId="77777777" w:rsidR="003206C3" w:rsidRPr="00540CEB" w:rsidRDefault="003206C3" w:rsidP="003206C3">
            <w:pPr>
              <w:spacing w:after="0" w:line="240" w:lineRule="auto"/>
              <w:ind w:firstLineChars="100" w:firstLine="160"/>
              <w:rPr>
                <w:rFonts w:ascii="Arial" w:hAnsi="Arial" w:cs="Arial"/>
                <w:sz w:val="16"/>
                <w:szCs w:val="16"/>
              </w:rPr>
            </w:pPr>
          </w:p>
        </w:tc>
        <w:tc>
          <w:tcPr>
            <w:tcW w:w="547" w:type="pct"/>
            <w:tcBorders>
              <w:top w:val="nil"/>
              <w:left w:val="nil"/>
              <w:bottom w:val="nil"/>
              <w:right w:val="nil"/>
            </w:tcBorders>
            <w:shd w:val="clear" w:color="000000" w:fill="E6E6E6"/>
            <w:noWrap/>
            <w:vAlign w:val="bottom"/>
            <w:hideMark/>
          </w:tcPr>
          <w:p w14:paraId="05E5A53E" w14:textId="315226F5"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5600FF1C" w14:textId="54C27BBF"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000000" w:fill="E6E6E6"/>
            <w:noWrap/>
            <w:vAlign w:val="bottom"/>
            <w:hideMark/>
          </w:tcPr>
          <w:p w14:paraId="7F47A8DD" w14:textId="0B42B9D0"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7B26225D" w14:textId="20B1370B"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E6E6E6"/>
            <w:vAlign w:val="bottom"/>
          </w:tcPr>
          <w:p w14:paraId="62A4BCDD" w14:textId="689A3D76"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r>
      <w:tr w:rsidR="003206C3" w:rsidRPr="00540CEB" w14:paraId="137A6DC3" w14:textId="64EE5FEC" w:rsidTr="003206C3">
        <w:trPr>
          <w:trHeight w:val="204"/>
        </w:trPr>
        <w:tc>
          <w:tcPr>
            <w:tcW w:w="1751" w:type="pct"/>
            <w:tcBorders>
              <w:top w:val="nil"/>
              <w:left w:val="nil"/>
              <w:bottom w:val="nil"/>
              <w:right w:val="nil"/>
            </w:tcBorders>
            <w:shd w:val="clear" w:color="auto" w:fill="auto"/>
            <w:noWrap/>
            <w:vAlign w:val="bottom"/>
            <w:hideMark/>
          </w:tcPr>
          <w:p w14:paraId="28554E1C" w14:textId="77777777" w:rsidR="003206C3" w:rsidRPr="00540CEB" w:rsidRDefault="003206C3" w:rsidP="003206C3">
            <w:pPr>
              <w:spacing w:after="0" w:line="240" w:lineRule="auto"/>
              <w:rPr>
                <w:rFonts w:ascii="Arial" w:hAnsi="Arial" w:cs="Arial"/>
                <w:b/>
                <w:bCs/>
                <w:sz w:val="16"/>
                <w:szCs w:val="16"/>
              </w:rPr>
            </w:pPr>
            <w:r w:rsidRPr="00540CEB">
              <w:rPr>
                <w:rFonts w:ascii="Arial" w:hAnsi="Arial" w:cs="Arial"/>
                <w:b/>
                <w:bCs/>
                <w:sz w:val="16"/>
                <w:szCs w:val="16"/>
              </w:rPr>
              <w:t xml:space="preserve">Total </w:t>
            </w:r>
          </w:p>
        </w:tc>
        <w:tc>
          <w:tcPr>
            <w:tcW w:w="539" w:type="pct"/>
            <w:tcBorders>
              <w:top w:val="nil"/>
              <w:left w:val="nil"/>
              <w:bottom w:val="nil"/>
              <w:right w:val="nil"/>
            </w:tcBorders>
            <w:shd w:val="clear" w:color="auto" w:fill="auto"/>
            <w:noWrap/>
            <w:vAlign w:val="bottom"/>
            <w:hideMark/>
          </w:tcPr>
          <w:p w14:paraId="6BA248C2" w14:textId="77777777" w:rsidR="003206C3" w:rsidRPr="00540CEB" w:rsidRDefault="003206C3" w:rsidP="003206C3">
            <w:pPr>
              <w:spacing w:after="0" w:line="240" w:lineRule="auto"/>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4BCE35D8" w14:textId="0FA0E737"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nil"/>
              <w:right w:val="nil"/>
            </w:tcBorders>
            <w:shd w:val="clear" w:color="auto" w:fill="auto"/>
            <w:noWrap/>
            <w:vAlign w:val="bottom"/>
            <w:hideMark/>
          </w:tcPr>
          <w:p w14:paraId="40F48F56" w14:textId="6B4170FF"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nil"/>
              <w:right w:val="nil"/>
            </w:tcBorders>
            <w:shd w:val="clear" w:color="000000" w:fill="E6E6E6"/>
            <w:noWrap/>
            <w:vAlign w:val="bottom"/>
            <w:hideMark/>
          </w:tcPr>
          <w:p w14:paraId="012BB75A" w14:textId="296CFF6D"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nil"/>
              <w:right w:val="nil"/>
            </w:tcBorders>
            <w:shd w:val="clear" w:color="auto" w:fill="auto"/>
            <w:noWrap/>
            <w:vAlign w:val="bottom"/>
            <w:hideMark/>
          </w:tcPr>
          <w:p w14:paraId="0525BAC3" w14:textId="09C541A6"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nil"/>
              <w:right w:val="nil"/>
            </w:tcBorders>
            <w:shd w:val="clear" w:color="auto" w:fill="E6E6E6"/>
            <w:vAlign w:val="bottom"/>
          </w:tcPr>
          <w:p w14:paraId="27E2C152" w14:textId="0034CD5C" w:rsidR="003206C3" w:rsidRPr="003206C3" w:rsidRDefault="003206C3" w:rsidP="003206C3">
            <w:pPr>
              <w:spacing w:after="0" w:line="240" w:lineRule="auto"/>
              <w:jc w:val="right"/>
              <w:rPr>
                <w:rFonts w:ascii="Arial" w:hAnsi="Arial" w:cs="Arial"/>
                <w:sz w:val="16"/>
                <w:szCs w:val="16"/>
              </w:rPr>
            </w:pPr>
            <w:r w:rsidRPr="003206C3">
              <w:rPr>
                <w:rFonts w:ascii="Arial" w:hAnsi="Arial" w:cs="Arial"/>
                <w:sz w:val="16"/>
                <w:szCs w:val="16"/>
              </w:rPr>
              <w:t>-</w:t>
            </w:r>
          </w:p>
        </w:tc>
      </w:tr>
      <w:tr w:rsidR="003206C3" w:rsidRPr="00540CEB" w14:paraId="505DC6C4" w14:textId="411F1F6F" w:rsidTr="003206C3">
        <w:trPr>
          <w:trHeight w:val="204"/>
        </w:trPr>
        <w:tc>
          <w:tcPr>
            <w:tcW w:w="1751" w:type="pct"/>
            <w:tcBorders>
              <w:top w:val="nil"/>
              <w:left w:val="nil"/>
              <w:bottom w:val="nil"/>
              <w:right w:val="nil"/>
            </w:tcBorders>
            <w:shd w:val="clear" w:color="auto" w:fill="auto"/>
            <w:noWrap/>
            <w:vAlign w:val="bottom"/>
            <w:hideMark/>
          </w:tcPr>
          <w:p w14:paraId="5AD1832D" w14:textId="03DCA319" w:rsidR="003206C3" w:rsidRPr="00540CEB" w:rsidRDefault="003206C3" w:rsidP="003206C3">
            <w:pPr>
              <w:spacing w:after="0" w:line="240" w:lineRule="auto"/>
              <w:rPr>
                <w:rFonts w:ascii="Arial" w:hAnsi="Arial" w:cs="Arial"/>
                <w:b/>
                <w:bCs/>
                <w:sz w:val="16"/>
                <w:szCs w:val="16"/>
              </w:rPr>
            </w:pPr>
            <w:r w:rsidRPr="00540CEB">
              <w:rPr>
                <w:rFonts w:ascii="Arial" w:hAnsi="Arial" w:cs="Arial"/>
                <w:b/>
                <w:bCs/>
                <w:sz w:val="16"/>
                <w:szCs w:val="16"/>
              </w:rPr>
              <w:t>Total payment measure</w:t>
            </w:r>
          </w:p>
        </w:tc>
        <w:tc>
          <w:tcPr>
            <w:tcW w:w="539" w:type="pct"/>
            <w:tcBorders>
              <w:top w:val="nil"/>
              <w:left w:val="nil"/>
              <w:bottom w:val="nil"/>
              <w:right w:val="nil"/>
            </w:tcBorders>
            <w:shd w:val="clear" w:color="auto" w:fill="auto"/>
            <w:noWrap/>
            <w:vAlign w:val="bottom"/>
            <w:hideMark/>
          </w:tcPr>
          <w:p w14:paraId="32A22BCC" w14:textId="77777777" w:rsidR="003206C3" w:rsidRPr="00540CEB" w:rsidRDefault="003206C3" w:rsidP="003206C3">
            <w:pPr>
              <w:spacing w:after="0" w:line="240" w:lineRule="auto"/>
              <w:rPr>
                <w:rFonts w:ascii="Arial" w:hAnsi="Arial" w:cs="Arial"/>
                <w:b/>
                <w:bCs/>
                <w:sz w:val="16"/>
                <w:szCs w:val="16"/>
              </w:rPr>
            </w:pPr>
          </w:p>
        </w:tc>
        <w:tc>
          <w:tcPr>
            <w:tcW w:w="547" w:type="pct"/>
            <w:tcBorders>
              <w:top w:val="nil"/>
              <w:left w:val="nil"/>
              <w:bottom w:val="nil"/>
              <w:right w:val="nil"/>
            </w:tcBorders>
            <w:shd w:val="clear" w:color="000000" w:fill="E6E6E6"/>
            <w:noWrap/>
            <w:vAlign w:val="bottom"/>
            <w:hideMark/>
          </w:tcPr>
          <w:p w14:paraId="127703FC" w14:textId="6F742683" w:rsidR="003206C3" w:rsidRPr="00540CEB" w:rsidRDefault="003206C3" w:rsidP="003206C3">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7AE089F9" w14:textId="77777777" w:rsidR="003206C3" w:rsidRPr="00540CEB" w:rsidRDefault="003206C3" w:rsidP="003206C3">
            <w:pPr>
              <w:spacing w:after="0" w:line="240" w:lineRule="auto"/>
              <w:jc w:val="right"/>
              <w:rPr>
                <w:rFonts w:ascii="Arial" w:hAnsi="Arial" w:cs="Arial"/>
                <w:sz w:val="16"/>
                <w:szCs w:val="16"/>
              </w:rPr>
            </w:pPr>
          </w:p>
        </w:tc>
        <w:tc>
          <w:tcPr>
            <w:tcW w:w="541" w:type="pct"/>
            <w:tcBorders>
              <w:top w:val="nil"/>
              <w:left w:val="nil"/>
              <w:bottom w:val="nil"/>
              <w:right w:val="nil"/>
            </w:tcBorders>
            <w:shd w:val="clear" w:color="000000" w:fill="E6E6E6"/>
            <w:noWrap/>
            <w:vAlign w:val="bottom"/>
            <w:hideMark/>
          </w:tcPr>
          <w:p w14:paraId="131A14D7" w14:textId="55F66C0B" w:rsidR="003206C3" w:rsidRPr="00540CEB" w:rsidRDefault="003206C3" w:rsidP="003206C3">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6A9E277D" w14:textId="77777777" w:rsidR="003206C3" w:rsidRPr="00540CEB" w:rsidRDefault="003206C3" w:rsidP="003206C3">
            <w:pPr>
              <w:spacing w:after="0" w:line="240" w:lineRule="auto"/>
              <w:jc w:val="right"/>
              <w:rPr>
                <w:rFonts w:ascii="Arial" w:hAnsi="Arial" w:cs="Arial"/>
                <w:sz w:val="16"/>
                <w:szCs w:val="16"/>
              </w:rPr>
            </w:pPr>
          </w:p>
        </w:tc>
        <w:tc>
          <w:tcPr>
            <w:tcW w:w="541" w:type="pct"/>
            <w:tcBorders>
              <w:top w:val="nil"/>
              <w:left w:val="nil"/>
              <w:bottom w:val="nil"/>
              <w:right w:val="nil"/>
            </w:tcBorders>
            <w:shd w:val="clear" w:color="auto" w:fill="E6E6E6"/>
            <w:vAlign w:val="bottom"/>
          </w:tcPr>
          <w:p w14:paraId="6205CB73" w14:textId="77777777" w:rsidR="003206C3" w:rsidRPr="00540CEB" w:rsidRDefault="003206C3" w:rsidP="003206C3">
            <w:pPr>
              <w:spacing w:after="0" w:line="240" w:lineRule="auto"/>
              <w:jc w:val="right"/>
              <w:rPr>
                <w:rFonts w:ascii="Arial" w:hAnsi="Arial" w:cs="Arial"/>
                <w:sz w:val="16"/>
                <w:szCs w:val="16"/>
              </w:rPr>
            </w:pPr>
          </w:p>
        </w:tc>
      </w:tr>
      <w:tr w:rsidR="003206C3" w:rsidRPr="00540CEB" w14:paraId="424876F7" w14:textId="135AEAB9" w:rsidTr="003206C3">
        <w:trPr>
          <w:trHeight w:val="204"/>
        </w:trPr>
        <w:tc>
          <w:tcPr>
            <w:tcW w:w="1751" w:type="pct"/>
            <w:tcBorders>
              <w:top w:val="nil"/>
              <w:left w:val="nil"/>
              <w:bottom w:val="nil"/>
              <w:right w:val="nil"/>
            </w:tcBorders>
            <w:shd w:val="clear" w:color="auto" w:fill="auto"/>
            <w:noWrap/>
            <w:vAlign w:val="bottom"/>
            <w:hideMark/>
          </w:tcPr>
          <w:p w14:paraId="389F3DAC" w14:textId="77777777" w:rsidR="003206C3" w:rsidRPr="00540CEB" w:rsidRDefault="003206C3" w:rsidP="003206C3">
            <w:pPr>
              <w:spacing w:after="0" w:line="240" w:lineRule="auto"/>
              <w:ind w:firstLineChars="100" w:firstLine="160"/>
              <w:rPr>
                <w:rFonts w:ascii="Arial" w:hAnsi="Arial" w:cs="Arial"/>
                <w:sz w:val="16"/>
                <w:szCs w:val="16"/>
              </w:rPr>
            </w:pPr>
            <w:r w:rsidRPr="00540CEB">
              <w:rPr>
                <w:rFonts w:ascii="Arial" w:hAnsi="Arial" w:cs="Arial"/>
                <w:sz w:val="16"/>
                <w:szCs w:val="16"/>
              </w:rPr>
              <w:t>Departmental</w:t>
            </w:r>
          </w:p>
        </w:tc>
        <w:tc>
          <w:tcPr>
            <w:tcW w:w="539" w:type="pct"/>
            <w:tcBorders>
              <w:top w:val="nil"/>
              <w:left w:val="nil"/>
              <w:bottom w:val="nil"/>
              <w:right w:val="nil"/>
            </w:tcBorders>
            <w:shd w:val="clear" w:color="auto" w:fill="auto"/>
            <w:noWrap/>
            <w:vAlign w:val="bottom"/>
            <w:hideMark/>
          </w:tcPr>
          <w:p w14:paraId="500DBB9C" w14:textId="77777777" w:rsidR="003206C3" w:rsidRPr="00540CEB" w:rsidRDefault="003206C3" w:rsidP="003206C3">
            <w:pPr>
              <w:spacing w:after="0" w:line="240" w:lineRule="auto"/>
              <w:ind w:firstLineChars="100" w:firstLine="160"/>
              <w:rPr>
                <w:rFonts w:ascii="Arial" w:hAnsi="Arial" w:cs="Arial"/>
                <w:sz w:val="16"/>
                <w:szCs w:val="16"/>
              </w:rPr>
            </w:pPr>
          </w:p>
        </w:tc>
        <w:tc>
          <w:tcPr>
            <w:tcW w:w="547" w:type="pct"/>
            <w:tcBorders>
              <w:top w:val="nil"/>
              <w:left w:val="nil"/>
              <w:bottom w:val="nil"/>
              <w:right w:val="nil"/>
            </w:tcBorders>
            <w:shd w:val="clear" w:color="000000" w:fill="E6E6E6"/>
            <w:noWrap/>
            <w:vAlign w:val="bottom"/>
            <w:hideMark/>
          </w:tcPr>
          <w:p w14:paraId="39E33E7E" w14:textId="77577B0D"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5DE1340D" w14:textId="0230353A"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000000" w:fill="E6E6E6"/>
            <w:noWrap/>
            <w:vAlign w:val="bottom"/>
            <w:hideMark/>
          </w:tcPr>
          <w:p w14:paraId="2396AD1E" w14:textId="76F671D6"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auto"/>
            <w:noWrap/>
            <w:vAlign w:val="bottom"/>
            <w:hideMark/>
          </w:tcPr>
          <w:p w14:paraId="667C1BEE" w14:textId="4FDD1FDF"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c>
          <w:tcPr>
            <w:tcW w:w="541" w:type="pct"/>
            <w:tcBorders>
              <w:top w:val="nil"/>
              <w:left w:val="nil"/>
              <w:bottom w:val="nil"/>
              <w:right w:val="nil"/>
            </w:tcBorders>
            <w:shd w:val="clear" w:color="auto" w:fill="E6E6E6"/>
            <w:vAlign w:val="bottom"/>
          </w:tcPr>
          <w:p w14:paraId="21EB7CEC" w14:textId="04B6EEB5" w:rsidR="003206C3" w:rsidRPr="00540CEB" w:rsidRDefault="003206C3" w:rsidP="003206C3">
            <w:pPr>
              <w:spacing w:after="0" w:line="240" w:lineRule="auto"/>
              <w:jc w:val="right"/>
              <w:rPr>
                <w:rFonts w:ascii="Arial" w:hAnsi="Arial" w:cs="Arial"/>
                <w:sz w:val="16"/>
                <w:szCs w:val="16"/>
              </w:rPr>
            </w:pPr>
            <w:r w:rsidRPr="00540CEB">
              <w:rPr>
                <w:rFonts w:ascii="Arial" w:hAnsi="Arial" w:cs="Arial"/>
                <w:sz w:val="16"/>
                <w:szCs w:val="16"/>
              </w:rPr>
              <w:t>-</w:t>
            </w:r>
          </w:p>
        </w:tc>
      </w:tr>
      <w:tr w:rsidR="003206C3" w:rsidRPr="00540CEB" w14:paraId="322674B1" w14:textId="622428AC" w:rsidTr="003206C3">
        <w:trPr>
          <w:trHeight w:val="204"/>
        </w:trPr>
        <w:tc>
          <w:tcPr>
            <w:tcW w:w="1751" w:type="pct"/>
            <w:tcBorders>
              <w:top w:val="nil"/>
              <w:left w:val="nil"/>
              <w:bottom w:val="single" w:sz="4" w:space="0" w:color="auto"/>
              <w:right w:val="nil"/>
            </w:tcBorders>
            <w:shd w:val="clear" w:color="auto" w:fill="auto"/>
            <w:noWrap/>
            <w:vAlign w:val="bottom"/>
            <w:hideMark/>
          </w:tcPr>
          <w:p w14:paraId="7108C515" w14:textId="77777777" w:rsidR="003206C3" w:rsidRPr="00540CEB" w:rsidRDefault="003206C3" w:rsidP="003206C3">
            <w:pPr>
              <w:spacing w:after="0" w:line="240" w:lineRule="auto"/>
              <w:rPr>
                <w:rFonts w:ascii="Arial" w:hAnsi="Arial" w:cs="Arial"/>
                <w:b/>
                <w:bCs/>
                <w:sz w:val="16"/>
                <w:szCs w:val="16"/>
              </w:rPr>
            </w:pPr>
            <w:r w:rsidRPr="00540CEB">
              <w:rPr>
                <w:rFonts w:ascii="Arial" w:hAnsi="Arial" w:cs="Arial"/>
                <w:b/>
                <w:bCs/>
                <w:sz w:val="16"/>
                <w:szCs w:val="16"/>
              </w:rPr>
              <w:t>Total</w:t>
            </w:r>
          </w:p>
        </w:tc>
        <w:tc>
          <w:tcPr>
            <w:tcW w:w="539" w:type="pct"/>
            <w:tcBorders>
              <w:top w:val="nil"/>
              <w:left w:val="nil"/>
              <w:bottom w:val="single" w:sz="4" w:space="0" w:color="auto"/>
              <w:right w:val="nil"/>
            </w:tcBorders>
            <w:shd w:val="clear" w:color="auto" w:fill="auto"/>
            <w:noWrap/>
            <w:vAlign w:val="bottom"/>
            <w:hideMark/>
          </w:tcPr>
          <w:p w14:paraId="787DB149" w14:textId="711C915D" w:rsidR="003206C3" w:rsidRPr="00540CEB" w:rsidRDefault="003206C3" w:rsidP="003206C3">
            <w:pPr>
              <w:spacing w:after="0" w:line="240" w:lineRule="auto"/>
              <w:rPr>
                <w:rFonts w:ascii="Arial" w:hAnsi="Arial" w:cs="Arial"/>
                <w:b/>
                <w:bCs/>
                <w:sz w:val="16"/>
                <w:szCs w:val="16"/>
              </w:rPr>
            </w:pPr>
          </w:p>
        </w:tc>
        <w:tc>
          <w:tcPr>
            <w:tcW w:w="547" w:type="pct"/>
            <w:tcBorders>
              <w:top w:val="nil"/>
              <w:left w:val="nil"/>
              <w:bottom w:val="single" w:sz="4" w:space="0" w:color="auto"/>
              <w:right w:val="nil"/>
            </w:tcBorders>
            <w:shd w:val="clear" w:color="000000" w:fill="E6E6E6"/>
            <w:noWrap/>
            <w:vAlign w:val="bottom"/>
            <w:hideMark/>
          </w:tcPr>
          <w:p w14:paraId="090724B3" w14:textId="3498E366"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single" w:sz="4" w:space="0" w:color="auto"/>
              <w:right w:val="nil"/>
            </w:tcBorders>
            <w:shd w:val="clear" w:color="auto" w:fill="auto"/>
            <w:noWrap/>
            <w:vAlign w:val="bottom"/>
            <w:hideMark/>
          </w:tcPr>
          <w:p w14:paraId="72179F25" w14:textId="2E9E3C0A"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single" w:sz="4" w:space="0" w:color="auto"/>
              <w:right w:val="nil"/>
            </w:tcBorders>
            <w:shd w:val="clear" w:color="000000" w:fill="E6E6E6"/>
            <w:noWrap/>
            <w:vAlign w:val="bottom"/>
            <w:hideMark/>
          </w:tcPr>
          <w:p w14:paraId="0F415085" w14:textId="3D00F393"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single" w:sz="4" w:space="0" w:color="auto"/>
              <w:right w:val="nil"/>
            </w:tcBorders>
            <w:shd w:val="clear" w:color="auto" w:fill="auto"/>
            <w:noWrap/>
            <w:vAlign w:val="bottom"/>
            <w:hideMark/>
          </w:tcPr>
          <w:p w14:paraId="57BABE61" w14:textId="0A33C55D" w:rsidR="003206C3" w:rsidRPr="00540CEB" w:rsidRDefault="003206C3" w:rsidP="003206C3">
            <w:pPr>
              <w:spacing w:after="0" w:line="240" w:lineRule="auto"/>
              <w:jc w:val="right"/>
              <w:rPr>
                <w:rFonts w:ascii="Arial" w:hAnsi="Arial" w:cs="Arial"/>
                <w:b/>
                <w:bCs/>
                <w:sz w:val="16"/>
                <w:szCs w:val="16"/>
              </w:rPr>
            </w:pPr>
            <w:r w:rsidRPr="00540CEB">
              <w:rPr>
                <w:rFonts w:ascii="Arial" w:hAnsi="Arial" w:cs="Arial"/>
                <w:b/>
                <w:bCs/>
                <w:sz w:val="16"/>
                <w:szCs w:val="16"/>
              </w:rPr>
              <w:t>-</w:t>
            </w:r>
          </w:p>
        </w:tc>
        <w:tc>
          <w:tcPr>
            <w:tcW w:w="541" w:type="pct"/>
            <w:tcBorders>
              <w:top w:val="nil"/>
              <w:left w:val="nil"/>
              <w:bottom w:val="single" w:sz="4" w:space="0" w:color="auto"/>
              <w:right w:val="nil"/>
            </w:tcBorders>
            <w:shd w:val="clear" w:color="auto" w:fill="E6E6E6"/>
            <w:vAlign w:val="bottom"/>
          </w:tcPr>
          <w:p w14:paraId="20393E81" w14:textId="78F056A4" w:rsidR="003206C3" w:rsidRPr="003206C3" w:rsidRDefault="003206C3" w:rsidP="003206C3">
            <w:pPr>
              <w:spacing w:after="0" w:line="240" w:lineRule="auto"/>
              <w:jc w:val="right"/>
              <w:rPr>
                <w:rFonts w:ascii="Arial" w:hAnsi="Arial" w:cs="Arial"/>
                <w:sz w:val="16"/>
                <w:szCs w:val="16"/>
              </w:rPr>
            </w:pPr>
            <w:r w:rsidRPr="003206C3">
              <w:rPr>
                <w:rFonts w:ascii="Arial" w:hAnsi="Arial" w:cs="Arial"/>
                <w:sz w:val="16"/>
                <w:szCs w:val="16"/>
              </w:rPr>
              <w:t>-</w:t>
            </w:r>
          </w:p>
        </w:tc>
      </w:tr>
    </w:tbl>
    <w:p w14:paraId="68FC5697" w14:textId="0483A4EF" w:rsidR="00BB7979" w:rsidRDefault="00542A5D" w:rsidP="0016212A">
      <w:pPr>
        <w:pStyle w:val="ChartandTableFootnote"/>
        <w:spacing w:before="60"/>
      </w:pPr>
      <w:r>
        <w:t>P</w:t>
      </w:r>
      <w:r w:rsidR="00BB7979" w:rsidRPr="004455D3">
        <w:t>repared on a Government Finance Statistics (fiscal) basis</w:t>
      </w:r>
      <w:r w:rsidR="00BB7979">
        <w:t>. Figures displayed as a negative (-) represent a decrease in funds and a positive (+) represent an increase in funds.</w:t>
      </w:r>
    </w:p>
    <w:p w14:paraId="495B1BAC" w14:textId="66E86935" w:rsidR="003206C3" w:rsidRPr="003206C3" w:rsidRDefault="003206C3" w:rsidP="003206C3">
      <w:pPr>
        <w:pStyle w:val="ListParagraph"/>
        <w:numPr>
          <w:ilvl w:val="0"/>
          <w:numId w:val="48"/>
        </w:numPr>
        <w:spacing w:line="240" w:lineRule="auto"/>
        <w:ind w:left="425" w:hanging="425"/>
      </w:pPr>
      <w:r>
        <w:rPr>
          <w:rFonts w:ascii="Arial" w:hAnsi="Arial" w:cs="Arial"/>
          <w:sz w:val="16"/>
          <w:szCs w:val="16"/>
        </w:rPr>
        <w:t xml:space="preserve">This measure is published with nil financial impacts as funding was previously included in the Contingency Reserve in the 2022-23 October Budget. </w:t>
      </w:r>
      <w:r w:rsidR="004033BC">
        <w:rPr>
          <w:rFonts w:ascii="Arial" w:hAnsi="Arial" w:cs="Arial"/>
          <w:sz w:val="16"/>
          <w:szCs w:val="16"/>
        </w:rPr>
        <w:t>Related amounts are shown in Table 1.2.</w:t>
      </w:r>
    </w:p>
    <w:p w14:paraId="3065F09C" w14:textId="77777777" w:rsidR="00BB7979" w:rsidRPr="00FC4C71" w:rsidRDefault="00BB7979" w:rsidP="00BB7979"/>
    <w:p w14:paraId="51CC6C3C" w14:textId="0B8F9215" w:rsidR="00BB7979" w:rsidRPr="00134A80" w:rsidRDefault="00BB7979" w:rsidP="00134A80">
      <w:pPr>
        <w:pStyle w:val="Heading4"/>
        <w:rPr>
          <w:sz w:val="22"/>
          <w:szCs w:val="22"/>
        </w:rPr>
      </w:pPr>
      <w:r>
        <w:br w:type="page"/>
      </w:r>
      <w:bookmarkStart w:id="8" w:name="_Toc132982318"/>
      <w:bookmarkStart w:id="9" w:name="_Toc133912274"/>
      <w:r w:rsidR="003F058F" w:rsidRPr="00134A80">
        <w:rPr>
          <w:sz w:val="22"/>
          <w:szCs w:val="22"/>
        </w:rPr>
        <w:lastRenderedPageBreak/>
        <w:t>A</w:t>
      </w:r>
      <w:r w:rsidRPr="00134A80">
        <w:rPr>
          <w:sz w:val="22"/>
          <w:szCs w:val="22"/>
        </w:rPr>
        <w:t>dditional estimates and variations</w:t>
      </w:r>
      <w:bookmarkEnd w:id="8"/>
      <w:bookmarkEnd w:id="9"/>
    </w:p>
    <w:p w14:paraId="2A61124A" w14:textId="57CECDAF" w:rsidR="00BB7979" w:rsidRPr="00F80EB6" w:rsidRDefault="00BB7979" w:rsidP="00BB7979">
      <w:pPr>
        <w:rPr>
          <w:sz w:val="20"/>
        </w:rPr>
      </w:pPr>
      <w:r w:rsidRPr="00F80EB6">
        <w:rPr>
          <w:sz w:val="20"/>
        </w:rPr>
        <w:t>The following table</w:t>
      </w:r>
      <w:r w:rsidR="002F795C" w:rsidRPr="00F80EB6">
        <w:rPr>
          <w:sz w:val="20"/>
        </w:rPr>
        <w:t xml:space="preserve"> </w:t>
      </w:r>
      <w:r w:rsidRPr="00F80EB6">
        <w:rPr>
          <w:sz w:val="20"/>
        </w:rPr>
        <w:t xml:space="preserve">details the changes to the resourcing for </w:t>
      </w:r>
      <w:r w:rsidR="00460D82" w:rsidRPr="00F80EB6">
        <w:rPr>
          <w:sz w:val="20"/>
        </w:rPr>
        <w:t xml:space="preserve">NTC </w:t>
      </w:r>
      <w:r w:rsidRPr="00F80EB6">
        <w:rPr>
          <w:sz w:val="20"/>
        </w:rPr>
        <w:t>at Additional Estimates, by outcome. The following table details the estimates and variations resulting from new measures and any other variations since the 2022–23 October Budget in Appropriation Bill No. 3.</w:t>
      </w:r>
    </w:p>
    <w:p w14:paraId="69076836" w14:textId="77777777" w:rsidR="00BB7979" w:rsidRDefault="00BB7979" w:rsidP="00BB7979">
      <w:pPr>
        <w:pStyle w:val="TableHeading"/>
      </w:pPr>
      <w:r>
        <w:t>Table 1.2: Additional estimates and variations to outcomes from measures and other variations</w:t>
      </w:r>
    </w:p>
    <w:tbl>
      <w:tblPr>
        <w:tblW w:w="5000" w:type="pct"/>
        <w:tblLook w:val="04A0" w:firstRow="1" w:lastRow="0" w:firstColumn="1" w:lastColumn="0" w:noHBand="0" w:noVBand="1"/>
      </w:tblPr>
      <w:tblGrid>
        <w:gridCol w:w="3428"/>
        <w:gridCol w:w="871"/>
        <w:gridCol w:w="904"/>
        <w:gridCol w:w="836"/>
        <w:gridCol w:w="836"/>
        <w:gridCol w:w="836"/>
      </w:tblGrid>
      <w:tr w:rsidR="00540CEB" w:rsidRPr="00540CEB" w14:paraId="770931CE" w14:textId="77777777" w:rsidTr="00914D93">
        <w:trPr>
          <w:trHeight w:val="204"/>
        </w:trPr>
        <w:tc>
          <w:tcPr>
            <w:tcW w:w="2223" w:type="pct"/>
            <w:tcBorders>
              <w:top w:val="single" w:sz="4" w:space="0" w:color="auto"/>
              <w:left w:val="nil"/>
              <w:bottom w:val="nil"/>
              <w:right w:val="nil"/>
            </w:tcBorders>
            <w:shd w:val="clear" w:color="auto" w:fill="auto"/>
            <w:noWrap/>
            <w:vAlign w:val="bottom"/>
            <w:hideMark/>
          </w:tcPr>
          <w:p w14:paraId="1E668623" w14:textId="77777777" w:rsidR="00540CEB" w:rsidRPr="00540CEB" w:rsidRDefault="00540CEB" w:rsidP="00540CEB">
            <w:pPr>
              <w:spacing w:after="0" w:line="240" w:lineRule="auto"/>
              <w:rPr>
                <w:rFonts w:ascii="Arial" w:hAnsi="Arial" w:cs="Arial"/>
                <w:color w:val="000000"/>
                <w:sz w:val="16"/>
                <w:szCs w:val="16"/>
              </w:rPr>
            </w:pPr>
            <w:r w:rsidRPr="00540CEB">
              <w:rPr>
                <w:rFonts w:ascii="Arial" w:hAnsi="Arial" w:cs="Arial"/>
                <w:color w:val="000000"/>
                <w:sz w:val="16"/>
                <w:szCs w:val="16"/>
              </w:rPr>
              <w:t> </w:t>
            </w:r>
          </w:p>
        </w:tc>
        <w:tc>
          <w:tcPr>
            <w:tcW w:w="565" w:type="pct"/>
            <w:tcBorders>
              <w:top w:val="single" w:sz="4" w:space="0" w:color="auto"/>
              <w:left w:val="nil"/>
              <w:bottom w:val="single" w:sz="4" w:space="0" w:color="auto"/>
              <w:right w:val="nil"/>
            </w:tcBorders>
            <w:shd w:val="clear" w:color="auto" w:fill="auto"/>
            <w:vAlign w:val="bottom"/>
            <w:hideMark/>
          </w:tcPr>
          <w:p w14:paraId="5E34BA44" w14:textId="77777777" w:rsidR="00540CEB" w:rsidRPr="00540CEB" w:rsidRDefault="00540CEB" w:rsidP="00540CEB">
            <w:pPr>
              <w:spacing w:after="0" w:line="240" w:lineRule="auto"/>
              <w:jc w:val="center"/>
              <w:rPr>
                <w:rFonts w:ascii="Arial" w:hAnsi="Arial" w:cs="Arial"/>
                <w:color w:val="000000"/>
                <w:sz w:val="16"/>
                <w:szCs w:val="16"/>
              </w:rPr>
            </w:pPr>
            <w:r w:rsidRPr="00540CEB">
              <w:rPr>
                <w:rFonts w:ascii="Arial" w:hAnsi="Arial" w:cs="Arial"/>
                <w:color w:val="000000"/>
                <w:sz w:val="16"/>
                <w:szCs w:val="16"/>
              </w:rPr>
              <w:t xml:space="preserve">Program </w:t>
            </w:r>
          </w:p>
        </w:tc>
        <w:tc>
          <w:tcPr>
            <w:tcW w:w="586" w:type="pct"/>
            <w:tcBorders>
              <w:top w:val="single" w:sz="4" w:space="0" w:color="auto"/>
              <w:left w:val="nil"/>
              <w:bottom w:val="single" w:sz="4" w:space="0" w:color="auto"/>
              <w:right w:val="nil"/>
            </w:tcBorders>
            <w:shd w:val="clear" w:color="000000" w:fill="E6E6E6"/>
            <w:vAlign w:val="bottom"/>
            <w:hideMark/>
          </w:tcPr>
          <w:p w14:paraId="27DA9C78" w14:textId="77777777"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2022-23</w:t>
            </w:r>
            <w:r w:rsidRPr="00540CEB">
              <w:rPr>
                <w:rFonts w:ascii="Arial" w:hAnsi="Arial" w:cs="Arial"/>
                <w:sz w:val="16"/>
                <w:szCs w:val="16"/>
              </w:rPr>
              <w:br/>
              <w:t>$'000</w:t>
            </w:r>
          </w:p>
        </w:tc>
        <w:tc>
          <w:tcPr>
            <w:tcW w:w="542" w:type="pct"/>
            <w:tcBorders>
              <w:top w:val="single" w:sz="4" w:space="0" w:color="auto"/>
              <w:left w:val="nil"/>
              <w:bottom w:val="single" w:sz="4" w:space="0" w:color="auto"/>
              <w:right w:val="nil"/>
            </w:tcBorders>
            <w:shd w:val="clear" w:color="000000" w:fill="FAFAFA"/>
            <w:vAlign w:val="bottom"/>
            <w:hideMark/>
          </w:tcPr>
          <w:p w14:paraId="08B1724D" w14:textId="77777777"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2023-24</w:t>
            </w:r>
            <w:r w:rsidRPr="00540CEB">
              <w:rPr>
                <w:rFonts w:ascii="Arial" w:hAnsi="Arial" w:cs="Arial"/>
                <w:sz w:val="16"/>
                <w:szCs w:val="16"/>
              </w:rPr>
              <w:br/>
              <w:t>$'000</w:t>
            </w:r>
          </w:p>
        </w:tc>
        <w:tc>
          <w:tcPr>
            <w:tcW w:w="542" w:type="pct"/>
            <w:tcBorders>
              <w:top w:val="single" w:sz="4" w:space="0" w:color="auto"/>
              <w:left w:val="nil"/>
              <w:bottom w:val="single" w:sz="4" w:space="0" w:color="auto"/>
              <w:right w:val="nil"/>
            </w:tcBorders>
            <w:shd w:val="clear" w:color="000000" w:fill="FFFFFF"/>
            <w:vAlign w:val="bottom"/>
            <w:hideMark/>
          </w:tcPr>
          <w:p w14:paraId="1A7AAB1F" w14:textId="77777777"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2024-25</w:t>
            </w:r>
            <w:r w:rsidRPr="00540CEB">
              <w:rPr>
                <w:rFonts w:ascii="Arial" w:hAnsi="Arial" w:cs="Arial"/>
                <w:sz w:val="16"/>
                <w:szCs w:val="16"/>
              </w:rPr>
              <w:br/>
              <w:t>$'000</w:t>
            </w:r>
          </w:p>
        </w:tc>
        <w:tc>
          <w:tcPr>
            <w:tcW w:w="542" w:type="pct"/>
            <w:tcBorders>
              <w:top w:val="single" w:sz="4" w:space="0" w:color="auto"/>
              <w:left w:val="nil"/>
              <w:bottom w:val="single" w:sz="4" w:space="0" w:color="auto"/>
              <w:right w:val="nil"/>
            </w:tcBorders>
            <w:shd w:val="clear" w:color="000000" w:fill="FFFFFF"/>
            <w:vAlign w:val="bottom"/>
            <w:hideMark/>
          </w:tcPr>
          <w:p w14:paraId="6F03921C" w14:textId="77777777"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2025-26</w:t>
            </w:r>
            <w:r w:rsidRPr="00540CEB">
              <w:rPr>
                <w:rFonts w:ascii="Arial" w:hAnsi="Arial" w:cs="Arial"/>
                <w:sz w:val="16"/>
                <w:szCs w:val="16"/>
              </w:rPr>
              <w:br/>
              <w:t>$'000</w:t>
            </w:r>
          </w:p>
        </w:tc>
      </w:tr>
      <w:tr w:rsidR="00540CEB" w:rsidRPr="00540CEB" w14:paraId="6E414669" w14:textId="77777777" w:rsidTr="00914D93">
        <w:trPr>
          <w:trHeight w:val="204"/>
        </w:trPr>
        <w:tc>
          <w:tcPr>
            <w:tcW w:w="2223" w:type="pct"/>
            <w:tcBorders>
              <w:top w:val="nil"/>
              <w:left w:val="nil"/>
              <w:bottom w:val="nil"/>
              <w:right w:val="nil"/>
            </w:tcBorders>
            <w:shd w:val="clear" w:color="auto" w:fill="auto"/>
            <w:noWrap/>
            <w:vAlign w:val="bottom"/>
            <w:hideMark/>
          </w:tcPr>
          <w:p w14:paraId="36C8B2EF" w14:textId="77777777"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Outcome 1</w:t>
            </w:r>
          </w:p>
        </w:tc>
        <w:tc>
          <w:tcPr>
            <w:tcW w:w="565" w:type="pct"/>
            <w:tcBorders>
              <w:top w:val="nil"/>
              <w:left w:val="nil"/>
              <w:bottom w:val="nil"/>
              <w:right w:val="nil"/>
            </w:tcBorders>
            <w:shd w:val="clear" w:color="auto" w:fill="auto"/>
            <w:noWrap/>
            <w:vAlign w:val="bottom"/>
            <w:hideMark/>
          </w:tcPr>
          <w:p w14:paraId="4C85417B" w14:textId="77777777" w:rsidR="00540CEB" w:rsidRPr="00540CEB" w:rsidRDefault="00540CEB" w:rsidP="00540CEB">
            <w:pPr>
              <w:spacing w:after="0" w:line="240" w:lineRule="auto"/>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2F2DF08A" w14:textId="4447FBF1"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1071A458" w14:textId="77777777"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72BA7F02" w14:textId="77777777" w:rsidR="00540CEB" w:rsidRPr="00540CEB" w:rsidRDefault="00540CEB" w:rsidP="00540CEB">
            <w:pPr>
              <w:spacing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bottom"/>
            <w:hideMark/>
          </w:tcPr>
          <w:p w14:paraId="77A77505" w14:textId="77777777" w:rsidR="00540CEB" w:rsidRPr="00540CEB" w:rsidRDefault="00540CEB" w:rsidP="00540CEB">
            <w:pPr>
              <w:spacing w:after="0" w:line="240" w:lineRule="auto"/>
              <w:jc w:val="right"/>
              <w:rPr>
                <w:rFonts w:ascii="Times New Roman" w:hAnsi="Times New Roman"/>
                <w:sz w:val="20"/>
              </w:rPr>
            </w:pPr>
          </w:p>
        </w:tc>
      </w:tr>
      <w:tr w:rsidR="00540CEB" w:rsidRPr="00540CEB" w14:paraId="37BEB357" w14:textId="77777777" w:rsidTr="00914D93">
        <w:trPr>
          <w:trHeight w:val="204"/>
        </w:trPr>
        <w:tc>
          <w:tcPr>
            <w:tcW w:w="2223" w:type="pct"/>
            <w:tcBorders>
              <w:top w:val="nil"/>
              <w:left w:val="nil"/>
              <w:bottom w:val="nil"/>
              <w:right w:val="nil"/>
            </w:tcBorders>
            <w:shd w:val="clear" w:color="auto" w:fill="auto"/>
            <w:vAlign w:val="bottom"/>
            <w:hideMark/>
          </w:tcPr>
          <w:p w14:paraId="59372540" w14:textId="77777777"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 xml:space="preserve">Departmental </w:t>
            </w:r>
          </w:p>
        </w:tc>
        <w:tc>
          <w:tcPr>
            <w:tcW w:w="565" w:type="pct"/>
            <w:tcBorders>
              <w:top w:val="nil"/>
              <w:left w:val="nil"/>
              <w:bottom w:val="nil"/>
              <w:right w:val="nil"/>
            </w:tcBorders>
            <w:shd w:val="clear" w:color="auto" w:fill="auto"/>
            <w:noWrap/>
            <w:vAlign w:val="bottom"/>
            <w:hideMark/>
          </w:tcPr>
          <w:p w14:paraId="339CF2E0" w14:textId="77777777" w:rsidR="00540CEB" w:rsidRPr="00540CEB" w:rsidRDefault="00540CEB" w:rsidP="00540CEB">
            <w:pPr>
              <w:spacing w:after="0" w:line="240" w:lineRule="auto"/>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271E410F" w14:textId="18992F76"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4EB2B371" w14:textId="77777777"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389ACB78" w14:textId="77777777" w:rsidR="00540CEB" w:rsidRPr="00540CEB" w:rsidRDefault="00540CEB" w:rsidP="00540CEB">
            <w:pPr>
              <w:spacing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bottom"/>
            <w:hideMark/>
          </w:tcPr>
          <w:p w14:paraId="257C9722" w14:textId="77777777" w:rsidR="00540CEB" w:rsidRPr="00540CEB" w:rsidRDefault="00540CEB" w:rsidP="00540CEB">
            <w:pPr>
              <w:spacing w:after="0" w:line="240" w:lineRule="auto"/>
              <w:jc w:val="right"/>
              <w:rPr>
                <w:rFonts w:ascii="Times New Roman" w:hAnsi="Times New Roman"/>
                <w:sz w:val="20"/>
              </w:rPr>
            </w:pPr>
          </w:p>
        </w:tc>
      </w:tr>
      <w:tr w:rsidR="00540CEB" w:rsidRPr="00540CEB" w14:paraId="73D5EAE2" w14:textId="77777777" w:rsidTr="00914D93">
        <w:trPr>
          <w:trHeight w:val="204"/>
        </w:trPr>
        <w:tc>
          <w:tcPr>
            <w:tcW w:w="2223" w:type="pct"/>
            <w:tcBorders>
              <w:top w:val="nil"/>
              <w:left w:val="nil"/>
              <w:bottom w:val="nil"/>
              <w:right w:val="nil"/>
            </w:tcBorders>
            <w:shd w:val="clear" w:color="auto" w:fill="auto"/>
            <w:noWrap/>
            <w:vAlign w:val="bottom"/>
            <w:hideMark/>
          </w:tcPr>
          <w:p w14:paraId="29F2EF17" w14:textId="77777777" w:rsidR="00540CEB" w:rsidRPr="00540CEB" w:rsidRDefault="00540CEB" w:rsidP="00227C12">
            <w:pPr>
              <w:spacing w:after="0" w:line="240" w:lineRule="auto"/>
              <w:ind w:left="170"/>
              <w:rPr>
                <w:rFonts w:ascii="Arial" w:hAnsi="Arial" w:cs="Arial"/>
                <w:b/>
                <w:bCs/>
                <w:color w:val="000000"/>
                <w:sz w:val="16"/>
                <w:szCs w:val="16"/>
              </w:rPr>
            </w:pPr>
            <w:r w:rsidRPr="00540CEB">
              <w:rPr>
                <w:rFonts w:ascii="Arial" w:hAnsi="Arial" w:cs="Arial"/>
                <w:b/>
                <w:bCs/>
                <w:color w:val="000000"/>
                <w:sz w:val="16"/>
                <w:szCs w:val="16"/>
              </w:rPr>
              <w:t>Annual appropriations</w:t>
            </w:r>
          </w:p>
        </w:tc>
        <w:tc>
          <w:tcPr>
            <w:tcW w:w="565" w:type="pct"/>
            <w:tcBorders>
              <w:top w:val="nil"/>
              <w:left w:val="nil"/>
              <w:bottom w:val="nil"/>
              <w:right w:val="nil"/>
            </w:tcBorders>
            <w:shd w:val="clear" w:color="auto" w:fill="auto"/>
            <w:noWrap/>
            <w:vAlign w:val="bottom"/>
            <w:hideMark/>
          </w:tcPr>
          <w:p w14:paraId="67CB2111" w14:textId="77777777" w:rsidR="00540CEB" w:rsidRPr="00540CEB" w:rsidRDefault="00540CEB" w:rsidP="00540CEB">
            <w:pPr>
              <w:spacing w:after="0" w:line="240" w:lineRule="auto"/>
              <w:ind w:firstLineChars="100" w:firstLine="161"/>
              <w:rPr>
                <w:rFonts w:ascii="Arial" w:hAnsi="Arial" w:cs="Arial"/>
                <w:b/>
                <w:bCs/>
                <w:color w:val="000000"/>
                <w:sz w:val="16"/>
                <w:szCs w:val="16"/>
              </w:rPr>
            </w:pPr>
          </w:p>
        </w:tc>
        <w:tc>
          <w:tcPr>
            <w:tcW w:w="586" w:type="pct"/>
            <w:tcBorders>
              <w:top w:val="nil"/>
              <w:left w:val="nil"/>
              <w:bottom w:val="nil"/>
              <w:right w:val="nil"/>
            </w:tcBorders>
            <w:shd w:val="clear" w:color="000000" w:fill="E6E6E6"/>
            <w:noWrap/>
            <w:vAlign w:val="bottom"/>
            <w:hideMark/>
          </w:tcPr>
          <w:p w14:paraId="76C06F9A" w14:textId="47BE77D1"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4F864C66" w14:textId="77777777" w:rsidR="00540CEB" w:rsidRPr="00540CEB" w:rsidRDefault="00540CEB" w:rsidP="00540CEB">
            <w:pPr>
              <w:spacing w:after="0" w:line="240" w:lineRule="auto"/>
              <w:jc w:val="center"/>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6E2DBCCB" w14:textId="77777777" w:rsidR="00540CEB" w:rsidRPr="00540CEB" w:rsidRDefault="00540CEB" w:rsidP="00540CEB">
            <w:pPr>
              <w:spacing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bottom"/>
            <w:hideMark/>
          </w:tcPr>
          <w:p w14:paraId="6BB0AC7B" w14:textId="77777777" w:rsidR="00540CEB" w:rsidRPr="00540CEB" w:rsidRDefault="00540CEB" w:rsidP="00540CEB">
            <w:pPr>
              <w:spacing w:after="0" w:line="240" w:lineRule="auto"/>
              <w:jc w:val="right"/>
              <w:rPr>
                <w:rFonts w:ascii="Times New Roman" w:hAnsi="Times New Roman"/>
                <w:sz w:val="20"/>
              </w:rPr>
            </w:pPr>
          </w:p>
        </w:tc>
      </w:tr>
      <w:tr w:rsidR="00540CEB" w:rsidRPr="00540CEB" w14:paraId="74945974" w14:textId="77777777" w:rsidTr="00914D93">
        <w:trPr>
          <w:trHeight w:val="204"/>
        </w:trPr>
        <w:tc>
          <w:tcPr>
            <w:tcW w:w="2223" w:type="pct"/>
            <w:tcBorders>
              <w:top w:val="nil"/>
              <w:left w:val="nil"/>
              <w:bottom w:val="nil"/>
              <w:right w:val="nil"/>
            </w:tcBorders>
            <w:shd w:val="clear" w:color="auto" w:fill="auto"/>
            <w:noWrap/>
            <w:vAlign w:val="bottom"/>
            <w:hideMark/>
          </w:tcPr>
          <w:p w14:paraId="70A0D835" w14:textId="3B0EF64C" w:rsidR="00540CEB" w:rsidRPr="00540CEB" w:rsidRDefault="009816D8" w:rsidP="00540CEB">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Supporting Transport Priorities</w:t>
            </w:r>
            <w:r w:rsidR="0016212A">
              <w:rPr>
                <w:rFonts w:ascii="Arial" w:hAnsi="Arial" w:cs="Arial"/>
                <w:color w:val="000000"/>
                <w:sz w:val="16"/>
                <w:szCs w:val="16"/>
              </w:rPr>
              <w:t xml:space="preserve"> measure</w:t>
            </w:r>
          </w:p>
        </w:tc>
        <w:tc>
          <w:tcPr>
            <w:tcW w:w="565" w:type="pct"/>
            <w:tcBorders>
              <w:top w:val="nil"/>
              <w:left w:val="nil"/>
              <w:bottom w:val="nil"/>
              <w:right w:val="nil"/>
            </w:tcBorders>
            <w:shd w:val="clear" w:color="auto" w:fill="auto"/>
            <w:noWrap/>
            <w:vAlign w:val="bottom"/>
            <w:hideMark/>
          </w:tcPr>
          <w:p w14:paraId="6593700C" w14:textId="77777777" w:rsidR="00540CEB" w:rsidRPr="00540CEB" w:rsidRDefault="00540CEB" w:rsidP="00540CEB">
            <w:pPr>
              <w:spacing w:after="0" w:line="240" w:lineRule="auto"/>
              <w:jc w:val="center"/>
              <w:rPr>
                <w:rFonts w:ascii="Arial" w:hAnsi="Arial" w:cs="Arial"/>
                <w:color w:val="000000"/>
                <w:sz w:val="16"/>
                <w:szCs w:val="16"/>
              </w:rPr>
            </w:pPr>
            <w:r w:rsidRPr="00540CEB">
              <w:rPr>
                <w:rFonts w:ascii="Arial" w:hAnsi="Arial" w:cs="Arial"/>
                <w:color w:val="000000"/>
                <w:sz w:val="16"/>
                <w:szCs w:val="16"/>
              </w:rPr>
              <w:t>1.1</w:t>
            </w:r>
          </w:p>
        </w:tc>
        <w:tc>
          <w:tcPr>
            <w:tcW w:w="586" w:type="pct"/>
            <w:tcBorders>
              <w:top w:val="nil"/>
              <w:left w:val="nil"/>
              <w:bottom w:val="nil"/>
              <w:right w:val="nil"/>
            </w:tcBorders>
            <w:shd w:val="clear" w:color="000000" w:fill="E6E6E6"/>
            <w:noWrap/>
            <w:vAlign w:val="bottom"/>
            <w:hideMark/>
          </w:tcPr>
          <w:p w14:paraId="643E73DE" w14:textId="4B73167D" w:rsidR="00540CEB" w:rsidRPr="00540CEB" w:rsidRDefault="00540CEB" w:rsidP="00540CEB">
            <w:pPr>
              <w:spacing w:after="0" w:line="240" w:lineRule="auto"/>
              <w:jc w:val="right"/>
              <w:rPr>
                <w:rFonts w:ascii="Arial" w:hAnsi="Arial" w:cs="Arial"/>
                <w:sz w:val="16"/>
                <w:szCs w:val="16"/>
              </w:rPr>
            </w:pPr>
            <w:r w:rsidRPr="00540CEB">
              <w:rPr>
                <w:rFonts w:ascii="Arial" w:hAnsi="Arial" w:cs="Arial"/>
                <w:sz w:val="16"/>
                <w:szCs w:val="16"/>
              </w:rPr>
              <w:t>350</w:t>
            </w:r>
          </w:p>
        </w:tc>
        <w:tc>
          <w:tcPr>
            <w:tcW w:w="542" w:type="pct"/>
            <w:tcBorders>
              <w:top w:val="nil"/>
              <w:left w:val="nil"/>
              <w:bottom w:val="nil"/>
              <w:right w:val="nil"/>
            </w:tcBorders>
            <w:shd w:val="clear" w:color="auto" w:fill="auto"/>
            <w:noWrap/>
            <w:vAlign w:val="bottom"/>
            <w:hideMark/>
          </w:tcPr>
          <w:p w14:paraId="4AF000FC" w14:textId="77777777" w:rsidR="00540CEB" w:rsidRPr="00540CEB" w:rsidRDefault="00540CEB" w:rsidP="00540CEB">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7462AE9E" w14:textId="77777777" w:rsidR="00540CEB" w:rsidRPr="00540CEB" w:rsidRDefault="00540CEB" w:rsidP="00540CEB">
            <w:pPr>
              <w:spacing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bottom"/>
            <w:hideMark/>
          </w:tcPr>
          <w:p w14:paraId="08D1D2E5" w14:textId="77777777" w:rsidR="00540CEB" w:rsidRPr="00540CEB" w:rsidRDefault="00540CEB" w:rsidP="00540CEB">
            <w:pPr>
              <w:spacing w:after="0" w:line="240" w:lineRule="auto"/>
              <w:jc w:val="right"/>
              <w:rPr>
                <w:rFonts w:ascii="Times New Roman" w:hAnsi="Times New Roman"/>
                <w:sz w:val="20"/>
              </w:rPr>
            </w:pPr>
          </w:p>
        </w:tc>
      </w:tr>
      <w:tr w:rsidR="00540CEB" w:rsidRPr="00540CEB" w14:paraId="3A6C58BF" w14:textId="77777777" w:rsidTr="00914D93">
        <w:trPr>
          <w:trHeight w:val="204"/>
        </w:trPr>
        <w:tc>
          <w:tcPr>
            <w:tcW w:w="2223" w:type="pct"/>
            <w:tcBorders>
              <w:top w:val="nil"/>
              <w:left w:val="nil"/>
              <w:bottom w:val="nil"/>
              <w:right w:val="nil"/>
            </w:tcBorders>
            <w:shd w:val="clear" w:color="auto" w:fill="auto"/>
            <w:vAlign w:val="bottom"/>
            <w:hideMark/>
          </w:tcPr>
          <w:p w14:paraId="7A38B52B" w14:textId="756C0611" w:rsidR="00540CEB" w:rsidRPr="00540CEB" w:rsidRDefault="00540CEB" w:rsidP="006370AB">
            <w:pPr>
              <w:spacing w:after="0" w:line="240" w:lineRule="auto"/>
              <w:ind w:left="340"/>
              <w:rPr>
                <w:rFonts w:ascii="Arial" w:hAnsi="Arial" w:cs="Arial"/>
                <w:b/>
                <w:bCs/>
                <w:color w:val="000000"/>
                <w:sz w:val="16"/>
                <w:szCs w:val="16"/>
              </w:rPr>
            </w:pPr>
            <w:r w:rsidRPr="00540CEB">
              <w:rPr>
                <w:rFonts w:ascii="Arial" w:hAnsi="Arial" w:cs="Arial"/>
                <w:b/>
                <w:bCs/>
                <w:color w:val="000000"/>
                <w:sz w:val="16"/>
                <w:szCs w:val="16"/>
              </w:rPr>
              <w:t>Net impact on appropriations for</w:t>
            </w:r>
            <w:r w:rsidR="006370AB">
              <w:rPr>
                <w:rFonts w:ascii="Arial" w:hAnsi="Arial" w:cs="Arial"/>
                <w:b/>
                <w:bCs/>
                <w:color w:val="000000"/>
                <w:sz w:val="16"/>
                <w:szCs w:val="16"/>
              </w:rPr>
              <w:t xml:space="preserve"> </w:t>
            </w:r>
            <w:r w:rsidRPr="00540CEB">
              <w:rPr>
                <w:rFonts w:ascii="Arial" w:hAnsi="Arial" w:cs="Arial"/>
                <w:b/>
                <w:bCs/>
                <w:color w:val="000000"/>
                <w:sz w:val="16"/>
                <w:szCs w:val="16"/>
              </w:rPr>
              <w:t>Outcome</w:t>
            </w:r>
            <w:r w:rsidR="006370AB">
              <w:rPr>
                <w:rFonts w:ascii="Arial" w:hAnsi="Arial" w:cs="Arial"/>
                <w:b/>
                <w:bCs/>
                <w:color w:val="000000"/>
                <w:sz w:val="16"/>
                <w:szCs w:val="16"/>
              </w:rPr>
              <w:t xml:space="preserve"> </w:t>
            </w:r>
            <w:r w:rsidRPr="00540CEB">
              <w:rPr>
                <w:rFonts w:ascii="Arial" w:hAnsi="Arial" w:cs="Arial"/>
                <w:b/>
                <w:bCs/>
                <w:color w:val="000000"/>
                <w:sz w:val="16"/>
                <w:szCs w:val="16"/>
              </w:rPr>
              <w:t>1 (departmental)</w:t>
            </w:r>
          </w:p>
        </w:tc>
        <w:tc>
          <w:tcPr>
            <w:tcW w:w="565" w:type="pct"/>
            <w:tcBorders>
              <w:top w:val="nil"/>
              <w:left w:val="nil"/>
              <w:bottom w:val="nil"/>
              <w:right w:val="nil"/>
            </w:tcBorders>
            <w:shd w:val="clear" w:color="auto" w:fill="auto"/>
            <w:noWrap/>
            <w:vAlign w:val="bottom"/>
            <w:hideMark/>
          </w:tcPr>
          <w:p w14:paraId="6C8B208A" w14:textId="77777777" w:rsidR="00540CEB" w:rsidRPr="00540CEB" w:rsidRDefault="00540CEB" w:rsidP="00540CEB">
            <w:pPr>
              <w:spacing w:after="0" w:line="240" w:lineRule="auto"/>
              <w:jc w:val="right"/>
              <w:rPr>
                <w:rFonts w:ascii="Arial" w:hAnsi="Arial" w:cs="Arial"/>
                <w:b/>
                <w:bCs/>
                <w:color w:val="000000"/>
                <w:sz w:val="16"/>
                <w:szCs w:val="16"/>
              </w:rPr>
            </w:pPr>
          </w:p>
        </w:tc>
        <w:tc>
          <w:tcPr>
            <w:tcW w:w="586" w:type="pct"/>
            <w:tcBorders>
              <w:top w:val="single" w:sz="4" w:space="0" w:color="auto"/>
              <w:left w:val="nil"/>
              <w:bottom w:val="single" w:sz="4" w:space="0" w:color="auto"/>
              <w:right w:val="nil"/>
            </w:tcBorders>
            <w:shd w:val="clear" w:color="000000" w:fill="E6E6E6"/>
            <w:noWrap/>
            <w:vAlign w:val="bottom"/>
            <w:hideMark/>
          </w:tcPr>
          <w:p w14:paraId="306C39F5" w14:textId="1932992C"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350</w:t>
            </w:r>
          </w:p>
        </w:tc>
        <w:tc>
          <w:tcPr>
            <w:tcW w:w="542" w:type="pct"/>
            <w:tcBorders>
              <w:top w:val="single" w:sz="4" w:space="0" w:color="auto"/>
              <w:left w:val="nil"/>
              <w:bottom w:val="single" w:sz="4" w:space="0" w:color="auto"/>
              <w:right w:val="nil"/>
            </w:tcBorders>
            <w:shd w:val="clear" w:color="auto" w:fill="auto"/>
            <w:noWrap/>
            <w:vAlign w:val="bottom"/>
            <w:hideMark/>
          </w:tcPr>
          <w:p w14:paraId="42F82E2A" w14:textId="452AE5B5"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c>
          <w:tcPr>
            <w:tcW w:w="542" w:type="pct"/>
            <w:tcBorders>
              <w:top w:val="single" w:sz="4" w:space="0" w:color="auto"/>
              <w:left w:val="nil"/>
              <w:bottom w:val="single" w:sz="4" w:space="0" w:color="auto"/>
              <w:right w:val="nil"/>
            </w:tcBorders>
            <w:shd w:val="clear" w:color="auto" w:fill="auto"/>
            <w:noWrap/>
            <w:vAlign w:val="bottom"/>
            <w:hideMark/>
          </w:tcPr>
          <w:p w14:paraId="460FEA02" w14:textId="19BB177D"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c>
          <w:tcPr>
            <w:tcW w:w="542" w:type="pct"/>
            <w:tcBorders>
              <w:top w:val="single" w:sz="4" w:space="0" w:color="auto"/>
              <w:left w:val="nil"/>
              <w:bottom w:val="single" w:sz="4" w:space="0" w:color="auto"/>
              <w:right w:val="nil"/>
            </w:tcBorders>
            <w:shd w:val="clear" w:color="auto" w:fill="auto"/>
            <w:noWrap/>
            <w:vAlign w:val="bottom"/>
            <w:hideMark/>
          </w:tcPr>
          <w:p w14:paraId="6B912604" w14:textId="3980DBDF"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r>
      <w:tr w:rsidR="00540CEB" w:rsidRPr="00540CEB" w14:paraId="7BA21A7C" w14:textId="77777777" w:rsidTr="00914D93">
        <w:trPr>
          <w:trHeight w:val="204"/>
        </w:trPr>
        <w:tc>
          <w:tcPr>
            <w:tcW w:w="2223" w:type="pct"/>
            <w:tcBorders>
              <w:top w:val="nil"/>
              <w:left w:val="nil"/>
              <w:bottom w:val="single" w:sz="4" w:space="0" w:color="auto"/>
              <w:right w:val="nil"/>
            </w:tcBorders>
            <w:shd w:val="clear" w:color="auto" w:fill="auto"/>
            <w:vAlign w:val="bottom"/>
            <w:hideMark/>
          </w:tcPr>
          <w:p w14:paraId="69956370" w14:textId="30162935"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Total net impact on</w:t>
            </w:r>
            <w:r>
              <w:rPr>
                <w:rFonts w:ascii="Arial" w:hAnsi="Arial" w:cs="Arial"/>
                <w:b/>
                <w:bCs/>
                <w:color w:val="000000"/>
                <w:sz w:val="16"/>
                <w:szCs w:val="16"/>
              </w:rPr>
              <w:t xml:space="preserve"> </w:t>
            </w:r>
            <w:r w:rsidRPr="00540CEB">
              <w:rPr>
                <w:rFonts w:ascii="Arial" w:hAnsi="Arial" w:cs="Arial"/>
                <w:b/>
                <w:bCs/>
                <w:color w:val="000000"/>
                <w:sz w:val="16"/>
                <w:szCs w:val="16"/>
              </w:rPr>
              <w:t>appropriations for Outcome 1</w:t>
            </w:r>
          </w:p>
        </w:tc>
        <w:tc>
          <w:tcPr>
            <w:tcW w:w="565" w:type="pct"/>
            <w:tcBorders>
              <w:top w:val="nil"/>
              <w:left w:val="nil"/>
              <w:bottom w:val="single" w:sz="4" w:space="0" w:color="auto"/>
              <w:right w:val="nil"/>
            </w:tcBorders>
            <w:shd w:val="clear" w:color="auto" w:fill="auto"/>
            <w:noWrap/>
            <w:vAlign w:val="bottom"/>
            <w:hideMark/>
          </w:tcPr>
          <w:p w14:paraId="2314A78A" w14:textId="1F7FBC1A" w:rsidR="00540CEB" w:rsidRPr="00540CEB" w:rsidRDefault="00540CEB" w:rsidP="00540CEB">
            <w:pPr>
              <w:spacing w:after="0" w:line="240" w:lineRule="auto"/>
              <w:rPr>
                <w:rFonts w:ascii="Arial" w:hAnsi="Arial" w:cs="Arial"/>
                <w:color w:val="000000"/>
                <w:sz w:val="16"/>
                <w:szCs w:val="16"/>
              </w:rPr>
            </w:pPr>
          </w:p>
        </w:tc>
        <w:tc>
          <w:tcPr>
            <w:tcW w:w="586" w:type="pct"/>
            <w:tcBorders>
              <w:top w:val="nil"/>
              <w:left w:val="nil"/>
              <w:bottom w:val="single" w:sz="4" w:space="0" w:color="auto"/>
              <w:right w:val="nil"/>
            </w:tcBorders>
            <w:shd w:val="clear" w:color="000000" w:fill="E6E6E6"/>
            <w:noWrap/>
            <w:vAlign w:val="bottom"/>
            <w:hideMark/>
          </w:tcPr>
          <w:p w14:paraId="6A6C2987" w14:textId="025FECDE"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350</w:t>
            </w:r>
          </w:p>
        </w:tc>
        <w:tc>
          <w:tcPr>
            <w:tcW w:w="542" w:type="pct"/>
            <w:tcBorders>
              <w:top w:val="nil"/>
              <w:left w:val="nil"/>
              <w:bottom w:val="single" w:sz="4" w:space="0" w:color="auto"/>
              <w:right w:val="nil"/>
            </w:tcBorders>
            <w:shd w:val="clear" w:color="auto" w:fill="auto"/>
            <w:noWrap/>
            <w:vAlign w:val="bottom"/>
            <w:hideMark/>
          </w:tcPr>
          <w:p w14:paraId="52821C6C" w14:textId="350EB5B3"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c>
          <w:tcPr>
            <w:tcW w:w="542" w:type="pct"/>
            <w:tcBorders>
              <w:top w:val="nil"/>
              <w:left w:val="nil"/>
              <w:bottom w:val="single" w:sz="4" w:space="0" w:color="auto"/>
              <w:right w:val="nil"/>
            </w:tcBorders>
            <w:shd w:val="clear" w:color="auto" w:fill="auto"/>
            <w:noWrap/>
            <w:vAlign w:val="bottom"/>
            <w:hideMark/>
          </w:tcPr>
          <w:p w14:paraId="64894927" w14:textId="105D5E96"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c>
          <w:tcPr>
            <w:tcW w:w="542" w:type="pct"/>
            <w:tcBorders>
              <w:top w:val="nil"/>
              <w:left w:val="nil"/>
              <w:bottom w:val="single" w:sz="4" w:space="0" w:color="auto"/>
              <w:right w:val="nil"/>
            </w:tcBorders>
            <w:shd w:val="clear" w:color="auto" w:fill="auto"/>
            <w:noWrap/>
            <w:vAlign w:val="bottom"/>
            <w:hideMark/>
          </w:tcPr>
          <w:p w14:paraId="01C848EB" w14:textId="690260B4"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r>
    </w:tbl>
    <w:p w14:paraId="2B66E42F" w14:textId="2D68A08C" w:rsidR="001E4BE6" w:rsidRPr="00134A80" w:rsidRDefault="001E4BE6" w:rsidP="00887CB6">
      <w:pPr>
        <w:pStyle w:val="Heading4"/>
        <w:spacing w:before="240"/>
        <w:rPr>
          <w:sz w:val="22"/>
          <w:szCs w:val="22"/>
        </w:rPr>
      </w:pPr>
      <w:bookmarkStart w:id="10" w:name="_Toc133912275"/>
      <w:r w:rsidRPr="00134A80">
        <w:rPr>
          <w:sz w:val="22"/>
          <w:szCs w:val="22"/>
        </w:rPr>
        <w:t>Breakdown of additional estimates by appropriation bill</w:t>
      </w:r>
      <w:bookmarkEnd w:id="10"/>
    </w:p>
    <w:p w14:paraId="1ECB8BFA" w14:textId="40FD14BA" w:rsidR="00BB7979" w:rsidRPr="001E4BE6" w:rsidRDefault="00BB7979" w:rsidP="008162C3">
      <w:pPr>
        <w:rPr>
          <w:sz w:val="20"/>
        </w:rPr>
      </w:pPr>
      <w:r w:rsidRPr="001E4BE6">
        <w:rPr>
          <w:sz w:val="20"/>
        </w:rPr>
        <w:t>The following table detail</w:t>
      </w:r>
      <w:r w:rsidR="0016212A">
        <w:rPr>
          <w:sz w:val="20"/>
        </w:rPr>
        <w:t>s</w:t>
      </w:r>
      <w:r w:rsidRPr="001E4BE6">
        <w:rPr>
          <w:sz w:val="20"/>
        </w:rPr>
        <w:t xml:space="preserve"> the Additional Estimates sought for </w:t>
      </w:r>
      <w:r w:rsidR="000540F8" w:rsidRPr="001E4BE6">
        <w:rPr>
          <w:sz w:val="20"/>
        </w:rPr>
        <w:t xml:space="preserve">NTC </w:t>
      </w:r>
      <w:r w:rsidRPr="001E4BE6">
        <w:rPr>
          <w:sz w:val="20"/>
        </w:rPr>
        <w:t>through Appropriation Bill No. 3.</w:t>
      </w:r>
    </w:p>
    <w:p w14:paraId="01C5C0C1" w14:textId="2CD1187C" w:rsidR="00BB7979" w:rsidRPr="007D6EBF" w:rsidRDefault="00BB7979" w:rsidP="00BB7979">
      <w:pPr>
        <w:pStyle w:val="TableHeading"/>
        <w:rPr>
          <w:lang w:val="en-GB"/>
        </w:rPr>
      </w:pPr>
      <w:r>
        <w:rPr>
          <w:lang w:val="en-GB"/>
        </w:rPr>
        <w:t>Table 1.3: Appropriation Bill (No. 3) 2022–2023</w:t>
      </w:r>
    </w:p>
    <w:tbl>
      <w:tblPr>
        <w:tblW w:w="5000" w:type="pct"/>
        <w:tblLook w:val="04A0" w:firstRow="1" w:lastRow="0" w:firstColumn="1" w:lastColumn="0" w:noHBand="0" w:noVBand="1"/>
      </w:tblPr>
      <w:tblGrid>
        <w:gridCol w:w="3074"/>
        <w:gridCol w:w="988"/>
        <w:gridCol w:w="896"/>
        <w:gridCol w:w="897"/>
        <w:gridCol w:w="919"/>
        <w:gridCol w:w="937"/>
      </w:tblGrid>
      <w:tr w:rsidR="00540CEB" w:rsidRPr="00540CEB" w14:paraId="51E947C8" w14:textId="77777777" w:rsidTr="00914D93">
        <w:trPr>
          <w:trHeight w:val="204"/>
        </w:trPr>
        <w:tc>
          <w:tcPr>
            <w:tcW w:w="2017" w:type="pct"/>
            <w:tcBorders>
              <w:top w:val="single" w:sz="4" w:space="0" w:color="auto"/>
              <w:left w:val="nil"/>
              <w:bottom w:val="nil"/>
              <w:right w:val="nil"/>
            </w:tcBorders>
            <w:shd w:val="clear" w:color="auto" w:fill="auto"/>
            <w:noWrap/>
            <w:vAlign w:val="bottom"/>
            <w:hideMark/>
          </w:tcPr>
          <w:p w14:paraId="740B39CE" w14:textId="77777777" w:rsidR="00540CEB" w:rsidRPr="00540CEB" w:rsidRDefault="00540CEB" w:rsidP="00540CEB">
            <w:pPr>
              <w:spacing w:after="0" w:line="240" w:lineRule="auto"/>
              <w:rPr>
                <w:rFonts w:ascii="Arial" w:hAnsi="Arial" w:cs="Arial"/>
                <w:color w:val="000000"/>
                <w:sz w:val="16"/>
                <w:szCs w:val="16"/>
              </w:rPr>
            </w:pPr>
            <w:r w:rsidRPr="00540CEB">
              <w:rPr>
                <w:rFonts w:ascii="Arial" w:hAnsi="Arial" w:cs="Arial"/>
                <w:color w:val="000000"/>
                <w:sz w:val="16"/>
                <w:szCs w:val="16"/>
              </w:rPr>
              <w:t> </w:t>
            </w:r>
          </w:p>
        </w:tc>
        <w:tc>
          <w:tcPr>
            <w:tcW w:w="560" w:type="pct"/>
            <w:tcBorders>
              <w:top w:val="single" w:sz="4" w:space="0" w:color="auto"/>
              <w:left w:val="nil"/>
              <w:bottom w:val="single" w:sz="4" w:space="0" w:color="000000"/>
              <w:right w:val="nil"/>
            </w:tcBorders>
            <w:shd w:val="clear" w:color="auto" w:fill="auto"/>
            <w:vAlign w:val="bottom"/>
            <w:hideMark/>
          </w:tcPr>
          <w:p w14:paraId="6DB5928A" w14:textId="27374203" w:rsidR="00540CEB" w:rsidRPr="0016212A" w:rsidRDefault="00540CEB" w:rsidP="00540CEB">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2021-22</w:t>
            </w:r>
            <w:r w:rsidRPr="0016212A">
              <w:rPr>
                <w:rFonts w:ascii="Arial" w:hAnsi="Arial" w:cs="Arial"/>
                <w:iCs/>
                <w:color w:val="000000"/>
                <w:sz w:val="16"/>
                <w:szCs w:val="16"/>
              </w:rPr>
              <w:br/>
              <w:t>Available</w:t>
            </w:r>
            <w:r w:rsidR="0016212A">
              <w:rPr>
                <w:rFonts w:ascii="Arial" w:hAnsi="Arial" w:cs="Arial"/>
                <w:iCs/>
                <w:color w:val="000000"/>
                <w:sz w:val="16"/>
                <w:szCs w:val="16"/>
                <w:vertAlign w:val="superscript"/>
              </w:rPr>
              <w:t>(a)</w:t>
            </w:r>
            <w:r w:rsidRPr="0016212A">
              <w:rPr>
                <w:rFonts w:ascii="Arial" w:hAnsi="Arial" w:cs="Arial"/>
                <w:iCs/>
                <w:color w:val="000000"/>
                <w:sz w:val="16"/>
                <w:szCs w:val="16"/>
              </w:rPr>
              <w:br/>
            </w:r>
            <w:r w:rsidRPr="0016212A">
              <w:rPr>
                <w:rFonts w:ascii="Arial" w:hAnsi="Arial" w:cs="Arial"/>
                <w:iCs/>
                <w:color w:val="000000"/>
                <w:sz w:val="16"/>
                <w:szCs w:val="16"/>
              </w:rPr>
              <w:br/>
            </w:r>
            <w:r w:rsidRPr="0016212A">
              <w:rPr>
                <w:rFonts w:ascii="Arial" w:hAnsi="Arial" w:cs="Arial"/>
                <w:iCs/>
                <w:color w:val="000000"/>
                <w:sz w:val="16"/>
                <w:szCs w:val="16"/>
              </w:rPr>
              <w:br/>
              <w:t>$'000</w:t>
            </w:r>
          </w:p>
        </w:tc>
        <w:tc>
          <w:tcPr>
            <w:tcW w:w="605" w:type="pct"/>
            <w:tcBorders>
              <w:top w:val="single" w:sz="4" w:space="0" w:color="auto"/>
              <w:left w:val="nil"/>
              <w:bottom w:val="single" w:sz="4" w:space="0" w:color="000000"/>
              <w:right w:val="nil"/>
            </w:tcBorders>
            <w:shd w:val="clear" w:color="auto" w:fill="auto"/>
            <w:vAlign w:val="bottom"/>
            <w:hideMark/>
          </w:tcPr>
          <w:p w14:paraId="69C397F7" w14:textId="7777777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2022-23</w:t>
            </w:r>
            <w:r w:rsidRPr="00540CEB">
              <w:rPr>
                <w:rFonts w:ascii="Arial" w:hAnsi="Arial" w:cs="Arial"/>
                <w:color w:val="000000"/>
                <w:sz w:val="16"/>
                <w:szCs w:val="16"/>
              </w:rPr>
              <w:br/>
              <w:t>Budget</w:t>
            </w:r>
            <w:r w:rsidRPr="00540CEB">
              <w:rPr>
                <w:rFonts w:ascii="Arial" w:hAnsi="Arial" w:cs="Arial"/>
                <w:color w:val="000000"/>
                <w:sz w:val="16"/>
                <w:szCs w:val="16"/>
              </w:rPr>
              <w:br/>
            </w:r>
            <w:r w:rsidRPr="00540CEB">
              <w:rPr>
                <w:rFonts w:ascii="Arial" w:hAnsi="Arial" w:cs="Arial"/>
                <w:color w:val="000000"/>
                <w:sz w:val="16"/>
                <w:szCs w:val="16"/>
              </w:rPr>
              <w:br/>
            </w:r>
            <w:r w:rsidRPr="00540CEB">
              <w:rPr>
                <w:rFonts w:ascii="Arial" w:hAnsi="Arial" w:cs="Arial"/>
                <w:color w:val="000000"/>
                <w:sz w:val="16"/>
                <w:szCs w:val="16"/>
              </w:rPr>
              <w:br/>
              <w:t>$'000</w:t>
            </w:r>
          </w:p>
        </w:tc>
        <w:tc>
          <w:tcPr>
            <w:tcW w:w="605" w:type="pct"/>
            <w:tcBorders>
              <w:top w:val="single" w:sz="4" w:space="0" w:color="auto"/>
              <w:left w:val="nil"/>
              <w:bottom w:val="single" w:sz="4" w:space="0" w:color="000000"/>
              <w:right w:val="nil"/>
            </w:tcBorders>
            <w:shd w:val="clear" w:color="auto" w:fill="auto"/>
            <w:vAlign w:val="bottom"/>
            <w:hideMark/>
          </w:tcPr>
          <w:p w14:paraId="0FA9C4DC" w14:textId="7777777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2022-23</w:t>
            </w:r>
            <w:r w:rsidRPr="00540CEB">
              <w:rPr>
                <w:rFonts w:ascii="Arial" w:hAnsi="Arial" w:cs="Arial"/>
                <w:color w:val="000000"/>
                <w:sz w:val="16"/>
                <w:szCs w:val="16"/>
              </w:rPr>
              <w:br/>
              <w:t>Revised</w:t>
            </w:r>
            <w:r w:rsidRPr="00540CEB">
              <w:rPr>
                <w:rFonts w:ascii="Arial" w:hAnsi="Arial" w:cs="Arial"/>
                <w:color w:val="000000"/>
                <w:sz w:val="16"/>
                <w:szCs w:val="16"/>
              </w:rPr>
              <w:br/>
            </w:r>
            <w:r w:rsidRPr="00540CEB">
              <w:rPr>
                <w:rFonts w:ascii="Arial" w:hAnsi="Arial" w:cs="Arial"/>
                <w:color w:val="000000"/>
                <w:sz w:val="16"/>
                <w:szCs w:val="16"/>
              </w:rPr>
              <w:br/>
            </w:r>
            <w:r w:rsidRPr="00540CEB">
              <w:rPr>
                <w:rFonts w:ascii="Arial" w:hAnsi="Arial" w:cs="Arial"/>
                <w:color w:val="000000"/>
                <w:sz w:val="16"/>
                <w:szCs w:val="16"/>
              </w:rPr>
              <w:br/>
              <w:t>$'000</w:t>
            </w:r>
          </w:p>
        </w:tc>
        <w:tc>
          <w:tcPr>
            <w:tcW w:w="606" w:type="pct"/>
            <w:tcBorders>
              <w:top w:val="single" w:sz="4" w:space="0" w:color="auto"/>
              <w:left w:val="nil"/>
              <w:bottom w:val="single" w:sz="4" w:space="0" w:color="000000"/>
              <w:right w:val="nil"/>
            </w:tcBorders>
            <w:shd w:val="clear" w:color="000000" w:fill="E6E6E6"/>
            <w:vAlign w:val="bottom"/>
            <w:hideMark/>
          </w:tcPr>
          <w:p w14:paraId="7EF1F57F" w14:textId="7777777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Additional</w:t>
            </w:r>
            <w:r w:rsidRPr="00540CEB">
              <w:rPr>
                <w:rFonts w:ascii="Arial" w:hAnsi="Arial" w:cs="Arial"/>
                <w:color w:val="000000"/>
                <w:sz w:val="16"/>
                <w:szCs w:val="16"/>
              </w:rPr>
              <w:br/>
              <w:t>Estimates</w:t>
            </w:r>
            <w:r w:rsidRPr="00540CEB">
              <w:rPr>
                <w:rFonts w:ascii="Arial" w:hAnsi="Arial" w:cs="Arial"/>
                <w:color w:val="000000"/>
                <w:sz w:val="16"/>
                <w:szCs w:val="16"/>
              </w:rPr>
              <w:br/>
            </w:r>
            <w:r w:rsidRPr="00540CEB">
              <w:rPr>
                <w:rFonts w:ascii="Arial" w:hAnsi="Arial" w:cs="Arial"/>
                <w:color w:val="000000"/>
                <w:sz w:val="16"/>
                <w:szCs w:val="16"/>
              </w:rPr>
              <w:br/>
            </w:r>
            <w:r w:rsidRPr="00540CEB">
              <w:rPr>
                <w:rFonts w:ascii="Arial" w:hAnsi="Arial" w:cs="Arial"/>
                <w:color w:val="000000"/>
                <w:sz w:val="16"/>
                <w:szCs w:val="16"/>
              </w:rPr>
              <w:br/>
              <w:t>$'000</w:t>
            </w:r>
          </w:p>
        </w:tc>
        <w:tc>
          <w:tcPr>
            <w:tcW w:w="606" w:type="pct"/>
            <w:tcBorders>
              <w:top w:val="single" w:sz="4" w:space="0" w:color="auto"/>
              <w:left w:val="nil"/>
              <w:bottom w:val="single" w:sz="4" w:space="0" w:color="000000"/>
              <w:right w:val="nil"/>
            </w:tcBorders>
            <w:shd w:val="clear" w:color="000000" w:fill="E6E6E6"/>
            <w:vAlign w:val="bottom"/>
            <w:hideMark/>
          </w:tcPr>
          <w:p w14:paraId="4D7A7902" w14:textId="77777777" w:rsidR="00460D82"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Additional</w:t>
            </w:r>
          </w:p>
          <w:p w14:paraId="37990EA2" w14:textId="77777777" w:rsidR="00460D82"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Estimates</w:t>
            </w:r>
          </w:p>
          <w:p w14:paraId="23641794" w14:textId="5951F10B"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Reduction</w:t>
            </w:r>
            <w:r w:rsidRPr="00540CEB">
              <w:rPr>
                <w:rFonts w:ascii="Arial" w:hAnsi="Arial" w:cs="Arial"/>
                <w:color w:val="000000"/>
                <w:sz w:val="16"/>
                <w:szCs w:val="16"/>
              </w:rPr>
              <w:br/>
            </w:r>
            <w:r w:rsidRPr="00540CEB">
              <w:rPr>
                <w:rFonts w:ascii="Arial" w:hAnsi="Arial" w:cs="Arial"/>
                <w:color w:val="000000"/>
                <w:sz w:val="16"/>
                <w:szCs w:val="16"/>
              </w:rPr>
              <w:br/>
              <w:t>$'000</w:t>
            </w:r>
          </w:p>
        </w:tc>
      </w:tr>
      <w:tr w:rsidR="00540CEB" w:rsidRPr="00540CEB" w14:paraId="46B81E05" w14:textId="77777777" w:rsidTr="00914D93">
        <w:trPr>
          <w:trHeight w:val="204"/>
        </w:trPr>
        <w:tc>
          <w:tcPr>
            <w:tcW w:w="2017" w:type="pct"/>
            <w:tcBorders>
              <w:top w:val="nil"/>
              <w:left w:val="nil"/>
              <w:bottom w:val="nil"/>
              <w:right w:val="nil"/>
            </w:tcBorders>
            <w:shd w:val="clear" w:color="auto" w:fill="auto"/>
            <w:noWrap/>
            <w:vAlign w:val="bottom"/>
            <w:hideMark/>
          </w:tcPr>
          <w:p w14:paraId="7D739447" w14:textId="77777777"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Departmental programs</w:t>
            </w:r>
          </w:p>
        </w:tc>
        <w:tc>
          <w:tcPr>
            <w:tcW w:w="560" w:type="pct"/>
            <w:tcBorders>
              <w:top w:val="nil"/>
              <w:left w:val="nil"/>
              <w:bottom w:val="nil"/>
              <w:right w:val="nil"/>
            </w:tcBorders>
            <w:shd w:val="clear" w:color="auto" w:fill="auto"/>
            <w:noWrap/>
            <w:vAlign w:val="bottom"/>
            <w:hideMark/>
          </w:tcPr>
          <w:p w14:paraId="560C52B7" w14:textId="77777777" w:rsidR="00540CEB" w:rsidRPr="0016212A" w:rsidRDefault="00540CEB" w:rsidP="00540CEB">
            <w:pPr>
              <w:spacing w:after="0" w:line="240" w:lineRule="auto"/>
              <w:rPr>
                <w:rFonts w:ascii="Arial" w:hAnsi="Arial" w:cs="Arial"/>
                <w:b/>
                <w:bCs/>
                <w:color w:val="000000"/>
                <w:sz w:val="16"/>
                <w:szCs w:val="16"/>
              </w:rPr>
            </w:pPr>
          </w:p>
        </w:tc>
        <w:tc>
          <w:tcPr>
            <w:tcW w:w="605" w:type="pct"/>
            <w:tcBorders>
              <w:top w:val="nil"/>
              <w:left w:val="nil"/>
              <w:bottom w:val="nil"/>
              <w:right w:val="nil"/>
            </w:tcBorders>
            <w:shd w:val="clear" w:color="auto" w:fill="auto"/>
            <w:noWrap/>
            <w:vAlign w:val="bottom"/>
            <w:hideMark/>
          </w:tcPr>
          <w:p w14:paraId="31CE181D" w14:textId="77777777" w:rsidR="00540CEB" w:rsidRPr="00540CEB" w:rsidRDefault="00540CEB" w:rsidP="00540CEB">
            <w:pPr>
              <w:spacing w:after="0" w:line="240" w:lineRule="auto"/>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4A7FDE03" w14:textId="77777777" w:rsidR="00540CEB" w:rsidRPr="00540CEB" w:rsidRDefault="00540CEB" w:rsidP="00540CEB">
            <w:pPr>
              <w:spacing w:after="0" w:line="240" w:lineRule="auto"/>
              <w:rPr>
                <w:rFonts w:ascii="Times New Roman" w:hAnsi="Times New Roman"/>
                <w:sz w:val="20"/>
              </w:rPr>
            </w:pPr>
          </w:p>
        </w:tc>
        <w:tc>
          <w:tcPr>
            <w:tcW w:w="606" w:type="pct"/>
            <w:tcBorders>
              <w:top w:val="nil"/>
              <w:left w:val="nil"/>
              <w:bottom w:val="nil"/>
              <w:right w:val="nil"/>
            </w:tcBorders>
            <w:shd w:val="clear" w:color="000000" w:fill="E6E6E6"/>
            <w:noWrap/>
            <w:vAlign w:val="bottom"/>
            <w:hideMark/>
          </w:tcPr>
          <w:p w14:paraId="2674EBE3" w14:textId="2B8E9063" w:rsidR="00540CEB" w:rsidRPr="00540CEB" w:rsidRDefault="00540CEB" w:rsidP="00540CEB">
            <w:pPr>
              <w:spacing w:after="0" w:line="240" w:lineRule="auto"/>
              <w:rPr>
                <w:rFonts w:ascii="Arial" w:hAnsi="Arial" w:cs="Arial"/>
                <w:color w:val="000000"/>
                <w:sz w:val="16"/>
                <w:szCs w:val="16"/>
              </w:rPr>
            </w:pPr>
          </w:p>
        </w:tc>
        <w:tc>
          <w:tcPr>
            <w:tcW w:w="606" w:type="pct"/>
            <w:tcBorders>
              <w:top w:val="nil"/>
              <w:left w:val="nil"/>
              <w:bottom w:val="nil"/>
              <w:right w:val="nil"/>
            </w:tcBorders>
            <w:shd w:val="clear" w:color="000000" w:fill="E6E6E6"/>
            <w:noWrap/>
            <w:vAlign w:val="bottom"/>
            <w:hideMark/>
          </w:tcPr>
          <w:p w14:paraId="6E8A3249" w14:textId="1745E8E1" w:rsidR="00540CEB" w:rsidRPr="00540CEB" w:rsidRDefault="00540CEB" w:rsidP="00540CEB">
            <w:pPr>
              <w:spacing w:after="0" w:line="240" w:lineRule="auto"/>
              <w:rPr>
                <w:rFonts w:ascii="Arial" w:hAnsi="Arial" w:cs="Arial"/>
                <w:color w:val="000000"/>
                <w:sz w:val="16"/>
                <w:szCs w:val="16"/>
              </w:rPr>
            </w:pPr>
          </w:p>
        </w:tc>
      </w:tr>
      <w:tr w:rsidR="00540CEB" w:rsidRPr="00540CEB" w14:paraId="568FEE5A" w14:textId="77777777" w:rsidTr="00914D93">
        <w:trPr>
          <w:trHeight w:val="204"/>
        </w:trPr>
        <w:tc>
          <w:tcPr>
            <w:tcW w:w="2017" w:type="pct"/>
            <w:tcBorders>
              <w:top w:val="nil"/>
              <w:left w:val="nil"/>
              <w:bottom w:val="single" w:sz="4" w:space="0" w:color="auto"/>
              <w:right w:val="nil"/>
            </w:tcBorders>
            <w:shd w:val="clear" w:color="auto" w:fill="auto"/>
            <w:vAlign w:val="bottom"/>
            <w:hideMark/>
          </w:tcPr>
          <w:p w14:paraId="032CCDA2" w14:textId="77777777" w:rsidR="00460D82" w:rsidRDefault="00540CEB" w:rsidP="00460D82">
            <w:pPr>
              <w:spacing w:after="0" w:line="240" w:lineRule="auto"/>
              <w:ind w:left="170"/>
              <w:rPr>
                <w:rFonts w:ascii="Arial" w:hAnsi="Arial" w:cs="Arial"/>
                <w:b/>
                <w:bCs/>
                <w:color w:val="000000"/>
                <w:sz w:val="16"/>
                <w:szCs w:val="16"/>
              </w:rPr>
            </w:pPr>
            <w:r w:rsidRPr="00540CEB">
              <w:rPr>
                <w:rFonts w:ascii="Arial" w:hAnsi="Arial" w:cs="Arial"/>
                <w:b/>
                <w:bCs/>
                <w:color w:val="000000"/>
                <w:sz w:val="16"/>
                <w:szCs w:val="16"/>
              </w:rPr>
              <w:t>Outcome 1</w:t>
            </w:r>
          </w:p>
          <w:p w14:paraId="20647744" w14:textId="57416782" w:rsidR="00540CEB" w:rsidRPr="00540CEB" w:rsidRDefault="00540CEB" w:rsidP="00460D82">
            <w:pPr>
              <w:spacing w:after="0" w:line="240" w:lineRule="auto"/>
              <w:ind w:left="170"/>
              <w:rPr>
                <w:rFonts w:ascii="Arial" w:hAnsi="Arial" w:cs="Arial"/>
                <w:b/>
                <w:bCs/>
                <w:color w:val="000000"/>
                <w:sz w:val="16"/>
                <w:szCs w:val="16"/>
              </w:rPr>
            </w:pPr>
            <w:r w:rsidRPr="00540CEB">
              <w:rPr>
                <w:rFonts w:ascii="Arial" w:hAnsi="Arial" w:cs="Arial"/>
                <w:color w:val="000000"/>
                <w:sz w:val="16"/>
                <w:szCs w:val="16"/>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c>
          <w:tcPr>
            <w:tcW w:w="560" w:type="pct"/>
            <w:tcBorders>
              <w:top w:val="nil"/>
              <w:left w:val="nil"/>
              <w:bottom w:val="nil"/>
              <w:right w:val="nil"/>
            </w:tcBorders>
            <w:shd w:val="clear" w:color="auto" w:fill="auto"/>
            <w:noWrap/>
            <w:vAlign w:val="bottom"/>
            <w:hideMark/>
          </w:tcPr>
          <w:p w14:paraId="49403030" w14:textId="7003BB14" w:rsidR="00540CEB" w:rsidRPr="0016212A" w:rsidRDefault="00540CEB" w:rsidP="00540CEB">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4,464</w:t>
            </w:r>
          </w:p>
        </w:tc>
        <w:tc>
          <w:tcPr>
            <w:tcW w:w="605" w:type="pct"/>
            <w:tcBorders>
              <w:top w:val="nil"/>
              <w:left w:val="nil"/>
              <w:bottom w:val="nil"/>
              <w:right w:val="nil"/>
            </w:tcBorders>
            <w:shd w:val="clear" w:color="auto" w:fill="auto"/>
            <w:noWrap/>
            <w:vAlign w:val="bottom"/>
            <w:hideMark/>
          </w:tcPr>
          <w:p w14:paraId="3E857C07" w14:textId="5A2CE912"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4,427</w:t>
            </w:r>
          </w:p>
        </w:tc>
        <w:tc>
          <w:tcPr>
            <w:tcW w:w="605" w:type="pct"/>
            <w:tcBorders>
              <w:top w:val="nil"/>
              <w:left w:val="nil"/>
              <w:bottom w:val="nil"/>
              <w:right w:val="nil"/>
            </w:tcBorders>
            <w:shd w:val="clear" w:color="auto" w:fill="auto"/>
            <w:noWrap/>
            <w:vAlign w:val="bottom"/>
            <w:hideMark/>
          </w:tcPr>
          <w:p w14:paraId="21F3E32C" w14:textId="07F64CA8"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4,777</w:t>
            </w:r>
          </w:p>
        </w:tc>
        <w:tc>
          <w:tcPr>
            <w:tcW w:w="606" w:type="pct"/>
            <w:tcBorders>
              <w:top w:val="nil"/>
              <w:left w:val="nil"/>
              <w:bottom w:val="nil"/>
              <w:right w:val="nil"/>
            </w:tcBorders>
            <w:shd w:val="clear" w:color="000000" w:fill="E6E6E6"/>
            <w:noWrap/>
            <w:vAlign w:val="bottom"/>
            <w:hideMark/>
          </w:tcPr>
          <w:p w14:paraId="245EE587" w14:textId="0EE778D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350</w:t>
            </w:r>
          </w:p>
        </w:tc>
        <w:tc>
          <w:tcPr>
            <w:tcW w:w="606" w:type="pct"/>
            <w:tcBorders>
              <w:top w:val="nil"/>
              <w:left w:val="nil"/>
              <w:bottom w:val="nil"/>
              <w:right w:val="nil"/>
            </w:tcBorders>
            <w:shd w:val="clear" w:color="000000" w:fill="E6E6E6"/>
            <w:noWrap/>
            <w:vAlign w:val="bottom"/>
            <w:hideMark/>
          </w:tcPr>
          <w:p w14:paraId="67983E03" w14:textId="77777777" w:rsidR="00540CEB" w:rsidRPr="00540CEB" w:rsidRDefault="00540CEB" w:rsidP="00540CEB">
            <w:pPr>
              <w:spacing w:after="0" w:line="240" w:lineRule="auto"/>
              <w:jc w:val="right"/>
              <w:rPr>
                <w:rFonts w:ascii="Arial" w:hAnsi="Arial" w:cs="Arial"/>
                <w:color w:val="000000"/>
                <w:sz w:val="16"/>
                <w:szCs w:val="16"/>
              </w:rPr>
            </w:pPr>
            <w:r w:rsidRPr="00540CEB">
              <w:rPr>
                <w:rFonts w:ascii="Arial" w:hAnsi="Arial" w:cs="Arial"/>
                <w:color w:val="000000"/>
                <w:sz w:val="16"/>
                <w:szCs w:val="16"/>
              </w:rPr>
              <w:t>-</w:t>
            </w:r>
          </w:p>
        </w:tc>
      </w:tr>
      <w:tr w:rsidR="00540CEB" w:rsidRPr="00540CEB" w14:paraId="3B3D26DC" w14:textId="77777777" w:rsidTr="00914D93">
        <w:trPr>
          <w:trHeight w:val="204"/>
        </w:trPr>
        <w:tc>
          <w:tcPr>
            <w:tcW w:w="2017" w:type="pct"/>
            <w:tcBorders>
              <w:top w:val="single" w:sz="4" w:space="0" w:color="auto"/>
              <w:left w:val="nil"/>
              <w:bottom w:val="single" w:sz="4" w:space="0" w:color="auto"/>
              <w:right w:val="nil"/>
            </w:tcBorders>
            <w:shd w:val="clear" w:color="auto" w:fill="auto"/>
            <w:noWrap/>
            <w:vAlign w:val="bottom"/>
            <w:hideMark/>
          </w:tcPr>
          <w:p w14:paraId="6AB7D6CC" w14:textId="77777777" w:rsidR="00540CEB" w:rsidRPr="00540CEB" w:rsidRDefault="00540CEB" w:rsidP="00540CEB">
            <w:pPr>
              <w:spacing w:after="0" w:line="240" w:lineRule="auto"/>
              <w:rPr>
                <w:rFonts w:ascii="Arial" w:hAnsi="Arial" w:cs="Arial"/>
                <w:b/>
                <w:bCs/>
                <w:color w:val="000000"/>
                <w:sz w:val="16"/>
                <w:szCs w:val="16"/>
              </w:rPr>
            </w:pPr>
            <w:r w:rsidRPr="00540CEB">
              <w:rPr>
                <w:rFonts w:ascii="Arial" w:hAnsi="Arial" w:cs="Arial"/>
                <w:b/>
                <w:bCs/>
                <w:color w:val="000000"/>
                <w:sz w:val="16"/>
                <w:szCs w:val="16"/>
              </w:rPr>
              <w:t>Total departmental</w:t>
            </w:r>
          </w:p>
        </w:tc>
        <w:tc>
          <w:tcPr>
            <w:tcW w:w="560" w:type="pct"/>
            <w:tcBorders>
              <w:top w:val="single" w:sz="4" w:space="0" w:color="000000"/>
              <w:left w:val="nil"/>
              <w:bottom w:val="single" w:sz="4" w:space="0" w:color="000000"/>
              <w:right w:val="nil"/>
            </w:tcBorders>
            <w:shd w:val="clear" w:color="auto" w:fill="auto"/>
            <w:noWrap/>
            <w:vAlign w:val="bottom"/>
            <w:hideMark/>
          </w:tcPr>
          <w:p w14:paraId="29B843BA" w14:textId="61137F3C" w:rsidR="00540CEB" w:rsidRPr="0016212A" w:rsidRDefault="00540CEB" w:rsidP="00540CEB">
            <w:pPr>
              <w:spacing w:after="0" w:line="240" w:lineRule="auto"/>
              <w:jc w:val="right"/>
              <w:rPr>
                <w:rFonts w:ascii="Arial" w:hAnsi="Arial" w:cs="Arial"/>
                <w:b/>
                <w:bCs/>
                <w:iCs/>
                <w:color w:val="000000"/>
                <w:sz w:val="16"/>
                <w:szCs w:val="16"/>
              </w:rPr>
            </w:pPr>
            <w:r w:rsidRPr="0016212A">
              <w:rPr>
                <w:rFonts w:ascii="Arial" w:hAnsi="Arial" w:cs="Arial"/>
                <w:b/>
                <w:bCs/>
                <w:iCs/>
                <w:color w:val="000000"/>
                <w:sz w:val="16"/>
                <w:szCs w:val="16"/>
              </w:rPr>
              <w:t>4,464</w:t>
            </w:r>
          </w:p>
        </w:tc>
        <w:tc>
          <w:tcPr>
            <w:tcW w:w="605" w:type="pct"/>
            <w:tcBorders>
              <w:top w:val="single" w:sz="4" w:space="0" w:color="000000"/>
              <w:left w:val="nil"/>
              <w:bottom w:val="single" w:sz="4" w:space="0" w:color="000000"/>
              <w:right w:val="nil"/>
            </w:tcBorders>
            <w:shd w:val="clear" w:color="auto" w:fill="auto"/>
            <w:noWrap/>
            <w:vAlign w:val="bottom"/>
            <w:hideMark/>
          </w:tcPr>
          <w:p w14:paraId="1D0AF477" w14:textId="4405044D"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4,427</w:t>
            </w:r>
          </w:p>
        </w:tc>
        <w:tc>
          <w:tcPr>
            <w:tcW w:w="605" w:type="pct"/>
            <w:tcBorders>
              <w:top w:val="single" w:sz="4" w:space="0" w:color="000000"/>
              <w:left w:val="nil"/>
              <w:bottom w:val="single" w:sz="4" w:space="0" w:color="000000"/>
              <w:right w:val="nil"/>
            </w:tcBorders>
            <w:shd w:val="clear" w:color="auto" w:fill="auto"/>
            <w:noWrap/>
            <w:vAlign w:val="bottom"/>
            <w:hideMark/>
          </w:tcPr>
          <w:p w14:paraId="48512E0E" w14:textId="0F82E035"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4,777</w:t>
            </w:r>
          </w:p>
        </w:tc>
        <w:tc>
          <w:tcPr>
            <w:tcW w:w="606" w:type="pct"/>
            <w:tcBorders>
              <w:top w:val="single" w:sz="4" w:space="0" w:color="000000"/>
              <w:left w:val="nil"/>
              <w:bottom w:val="single" w:sz="4" w:space="0" w:color="000000"/>
              <w:right w:val="nil"/>
            </w:tcBorders>
            <w:shd w:val="clear" w:color="000000" w:fill="E6E6E6"/>
            <w:noWrap/>
            <w:vAlign w:val="bottom"/>
            <w:hideMark/>
          </w:tcPr>
          <w:p w14:paraId="6D60AB18" w14:textId="2AE009C0"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350</w:t>
            </w:r>
          </w:p>
        </w:tc>
        <w:tc>
          <w:tcPr>
            <w:tcW w:w="606" w:type="pct"/>
            <w:tcBorders>
              <w:top w:val="single" w:sz="4" w:space="0" w:color="000000"/>
              <w:left w:val="nil"/>
              <w:bottom w:val="single" w:sz="4" w:space="0" w:color="000000"/>
              <w:right w:val="nil"/>
            </w:tcBorders>
            <w:shd w:val="clear" w:color="000000" w:fill="E6E6E6"/>
            <w:noWrap/>
            <w:vAlign w:val="bottom"/>
            <w:hideMark/>
          </w:tcPr>
          <w:p w14:paraId="3090BA05" w14:textId="6FE2E2F0" w:rsidR="00540CEB" w:rsidRPr="00540CEB" w:rsidRDefault="00540CEB" w:rsidP="00540CEB">
            <w:pPr>
              <w:spacing w:after="0" w:line="240" w:lineRule="auto"/>
              <w:jc w:val="right"/>
              <w:rPr>
                <w:rFonts w:ascii="Arial" w:hAnsi="Arial" w:cs="Arial"/>
                <w:b/>
                <w:bCs/>
                <w:color w:val="000000"/>
                <w:sz w:val="16"/>
                <w:szCs w:val="16"/>
              </w:rPr>
            </w:pPr>
            <w:r w:rsidRPr="00540CEB">
              <w:rPr>
                <w:rFonts w:ascii="Arial" w:hAnsi="Arial" w:cs="Arial"/>
                <w:b/>
                <w:bCs/>
                <w:color w:val="000000"/>
                <w:sz w:val="16"/>
                <w:szCs w:val="16"/>
              </w:rPr>
              <w:t>-</w:t>
            </w:r>
          </w:p>
        </w:tc>
      </w:tr>
    </w:tbl>
    <w:p w14:paraId="276AE48A" w14:textId="1B64863A" w:rsidR="00BB7979" w:rsidRDefault="00BB7979" w:rsidP="0016212A">
      <w:pPr>
        <w:pStyle w:val="ChartandTableFootnote"/>
        <w:numPr>
          <w:ilvl w:val="0"/>
          <w:numId w:val="46"/>
        </w:numPr>
        <w:spacing w:before="60"/>
        <w:ind w:left="360"/>
      </w:pPr>
      <w:r w:rsidRPr="00552C1A">
        <w:t>2021–22 available appropriation is included to allow a comparison of this year's appropriation with what was made available for use in the previous year.</w:t>
      </w:r>
    </w:p>
    <w:p w14:paraId="0A7C3E28" w14:textId="77777777" w:rsidR="00702A36" w:rsidRDefault="00702A36" w:rsidP="00702A36">
      <w:pPr>
        <w:pStyle w:val="TableHeading"/>
        <w:spacing w:before="240" w:after="120"/>
        <w:rPr>
          <w:lang w:val="en-GB"/>
        </w:rPr>
      </w:pPr>
      <w:r>
        <w:rPr>
          <w:lang w:val="en-GB"/>
        </w:rPr>
        <w:t>Table 1.4: Appropriation Bill (No. 4) 2022–2023</w:t>
      </w:r>
    </w:p>
    <w:p w14:paraId="5B693D67" w14:textId="77777777" w:rsidR="00702A36" w:rsidRPr="008162C3" w:rsidRDefault="00702A36" w:rsidP="00702A36">
      <w:pPr>
        <w:rPr>
          <w:sz w:val="20"/>
          <w:lang w:val="en-GB"/>
        </w:rPr>
      </w:pPr>
      <w:r w:rsidRPr="008162C3">
        <w:rPr>
          <w:sz w:val="20"/>
          <w:lang w:val="en-GB"/>
        </w:rPr>
        <w:t xml:space="preserve">This table is not required. </w:t>
      </w:r>
    </w:p>
    <w:bookmarkEnd w:id="0"/>
    <w:bookmarkEnd w:id="1"/>
    <w:p w14:paraId="0DFD696F" w14:textId="1E944641" w:rsidR="00702A36" w:rsidRPr="008162C3" w:rsidRDefault="00702A36" w:rsidP="0039556C">
      <w:pPr>
        <w:spacing w:after="0" w:line="240" w:lineRule="auto"/>
        <w:rPr>
          <w:sz w:val="20"/>
          <w:lang w:val="en-GB"/>
        </w:rPr>
      </w:pPr>
    </w:p>
    <w:sectPr w:rsidR="00702A36" w:rsidRPr="008162C3" w:rsidSect="00002470">
      <w:headerReference w:type="even" r:id="rId18"/>
      <w:headerReference w:type="default" r:id="rId19"/>
      <w:footerReference w:type="even" r:id="rId20"/>
      <w:footerReference w:type="default" r:id="rId21"/>
      <w:headerReference w:type="first" r:id="rId22"/>
      <w:footerReference w:type="first" r:id="rId23"/>
      <w:pgSz w:w="11907" w:h="16840" w:code="9"/>
      <w:pgMar w:top="2835" w:right="2098" w:bottom="2466" w:left="2098" w:header="1814"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8F211" w14:textId="77777777" w:rsidR="00386572" w:rsidRDefault="00386572" w:rsidP="00F51DAC">
      <w:pPr>
        <w:spacing w:after="0" w:line="240" w:lineRule="auto"/>
      </w:pPr>
      <w:r>
        <w:separator/>
      </w:r>
    </w:p>
  </w:endnote>
  <w:endnote w:type="continuationSeparator" w:id="0">
    <w:p w14:paraId="127BE906" w14:textId="77777777" w:rsidR="00386572" w:rsidRDefault="00386572" w:rsidP="00F51DAC">
      <w:pPr>
        <w:spacing w:after="0" w:line="240" w:lineRule="auto"/>
      </w:pPr>
      <w:r>
        <w:continuationSeparator/>
      </w:r>
    </w:p>
  </w:endnote>
  <w:endnote w:type="continuationNotice" w:id="1">
    <w:p w14:paraId="48D0C811" w14:textId="77777777" w:rsidR="00386572" w:rsidRDefault="0038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22FD" w14:textId="77777777" w:rsidR="00386572" w:rsidRPr="00514EB2" w:rsidRDefault="00386572" w:rsidP="0051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148C" w14:textId="0BEE26EA" w:rsidR="00386572" w:rsidRPr="00F33D2A" w:rsidRDefault="00386572" w:rsidP="001F0D87">
    <w:pPr>
      <w:pStyle w:val="FooterOdd"/>
      <w:tabs>
        <w:tab w:val="left" w:pos="6709"/>
        <w:tab w:val="right" w:pos="7711"/>
      </w:tabs>
    </w:pPr>
    <w:r w:rsidRPr="003A07D3">
      <w:rPr>
        <w:bCs/>
        <w:szCs w:val="18"/>
      </w:rPr>
      <w:t>National Transport Commission</w:t>
    </w:r>
    <w:r w:rsidRPr="003A07D3">
      <w:rPr>
        <w:b/>
        <w:bCs/>
        <w:szCs w:val="18"/>
      </w:rPr>
      <w:t xml:space="preserve"> </w:t>
    </w:r>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3</w:t>
    </w:r>
    <w:r w:rsidRPr="00ED6CC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D988" w14:textId="0E649F9C" w:rsidR="00386572" w:rsidRDefault="00386572" w:rsidP="003A07D3">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4</w:t>
    </w:r>
    <w:r w:rsidRPr="006E442F">
      <w:rPr>
        <w:b/>
        <w:bCs/>
        <w:noProof/>
      </w:rPr>
      <w:fldChar w:fldCharType="end"/>
    </w:r>
    <w:r>
      <w:rPr>
        <w:noProof/>
      </w:rPr>
      <w:t xml:space="preserve"> | </w:t>
    </w:r>
    <w:fldSimple w:instr=" STYLEREF  &quot;Heading 1 - No TOC&quot;  \* MERGEFORMAT ">
      <w:r w:rsidR="00002470">
        <w:rPr>
          <w:noProof/>
        </w:rPr>
        <w:t>National Transport Commission</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3CD" w14:textId="1A8BCDB6" w:rsidR="00386572" w:rsidRPr="003A07D3" w:rsidRDefault="00386572" w:rsidP="00FC4C71">
    <w:pPr>
      <w:pStyle w:val="FooterOdd"/>
      <w:rPr>
        <w:szCs w:val="18"/>
      </w:rPr>
    </w:pPr>
    <w:r w:rsidRPr="003A07D3">
      <w:rPr>
        <w:szCs w:val="18"/>
      </w:rPr>
      <w:fldChar w:fldCharType="begin"/>
    </w:r>
    <w:r w:rsidRPr="003A07D3">
      <w:rPr>
        <w:szCs w:val="18"/>
      </w:rPr>
      <w:instrText>STYLEREF  "Heading 1"  \* MERGEFORMAT</w:instrText>
    </w:r>
    <w:r w:rsidRPr="003A07D3">
      <w:rPr>
        <w:szCs w:val="18"/>
      </w:rPr>
      <w:fldChar w:fldCharType="separate"/>
    </w:r>
    <w:r w:rsidR="00002470">
      <w:rPr>
        <w:noProof/>
        <w:szCs w:val="18"/>
      </w:rPr>
      <w:t>National Transport Commission</w:t>
    </w:r>
    <w:r w:rsidRPr="003A07D3">
      <w:rPr>
        <w:noProof/>
        <w:szCs w:val="18"/>
      </w:rPr>
      <w:fldChar w:fldCharType="end"/>
    </w:r>
    <w:r w:rsidRPr="003A07D3">
      <w:rPr>
        <w:szCs w:val="18"/>
      </w:rPr>
      <w:t xml:space="preserve"> | </w:t>
    </w:r>
    <w:r w:rsidRPr="003A07D3">
      <w:rPr>
        <w:b/>
        <w:bCs/>
        <w:szCs w:val="18"/>
      </w:rPr>
      <w:t xml:space="preserve">Page </w:t>
    </w:r>
    <w:r w:rsidRPr="003A07D3">
      <w:rPr>
        <w:b/>
        <w:bCs/>
        <w:szCs w:val="18"/>
      </w:rPr>
      <w:fldChar w:fldCharType="begin"/>
    </w:r>
    <w:r w:rsidRPr="003A07D3">
      <w:rPr>
        <w:b/>
        <w:bCs/>
        <w:szCs w:val="18"/>
      </w:rPr>
      <w:instrText xml:space="preserve"> PAGE   \* MERGEFORMAT </w:instrText>
    </w:r>
    <w:r w:rsidRPr="003A07D3">
      <w:rPr>
        <w:b/>
        <w:bCs/>
        <w:szCs w:val="18"/>
      </w:rPr>
      <w:fldChar w:fldCharType="separate"/>
    </w:r>
    <w:r w:rsidRPr="003A07D3">
      <w:rPr>
        <w:b/>
        <w:bCs/>
        <w:szCs w:val="18"/>
      </w:rPr>
      <w:t>1</w:t>
    </w:r>
    <w:r w:rsidRPr="003A07D3">
      <w:rPr>
        <w:b/>
        <w:bCs/>
        <w:noProof/>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519D" w14:textId="09B0064C" w:rsidR="00386572" w:rsidRPr="00F33D2A" w:rsidRDefault="00AE7B28" w:rsidP="00FC4C71">
    <w:pPr>
      <w:pStyle w:val="FooterOdd"/>
    </w:pPr>
    <w:fldSimple w:instr=" STYLEREF  &quot;Heading 1 - No TOC&quot;  \* MERGEFORMAT ">
      <w:r w:rsidR="00002470">
        <w:rPr>
          <w:noProof/>
        </w:rPr>
        <w:t>National Transport Commission</w:t>
      </w:r>
    </w:fldSimple>
    <w:r>
      <w:rPr>
        <w:noProof/>
      </w:rPr>
      <w:t xml:space="preserve"> </w:t>
    </w:r>
    <w:r w:rsidR="00386572" w:rsidRPr="003A07D3">
      <w:rPr>
        <w:bCs/>
      </w:rPr>
      <w:t xml:space="preserve">| </w:t>
    </w:r>
    <w:r w:rsidR="00386572" w:rsidRPr="00ED6CC1">
      <w:rPr>
        <w:b/>
        <w:bCs/>
      </w:rPr>
      <w:t xml:space="preserve">Page </w:t>
    </w:r>
    <w:r w:rsidR="00386572" w:rsidRPr="00ED6CC1">
      <w:rPr>
        <w:b/>
        <w:bCs/>
      </w:rPr>
      <w:fldChar w:fldCharType="begin"/>
    </w:r>
    <w:r w:rsidR="00386572" w:rsidRPr="00ED6CC1">
      <w:rPr>
        <w:b/>
        <w:bCs/>
      </w:rPr>
      <w:instrText xml:space="preserve"> PAGE   \* MERGEFORMAT </w:instrText>
    </w:r>
    <w:r w:rsidR="00386572" w:rsidRPr="00ED6CC1">
      <w:rPr>
        <w:b/>
        <w:bCs/>
      </w:rPr>
      <w:fldChar w:fldCharType="separate"/>
    </w:r>
    <w:r w:rsidR="00386572" w:rsidRPr="00ED6CC1">
      <w:rPr>
        <w:b/>
        <w:bCs/>
        <w:noProof/>
      </w:rPr>
      <w:t>7</w:t>
    </w:r>
    <w:r w:rsidR="00386572" w:rsidRPr="00ED6CC1">
      <w:rPr>
        <w:b/>
        <w:bCs/>
        <w:noProof/>
      </w:rPr>
      <w:fldChar w:fldCharType="end"/>
    </w:r>
    <w:bookmarkStart w:id="11" w:name="_Toc491014608"/>
    <w:bookmarkStart w:id="12" w:name="_Toc491014750"/>
    <w:bookmarkStart w:id="13" w:name="_Toc491031921"/>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D5DA" w14:textId="77777777" w:rsidR="00386572" w:rsidRDefault="00386572" w:rsidP="00F51DAC">
      <w:pPr>
        <w:spacing w:after="0" w:line="240" w:lineRule="auto"/>
      </w:pPr>
      <w:r>
        <w:separator/>
      </w:r>
    </w:p>
  </w:footnote>
  <w:footnote w:type="continuationSeparator" w:id="0">
    <w:p w14:paraId="61719AB6" w14:textId="77777777" w:rsidR="00386572" w:rsidRDefault="00386572" w:rsidP="00F51DAC">
      <w:pPr>
        <w:spacing w:after="0" w:line="240" w:lineRule="auto"/>
      </w:pPr>
      <w:r>
        <w:continuationSeparator/>
      </w:r>
    </w:p>
  </w:footnote>
  <w:footnote w:type="continuationNotice" w:id="1">
    <w:p w14:paraId="3567E87C" w14:textId="77777777" w:rsidR="00386572" w:rsidRDefault="00386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233E" w14:textId="77777777" w:rsidR="00386572" w:rsidRPr="001F0D87" w:rsidRDefault="00386572" w:rsidP="001F0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8795" w14:textId="70345C15" w:rsidR="00386572" w:rsidRDefault="00386572" w:rsidP="001F0D87">
    <w:pPr>
      <w:pStyle w:val="Header"/>
      <w:jc w:val="right"/>
    </w:pPr>
    <w:r>
      <w:fldChar w:fldCharType="begin"/>
    </w:r>
    <w:r>
      <w:instrText>TITLE</w:instrText>
    </w:r>
    <w:r>
      <w:fldChar w:fldCharType="separate"/>
    </w:r>
    <w:r w:rsidR="00002470">
      <w:t>Portfolio Additional Estimates Statements</w:t>
    </w:r>
    <w:r>
      <w:fldChar w:fldCharType="end"/>
    </w:r>
    <w:r>
      <w:t xml:space="preserve">  |  </w:t>
    </w:r>
    <w:r w:rsidRPr="00D47C6E">
      <w:rPr>
        <w:noProof/>
        <w:position w:val="-6"/>
      </w:rPr>
      <w:drawing>
        <wp:inline distT="0" distB="0" distL="0" distR="0" wp14:anchorId="0CB70461" wp14:editId="642FBBF4">
          <wp:extent cx="1350000" cy="16920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0A15" w14:textId="37D5E97A" w:rsidR="00386572" w:rsidRPr="003A07D3" w:rsidRDefault="00386572" w:rsidP="003A07D3">
    <w:pPr>
      <w:pStyle w:val="Header"/>
    </w:pPr>
    <w:r w:rsidRPr="00D47C6E">
      <w:rPr>
        <w:noProof/>
        <w:position w:val="-6"/>
      </w:rPr>
      <w:drawing>
        <wp:inline distT="0" distB="0" distL="0" distR="0" wp14:anchorId="59FEE76F" wp14:editId="23016418">
          <wp:extent cx="1350000" cy="169200"/>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rsidR="00002470">
      <w:t>Portfolio Additional Estimates Statements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ACBD" w14:textId="77777777" w:rsidR="00386572" w:rsidRPr="001257A7" w:rsidRDefault="00386572" w:rsidP="0094347A">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386572" w14:paraId="131090F8" w14:textId="77777777" w:rsidTr="00FC4C71">
      <w:trPr>
        <w:trHeight w:hRule="exact" w:val="340"/>
      </w:trPr>
      <w:tc>
        <w:tcPr>
          <w:tcW w:w="8223" w:type="dxa"/>
        </w:tcPr>
        <w:p w14:paraId="7733A367" w14:textId="5AC9F083" w:rsidR="00386572" w:rsidRDefault="00386572" w:rsidP="0094347A">
          <w:pPr>
            <w:pStyle w:val="HeaderOdd"/>
          </w:pPr>
          <w:r>
            <w:fldChar w:fldCharType="begin"/>
          </w:r>
          <w:r>
            <w:instrText xml:space="preserve"> STYLEREF  "TP Heading 1" </w:instrText>
          </w:r>
          <w:r>
            <w:fldChar w:fldCharType="separate"/>
          </w:r>
          <w:r w:rsidR="00002470">
            <w:rPr>
              <w:b/>
              <w:bCs/>
              <w:noProof/>
              <w:lang w:val="en-US"/>
            </w:rPr>
            <w:t>Error! No text of specified style in document.</w:t>
          </w:r>
          <w:r>
            <w:rPr>
              <w:noProof/>
            </w:rPr>
            <w:fldChar w:fldCharType="end"/>
          </w:r>
          <w:r>
            <w:fldChar w:fldCharType="begin"/>
          </w:r>
          <w:r>
            <w:instrText>TITLE</w:instrText>
          </w:r>
          <w:r>
            <w:fldChar w:fldCharType="separate"/>
          </w:r>
          <w:r w:rsidR="00002470">
            <w:t>Portfolio Additional Estimates Statements</w:t>
          </w:r>
          <w:r>
            <w:fldChar w:fldCharType="end"/>
          </w:r>
          <w:r>
            <w:t xml:space="preserve">  |  </w:t>
          </w:r>
          <w:r w:rsidRPr="00D47C6E">
            <w:rPr>
              <w:noProof/>
              <w:position w:val="-6"/>
            </w:rPr>
            <w:drawing>
              <wp:inline distT="0" distB="0" distL="0" distR="0" wp14:anchorId="0713F80F" wp14:editId="241FFE0A">
                <wp:extent cx="1350000" cy="16920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D9638F5" w14:textId="77777777" w:rsidR="00386572" w:rsidRPr="00CB6CC7" w:rsidRDefault="00386572" w:rsidP="00C24F05">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4801" w14:textId="69403CF0" w:rsidR="00386572" w:rsidRDefault="00386572" w:rsidP="003A07D3">
    <w:pPr>
      <w:pStyle w:val="Header"/>
      <w:jc w:val="right"/>
    </w:pPr>
    <w:r>
      <w:fldChar w:fldCharType="begin"/>
    </w:r>
    <w:r>
      <w:instrText>TITLE</w:instrText>
    </w:r>
    <w:r>
      <w:fldChar w:fldCharType="separate"/>
    </w:r>
    <w:r w:rsidR="00002470">
      <w:t>Portfolio Additional Estimates Statements</w:t>
    </w:r>
    <w:r>
      <w:fldChar w:fldCharType="end"/>
    </w:r>
    <w:r>
      <w:t xml:space="preserve">  |  </w:t>
    </w:r>
    <w:r w:rsidRPr="00D47C6E">
      <w:rPr>
        <w:noProof/>
        <w:position w:val="-6"/>
      </w:rPr>
      <w:drawing>
        <wp:inline distT="0" distB="0" distL="0" distR="0" wp14:anchorId="74B1B23F" wp14:editId="60100821">
          <wp:extent cx="1350000" cy="169200"/>
          <wp:effectExtent l="0" t="0" r="317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73861"/>
    <w:multiLevelType w:val="hybridMultilevel"/>
    <w:tmpl w:val="42DC47C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FC7"/>
    <w:multiLevelType w:val="multilevel"/>
    <w:tmpl w:val="F8BE2F76"/>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D46785C"/>
    <w:multiLevelType w:val="hybridMultilevel"/>
    <w:tmpl w:val="208E52F0"/>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937EF"/>
    <w:multiLevelType w:val="hybridMultilevel"/>
    <w:tmpl w:val="966E9A78"/>
    <w:lvl w:ilvl="0" w:tplc="7A64E2E2">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3BB16CC"/>
    <w:multiLevelType w:val="hybridMultilevel"/>
    <w:tmpl w:val="9D98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12760"/>
    <w:multiLevelType w:val="hybridMultilevel"/>
    <w:tmpl w:val="966E9A78"/>
    <w:lvl w:ilvl="0" w:tplc="7A64E2E2">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2" w15:restartNumberingAfterBreak="0">
    <w:nsid w:val="23424EAF"/>
    <w:multiLevelType w:val="hybridMultilevel"/>
    <w:tmpl w:val="C9B0E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316C2C4D"/>
    <w:multiLevelType w:val="multilevel"/>
    <w:tmpl w:val="53041CAE"/>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B010C"/>
    <w:multiLevelType w:val="hybridMultilevel"/>
    <w:tmpl w:val="A084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53610E"/>
    <w:multiLevelType w:val="hybridMultilevel"/>
    <w:tmpl w:val="1168016C"/>
    <w:lvl w:ilvl="0" w:tplc="9C84F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0" w15:restartNumberingAfterBreak="0">
    <w:nsid w:val="3D7567C1"/>
    <w:multiLevelType w:val="hybridMultilevel"/>
    <w:tmpl w:val="7E62D46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C90CB2"/>
    <w:multiLevelType w:val="hybridMultilevel"/>
    <w:tmpl w:val="300CC43C"/>
    <w:lvl w:ilvl="0" w:tplc="D48EDBDE">
      <w:start w:val="1"/>
      <w:numFmt w:val="lowerLetter"/>
      <w:lvlText w:val="(%1)"/>
      <w:lvlJc w:val="left"/>
      <w:pPr>
        <w:tabs>
          <w:tab w:val="num" w:pos="397"/>
        </w:tabs>
        <w:ind w:left="397" w:hanging="397"/>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5F34343"/>
    <w:multiLevelType w:val="multilevel"/>
    <w:tmpl w:val="EA00A7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073F3D"/>
    <w:multiLevelType w:val="hybridMultilevel"/>
    <w:tmpl w:val="99166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61152A06"/>
    <w:multiLevelType w:val="hybridMultilevel"/>
    <w:tmpl w:val="AA0061C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213C7B"/>
    <w:multiLevelType w:val="hybridMultilevel"/>
    <w:tmpl w:val="2D244216"/>
    <w:lvl w:ilvl="0" w:tplc="402AF9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C40F34"/>
    <w:multiLevelType w:val="hybridMultilevel"/>
    <w:tmpl w:val="CD70ED1A"/>
    <w:lvl w:ilvl="0" w:tplc="0F58153A">
      <w:start w:val="1"/>
      <w:numFmt w:val="lowerLetter"/>
      <w:lvlText w:val="(%1)"/>
      <w:lvlJc w:val="left"/>
      <w:pPr>
        <w:ind w:left="7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5B6D6C"/>
    <w:multiLevelType w:val="hybridMultilevel"/>
    <w:tmpl w:val="06E28836"/>
    <w:lvl w:ilvl="0" w:tplc="0EA42062">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1"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4B006B"/>
    <w:multiLevelType w:val="hybridMultilevel"/>
    <w:tmpl w:val="F9B42166"/>
    <w:lvl w:ilvl="0" w:tplc="9C84F49E">
      <w:start w:val="1"/>
      <w:numFmt w:val="lowerLetter"/>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num w:numId="1">
    <w:abstractNumId w:val="19"/>
  </w:num>
  <w:num w:numId="2">
    <w:abstractNumId w:val="11"/>
  </w:num>
  <w:num w:numId="3">
    <w:abstractNumId w:val="31"/>
  </w:num>
  <w:num w:numId="4">
    <w:abstractNumId w:val="19"/>
    <w:lvlOverride w:ilvl="0">
      <w:startOverride w:val="1"/>
    </w:lvlOverride>
  </w:num>
  <w:num w:numId="5">
    <w:abstractNumId w:val="19"/>
    <w:lvlOverride w:ilvl="0">
      <w:startOverride w:val="1"/>
    </w:lvlOverride>
  </w:num>
  <w:num w:numId="6">
    <w:abstractNumId w:val="8"/>
  </w:num>
  <w:num w:numId="7">
    <w:abstractNumId w:val="16"/>
  </w:num>
  <w:num w:numId="8">
    <w:abstractNumId w:val="2"/>
  </w:num>
  <w:num w:numId="9">
    <w:abstractNumId w:val="23"/>
  </w:num>
  <w:num w:numId="10">
    <w:abstractNumId w:val="18"/>
  </w:num>
  <w:num w:numId="11">
    <w:abstractNumId w:val="12"/>
  </w:num>
  <w:num w:numId="12">
    <w:abstractNumId w:val="27"/>
  </w:num>
  <w:num w:numId="13">
    <w:abstractNumId w:val="14"/>
  </w:num>
  <w:num w:numId="14">
    <w:abstractNumId w:val="0"/>
  </w:num>
  <w:num w:numId="15">
    <w:abstractNumId w:val="21"/>
  </w:num>
  <w:num w:numId="16">
    <w:abstractNumId w:val="3"/>
  </w:num>
  <w:num w:numId="17">
    <w:abstractNumId w:val="21"/>
    <w:lvlOverride w:ilvl="0">
      <w:startOverride w:val="1"/>
    </w:lvlOverride>
  </w:num>
  <w:num w:numId="18">
    <w:abstractNumId w:val="30"/>
  </w:num>
  <w:num w:numId="19">
    <w:abstractNumId w:val="21"/>
    <w:lvlOverride w:ilvl="0">
      <w:startOverride w:val="1"/>
    </w:lvlOverride>
  </w:num>
  <w:num w:numId="20">
    <w:abstractNumId w:val="4"/>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2"/>
  </w:num>
  <w:num w:numId="31">
    <w:abstractNumId w:val="7"/>
  </w:num>
  <w:num w:numId="32">
    <w:abstractNumId w:val="25"/>
  </w:num>
  <w:num w:numId="33">
    <w:abstractNumId w:val="10"/>
  </w:num>
  <w:num w:numId="34">
    <w:abstractNumId w:val="13"/>
  </w:num>
  <w:num w:numId="35">
    <w:abstractNumId w:val="6"/>
  </w:num>
  <w:num w:numId="36">
    <w:abstractNumId w:val="1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7"/>
  </w:num>
  <w:num w:numId="43">
    <w:abstractNumId w:val="1"/>
  </w:num>
  <w:num w:numId="44">
    <w:abstractNumId w:val="20"/>
  </w:num>
  <w:num w:numId="45">
    <w:abstractNumId w:val="26"/>
  </w:num>
  <w:num w:numId="46">
    <w:abstractNumId w:val="32"/>
  </w:num>
  <w:num w:numId="47">
    <w:abstractNumId w:val="29"/>
  </w:num>
  <w:num w:numId="48">
    <w:abstractNumId w:val="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AC"/>
    <w:rsid w:val="00002470"/>
    <w:rsid w:val="000032D9"/>
    <w:rsid w:val="0000493A"/>
    <w:rsid w:val="00006BE0"/>
    <w:rsid w:val="000136BB"/>
    <w:rsid w:val="00014563"/>
    <w:rsid w:val="0001543B"/>
    <w:rsid w:val="00020262"/>
    <w:rsid w:val="00022836"/>
    <w:rsid w:val="00023988"/>
    <w:rsid w:val="000305FD"/>
    <w:rsid w:val="000318CE"/>
    <w:rsid w:val="00032D01"/>
    <w:rsid w:val="00033660"/>
    <w:rsid w:val="000351D1"/>
    <w:rsid w:val="00035B3B"/>
    <w:rsid w:val="00042A35"/>
    <w:rsid w:val="00045AD1"/>
    <w:rsid w:val="00045FE9"/>
    <w:rsid w:val="000508A8"/>
    <w:rsid w:val="0005309B"/>
    <w:rsid w:val="000540F8"/>
    <w:rsid w:val="000608ED"/>
    <w:rsid w:val="000613D5"/>
    <w:rsid w:val="00065897"/>
    <w:rsid w:val="000663E4"/>
    <w:rsid w:val="0007006A"/>
    <w:rsid w:val="0007032D"/>
    <w:rsid w:val="0007055D"/>
    <w:rsid w:val="000729FF"/>
    <w:rsid w:val="00072E56"/>
    <w:rsid w:val="0007721A"/>
    <w:rsid w:val="0008084B"/>
    <w:rsid w:val="00081FBD"/>
    <w:rsid w:val="0008572A"/>
    <w:rsid w:val="00092221"/>
    <w:rsid w:val="000A0136"/>
    <w:rsid w:val="000A10EF"/>
    <w:rsid w:val="000A164A"/>
    <w:rsid w:val="000A1CE0"/>
    <w:rsid w:val="000B1403"/>
    <w:rsid w:val="000B5844"/>
    <w:rsid w:val="000B6964"/>
    <w:rsid w:val="000C0079"/>
    <w:rsid w:val="000C0433"/>
    <w:rsid w:val="000C28E6"/>
    <w:rsid w:val="000C6C2D"/>
    <w:rsid w:val="000D14BB"/>
    <w:rsid w:val="000D7280"/>
    <w:rsid w:val="000E0E80"/>
    <w:rsid w:val="000E2FF2"/>
    <w:rsid w:val="000E7532"/>
    <w:rsid w:val="000F017E"/>
    <w:rsid w:val="000F0C8E"/>
    <w:rsid w:val="000F1713"/>
    <w:rsid w:val="000F1842"/>
    <w:rsid w:val="000F344D"/>
    <w:rsid w:val="000F615A"/>
    <w:rsid w:val="00100AD2"/>
    <w:rsid w:val="001048FB"/>
    <w:rsid w:val="00111789"/>
    <w:rsid w:val="001118EA"/>
    <w:rsid w:val="001130AC"/>
    <w:rsid w:val="001137DB"/>
    <w:rsid w:val="00116A54"/>
    <w:rsid w:val="00117D52"/>
    <w:rsid w:val="00121536"/>
    <w:rsid w:val="00122258"/>
    <w:rsid w:val="00126251"/>
    <w:rsid w:val="001268F7"/>
    <w:rsid w:val="00130ED3"/>
    <w:rsid w:val="00133E22"/>
    <w:rsid w:val="00133E2E"/>
    <w:rsid w:val="00134A80"/>
    <w:rsid w:val="00143446"/>
    <w:rsid w:val="00144D8E"/>
    <w:rsid w:val="0014708C"/>
    <w:rsid w:val="00150B54"/>
    <w:rsid w:val="00153750"/>
    <w:rsid w:val="00154892"/>
    <w:rsid w:val="00156F20"/>
    <w:rsid w:val="001572F0"/>
    <w:rsid w:val="0016212A"/>
    <w:rsid w:val="00163465"/>
    <w:rsid w:val="0016377A"/>
    <w:rsid w:val="00172064"/>
    <w:rsid w:val="00180710"/>
    <w:rsid w:val="00182555"/>
    <w:rsid w:val="00186D28"/>
    <w:rsid w:val="00187151"/>
    <w:rsid w:val="00195563"/>
    <w:rsid w:val="00195D4E"/>
    <w:rsid w:val="00197A5E"/>
    <w:rsid w:val="001B0283"/>
    <w:rsid w:val="001B0815"/>
    <w:rsid w:val="001B1E37"/>
    <w:rsid w:val="001B1F55"/>
    <w:rsid w:val="001C0865"/>
    <w:rsid w:val="001C4240"/>
    <w:rsid w:val="001C4D3B"/>
    <w:rsid w:val="001C4E82"/>
    <w:rsid w:val="001C534C"/>
    <w:rsid w:val="001C570B"/>
    <w:rsid w:val="001C6EA7"/>
    <w:rsid w:val="001C7715"/>
    <w:rsid w:val="001D4BC4"/>
    <w:rsid w:val="001D728B"/>
    <w:rsid w:val="001E0283"/>
    <w:rsid w:val="001E2260"/>
    <w:rsid w:val="001E4BE6"/>
    <w:rsid w:val="001F07C1"/>
    <w:rsid w:val="001F0D87"/>
    <w:rsid w:val="001F408C"/>
    <w:rsid w:val="001F4517"/>
    <w:rsid w:val="00200D94"/>
    <w:rsid w:val="00202A4E"/>
    <w:rsid w:val="00205725"/>
    <w:rsid w:val="00222C81"/>
    <w:rsid w:val="0022327D"/>
    <w:rsid w:val="00224654"/>
    <w:rsid w:val="00226F42"/>
    <w:rsid w:val="00227C12"/>
    <w:rsid w:val="00230083"/>
    <w:rsid w:val="00230E23"/>
    <w:rsid w:val="00233AE8"/>
    <w:rsid w:val="00234D2E"/>
    <w:rsid w:val="002354AC"/>
    <w:rsid w:val="00236C57"/>
    <w:rsid w:val="002419C2"/>
    <w:rsid w:val="0024247A"/>
    <w:rsid w:val="00244E40"/>
    <w:rsid w:val="002525BE"/>
    <w:rsid w:val="00252DC2"/>
    <w:rsid w:val="00264541"/>
    <w:rsid w:val="00267011"/>
    <w:rsid w:val="00267839"/>
    <w:rsid w:val="00271D4B"/>
    <w:rsid w:val="00274EB3"/>
    <w:rsid w:val="0027743F"/>
    <w:rsid w:val="00282E06"/>
    <w:rsid w:val="002926B4"/>
    <w:rsid w:val="00294BCA"/>
    <w:rsid w:val="00296C9A"/>
    <w:rsid w:val="00297B71"/>
    <w:rsid w:val="002A1FA1"/>
    <w:rsid w:val="002A43D9"/>
    <w:rsid w:val="002A6D95"/>
    <w:rsid w:val="002B20B2"/>
    <w:rsid w:val="002B2275"/>
    <w:rsid w:val="002B3AF5"/>
    <w:rsid w:val="002B7234"/>
    <w:rsid w:val="002C4033"/>
    <w:rsid w:val="002C48C5"/>
    <w:rsid w:val="002C7D2C"/>
    <w:rsid w:val="002D098C"/>
    <w:rsid w:val="002D0CA6"/>
    <w:rsid w:val="002D1CF8"/>
    <w:rsid w:val="002D2195"/>
    <w:rsid w:val="002D3414"/>
    <w:rsid w:val="002D3D3A"/>
    <w:rsid w:val="002D71DE"/>
    <w:rsid w:val="002E5E71"/>
    <w:rsid w:val="002E74E7"/>
    <w:rsid w:val="002F0DFB"/>
    <w:rsid w:val="002F7877"/>
    <w:rsid w:val="002F795C"/>
    <w:rsid w:val="00302FA9"/>
    <w:rsid w:val="00304DF1"/>
    <w:rsid w:val="00306FB0"/>
    <w:rsid w:val="00306FF4"/>
    <w:rsid w:val="0031586B"/>
    <w:rsid w:val="003206C3"/>
    <w:rsid w:val="00322E09"/>
    <w:rsid w:val="003236DE"/>
    <w:rsid w:val="00326AA2"/>
    <w:rsid w:val="003270F6"/>
    <w:rsid w:val="003334D7"/>
    <w:rsid w:val="00334E99"/>
    <w:rsid w:val="00337118"/>
    <w:rsid w:val="003415CF"/>
    <w:rsid w:val="00342A6F"/>
    <w:rsid w:val="0034347C"/>
    <w:rsid w:val="00345F9C"/>
    <w:rsid w:val="00350671"/>
    <w:rsid w:val="00351A20"/>
    <w:rsid w:val="003553EB"/>
    <w:rsid w:val="0035693E"/>
    <w:rsid w:val="0036637F"/>
    <w:rsid w:val="00374C3A"/>
    <w:rsid w:val="003827D8"/>
    <w:rsid w:val="003829CC"/>
    <w:rsid w:val="00384A2D"/>
    <w:rsid w:val="00386572"/>
    <w:rsid w:val="0039044E"/>
    <w:rsid w:val="0039171B"/>
    <w:rsid w:val="003922D6"/>
    <w:rsid w:val="0039556C"/>
    <w:rsid w:val="00395A33"/>
    <w:rsid w:val="003A07D3"/>
    <w:rsid w:val="003A180D"/>
    <w:rsid w:val="003A3C40"/>
    <w:rsid w:val="003A6E11"/>
    <w:rsid w:val="003C0F6D"/>
    <w:rsid w:val="003C255D"/>
    <w:rsid w:val="003C5C6A"/>
    <w:rsid w:val="003C5FDE"/>
    <w:rsid w:val="003D36A0"/>
    <w:rsid w:val="003D3FA8"/>
    <w:rsid w:val="003D436A"/>
    <w:rsid w:val="003E4A7B"/>
    <w:rsid w:val="003E6480"/>
    <w:rsid w:val="003F058F"/>
    <w:rsid w:val="003F191C"/>
    <w:rsid w:val="003F33CC"/>
    <w:rsid w:val="003F385A"/>
    <w:rsid w:val="003F3E69"/>
    <w:rsid w:val="003F48E0"/>
    <w:rsid w:val="003F7560"/>
    <w:rsid w:val="00400166"/>
    <w:rsid w:val="00401D29"/>
    <w:rsid w:val="004033BC"/>
    <w:rsid w:val="0040646E"/>
    <w:rsid w:val="004130FC"/>
    <w:rsid w:val="00414081"/>
    <w:rsid w:val="004242E7"/>
    <w:rsid w:val="00426B96"/>
    <w:rsid w:val="004278B3"/>
    <w:rsid w:val="0043355F"/>
    <w:rsid w:val="00435111"/>
    <w:rsid w:val="00435A18"/>
    <w:rsid w:val="00440B84"/>
    <w:rsid w:val="004432F5"/>
    <w:rsid w:val="00444714"/>
    <w:rsid w:val="004455D3"/>
    <w:rsid w:val="00455407"/>
    <w:rsid w:val="00460D82"/>
    <w:rsid w:val="004629F7"/>
    <w:rsid w:val="0047332B"/>
    <w:rsid w:val="00474C07"/>
    <w:rsid w:val="00474E36"/>
    <w:rsid w:val="00484CB3"/>
    <w:rsid w:val="004878DC"/>
    <w:rsid w:val="004912E9"/>
    <w:rsid w:val="004937EE"/>
    <w:rsid w:val="00495F72"/>
    <w:rsid w:val="004A4958"/>
    <w:rsid w:val="004A5D4C"/>
    <w:rsid w:val="004B0858"/>
    <w:rsid w:val="004B1C06"/>
    <w:rsid w:val="004B279D"/>
    <w:rsid w:val="004B31C5"/>
    <w:rsid w:val="004B3765"/>
    <w:rsid w:val="004C04CB"/>
    <w:rsid w:val="004C4C3E"/>
    <w:rsid w:val="004C6EA9"/>
    <w:rsid w:val="004D2FE3"/>
    <w:rsid w:val="004D4DD4"/>
    <w:rsid w:val="004D5B00"/>
    <w:rsid w:val="004D70FE"/>
    <w:rsid w:val="004D710C"/>
    <w:rsid w:val="004E00DF"/>
    <w:rsid w:val="004E2230"/>
    <w:rsid w:val="004E7B9B"/>
    <w:rsid w:val="004F10A0"/>
    <w:rsid w:val="004F14E4"/>
    <w:rsid w:val="004F155F"/>
    <w:rsid w:val="004F6E11"/>
    <w:rsid w:val="005042C7"/>
    <w:rsid w:val="00507AC4"/>
    <w:rsid w:val="005126FD"/>
    <w:rsid w:val="00514EB2"/>
    <w:rsid w:val="005151B0"/>
    <w:rsid w:val="00515EFA"/>
    <w:rsid w:val="00517B0E"/>
    <w:rsid w:val="00520898"/>
    <w:rsid w:val="005313C2"/>
    <w:rsid w:val="00531673"/>
    <w:rsid w:val="00536B94"/>
    <w:rsid w:val="00536F78"/>
    <w:rsid w:val="00537372"/>
    <w:rsid w:val="00540CEB"/>
    <w:rsid w:val="00542A5D"/>
    <w:rsid w:val="0054368A"/>
    <w:rsid w:val="00547951"/>
    <w:rsid w:val="00552B73"/>
    <w:rsid w:val="00552C1A"/>
    <w:rsid w:val="00557667"/>
    <w:rsid w:val="00563E7D"/>
    <w:rsid w:val="0056681A"/>
    <w:rsid w:val="00566E54"/>
    <w:rsid w:val="0057531F"/>
    <w:rsid w:val="00575FE1"/>
    <w:rsid w:val="00576269"/>
    <w:rsid w:val="005817D0"/>
    <w:rsid w:val="005866E1"/>
    <w:rsid w:val="005875E5"/>
    <w:rsid w:val="00590246"/>
    <w:rsid w:val="00590DD7"/>
    <w:rsid w:val="00593B0B"/>
    <w:rsid w:val="005A1E02"/>
    <w:rsid w:val="005A64D2"/>
    <w:rsid w:val="005A69B2"/>
    <w:rsid w:val="005A7F70"/>
    <w:rsid w:val="005B2FBA"/>
    <w:rsid w:val="005B3016"/>
    <w:rsid w:val="005B3AE2"/>
    <w:rsid w:val="005B3EA0"/>
    <w:rsid w:val="005C1D10"/>
    <w:rsid w:val="005C22B9"/>
    <w:rsid w:val="005C3607"/>
    <w:rsid w:val="005C4E89"/>
    <w:rsid w:val="005D0D07"/>
    <w:rsid w:val="005D586A"/>
    <w:rsid w:val="005E0128"/>
    <w:rsid w:val="005E192A"/>
    <w:rsid w:val="005E5A5B"/>
    <w:rsid w:val="005F22A1"/>
    <w:rsid w:val="005F384B"/>
    <w:rsid w:val="005F3DC1"/>
    <w:rsid w:val="005F40EE"/>
    <w:rsid w:val="005F5A6C"/>
    <w:rsid w:val="005F6330"/>
    <w:rsid w:val="00600967"/>
    <w:rsid w:val="00605A32"/>
    <w:rsid w:val="00606D16"/>
    <w:rsid w:val="00607CCB"/>
    <w:rsid w:val="006118F8"/>
    <w:rsid w:val="0061382F"/>
    <w:rsid w:val="006206DD"/>
    <w:rsid w:val="0062220B"/>
    <w:rsid w:val="00622325"/>
    <w:rsid w:val="00623807"/>
    <w:rsid w:val="00624561"/>
    <w:rsid w:val="00624C4B"/>
    <w:rsid w:val="00625DBE"/>
    <w:rsid w:val="00626AFD"/>
    <w:rsid w:val="006277BB"/>
    <w:rsid w:val="00627E40"/>
    <w:rsid w:val="00630950"/>
    <w:rsid w:val="00632453"/>
    <w:rsid w:val="006370AB"/>
    <w:rsid w:val="00637EA1"/>
    <w:rsid w:val="0064251F"/>
    <w:rsid w:val="006443D2"/>
    <w:rsid w:val="0064534F"/>
    <w:rsid w:val="0065064F"/>
    <w:rsid w:val="006563A5"/>
    <w:rsid w:val="0065680F"/>
    <w:rsid w:val="00657664"/>
    <w:rsid w:val="006637CB"/>
    <w:rsid w:val="006709FD"/>
    <w:rsid w:val="00671C88"/>
    <w:rsid w:val="00671E37"/>
    <w:rsid w:val="00673E39"/>
    <w:rsid w:val="00674FF1"/>
    <w:rsid w:val="006763BA"/>
    <w:rsid w:val="00677E9C"/>
    <w:rsid w:val="00680918"/>
    <w:rsid w:val="00682961"/>
    <w:rsid w:val="00686E4E"/>
    <w:rsid w:val="00687F52"/>
    <w:rsid w:val="006920C2"/>
    <w:rsid w:val="006A7788"/>
    <w:rsid w:val="006B3AC7"/>
    <w:rsid w:val="006C3FF1"/>
    <w:rsid w:val="006C4FA0"/>
    <w:rsid w:val="006C6E04"/>
    <w:rsid w:val="006C76FE"/>
    <w:rsid w:val="006D031A"/>
    <w:rsid w:val="006D2685"/>
    <w:rsid w:val="006D602B"/>
    <w:rsid w:val="006E0497"/>
    <w:rsid w:val="006E16F2"/>
    <w:rsid w:val="006E4EAB"/>
    <w:rsid w:val="006E5F7E"/>
    <w:rsid w:val="006E677B"/>
    <w:rsid w:val="006E7940"/>
    <w:rsid w:val="006F21AE"/>
    <w:rsid w:val="006F259A"/>
    <w:rsid w:val="006F46CA"/>
    <w:rsid w:val="00700A3A"/>
    <w:rsid w:val="00702A36"/>
    <w:rsid w:val="00707BE6"/>
    <w:rsid w:val="0071086F"/>
    <w:rsid w:val="0071206A"/>
    <w:rsid w:val="00714046"/>
    <w:rsid w:val="007157BD"/>
    <w:rsid w:val="00720C4E"/>
    <w:rsid w:val="0072420F"/>
    <w:rsid w:val="00724AAC"/>
    <w:rsid w:val="00726041"/>
    <w:rsid w:val="00733403"/>
    <w:rsid w:val="00735136"/>
    <w:rsid w:val="00740563"/>
    <w:rsid w:val="0074217E"/>
    <w:rsid w:val="00742EE8"/>
    <w:rsid w:val="00744E1A"/>
    <w:rsid w:val="007472BF"/>
    <w:rsid w:val="00747FBE"/>
    <w:rsid w:val="00751195"/>
    <w:rsid w:val="007515FA"/>
    <w:rsid w:val="00752094"/>
    <w:rsid w:val="00753D1C"/>
    <w:rsid w:val="00757870"/>
    <w:rsid w:val="0076188E"/>
    <w:rsid w:val="00767CEE"/>
    <w:rsid w:val="00771830"/>
    <w:rsid w:val="00774C62"/>
    <w:rsid w:val="00781798"/>
    <w:rsid w:val="007820FB"/>
    <w:rsid w:val="00782F57"/>
    <w:rsid w:val="007A0793"/>
    <w:rsid w:val="007A3C38"/>
    <w:rsid w:val="007B038B"/>
    <w:rsid w:val="007B1DF7"/>
    <w:rsid w:val="007C3C7E"/>
    <w:rsid w:val="007C699D"/>
    <w:rsid w:val="007D1649"/>
    <w:rsid w:val="007D1D52"/>
    <w:rsid w:val="007D3DB1"/>
    <w:rsid w:val="007D4598"/>
    <w:rsid w:val="007D6EBF"/>
    <w:rsid w:val="007D7FB7"/>
    <w:rsid w:val="007E01EC"/>
    <w:rsid w:val="007E214E"/>
    <w:rsid w:val="007E22E8"/>
    <w:rsid w:val="007E3929"/>
    <w:rsid w:val="007E5C94"/>
    <w:rsid w:val="007E6D70"/>
    <w:rsid w:val="007F0EEF"/>
    <w:rsid w:val="00800CFE"/>
    <w:rsid w:val="00803FFF"/>
    <w:rsid w:val="0080509C"/>
    <w:rsid w:val="00805AE8"/>
    <w:rsid w:val="00807C17"/>
    <w:rsid w:val="00815915"/>
    <w:rsid w:val="00815F9B"/>
    <w:rsid w:val="008162C3"/>
    <w:rsid w:val="00821089"/>
    <w:rsid w:val="00827287"/>
    <w:rsid w:val="008308BA"/>
    <w:rsid w:val="008317AD"/>
    <w:rsid w:val="0083328B"/>
    <w:rsid w:val="00835DDC"/>
    <w:rsid w:val="008431AB"/>
    <w:rsid w:val="00843A13"/>
    <w:rsid w:val="008444E8"/>
    <w:rsid w:val="008464AE"/>
    <w:rsid w:val="008467CB"/>
    <w:rsid w:val="00846923"/>
    <w:rsid w:val="0085098A"/>
    <w:rsid w:val="008513FD"/>
    <w:rsid w:val="00851875"/>
    <w:rsid w:val="00856582"/>
    <w:rsid w:val="0086263D"/>
    <w:rsid w:val="00863373"/>
    <w:rsid w:val="008643FE"/>
    <w:rsid w:val="00866C72"/>
    <w:rsid w:val="008718CC"/>
    <w:rsid w:val="0087439B"/>
    <w:rsid w:val="0088060A"/>
    <w:rsid w:val="00881130"/>
    <w:rsid w:val="00881D5B"/>
    <w:rsid w:val="00882915"/>
    <w:rsid w:val="0088479B"/>
    <w:rsid w:val="008849E4"/>
    <w:rsid w:val="0088582E"/>
    <w:rsid w:val="00887CB6"/>
    <w:rsid w:val="00892D63"/>
    <w:rsid w:val="00893283"/>
    <w:rsid w:val="008A09D8"/>
    <w:rsid w:val="008A7AB4"/>
    <w:rsid w:val="008A7F7B"/>
    <w:rsid w:val="008B238C"/>
    <w:rsid w:val="008B4EE7"/>
    <w:rsid w:val="008B4F6E"/>
    <w:rsid w:val="008B6455"/>
    <w:rsid w:val="008C1571"/>
    <w:rsid w:val="008C39FE"/>
    <w:rsid w:val="008C4A9A"/>
    <w:rsid w:val="008C521E"/>
    <w:rsid w:val="008C7336"/>
    <w:rsid w:val="008C7A54"/>
    <w:rsid w:val="008D54E8"/>
    <w:rsid w:val="008D771A"/>
    <w:rsid w:val="008E2FC7"/>
    <w:rsid w:val="008E724B"/>
    <w:rsid w:val="008F05ED"/>
    <w:rsid w:val="008F177A"/>
    <w:rsid w:val="008F4D70"/>
    <w:rsid w:val="008F547B"/>
    <w:rsid w:val="00900674"/>
    <w:rsid w:val="00904122"/>
    <w:rsid w:val="0090678E"/>
    <w:rsid w:val="00907DCC"/>
    <w:rsid w:val="009125B1"/>
    <w:rsid w:val="009131F9"/>
    <w:rsid w:val="009143B4"/>
    <w:rsid w:val="00914D93"/>
    <w:rsid w:val="009168A1"/>
    <w:rsid w:val="009208D1"/>
    <w:rsid w:val="009223F8"/>
    <w:rsid w:val="00922B4D"/>
    <w:rsid w:val="00926677"/>
    <w:rsid w:val="00931128"/>
    <w:rsid w:val="00932042"/>
    <w:rsid w:val="009419A5"/>
    <w:rsid w:val="00942439"/>
    <w:rsid w:val="0094347A"/>
    <w:rsid w:val="00953259"/>
    <w:rsid w:val="0095412D"/>
    <w:rsid w:val="00960353"/>
    <w:rsid w:val="00966B3E"/>
    <w:rsid w:val="0096764F"/>
    <w:rsid w:val="00974603"/>
    <w:rsid w:val="009758F8"/>
    <w:rsid w:val="00980B2C"/>
    <w:rsid w:val="009816D8"/>
    <w:rsid w:val="00981B07"/>
    <w:rsid w:val="009878C6"/>
    <w:rsid w:val="00992DB9"/>
    <w:rsid w:val="00994F47"/>
    <w:rsid w:val="0099606A"/>
    <w:rsid w:val="00996AB4"/>
    <w:rsid w:val="009A71AA"/>
    <w:rsid w:val="009A7941"/>
    <w:rsid w:val="009D0A22"/>
    <w:rsid w:val="009E50AA"/>
    <w:rsid w:val="009E6607"/>
    <w:rsid w:val="009F1F55"/>
    <w:rsid w:val="009F40F3"/>
    <w:rsid w:val="009F4AAB"/>
    <w:rsid w:val="009F7645"/>
    <w:rsid w:val="009F76B8"/>
    <w:rsid w:val="00A000D9"/>
    <w:rsid w:val="00A0269B"/>
    <w:rsid w:val="00A03840"/>
    <w:rsid w:val="00A110CB"/>
    <w:rsid w:val="00A13E75"/>
    <w:rsid w:val="00A1665B"/>
    <w:rsid w:val="00A23A02"/>
    <w:rsid w:val="00A2629C"/>
    <w:rsid w:val="00A32D7C"/>
    <w:rsid w:val="00A33BBA"/>
    <w:rsid w:val="00A400AD"/>
    <w:rsid w:val="00A40956"/>
    <w:rsid w:val="00A40EBD"/>
    <w:rsid w:val="00A44473"/>
    <w:rsid w:val="00A46DDB"/>
    <w:rsid w:val="00A53555"/>
    <w:rsid w:val="00A55ABE"/>
    <w:rsid w:val="00A57726"/>
    <w:rsid w:val="00A711CB"/>
    <w:rsid w:val="00A71226"/>
    <w:rsid w:val="00A71B28"/>
    <w:rsid w:val="00A80644"/>
    <w:rsid w:val="00A83414"/>
    <w:rsid w:val="00A83E3F"/>
    <w:rsid w:val="00A8676C"/>
    <w:rsid w:val="00A9394D"/>
    <w:rsid w:val="00A943EB"/>
    <w:rsid w:val="00AA09EE"/>
    <w:rsid w:val="00AA4567"/>
    <w:rsid w:val="00AA5656"/>
    <w:rsid w:val="00AB06B8"/>
    <w:rsid w:val="00AB3EB2"/>
    <w:rsid w:val="00AB685D"/>
    <w:rsid w:val="00AB7DEA"/>
    <w:rsid w:val="00AC3863"/>
    <w:rsid w:val="00AC57E5"/>
    <w:rsid w:val="00AC77C0"/>
    <w:rsid w:val="00AD1826"/>
    <w:rsid w:val="00AD2EFF"/>
    <w:rsid w:val="00AD3F1A"/>
    <w:rsid w:val="00AD4A53"/>
    <w:rsid w:val="00AD6943"/>
    <w:rsid w:val="00AE0544"/>
    <w:rsid w:val="00AE443C"/>
    <w:rsid w:val="00AE4B20"/>
    <w:rsid w:val="00AE55C6"/>
    <w:rsid w:val="00AE57C9"/>
    <w:rsid w:val="00AE7B28"/>
    <w:rsid w:val="00AF049A"/>
    <w:rsid w:val="00AF049F"/>
    <w:rsid w:val="00AF0F16"/>
    <w:rsid w:val="00AF29AD"/>
    <w:rsid w:val="00B06FD9"/>
    <w:rsid w:val="00B11797"/>
    <w:rsid w:val="00B13C6E"/>
    <w:rsid w:val="00B16240"/>
    <w:rsid w:val="00B20415"/>
    <w:rsid w:val="00B21677"/>
    <w:rsid w:val="00B249DE"/>
    <w:rsid w:val="00B25351"/>
    <w:rsid w:val="00B25561"/>
    <w:rsid w:val="00B277C2"/>
    <w:rsid w:val="00B31E5A"/>
    <w:rsid w:val="00B34BCE"/>
    <w:rsid w:val="00B36320"/>
    <w:rsid w:val="00B42467"/>
    <w:rsid w:val="00B471C4"/>
    <w:rsid w:val="00B47B23"/>
    <w:rsid w:val="00B50A80"/>
    <w:rsid w:val="00B51411"/>
    <w:rsid w:val="00B55E67"/>
    <w:rsid w:val="00B55F87"/>
    <w:rsid w:val="00B60759"/>
    <w:rsid w:val="00B613EB"/>
    <w:rsid w:val="00B647AB"/>
    <w:rsid w:val="00B6756A"/>
    <w:rsid w:val="00B72B38"/>
    <w:rsid w:val="00B80993"/>
    <w:rsid w:val="00B84032"/>
    <w:rsid w:val="00B908BF"/>
    <w:rsid w:val="00B945E2"/>
    <w:rsid w:val="00B96D47"/>
    <w:rsid w:val="00BA1371"/>
    <w:rsid w:val="00BB0B86"/>
    <w:rsid w:val="00BB0D21"/>
    <w:rsid w:val="00BB7979"/>
    <w:rsid w:val="00BC1309"/>
    <w:rsid w:val="00BC3AB7"/>
    <w:rsid w:val="00BC3F8B"/>
    <w:rsid w:val="00BD2EE2"/>
    <w:rsid w:val="00BD2F34"/>
    <w:rsid w:val="00BD42F1"/>
    <w:rsid w:val="00BE0283"/>
    <w:rsid w:val="00BE17E5"/>
    <w:rsid w:val="00BE4B8C"/>
    <w:rsid w:val="00BE5979"/>
    <w:rsid w:val="00BE6D9D"/>
    <w:rsid w:val="00BE73CE"/>
    <w:rsid w:val="00BE796F"/>
    <w:rsid w:val="00BF0FE1"/>
    <w:rsid w:val="00BF253A"/>
    <w:rsid w:val="00BF37BF"/>
    <w:rsid w:val="00BF5E8A"/>
    <w:rsid w:val="00C0306E"/>
    <w:rsid w:val="00C068BD"/>
    <w:rsid w:val="00C11326"/>
    <w:rsid w:val="00C12CE2"/>
    <w:rsid w:val="00C14C61"/>
    <w:rsid w:val="00C16324"/>
    <w:rsid w:val="00C16590"/>
    <w:rsid w:val="00C200D3"/>
    <w:rsid w:val="00C2155E"/>
    <w:rsid w:val="00C228BA"/>
    <w:rsid w:val="00C22EF2"/>
    <w:rsid w:val="00C23315"/>
    <w:rsid w:val="00C24F05"/>
    <w:rsid w:val="00C268EB"/>
    <w:rsid w:val="00C334DC"/>
    <w:rsid w:val="00C33583"/>
    <w:rsid w:val="00C35854"/>
    <w:rsid w:val="00C35F22"/>
    <w:rsid w:val="00C3681B"/>
    <w:rsid w:val="00C407A2"/>
    <w:rsid w:val="00C4272C"/>
    <w:rsid w:val="00C42B88"/>
    <w:rsid w:val="00C4390F"/>
    <w:rsid w:val="00C45975"/>
    <w:rsid w:val="00C500CB"/>
    <w:rsid w:val="00C52431"/>
    <w:rsid w:val="00C56835"/>
    <w:rsid w:val="00C60344"/>
    <w:rsid w:val="00C64142"/>
    <w:rsid w:val="00C722F2"/>
    <w:rsid w:val="00C72463"/>
    <w:rsid w:val="00C77AD6"/>
    <w:rsid w:val="00C83C26"/>
    <w:rsid w:val="00C86C73"/>
    <w:rsid w:val="00C872C0"/>
    <w:rsid w:val="00C95AA7"/>
    <w:rsid w:val="00C96EC7"/>
    <w:rsid w:val="00C97848"/>
    <w:rsid w:val="00C97D14"/>
    <w:rsid w:val="00CA324E"/>
    <w:rsid w:val="00CA4241"/>
    <w:rsid w:val="00CB0C07"/>
    <w:rsid w:val="00CB15E6"/>
    <w:rsid w:val="00CB1BE0"/>
    <w:rsid w:val="00CB2DED"/>
    <w:rsid w:val="00CB3C5B"/>
    <w:rsid w:val="00CB5CD9"/>
    <w:rsid w:val="00CB6CC7"/>
    <w:rsid w:val="00CB7B1E"/>
    <w:rsid w:val="00CC08C2"/>
    <w:rsid w:val="00CC0FA2"/>
    <w:rsid w:val="00CC1479"/>
    <w:rsid w:val="00CC6258"/>
    <w:rsid w:val="00CC7D3C"/>
    <w:rsid w:val="00CD0F9D"/>
    <w:rsid w:val="00CD7ECD"/>
    <w:rsid w:val="00CE22DC"/>
    <w:rsid w:val="00CE24E6"/>
    <w:rsid w:val="00CE2575"/>
    <w:rsid w:val="00CE5BE1"/>
    <w:rsid w:val="00CE67EE"/>
    <w:rsid w:val="00CF11CC"/>
    <w:rsid w:val="00CF5B63"/>
    <w:rsid w:val="00CF5C29"/>
    <w:rsid w:val="00D069F4"/>
    <w:rsid w:val="00D140D4"/>
    <w:rsid w:val="00D15757"/>
    <w:rsid w:val="00D16CDD"/>
    <w:rsid w:val="00D21206"/>
    <w:rsid w:val="00D23795"/>
    <w:rsid w:val="00D30908"/>
    <w:rsid w:val="00D32B3F"/>
    <w:rsid w:val="00D32CBA"/>
    <w:rsid w:val="00D33049"/>
    <w:rsid w:val="00D335E0"/>
    <w:rsid w:val="00D3500A"/>
    <w:rsid w:val="00D36C98"/>
    <w:rsid w:val="00D408C4"/>
    <w:rsid w:val="00D40FB7"/>
    <w:rsid w:val="00D44649"/>
    <w:rsid w:val="00D44CF6"/>
    <w:rsid w:val="00D53337"/>
    <w:rsid w:val="00D541EE"/>
    <w:rsid w:val="00D5449D"/>
    <w:rsid w:val="00D56513"/>
    <w:rsid w:val="00D57020"/>
    <w:rsid w:val="00D610A3"/>
    <w:rsid w:val="00D61E88"/>
    <w:rsid w:val="00D62BC6"/>
    <w:rsid w:val="00D63728"/>
    <w:rsid w:val="00D6501D"/>
    <w:rsid w:val="00D66AFE"/>
    <w:rsid w:val="00D704BD"/>
    <w:rsid w:val="00D71547"/>
    <w:rsid w:val="00D74F7A"/>
    <w:rsid w:val="00D77AD7"/>
    <w:rsid w:val="00D80C47"/>
    <w:rsid w:val="00D828CA"/>
    <w:rsid w:val="00D86294"/>
    <w:rsid w:val="00D8648D"/>
    <w:rsid w:val="00D91547"/>
    <w:rsid w:val="00D91B08"/>
    <w:rsid w:val="00DA2F12"/>
    <w:rsid w:val="00DA537A"/>
    <w:rsid w:val="00DB60BB"/>
    <w:rsid w:val="00DC61A0"/>
    <w:rsid w:val="00DC68E9"/>
    <w:rsid w:val="00DD2B04"/>
    <w:rsid w:val="00DD37A6"/>
    <w:rsid w:val="00DD3FDE"/>
    <w:rsid w:val="00DD430B"/>
    <w:rsid w:val="00DD667D"/>
    <w:rsid w:val="00DE119E"/>
    <w:rsid w:val="00DE4759"/>
    <w:rsid w:val="00DF3F8A"/>
    <w:rsid w:val="00E01983"/>
    <w:rsid w:val="00E0279B"/>
    <w:rsid w:val="00E040C1"/>
    <w:rsid w:val="00E05D6F"/>
    <w:rsid w:val="00E05D93"/>
    <w:rsid w:val="00E15CF3"/>
    <w:rsid w:val="00E16CBF"/>
    <w:rsid w:val="00E17193"/>
    <w:rsid w:val="00E2105B"/>
    <w:rsid w:val="00E24260"/>
    <w:rsid w:val="00E279F7"/>
    <w:rsid w:val="00E27D71"/>
    <w:rsid w:val="00E31903"/>
    <w:rsid w:val="00E32AE7"/>
    <w:rsid w:val="00E350A5"/>
    <w:rsid w:val="00E37137"/>
    <w:rsid w:val="00E4192B"/>
    <w:rsid w:val="00E41987"/>
    <w:rsid w:val="00E42367"/>
    <w:rsid w:val="00E42BE5"/>
    <w:rsid w:val="00E42E47"/>
    <w:rsid w:val="00E55F84"/>
    <w:rsid w:val="00E603BC"/>
    <w:rsid w:val="00E64B25"/>
    <w:rsid w:val="00E65603"/>
    <w:rsid w:val="00E65AAB"/>
    <w:rsid w:val="00E67873"/>
    <w:rsid w:val="00E81CE6"/>
    <w:rsid w:val="00E85B43"/>
    <w:rsid w:val="00E907CE"/>
    <w:rsid w:val="00E91033"/>
    <w:rsid w:val="00E93D80"/>
    <w:rsid w:val="00E977F4"/>
    <w:rsid w:val="00EA1E22"/>
    <w:rsid w:val="00EA64B7"/>
    <w:rsid w:val="00EA6744"/>
    <w:rsid w:val="00EB1BED"/>
    <w:rsid w:val="00EB52E7"/>
    <w:rsid w:val="00EC0A4D"/>
    <w:rsid w:val="00EC1538"/>
    <w:rsid w:val="00EC17F1"/>
    <w:rsid w:val="00EC1ECB"/>
    <w:rsid w:val="00EC427E"/>
    <w:rsid w:val="00ED0AA7"/>
    <w:rsid w:val="00ED11EE"/>
    <w:rsid w:val="00ED3C4B"/>
    <w:rsid w:val="00ED6EF9"/>
    <w:rsid w:val="00ED6F58"/>
    <w:rsid w:val="00ED6F60"/>
    <w:rsid w:val="00ED705D"/>
    <w:rsid w:val="00EE6A72"/>
    <w:rsid w:val="00EF7787"/>
    <w:rsid w:val="00EF77A6"/>
    <w:rsid w:val="00F02FF6"/>
    <w:rsid w:val="00F04522"/>
    <w:rsid w:val="00F06EFB"/>
    <w:rsid w:val="00F11B7A"/>
    <w:rsid w:val="00F15325"/>
    <w:rsid w:val="00F16849"/>
    <w:rsid w:val="00F16934"/>
    <w:rsid w:val="00F169BA"/>
    <w:rsid w:val="00F16D8A"/>
    <w:rsid w:val="00F17F5A"/>
    <w:rsid w:val="00F21007"/>
    <w:rsid w:val="00F21894"/>
    <w:rsid w:val="00F22300"/>
    <w:rsid w:val="00F265BD"/>
    <w:rsid w:val="00F318FA"/>
    <w:rsid w:val="00F34955"/>
    <w:rsid w:val="00F37AD1"/>
    <w:rsid w:val="00F40D25"/>
    <w:rsid w:val="00F43089"/>
    <w:rsid w:val="00F464CA"/>
    <w:rsid w:val="00F50B89"/>
    <w:rsid w:val="00F51DAC"/>
    <w:rsid w:val="00F712C8"/>
    <w:rsid w:val="00F75DC7"/>
    <w:rsid w:val="00F800B5"/>
    <w:rsid w:val="00F80EB6"/>
    <w:rsid w:val="00F81273"/>
    <w:rsid w:val="00F81419"/>
    <w:rsid w:val="00F826E2"/>
    <w:rsid w:val="00F82DCE"/>
    <w:rsid w:val="00F90167"/>
    <w:rsid w:val="00F90875"/>
    <w:rsid w:val="00F919A6"/>
    <w:rsid w:val="00F92E1E"/>
    <w:rsid w:val="00F93CB9"/>
    <w:rsid w:val="00F97141"/>
    <w:rsid w:val="00F97B23"/>
    <w:rsid w:val="00FA25AC"/>
    <w:rsid w:val="00FA2F34"/>
    <w:rsid w:val="00FA4915"/>
    <w:rsid w:val="00FA4A6F"/>
    <w:rsid w:val="00FA52B5"/>
    <w:rsid w:val="00FA5E4A"/>
    <w:rsid w:val="00FB48A2"/>
    <w:rsid w:val="00FB51D7"/>
    <w:rsid w:val="00FB5DB1"/>
    <w:rsid w:val="00FC4C71"/>
    <w:rsid w:val="00FC5CDE"/>
    <w:rsid w:val="00FD0B96"/>
    <w:rsid w:val="00FD1569"/>
    <w:rsid w:val="00FD19EA"/>
    <w:rsid w:val="00FD351B"/>
    <w:rsid w:val="00FE1178"/>
    <w:rsid w:val="00FE1B29"/>
    <w:rsid w:val="00FE2D74"/>
    <w:rsid w:val="00FE3173"/>
    <w:rsid w:val="0DDDB3F2"/>
    <w:rsid w:val="156D94DD"/>
    <w:rsid w:val="16780480"/>
    <w:rsid w:val="479CF7FA"/>
    <w:rsid w:val="5DCE935E"/>
    <w:rsid w:val="62E49394"/>
    <w:rsid w:val="66ACA1A0"/>
    <w:rsid w:val="71CB8481"/>
    <w:rsid w:val="752E9342"/>
    <w:rsid w:val="7AA18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3CF3"/>
  <w15:chartTrackingRefBased/>
  <w15:docId w15:val="{0FBD2D0B-8BDB-468B-AB6B-45A5141C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8C2"/>
    <w:pPr>
      <w:spacing w:after="240" w:line="240" w:lineRule="exact"/>
    </w:pPr>
    <w:rPr>
      <w:rFonts w:ascii="Book Antiqua" w:hAnsi="Book Antiqua"/>
      <w:sz w:val="19"/>
    </w:rPr>
  </w:style>
  <w:style w:type="paragraph" w:styleId="Heading1">
    <w:name w:val="heading 1"/>
    <w:basedOn w:val="HeadingBase"/>
    <w:next w:val="Normal"/>
    <w:link w:val="Heading1Char"/>
    <w:qFormat/>
    <w:rsid w:val="00CC08C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C08C2"/>
    <w:pPr>
      <w:spacing w:before="240" w:after="240"/>
      <w:outlineLvl w:val="1"/>
    </w:pPr>
    <w:rPr>
      <w:rFonts w:ascii="Arial Bold" w:hAnsi="Arial Bold"/>
      <w:b/>
      <w:sz w:val="26"/>
    </w:rPr>
  </w:style>
  <w:style w:type="paragraph" w:styleId="Heading3">
    <w:name w:val="heading 3"/>
    <w:basedOn w:val="HeadingBase"/>
    <w:next w:val="Normal"/>
    <w:link w:val="Heading3Char"/>
    <w:qFormat/>
    <w:rsid w:val="00CC08C2"/>
    <w:pPr>
      <w:spacing w:before="120" w:after="120"/>
      <w:outlineLvl w:val="2"/>
    </w:pPr>
    <w:rPr>
      <w:rFonts w:ascii="Arial Bold" w:hAnsi="Arial Bold"/>
      <w:b/>
      <w:sz w:val="22"/>
    </w:rPr>
  </w:style>
  <w:style w:type="paragraph" w:styleId="Heading4">
    <w:name w:val="heading 4"/>
    <w:basedOn w:val="HeadingBase"/>
    <w:next w:val="Normal"/>
    <w:link w:val="Heading4Char"/>
    <w:qFormat/>
    <w:rsid w:val="00CC08C2"/>
    <w:pPr>
      <w:spacing w:after="120"/>
      <w:outlineLvl w:val="3"/>
    </w:pPr>
    <w:rPr>
      <w:rFonts w:ascii="Arial Bold" w:hAnsi="Arial Bold"/>
      <w:b/>
      <w:sz w:val="20"/>
    </w:rPr>
  </w:style>
  <w:style w:type="paragraph" w:styleId="Heading5">
    <w:name w:val="heading 5"/>
    <w:basedOn w:val="HeadingBase"/>
    <w:next w:val="Normal"/>
    <w:link w:val="Heading5Char"/>
    <w:qFormat/>
    <w:rsid w:val="00CC08C2"/>
    <w:pPr>
      <w:spacing w:after="120"/>
      <w:outlineLvl w:val="4"/>
    </w:pPr>
    <w:rPr>
      <w:bCs/>
      <w:i/>
      <w:iCs/>
      <w:sz w:val="20"/>
      <w:szCs w:val="26"/>
    </w:rPr>
  </w:style>
  <w:style w:type="paragraph" w:styleId="Heading6">
    <w:name w:val="heading 6"/>
    <w:basedOn w:val="HeadingBase"/>
    <w:next w:val="Normal"/>
    <w:link w:val="Heading6Char"/>
    <w:rsid w:val="00CC08C2"/>
    <w:pPr>
      <w:spacing w:after="120"/>
      <w:outlineLvl w:val="5"/>
    </w:pPr>
    <w:rPr>
      <w:bCs/>
      <w:sz w:val="20"/>
      <w:szCs w:val="22"/>
    </w:rPr>
  </w:style>
  <w:style w:type="paragraph" w:styleId="Heading7">
    <w:name w:val="heading 7"/>
    <w:basedOn w:val="HeadingBase"/>
    <w:next w:val="Normal"/>
    <w:link w:val="Heading7Char"/>
    <w:rsid w:val="00CC08C2"/>
    <w:pPr>
      <w:spacing w:before="120"/>
      <w:outlineLvl w:val="6"/>
    </w:pPr>
    <w:rPr>
      <w:sz w:val="20"/>
      <w:szCs w:val="24"/>
    </w:rPr>
  </w:style>
  <w:style w:type="paragraph" w:styleId="Heading8">
    <w:name w:val="heading 8"/>
    <w:basedOn w:val="HeadingBase"/>
    <w:next w:val="Normal"/>
    <w:link w:val="Heading8Char"/>
    <w:rsid w:val="00CC08C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CC08C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CC08C2"/>
    <w:pPr>
      <w:jc w:val="center"/>
    </w:pPr>
  </w:style>
  <w:style w:type="paragraph" w:customStyle="1" w:styleId="TableColumnHeadingLeft">
    <w:name w:val="Table Column Heading Left"/>
    <w:basedOn w:val="TableColumnHeadingBase"/>
    <w:next w:val="Normal"/>
    <w:rsid w:val="00CC08C2"/>
  </w:style>
  <w:style w:type="paragraph" w:customStyle="1" w:styleId="TableColumnHeadingRight">
    <w:name w:val="Table Column Heading Right"/>
    <w:basedOn w:val="TableColumnHeadingBase"/>
    <w:next w:val="Normal"/>
    <w:link w:val="TableColumnHeadingRightChar"/>
    <w:rsid w:val="00CC08C2"/>
    <w:pPr>
      <w:jc w:val="right"/>
    </w:pPr>
  </w:style>
  <w:style w:type="character" w:customStyle="1" w:styleId="TableColumnHeadingRightChar">
    <w:name w:val="Table Column Heading Right Char"/>
    <w:link w:val="TableColumnHeadingRight"/>
    <w:rsid w:val="00CC08C2"/>
    <w:rPr>
      <w:rFonts w:ascii="Arial Bold" w:hAnsi="Arial Bold"/>
      <w:b/>
      <w:sz w:val="16"/>
    </w:rPr>
  </w:style>
  <w:style w:type="paragraph" w:customStyle="1" w:styleId="Heading3ptafter">
    <w:name w:val="Heading 3 pt after"/>
    <w:basedOn w:val="Heading6"/>
    <w:rsid w:val="00CC08C2"/>
    <w:pPr>
      <w:spacing w:after="60"/>
    </w:pPr>
    <w:rPr>
      <w:bCs w:val="0"/>
      <w:i/>
      <w:iCs/>
    </w:rPr>
  </w:style>
  <w:style w:type="character" w:customStyle="1" w:styleId="Heading6Char">
    <w:name w:val="Heading 6 Char"/>
    <w:basedOn w:val="DefaultParagraphFont"/>
    <w:link w:val="Heading6"/>
    <w:rsid w:val="00CC08C2"/>
    <w:rPr>
      <w:rFonts w:ascii="Arial" w:hAnsi="Arial"/>
      <w:bCs/>
      <w:szCs w:val="22"/>
    </w:rPr>
  </w:style>
  <w:style w:type="paragraph" w:customStyle="1" w:styleId="ChartandTableFootnoteAlpha">
    <w:name w:val="Chart and Table Footnote Alpha"/>
    <w:basedOn w:val="HeadingBase"/>
    <w:next w:val="Normal"/>
    <w:rsid w:val="00CC08C2"/>
    <w:pPr>
      <w:keepNext w:val="0"/>
      <w:numPr>
        <w:numId w:val="37"/>
      </w:numPr>
      <w:spacing w:before="30"/>
    </w:pPr>
    <w:rPr>
      <w:color w:val="000000"/>
      <w:sz w:val="16"/>
    </w:rPr>
  </w:style>
  <w:style w:type="paragraph" w:styleId="Title">
    <w:name w:val="Title"/>
    <w:basedOn w:val="Normal"/>
    <w:link w:val="TitleChar"/>
    <w:qFormat/>
    <w:rsid w:val="00CC08C2"/>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CC08C2"/>
    <w:rPr>
      <w:rFonts w:ascii="Arial" w:hAnsi="Arial"/>
      <w:b/>
      <w:bCs/>
      <w:caps/>
      <w:kern w:val="28"/>
      <w:sz w:val="52"/>
      <w:szCs w:val="32"/>
      <w:lang w:val="x-none"/>
    </w:rPr>
  </w:style>
  <w:style w:type="paragraph" w:customStyle="1" w:styleId="Department">
    <w:name w:val="Department"/>
    <w:basedOn w:val="Normal"/>
    <w:rsid w:val="00CC08C2"/>
    <w:pPr>
      <w:spacing w:after="0" w:line="240" w:lineRule="auto"/>
      <w:jc w:val="center"/>
    </w:pPr>
    <w:rPr>
      <w:rFonts w:ascii="Arial" w:hAnsi="Arial"/>
      <w:b/>
      <w:sz w:val="52"/>
    </w:rPr>
  </w:style>
  <w:style w:type="character" w:customStyle="1" w:styleId="Heading1Char">
    <w:name w:val="Heading 1 Char"/>
    <w:basedOn w:val="DefaultParagraphFont"/>
    <w:link w:val="Heading1"/>
    <w:rsid w:val="00CC08C2"/>
    <w:rPr>
      <w:rFonts w:ascii="Arial Bold" w:hAnsi="Arial Bold"/>
      <w:b/>
      <w:kern w:val="34"/>
      <w:sz w:val="36"/>
    </w:rPr>
  </w:style>
  <w:style w:type="character" w:customStyle="1" w:styleId="Heading2Char">
    <w:name w:val="Heading 2 Char"/>
    <w:basedOn w:val="DefaultParagraphFont"/>
    <w:link w:val="Heading2"/>
    <w:rsid w:val="00CC08C2"/>
    <w:rPr>
      <w:rFonts w:ascii="Arial Bold" w:hAnsi="Arial Bold"/>
      <w:b/>
      <w:sz w:val="26"/>
    </w:rPr>
  </w:style>
  <w:style w:type="character" w:customStyle="1" w:styleId="Heading3Char">
    <w:name w:val="Heading 3 Char"/>
    <w:basedOn w:val="DefaultParagraphFont"/>
    <w:link w:val="Heading3"/>
    <w:rsid w:val="00CC08C2"/>
    <w:rPr>
      <w:rFonts w:ascii="Arial Bold" w:hAnsi="Arial Bold"/>
      <w:b/>
      <w:sz w:val="22"/>
    </w:rPr>
  </w:style>
  <w:style w:type="character" w:customStyle="1" w:styleId="Heading4Char">
    <w:name w:val="Heading 4 Char"/>
    <w:basedOn w:val="DefaultParagraphFont"/>
    <w:link w:val="Heading4"/>
    <w:rsid w:val="00CC08C2"/>
    <w:rPr>
      <w:rFonts w:ascii="Arial Bold" w:hAnsi="Arial Bold"/>
      <w:b/>
    </w:rPr>
  </w:style>
  <w:style w:type="character" w:customStyle="1" w:styleId="Heading5Char">
    <w:name w:val="Heading 5 Char"/>
    <w:basedOn w:val="DefaultParagraphFont"/>
    <w:link w:val="Heading5"/>
    <w:rsid w:val="00CC08C2"/>
    <w:rPr>
      <w:rFonts w:ascii="Arial" w:hAnsi="Arial"/>
      <w:bCs/>
      <w:i/>
      <w:iCs/>
      <w:szCs w:val="26"/>
    </w:rPr>
  </w:style>
  <w:style w:type="paragraph" w:styleId="TOC2">
    <w:name w:val="toc 2"/>
    <w:basedOn w:val="HeadingBase"/>
    <w:next w:val="Normal"/>
    <w:uiPriority w:val="39"/>
    <w:rsid w:val="00CC08C2"/>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CC08C2"/>
    <w:pPr>
      <w:jc w:val="center"/>
    </w:pPr>
    <w:rPr>
      <w:sz w:val="20"/>
    </w:rPr>
  </w:style>
  <w:style w:type="paragraph" w:customStyle="1" w:styleId="TableHeading">
    <w:name w:val="Table Heading"/>
    <w:basedOn w:val="HeadingBase"/>
    <w:next w:val="TableGraphic"/>
    <w:link w:val="TableHeadingChar"/>
    <w:qFormat/>
    <w:rsid w:val="00CC08C2"/>
    <w:pPr>
      <w:spacing w:before="120" w:after="20"/>
    </w:pPr>
    <w:rPr>
      <w:b/>
      <w:sz w:val="20"/>
    </w:rPr>
  </w:style>
  <w:style w:type="paragraph" w:styleId="TOC1">
    <w:name w:val="toc 1"/>
    <w:basedOn w:val="HeaderBase"/>
    <w:next w:val="Normal"/>
    <w:uiPriority w:val="39"/>
    <w:rsid w:val="00134A80"/>
    <w:pPr>
      <w:keepNext/>
      <w:tabs>
        <w:tab w:val="right" w:leader="dot" w:pos="7700"/>
      </w:tabs>
      <w:spacing w:before="240"/>
      <w:ind w:right="851"/>
    </w:pPr>
    <w:rPr>
      <w:color w:val="auto"/>
      <w:sz w:val="20"/>
    </w:rPr>
  </w:style>
  <w:style w:type="paragraph" w:styleId="Header">
    <w:name w:val="header"/>
    <w:basedOn w:val="HeaderBase"/>
    <w:link w:val="HeaderChar"/>
    <w:qFormat/>
    <w:rsid w:val="00CC08C2"/>
    <w:pPr>
      <w:tabs>
        <w:tab w:val="center" w:pos="4153"/>
        <w:tab w:val="right" w:pos="8306"/>
      </w:tabs>
    </w:pPr>
    <w:rPr>
      <w:color w:val="auto"/>
    </w:rPr>
  </w:style>
  <w:style w:type="character" w:customStyle="1" w:styleId="HeaderChar">
    <w:name w:val="Header Char"/>
    <w:basedOn w:val="DefaultParagraphFont"/>
    <w:link w:val="Header"/>
    <w:rsid w:val="00CC08C2"/>
    <w:rPr>
      <w:rFonts w:ascii="Arial" w:hAnsi="Arial"/>
      <w:sz w:val="18"/>
    </w:rPr>
  </w:style>
  <w:style w:type="paragraph" w:styleId="Footer">
    <w:name w:val="footer"/>
    <w:basedOn w:val="FooterBase"/>
    <w:link w:val="FooterChar"/>
    <w:rsid w:val="00CC08C2"/>
    <w:pPr>
      <w:tabs>
        <w:tab w:val="center" w:pos="4153"/>
        <w:tab w:val="right" w:pos="8306"/>
      </w:tabs>
    </w:pPr>
  </w:style>
  <w:style w:type="character" w:customStyle="1" w:styleId="FooterChar">
    <w:name w:val="Footer Char"/>
    <w:basedOn w:val="DefaultParagraphFont"/>
    <w:link w:val="Footer"/>
    <w:rsid w:val="00CC08C2"/>
    <w:rPr>
      <w:rFonts w:ascii="Arial" w:hAnsi="Arial"/>
      <w:color w:val="000000" w:themeColor="text1"/>
    </w:rPr>
  </w:style>
  <w:style w:type="character" w:styleId="PageNumber">
    <w:name w:val="page number"/>
    <w:basedOn w:val="DefaultParagraphFont"/>
    <w:rsid w:val="00CC08C2"/>
    <w:rPr>
      <w:rFonts w:ascii="Arial" w:hAnsi="Arial" w:cs="Arial"/>
      <w:color w:val="auto"/>
    </w:rPr>
  </w:style>
  <w:style w:type="paragraph" w:customStyle="1" w:styleId="ContentsHeading">
    <w:name w:val="Contents Heading"/>
    <w:basedOn w:val="HeadingBase"/>
    <w:next w:val="Normal"/>
    <w:rsid w:val="00CC08C2"/>
    <w:pPr>
      <w:spacing w:after="720"/>
    </w:pPr>
    <w:rPr>
      <w:b/>
      <w:bCs/>
      <w:sz w:val="36"/>
    </w:rPr>
  </w:style>
  <w:style w:type="character" w:styleId="FollowedHyperlink">
    <w:name w:val="FollowedHyperlink"/>
    <w:basedOn w:val="DefaultParagraphFont"/>
    <w:uiPriority w:val="99"/>
    <w:semiHidden/>
    <w:unhideWhenUsed/>
    <w:rsid w:val="00414081"/>
    <w:rPr>
      <w:color w:val="954F72" w:themeColor="followedHyperlink"/>
      <w:u w:val="single"/>
    </w:rPr>
  </w:style>
  <w:style w:type="paragraph" w:customStyle="1" w:styleId="ExampleText">
    <w:name w:val="Example Text"/>
    <w:basedOn w:val="Normal"/>
    <w:rsid w:val="00CC08C2"/>
    <w:rPr>
      <w:i/>
      <w:color w:val="FF0000"/>
    </w:rPr>
  </w:style>
  <w:style w:type="paragraph" w:customStyle="1" w:styleId="HeaderEven">
    <w:name w:val="Header Even"/>
    <w:basedOn w:val="HeaderBase"/>
    <w:rsid w:val="00CC08C2"/>
    <w:rPr>
      <w:color w:val="auto"/>
    </w:rPr>
  </w:style>
  <w:style w:type="paragraph" w:customStyle="1" w:styleId="HeaderOdd">
    <w:name w:val="Header Odd"/>
    <w:basedOn w:val="HeaderBase"/>
    <w:rsid w:val="00CC08C2"/>
    <w:pPr>
      <w:jc w:val="right"/>
    </w:pPr>
    <w:rPr>
      <w:color w:val="000000" w:themeColor="text1"/>
    </w:rPr>
  </w:style>
  <w:style w:type="paragraph" w:customStyle="1" w:styleId="OverviewParagraph">
    <w:name w:val="Overview Paragraph"/>
    <w:basedOn w:val="Normal"/>
    <w:link w:val="OverviewParagraphChar"/>
    <w:rsid w:val="00CC08C2"/>
    <w:pPr>
      <w:spacing w:before="120" w:after="120" w:line="240" w:lineRule="auto"/>
    </w:pPr>
  </w:style>
  <w:style w:type="paragraph" w:customStyle="1" w:styleId="SingleParagraph">
    <w:name w:val="Single Paragraph"/>
    <w:basedOn w:val="Normal"/>
    <w:rsid w:val="00CC08C2"/>
    <w:pPr>
      <w:spacing w:after="0" w:line="240" w:lineRule="auto"/>
    </w:pPr>
  </w:style>
  <w:style w:type="paragraph" w:customStyle="1" w:styleId="PartHeading">
    <w:name w:val="Part Heading"/>
    <w:basedOn w:val="Title"/>
    <w:next w:val="Normal"/>
    <w:rsid w:val="00CC08C2"/>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CC08C2"/>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CC08C2"/>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CC08C2"/>
    <w:pPr>
      <w:spacing w:before="100" w:after="100" w:line="250" w:lineRule="exact"/>
    </w:pPr>
  </w:style>
  <w:style w:type="character" w:customStyle="1" w:styleId="OverviewParagraphChar">
    <w:name w:val="Overview Paragraph Char"/>
    <w:link w:val="OverviewParagraph"/>
    <w:rsid w:val="00CC08C2"/>
    <w:rPr>
      <w:rFonts w:ascii="Book Antiqua" w:hAnsi="Book Antiqua"/>
      <w:sz w:val="19"/>
    </w:rPr>
  </w:style>
  <w:style w:type="paragraph" w:customStyle="1" w:styleId="Area">
    <w:name w:val="Area"/>
    <w:basedOn w:val="Normal"/>
    <w:rsid w:val="00CC08C2"/>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CC08C2"/>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CC08C2"/>
    <w:pPr>
      <w:spacing w:after="0" w:line="240" w:lineRule="auto"/>
      <w:ind w:right="-113"/>
    </w:pPr>
  </w:style>
  <w:style w:type="paragraph" w:customStyle="1" w:styleId="Exampletext0">
    <w:name w:val="Example text"/>
    <w:basedOn w:val="Normal"/>
    <w:link w:val="ExampletextCharChar"/>
    <w:rsid w:val="00CC08C2"/>
    <w:rPr>
      <w:i/>
      <w:color w:val="FF0000"/>
      <w:lang w:val="x-none"/>
    </w:rPr>
  </w:style>
  <w:style w:type="character" w:customStyle="1" w:styleId="ExampletextCharChar">
    <w:name w:val="Example text Char Char"/>
    <w:link w:val="Exampletext0"/>
    <w:rsid w:val="00CC08C2"/>
    <w:rPr>
      <w:rFonts w:ascii="Book Antiqua" w:hAnsi="Book Antiqua"/>
      <w:i/>
      <w:color w:val="FF0000"/>
      <w:sz w:val="19"/>
      <w:lang w:val="x-none"/>
    </w:rPr>
  </w:style>
  <w:style w:type="paragraph" w:customStyle="1" w:styleId="Source">
    <w:name w:val="Source"/>
    <w:basedOn w:val="Normal"/>
    <w:rsid w:val="00CC08C2"/>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CC08C2"/>
    <w:pPr>
      <w:spacing w:before="120" w:after="20"/>
    </w:pPr>
    <w:rPr>
      <w:b/>
      <w:sz w:val="20"/>
    </w:rPr>
  </w:style>
  <w:style w:type="paragraph" w:customStyle="1" w:styleId="ChartandTableFootnote">
    <w:name w:val="Chart and Table Footnote"/>
    <w:basedOn w:val="HeadingBase"/>
    <w:next w:val="Normal"/>
    <w:link w:val="ChartandTableFootnoteChar"/>
    <w:rsid w:val="00CC08C2"/>
    <w:pPr>
      <w:keepNext w:val="0"/>
      <w:tabs>
        <w:tab w:val="left" w:pos="709"/>
      </w:tabs>
      <w:spacing w:before="30"/>
    </w:pPr>
    <w:rPr>
      <w:color w:val="000000"/>
      <w:sz w:val="16"/>
    </w:rPr>
  </w:style>
  <w:style w:type="character" w:customStyle="1" w:styleId="TableHeadingChar">
    <w:name w:val="Table Heading Char"/>
    <w:link w:val="TableHeading"/>
    <w:rsid w:val="00CC08C2"/>
    <w:rPr>
      <w:rFonts w:ascii="Arial" w:hAnsi="Arial"/>
      <w:b/>
    </w:rPr>
  </w:style>
  <w:style w:type="paragraph" w:customStyle="1" w:styleId="TPHeading1">
    <w:name w:val="TP Heading 1"/>
    <w:basedOn w:val="HeadingBase"/>
    <w:rsid w:val="00CC08C2"/>
    <w:pPr>
      <w:spacing w:before="60" w:after="60"/>
      <w:ind w:left="851"/>
    </w:pPr>
    <w:rPr>
      <w:caps/>
      <w:spacing w:val="-10"/>
      <w:sz w:val="28"/>
    </w:rPr>
  </w:style>
  <w:style w:type="paragraph" w:customStyle="1" w:styleId="TPHeading3">
    <w:name w:val="TP Heading 3"/>
    <w:basedOn w:val="HeadingBase"/>
    <w:rsid w:val="00CC08C2"/>
    <w:pPr>
      <w:ind w:left="851"/>
    </w:pPr>
    <w:rPr>
      <w:caps/>
      <w:spacing w:val="-10"/>
    </w:rPr>
  </w:style>
  <w:style w:type="paragraph" w:customStyle="1" w:styleId="TPHeading2">
    <w:name w:val="TP Heading 2"/>
    <w:basedOn w:val="HeadingBase"/>
    <w:rsid w:val="00CC08C2"/>
    <w:pPr>
      <w:ind w:left="851"/>
    </w:pPr>
    <w:rPr>
      <w:b/>
      <w:caps/>
      <w:spacing w:val="-10"/>
      <w:sz w:val="28"/>
    </w:rPr>
  </w:style>
  <w:style w:type="paragraph" w:styleId="BalloonText">
    <w:name w:val="Balloon Text"/>
    <w:basedOn w:val="Normal"/>
    <w:link w:val="BalloonTextChar"/>
    <w:uiPriority w:val="99"/>
    <w:semiHidden/>
    <w:unhideWhenUsed/>
    <w:rsid w:val="00CC0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C08C2"/>
    <w:rPr>
      <w:rFonts w:ascii="Tahoma" w:hAnsi="Tahoma"/>
      <w:sz w:val="16"/>
      <w:szCs w:val="16"/>
      <w:lang w:val="x-none"/>
    </w:rPr>
  </w:style>
  <w:style w:type="paragraph" w:styleId="TOC3">
    <w:name w:val="toc 3"/>
    <w:basedOn w:val="HeadingBase"/>
    <w:next w:val="Normal"/>
    <w:uiPriority w:val="39"/>
    <w:unhideWhenUsed/>
    <w:rsid w:val="00CC08C2"/>
    <w:pPr>
      <w:tabs>
        <w:tab w:val="right" w:leader="dot" w:pos="7700"/>
      </w:tabs>
      <w:spacing w:before="40"/>
      <w:ind w:right="851"/>
    </w:pPr>
    <w:rPr>
      <w:sz w:val="20"/>
    </w:rPr>
  </w:style>
  <w:style w:type="paragraph" w:customStyle="1" w:styleId="Outcomeheading">
    <w:name w:val="Outcome heading"/>
    <w:basedOn w:val="Heading3"/>
    <w:qFormat/>
    <w:rsid w:val="00CC08C2"/>
  </w:style>
  <w:style w:type="paragraph" w:customStyle="1" w:styleId="Title2ndLevel">
    <w:name w:val="Title 2nd Level"/>
    <w:basedOn w:val="Normal"/>
    <w:rsid w:val="00F16D8A"/>
    <w:pPr>
      <w:spacing w:after="0" w:line="240" w:lineRule="auto"/>
      <w:jc w:val="center"/>
    </w:pPr>
    <w:rPr>
      <w:b/>
      <w:sz w:val="24"/>
    </w:rPr>
  </w:style>
  <w:style w:type="character" w:styleId="Hyperlink">
    <w:name w:val="Hyperlink"/>
    <w:uiPriority w:val="99"/>
    <w:unhideWhenUsed/>
    <w:rsid w:val="00CC08C2"/>
    <w:rPr>
      <w:b w:val="0"/>
      <w:color w:val="auto"/>
      <w:u w:val="single"/>
    </w:rPr>
  </w:style>
  <w:style w:type="character" w:customStyle="1" w:styleId="A5">
    <w:name w:val="A5"/>
    <w:uiPriority w:val="99"/>
    <w:rsid w:val="00CC08C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CC08C2"/>
    <w:pPr>
      <w:keepNext/>
      <w:spacing w:after="0"/>
    </w:pPr>
    <w:rPr>
      <w:rFonts w:ascii="Arial" w:hAnsi="Arial"/>
      <w:sz w:val="16"/>
    </w:rPr>
  </w:style>
  <w:style w:type="paragraph" w:customStyle="1" w:styleId="Bullet">
    <w:name w:val="Bullet"/>
    <w:basedOn w:val="Normal"/>
    <w:link w:val="BulletChar"/>
    <w:qFormat/>
    <w:rsid w:val="00CC08C2"/>
    <w:pPr>
      <w:numPr>
        <w:numId w:val="35"/>
      </w:numPr>
      <w:spacing w:after="160"/>
    </w:pPr>
  </w:style>
  <w:style w:type="character" w:customStyle="1" w:styleId="BulletChar">
    <w:name w:val="Bullet Char"/>
    <w:link w:val="Bullet"/>
    <w:rsid w:val="00CC08C2"/>
    <w:rPr>
      <w:rFonts w:ascii="Book Antiqua" w:hAnsi="Book Antiqua"/>
      <w:sz w:val="19"/>
    </w:rPr>
  </w:style>
  <w:style w:type="paragraph" w:customStyle="1" w:styleId="Dash">
    <w:name w:val="Dash"/>
    <w:basedOn w:val="Normal"/>
    <w:link w:val="DashChar"/>
    <w:qFormat/>
    <w:rsid w:val="00DC68E9"/>
    <w:pPr>
      <w:numPr>
        <w:ilvl w:val="1"/>
        <w:numId w:val="35"/>
      </w:numPr>
      <w:tabs>
        <w:tab w:val="left" w:pos="567"/>
      </w:tabs>
      <w:spacing w:after="160"/>
      <w:ind w:left="568"/>
    </w:pPr>
  </w:style>
  <w:style w:type="character" w:customStyle="1" w:styleId="DashChar">
    <w:name w:val="Dash Char"/>
    <w:link w:val="Dash"/>
    <w:rsid w:val="00DC68E9"/>
    <w:rPr>
      <w:rFonts w:ascii="Book Antiqua" w:hAnsi="Book Antiqua"/>
      <w:sz w:val="19"/>
    </w:rPr>
  </w:style>
  <w:style w:type="paragraph" w:customStyle="1" w:styleId="DoubleDot">
    <w:name w:val="Double Dot"/>
    <w:basedOn w:val="Normal"/>
    <w:link w:val="DoubleDotChar"/>
    <w:rsid w:val="00DC68E9"/>
    <w:pPr>
      <w:numPr>
        <w:ilvl w:val="2"/>
        <w:numId w:val="35"/>
      </w:numPr>
      <w:spacing w:after="160"/>
      <w:ind w:left="851" w:hanging="284"/>
    </w:pPr>
    <w:rPr>
      <w:lang w:val="x-none"/>
    </w:rPr>
  </w:style>
  <w:style w:type="character" w:customStyle="1" w:styleId="DoubleDotChar">
    <w:name w:val="Double Dot Char"/>
    <w:link w:val="DoubleDot"/>
    <w:rsid w:val="00DC68E9"/>
    <w:rPr>
      <w:rFonts w:ascii="Book Antiqua" w:hAnsi="Book Antiqua"/>
      <w:sz w:val="19"/>
      <w:lang w:val="x-none"/>
    </w:rPr>
  </w:style>
  <w:style w:type="paragraph" w:styleId="NormalWeb">
    <w:name w:val="Normal (Web)"/>
    <w:basedOn w:val="Normal"/>
    <w:uiPriority w:val="99"/>
    <w:semiHidden/>
    <w:unhideWhenUsed/>
    <w:rsid w:val="00B06FD9"/>
    <w:rPr>
      <w:rFonts w:ascii="Times New Roman" w:hAnsi="Times New Roman"/>
      <w:sz w:val="24"/>
      <w:szCs w:val="24"/>
    </w:rPr>
  </w:style>
  <w:style w:type="paragraph" w:customStyle="1" w:styleId="BoxText">
    <w:name w:val="Box Text"/>
    <w:basedOn w:val="Normal"/>
    <w:qFormat/>
    <w:rsid w:val="00CC08C2"/>
    <w:pPr>
      <w:spacing w:before="120" w:after="120" w:line="240" w:lineRule="auto"/>
    </w:pPr>
  </w:style>
  <w:style w:type="paragraph" w:customStyle="1" w:styleId="TableMainHeading">
    <w:name w:val="Table Main Heading"/>
    <w:basedOn w:val="Normal"/>
    <w:next w:val="Normal"/>
    <w:rsid w:val="00B36320"/>
    <w:pPr>
      <w:keepNext/>
    </w:pPr>
    <w:rPr>
      <w:rFonts w:ascii="Cambria" w:hAnsi="Cambria"/>
      <w:b/>
      <w:color w:val="FFFFFF"/>
    </w:rPr>
  </w:style>
  <w:style w:type="paragraph" w:customStyle="1" w:styleId="TableTextLeft">
    <w:name w:val="Table Text Left"/>
    <w:basedOn w:val="TableTextBase"/>
    <w:link w:val="TableTextLeftChar"/>
    <w:rsid w:val="00CC08C2"/>
  </w:style>
  <w:style w:type="paragraph" w:customStyle="1" w:styleId="BoxBullet">
    <w:name w:val="Box Bullet"/>
    <w:basedOn w:val="BoxText"/>
    <w:rsid w:val="00CC08C2"/>
    <w:pPr>
      <w:numPr>
        <w:numId w:val="31"/>
      </w:numPr>
    </w:pPr>
  </w:style>
  <w:style w:type="paragraph" w:customStyle="1" w:styleId="legcohead1">
    <w:name w:val="legcohead1"/>
    <w:basedOn w:val="Heading1"/>
    <w:semiHidden/>
    <w:rsid w:val="00B36320"/>
    <w:pPr>
      <w:pBdr>
        <w:bottom w:val="single" w:sz="6" w:space="12" w:color="auto"/>
      </w:pBdr>
      <w:spacing w:before="120" w:after="120"/>
    </w:pPr>
    <w:rPr>
      <w:rFonts w:ascii="Times New Roman" w:hAnsi="Times New Roman"/>
      <w:caps/>
      <w:sz w:val="24"/>
    </w:rPr>
  </w:style>
  <w:style w:type="paragraph" w:styleId="Subtitle">
    <w:name w:val="Subtitle"/>
    <w:basedOn w:val="Normal"/>
    <w:next w:val="Normal"/>
    <w:link w:val="SubtitleChar"/>
    <w:uiPriority w:val="11"/>
    <w:qFormat/>
    <w:rsid w:val="001C534C"/>
    <w:pPr>
      <w:spacing w:before="960" w:after="960" w:line="240" w:lineRule="auto"/>
      <w:jc w:val="center"/>
    </w:pPr>
    <w:rPr>
      <w:rFonts w:ascii="Garamond" w:hAnsi="Garamond"/>
      <w:sz w:val="36"/>
      <w:szCs w:val="36"/>
    </w:rPr>
  </w:style>
  <w:style w:type="character" w:customStyle="1" w:styleId="SubtitleChar">
    <w:name w:val="Subtitle Char"/>
    <w:link w:val="Subtitle"/>
    <w:uiPriority w:val="11"/>
    <w:rsid w:val="001C534C"/>
    <w:rPr>
      <w:rFonts w:ascii="Garamond" w:hAnsi="Garamond"/>
      <w:sz w:val="36"/>
      <w:szCs w:val="36"/>
    </w:rPr>
  </w:style>
  <w:style w:type="paragraph" w:styleId="Quote">
    <w:name w:val="Quote"/>
    <w:basedOn w:val="Normal"/>
    <w:next w:val="Normal"/>
    <w:link w:val="QuoteChar"/>
    <w:uiPriority w:val="29"/>
    <w:qFormat/>
    <w:rsid w:val="00B36320"/>
    <w:pPr>
      <w:ind w:left="567"/>
    </w:pPr>
    <w:rPr>
      <w:rFonts w:ascii="Calibri" w:hAnsi="Calibri"/>
      <w:iCs/>
      <w:color w:val="000000"/>
      <w:sz w:val="24"/>
      <w:lang w:val="x-none"/>
    </w:rPr>
  </w:style>
  <w:style w:type="character" w:customStyle="1" w:styleId="QuoteChar">
    <w:name w:val="Quote Char"/>
    <w:link w:val="Quote"/>
    <w:uiPriority w:val="29"/>
    <w:rsid w:val="00B36320"/>
    <w:rPr>
      <w:rFonts w:cs="Times New Roman"/>
      <w:iCs/>
      <w:color w:val="000000"/>
      <w:sz w:val="24"/>
      <w:szCs w:val="20"/>
      <w:lang w:eastAsia="en-AU"/>
    </w:rPr>
  </w:style>
  <w:style w:type="character" w:styleId="CommentReference">
    <w:name w:val="annotation reference"/>
    <w:uiPriority w:val="99"/>
    <w:semiHidden/>
    <w:unhideWhenUsed/>
    <w:rsid w:val="00CC08C2"/>
    <w:rPr>
      <w:sz w:val="16"/>
      <w:szCs w:val="16"/>
    </w:rPr>
  </w:style>
  <w:style w:type="paragraph" w:styleId="CommentText">
    <w:name w:val="annotation text"/>
    <w:basedOn w:val="Normal"/>
    <w:link w:val="CommentTextChar"/>
    <w:uiPriority w:val="99"/>
    <w:semiHidden/>
    <w:unhideWhenUsed/>
    <w:rsid w:val="00CC08C2"/>
    <w:rPr>
      <w:lang w:val="x-none" w:eastAsia="x-none"/>
    </w:rPr>
  </w:style>
  <w:style w:type="character" w:customStyle="1" w:styleId="CommentTextChar">
    <w:name w:val="Comment Text Char"/>
    <w:link w:val="CommentText"/>
    <w:uiPriority w:val="99"/>
    <w:semiHidden/>
    <w:rsid w:val="00CC08C2"/>
    <w:rPr>
      <w:rFonts w:ascii="Book Antiqua" w:hAnsi="Book Antiqua"/>
      <w:sz w:val="19"/>
      <w:lang w:val="x-none" w:eastAsia="x-none"/>
    </w:rPr>
  </w:style>
  <w:style w:type="paragraph" w:styleId="CommentSubject">
    <w:name w:val="annotation subject"/>
    <w:basedOn w:val="CommentText"/>
    <w:next w:val="CommentText"/>
    <w:link w:val="CommentSubjectChar"/>
    <w:uiPriority w:val="99"/>
    <w:semiHidden/>
    <w:unhideWhenUsed/>
    <w:rsid w:val="00CC08C2"/>
    <w:rPr>
      <w:b/>
      <w:bCs/>
    </w:rPr>
  </w:style>
  <w:style w:type="character" w:customStyle="1" w:styleId="CommentSubjectChar">
    <w:name w:val="Comment Subject Char"/>
    <w:link w:val="CommentSubject"/>
    <w:uiPriority w:val="99"/>
    <w:semiHidden/>
    <w:rsid w:val="00CC08C2"/>
    <w:rPr>
      <w:rFonts w:ascii="Book Antiqua" w:hAnsi="Book Antiqua"/>
      <w:b/>
      <w:bCs/>
      <w:sz w:val="19"/>
      <w:lang w:val="x-none" w:eastAsia="x-none"/>
    </w:rPr>
  </w:style>
  <w:style w:type="character" w:customStyle="1" w:styleId="ChartandTableFootnoteChar">
    <w:name w:val="Chart and Table Footnote Char"/>
    <w:link w:val="ChartandTableFootnote"/>
    <w:rsid w:val="00CC08C2"/>
    <w:rPr>
      <w:rFonts w:ascii="Arial" w:hAnsi="Arial"/>
      <w:color w:val="000000"/>
      <w:sz w:val="16"/>
    </w:rPr>
  </w:style>
  <w:style w:type="paragraph" w:styleId="BodyText">
    <w:name w:val="Body Text"/>
    <w:basedOn w:val="Normal"/>
    <w:link w:val="BodyTextChar"/>
    <w:qFormat/>
    <w:rsid w:val="00CC08C2"/>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CC08C2"/>
    <w:rPr>
      <w:rFonts w:ascii="Cambria" w:eastAsia="Cambria" w:hAnsi="Cambria"/>
      <w:sz w:val="22"/>
      <w:szCs w:val="22"/>
      <w:lang w:val="x-none" w:eastAsia="en-US"/>
    </w:rPr>
  </w:style>
  <w:style w:type="paragraph" w:customStyle="1" w:styleId="TableTextBullet">
    <w:name w:val="Table Text Bullet"/>
    <w:basedOn w:val="TableTextBase"/>
    <w:rsid w:val="00CC08C2"/>
    <w:pPr>
      <w:numPr>
        <w:numId w:val="36"/>
      </w:numPr>
    </w:pPr>
  </w:style>
  <w:style w:type="paragraph" w:customStyle="1" w:styleId="Heading2-NoTOC">
    <w:name w:val="Heading 2 - No TOC"/>
    <w:rsid w:val="00CC08C2"/>
    <w:pPr>
      <w:spacing w:before="240" w:after="240"/>
    </w:pPr>
    <w:rPr>
      <w:rFonts w:ascii="Arial" w:hAnsi="Arial"/>
      <w:b/>
      <w:sz w:val="26"/>
    </w:rPr>
  </w:style>
  <w:style w:type="paragraph" w:styleId="TOC4">
    <w:name w:val="toc 4"/>
    <w:basedOn w:val="HeadingBase"/>
    <w:next w:val="Normal"/>
    <w:uiPriority w:val="39"/>
    <w:unhideWhenUsed/>
    <w:rsid w:val="00CC08C2"/>
    <w:pPr>
      <w:tabs>
        <w:tab w:val="right" w:leader="dot" w:pos="7700"/>
      </w:tabs>
      <w:spacing w:before="40"/>
      <w:ind w:right="851"/>
    </w:pPr>
    <w:rPr>
      <w:sz w:val="20"/>
    </w:rPr>
  </w:style>
  <w:style w:type="paragraph" w:styleId="Revision">
    <w:name w:val="Revision"/>
    <w:hidden/>
    <w:uiPriority w:val="99"/>
    <w:semiHidden/>
    <w:rsid w:val="00CC08C2"/>
    <w:rPr>
      <w:rFonts w:ascii="Book Antiqua" w:hAnsi="Book Antiqua"/>
    </w:rPr>
  </w:style>
  <w:style w:type="paragraph" w:customStyle="1" w:styleId="TableTextBase">
    <w:name w:val="Table Text Base"/>
    <w:basedOn w:val="Normal"/>
    <w:link w:val="TableTextBaseChar"/>
    <w:rsid w:val="00CC08C2"/>
    <w:pPr>
      <w:spacing w:before="20" w:after="20" w:line="240" w:lineRule="auto"/>
    </w:pPr>
    <w:rPr>
      <w:rFonts w:ascii="Arial" w:hAnsi="Arial"/>
      <w:sz w:val="16"/>
    </w:rPr>
  </w:style>
  <w:style w:type="character" w:customStyle="1" w:styleId="TableTextBaseChar">
    <w:name w:val="Table Text Base Char"/>
    <w:link w:val="TableTextBase"/>
    <w:rsid w:val="00CC08C2"/>
    <w:rPr>
      <w:rFonts w:ascii="Arial" w:hAnsi="Arial"/>
      <w:sz w:val="16"/>
    </w:rPr>
  </w:style>
  <w:style w:type="character" w:customStyle="1" w:styleId="TableTextLeftChar">
    <w:name w:val="Table Text Left Char"/>
    <w:link w:val="TableTextLeft"/>
    <w:rsid w:val="00CC08C2"/>
    <w:rPr>
      <w:rFonts w:ascii="Arial" w:hAnsi="Arial"/>
      <w:sz w:val="16"/>
    </w:rPr>
  </w:style>
  <w:style w:type="character" w:customStyle="1" w:styleId="Heading7Char">
    <w:name w:val="Heading 7 Char"/>
    <w:basedOn w:val="DefaultParagraphFont"/>
    <w:link w:val="Heading7"/>
    <w:rsid w:val="00CC08C2"/>
    <w:rPr>
      <w:rFonts w:ascii="Arial" w:hAnsi="Arial"/>
      <w:szCs w:val="24"/>
    </w:rPr>
  </w:style>
  <w:style w:type="character" w:customStyle="1" w:styleId="Heading8Char">
    <w:name w:val="Heading 8 Char"/>
    <w:basedOn w:val="DefaultParagraphFont"/>
    <w:link w:val="Heading8"/>
    <w:rsid w:val="00CC08C2"/>
    <w:rPr>
      <w:rFonts w:ascii="Times New Roman" w:hAnsi="Times New Roman"/>
      <w:i/>
      <w:iCs/>
      <w:sz w:val="16"/>
      <w:szCs w:val="24"/>
    </w:rPr>
  </w:style>
  <w:style w:type="character" w:customStyle="1" w:styleId="Heading9Char">
    <w:name w:val="Heading 9 Char"/>
    <w:basedOn w:val="DefaultParagraphFont"/>
    <w:link w:val="Heading9"/>
    <w:uiPriority w:val="9"/>
    <w:rsid w:val="00CC08C2"/>
    <w:rPr>
      <w:rFonts w:ascii="Cambria" w:hAnsi="Cambria"/>
      <w:sz w:val="22"/>
      <w:szCs w:val="22"/>
    </w:rPr>
  </w:style>
  <w:style w:type="paragraph" w:styleId="NoSpacing">
    <w:name w:val="No Spacing"/>
    <w:uiPriority w:val="1"/>
    <w:qFormat/>
    <w:rsid w:val="00CC08C2"/>
    <w:rPr>
      <w:rFonts w:ascii="Book Antiqua" w:hAnsi="Book Antiqua"/>
      <w:sz w:val="19"/>
    </w:rPr>
  </w:style>
  <w:style w:type="paragraph" w:customStyle="1" w:styleId="Default">
    <w:name w:val="Default"/>
    <w:basedOn w:val="Normal"/>
    <w:rsid w:val="00CC08C2"/>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CC08C2"/>
    <w:rPr>
      <w:snapToGrid w:val="0"/>
    </w:rPr>
  </w:style>
  <w:style w:type="paragraph" w:customStyle="1" w:styleId="Heading1-NoTOC">
    <w:name w:val="Heading 1 - No TOC"/>
    <w:basedOn w:val="Heading1"/>
    <w:rsid w:val="00CC08C2"/>
    <w:pPr>
      <w:outlineLvl w:val="9"/>
    </w:pPr>
  </w:style>
  <w:style w:type="paragraph" w:customStyle="1" w:styleId="PartHeading-NoTOC">
    <w:name w:val="Part Heading - No TOC"/>
    <w:basedOn w:val="PartHeading"/>
    <w:rsid w:val="00CC08C2"/>
  </w:style>
  <w:style w:type="paragraph" w:customStyle="1" w:styleId="FooterOdd">
    <w:name w:val="Footer Odd"/>
    <w:basedOn w:val="Footer"/>
    <w:qFormat/>
    <w:rsid w:val="00CC08C2"/>
    <w:pPr>
      <w:pBdr>
        <w:top w:val="single" w:sz="4" w:space="10" w:color="000000" w:themeColor="text1"/>
      </w:pBdr>
      <w:jc w:val="right"/>
    </w:pPr>
    <w:rPr>
      <w:sz w:val="18"/>
    </w:rPr>
  </w:style>
  <w:style w:type="paragraph" w:customStyle="1" w:styleId="FooterEven">
    <w:name w:val="Footer Even"/>
    <w:basedOn w:val="Footer"/>
    <w:qFormat/>
    <w:rsid w:val="00CC08C2"/>
    <w:pPr>
      <w:pBdr>
        <w:top w:val="single" w:sz="4" w:space="10" w:color="000000" w:themeColor="text1"/>
      </w:pBdr>
      <w:jc w:val="left"/>
    </w:pPr>
    <w:rPr>
      <w:color w:val="auto"/>
      <w:sz w:val="18"/>
    </w:rPr>
  </w:style>
  <w:style w:type="table" w:styleId="TableGrid">
    <w:name w:val="Table Grid"/>
    <w:basedOn w:val="TableNormal"/>
    <w:rsid w:val="00CC08C2"/>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CC08C2"/>
    <w:pPr>
      <w:numPr>
        <w:numId w:val="30"/>
      </w:numPr>
      <w:tabs>
        <w:tab w:val="clear" w:pos="567"/>
        <w:tab w:val="num" w:pos="360"/>
      </w:tabs>
    </w:pPr>
  </w:style>
  <w:style w:type="paragraph" w:customStyle="1" w:styleId="HeadingBase">
    <w:name w:val="Heading Base"/>
    <w:link w:val="HeadingBaseChar"/>
    <w:rsid w:val="00CC08C2"/>
    <w:pPr>
      <w:keepNext/>
    </w:pPr>
    <w:rPr>
      <w:rFonts w:ascii="Arial" w:hAnsi="Arial"/>
      <w:sz w:val="24"/>
    </w:rPr>
  </w:style>
  <w:style w:type="character" w:customStyle="1" w:styleId="HeadingBaseChar">
    <w:name w:val="Heading Base Char"/>
    <w:link w:val="HeadingBase"/>
    <w:rsid w:val="00CC08C2"/>
    <w:rPr>
      <w:rFonts w:ascii="Arial" w:hAnsi="Arial"/>
      <w:sz w:val="24"/>
    </w:rPr>
  </w:style>
  <w:style w:type="paragraph" w:customStyle="1" w:styleId="AppendixHeading">
    <w:name w:val="Appendix Heading"/>
    <w:basedOn w:val="HeadingBase"/>
    <w:semiHidden/>
    <w:rsid w:val="00CC08C2"/>
    <w:pPr>
      <w:spacing w:after="240"/>
      <w:jc w:val="center"/>
      <w:outlineLvl w:val="3"/>
    </w:pPr>
    <w:rPr>
      <w:b/>
      <w:smallCaps/>
      <w:sz w:val="30"/>
    </w:rPr>
  </w:style>
  <w:style w:type="paragraph" w:customStyle="1" w:styleId="BoxDash">
    <w:name w:val="Box Dash"/>
    <w:basedOn w:val="Normal"/>
    <w:rsid w:val="00CC08C2"/>
    <w:pPr>
      <w:numPr>
        <w:ilvl w:val="1"/>
        <w:numId w:val="32"/>
      </w:numPr>
    </w:pPr>
    <w:rPr>
      <w:color w:val="000000"/>
    </w:rPr>
  </w:style>
  <w:style w:type="paragraph" w:customStyle="1" w:styleId="BoxTextBase">
    <w:name w:val="Box Text Base"/>
    <w:basedOn w:val="Normal"/>
    <w:rsid w:val="00CC08C2"/>
    <w:pPr>
      <w:spacing w:after="120"/>
    </w:pPr>
    <w:rPr>
      <w:color w:val="000000"/>
    </w:rPr>
  </w:style>
  <w:style w:type="paragraph" w:customStyle="1" w:styleId="BoxDoubleDot">
    <w:name w:val="Box Double Dot"/>
    <w:basedOn w:val="BoxTextBase"/>
    <w:rsid w:val="00CC08C2"/>
    <w:pPr>
      <w:numPr>
        <w:ilvl w:val="2"/>
        <w:numId w:val="32"/>
      </w:numPr>
    </w:pPr>
  </w:style>
  <w:style w:type="paragraph" w:customStyle="1" w:styleId="BoxHeading">
    <w:name w:val="Box Heading"/>
    <w:basedOn w:val="HeadingBase"/>
    <w:next w:val="BoxText"/>
    <w:rsid w:val="00CC08C2"/>
    <w:pPr>
      <w:spacing w:before="120" w:after="120"/>
    </w:pPr>
    <w:rPr>
      <w:b/>
      <w:sz w:val="20"/>
    </w:rPr>
  </w:style>
  <w:style w:type="character" w:customStyle="1" w:styleId="BoxHeading-Continued">
    <w:name w:val="Box Heading - Continued"/>
    <w:uiPriority w:val="1"/>
    <w:qFormat/>
    <w:rsid w:val="00CC08C2"/>
    <w:rPr>
      <w:sz w:val="22"/>
    </w:rPr>
  </w:style>
  <w:style w:type="paragraph" w:customStyle="1" w:styleId="BoxSubHeading">
    <w:name w:val="Box Sub Heading"/>
    <w:basedOn w:val="Heading6"/>
    <w:rsid w:val="00CC08C2"/>
    <w:pPr>
      <w:spacing w:before="120" w:after="40"/>
    </w:pPr>
  </w:style>
  <w:style w:type="paragraph" w:customStyle="1" w:styleId="ChartandTableFootnoteAlpha-Bullet">
    <w:name w:val="Chart and Table Footnote Alpha - Bullet"/>
    <w:basedOn w:val="ChartandTableFootnoteAlpha"/>
    <w:rsid w:val="00CC08C2"/>
    <w:pPr>
      <w:numPr>
        <w:numId w:val="34"/>
      </w:numPr>
      <w:tabs>
        <w:tab w:val="left" w:pos="454"/>
      </w:tabs>
    </w:pPr>
    <w:rPr>
      <w:rFonts w:cs="Arial"/>
      <w:szCs w:val="16"/>
    </w:rPr>
  </w:style>
  <w:style w:type="paragraph" w:customStyle="1" w:styleId="ChartHeading">
    <w:name w:val="Chart Heading"/>
    <w:basedOn w:val="HeadingBase"/>
    <w:next w:val="ChartGraphic"/>
    <w:qFormat/>
    <w:rsid w:val="00CC08C2"/>
    <w:pPr>
      <w:spacing w:before="120" w:after="20"/>
    </w:pPr>
    <w:rPr>
      <w:b/>
      <w:sz w:val="20"/>
    </w:rPr>
  </w:style>
  <w:style w:type="paragraph" w:customStyle="1" w:styleId="ChartLine">
    <w:name w:val="Chart Line"/>
    <w:basedOn w:val="NoSpacing"/>
    <w:autoRedefine/>
    <w:qFormat/>
    <w:rsid w:val="00CC08C2"/>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CC08C2"/>
  </w:style>
  <w:style w:type="paragraph" w:customStyle="1" w:styleId="ChartSecondHeading">
    <w:name w:val="Chart Second Heading"/>
    <w:basedOn w:val="HeadingBase"/>
    <w:next w:val="ChartGraphic"/>
    <w:rsid w:val="00CC08C2"/>
    <w:pPr>
      <w:spacing w:after="60"/>
    </w:pPr>
    <w:rPr>
      <w:sz w:val="19"/>
    </w:rPr>
  </w:style>
  <w:style w:type="paragraph" w:customStyle="1" w:styleId="DepartmentSubtitle">
    <w:name w:val="Department Subtitle"/>
    <w:basedOn w:val="Department"/>
    <w:rsid w:val="00CC08C2"/>
    <w:rPr>
      <w:sz w:val="44"/>
    </w:rPr>
  </w:style>
  <w:style w:type="paragraph" w:customStyle="1" w:styleId="FileProperties">
    <w:name w:val="File Properties"/>
    <w:basedOn w:val="Normal"/>
    <w:rsid w:val="00CC08C2"/>
    <w:rPr>
      <w:i/>
    </w:rPr>
  </w:style>
  <w:style w:type="paragraph" w:customStyle="1" w:styleId="FooterBase">
    <w:name w:val="Footer Base"/>
    <w:rsid w:val="00CC08C2"/>
    <w:pPr>
      <w:jc w:val="center"/>
    </w:pPr>
    <w:rPr>
      <w:rFonts w:ascii="Arial" w:hAnsi="Arial"/>
      <w:color w:val="000000" w:themeColor="text1"/>
    </w:rPr>
  </w:style>
  <w:style w:type="paragraph" w:styleId="FootnoteText">
    <w:name w:val="footnote text"/>
    <w:basedOn w:val="Normal"/>
    <w:link w:val="FootnoteTextChar"/>
    <w:rsid w:val="00CC08C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C08C2"/>
    <w:rPr>
      <w:rFonts w:ascii="Book Antiqua" w:hAnsi="Book Antiqua"/>
      <w:sz w:val="18"/>
    </w:rPr>
  </w:style>
  <w:style w:type="character" w:customStyle="1" w:styleId="FramedHeader">
    <w:name w:val="Framed Header"/>
    <w:basedOn w:val="DefaultParagraphFont"/>
    <w:rsid w:val="00CC08C2"/>
    <w:rPr>
      <w:rFonts w:ascii="Book Antiqua" w:hAnsi="Book Antiqua"/>
      <w:i/>
      <w:dstrike w:val="0"/>
      <w:color w:val="auto"/>
      <w:sz w:val="20"/>
      <w:vertAlign w:val="baseline"/>
    </w:rPr>
  </w:style>
  <w:style w:type="paragraph" w:customStyle="1" w:styleId="HeaderBase">
    <w:name w:val="Header Base"/>
    <w:rsid w:val="00CC08C2"/>
    <w:rPr>
      <w:rFonts w:ascii="Arial" w:hAnsi="Arial"/>
      <w:color w:val="44546A" w:themeColor="text2"/>
      <w:sz w:val="18"/>
    </w:rPr>
  </w:style>
  <w:style w:type="paragraph" w:customStyle="1" w:styleId="Heading3noTOC">
    <w:name w:val="Heading 3 no TOC"/>
    <w:basedOn w:val="Heading3"/>
    <w:rsid w:val="00CC08C2"/>
    <w:pPr>
      <w:outlineLvl w:val="9"/>
    </w:pPr>
  </w:style>
  <w:style w:type="paragraph" w:styleId="ListParagraph">
    <w:name w:val="List Paragraph"/>
    <w:basedOn w:val="Normal"/>
    <w:qFormat/>
    <w:rsid w:val="00CC08C2"/>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CC08C2"/>
    <w:pPr>
      <w:ind w:left="567"/>
    </w:pPr>
  </w:style>
  <w:style w:type="paragraph" w:styleId="NoteHeading">
    <w:name w:val="Note Heading"/>
    <w:basedOn w:val="Normal"/>
    <w:next w:val="Normal"/>
    <w:link w:val="NoteHeadingChar"/>
    <w:rsid w:val="00CC08C2"/>
  </w:style>
  <w:style w:type="character" w:customStyle="1" w:styleId="NoteHeadingChar">
    <w:name w:val="Note Heading Char"/>
    <w:basedOn w:val="DefaultParagraphFont"/>
    <w:link w:val="NoteHeading"/>
    <w:rsid w:val="00CC08C2"/>
    <w:rPr>
      <w:rFonts w:ascii="Book Antiqua" w:hAnsi="Book Antiqua"/>
      <w:sz w:val="19"/>
    </w:rPr>
  </w:style>
  <w:style w:type="paragraph" w:customStyle="1" w:styleId="NoteTableHeading">
    <w:name w:val="Note Table Heading"/>
    <w:basedOn w:val="HeadingBase"/>
    <w:next w:val="Normal"/>
    <w:rsid w:val="00CC08C2"/>
    <w:pPr>
      <w:spacing w:before="240"/>
    </w:pPr>
    <w:rPr>
      <w:b/>
      <w:sz w:val="20"/>
    </w:rPr>
  </w:style>
  <w:style w:type="paragraph" w:customStyle="1" w:styleId="Outcome">
    <w:name w:val="Outcome"/>
    <w:basedOn w:val="Normal"/>
    <w:rsid w:val="00CC08C2"/>
    <w:pPr>
      <w:spacing w:before="120" w:after="120" w:line="280" w:lineRule="exact"/>
    </w:pPr>
    <w:rPr>
      <w:rFonts w:ascii="Arial" w:hAnsi="Arial" w:cs="Arial"/>
      <w:b/>
    </w:rPr>
  </w:style>
  <w:style w:type="paragraph" w:customStyle="1" w:styleId="ProgramHeading">
    <w:name w:val="Program Heading"/>
    <w:basedOn w:val="HeadingBase"/>
    <w:rsid w:val="00CC08C2"/>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CC08C2"/>
  </w:style>
  <w:style w:type="paragraph" w:customStyle="1" w:styleId="Statement">
    <w:name w:val="Statement"/>
    <w:basedOn w:val="Normal"/>
    <w:autoRedefine/>
    <w:qFormat/>
    <w:rsid w:val="00CC08C2"/>
    <w:pPr>
      <w:textboxTightWrap w:val="firstAndLastLine"/>
    </w:pPr>
    <w:rPr>
      <w:rFonts w:cstheme="minorHAnsi"/>
      <w:kern w:val="18"/>
      <w:sz w:val="18"/>
    </w:rPr>
  </w:style>
  <w:style w:type="paragraph" w:customStyle="1" w:styleId="Statement-Bullet">
    <w:name w:val="Statement - Bullet"/>
    <w:basedOn w:val="Bullet"/>
    <w:qFormat/>
    <w:rsid w:val="00CC08C2"/>
    <w:pPr>
      <w:ind w:left="284" w:hanging="284"/>
    </w:pPr>
  </w:style>
  <w:style w:type="paragraph" w:customStyle="1" w:styleId="TableColumnHeadingBase">
    <w:name w:val="Table Column Heading Base"/>
    <w:basedOn w:val="Normal"/>
    <w:rsid w:val="00CC08C2"/>
    <w:pPr>
      <w:spacing w:before="40" w:after="40" w:line="240" w:lineRule="auto"/>
    </w:pPr>
    <w:rPr>
      <w:rFonts w:ascii="Arial Bold" w:hAnsi="Arial Bold"/>
      <w:b/>
      <w:sz w:val="16"/>
    </w:rPr>
  </w:style>
  <w:style w:type="paragraph" w:customStyle="1" w:styleId="TableColumnOutgroupHeading">
    <w:name w:val="Table Column Outgroup Heading"/>
    <w:basedOn w:val="Normal"/>
    <w:rsid w:val="00CC08C2"/>
    <w:pPr>
      <w:spacing w:before="60" w:after="120" w:line="240" w:lineRule="auto"/>
    </w:pPr>
    <w:rPr>
      <w:b/>
      <w:sz w:val="22"/>
    </w:rPr>
  </w:style>
  <w:style w:type="paragraph" w:customStyle="1" w:styleId="TableColumnOutgroupSubheading">
    <w:name w:val="Table Column Outgroup Subheading"/>
    <w:basedOn w:val="Normal"/>
    <w:rsid w:val="00CC08C2"/>
    <w:pPr>
      <w:spacing w:before="60" w:after="120" w:line="240" w:lineRule="auto"/>
      <w:jc w:val="center"/>
    </w:pPr>
  </w:style>
  <w:style w:type="paragraph" w:customStyle="1" w:styleId="TableHeadingNoTable">
    <w:name w:val="Table Heading No Table"/>
    <w:basedOn w:val="TableHeading"/>
    <w:next w:val="Normal"/>
    <w:rsid w:val="00CC08C2"/>
    <w:pPr>
      <w:spacing w:after="240"/>
    </w:pPr>
  </w:style>
  <w:style w:type="paragraph" w:customStyle="1" w:styleId="TableLine">
    <w:name w:val="Table Line"/>
    <w:basedOn w:val="Normal"/>
    <w:next w:val="Normal"/>
    <w:autoRedefine/>
    <w:rsid w:val="00CC08C2"/>
    <w:pPr>
      <w:pBdr>
        <w:bottom w:val="single" w:sz="4" w:space="2" w:color="D0CECE" w:themeColor="background2" w:themeShade="E6"/>
      </w:pBdr>
      <w:spacing w:line="240" w:lineRule="auto"/>
    </w:pPr>
    <w:rPr>
      <w:noProof/>
      <w:sz w:val="4"/>
      <w:szCs w:val="4"/>
    </w:rPr>
  </w:style>
  <w:style w:type="paragraph" w:customStyle="1" w:styleId="TableTextCentred">
    <w:name w:val="Table Text Centred"/>
    <w:basedOn w:val="TableTextBase"/>
    <w:rsid w:val="00CC08C2"/>
    <w:pPr>
      <w:jc w:val="center"/>
    </w:pPr>
  </w:style>
  <w:style w:type="paragraph" w:customStyle="1" w:styleId="TableTextDash">
    <w:name w:val="Table Text Dash"/>
    <w:basedOn w:val="TableTextBase"/>
    <w:rsid w:val="00CC08C2"/>
    <w:pPr>
      <w:numPr>
        <w:ilvl w:val="1"/>
        <w:numId w:val="36"/>
      </w:numPr>
    </w:pPr>
  </w:style>
  <w:style w:type="paragraph" w:customStyle="1" w:styleId="TableTextIndented">
    <w:name w:val="Table Text Indented"/>
    <w:basedOn w:val="TableTextBase"/>
    <w:rsid w:val="00CC08C2"/>
    <w:pPr>
      <w:ind w:left="284"/>
    </w:pPr>
  </w:style>
  <w:style w:type="paragraph" w:customStyle="1" w:styleId="TableTextJustified0">
    <w:name w:val="Table Text Justified"/>
    <w:basedOn w:val="TableTextBase"/>
    <w:rsid w:val="00CC08C2"/>
    <w:pPr>
      <w:jc w:val="both"/>
    </w:pPr>
  </w:style>
  <w:style w:type="paragraph" w:customStyle="1" w:styleId="TableTextRight">
    <w:name w:val="Table Text Right"/>
    <w:basedOn w:val="TableTextBase"/>
    <w:rsid w:val="00CC08C2"/>
    <w:pPr>
      <w:jc w:val="right"/>
    </w:pPr>
  </w:style>
  <w:style w:type="paragraph" w:customStyle="1" w:styleId="TPHeading3bold">
    <w:name w:val="TP Heading 3 bold"/>
    <w:basedOn w:val="TPHeading3"/>
    <w:semiHidden/>
    <w:rsid w:val="00CC08C2"/>
    <w:rPr>
      <w:rFonts w:cs="Arial"/>
      <w:b/>
      <w:sz w:val="22"/>
      <w:szCs w:val="22"/>
    </w:rPr>
  </w:style>
  <w:style w:type="paragraph" w:customStyle="1" w:styleId="TPHEADING3boldspace">
    <w:name w:val="TP HEADING 3 bold space"/>
    <w:basedOn w:val="TPHeading3bold"/>
    <w:semiHidden/>
    <w:rsid w:val="00CC08C2"/>
    <w:pPr>
      <w:spacing w:after="120"/>
    </w:pPr>
  </w:style>
  <w:style w:type="paragraph" w:customStyle="1" w:styleId="TPHEADING3space">
    <w:name w:val="TP HEADING 3 space"/>
    <w:basedOn w:val="TPHeading3"/>
    <w:semiHidden/>
    <w:rsid w:val="00CC08C2"/>
    <w:pPr>
      <w:spacing w:before="120" w:after="120"/>
    </w:pPr>
    <w:rPr>
      <w:rFonts w:cs="Arial"/>
      <w:sz w:val="22"/>
      <w:szCs w:val="22"/>
    </w:rPr>
  </w:style>
  <w:style w:type="paragraph" w:customStyle="1" w:styleId="TPHeading4">
    <w:name w:val="TP Heading 4"/>
    <w:basedOn w:val="TPHeading3"/>
    <w:semiHidden/>
    <w:rsid w:val="00CC08C2"/>
    <w:rPr>
      <w:sz w:val="20"/>
    </w:rPr>
  </w:style>
  <w:style w:type="character" w:styleId="UnresolvedMention">
    <w:name w:val="Unresolved Mention"/>
    <w:basedOn w:val="DefaultParagraphFont"/>
    <w:uiPriority w:val="99"/>
    <w:semiHidden/>
    <w:unhideWhenUsed/>
    <w:rsid w:val="00CC08C2"/>
    <w:rPr>
      <w:color w:val="605E5C"/>
      <w:shd w:val="clear" w:color="auto" w:fill="E1DFDD"/>
    </w:rPr>
  </w:style>
  <w:style w:type="paragraph" w:customStyle="1" w:styleId="CreativeCommons">
    <w:name w:val="Creative Commons"/>
    <w:basedOn w:val="Normal"/>
    <w:qFormat/>
    <w:rsid w:val="00C0306E"/>
    <w:pPr>
      <w:spacing w:before="120" w:after="120" w:line="220" w:lineRule="exact"/>
    </w:pPr>
    <w:rPr>
      <w:sz w:val="17"/>
    </w:rPr>
  </w:style>
  <w:style w:type="character" w:customStyle="1" w:styleId="ui-provider">
    <w:name w:val="ui-provider"/>
    <w:basedOn w:val="DefaultParagraphFont"/>
    <w:rsid w:val="005042C7"/>
  </w:style>
  <w:style w:type="paragraph" w:styleId="TOCHeading">
    <w:name w:val="TOC Heading"/>
    <w:basedOn w:val="Heading1"/>
    <w:next w:val="Normal"/>
    <w:uiPriority w:val="39"/>
    <w:unhideWhenUsed/>
    <w:qFormat/>
    <w:rsid w:val="00ED11EE"/>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Box-continuedon">
    <w:name w:val="Box - continued on"/>
    <w:basedOn w:val="Normal"/>
    <w:uiPriority w:val="99"/>
    <w:qFormat/>
    <w:rsid w:val="0007055D"/>
    <w:pPr>
      <w:spacing w:after="0"/>
      <w:jc w:val="right"/>
    </w:pPr>
    <w:rPr>
      <w:rFonts w:ascii="Calibri Light" w:hAnsi="Calibri Light" w:cs="Calibri Light"/>
      <w:i/>
      <w:iCs/>
      <w:sz w:val="22"/>
      <w:szCs w:val="24"/>
    </w:rPr>
  </w:style>
  <w:style w:type="paragraph" w:styleId="TOC5">
    <w:name w:val="toc 5"/>
    <w:basedOn w:val="Normal"/>
    <w:next w:val="Normal"/>
    <w:autoRedefine/>
    <w:uiPriority w:val="39"/>
    <w:unhideWhenUsed/>
    <w:rsid w:val="003334D7"/>
    <w:pPr>
      <w:spacing w:after="100"/>
      <w:ind w:left="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3262">
      <w:bodyDiv w:val="1"/>
      <w:marLeft w:val="0"/>
      <w:marRight w:val="0"/>
      <w:marTop w:val="0"/>
      <w:marBottom w:val="0"/>
      <w:divBdr>
        <w:top w:val="none" w:sz="0" w:space="0" w:color="auto"/>
        <w:left w:val="none" w:sz="0" w:space="0" w:color="auto"/>
        <w:bottom w:val="none" w:sz="0" w:space="0" w:color="auto"/>
        <w:right w:val="none" w:sz="0" w:space="0" w:color="auto"/>
      </w:divBdr>
    </w:div>
    <w:div w:id="169957360">
      <w:bodyDiv w:val="1"/>
      <w:marLeft w:val="0"/>
      <w:marRight w:val="0"/>
      <w:marTop w:val="0"/>
      <w:marBottom w:val="0"/>
      <w:divBdr>
        <w:top w:val="none" w:sz="0" w:space="0" w:color="auto"/>
        <w:left w:val="none" w:sz="0" w:space="0" w:color="auto"/>
        <w:bottom w:val="none" w:sz="0" w:space="0" w:color="auto"/>
        <w:right w:val="none" w:sz="0" w:space="0" w:color="auto"/>
      </w:divBdr>
    </w:div>
    <w:div w:id="185295155">
      <w:bodyDiv w:val="1"/>
      <w:marLeft w:val="0"/>
      <w:marRight w:val="0"/>
      <w:marTop w:val="0"/>
      <w:marBottom w:val="0"/>
      <w:divBdr>
        <w:top w:val="none" w:sz="0" w:space="0" w:color="auto"/>
        <w:left w:val="none" w:sz="0" w:space="0" w:color="auto"/>
        <w:bottom w:val="none" w:sz="0" w:space="0" w:color="auto"/>
        <w:right w:val="none" w:sz="0" w:space="0" w:color="auto"/>
      </w:divBdr>
    </w:div>
    <w:div w:id="384641309">
      <w:bodyDiv w:val="1"/>
      <w:marLeft w:val="0"/>
      <w:marRight w:val="0"/>
      <w:marTop w:val="0"/>
      <w:marBottom w:val="0"/>
      <w:divBdr>
        <w:top w:val="none" w:sz="0" w:space="0" w:color="auto"/>
        <w:left w:val="none" w:sz="0" w:space="0" w:color="auto"/>
        <w:bottom w:val="none" w:sz="0" w:space="0" w:color="auto"/>
        <w:right w:val="none" w:sz="0" w:space="0" w:color="auto"/>
      </w:divBdr>
    </w:div>
    <w:div w:id="402457836">
      <w:bodyDiv w:val="1"/>
      <w:marLeft w:val="0"/>
      <w:marRight w:val="0"/>
      <w:marTop w:val="0"/>
      <w:marBottom w:val="0"/>
      <w:divBdr>
        <w:top w:val="none" w:sz="0" w:space="0" w:color="auto"/>
        <w:left w:val="none" w:sz="0" w:space="0" w:color="auto"/>
        <w:bottom w:val="none" w:sz="0" w:space="0" w:color="auto"/>
        <w:right w:val="none" w:sz="0" w:space="0" w:color="auto"/>
      </w:divBdr>
    </w:div>
    <w:div w:id="462699545">
      <w:bodyDiv w:val="1"/>
      <w:marLeft w:val="0"/>
      <w:marRight w:val="0"/>
      <w:marTop w:val="0"/>
      <w:marBottom w:val="0"/>
      <w:divBdr>
        <w:top w:val="none" w:sz="0" w:space="0" w:color="auto"/>
        <w:left w:val="none" w:sz="0" w:space="0" w:color="auto"/>
        <w:bottom w:val="none" w:sz="0" w:space="0" w:color="auto"/>
        <w:right w:val="none" w:sz="0" w:space="0" w:color="auto"/>
      </w:divBdr>
    </w:div>
    <w:div w:id="526604772">
      <w:bodyDiv w:val="1"/>
      <w:marLeft w:val="0"/>
      <w:marRight w:val="0"/>
      <w:marTop w:val="0"/>
      <w:marBottom w:val="0"/>
      <w:divBdr>
        <w:top w:val="none" w:sz="0" w:space="0" w:color="auto"/>
        <w:left w:val="none" w:sz="0" w:space="0" w:color="auto"/>
        <w:bottom w:val="none" w:sz="0" w:space="0" w:color="auto"/>
        <w:right w:val="none" w:sz="0" w:space="0" w:color="auto"/>
      </w:divBdr>
    </w:div>
    <w:div w:id="579213186">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80147726">
      <w:bodyDiv w:val="1"/>
      <w:marLeft w:val="0"/>
      <w:marRight w:val="0"/>
      <w:marTop w:val="0"/>
      <w:marBottom w:val="0"/>
      <w:divBdr>
        <w:top w:val="none" w:sz="0" w:space="0" w:color="auto"/>
        <w:left w:val="none" w:sz="0" w:space="0" w:color="auto"/>
        <w:bottom w:val="none" w:sz="0" w:space="0" w:color="auto"/>
        <w:right w:val="none" w:sz="0" w:space="0" w:color="auto"/>
      </w:divBdr>
    </w:div>
    <w:div w:id="788084741">
      <w:bodyDiv w:val="1"/>
      <w:marLeft w:val="0"/>
      <w:marRight w:val="0"/>
      <w:marTop w:val="0"/>
      <w:marBottom w:val="0"/>
      <w:divBdr>
        <w:top w:val="none" w:sz="0" w:space="0" w:color="auto"/>
        <w:left w:val="none" w:sz="0" w:space="0" w:color="auto"/>
        <w:bottom w:val="none" w:sz="0" w:space="0" w:color="auto"/>
        <w:right w:val="none" w:sz="0" w:space="0" w:color="auto"/>
      </w:divBdr>
    </w:div>
    <w:div w:id="827555318">
      <w:bodyDiv w:val="1"/>
      <w:marLeft w:val="0"/>
      <w:marRight w:val="0"/>
      <w:marTop w:val="0"/>
      <w:marBottom w:val="0"/>
      <w:divBdr>
        <w:top w:val="none" w:sz="0" w:space="0" w:color="auto"/>
        <w:left w:val="none" w:sz="0" w:space="0" w:color="auto"/>
        <w:bottom w:val="none" w:sz="0" w:space="0" w:color="auto"/>
        <w:right w:val="none" w:sz="0" w:space="0" w:color="auto"/>
      </w:divBdr>
    </w:div>
    <w:div w:id="863979429">
      <w:bodyDiv w:val="1"/>
      <w:marLeft w:val="0"/>
      <w:marRight w:val="0"/>
      <w:marTop w:val="0"/>
      <w:marBottom w:val="0"/>
      <w:divBdr>
        <w:top w:val="none" w:sz="0" w:space="0" w:color="auto"/>
        <w:left w:val="none" w:sz="0" w:space="0" w:color="auto"/>
        <w:bottom w:val="none" w:sz="0" w:space="0" w:color="auto"/>
        <w:right w:val="none" w:sz="0" w:space="0" w:color="auto"/>
      </w:divBdr>
    </w:div>
    <w:div w:id="919171267">
      <w:bodyDiv w:val="1"/>
      <w:marLeft w:val="0"/>
      <w:marRight w:val="0"/>
      <w:marTop w:val="0"/>
      <w:marBottom w:val="0"/>
      <w:divBdr>
        <w:top w:val="none" w:sz="0" w:space="0" w:color="auto"/>
        <w:left w:val="none" w:sz="0" w:space="0" w:color="auto"/>
        <w:bottom w:val="none" w:sz="0" w:space="0" w:color="auto"/>
        <w:right w:val="none" w:sz="0" w:space="0" w:color="auto"/>
      </w:divBdr>
    </w:div>
    <w:div w:id="938297539">
      <w:bodyDiv w:val="1"/>
      <w:marLeft w:val="0"/>
      <w:marRight w:val="0"/>
      <w:marTop w:val="0"/>
      <w:marBottom w:val="0"/>
      <w:divBdr>
        <w:top w:val="none" w:sz="0" w:space="0" w:color="auto"/>
        <w:left w:val="none" w:sz="0" w:space="0" w:color="auto"/>
        <w:bottom w:val="none" w:sz="0" w:space="0" w:color="auto"/>
        <w:right w:val="none" w:sz="0" w:space="0" w:color="auto"/>
      </w:divBdr>
    </w:div>
    <w:div w:id="1049306547">
      <w:bodyDiv w:val="1"/>
      <w:marLeft w:val="0"/>
      <w:marRight w:val="0"/>
      <w:marTop w:val="0"/>
      <w:marBottom w:val="0"/>
      <w:divBdr>
        <w:top w:val="none" w:sz="0" w:space="0" w:color="auto"/>
        <w:left w:val="none" w:sz="0" w:space="0" w:color="auto"/>
        <w:bottom w:val="none" w:sz="0" w:space="0" w:color="auto"/>
        <w:right w:val="none" w:sz="0" w:space="0" w:color="auto"/>
      </w:divBdr>
    </w:div>
    <w:div w:id="1084454150">
      <w:bodyDiv w:val="1"/>
      <w:marLeft w:val="0"/>
      <w:marRight w:val="0"/>
      <w:marTop w:val="0"/>
      <w:marBottom w:val="0"/>
      <w:divBdr>
        <w:top w:val="none" w:sz="0" w:space="0" w:color="auto"/>
        <w:left w:val="none" w:sz="0" w:space="0" w:color="auto"/>
        <w:bottom w:val="none" w:sz="0" w:space="0" w:color="auto"/>
        <w:right w:val="none" w:sz="0" w:space="0" w:color="auto"/>
      </w:divBdr>
    </w:div>
    <w:div w:id="1106464725">
      <w:bodyDiv w:val="1"/>
      <w:marLeft w:val="0"/>
      <w:marRight w:val="0"/>
      <w:marTop w:val="0"/>
      <w:marBottom w:val="0"/>
      <w:divBdr>
        <w:top w:val="none" w:sz="0" w:space="0" w:color="auto"/>
        <w:left w:val="none" w:sz="0" w:space="0" w:color="auto"/>
        <w:bottom w:val="none" w:sz="0" w:space="0" w:color="auto"/>
        <w:right w:val="none" w:sz="0" w:space="0" w:color="auto"/>
      </w:divBdr>
    </w:div>
    <w:div w:id="1128930613">
      <w:bodyDiv w:val="1"/>
      <w:marLeft w:val="0"/>
      <w:marRight w:val="0"/>
      <w:marTop w:val="0"/>
      <w:marBottom w:val="0"/>
      <w:divBdr>
        <w:top w:val="none" w:sz="0" w:space="0" w:color="auto"/>
        <w:left w:val="none" w:sz="0" w:space="0" w:color="auto"/>
        <w:bottom w:val="none" w:sz="0" w:space="0" w:color="auto"/>
        <w:right w:val="none" w:sz="0" w:space="0" w:color="auto"/>
      </w:divBdr>
    </w:div>
    <w:div w:id="1158227683">
      <w:bodyDiv w:val="1"/>
      <w:marLeft w:val="0"/>
      <w:marRight w:val="0"/>
      <w:marTop w:val="0"/>
      <w:marBottom w:val="0"/>
      <w:divBdr>
        <w:top w:val="none" w:sz="0" w:space="0" w:color="auto"/>
        <w:left w:val="none" w:sz="0" w:space="0" w:color="auto"/>
        <w:bottom w:val="none" w:sz="0" w:space="0" w:color="auto"/>
        <w:right w:val="none" w:sz="0" w:space="0" w:color="auto"/>
      </w:divBdr>
    </w:div>
    <w:div w:id="1456364522">
      <w:bodyDiv w:val="1"/>
      <w:marLeft w:val="0"/>
      <w:marRight w:val="0"/>
      <w:marTop w:val="0"/>
      <w:marBottom w:val="0"/>
      <w:divBdr>
        <w:top w:val="none" w:sz="0" w:space="0" w:color="auto"/>
        <w:left w:val="none" w:sz="0" w:space="0" w:color="auto"/>
        <w:bottom w:val="none" w:sz="0" w:space="0" w:color="auto"/>
        <w:right w:val="none" w:sz="0" w:space="0" w:color="auto"/>
      </w:divBdr>
    </w:div>
    <w:div w:id="1538275287">
      <w:bodyDiv w:val="1"/>
      <w:marLeft w:val="0"/>
      <w:marRight w:val="0"/>
      <w:marTop w:val="0"/>
      <w:marBottom w:val="0"/>
      <w:divBdr>
        <w:top w:val="none" w:sz="0" w:space="0" w:color="auto"/>
        <w:left w:val="none" w:sz="0" w:space="0" w:color="auto"/>
        <w:bottom w:val="none" w:sz="0" w:space="0" w:color="auto"/>
        <w:right w:val="none" w:sz="0" w:space="0" w:color="auto"/>
      </w:divBdr>
    </w:div>
    <w:div w:id="1573738795">
      <w:bodyDiv w:val="1"/>
      <w:marLeft w:val="0"/>
      <w:marRight w:val="0"/>
      <w:marTop w:val="0"/>
      <w:marBottom w:val="0"/>
      <w:divBdr>
        <w:top w:val="none" w:sz="0" w:space="0" w:color="auto"/>
        <w:left w:val="none" w:sz="0" w:space="0" w:color="auto"/>
        <w:bottom w:val="none" w:sz="0" w:space="0" w:color="auto"/>
        <w:right w:val="none" w:sz="0" w:space="0" w:color="auto"/>
      </w:divBdr>
    </w:div>
    <w:div w:id="1584143412">
      <w:bodyDiv w:val="1"/>
      <w:marLeft w:val="0"/>
      <w:marRight w:val="0"/>
      <w:marTop w:val="0"/>
      <w:marBottom w:val="0"/>
      <w:divBdr>
        <w:top w:val="none" w:sz="0" w:space="0" w:color="auto"/>
        <w:left w:val="none" w:sz="0" w:space="0" w:color="auto"/>
        <w:bottom w:val="none" w:sz="0" w:space="0" w:color="auto"/>
        <w:right w:val="none" w:sz="0" w:space="0" w:color="auto"/>
      </w:divBdr>
    </w:div>
    <w:div w:id="1586572675">
      <w:bodyDiv w:val="1"/>
      <w:marLeft w:val="0"/>
      <w:marRight w:val="0"/>
      <w:marTop w:val="0"/>
      <w:marBottom w:val="0"/>
      <w:divBdr>
        <w:top w:val="none" w:sz="0" w:space="0" w:color="auto"/>
        <w:left w:val="none" w:sz="0" w:space="0" w:color="auto"/>
        <w:bottom w:val="none" w:sz="0" w:space="0" w:color="auto"/>
        <w:right w:val="none" w:sz="0" w:space="0" w:color="auto"/>
      </w:divBdr>
    </w:div>
    <w:div w:id="1771312394">
      <w:bodyDiv w:val="1"/>
      <w:marLeft w:val="0"/>
      <w:marRight w:val="0"/>
      <w:marTop w:val="0"/>
      <w:marBottom w:val="0"/>
      <w:divBdr>
        <w:top w:val="none" w:sz="0" w:space="0" w:color="auto"/>
        <w:left w:val="none" w:sz="0" w:space="0" w:color="auto"/>
        <w:bottom w:val="none" w:sz="0" w:space="0" w:color="auto"/>
        <w:right w:val="none" w:sz="0" w:space="0" w:color="auto"/>
      </w:divBdr>
    </w:div>
    <w:div w:id="1777023628">
      <w:bodyDiv w:val="1"/>
      <w:marLeft w:val="0"/>
      <w:marRight w:val="0"/>
      <w:marTop w:val="0"/>
      <w:marBottom w:val="0"/>
      <w:divBdr>
        <w:top w:val="none" w:sz="0" w:space="0" w:color="auto"/>
        <w:left w:val="none" w:sz="0" w:space="0" w:color="auto"/>
        <w:bottom w:val="none" w:sz="0" w:space="0" w:color="auto"/>
        <w:right w:val="none" w:sz="0" w:space="0" w:color="auto"/>
      </w:divBdr>
    </w:div>
    <w:div w:id="1825930658">
      <w:bodyDiv w:val="1"/>
      <w:marLeft w:val="0"/>
      <w:marRight w:val="0"/>
      <w:marTop w:val="0"/>
      <w:marBottom w:val="0"/>
      <w:divBdr>
        <w:top w:val="none" w:sz="0" w:space="0" w:color="auto"/>
        <w:left w:val="none" w:sz="0" w:space="0" w:color="auto"/>
        <w:bottom w:val="none" w:sz="0" w:space="0" w:color="auto"/>
        <w:right w:val="none" w:sz="0" w:space="0" w:color="auto"/>
      </w:divBdr>
    </w:div>
    <w:div w:id="1852137256">
      <w:bodyDiv w:val="1"/>
      <w:marLeft w:val="0"/>
      <w:marRight w:val="0"/>
      <w:marTop w:val="0"/>
      <w:marBottom w:val="0"/>
      <w:divBdr>
        <w:top w:val="none" w:sz="0" w:space="0" w:color="auto"/>
        <w:left w:val="none" w:sz="0" w:space="0" w:color="auto"/>
        <w:bottom w:val="none" w:sz="0" w:space="0" w:color="auto"/>
        <w:right w:val="none" w:sz="0" w:space="0" w:color="auto"/>
      </w:divBdr>
    </w:div>
    <w:div w:id="1863473509">
      <w:bodyDiv w:val="1"/>
      <w:marLeft w:val="0"/>
      <w:marRight w:val="0"/>
      <w:marTop w:val="0"/>
      <w:marBottom w:val="0"/>
      <w:divBdr>
        <w:top w:val="none" w:sz="0" w:space="0" w:color="auto"/>
        <w:left w:val="none" w:sz="0" w:space="0" w:color="auto"/>
        <w:bottom w:val="none" w:sz="0" w:space="0" w:color="auto"/>
        <w:right w:val="none" w:sz="0" w:space="0" w:color="auto"/>
      </w:divBdr>
    </w:div>
    <w:div w:id="1923098681">
      <w:bodyDiv w:val="1"/>
      <w:marLeft w:val="0"/>
      <w:marRight w:val="0"/>
      <w:marTop w:val="0"/>
      <w:marBottom w:val="0"/>
      <w:divBdr>
        <w:top w:val="none" w:sz="0" w:space="0" w:color="auto"/>
        <w:left w:val="none" w:sz="0" w:space="0" w:color="auto"/>
        <w:bottom w:val="none" w:sz="0" w:space="0" w:color="auto"/>
        <w:right w:val="none" w:sz="0" w:space="0" w:color="auto"/>
      </w:divBdr>
    </w:div>
    <w:div w:id="1948073262">
      <w:bodyDiv w:val="1"/>
      <w:marLeft w:val="0"/>
      <w:marRight w:val="0"/>
      <w:marTop w:val="0"/>
      <w:marBottom w:val="0"/>
      <w:divBdr>
        <w:top w:val="none" w:sz="0" w:space="0" w:color="auto"/>
        <w:left w:val="none" w:sz="0" w:space="0" w:color="auto"/>
        <w:bottom w:val="none" w:sz="0" w:space="0" w:color="auto"/>
        <w:right w:val="none" w:sz="0" w:space="0" w:color="auto"/>
      </w:divBdr>
    </w:div>
    <w:div w:id="1960211794">
      <w:bodyDiv w:val="1"/>
      <w:marLeft w:val="0"/>
      <w:marRight w:val="0"/>
      <w:marTop w:val="0"/>
      <w:marBottom w:val="0"/>
      <w:divBdr>
        <w:top w:val="none" w:sz="0" w:space="0" w:color="auto"/>
        <w:left w:val="none" w:sz="0" w:space="0" w:color="auto"/>
        <w:bottom w:val="none" w:sz="0" w:space="0" w:color="auto"/>
        <w:right w:val="none" w:sz="0" w:space="0" w:color="auto"/>
      </w:divBdr>
    </w:div>
    <w:div w:id="2054111834">
      <w:bodyDiv w:val="1"/>
      <w:marLeft w:val="0"/>
      <w:marRight w:val="0"/>
      <w:marTop w:val="0"/>
      <w:marBottom w:val="0"/>
      <w:divBdr>
        <w:top w:val="none" w:sz="0" w:space="0" w:color="auto"/>
        <w:left w:val="none" w:sz="0" w:space="0" w:color="auto"/>
        <w:bottom w:val="none" w:sz="0" w:space="0" w:color="auto"/>
        <w:right w:val="none" w:sz="0" w:space="0" w:color="auto"/>
      </w:divBdr>
    </w:div>
    <w:div w:id="2095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8F7CFF9272C47D4280006CCC81AF3990" ma:contentTypeVersion="28" ma:contentTypeDescription="Create a new document." ma:contentTypeScope="" ma:versionID="baa09545c6f06cf17fd8bbf3a98cc2fb">
  <xsd:schema xmlns:xsd="http://www.w3.org/2001/XMLSchema" xmlns:xs="http://www.w3.org/2001/XMLSchema" xmlns:p="http://schemas.microsoft.com/office/2006/metadata/properties" xmlns:ns2="a334ba3b-e131-42d3-95f3-2728f5a41884" xmlns:ns3="e39afc8f-a215-4bb1-9caf-c1c5d2f63d8a" xmlns:ns4="6a7e9632-768a-49bf-85ac-c69233ab2a52" targetNamespace="http://schemas.microsoft.com/office/2006/metadata/properties" ma:root="true" ma:fieldsID="183602ebd4ff217dc17333b2be51ca2a" ns2:_="" ns3:_="" ns4:_="">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OCR"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ccounting FW and Capability Support|17de058c-12f7-44f2-8e7d-03ff49305e52"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f4c189e6-c560-40fe-97d1-6662c6a9f50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34</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FIN33506-1566835604-280032</_dlc_DocId>
    <_dlc_DocIdUrl xmlns="6a7e9632-768a-49bf-85ac-c69233ab2a52">
      <Url>https://financegovau.sharepoint.com/sites/M365_DoF_50033506/_layouts/15/DocIdRedir.aspx?ID=FIN33506-1566835604-280032</Url>
      <Description>FIN33506-1566835604-280032</Description>
    </_dlc_DocIdUrl>
    <SharedWithUsers xmlns="6a7e9632-768a-49bf-85ac-c69233ab2a52">
      <UserInfo>
        <DisplayName>Kim, Marina</DisplayName>
        <AccountId>211</AccountId>
        <AccountType/>
      </UserInfo>
      <UserInfo>
        <DisplayName>Holland, Natalie</DisplayName>
        <AccountId>159</AccountId>
        <AccountType/>
      </UserInfo>
      <UserInfo>
        <DisplayName>Naylor, Fiona</DisplayName>
        <AccountId>166</AccountId>
        <AccountType/>
      </UserInfo>
      <UserInfo>
        <DisplayName>Saywell, David</DisplayName>
        <AccountId>175</AccountId>
        <AccountType/>
      </UserInfo>
      <UserInfo>
        <DisplayName>Sartore, Louise</DisplayName>
        <AccountId>47</AccountId>
        <AccountType/>
      </UserInfo>
    </SharedWithUsers>
    <lcf76f155ced4ddcb4097134ff3c332f xmlns="e39afc8f-a215-4bb1-9caf-c1c5d2f63d8a">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108B-67EC-4BE2-BF86-6DA665B787CB}">
  <ds:schemaRefs>
    <ds:schemaRef ds:uri="http://schemas.microsoft.com/sharepoint/events"/>
  </ds:schemaRefs>
</ds:datastoreItem>
</file>

<file path=customXml/itemProps2.xml><?xml version="1.0" encoding="utf-8"?>
<ds:datastoreItem xmlns:ds="http://schemas.openxmlformats.org/officeDocument/2006/customXml" ds:itemID="{7EBB9210-0FF8-4CB5-AD3E-E3B535B6AE31}">
  <ds:schemaRefs>
    <ds:schemaRef ds:uri="http://schemas.microsoft.com/office/2006/metadata/longProperties"/>
  </ds:schemaRefs>
</ds:datastoreItem>
</file>

<file path=customXml/itemProps3.xml><?xml version="1.0" encoding="utf-8"?>
<ds:datastoreItem xmlns:ds="http://schemas.openxmlformats.org/officeDocument/2006/customXml" ds:itemID="{1523F8D9-491C-4C02-9608-B380A659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26558-DA99-4E2D-B561-5DD2FBB51E6E}">
  <ds:schemaRefs>
    <ds:schemaRef ds:uri="http://schemas.microsoft.com/sharepoint/v3/contenttype/forms"/>
  </ds:schemaRefs>
</ds:datastoreItem>
</file>

<file path=customXml/itemProps5.xml><?xml version="1.0" encoding="utf-8"?>
<ds:datastoreItem xmlns:ds="http://schemas.openxmlformats.org/officeDocument/2006/customXml" ds:itemID="{B1FAB006-7221-4DA3-96D5-1F4C1F2B61C2}">
  <ds:schemaRefs>
    <ds:schemaRef ds:uri="http://purl.org/dc/elements/1.1/"/>
    <ds:schemaRef ds:uri="http://schemas.microsoft.com/office/2006/metadata/properties"/>
    <ds:schemaRef ds:uri="6a7e9632-768a-49bf-85ac-c69233ab2a52"/>
    <ds:schemaRef ds:uri="e39afc8f-a215-4bb1-9caf-c1c5d2f63d8a"/>
    <ds:schemaRef ds:uri="http://schemas.microsoft.com/office/2006/documentManagement/types"/>
    <ds:schemaRef ds:uri="http://purl.org/dc/terms/"/>
    <ds:schemaRef ds:uri="http://purl.org/dc/dcmitype/"/>
    <ds:schemaRef ds:uri="a334ba3b-e131-42d3-95f3-2728f5a41884"/>
    <ds:schemaRef ds:uri="http://schemas.openxmlformats.org/package/2006/metadata/core-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26B649BA-09AB-4B43-85A6-C95400C0A7ED}">
  <ds:schemaRefs>
    <ds:schemaRef ds:uri="Microsoft.SharePoint.Taxonomy.ContentTypeSync"/>
  </ds:schemaRefs>
</ds:datastoreItem>
</file>

<file path=customXml/itemProps7.xml><?xml version="1.0" encoding="utf-8"?>
<ds:datastoreItem xmlns:ds="http://schemas.openxmlformats.org/officeDocument/2006/customXml" ds:itemID="{80B08ABE-19D2-4137-81A5-C3F966FF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141</TotalTime>
  <Pages>6</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Australian Government - The Treasury</Company>
  <LinksUpToDate>false</LinksUpToDate>
  <CharactersWithSpaces>3985</CharactersWithSpaces>
  <SharedDoc>false</SharedDoc>
  <HLinks>
    <vt:vector size="84" baseType="variant">
      <vt:variant>
        <vt:i4>2686977</vt:i4>
      </vt:variant>
      <vt:variant>
        <vt:i4>131</vt:i4>
      </vt:variant>
      <vt:variant>
        <vt:i4>0</vt:i4>
      </vt:variant>
      <vt:variant>
        <vt:i4>5</vt:i4>
      </vt:variant>
      <vt:variant>
        <vt:lpwstr/>
      </vt:variant>
      <vt:variant>
        <vt:lpwstr>_Toc2349743</vt:lpwstr>
      </vt:variant>
      <vt:variant>
        <vt:i4>2686977</vt:i4>
      </vt:variant>
      <vt:variant>
        <vt:i4>125</vt:i4>
      </vt:variant>
      <vt:variant>
        <vt:i4>0</vt:i4>
      </vt:variant>
      <vt:variant>
        <vt:i4>5</vt:i4>
      </vt:variant>
      <vt:variant>
        <vt:lpwstr/>
      </vt:variant>
      <vt:variant>
        <vt:lpwstr>_Toc2349742</vt:lpwstr>
      </vt:variant>
      <vt:variant>
        <vt:i4>2686977</vt:i4>
      </vt:variant>
      <vt:variant>
        <vt:i4>119</vt:i4>
      </vt:variant>
      <vt:variant>
        <vt:i4>0</vt:i4>
      </vt:variant>
      <vt:variant>
        <vt:i4>5</vt:i4>
      </vt:variant>
      <vt:variant>
        <vt:lpwstr/>
      </vt:variant>
      <vt:variant>
        <vt:lpwstr>_Toc2349741</vt:lpwstr>
      </vt:variant>
      <vt:variant>
        <vt:i4>2686977</vt:i4>
      </vt:variant>
      <vt:variant>
        <vt:i4>113</vt:i4>
      </vt:variant>
      <vt:variant>
        <vt:i4>0</vt:i4>
      </vt:variant>
      <vt:variant>
        <vt:i4>5</vt:i4>
      </vt:variant>
      <vt:variant>
        <vt:lpwstr/>
      </vt:variant>
      <vt:variant>
        <vt:lpwstr>_Toc2349740</vt:lpwstr>
      </vt:variant>
      <vt:variant>
        <vt:i4>3014657</vt:i4>
      </vt:variant>
      <vt:variant>
        <vt:i4>107</vt:i4>
      </vt:variant>
      <vt:variant>
        <vt:i4>0</vt:i4>
      </vt:variant>
      <vt:variant>
        <vt:i4>5</vt:i4>
      </vt:variant>
      <vt:variant>
        <vt:lpwstr/>
      </vt:variant>
      <vt:variant>
        <vt:lpwstr>_Toc2349739</vt:lpwstr>
      </vt:variant>
      <vt:variant>
        <vt:i4>2752521</vt:i4>
      </vt:variant>
      <vt:variant>
        <vt:i4>94</vt:i4>
      </vt:variant>
      <vt:variant>
        <vt:i4>0</vt:i4>
      </vt:variant>
      <vt:variant>
        <vt:i4>5</vt:i4>
      </vt:variant>
      <vt:variant>
        <vt:lpwstr/>
      </vt:variant>
      <vt:variant>
        <vt:lpwstr>_Toc2588303</vt:lpwstr>
      </vt:variant>
      <vt:variant>
        <vt:i4>2752521</vt:i4>
      </vt:variant>
      <vt:variant>
        <vt:i4>86</vt:i4>
      </vt:variant>
      <vt:variant>
        <vt:i4>0</vt:i4>
      </vt:variant>
      <vt:variant>
        <vt:i4>5</vt:i4>
      </vt:variant>
      <vt:variant>
        <vt:lpwstr/>
      </vt:variant>
      <vt:variant>
        <vt:lpwstr>_Toc2588302</vt:lpwstr>
      </vt:variant>
      <vt:variant>
        <vt:i4>2818054</vt:i4>
      </vt:variant>
      <vt:variant>
        <vt:i4>77</vt:i4>
      </vt:variant>
      <vt:variant>
        <vt:i4>0</vt:i4>
      </vt:variant>
      <vt:variant>
        <vt:i4>5</vt:i4>
      </vt:variant>
      <vt:variant>
        <vt:lpwstr/>
      </vt:variant>
      <vt:variant>
        <vt:lpwstr>_Toc2349064</vt:lpwstr>
      </vt:variant>
      <vt:variant>
        <vt:i4>2818054</vt:i4>
      </vt:variant>
      <vt:variant>
        <vt:i4>71</vt:i4>
      </vt:variant>
      <vt:variant>
        <vt:i4>0</vt:i4>
      </vt:variant>
      <vt:variant>
        <vt:i4>5</vt:i4>
      </vt:variant>
      <vt:variant>
        <vt:lpwstr/>
      </vt:variant>
      <vt:variant>
        <vt:lpwstr>_Toc2349063</vt:lpwstr>
      </vt:variant>
      <vt:variant>
        <vt:i4>2818054</vt:i4>
      </vt:variant>
      <vt:variant>
        <vt:i4>63</vt:i4>
      </vt:variant>
      <vt:variant>
        <vt:i4>0</vt:i4>
      </vt:variant>
      <vt:variant>
        <vt:i4>5</vt:i4>
      </vt:variant>
      <vt:variant>
        <vt:lpwstr/>
      </vt:variant>
      <vt:variant>
        <vt:lpwstr>_Toc2349062</vt:lpwstr>
      </vt:variant>
      <vt:variant>
        <vt:i4>2818054</vt:i4>
      </vt:variant>
      <vt:variant>
        <vt:i4>55</vt:i4>
      </vt:variant>
      <vt:variant>
        <vt:i4>0</vt:i4>
      </vt:variant>
      <vt:variant>
        <vt:i4>5</vt:i4>
      </vt:variant>
      <vt:variant>
        <vt:lpwstr/>
      </vt:variant>
      <vt:variant>
        <vt:lpwstr>_Toc2349061</vt:lpwstr>
      </vt:variant>
      <vt:variant>
        <vt:i4>5374022</vt:i4>
      </vt:variant>
      <vt:variant>
        <vt:i4>50</vt:i4>
      </vt:variant>
      <vt:variant>
        <vt:i4>0</vt:i4>
      </vt:variant>
      <vt:variant>
        <vt:i4>5</vt:i4>
      </vt:variant>
      <vt:variant>
        <vt:lpwstr>http://www.budget.gov.au/</vt:lpwstr>
      </vt:variant>
      <vt:variant>
        <vt:lpwstr/>
      </vt:variant>
      <vt:variant>
        <vt:i4>65560</vt:i4>
      </vt:variant>
      <vt:variant>
        <vt:i4>33</vt:i4>
      </vt:variant>
      <vt:variant>
        <vt:i4>0</vt:i4>
      </vt:variant>
      <vt:variant>
        <vt:i4>5</vt:i4>
      </vt:variant>
      <vt:variant>
        <vt:lpwstr>https://www.pmc.gov.au/honours-and-symbols/commonwealth-coat-arms</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subject/>
  <dc:creator>Kim, Marina</dc:creator>
  <cp:keywords>[SEC=OFFICIAL]</cp:keywords>
  <dc:description>Department of xxxxx</dc:description>
  <cp:lastModifiedBy>KEEN Julie</cp:lastModifiedBy>
  <cp:revision>28</cp:revision>
  <cp:lastPrinted>2023-05-06T02:00:00Z</cp:lastPrinted>
  <dcterms:created xsi:type="dcterms:W3CDTF">2023-05-05T02:37:00Z</dcterms:created>
  <dcterms:modified xsi:type="dcterms:W3CDTF">2023-05-09T05:24:00Z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0x010100B7B479F47583304BA8B631462CC772D7008F7CFF9272C47D4280006CCC81AF3990</vt:lpwstr>
  </property>
  <property fmtid="{D5CDD505-2E9C-101B-9397-08002B2CF9AE}" pid="3" name="_NewReviewCycle">
    <vt:lpwstr/>
  </property>
  <property fmtid="{D5CDD505-2E9C-101B-9397-08002B2CF9AE}" pid="4" name="_dlc_DocIdItemGuid">
    <vt:lpwstr>6a3f4d5d-1224-4449-bda4-f8fef691659b</vt:lpwstr>
  </property>
  <property fmtid="{D5CDD505-2E9C-101B-9397-08002B2CF9AE}" pid="5" name="TSYRecordClass">
    <vt:lpwstr>75;#AE-20337-Destroy 7 years after action completed|668ae28e-5138-4c7c-82db-1c8c6afc81a6</vt:lpwstr>
  </property>
  <property fmtid="{D5CDD505-2E9C-101B-9397-08002B2CF9AE}" pid="6" name="_dlc_DocId">
    <vt:lpwstr>FIN33506-1658115890-277376</vt:lpwstr>
  </property>
  <property fmtid="{D5CDD505-2E9C-101B-9397-08002B2CF9AE}" pid="7" name="_dlc_DocIdUrl">
    <vt:lpwstr>https://financegovau.sharepoint.com/sites/M365_DoF_50033506/_layouts/15/DocIdRedir.aspx?ID=FIN33506-1658115890-277376, FIN33506-1658115890-277376</vt:lpwstr>
  </property>
  <property fmtid="{D5CDD505-2E9C-101B-9397-08002B2CF9AE}" pid="8" name="lb508a4dc5e84436a0fe496b536466aa">
    <vt:lpwstr>AE-20337-Destroy 7 years after action completed|668ae28e-5138-4c7c-82db-1c8c6afc81a6</vt:lpwstr>
  </property>
  <property fmtid="{D5CDD505-2E9C-101B-9397-08002B2CF9AE}" pid="9" name="RecordPoint_WorkflowType">
    <vt:lpwstr>ActiveSubmitStub</vt:lpwstr>
  </property>
  <property fmtid="{D5CDD505-2E9C-101B-9397-08002B2CF9AE}" pid="10" name="RecordPoint_ActiveItemUniqueId">
    <vt:lpwstr>{99b38aed-0d05-42dc-bdc8-5883331978a3}</vt:lpwstr>
  </property>
  <property fmtid="{D5CDD505-2E9C-101B-9397-08002B2CF9AE}" pid="11" name="RecordPoint_SubmissionCompleted">
    <vt:lpwstr>2019-03-04T13:17:48.6583490+11:00</vt:lpwstr>
  </property>
  <property fmtid="{D5CDD505-2E9C-101B-9397-08002B2CF9AE}" pid="12" name="RecordPoint_ActiveItemSiteId">
    <vt:lpwstr>{de902461-0703-410e-906b-a2e3a4f5dd57}</vt:lpwstr>
  </property>
  <property fmtid="{D5CDD505-2E9C-101B-9397-08002B2CF9AE}" pid="13" name="RecordPoint_ActiveItemListId">
    <vt:lpwstr>{917c6d10-7849-4e91-b555-256976c549b5}</vt:lpwstr>
  </property>
  <property fmtid="{D5CDD505-2E9C-101B-9397-08002B2CF9AE}" pid="14" name="RecordPoint_ActiveItemWebId">
    <vt:lpwstr>{e237d495-0881-4849-ae62-ddc8a8132df5}</vt:lpwstr>
  </property>
  <property fmtid="{D5CDD505-2E9C-101B-9397-08002B2CF9AE}" pid="15" name="RecordPoint_RecordNumberSubmitted">
    <vt:lpwstr>R0002013166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iee44f6412bf40639855518abb1a08cc">
    <vt:lpwstr>Agency Accounting and Budget Framework|17de058c-12f7-44f2-8e7d-03ff49305e52</vt:lpwstr>
  </property>
  <property fmtid="{D5CDD505-2E9C-101B-9397-08002B2CF9AE}" pid="20" name="InitiatingEntity">
    <vt:lpwstr>2;#Department of Finance|fd660e8f-8f31-49bd-92a3-d31d4da31afe</vt:lpwstr>
  </property>
  <property fmtid="{D5CDD505-2E9C-101B-9397-08002B2CF9AE}" pid="21" name="kb73b3df24114868a21db4ce3ca83710">
    <vt:lpwstr>Department of Finance|fd660e8f-8f31-49bd-92a3-d31d4da31afe</vt:lpwstr>
  </property>
  <property fmtid="{D5CDD505-2E9C-101B-9397-08002B2CF9AE}" pid="22" name="TaxKeyword">
    <vt:lpwstr>34;#[SEC=OFFICIAL]|07351cc0-de73-4913-be2f-56f124cbf8bb</vt:lpwstr>
  </property>
  <property fmtid="{D5CDD505-2E9C-101B-9397-08002B2CF9AE}" pid="23" name="k90b8697a98d4606834ec03f7c33303a">
    <vt:lpwstr/>
  </property>
  <property fmtid="{D5CDD505-2E9C-101B-9397-08002B2CF9AE}" pid="24" name="AbtEntity">
    <vt:lpwstr>2;#Department of Finance|fd660e8f-8f31-49bd-92a3-d31d4da31afe</vt:lpwstr>
  </property>
  <property fmtid="{D5CDD505-2E9C-101B-9397-08002B2CF9AE}" pid="25" name="Function and Activity">
    <vt:lpwstr/>
  </property>
  <property fmtid="{D5CDD505-2E9C-101B-9397-08002B2CF9AE}" pid="26" name="OrgUnit">
    <vt:lpwstr>1;#Agency Accounting and Budget Framework|17de058c-12f7-44f2-8e7d-03ff49305e52</vt:lpwstr>
  </property>
  <property fmtid="{D5CDD505-2E9C-101B-9397-08002B2CF9AE}" pid="27" name="k710d1823c744f64b20abec111d3c509">
    <vt:lpwstr>Department of Finance|fd660e8f-8f31-49bd-92a3-d31d4da31afe</vt:lpwstr>
  </property>
  <property fmtid="{D5CDD505-2E9C-101B-9397-08002B2CF9AE}" pid="28" name="display_urn:schemas-microsoft-com:office:office#Editor">
    <vt:lpwstr>Ha, Catherine</vt:lpwstr>
  </property>
  <property fmtid="{D5CDD505-2E9C-101B-9397-08002B2CF9AE}" pid="29" name="display_urn:schemas-microsoft-com:office:office#Author">
    <vt:lpwstr>Ha, Catherine</vt:lpwstr>
  </property>
  <property fmtid="{D5CDD505-2E9C-101B-9397-08002B2CF9AE}" pid="30" name="LMName">
    <vt:lpwstr/>
  </property>
  <property fmtid="{D5CDD505-2E9C-101B-9397-08002B2CF9AE}" pid="31" name="LastModDate">
    <vt:lpwstr/>
  </property>
  <property fmtid="{D5CDD505-2E9C-101B-9397-08002B2CF9AE}" pid="32" name="SecClass">
    <vt:lpwstr>OFFICIAL</vt:lpwstr>
  </property>
  <property fmtid="{D5CDD505-2E9C-101B-9397-08002B2CF9AE}" pid="33" name="RelatedItems">
    <vt:lpwstr/>
  </property>
  <property fmtid="{D5CDD505-2E9C-101B-9397-08002B2CF9AE}" pid="34" name="EmReceivedByName">
    <vt:lpwstr/>
  </property>
  <property fmtid="{D5CDD505-2E9C-101B-9397-08002B2CF9AE}" pid="35" name="EmImportance">
    <vt:lpwstr/>
  </property>
  <property fmtid="{D5CDD505-2E9C-101B-9397-08002B2CF9AE}" pid="36" name="EmCategory">
    <vt:lpwstr/>
  </property>
  <property fmtid="{D5CDD505-2E9C-101B-9397-08002B2CF9AE}" pid="37" name="EmConversationIndex">
    <vt:lpwstr/>
  </property>
  <property fmtid="{D5CDD505-2E9C-101B-9397-08002B2CF9AE}" pid="38" name="EmBody">
    <vt:lpwstr/>
  </property>
  <property fmtid="{D5CDD505-2E9C-101B-9397-08002B2CF9AE}" pid="39" name="EmHasAttachments">
    <vt:lpwstr/>
  </property>
  <property fmtid="{D5CDD505-2E9C-101B-9397-08002B2CF9AE}" pid="40" name="EmRetentionPolicyName">
    <vt:lpwstr/>
  </property>
  <property fmtid="{D5CDD505-2E9C-101B-9397-08002B2CF9AE}" pid="41" name="EmReplyRecipientNames">
    <vt:lpwstr/>
  </property>
  <property fmtid="{D5CDD505-2E9C-101B-9397-08002B2CF9AE}" pid="42" name="EmReplyRecipients">
    <vt:lpwstr/>
  </property>
  <property fmtid="{D5CDD505-2E9C-101B-9397-08002B2CF9AE}" pid="43" name="EmCC">
    <vt:lpwstr/>
  </property>
  <property fmtid="{D5CDD505-2E9C-101B-9397-08002B2CF9AE}" pid="44" name="EmFromName">
    <vt:lpwstr/>
  </property>
  <property fmtid="{D5CDD505-2E9C-101B-9397-08002B2CF9AE}" pid="45" name="EmCon">
    <vt:lpwstr/>
  </property>
  <property fmtid="{D5CDD505-2E9C-101B-9397-08002B2CF9AE}" pid="46" name="EmDateSent">
    <vt:lpwstr/>
  </property>
  <property fmtid="{D5CDD505-2E9C-101B-9397-08002B2CF9AE}" pid="47" name="EmDateReceived">
    <vt:lpwstr/>
  </property>
  <property fmtid="{D5CDD505-2E9C-101B-9397-08002B2CF9AE}" pid="48" name="EmBCCSMTPAddress">
    <vt:lpwstr/>
  </property>
  <property fmtid="{D5CDD505-2E9C-101B-9397-08002B2CF9AE}" pid="49" name="About Entity">
    <vt:lpwstr>1;#Department of Finance|fd660e8f-8f31-49bd-92a3-d31d4da31afe</vt:lpwstr>
  </property>
  <property fmtid="{D5CDD505-2E9C-101B-9397-08002B2CF9AE}" pid="50" name="EmTo">
    <vt:lpwstr/>
  </property>
  <property fmtid="{D5CDD505-2E9C-101B-9397-08002B2CF9AE}" pid="51" name="EmFrom">
    <vt:lpwstr/>
  </property>
  <property fmtid="{D5CDD505-2E9C-101B-9397-08002B2CF9AE}" pid="52" name="EmAttachmentNames">
    <vt:lpwstr/>
  </property>
  <property fmtid="{D5CDD505-2E9C-101B-9397-08002B2CF9AE}" pid="53" name="EmToSMTPAddress">
    <vt:lpwstr/>
  </property>
  <property fmtid="{D5CDD505-2E9C-101B-9397-08002B2CF9AE}" pid="54" name="EmFromSMTPAddress">
    <vt:lpwstr/>
  </property>
  <property fmtid="{D5CDD505-2E9C-101B-9397-08002B2CF9AE}" pid="55" name="EmSentOnBehalfOfName">
    <vt:lpwstr/>
  </property>
  <property fmtid="{D5CDD505-2E9C-101B-9397-08002B2CF9AE}" pid="56" name="EmCompanies">
    <vt:lpwstr/>
  </property>
  <property fmtid="{D5CDD505-2E9C-101B-9397-08002B2CF9AE}" pid="57" name="Initiating Entity">
    <vt:lpwstr>1;#Department of Finance|fd660e8f-8f31-49bd-92a3-d31d4da31afe</vt:lpwstr>
  </property>
  <property fmtid="{D5CDD505-2E9C-101B-9397-08002B2CF9AE}" pid="58" name="EmSubject">
    <vt:lpwstr/>
  </property>
  <property fmtid="{D5CDD505-2E9C-101B-9397-08002B2CF9AE}" pid="59" name="EmAttachCount">
    <vt:lpwstr/>
  </property>
  <property fmtid="{D5CDD505-2E9C-101B-9397-08002B2CF9AE}" pid="60" name="EmCCSMTPAddress">
    <vt:lpwstr/>
  </property>
  <property fmtid="{D5CDD505-2E9C-101B-9397-08002B2CF9AE}" pid="61" name="Organisation Unit">
    <vt:lpwstr>2;#Accounting FW and Capability Support|17de058c-12f7-44f2-8e7d-03ff49305e52</vt:lpwstr>
  </property>
  <property fmtid="{D5CDD505-2E9C-101B-9397-08002B2CF9AE}" pid="62" name="EmConversationID">
    <vt:lpwstr/>
  </property>
  <property fmtid="{D5CDD505-2E9C-101B-9397-08002B2CF9AE}" pid="63" name="EmSensitivity">
    <vt:lpwstr/>
  </property>
  <property fmtid="{D5CDD505-2E9C-101B-9397-08002B2CF9AE}" pid="64" name="EmBCC">
    <vt:lpwstr/>
  </property>
  <property fmtid="{D5CDD505-2E9C-101B-9397-08002B2CF9AE}" pid="65" name="EmDate">
    <vt:lpwstr/>
  </property>
  <property fmtid="{D5CDD505-2E9C-101B-9397-08002B2CF9AE}" pid="66" name="EmID">
    <vt:lpwstr/>
  </property>
  <property fmtid="{D5CDD505-2E9C-101B-9397-08002B2CF9AE}" pid="67" name="EmToAddress">
    <vt:lpwstr/>
  </property>
  <property fmtid="{D5CDD505-2E9C-101B-9397-08002B2CF9AE}" pid="68" name="EmReceivedOnBehalfOfName">
    <vt:lpwstr/>
  </property>
  <property fmtid="{D5CDD505-2E9C-101B-9397-08002B2CF9AE}" pid="69" name="MediaServiceImageTags">
    <vt:lpwstr/>
  </property>
  <property fmtid="{D5CDD505-2E9C-101B-9397-08002B2CF9AE}" pid="70" name="PM_ProtectiveMarkingImage_Header">
    <vt:lpwstr>C:\Program Files\Common Files\janusNET Shared\janusSEAL\Images\DocumentSlashBlue.png</vt:lpwstr>
  </property>
  <property fmtid="{D5CDD505-2E9C-101B-9397-08002B2CF9AE}" pid="71" name="PM_Caveats_Count">
    <vt:lpwstr>0</vt:lpwstr>
  </property>
  <property fmtid="{D5CDD505-2E9C-101B-9397-08002B2CF9AE}" pid="72" name="PM_DisplayValueSecClassificationWithQualifier">
    <vt:lpwstr>OFFICIAL</vt:lpwstr>
  </property>
  <property fmtid="{D5CDD505-2E9C-101B-9397-08002B2CF9AE}" pid="73" name="PM_Qualifier">
    <vt:lpwstr/>
  </property>
  <property fmtid="{D5CDD505-2E9C-101B-9397-08002B2CF9AE}" pid="74" name="PM_SecurityClassification">
    <vt:lpwstr>OFFICIAL</vt:lpwstr>
  </property>
  <property fmtid="{D5CDD505-2E9C-101B-9397-08002B2CF9AE}" pid="75" name="PM_InsertionValue">
    <vt:lpwstr>OFFICIAL</vt:lpwstr>
  </property>
  <property fmtid="{D5CDD505-2E9C-101B-9397-08002B2CF9AE}" pid="76" name="PM_Originating_FileId">
    <vt:lpwstr>992B2983F0924485BDFAB0C6C0F171D6</vt:lpwstr>
  </property>
  <property fmtid="{D5CDD505-2E9C-101B-9397-08002B2CF9AE}" pid="77" name="PM_ProtectiveMarkingValue_Footer">
    <vt:lpwstr>OFFICIAL</vt:lpwstr>
  </property>
  <property fmtid="{D5CDD505-2E9C-101B-9397-08002B2CF9AE}" pid="78" name="PM_Originator_Hash_SHA1">
    <vt:lpwstr>9AAEAD0863FDD4069CE4EA4ABFEDF2AD3E4E5C46</vt:lpwstr>
  </property>
  <property fmtid="{D5CDD505-2E9C-101B-9397-08002B2CF9AE}" pid="79" name="PM_OriginationTimeStamp">
    <vt:lpwstr>2023-03-16T00:52:12Z</vt:lpwstr>
  </property>
  <property fmtid="{D5CDD505-2E9C-101B-9397-08002B2CF9AE}" pid="80" name="PM_ProtectiveMarkingValue_Header">
    <vt:lpwstr>OFFICIAL</vt:lpwstr>
  </property>
  <property fmtid="{D5CDD505-2E9C-101B-9397-08002B2CF9AE}" pid="81" name="PM_ProtectiveMarkingImage_Footer">
    <vt:lpwstr>C:\Program Files\Common Files\janusNET Shared\janusSEAL\Images\DocumentSlashBlue.png</vt:lpwstr>
  </property>
  <property fmtid="{D5CDD505-2E9C-101B-9397-08002B2CF9AE}" pid="82" name="PM_Namespace">
    <vt:lpwstr>gov.au</vt:lpwstr>
  </property>
  <property fmtid="{D5CDD505-2E9C-101B-9397-08002B2CF9AE}" pid="83" name="PM_Version">
    <vt:lpwstr>2018.4</vt:lpwstr>
  </property>
  <property fmtid="{D5CDD505-2E9C-101B-9397-08002B2CF9AE}" pid="84" name="PM_Note">
    <vt:lpwstr/>
  </property>
  <property fmtid="{D5CDD505-2E9C-101B-9397-08002B2CF9AE}" pid="85" name="PM_Markers">
    <vt:lpwstr/>
  </property>
  <property fmtid="{D5CDD505-2E9C-101B-9397-08002B2CF9AE}" pid="86" name="PM_Display">
    <vt:lpwstr>OFFICIAL</vt:lpwstr>
  </property>
  <property fmtid="{D5CDD505-2E9C-101B-9397-08002B2CF9AE}" pid="87" name="PMUuid">
    <vt:lpwstr>v=2022.2;d=gov.au;g=46DD6D7C-8107-577B-BC6E-F348953B2E44</vt:lpwstr>
  </property>
  <property fmtid="{D5CDD505-2E9C-101B-9397-08002B2CF9AE}" pid="88" name="PM_Hash_Version">
    <vt:lpwstr>2022.1</vt:lpwstr>
  </property>
  <property fmtid="{D5CDD505-2E9C-101B-9397-08002B2CF9AE}" pid="89" name="PM_Hash_Salt_Prev">
    <vt:lpwstr>96215F54ABB6ECB451BA15A104A63EBF</vt:lpwstr>
  </property>
  <property fmtid="{D5CDD505-2E9C-101B-9397-08002B2CF9AE}" pid="90" name="PM_Hash_Salt">
    <vt:lpwstr>805D6A757B2D1CCBF57263975BB22006</vt:lpwstr>
  </property>
  <property fmtid="{D5CDD505-2E9C-101B-9397-08002B2CF9AE}" pid="91" name="PM_Hash_SHA1">
    <vt:lpwstr>142135174907861D3B7EED954581B7D05409BFE9</vt:lpwstr>
  </property>
  <property fmtid="{D5CDD505-2E9C-101B-9397-08002B2CF9AE}" pid="92" name="MSIP_Label_87d6481e-ccdd-4ab6-8b26-05a0df5699e7_SetDate">
    <vt:lpwstr>2023-03-16T00:52:12Z</vt:lpwstr>
  </property>
  <property fmtid="{D5CDD505-2E9C-101B-9397-08002B2CF9AE}" pid="93" name="PM_OriginatorUserAccountName_SHA256">
    <vt:lpwstr>596F35F80DB8C759765728DDF64A26ED98751FFACBBA0D5ED491E3112528810B</vt:lpwstr>
  </property>
  <property fmtid="{D5CDD505-2E9C-101B-9397-08002B2CF9AE}" pid="94" name="PM_OriginatorDomainName_SHA256">
    <vt:lpwstr>325440F6CA31C4C3BCE4433552DC42928CAAD3E2731ABE35FDE729ECEB763AF0</vt:lpwstr>
  </property>
  <property fmtid="{D5CDD505-2E9C-101B-9397-08002B2CF9AE}" pid="95" name="MSIP_Label_87d6481e-ccdd-4ab6-8b26-05a0df5699e7_Name">
    <vt:lpwstr>OFFICIAL</vt:lpwstr>
  </property>
  <property fmtid="{D5CDD505-2E9C-101B-9397-08002B2CF9AE}" pid="96" name="MSIP_Label_87d6481e-ccdd-4ab6-8b26-05a0df5699e7_SiteId">
    <vt:lpwstr>08954cee-4782-4ff6-9ad5-1997dccef4b0</vt:lpwstr>
  </property>
  <property fmtid="{D5CDD505-2E9C-101B-9397-08002B2CF9AE}" pid="97" name="MSIP_Label_87d6481e-ccdd-4ab6-8b26-05a0df5699e7_Enabled">
    <vt:lpwstr>true</vt:lpwstr>
  </property>
  <property fmtid="{D5CDD505-2E9C-101B-9397-08002B2CF9AE}" pid="98" name="PM_SecurityClassification_Prev">
    <vt:lpwstr>OFFICIAL</vt:lpwstr>
  </property>
  <property fmtid="{D5CDD505-2E9C-101B-9397-08002B2CF9AE}" pid="99" name="PM_Qualifier_Prev">
    <vt:lpwstr/>
  </property>
  <property fmtid="{D5CDD505-2E9C-101B-9397-08002B2CF9AE}" pid="100" name="PMHMAC">
    <vt:lpwstr>v=2022.1;a=SHA256;h=80379DF50F637B4A395C1718CD1A253454D959D63EBC8DC8E105403901B0F2EC</vt:lpwstr>
  </property>
  <property fmtid="{D5CDD505-2E9C-101B-9397-08002B2CF9AE}" pid="101" name="MSIP_Label_87d6481e-ccdd-4ab6-8b26-05a0df5699e7_Method">
    <vt:lpwstr>Privileged</vt:lpwstr>
  </property>
  <property fmtid="{D5CDD505-2E9C-101B-9397-08002B2CF9AE}" pid="102" name="MSIP_Label_87d6481e-ccdd-4ab6-8b26-05a0df5699e7_ContentBits">
    <vt:lpwstr>0</vt:lpwstr>
  </property>
  <property fmtid="{D5CDD505-2E9C-101B-9397-08002B2CF9AE}" pid="103" name="MSIP_Label_87d6481e-ccdd-4ab6-8b26-05a0df5699e7_ActionId">
    <vt:lpwstr>70642530af6e4b779f43fa0c969bad7c</vt:lpwstr>
  </property>
</Properties>
</file>